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DD479" w14:textId="44575988" w:rsidR="00A7252C" w:rsidRPr="000A5CB6" w:rsidRDefault="00CE4772" w:rsidP="000A5CB6">
      <w:pPr>
        <w:spacing w:after="0" w:line="240" w:lineRule="auto"/>
        <w:jc w:val="center"/>
        <w:rPr>
          <w:rFonts w:ascii="Times New Roman" w:hAnsi="Times New Roman" w:cs="Times New Roman"/>
          <w:b/>
          <w:caps/>
          <w:sz w:val="24"/>
          <w:szCs w:val="24"/>
        </w:rPr>
      </w:pPr>
      <w:bookmarkStart w:id="0" w:name="_GoBack"/>
      <w:bookmarkEnd w:id="0"/>
      <w:r>
        <w:rPr>
          <w:rFonts w:ascii="Times New Roman" w:hAnsi="Times New Roman" w:cs="Times New Roman"/>
          <w:b/>
          <w:caps/>
          <w:sz w:val="24"/>
          <w:szCs w:val="24"/>
        </w:rPr>
        <w:t xml:space="preserve">Court </w:t>
      </w:r>
      <w:r w:rsidR="00363DB6" w:rsidRPr="000A5CB6">
        <w:rPr>
          <w:rFonts w:ascii="Times New Roman" w:hAnsi="Times New Roman" w:cs="Times New Roman"/>
          <w:b/>
          <w:caps/>
          <w:sz w:val="24"/>
          <w:szCs w:val="24"/>
        </w:rPr>
        <w:t xml:space="preserve">Authorised Sterilisation and Human Rights: </w:t>
      </w:r>
      <w:r w:rsidR="00C17954" w:rsidRPr="000A5CB6">
        <w:rPr>
          <w:rFonts w:ascii="Times New Roman" w:hAnsi="Times New Roman" w:cs="Times New Roman"/>
          <w:b/>
          <w:caps/>
          <w:sz w:val="24"/>
          <w:szCs w:val="24"/>
        </w:rPr>
        <w:t xml:space="preserve">Inequality, </w:t>
      </w:r>
      <w:r w:rsidR="00363DB6" w:rsidRPr="000A5CB6">
        <w:rPr>
          <w:rFonts w:ascii="Times New Roman" w:hAnsi="Times New Roman" w:cs="Times New Roman"/>
          <w:b/>
          <w:caps/>
          <w:sz w:val="24"/>
          <w:szCs w:val="24"/>
        </w:rPr>
        <w:t>Discrimination and Violence Against Women and Girls with Disability</w:t>
      </w:r>
    </w:p>
    <w:p w14:paraId="4A8434C3" w14:textId="77777777" w:rsidR="00A7252C" w:rsidRPr="00470B18" w:rsidRDefault="00A7252C" w:rsidP="00470B18">
      <w:pPr>
        <w:spacing w:after="0" w:line="240" w:lineRule="auto"/>
        <w:jc w:val="center"/>
        <w:outlineLvl w:val="0"/>
        <w:rPr>
          <w:rFonts w:ascii="Times New Roman" w:hAnsi="Times New Roman" w:cs="Times New Roman"/>
          <w:caps/>
          <w:sz w:val="24"/>
          <w:szCs w:val="24"/>
        </w:rPr>
      </w:pPr>
    </w:p>
    <w:p w14:paraId="6A716F15" w14:textId="77777777" w:rsidR="00470B18" w:rsidRPr="00470B18" w:rsidRDefault="00470B18" w:rsidP="00470B18">
      <w:pPr>
        <w:spacing w:after="0" w:line="240" w:lineRule="auto"/>
        <w:jc w:val="center"/>
        <w:outlineLvl w:val="0"/>
        <w:rPr>
          <w:rFonts w:ascii="Times New Roman" w:hAnsi="Times New Roman" w:cs="Times New Roman"/>
          <w:caps/>
          <w:sz w:val="24"/>
          <w:szCs w:val="24"/>
        </w:rPr>
      </w:pPr>
    </w:p>
    <w:p w14:paraId="3D6EFFDF" w14:textId="781CF644" w:rsidR="00657D27" w:rsidRPr="00A7252C" w:rsidRDefault="00363DB6" w:rsidP="00C4284F">
      <w:pPr>
        <w:spacing w:after="0" w:line="240" w:lineRule="auto"/>
        <w:jc w:val="center"/>
        <w:outlineLvl w:val="0"/>
        <w:rPr>
          <w:rFonts w:ascii="Times New Roman" w:hAnsi="Times New Roman" w:cs="Times New Roman"/>
          <w:caps/>
          <w:sz w:val="20"/>
          <w:szCs w:val="20"/>
        </w:rPr>
      </w:pPr>
      <w:r w:rsidRPr="00A7252C">
        <w:rPr>
          <w:rFonts w:ascii="Times New Roman" w:hAnsi="Times New Roman" w:cs="Times New Roman"/>
          <w:caps/>
          <w:sz w:val="20"/>
          <w:szCs w:val="20"/>
        </w:rPr>
        <w:t>Linda Steele</w:t>
      </w:r>
      <w:r w:rsidRPr="00A7252C">
        <w:rPr>
          <w:rStyle w:val="FootnoteReference"/>
          <w:rFonts w:ascii="Times New Roman" w:hAnsi="Times New Roman" w:cs="Times New Roman"/>
          <w:caps/>
          <w:sz w:val="20"/>
          <w:szCs w:val="20"/>
        </w:rPr>
        <w:footnoteReference w:customMarkFollows="1" w:id="1"/>
        <w:t>*</w:t>
      </w:r>
    </w:p>
    <w:p w14:paraId="4E9D0D0B" w14:textId="77777777" w:rsidR="00A7252C" w:rsidRDefault="00A7252C" w:rsidP="00C4284F">
      <w:pPr>
        <w:spacing w:after="0" w:line="240" w:lineRule="auto"/>
        <w:jc w:val="both"/>
        <w:rPr>
          <w:rFonts w:ascii="Times New Roman" w:hAnsi="Times New Roman" w:cs="Times New Roman"/>
          <w:sz w:val="24"/>
          <w:szCs w:val="24"/>
        </w:rPr>
      </w:pPr>
    </w:p>
    <w:p w14:paraId="3CB98E65" w14:textId="75E7B208" w:rsidR="00A7252C" w:rsidRPr="00A7252C" w:rsidRDefault="00A7252C" w:rsidP="00A7252C">
      <w:pPr>
        <w:spacing w:before="240" w:after="240" w:line="240" w:lineRule="auto"/>
        <w:jc w:val="center"/>
        <w:outlineLvl w:val="0"/>
        <w:rPr>
          <w:rFonts w:ascii="Times New Roman" w:hAnsi="Times New Roman" w:cs="Times New Roman"/>
          <w:caps/>
          <w:sz w:val="24"/>
          <w:szCs w:val="24"/>
        </w:rPr>
      </w:pPr>
      <w:r w:rsidRPr="000A5CB6">
        <w:rPr>
          <w:rFonts w:ascii="Times New Roman" w:hAnsi="Times New Roman" w:cs="Times New Roman"/>
          <w:b/>
          <w:caps/>
          <w:sz w:val="24"/>
          <w:szCs w:val="24"/>
        </w:rPr>
        <w:t>I</w:t>
      </w:r>
      <w:r>
        <w:rPr>
          <w:rFonts w:ascii="Times New Roman" w:hAnsi="Times New Roman" w:cs="Times New Roman"/>
          <w:b/>
          <w:caps/>
          <w:sz w:val="24"/>
          <w:szCs w:val="24"/>
        </w:rPr>
        <w:tab/>
        <w:t>Introduction</w:t>
      </w:r>
    </w:p>
    <w:p w14:paraId="665AEF44" w14:textId="09E0855D" w:rsidR="00792944" w:rsidRPr="00A7252C" w:rsidRDefault="005E4798"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Since at least the early 1990s, d</w:t>
      </w:r>
      <w:r w:rsidR="00792944" w:rsidRPr="00A7252C">
        <w:rPr>
          <w:rFonts w:ascii="Times New Roman" w:hAnsi="Times New Roman" w:cs="Times New Roman"/>
          <w:sz w:val="24"/>
          <w:szCs w:val="24"/>
        </w:rPr>
        <w:t xml:space="preserve">isability rights advocates have argued for the prohibition of sterilisation of women and girls with disability </w:t>
      </w:r>
      <w:r w:rsidRPr="00A7252C">
        <w:rPr>
          <w:rFonts w:ascii="Times New Roman" w:hAnsi="Times New Roman" w:cs="Times New Roman"/>
          <w:sz w:val="24"/>
          <w:szCs w:val="24"/>
        </w:rPr>
        <w:t xml:space="preserve">without their consent (‘non-consensual sterilisation’) </w:t>
      </w:r>
      <w:r w:rsidR="00792944" w:rsidRPr="00A7252C">
        <w:rPr>
          <w:rFonts w:ascii="Times New Roman" w:hAnsi="Times New Roman" w:cs="Times New Roman"/>
          <w:sz w:val="24"/>
          <w:szCs w:val="24"/>
        </w:rPr>
        <w:t xml:space="preserve">except in that small proportion of instances where </w:t>
      </w:r>
      <w:r w:rsidR="000F0173" w:rsidRPr="00A7252C">
        <w:rPr>
          <w:rFonts w:ascii="Times New Roman" w:hAnsi="Times New Roman" w:cs="Times New Roman"/>
          <w:sz w:val="24"/>
          <w:szCs w:val="24"/>
        </w:rPr>
        <w:t>there is a serious threat to life</w:t>
      </w:r>
      <w:r w:rsidR="00792944" w:rsidRPr="00A7252C">
        <w:rPr>
          <w:rFonts w:ascii="Times New Roman" w:hAnsi="Times New Roman" w:cs="Times New Roman"/>
          <w:sz w:val="24"/>
          <w:szCs w:val="24"/>
        </w:rPr>
        <w:t>.</w:t>
      </w:r>
      <w:r w:rsidR="00CD1EC6" w:rsidRPr="00A7252C">
        <w:rPr>
          <w:rStyle w:val="FootnoteReference"/>
          <w:rFonts w:ascii="Times New Roman" w:hAnsi="Times New Roman" w:cs="Times New Roman"/>
          <w:sz w:val="24"/>
          <w:szCs w:val="24"/>
        </w:rPr>
        <w:footnoteReference w:id="2"/>
      </w:r>
      <w:r w:rsidR="00792944" w:rsidRPr="00A7252C">
        <w:rPr>
          <w:rFonts w:ascii="Times New Roman" w:hAnsi="Times New Roman" w:cs="Times New Roman"/>
          <w:sz w:val="24"/>
          <w:szCs w:val="24"/>
        </w:rPr>
        <w:t xml:space="preserve"> In part</w:t>
      </w:r>
      <w:r w:rsidR="00C748FA" w:rsidRPr="00A7252C">
        <w:rPr>
          <w:rFonts w:ascii="Times New Roman" w:hAnsi="Times New Roman" w:cs="Times New Roman"/>
          <w:sz w:val="24"/>
          <w:szCs w:val="24"/>
        </w:rPr>
        <w:t>,</w:t>
      </w:r>
      <w:r w:rsidR="00792944" w:rsidRPr="00A7252C">
        <w:rPr>
          <w:rFonts w:ascii="Times New Roman" w:hAnsi="Times New Roman" w:cs="Times New Roman"/>
          <w:sz w:val="24"/>
          <w:szCs w:val="24"/>
        </w:rPr>
        <w:t xml:space="preserve"> this </w:t>
      </w:r>
      <w:r w:rsidRPr="00A7252C">
        <w:rPr>
          <w:rFonts w:ascii="Times New Roman" w:hAnsi="Times New Roman" w:cs="Times New Roman"/>
          <w:sz w:val="24"/>
          <w:szCs w:val="24"/>
        </w:rPr>
        <w:t xml:space="preserve">argument </w:t>
      </w:r>
      <w:r w:rsidR="00792944" w:rsidRPr="00A7252C">
        <w:rPr>
          <w:rFonts w:ascii="Times New Roman" w:hAnsi="Times New Roman" w:cs="Times New Roman"/>
          <w:sz w:val="24"/>
          <w:szCs w:val="24"/>
        </w:rPr>
        <w:t>has been framed in terms of human rights</w:t>
      </w:r>
      <w:r w:rsidRPr="00A7252C">
        <w:rPr>
          <w:rFonts w:ascii="Times New Roman" w:hAnsi="Times New Roman" w:cs="Times New Roman"/>
          <w:sz w:val="24"/>
          <w:szCs w:val="24"/>
        </w:rPr>
        <w:t xml:space="preserve">: the act of </w:t>
      </w:r>
      <w:r w:rsidR="00CD1EC6" w:rsidRPr="00A7252C">
        <w:rPr>
          <w:rFonts w:ascii="Times New Roman" w:hAnsi="Times New Roman" w:cs="Times New Roman"/>
          <w:sz w:val="24"/>
          <w:szCs w:val="24"/>
        </w:rPr>
        <w:t xml:space="preserve">non-consensual </w:t>
      </w:r>
      <w:r w:rsidRPr="00A7252C">
        <w:rPr>
          <w:rFonts w:ascii="Times New Roman" w:hAnsi="Times New Roman" w:cs="Times New Roman"/>
          <w:sz w:val="24"/>
          <w:szCs w:val="24"/>
        </w:rPr>
        <w:t xml:space="preserve">sterilisation (except </w:t>
      </w:r>
      <w:r w:rsidR="00CD1EC6" w:rsidRPr="00A7252C">
        <w:rPr>
          <w:rFonts w:ascii="Times New Roman" w:hAnsi="Times New Roman" w:cs="Times New Roman"/>
          <w:sz w:val="24"/>
          <w:szCs w:val="24"/>
        </w:rPr>
        <w:t>where there is a serious threat to life</w:t>
      </w:r>
      <w:r w:rsidRPr="00A7252C">
        <w:rPr>
          <w:rFonts w:ascii="Times New Roman" w:hAnsi="Times New Roman" w:cs="Times New Roman"/>
          <w:sz w:val="24"/>
          <w:szCs w:val="24"/>
        </w:rPr>
        <w:t xml:space="preserve">) is </w:t>
      </w:r>
      <w:r w:rsidR="00792944" w:rsidRPr="00A7252C">
        <w:rPr>
          <w:rFonts w:ascii="Times New Roman" w:hAnsi="Times New Roman" w:cs="Times New Roman"/>
          <w:sz w:val="24"/>
          <w:szCs w:val="24"/>
        </w:rPr>
        <w:t xml:space="preserve">fundamentally </w:t>
      </w:r>
      <w:r w:rsidRPr="00A7252C">
        <w:rPr>
          <w:rFonts w:ascii="Times New Roman" w:hAnsi="Times New Roman" w:cs="Times New Roman"/>
          <w:sz w:val="24"/>
          <w:szCs w:val="24"/>
        </w:rPr>
        <w:t xml:space="preserve">an act of </w:t>
      </w:r>
      <w:r w:rsidR="00792944" w:rsidRPr="00A7252C">
        <w:rPr>
          <w:rFonts w:ascii="Times New Roman" w:hAnsi="Times New Roman" w:cs="Times New Roman"/>
          <w:sz w:val="24"/>
          <w:szCs w:val="24"/>
        </w:rPr>
        <w:t xml:space="preserve">discrimination and violence </w:t>
      </w:r>
      <w:r w:rsidRPr="00A7252C">
        <w:rPr>
          <w:rFonts w:ascii="Times New Roman" w:hAnsi="Times New Roman" w:cs="Times New Roman"/>
          <w:sz w:val="24"/>
          <w:szCs w:val="24"/>
        </w:rPr>
        <w:t>which violates multiple human rights including the rights to equality and non-discrimination, freedom from torture and personal integrity</w:t>
      </w:r>
      <w:r w:rsidR="00792944" w:rsidRPr="00A7252C">
        <w:rPr>
          <w:rFonts w:ascii="Times New Roman" w:hAnsi="Times New Roman" w:cs="Times New Roman"/>
          <w:sz w:val="24"/>
          <w:szCs w:val="24"/>
        </w:rPr>
        <w:t xml:space="preserve">. </w:t>
      </w:r>
      <w:r w:rsidR="006C0971" w:rsidRPr="00A7252C">
        <w:rPr>
          <w:rFonts w:ascii="Times New Roman" w:hAnsi="Times New Roman" w:cs="Times New Roman"/>
          <w:sz w:val="24"/>
          <w:szCs w:val="24"/>
        </w:rPr>
        <w:t>In recent years t</w:t>
      </w:r>
      <w:r w:rsidRPr="00A7252C">
        <w:rPr>
          <w:rFonts w:ascii="Times New Roman" w:hAnsi="Times New Roman" w:cs="Times New Roman"/>
          <w:sz w:val="24"/>
          <w:szCs w:val="24"/>
        </w:rPr>
        <w:t xml:space="preserve">hese arguments </w:t>
      </w:r>
      <w:r w:rsidR="006C0971" w:rsidRPr="00A7252C">
        <w:rPr>
          <w:rFonts w:ascii="Times New Roman" w:hAnsi="Times New Roman" w:cs="Times New Roman"/>
          <w:sz w:val="24"/>
          <w:szCs w:val="24"/>
        </w:rPr>
        <w:t xml:space="preserve">have been increasingly </w:t>
      </w:r>
      <w:r w:rsidRPr="00A7252C">
        <w:rPr>
          <w:rFonts w:ascii="Times New Roman" w:hAnsi="Times New Roman" w:cs="Times New Roman"/>
          <w:sz w:val="24"/>
          <w:szCs w:val="24"/>
        </w:rPr>
        <w:t>supported by international human rights bodies which have framed non-consensual sterilisation of women and girls with disability as a violation of human rights and urged states parties, including Australia, to prohibit the practice.</w:t>
      </w:r>
      <w:r w:rsidRPr="00A7252C">
        <w:rPr>
          <w:rStyle w:val="FootnoteReference"/>
          <w:rFonts w:ascii="Times New Roman" w:hAnsi="Times New Roman" w:cs="Times New Roman"/>
          <w:sz w:val="24"/>
          <w:szCs w:val="24"/>
        </w:rPr>
        <w:footnoteReference w:id="3"/>
      </w:r>
      <w:r w:rsidRPr="00A7252C">
        <w:rPr>
          <w:rFonts w:ascii="Times New Roman" w:hAnsi="Times New Roman" w:cs="Times New Roman"/>
          <w:sz w:val="24"/>
          <w:szCs w:val="24"/>
        </w:rPr>
        <w:t xml:space="preserve"> </w:t>
      </w:r>
    </w:p>
    <w:p w14:paraId="4999FB10" w14:textId="5BA6E4EB" w:rsidR="009E5EFA" w:rsidRPr="00A7252C" w:rsidRDefault="001F5132" w:rsidP="00A7252C">
      <w:pPr>
        <w:spacing w:before="240" w:after="240" w:line="240" w:lineRule="auto"/>
        <w:jc w:val="both"/>
        <w:rPr>
          <w:rFonts w:ascii="Times New Roman" w:hAnsi="Times New Roman" w:cs="Times New Roman"/>
          <w:sz w:val="24"/>
          <w:szCs w:val="24"/>
        </w:rPr>
      </w:pPr>
      <w:r w:rsidRPr="001F5132">
        <w:rPr>
          <w:rFonts w:ascii="Times New Roman" w:hAnsi="Times New Roman" w:cs="Times New Roman"/>
          <w:sz w:val="24"/>
          <w:szCs w:val="24"/>
        </w:rPr>
        <w:lastRenderedPageBreak/>
        <w:t>Despite the persistent human rights arguments against sterilisation of women and girls with disability and a number of government reviews into sterilisation in Australia,</w:t>
      </w:r>
      <w:r w:rsidR="005E4798" w:rsidRPr="001F5132">
        <w:rPr>
          <w:rStyle w:val="FootnoteReference"/>
          <w:rFonts w:ascii="Times New Roman" w:hAnsi="Times New Roman" w:cs="Times New Roman"/>
          <w:sz w:val="24"/>
          <w:szCs w:val="24"/>
        </w:rPr>
        <w:footnoteReference w:id="4"/>
      </w:r>
      <w:r w:rsidR="005E4798" w:rsidRPr="001F5132">
        <w:rPr>
          <w:rFonts w:ascii="Times New Roman" w:hAnsi="Times New Roman" w:cs="Times New Roman"/>
          <w:sz w:val="24"/>
          <w:szCs w:val="24"/>
        </w:rPr>
        <w:t xml:space="preserve"> non-</w:t>
      </w:r>
      <w:r w:rsidR="005E4798" w:rsidRPr="00A7252C">
        <w:rPr>
          <w:rFonts w:ascii="Times New Roman" w:hAnsi="Times New Roman" w:cs="Times New Roman"/>
          <w:sz w:val="24"/>
          <w:szCs w:val="24"/>
        </w:rPr>
        <w:t>consensual sterilisation of</w:t>
      </w:r>
      <w:r w:rsidR="00195BA0" w:rsidRPr="00A7252C">
        <w:rPr>
          <w:rFonts w:ascii="Times New Roman" w:hAnsi="Times New Roman" w:cs="Times New Roman"/>
          <w:sz w:val="24"/>
          <w:szCs w:val="24"/>
        </w:rPr>
        <w:t xml:space="preserve"> women and girls with disability </w:t>
      </w:r>
      <w:r w:rsidR="005E4798" w:rsidRPr="00A7252C">
        <w:rPr>
          <w:rFonts w:ascii="Times New Roman" w:hAnsi="Times New Roman" w:cs="Times New Roman"/>
          <w:sz w:val="24"/>
          <w:szCs w:val="24"/>
        </w:rPr>
        <w:t>i</w:t>
      </w:r>
      <w:r w:rsidR="00C22335" w:rsidRPr="00A7252C">
        <w:rPr>
          <w:rFonts w:ascii="Times New Roman" w:hAnsi="Times New Roman" w:cs="Times New Roman"/>
          <w:sz w:val="24"/>
          <w:szCs w:val="24"/>
        </w:rPr>
        <w:t xml:space="preserve">s not prohibited. Instead, </w:t>
      </w:r>
      <w:r w:rsidR="00F84845" w:rsidRPr="00A7252C">
        <w:rPr>
          <w:rFonts w:ascii="Times New Roman" w:hAnsi="Times New Roman" w:cs="Times New Roman"/>
          <w:sz w:val="24"/>
          <w:szCs w:val="24"/>
        </w:rPr>
        <w:t>the practice</w:t>
      </w:r>
      <w:r w:rsidR="00195BA0" w:rsidRPr="00A7252C">
        <w:rPr>
          <w:rFonts w:ascii="Times New Roman" w:hAnsi="Times New Roman" w:cs="Times New Roman"/>
          <w:sz w:val="24"/>
          <w:szCs w:val="24"/>
        </w:rPr>
        <w:t xml:space="preserve"> is regulated. Where a woman or girl wit</w:t>
      </w:r>
      <w:r w:rsidR="00C83A12" w:rsidRPr="00A7252C">
        <w:rPr>
          <w:rFonts w:ascii="Times New Roman" w:hAnsi="Times New Roman" w:cs="Times New Roman"/>
          <w:sz w:val="24"/>
          <w:szCs w:val="24"/>
        </w:rPr>
        <w:t xml:space="preserve">h disability </w:t>
      </w:r>
      <w:r w:rsidR="00524EC1" w:rsidRPr="00A7252C">
        <w:rPr>
          <w:rFonts w:ascii="Times New Roman" w:hAnsi="Times New Roman" w:cs="Times New Roman"/>
          <w:sz w:val="24"/>
          <w:szCs w:val="24"/>
        </w:rPr>
        <w:t xml:space="preserve">is deemed to </w:t>
      </w:r>
      <w:r w:rsidR="00C83A12" w:rsidRPr="00A7252C">
        <w:rPr>
          <w:rFonts w:ascii="Times New Roman" w:hAnsi="Times New Roman" w:cs="Times New Roman"/>
          <w:sz w:val="24"/>
          <w:szCs w:val="24"/>
        </w:rPr>
        <w:t xml:space="preserve">lack mental capacity to consent to medical procedures, </w:t>
      </w:r>
      <w:r w:rsidR="00553002" w:rsidRPr="00A7252C">
        <w:rPr>
          <w:rFonts w:ascii="Times New Roman" w:hAnsi="Times New Roman" w:cs="Times New Roman"/>
          <w:sz w:val="24"/>
          <w:szCs w:val="24"/>
        </w:rPr>
        <w:t xml:space="preserve">non-consensual sterilisation can be lawful on two legal bases. One is that </w:t>
      </w:r>
      <w:r w:rsidR="00C83A12" w:rsidRPr="00A7252C">
        <w:rPr>
          <w:rFonts w:ascii="Times New Roman" w:hAnsi="Times New Roman" w:cs="Times New Roman"/>
          <w:sz w:val="24"/>
          <w:szCs w:val="24"/>
        </w:rPr>
        <w:t>a third party (suc</w:t>
      </w:r>
      <w:r w:rsidR="00847459" w:rsidRPr="00A7252C">
        <w:rPr>
          <w:rFonts w:ascii="Times New Roman" w:hAnsi="Times New Roman" w:cs="Times New Roman"/>
          <w:sz w:val="24"/>
          <w:szCs w:val="24"/>
        </w:rPr>
        <w:t>h as a parent or guardian) can provid</w:t>
      </w:r>
      <w:r w:rsidR="00C83A12" w:rsidRPr="00A7252C">
        <w:rPr>
          <w:rFonts w:ascii="Times New Roman" w:hAnsi="Times New Roman" w:cs="Times New Roman"/>
          <w:sz w:val="24"/>
          <w:szCs w:val="24"/>
        </w:rPr>
        <w:t>e their substituted consent to sterilisation</w:t>
      </w:r>
      <w:r w:rsidR="00C22335" w:rsidRPr="00A7252C">
        <w:rPr>
          <w:rFonts w:ascii="Times New Roman" w:hAnsi="Times New Roman" w:cs="Times New Roman"/>
          <w:sz w:val="24"/>
          <w:szCs w:val="24"/>
        </w:rPr>
        <w:t xml:space="preserve"> of the woman or girl</w:t>
      </w:r>
      <w:r w:rsidR="00553002" w:rsidRPr="00A7252C">
        <w:rPr>
          <w:rFonts w:ascii="Times New Roman" w:hAnsi="Times New Roman" w:cs="Times New Roman"/>
          <w:sz w:val="24"/>
          <w:szCs w:val="24"/>
        </w:rPr>
        <w:t xml:space="preserve"> where this</w:t>
      </w:r>
      <w:r w:rsidR="006C0971" w:rsidRPr="00A7252C">
        <w:rPr>
          <w:rFonts w:ascii="Times New Roman" w:hAnsi="Times New Roman" w:cs="Times New Roman"/>
          <w:sz w:val="24"/>
          <w:szCs w:val="24"/>
        </w:rPr>
        <w:t xml:space="preserve"> </w:t>
      </w:r>
      <w:r w:rsidR="00553002" w:rsidRPr="00A7252C">
        <w:rPr>
          <w:rFonts w:ascii="Times New Roman" w:hAnsi="Times New Roman" w:cs="Times New Roman"/>
          <w:sz w:val="24"/>
          <w:szCs w:val="24"/>
        </w:rPr>
        <w:t xml:space="preserve">consent is authorised by a </w:t>
      </w:r>
      <w:r w:rsidR="00356089" w:rsidRPr="00A7252C">
        <w:rPr>
          <w:rFonts w:ascii="Times New Roman" w:hAnsi="Times New Roman" w:cs="Times New Roman"/>
          <w:sz w:val="24"/>
          <w:szCs w:val="24"/>
        </w:rPr>
        <w:t>c</w:t>
      </w:r>
      <w:r w:rsidR="00553002" w:rsidRPr="00A7252C">
        <w:rPr>
          <w:rFonts w:ascii="Times New Roman" w:hAnsi="Times New Roman" w:cs="Times New Roman"/>
          <w:sz w:val="24"/>
          <w:szCs w:val="24"/>
        </w:rPr>
        <w:t xml:space="preserve">ourt or tribunal which determines </w:t>
      </w:r>
      <w:r w:rsidR="00894A22" w:rsidRPr="00A7252C">
        <w:rPr>
          <w:rFonts w:ascii="Times New Roman" w:hAnsi="Times New Roman" w:cs="Times New Roman"/>
          <w:sz w:val="24"/>
          <w:szCs w:val="24"/>
        </w:rPr>
        <w:t xml:space="preserve">that </w:t>
      </w:r>
      <w:r w:rsidR="00553002" w:rsidRPr="00A7252C">
        <w:rPr>
          <w:rFonts w:ascii="Times New Roman" w:hAnsi="Times New Roman" w:cs="Times New Roman"/>
          <w:sz w:val="24"/>
          <w:szCs w:val="24"/>
        </w:rPr>
        <w:t>the procedure will be in the woman o</w:t>
      </w:r>
      <w:r w:rsidR="00CE4772">
        <w:rPr>
          <w:rFonts w:ascii="Times New Roman" w:hAnsi="Times New Roman" w:cs="Times New Roman"/>
          <w:sz w:val="24"/>
          <w:szCs w:val="24"/>
        </w:rPr>
        <w:t xml:space="preserve">r girl’s best interests (‘court </w:t>
      </w:r>
      <w:r w:rsidR="00553002" w:rsidRPr="00A7252C">
        <w:rPr>
          <w:rFonts w:ascii="Times New Roman" w:hAnsi="Times New Roman" w:cs="Times New Roman"/>
          <w:sz w:val="24"/>
          <w:szCs w:val="24"/>
        </w:rPr>
        <w:t>authorised sterilisation’). The second legal basis is that</w:t>
      </w:r>
      <w:r w:rsidR="003C0500">
        <w:rPr>
          <w:rFonts w:ascii="Times New Roman" w:hAnsi="Times New Roman" w:cs="Times New Roman"/>
          <w:sz w:val="24"/>
          <w:szCs w:val="24"/>
        </w:rPr>
        <w:t>,</w:t>
      </w:r>
      <w:r w:rsidR="00553002" w:rsidRPr="00A7252C">
        <w:rPr>
          <w:rFonts w:ascii="Times New Roman" w:hAnsi="Times New Roman" w:cs="Times New Roman"/>
          <w:sz w:val="24"/>
          <w:szCs w:val="24"/>
        </w:rPr>
        <w:t xml:space="preserve"> pursuant to the defence of necessity</w:t>
      </w:r>
      <w:r w:rsidR="003C0500">
        <w:rPr>
          <w:rFonts w:ascii="Times New Roman" w:hAnsi="Times New Roman" w:cs="Times New Roman"/>
          <w:sz w:val="24"/>
          <w:szCs w:val="24"/>
        </w:rPr>
        <w:t>,</w:t>
      </w:r>
      <w:r w:rsidR="00553002" w:rsidRPr="00A7252C">
        <w:rPr>
          <w:rFonts w:ascii="Times New Roman" w:hAnsi="Times New Roman" w:cs="Times New Roman"/>
          <w:sz w:val="24"/>
          <w:szCs w:val="24"/>
        </w:rPr>
        <w:t xml:space="preserve"> a medical practitioner can act without any consent (whether </w:t>
      </w:r>
      <w:r w:rsidR="00894A22" w:rsidRPr="00A7252C">
        <w:rPr>
          <w:rFonts w:ascii="Times New Roman" w:hAnsi="Times New Roman" w:cs="Times New Roman"/>
          <w:sz w:val="24"/>
          <w:szCs w:val="24"/>
        </w:rPr>
        <w:t xml:space="preserve">that of </w:t>
      </w:r>
      <w:r w:rsidR="00553002" w:rsidRPr="00A7252C">
        <w:rPr>
          <w:rFonts w:ascii="Times New Roman" w:hAnsi="Times New Roman" w:cs="Times New Roman"/>
          <w:sz w:val="24"/>
          <w:szCs w:val="24"/>
        </w:rPr>
        <w:t xml:space="preserve">the individual herself or a third party) where there is an emergency situation which demands the sterilisation. Australia only criminalises (through general criminal laws of assault) sterilisation that is done without </w:t>
      </w:r>
      <w:r w:rsidR="00CE4772">
        <w:rPr>
          <w:rFonts w:ascii="Times New Roman" w:hAnsi="Times New Roman" w:cs="Times New Roman"/>
          <w:sz w:val="24"/>
          <w:szCs w:val="24"/>
        </w:rPr>
        <w:t xml:space="preserve">court </w:t>
      </w:r>
      <w:r w:rsidR="0082075D" w:rsidRPr="00A7252C">
        <w:rPr>
          <w:rFonts w:ascii="Times New Roman" w:hAnsi="Times New Roman" w:cs="Times New Roman"/>
          <w:sz w:val="24"/>
          <w:szCs w:val="24"/>
        </w:rPr>
        <w:t>authorised</w:t>
      </w:r>
      <w:r w:rsidR="00553002" w:rsidRPr="00A7252C">
        <w:rPr>
          <w:rFonts w:ascii="Times New Roman" w:hAnsi="Times New Roman" w:cs="Times New Roman"/>
          <w:sz w:val="24"/>
          <w:szCs w:val="24"/>
        </w:rPr>
        <w:t xml:space="preserve"> third party consent or that is not justified pursuant to the defence of necessity. </w:t>
      </w:r>
      <w:r w:rsidR="00CE4772">
        <w:rPr>
          <w:rFonts w:ascii="Times New Roman" w:hAnsi="Times New Roman" w:cs="Times New Roman"/>
          <w:sz w:val="24"/>
          <w:szCs w:val="24"/>
        </w:rPr>
        <w:t xml:space="preserve">Court </w:t>
      </w:r>
      <w:r w:rsidR="0082075D" w:rsidRPr="00A7252C">
        <w:rPr>
          <w:rFonts w:ascii="Times New Roman" w:hAnsi="Times New Roman" w:cs="Times New Roman"/>
          <w:sz w:val="24"/>
          <w:szCs w:val="24"/>
        </w:rPr>
        <w:t>authorised</w:t>
      </w:r>
      <w:r w:rsidR="00553002" w:rsidRPr="00A7252C">
        <w:rPr>
          <w:rFonts w:ascii="Times New Roman" w:hAnsi="Times New Roman" w:cs="Times New Roman"/>
          <w:sz w:val="24"/>
          <w:szCs w:val="24"/>
        </w:rPr>
        <w:t xml:space="preserve"> sterilisation</w:t>
      </w:r>
      <w:r w:rsidR="00575086" w:rsidRPr="00A7252C">
        <w:rPr>
          <w:rFonts w:ascii="Times New Roman" w:hAnsi="Times New Roman" w:cs="Times New Roman"/>
          <w:sz w:val="24"/>
          <w:szCs w:val="24"/>
        </w:rPr>
        <w:t xml:space="preserve"> is the focus of this article. </w:t>
      </w:r>
    </w:p>
    <w:p w14:paraId="33417C37" w14:textId="15AE2252" w:rsidR="00C22335" w:rsidRPr="00A7252C" w:rsidRDefault="00C3588E"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I</w:t>
      </w:r>
      <w:r w:rsidR="00C22335" w:rsidRPr="00A7252C">
        <w:rPr>
          <w:rFonts w:ascii="Times New Roman" w:hAnsi="Times New Roman" w:cs="Times New Roman"/>
          <w:sz w:val="24"/>
          <w:szCs w:val="24"/>
        </w:rPr>
        <w:t>n 2008</w:t>
      </w:r>
      <w:r w:rsidR="00894A22" w:rsidRPr="00A7252C">
        <w:rPr>
          <w:rFonts w:ascii="Times New Roman" w:hAnsi="Times New Roman" w:cs="Times New Roman"/>
          <w:sz w:val="24"/>
          <w:szCs w:val="24"/>
        </w:rPr>
        <w:t>,</w:t>
      </w:r>
      <w:r w:rsidR="00C22335" w:rsidRPr="00A7252C">
        <w:rPr>
          <w:rFonts w:ascii="Times New Roman" w:hAnsi="Times New Roman" w:cs="Times New Roman"/>
          <w:sz w:val="24"/>
          <w:szCs w:val="24"/>
        </w:rPr>
        <w:t xml:space="preserve"> </w:t>
      </w:r>
      <w:r w:rsidR="00944688" w:rsidRPr="00A7252C">
        <w:rPr>
          <w:rFonts w:ascii="Times New Roman" w:hAnsi="Times New Roman" w:cs="Times New Roman"/>
          <w:sz w:val="24"/>
          <w:szCs w:val="24"/>
        </w:rPr>
        <w:t>t</w:t>
      </w:r>
      <w:r w:rsidR="00C22335" w:rsidRPr="00A7252C">
        <w:rPr>
          <w:rFonts w:ascii="Times New Roman" w:hAnsi="Times New Roman" w:cs="Times New Roman"/>
          <w:sz w:val="24"/>
          <w:szCs w:val="24"/>
        </w:rPr>
        <w:t xml:space="preserve">he </w:t>
      </w:r>
      <w:r w:rsidR="00C22335" w:rsidRPr="005A17DB">
        <w:rPr>
          <w:rFonts w:ascii="Times New Roman" w:hAnsi="Times New Roman" w:cs="Times New Roman"/>
          <w:sz w:val="24"/>
          <w:szCs w:val="24"/>
        </w:rPr>
        <w:t>United Nations</w:t>
      </w:r>
      <w:r w:rsidR="00C22335" w:rsidRPr="005A17DB">
        <w:rPr>
          <w:rFonts w:ascii="Times New Roman" w:hAnsi="Times New Roman" w:cs="Times New Roman"/>
          <w:i/>
          <w:sz w:val="24"/>
          <w:szCs w:val="24"/>
        </w:rPr>
        <w:t xml:space="preserve"> Convention on the Rights of Persons with Disabilities</w:t>
      </w:r>
      <w:r w:rsidR="00B57C11" w:rsidRPr="005A17DB">
        <w:rPr>
          <w:rFonts w:ascii="Times New Roman" w:hAnsi="Times New Roman" w:cs="Times New Roman"/>
          <w:sz w:val="24"/>
          <w:szCs w:val="24"/>
        </w:rPr>
        <w:t xml:space="preserve"> (‘</w:t>
      </w:r>
      <w:r w:rsidR="00356089" w:rsidRPr="005A17DB">
        <w:rPr>
          <w:rFonts w:ascii="Times New Roman" w:hAnsi="Times New Roman" w:cs="Times New Roman"/>
          <w:i/>
          <w:sz w:val="24"/>
          <w:szCs w:val="24"/>
        </w:rPr>
        <w:t>CRPD</w:t>
      </w:r>
      <w:r w:rsidR="00B83897" w:rsidRPr="003C0500">
        <w:rPr>
          <w:rFonts w:ascii="Times New Roman" w:hAnsi="Times New Roman" w:cs="Times New Roman"/>
          <w:sz w:val="24"/>
          <w:szCs w:val="24"/>
        </w:rPr>
        <w:t>’</w:t>
      </w:r>
      <w:r w:rsidR="00B83897" w:rsidRPr="005A17DB">
        <w:rPr>
          <w:rFonts w:ascii="Times New Roman" w:hAnsi="Times New Roman" w:cs="Times New Roman"/>
          <w:sz w:val="24"/>
          <w:szCs w:val="24"/>
        </w:rPr>
        <w:t xml:space="preserve">) </w:t>
      </w:r>
      <w:r w:rsidRPr="005A17DB">
        <w:rPr>
          <w:rFonts w:ascii="Times New Roman" w:hAnsi="Times New Roman" w:cs="Times New Roman"/>
          <w:sz w:val="24"/>
          <w:szCs w:val="24"/>
        </w:rPr>
        <w:t>ca</w:t>
      </w:r>
      <w:r w:rsidRPr="00A7252C">
        <w:rPr>
          <w:rFonts w:ascii="Times New Roman" w:hAnsi="Times New Roman" w:cs="Times New Roman"/>
          <w:sz w:val="24"/>
          <w:szCs w:val="24"/>
        </w:rPr>
        <w:t xml:space="preserve">me into force and </w:t>
      </w:r>
      <w:r w:rsidR="00C22335" w:rsidRPr="00A7252C">
        <w:rPr>
          <w:rFonts w:ascii="Times New Roman" w:hAnsi="Times New Roman" w:cs="Times New Roman"/>
          <w:sz w:val="24"/>
          <w:szCs w:val="24"/>
        </w:rPr>
        <w:t xml:space="preserve">has </w:t>
      </w:r>
      <w:r w:rsidR="00DC7954" w:rsidRPr="00A7252C">
        <w:rPr>
          <w:rFonts w:ascii="Times New Roman" w:hAnsi="Times New Roman" w:cs="Times New Roman"/>
          <w:sz w:val="24"/>
          <w:szCs w:val="24"/>
        </w:rPr>
        <w:t xml:space="preserve">reinforced </w:t>
      </w:r>
      <w:r w:rsidR="00C22335" w:rsidRPr="00A7252C">
        <w:rPr>
          <w:rFonts w:ascii="Times New Roman" w:hAnsi="Times New Roman" w:cs="Times New Roman"/>
          <w:sz w:val="24"/>
          <w:szCs w:val="24"/>
        </w:rPr>
        <w:t>the status of sterilisation as a</w:t>
      </w:r>
      <w:r w:rsidR="008F3990" w:rsidRPr="00A7252C">
        <w:rPr>
          <w:rFonts w:ascii="Times New Roman" w:hAnsi="Times New Roman" w:cs="Times New Roman"/>
          <w:sz w:val="24"/>
          <w:szCs w:val="24"/>
        </w:rPr>
        <w:t xml:space="preserve"> violation of human rights of women and girls with disability (regardless of </w:t>
      </w:r>
      <w:r w:rsidR="00CE4772">
        <w:rPr>
          <w:rFonts w:ascii="Times New Roman" w:hAnsi="Times New Roman" w:cs="Times New Roman"/>
          <w:sz w:val="24"/>
          <w:szCs w:val="24"/>
        </w:rPr>
        <w:t xml:space="preserve">whether it has been court </w:t>
      </w:r>
      <w:r w:rsidR="00B57C11" w:rsidRPr="00A7252C">
        <w:rPr>
          <w:rFonts w:ascii="Times New Roman" w:hAnsi="Times New Roman" w:cs="Times New Roman"/>
          <w:sz w:val="24"/>
          <w:szCs w:val="24"/>
        </w:rPr>
        <w:t>authorised</w:t>
      </w:r>
      <w:r w:rsidR="008F3990" w:rsidRPr="00A7252C">
        <w:rPr>
          <w:rFonts w:ascii="Times New Roman" w:hAnsi="Times New Roman" w:cs="Times New Roman"/>
          <w:sz w:val="24"/>
          <w:szCs w:val="24"/>
        </w:rPr>
        <w:t>) and has provided increased momentum towards prohibition</w:t>
      </w:r>
      <w:r w:rsidR="00F84845" w:rsidRPr="00A7252C">
        <w:rPr>
          <w:rFonts w:ascii="Times New Roman" w:hAnsi="Times New Roman" w:cs="Times New Roman"/>
          <w:sz w:val="24"/>
          <w:szCs w:val="24"/>
        </w:rPr>
        <w:t xml:space="preserve"> at a domestic level</w:t>
      </w:r>
      <w:r w:rsidR="008F3990" w:rsidRPr="00A7252C">
        <w:rPr>
          <w:rFonts w:ascii="Times New Roman" w:hAnsi="Times New Roman" w:cs="Times New Roman"/>
          <w:sz w:val="24"/>
          <w:szCs w:val="24"/>
        </w:rPr>
        <w:t xml:space="preserve"> of all non-consensual sterilisation of women and girls with disability except where </w:t>
      </w:r>
      <w:r w:rsidR="006C0971" w:rsidRPr="00A7252C">
        <w:rPr>
          <w:rFonts w:ascii="Times New Roman" w:hAnsi="Times New Roman" w:cs="Times New Roman"/>
          <w:sz w:val="24"/>
          <w:szCs w:val="24"/>
        </w:rPr>
        <w:t>there is a serious threat to life</w:t>
      </w:r>
      <w:r w:rsidR="008F3990" w:rsidRPr="00A7252C">
        <w:rPr>
          <w:rFonts w:ascii="Times New Roman" w:hAnsi="Times New Roman" w:cs="Times New Roman"/>
          <w:sz w:val="24"/>
          <w:szCs w:val="24"/>
        </w:rPr>
        <w:t>.</w:t>
      </w:r>
      <w:r w:rsidR="008D45CF" w:rsidRPr="00A7252C">
        <w:rPr>
          <w:rStyle w:val="FootnoteReference"/>
          <w:rFonts w:ascii="Times New Roman" w:hAnsi="Times New Roman" w:cs="Times New Roman"/>
          <w:sz w:val="24"/>
          <w:szCs w:val="24"/>
        </w:rPr>
        <w:footnoteReference w:id="5"/>
      </w:r>
      <w:r w:rsidR="008F3990" w:rsidRPr="00A7252C">
        <w:rPr>
          <w:rFonts w:ascii="Times New Roman" w:hAnsi="Times New Roman" w:cs="Times New Roman"/>
          <w:sz w:val="24"/>
          <w:szCs w:val="24"/>
        </w:rPr>
        <w:t xml:space="preserve"> </w:t>
      </w:r>
      <w:r w:rsidR="006C0971" w:rsidRPr="00A7252C">
        <w:rPr>
          <w:rFonts w:ascii="Times New Roman" w:hAnsi="Times New Roman" w:cs="Times New Roman"/>
          <w:sz w:val="24"/>
          <w:szCs w:val="24"/>
        </w:rPr>
        <w:t>As will be discussed, t</w:t>
      </w:r>
      <w:r w:rsidR="00B57C11" w:rsidRPr="00A7252C">
        <w:rPr>
          <w:rFonts w:ascii="Times New Roman" w:hAnsi="Times New Roman" w:cs="Times New Roman"/>
          <w:sz w:val="24"/>
          <w:szCs w:val="24"/>
        </w:rPr>
        <w:t xml:space="preserve">he </w:t>
      </w:r>
      <w:r w:rsidRPr="00A7252C">
        <w:rPr>
          <w:rFonts w:ascii="Times New Roman" w:hAnsi="Times New Roman" w:cs="Times New Roman"/>
          <w:sz w:val="24"/>
          <w:szCs w:val="24"/>
        </w:rPr>
        <w:t xml:space="preserve">effect of the </w:t>
      </w:r>
      <w:r w:rsidR="00356089" w:rsidRPr="00A7252C">
        <w:rPr>
          <w:rFonts w:ascii="Times New Roman" w:hAnsi="Times New Roman" w:cs="Times New Roman"/>
          <w:i/>
          <w:sz w:val="24"/>
          <w:szCs w:val="24"/>
        </w:rPr>
        <w:t>CRPD</w:t>
      </w:r>
      <w:r w:rsidRPr="00A7252C">
        <w:rPr>
          <w:rFonts w:ascii="Times New Roman" w:hAnsi="Times New Roman" w:cs="Times New Roman"/>
          <w:sz w:val="24"/>
          <w:szCs w:val="24"/>
        </w:rPr>
        <w:t xml:space="preserve"> is that</w:t>
      </w:r>
      <w:r w:rsidR="00B57C11" w:rsidRPr="00A7252C">
        <w:rPr>
          <w:rFonts w:ascii="Times New Roman" w:hAnsi="Times New Roman" w:cs="Times New Roman"/>
          <w:sz w:val="24"/>
          <w:szCs w:val="24"/>
        </w:rPr>
        <w:t xml:space="preserve"> </w:t>
      </w:r>
      <w:r w:rsidR="006C0971" w:rsidRPr="00A7252C">
        <w:rPr>
          <w:rFonts w:ascii="Times New Roman" w:hAnsi="Times New Roman" w:cs="Times New Roman"/>
          <w:sz w:val="24"/>
          <w:szCs w:val="24"/>
        </w:rPr>
        <w:t xml:space="preserve">third party consent </w:t>
      </w:r>
      <w:r w:rsidR="0030266C" w:rsidRPr="00A7252C">
        <w:rPr>
          <w:rFonts w:ascii="Times New Roman" w:hAnsi="Times New Roman" w:cs="Times New Roman"/>
          <w:sz w:val="24"/>
          <w:szCs w:val="24"/>
        </w:rPr>
        <w:t>should</w:t>
      </w:r>
      <w:r w:rsidR="006C0971" w:rsidRPr="00A7252C">
        <w:rPr>
          <w:rFonts w:ascii="Times New Roman" w:hAnsi="Times New Roman" w:cs="Times New Roman"/>
          <w:sz w:val="24"/>
          <w:szCs w:val="24"/>
        </w:rPr>
        <w:t xml:space="preserve"> not </w:t>
      </w:r>
      <w:r w:rsidR="00285411" w:rsidRPr="00A7252C">
        <w:rPr>
          <w:rFonts w:ascii="Times New Roman" w:hAnsi="Times New Roman" w:cs="Times New Roman"/>
          <w:sz w:val="24"/>
          <w:szCs w:val="24"/>
        </w:rPr>
        <w:t>prevent sterilisation from being</w:t>
      </w:r>
      <w:r w:rsidR="0030266C" w:rsidRPr="00A7252C">
        <w:rPr>
          <w:rFonts w:ascii="Times New Roman" w:hAnsi="Times New Roman" w:cs="Times New Roman"/>
          <w:sz w:val="24"/>
          <w:szCs w:val="24"/>
        </w:rPr>
        <w:t xml:space="preserve"> viewed as</w:t>
      </w:r>
      <w:r w:rsidR="006C0971" w:rsidRPr="00A7252C">
        <w:rPr>
          <w:rFonts w:ascii="Times New Roman" w:hAnsi="Times New Roman" w:cs="Times New Roman"/>
          <w:sz w:val="24"/>
          <w:szCs w:val="24"/>
        </w:rPr>
        <w:t xml:space="preserve"> violence</w:t>
      </w:r>
      <w:r w:rsidR="00285411" w:rsidRPr="00A7252C">
        <w:rPr>
          <w:rFonts w:ascii="Times New Roman" w:hAnsi="Times New Roman" w:cs="Times New Roman"/>
          <w:sz w:val="24"/>
          <w:szCs w:val="24"/>
        </w:rPr>
        <w:t xml:space="preserve"> </w:t>
      </w:r>
      <w:r w:rsidR="0030266C" w:rsidRPr="00A7252C">
        <w:rPr>
          <w:rFonts w:ascii="Times New Roman" w:hAnsi="Times New Roman" w:cs="Times New Roman"/>
          <w:sz w:val="24"/>
          <w:szCs w:val="24"/>
        </w:rPr>
        <w:t xml:space="preserve">and hence falling within the scope of the criminal offence of assault because the denial of the </w:t>
      </w:r>
      <w:r w:rsidR="00285411" w:rsidRPr="00A7252C">
        <w:rPr>
          <w:rFonts w:ascii="Times New Roman" w:hAnsi="Times New Roman" w:cs="Times New Roman"/>
          <w:sz w:val="24"/>
          <w:szCs w:val="24"/>
        </w:rPr>
        <w:t>individual</w:t>
      </w:r>
      <w:r w:rsidR="0030266C" w:rsidRPr="00A7252C">
        <w:rPr>
          <w:rFonts w:ascii="Times New Roman" w:hAnsi="Times New Roman" w:cs="Times New Roman"/>
          <w:sz w:val="24"/>
          <w:szCs w:val="24"/>
        </w:rPr>
        <w:t xml:space="preserve">’s legal capacity and the reasons that courts authorise third party consent to </w:t>
      </w:r>
      <w:r w:rsidR="000370D2" w:rsidRPr="00A7252C">
        <w:rPr>
          <w:rFonts w:ascii="Times New Roman" w:hAnsi="Times New Roman" w:cs="Times New Roman"/>
          <w:sz w:val="24"/>
          <w:szCs w:val="24"/>
        </w:rPr>
        <w:t>sterilisation</w:t>
      </w:r>
      <w:r w:rsidR="0030266C" w:rsidRPr="00A7252C">
        <w:rPr>
          <w:rFonts w:ascii="Times New Roman" w:hAnsi="Times New Roman" w:cs="Times New Roman"/>
          <w:sz w:val="24"/>
          <w:szCs w:val="24"/>
        </w:rPr>
        <w:t xml:space="preserve"> are grounded on discriminatory ideas about </w:t>
      </w:r>
      <w:r w:rsidR="00285411" w:rsidRPr="00A7252C">
        <w:rPr>
          <w:rFonts w:ascii="Times New Roman" w:hAnsi="Times New Roman" w:cs="Times New Roman"/>
          <w:sz w:val="24"/>
          <w:szCs w:val="24"/>
        </w:rPr>
        <w:t>mental incapacity</w:t>
      </w:r>
      <w:r w:rsidR="0030266C" w:rsidRPr="00A7252C">
        <w:rPr>
          <w:rFonts w:ascii="Times New Roman" w:hAnsi="Times New Roman" w:cs="Times New Roman"/>
          <w:sz w:val="24"/>
          <w:szCs w:val="24"/>
        </w:rPr>
        <w:t xml:space="preserve"> and disability more broadly</w:t>
      </w:r>
      <w:r w:rsidR="00285411" w:rsidRPr="00A7252C">
        <w:rPr>
          <w:rFonts w:ascii="Times New Roman" w:hAnsi="Times New Roman" w:cs="Times New Roman"/>
          <w:sz w:val="24"/>
          <w:szCs w:val="24"/>
        </w:rPr>
        <w:t>. C</w:t>
      </w:r>
      <w:r w:rsidR="00874F41" w:rsidRPr="00A7252C">
        <w:rPr>
          <w:rFonts w:ascii="Times New Roman" w:hAnsi="Times New Roman" w:cs="Times New Roman"/>
          <w:sz w:val="24"/>
          <w:szCs w:val="24"/>
        </w:rPr>
        <w:t>ourt</w:t>
      </w:r>
      <w:r w:rsidR="00B83897" w:rsidRPr="00A7252C">
        <w:rPr>
          <w:rFonts w:ascii="Times New Roman" w:hAnsi="Times New Roman" w:cs="Times New Roman"/>
          <w:sz w:val="24"/>
          <w:szCs w:val="24"/>
        </w:rPr>
        <w:t xml:space="preserve"> authorisation does not render sterilisation any less a violation and, in fact, </w:t>
      </w:r>
      <w:r w:rsidR="00CE4772">
        <w:rPr>
          <w:rFonts w:ascii="Times New Roman" w:hAnsi="Times New Roman" w:cs="Times New Roman"/>
          <w:sz w:val="24"/>
          <w:szCs w:val="24"/>
        </w:rPr>
        <w:t xml:space="preserve">court </w:t>
      </w:r>
      <w:r w:rsidR="00C22335" w:rsidRPr="00A7252C">
        <w:rPr>
          <w:rFonts w:ascii="Times New Roman" w:hAnsi="Times New Roman" w:cs="Times New Roman"/>
          <w:sz w:val="24"/>
          <w:szCs w:val="24"/>
        </w:rPr>
        <w:t xml:space="preserve">authorised sterilisation is </w:t>
      </w:r>
      <w:r w:rsidR="00C22335" w:rsidRPr="00A7252C">
        <w:rPr>
          <w:rFonts w:ascii="Times New Roman" w:hAnsi="Times New Roman" w:cs="Times New Roman"/>
          <w:i/>
          <w:sz w:val="24"/>
          <w:szCs w:val="24"/>
        </w:rPr>
        <w:t>particularly egregious</w:t>
      </w:r>
      <w:r w:rsidR="00C22335" w:rsidRPr="00A7252C">
        <w:rPr>
          <w:rFonts w:ascii="Times New Roman" w:hAnsi="Times New Roman" w:cs="Times New Roman"/>
          <w:sz w:val="24"/>
          <w:szCs w:val="24"/>
        </w:rPr>
        <w:t xml:space="preserve"> because the judiciary</w:t>
      </w:r>
      <w:r w:rsidR="00B57C11" w:rsidRPr="00A7252C">
        <w:rPr>
          <w:rFonts w:ascii="Times New Roman" w:hAnsi="Times New Roman" w:cs="Times New Roman"/>
          <w:sz w:val="24"/>
          <w:szCs w:val="24"/>
        </w:rPr>
        <w:t>’s role</w:t>
      </w:r>
      <w:r w:rsidR="00C22335" w:rsidRPr="00A7252C">
        <w:rPr>
          <w:rFonts w:ascii="Times New Roman" w:hAnsi="Times New Roman" w:cs="Times New Roman"/>
          <w:sz w:val="24"/>
          <w:szCs w:val="24"/>
        </w:rPr>
        <w:t xml:space="preserve"> </w:t>
      </w:r>
      <w:r w:rsidR="00285411" w:rsidRPr="00A7252C">
        <w:rPr>
          <w:rFonts w:ascii="Times New Roman" w:hAnsi="Times New Roman" w:cs="Times New Roman"/>
          <w:sz w:val="24"/>
          <w:szCs w:val="24"/>
        </w:rPr>
        <w:t xml:space="preserve">in permitting this procedure </w:t>
      </w:r>
      <w:r w:rsidR="00B83897" w:rsidRPr="00A7252C">
        <w:rPr>
          <w:rFonts w:ascii="Times New Roman" w:hAnsi="Times New Roman" w:cs="Times New Roman"/>
          <w:sz w:val="24"/>
          <w:szCs w:val="24"/>
        </w:rPr>
        <w:t>renders this</w:t>
      </w:r>
      <w:r w:rsidR="00C22335" w:rsidRPr="00A7252C">
        <w:rPr>
          <w:rFonts w:ascii="Times New Roman" w:hAnsi="Times New Roman" w:cs="Times New Roman"/>
          <w:sz w:val="24"/>
          <w:szCs w:val="24"/>
        </w:rPr>
        <w:t xml:space="preserve"> </w:t>
      </w:r>
      <w:r w:rsidR="00B57C11" w:rsidRPr="00A7252C">
        <w:rPr>
          <w:rFonts w:ascii="Times New Roman" w:hAnsi="Times New Roman" w:cs="Times New Roman"/>
          <w:sz w:val="24"/>
          <w:szCs w:val="24"/>
        </w:rPr>
        <w:t xml:space="preserve">sterilisation </w:t>
      </w:r>
      <w:r w:rsidR="00C22335" w:rsidRPr="00A7252C">
        <w:rPr>
          <w:rFonts w:ascii="Times New Roman" w:hAnsi="Times New Roman" w:cs="Times New Roman"/>
          <w:sz w:val="24"/>
          <w:szCs w:val="24"/>
        </w:rPr>
        <w:t>a form of state-sanctioned violence.</w:t>
      </w:r>
      <w:r w:rsidR="00C22335" w:rsidRPr="00A7252C">
        <w:rPr>
          <w:rFonts w:ascii="Times New Roman" w:hAnsi="Times New Roman" w:cs="Times New Roman"/>
          <w:sz w:val="24"/>
          <w:szCs w:val="24"/>
          <w:lang w:eastAsia="en-AU"/>
        </w:rPr>
        <w:t xml:space="preserve"> </w:t>
      </w:r>
      <w:r w:rsidR="00B83897" w:rsidRPr="00A7252C">
        <w:rPr>
          <w:rFonts w:ascii="Times New Roman" w:hAnsi="Times New Roman" w:cs="Times New Roman"/>
          <w:sz w:val="24"/>
          <w:szCs w:val="24"/>
        </w:rPr>
        <w:t>The United Nations Committee on the Rights of Persons with Disabilities (‘UN Disabil</w:t>
      </w:r>
      <w:r w:rsidR="00B57C11" w:rsidRPr="00A7252C">
        <w:rPr>
          <w:rFonts w:ascii="Times New Roman" w:hAnsi="Times New Roman" w:cs="Times New Roman"/>
          <w:sz w:val="24"/>
          <w:szCs w:val="24"/>
        </w:rPr>
        <w:t>ity Committee</w:t>
      </w:r>
      <w:r w:rsidR="00883662" w:rsidRPr="00A7252C">
        <w:rPr>
          <w:rFonts w:ascii="Times New Roman" w:hAnsi="Times New Roman" w:cs="Times New Roman"/>
          <w:sz w:val="24"/>
          <w:szCs w:val="24"/>
        </w:rPr>
        <w:t>’</w:t>
      </w:r>
      <w:r w:rsidR="00B57C11" w:rsidRPr="00A7252C">
        <w:rPr>
          <w:rFonts w:ascii="Times New Roman" w:hAnsi="Times New Roman" w:cs="Times New Roman"/>
          <w:sz w:val="24"/>
          <w:szCs w:val="24"/>
        </w:rPr>
        <w:t>), the c</w:t>
      </w:r>
      <w:r w:rsidR="00B83897" w:rsidRPr="00A7252C">
        <w:rPr>
          <w:rFonts w:ascii="Times New Roman" w:hAnsi="Times New Roman" w:cs="Times New Roman"/>
          <w:sz w:val="24"/>
          <w:szCs w:val="24"/>
        </w:rPr>
        <w:t xml:space="preserve">ommittee responsible for monitoring implementation of the </w:t>
      </w:r>
      <w:r w:rsidR="00356089" w:rsidRPr="00A7252C">
        <w:rPr>
          <w:rFonts w:ascii="Times New Roman" w:hAnsi="Times New Roman" w:cs="Times New Roman"/>
          <w:i/>
          <w:sz w:val="24"/>
          <w:szCs w:val="24"/>
        </w:rPr>
        <w:t>CRPD</w:t>
      </w:r>
      <w:r w:rsidR="00BC2143" w:rsidRPr="00A7252C">
        <w:rPr>
          <w:rFonts w:ascii="Times New Roman" w:hAnsi="Times New Roman" w:cs="Times New Roman"/>
          <w:sz w:val="24"/>
          <w:szCs w:val="24"/>
        </w:rPr>
        <w:t xml:space="preserve">, has urged </w:t>
      </w:r>
      <w:r w:rsidR="00356089" w:rsidRPr="00A7252C">
        <w:rPr>
          <w:rFonts w:ascii="Times New Roman" w:hAnsi="Times New Roman" w:cs="Times New Roman"/>
          <w:sz w:val="24"/>
          <w:szCs w:val="24"/>
        </w:rPr>
        <w:t>state</w:t>
      </w:r>
      <w:r w:rsidR="00417893">
        <w:rPr>
          <w:rFonts w:ascii="Times New Roman" w:hAnsi="Times New Roman" w:cs="Times New Roman"/>
          <w:sz w:val="24"/>
          <w:szCs w:val="24"/>
        </w:rPr>
        <w:t>s</w:t>
      </w:r>
      <w:r w:rsidR="00356089" w:rsidRPr="00A7252C">
        <w:rPr>
          <w:rFonts w:ascii="Times New Roman" w:hAnsi="Times New Roman" w:cs="Times New Roman"/>
          <w:sz w:val="24"/>
          <w:szCs w:val="24"/>
        </w:rPr>
        <w:t xml:space="preserve"> p</w:t>
      </w:r>
      <w:r w:rsidR="00BC2143" w:rsidRPr="00A7252C">
        <w:rPr>
          <w:rFonts w:ascii="Times New Roman" w:hAnsi="Times New Roman" w:cs="Times New Roman"/>
          <w:sz w:val="24"/>
          <w:szCs w:val="24"/>
        </w:rPr>
        <w:t>arties to ‘abolish policies and legislative provisions that allow or perpetrate forced treatment’ and has urged Australia</w:t>
      </w:r>
      <w:r w:rsidR="00B83897" w:rsidRPr="00A7252C">
        <w:rPr>
          <w:rFonts w:ascii="Times New Roman" w:hAnsi="Times New Roman" w:cs="Times New Roman"/>
          <w:sz w:val="24"/>
          <w:szCs w:val="24"/>
        </w:rPr>
        <w:t xml:space="preserve"> to prohibit </w:t>
      </w:r>
      <w:r w:rsidR="00944688" w:rsidRPr="00A7252C">
        <w:rPr>
          <w:rFonts w:ascii="Times New Roman" w:hAnsi="Times New Roman" w:cs="Times New Roman"/>
          <w:sz w:val="24"/>
          <w:szCs w:val="24"/>
        </w:rPr>
        <w:t>all non-consensual</w:t>
      </w:r>
      <w:r w:rsidR="00BC2143" w:rsidRPr="00A7252C">
        <w:rPr>
          <w:rFonts w:ascii="Times New Roman" w:hAnsi="Times New Roman" w:cs="Times New Roman"/>
          <w:sz w:val="24"/>
          <w:szCs w:val="24"/>
        </w:rPr>
        <w:t xml:space="preserve"> sterilisation</w:t>
      </w:r>
      <w:r w:rsidR="00B83897" w:rsidRPr="00A7252C">
        <w:rPr>
          <w:rFonts w:ascii="Times New Roman" w:hAnsi="Times New Roman" w:cs="Times New Roman"/>
          <w:sz w:val="24"/>
          <w:szCs w:val="24"/>
        </w:rPr>
        <w:t>.</w:t>
      </w:r>
      <w:r w:rsidR="00B83897" w:rsidRPr="00A7252C">
        <w:rPr>
          <w:rStyle w:val="FootnoteReference"/>
          <w:rFonts w:ascii="Times New Roman" w:hAnsi="Times New Roman" w:cs="Times New Roman"/>
          <w:sz w:val="24"/>
          <w:szCs w:val="24"/>
        </w:rPr>
        <w:footnoteReference w:id="6"/>
      </w:r>
      <w:r w:rsidR="00291E85" w:rsidRPr="00A7252C">
        <w:rPr>
          <w:rFonts w:ascii="Times New Roman" w:hAnsi="Times New Roman" w:cs="Times New Roman"/>
          <w:sz w:val="24"/>
          <w:szCs w:val="24"/>
        </w:rPr>
        <w:t xml:space="preserve"> Thus, t</w:t>
      </w:r>
      <w:r w:rsidR="00B83897" w:rsidRPr="00A7252C">
        <w:rPr>
          <w:rFonts w:ascii="Times New Roman" w:hAnsi="Times New Roman" w:cs="Times New Roman"/>
          <w:sz w:val="24"/>
          <w:szCs w:val="24"/>
          <w:lang w:eastAsia="en-AU"/>
        </w:rPr>
        <w:t xml:space="preserve">he </w:t>
      </w:r>
      <w:r w:rsidR="00356089" w:rsidRPr="00A7252C">
        <w:rPr>
          <w:rFonts w:ascii="Times New Roman" w:hAnsi="Times New Roman" w:cs="Times New Roman"/>
          <w:i/>
          <w:sz w:val="24"/>
          <w:szCs w:val="24"/>
          <w:lang w:eastAsia="en-AU"/>
        </w:rPr>
        <w:t>CRPD</w:t>
      </w:r>
      <w:r w:rsidR="00B83897" w:rsidRPr="00A7252C">
        <w:rPr>
          <w:rFonts w:ascii="Times New Roman" w:hAnsi="Times New Roman" w:cs="Times New Roman"/>
          <w:sz w:val="24"/>
          <w:szCs w:val="24"/>
          <w:lang w:eastAsia="en-AU"/>
        </w:rPr>
        <w:t xml:space="preserve"> provides </w:t>
      </w:r>
      <w:r w:rsidR="00B83897" w:rsidRPr="00A7252C">
        <w:rPr>
          <w:rFonts w:ascii="Times New Roman" w:hAnsi="Times New Roman" w:cs="Times New Roman"/>
          <w:sz w:val="24"/>
          <w:szCs w:val="24"/>
        </w:rPr>
        <w:t xml:space="preserve">a persuasive and powerful argument for viewing </w:t>
      </w:r>
      <w:r w:rsidR="00B83897" w:rsidRPr="00A7252C">
        <w:rPr>
          <w:rFonts w:ascii="Times New Roman" w:hAnsi="Times New Roman" w:cs="Times New Roman"/>
          <w:i/>
          <w:sz w:val="24"/>
          <w:szCs w:val="24"/>
        </w:rPr>
        <w:t xml:space="preserve">all </w:t>
      </w:r>
      <w:r w:rsidR="00B83897" w:rsidRPr="00A7252C">
        <w:rPr>
          <w:rFonts w:ascii="Times New Roman" w:hAnsi="Times New Roman" w:cs="Times New Roman"/>
          <w:sz w:val="24"/>
          <w:szCs w:val="24"/>
        </w:rPr>
        <w:t>non-consensual sterilisation of women and girls with disability including court</w:t>
      </w:r>
      <w:r w:rsidR="00CE4772">
        <w:rPr>
          <w:rFonts w:ascii="Times New Roman" w:hAnsi="Times New Roman" w:cs="Times New Roman"/>
          <w:sz w:val="24"/>
          <w:szCs w:val="24"/>
        </w:rPr>
        <w:t xml:space="preserve"> </w:t>
      </w:r>
      <w:r w:rsidR="00B83897" w:rsidRPr="00A7252C">
        <w:rPr>
          <w:rFonts w:ascii="Times New Roman" w:hAnsi="Times New Roman" w:cs="Times New Roman"/>
          <w:sz w:val="24"/>
          <w:szCs w:val="24"/>
        </w:rPr>
        <w:t xml:space="preserve">authorised sterilisation (except where </w:t>
      </w:r>
      <w:r w:rsidR="00285411" w:rsidRPr="00A7252C">
        <w:rPr>
          <w:rFonts w:ascii="Times New Roman" w:hAnsi="Times New Roman" w:cs="Times New Roman"/>
          <w:sz w:val="24"/>
          <w:szCs w:val="24"/>
        </w:rPr>
        <w:t>there is a serious threat to life</w:t>
      </w:r>
      <w:r w:rsidR="00B83897" w:rsidRPr="00A7252C">
        <w:rPr>
          <w:rFonts w:ascii="Times New Roman" w:hAnsi="Times New Roman" w:cs="Times New Roman"/>
          <w:sz w:val="24"/>
          <w:szCs w:val="24"/>
        </w:rPr>
        <w:t>) as an act of discrimination and violence and a</w:t>
      </w:r>
      <w:r w:rsidR="00B57C11" w:rsidRPr="00A7252C">
        <w:rPr>
          <w:rFonts w:ascii="Times New Roman" w:hAnsi="Times New Roman" w:cs="Times New Roman"/>
          <w:sz w:val="24"/>
          <w:szCs w:val="24"/>
        </w:rPr>
        <w:t>s a</w:t>
      </w:r>
      <w:r w:rsidR="00B83897" w:rsidRPr="00A7252C">
        <w:rPr>
          <w:rFonts w:ascii="Times New Roman" w:hAnsi="Times New Roman" w:cs="Times New Roman"/>
          <w:sz w:val="24"/>
          <w:szCs w:val="24"/>
        </w:rPr>
        <w:t xml:space="preserve"> serious violation of the human rights of women and g</w:t>
      </w:r>
      <w:r w:rsidR="00B57C11" w:rsidRPr="00A7252C">
        <w:rPr>
          <w:rFonts w:ascii="Times New Roman" w:hAnsi="Times New Roman" w:cs="Times New Roman"/>
          <w:sz w:val="24"/>
          <w:szCs w:val="24"/>
        </w:rPr>
        <w:t xml:space="preserve">irls with disability. </w:t>
      </w:r>
    </w:p>
    <w:p w14:paraId="724716EE" w14:textId="611395B4" w:rsidR="00224B54" w:rsidRPr="00A7252C" w:rsidRDefault="003669B7"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lastRenderedPageBreak/>
        <w:t xml:space="preserve">Recently the Australian </w:t>
      </w:r>
      <w:r w:rsidR="004C5E57">
        <w:rPr>
          <w:rFonts w:ascii="Times New Roman" w:hAnsi="Times New Roman" w:cs="Times New Roman"/>
          <w:sz w:val="24"/>
          <w:szCs w:val="24"/>
        </w:rPr>
        <w:t>g</w:t>
      </w:r>
      <w:r w:rsidRPr="00A7252C">
        <w:rPr>
          <w:rFonts w:ascii="Times New Roman" w:hAnsi="Times New Roman" w:cs="Times New Roman"/>
          <w:sz w:val="24"/>
          <w:szCs w:val="24"/>
        </w:rPr>
        <w:t>overnment</w:t>
      </w:r>
      <w:r w:rsidR="004C5E57">
        <w:rPr>
          <w:rFonts w:ascii="Times New Roman" w:hAnsi="Times New Roman" w:cs="Times New Roman"/>
          <w:sz w:val="24"/>
          <w:szCs w:val="24"/>
        </w:rPr>
        <w:t>,</w:t>
      </w:r>
      <w:r w:rsidRPr="00A7252C">
        <w:rPr>
          <w:rFonts w:ascii="Times New Roman" w:hAnsi="Times New Roman" w:cs="Times New Roman"/>
          <w:sz w:val="24"/>
          <w:szCs w:val="24"/>
        </w:rPr>
        <w:t xml:space="preserve"> </w:t>
      </w:r>
      <w:r w:rsidR="008D4E13" w:rsidRPr="00A7252C">
        <w:rPr>
          <w:rFonts w:ascii="Times New Roman" w:hAnsi="Times New Roman" w:cs="Times New Roman"/>
          <w:sz w:val="24"/>
          <w:szCs w:val="24"/>
        </w:rPr>
        <w:t>through the Senate Community Affairs Reference Committee (‘Senate Committee’)</w:t>
      </w:r>
      <w:r w:rsidR="004C5E57">
        <w:rPr>
          <w:rFonts w:ascii="Times New Roman" w:hAnsi="Times New Roman" w:cs="Times New Roman"/>
          <w:sz w:val="24"/>
          <w:szCs w:val="24"/>
        </w:rPr>
        <w:t>,</w:t>
      </w:r>
      <w:r w:rsidR="008D4E13" w:rsidRPr="00A7252C">
        <w:rPr>
          <w:rFonts w:ascii="Times New Roman" w:hAnsi="Times New Roman" w:cs="Times New Roman"/>
          <w:sz w:val="24"/>
          <w:szCs w:val="24"/>
        </w:rPr>
        <w:t xml:space="preserve"> </w:t>
      </w:r>
      <w:r w:rsidRPr="00A7252C">
        <w:rPr>
          <w:rFonts w:ascii="Times New Roman" w:hAnsi="Times New Roman" w:cs="Times New Roman"/>
          <w:sz w:val="24"/>
          <w:szCs w:val="24"/>
        </w:rPr>
        <w:t>consid</w:t>
      </w:r>
      <w:r w:rsidR="00291E85" w:rsidRPr="00A7252C">
        <w:rPr>
          <w:rFonts w:ascii="Times New Roman" w:hAnsi="Times New Roman" w:cs="Times New Roman"/>
          <w:sz w:val="24"/>
          <w:szCs w:val="24"/>
        </w:rPr>
        <w:t xml:space="preserve">ered the issue of sterilisation, including by reference to the </w:t>
      </w:r>
      <w:r w:rsidR="00356089" w:rsidRPr="00A7252C">
        <w:rPr>
          <w:rFonts w:ascii="Times New Roman" w:hAnsi="Times New Roman" w:cs="Times New Roman"/>
          <w:i/>
          <w:sz w:val="24"/>
          <w:szCs w:val="24"/>
        </w:rPr>
        <w:t>CRPD</w:t>
      </w:r>
      <w:r w:rsidRPr="00A7252C">
        <w:rPr>
          <w:rFonts w:ascii="Times New Roman" w:hAnsi="Times New Roman" w:cs="Times New Roman"/>
          <w:sz w:val="24"/>
          <w:szCs w:val="24"/>
        </w:rPr>
        <w:t>. I</w:t>
      </w:r>
      <w:r w:rsidRPr="00A7252C">
        <w:rPr>
          <w:rFonts w:ascii="Times New Roman" w:hAnsi="Times New Roman" w:cs="Times New Roman"/>
          <w:noProof/>
          <w:sz w:val="24"/>
          <w:szCs w:val="24"/>
        </w:rPr>
        <w:t xml:space="preserve">n its 2013 report, </w:t>
      </w:r>
      <w:r w:rsidRPr="00A7252C">
        <w:rPr>
          <w:rFonts w:ascii="Times New Roman" w:hAnsi="Times New Roman" w:cs="Times New Roman"/>
          <w:i/>
          <w:noProof/>
          <w:sz w:val="24"/>
          <w:szCs w:val="24"/>
        </w:rPr>
        <w:t>Inquiry into the Involuntary or Coerced Sterilisation of People with Disabilities in Australia</w:t>
      </w:r>
      <w:r w:rsidRPr="00A7252C">
        <w:rPr>
          <w:rStyle w:val="FootnoteReference"/>
          <w:rFonts w:ascii="Times New Roman" w:hAnsi="Times New Roman" w:cs="Times New Roman"/>
          <w:noProof/>
          <w:sz w:val="24"/>
          <w:szCs w:val="24"/>
        </w:rPr>
        <w:footnoteReference w:id="7"/>
      </w:r>
      <w:r w:rsidRPr="00A7252C">
        <w:rPr>
          <w:rFonts w:ascii="Times New Roman" w:hAnsi="Times New Roman" w:cs="Times New Roman"/>
          <w:noProof/>
          <w:sz w:val="24"/>
          <w:szCs w:val="24"/>
        </w:rPr>
        <w:t xml:space="preserve"> (‘</w:t>
      </w:r>
      <w:r w:rsidRPr="00BA0610">
        <w:rPr>
          <w:rFonts w:ascii="Times New Roman" w:hAnsi="Times New Roman" w:cs="Times New Roman"/>
          <w:noProof/>
          <w:sz w:val="24"/>
          <w:szCs w:val="24"/>
        </w:rPr>
        <w:t>Senate Committee Report’</w:t>
      </w:r>
      <w:r w:rsidRPr="00A7252C">
        <w:rPr>
          <w:rFonts w:ascii="Times New Roman" w:hAnsi="Times New Roman" w:cs="Times New Roman"/>
          <w:noProof/>
          <w:sz w:val="24"/>
          <w:szCs w:val="24"/>
        </w:rPr>
        <w:t>)</w:t>
      </w:r>
      <w:r w:rsidR="004C5E57">
        <w:rPr>
          <w:rFonts w:ascii="Times New Roman" w:hAnsi="Times New Roman" w:cs="Times New Roman"/>
          <w:noProof/>
          <w:sz w:val="24"/>
          <w:szCs w:val="24"/>
        </w:rPr>
        <w:t>,</w:t>
      </w:r>
      <w:r w:rsidRPr="00A7252C">
        <w:rPr>
          <w:rFonts w:ascii="Times New Roman" w:hAnsi="Times New Roman" w:cs="Times New Roman"/>
          <w:noProof/>
          <w:sz w:val="24"/>
          <w:szCs w:val="24"/>
        </w:rPr>
        <w:t xml:space="preserve"> </w:t>
      </w:r>
      <w:r w:rsidRPr="00A7252C">
        <w:rPr>
          <w:rFonts w:ascii="Times New Roman" w:hAnsi="Times New Roman" w:cs="Times New Roman"/>
          <w:sz w:val="24"/>
          <w:szCs w:val="24"/>
        </w:rPr>
        <w:t>the Senate Committee made recommendations which would (in its view) locate sterilisation in a human rights framework. It recommended retaining the practice</w:t>
      </w:r>
      <w:r w:rsidR="00CE4772">
        <w:rPr>
          <w:rFonts w:ascii="Times New Roman" w:hAnsi="Times New Roman" w:cs="Times New Roman"/>
          <w:sz w:val="24"/>
          <w:szCs w:val="24"/>
        </w:rPr>
        <w:t xml:space="preserve"> of court </w:t>
      </w:r>
      <w:r w:rsidRPr="00A7252C">
        <w:rPr>
          <w:rFonts w:ascii="Times New Roman" w:hAnsi="Times New Roman" w:cs="Times New Roman"/>
          <w:sz w:val="24"/>
          <w:szCs w:val="24"/>
        </w:rPr>
        <w:t>authorised sterilisation but reforming th</w:t>
      </w:r>
      <w:r w:rsidR="00B57C11" w:rsidRPr="00A7252C">
        <w:rPr>
          <w:rFonts w:ascii="Times New Roman" w:hAnsi="Times New Roman" w:cs="Times New Roman"/>
          <w:sz w:val="24"/>
          <w:szCs w:val="24"/>
        </w:rPr>
        <w:t xml:space="preserve">e legal test that governs </w:t>
      </w:r>
      <w:r w:rsidR="0082075D" w:rsidRPr="00A7252C">
        <w:rPr>
          <w:rFonts w:ascii="Times New Roman" w:hAnsi="Times New Roman" w:cs="Times New Roman"/>
          <w:sz w:val="24"/>
          <w:szCs w:val="24"/>
        </w:rPr>
        <w:t>court authorisation</w:t>
      </w:r>
      <w:r w:rsidRPr="00A7252C">
        <w:rPr>
          <w:rFonts w:ascii="Times New Roman" w:hAnsi="Times New Roman" w:cs="Times New Roman"/>
          <w:sz w:val="24"/>
          <w:szCs w:val="24"/>
        </w:rPr>
        <w:t>: substituting the current ‘best interests’ test with a ‘best protection of rights’ test.</w:t>
      </w:r>
      <w:r w:rsidRPr="00A7252C">
        <w:rPr>
          <w:rStyle w:val="FootnoteReference"/>
          <w:rFonts w:ascii="Times New Roman" w:hAnsi="Times New Roman" w:cs="Times New Roman"/>
          <w:sz w:val="24"/>
          <w:szCs w:val="24"/>
        </w:rPr>
        <w:footnoteReference w:id="8"/>
      </w:r>
      <w:r w:rsidRPr="00A7252C">
        <w:rPr>
          <w:rFonts w:ascii="Times New Roman" w:hAnsi="Times New Roman" w:cs="Times New Roman"/>
          <w:sz w:val="24"/>
          <w:szCs w:val="24"/>
        </w:rPr>
        <w:t xml:space="preserve"> </w:t>
      </w:r>
      <w:r w:rsidR="008F4F17" w:rsidRPr="00A7252C">
        <w:rPr>
          <w:rFonts w:ascii="Times New Roman" w:hAnsi="Times New Roman" w:cs="Times New Roman"/>
          <w:sz w:val="24"/>
          <w:szCs w:val="24"/>
        </w:rPr>
        <w:t xml:space="preserve">At </w:t>
      </w:r>
      <w:r w:rsidRPr="00A7252C">
        <w:rPr>
          <w:rFonts w:ascii="Times New Roman" w:hAnsi="Times New Roman" w:cs="Times New Roman"/>
          <w:sz w:val="24"/>
          <w:szCs w:val="24"/>
        </w:rPr>
        <w:t xml:space="preserve">face value the Senate Committee </w:t>
      </w:r>
      <w:r w:rsidR="00B57C11" w:rsidRPr="00A7252C">
        <w:rPr>
          <w:rFonts w:ascii="Times New Roman" w:hAnsi="Times New Roman" w:cs="Times New Roman"/>
          <w:sz w:val="24"/>
          <w:szCs w:val="24"/>
        </w:rPr>
        <w:t>R</w:t>
      </w:r>
      <w:r w:rsidRPr="00A7252C">
        <w:rPr>
          <w:rFonts w:ascii="Times New Roman" w:hAnsi="Times New Roman" w:cs="Times New Roman"/>
          <w:sz w:val="24"/>
          <w:szCs w:val="24"/>
        </w:rPr>
        <w:t xml:space="preserve">eport </w:t>
      </w:r>
      <w:r w:rsidR="00B57C11" w:rsidRPr="00A7252C">
        <w:rPr>
          <w:rFonts w:ascii="Times New Roman" w:hAnsi="Times New Roman" w:cs="Times New Roman"/>
          <w:sz w:val="24"/>
          <w:szCs w:val="24"/>
        </w:rPr>
        <w:t>seems</w:t>
      </w:r>
      <w:r w:rsidRPr="00A7252C">
        <w:rPr>
          <w:rFonts w:ascii="Times New Roman" w:hAnsi="Times New Roman" w:cs="Times New Roman"/>
          <w:sz w:val="24"/>
          <w:szCs w:val="24"/>
        </w:rPr>
        <w:t xml:space="preserve"> to be a significant step forward</w:t>
      </w:r>
      <w:r w:rsidR="00291E85" w:rsidRPr="00A7252C">
        <w:rPr>
          <w:rFonts w:ascii="Times New Roman" w:hAnsi="Times New Roman" w:cs="Times New Roman"/>
          <w:sz w:val="24"/>
          <w:szCs w:val="24"/>
        </w:rPr>
        <w:t xml:space="preserve">. Not only were </w:t>
      </w:r>
      <w:r w:rsidRPr="00A7252C">
        <w:rPr>
          <w:rFonts w:ascii="Times New Roman" w:hAnsi="Times New Roman" w:cs="Times New Roman"/>
          <w:sz w:val="24"/>
          <w:szCs w:val="24"/>
        </w:rPr>
        <w:t xml:space="preserve">human rights and the </w:t>
      </w:r>
      <w:r w:rsidR="00356089" w:rsidRPr="00A7252C">
        <w:rPr>
          <w:rFonts w:ascii="Times New Roman" w:hAnsi="Times New Roman" w:cs="Times New Roman"/>
          <w:i/>
          <w:sz w:val="24"/>
          <w:szCs w:val="24"/>
        </w:rPr>
        <w:t>CRPD</w:t>
      </w:r>
      <w:r w:rsidRPr="00A7252C">
        <w:rPr>
          <w:rFonts w:ascii="Times New Roman" w:hAnsi="Times New Roman" w:cs="Times New Roman"/>
          <w:sz w:val="24"/>
          <w:szCs w:val="24"/>
        </w:rPr>
        <w:t xml:space="preserve"> mentioned throughout the report, </w:t>
      </w:r>
      <w:r w:rsidR="00291E85" w:rsidRPr="00A7252C">
        <w:rPr>
          <w:rFonts w:ascii="Times New Roman" w:hAnsi="Times New Roman" w:cs="Times New Roman"/>
          <w:sz w:val="24"/>
          <w:szCs w:val="24"/>
        </w:rPr>
        <w:t xml:space="preserve">but the </w:t>
      </w:r>
      <w:r w:rsidRPr="00A7252C">
        <w:rPr>
          <w:rFonts w:ascii="Times New Roman" w:hAnsi="Times New Roman" w:cs="Times New Roman"/>
          <w:sz w:val="24"/>
          <w:szCs w:val="24"/>
        </w:rPr>
        <w:t xml:space="preserve">rights of women and girls with disability would now be ‘protected’ and specifically integrated into the legal framework of sterilisation. And yet, on closer consideration, the Senate Committee’s ‘human rights’ approach runs counter to the </w:t>
      </w:r>
      <w:r w:rsidR="00356089" w:rsidRPr="00A7252C">
        <w:rPr>
          <w:rFonts w:ascii="Times New Roman" w:hAnsi="Times New Roman" w:cs="Times New Roman"/>
          <w:i/>
          <w:sz w:val="24"/>
          <w:szCs w:val="24"/>
        </w:rPr>
        <w:t>CRPD</w:t>
      </w:r>
      <w:r w:rsidR="00291E85"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approach to sterilisation, particularly by reason of two factors: sterilisation was not abolished but merely regulated pursuant to a different (albeit </w:t>
      </w:r>
      <w:r w:rsidR="00524EC1" w:rsidRPr="00A7252C">
        <w:rPr>
          <w:rFonts w:ascii="Times New Roman" w:hAnsi="Times New Roman" w:cs="Times New Roman"/>
          <w:sz w:val="24"/>
          <w:szCs w:val="24"/>
        </w:rPr>
        <w:t xml:space="preserve">purportedly </w:t>
      </w:r>
      <w:r w:rsidRPr="00A7252C">
        <w:rPr>
          <w:rFonts w:ascii="Times New Roman" w:hAnsi="Times New Roman" w:cs="Times New Roman"/>
          <w:sz w:val="24"/>
          <w:szCs w:val="24"/>
        </w:rPr>
        <w:t xml:space="preserve">human rights) legal test and </w:t>
      </w:r>
      <w:r w:rsidR="00A97292" w:rsidRPr="00A7252C">
        <w:rPr>
          <w:rFonts w:ascii="Times New Roman" w:hAnsi="Times New Roman" w:cs="Times New Roman"/>
          <w:sz w:val="24"/>
          <w:szCs w:val="24"/>
        </w:rPr>
        <w:t>the human right of equality and non-discrimination was excluded from the</w:t>
      </w:r>
      <w:r w:rsidR="00F45385" w:rsidRPr="00A7252C">
        <w:rPr>
          <w:rFonts w:ascii="Times New Roman" w:hAnsi="Times New Roman" w:cs="Times New Roman"/>
          <w:sz w:val="24"/>
          <w:szCs w:val="24"/>
        </w:rPr>
        <w:t xml:space="preserve"> rights which would be protected through the</w:t>
      </w:r>
      <w:r w:rsidR="00A97292" w:rsidRPr="00A7252C">
        <w:rPr>
          <w:rFonts w:ascii="Times New Roman" w:hAnsi="Times New Roman" w:cs="Times New Roman"/>
          <w:sz w:val="24"/>
          <w:szCs w:val="24"/>
        </w:rPr>
        <w:t xml:space="preserve"> </w:t>
      </w:r>
      <w:r w:rsidR="00B57C11" w:rsidRPr="00A7252C">
        <w:rPr>
          <w:rFonts w:ascii="Times New Roman" w:hAnsi="Times New Roman" w:cs="Times New Roman"/>
          <w:sz w:val="24"/>
          <w:szCs w:val="24"/>
        </w:rPr>
        <w:t>‘best protection of rights’</w:t>
      </w:r>
      <w:r w:rsidR="00291E85" w:rsidRPr="00A7252C">
        <w:rPr>
          <w:rFonts w:ascii="Times New Roman" w:hAnsi="Times New Roman" w:cs="Times New Roman"/>
          <w:sz w:val="24"/>
          <w:szCs w:val="24"/>
        </w:rPr>
        <w:t xml:space="preserve">. The fact that the Senate Committee’s approach ultimately falls short of the </w:t>
      </w:r>
      <w:r w:rsidR="00356089" w:rsidRPr="00A7252C">
        <w:rPr>
          <w:rFonts w:ascii="Times New Roman" w:hAnsi="Times New Roman" w:cs="Times New Roman"/>
          <w:i/>
          <w:sz w:val="24"/>
          <w:szCs w:val="24"/>
        </w:rPr>
        <w:t>CRPD</w:t>
      </w:r>
      <w:r w:rsidR="00291E85" w:rsidRPr="00A7252C">
        <w:rPr>
          <w:rFonts w:ascii="Times New Roman" w:hAnsi="Times New Roman" w:cs="Times New Roman"/>
          <w:sz w:val="24"/>
          <w:szCs w:val="24"/>
        </w:rPr>
        <w:t xml:space="preserve"> </w:t>
      </w:r>
      <w:r w:rsidR="00A97292" w:rsidRPr="00A7252C">
        <w:rPr>
          <w:rFonts w:ascii="Times New Roman" w:hAnsi="Times New Roman" w:cs="Times New Roman"/>
          <w:sz w:val="24"/>
          <w:szCs w:val="24"/>
        </w:rPr>
        <w:t>is</w:t>
      </w:r>
      <w:r w:rsidRPr="00A7252C">
        <w:rPr>
          <w:rFonts w:ascii="Times New Roman" w:hAnsi="Times New Roman" w:cs="Times New Roman"/>
          <w:sz w:val="24"/>
          <w:szCs w:val="24"/>
        </w:rPr>
        <w:t xml:space="preserve"> reflected in United Nations</w:t>
      </w:r>
      <w:r w:rsidR="004C5E57">
        <w:rPr>
          <w:rFonts w:ascii="Times New Roman" w:hAnsi="Times New Roman" w:cs="Times New Roman"/>
          <w:sz w:val="24"/>
          <w:szCs w:val="24"/>
        </w:rPr>
        <w:t xml:space="preserve"> (‘UN’)</w:t>
      </w:r>
      <w:r w:rsidRPr="00A7252C">
        <w:rPr>
          <w:rFonts w:ascii="Times New Roman" w:hAnsi="Times New Roman" w:cs="Times New Roman"/>
          <w:sz w:val="24"/>
          <w:szCs w:val="24"/>
        </w:rPr>
        <w:t xml:space="preserve"> human rights bodies’ reports to Australia subsequent to the Senate Committee Report</w:t>
      </w:r>
      <w:r w:rsidR="00224B54" w:rsidRPr="00A7252C">
        <w:rPr>
          <w:rFonts w:ascii="Times New Roman" w:hAnsi="Times New Roman" w:cs="Times New Roman"/>
          <w:sz w:val="24"/>
          <w:szCs w:val="24"/>
        </w:rPr>
        <w:t xml:space="preserve">. For example, the UN </w:t>
      </w:r>
      <w:r w:rsidR="00DD634D" w:rsidRPr="00A7252C">
        <w:rPr>
          <w:rFonts w:ascii="Times New Roman" w:hAnsi="Times New Roman" w:cs="Times New Roman"/>
          <w:sz w:val="24"/>
          <w:szCs w:val="24"/>
        </w:rPr>
        <w:t>Committee on the Rights of Persons with Disabilities stated it was ‘</w:t>
      </w:r>
      <w:r w:rsidR="00EF409D" w:rsidRPr="00F16D71">
        <w:rPr>
          <w:rFonts w:ascii="Times New Roman" w:hAnsi="Times New Roman" w:cs="Times New Roman"/>
          <w:sz w:val="24"/>
          <w:szCs w:val="24"/>
        </w:rPr>
        <w:t>deeply concerned that the Senate inquiry report … puts forward recommendations that would allow this practice to continue’</w:t>
      </w:r>
      <w:r w:rsidR="00DD634D" w:rsidRPr="00A7252C">
        <w:rPr>
          <w:rFonts w:ascii="Times New Roman" w:hAnsi="Times New Roman" w:cs="Times New Roman"/>
          <w:sz w:val="24"/>
          <w:szCs w:val="24"/>
        </w:rPr>
        <w:t>.</w:t>
      </w:r>
      <w:r w:rsidR="00C4069B">
        <w:rPr>
          <w:rStyle w:val="FootnoteReference"/>
          <w:rFonts w:ascii="Times New Roman" w:hAnsi="Times New Roman" w:cs="Times New Roman"/>
          <w:sz w:val="24"/>
          <w:szCs w:val="24"/>
        </w:rPr>
        <w:footnoteReference w:id="9"/>
      </w:r>
      <w:r w:rsidR="00DD634D" w:rsidRPr="00A7252C">
        <w:rPr>
          <w:rFonts w:ascii="Times New Roman" w:hAnsi="Times New Roman" w:cs="Times New Roman"/>
          <w:sz w:val="24"/>
          <w:szCs w:val="24"/>
        </w:rPr>
        <w:t xml:space="preserve"> It urged Australia to ‘adopt uniform national legislation prohibiting the sterilization of boys and girls with disabilities, and adults with disabilities, in the absence of their prior, fully informed and free consent’.</w:t>
      </w:r>
      <w:r w:rsidR="00224B54" w:rsidRPr="00A7252C">
        <w:rPr>
          <w:rStyle w:val="FootnoteReference"/>
          <w:rFonts w:ascii="Times New Roman" w:hAnsi="Times New Roman" w:cs="Times New Roman"/>
          <w:sz w:val="24"/>
          <w:szCs w:val="24"/>
        </w:rPr>
        <w:footnoteReference w:id="10"/>
      </w:r>
      <w:r w:rsidR="00224B54" w:rsidRPr="00A7252C">
        <w:rPr>
          <w:rFonts w:ascii="Times New Roman" w:hAnsi="Times New Roman" w:cs="Times New Roman"/>
          <w:sz w:val="24"/>
          <w:szCs w:val="24"/>
        </w:rPr>
        <w:t xml:space="preserve"> </w:t>
      </w:r>
    </w:p>
    <w:p w14:paraId="2C479735" w14:textId="242EB8CD" w:rsidR="009D0613" w:rsidRPr="00A7252C" w:rsidRDefault="00AC5A3D"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In this article, I illuminate the troubling logic of the Senat</w:t>
      </w:r>
      <w:r w:rsidR="00CE4772">
        <w:rPr>
          <w:rFonts w:ascii="Times New Roman" w:hAnsi="Times New Roman" w:cs="Times New Roman"/>
          <w:sz w:val="24"/>
          <w:szCs w:val="24"/>
        </w:rPr>
        <w:t xml:space="preserve">e Committee’s approach to court </w:t>
      </w:r>
      <w:r w:rsidRPr="00A7252C">
        <w:rPr>
          <w:rFonts w:ascii="Times New Roman" w:hAnsi="Times New Roman" w:cs="Times New Roman"/>
          <w:sz w:val="24"/>
          <w:szCs w:val="24"/>
        </w:rPr>
        <w:t>authorised sterilisation and human rights. I do this by exploring how court</w:t>
      </w:r>
      <w:r w:rsidR="00CE4772">
        <w:rPr>
          <w:rFonts w:ascii="Times New Roman" w:hAnsi="Times New Roman" w:cs="Times New Roman"/>
          <w:sz w:val="24"/>
          <w:szCs w:val="24"/>
        </w:rPr>
        <w:t xml:space="preserve"> </w:t>
      </w:r>
      <w:r w:rsidRPr="00A7252C">
        <w:rPr>
          <w:rFonts w:ascii="Times New Roman" w:hAnsi="Times New Roman" w:cs="Times New Roman"/>
          <w:sz w:val="24"/>
          <w:szCs w:val="24"/>
        </w:rPr>
        <w:t xml:space="preserve">authorised sterilisation can possibly be advanced as a means of protecting a woman or girl’s human rights while simultaneously not respecting the human right of equality and non-discrimination. </w:t>
      </w:r>
      <w:r w:rsidR="009D0613" w:rsidRPr="00A7252C">
        <w:rPr>
          <w:rFonts w:ascii="Times New Roman" w:hAnsi="Times New Roman" w:cs="Times New Roman"/>
          <w:sz w:val="24"/>
          <w:szCs w:val="24"/>
        </w:rPr>
        <w:t xml:space="preserve">I explore </w:t>
      </w:r>
      <w:r w:rsidR="00CE4772">
        <w:rPr>
          <w:rFonts w:ascii="Times New Roman" w:hAnsi="Times New Roman" w:cs="Times New Roman"/>
          <w:sz w:val="24"/>
          <w:szCs w:val="24"/>
        </w:rPr>
        <w:t xml:space="preserve">court </w:t>
      </w:r>
      <w:r w:rsidRPr="00A7252C">
        <w:rPr>
          <w:rFonts w:ascii="Times New Roman" w:hAnsi="Times New Roman" w:cs="Times New Roman"/>
          <w:sz w:val="24"/>
          <w:szCs w:val="24"/>
        </w:rPr>
        <w:t>authorised sterilisation</w:t>
      </w:r>
      <w:r w:rsidR="009D0613" w:rsidRPr="00A7252C">
        <w:rPr>
          <w:rFonts w:ascii="Times New Roman" w:hAnsi="Times New Roman" w:cs="Times New Roman"/>
          <w:sz w:val="24"/>
          <w:szCs w:val="24"/>
        </w:rPr>
        <w:t xml:space="preserve"> specifically in relation to</w:t>
      </w:r>
      <w:r w:rsidR="009F5554" w:rsidRPr="00A7252C">
        <w:rPr>
          <w:rFonts w:ascii="Times New Roman" w:hAnsi="Times New Roman" w:cs="Times New Roman"/>
          <w:sz w:val="24"/>
          <w:szCs w:val="24"/>
        </w:rPr>
        <w:t xml:space="preserve"> the legal framework </w:t>
      </w:r>
      <w:r w:rsidRPr="00A7252C">
        <w:rPr>
          <w:rFonts w:ascii="Times New Roman" w:hAnsi="Times New Roman" w:cs="Times New Roman"/>
          <w:sz w:val="24"/>
          <w:szCs w:val="24"/>
        </w:rPr>
        <w:t>applicable to</w:t>
      </w:r>
      <w:r w:rsidR="009D0613" w:rsidRPr="00A7252C">
        <w:rPr>
          <w:rFonts w:ascii="Times New Roman" w:hAnsi="Times New Roman" w:cs="Times New Roman"/>
          <w:sz w:val="24"/>
          <w:szCs w:val="24"/>
        </w:rPr>
        <w:t xml:space="preserve"> girls with disability. The article focuses on girls because the domestic judicial decisions relating to human rights and sterilisation which were central to the Senate Committee’s </w:t>
      </w:r>
      <w:r w:rsidR="00944688" w:rsidRPr="00A7252C">
        <w:rPr>
          <w:rFonts w:ascii="Times New Roman" w:hAnsi="Times New Roman" w:cs="Times New Roman"/>
          <w:sz w:val="24"/>
          <w:szCs w:val="24"/>
        </w:rPr>
        <w:t>recommendations</w:t>
      </w:r>
      <w:r w:rsidR="009D0613" w:rsidRPr="00A7252C">
        <w:rPr>
          <w:rFonts w:ascii="Times New Roman" w:hAnsi="Times New Roman" w:cs="Times New Roman"/>
          <w:sz w:val="24"/>
          <w:szCs w:val="24"/>
        </w:rPr>
        <w:t xml:space="preserve"> relate to girls, as opposed to women</w:t>
      </w:r>
      <w:r w:rsidR="004C5E57">
        <w:rPr>
          <w:rFonts w:ascii="Times New Roman" w:hAnsi="Times New Roman" w:cs="Times New Roman"/>
          <w:sz w:val="24"/>
          <w:szCs w:val="24"/>
        </w:rPr>
        <w:t>,</w:t>
      </w:r>
      <w:r w:rsidR="009D0613" w:rsidRPr="00A7252C">
        <w:rPr>
          <w:rFonts w:ascii="Times New Roman" w:hAnsi="Times New Roman" w:cs="Times New Roman"/>
          <w:sz w:val="24"/>
          <w:szCs w:val="24"/>
        </w:rPr>
        <w:t xml:space="preserve"> and, secondly, the human rights issue</w:t>
      </w:r>
      <w:r w:rsidR="005B770F" w:rsidRPr="00A7252C">
        <w:rPr>
          <w:rFonts w:ascii="Times New Roman" w:hAnsi="Times New Roman" w:cs="Times New Roman"/>
          <w:sz w:val="24"/>
          <w:szCs w:val="24"/>
        </w:rPr>
        <w:t>s</w:t>
      </w:r>
      <w:r w:rsidR="009D0613" w:rsidRPr="00A7252C">
        <w:rPr>
          <w:rFonts w:ascii="Times New Roman" w:hAnsi="Times New Roman" w:cs="Times New Roman"/>
          <w:sz w:val="24"/>
          <w:szCs w:val="24"/>
        </w:rPr>
        <w:t xml:space="preserve"> are most </w:t>
      </w:r>
      <w:r w:rsidR="00944688" w:rsidRPr="00A7252C">
        <w:rPr>
          <w:rFonts w:ascii="Times New Roman" w:hAnsi="Times New Roman" w:cs="Times New Roman"/>
          <w:sz w:val="24"/>
          <w:szCs w:val="24"/>
        </w:rPr>
        <w:t>apparent</w:t>
      </w:r>
      <w:r w:rsidR="009D0613" w:rsidRPr="00A7252C">
        <w:rPr>
          <w:rFonts w:ascii="Times New Roman" w:hAnsi="Times New Roman" w:cs="Times New Roman"/>
          <w:sz w:val="24"/>
          <w:szCs w:val="24"/>
        </w:rPr>
        <w:t xml:space="preserve"> in relation to this group by reason of the young age of these girls and the unlikelihood that sterilisation would </w:t>
      </w:r>
      <w:r w:rsidR="009D0613" w:rsidRPr="00A7252C">
        <w:rPr>
          <w:rFonts w:ascii="Times New Roman" w:hAnsi="Times New Roman" w:cs="Times New Roman"/>
          <w:i/>
          <w:sz w:val="24"/>
          <w:szCs w:val="24"/>
        </w:rPr>
        <w:t xml:space="preserve">ever </w:t>
      </w:r>
      <w:r w:rsidR="009D0613" w:rsidRPr="00A7252C">
        <w:rPr>
          <w:rFonts w:ascii="Times New Roman" w:hAnsi="Times New Roman" w:cs="Times New Roman"/>
          <w:sz w:val="24"/>
          <w:szCs w:val="24"/>
        </w:rPr>
        <w:t xml:space="preserve">be contemplated let alone judicially sought for non-disabled females of the same age. </w:t>
      </w:r>
      <w:r w:rsidR="0096472F" w:rsidRPr="00A7252C">
        <w:rPr>
          <w:rFonts w:ascii="Times New Roman" w:hAnsi="Times New Roman" w:cs="Times New Roman"/>
          <w:sz w:val="24"/>
          <w:szCs w:val="24"/>
        </w:rPr>
        <w:t>Moreover, the articl</w:t>
      </w:r>
      <w:r w:rsidR="00CE4772">
        <w:rPr>
          <w:rFonts w:ascii="Times New Roman" w:hAnsi="Times New Roman" w:cs="Times New Roman"/>
          <w:sz w:val="24"/>
          <w:szCs w:val="24"/>
        </w:rPr>
        <w:t xml:space="preserve">e focuses specifically on court </w:t>
      </w:r>
      <w:r w:rsidR="0096472F" w:rsidRPr="00A7252C">
        <w:rPr>
          <w:rFonts w:ascii="Times New Roman" w:hAnsi="Times New Roman" w:cs="Times New Roman"/>
          <w:sz w:val="24"/>
          <w:szCs w:val="24"/>
        </w:rPr>
        <w:t>authorised sterilisation rather than also considering sterilisation justified pursuant to the defence of necessity, because the latter was not considered by the Senate Committee. However, sterilisation and the defence of necessity is an important site of analysis and some preliminary points of inquiry are noted</w:t>
      </w:r>
      <w:r w:rsidR="00EA5C44" w:rsidRPr="00A7252C">
        <w:rPr>
          <w:rFonts w:ascii="Times New Roman" w:hAnsi="Times New Roman" w:cs="Times New Roman"/>
          <w:sz w:val="24"/>
          <w:szCs w:val="24"/>
        </w:rPr>
        <w:t xml:space="preserve"> below</w:t>
      </w:r>
      <w:r w:rsidR="0096472F" w:rsidRPr="00A7252C">
        <w:rPr>
          <w:rFonts w:ascii="Times New Roman" w:hAnsi="Times New Roman" w:cs="Times New Roman"/>
          <w:sz w:val="24"/>
          <w:szCs w:val="24"/>
        </w:rPr>
        <w:t xml:space="preserve"> at Part </w:t>
      </w:r>
      <w:proofErr w:type="gramStart"/>
      <w:r w:rsidR="0096472F" w:rsidRPr="00A7252C">
        <w:rPr>
          <w:rFonts w:ascii="Times New Roman" w:hAnsi="Times New Roman" w:cs="Times New Roman"/>
          <w:sz w:val="24"/>
          <w:szCs w:val="24"/>
        </w:rPr>
        <w:t>II</w:t>
      </w:r>
      <w:r w:rsidR="004C5E57">
        <w:rPr>
          <w:rFonts w:ascii="Times New Roman" w:hAnsi="Times New Roman" w:cs="Times New Roman"/>
          <w:sz w:val="24"/>
          <w:szCs w:val="24"/>
        </w:rPr>
        <w:t>I</w:t>
      </w:r>
      <w:r w:rsidR="00586CB9" w:rsidRPr="00A7252C">
        <w:rPr>
          <w:rFonts w:ascii="Times New Roman" w:hAnsi="Times New Roman" w:cs="Times New Roman"/>
          <w:sz w:val="24"/>
          <w:szCs w:val="24"/>
        </w:rPr>
        <w:t>(</w:t>
      </w:r>
      <w:proofErr w:type="gramEnd"/>
      <w:r w:rsidR="00586CB9" w:rsidRPr="00A7252C">
        <w:rPr>
          <w:rFonts w:ascii="Times New Roman" w:hAnsi="Times New Roman" w:cs="Times New Roman"/>
          <w:sz w:val="24"/>
          <w:szCs w:val="24"/>
        </w:rPr>
        <w:t>B)(</w:t>
      </w:r>
      <w:r w:rsidR="0096472F" w:rsidRPr="00A7252C">
        <w:rPr>
          <w:rFonts w:ascii="Times New Roman" w:hAnsi="Times New Roman" w:cs="Times New Roman"/>
          <w:sz w:val="24"/>
          <w:szCs w:val="24"/>
        </w:rPr>
        <w:t>5</w:t>
      </w:r>
      <w:r w:rsidR="00586CB9" w:rsidRPr="00A7252C">
        <w:rPr>
          <w:rFonts w:ascii="Times New Roman" w:hAnsi="Times New Roman" w:cs="Times New Roman"/>
          <w:sz w:val="24"/>
          <w:szCs w:val="24"/>
        </w:rPr>
        <w:t>).</w:t>
      </w:r>
    </w:p>
    <w:p w14:paraId="518091B6" w14:textId="0E3A13D2" w:rsidR="00944688" w:rsidRPr="00A7252C" w:rsidRDefault="00944688"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I analyse the Senate Committee Report by reference to</w:t>
      </w:r>
      <w:r w:rsidRPr="00A7252C">
        <w:rPr>
          <w:rFonts w:ascii="Times New Roman" w:hAnsi="Times New Roman" w:cs="Times New Roman"/>
          <w:iCs/>
          <w:sz w:val="24"/>
          <w:szCs w:val="24"/>
        </w:rPr>
        <w:t xml:space="preserve"> critical disability studies</w:t>
      </w:r>
      <w:r w:rsidR="003E09E6" w:rsidRPr="00A7252C">
        <w:rPr>
          <w:rFonts w:ascii="Times New Roman" w:hAnsi="Times New Roman" w:cs="Times New Roman"/>
          <w:iCs/>
          <w:sz w:val="24"/>
          <w:szCs w:val="24"/>
        </w:rPr>
        <w:t xml:space="preserve"> scholarship</w:t>
      </w:r>
      <w:r w:rsidRPr="00A7252C">
        <w:rPr>
          <w:rFonts w:ascii="Times New Roman" w:hAnsi="Times New Roman" w:cs="Times New Roman"/>
          <w:iCs/>
          <w:sz w:val="24"/>
          <w:szCs w:val="24"/>
        </w:rPr>
        <w:t xml:space="preserve">. </w:t>
      </w:r>
      <w:r w:rsidRPr="00A7252C">
        <w:rPr>
          <w:rFonts w:ascii="Times New Roman" w:hAnsi="Times New Roman" w:cs="Times New Roman"/>
          <w:sz w:val="24"/>
          <w:szCs w:val="24"/>
        </w:rPr>
        <w:t xml:space="preserve">Critical disability studies </w:t>
      </w:r>
      <w:r w:rsidR="003E09E6" w:rsidRPr="00A7252C">
        <w:rPr>
          <w:rFonts w:ascii="Times New Roman" w:hAnsi="Times New Roman" w:cs="Times New Roman"/>
          <w:sz w:val="24"/>
          <w:szCs w:val="24"/>
        </w:rPr>
        <w:t xml:space="preserve">scholars </w:t>
      </w:r>
      <w:r w:rsidRPr="00A7252C">
        <w:rPr>
          <w:rFonts w:ascii="Times New Roman" w:hAnsi="Times New Roman" w:cs="Times New Roman"/>
          <w:sz w:val="24"/>
          <w:szCs w:val="24"/>
        </w:rPr>
        <w:t xml:space="preserve">draw upon a range of disciplines and </w:t>
      </w:r>
      <w:r w:rsidRPr="00A7252C">
        <w:rPr>
          <w:rFonts w:ascii="Times New Roman" w:hAnsi="Times New Roman" w:cs="Times New Roman"/>
          <w:sz w:val="24"/>
          <w:szCs w:val="24"/>
        </w:rPr>
        <w:lastRenderedPageBreak/>
        <w:t>theoretical standpoints to analyse the social, political and cultural dimensions of disability as a form of difference. Critical disability studies</w:t>
      </w:r>
      <w:r w:rsidR="003E09E6" w:rsidRPr="00A7252C">
        <w:rPr>
          <w:rFonts w:ascii="Times New Roman" w:hAnsi="Times New Roman" w:cs="Times New Roman"/>
          <w:sz w:val="24"/>
          <w:szCs w:val="24"/>
        </w:rPr>
        <w:t xml:space="preserve"> scholars</w:t>
      </w:r>
      <w:r w:rsidRPr="00A7252C">
        <w:rPr>
          <w:rFonts w:ascii="Times New Roman" w:hAnsi="Times New Roman" w:cs="Times New Roman"/>
          <w:sz w:val="24"/>
          <w:szCs w:val="24"/>
        </w:rPr>
        <w:t xml:space="preserve"> critique medical approaches to disability which are focused on disability as an individual, biomedical deficit.</w:t>
      </w:r>
      <w:r w:rsidR="0011262E" w:rsidRPr="00A7252C">
        <w:rPr>
          <w:rStyle w:val="FootnoteReference"/>
          <w:rFonts w:ascii="Times New Roman" w:hAnsi="Times New Roman" w:cs="Times New Roman"/>
          <w:sz w:val="24"/>
          <w:szCs w:val="24"/>
        </w:rPr>
        <w:footnoteReference w:id="11"/>
      </w:r>
      <w:r w:rsidRPr="00A7252C">
        <w:rPr>
          <w:rFonts w:ascii="Times New Roman" w:hAnsi="Times New Roman" w:cs="Times New Roman"/>
          <w:sz w:val="24"/>
          <w:szCs w:val="24"/>
        </w:rPr>
        <w:t xml:space="preserve"> Instead </w:t>
      </w:r>
      <w:r w:rsidR="003E09E6" w:rsidRPr="00A7252C">
        <w:rPr>
          <w:rFonts w:ascii="Times New Roman" w:hAnsi="Times New Roman" w:cs="Times New Roman"/>
          <w:sz w:val="24"/>
          <w:szCs w:val="24"/>
        </w:rPr>
        <w:t>they analyse</w:t>
      </w:r>
      <w:r w:rsidRPr="00A7252C">
        <w:rPr>
          <w:rFonts w:ascii="Times New Roman" w:hAnsi="Times New Roman" w:cs="Times New Roman"/>
          <w:sz w:val="24"/>
          <w:szCs w:val="24"/>
        </w:rPr>
        <w:t xml:space="preserve"> disability as a socially produced abnormality which is in a mutually constitutive relationship to ‘normality’.</w:t>
      </w:r>
      <w:r w:rsidRPr="00A7252C">
        <w:rPr>
          <w:rStyle w:val="FootnoteReference"/>
          <w:rFonts w:ascii="Times New Roman" w:hAnsi="Times New Roman" w:cs="Times New Roman"/>
          <w:sz w:val="24"/>
          <w:szCs w:val="24"/>
        </w:rPr>
        <w:footnoteReference w:id="12"/>
      </w:r>
      <w:r w:rsidRPr="00A7252C">
        <w:rPr>
          <w:rFonts w:ascii="Times New Roman" w:hAnsi="Times New Roman" w:cs="Times New Roman"/>
          <w:sz w:val="24"/>
          <w:szCs w:val="24"/>
        </w:rPr>
        <w:t xml:space="preserve"> Importantly, the norms against which disability is constructed are not only norms of ability but social norms that sit at the intersection of multiple dimensions of difference including (relevantly for present purposes) ability, sexuality and gender.</w:t>
      </w:r>
      <w:r w:rsidRPr="00A7252C">
        <w:rPr>
          <w:rStyle w:val="FootnoteReference"/>
          <w:rFonts w:ascii="Times New Roman" w:hAnsi="Times New Roman" w:cs="Times New Roman"/>
          <w:sz w:val="24"/>
          <w:szCs w:val="24"/>
        </w:rPr>
        <w:footnoteReference w:id="13"/>
      </w:r>
      <w:r w:rsidRPr="00A7252C">
        <w:rPr>
          <w:rFonts w:ascii="Times New Roman" w:hAnsi="Times New Roman" w:cs="Times New Roman"/>
          <w:sz w:val="24"/>
          <w:szCs w:val="24"/>
        </w:rPr>
        <w:t xml:space="preserve"> Critical disability studies</w:t>
      </w:r>
      <w:r w:rsidR="003E09E6" w:rsidRPr="00A7252C">
        <w:rPr>
          <w:rFonts w:ascii="Times New Roman" w:hAnsi="Times New Roman" w:cs="Times New Roman"/>
          <w:sz w:val="24"/>
          <w:szCs w:val="24"/>
        </w:rPr>
        <w:t xml:space="preserve"> scholars</w:t>
      </w:r>
      <w:r w:rsidRPr="00A7252C">
        <w:rPr>
          <w:rFonts w:ascii="Times New Roman" w:hAnsi="Times New Roman" w:cs="Times New Roman"/>
          <w:sz w:val="24"/>
          <w:szCs w:val="24"/>
        </w:rPr>
        <w:t xml:space="preserve"> focus on illuminating and contesting the material, cultural and institutional ways through which disability as abnormality is produced</w:t>
      </w:r>
      <w:r w:rsidR="00AE7200">
        <w:rPr>
          <w:rFonts w:ascii="Times New Roman" w:hAnsi="Times New Roman" w:cs="Times New Roman"/>
          <w:sz w:val="24"/>
          <w:szCs w:val="24"/>
        </w:rPr>
        <w:t>,</w:t>
      </w:r>
      <w:r w:rsidRPr="00A7252C">
        <w:rPr>
          <w:rFonts w:ascii="Times New Roman" w:hAnsi="Times New Roman" w:cs="Times New Roman"/>
          <w:sz w:val="24"/>
          <w:szCs w:val="24"/>
        </w:rPr>
        <w:t xml:space="preserve"> and the material, cultural and institutional effects of abnormality, including the greater legal permissibility of violence against people with disability. </w:t>
      </w:r>
    </w:p>
    <w:p w14:paraId="4C62DB91" w14:textId="746E757E" w:rsidR="003669B7" w:rsidRPr="00A7252C" w:rsidRDefault="003669B7" w:rsidP="00A7252C">
      <w:pPr>
        <w:spacing w:before="240" w:after="240" w:line="240" w:lineRule="auto"/>
        <w:jc w:val="both"/>
        <w:rPr>
          <w:rFonts w:ascii="Times New Roman" w:hAnsi="Times New Roman" w:cs="Times New Roman"/>
          <w:sz w:val="24"/>
          <w:szCs w:val="24"/>
        </w:rPr>
      </w:pPr>
      <w:r w:rsidRPr="00F16D71">
        <w:rPr>
          <w:rFonts w:ascii="Times New Roman" w:hAnsi="Times New Roman" w:cs="Times New Roman"/>
          <w:sz w:val="24"/>
          <w:szCs w:val="24"/>
        </w:rPr>
        <w:t>I argue that the Senate Committee’s approach to sterilisation and human rights</w:t>
      </w:r>
      <w:r w:rsidR="00524EC1" w:rsidRPr="00F16D71">
        <w:rPr>
          <w:rFonts w:ascii="Times New Roman" w:hAnsi="Times New Roman" w:cs="Times New Roman"/>
          <w:sz w:val="24"/>
          <w:szCs w:val="24"/>
        </w:rPr>
        <w:t>,</w:t>
      </w:r>
      <w:r w:rsidRPr="00F16D71">
        <w:rPr>
          <w:rFonts w:ascii="Times New Roman" w:hAnsi="Times New Roman" w:cs="Times New Roman"/>
          <w:sz w:val="24"/>
          <w:szCs w:val="24"/>
        </w:rPr>
        <w:t xml:space="preserve"> notably the</w:t>
      </w:r>
      <w:r w:rsidR="00CE4772">
        <w:rPr>
          <w:rFonts w:ascii="Times New Roman" w:hAnsi="Times New Roman" w:cs="Times New Roman"/>
          <w:sz w:val="24"/>
          <w:szCs w:val="24"/>
        </w:rPr>
        <w:t xml:space="preserve"> retention of court </w:t>
      </w:r>
      <w:r w:rsidR="00333C9E" w:rsidRPr="00F16D71">
        <w:rPr>
          <w:rFonts w:ascii="Times New Roman" w:hAnsi="Times New Roman" w:cs="Times New Roman"/>
          <w:sz w:val="24"/>
          <w:szCs w:val="24"/>
        </w:rPr>
        <w:t>authorised sterilisation and the</w:t>
      </w:r>
      <w:r w:rsidRPr="00F16D71">
        <w:rPr>
          <w:rFonts w:ascii="Times New Roman" w:hAnsi="Times New Roman" w:cs="Times New Roman"/>
          <w:sz w:val="24"/>
          <w:szCs w:val="24"/>
        </w:rPr>
        <w:t xml:space="preserve"> ‘best protection of rights’ test, constructs girls with disability as abnormal and hence subject to a different and lower human rights threshold than girls without disability. In particular, their abnormality means </w:t>
      </w:r>
      <w:r w:rsidR="003E09E6" w:rsidRPr="00F16D71">
        <w:rPr>
          <w:rFonts w:ascii="Times New Roman" w:hAnsi="Times New Roman" w:cs="Times New Roman"/>
          <w:sz w:val="24"/>
          <w:szCs w:val="24"/>
        </w:rPr>
        <w:t xml:space="preserve">their inequality is to be expected and </w:t>
      </w:r>
      <w:r w:rsidRPr="00F16D71">
        <w:rPr>
          <w:rFonts w:ascii="Times New Roman" w:hAnsi="Times New Roman" w:cs="Times New Roman"/>
          <w:sz w:val="24"/>
          <w:szCs w:val="24"/>
        </w:rPr>
        <w:t xml:space="preserve">they are incapable of being subjected to the process of comparison </w:t>
      </w:r>
      <w:r w:rsidR="00333C9E" w:rsidRPr="00F16D71">
        <w:rPr>
          <w:rFonts w:ascii="Times New Roman" w:hAnsi="Times New Roman" w:cs="Times New Roman"/>
          <w:sz w:val="24"/>
          <w:szCs w:val="24"/>
        </w:rPr>
        <w:t>in order to determine</w:t>
      </w:r>
      <w:r w:rsidR="00524EC1" w:rsidRPr="00F16D71">
        <w:rPr>
          <w:rFonts w:ascii="Times New Roman" w:hAnsi="Times New Roman" w:cs="Times New Roman"/>
          <w:sz w:val="24"/>
          <w:szCs w:val="24"/>
        </w:rPr>
        <w:t xml:space="preserve"> whether or not </w:t>
      </w:r>
      <w:r w:rsidR="00333C9E" w:rsidRPr="00F16D71">
        <w:rPr>
          <w:rFonts w:ascii="Times New Roman" w:hAnsi="Times New Roman" w:cs="Times New Roman"/>
          <w:sz w:val="24"/>
          <w:szCs w:val="24"/>
        </w:rPr>
        <w:t xml:space="preserve">they have been </w:t>
      </w:r>
      <w:r w:rsidR="00524EC1" w:rsidRPr="00F16D71">
        <w:rPr>
          <w:rFonts w:ascii="Times New Roman" w:hAnsi="Times New Roman" w:cs="Times New Roman"/>
          <w:sz w:val="24"/>
          <w:szCs w:val="24"/>
        </w:rPr>
        <w:t>discriminated against</w:t>
      </w:r>
      <w:r w:rsidR="00333C9E" w:rsidRPr="00F16D71">
        <w:rPr>
          <w:rFonts w:ascii="Times New Roman" w:hAnsi="Times New Roman" w:cs="Times New Roman"/>
          <w:sz w:val="24"/>
          <w:szCs w:val="24"/>
        </w:rPr>
        <w:t xml:space="preserve">. </w:t>
      </w:r>
      <w:r w:rsidR="009F5554" w:rsidRPr="00F16D71">
        <w:rPr>
          <w:rFonts w:ascii="Times New Roman" w:hAnsi="Times New Roman" w:cs="Times New Roman"/>
          <w:sz w:val="24"/>
          <w:szCs w:val="24"/>
        </w:rPr>
        <w:t>C</w:t>
      </w:r>
      <w:r w:rsidR="00CE4772">
        <w:rPr>
          <w:rFonts w:ascii="Times New Roman" w:hAnsi="Times New Roman" w:cs="Times New Roman"/>
          <w:sz w:val="24"/>
          <w:szCs w:val="24"/>
        </w:rPr>
        <w:t xml:space="preserve">ourt </w:t>
      </w:r>
      <w:r w:rsidR="00333C9E" w:rsidRPr="00F16D71">
        <w:rPr>
          <w:rFonts w:ascii="Times New Roman" w:hAnsi="Times New Roman" w:cs="Times New Roman"/>
          <w:sz w:val="24"/>
          <w:szCs w:val="24"/>
        </w:rPr>
        <w:t xml:space="preserve">authorised </w:t>
      </w:r>
      <w:r w:rsidRPr="00F16D71">
        <w:rPr>
          <w:rFonts w:ascii="Times New Roman" w:hAnsi="Times New Roman" w:cs="Times New Roman"/>
          <w:sz w:val="24"/>
          <w:szCs w:val="24"/>
        </w:rPr>
        <w:t xml:space="preserve">sterilisation </w:t>
      </w:r>
      <w:r w:rsidR="009F5554" w:rsidRPr="00F16D71">
        <w:rPr>
          <w:rFonts w:ascii="Times New Roman" w:hAnsi="Times New Roman" w:cs="Times New Roman"/>
          <w:sz w:val="24"/>
          <w:szCs w:val="24"/>
        </w:rPr>
        <w:t>become</w:t>
      </w:r>
      <w:r w:rsidRPr="00F16D71">
        <w:rPr>
          <w:rFonts w:ascii="Times New Roman" w:hAnsi="Times New Roman" w:cs="Times New Roman"/>
          <w:sz w:val="24"/>
          <w:szCs w:val="24"/>
        </w:rPr>
        <w:t>s ‘</w:t>
      </w:r>
      <w:r w:rsidRPr="00F16D71">
        <w:rPr>
          <w:rFonts w:ascii="Times New Roman" w:hAnsi="Times New Roman" w:cs="Times New Roman"/>
          <w:i/>
          <w:sz w:val="24"/>
          <w:szCs w:val="24"/>
        </w:rPr>
        <w:t>a-discriminatory</w:t>
      </w:r>
      <w:r w:rsidRPr="00F16D71">
        <w:rPr>
          <w:rFonts w:ascii="Times New Roman" w:hAnsi="Times New Roman" w:cs="Times New Roman"/>
          <w:sz w:val="24"/>
          <w:szCs w:val="24"/>
        </w:rPr>
        <w:t>’ – as incapable of ever possibly being contemplated as</w:t>
      </w:r>
      <w:r w:rsidR="00F90C99" w:rsidRPr="00F16D71">
        <w:rPr>
          <w:rFonts w:ascii="Times New Roman" w:hAnsi="Times New Roman" w:cs="Times New Roman"/>
          <w:sz w:val="24"/>
          <w:szCs w:val="24"/>
        </w:rPr>
        <w:t xml:space="preserve"> an act of</w:t>
      </w:r>
      <w:r w:rsidRPr="00F16D71">
        <w:rPr>
          <w:rFonts w:ascii="Times New Roman" w:hAnsi="Times New Roman" w:cs="Times New Roman"/>
          <w:sz w:val="24"/>
          <w:szCs w:val="24"/>
        </w:rPr>
        <w:t xml:space="preserve"> discrimination</w:t>
      </w:r>
      <w:r w:rsidR="00CE4772">
        <w:rPr>
          <w:rFonts w:ascii="Times New Roman" w:hAnsi="Times New Roman" w:cs="Times New Roman"/>
          <w:sz w:val="24"/>
          <w:szCs w:val="24"/>
        </w:rPr>
        <w:t xml:space="preserve">. Moreover, court </w:t>
      </w:r>
      <w:r w:rsidR="003E09E6" w:rsidRPr="00F16D71">
        <w:rPr>
          <w:rFonts w:ascii="Times New Roman" w:hAnsi="Times New Roman" w:cs="Times New Roman"/>
          <w:sz w:val="24"/>
          <w:szCs w:val="24"/>
        </w:rPr>
        <w:t>authorised sterilisation is</w:t>
      </w:r>
      <w:r w:rsidR="00333C9E" w:rsidRPr="00F16D71">
        <w:rPr>
          <w:rFonts w:ascii="Times New Roman" w:hAnsi="Times New Roman" w:cs="Times New Roman"/>
          <w:sz w:val="24"/>
          <w:szCs w:val="24"/>
        </w:rPr>
        <w:t xml:space="preserve"> a way to realise </w:t>
      </w:r>
      <w:r w:rsidR="003E09E6" w:rsidRPr="00F16D71">
        <w:rPr>
          <w:rFonts w:ascii="Times New Roman" w:hAnsi="Times New Roman" w:cs="Times New Roman"/>
          <w:sz w:val="24"/>
          <w:szCs w:val="24"/>
        </w:rPr>
        <w:t xml:space="preserve">(other) </w:t>
      </w:r>
      <w:r w:rsidR="00A00320" w:rsidRPr="00F16D71">
        <w:rPr>
          <w:rFonts w:ascii="Times New Roman" w:hAnsi="Times New Roman" w:cs="Times New Roman"/>
          <w:sz w:val="24"/>
          <w:szCs w:val="24"/>
        </w:rPr>
        <w:t>human rights</w:t>
      </w:r>
      <w:r w:rsidR="000625DF" w:rsidRPr="00F16D71">
        <w:rPr>
          <w:rFonts w:ascii="Times New Roman" w:hAnsi="Times New Roman" w:cs="Times New Roman"/>
          <w:sz w:val="24"/>
          <w:szCs w:val="24"/>
        </w:rPr>
        <w:t xml:space="preserve"> of girls with disability</w:t>
      </w:r>
      <w:r w:rsidR="00333C9E" w:rsidRPr="00F16D71">
        <w:rPr>
          <w:rFonts w:ascii="Times New Roman" w:hAnsi="Times New Roman" w:cs="Times New Roman"/>
          <w:sz w:val="24"/>
          <w:szCs w:val="24"/>
        </w:rPr>
        <w:t>.</w:t>
      </w:r>
      <w:r w:rsidR="005B770F" w:rsidRPr="00F16D71">
        <w:rPr>
          <w:rFonts w:ascii="Times New Roman" w:hAnsi="Times New Roman" w:cs="Times New Roman"/>
          <w:sz w:val="24"/>
          <w:szCs w:val="24"/>
        </w:rPr>
        <w:t xml:space="preserve"> </w:t>
      </w:r>
      <w:r w:rsidR="005B770F" w:rsidRPr="005E60DC">
        <w:rPr>
          <w:rFonts w:ascii="Times New Roman" w:hAnsi="Times New Roman" w:cs="Times New Roman"/>
          <w:sz w:val="24"/>
          <w:szCs w:val="24"/>
        </w:rPr>
        <w:t xml:space="preserve">Through my analysis I </w:t>
      </w:r>
      <w:r w:rsidR="00944688" w:rsidRPr="005E60DC">
        <w:rPr>
          <w:rFonts w:ascii="Times New Roman" w:hAnsi="Times New Roman" w:cs="Times New Roman"/>
          <w:sz w:val="24"/>
          <w:szCs w:val="24"/>
        </w:rPr>
        <w:t>argue that the Senate Committee cannot defend its recommendations on human rights grounds as they are</w:t>
      </w:r>
      <w:r w:rsidR="005B770F" w:rsidRPr="005E60DC">
        <w:rPr>
          <w:rFonts w:ascii="Times New Roman" w:hAnsi="Times New Roman" w:cs="Times New Roman"/>
          <w:sz w:val="24"/>
          <w:szCs w:val="24"/>
        </w:rPr>
        <w:t xml:space="preserve"> not in conformity with the </w:t>
      </w:r>
      <w:r w:rsidR="00356089" w:rsidRPr="005E60DC">
        <w:rPr>
          <w:rFonts w:ascii="Times New Roman" w:hAnsi="Times New Roman" w:cs="Times New Roman"/>
          <w:i/>
          <w:sz w:val="24"/>
          <w:szCs w:val="24"/>
        </w:rPr>
        <w:t>CRPD</w:t>
      </w:r>
      <w:r w:rsidR="005B770F" w:rsidRPr="005E60DC">
        <w:rPr>
          <w:rFonts w:ascii="Times New Roman" w:hAnsi="Times New Roman" w:cs="Times New Roman"/>
          <w:sz w:val="24"/>
          <w:szCs w:val="24"/>
        </w:rPr>
        <w:t xml:space="preserve"> and </w:t>
      </w:r>
      <w:r w:rsidR="00944688" w:rsidRPr="005E60DC">
        <w:rPr>
          <w:rFonts w:ascii="Times New Roman" w:hAnsi="Times New Roman" w:cs="Times New Roman"/>
          <w:sz w:val="24"/>
          <w:szCs w:val="24"/>
        </w:rPr>
        <w:t>the recommendations rely</w:t>
      </w:r>
      <w:r w:rsidR="005B770F" w:rsidRPr="005E60DC">
        <w:rPr>
          <w:rFonts w:ascii="Times New Roman" w:hAnsi="Times New Roman" w:cs="Times New Roman"/>
          <w:sz w:val="24"/>
          <w:szCs w:val="24"/>
        </w:rPr>
        <w:t xml:space="preserve"> upon and </w:t>
      </w:r>
      <w:r w:rsidR="00944688" w:rsidRPr="005E60DC">
        <w:rPr>
          <w:rFonts w:ascii="Times New Roman" w:hAnsi="Times New Roman" w:cs="Times New Roman"/>
          <w:sz w:val="24"/>
          <w:szCs w:val="24"/>
        </w:rPr>
        <w:t>themselves consolidate</w:t>
      </w:r>
      <w:r w:rsidR="005B770F" w:rsidRPr="005E60DC">
        <w:rPr>
          <w:rFonts w:ascii="Times New Roman" w:hAnsi="Times New Roman" w:cs="Times New Roman"/>
          <w:sz w:val="24"/>
          <w:szCs w:val="24"/>
        </w:rPr>
        <w:t xml:space="preserve"> legal constructions of women and girls with disability that promote </w:t>
      </w:r>
      <w:r w:rsidR="00944688" w:rsidRPr="005E60DC">
        <w:rPr>
          <w:rFonts w:ascii="Times New Roman" w:hAnsi="Times New Roman" w:cs="Times New Roman"/>
          <w:sz w:val="24"/>
          <w:szCs w:val="24"/>
        </w:rPr>
        <w:t xml:space="preserve">their discrimination and </w:t>
      </w:r>
      <w:r w:rsidR="005B770F" w:rsidRPr="005E60DC">
        <w:rPr>
          <w:rFonts w:ascii="Times New Roman" w:hAnsi="Times New Roman" w:cs="Times New Roman"/>
          <w:sz w:val="24"/>
          <w:szCs w:val="24"/>
        </w:rPr>
        <w:t xml:space="preserve">the enacting of lawful violence on their bodies. </w:t>
      </w:r>
      <w:r w:rsidR="005B770F" w:rsidRPr="00F16D71">
        <w:rPr>
          <w:rFonts w:ascii="Times New Roman" w:hAnsi="Times New Roman" w:cs="Times New Roman"/>
          <w:sz w:val="24"/>
          <w:szCs w:val="24"/>
        </w:rPr>
        <w:t xml:space="preserve">Ultimately I argue the Senate Committee’s recommendations should be rejected and attention should focus squarely </w:t>
      </w:r>
      <w:r w:rsidR="005B770F" w:rsidRPr="004D6A17">
        <w:rPr>
          <w:rFonts w:ascii="Times New Roman" w:hAnsi="Times New Roman" w:cs="Times New Roman"/>
          <w:sz w:val="24"/>
          <w:szCs w:val="24"/>
        </w:rPr>
        <w:t>on prohibiting sterilisation</w:t>
      </w:r>
      <w:r w:rsidR="009750C7" w:rsidRPr="000543F6">
        <w:rPr>
          <w:rFonts w:ascii="Times New Roman" w:hAnsi="Times New Roman" w:cs="Times New Roman"/>
          <w:sz w:val="24"/>
          <w:szCs w:val="24"/>
        </w:rPr>
        <w:t xml:space="preserve">, </w:t>
      </w:r>
      <w:r w:rsidR="0006582C" w:rsidRPr="000543F6">
        <w:rPr>
          <w:rFonts w:ascii="Times New Roman" w:hAnsi="Times New Roman" w:cs="Times New Roman"/>
          <w:sz w:val="24"/>
          <w:szCs w:val="24"/>
        </w:rPr>
        <w:t xml:space="preserve">not least of all because </w:t>
      </w:r>
      <w:r w:rsidR="009750C7" w:rsidRPr="000543F6">
        <w:rPr>
          <w:rFonts w:ascii="Times New Roman" w:hAnsi="Times New Roman" w:cs="Times New Roman"/>
          <w:sz w:val="24"/>
          <w:szCs w:val="24"/>
        </w:rPr>
        <w:t xml:space="preserve">it is a form of state-sanctioned and lawful discrimination and violence against women and girls </w:t>
      </w:r>
      <w:r w:rsidR="009750C7" w:rsidRPr="007A65DC">
        <w:rPr>
          <w:rFonts w:ascii="Times New Roman" w:hAnsi="Times New Roman" w:cs="Times New Roman"/>
          <w:sz w:val="24"/>
          <w:szCs w:val="24"/>
        </w:rPr>
        <w:t>with disability</w:t>
      </w:r>
      <w:r w:rsidR="005B770F" w:rsidRPr="007A65DC">
        <w:rPr>
          <w:rFonts w:ascii="Times New Roman" w:hAnsi="Times New Roman" w:cs="Times New Roman"/>
          <w:sz w:val="24"/>
          <w:szCs w:val="24"/>
        </w:rPr>
        <w:t>.</w:t>
      </w:r>
    </w:p>
    <w:p w14:paraId="078E2B76" w14:textId="5D4A37C0" w:rsidR="009F5554" w:rsidRPr="00A7252C" w:rsidRDefault="009F5554"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Two years on from the Senate Committee Report, the Australian </w:t>
      </w:r>
      <w:r w:rsidR="00AE7200">
        <w:rPr>
          <w:rFonts w:ascii="Times New Roman" w:hAnsi="Times New Roman" w:cs="Times New Roman"/>
          <w:sz w:val="24"/>
          <w:szCs w:val="24"/>
        </w:rPr>
        <w:t>g</w:t>
      </w:r>
      <w:r w:rsidRPr="00A7252C">
        <w:rPr>
          <w:rFonts w:ascii="Times New Roman" w:hAnsi="Times New Roman" w:cs="Times New Roman"/>
          <w:sz w:val="24"/>
          <w:szCs w:val="24"/>
        </w:rPr>
        <w:t xml:space="preserve">overnment is yet to act on the </w:t>
      </w:r>
      <w:r w:rsidR="00AE7200">
        <w:rPr>
          <w:rFonts w:ascii="Times New Roman" w:hAnsi="Times New Roman" w:cs="Times New Roman"/>
          <w:sz w:val="24"/>
          <w:szCs w:val="24"/>
        </w:rPr>
        <w:t>R</w:t>
      </w:r>
      <w:r w:rsidRPr="00A7252C">
        <w:rPr>
          <w:rFonts w:ascii="Times New Roman" w:hAnsi="Times New Roman" w:cs="Times New Roman"/>
          <w:sz w:val="24"/>
          <w:szCs w:val="24"/>
        </w:rPr>
        <w:t>eport’s recommendations. Yet, it is timely to pause and give careful consideration to the Senat</w:t>
      </w:r>
      <w:r w:rsidR="00CE4772">
        <w:rPr>
          <w:rFonts w:ascii="Times New Roman" w:hAnsi="Times New Roman" w:cs="Times New Roman"/>
          <w:sz w:val="24"/>
          <w:szCs w:val="24"/>
        </w:rPr>
        <w:t xml:space="preserve">e Committee’s approach to court </w:t>
      </w:r>
      <w:r w:rsidRPr="00A7252C">
        <w:rPr>
          <w:rFonts w:ascii="Times New Roman" w:hAnsi="Times New Roman" w:cs="Times New Roman"/>
          <w:sz w:val="24"/>
          <w:szCs w:val="24"/>
        </w:rPr>
        <w:t xml:space="preserve">authorised sterilisation and human rights for at least </w:t>
      </w:r>
      <w:r w:rsidR="00F90C99" w:rsidRPr="00A7252C">
        <w:rPr>
          <w:rFonts w:ascii="Times New Roman" w:hAnsi="Times New Roman" w:cs="Times New Roman"/>
          <w:sz w:val="24"/>
          <w:szCs w:val="24"/>
        </w:rPr>
        <w:t xml:space="preserve">three </w:t>
      </w:r>
      <w:r w:rsidRPr="00A7252C">
        <w:rPr>
          <w:rFonts w:ascii="Times New Roman" w:hAnsi="Times New Roman" w:cs="Times New Roman"/>
          <w:sz w:val="24"/>
          <w:szCs w:val="24"/>
        </w:rPr>
        <w:t xml:space="preserve">reasons. One reason is that </w:t>
      </w:r>
      <w:r w:rsidRPr="005E60DC">
        <w:rPr>
          <w:rFonts w:ascii="Times New Roman" w:hAnsi="Times New Roman" w:cs="Times New Roman"/>
          <w:sz w:val="24"/>
          <w:szCs w:val="24"/>
        </w:rPr>
        <w:t>a recent report</w:t>
      </w:r>
      <w:r w:rsidRPr="00A7252C">
        <w:rPr>
          <w:rFonts w:ascii="Times New Roman" w:hAnsi="Times New Roman" w:cs="Times New Roman"/>
          <w:sz w:val="24"/>
          <w:szCs w:val="24"/>
        </w:rPr>
        <w:t xml:space="preserve"> by the </w:t>
      </w:r>
      <w:r w:rsidRPr="005E60DC">
        <w:rPr>
          <w:rFonts w:ascii="Times New Roman" w:hAnsi="Times New Roman" w:cs="Times New Roman"/>
          <w:sz w:val="24"/>
          <w:szCs w:val="24"/>
        </w:rPr>
        <w:t>Senate Committee</w:t>
      </w:r>
      <w:r w:rsidRPr="00A7252C">
        <w:rPr>
          <w:rFonts w:ascii="Times New Roman" w:hAnsi="Times New Roman" w:cs="Times New Roman"/>
          <w:sz w:val="24"/>
          <w:szCs w:val="24"/>
        </w:rPr>
        <w:t xml:space="preserve"> into violence, abuse and neglect of people with disability in institutional and residential settings has taken an approach to medical treatment of people with disability pursuant to substituted consent</w:t>
      </w:r>
      <w:r w:rsidR="00944688" w:rsidRPr="00A7252C">
        <w:rPr>
          <w:rFonts w:ascii="Times New Roman" w:hAnsi="Times New Roman" w:cs="Times New Roman"/>
          <w:sz w:val="24"/>
          <w:szCs w:val="24"/>
        </w:rPr>
        <w:t xml:space="preserve"> or</w:t>
      </w:r>
      <w:r w:rsidRPr="00A7252C">
        <w:rPr>
          <w:rFonts w:ascii="Times New Roman" w:hAnsi="Times New Roman" w:cs="Times New Roman"/>
          <w:sz w:val="24"/>
          <w:szCs w:val="24"/>
        </w:rPr>
        <w:t xml:space="preserve"> </w:t>
      </w:r>
      <w:r w:rsidR="00944688" w:rsidRPr="00A7252C">
        <w:rPr>
          <w:rFonts w:ascii="Times New Roman" w:hAnsi="Times New Roman" w:cs="Times New Roman"/>
          <w:sz w:val="24"/>
          <w:szCs w:val="24"/>
        </w:rPr>
        <w:t xml:space="preserve">‘disability specific interventions’ </w:t>
      </w:r>
      <w:r w:rsidRPr="00A7252C">
        <w:rPr>
          <w:rFonts w:ascii="Times New Roman" w:hAnsi="Times New Roman" w:cs="Times New Roman"/>
          <w:sz w:val="24"/>
          <w:szCs w:val="24"/>
        </w:rPr>
        <w:t>(of w</w:t>
      </w:r>
      <w:r w:rsidR="00CE4772">
        <w:rPr>
          <w:rFonts w:ascii="Times New Roman" w:hAnsi="Times New Roman" w:cs="Times New Roman"/>
          <w:sz w:val="24"/>
          <w:szCs w:val="24"/>
        </w:rPr>
        <w:t xml:space="preserve">hich court </w:t>
      </w:r>
      <w:r w:rsidRPr="00A7252C">
        <w:rPr>
          <w:rFonts w:ascii="Times New Roman" w:hAnsi="Times New Roman" w:cs="Times New Roman"/>
          <w:sz w:val="24"/>
          <w:szCs w:val="24"/>
        </w:rPr>
        <w:t xml:space="preserve">authorised sterilisation is one example) which is more in conformity with </w:t>
      </w:r>
      <w:r w:rsidRPr="00A7252C">
        <w:rPr>
          <w:rFonts w:ascii="Times New Roman" w:hAnsi="Times New Roman" w:cs="Times New Roman"/>
          <w:sz w:val="24"/>
          <w:szCs w:val="24"/>
        </w:rPr>
        <w:lastRenderedPageBreak/>
        <w:t xml:space="preserve">the </w:t>
      </w:r>
      <w:r w:rsidR="00356089" w:rsidRPr="00A7252C">
        <w:rPr>
          <w:rFonts w:ascii="Times New Roman" w:hAnsi="Times New Roman" w:cs="Times New Roman"/>
          <w:i/>
          <w:sz w:val="24"/>
          <w:szCs w:val="24"/>
        </w:rPr>
        <w:t>CRPD</w:t>
      </w:r>
      <w:r w:rsidRPr="00A7252C">
        <w:rPr>
          <w:rFonts w:ascii="Times New Roman" w:hAnsi="Times New Roman" w:cs="Times New Roman"/>
          <w:sz w:val="24"/>
          <w:szCs w:val="24"/>
        </w:rPr>
        <w:t>.</w:t>
      </w:r>
      <w:r w:rsidRPr="00A7252C">
        <w:rPr>
          <w:rStyle w:val="FootnoteReference"/>
          <w:rFonts w:ascii="Times New Roman" w:hAnsi="Times New Roman" w:cs="Times New Roman"/>
          <w:sz w:val="24"/>
          <w:szCs w:val="24"/>
        </w:rPr>
        <w:footnoteReference w:id="14"/>
      </w:r>
      <w:r w:rsidRPr="00A7252C">
        <w:rPr>
          <w:rFonts w:ascii="Times New Roman" w:hAnsi="Times New Roman" w:cs="Times New Roman"/>
          <w:sz w:val="24"/>
          <w:szCs w:val="24"/>
        </w:rPr>
        <w:t xml:space="preserve"> Disappointingly, the </w:t>
      </w:r>
      <w:r w:rsidRPr="005E60DC">
        <w:rPr>
          <w:rFonts w:ascii="Times New Roman" w:hAnsi="Times New Roman" w:cs="Times New Roman"/>
          <w:sz w:val="24"/>
          <w:szCs w:val="24"/>
        </w:rPr>
        <w:t>Senate Committee</w:t>
      </w:r>
      <w:r w:rsidRPr="00A7252C">
        <w:rPr>
          <w:rFonts w:ascii="Times New Roman" w:hAnsi="Times New Roman" w:cs="Times New Roman"/>
          <w:sz w:val="24"/>
          <w:szCs w:val="24"/>
        </w:rPr>
        <w:t xml:space="preserve"> did not single out sterilisation for discussion: i</w:t>
      </w:r>
      <w:r w:rsidR="00CE4772">
        <w:rPr>
          <w:rFonts w:ascii="Times New Roman" w:hAnsi="Times New Roman" w:cs="Times New Roman"/>
          <w:sz w:val="24"/>
          <w:szCs w:val="24"/>
        </w:rPr>
        <w:t xml:space="preserve">t is vital to ensure that court </w:t>
      </w:r>
      <w:r w:rsidRPr="00A7252C">
        <w:rPr>
          <w:rFonts w:ascii="Times New Roman" w:hAnsi="Times New Roman" w:cs="Times New Roman"/>
          <w:sz w:val="24"/>
          <w:szCs w:val="24"/>
        </w:rPr>
        <w:t>authorised sterilisation is explicitly included in all discussion</w:t>
      </w:r>
      <w:r w:rsidR="00944688" w:rsidRPr="00A7252C">
        <w:rPr>
          <w:rFonts w:ascii="Times New Roman" w:hAnsi="Times New Roman" w:cs="Times New Roman"/>
          <w:sz w:val="24"/>
          <w:szCs w:val="24"/>
        </w:rPr>
        <w:t>s</w:t>
      </w:r>
      <w:r w:rsidRPr="00A7252C">
        <w:rPr>
          <w:rFonts w:ascii="Times New Roman" w:hAnsi="Times New Roman" w:cs="Times New Roman"/>
          <w:sz w:val="24"/>
          <w:szCs w:val="24"/>
        </w:rPr>
        <w:t xml:space="preserve"> about violence</w:t>
      </w:r>
      <w:r w:rsidR="00944688" w:rsidRPr="00A7252C">
        <w:rPr>
          <w:rFonts w:ascii="Times New Roman" w:hAnsi="Times New Roman" w:cs="Times New Roman"/>
          <w:sz w:val="24"/>
          <w:szCs w:val="24"/>
        </w:rPr>
        <w:t xml:space="preserve"> against people with disability</w:t>
      </w:r>
      <w:r w:rsidRPr="00A7252C">
        <w:rPr>
          <w:rFonts w:ascii="Times New Roman" w:hAnsi="Times New Roman" w:cs="Times New Roman"/>
          <w:sz w:val="24"/>
          <w:szCs w:val="24"/>
        </w:rPr>
        <w:t xml:space="preserve"> (and is not forgotten in a focus on more gender-neutral medical interventions which might not require confronting society’s deeply</w:t>
      </w:r>
      <w:r w:rsidR="00B9496B" w:rsidRPr="00A7252C">
        <w:rPr>
          <w:rFonts w:ascii="Times New Roman" w:hAnsi="Times New Roman" w:cs="Times New Roman"/>
          <w:sz w:val="24"/>
          <w:szCs w:val="24"/>
        </w:rPr>
        <w:t>-</w:t>
      </w:r>
      <w:r w:rsidRPr="00A7252C">
        <w:rPr>
          <w:rFonts w:ascii="Times New Roman" w:hAnsi="Times New Roman" w:cs="Times New Roman"/>
          <w:sz w:val="24"/>
          <w:szCs w:val="24"/>
        </w:rPr>
        <w:t>held prejudices about disabled women’s bodies and sexuality). The second reason is that in recent years, international pressure on the Australi</w:t>
      </w:r>
      <w:r w:rsidR="00CE4772">
        <w:rPr>
          <w:rFonts w:ascii="Times New Roman" w:hAnsi="Times New Roman" w:cs="Times New Roman"/>
          <w:sz w:val="24"/>
          <w:szCs w:val="24"/>
        </w:rPr>
        <w:t xml:space="preserve">an government to prohibit court </w:t>
      </w:r>
      <w:r w:rsidRPr="00A7252C">
        <w:rPr>
          <w:rFonts w:ascii="Times New Roman" w:hAnsi="Times New Roman" w:cs="Times New Roman"/>
          <w:sz w:val="24"/>
          <w:szCs w:val="24"/>
        </w:rPr>
        <w:t xml:space="preserve">authorised sterilisation has intensified. Most recently, in November 2015 the United Nations Human Rights Committee </w:t>
      </w:r>
      <w:r w:rsidR="0014238C" w:rsidRPr="00A7252C">
        <w:rPr>
          <w:rFonts w:ascii="Times New Roman" w:hAnsi="Times New Roman" w:cs="Times New Roman"/>
          <w:sz w:val="24"/>
          <w:szCs w:val="24"/>
        </w:rPr>
        <w:t>‘raised concerns Australia is breaching the human rights of women with disabilities by allowing their forced sterilisation’</w:t>
      </w:r>
      <w:r w:rsidRPr="00A7252C">
        <w:rPr>
          <w:rFonts w:ascii="Times New Roman" w:hAnsi="Times New Roman" w:cs="Times New Roman"/>
          <w:sz w:val="24"/>
          <w:szCs w:val="24"/>
        </w:rPr>
        <w:t>.</w:t>
      </w:r>
      <w:r w:rsidRPr="00A7252C">
        <w:rPr>
          <w:rStyle w:val="FootnoteReference"/>
          <w:rFonts w:ascii="Times New Roman" w:hAnsi="Times New Roman" w:cs="Times New Roman"/>
          <w:sz w:val="24"/>
          <w:szCs w:val="24"/>
        </w:rPr>
        <w:footnoteReference w:id="15"/>
      </w:r>
      <w:r w:rsidRPr="00A7252C">
        <w:rPr>
          <w:rFonts w:ascii="Times New Roman" w:hAnsi="Times New Roman" w:cs="Times New Roman"/>
          <w:sz w:val="24"/>
          <w:szCs w:val="24"/>
        </w:rPr>
        <w:t xml:space="preserve"> </w:t>
      </w:r>
      <w:r w:rsidR="00F90C99" w:rsidRPr="00A7252C">
        <w:rPr>
          <w:rFonts w:ascii="Times New Roman" w:hAnsi="Times New Roman" w:cs="Times New Roman"/>
          <w:sz w:val="24"/>
          <w:szCs w:val="24"/>
        </w:rPr>
        <w:t xml:space="preserve">The third reason is that </w:t>
      </w:r>
      <w:r w:rsidR="00000C0C" w:rsidRPr="00A7252C">
        <w:rPr>
          <w:rFonts w:ascii="Times New Roman" w:hAnsi="Times New Roman" w:cs="Times New Roman"/>
          <w:sz w:val="24"/>
          <w:szCs w:val="24"/>
        </w:rPr>
        <w:t>violence against people with disability is currently being considered in a variety of other contexts including the Royal Commission into Institutional Responses to Child Sexual Abuse</w:t>
      </w:r>
      <w:r w:rsidR="00000C0C" w:rsidRPr="00A7252C">
        <w:rPr>
          <w:rStyle w:val="FootnoteReference"/>
          <w:rFonts w:ascii="Times New Roman" w:hAnsi="Times New Roman" w:cs="Times New Roman"/>
          <w:sz w:val="24"/>
          <w:szCs w:val="24"/>
        </w:rPr>
        <w:footnoteReference w:id="16"/>
      </w:r>
      <w:r w:rsidR="00000C0C" w:rsidRPr="00A7252C">
        <w:rPr>
          <w:rFonts w:ascii="Times New Roman" w:hAnsi="Times New Roman" w:cs="Times New Roman"/>
          <w:sz w:val="24"/>
          <w:szCs w:val="24"/>
        </w:rPr>
        <w:t xml:space="preserve"> and the </w:t>
      </w:r>
      <w:r w:rsidR="00BF10A9" w:rsidRPr="00A7252C">
        <w:rPr>
          <w:rFonts w:ascii="Times New Roman" w:hAnsi="Times New Roman" w:cs="Times New Roman"/>
          <w:sz w:val="24"/>
          <w:szCs w:val="24"/>
        </w:rPr>
        <w:t>safeguarding</w:t>
      </w:r>
      <w:r w:rsidR="00000C0C" w:rsidRPr="00A7252C">
        <w:rPr>
          <w:rFonts w:ascii="Times New Roman" w:hAnsi="Times New Roman" w:cs="Times New Roman"/>
          <w:sz w:val="24"/>
          <w:szCs w:val="24"/>
        </w:rPr>
        <w:t xml:space="preserve"> provisions of the National Disability Insurance Scheme.</w:t>
      </w:r>
      <w:r w:rsidR="00000C0C" w:rsidRPr="00A7252C">
        <w:rPr>
          <w:rStyle w:val="FootnoteReference"/>
          <w:rFonts w:ascii="Times New Roman" w:hAnsi="Times New Roman" w:cs="Times New Roman"/>
          <w:sz w:val="24"/>
          <w:szCs w:val="24"/>
        </w:rPr>
        <w:footnoteReference w:id="17"/>
      </w:r>
    </w:p>
    <w:p w14:paraId="742602EA" w14:textId="357220BA" w:rsidR="003669B7" w:rsidRPr="00A7252C" w:rsidRDefault="00A00320"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I begin in Part I</w:t>
      </w:r>
      <w:r w:rsidR="0013680A">
        <w:rPr>
          <w:rFonts w:ascii="Times New Roman" w:hAnsi="Times New Roman" w:cs="Times New Roman"/>
          <w:sz w:val="24"/>
          <w:szCs w:val="24"/>
        </w:rPr>
        <w:t>I</w:t>
      </w:r>
      <w:r w:rsidRPr="00A7252C">
        <w:rPr>
          <w:rFonts w:ascii="Times New Roman" w:hAnsi="Times New Roman" w:cs="Times New Roman"/>
          <w:sz w:val="24"/>
          <w:szCs w:val="24"/>
        </w:rPr>
        <w:t xml:space="preserve"> with an</w:t>
      </w:r>
      <w:r w:rsidR="003669B7" w:rsidRPr="00A7252C">
        <w:rPr>
          <w:rFonts w:ascii="Times New Roman" w:hAnsi="Times New Roman" w:cs="Times New Roman"/>
          <w:sz w:val="24"/>
          <w:szCs w:val="24"/>
        </w:rPr>
        <w:t xml:space="preserve"> introduction to the </w:t>
      </w:r>
      <w:r w:rsidR="00944688" w:rsidRPr="00A7252C">
        <w:rPr>
          <w:rFonts w:ascii="Times New Roman" w:hAnsi="Times New Roman" w:cs="Times New Roman"/>
          <w:sz w:val="24"/>
          <w:szCs w:val="24"/>
        </w:rPr>
        <w:t xml:space="preserve">Australian </w:t>
      </w:r>
      <w:r w:rsidR="003669B7" w:rsidRPr="00A7252C">
        <w:rPr>
          <w:rFonts w:ascii="Times New Roman" w:hAnsi="Times New Roman" w:cs="Times New Roman"/>
          <w:sz w:val="24"/>
          <w:szCs w:val="24"/>
        </w:rPr>
        <w:t>legal framework of court</w:t>
      </w:r>
      <w:r w:rsidR="00CE4772">
        <w:rPr>
          <w:rFonts w:ascii="Times New Roman" w:hAnsi="Times New Roman" w:cs="Times New Roman"/>
          <w:sz w:val="24"/>
          <w:szCs w:val="24"/>
        </w:rPr>
        <w:t xml:space="preserve"> </w:t>
      </w:r>
      <w:r w:rsidR="003669B7" w:rsidRPr="00A7252C">
        <w:rPr>
          <w:rFonts w:ascii="Times New Roman" w:hAnsi="Times New Roman" w:cs="Times New Roman"/>
          <w:sz w:val="24"/>
          <w:szCs w:val="24"/>
        </w:rPr>
        <w:t>authorised sterilisation</w:t>
      </w:r>
      <w:r w:rsidR="00D840A7" w:rsidRPr="00A7252C">
        <w:rPr>
          <w:rFonts w:ascii="Times New Roman" w:hAnsi="Times New Roman" w:cs="Times New Roman"/>
          <w:sz w:val="24"/>
          <w:szCs w:val="24"/>
        </w:rPr>
        <w:t>. In Part I</w:t>
      </w:r>
      <w:r w:rsidR="0013680A">
        <w:rPr>
          <w:rFonts w:ascii="Times New Roman" w:hAnsi="Times New Roman" w:cs="Times New Roman"/>
          <w:sz w:val="24"/>
          <w:szCs w:val="24"/>
        </w:rPr>
        <w:t>I</w:t>
      </w:r>
      <w:r w:rsidR="00D840A7" w:rsidRPr="00A7252C">
        <w:rPr>
          <w:rFonts w:ascii="Times New Roman" w:hAnsi="Times New Roman" w:cs="Times New Roman"/>
          <w:sz w:val="24"/>
          <w:szCs w:val="24"/>
        </w:rPr>
        <w:t>I</w:t>
      </w:r>
      <w:r w:rsidR="0008601C">
        <w:rPr>
          <w:rFonts w:ascii="Times New Roman" w:hAnsi="Times New Roman" w:cs="Times New Roman"/>
          <w:sz w:val="24"/>
          <w:szCs w:val="24"/>
        </w:rPr>
        <w:t>,</w:t>
      </w:r>
      <w:r w:rsidR="00D840A7" w:rsidRPr="00A7252C">
        <w:rPr>
          <w:rFonts w:ascii="Times New Roman" w:hAnsi="Times New Roman" w:cs="Times New Roman"/>
          <w:sz w:val="24"/>
          <w:szCs w:val="24"/>
        </w:rPr>
        <w:t xml:space="preserve"> I identify two competing international </w:t>
      </w:r>
      <w:r w:rsidR="003669B7" w:rsidRPr="00A7252C">
        <w:rPr>
          <w:rFonts w:ascii="Times New Roman" w:hAnsi="Times New Roman" w:cs="Times New Roman"/>
          <w:sz w:val="24"/>
          <w:szCs w:val="24"/>
        </w:rPr>
        <w:t xml:space="preserve">human rights </w:t>
      </w:r>
      <w:r w:rsidR="00CE4772">
        <w:rPr>
          <w:rFonts w:ascii="Times New Roman" w:hAnsi="Times New Roman" w:cs="Times New Roman"/>
          <w:sz w:val="24"/>
          <w:szCs w:val="24"/>
        </w:rPr>
        <w:t xml:space="preserve">approaches to court </w:t>
      </w:r>
      <w:r w:rsidR="00D840A7" w:rsidRPr="00A7252C">
        <w:rPr>
          <w:rFonts w:ascii="Times New Roman" w:hAnsi="Times New Roman" w:cs="Times New Roman"/>
          <w:sz w:val="24"/>
          <w:szCs w:val="24"/>
        </w:rPr>
        <w:t>authorised</w:t>
      </w:r>
      <w:r w:rsidRPr="00A7252C">
        <w:rPr>
          <w:rFonts w:ascii="Times New Roman" w:hAnsi="Times New Roman" w:cs="Times New Roman"/>
          <w:sz w:val="24"/>
          <w:szCs w:val="24"/>
        </w:rPr>
        <w:t xml:space="preserve"> st</w:t>
      </w:r>
      <w:r w:rsidR="003669B7" w:rsidRPr="00A7252C">
        <w:rPr>
          <w:rFonts w:ascii="Times New Roman" w:hAnsi="Times New Roman" w:cs="Times New Roman"/>
          <w:sz w:val="24"/>
          <w:szCs w:val="24"/>
        </w:rPr>
        <w:t>erilisation</w:t>
      </w:r>
      <w:r w:rsidR="00DA3C88" w:rsidRPr="00A7252C">
        <w:rPr>
          <w:rFonts w:ascii="Times New Roman" w:hAnsi="Times New Roman" w:cs="Times New Roman"/>
          <w:sz w:val="24"/>
          <w:szCs w:val="24"/>
        </w:rPr>
        <w:t xml:space="preserve">, and discuss why one of these (that articulated by reference to the </w:t>
      </w:r>
      <w:r w:rsidR="00356089" w:rsidRPr="00A7252C">
        <w:rPr>
          <w:rFonts w:ascii="Times New Roman" w:hAnsi="Times New Roman" w:cs="Times New Roman"/>
          <w:i/>
          <w:sz w:val="24"/>
          <w:szCs w:val="24"/>
        </w:rPr>
        <w:t>CRPD</w:t>
      </w:r>
      <w:r w:rsidR="00DA3C88" w:rsidRPr="00A7252C">
        <w:rPr>
          <w:rFonts w:ascii="Times New Roman" w:hAnsi="Times New Roman" w:cs="Times New Roman"/>
          <w:sz w:val="24"/>
          <w:szCs w:val="24"/>
        </w:rPr>
        <w:t xml:space="preserve">) is the </w:t>
      </w:r>
      <w:r w:rsidR="00F9113A" w:rsidRPr="00A7252C">
        <w:rPr>
          <w:rFonts w:ascii="Times New Roman" w:hAnsi="Times New Roman" w:cs="Times New Roman"/>
          <w:sz w:val="24"/>
          <w:szCs w:val="24"/>
        </w:rPr>
        <w:t xml:space="preserve">legally and politically </w:t>
      </w:r>
      <w:r w:rsidR="00DA3C88" w:rsidRPr="00A7252C">
        <w:rPr>
          <w:rFonts w:ascii="Times New Roman" w:hAnsi="Times New Roman" w:cs="Times New Roman"/>
          <w:sz w:val="24"/>
          <w:szCs w:val="24"/>
        </w:rPr>
        <w:t>preferred approach</w:t>
      </w:r>
      <w:r w:rsidR="003669B7" w:rsidRPr="00A7252C">
        <w:rPr>
          <w:rFonts w:ascii="Times New Roman" w:hAnsi="Times New Roman" w:cs="Times New Roman"/>
          <w:sz w:val="24"/>
          <w:szCs w:val="24"/>
        </w:rPr>
        <w:t xml:space="preserve">. I then turn in Part </w:t>
      </w:r>
      <w:proofErr w:type="gramStart"/>
      <w:r w:rsidR="003669B7" w:rsidRPr="00A7252C">
        <w:rPr>
          <w:rFonts w:ascii="Times New Roman" w:hAnsi="Times New Roman" w:cs="Times New Roman"/>
          <w:sz w:val="24"/>
          <w:szCs w:val="24"/>
        </w:rPr>
        <w:t>I</w:t>
      </w:r>
      <w:r w:rsidR="0013680A">
        <w:rPr>
          <w:rFonts w:ascii="Times New Roman" w:hAnsi="Times New Roman" w:cs="Times New Roman"/>
          <w:sz w:val="24"/>
          <w:szCs w:val="24"/>
        </w:rPr>
        <w:t>V</w:t>
      </w:r>
      <w:r w:rsidR="00B9496B" w:rsidRPr="00A7252C">
        <w:rPr>
          <w:rFonts w:ascii="Times New Roman" w:hAnsi="Times New Roman" w:cs="Times New Roman"/>
          <w:sz w:val="24"/>
          <w:szCs w:val="24"/>
        </w:rPr>
        <w:t>(</w:t>
      </w:r>
      <w:proofErr w:type="gramEnd"/>
      <w:r w:rsidR="00B9496B" w:rsidRPr="00A7252C">
        <w:rPr>
          <w:rFonts w:ascii="Times New Roman" w:hAnsi="Times New Roman" w:cs="Times New Roman"/>
          <w:sz w:val="24"/>
          <w:szCs w:val="24"/>
        </w:rPr>
        <w:t>A)</w:t>
      </w:r>
      <w:r w:rsidR="003669B7" w:rsidRPr="00A7252C">
        <w:rPr>
          <w:rFonts w:ascii="Times New Roman" w:hAnsi="Times New Roman" w:cs="Times New Roman"/>
          <w:sz w:val="24"/>
          <w:szCs w:val="24"/>
        </w:rPr>
        <w:t xml:space="preserve"> to </w:t>
      </w:r>
      <w:r w:rsidRPr="00A7252C">
        <w:rPr>
          <w:rFonts w:ascii="Times New Roman" w:hAnsi="Times New Roman" w:cs="Times New Roman"/>
          <w:sz w:val="24"/>
          <w:szCs w:val="24"/>
        </w:rPr>
        <w:t>introduce</w:t>
      </w:r>
      <w:r w:rsidR="003669B7" w:rsidRPr="00A7252C">
        <w:rPr>
          <w:rFonts w:ascii="Times New Roman" w:hAnsi="Times New Roman" w:cs="Times New Roman"/>
          <w:sz w:val="24"/>
          <w:szCs w:val="24"/>
        </w:rPr>
        <w:t xml:space="preserve"> the Senate Committee</w:t>
      </w:r>
      <w:r w:rsidR="00DA3C88" w:rsidRPr="00A7252C">
        <w:rPr>
          <w:rFonts w:ascii="Times New Roman" w:hAnsi="Times New Roman" w:cs="Times New Roman"/>
          <w:sz w:val="24"/>
          <w:szCs w:val="24"/>
        </w:rPr>
        <w:t xml:space="preserve"> R</w:t>
      </w:r>
      <w:r w:rsidRPr="00A7252C">
        <w:rPr>
          <w:rFonts w:ascii="Times New Roman" w:hAnsi="Times New Roman" w:cs="Times New Roman"/>
          <w:sz w:val="24"/>
          <w:szCs w:val="24"/>
        </w:rPr>
        <w:t>eport</w:t>
      </w:r>
      <w:r w:rsidR="003669B7" w:rsidRPr="00A7252C">
        <w:rPr>
          <w:rFonts w:ascii="Times New Roman" w:hAnsi="Times New Roman" w:cs="Times New Roman"/>
          <w:sz w:val="24"/>
          <w:szCs w:val="24"/>
        </w:rPr>
        <w:t>.</w:t>
      </w:r>
      <w:r w:rsidR="00D840A7" w:rsidRPr="00A7252C">
        <w:rPr>
          <w:rFonts w:ascii="Times New Roman" w:hAnsi="Times New Roman" w:cs="Times New Roman"/>
          <w:sz w:val="24"/>
          <w:szCs w:val="24"/>
        </w:rPr>
        <w:t xml:space="preserve"> In Part </w:t>
      </w:r>
      <w:proofErr w:type="gramStart"/>
      <w:r w:rsidR="0013680A">
        <w:rPr>
          <w:rFonts w:ascii="Times New Roman" w:hAnsi="Times New Roman" w:cs="Times New Roman"/>
          <w:sz w:val="24"/>
          <w:szCs w:val="24"/>
        </w:rPr>
        <w:t>IV</w:t>
      </w:r>
      <w:r w:rsidR="00586CB9" w:rsidRPr="00A7252C">
        <w:rPr>
          <w:rFonts w:ascii="Times New Roman" w:hAnsi="Times New Roman" w:cs="Times New Roman"/>
          <w:sz w:val="24"/>
          <w:szCs w:val="24"/>
        </w:rPr>
        <w:t>(</w:t>
      </w:r>
      <w:proofErr w:type="gramEnd"/>
      <w:r w:rsidR="00D840A7" w:rsidRPr="00A7252C">
        <w:rPr>
          <w:rFonts w:ascii="Times New Roman" w:hAnsi="Times New Roman" w:cs="Times New Roman"/>
          <w:sz w:val="24"/>
          <w:szCs w:val="24"/>
        </w:rPr>
        <w:t>B</w:t>
      </w:r>
      <w:r w:rsidR="00586CB9" w:rsidRPr="00A7252C">
        <w:rPr>
          <w:rFonts w:ascii="Times New Roman" w:hAnsi="Times New Roman" w:cs="Times New Roman"/>
          <w:sz w:val="24"/>
          <w:szCs w:val="24"/>
        </w:rPr>
        <w:t>)</w:t>
      </w:r>
      <w:r w:rsidR="00320263">
        <w:rPr>
          <w:rFonts w:ascii="Times New Roman" w:hAnsi="Times New Roman" w:cs="Times New Roman"/>
          <w:sz w:val="24"/>
          <w:szCs w:val="24"/>
        </w:rPr>
        <w:t>,</w:t>
      </w:r>
      <w:r w:rsidR="00D840A7" w:rsidRPr="00A7252C">
        <w:rPr>
          <w:rFonts w:ascii="Times New Roman" w:hAnsi="Times New Roman" w:cs="Times New Roman"/>
          <w:sz w:val="24"/>
          <w:szCs w:val="24"/>
        </w:rPr>
        <w:t xml:space="preserve"> I </w:t>
      </w:r>
      <w:r w:rsidRPr="00A7252C">
        <w:rPr>
          <w:rFonts w:ascii="Times New Roman" w:hAnsi="Times New Roman" w:cs="Times New Roman"/>
          <w:sz w:val="24"/>
          <w:szCs w:val="24"/>
        </w:rPr>
        <w:t xml:space="preserve">analyse the Senate Committee’s approach to human rights in relation to the </w:t>
      </w:r>
      <w:r w:rsidR="00CE4772">
        <w:rPr>
          <w:rFonts w:ascii="Times New Roman" w:hAnsi="Times New Roman" w:cs="Times New Roman"/>
          <w:sz w:val="24"/>
          <w:szCs w:val="24"/>
        </w:rPr>
        <w:t xml:space="preserve">retention of court </w:t>
      </w:r>
      <w:r w:rsidR="00FC7EDE" w:rsidRPr="00A7252C">
        <w:rPr>
          <w:rFonts w:ascii="Times New Roman" w:hAnsi="Times New Roman" w:cs="Times New Roman"/>
          <w:sz w:val="24"/>
          <w:szCs w:val="24"/>
        </w:rPr>
        <w:t>authorised</w:t>
      </w:r>
      <w:r w:rsidRPr="00A7252C">
        <w:rPr>
          <w:rFonts w:ascii="Times New Roman" w:hAnsi="Times New Roman" w:cs="Times New Roman"/>
          <w:sz w:val="24"/>
          <w:szCs w:val="24"/>
        </w:rPr>
        <w:t xml:space="preserve"> sterilisation and then </w:t>
      </w:r>
      <w:r w:rsidR="00D840A7" w:rsidRPr="00A7252C">
        <w:rPr>
          <w:rFonts w:ascii="Times New Roman" w:hAnsi="Times New Roman" w:cs="Times New Roman"/>
          <w:sz w:val="24"/>
          <w:szCs w:val="24"/>
        </w:rPr>
        <w:t>in Part I</w:t>
      </w:r>
      <w:r w:rsidR="0013680A">
        <w:rPr>
          <w:rFonts w:ascii="Times New Roman" w:hAnsi="Times New Roman" w:cs="Times New Roman"/>
          <w:sz w:val="24"/>
          <w:szCs w:val="24"/>
        </w:rPr>
        <w:t>V</w:t>
      </w:r>
      <w:r w:rsidR="00B9496B" w:rsidRPr="00A7252C">
        <w:rPr>
          <w:rFonts w:ascii="Times New Roman" w:hAnsi="Times New Roman" w:cs="Times New Roman"/>
          <w:sz w:val="24"/>
          <w:szCs w:val="24"/>
        </w:rPr>
        <w:t>(</w:t>
      </w:r>
      <w:r w:rsidR="00D840A7" w:rsidRPr="00A7252C">
        <w:rPr>
          <w:rFonts w:ascii="Times New Roman" w:hAnsi="Times New Roman" w:cs="Times New Roman"/>
          <w:sz w:val="24"/>
          <w:szCs w:val="24"/>
        </w:rPr>
        <w:t>C</w:t>
      </w:r>
      <w:r w:rsidR="00B9496B" w:rsidRPr="00A7252C">
        <w:rPr>
          <w:rFonts w:ascii="Times New Roman" w:hAnsi="Times New Roman" w:cs="Times New Roman"/>
          <w:sz w:val="24"/>
          <w:szCs w:val="24"/>
        </w:rPr>
        <w:t>)</w:t>
      </w:r>
      <w:r w:rsidR="00D840A7" w:rsidRPr="00A7252C">
        <w:rPr>
          <w:rFonts w:ascii="Times New Roman" w:hAnsi="Times New Roman" w:cs="Times New Roman"/>
          <w:sz w:val="24"/>
          <w:szCs w:val="24"/>
        </w:rPr>
        <w:t xml:space="preserve"> I analyse its approach to the</w:t>
      </w:r>
      <w:r w:rsidR="00FC7EDE" w:rsidRPr="00A7252C">
        <w:rPr>
          <w:rFonts w:ascii="Times New Roman" w:hAnsi="Times New Roman" w:cs="Times New Roman"/>
          <w:sz w:val="24"/>
          <w:szCs w:val="24"/>
        </w:rPr>
        <w:t xml:space="preserve"> legal</w:t>
      </w:r>
      <w:r w:rsidRPr="00A7252C">
        <w:rPr>
          <w:rFonts w:ascii="Times New Roman" w:hAnsi="Times New Roman" w:cs="Times New Roman"/>
          <w:sz w:val="24"/>
          <w:szCs w:val="24"/>
        </w:rPr>
        <w:t xml:space="preserve"> test for</w:t>
      </w:r>
      <w:r w:rsidR="00D840A7" w:rsidRPr="00A7252C">
        <w:rPr>
          <w:rFonts w:ascii="Times New Roman" w:hAnsi="Times New Roman" w:cs="Times New Roman"/>
          <w:sz w:val="24"/>
          <w:szCs w:val="24"/>
        </w:rPr>
        <w:t xml:space="preserve"> court</w:t>
      </w:r>
      <w:r w:rsidR="00B9496B" w:rsidRPr="00A7252C">
        <w:rPr>
          <w:rFonts w:ascii="Times New Roman" w:hAnsi="Times New Roman" w:cs="Times New Roman"/>
          <w:sz w:val="24"/>
          <w:szCs w:val="24"/>
        </w:rPr>
        <w:t xml:space="preserve"> </w:t>
      </w:r>
      <w:r w:rsidR="00FC7EDE" w:rsidRPr="00A7252C">
        <w:rPr>
          <w:rFonts w:ascii="Times New Roman" w:hAnsi="Times New Roman" w:cs="Times New Roman"/>
          <w:sz w:val="24"/>
          <w:szCs w:val="24"/>
        </w:rPr>
        <w:t>authorisation</w:t>
      </w:r>
      <w:r w:rsidRPr="00A7252C">
        <w:rPr>
          <w:rFonts w:ascii="Times New Roman" w:hAnsi="Times New Roman" w:cs="Times New Roman"/>
          <w:sz w:val="24"/>
          <w:szCs w:val="24"/>
        </w:rPr>
        <w:t xml:space="preserve">. </w:t>
      </w:r>
      <w:r w:rsidR="003669B7" w:rsidRPr="00A7252C">
        <w:rPr>
          <w:rFonts w:ascii="Times New Roman" w:hAnsi="Times New Roman" w:cs="Times New Roman"/>
          <w:sz w:val="24"/>
          <w:szCs w:val="24"/>
        </w:rPr>
        <w:t>I conclude with some broader discussion of the implication</w:t>
      </w:r>
      <w:r w:rsidR="00B9496B" w:rsidRPr="00A7252C">
        <w:rPr>
          <w:rFonts w:ascii="Times New Roman" w:hAnsi="Times New Roman" w:cs="Times New Roman"/>
          <w:sz w:val="24"/>
          <w:szCs w:val="24"/>
        </w:rPr>
        <w:t>s</w:t>
      </w:r>
      <w:r w:rsidR="003669B7" w:rsidRPr="00A7252C">
        <w:rPr>
          <w:rFonts w:ascii="Times New Roman" w:hAnsi="Times New Roman" w:cs="Times New Roman"/>
          <w:sz w:val="24"/>
          <w:szCs w:val="24"/>
        </w:rPr>
        <w:t xml:space="preserve"> of my analysis for thinking about the relationship between disability, violence and human rights more broadly. </w:t>
      </w:r>
    </w:p>
    <w:p w14:paraId="714ABBEC" w14:textId="32C90772" w:rsidR="003669B7" w:rsidRPr="00A71113" w:rsidRDefault="00A7252C" w:rsidP="00A7252C">
      <w:pPr>
        <w:spacing w:before="240" w:after="240" w:line="240" w:lineRule="auto"/>
        <w:jc w:val="center"/>
        <w:outlineLvl w:val="0"/>
        <w:rPr>
          <w:rFonts w:ascii="Times New Roman" w:hAnsi="Times New Roman" w:cs="Times New Roman"/>
          <w:caps/>
          <w:sz w:val="24"/>
          <w:szCs w:val="24"/>
        </w:rPr>
      </w:pPr>
      <w:r>
        <w:rPr>
          <w:rFonts w:ascii="Times New Roman" w:hAnsi="Times New Roman" w:cs="Times New Roman"/>
          <w:b/>
          <w:caps/>
          <w:sz w:val="24"/>
          <w:szCs w:val="24"/>
        </w:rPr>
        <w:t>II</w:t>
      </w:r>
      <w:r>
        <w:rPr>
          <w:rFonts w:ascii="Times New Roman" w:hAnsi="Times New Roman" w:cs="Times New Roman"/>
          <w:b/>
          <w:caps/>
          <w:sz w:val="24"/>
          <w:szCs w:val="24"/>
        </w:rPr>
        <w:tab/>
      </w:r>
      <w:r w:rsidR="003669B7" w:rsidRPr="00A71113">
        <w:rPr>
          <w:rFonts w:ascii="Times New Roman" w:hAnsi="Times New Roman" w:cs="Times New Roman"/>
          <w:b/>
          <w:caps/>
          <w:sz w:val="24"/>
          <w:szCs w:val="24"/>
        </w:rPr>
        <w:t>Court</w:t>
      </w:r>
      <w:r w:rsidR="00CE4772">
        <w:rPr>
          <w:rFonts w:ascii="Times New Roman" w:hAnsi="Times New Roman" w:cs="Times New Roman"/>
          <w:b/>
          <w:caps/>
          <w:sz w:val="24"/>
          <w:szCs w:val="24"/>
        </w:rPr>
        <w:t xml:space="preserve"> </w:t>
      </w:r>
      <w:r w:rsidR="003669B7" w:rsidRPr="00A71113">
        <w:rPr>
          <w:rFonts w:ascii="Times New Roman" w:hAnsi="Times New Roman" w:cs="Times New Roman"/>
          <w:b/>
          <w:caps/>
          <w:sz w:val="24"/>
          <w:szCs w:val="24"/>
        </w:rPr>
        <w:t>Authorised Sterilisation</w:t>
      </w:r>
    </w:p>
    <w:p w14:paraId="5B1842BF" w14:textId="3A08D9BA" w:rsidR="001118EE" w:rsidRPr="00A7252C" w:rsidRDefault="00EB68A9" w:rsidP="00A7252C">
      <w:pPr>
        <w:spacing w:before="240" w:after="240" w:line="240" w:lineRule="auto"/>
        <w:jc w:val="both"/>
        <w:rPr>
          <w:rStyle w:val="st1"/>
          <w:rFonts w:ascii="Times New Roman" w:hAnsi="Times New Roman" w:cs="Times New Roman"/>
          <w:sz w:val="24"/>
          <w:szCs w:val="24"/>
        </w:rPr>
      </w:pPr>
      <w:r w:rsidRPr="00A7252C">
        <w:rPr>
          <w:rFonts w:ascii="Times New Roman" w:hAnsi="Times New Roman" w:cs="Times New Roman"/>
          <w:sz w:val="24"/>
          <w:szCs w:val="24"/>
        </w:rPr>
        <w:t xml:space="preserve">In the seminal High Court decision of </w:t>
      </w:r>
      <w:r w:rsidRPr="00A7252C">
        <w:rPr>
          <w:rFonts w:ascii="Times New Roman" w:hAnsi="Times New Roman" w:cs="Times New Roman"/>
          <w:i/>
          <w:sz w:val="24"/>
          <w:szCs w:val="24"/>
        </w:rPr>
        <w:t>Secretary,</w:t>
      </w:r>
      <w:r w:rsidRPr="00A7252C">
        <w:rPr>
          <w:rFonts w:ascii="Times New Roman" w:hAnsi="Times New Roman" w:cs="Times New Roman"/>
          <w:sz w:val="24"/>
          <w:szCs w:val="24"/>
        </w:rPr>
        <w:t xml:space="preserve"> </w:t>
      </w:r>
      <w:r w:rsidRPr="00A7252C">
        <w:rPr>
          <w:rFonts w:ascii="Times New Roman" w:hAnsi="Times New Roman" w:cs="Times New Roman"/>
          <w:i/>
          <w:sz w:val="24"/>
          <w:szCs w:val="24"/>
        </w:rPr>
        <w:t>Department of Health and Community Services v JWB</w:t>
      </w:r>
      <w:r w:rsidR="00771485">
        <w:rPr>
          <w:rFonts w:ascii="Times New Roman" w:hAnsi="Times New Roman" w:cs="Times New Roman"/>
          <w:i/>
          <w:sz w:val="24"/>
          <w:szCs w:val="24"/>
        </w:rPr>
        <w:t xml:space="preserve"> </w:t>
      </w:r>
      <w:r w:rsidR="00771485">
        <w:rPr>
          <w:rFonts w:ascii="Times New Roman" w:hAnsi="Times New Roman" w:cs="Times New Roman"/>
          <w:sz w:val="24"/>
          <w:szCs w:val="24"/>
        </w:rPr>
        <w:t>(‘</w:t>
      </w:r>
      <w:r w:rsidR="00771485">
        <w:rPr>
          <w:rFonts w:ascii="Times New Roman" w:hAnsi="Times New Roman" w:cs="Times New Roman"/>
          <w:i/>
          <w:sz w:val="24"/>
          <w:szCs w:val="24"/>
        </w:rPr>
        <w:t>Marion’s Case</w:t>
      </w:r>
      <w:r w:rsidR="00771485">
        <w:rPr>
          <w:rFonts w:ascii="Times New Roman" w:hAnsi="Times New Roman" w:cs="Times New Roman"/>
          <w:sz w:val="24"/>
          <w:szCs w:val="24"/>
        </w:rPr>
        <w:t>’)</w:t>
      </w:r>
      <w:r w:rsidR="001703DB">
        <w:rPr>
          <w:rFonts w:ascii="Times New Roman" w:hAnsi="Times New Roman" w:cs="Times New Roman"/>
          <w:sz w:val="24"/>
          <w:szCs w:val="24"/>
        </w:rPr>
        <w:t>,</w:t>
      </w:r>
      <w:r w:rsidRPr="00A7252C">
        <w:rPr>
          <w:rStyle w:val="FootnoteReference"/>
          <w:rFonts w:ascii="Times New Roman" w:hAnsi="Times New Roman" w:cs="Times New Roman"/>
          <w:sz w:val="24"/>
          <w:szCs w:val="24"/>
        </w:rPr>
        <w:footnoteReference w:id="18"/>
      </w:r>
      <w:r w:rsidRPr="00A7252C">
        <w:rPr>
          <w:rFonts w:ascii="Times New Roman" w:hAnsi="Times New Roman" w:cs="Times New Roman"/>
          <w:i/>
          <w:sz w:val="24"/>
          <w:szCs w:val="24"/>
        </w:rPr>
        <w:t xml:space="preserve"> </w:t>
      </w:r>
      <w:r w:rsidRPr="00A7252C">
        <w:rPr>
          <w:rFonts w:ascii="Times New Roman" w:hAnsi="Times New Roman" w:cs="Times New Roman"/>
          <w:sz w:val="24"/>
          <w:szCs w:val="24"/>
        </w:rPr>
        <w:t>the majority held that parental or guardian consent to sterilisation of a girl with disability who herself does not have the legal capacity to consent is sufficient to render the physical contact to the girl’s body lawful.</w:t>
      </w:r>
      <w:r w:rsidRPr="00A7252C">
        <w:rPr>
          <w:rStyle w:val="FootnoteReference"/>
          <w:rFonts w:ascii="Times New Roman" w:hAnsi="Times New Roman" w:cs="Times New Roman"/>
          <w:sz w:val="24"/>
          <w:szCs w:val="24"/>
        </w:rPr>
        <w:footnoteReference w:id="19"/>
      </w:r>
      <w:r w:rsidRPr="00A7252C">
        <w:rPr>
          <w:rFonts w:ascii="Times New Roman" w:hAnsi="Times New Roman" w:cs="Times New Roman"/>
          <w:sz w:val="24"/>
          <w:szCs w:val="24"/>
        </w:rPr>
        <w:t xml:space="preserve"> </w:t>
      </w:r>
      <w:r w:rsidR="00451CF4" w:rsidRPr="00A7252C">
        <w:rPr>
          <w:rFonts w:ascii="Times New Roman" w:hAnsi="Times New Roman" w:cs="Times New Roman"/>
          <w:sz w:val="24"/>
          <w:szCs w:val="24"/>
        </w:rPr>
        <w:t>T</w:t>
      </w:r>
      <w:r w:rsidRPr="00A7252C">
        <w:rPr>
          <w:rFonts w:ascii="Times New Roman" w:hAnsi="Times New Roman" w:cs="Times New Roman"/>
          <w:sz w:val="24"/>
          <w:szCs w:val="24"/>
        </w:rPr>
        <w:t>he majority articulated a bifurcated system depending on whether the sterilisation is for ‘therapeutic’ or ‘non-therapeutic’ purposes.</w:t>
      </w:r>
      <w:r w:rsidR="00491B1B">
        <w:rPr>
          <w:rStyle w:val="FootnoteReference"/>
          <w:rFonts w:ascii="Times New Roman" w:hAnsi="Times New Roman" w:cs="Times New Roman"/>
          <w:sz w:val="24"/>
          <w:szCs w:val="24"/>
        </w:rPr>
        <w:footnoteReference w:id="20"/>
      </w:r>
      <w:r w:rsidRPr="00A7252C">
        <w:rPr>
          <w:rFonts w:ascii="Times New Roman" w:hAnsi="Times New Roman" w:cs="Times New Roman"/>
          <w:sz w:val="24"/>
          <w:szCs w:val="24"/>
        </w:rPr>
        <w:t xml:space="preserve"> </w:t>
      </w:r>
      <w:r w:rsidR="0056742F" w:rsidRPr="00A7252C">
        <w:rPr>
          <w:rFonts w:ascii="Times New Roman" w:hAnsi="Times New Roman" w:cs="Times New Roman"/>
          <w:sz w:val="24"/>
          <w:szCs w:val="24"/>
        </w:rPr>
        <w:t>When the sterilisation of a girl with disability</w:t>
      </w:r>
      <w:r w:rsidR="0019358D" w:rsidRPr="00A7252C">
        <w:rPr>
          <w:rFonts w:ascii="Times New Roman" w:hAnsi="Times New Roman" w:cs="Times New Roman"/>
          <w:sz w:val="24"/>
          <w:szCs w:val="24"/>
        </w:rPr>
        <w:t xml:space="preserve"> without her consent</w:t>
      </w:r>
      <w:r w:rsidR="0056742F" w:rsidRPr="00A7252C">
        <w:rPr>
          <w:rFonts w:ascii="Times New Roman" w:hAnsi="Times New Roman" w:cs="Times New Roman"/>
          <w:sz w:val="24"/>
          <w:szCs w:val="24"/>
        </w:rPr>
        <w:t xml:space="preserve"> is </w:t>
      </w:r>
      <w:r w:rsidR="0056742F" w:rsidRPr="00A7252C">
        <w:rPr>
          <w:rStyle w:val="st1"/>
          <w:rFonts w:ascii="Times New Roman" w:hAnsi="Times New Roman" w:cs="Times New Roman"/>
          <w:sz w:val="24"/>
          <w:szCs w:val="24"/>
        </w:rPr>
        <w:t>necessary to save the girl’s life or to prevent serious damage to her health (‘therapeutic sterilisation’)</w:t>
      </w:r>
      <w:r w:rsidR="0019358D" w:rsidRPr="00A7252C">
        <w:rPr>
          <w:rStyle w:val="st1"/>
          <w:rFonts w:ascii="Times New Roman" w:hAnsi="Times New Roman" w:cs="Times New Roman"/>
          <w:sz w:val="24"/>
          <w:szCs w:val="24"/>
        </w:rPr>
        <w:t>, this sterilisation is lawful</w:t>
      </w:r>
      <w:r w:rsidRPr="00A7252C">
        <w:rPr>
          <w:rStyle w:val="st1"/>
          <w:rFonts w:ascii="Times New Roman" w:hAnsi="Times New Roman" w:cs="Times New Roman"/>
          <w:sz w:val="24"/>
          <w:szCs w:val="24"/>
        </w:rPr>
        <w:t xml:space="preserve"> pursuant to th</w:t>
      </w:r>
      <w:r w:rsidR="00862722" w:rsidRPr="00A7252C">
        <w:rPr>
          <w:rStyle w:val="st1"/>
          <w:rFonts w:ascii="Times New Roman" w:hAnsi="Times New Roman" w:cs="Times New Roman"/>
          <w:sz w:val="24"/>
          <w:szCs w:val="24"/>
        </w:rPr>
        <w:t>e combined effect of the tort and</w:t>
      </w:r>
      <w:r w:rsidRPr="00A7252C">
        <w:rPr>
          <w:rStyle w:val="st1"/>
          <w:rFonts w:ascii="Times New Roman" w:hAnsi="Times New Roman" w:cs="Times New Roman"/>
          <w:sz w:val="24"/>
          <w:szCs w:val="24"/>
        </w:rPr>
        <w:t xml:space="preserve"> criminal law defence</w:t>
      </w:r>
      <w:r w:rsidR="00862722" w:rsidRPr="00A7252C">
        <w:rPr>
          <w:rStyle w:val="st1"/>
          <w:rFonts w:ascii="Times New Roman" w:hAnsi="Times New Roman" w:cs="Times New Roman"/>
          <w:sz w:val="24"/>
          <w:szCs w:val="24"/>
        </w:rPr>
        <w:t>s</w:t>
      </w:r>
      <w:r w:rsidRPr="00A7252C">
        <w:rPr>
          <w:rStyle w:val="st1"/>
          <w:rFonts w:ascii="Times New Roman" w:hAnsi="Times New Roman" w:cs="Times New Roman"/>
          <w:sz w:val="24"/>
          <w:szCs w:val="24"/>
        </w:rPr>
        <w:t xml:space="preserve"> of </w:t>
      </w:r>
      <w:r w:rsidRPr="00A7252C">
        <w:rPr>
          <w:rStyle w:val="st1"/>
          <w:rFonts w:ascii="Times New Roman" w:hAnsi="Times New Roman" w:cs="Times New Roman"/>
          <w:sz w:val="24"/>
          <w:szCs w:val="24"/>
        </w:rPr>
        <w:lastRenderedPageBreak/>
        <w:t xml:space="preserve">consent and substituted </w:t>
      </w:r>
      <w:r w:rsidR="005F2F33" w:rsidRPr="00A7252C">
        <w:rPr>
          <w:rStyle w:val="st1"/>
          <w:rFonts w:ascii="Times New Roman" w:hAnsi="Times New Roman" w:cs="Times New Roman"/>
          <w:sz w:val="24"/>
          <w:szCs w:val="24"/>
        </w:rPr>
        <w:t>decision-making</w:t>
      </w:r>
      <w:r w:rsidRPr="00A7252C">
        <w:rPr>
          <w:rStyle w:val="st1"/>
          <w:rFonts w:ascii="Times New Roman" w:hAnsi="Times New Roman" w:cs="Times New Roman"/>
          <w:sz w:val="24"/>
          <w:szCs w:val="24"/>
        </w:rPr>
        <w:t xml:space="preserve"> laws which recognise the legality of third party consent in these circumstances.</w:t>
      </w:r>
      <w:r w:rsidRPr="00A7252C">
        <w:rPr>
          <w:rStyle w:val="FootnoteReference"/>
          <w:rFonts w:ascii="Times New Roman" w:hAnsi="Times New Roman" w:cs="Times New Roman"/>
          <w:sz w:val="24"/>
          <w:szCs w:val="24"/>
        </w:rPr>
        <w:footnoteReference w:id="21"/>
      </w:r>
      <w:r w:rsidR="0019358D" w:rsidRPr="00A7252C">
        <w:rPr>
          <w:rStyle w:val="st1"/>
          <w:rFonts w:ascii="Times New Roman" w:hAnsi="Times New Roman" w:cs="Times New Roman"/>
          <w:sz w:val="24"/>
          <w:szCs w:val="24"/>
        </w:rPr>
        <w:t xml:space="preserve"> No court</w:t>
      </w:r>
      <w:r w:rsidR="008B755A" w:rsidRPr="00A7252C">
        <w:rPr>
          <w:rStyle w:val="st1"/>
          <w:rFonts w:ascii="Times New Roman" w:hAnsi="Times New Roman" w:cs="Times New Roman"/>
          <w:sz w:val="24"/>
          <w:szCs w:val="24"/>
        </w:rPr>
        <w:t xml:space="preserve"> </w:t>
      </w:r>
      <w:r w:rsidRPr="00A7252C">
        <w:rPr>
          <w:rStyle w:val="st1"/>
          <w:rFonts w:ascii="Times New Roman" w:hAnsi="Times New Roman" w:cs="Times New Roman"/>
          <w:sz w:val="24"/>
          <w:szCs w:val="24"/>
        </w:rPr>
        <w:t xml:space="preserve">authorisation is required. An example of therapeutic sterilisation is to address a life threatening cancer, which could not be mitigated by less invasive means. While there are </w:t>
      </w:r>
      <w:r w:rsidR="00451CF4" w:rsidRPr="00A7252C">
        <w:rPr>
          <w:rStyle w:val="st1"/>
          <w:rFonts w:ascii="Times New Roman" w:hAnsi="Times New Roman" w:cs="Times New Roman"/>
          <w:sz w:val="24"/>
          <w:szCs w:val="24"/>
        </w:rPr>
        <w:t xml:space="preserve">certainly </w:t>
      </w:r>
      <w:r w:rsidRPr="00A7252C">
        <w:rPr>
          <w:rStyle w:val="st1"/>
          <w:rFonts w:ascii="Times New Roman" w:hAnsi="Times New Roman" w:cs="Times New Roman"/>
          <w:sz w:val="24"/>
          <w:szCs w:val="24"/>
        </w:rPr>
        <w:t>issues related to how ‘therapeutic’ is defined</w:t>
      </w:r>
      <w:r w:rsidR="001703DB">
        <w:rPr>
          <w:rStyle w:val="st1"/>
          <w:rFonts w:ascii="Times New Roman" w:hAnsi="Times New Roman" w:cs="Times New Roman"/>
          <w:sz w:val="24"/>
          <w:szCs w:val="24"/>
        </w:rPr>
        <w:t>,</w:t>
      </w:r>
      <w:r w:rsidRPr="00A7252C">
        <w:rPr>
          <w:rStyle w:val="FootnoteReference"/>
          <w:rFonts w:ascii="Times New Roman" w:hAnsi="Times New Roman" w:cs="Times New Roman"/>
          <w:sz w:val="24"/>
          <w:szCs w:val="24"/>
        </w:rPr>
        <w:footnoteReference w:id="22"/>
      </w:r>
      <w:r w:rsidR="00451CF4" w:rsidRPr="00A7252C">
        <w:rPr>
          <w:rStyle w:val="st1"/>
          <w:rFonts w:ascii="Times New Roman" w:hAnsi="Times New Roman" w:cs="Times New Roman"/>
          <w:sz w:val="24"/>
          <w:szCs w:val="24"/>
        </w:rPr>
        <w:t xml:space="preserve"> </w:t>
      </w:r>
      <w:r w:rsidR="0022306C" w:rsidRPr="00A7252C">
        <w:rPr>
          <w:rStyle w:val="st1"/>
          <w:rFonts w:ascii="Times New Roman" w:hAnsi="Times New Roman" w:cs="Times New Roman"/>
          <w:sz w:val="24"/>
          <w:szCs w:val="24"/>
        </w:rPr>
        <w:t xml:space="preserve">particularly in a broader context of the </w:t>
      </w:r>
      <w:r w:rsidR="009C757D" w:rsidRPr="00A7252C">
        <w:rPr>
          <w:rStyle w:val="st1"/>
          <w:rFonts w:ascii="Times New Roman" w:hAnsi="Times New Roman" w:cs="Times New Roman"/>
          <w:sz w:val="24"/>
          <w:szCs w:val="24"/>
        </w:rPr>
        <w:t xml:space="preserve">significance of the </w:t>
      </w:r>
      <w:r w:rsidR="0022306C" w:rsidRPr="00A7252C">
        <w:rPr>
          <w:rStyle w:val="st1"/>
          <w:rFonts w:ascii="Times New Roman" w:hAnsi="Times New Roman" w:cs="Times New Roman"/>
          <w:sz w:val="24"/>
          <w:szCs w:val="24"/>
        </w:rPr>
        <w:t>medicalisation</w:t>
      </w:r>
      <w:r w:rsidR="00326174" w:rsidRPr="00A7252C">
        <w:rPr>
          <w:rStyle w:val="st1"/>
          <w:rFonts w:ascii="Times New Roman" w:hAnsi="Times New Roman" w:cs="Times New Roman"/>
          <w:sz w:val="24"/>
          <w:szCs w:val="24"/>
        </w:rPr>
        <w:t xml:space="preserve"> of disability</w:t>
      </w:r>
      <w:r w:rsidR="009C757D" w:rsidRPr="00A7252C">
        <w:rPr>
          <w:rStyle w:val="st1"/>
          <w:rFonts w:ascii="Times New Roman" w:hAnsi="Times New Roman" w:cs="Times New Roman"/>
          <w:sz w:val="24"/>
          <w:szCs w:val="24"/>
        </w:rPr>
        <w:t xml:space="preserve"> generally to the expansive </w:t>
      </w:r>
      <w:r w:rsidR="00326174" w:rsidRPr="00A7252C">
        <w:rPr>
          <w:rStyle w:val="st1"/>
          <w:rFonts w:ascii="Times New Roman" w:hAnsi="Times New Roman" w:cs="Times New Roman"/>
          <w:sz w:val="24"/>
          <w:szCs w:val="24"/>
        </w:rPr>
        <w:t xml:space="preserve">rationalisation of </w:t>
      </w:r>
      <w:r w:rsidR="009C757D" w:rsidRPr="00A7252C">
        <w:rPr>
          <w:rStyle w:val="st1"/>
          <w:rFonts w:ascii="Times New Roman" w:hAnsi="Times New Roman" w:cs="Times New Roman"/>
          <w:sz w:val="24"/>
          <w:szCs w:val="24"/>
        </w:rPr>
        <w:t xml:space="preserve">non-consensual medical </w:t>
      </w:r>
      <w:r w:rsidR="00326174" w:rsidRPr="00A7252C">
        <w:rPr>
          <w:rStyle w:val="st1"/>
          <w:rFonts w:ascii="Times New Roman" w:hAnsi="Times New Roman" w:cs="Times New Roman"/>
          <w:sz w:val="24"/>
          <w:szCs w:val="24"/>
        </w:rPr>
        <w:t>interventions on the basis of therapeutic benefit</w:t>
      </w:r>
      <w:r w:rsidR="001703DB">
        <w:rPr>
          <w:rStyle w:val="st1"/>
          <w:rFonts w:ascii="Times New Roman" w:hAnsi="Times New Roman" w:cs="Times New Roman"/>
          <w:sz w:val="24"/>
          <w:szCs w:val="24"/>
        </w:rPr>
        <w:t>,</w:t>
      </w:r>
      <w:r w:rsidR="00C5320C">
        <w:rPr>
          <w:rStyle w:val="FootnoteReference"/>
          <w:rFonts w:ascii="Times New Roman" w:hAnsi="Times New Roman" w:cs="Times New Roman"/>
          <w:sz w:val="24"/>
          <w:szCs w:val="24"/>
        </w:rPr>
        <w:footnoteReference w:id="23"/>
      </w:r>
      <w:r w:rsidR="00326174" w:rsidRPr="00A7252C">
        <w:rPr>
          <w:rStyle w:val="st1"/>
          <w:rFonts w:ascii="Times New Roman" w:hAnsi="Times New Roman" w:cs="Times New Roman"/>
          <w:sz w:val="24"/>
          <w:szCs w:val="24"/>
        </w:rPr>
        <w:t xml:space="preserve"> </w:t>
      </w:r>
      <w:r w:rsidRPr="00A7252C">
        <w:rPr>
          <w:rStyle w:val="st1"/>
          <w:rFonts w:ascii="Times New Roman" w:hAnsi="Times New Roman" w:cs="Times New Roman"/>
          <w:sz w:val="24"/>
          <w:szCs w:val="24"/>
        </w:rPr>
        <w:t>th</w:t>
      </w:r>
      <w:r w:rsidR="0019358D" w:rsidRPr="00A7252C">
        <w:rPr>
          <w:rStyle w:val="st1"/>
          <w:rFonts w:ascii="Times New Roman" w:hAnsi="Times New Roman" w:cs="Times New Roman"/>
          <w:sz w:val="24"/>
          <w:szCs w:val="24"/>
        </w:rPr>
        <w:t xml:space="preserve">ese issues are </w:t>
      </w:r>
      <w:r w:rsidRPr="00A7252C">
        <w:rPr>
          <w:rStyle w:val="st1"/>
          <w:rFonts w:ascii="Times New Roman" w:hAnsi="Times New Roman" w:cs="Times New Roman"/>
          <w:sz w:val="24"/>
          <w:szCs w:val="24"/>
        </w:rPr>
        <w:t>not the focus of this article</w:t>
      </w:r>
      <w:r w:rsidR="009C757D" w:rsidRPr="00A7252C">
        <w:rPr>
          <w:rStyle w:val="st1"/>
          <w:rFonts w:ascii="Times New Roman" w:hAnsi="Times New Roman" w:cs="Times New Roman"/>
          <w:sz w:val="24"/>
          <w:szCs w:val="24"/>
        </w:rPr>
        <w:t xml:space="preserve"> (although they are taken up briefly in a discussion of </w:t>
      </w:r>
      <w:r w:rsidR="0082075D" w:rsidRPr="00A7252C">
        <w:rPr>
          <w:rStyle w:val="st1"/>
          <w:rFonts w:ascii="Times New Roman" w:hAnsi="Times New Roman" w:cs="Times New Roman"/>
          <w:sz w:val="24"/>
          <w:szCs w:val="24"/>
        </w:rPr>
        <w:t xml:space="preserve">the </w:t>
      </w:r>
      <w:r w:rsidR="009C757D" w:rsidRPr="00A7252C">
        <w:rPr>
          <w:rStyle w:val="st1"/>
          <w:rFonts w:ascii="Times New Roman" w:hAnsi="Times New Roman" w:cs="Times New Roman"/>
          <w:sz w:val="24"/>
          <w:szCs w:val="24"/>
        </w:rPr>
        <w:t xml:space="preserve">doctrine of necessity </w:t>
      </w:r>
      <w:r w:rsidR="0082075D" w:rsidRPr="00A7252C">
        <w:rPr>
          <w:rStyle w:val="st1"/>
          <w:rFonts w:ascii="Times New Roman" w:hAnsi="Times New Roman" w:cs="Times New Roman"/>
          <w:sz w:val="24"/>
          <w:szCs w:val="24"/>
        </w:rPr>
        <w:t>below</w:t>
      </w:r>
      <w:r w:rsidR="009C757D" w:rsidRPr="00A7252C">
        <w:rPr>
          <w:rStyle w:val="st1"/>
          <w:rFonts w:ascii="Times New Roman" w:hAnsi="Times New Roman" w:cs="Times New Roman"/>
          <w:sz w:val="24"/>
          <w:szCs w:val="24"/>
        </w:rPr>
        <w:t>).</w:t>
      </w:r>
      <w:r w:rsidR="001118EE" w:rsidRPr="00A7252C">
        <w:rPr>
          <w:rStyle w:val="st1"/>
          <w:rFonts w:ascii="Times New Roman" w:hAnsi="Times New Roman" w:cs="Times New Roman"/>
          <w:sz w:val="24"/>
          <w:szCs w:val="24"/>
        </w:rPr>
        <w:t xml:space="preserve"> However, it is important to note here that the focus in this article on ‘non-therapeutic’ sterilisation is because the article is about court</w:t>
      </w:r>
      <w:r w:rsidR="00CE4772">
        <w:rPr>
          <w:rStyle w:val="st1"/>
          <w:rFonts w:ascii="Times New Roman" w:hAnsi="Times New Roman" w:cs="Times New Roman"/>
          <w:sz w:val="24"/>
          <w:szCs w:val="24"/>
        </w:rPr>
        <w:t xml:space="preserve"> </w:t>
      </w:r>
      <w:r w:rsidR="001118EE" w:rsidRPr="00A7252C">
        <w:rPr>
          <w:rStyle w:val="st1"/>
          <w:rFonts w:ascii="Times New Roman" w:hAnsi="Times New Roman" w:cs="Times New Roman"/>
          <w:sz w:val="24"/>
          <w:szCs w:val="24"/>
        </w:rPr>
        <w:t xml:space="preserve">authorised sterilisation and this legal mode of sterilisation applies only to ‘non-therapeutic’ sterilisation. Yet, as is clear throughout the article, and notably </w:t>
      </w:r>
      <w:r w:rsidR="0082075D" w:rsidRPr="00A7252C">
        <w:rPr>
          <w:rStyle w:val="st1"/>
          <w:rFonts w:ascii="Times New Roman" w:hAnsi="Times New Roman" w:cs="Times New Roman"/>
          <w:sz w:val="24"/>
          <w:szCs w:val="24"/>
        </w:rPr>
        <w:t xml:space="preserve">in </w:t>
      </w:r>
      <w:r w:rsidR="001118EE" w:rsidRPr="00A7252C">
        <w:rPr>
          <w:rStyle w:val="st1"/>
          <w:rFonts w:ascii="Times New Roman" w:hAnsi="Times New Roman" w:cs="Times New Roman"/>
          <w:sz w:val="24"/>
          <w:szCs w:val="24"/>
        </w:rPr>
        <w:t xml:space="preserve">Part </w:t>
      </w:r>
      <w:proofErr w:type="gramStart"/>
      <w:r w:rsidR="001118EE" w:rsidRPr="00A7252C">
        <w:rPr>
          <w:rStyle w:val="st1"/>
          <w:rFonts w:ascii="Times New Roman" w:hAnsi="Times New Roman" w:cs="Times New Roman"/>
          <w:sz w:val="24"/>
          <w:szCs w:val="24"/>
        </w:rPr>
        <w:t>I</w:t>
      </w:r>
      <w:r w:rsidR="0013680A">
        <w:rPr>
          <w:rStyle w:val="st1"/>
          <w:rFonts w:ascii="Times New Roman" w:hAnsi="Times New Roman" w:cs="Times New Roman"/>
          <w:sz w:val="24"/>
          <w:szCs w:val="24"/>
        </w:rPr>
        <w:t>I</w:t>
      </w:r>
      <w:r w:rsidR="001118EE" w:rsidRPr="00A7252C">
        <w:rPr>
          <w:rStyle w:val="st1"/>
          <w:rFonts w:ascii="Times New Roman" w:hAnsi="Times New Roman" w:cs="Times New Roman"/>
          <w:sz w:val="24"/>
          <w:szCs w:val="24"/>
        </w:rPr>
        <w:t>I</w:t>
      </w:r>
      <w:r w:rsidR="00586CB9" w:rsidRPr="00A7252C">
        <w:rPr>
          <w:rStyle w:val="st1"/>
          <w:rFonts w:ascii="Times New Roman" w:hAnsi="Times New Roman" w:cs="Times New Roman"/>
          <w:sz w:val="24"/>
          <w:szCs w:val="24"/>
        </w:rPr>
        <w:t>(</w:t>
      </w:r>
      <w:proofErr w:type="gramEnd"/>
      <w:r w:rsidR="001118EE" w:rsidRPr="00A7252C">
        <w:rPr>
          <w:rStyle w:val="st1"/>
          <w:rFonts w:ascii="Times New Roman" w:hAnsi="Times New Roman" w:cs="Times New Roman"/>
          <w:sz w:val="24"/>
          <w:szCs w:val="24"/>
        </w:rPr>
        <w:t>B</w:t>
      </w:r>
      <w:r w:rsidR="00586CB9" w:rsidRPr="00A7252C">
        <w:rPr>
          <w:rStyle w:val="st1"/>
          <w:rFonts w:ascii="Times New Roman" w:hAnsi="Times New Roman" w:cs="Times New Roman"/>
          <w:sz w:val="24"/>
          <w:szCs w:val="24"/>
        </w:rPr>
        <w:t>)(</w:t>
      </w:r>
      <w:r w:rsidR="001118EE" w:rsidRPr="00A7252C">
        <w:rPr>
          <w:rStyle w:val="st1"/>
          <w:rFonts w:ascii="Times New Roman" w:hAnsi="Times New Roman" w:cs="Times New Roman"/>
          <w:sz w:val="24"/>
          <w:szCs w:val="24"/>
        </w:rPr>
        <w:t>5</w:t>
      </w:r>
      <w:r w:rsidR="00586CB9" w:rsidRPr="00A7252C">
        <w:rPr>
          <w:rStyle w:val="st1"/>
          <w:rFonts w:ascii="Times New Roman" w:hAnsi="Times New Roman" w:cs="Times New Roman"/>
          <w:sz w:val="24"/>
          <w:szCs w:val="24"/>
        </w:rPr>
        <w:t>)</w:t>
      </w:r>
      <w:r w:rsidR="001118EE" w:rsidRPr="00A7252C">
        <w:rPr>
          <w:rStyle w:val="st1"/>
          <w:rFonts w:ascii="Times New Roman" w:hAnsi="Times New Roman" w:cs="Times New Roman"/>
          <w:sz w:val="24"/>
          <w:szCs w:val="24"/>
        </w:rPr>
        <w:t>, the author is critical of the division itself and the expansive notion of ‘therapeutic’ as it applies to people with disability.</w:t>
      </w:r>
    </w:p>
    <w:p w14:paraId="4CC57686" w14:textId="143030AC" w:rsidR="00451CF4" w:rsidRPr="00A7252C" w:rsidRDefault="00EB68A9" w:rsidP="00A7252C">
      <w:pPr>
        <w:spacing w:before="240" w:after="240" w:line="240" w:lineRule="auto"/>
        <w:jc w:val="both"/>
        <w:rPr>
          <w:rStyle w:val="st1"/>
          <w:rFonts w:ascii="Times New Roman" w:hAnsi="Times New Roman" w:cs="Times New Roman"/>
          <w:sz w:val="24"/>
          <w:szCs w:val="24"/>
        </w:rPr>
      </w:pPr>
      <w:r w:rsidRPr="00A7252C">
        <w:rPr>
          <w:rFonts w:ascii="Times New Roman" w:hAnsi="Times New Roman" w:cs="Times New Roman"/>
          <w:sz w:val="24"/>
          <w:szCs w:val="24"/>
        </w:rPr>
        <w:t xml:space="preserve">Where the sterilisation of a girl with disability is for ‘non-therapeutic’ purposes </w:t>
      </w:r>
      <w:r w:rsidRPr="0018382C">
        <w:rPr>
          <w:rFonts w:ascii="Times New Roman" w:hAnsi="Times New Roman" w:cs="Times New Roman"/>
          <w:sz w:val="24"/>
          <w:szCs w:val="24"/>
        </w:rPr>
        <w:t>parental consent must be additionally authorised by the Family Court pursuant to its welfare jurisdiction (now in s</w:t>
      </w:r>
      <w:r w:rsidR="00586CB9" w:rsidRPr="0018382C">
        <w:rPr>
          <w:rFonts w:ascii="Times New Roman" w:hAnsi="Times New Roman" w:cs="Times New Roman"/>
          <w:sz w:val="24"/>
          <w:szCs w:val="24"/>
        </w:rPr>
        <w:t>ection</w:t>
      </w:r>
      <w:r w:rsidRPr="0018382C">
        <w:rPr>
          <w:rFonts w:ascii="Times New Roman" w:hAnsi="Times New Roman" w:cs="Times New Roman"/>
          <w:sz w:val="24"/>
          <w:szCs w:val="24"/>
        </w:rPr>
        <w:t xml:space="preserve"> 67ZC of the </w:t>
      </w:r>
      <w:r w:rsidRPr="0018382C">
        <w:rPr>
          <w:rFonts w:ascii="Times New Roman" w:hAnsi="Times New Roman" w:cs="Times New Roman"/>
          <w:i/>
          <w:sz w:val="24"/>
          <w:szCs w:val="24"/>
        </w:rPr>
        <w:t>Family</w:t>
      </w:r>
      <w:r w:rsidR="00A83981" w:rsidRPr="0018382C">
        <w:rPr>
          <w:rFonts w:ascii="Times New Roman" w:hAnsi="Times New Roman" w:cs="Times New Roman"/>
          <w:i/>
          <w:sz w:val="24"/>
          <w:szCs w:val="24"/>
        </w:rPr>
        <w:t xml:space="preserve"> Law</w:t>
      </w:r>
      <w:r w:rsidRPr="0018382C">
        <w:rPr>
          <w:rFonts w:ascii="Times New Roman" w:hAnsi="Times New Roman" w:cs="Times New Roman"/>
          <w:i/>
          <w:sz w:val="24"/>
          <w:szCs w:val="24"/>
        </w:rPr>
        <w:t xml:space="preserve"> Act 19</w:t>
      </w:r>
      <w:r w:rsidR="00A83981" w:rsidRPr="0018382C">
        <w:rPr>
          <w:rFonts w:ascii="Times New Roman" w:hAnsi="Times New Roman" w:cs="Times New Roman"/>
          <w:i/>
          <w:sz w:val="24"/>
          <w:szCs w:val="24"/>
        </w:rPr>
        <w:t>7</w:t>
      </w:r>
      <w:r w:rsidRPr="0018382C">
        <w:rPr>
          <w:rFonts w:ascii="Times New Roman" w:hAnsi="Times New Roman" w:cs="Times New Roman"/>
          <w:i/>
          <w:sz w:val="24"/>
          <w:szCs w:val="24"/>
        </w:rPr>
        <w:t xml:space="preserve">5 </w:t>
      </w:r>
      <w:r w:rsidRPr="0018382C">
        <w:rPr>
          <w:rFonts w:ascii="Times New Roman" w:hAnsi="Times New Roman" w:cs="Times New Roman"/>
          <w:sz w:val="24"/>
          <w:szCs w:val="24"/>
        </w:rPr>
        <w:t>(</w:t>
      </w:r>
      <w:proofErr w:type="spellStart"/>
      <w:r w:rsidRPr="0018382C">
        <w:rPr>
          <w:rFonts w:ascii="Times New Roman" w:hAnsi="Times New Roman" w:cs="Times New Roman"/>
          <w:sz w:val="24"/>
          <w:szCs w:val="24"/>
        </w:rPr>
        <w:t>Cth</w:t>
      </w:r>
      <w:proofErr w:type="spellEnd"/>
      <w:r w:rsidRPr="0018382C">
        <w:rPr>
          <w:rFonts w:ascii="Times New Roman" w:hAnsi="Times New Roman" w:cs="Times New Roman"/>
          <w:sz w:val="24"/>
          <w:szCs w:val="24"/>
        </w:rPr>
        <w:t>))</w:t>
      </w:r>
      <w:r w:rsidRPr="00A7252C">
        <w:rPr>
          <w:rFonts w:ascii="Times New Roman" w:hAnsi="Times New Roman" w:cs="Times New Roman"/>
          <w:sz w:val="24"/>
          <w:szCs w:val="24"/>
        </w:rPr>
        <w:t>, because parental consent to sterilisation in these circumstances falls outside of the scope of parental authority.</w:t>
      </w:r>
      <w:r w:rsidRPr="00A7252C">
        <w:rPr>
          <w:rStyle w:val="FootnoteReference"/>
          <w:rFonts w:ascii="Times New Roman" w:hAnsi="Times New Roman" w:cs="Times New Roman"/>
          <w:sz w:val="24"/>
          <w:szCs w:val="24"/>
        </w:rPr>
        <w:footnoteReference w:id="24"/>
      </w:r>
      <w:r w:rsidRPr="00A7252C">
        <w:rPr>
          <w:rFonts w:ascii="Times New Roman" w:hAnsi="Times New Roman" w:cs="Times New Roman"/>
          <w:sz w:val="24"/>
          <w:szCs w:val="24"/>
        </w:rPr>
        <w:t xml:space="preserve"> The Family Court can only authorise parental consent to sterilisation where there are no less invasive alternatives and it is in the best interests of the child.</w:t>
      </w:r>
      <w:r w:rsidRPr="00A7252C">
        <w:rPr>
          <w:rStyle w:val="FootnoteReference"/>
          <w:rFonts w:ascii="Times New Roman" w:hAnsi="Times New Roman" w:cs="Times New Roman"/>
          <w:sz w:val="24"/>
          <w:szCs w:val="24"/>
        </w:rPr>
        <w:footnoteReference w:id="25"/>
      </w:r>
      <w:r w:rsidRPr="00A7252C">
        <w:rPr>
          <w:rFonts w:ascii="Times New Roman" w:hAnsi="Times New Roman" w:cs="Times New Roman"/>
          <w:sz w:val="24"/>
          <w:szCs w:val="24"/>
        </w:rPr>
        <w:t xml:space="preserve"> Through the ‘best interests’ test the Court asks: is the sterilisation in the best interests of the individual who is to be sterilised (as against the best interests of a third party or society at large)? As the majority in </w:t>
      </w:r>
      <w:r w:rsidRPr="00A7252C">
        <w:rPr>
          <w:rFonts w:ascii="Times New Roman" w:hAnsi="Times New Roman" w:cs="Times New Roman"/>
          <w:i/>
          <w:sz w:val="24"/>
          <w:szCs w:val="24"/>
        </w:rPr>
        <w:t>Marion’s Case</w:t>
      </w:r>
      <w:r w:rsidRPr="00A7252C">
        <w:rPr>
          <w:rFonts w:ascii="Times New Roman" w:hAnsi="Times New Roman" w:cs="Times New Roman"/>
          <w:sz w:val="24"/>
          <w:szCs w:val="24"/>
        </w:rPr>
        <w:t xml:space="preserve"> state: ‘if authorization is given, it will not be on account of the convenience of sterilization as a contraceptive measure</w:t>
      </w:r>
      <w:r w:rsidR="0079050C" w:rsidRPr="00A7252C">
        <w:rPr>
          <w:rFonts w:ascii="Times New Roman" w:hAnsi="Times New Roman" w:cs="Times New Roman"/>
          <w:sz w:val="24"/>
          <w:szCs w:val="24"/>
        </w:rPr>
        <w:t>,</w:t>
      </w:r>
      <w:r w:rsidRPr="00A7252C">
        <w:rPr>
          <w:rFonts w:ascii="Times New Roman" w:hAnsi="Times New Roman" w:cs="Times New Roman"/>
          <w:sz w:val="24"/>
          <w:szCs w:val="24"/>
        </w:rPr>
        <w:t xml:space="preserve"> but because it is necessary to enable her to lead a life in keeping with her needs and capacities’.</w:t>
      </w:r>
      <w:r w:rsidRPr="00A7252C">
        <w:rPr>
          <w:rStyle w:val="FootnoteReference"/>
          <w:rFonts w:ascii="Times New Roman" w:hAnsi="Times New Roman" w:cs="Times New Roman"/>
          <w:sz w:val="24"/>
          <w:szCs w:val="24"/>
        </w:rPr>
        <w:footnoteReference w:id="26"/>
      </w:r>
      <w:r w:rsidRPr="00A7252C">
        <w:rPr>
          <w:rFonts w:ascii="Times New Roman" w:hAnsi="Times New Roman" w:cs="Times New Roman"/>
          <w:sz w:val="24"/>
          <w:szCs w:val="24"/>
        </w:rPr>
        <w:t xml:space="preserve"> </w:t>
      </w:r>
      <w:r w:rsidRPr="00A7252C">
        <w:rPr>
          <w:rStyle w:val="st1"/>
          <w:rFonts w:ascii="Times New Roman" w:hAnsi="Times New Roman" w:cs="Times New Roman"/>
          <w:sz w:val="24"/>
          <w:szCs w:val="24"/>
        </w:rPr>
        <w:t xml:space="preserve">Importantly, sterilisation which is authorised under the Family Court’s welfare jurisdiction relates to sterilisation which is by very definition </w:t>
      </w:r>
      <w:r w:rsidRPr="00A7252C">
        <w:rPr>
          <w:rStyle w:val="st1"/>
          <w:rFonts w:ascii="Times New Roman" w:hAnsi="Times New Roman" w:cs="Times New Roman"/>
          <w:i/>
          <w:sz w:val="24"/>
          <w:szCs w:val="24"/>
        </w:rPr>
        <w:t>not</w:t>
      </w:r>
      <w:r w:rsidRPr="00A7252C">
        <w:rPr>
          <w:rFonts w:ascii="Times New Roman" w:hAnsi="Times New Roman" w:cs="Times New Roman"/>
          <w:sz w:val="24"/>
          <w:szCs w:val="24"/>
        </w:rPr>
        <w:t xml:space="preserve"> ‘therapeutic’, that is, is not </w:t>
      </w:r>
      <w:r w:rsidR="00111AD5" w:rsidRPr="00A7252C">
        <w:rPr>
          <w:rStyle w:val="st1"/>
          <w:rFonts w:ascii="Times New Roman" w:hAnsi="Times New Roman" w:cs="Times New Roman"/>
          <w:sz w:val="24"/>
          <w:szCs w:val="24"/>
        </w:rPr>
        <w:t>necessary to save the girl’s life or to prevent serious damage to her health</w:t>
      </w:r>
      <w:r w:rsidRPr="00A7252C">
        <w:rPr>
          <w:rStyle w:val="st1"/>
          <w:rFonts w:ascii="Times New Roman" w:hAnsi="Times New Roman" w:cs="Times New Roman"/>
          <w:sz w:val="24"/>
          <w:szCs w:val="24"/>
        </w:rPr>
        <w:t xml:space="preserve">, but is nevertheless required for some other reason still considered to be in the girl’s ‘best interests’. </w:t>
      </w:r>
      <w:r w:rsidR="00956A16" w:rsidRPr="00A7252C">
        <w:rPr>
          <w:rStyle w:val="st1"/>
          <w:rFonts w:ascii="Times New Roman" w:hAnsi="Times New Roman" w:cs="Times New Roman"/>
          <w:sz w:val="24"/>
          <w:szCs w:val="24"/>
        </w:rPr>
        <w:t>As I have discu</w:t>
      </w:r>
      <w:r w:rsidR="00CE4772">
        <w:rPr>
          <w:rStyle w:val="st1"/>
          <w:rFonts w:ascii="Times New Roman" w:hAnsi="Times New Roman" w:cs="Times New Roman"/>
          <w:sz w:val="24"/>
          <w:szCs w:val="24"/>
        </w:rPr>
        <w:t xml:space="preserve">ssed at length elsewhere, court </w:t>
      </w:r>
      <w:r w:rsidR="00956A16" w:rsidRPr="00A7252C">
        <w:rPr>
          <w:rStyle w:val="st1"/>
          <w:rFonts w:ascii="Times New Roman" w:hAnsi="Times New Roman" w:cs="Times New Roman"/>
          <w:sz w:val="24"/>
          <w:szCs w:val="24"/>
        </w:rPr>
        <w:t>authorised sterilisation fits within a division</w:t>
      </w:r>
      <w:r w:rsidR="005B770F" w:rsidRPr="00A7252C">
        <w:rPr>
          <w:rStyle w:val="st1"/>
          <w:rFonts w:ascii="Times New Roman" w:hAnsi="Times New Roman" w:cs="Times New Roman"/>
          <w:sz w:val="24"/>
          <w:szCs w:val="24"/>
        </w:rPr>
        <w:t xml:space="preserve"> of legal </w:t>
      </w:r>
      <w:r w:rsidR="003331BB" w:rsidRPr="00A7252C">
        <w:rPr>
          <w:rStyle w:val="st1"/>
          <w:rFonts w:ascii="Times New Roman" w:hAnsi="Times New Roman" w:cs="Times New Roman"/>
          <w:sz w:val="24"/>
          <w:szCs w:val="24"/>
        </w:rPr>
        <w:t xml:space="preserve">subjects in terms of </w:t>
      </w:r>
      <w:r w:rsidR="00956A16" w:rsidRPr="00A7252C">
        <w:rPr>
          <w:rStyle w:val="st1"/>
          <w:rFonts w:ascii="Times New Roman" w:hAnsi="Times New Roman" w:cs="Times New Roman"/>
          <w:sz w:val="24"/>
          <w:szCs w:val="24"/>
        </w:rPr>
        <w:t xml:space="preserve">mental capacity and incapacity </w:t>
      </w:r>
      <w:r w:rsidR="00111AD5" w:rsidRPr="00A7252C">
        <w:rPr>
          <w:rStyle w:val="st1"/>
          <w:rFonts w:ascii="Times New Roman" w:hAnsi="Times New Roman" w:cs="Times New Roman"/>
          <w:sz w:val="24"/>
          <w:szCs w:val="24"/>
        </w:rPr>
        <w:t>which</w:t>
      </w:r>
      <w:r w:rsidR="00862722" w:rsidRPr="00A7252C">
        <w:rPr>
          <w:rStyle w:val="st1"/>
          <w:rFonts w:ascii="Times New Roman" w:hAnsi="Times New Roman" w:cs="Times New Roman"/>
          <w:sz w:val="24"/>
          <w:szCs w:val="24"/>
        </w:rPr>
        <w:t xml:space="preserve"> </w:t>
      </w:r>
      <w:r w:rsidR="001F541D" w:rsidRPr="00A7252C">
        <w:rPr>
          <w:rStyle w:val="st1"/>
          <w:rFonts w:ascii="Times New Roman" w:hAnsi="Times New Roman" w:cs="Times New Roman"/>
          <w:sz w:val="24"/>
          <w:szCs w:val="24"/>
        </w:rPr>
        <w:t xml:space="preserve">results in </w:t>
      </w:r>
      <w:r w:rsidR="005B770F" w:rsidRPr="00A7252C">
        <w:rPr>
          <w:rStyle w:val="st1"/>
          <w:rFonts w:ascii="Times New Roman" w:hAnsi="Times New Roman" w:cs="Times New Roman"/>
          <w:sz w:val="24"/>
          <w:szCs w:val="24"/>
        </w:rPr>
        <w:t xml:space="preserve">different thresholds of </w:t>
      </w:r>
      <w:r w:rsidR="00111AD5" w:rsidRPr="00A7252C">
        <w:rPr>
          <w:rStyle w:val="st1"/>
          <w:rFonts w:ascii="Times New Roman" w:hAnsi="Times New Roman" w:cs="Times New Roman"/>
          <w:sz w:val="24"/>
          <w:szCs w:val="24"/>
        </w:rPr>
        <w:t xml:space="preserve">unlawful and lawful violence for people with and without mental capacity and hence differences in </w:t>
      </w:r>
      <w:r w:rsidR="005B770F" w:rsidRPr="00A7252C">
        <w:rPr>
          <w:rStyle w:val="st1"/>
          <w:rFonts w:ascii="Times New Roman" w:hAnsi="Times New Roman" w:cs="Times New Roman"/>
          <w:sz w:val="24"/>
          <w:szCs w:val="24"/>
        </w:rPr>
        <w:t>what</w:t>
      </w:r>
      <w:r w:rsidR="00956A16" w:rsidRPr="00A7252C">
        <w:rPr>
          <w:rStyle w:val="st1"/>
          <w:rFonts w:ascii="Times New Roman" w:hAnsi="Times New Roman" w:cs="Times New Roman"/>
          <w:sz w:val="24"/>
          <w:szCs w:val="24"/>
        </w:rPr>
        <w:t xml:space="preserve"> constitutes </w:t>
      </w:r>
      <w:r w:rsidR="001C2747" w:rsidRPr="00A7252C">
        <w:rPr>
          <w:rStyle w:val="st1"/>
          <w:rFonts w:ascii="Times New Roman" w:hAnsi="Times New Roman" w:cs="Times New Roman"/>
          <w:sz w:val="24"/>
          <w:szCs w:val="24"/>
        </w:rPr>
        <w:t xml:space="preserve">the </w:t>
      </w:r>
      <w:r w:rsidR="001F541D" w:rsidRPr="00A7252C">
        <w:rPr>
          <w:rStyle w:val="st1"/>
          <w:rFonts w:ascii="Times New Roman" w:hAnsi="Times New Roman" w:cs="Times New Roman"/>
          <w:sz w:val="24"/>
          <w:szCs w:val="24"/>
        </w:rPr>
        <w:t>criminal offence of assault</w:t>
      </w:r>
      <w:r w:rsidR="00956A16" w:rsidRPr="00A7252C">
        <w:rPr>
          <w:rStyle w:val="st1"/>
          <w:rFonts w:ascii="Times New Roman" w:hAnsi="Times New Roman" w:cs="Times New Roman"/>
          <w:sz w:val="24"/>
          <w:szCs w:val="24"/>
        </w:rPr>
        <w:t>.</w:t>
      </w:r>
      <w:r w:rsidR="00A62868" w:rsidRPr="00A7252C">
        <w:rPr>
          <w:rStyle w:val="FootnoteReference"/>
          <w:rFonts w:ascii="Times New Roman" w:hAnsi="Times New Roman" w:cs="Times New Roman"/>
          <w:sz w:val="24"/>
          <w:szCs w:val="24"/>
        </w:rPr>
        <w:footnoteReference w:id="27"/>
      </w:r>
      <w:r w:rsidR="00956A16" w:rsidRPr="00A7252C">
        <w:rPr>
          <w:rStyle w:val="st1"/>
          <w:rFonts w:ascii="Times New Roman" w:hAnsi="Times New Roman" w:cs="Times New Roman"/>
          <w:sz w:val="24"/>
          <w:szCs w:val="24"/>
        </w:rPr>
        <w:t xml:space="preserve"> Pursuant to this division, women and girls with disability are subject to a lower threshold of unlawful violence </w:t>
      </w:r>
      <w:r w:rsidR="0067309A">
        <w:rPr>
          <w:rStyle w:val="st1"/>
          <w:rFonts w:ascii="Times New Roman" w:hAnsi="Times New Roman" w:cs="Times New Roman"/>
          <w:sz w:val="24"/>
          <w:szCs w:val="24"/>
        </w:rPr>
        <w:t>meaning that</w:t>
      </w:r>
      <w:r w:rsidR="00CE4772">
        <w:rPr>
          <w:rStyle w:val="st1"/>
          <w:rFonts w:ascii="Times New Roman" w:hAnsi="Times New Roman" w:cs="Times New Roman"/>
          <w:sz w:val="24"/>
          <w:szCs w:val="24"/>
        </w:rPr>
        <w:t xml:space="preserve"> </w:t>
      </w:r>
      <w:r w:rsidR="00CE4772">
        <w:rPr>
          <w:rStyle w:val="st1"/>
          <w:rFonts w:ascii="Times New Roman" w:hAnsi="Times New Roman" w:cs="Times New Roman"/>
          <w:sz w:val="24"/>
          <w:szCs w:val="24"/>
        </w:rPr>
        <w:lastRenderedPageBreak/>
        <w:t xml:space="preserve">court </w:t>
      </w:r>
      <w:r w:rsidR="00956A16" w:rsidRPr="00A7252C">
        <w:rPr>
          <w:rStyle w:val="st1"/>
          <w:rFonts w:ascii="Times New Roman" w:hAnsi="Times New Roman" w:cs="Times New Roman"/>
          <w:sz w:val="24"/>
          <w:szCs w:val="24"/>
        </w:rPr>
        <w:t>authorised sterilisation</w:t>
      </w:r>
      <w:r w:rsidR="001C34DF" w:rsidRPr="00A7252C">
        <w:rPr>
          <w:rStyle w:val="st1"/>
          <w:rFonts w:ascii="Times New Roman" w:hAnsi="Times New Roman" w:cs="Times New Roman"/>
          <w:sz w:val="24"/>
          <w:szCs w:val="24"/>
        </w:rPr>
        <w:t xml:space="preserve"> is permi</w:t>
      </w:r>
      <w:r w:rsidR="00111AD5" w:rsidRPr="00A7252C">
        <w:rPr>
          <w:rStyle w:val="st1"/>
          <w:rFonts w:ascii="Times New Roman" w:hAnsi="Times New Roman" w:cs="Times New Roman"/>
          <w:sz w:val="24"/>
          <w:szCs w:val="24"/>
        </w:rPr>
        <w:t>ssible and, indeed, necessary and is thus</w:t>
      </w:r>
      <w:r w:rsidR="00956A16" w:rsidRPr="00A7252C">
        <w:rPr>
          <w:rStyle w:val="st1"/>
          <w:rFonts w:ascii="Times New Roman" w:hAnsi="Times New Roman" w:cs="Times New Roman"/>
          <w:sz w:val="24"/>
          <w:szCs w:val="24"/>
        </w:rPr>
        <w:t xml:space="preserve"> a lawful or ‘good’ form of violence. </w:t>
      </w:r>
      <w:r w:rsidR="00111AD5" w:rsidRPr="00A7252C">
        <w:rPr>
          <w:rStyle w:val="st1"/>
          <w:rFonts w:ascii="Times New Roman" w:hAnsi="Times New Roman" w:cs="Times New Roman"/>
          <w:sz w:val="24"/>
          <w:szCs w:val="24"/>
        </w:rPr>
        <w:t>At the hea</w:t>
      </w:r>
      <w:r w:rsidR="00CE4772">
        <w:rPr>
          <w:rStyle w:val="st1"/>
          <w:rFonts w:ascii="Times New Roman" w:hAnsi="Times New Roman" w:cs="Times New Roman"/>
          <w:sz w:val="24"/>
          <w:szCs w:val="24"/>
        </w:rPr>
        <w:t xml:space="preserve">rt of the legal status of court </w:t>
      </w:r>
      <w:r w:rsidR="00111AD5" w:rsidRPr="00A7252C">
        <w:rPr>
          <w:rStyle w:val="st1"/>
          <w:rFonts w:ascii="Times New Roman" w:hAnsi="Times New Roman" w:cs="Times New Roman"/>
          <w:sz w:val="24"/>
          <w:szCs w:val="24"/>
        </w:rPr>
        <w:t xml:space="preserve">authorised sterilisation as ‘lawful violence’ </w:t>
      </w:r>
      <w:r w:rsidR="001C34DF" w:rsidRPr="00A7252C">
        <w:rPr>
          <w:rStyle w:val="st1"/>
          <w:rFonts w:ascii="Times New Roman" w:hAnsi="Times New Roman" w:cs="Times New Roman"/>
          <w:sz w:val="24"/>
          <w:szCs w:val="24"/>
        </w:rPr>
        <w:t xml:space="preserve">is the idea of </w:t>
      </w:r>
      <w:r w:rsidR="00111AD5" w:rsidRPr="00A7252C">
        <w:rPr>
          <w:rStyle w:val="st1"/>
          <w:rFonts w:ascii="Times New Roman" w:hAnsi="Times New Roman" w:cs="Times New Roman"/>
          <w:sz w:val="24"/>
          <w:szCs w:val="24"/>
        </w:rPr>
        <w:t>women and girls with disability as ‘abnormal’</w:t>
      </w:r>
      <w:r w:rsidR="001C34DF" w:rsidRPr="00A7252C">
        <w:rPr>
          <w:rStyle w:val="st1"/>
          <w:rFonts w:ascii="Times New Roman" w:hAnsi="Times New Roman" w:cs="Times New Roman"/>
          <w:sz w:val="24"/>
          <w:szCs w:val="24"/>
        </w:rPr>
        <w:t xml:space="preserve"> </w:t>
      </w:r>
      <w:r w:rsidR="00111AD5" w:rsidRPr="00A7252C">
        <w:rPr>
          <w:rStyle w:val="st1"/>
          <w:rFonts w:ascii="Times New Roman" w:hAnsi="Times New Roman" w:cs="Times New Roman"/>
          <w:sz w:val="24"/>
          <w:szCs w:val="24"/>
        </w:rPr>
        <w:t>which thus renders their differential treatment irrelevant</w:t>
      </w:r>
      <w:r w:rsidR="001C34DF" w:rsidRPr="00A7252C">
        <w:rPr>
          <w:rStyle w:val="st1"/>
          <w:rFonts w:ascii="Times New Roman" w:hAnsi="Times New Roman" w:cs="Times New Roman"/>
          <w:sz w:val="24"/>
          <w:szCs w:val="24"/>
        </w:rPr>
        <w:t xml:space="preserve">. </w:t>
      </w:r>
      <w:r w:rsidR="00956A16" w:rsidRPr="00A7252C">
        <w:rPr>
          <w:rStyle w:val="st1"/>
          <w:rFonts w:ascii="Times New Roman" w:hAnsi="Times New Roman" w:cs="Times New Roman"/>
          <w:sz w:val="24"/>
          <w:szCs w:val="24"/>
        </w:rPr>
        <w:t xml:space="preserve">In this article I </w:t>
      </w:r>
      <w:r w:rsidR="00A62868" w:rsidRPr="00A7252C">
        <w:rPr>
          <w:rStyle w:val="st1"/>
          <w:rFonts w:ascii="Times New Roman" w:hAnsi="Times New Roman" w:cs="Times New Roman"/>
          <w:sz w:val="24"/>
          <w:szCs w:val="24"/>
        </w:rPr>
        <w:t xml:space="preserve">build on these arguments by </w:t>
      </w:r>
      <w:r w:rsidR="00956A16" w:rsidRPr="00A7252C">
        <w:rPr>
          <w:rStyle w:val="st1"/>
          <w:rFonts w:ascii="Times New Roman" w:hAnsi="Times New Roman" w:cs="Times New Roman"/>
          <w:sz w:val="24"/>
          <w:szCs w:val="24"/>
        </w:rPr>
        <w:t>explor</w:t>
      </w:r>
      <w:r w:rsidR="00A62868" w:rsidRPr="00A7252C">
        <w:rPr>
          <w:rStyle w:val="st1"/>
          <w:rFonts w:ascii="Times New Roman" w:hAnsi="Times New Roman" w:cs="Times New Roman"/>
          <w:sz w:val="24"/>
          <w:szCs w:val="24"/>
        </w:rPr>
        <w:t xml:space="preserve">ing </w:t>
      </w:r>
      <w:r w:rsidR="00CE4772">
        <w:rPr>
          <w:rStyle w:val="st1"/>
          <w:rFonts w:ascii="Times New Roman" w:hAnsi="Times New Roman" w:cs="Times New Roman"/>
          <w:sz w:val="24"/>
          <w:szCs w:val="24"/>
        </w:rPr>
        <w:t xml:space="preserve">court </w:t>
      </w:r>
      <w:r w:rsidR="00956A16" w:rsidRPr="00A7252C">
        <w:rPr>
          <w:rStyle w:val="st1"/>
          <w:rFonts w:ascii="Times New Roman" w:hAnsi="Times New Roman" w:cs="Times New Roman"/>
          <w:sz w:val="24"/>
          <w:szCs w:val="24"/>
        </w:rPr>
        <w:t xml:space="preserve">authorised sterilisation </w:t>
      </w:r>
      <w:r w:rsidR="00EC4DAD" w:rsidRPr="00A7252C">
        <w:rPr>
          <w:rStyle w:val="st1"/>
          <w:rFonts w:ascii="Times New Roman" w:hAnsi="Times New Roman" w:cs="Times New Roman"/>
          <w:sz w:val="24"/>
          <w:szCs w:val="24"/>
        </w:rPr>
        <w:t>at the nexus of domestic law reform and</w:t>
      </w:r>
      <w:r w:rsidR="00956A16" w:rsidRPr="00A7252C">
        <w:rPr>
          <w:rStyle w:val="st1"/>
          <w:rFonts w:ascii="Times New Roman" w:hAnsi="Times New Roman" w:cs="Times New Roman"/>
          <w:sz w:val="24"/>
          <w:szCs w:val="24"/>
        </w:rPr>
        <w:t xml:space="preserve"> international human rights law.</w:t>
      </w:r>
    </w:p>
    <w:p w14:paraId="4E60C40D" w14:textId="2C949287" w:rsidR="000B270D" w:rsidRPr="00A7252C" w:rsidRDefault="00451CF4"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When the current legal framework for sterilisation was articulated in the early 1990s in </w:t>
      </w:r>
      <w:r w:rsidRPr="00A7252C">
        <w:rPr>
          <w:rFonts w:ascii="Times New Roman" w:hAnsi="Times New Roman" w:cs="Times New Roman"/>
          <w:i/>
          <w:iCs/>
          <w:sz w:val="24"/>
          <w:szCs w:val="24"/>
        </w:rPr>
        <w:t>Marion’s Case</w:t>
      </w:r>
      <w:r w:rsidRPr="00A7252C">
        <w:rPr>
          <w:rFonts w:ascii="Times New Roman" w:hAnsi="Times New Roman" w:cs="Times New Roman"/>
          <w:iCs/>
          <w:sz w:val="24"/>
          <w:szCs w:val="24"/>
        </w:rPr>
        <w:t xml:space="preserve">, the majority was of the view that the human rights of girls with intellectual disability would be protected through judicial oversight of </w:t>
      </w:r>
      <w:r w:rsidR="0082075D" w:rsidRPr="00A7252C">
        <w:rPr>
          <w:rFonts w:ascii="Times New Roman" w:hAnsi="Times New Roman" w:cs="Times New Roman"/>
          <w:iCs/>
          <w:sz w:val="24"/>
          <w:szCs w:val="24"/>
        </w:rPr>
        <w:t>court authorisation</w:t>
      </w:r>
      <w:r w:rsidRPr="00A7252C">
        <w:rPr>
          <w:rFonts w:ascii="Times New Roman" w:hAnsi="Times New Roman" w:cs="Times New Roman"/>
          <w:iCs/>
          <w:sz w:val="24"/>
          <w:szCs w:val="24"/>
        </w:rPr>
        <w:t xml:space="preserve"> and the ‘best interests’ test moderating </w:t>
      </w:r>
      <w:r w:rsidR="00E96A26" w:rsidRPr="00A7252C">
        <w:rPr>
          <w:rFonts w:ascii="Times New Roman" w:hAnsi="Times New Roman" w:cs="Times New Roman"/>
          <w:iCs/>
          <w:sz w:val="24"/>
          <w:szCs w:val="24"/>
        </w:rPr>
        <w:t xml:space="preserve">such </w:t>
      </w:r>
      <w:r w:rsidRPr="00A7252C">
        <w:rPr>
          <w:rFonts w:ascii="Times New Roman" w:hAnsi="Times New Roman" w:cs="Times New Roman"/>
          <w:iCs/>
          <w:sz w:val="24"/>
          <w:szCs w:val="24"/>
        </w:rPr>
        <w:t xml:space="preserve">authorisation. This was on the basis that girls with mental incapacity could not consent and so their right to bodily integrity could only be realised through </w:t>
      </w:r>
      <w:r w:rsidR="00182D69" w:rsidRPr="00A7252C">
        <w:rPr>
          <w:rFonts w:ascii="Times New Roman" w:hAnsi="Times New Roman" w:cs="Times New Roman"/>
          <w:iCs/>
          <w:sz w:val="24"/>
          <w:szCs w:val="24"/>
        </w:rPr>
        <w:t>others</w:t>
      </w:r>
      <w:r w:rsidRPr="00A7252C">
        <w:rPr>
          <w:rFonts w:ascii="Times New Roman" w:hAnsi="Times New Roman" w:cs="Times New Roman"/>
          <w:iCs/>
          <w:sz w:val="24"/>
          <w:szCs w:val="24"/>
        </w:rPr>
        <w:t xml:space="preserve"> giving</w:t>
      </w:r>
      <w:r w:rsidR="00E96A26" w:rsidRPr="00A7252C">
        <w:rPr>
          <w:rFonts w:ascii="Times New Roman" w:hAnsi="Times New Roman" w:cs="Times New Roman"/>
          <w:iCs/>
          <w:sz w:val="24"/>
          <w:szCs w:val="24"/>
        </w:rPr>
        <w:t xml:space="preserve"> substituted</w:t>
      </w:r>
      <w:r w:rsidRPr="00A7252C">
        <w:rPr>
          <w:rFonts w:ascii="Times New Roman" w:hAnsi="Times New Roman" w:cs="Times New Roman"/>
          <w:iCs/>
          <w:sz w:val="24"/>
          <w:szCs w:val="24"/>
        </w:rPr>
        <w:t xml:space="preserve"> consent on their behalf</w:t>
      </w:r>
      <w:r w:rsidR="00862722" w:rsidRPr="00A7252C">
        <w:rPr>
          <w:rFonts w:ascii="Times New Roman" w:hAnsi="Times New Roman" w:cs="Times New Roman"/>
          <w:iCs/>
          <w:sz w:val="24"/>
          <w:szCs w:val="24"/>
        </w:rPr>
        <w:t>, with</w:t>
      </w:r>
      <w:r w:rsidRPr="00A7252C">
        <w:rPr>
          <w:rFonts w:ascii="Times New Roman" w:hAnsi="Times New Roman" w:cs="Times New Roman"/>
          <w:iCs/>
          <w:sz w:val="24"/>
          <w:szCs w:val="24"/>
        </w:rPr>
        <w:t xml:space="preserve"> judicial oversight</w:t>
      </w:r>
      <w:r w:rsidR="00862722" w:rsidRPr="00A7252C">
        <w:rPr>
          <w:rFonts w:ascii="Times New Roman" w:hAnsi="Times New Roman" w:cs="Times New Roman"/>
          <w:iCs/>
          <w:sz w:val="24"/>
          <w:szCs w:val="24"/>
        </w:rPr>
        <w:t xml:space="preserve"> protecting the individual against abuse of third party consent</w:t>
      </w:r>
      <w:r w:rsidRPr="00A7252C">
        <w:rPr>
          <w:rFonts w:ascii="Times New Roman" w:hAnsi="Times New Roman" w:cs="Times New Roman"/>
          <w:iCs/>
          <w:sz w:val="24"/>
          <w:szCs w:val="24"/>
        </w:rPr>
        <w:t xml:space="preserve">. Here the underlying assumption was that the human rights issue </w:t>
      </w:r>
      <w:r w:rsidR="00CE4772">
        <w:rPr>
          <w:rFonts w:ascii="Times New Roman" w:hAnsi="Times New Roman" w:cs="Times New Roman"/>
          <w:iCs/>
          <w:sz w:val="24"/>
          <w:szCs w:val="24"/>
        </w:rPr>
        <w:t xml:space="preserve">in court </w:t>
      </w:r>
      <w:r w:rsidR="00E96A26" w:rsidRPr="00A7252C">
        <w:rPr>
          <w:rFonts w:ascii="Times New Roman" w:hAnsi="Times New Roman" w:cs="Times New Roman"/>
          <w:iCs/>
          <w:sz w:val="24"/>
          <w:szCs w:val="24"/>
        </w:rPr>
        <w:t xml:space="preserve">authorised sterilisation </w:t>
      </w:r>
      <w:r w:rsidRPr="00A7252C">
        <w:rPr>
          <w:rFonts w:ascii="Times New Roman" w:hAnsi="Times New Roman" w:cs="Times New Roman"/>
          <w:iCs/>
          <w:sz w:val="24"/>
          <w:szCs w:val="24"/>
        </w:rPr>
        <w:t>was the procedural question of consent</w:t>
      </w:r>
      <w:r w:rsidR="00E96A26" w:rsidRPr="00A7252C">
        <w:rPr>
          <w:rFonts w:ascii="Times New Roman" w:hAnsi="Times New Roman" w:cs="Times New Roman"/>
          <w:iCs/>
          <w:sz w:val="24"/>
          <w:szCs w:val="24"/>
        </w:rPr>
        <w:t>. T</w:t>
      </w:r>
      <w:r w:rsidRPr="00A7252C">
        <w:rPr>
          <w:rFonts w:ascii="Times New Roman" w:hAnsi="Times New Roman" w:cs="Times New Roman"/>
          <w:iCs/>
          <w:sz w:val="24"/>
          <w:szCs w:val="24"/>
        </w:rPr>
        <w:t xml:space="preserve">he </w:t>
      </w:r>
      <w:r w:rsidR="00182D69" w:rsidRPr="00A7252C">
        <w:rPr>
          <w:rFonts w:ascii="Times New Roman" w:hAnsi="Times New Roman" w:cs="Times New Roman"/>
          <w:iCs/>
          <w:sz w:val="24"/>
          <w:szCs w:val="24"/>
        </w:rPr>
        <w:t>subject</w:t>
      </w:r>
      <w:r w:rsidR="001703DB">
        <w:rPr>
          <w:rFonts w:ascii="Times New Roman" w:hAnsi="Times New Roman" w:cs="Times New Roman"/>
          <w:iCs/>
          <w:sz w:val="24"/>
          <w:szCs w:val="24"/>
        </w:rPr>
        <w:t xml:space="preserve"> </w:t>
      </w:r>
      <w:r w:rsidR="00182D69" w:rsidRPr="00A7252C">
        <w:rPr>
          <w:rFonts w:ascii="Times New Roman" w:hAnsi="Times New Roman" w:cs="Times New Roman"/>
          <w:iCs/>
          <w:sz w:val="24"/>
          <w:szCs w:val="24"/>
        </w:rPr>
        <w:t xml:space="preserve">matter </w:t>
      </w:r>
      <w:r w:rsidRPr="00A7252C">
        <w:rPr>
          <w:rFonts w:ascii="Times New Roman" w:hAnsi="Times New Roman" w:cs="Times New Roman"/>
          <w:iCs/>
          <w:sz w:val="24"/>
          <w:szCs w:val="24"/>
        </w:rPr>
        <w:t>of the</w:t>
      </w:r>
      <w:r w:rsidR="00182D69" w:rsidRPr="00A7252C">
        <w:rPr>
          <w:rFonts w:ascii="Times New Roman" w:hAnsi="Times New Roman" w:cs="Times New Roman"/>
          <w:iCs/>
          <w:sz w:val="24"/>
          <w:szCs w:val="24"/>
        </w:rPr>
        <w:t xml:space="preserve"> decision whether or not to</w:t>
      </w:r>
      <w:r w:rsidRPr="00A7252C">
        <w:rPr>
          <w:rFonts w:ascii="Times New Roman" w:hAnsi="Times New Roman" w:cs="Times New Roman"/>
          <w:iCs/>
          <w:sz w:val="24"/>
          <w:szCs w:val="24"/>
        </w:rPr>
        <w:t xml:space="preserve"> consent – the act of sterilisation itself</w:t>
      </w:r>
      <w:r w:rsidR="00C969CA" w:rsidRPr="00A7252C">
        <w:rPr>
          <w:rFonts w:ascii="Times New Roman" w:hAnsi="Times New Roman" w:cs="Times New Roman"/>
          <w:iCs/>
          <w:sz w:val="24"/>
          <w:szCs w:val="24"/>
        </w:rPr>
        <w:t xml:space="preserve"> </w:t>
      </w:r>
      <w:r w:rsidRPr="00A7252C">
        <w:rPr>
          <w:rFonts w:ascii="Times New Roman" w:hAnsi="Times New Roman" w:cs="Times New Roman"/>
          <w:iCs/>
          <w:sz w:val="24"/>
          <w:szCs w:val="24"/>
        </w:rPr>
        <w:t xml:space="preserve">– was not itself a violation of </w:t>
      </w:r>
      <w:r w:rsidRPr="00A7252C">
        <w:rPr>
          <w:rFonts w:ascii="Times New Roman" w:hAnsi="Times New Roman" w:cs="Times New Roman"/>
          <w:sz w:val="24"/>
          <w:szCs w:val="24"/>
        </w:rPr>
        <w:t xml:space="preserve">human rights. </w:t>
      </w:r>
      <w:r w:rsidR="00E13107" w:rsidRPr="00A7252C">
        <w:rPr>
          <w:rFonts w:ascii="Times New Roman" w:hAnsi="Times New Roman" w:cs="Times New Roman"/>
          <w:sz w:val="24"/>
          <w:szCs w:val="24"/>
        </w:rPr>
        <w:t>This approach accepted the division of individuals</w:t>
      </w:r>
      <w:r w:rsidR="00597B84" w:rsidRPr="00A7252C">
        <w:rPr>
          <w:rFonts w:ascii="Times New Roman" w:hAnsi="Times New Roman" w:cs="Times New Roman"/>
          <w:sz w:val="24"/>
          <w:szCs w:val="24"/>
        </w:rPr>
        <w:t xml:space="preserve"> in law </w:t>
      </w:r>
      <w:r w:rsidR="00862722" w:rsidRPr="00A7252C">
        <w:rPr>
          <w:rFonts w:ascii="Times New Roman" w:hAnsi="Times New Roman" w:cs="Times New Roman"/>
          <w:sz w:val="24"/>
          <w:szCs w:val="24"/>
        </w:rPr>
        <w:t>on the basis of mental capacity</w:t>
      </w:r>
      <w:r w:rsidR="00E13107" w:rsidRPr="00A7252C">
        <w:rPr>
          <w:rFonts w:ascii="Times New Roman" w:hAnsi="Times New Roman" w:cs="Times New Roman"/>
          <w:sz w:val="24"/>
          <w:szCs w:val="24"/>
        </w:rPr>
        <w:t>, and did not see anything wrong with this division itself</w:t>
      </w:r>
      <w:r w:rsidR="00597B84" w:rsidRPr="00A7252C">
        <w:rPr>
          <w:rFonts w:ascii="Times New Roman" w:hAnsi="Times New Roman" w:cs="Times New Roman"/>
          <w:sz w:val="24"/>
          <w:szCs w:val="24"/>
        </w:rPr>
        <w:t xml:space="preserve"> </w:t>
      </w:r>
      <w:r w:rsidR="00CC5A22" w:rsidRPr="00A7252C">
        <w:rPr>
          <w:rFonts w:ascii="Times New Roman" w:hAnsi="Times New Roman" w:cs="Times New Roman"/>
          <w:sz w:val="24"/>
          <w:szCs w:val="24"/>
        </w:rPr>
        <w:t xml:space="preserve">or the subsequent inequality between these groups </w:t>
      </w:r>
      <w:r w:rsidR="00597B84" w:rsidRPr="00A7252C">
        <w:rPr>
          <w:rFonts w:ascii="Times New Roman" w:hAnsi="Times New Roman" w:cs="Times New Roman"/>
          <w:sz w:val="24"/>
          <w:szCs w:val="24"/>
        </w:rPr>
        <w:t xml:space="preserve">– a point I will explain in greater detail in Part </w:t>
      </w:r>
      <w:r w:rsidR="0013680A">
        <w:rPr>
          <w:rFonts w:ascii="Times New Roman" w:hAnsi="Times New Roman" w:cs="Times New Roman"/>
          <w:sz w:val="24"/>
          <w:szCs w:val="24"/>
        </w:rPr>
        <w:t>I</w:t>
      </w:r>
      <w:r w:rsidR="00597B84" w:rsidRPr="00A7252C">
        <w:rPr>
          <w:rFonts w:ascii="Times New Roman" w:hAnsi="Times New Roman" w:cs="Times New Roman"/>
          <w:sz w:val="24"/>
          <w:szCs w:val="24"/>
        </w:rPr>
        <w:t>II below.</w:t>
      </w:r>
    </w:p>
    <w:p w14:paraId="714E0A99" w14:textId="7BC70ADA" w:rsidR="00004D1F" w:rsidRPr="00A7252C" w:rsidRDefault="00451CF4"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In the subsequent </w:t>
      </w:r>
      <w:r w:rsidR="00004D1F" w:rsidRPr="00A7252C">
        <w:rPr>
          <w:rFonts w:ascii="Times New Roman" w:hAnsi="Times New Roman" w:cs="Times New Roman"/>
          <w:sz w:val="24"/>
          <w:szCs w:val="24"/>
        </w:rPr>
        <w:t xml:space="preserve">1995 </w:t>
      </w:r>
      <w:r w:rsidRPr="00A7252C">
        <w:rPr>
          <w:rFonts w:ascii="Times New Roman" w:hAnsi="Times New Roman" w:cs="Times New Roman"/>
          <w:sz w:val="24"/>
          <w:szCs w:val="24"/>
        </w:rPr>
        <w:t xml:space="preserve">decision of </w:t>
      </w:r>
      <w:r w:rsidRPr="00A7252C">
        <w:rPr>
          <w:rFonts w:ascii="Times New Roman" w:hAnsi="Times New Roman" w:cs="Times New Roman"/>
          <w:i/>
          <w:sz w:val="24"/>
          <w:szCs w:val="24"/>
        </w:rPr>
        <w:t>P v P</w:t>
      </w:r>
      <w:r w:rsidR="003628A2">
        <w:rPr>
          <w:rFonts w:ascii="Times New Roman" w:hAnsi="Times New Roman" w:cs="Times New Roman"/>
          <w:sz w:val="24"/>
          <w:szCs w:val="24"/>
        </w:rPr>
        <w:t>,</w:t>
      </w:r>
      <w:r w:rsidRPr="00A7252C">
        <w:rPr>
          <w:rStyle w:val="FootnoteReference"/>
          <w:rFonts w:ascii="Times New Roman" w:hAnsi="Times New Roman" w:cs="Times New Roman"/>
          <w:sz w:val="24"/>
          <w:szCs w:val="24"/>
        </w:rPr>
        <w:footnoteReference w:id="28"/>
      </w:r>
      <w:r w:rsidRPr="00A7252C">
        <w:rPr>
          <w:rFonts w:ascii="Times New Roman" w:hAnsi="Times New Roman" w:cs="Times New Roman"/>
          <w:sz w:val="24"/>
          <w:szCs w:val="24"/>
        </w:rPr>
        <w:t xml:space="preserve"> the Full Family Court considered </w:t>
      </w:r>
      <w:r w:rsidR="00956A16" w:rsidRPr="00A7252C">
        <w:rPr>
          <w:rFonts w:ascii="Times New Roman" w:hAnsi="Times New Roman" w:cs="Times New Roman"/>
          <w:sz w:val="24"/>
          <w:szCs w:val="24"/>
        </w:rPr>
        <w:t>in greater detail the legal test for court</w:t>
      </w:r>
      <w:r w:rsidR="0082075D" w:rsidRPr="00A7252C">
        <w:rPr>
          <w:rFonts w:ascii="Times New Roman" w:hAnsi="Times New Roman" w:cs="Times New Roman"/>
          <w:sz w:val="24"/>
          <w:szCs w:val="24"/>
        </w:rPr>
        <w:t xml:space="preserve"> </w:t>
      </w:r>
      <w:r w:rsidR="00956A16" w:rsidRPr="00A7252C">
        <w:rPr>
          <w:rFonts w:ascii="Times New Roman" w:hAnsi="Times New Roman" w:cs="Times New Roman"/>
          <w:sz w:val="24"/>
          <w:szCs w:val="24"/>
        </w:rPr>
        <w:t xml:space="preserve">authorisation. The </w:t>
      </w:r>
      <w:r w:rsidR="001F3952" w:rsidRPr="00A7252C">
        <w:rPr>
          <w:rFonts w:ascii="Times New Roman" w:hAnsi="Times New Roman" w:cs="Times New Roman"/>
          <w:sz w:val="24"/>
          <w:szCs w:val="24"/>
        </w:rPr>
        <w:t>C</w:t>
      </w:r>
      <w:r w:rsidR="00956A16" w:rsidRPr="00A7252C">
        <w:rPr>
          <w:rFonts w:ascii="Times New Roman" w:hAnsi="Times New Roman" w:cs="Times New Roman"/>
          <w:sz w:val="24"/>
          <w:szCs w:val="24"/>
        </w:rPr>
        <w:t xml:space="preserve">ourt considered </w:t>
      </w:r>
      <w:r w:rsidRPr="00A7252C">
        <w:rPr>
          <w:rFonts w:ascii="Times New Roman" w:hAnsi="Times New Roman" w:cs="Times New Roman"/>
          <w:sz w:val="24"/>
          <w:szCs w:val="24"/>
        </w:rPr>
        <w:t xml:space="preserve">whether the best interests test should include </w:t>
      </w:r>
      <w:r w:rsidR="00956A16" w:rsidRPr="00A7252C">
        <w:rPr>
          <w:rFonts w:ascii="Times New Roman" w:hAnsi="Times New Roman" w:cs="Times New Roman"/>
          <w:sz w:val="24"/>
          <w:szCs w:val="24"/>
        </w:rPr>
        <w:t>reference to</w:t>
      </w:r>
      <w:r w:rsidRPr="00A7252C">
        <w:rPr>
          <w:rFonts w:ascii="Times New Roman" w:hAnsi="Times New Roman" w:cs="Times New Roman"/>
          <w:sz w:val="24"/>
          <w:szCs w:val="24"/>
        </w:rPr>
        <w:t xml:space="preserve"> non-discrimination in the form of a ‘but for’ question (</w:t>
      </w:r>
      <w:r w:rsidR="00004D1F" w:rsidRPr="00A7252C">
        <w:rPr>
          <w:rFonts w:ascii="Times New Roman" w:hAnsi="Times New Roman" w:cs="Times New Roman"/>
          <w:sz w:val="24"/>
          <w:szCs w:val="24"/>
        </w:rPr>
        <w:t>‘</w:t>
      </w:r>
      <w:r w:rsidRPr="00A7252C">
        <w:rPr>
          <w:rFonts w:ascii="Times New Roman" w:hAnsi="Times New Roman" w:cs="Times New Roman"/>
          <w:sz w:val="24"/>
          <w:szCs w:val="24"/>
        </w:rPr>
        <w:t>but for the disability, would this girl be sterilised</w:t>
      </w:r>
      <w:r w:rsidR="00004D1F" w:rsidRPr="00A7252C">
        <w:rPr>
          <w:rFonts w:ascii="Times New Roman" w:hAnsi="Times New Roman" w:cs="Times New Roman"/>
          <w:sz w:val="24"/>
          <w:szCs w:val="24"/>
        </w:rPr>
        <w:t>?’</w:t>
      </w:r>
      <w:r w:rsidRPr="00A7252C">
        <w:rPr>
          <w:rFonts w:ascii="Times New Roman" w:hAnsi="Times New Roman" w:cs="Times New Roman"/>
          <w:sz w:val="24"/>
          <w:szCs w:val="24"/>
        </w:rPr>
        <w:t xml:space="preserve">). </w:t>
      </w:r>
      <w:r w:rsidR="00004D1F" w:rsidRPr="00A7252C">
        <w:rPr>
          <w:rFonts w:ascii="Times New Roman" w:hAnsi="Times New Roman" w:cs="Times New Roman"/>
          <w:sz w:val="24"/>
          <w:szCs w:val="24"/>
        </w:rPr>
        <w:t xml:space="preserve">It is necessary here to provide some background to this decision, as this decision was central to the Senate Committee Report and I revisit </w:t>
      </w:r>
      <w:r w:rsidR="002F4753" w:rsidRPr="00A7252C">
        <w:rPr>
          <w:rFonts w:ascii="Times New Roman" w:hAnsi="Times New Roman" w:cs="Times New Roman"/>
          <w:sz w:val="24"/>
          <w:szCs w:val="24"/>
        </w:rPr>
        <w:t>it</w:t>
      </w:r>
      <w:r w:rsidR="00004D1F" w:rsidRPr="00A7252C">
        <w:rPr>
          <w:rFonts w:ascii="Times New Roman" w:hAnsi="Times New Roman" w:cs="Times New Roman"/>
          <w:sz w:val="24"/>
          <w:szCs w:val="24"/>
        </w:rPr>
        <w:t xml:space="preserve"> in some detail in Part I</w:t>
      </w:r>
      <w:r w:rsidR="0013680A">
        <w:rPr>
          <w:rFonts w:ascii="Times New Roman" w:hAnsi="Times New Roman" w:cs="Times New Roman"/>
          <w:sz w:val="24"/>
          <w:szCs w:val="24"/>
        </w:rPr>
        <w:t>V</w:t>
      </w:r>
      <w:r w:rsidR="001F3952" w:rsidRPr="00A7252C">
        <w:rPr>
          <w:rFonts w:ascii="Times New Roman" w:hAnsi="Times New Roman" w:cs="Times New Roman"/>
          <w:sz w:val="24"/>
          <w:szCs w:val="24"/>
        </w:rPr>
        <w:t>(</w:t>
      </w:r>
      <w:r w:rsidR="00004D1F" w:rsidRPr="00A7252C">
        <w:rPr>
          <w:rFonts w:ascii="Times New Roman" w:hAnsi="Times New Roman" w:cs="Times New Roman"/>
          <w:sz w:val="24"/>
          <w:szCs w:val="24"/>
        </w:rPr>
        <w:t>C</w:t>
      </w:r>
      <w:r w:rsidR="001F3952" w:rsidRPr="00A7252C">
        <w:rPr>
          <w:rFonts w:ascii="Times New Roman" w:hAnsi="Times New Roman" w:cs="Times New Roman"/>
          <w:sz w:val="24"/>
          <w:szCs w:val="24"/>
        </w:rPr>
        <w:t>)</w:t>
      </w:r>
      <w:r w:rsidR="00004D1F" w:rsidRPr="00A7252C">
        <w:rPr>
          <w:rFonts w:ascii="Times New Roman" w:hAnsi="Times New Roman" w:cs="Times New Roman"/>
          <w:sz w:val="24"/>
          <w:szCs w:val="24"/>
        </w:rPr>
        <w:t xml:space="preserve">. </w:t>
      </w:r>
      <w:r w:rsidR="00004D1F" w:rsidRPr="00A7252C">
        <w:rPr>
          <w:rFonts w:ascii="Times New Roman" w:hAnsi="Times New Roman" w:cs="Times New Roman"/>
          <w:i/>
          <w:sz w:val="24"/>
          <w:szCs w:val="24"/>
        </w:rPr>
        <w:t xml:space="preserve">P v P </w:t>
      </w:r>
      <w:r w:rsidR="003628A2">
        <w:rPr>
          <w:rFonts w:ascii="Times New Roman" w:hAnsi="Times New Roman" w:cs="Times New Roman"/>
          <w:sz w:val="24"/>
          <w:szCs w:val="24"/>
        </w:rPr>
        <w:t xml:space="preserve">was </w:t>
      </w:r>
      <w:r w:rsidR="00004D1F" w:rsidRPr="00A7252C">
        <w:rPr>
          <w:rFonts w:ascii="Times New Roman" w:hAnsi="Times New Roman" w:cs="Times New Roman"/>
          <w:sz w:val="24"/>
          <w:szCs w:val="24"/>
        </w:rPr>
        <w:t>an appeal decision of the Full Court of the Family Court decided in 1995. The initial decision which was the subject of t</w:t>
      </w:r>
      <w:r w:rsidR="002F4753" w:rsidRPr="00A7252C">
        <w:rPr>
          <w:rFonts w:ascii="Times New Roman" w:hAnsi="Times New Roman" w:cs="Times New Roman"/>
          <w:sz w:val="24"/>
          <w:szCs w:val="24"/>
        </w:rPr>
        <w:t xml:space="preserve">he </w:t>
      </w:r>
      <w:r w:rsidR="00004D1F" w:rsidRPr="00A7252C">
        <w:rPr>
          <w:rFonts w:ascii="Times New Roman" w:hAnsi="Times New Roman" w:cs="Times New Roman"/>
          <w:sz w:val="24"/>
          <w:szCs w:val="24"/>
        </w:rPr>
        <w:t xml:space="preserve">appeal in </w:t>
      </w:r>
      <w:r w:rsidR="00004D1F" w:rsidRPr="00A7252C">
        <w:rPr>
          <w:rFonts w:ascii="Times New Roman" w:hAnsi="Times New Roman" w:cs="Times New Roman"/>
          <w:i/>
          <w:sz w:val="24"/>
          <w:szCs w:val="24"/>
        </w:rPr>
        <w:t xml:space="preserve">P v P </w:t>
      </w:r>
      <w:r w:rsidR="00004D1F" w:rsidRPr="00A7252C">
        <w:rPr>
          <w:rFonts w:ascii="Times New Roman" w:hAnsi="Times New Roman" w:cs="Times New Roman"/>
          <w:sz w:val="24"/>
          <w:szCs w:val="24"/>
        </w:rPr>
        <w:t>concerned an application made by the mother of ‘</w:t>
      </w:r>
      <w:proofErr w:type="spellStart"/>
      <w:r w:rsidR="00004D1F" w:rsidRPr="00A7252C">
        <w:rPr>
          <w:rFonts w:ascii="Times New Roman" w:hAnsi="Times New Roman" w:cs="Times New Roman"/>
          <w:sz w:val="24"/>
          <w:szCs w:val="24"/>
        </w:rPr>
        <w:t>Lessli</w:t>
      </w:r>
      <w:proofErr w:type="spellEnd"/>
      <w:r w:rsidR="00004D1F" w:rsidRPr="00A7252C">
        <w:rPr>
          <w:rFonts w:ascii="Times New Roman" w:hAnsi="Times New Roman" w:cs="Times New Roman"/>
          <w:sz w:val="24"/>
          <w:szCs w:val="24"/>
        </w:rPr>
        <w:t xml:space="preserve">’ to the Family Court for authorisation of her consent to </w:t>
      </w:r>
      <w:proofErr w:type="spellStart"/>
      <w:r w:rsidR="00004D1F" w:rsidRPr="00A7252C">
        <w:rPr>
          <w:rFonts w:ascii="Times New Roman" w:hAnsi="Times New Roman" w:cs="Times New Roman"/>
          <w:sz w:val="24"/>
          <w:szCs w:val="24"/>
        </w:rPr>
        <w:t>Lessli’s</w:t>
      </w:r>
      <w:proofErr w:type="spellEnd"/>
      <w:r w:rsidR="00004D1F" w:rsidRPr="00A7252C">
        <w:rPr>
          <w:rFonts w:ascii="Times New Roman" w:hAnsi="Times New Roman" w:cs="Times New Roman"/>
          <w:sz w:val="24"/>
          <w:szCs w:val="24"/>
        </w:rPr>
        <w:t xml:space="preserve"> hysterectomy. At the time of the initial application for court authorisation </w:t>
      </w:r>
      <w:proofErr w:type="spellStart"/>
      <w:r w:rsidR="00004D1F" w:rsidRPr="00A7252C">
        <w:rPr>
          <w:rFonts w:ascii="Times New Roman" w:hAnsi="Times New Roman" w:cs="Times New Roman"/>
          <w:sz w:val="24"/>
          <w:szCs w:val="24"/>
        </w:rPr>
        <w:t>Lessli</w:t>
      </w:r>
      <w:proofErr w:type="spellEnd"/>
      <w:r w:rsidR="00004D1F" w:rsidRPr="00A7252C">
        <w:rPr>
          <w:rFonts w:ascii="Times New Roman" w:hAnsi="Times New Roman" w:cs="Times New Roman"/>
          <w:sz w:val="24"/>
          <w:szCs w:val="24"/>
        </w:rPr>
        <w:t xml:space="preserve"> was aged 16 years. </w:t>
      </w:r>
      <w:proofErr w:type="spellStart"/>
      <w:r w:rsidR="00004D1F" w:rsidRPr="00A7252C">
        <w:rPr>
          <w:rFonts w:ascii="Times New Roman" w:hAnsi="Times New Roman" w:cs="Times New Roman"/>
          <w:sz w:val="24"/>
          <w:szCs w:val="24"/>
        </w:rPr>
        <w:t>Lessli</w:t>
      </w:r>
      <w:proofErr w:type="spellEnd"/>
      <w:r w:rsidR="00004D1F" w:rsidRPr="00A7252C">
        <w:rPr>
          <w:rFonts w:ascii="Times New Roman" w:hAnsi="Times New Roman" w:cs="Times New Roman"/>
          <w:sz w:val="24"/>
          <w:szCs w:val="24"/>
        </w:rPr>
        <w:t xml:space="preserve"> was described as having temporal lobe epilepsy and low-moderate range intellectual disability and, additionally, as having obsessive behaviours, wandering habits, underdeveloped basic living skills, and poor social skills. </w:t>
      </w:r>
      <w:proofErr w:type="spellStart"/>
      <w:r w:rsidR="00004D1F" w:rsidRPr="00A7252C">
        <w:rPr>
          <w:rFonts w:ascii="Times New Roman" w:hAnsi="Times New Roman" w:cs="Times New Roman"/>
          <w:sz w:val="24"/>
          <w:szCs w:val="24"/>
        </w:rPr>
        <w:t>Lessli</w:t>
      </w:r>
      <w:proofErr w:type="spellEnd"/>
      <w:r w:rsidR="00004D1F" w:rsidRPr="00A7252C">
        <w:rPr>
          <w:rFonts w:ascii="Times New Roman" w:hAnsi="Times New Roman" w:cs="Times New Roman"/>
          <w:sz w:val="24"/>
          <w:szCs w:val="24"/>
        </w:rPr>
        <w:t xml:space="preserve"> lived in residential accommodation during the school week and spent the weekends with her mother (her parents were divorced). She was due to complete her schooling the following year, at which point she would return to living with her mother who would leave her employment to become her full</w:t>
      </w:r>
      <w:r w:rsidR="006517A0" w:rsidRPr="00A7252C">
        <w:rPr>
          <w:rFonts w:ascii="Times New Roman" w:hAnsi="Times New Roman" w:cs="Times New Roman"/>
          <w:sz w:val="24"/>
          <w:szCs w:val="24"/>
        </w:rPr>
        <w:t>-</w:t>
      </w:r>
      <w:r w:rsidR="00004D1F" w:rsidRPr="00A7252C">
        <w:rPr>
          <w:rFonts w:ascii="Times New Roman" w:hAnsi="Times New Roman" w:cs="Times New Roman"/>
          <w:sz w:val="24"/>
          <w:szCs w:val="24"/>
        </w:rPr>
        <w:t xml:space="preserve">time </w:t>
      </w:r>
      <w:proofErr w:type="spellStart"/>
      <w:r w:rsidR="00004D1F" w:rsidRPr="00A7252C">
        <w:rPr>
          <w:rFonts w:ascii="Times New Roman" w:hAnsi="Times New Roman" w:cs="Times New Roman"/>
          <w:sz w:val="24"/>
          <w:szCs w:val="24"/>
        </w:rPr>
        <w:t>carer</w:t>
      </w:r>
      <w:proofErr w:type="spellEnd"/>
      <w:r w:rsidR="00004D1F" w:rsidRPr="00A7252C">
        <w:rPr>
          <w:rFonts w:ascii="Times New Roman" w:hAnsi="Times New Roman" w:cs="Times New Roman"/>
          <w:sz w:val="24"/>
          <w:szCs w:val="24"/>
        </w:rPr>
        <w:t>.</w:t>
      </w:r>
      <w:r w:rsidR="00004D1F" w:rsidRPr="00A7252C">
        <w:rPr>
          <w:rStyle w:val="FootnoteReference"/>
          <w:rFonts w:ascii="Times New Roman" w:hAnsi="Times New Roman" w:cs="Times New Roman"/>
          <w:sz w:val="24"/>
          <w:szCs w:val="24"/>
        </w:rPr>
        <w:footnoteReference w:id="29"/>
      </w:r>
      <w:r w:rsidR="00004D1F" w:rsidRPr="00A7252C">
        <w:rPr>
          <w:rFonts w:ascii="Times New Roman" w:hAnsi="Times New Roman" w:cs="Times New Roman"/>
          <w:sz w:val="24"/>
          <w:szCs w:val="24"/>
        </w:rPr>
        <w:t xml:space="preserve"> </w:t>
      </w:r>
      <w:proofErr w:type="spellStart"/>
      <w:r w:rsidR="00004D1F" w:rsidRPr="00A7252C">
        <w:rPr>
          <w:rFonts w:ascii="Times New Roman" w:hAnsi="Times New Roman" w:cs="Times New Roman"/>
          <w:sz w:val="24"/>
          <w:szCs w:val="24"/>
        </w:rPr>
        <w:t>Lessli’s</w:t>
      </w:r>
      <w:proofErr w:type="spellEnd"/>
      <w:r w:rsidR="00004D1F" w:rsidRPr="00A7252C">
        <w:rPr>
          <w:rFonts w:ascii="Times New Roman" w:hAnsi="Times New Roman" w:cs="Times New Roman"/>
          <w:sz w:val="24"/>
          <w:szCs w:val="24"/>
        </w:rPr>
        <w:t xml:space="preserve"> mother sought Family Court authorisation for her consent to sterilisation on two key grounds. One ground was to prevent menstruation. </w:t>
      </w:r>
      <w:proofErr w:type="spellStart"/>
      <w:r w:rsidR="00004D1F" w:rsidRPr="00A7252C">
        <w:rPr>
          <w:rFonts w:ascii="Times New Roman" w:hAnsi="Times New Roman" w:cs="Times New Roman"/>
          <w:sz w:val="24"/>
          <w:szCs w:val="24"/>
        </w:rPr>
        <w:t>Lessli</w:t>
      </w:r>
      <w:proofErr w:type="spellEnd"/>
      <w:r w:rsidR="00004D1F" w:rsidRPr="00A7252C">
        <w:rPr>
          <w:rFonts w:ascii="Times New Roman" w:hAnsi="Times New Roman" w:cs="Times New Roman"/>
          <w:sz w:val="24"/>
          <w:szCs w:val="24"/>
        </w:rPr>
        <w:t xml:space="preserve"> became aggressive and upset when menstruating. She had frequent (twice per month) and heavy menstruation and had problems with hygiene related to her menstruation (</w:t>
      </w:r>
      <w:r w:rsidR="002F4753" w:rsidRPr="00A7252C">
        <w:rPr>
          <w:rFonts w:ascii="Times New Roman" w:hAnsi="Times New Roman" w:cs="Times New Roman"/>
          <w:sz w:val="24"/>
          <w:szCs w:val="24"/>
        </w:rPr>
        <w:t xml:space="preserve">she </w:t>
      </w:r>
      <w:r w:rsidR="00004D1F" w:rsidRPr="00A7252C">
        <w:rPr>
          <w:rFonts w:ascii="Times New Roman" w:hAnsi="Times New Roman" w:cs="Times New Roman"/>
          <w:sz w:val="24"/>
          <w:szCs w:val="24"/>
        </w:rPr>
        <w:t>d</w:t>
      </w:r>
      <w:r w:rsidR="002F4753" w:rsidRPr="00A7252C">
        <w:rPr>
          <w:rFonts w:ascii="Times New Roman" w:hAnsi="Times New Roman" w:cs="Times New Roman"/>
          <w:sz w:val="24"/>
          <w:szCs w:val="24"/>
        </w:rPr>
        <w:t>id</w:t>
      </w:r>
      <w:r w:rsidR="00004D1F" w:rsidRPr="00A7252C">
        <w:rPr>
          <w:rFonts w:ascii="Times New Roman" w:hAnsi="Times New Roman" w:cs="Times New Roman"/>
          <w:sz w:val="24"/>
          <w:szCs w:val="24"/>
        </w:rPr>
        <w:t xml:space="preserve"> n</w:t>
      </w:r>
      <w:r w:rsidR="002F4753" w:rsidRPr="00A7252C">
        <w:rPr>
          <w:rFonts w:ascii="Times New Roman" w:hAnsi="Times New Roman" w:cs="Times New Roman"/>
          <w:sz w:val="24"/>
          <w:szCs w:val="24"/>
        </w:rPr>
        <w:t>ot always wear pads and required</w:t>
      </w:r>
      <w:r w:rsidR="00004D1F" w:rsidRPr="00A7252C">
        <w:rPr>
          <w:rFonts w:ascii="Times New Roman" w:hAnsi="Times New Roman" w:cs="Times New Roman"/>
          <w:sz w:val="24"/>
          <w:szCs w:val="24"/>
        </w:rPr>
        <w:t xml:space="preserve"> prompting to change pads). Her mother argued </w:t>
      </w:r>
      <w:proofErr w:type="spellStart"/>
      <w:r w:rsidR="002F4753" w:rsidRPr="00A7252C">
        <w:rPr>
          <w:rFonts w:ascii="Times New Roman" w:hAnsi="Times New Roman" w:cs="Times New Roman"/>
          <w:sz w:val="24"/>
          <w:szCs w:val="24"/>
        </w:rPr>
        <w:t>Lessli</w:t>
      </w:r>
      <w:proofErr w:type="spellEnd"/>
      <w:r w:rsidR="00004D1F" w:rsidRPr="00A7252C">
        <w:rPr>
          <w:rFonts w:ascii="Times New Roman" w:hAnsi="Times New Roman" w:cs="Times New Roman"/>
          <w:sz w:val="24"/>
          <w:szCs w:val="24"/>
        </w:rPr>
        <w:t xml:space="preserve"> had to be reminded to change her pad and would show people the pad.</w:t>
      </w:r>
      <w:r w:rsidR="00004D1F" w:rsidRPr="00A7252C">
        <w:rPr>
          <w:rStyle w:val="FootnoteReference"/>
          <w:rFonts w:ascii="Times New Roman" w:hAnsi="Times New Roman" w:cs="Times New Roman"/>
          <w:sz w:val="24"/>
          <w:szCs w:val="24"/>
        </w:rPr>
        <w:footnoteReference w:id="30"/>
      </w:r>
      <w:r w:rsidR="00004D1F" w:rsidRPr="00A7252C">
        <w:rPr>
          <w:rFonts w:ascii="Times New Roman" w:hAnsi="Times New Roman" w:cs="Times New Roman"/>
          <w:sz w:val="24"/>
          <w:szCs w:val="24"/>
        </w:rPr>
        <w:t xml:space="preserve"> The other ground was </w:t>
      </w:r>
      <w:r w:rsidR="00004D1F" w:rsidRPr="00A7252C">
        <w:rPr>
          <w:rFonts w:ascii="Times New Roman" w:hAnsi="Times New Roman" w:cs="Times New Roman"/>
          <w:sz w:val="24"/>
          <w:szCs w:val="24"/>
        </w:rPr>
        <w:lastRenderedPageBreak/>
        <w:t xml:space="preserve">to prevent pregnancy. </w:t>
      </w:r>
      <w:proofErr w:type="spellStart"/>
      <w:r w:rsidR="00004D1F" w:rsidRPr="00A7252C">
        <w:rPr>
          <w:rFonts w:ascii="Times New Roman" w:hAnsi="Times New Roman" w:cs="Times New Roman"/>
          <w:sz w:val="24"/>
          <w:szCs w:val="24"/>
        </w:rPr>
        <w:t>Lessli</w:t>
      </w:r>
      <w:proofErr w:type="spellEnd"/>
      <w:r w:rsidR="00004D1F" w:rsidRPr="00A7252C">
        <w:rPr>
          <w:rFonts w:ascii="Times New Roman" w:hAnsi="Times New Roman" w:cs="Times New Roman"/>
          <w:sz w:val="24"/>
          <w:szCs w:val="24"/>
        </w:rPr>
        <w:t xml:space="preserve"> had little concept of personal safety and social boundaries, she was incapable of consenting to sexual intercourse such that any sex with her would constitute sexual assault and she had previously been sexually assaulted while living in the group home. There was a risk of seizures and general confusion in pregnancy, as well as concern that </w:t>
      </w:r>
      <w:proofErr w:type="spellStart"/>
      <w:r w:rsidR="00004D1F" w:rsidRPr="00A7252C">
        <w:rPr>
          <w:rFonts w:ascii="Times New Roman" w:hAnsi="Times New Roman" w:cs="Times New Roman"/>
          <w:sz w:val="24"/>
          <w:szCs w:val="24"/>
        </w:rPr>
        <w:t>Lessli</w:t>
      </w:r>
      <w:proofErr w:type="spellEnd"/>
      <w:r w:rsidR="00004D1F" w:rsidRPr="00A7252C">
        <w:rPr>
          <w:rFonts w:ascii="Times New Roman" w:hAnsi="Times New Roman" w:cs="Times New Roman"/>
          <w:sz w:val="24"/>
          <w:szCs w:val="24"/>
        </w:rPr>
        <w:t xml:space="preserve"> would be unable to care for a child. Also, there was apparently a risk of any baby being born to </w:t>
      </w:r>
      <w:proofErr w:type="spellStart"/>
      <w:r w:rsidR="00004D1F" w:rsidRPr="00A7252C">
        <w:rPr>
          <w:rFonts w:ascii="Times New Roman" w:hAnsi="Times New Roman" w:cs="Times New Roman"/>
          <w:sz w:val="24"/>
          <w:szCs w:val="24"/>
        </w:rPr>
        <w:t>Lessli</w:t>
      </w:r>
      <w:proofErr w:type="spellEnd"/>
      <w:r w:rsidR="00004D1F" w:rsidRPr="00A7252C">
        <w:rPr>
          <w:rFonts w:ascii="Times New Roman" w:hAnsi="Times New Roman" w:cs="Times New Roman"/>
          <w:sz w:val="24"/>
          <w:szCs w:val="24"/>
        </w:rPr>
        <w:t xml:space="preserve"> being born with ‘incapacities’, although this was not elaborated on.</w:t>
      </w:r>
      <w:r w:rsidR="00004D1F" w:rsidRPr="00A7252C">
        <w:rPr>
          <w:rStyle w:val="FootnoteReference"/>
          <w:rFonts w:ascii="Times New Roman" w:hAnsi="Times New Roman" w:cs="Times New Roman"/>
          <w:sz w:val="24"/>
          <w:szCs w:val="24"/>
        </w:rPr>
        <w:footnoteReference w:id="31"/>
      </w:r>
      <w:r w:rsidR="00004D1F" w:rsidRPr="00A7252C">
        <w:rPr>
          <w:rFonts w:ascii="Times New Roman" w:hAnsi="Times New Roman" w:cs="Times New Roman"/>
          <w:sz w:val="24"/>
          <w:szCs w:val="24"/>
        </w:rPr>
        <w:t xml:space="preserve"> </w:t>
      </w:r>
    </w:p>
    <w:p w14:paraId="59F994A7" w14:textId="1DF83A25" w:rsidR="00597242" w:rsidRPr="00A7252C" w:rsidRDefault="00004D1F"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The application for authorisation of sterilisation</w:t>
      </w:r>
      <w:r w:rsidR="00196181" w:rsidRPr="00A7252C">
        <w:rPr>
          <w:rFonts w:ascii="Times New Roman" w:hAnsi="Times New Roman" w:cs="Times New Roman"/>
          <w:sz w:val="24"/>
          <w:szCs w:val="24"/>
        </w:rPr>
        <w:t xml:space="preserve"> of </w:t>
      </w:r>
      <w:proofErr w:type="spellStart"/>
      <w:r w:rsidR="00196181" w:rsidRPr="00A7252C">
        <w:rPr>
          <w:rFonts w:ascii="Times New Roman" w:hAnsi="Times New Roman" w:cs="Times New Roman"/>
          <w:sz w:val="24"/>
          <w:szCs w:val="24"/>
        </w:rPr>
        <w:t>Lessli</w:t>
      </w:r>
      <w:proofErr w:type="spellEnd"/>
      <w:r w:rsidRPr="00A7252C">
        <w:rPr>
          <w:rFonts w:ascii="Times New Roman" w:hAnsi="Times New Roman" w:cs="Times New Roman"/>
          <w:sz w:val="24"/>
          <w:szCs w:val="24"/>
        </w:rPr>
        <w:t xml:space="preserve"> was dismissed at first instance.</w:t>
      </w:r>
      <w:r w:rsidRPr="00A7252C">
        <w:rPr>
          <w:rStyle w:val="FootnoteReference"/>
          <w:rFonts w:ascii="Times New Roman" w:hAnsi="Times New Roman" w:cs="Times New Roman"/>
          <w:sz w:val="24"/>
          <w:szCs w:val="24"/>
        </w:rPr>
        <w:footnoteReference w:id="32"/>
      </w:r>
      <w:r w:rsidRPr="00A7252C">
        <w:rPr>
          <w:rFonts w:ascii="Times New Roman" w:hAnsi="Times New Roman" w:cs="Times New Roman"/>
          <w:sz w:val="24"/>
          <w:szCs w:val="24"/>
        </w:rPr>
        <w:t xml:space="preserve"> Justice Moore applied the discrimination ‘but for’ test that is ‘sterilisation should not be approved if it would not be contemplated in the case of an intellectually normal girl with similar epilepsy’.</w:t>
      </w:r>
      <w:r w:rsidRPr="00A7252C">
        <w:rPr>
          <w:rStyle w:val="FootnoteReference"/>
          <w:rFonts w:ascii="Times New Roman" w:hAnsi="Times New Roman" w:cs="Times New Roman"/>
          <w:sz w:val="24"/>
          <w:szCs w:val="24"/>
        </w:rPr>
        <w:footnoteReference w:id="33"/>
      </w:r>
      <w:r w:rsidRPr="00A7252C">
        <w:rPr>
          <w:rFonts w:ascii="Times New Roman" w:hAnsi="Times New Roman" w:cs="Times New Roman"/>
          <w:sz w:val="24"/>
          <w:szCs w:val="24"/>
        </w:rPr>
        <w:t xml:space="preserve"> So, at first instance</w:t>
      </w:r>
      <w:r w:rsidR="00B5425D" w:rsidRPr="00A7252C">
        <w:rPr>
          <w:rFonts w:ascii="Times New Roman" w:hAnsi="Times New Roman" w:cs="Times New Roman"/>
          <w:sz w:val="24"/>
          <w:szCs w:val="24"/>
        </w:rPr>
        <w:t>,</w:t>
      </w:r>
      <w:r w:rsidRPr="00A7252C">
        <w:rPr>
          <w:rFonts w:ascii="Times New Roman" w:hAnsi="Times New Roman" w:cs="Times New Roman"/>
          <w:sz w:val="24"/>
          <w:szCs w:val="24"/>
        </w:rPr>
        <w:t xml:space="preserve"> the question of discrimination </w:t>
      </w:r>
      <w:r w:rsidRPr="00A7252C">
        <w:rPr>
          <w:rFonts w:ascii="Times New Roman" w:hAnsi="Times New Roman" w:cs="Times New Roman"/>
          <w:i/>
          <w:sz w:val="24"/>
          <w:szCs w:val="24"/>
        </w:rPr>
        <w:t>was</w:t>
      </w:r>
      <w:r w:rsidRPr="00A7252C">
        <w:rPr>
          <w:rFonts w:ascii="Times New Roman" w:hAnsi="Times New Roman" w:cs="Times New Roman"/>
          <w:sz w:val="24"/>
          <w:szCs w:val="24"/>
        </w:rPr>
        <w:t xml:space="preserve"> central to the decision not to authorise </w:t>
      </w:r>
      <w:proofErr w:type="spellStart"/>
      <w:r w:rsidRPr="00A7252C">
        <w:rPr>
          <w:rFonts w:ascii="Times New Roman" w:hAnsi="Times New Roman" w:cs="Times New Roman"/>
          <w:sz w:val="24"/>
          <w:szCs w:val="24"/>
        </w:rPr>
        <w:t>Lessli’s</w:t>
      </w:r>
      <w:proofErr w:type="spellEnd"/>
      <w:r w:rsidRPr="00A7252C">
        <w:rPr>
          <w:rFonts w:ascii="Times New Roman" w:hAnsi="Times New Roman" w:cs="Times New Roman"/>
          <w:sz w:val="24"/>
          <w:szCs w:val="24"/>
        </w:rPr>
        <w:t xml:space="preserve"> mother’s consent to the sterilisation. </w:t>
      </w:r>
      <w:proofErr w:type="spellStart"/>
      <w:r w:rsidR="00196181" w:rsidRPr="00A7252C">
        <w:rPr>
          <w:rFonts w:ascii="Times New Roman" w:hAnsi="Times New Roman" w:cs="Times New Roman"/>
          <w:sz w:val="24"/>
          <w:szCs w:val="24"/>
        </w:rPr>
        <w:t>Lessli’s</w:t>
      </w:r>
      <w:proofErr w:type="spellEnd"/>
      <w:r w:rsidRPr="00A7252C">
        <w:rPr>
          <w:rFonts w:ascii="Times New Roman" w:hAnsi="Times New Roman" w:cs="Times New Roman"/>
          <w:sz w:val="24"/>
          <w:szCs w:val="24"/>
        </w:rPr>
        <w:t xml:space="preserve"> mother then appealed this decision to the Full Family Court. Ultimately, the appeal was allowed and the mother’s consent to sterilisation was authorised by the Court. </w:t>
      </w:r>
      <w:r w:rsidR="00233554" w:rsidRPr="00A7252C">
        <w:rPr>
          <w:rFonts w:ascii="Times New Roman" w:hAnsi="Times New Roman" w:cs="Times New Roman"/>
          <w:sz w:val="24"/>
          <w:szCs w:val="24"/>
        </w:rPr>
        <w:t xml:space="preserve">The Full Family Court </w:t>
      </w:r>
      <w:r w:rsidRPr="00A7252C">
        <w:rPr>
          <w:rFonts w:ascii="Times New Roman" w:hAnsi="Times New Roman" w:cs="Times New Roman"/>
          <w:sz w:val="24"/>
          <w:szCs w:val="24"/>
        </w:rPr>
        <w:t xml:space="preserve">was of the view that Moore </w:t>
      </w:r>
      <w:r w:rsidR="003628A2">
        <w:rPr>
          <w:rFonts w:ascii="Times New Roman" w:hAnsi="Times New Roman" w:cs="Times New Roman"/>
          <w:sz w:val="24"/>
          <w:szCs w:val="24"/>
        </w:rPr>
        <w:t xml:space="preserve">J </w:t>
      </w:r>
      <w:r w:rsidRPr="00A7252C">
        <w:rPr>
          <w:rFonts w:ascii="Times New Roman" w:hAnsi="Times New Roman" w:cs="Times New Roman"/>
          <w:sz w:val="24"/>
          <w:szCs w:val="24"/>
        </w:rPr>
        <w:t xml:space="preserve">was wrong in applying a ‘but for’ test. Rather, the judge should have applied the ‘best interests’ test as set out in </w:t>
      </w:r>
      <w:r w:rsidRPr="00A7252C">
        <w:rPr>
          <w:rFonts w:ascii="Times New Roman" w:hAnsi="Times New Roman" w:cs="Times New Roman"/>
          <w:i/>
          <w:sz w:val="24"/>
          <w:szCs w:val="24"/>
        </w:rPr>
        <w:t>Marion’s Case</w:t>
      </w:r>
      <w:r w:rsidRPr="00A7252C">
        <w:rPr>
          <w:rFonts w:ascii="Times New Roman" w:hAnsi="Times New Roman" w:cs="Times New Roman"/>
          <w:sz w:val="24"/>
          <w:szCs w:val="24"/>
        </w:rPr>
        <w:t>. The Court dismissed the argument that discrimination is relevant to</w:t>
      </w:r>
      <w:r w:rsidR="0091691D" w:rsidRPr="00A7252C">
        <w:rPr>
          <w:rFonts w:ascii="Times New Roman" w:hAnsi="Times New Roman" w:cs="Times New Roman"/>
          <w:sz w:val="24"/>
          <w:szCs w:val="24"/>
        </w:rPr>
        <w:t xml:space="preserve"> court</w:t>
      </w:r>
      <w:r w:rsidR="0082075D"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authorisation, stating that the application of a ‘but for’ test might be ‘superficially attractive’ because it ‘is non-discriminatory and equates the intellectually handicapped person with the non-intellectually handicapped’, </w:t>
      </w:r>
      <w:r w:rsidR="0091691D" w:rsidRPr="00A7252C">
        <w:rPr>
          <w:rFonts w:ascii="Times New Roman" w:hAnsi="Times New Roman" w:cs="Times New Roman"/>
          <w:sz w:val="24"/>
          <w:szCs w:val="24"/>
        </w:rPr>
        <w:t xml:space="preserve">but </w:t>
      </w:r>
      <w:r w:rsidRPr="00A7252C">
        <w:rPr>
          <w:rFonts w:ascii="Times New Roman" w:hAnsi="Times New Roman" w:cs="Times New Roman"/>
          <w:sz w:val="24"/>
          <w:szCs w:val="24"/>
        </w:rPr>
        <w:t>ultimately the test has the opposite effect and is ‘conceptually incorrect’.</w:t>
      </w:r>
      <w:r w:rsidRPr="00A7252C">
        <w:rPr>
          <w:rStyle w:val="FootnoteReference"/>
          <w:rFonts w:ascii="Times New Roman" w:hAnsi="Times New Roman" w:cs="Times New Roman"/>
          <w:sz w:val="24"/>
          <w:szCs w:val="24"/>
        </w:rPr>
        <w:footnoteReference w:id="34"/>
      </w:r>
      <w:r w:rsidRPr="00A7252C">
        <w:rPr>
          <w:rFonts w:ascii="Times New Roman" w:hAnsi="Times New Roman" w:cs="Times New Roman"/>
          <w:sz w:val="24"/>
          <w:szCs w:val="24"/>
        </w:rPr>
        <w:t xml:space="preserve"> </w:t>
      </w:r>
      <w:r w:rsidR="00597242" w:rsidRPr="00A7252C">
        <w:rPr>
          <w:rFonts w:ascii="Times New Roman" w:hAnsi="Times New Roman" w:cs="Times New Roman"/>
          <w:sz w:val="24"/>
          <w:szCs w:val="24"/>
        </w:rPr>
        <w:t xml:space="preserve">So, while the paramount consideration as per </w:t>
      </w:r>
      <w:r w:rsidR="00597242" w:rsidRPr="00A7252C">
        <w:rPr>
          <w:rFonts w:ascii="Times New Roman" w:hAnsi="Times New Roman" w:cs="Times New Roman"/>
          <w:i/>
          <w:sz w:val="24"/>
          <w:szCs w:val="24"/>
        </w:rPr>
        <w:t xml:space="preserve">Marion’s Case </w:t>
      </w:r>
      <w:r w:rsidR="00597242" w:rsidRPr="00A7252C">
        <w:rPr>
          <w:rFonts w:ascii="Times New Roman" w:hAnsi="Times New Roman" w:cs="Times New Roman"/>
          <w:sz w:val="24"/>
          <w:szCs w:val="24"/>
        </w:rPr>
        <w:t xml:space="preserve">is always the best interests of the child, following </w:t>
      </w:r>
      <w:r w:rsidR="00597242" w:rsidRPr="00A7252C">
        <w:rPr>
          <w:rFonts w:ascii="Times New Roman" w:hAnsi="Times New Roman" w:cs="Times New Roman"/>
          <w:i/>
          <w:sz w:val="24"/>
          <w:szCs w:val="24"/>
        </w:rPr>
        <w:t>P v P</w:t>
      </w:r>
      <w:r w:rsidR="00597242" w:rsidRPr="00A7252C">
        <w:rPr>
          <w:rFonts w:ascii="Times New Roman" w:hAnsi="Times New Roman" w:cs="Times New Roman"/>
          <w:sz w:val="24"/>
          <w:szCs w:val="24"/>
        </w:rPr>
        <w:t xml:space="preserve"> in determining what is in a particular girl’s best interests consideration </w:t>
      </w:r>
      <w:r w:rsidR="00597242" w:rsidRPr="00A7252C">
        <w:rPr>
          <w:rFonts w:ascii="Times New Roman" w:hAnsi="Times New Roman" w:cs="Times New Roman"/>
          <w:i/>
          <w:sz w:val="24"/>
          <w:szCs w:val="24"/>
        </w:rPr>
        <w:t xml:space="preserve">cannot </w:t>
      </w:r>
      <w:r w:rsidR="00597242" w:rsidRPr="00A7252C">
        <w:rPr>
          <w:rFonts w:ascii="Times New Roman" w:hAnsi="Times New Roman" w:cs="Times New Roman"/>
          <w:sz w:val="24"/>
          <w:szCs w:val="24"/>
        </w:rPr>
        <w:t xml:space="preserve">extend to the question of discrimination. </w:t>
      </w:r>
    </w:p>
    <w:p w14:paraId="56C8BB49" w14:textId="17C7F188" w:rsidR="00597242" w:rsidRPr="00A7252C" w:rsidRDefault="0091691D"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I will return to </w:t>
      </w:r>
      <w:r w:rsidR="00904B57" w:rsidRPr="00A7252C">
        <w:rPr>
          <w:rFonts w:ascii="Times New Roman" w:hAnsi="Times New Roman" w:cs="Times New Roman"/>
          <w:i/>
          <w:sz w:val="24"/>
          <w:szCs w:val="24"/>
        </w:rPr>
        <w:t xml:space="preserve">P v P </w:t>
      </w:r>
      <w:r w:rsidRPr="00A7252C">
        <w:rPr>
          <w:rFonts w:ascii="Times New Roman" w:hAnsi="Times New Roman" w:cs="Times New Roman"/>
          <w:sz w:val="24"/>
          <w:szCs w:val="24"/>
        </w:rPr>
        <w:t>in Part I</w:t>
      </w:r>
      <w:r w:rsidR="0013680A">
        <w:rPr>
          <w:rFonts w:ascii="Times New Roman" w:hAnsi="Times New Roman" w:cs="Times New Roman"/>
          <w:sz w:val="24"/>
          <w:szCs w:val="24"/>
        </w:rPr>
        <w:t>V</w:t>
      </w:r>
      <w:r w:rsidR="008763A2" w:rsidRPr="00A7252C">
        <w:rPr>
          <w:rFonts w:ascii="Times New Roman" w:hAnsi="Times New Roman" w:cs="Times New Roman"/>
          <w:sz w:val="24"/>
          <w:szCs w:val="24"/>
        </w:rPr>
        <w:t>(</w:t>
      </w:r>
      <w:r w:rsidR="00820E4F">
        <w:rPr>
          <w:rFonts w:ascii="Times New Roman" w:hAnsi="Times New Roman" w:cs="Times New Roman"/>
          <w:sz w:val="24"/>
          <w:szCs w:val="24"/>
        </w:rPr>
        <w:t>C</w:t>
      </w:r>
      <w:r w:rsidR="008763A2" w:rsidRPr="00A7252C">
        <w:rPr>
          <w:rFonts w:ascii="Times New Roman" w:hAnsi="Times New Roman" w:cs="Times New Roman"/>
          <w:sz w:val="24"/>
          <w:szCs w:val="24"/>
        </w:rPr>
        <w:t>)</w:t>
      </w:r>
      <w:r w:rsidRPr="00A7252C">
        <w:rPr>
          <w:rFonts w:ascii="Times New Roman" w:hAnsi="Times New Roman" w:cs="Times New Roman"/>
          <w:sz w:val="24"/>
          <w:szCs w:val="24"/>
        </w:rPr>
        <w:t xml:space="preserve"> below. For present purposes, two points are relevant</w:t>
      </w:r>
      <w:r w:rsidR="00B51EF6" w:rsidRPr="00A7252C">
        <w:rPr>
          <w:rFonts w:ascii="Times New Roman" w:hAnsi="Times New Roman" w:cs="Times New Roman"/>
          <w:sz w:val="24"/>
          <w:szCs w:val="24"/>
        </w:rPr>
        <w:t xml:space="preserve"> which I will develop in the rest of the article</w:t>
      </w:r>
      <w:r w:rsidRPr="00A7252C">
        <w:rPr>
          <w:rFonts w:ascii="Times New Roman" w:hAnsi="Times New Roman" w:cs="Times New Roman"/>
          <w:sz w:val="24"/>
          <w:szCs w:val="24"/>
        </w:rPr>
        <w:t>. One is that t</w:t>
      </w:r>
      <w:r w:rsidR="00004D1F" w:rsidRPr="00A7252C">
        <w:rPr>
          <w:rFonts w:ascii="Times New Roman" w:hAnsi="Times New Roman" w:cs="Times New Roman"/>
          <w:sz w:val="24"/>
          <w:szCs w:val="24"/>
        </w:rPr>
        <w:t>he effect of the exclusion of the ‘but for’ question from the legal test for court</w:t>
      </w:r>
      <w:r w:rsidR="0082075D" w:rsidRPr="00A7252C">
        <w:rPr>
          <w:rFonts w:ascii="Times New Roman" w:hAnsi="Times New Roman" w:cs="Times New Roman"/>
          <w:sz w:val="24"/>
          <w:szCs w:val="24"/>
        </w:rPr>
        <w:t xml:space="preserve"> </w:t>
      </w:r>
      <w:r w:rsidR="00004D1F" w:rsidRPr="00A7252C">
        <w:rPr>
          <w:rFonts w:ascii="Times New Roman" w:hAnsi="Times New Roman" w:cs="Times New Roman"/>
          <w:sz w:val="24"/>
          <w:szCs w:val="24"/>
        </w:rPr>
        <w:t>authorisation was to deem the right to equality and non-</w:t>
      </w:r>
      <w:r w:rsidR="00C24DAE" w:rsidRPr="00A7252C">
        <w:rPr>
          <w:rFonts w:ascii="Times New Roman" w:hAnsi="Times New Roman" w:cs="Times New Roman"/>
          <w:sz w:val="24"/>
          <w:szCs w:val="24"/>
        </w:rPr>
        <w:t xml:space="preserve">discrimination irrelevant to </w:t>
      </w:r>
      <w:r w:rsidR="00004D1F" w:rsidRPr="00A7252C">
        <w:rPr>
          <w:rFonts w:ascii="Times New Roman" w:hAnsi="Times New Roman" w:cs="Times New Roman"/>
          <w:sz w:val="24"/>
          <w:szCs w:val="24"/>
        </w:rPr>
        <w:t>the individual judicial determination of court</w:t>
      </w:r>
      <w:r w:rsidR="0082075D" w:rsidRPr="00A7252C">
        <w:rPr>
          <w:rFonts w:ascii="Times New Roman" w:hAnsi="Times New Roman" w:cs="Times New Roman"/>
          <w:sz w:val="24"/>
          <w:szCs w:val="24"/>
        </w:rPr>
        <w:t xml:space="preserve"> </w:t>
      </w:r>
      <w:r w:rsidR="00C24DAE" w:rsidRPr="00A7252C">
        <w:rPr>
          <w:rFonts w:ascii="Times New Roman" w:hAnsi="Times New Roman" w:cs="Times New Roman"/>
          <w:sz w:val="24"/>
          <w:szCs w:val="24"/>
        </w:rPr>
        <w:t>authorisation</w:t>
      </w:r>
      <w:r w:rsidR="00597242" w:rsidRPr="00A7252C">
        <w:rPr>
          <w:rFonts w:ascii="Times New Roman" w:hAnsi="Times New Roman" w:cs="Times New Roman"/>
          <w:sz w:val="24"/>
          <w:szCs w:val="24"/>
        </w:rPr>
        <w:t>.</w:t>
      </w:r>
      <w:r w:rsidR="00C24DAE"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The other is that, building on the </w:t>
      </w:r>
      <w:r w:rsidR="00904B57" w:rsidRPr="00A7252C">
        <w:rPr>
          <w:rFonts w:ascii="Times New Roman" w:hAnsi="Times New Roman" w:cs="Times New Roman"/>
          <w:sz w:val="24"/>
          <w:szCs w:val="24"/>
        </w:rPr>
        <w:t>division between mental</w:t>
      </w:r>
      <w:r w:rsidRPr="00A7252C">
        <w:rPr>
          <w:rFonts w:ascii="Times New Roman" w:hAnsi="Times New Roman" w:cs="Times New Roman"/>
          <w:sz w:val="24"/>
          <w:szCs w:val="24"/>
        </w:rPr>
        <w:t xml:space="preserve"> capacity and incapacity in </w:t>
      </w:r>
      <w:r w:rsidRPr="00A7252C">
        <w:rPr>
          <w:rFonts w:ascii="Times New Roman" w:hAnsi="Times New Roman" w:cs="Times New Roman"/>
          <w:i/>
          <w:sz w:val="24"/>
          <w:szCs w:val="24"/>
        </w:rPr>
        <w:t>Marion’s Case</w:t>
      </w:r>
      <w:r w:rsidRPr="00A7252C">
        <w:rPr>
          <w:rFonts w:ascii="Times New Roman" w:hAnsi="Times New Roman" w:cs="Times New Roman"/>
          <w:sz w:val="24"/>
          <w:szCs w:val="24"/>
        </w:rPr>
        <w:t xml:space="preserve">, the court decided that the ‘but for’ test was not relevant </w:t>
      </w:r>
      <w:r w:rsidR="00597242" w:rsidRPr="00A7252C">
        <w:rPr>
          <w:rFonts w:ascii="Times New Roman" w:hAnsi="Times New Roman" w:cs="Times New Roman"/>
          <w:sz w:val="24"/>
          <w:szCs w:val="24"/>
        </w:rPr>
        <w:t xml:space="preserve">because these girls were so different as to be </w:t>
      </w:r>
      <w:r w:rsidR="00CC5A22" w:rsidRPr="00A7252C">
        <w:rPr>
          <w:rFonts w:ascii="Times New Roman" w:hAnsi="Times New Roman" w:cs="Times New Roman"/>
          <w:sz w:val="24"/>
          <w:szCs w:val="24"/>
        </w:rPr>
        <w:t xml:space="preserve">unequal and </w:t>
      </w:r>
      <w:r w:rsidR="00597242" w:rsidRPr="00A7252C">
        <w:rPr>
          <w:rFonts w:ascii="Times New Roman" w:hAnsi="Times New Roman" w:cs="Times New Roman"/>
          <w:sz w:val="24"/>
          <w:szCs w:val="24"/>
        </w:rPr>
        <w:t>incomparable to girls without intellectual disability</w:t>
      </w:r>
      <w:r w:rsidRPr="00A7252C">
        <w:rPr>
          <w:rFonts w:ascii="Times New Roman" w:hAnsi="Times New Roman" w:cs="Times New Roman"/>
          <w:sz w:val="24"/>
          <w:szCs w:val="24"/>
        </w:rPr>
        <w:t>.</w:t>
      </w:r>
      <w:r w:rsidR="00597242" w:rsidRPr="00A7252C">
        <w:rPr>
          <w:rFonts w:ascii="Times New Roman" w:hAnsi="Times New Roman" w:cs="Times New Roman"/>
          <w:sz w:val="24"/>
          <w:szCs w:val="24"/>
        </w:rPr>
        <w:t xml:space="preserve"> </w:t>
      </w:r>
    </w:p>
    <w:p w14:paraId="6DC5B995" w14:textId="135F9D04" w:rsidR="000B270D" w:rsidRPr="005A07B5" w:rsidRDefault="000B270D" w:rsidP="00A7252C">
      <w:pPr>
        <w:spacing w:before="240" w:after="240" w:line="240" w:lineRule="auto"/>
        <w:jc w:val="center"/>
        <w:rPr>
          <w:rFonts w:ascii="Times New Roman" w:hAnsi="Times New Roman" w:cs="Times New Roman"/>
          <w:caps/>
          <w:sz w:val="24"/>
          <w:szCs w:val="24"/>
        </w:rPr>
      </w:pPr>
      <w:r w:rsidRPr="005A07B5">
        <w:rPr>
          <w:rFonts w:ascii="Times New Roman" w:hAnsi="Times New Roman" w:cs="Times New Roman"/>
          <w:b/>
          <w:caps/>
          <w:sz w:val="24"/>
          <w:szCs w:val="24"/>
        </w:rPr>
        <w:t>II</w:t>
      </w:r>
      <w:r w:rsidR="00A7252C">
        <w:rPr>
          <w:rFonts w:ascii="Times New Roman" w:hAnsi="Times New Roman" w:cs="Times New Roman"/>
          <w:b/>
          <w:caps/>
          <w:sz w:val="24"/>
          <w:szCs w:val="24"/>
        </w:rPr>
        <w:t>I</w:t>
      </w:r>
      <w:r w:rsidR="00A7252C">
        <w:rPr>
          <w:rFonts w:ascii="Times New Roman" w:hAnsi="Times New Roman" w:cs="Times New Roman"/>
          <w:b/>
          <w:caps/>
          <w:sz w:val="24"/>
          <w:szCs w:val="24"/>
        </w:rPr>
        <w:tab/>
      </w:r>
      <w:r w:rsidRPr="005A07B5">
        <w:rPr>
          <w:rFonts w:ascii="Times New Roman" w:hAnsi="Times New Roman" w:cs="Times New Roman"/>
          <w:b/>
          <w:caps/>
          <w:sz w:val="24"/>
          <w:szCs w:val="24"/>
        </w:rPr>
        <w:t>Disability and Human Rights</w:t>
      </w:r>
    </w:p>
    <w:p w14:paraId="556D6FB4" w14:textId="4777CC4A" w:rsidR="003669B7" w:rsidRPr="00A7252C" w:rsidRDefault="000B270D"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I</w:t>
      </w:r>
      <w:r w:rsidR="00781CF4" w:rsidRPr="00A7252C">
        <w:rPr>
          <w:rFonts w:ascii="Times New Roman" w:hAnsi="Times New Roman" w:cs="Times New Roman"/>
          <w:sz w:val="24"/>
          <w:szCs w:val="24"/>
        </w:rPr>
        <w:t xml:space="preserve">t may </w:t>
      </w:r>
      <w:r w:rsidR="002C68D5" w:rsidRPr="00A7252C">
        <w:rPr>
          <w:rFonts w:ascii="Times New Roman" w:hAnsi="Times New Roman" w:cs="Times New Roman"/>
          <w:sz w:val="24"/>
          <w:szCs w:val="24"/>
        </w:rPr>
        <w:t>be</w:t>
      </w:r>
      <w:r w:rsidR="00781CF4" w:rsidRPr="00A7252C">
        <w:rPr>
          <w:rFonts w:ascii="Times New Roman" w:hAnsi="Times New Roman" w:cs="Times New Roman"/>
          <w:sz w:val="24"/>
          <w:szCs w:val="24"/>
        </w:rPr>
        <w:t xml:space="preserve"> apparent from my introductory</w:t>
      </w:r>
      <w:r w:rsidR="00301606" w:rsidRPr="00A7252C">
        <w:rPr>
          <w:rFonts w:ascii="Times New Roman" w:hAnsi="Times New Roman" w:cs="Times New Roman"/>
          <w:sz w:val="24"/>
          <w:szCs w:val="24"/>
        </w:rPr>
        <w:t xml:space="preserve"> discussion of the </w:t>
      </w:r>
      <w:r w:rsidR="00356089" w:rsidRPr="00A7252C">
        <w:rPr>
          <w:rFonts w:ascii="Times New Roman" w:hAnsi="Times New Roman" w:cs="Times New Roman"/>
          <w:i/>
          <w:sz w:val="24"/>
          <w:szCs w:val="24"/>
        </w:rPr>
        <w:t>CRPD</w:t>
      </w:r>
      <w:r w:rsidR="00301606" w:rsidRPr="00A7252C">
        <w:rPr>
          <w:rFonts w:ascii="Times New Roman" w:hAnsi="Times New Roman" w:cs="Times New Roman"/>
          <w:sz w:val="24"/>
          <w:szCs w:val="24"/>
        </w:rPr>
        <w:t xml:space="preserve"> approach to sterilisation and the </w:t>
      </w:r>
      <w:r w:rsidR="00781CF4" w:rsidRPr="00A7252C">
        <w:rPr>
          <w:rFonts w:ascii="Times New Roman" w:hAnsi="Times New Roman" w:cs="Times New Roman"/>
          <w:sz w:val="24"/>
          <w:szCs w:val="24"/>
        </w:rPr>
        <w:t xml:space="preserve">Australian </w:t>
      </w:r>
      <w:r w:rsidR="00301606" w:rsidRPr="00A7252C">
        <w:rPr>
          <w:rFonts w:ascii="Times New Roman" w:hAnsi="Times New Roman" w:cs="Times New Roman"/>
          <w:sz w:val="24"/>
          <w:szCs w:val="24"/>
        </w:rPr>
        <w:t xml:space="preserve">judicial approach to </w:t>
      </w:r>
      <w:r w:rsidR="00CE4772">
        <w:rPr>
          <w:rFonts w:ascii="Times New Roman" w:hAnsi="Times New Roman" w:cs="Times New Roman"/>
          <w:sz w:val="24"/>
          <w:szCs w:val="24"/>
        </w:rPr>
        <w:t xml:space="preserve">court </w:t>
      </w:r>
      <w:r w:rsidR="00781CF4" w:rsidRPr="00A7252C">
        <w:rPr>
          <w:rFonts w:ascii="Times New Roman" w:hAnsi="Times New Roman" w:cs="Times New Roman"/>
          <w:sz w:val="24"/>
          <w:szCs w:val="24"/>
        </w:rPr>
        <w:t xml:space="preserve">authorised </w:t>
      </w:r>
      <w:r w:rsidR="00301606" w:rsidRPr="00A7252C">
        <w:rPr>
          <w:rFonts w:ascii="Times New Roman" w:hAnsi="Times New Roman" w:cs="Times New Roman"/>
          <w:sz w:val="24"/>
          <w:szCs w:val="24"/>
        </w:rPr>
        <w:t>sterilisation</w:t>
      </w:r>
      <w:r w:rsidR="00451CF4" w:rsidRPr="00A7252C">
        <w:rPr>
          <w:rFonts w:ascii="Times New Roman" w:hAnsi="Times New Roman" w:cs="Times New Roman"/>
          <w:sz w:val="24"/>
          <w:szCs w:val="24"/>
        </w:rPr>
        <w:t xml:space="preserve"> </w:t>
      </w:r>
      <w:r w:rsidR="00301606" w:rsidRPr="00A7252C">
        <w:rPr>
          <w:rFonts w:ascii="Times New Roman" w:hAnsi="Times New Roman" w:cs="Times New Roman"/>
          <w:sz w:val="24"/>
          <w:szCs w:val="24"/>
        </w:rPr>
        <w:t xml:space="preserve">that </w:t>
      </w:r>
      <w:r w:rsidR="00451CF4" w:rsidRPr="00A7252C">
        <w:rPr>
          <w:rFonts w:ascii="Times New Roman" w:hAnsi="Times New Roman" w:cs="Times New Roman"/>
          <w:sz w:val="24"/>
          <w:szCs w:val="24"/>
        </w:rPr>
        <w:t xml:space="preserve">there are two </w:t>
      </w:r>
      <w:r w:rsidR="00781CF4" w:rsidRPr="00A7252C">
        <w:rPr>
          <w:rFonts w:ascii="Times New Roman" w:hAnsi="Times New Roman" w:cs="Times New Roman"/>
          <w:sz w:val="24"/>
          <w:szCs w:val="24"/>
        </w:rPr>
        <w:t xml:space="preserve">seemingly </w:t>
      </w:r>
      <w:r w:rsidR="00451CF4" w:rsidRPr="00A7252C">
        <w:rPr>
          <w:rFonts w:ascii="Times New Roman" w:hAnsi="Times New Roman" w:cs="Times New Roman"/>
          <w:sz w:val="24"/>
          <w:szCs w:val="24"/>
        </w:rPr>
        <w:t xml:space="preserve">competing </w:t>
      </w:r>
      <w:r w:rsidR="00301606" w:rsidRPr="00A7252C">
        <w:rPr>
          <w:rFonts w:ascii="Times New Roman" w:hAnsi="Times New Roman" w:cs="Times New Roman"/>
          <w:sz w:val="24"/>
          <w:szCs w:val="24"/>
        </w:rPr>
        <w:t xml:space="preserve">human rights </w:t>
      </w:r>
      <w:r w:rsidR="00CE4772">
        <w:rPr>
          <w:rFonts w:ascii="Times New Roman" w:hAnsi="Times New Roman" w:cs="Times New Roman"/>
          <w:sz w:val="24"/>
          <w:szCs w:val="24"/>
        </w:rPr>
        <w:t xml:space="preserve">approaches to court </w:t>
      </w:r>
      <w:r w:rsidR="00451CF4" w:rsidRPr="00A7252C">
        <w:rPr>
          <w:rFonts w:ascii="Times New Roman" w:hAnsi="Times New Roman" w:cs="Times New Roman"/>
          <w:sz w:val="24"/>
          <w:szCs w:val="24"/>
        </w:rPr>
        <w:t>authorised sterilisation</w:t>
      </w:r>
      <w:r w:rsidR="005C148E" w:rsidRPr="00A7252C">
        <w:rPr>
          <w:rFonts w:ascii="Times New Roman" w:hAnsi="Times New Roman" w:cs="Times New Roman"/>
          <w:sz w:val="24"/>
          <w:szCs w:val="24"/>
        </w:rPr>
        <w:t xml:space="preserve"> and specifically to the idea of equality</w:t>
      </w:r>
      <w:r w:rsidR="00451CF4" w:rsidRPr="00A7252C">
        <w:rPr>
          <w:rFonts w:ascii="Times New Roman" w:hAnsi="Times New Roman" w:cs="Times New Roman"/>
          <w:sz w:val="24"/>
          <w:szCs w:val="24"/>
        </w:rPr>
        <w:t xml:space="preserve">. </w:t>
      </w:r>
      <w:r w:rsidR="00781CF4" w:rsidRPr="00A7252C">
        <w:rPr>
          <w:rFonts w:ascii="Times New Roman" w:hAnsi="Times New Roman" w:cs="Times New Roman"/>
          <w:sz w:val="24"/>
          <w:szCs w:val="24"/>
        </w:rPr>
        <w:t>I now</w:t>
      </w:r>
      <w:r w:rsidR="00A20BB2" w:rsidRPr="00A7252C">
        <w:rPr>
          <w:rFonts w:ascii="Times New Roman" w:hAnsi="Times New Roman" w:cs="Times New Roman"/>
          <w:sz w:val="24"/>
          <w:szCs w:val="24"/>
        </w:rPr>
        <w:t xml:space="preserve"> explore these two approaches, beginning with the earlier ‘mental incapacity</w:t>
      </w:r>
      <w:r w:rsidR="007E3F9A" w:rsidRPr="00A7252C">
        <w:rPr>
          <w:rFonts w:ascii="Times New Roman" w:hAnsi="Times New Roman" w:cs="Times New Roman"/>
          <w:sz w:val="24"/>
          <w:szCs w:val="24"/>
        </w:rPr>
        <w:t xml:space="preserve"> human rights</w:t>
      </w:r>
      <w:r w:rsidR="00A20BB2" w:rsidRPr="00A7252C">
        <w:rPr>
          <w:rFonts w:ascii="Times New Roman" w:hAnsi="Times New Roman" w:cs="Times New Roman"/>
          <w:sz w:val="24"/>
          <w:szCs w:val="24"/>
        </w:rPr>
        <w:t xml:space="preserve"> approach’ (reflected in the Australian judicial approach to ster</w:t>
      </w:r>
      <w:r w:rsidR="002F4753" w:rsidRPr="00A7252C">
        <w:rPr>
          <w:rFonts w:ascii="Times New Roman" w:hAnsi="Times New Roman" w:cs="Times New Roman"/>
          <w:sz w:val="24"/>
          <w:szCs w:val="24"/>
        </w:rPr>
        <w:t>ilisation</w:t>
      </w:r>
      <w:r w:rsidR="00E8419B" w:rsidRPr="00A7252C">
        <w:rPr>
          <w:rFonts w:ascii="Times New Roman" w:hAnsi="Times New Roman" w:cs="Times New Roman"/>
          <w:sz w:val="24"/>
          <w:szCs w:val="24"/>
        </w:rPr>
        <w:t>, and more recently in the Senate Report</w:t>
      </w:r>
      <w:r w:rsidR="002F4753" w:rsidRPr="00A7252C">
        <w:rPr>
          <w:rFonts w:ascii="Times New Roman" w:hAnsi="Times New Roman" w:cs="Times New Roman"/>
          <w:sz w:val="24"/>
          <w:szCs w:val="24"/>
        </w:rPr>
        <w:t>)</w:t>
      </w:r>
      <w:r w:rsidR="002B4FCB">
        <w:rPr>
          <w:rFonts w:ascii="Times New Roman" w:hAnsi="Times New Roman" w:cs="Times New Roman"/>
          <w:sz w:val="24"/>
          <w:szCs w:val="24"/>
        </w:rPr>
        <w:t xml:space="preserve"> and</w:t>
      </w:r>
      <w:r w:rsidR="002F4753" w:rsidRPr="00A7252C">
        <w:rPr>
          <w:rFonts w:ascii="Times New Roman" w:hAnsi="Times New Roman" w:cs="Times New Roman"/>
          <w:sz w:val="24"/>
          <w:szCs w:val="24"/>
        </w:rPr>
        <w:t xml:space="preserve"> followed by the </w:t>
      </w:r>
      <w:r w:rsidR="00A20BB2" w:rsidRPr="00A7252C">
        <w:rPr>
          <w:rFonts w:ascii="Times New Roman" w:hAnsi="Times New Roman" w:cs="Times New Roman"/>
          <w:sz w:val="24"/>
          <w:szCs w:val="24"/>
        </w:rPr>
        <w:t xml:space="preserve">current </w:t>
      </w:r>
      <w:r w:rsidR="00356089" w:rsidRPr="00A7252C">
        <w:rPr>
          <w:rFonts w:ascii="Times New Roman" w:hAnsi="Times New Roman" w:cs="Times New Roman"/>
          <w:i/>
          <w:sz w:val="24"/>
          <w:szCs w:val="24"/>
        </w:rPr>
        <w:t>CRPD</w:t>
      </w:r>
      <w:r w:rsidR="00A20BB2" w:rsidRPr="00A7252C">
        <w:rPr>
          <w:rFonts w:ascii="Times New Roman" w:hAnsi="Times New Roman" w:cs="Times New Roman"/>
          <w:sz w:val="24"/>
          <w:szCs w:val="24"/>
        </w:rPr>
        <w:t xml:space="preserve"> ‘legal capacity </w:t>
      </w:r>
      <w:r w:rsidR="007E3F9A" w:rsidRPr="00A7252C">
        <w:rPr>
          <w:rFonts w:ascii="Times New Roman" w:hAnsi="Times New Roman" w:cs="Times New Roman"/>
          <w:sz w:val="24"/>
          <w:szCs w:val="24"/>
        </w:rPr>
        <w:t xml:space="preserve">human rights </w:t>
      </w:r>
      <w:r w:rsidR="00A20BB2" w:rsidRPr="00A7252C">
        <w:rPr>
          <w:rFonts w:ascii="Times New Roman" w:hAnsi="Times New Roman" w:cs="Times New Roman"/>
          <w:sz w:val="24"/>
          <w:szCs w:val="24"/>
        </w:rPr>
        <w:t>approach’</w:t>
      </w:r>
      <w:r w:rsidR="00E32C19" w:rsidRPr="00A7252C">
        <w:rPr>
          <w:rFonts w:ascii="Times New Roman" w:hAnsi="Times New Roman" w:cs="Times New Roman"/>
          <w:sz w:val="24"/>
          <w:szCs w:val="24"/>
        </w:rPr>
        <w:t xml:space="preserve"> (reflected in the disabi</w:t>
      </w:r>
      <w:r w:rsidR="00CE4772">
        <w:rPr>
          <w:rFonts w:ascii="Times New Roman" w:hAnsi="Times New Roman" w:cs="Times New Roman"/>
          <w:sz w:val="24"/>
          <w:szCs w:val="24"/>
        </w:rPr>
        <w:t xml:space="preserve">lity rights opposition to court </w:t>
      </w:r>
      <w:r w:rsidR="00E32C19" w:rsidRPr="00A7252C">
        <w:rPr>
          <w:rFonts w:ascii="Times New Roman" w:hAnsi="Times New Roman" w:cs="Times New Roman"/>
          <w:sz w:val="24"/>
          <w:szCs w:val="24"/>
        </w:rPr>
        <w:t xml:space="preserve">authorised </w:t>
      </w:r>
      <w:r w:rsidR="00E32C19" w:rsidRPr="00A7252C">
        <w:rPr>
          <w:rFonts w:ascii="Times New Roman" w:hAnsi="Times New Roman" w:cs="Times New Roman"/>
          <w:sz w:val="24"/>
          <w:szCs w:val="24"/>
        </w:rPr>
        <w:lastRenderedPageBreak/>
        <w:t>sterilisation)</w:t>
      </w:r>
      <w:r w:rsidR="00A20BB2" w:rsidRPr="00A7252C">
        <w:rPr>
          <w:rFonts w:ascii="Times New Roman" w:hAnsi="Times New Roman" w:cs="Times New Roman"/>
          <w:sz w:val="24"/>
          <w:szCs w:val="24"/>
        </w:rPr>
        <w:t>. I will focus on showing how t</w:t>
      </w:r>
      <w:r w:rsidR="00451CF4" w:rsidRPr="00A7252C">
        <w:rPr>
          <w:rFonts w:ascii="Times New Roman" w:hAnsi="Times New Roman" w:cs="Times New Roman"/>
          <w:sz w:val="24"/>
          <w:szCs w:val="24"/>
        </w:rPr>
        <w:t>he</w:t>
      </w:r>
      <w:r w:rsidR="00A20BB2" w:rsidRPr="00A7252C">
        <w:rPr>
          <w:rFonts w:ascii="Times New Roman" w:hAnsi="Times New Roman" w:cs="Times New Roman"/>
          <w:sz w:val="24"/>
          <w:szCs w:val="24"/>
        </w:rPr>
        <w:t>se two</w:t>
      </w:r>
      <w:r w:rsidR="00451CF4" w:rsidRPr="00A7252C">
        <w:rPr>
          <w:rFonts w:ascii="Times New Roman" w:hAnsi="Times New Roman" w:cs="Times New Roman"/>
          <w:sz w:val="24"/>
          <w:szCs w:val="24"/>
        </w:rPr>
        <w:t xml:space="preserve"> approaches diverge in relation to the</w:t>
      </w:r>
      <w:r w:rsidR="00182D69" w:rsidRPr="00A7252C">
        <w:rPr>
          <w:rFonts w:ascii="Times New Roman" w:hAnsi="Times New Roman" w:cs="Times New Roman"/>
          <w:sz w:val="24"/>
          <w:szCs w:val="24"/>
        </w:rPr>
        <w:t>ir</w:t>
      </w:r>
      <w:r w:rsidR="00451CF4" w:rsidRPr="00A7252C">
        <w:rPr>
          <w:rFonts w:ascii="Times New Roman" w:hAnsi="Times New Roman" w:cs="Times New Roman"/>
          <w:sz w:val="24"/>
          <w:szCs w:val="24"/>
        </w:rPr>
        <w:t xml:space="preserve"> vantage point for considering human rights. The </w:t>
      </w:r>
      <w:r w:rsidR="00A20BB2" w:rsidRPr="00A7252C">
        <w:rPr>
          <w:rFonts w:ascii="Times New Roman" w:hAnsi="Times New Roman" w:cs="Times New Roman"/>
          <w:sz w:val="24"/>
          <w:szCs w:val="24"/>
        </w:rPr>
        <w:t xml:space="preserve">legal </w:t>
      </w:r>
      <w:r w:rsidR="007E3F9A" w:rsidRPr="00A7252C">
        <w:rPr>
          <w:rFonts w:ascii="Times New Roman" w:hAnsi="Times New Roman" w:cs="Times New Roman"/>
          <w:sz w:val="24"/>
          <w:szCs w:val="24"/>
        </w:rPr>
        <w:t>capacity human rights</w:t>
      </w:r>
      <w:r w:rsidR="00A20BB2" w:rsidRPr="00A7252C">
        <w:rPr>
          <w:rFonts w:ascii="Times New Roman" w:hAnsi="Times New Roman" w:cs="Times New Roman"/>
          <w:sz w:val="24"/>
          <w:szCs w:val="24"/>
        </w:rPr>
        <w:t xml:space="preserve"> </w:t>
      </w:r>
      <w:r w:rsidR="00451CF4" w:rsidRPr="00A7252C">
        <w:rPr>
          <w:rFonts w:ascii="Times New Roman" w:hAnsi="Times New Roman" w:cs="Times New Roman"/>
          <w:sz w:val="24"/>
          <w:szCs w:val="24"/>
        </w:rPr>
        <w:t xml:space="preserve">approach views the </w:t>
      </w:r>
      <w:r w:rsidR="00451CF4" w:rsidRPr="00A7252C">
        <w:rPr>
          <w:rFonts w:ascii="Times New Roman" w:hAnsi="Times New Roman" w:cs="Times New Roman"/>
          <w:i/>
          <w:sz w:val="24"/>
          <w:szCs w:val="24"/>
        </w:rPr>
        <w:t>substance</w:t>
      </w:r>
      <w:r w:rsidR="00CE4772">
        <w:rPr>
          <w:rFonts w:ascii="Times New Roman" w:hAnsi="Times New Roman" w:cs="Times New Roman"/>
          <w:sz w:val="24"/>
          <w:szCs w:val="24"/>
        </w:rPr>
        <w:t xml:space="preserve"> of court </w:t>
      </w:r>
      <w:r w:rsidR="00451CF4" w:rsidRPr="00A7252C">
        <w:rPr>
          <w:rFonts w:ascii="Times New Roman" w:hAnsi="Times New Roman" w:cs="Times New Roman"/>
          <w:sz w:val="24"/>
          <w:szCs w:val="24"/>
        </w:rPr>
        <w:t>authorised sterilisation as a violation of human rights, whereas the</w:t>
      </w:r>
      <w:r w:rsidR="009021FF" w:rsidRPr="00A7252C">
        <w:rPr>
          <w:rFonts w:ascii="Times New Roman" w:hAnsi="Times New Roman" w:cs="Times New Roman"/>
          <w:sz w:val="24"/>
          <w:szCs w:val="24"/>
        </w:rPr>
        <w:t xml:space="preserve"> (earlier)</w:t>
      </w:r>
      <w:r w:rsidR="00451CF4" w:rsidRPr="00A7252C">
        <w:rPr>
          <w:rFonts w:ascii="Times New Roman" w:hAnsi="Times New Roman" w:cs="Times New Roman"/>
          <w:sz w:val="24"/>
          <w:szCs w:val="24"/>
        </w:rPr>
        <w:t xml:space="preserve"> </w:t>
      </w:r>
      <w:r w:rsidR="00A20BB2" w:rsidRPr="00A7252C">
        <w:rPr>
          <w:rFonts w:ascii="Times New Roman" w:hAnsi="Times New Roman" w:cs="Times New Roman"/>
          <w:sz w:val="24"/>
          <w:szCs w:val="24"/>
        </w:rPr>
        <w:t>mental incapacity</w:t>
      </w:r>
      <w:r w:rsidR="00451CF4" w:rsidRPr="00A7252C">
        <w:rPr>
          <w:rFonts w:ascii="Times New Roman" w:hAnsi="Times New Roman" w:cs="Times New Roman"/>
          <w:sz w:val="24"/>
          <w:szCs w:val="24"/>
        </w:rPr>
        <w:t xml:space="preserve"> </w:t>
      </w:r>
      <w:r w:rsidR="007E3F9A" w:rsidRPr="00A7252C">
        <w:rPr>
          <w:rFonts w:ascii="Times New Roman" w:hAnsi="Times New Roman" w:cs="Times New Roman"/>
          <w:sz w:val="24"/>
          <w:szCs w:val="24"/>
        </w:rPr>
        <w:t xml:space="preserve">human rights approach </w:t>
      </w:r>
      <w:r w:rsidR="00451CF4" w:rsidRPr="00A7252C">
        <w:rPr>
          <w:rFonts w:ascii="Times New Roman" w:hAnsi="Times New Roman" w:cs="Times New Roman"/>
          <w:sz w:val="24"/>
          <w:szCs w:val="24"/>
        </w:rPr>
        <w:t xml:space="preserve">views the failure to follow </w:t>
      </w:r>
      <w:r w:rsidR="00451CF4" w:rsidRPr="00A7252C">
        <w:rPr>
          <w:rFonts w:ascii="Times New Roman" w:hAnsi="Times New Roman" w:cs="Times New Roman"/>
          <w:i/>
          <w:sz w:val="24"/>
          <w:szCs w:val="24"/>
        </w:rPr>
        <w:t>procedure</w:t>
      </w:r>
      <w:r w:rsidR="00CE4772">
        <w:rPr>
          <w:rFonts w:ascii="Times New Roman" w:hAnsi="Times New Roman" w:cs="Times New Roman"/>
          <w:sz w:val="24"/>
          <w:szCs w:val="24"/>
        </w:rPr>
        <w:t xml:space="preserve"> for consenting to court </w:t>
      </w:r>
      <w:r w:rsidR="00451CF4" w:rsidRPr="00A7252C">
        <w:rPr>
          <w:rFonts w:ascii="Times New Roman" w:hAnsi="Times New Roman" w:cs="Times New Roman"/>
          <w:sz w:val="24"/>
          <w:szCs w:val="24"/>
        </w:rPr>
        <w:t>authorised sterilisation as a violation of human rights.</w:t>
      </w:r>
      <w:r w:rsidR="00301606" w:rsidRPr="00A7252C">
        <w:rPr>
          <w:rFonts w:ascii="Times New Roman" w:hAnsi="Times New Roman" w:cs="Times New Roman"/>
          <w:sz w:val="24"/>
          <w:szCs w:val="24"/>
        </w:rPr>
        <w:t xml:space="preserve"> </w:t>
      </w:r>
      <w:r w:rsidR="00E8419B" w:rsidRPr="00A7252C">
        <w:rPr>
          <w:rFonts w:ascii="Times New Roman" w:hAnsi="Times New Roman" w:cs="Times New Roman"/>
          <w:sz w:val="24"/>
          <w:szCs w:val="24"/>
        </w:rPr>
        <w:t xml:space="preserve">These two approaches have a fundamental difference in relation to disability and equality. The mental incapacity approach </w:t>
      </w:r>
      <w:r w:rsidR="00875074" w:rsidRPr="00A7252C">
        <w:rPr>
          <w:rFonts w:ascii="Times New Roman" w:hAnsi="Times New Roman" w:cs="Times New Roman"/>
          <w:sz w:val="24"/>
          <w:szCs w:val="24"/>
        </w:rPr>
        <w:t xml:space="preserve">sees people with disability as </w:t>
      </w:r>
      <w:r w:rsidR="00E8419B" w:rsidRPr="00A7252C">
        <w:rPr>
          <w:rFonts w:ascii="Times New Roman" w:hAnsi="Times New Roman" w:cs="Times New Roman"/>
          <w:sz w:val="24"/>
          <w:szCs w:val="24"/>
        </w:rPr>
        <w:t>inherently</w:t>
      </w:r>
      <w:r w:rsidR="00875074" w:rsidRPr="00A7252C">
        <w:rPr>
          <w:rFonts w:ascii="Times New Roman" w:hAnsi="Times New Roman" w:cs="Times New Roman"/>
          <w:sz w:val="24"/>
          <w:szCs w:val="24"/>
        </w:rPr>
        <w:t xml:space="preserve"> different</w:t>
      </w:r>
      <w:r w:rsidR="00E8419B" w:rsidRPr="00A7252C">
        <w:rPr>
          <w:rFonts w:ascii="Times New Roman" w:hAnsi="Times New Roman" w:cs="Times New Roman"/>
          <w:sz w:val="24"/>
          <w:szCs w:val="24"/>
        </w:rPr>
        <w:t xml:space="preserve"> to people without disability such that inequality between these groups is assumed and they are subject to a different set of human rights</w:t>
      </w:r>
      <w:r w:rsidR="00875074" w:rsidRPr="00A7252C">
        <w:rPr>
          <w:rFonts w:ascii="Times New Roman" w:hAnsi="Times New Roman" w:cs="Times New Roman"/>
          <w:sz w:val="24"/>
          <w:szCs w:val="24"/>
        </w:rPr>
        <w:t xml:space="preserve">. The </w:t>
      </w:r>
      <w:r w:rsidR="00E8419B" w:rsidRPr="00A7252C">
        <w:rPr>
          <w:rFonts w:ascii="Times New Roman" w:hAnsi="Times New Roman" w:cs="Times New Roman"/>
          <w:sz w:val="24"/>
          <w:szCs w:val="24"/>
        </w:rPr>
        <w:t xml:space="preserve">legal capacity approach </w:t>
      </w:r>
      <w:r w:rsidR="00875074" w:rsidRPr="00A7252C">
        <w:rPr>
          <w:rFonts w:ascii="Times New Roman" w:hAnsi="Times New Roman" w:cs="Times New Roman"/>
          <w:sz w:val="24"/>
          <w:szCs w:val="24"/>
        </w:rPr>
        <w:t>sees people with disability as equal to others and demands equality between people with disability and those without</w:t>
      </w:r>
      <w:r w:rsidR="00434DDF">
        <w:rPr>
          <w:rFonts w:ascii="Times New Roman" w:hAnsi="Times New Roman" w:cs="Times New Roman"/>
          <w:sz w:val="24"/>
          <w:szCs w:val="24"/>
        </w:rPr>
        <w:t>, in turn demanding the</w:t>
      </w:r>
      <w:r w:rsidR="00E8419B" w:rsidRPr="00A7252C">
        <w:rPr>
          <w:rFonts w:ascii="Times New Roman" w:hAnsi="Times New Roman" w:cs="Times New Roman"/>
          <w:sz w:val="24"/>
          <w:szCs w:val="24"/>
        </w:rPr>
        <w:t xml:space="preserve"> same human rights should be enjoyed by all</w:t>
      </w:r>
      <w:r w:rsidR="00875074" w:rsidRPr="00A7252C">
        <w:rPr>
          <w:rFonts w:ascii="Times New Roman" w:hAnsi="Times New Roman" w:cs="Times New Roman"/>
          <w:sz w:val="24"/>
          <w:szCs w:val="24"/>
        </w:rPr>
        <w:t xml:space="preserve">. </w:t>
      </w:r>
      <w:r w:rsidR="009021FF" w:rsidRPr="00A7252C">
        <w:rPr>
          <w:rFonts w:ascii="Times New Roman" w:hAnsi="Times New Roman" w:cs="Times New Roman"/>
          <w:sz w:val="24"/>
          <w:szCs w:val="24"/>
        </w:rPr>
        <w:t>In the parts that follow, I argue that it</w:t>
      </w:r>
      <w:r w:rsidR="00301606" w:rsidRPr="00A7252C">
        <w:rPr>
          <w:rFonts w:ascii="Times New Roman" w:hAnsi="Times New Roman" w:cs="Times New Roman"/>
          <w:sz w:val="24"/>
          <w:szCs w:val="24"/>
        </w:rPr>
        <w:t xml:space="preserve"> is th</w:t>
      </w:r>
      <w:r w:rsidR="009021FF" w:rsidRPr="00A7252C">
        <w:rPr>
          <w:rFonts w:ascii="Times New Roman" w:hAnsi="Times New Roman" w:cs="Times New Roman"/>
          <w:sz w:val="24"/>
          <w:szCs w:val="24"/>
        </w:rPr>
        <w:t>e</w:t>
      </w:r>
      <w:r w:rsidR="00301606" w:rsidRPr="00A7252C">
        <w:rPr>
          <w:rFonts w:ascii="Times New Roman" w:hAnsi="Times New Roman" w:cs="Times New Roman"/>
          <w:sz w:val="24"/>
          <w:szCs w:val="24"/>
        </w:rPr>
        <w:t xml:space="preserve"> tension </w:t>
      </w:r>
      <w:r w:rsidR="00A20BB2" w:rsidRPr="00A7252C">
        <w:rPr>
          <w:rFonts w:ascii="Times New Roman" w:hAnsi="Times New Roman" w:cs="Times New Roman"/>
          <w:sz w:val="24"/>
          <w:szCs w:val="24"/>
        </w:rPr>
        <w:t xml:space="preserve">between these approaches, and the Senate Committee’s preference for the </w:t>
      </w:r>
      <w:r w:rsidR="00A20BB2" w:rsidRPr="00A7252C">
        <w:rPr>
          <w:rFonts w:ascii="Times New Roman" w:hAnsi="Times New Roman" w:cs="Times New Roman"/>
          <w:i/>
          <w:sz w:val="24"/>
          <w:szCs w:val="24"/>
        </w:rPr>
        <w:t xml:space="preserve">earlier </w:t>
      </w:r>
      <w:r w:rsidR="00A20BB2" w:rsidRPr="00A7252C">
        <w:rPr>
          <w:rFonts w:ascii="Times New Roman" w:hAnsi="Times New Roman" w:cs="Times New Roman"/>
          <w:sz w:val="24"/>
          <w:szCs w:val="24"/>
        </w:rPr>
        <w:t xml:space="preserve">mental incapacity </w:t>
      </w:r>
      <w:r w:rsidR="007E3F9A" w:rsidRPr="00A7252C">
        <w:rPr>
          <w:rFonts w:ascii="Times New Roman" w:hAnsi="Times New Roman" w:cs="Times New Roman"/>
          <w:sz w:val="24"/>
          <w:szCs w:val="24"/>
        </w:rPr>
        <w:t xml:space="preserve">human rights </w:t>
      </w:r>
      <w:r w:rsidR="00A20BB2" w:rsidRPr="00A7252C">
        <w:rPr>
          <w:rFonts w:ascii="Times New Roman" w:hAnsi="Times New Roman" w:cs="Times New Roman"/>
          <w:sz w:val="24"/>
          <w:szCs w:val="24"/>
        </w:rPr>
        <w:t xml:space="preserve">approach </w:t>
      </w:r>
      <w:r w:rsidR="003F7C9C" w:rsidRPr="00A7252C">
        <w:rPr>
          <w:rFonts w:ascii="Times New Roman" w:hAnsi="Times New Roman" w:cs="Times New Roman"/>
          <w:sz w:val="24"/>
          <w:szCs w:val="24"/>
        </w:rPr>
        <w:t xml:space="preserve">(confusingly presented as a </w:t>
      </w:r>
      <w:r w:rsidR="00356089" w:rsidRPr="00A7252C">
        <w:rPr>
          <w:rFonts w:ascii="Times New Roman" w:hAnsi="Times New Roman" w:cs="Times New Roman"/>
          <w:i/>
          <w:sz w:val="24"/>
          <w:szCs w:val="24"/>
        </w:rPr>
        <w:t>CRPD</w:t>
      </w:r>
      <w:r w:rsidR="003F7C9C" w:rsidRPr="00A7252C">
        <w:rPr>
          <w:rFonts w:ascii="Times New Roman" w:hAnsi="Times New Roman" w:cs="Times New Roman"/>
          <w:sz w:val="24"/>
          <w:szCs w:val="24"/>
        </w:rPr>
        <w:t xml:space="preserve"> approach)</w:t>
      </w:r>
      <w:r w:rsidR="002B4FCB">
        <w:rPr>
          <w:rFonts w:ascii="Times New Roman" w:hAnsi="Times New Roman" w:cs="Times New Roman"/>
          <w:sz w:val="24"/>
          <w:szCs w:val="24"/>
        </w:rPr>
        <w:t>,</w:t>
      </w:r>
      <w:r w:rsidR="003F7C9C" w:rsidRPr="00A7252C">
        <w:rPr>
          <w:rFonts w:ascii="Times New Roman" w:hAnsi="Times New Roman" w:cs="Times New Roman"/>
          <w:sz w:val="24"/>
          <w:szCs w:val="24"/>
        </w:rPr>
        <w:t xml:space="preserve"> </w:t>
      </w:r>
      <w:r w:rsidR="00301606" w:rsidRPr="00A7252C">
        <w:rPr>
          <w:rFonts w:ascii="Times New Roman" w:hAnsi="Times New Roman" w:cs="Times New Roman"/>
          <w:sz w:val="24"/>
          <w:szCs w:val="24"/>
        </w:rPr>
        <w:t>which is at the heart of the Senate Committee’s deliberations on sterilisation and human rights</w:t>
      </w:r>
      <w:r w:rsidR="00434DDF">
        <w:rPr>
          <w:rFonts w:ascii="Times New Roman" w:hAnsi="Times New Roman" w:cs="Times New Roman"/>
          <w:sz w:val="24"/>
          <w:szCs w:val="24"/>
        </w:rPr>
        <w:t>.</w:t>
      </w:r>
      <w:r w:rsidR="00301606" w:rsidRPr="00A7252C">
        <w:rPr>
          <w:rFonts w:ascii="Times New Roman" w:hAnsi="Times New Roman" w:cs="Times New Roman"/>
          <w:sz w:val="24"/>
          <w:szCs w:val="24"/>
        </w:rPr>
        <w:t xml:space="preserve"> </w:t>
      </w:r>
      <w:r w:rsidR="00434DDF">
        <w:rPr>
          <w:rFonts w:ascii="Times New Roman" w:hAnsi="Times New Roman" w:cs="Times New Roman"/>
          <w:sz w:val="24"/>
          <w:szCs w:val="24"/>
        </w:rPr>
        <w:t>This</w:t>
      </w:r>
      <w:r w:rsidR="00301606" w:rsidRPr="00A7252C">
        <w:rPr>
          <w:rFonts w:ascii="Times New Roman" w:hAnsi="Times New Roman" w:cs="Times New Roman"/>
          <w:sz w:val="24"/>
          <w:szCs w:val="24"/>
        </w:rPr>
        <w:t xml:space="preserve"> render</w:t>
      </w:r>
      <w:r w:rsidR="00434DDF">
        <w:rPr>
          <w:rFonts w:ascii="Times New Roman" w:hAnsi="Times New Roman" w:cs="Times New Roman"/>
          <w:sz w:val="24"/>
          <w:szCs w:val="24"/>
        </w:rPr>
        <w:t>s</w:t>
      </w:r>
      <w:r w:rsidR="00301606" w:rsidRPr="00A7252C">
        <w:rPr>
          <w:rFonts w:ascii="Times New Roman" w:hAnsi="Times New Roman" w:cs="Times New Roman"/>
          <w:sz w:val="24"/>
          <w:szCs w:val="24"/>
        </w:rPr>
        <w:t xml:space="preserve"> its recommendations particularly </w:t>
      </w:r>
      <w:r w:rsidR="00182D69" w:rsidRPr="00A7252C">
        <w:rPr>
          <w:rFonts w:ascii="Times New Roman" w:hAnsi="Times New Roman" w:cs="Times New Roman"/>
          <w:sz w:val="24"/>
          <w:szCs w:val="24"/>
        </w:rPr>
        <w:t>concerning</w:t>
      </w:r>
      <w:r w:rsidR="00301606" w:rsidRPr="00A7252C">
        <w:rPr>
          <w:rFonts w:ascii="Times New Roman" w:hAnsi="Times New Roman" w:cs="Times New Roman"/>
          <w:sz w:val="24"/>
          <w:szCs w:val="24"/>
        </w:rPr>
        <w:t xml:space="preserve">. </w:t>
      </w:r>
    </w:p>
    <w:p w14:paraId="62633FDA" w14:textId="7AE4CF5C" w:rsidR="003669B7" w:rsidRPr="005A07B5" w:rsidRDefault="00A7252C" w:rsidP="005A07B5">
      <w:pPr>
        <w:spacing w:before="240" w:after="240" w:line="240" w:lineRule="auto"/>
        <w:jc w:val="center"/>
        <w:rPr>
          <w:rFonts w:ascii="Times New Roman" w:hAnsi="Times New Roman" w:cs="Times New Roman"/>
          <w:b/>
        </w:rPr>
      </w:pPr>
      <w:r>
        <w:rPr>
          <w:rFonts w:ascii="Times New Roman" w:hAnsi="Times New Roman" w:cs="Times New Roman"/>
          <w:b/>
        </w:rPr>
        <w:t>A</w:t>
      </w:r>
      <w:r>
        <w:rPr>
          <w:rFonts w:ascii="Times New Roman" w:hAnsi="Times New Roman" w:cs="Times New Roman"/>
          <w:b/>
        </w:rPr>
        <w:tab/>
      </w:r>
      <w:r w:rsidR="00C42C20" w:rsidRPr="005A07B5">
        <w:rPr>
          <w:rFonts w:ascii="Times New Roman" w:hAnsi="Times New Roman" w:cs="Times New Roman"/>
          <w:b/>
        </w:rPr>
        <w:t>Mental Incapacity and the Historical</w:t>
      </w:r>
      <w:r w:rsidR="003669B7" w:rsidRPr="005A07B5">
        <w:rPr>
          <w:rFonts w:ascii="Times New Roman" w:hAnsi="Times New Roman" w:cs="Times New Roman"/>
          <w:b/>
        </w:rPr>
        <w:t xml:space="preserve"> Ambivalence</w:t>
      </w:r>
      <w:r w:rsidR="00D951C0" w:rsidRPr="005A07B5">
        <w:rPr>
          <w:rFonts w:ascii="Times New Roman" w:hAnsi="Times New Roman" w:cs="Times New Roman"/>
          <w:b/>
        </w:rPr>
        <w:t xml:space="preserve"> of International Human Rights Law</w:t>
      </w:r>
      <w:r w:rsidR="003669B7" w:rsidRPr="005A07B5">
        <w:rPr>
          <w:rFonts w:ascii="Times New Roman" w:hAnsi="Times New Roman" w:cs="Times New Roman"/>
          <w:b/>
        </w:rPr>
        <w:t xml:space="preserve"> </w:t>
      </w:r>
      <w:r w:rsidR="00CE4772">
        <w:rPr>
          <w:rFonts w:ascii="Times New Roman" w:hAnsi="Times New Roman" w:cs="Times New Roman"/>
          <w:b/>
        </w:rPr>
        <w:t>t</w:t>
      </w:r>
      <w:r w:rsidR="00D951C0" w:rsidRPr="005A07B5">
        <w:rPr>
          <w:rFonts w:ascii="Times New Roman" w:hAnsi="Times New Roman" w:cs="Times New Roman"/>
          <w:b/>
        </w:rPr>
        <w:t>owards</w:t>
      </w:r>
      <w:r w:rsidR="00CE4772">
        <w:rPr>
          <w:rFonts w:ascii="Times New Roman" w:hAnsi="Times New Roman" w:cs="Times New Roman"/>
          <w:b/>
        </w:rPr>
        <w:t xml:space="preserve"> Court </w:t>
      </w:r>
      <w:r w:rsidR="003669B7" w:rsidRPr="005A07B5">
        <w:rPr>
          <w:rFonts w:ascii="Times New Roman" w:hAnsi="Times New Roman" w:cs="Times New Roman"/>
          <w:b/>
        </w:rPr>
        <w:t>Authorised Sterilisation</w:t>
      </w:r>
    </w:p>
    <w:p w14:paraId="14958AE1" w14:textId="7C071BEE" w:rsidR="003669B7" w:rsidRPr="00A7252C" w:rsidRDefault="00786B60"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w:t>
      </w:r>
      <w:r w:rsidR="003669B7" w:rsidRPr="00A7252C">
        <w:rPr>
          <w:rFonts w:ascii="Times New Roman" w:hAnsi="Times New Roman" w:cs="Times New Roman"/>
          <w:sz w:val="24"/>
          <w:szCs w:val="24"/>
        </w:rPr>
        <w:t xml:space="preserve">he </w:t>
      </w:r>
      <w:r w:rsidR="008D44C9" w:rsidRPr="00A7252C">
        <w:rPr>
          <w:rFonts w:ascii="Times New Roman" w:hAnsi="Times New Roman" w:cs="Times New Roman"/>
          <w:sz w:val="24"/>
          <w:szCs w:val="24"/>
        </w:rPr>
        <w:t>human</w:t>
      </w:r>
      <w:r w:rsidRPr="00A7252C">
        <w:rPr>
          <w:rFonts w:ascii="Times New Roman" w:hAnsi="Times New Roman" w:cs="Times New Roman"/>
          <w:sz w:val="24"/>
          <w:szCs w:val="24"/>
        </w:rPr>
        <w:t xml:space="preserve"> rights </w:t>
      </w:r>
      <w:r w:rsidR="003669B7" w:rsidRPr="00A7252C">
        <w:rPr>
          <w:rFonts w:ascii="Times New Roman" w:hAnsi="Times New Roman" w:cs="Times New Roman"/>
          <w:sz w:val="24"/>
          <w:szCs w:val="24"/>
        </w:rPr>
        <w:t xml:space="preserve">arguments against </w:t>
      </w:r>
      <w:r w:rsidR="00CE4772">
        <w:rPr>
          <w:rFonts w:ascii="Times New Roman" w:hAnsi="Times New Roman" w:cs="Times New Roman"/>
          <w:sz w:val="24"/>
          <w:szCs w:val="24"/>
        </w:rPr>
        <w:t xml:space="preserve">court </w:t>
      </w:r>
      <w:r w:rsidRPr="00A7252C">
        <w:rPr>
          <w:rFonts w:ascii="Times New Roman" w:hAnsi="Times New Roman" w:cs="Times New Roman"/>
          <w:sz w:val="24"/>
          <w:szCs w:val="24"/>
        </w:rPr>
        <w:t>authorised s</w:t>
      </w:r>
      <w:r w:rsidR="003669B7" w:rsidRPr="00A7252C">
        <w:rPr>
          <w:rFonts w:ascii="Times New Roman" w:hAnsi="Times New Roman" w:cs="Times New Roman"/>
          <w:sz w:val="24"/>
          <w:szCs w:val="24"/>
        </w:rPr>
        <w:t>terilisation were always defensible by drawing on mainstream international human rights instruments</w:t>
      </w:r>
      <w:r w:rsidRPr="00A7252C">
        <w:rPr>
          <w:rFonts w:ascii="Times New Roman" w:hAnsi="Times New Roman" w:cs="Times New Roman"/>
          <w:sz w:val="24"/>
          <w:szCs w:val="24"/>
        </w:rPr>
        <w:t xml:space="preserve">. However, </w:t>
      </w:r>
      <w:r w:rsidR="003669B7" w:rsidRPr="00A7252C">
        <w:rPr>
          <w:rFonts w:ascii="Times New Roman" w:hAnsi="Times New Roman" w:cs="Times New Roman"/>
          <w:sz w:val="24"/>
          <w:szCs w:val="24"/>
        </w:rPr>
        <w:t xml:space="preserve">prior to the introduction of the </w:t>
      </w:r>
      <w:r w:rsidR="00356089" w:rsidRPr="00A7252C">
        <w:rPr>
          <w:rFonts w:ascii="Times New Roman" w:hAnsi="Times New Roman" w:cs="Times New Roman"/>
          <w:i/>
          <w:sz w:val="24"/>
          <w:szCs w:val="24"/>
        </w:rPr>
        <w:t>CRPD</w:t>
      </w:r>
      <w:r w:rsidR="003669B7" w:rsidRPr="00A7252C">
        <w:rPr>
          <w:rFonts w:ascii="Times New Roman" w:hAnsi="Times New Roman" w:cs="Times New Roman"/>
          <w:sz w:val="24"/>
          <w:szCs w:val="24"/>
        </w:rPr>
        <w:t xml:space="preserve"> the arguments against </w:t>
      </w:r>
      <w:r w:rsidRPr="00A7252C">
        <w:rPr>
          <w:rFonts w:ascii="Times New Roman" w:hAnsi="Times New Roman" w:cs="Times New Roman"/>
          <w:sz w:val="24"/>
          <w:szCs w:val="24"/>
        </w:rPr>
        <w:t>court</w:t>
      </w:r>
      <w:r w:rsidR="00580431">
        <w:rPr>
          <w:rFonts w:ascii="Times New Roman" w:hAnsi="Times New Roman" w:cs="Times New Roman"/>
          <w:sz w:val="24"/>
          <w:szCs w:val="24"/>
        </w:rPr>
        <w:t xml:space="preserve"> </w:t>
      </w:r>
      <w:r w:rsidRPr="00A7252C">
        <w:rPr>
          <w:rFonts w:ascii="Times New Roman" w:hAnsi="Times New Roman" w:cs="Times New Roman"/>
          <w:sz w:val="24"/>
          <w:szCs w:val="24"/>
        </w:rPr>
        <w:t>authorised</w:t>
      </w:r>
      <w:r w:rsidR="003669B7" w:rsidRPr="00A7252C">
        <w:rPr>
          <w:rFonts w:ascii="Times New Roman" w:hAnsi="Times New Roman" w:cs="Times New Roman"/>
          <w:sz w:val="24"/>
          <w:szCs w:val="24"/>
        </w:rPr>
        <w:t xml:space="preserve"> sterilisation were arguably obfuscated by prevailing approaches to human rights of people with disability which positioned them as legitimately ‘unequal’ to people with disability</w:t>
      </w:r>
      <w:r w:rsidRPr="00A7252C">
        <w:rPr>
          <w:rFonts w:ascii="Times New Roman" w:hAnsi="Times New Roman" w:cs="Times New Roman"/>
          <w:sz w:val="24"/>
          <w:szCs w:val="24"/>
        </w:rPr>
        <w:t xml:space="preserve"> by reason of mental incapacity</w:t>
      </w:r>
      <w:r w:rsidR="003669B7" w:rsidRPr="00A7252C">
        <w:rPr>
          <w:rFonts w:ascii="Times New Roman" w:hAnsi="Times New Roman" w:cs="Times New Roman"/>
          <w:sz w:val="24"/>
          <w:szCs w:val="24"/>
        </w:rPr>
        <w:t>.</w:t>
      </w:r>
      <w:r w:rsidR="00B53A76" w:rsidRPr="00A7252C">
        <w:rPr>
          <w:rFonts w:ascii="Times New Roman" w:hAnsi="Times New Roman" w:cs="Times New Roman"/>
          <w:sz w:val="24"/>
          <w:szCs w:val="24"/>
        </w:rPr>
        <w:t xml:space="preserve"> These prevailing approaches are reflected in what I refer to as the ‘mental incapacity human rights approach</w:t>
      </w:r>
      <w:r w:rsidR="007E3F9A" w:rsidRPr="00A7252C">
        <w:rPr>
          <w:rFonts w:ascii="Times New Roman" w:hAnsi="Times New Roman" w:cs="Times New Roman"/>
          <w:sz w:val="24"/>
          <w:szCs w:val="24"/>
        </w:rPr>
        <w:t>’</w:t>
      </w:r>
      <w:r w:rsidR="00B53A76" w:rsidRPr="00A7252C">
        <w:rPr>
          <w:rFonts w:ascii="Times New Roman" w:hAnsi="Times New Roman" w:cs="Times New Roman"/>
          <w:sz w:val="24"/>
          <w:szCs w:val="24"/>
        </w:rPr>
        <w:t xml:space="preserve"> to sterilisation.</w:t>
      </w:r>
    </w:p>
    <w:p w14:paraId="1F27756B" w14:textId="3B040C33" w:rsidR="000E369A" w:rsidRPr="00A7252C" w:rsidRDefault="00173BCE" w:rsidP="00A7252C">
      <w:pPr>
        <w:spacing w:before="240" w:after="240" w:line="240" w:lineRule="auto"/>
        <w:jc w:val="both"/>
        <w:rPr>
          <w:rStyle w:val="fn"/>
          <w:rFonts w:ascii="Times New Roman" w:hAnsi="Times New Roman" w:cs="Times New Roman"/>
          <w:bCs/>
          <w:sz w:val="24"/>
          <w:szCs w:val="24"/>
        </w:rPr>
      </w:pPr>
      <w:r w:rsidRPr="00A7252C">
        <w:rPr>
          <w:rFonts w:ascii="Times New Roman" w:hAnsi="Times New Roman" w:cs="Times New Roman"/>
          <w:sz w:val="24"/>
          <w:szCs w:val="24"/>
        </w:rPr>
        <w:t xml:space="preserve">Historically, people with disability have been subject to lower human rights thresholds by reason of their marginalisation in mainstream international human rights instruments and the existence of disability-specific international human rights instruments. </w:t>
      </w:r>
      <w:r w:rsidR="00425B5A" w:rsidRPr="00A7252C">
        <w:rPr>
          <w:rFonts w:ascii="Times New Roman" w:hAnsi="Times New Roman" w:cs="Times New Roman"/>
          <w:sz w:val="24"/>
          <w:szCs w:val="24"/>
        </w:rPr>
        <w:t xml:space="preserve">As </w:t>
      </w:r>
      <w:proofErr w:type="spellStart"/>
      <w:r w:rsidR="00425B5A" w:rsidRPr="00A7252C">
        <w:rPr>
          <w:rFonts w:ascii="Times New Roman" w:hAnsi="Times New Roman" w:cs="Times New Roman"/>
          <w:sz w:val="24"/>
          <w:szCs w:val="24"/>
        </w:rPr>
        <w:t>Fr</w:t>
      </w:r>
      <w:r w:rsidR="00425B5A" w:rsidRPr="00A7252C">
        <w:rPr>
          <w:rStyle w:val="fn"/>
          <w:rFonts w:ascii="Times New Roman" w:hAnsi="Times New Roman" w:cs="Times New Roman"/>
          <w:bCs/>
          <w:sz w:val="24"/>
          <w:szCs w:val="24"/>
        </w:rPr>
        <w:t>édéric</w:t>
      </w:r>
      <w:proofErr w:type="spellEnd"/>
      <w:r w:rsidR="00425B5A" w:rsidRPr="00A7252C">
        <w:rPr>
          <w:rStyle w:val="fn"/>
          <w:rFonts w:ascii="Times New Roman" w:hAnsi="Times New Roman" w:cs="Times New Roman"/>
          <w:bCs/>
          <w:sz w:val="24"/>
          <w:szCs w:val="24"/>
        </w:rPr>
        <w:t xml:space="preserve"> </w:t>
      </w:r>
      <w:proofErr w:type="spellStart"/>
      <w:r w:rsidR="00425B5A" w:rsidRPr="00A7252C">
        <w:rPr>
          <w:rStyle w:val="fn"/>
          <w:rFonts w:ascii="Times New Roman" w:hAnsi="Times New Roman" w:cs="Times New Roman"/>
          <w:bCs/>
          <w:sz w:val="24"/>
          <w:szCs w:val="24"/>
        </w:rPr>
        <w:t>Mégret</w:t>
      </w:r>
      <w:proofErr w:type="spellEnd"/>
      <w:r w:rsidR="00425B5A" w:rsidRPr="00A7252C">
        <w:rPr>
          <w:rStyle w:val="fn"/>
          <w:rFonts w:ascii="Times New Roman" w:hAnsi="Times New Roman" w:cs="Times New Roman"/>
          <w:bCs/>
          <w:sz w:val="24"/>
          <w:szCs w:val="24"/>
        </w:rPr>
        <w:t xml:space="preserve"> states: </w:t>
      </w:r>
    </w:p>
    <w:p w14:paraId="47FD96CE" w14:textId="6BBD92F3" w:rsidR="00425B5A" w:rsidRPr="00A71113" w:rsidRDefault="00425B5A" w:rsidP="00543EA8">
      <w:pPr>
        <w:spacing w:before="240" w:after="240" w:line="240" w:lineRule="auto"/>
        <w:ind w:left="567"/>
        <w:jc w:val="both"/>
        <w:rPr>
          <w:rFonts w:ascii="Times New Roman" w:hAnsi="Times New Roman" w:cs="Times New Roman"/>
        </w:rPr>
      </w:pPr>
      <w:r w:rsidRPr="00543EA8">
        <w:rPr>
          <w:rStyle w:val="fn"/>
          <w:rFonts w:ascii="Times New Roman" w:hAnsi="Times New Roman" w:cs="Times New Roman"/>
          <w:bCs/>
        </w:rPr>
        <w:t>For a long time, some persons with disabilities were hardly considered human and were, as a result, denied basic rights</w:t>
      </w:r>
      <w:r w:rsidR="00750B93" w:rsidRPr="00543EA8">
        <w:rPr>
          <w:rStyle w:val="fn"/>
          <w:rFonts w:ascii="Times New Roman" w:hAnsi="Times New Roman" w:cs="Times New Roman"/>
          <w:bCs/>
        </w:rPr>
        <w:t xml:space="preserve"> ... </w:t>
      </w:r>
      <w:r w:rsidRPr="00543EA8">
        <w:rPr>
          <w:rStyle w:val="fn"/>
          <w:rFonts w:ascii="Times New Roman" w:hAnsi="Times New Roman" w:cs="Times New Roman"/>
          <w:bCs/>
        </w:rPr>
        <w:t xml:space="preserve">Persons with disabilities have been victims of genocide, </w:t>
      </w:r>
      <w:proofErr w:type="spellStart"/>
      <w:r w:rsidRPr="00543EA8">
        <w:rPr>
          <w:rStyle w:val="fn"/>
          <w:rFonts w:ascii="Times New Roman" w:hAnsi="Times New Roman" w:cs="Times New Roman"/>
          <w:bCs/>
        </w:rPr>
        <w:t>eugenism</w:t>
      </w:r>
      <w:proofErr w:type="spellEnd"/>
      <w:r w:rsidRPr="00543EA8">
        <w:rPr>
          <w:rStyle w:val="fn"/>
          <w:rFonts w:ascii="Times New Roman" w:hAnsi="Times New Roman" w:cs="Times New Roman"/>
          <w:bCs/>
        </w:rPr>
        <w:t>, and have suffered from massive discrimination resulting from a denial of their basi</w:t>
      </w:r>
      <w:r w:rsidR="00B93C97" w:rsidRPr="00543EA8">
        <w:rPr>
          <w:rStyle w:val="fn"/>
          <w:rFonts w:ascii="Times New Roman" w:hAnsi="Times New Roman" w:cs="Times New Roman"/>
          <w:bCs/>
        </w:rPr>
        <w:t>c</w:t>
      </w:r>
      <w:r w:rsidRPr="00543EA8">
        <w:rPr>
          <w:rStyle w:val="fn"/>
          <w:rFonts w:ascii="Times New Roman" w:hAnsi="Times New Roman" w:cs="Times New Roman"/>
          <w:bCs/>
        </w:rPr>
        <w:t xml:space="preserve"> rights.</w:t>
      </w:r>
      <w:r w:rsidRPr="00A71113">
        <w:rPr>
          <w:rStyle w:val="FootnoteReference"/>
          <w:rFonts w:ascii="Times New Roman" w:hAnsi="Times New Roman" w:cs="Times New Roman"/>
          <w:bCs/>
        </w:rPr>
        <w:footnoteReference w:id="35"/>
      </w:r>
    </w:p>
    <w:p w14:paraId="668F3819" w14:textId="3757520F" w:rsidR="003669B7" w:rsidRPr="00A7252C" w:rsidRDefault="00173BCE"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M</w:t>
      </w:r>
      <w:r w:rsidR="003669B7" w:rsidRPr="00A7252C">
        <w:rPr>
          <w:rFonts w:ascii="Times New Roman" w:hAnsi="Times New Roman" w:cs="Times New Roman"/>
          <w:sz w:val="24"/>
          <w:szCs w:val="24"/>
        </w:rPr>
        <w:t xml:space="preserve">ainstream human rights instruments such as the </w:t>
      </w:r>
      <w:r w:rsidR="003669B7" w:rsidRPr="004D6A17">
        <w:rPr>
          <w:rFonts w:ascii="Times New Roman" w:hAnsi="Times New Roman" w:cs="Times New Roman"/>
          <w:i/>
          <w:sz w:val="24"/>
          <w:szCs w:val="24"/>
        </w:rPr>
        <w:t>International Covenant on Civil and Political Rights</w:t>
      </w:r>
      <w:r w:rsidR="00C5320C" w:rsidRPr="00C5320C">
        <w:rPr>
          <w:rStyle w:val="FootnoteReference"/>
          <w:rFonts w:ascii="Times New Roman" w:hAnsi="Times New Roman" w:cs="Times New Roman"/>
          <w:sz w:val="24"/>
          <w:szCs w:val="24"/>
        </w:rPr>
        <w:footnoteReference w:id="36"/>
      </w:r>
      <w:r w:rsidR="003669B7" w:rsidRPr="00C5320C">
        <w:rPr>
          <w:rFonts w:ascii="Times New Roman" w:hAnsi="Times New Roman" w:cs="Times New Roman"/>
          <w:sz w:val="24"/>
          <w:szCs w:val="24"/>
        </w:rPr>
        <w:t xml:space="preserve"> </w:t>
      </w:r>
      <w:r w:rsidR="003669B7" w:rsidRPr="00A7252C">
        <w:rPr>
          <w:rFonts w:ascii="Times New Roman" w:hAnsi="Times New Roman" w:cs="Times New Roman"/>
          <w:sz w:val="24"/>
          <w:szCs w:val="24"/>
        </w:rPr>
        <w:t>enshrine the right to equality and non-discrimination and hence</w:t>
      </w:r>
      <w:r w:rsidR="0098653B" w:rsidRPr="00A7252C">
        <w:rPr>
          <w:rFonts w:ascii="Times New Roman" w:hAnsi="Times New Roman" w:cs="Times New Roman"/>
          <w:sz w:val="24"/>
          <w:szCs w:val="24"/>
        </w:rPr>
        <w:t xml:space="preserve"> in theory</w:t>
      </w:r>
      <w:r w:rsidR="003669B7" w:rsidRPr="00A7252C">
        <w:rPr>
          <w:rFonts w:ascii="Times New Roman" w:hAnsi="Times New Roman" w:cs="Times New Roman"/>
          <w:sz w:val="24"/>
          <w:szCs w:val="24"/>
        </w:rPr>
        <w:t xml:space="preserve"> </w:t>
      </w:r>
      <w:r w:rsidRPr="00A7252C">
        <w:rPr>
          <w:rFonts w:ascii="Times New Roman" w:hAnsi="Times New Roman" w:cs="Times New Roman"/>
          <w:sz w:val="24"/>
          <w:szCs w:val="24"/>
        </w:rPr>
        <w:t>provide</w:t>
      </w:r>
      <w:r w:rsidR="003669B7" w:rsidRPr="00A7252C">
        <w:rPr>
          <w:rFonts w:ascii="Times New Roman" w:hAnsi="Times New Roman" w:cs="Times New Roman"/>
          <w:sz w:val="24"/>
          <w:szCs w:val="24"/>
        </w:rPr>
        <w:t xml:space="preserve"> that </w:t>
      </w:r>
      <w:r w:rsidR="003669B7" w:rsidRPr="00A7252C">
        <w:rPr>
          <w:rFonts w:ascii="Times New Roman" w:hAnsi="Times New Roman" w:cs="Times New Roman"/>
          <w:i/>
          <w:sz w:val="24"/>
          <w:szCs w:val="24"/>
        </w:rPr>
        <w:t>all</w:t>
      </w:r>
      <w:r w:rsidR="003669B7" w:rsidRPr="00A7252C">
        <w:rPr>
          <w:rFonts w:ascii="Times New Roman" w:hAnsi="Times New Roman" w:cs="Times New Roman"/>
          <w:sz w:val="24"/>
          <w:szCs w:val="24"/>
        </w:rPr>
        <w:t xml:space="preserve"> individuals should enjoy </w:t>
      </w:r>
      <w:r w:rsidR="0098653B" w:rsidRPr="00A7252C">
        <w:rPr>
          <w:rFonts w:ascii="Times New Roman" w:hAnsi="Times New Roman" w:cs="Times New Roman"/>
          <w:i/>
          <w:sz w:val="24"/>
          <w:szCs w:val="24"/>
        </w:rPr>
        <w:t xml:space="preserve">all </w:t>
      </w:r>
      <w:r w:rsidR="003669B7" w:rsidRPr="00A7252C">
        <w:rPr>
          <w:rFonts w:ascii="Times New Roman" w:hAnsi="Times New Roman" w:cs="Times New Roman"/>
          <w:sz w:val="24"/>
          <w:szCs w:val="24"/>
        </w:rPr>
        <w:t xml:space="preserve">human rights </w:t>
      </w:r>
      <w:r w:rsidRPr="00A7252C">
        <w:rPr>
          <w:rFonts w:ascii="Times New Roman" w:hAnsi="Times New Roman" w:cs="Times New Roman"/>
          <w:sz w:val="24"/>
          <w:szCs w:val="24"/>
        </w:rPr>
        <w:t>regardless of</w:t>
      </w:r>
      <w:r w:rsidR="003669B7" w:rsidRPr="00A7252C">
        <w:rPr>
          <w:rFonts w:ascii="Times New Roman" w:hAnsi="Times New Roman" w:cs="Times New Roman"/>
          <w:sz w:val="24"/>
          <w:szCs w:val="24"/>
        </w:rPr>
        <w:t xml:space="preserve"> disability</w:t>
      </w:r>
      <w:r w:rsidRPr="00A7252C">
        <w:rPr>
          <w:rFonts w:ascii="Times New Roman" w:hAnsi="Times New Roman" w:cs="Times New Roman"/>
          <w:sz w:val="24"/>
          <w:szCs w:val="24"/>
        </w:rPr>
        <w:t>. Yet</w:t>
      </w:r>
      <w:r w:rsidR="003669B7" w:rsidRPr="00A7252C">
        <w:rPr>
          <w:rFonts w:ascii="Times New Roman" w:hAnsi="Times New Roman" w:cs="Times New Roman"/>
          <w:sz w:val="24"/>
          <w:szCs w:val="24"/>
        </w:rPr>
        <w:t xml:space="preserve"> scholars have argued that ‘their marginalised and dis-empowered social and political status’ meant that people with disability historically did not ‘enjoy the </w:t>
      </w:r>
      <w:r w:rsidR="003669B7" w:rsidRPr="00A7252C">
        <w:rPr>
          <w:rFonts w:ascii="Times New Roman" w:hAnsi="Times New Roman" w:cs="Times New Roman"/>
          <w:sz w:val="24"/>
          <w:szCs w:val="24"/>
        </w:rPr>
        <w:lastRenderedPageBreak/>
        <w:t>benefits of their human rights’ under mainstream human rights instruments.</w:t>
      </w:r>
      <w:r w:rsidR="003669B7" w:rsidRPr="00A7252C">
        <w:rPr>
          <w:rStyle w:val="FootnoteReference"/>
          <w:rFonts w:ascii="Times New Roman" w:hAnsi="Times New Roman" w:cs="Times New Roman"/>
          <w:sz w:val="24"/>
          <w:szCs w:val="24"/>
        </w:rPr>
        <w:footnoteReference w:id="37"/>
      </w:r>
      <w:r w:rsidR="003669B7"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Adam </w:t>
      </w:r>
      <w:proofErr w:type="spellStart"/>
      <w:r w:rsidRPr="00A7252C">
        <w:rPr>
          <w:rFonts w:ascii="Times New Roman" w:hAnsi="Times New Roman" w:cs="Times New Roman"/>
          <w:sz w:val="24"/>
          <w:szCs w:val="24"/>
        </w:rPr>
        <w:t>McBeth</w:t>
      </w:r>
      <w:proofErr w:type="spellEnd"/>
      <w:r w:rsidRPr="00A7252C">
        <w:rPr>
          <w:rFonts w:ascii="Times New Roman" w:hAnsi="Times New Roman" w:cs="Times New Roman"/>
          <w:sz w:val="24"/>
          <w:szCs w:val="24"/>
        </w:rPr>
        <w:t>, Justine Nolan and Simon Rice note ‘a pattern of omissions’ of disability in (mainstream) human rights instruments</w:t>
      </w:r>
      <w:r w:rsidR="00B53A76" w:rsidRPr="00A7252C">
        <w:rPr>
          <w:rFonts w:ascii="Times New Roman" w:hAnsi="Times New Roman" w:cs="Times New Roman"/>
          <w:sz w:val="24"/>
          <w:szCs w:val="24"/>
        </w:rPr>
        <w:t xml:space="preserve"> prior to the </w:t>
      </w:r>
      <w:r w:rsidR="00356089" w:rsidRPr="00A7252C">
        <w:rPr>
          <w:rFonts w:ascii="Times New Roman" w:hAnsi="Times New Roman" w:cs="Times New Roman"/>
          <w:i/>
          <w:sz w:val="24"/>
          <w:szCs w:val="24"/>
        </w:rPr>
        <w:t>CRPD</w:t>
      </w:r>
      <w:r w:rsidRPr="00A7252C">
        <w:rPr>
          <w:rFonts w:ascii="Times New Roman" w:hAnsi="Times New Roman" w:cs="Times New Roman"/>
          <w:sz w:val="24"/>
          <w:szCs w:val="24"/>
        </w:rPr>
        <w:t>.</w:t>
      </w:r>
      <w:r w:rsidRPr="00A7252C">
        <w:rPr>
          <w:rStyle w:val="FootnoteReference"/>
          <w:rFonts w:ascii="Times New Roman" w:hAnsi="Times New Roman" w:cs="Times New Roman"/>
          <w:color w:val="000000"/>
          <w:sz w:val="24"/>
          <w:szCs w:val="24"/>
        </w:rPr>
        <w:footnoteReference w:id="38"/>
      </w:r>
      <w:r w:rsidRPr="00A7252C">
        <w:rPr>
          <w:rFonts w:ascii="Times New Roman" w:hAnsi="Times New Roman" w:cs="Times New Roman"/>
          <w:sz w:val="24"/>
          <w:szCs w:val="24"/>
        </w:rPr>
        <w:t xml:space="preserve"> </w:t>
      </w:r>
      <w:r w:rsidR="003669B7" w:rsidRPr="00A7252C">
        <w:rPr>
          <w:rFonts w:ascii="Times New Roman" w:hAnsi="Times New Roman" w:cs="Times New Roman"/>
          <w:sz w:val="24"/>
          <w:szCs w:val="24"/>
        </w:rPr>
        <w:t>The marginal status of people with disability is evident in the text</w:t>
      </w:r>
      <w:r w:rsidR="002468C7" w:rsidRPr="00A7252C">
        <w:rPr>
          <w:rFonts w:ascii="Times New Roman" w:hAnsi="Times New Roman" w:cs="Times New Roman"/>
          <w:sz w:val="24"/>
          <w:szCs w:val="24"/>
        </w:rPr>
        <w:t>s</w:t>
      </w:r>
      <w:r w:rsidR="003669B7" w:rsidRPr="00A7252C">
        <w:rPr>
          <w:rFonts w:ascii="Times New Roman" w:hAnsi="Times New Roman" w:cs="Times New Roman"/>
          <w:sz w:val="24"/>
          <w:szCs w:val="24"/>
        </w:rPr>
        <w:t xml:space="preserve"> of general human rights instruments which do not explicitly identify disability as a basis for discrimination: ‘</w:t>
      </w:r>
      <w:r w:rsidR="003669B7" w:rsidRPr="00A7252C">
        <w:rPr>
          <w:rFonts w:ascii="Times New Roman" w:hAnsi="Times New Roman" w:cs="Times New Roman"/>
          <w:color w:val="000000"/>
          <w:sz w:val="24"/>
          <w:szCs w:val="24"/>
        </w:rPr>
        <w:t>race, colour, sex, language, religion, political or other opinion, national or social origin, property, birth or other status’</w:t>
      </w:r>
      <w:r w:rsidR="00B21C49">
        <w:rPr>
          <w:rFonts w:ascii="Times New Roman" w:hAnsi="Times New Roman" w:cs="Times New Roman"/>
          <w:color w:val="000000"/>
          <w:sz w:val="24"/>
          <w:szCs w:val="24"/>
        </w:rPr>
        <w:t>.</w:t>
      </w:r>
      <w:r w:rsidR="004F5AD3" w:rsidRPr="00A7252C">
        <w:rPr>
          <w:rStyle w:val="FootnoteReference"/>
          <w:rFonts w:ascii="Times New Roman" w:hAnsi="Times New Roman" w:cs="Times New Roman"/>
          <w:color w:val="000000"/>
          <w:sz w:val="24"/>
          <w:szCs w:val="24"/>
        </w:rPr>
        <w:footnoteReference w:id="39"/>
      </w:r>
      <w:r w:rsidR="003669B7" w:rsidRPr="00A7252C">
        <w:rPr>
          <w:rFonts w:ascii="Times New Roman" w:hAnsi="Times New Roman" w:cs="Times New Roman"/>
          <w:color w:val="000000"/>
          <w:sz w:val="24"/>
          <w:szCs w:val="24"/>
        </w:rPr>
        <w:t xml:space="preserve"> </w:t>
      </w:r>
      <w:proofErr w:type="gramStart"/>
      <w:r w:rsidR="003669B7" w:rsidRPr="00A7252C">
        <w:rPr>
          <w:rFonts w:ascii="Times New Roman" w:hAnsi="Times New Roman" w:cs="Times New Roman"/>
          <w:color w:val="000000"/>
          <w:sz w:val="24"/>
          <w:szCs w:val="24"/>
        </w:rPr>
        <w:t>While disability has been interpreted as falling under ‘other status’,</w:t>
      </w:r>
      <w:r w:rsidR="003669B7" w:rsidRPr="00A7252C">
        <w:rPr>
          <w:rStyle w:val="FootnoteReference"/>
          <w:rFonts w:ascii="Times New Roman" w:hAnsi="Times New Roman" w:cs="Times New Roman"/>
          <w:color w:val="000000"/>
          <w:sz w:val="24"/>
          <w:szCs w:val="24"/>
        </w:rPr>
        <w:footnoteReference w:id="40"/>
      </w:r>
      <w:r w:rsidR="003669B7" w:rsidRPr="00A7252C">
        <w:rPr>
          <w:rFonts w:ascii="Times New Roman" w:hAnsi="Times New Roman" w:cs="Times New Roman"/>
          <w:color w:val="000000"/>
          <w:sz w:val="24"/>
          <w:szCs w:val="24"/>
        </w:rPr>
        <w:t xml:space="preserve"> the absence of an </w:t>
      </w:r>
      <w:r w:rsidRPr="00A7252C">
        <w:rPr>
          <w:rFonts w:ascii="Times New Roman" w:hAnsi="Times New Roman" w:cs="Times New Roman"/>
          <w:color w:val="000000"/>
          <w:sz w:val="24"/>
          <w:szCs w:val="24"/>
        </w:rPr>
        <w:t xml:space="preserve">explicit mention </w:t>
      </w:r>
      <w:r w:rsidR="002468C7" w:rsidRPr="00A7252C">
        <w:rPr>
          <w:rFonts w:ascii="Times New Roman" w:hAnsi="Times New Roman" w:cs="Times New Roman"/>
          <w:color w:val="000000"/>
          <w:sz w:val="24"/>
          <w:szCs w:val="24"/>
        </w:rPr>
        <w:t xml:space="preserve">in the treaties themselves </w:t>
      </w:r>
      <w:r w:rsidRPr="00A7252C">
        <w:rPr>
          <w:rFonts w:ascii="Times New Roman" w:hAnsi="Times New Roman" w:cs="Times New Roman"/>
          <w:color w:val="000000"/>
          <w:sz w:val="24"/>
          <w:szCs w:val="24"/>
        </w:rPr>
        <w:t>is notable</w:t>
      </w:r>
      <w:r w:rsidR="003669B7" w:rsidRPr="00A7252C">
        <w:rPr>
          <w:rFonts w:ascii="Times New Roman" w:hAnsi="Times New Roman" w:cs="Times New Roman"/>
          <w:color w:val="000000"/>
          <w:sz w:val="24"/>
          <w:szCs w:val="24"/>
        </w:rPr>
        <w:t>.</w:t>
      </w:r>
      <w:proofErr w:type="gramEnd"/>
      <w:r w:rsidR="00DF7166" w:rsidRPr="00A7252C">
        <w:rPr>
          <w:rStyle w:val="FootnoteReference"/>
          <w:rFonts w:ascii="Times New Roman" w:hAnsi="Times New Roman" w:cs="Times New Roman"/>
          <w:color w:val="000000"/>
          <w:sz w:val="24"/>
          <w:szCs w:val="24"/>
        </w:rPr>
        <w:footnoteReference w:id="41"/>
      </w:r>
      <w:r w:rsidR="003669B7" w:rsidRPr="00A7252C">
        <w:rPr>
          <w:rFonts w:ascii="Times New Roman" w:hAnsi="Times New Roman" w:cs="Times New Roman"/>
          <w:color w:val="000000"/>
          <w:sz w:val="24"/>
          <w:szCs w:val="24"/>
        </w:rPr>
        <w:t xml:space="preserve"> </w:t>
      </w:r>
      <w:r w:rsidR="00B53A76" w:rsidRPr="00A7252C">
        <w:rPr>
          <w:rFonts w:ascii="Times New Roman" w:hAnsi="Times New Roman" w:cs="Times New Roman"/>
          <w:sz w:val="24"/>
          <w:szCs w:val="24"/>
        </w:rPr>
        <w:t>Division of human right</w:t>
      </w:r>
      <w:r w:rsidR="00673D2A" w:rsidRPr="00A7252C">
        <w:rPr>
          <w:rFonts w:ascii="Times New Roman" w:hAnsi="Times New Roman" w:cs="Times New Roman"/>
          <w:sz w:val="24"/>
          <w:szCs w:val="24"/>
        </w:rPr>
        <w:t>s</w:t>
      </w:r>
      <w:r w:rsidR="00B53A76" w:rsidRPr="00A7252C">
        <w:rPr>
          <w:rFonts w:ascii="Times New Roman" w:hAnsi="Times New Roman" w:cs="Times New Roman"/>
          <w:sz w:val="24"/>
          <w:szCs w:val="24"/>
        </w:rPr>
        <w:t xml:space="preserve"> subjects on the basis of mental capacity and incapacity was routine and differential treatment </w:t>
      </w:r>
      <w:r w:rsidR="00170D46" w:rsidRPr="00A7252C">
        <w:rPr>
          <w:rFonts w:ascii="Times New Roman" w:hAnsi="Times New Roman" w:cs="Times New Roman"/>
          <w:sz w:val="24"/>
          <w:szCs w:val="24"/>
        </w:rPr>
        <w:t>through</w:t>
      </w:r>
      <w:r w:rsidR="00B53A76" w:rsidRPr="00A7252C">
        <w:rPr>
          <w:rFonts w:ascii="Times New Roman" w:hAnsi="Times New Roman" w:cs="Times New Roman"/>
          <w:sz w:val="24"/>
          <w:szCs w:val="24"/>
        </w:rPr>
        <w:t xml:space="preserve"> the d</w:t>
      </w:r>
      <w:r w:rsidR="003669B7" w:rsidRPr="00A7252C">
        <w:rPr>
          <w:rFonts w:ascii="Times New Roman" w:hAnsi="Times New Roman" w:cs="Times New Roman"/>
          <w:sz w:val="24"/>
          <w:szCs w:val="24"/>
        </w:rPr>
        <w:t xml:space="preserve">enial of legal capacity on the basis of mental incapacity </w:t>
      </w:r>
      <w:r w:rsidR="00B53A76" w:rsidRPr="00A7252C">
        <w:rPr>
          <w:rFonts w:ascii="Times New Roman" w:hAnsi="Times New Roman" w:cs="Times New Roman"/>
          <w:sz w:val="24"/>
          <w:szCs w:val="24"/>
        </w:rPr>
        <w:t xml:space="preserve">and regimes for substituted decision-making </w:t>
      </w:r>
      <w:r w:rsidR="001C2928" w:rsidRPr="00A7252C">
        <w:rPr>
          <w:rFonts w:ascii="Times New Roman" w:hAnsi="Times New Roman" w:cs="Times New Roman"/>
          <w:sz w:val="24"/>
          <w:szCs w:val="24"/>
        </w:rPr>
        <w:t>were</w:t>
      </w:r>
      <w:r w:rsidR="003669B7" w:rsidRPr="00A7252C">
        <w:rPr>
          <w:rFonts w:ascii="Times New Roman" w:hAnsi="Times New Roman" w:cs="Times New Roman"/>
          <w:sz w:val="24"/>
          <w:szCs w:val="24"/>
        </w:rPr>
        <w:t xml:space="preserve"> considered permissible </w:t>
      </w:r>
      <w:r w:rsidRPr="00A7252C">
        <w:rPr>
          <w:rFonts w:ascii="Times New Roman" w:hAnsi="Times New Roman" w:cs="Times New Roman"/>
          <w:sz w:val="24"/>
          <w:szCs w:val="24"/>
        </w:rPr>
        <w:t>under general international human rights instruments</w:t>
      </w:r>
      <w:r w:rsidR="00B53A76" w:rsidRPr="00A7252C">
        <w:rPr>
          <w:rFonts w:ascii="Times New Roman" w:hAnsi="Times New Roman" w:cs="Times New Roman"/>
          <w:sz w:val="24"/>
          <w:szCs w:val="24"/>
        </w:rPr>
        <w:t xml:space="preserve">. For individuals with mental incapacity </w:t>
      </w:r>
      <w:r w:rsidR="003669B7" w:rsidRPr="00A7252C">
        <w:rPr>
          <w:rFonts w:ascii="Times New Roman" w:hAnsi="Times New Roman" w:cs="Times New Roman"/>
          <w:sz w:val="24"/>
          <w:szCs w:val="24"/>
        </w:rPr>
        <w:t xml:space="preserve">the focus was on </w:t>
      </w:r>
      <w:r w:rsidRPr="00A7252C">
        <w:rPr>
          <w:rFonts w:ascii="Times New Roman" w:hAnsi="Times New Roman" w:cs="Times New Roman"/>
          <w:sz w:val="24"/>
          <w:szCs w:val="24"/>
        </w:rPr>
        <w:t xml:space="preserve">ensuring </w:t>
      </w:r>
      <w:r w:rsidR="003669B7" w:rsidRPr="00A7252C">
        <w:rPr>
          <w:rFonts w:ascii="Times New Roman" w:hAnsi="Times New Roman" w:cs="Times New Roman"/>
          <w:sz w:val="24"/>
          <w:szCs w:val="24"/>
        </w:rPr>
        <w:t xml:space="preserve">procedural safeguards through which </w:t>
      </w:r>
      <w:r w:rsidR="00B53A76" w:rsidRPr="00A7252C">
        <w:rPr>
          <w:rFonts w:ascii="Times New Roman" w:hAnsi="Times New Roman" w:cs="Times New Roman"/>
          <w:sz w:val="24"/>
          <w:szCs w:val="24"/>
        </w:rPr>
        <w:t>denial of legal capacity and substituted decision-making</w:t>
      </w:r>
      <w:r w:rsidR="003669B7" w:rsidRPr="00A7252C">
        <w:rPr>
          <w:rFonts w:ascii="Times New Roman" w:hAnsi="Times New Roman" w:cs="Times New Roman"/>
          <w:sz w:val="24"/>
          <w:szCs w:val="24"/>
        </w:rPr>
        <w:t xml:space="preserve"> occurred. </w:t>
      </w:r>
      <w:r w:rsidR="009021FF" w:rsidRPr="00A7252C">
        <w:rPr>
          <w:rFonts w:ascii="Times New Roman" w:hAnsi="Times New Roman" w:cs="Times New Roman"/>
          <w:sz w:val="24"/>
          <w:szCs w:val="24"/>
        </w:rPr>
        <w:t xml:space="preserve">At this time, human rights had less (or nothing) to say about the </w:t>
      </w:r>
      <w:r w:rsidR="009021FF" w:rsidRPr="00A7252C">
        <w:rPr>
          <w:rFonts w:ascii="Times New Roman" w:hAnsi="Times New Roman" w:cs="Times New Roman"/>
          <w:i/>
          <w:sz w:val="24"/>
          <w:szCs w:val="24"/>
        </w:rPr>
        <w:t>substance</w:t>
      </w:r>
      <w:r w:rsidR="009021FF" w:rsidRPr="00A7252C">
        <w:rPr>
          <w:rFonts w:ascii="Times New Roman" w:hAnsi="Times New Roman" w:cs="Times New Roman"/>
          <w:sz w:val="24"/>
          <w:szCs w:val="24"/>
        </w:rPr>
        <w:t xml:space="preserve"> </w:t>
      </w:r>
      <w:r w:rsidR="009A71AD" w:rsidRPr="00A7252C">
        <w:rPr>
          <w:rFonts w:ascii="Times New Roman" w:hAnsi="Times New Roman" w:cs="Times New Roman"/>
          <w:sz w:val="24"/>
          <w:szCs w:val="24"/>
        </w:rPr>
        <w:t>o</w:t>
      </w:r>
      <w:r w:rsidR="009021FF" w:rsidRPr="00A7252C">
        <w:rPr>
          <w:rFonts w:ascii="Times New Roman" w:hAnsi="Times New Roman" w:cs="Times New Roman"/>
          <w:sz w:val="24"/>
          <w:szCs w:val="24"/>
        </w:rPr>
        <w:t>f what could be done pursuant to substituted decision-making.</w:t>
      </w:r>
    </w:p>
    <w:p w14:paraId="1F67FA11" w14:textId="28F9DC59" w:rsidR="00890658" w:rsidRPr="00A7252C" w:rsidRDefault="003669B7"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The marginal status of people with disability in international human rights law was compounded </w:t>
      </w:r>
      <w:r w:rsidR="000E369A" w:rsidRPr="00A7252C">
        <w:rPr>
          <w:rFonts w:ascii="Times New Roman" w:hAnsi="Times New Roman" w:cs="Times New Roman"/>
          <w:sz w:val="24"/>
          <w:szCs w:val="24"/>
        </w:rPr>
        <w:t xml:space="preserve">by </w:t>
      </w:r>
      <w:r w:rsidRPr="00A7252C">
        <w:rPr>
          <w:rFonts w:ascii="Times New Roman" w:hAnsi="Times New Roman" w:cs="Times New Roman"/>
          <w:sz w:val="24"/>
          <w:szCs w:val="24"/>
        </w:rPr>
        <w:t>specialist disability human rights instruments</w:t>
      </w:r>
      <w:r w:rsidR="00B53A76" w:rsidRPr="00A7252C">
        <w:rPr>
          <w:rStyle w:val="FootnoteReference"/>
          <w:rFonts w:ascii="Times New Roman" w:hAnsi="Times New Roman" w:cs="Times New Roman"/>
          <w:sz w:val="24"/>
          <w:szCs w:val="24"/>
        </w:rPr>
        <w:footnoteReference w:id="42"/>
      </w:r>
      <w:r w:rsidR="00B53A76" w:rsidRPr="00A7252C">
        <w:rPr>
          <w:rFonts w:ascii="Times New Roman" w:hAnsi="Times New Roman" w:cs="Times New Roman"/>
          <w:sz w:val="24"/>
          <w:szCs w:val="24"/>
        </w:rPr>
        <w:t xml:space="preserve"> </w:t>
      </w:r>
      <w:r w:rsidRPr="00A7252C">
        <w:rPr>
          <w:rFonts w:ascii="Times New Roman" w:hAnsi="Times New Roman" w:cs="Times New Roman"/>
          <w:sz w:val="24"/>
          <w:szCs w:val="24"/>
        </w:rPr>
        <w:t>which were based on problematic assumptions about people with disability</w:t>
      </w:r>
      <w:r w:rsidR="009021FF" w:rsidRPr="00A7252C">
        <w:rPr>
          <w:rFonts w:ascii="Times New Roman" w:hAnsi="Times New Roman" w:cs="Times New Roman"/>
          <w:sz w:val="24"/>
          <w:szCs w:val="24"/>
        </w:rPr>
        <w:t>. These instruments</w:t>
      </w:r>
      <w:r w:rsidRPr="00A7252C">
        <w:rPr>
          <w:rFonts w:ascii="Times New Roman" w:hAnsi="Times New Roman" w:cs="Times New Roman"/>
          <w:sz w:val="24"/>
          <w:szCs w:val="24"/>
        </w:rPr>
        <w:t xml:space="preserve"> </w:t>
      </w:r>
      <w:r w:rsidR="00173BCE" w:rsidRPr="00A7252C">
        <w:rPr>
          <w:rFonts w:ascii="Times New Roman" w:hAnsi="Times New Roman" w:cs="Times New Roman"/>
          <w:sz w:val="24"/>
          <w:szCs w:val="24"/>
        </w:rPr>
        <w:t>focused on a medical approach to disability and</w:t>
      </w:r>
      <w:r w:rsidR="00890658" w:rsidRPr="00A7252C">
        <w:rPr>
          <w:rFonts w:ascii="Times New Roman" w:hAnsi="Times New Roman" w:cs="Times New Roman"/>
          <w:sz w:val="24"/>
          <w:szCs w:val="24"/>
        </w:rPr>
        <w:t xml:space="preserve"> provided for a lower threshold of human rights.</w:t>
      </w:r>
      <w:r w:rsidR="00173BCE" w:rsidRPr="00A7252C">
        <w:rPr>
          <w:rFonts w:ascii="Times New Roman" w:hAnsi="Times New Roman" w:cs="Times New Roman"/>
          <w:sz w:val="24"/>
          <w:szCs w:val="24"/>
        </w:rPr>
        <w:t xml:space="preserve"> </w:t>
      </w:r>
      <w:r w:rsidR="00890658" w:rsidRPr="00A7252C">
        <w:rPr>
          <w:rFonts w:ascii="Times New Roman" w:hAnsi="Times New Roman" w:cs="Times New Roman"/>
          <w:sz w:val="24"/>
          <w:szCs w:val="24"/>
        </w:rPr>
        <w:t xml:space="preserve">For example, the </w:t>
      </w:r>
      <w:r w:rsidR="00890658" w:rsidRPr="00A7252C">
        <w:rPr>
          <w:rFonts w:ascii="Times New Roman" w:hAnsi="Times New Roman" w:cs="Times New Roman"/>
          <w:i/>
          <w:sz w:val="24"/>
          <w:szCs w:val="24"/>
        </w:rPr>
        <w:t>Declaration on the Rights of Mentally Retarded Persons</w:t>
      </w:r>
      <w:r w:rsidR="00890658" w:rsidRPr="00A7252C">
        <w:rPr>
          <w:rFonts w:ascii="Times New Roman" w:hAnsi="Times New Roman" w:cs="Times New Roman"/>
          <w:sz w:val="24"/>
          <w:szCs w:val="24"/>
        </w:rPr>
        <w:t xml:space="preserve"> provided that: ‘</w:t>
      </w:r>
      <w:r w:rsidR="000E369A" w:rsidRPr="00A7252C">
        <w:rPr>
          <w:rFonts w:ascii="Times New Roman" w:hAnsi="Times New Roman" w:cs="Times New Roman"/>
          <w:sz w:val="24"/>
          <w:szCs w:val="24"/>
        </w:rPr>
        <w:t>[t]</w:t>
      </w:r>
      <w:r w:rsidR="00890658" w:rsidRPr="00A7252C">
        <w:rPr>
          <w:rFonts w:ascii="Times New Roman" w:hAnsi="Times New Roman" w:cs="Times New Roman"/>
          <w:sz w:val="24"/>
          <w:szCs w:val="24"/>
        </w:rPr>
        <w:t xml:space="preserve">he mentally retarded person has, </w:t>
      </w:r>
      <w:r w:rsidR="00EF409D" w:rsidRPr="00E717F6">
        <w:rPr>
          <w:rFonts w:ascii="Times New Roman" w:hAnsi="Times New Roman" w:cs="Times New Roman"/>
          <w:i/>
          <w:sz w:val="24"/>
          <w:szCs w:val="24"/>
        </w:rPr>
        <w:t>t</w:t>
      </w:r>
      <w:r w:rsidR="00890658" w:rsidRPr="00A7252C">
        <w:rPr>
          <w:rFonts w:ascii="Times New Roman" w:hAnsi="Times New Roman" w:cs="Times New Roman"/>
          <w:i/>
          <w:sz w:val="24"/>
          <w:szCs w:val="24"/>
        </w:rPr>
        <w:t>o the maximum degree of feasibility</w:t>
      </w:r>
      <w:r w:rsidR="00890658" w:rsidRPr="00A7252C">
        <w:rPr>
          <w:rFonts w:ascii="Times New Roman" w:hAnsi="Times New Roman" w:cs="Times New Roman"/>
          <w:sz w:val="24"/>
          <w:szCs w:val="24"/>
        </w:rPr>
        <w:t>, the same rights as other human beings’.</w:t>
      </w:r>
      <w:r w:rsidR="00890658" w:rsidRPr="00A7252C">
        <w:rPr>
          <w:rStyle w:val="FootnoteReference"/>
          <w:rFonts w:ascii="Times New Roman" w:hAnsi="Times New Roman" w:cs="Times New Roman"/>
          <w:sz w:val="24"/>
          <w:szCs w:val="24"/>
        </w:rPr>
        <w:footnoteReference w:id="43"/>
      </w:r>
      <w:r w:rsidR="00890658" w:rsidRPr="00A7252C">
        <w:rPr>
          <w:rFonts w:ascii="Times New Roman" w:hAnsi="Times New Roman" w:cs="Times New Roman"/>
          <w:sz w:val="24"/>
          <w:szCs w:val="24"/>
        </w:rPr>
        <w:t xml:space="preserve"> These instruments </w:t>
      </w:r>
      <w:r w:rsidR="00173BCE" w:rsidRPr="00A7252C">
        <w:rPr>
          <w:rFonts w:ascii="Times New Roman" w:hAnsi="Times New Roman" w:cs="Times New Roman"/>
          <w:sz w:val="24"/>
          <w:szCs w:val="24"/>
        </w:rPr>
        <w:t xml:space="preserve">took a paternalistic approach to rights which legitimised differential treatment </w:t>
      </w:r>
      <w:r w:rsidR="009021FF" w:rsidRPr="00A7252C">
        <w:rPr>
          <w:rFonts w:ascii="Times New Roman" w:hAnsi="Times New Roman" w:cs="Times New Roman"/>
          <w:sz w:val="24"/>
          <w:szCs w:val="24"/>
        </w:rPr>
        <w:t>(particularly on the basis of mental incapacity</w:t>
      </w:r>
      <w:r w:rsidR="001C2928" w:rsidRPr="00A7252C">
        <w:rPr>
          <w:rFonts w:ascii="Times New Roman" w:hAnsi="Times New Roman" w:cs="Times New Roman"/>
          <w:sz w:val="24"/>
          <w:szCs w:val="24"/>
        </w:rPr>
        <w:t>)</w:t>
      </w:r>
      <w:r w:rsidR="009021FF" w:rsidRPr="00A7252C">
        <w:rPr>
          <w:rFonts w:ascii="Times New Roman" w:hAnsi="Times New Roman" w:cs="Times New Roman"/>
          <w:sz w:val="24"/>
          <w:szCs w:val="24"/>
        </w:rPr>
        <w:t xml:space="preserve"> </w:t>
      </w:r>
      <w:r w:rsidR="00173BCE" w:rsidRPr="00A7252C">
        <w:rPr>
          <w:rFonts w:ascii="Times New Roman" w:hAnsi="Times New Roman" w:cs="Times New Roman"/>
          <w:sz w:val="24"/>
          <w:szCs w:val="24"/>
        </w:rPr>
        <w:t xml:space="preserve">including segregation, </w:t>
      </w:r>
      <w:r w:rsidR="001C2928" w:rsidRPr="00A7252C">
        <w:rPr>
          <w:rFonts w:ascii="Times New Roman" w:hAnsi="Times New Roman" w:cs="Times New Roman"/>
          <w:sz w:val="24"/>
          <w:szCs w:val="24"/>
        </w:rPr>
        <w:t xml:space="preserve">restraint, </w:t>
      </w:r>
      <w:r w:rsidR="00173BCE" w:rsidRPr="00A7252C">
        <w:rPr>
          <w:rFonts w:ascii="Times New Roman" w:hAnsi="Times New Roman" w:cs="Times New Roman"/>
          <w:sz w:val="24"/>
          <w:szCs w:val="24"/>
        </w:rPr>
        <w:t>institutionalisation and non-consensual medical treatment.</w:t>
      </w:r>
      <w:r w:rsidRPr="00A7252C">
        <w:rPr>
          <w:rStyle w:val="FootnoteReference"/>
          <w:rFonts w:ascii="Times New Roman" w:hAnsi="Times New Roman" w:cs="Times New Roman"/>
          <w:sz w:val="24"/>
          <w:szCs w:val="24"/>
        </w:rPr>
        <w:footnoteReference w:id="44"/>
      </w:r>
      <w:r w:rsidRPr="00A7252C">
        <w:rPr>
          <w:rFonts w:ascii="Times New Roman" w:hAnsi="Times New Roman" w:cs="Times New Roman"/>
          <w:sz w:val="24"/>
          <w:szCs w:val="24"/>
        </w:rPr>
        <w:t xml:space="preserve"> </w:t>
      </w:r>
      <w:r w:rsidR="007D445E" w:rsidRPr="00A7252C">
        <w:rPr>
          <w:rFonts w:ascii="Times New Roman" w:hAnsi="Times New Roman" w:cs="Times New Roman"/>
          <w:sz w:val="24"/>
          <w:szCs w:val="24"/>
        </w:rPr>
        <w:t xml:space="preserve">Like the approach </w:t>
      </w:r>
      <w:r w:rsidR="009021FF" w:rsidRPr="00A7252C">
        <w:rPr>
          <w:rFonts w:ascii="Times New Roman" w:hAnsi="Times New Roman" w:cs="Times New Roman"/>
          <w:sz w:val="24"/>
          <w:szCs w:val="24"/>
        </w:rPr>
        <w:t xml:space="preserve">to people with disability </w:t>
      </w:r>
      <w:r w:rsidR="007D445E" w:rsidRPr="00A7252C">
        <w:rPr>
          <w:rFonts w:ascii="Times New Roman" w:hAnsi="Times New Roman" w:cs="Times New Roman"/>
          <w:sz w:val="24"/>
          <w:szCs w:val="24"/>
        </w:rPr>
        <w:t>in mainstream international human rights instruments, t</w:t>
      </w:r>
      <w:r w:rsidRPr="00A7252C">
        <w:rPr>
          <w:rFonts w:ascii="Times New Roman" w:hAnsi="Times New Roman" w:cs="Times New Roman"/>
          <w:sz w:val="24"/>
          <w:szCs w:val="24"/>
        </w:rPr>
        <w:t>hese disability-specific instruments explicitly provided for substituted decision-making</w:t>
      </w:r>
      <w:r w:rsidR="007D445E" w:rsidRPr="00A7252C">
        <w:rPr>
          <w:rFonts w:ascii="Times New Roman" w:hAnsi="Times New Roman" w:cs="Times New Roman"/>
          <w:sz w:val="24"/>
          <w:szCs w:val="24"/>
        </w:rPr>
        <w:t xml:space="preserve"> and focused on ‘procedural safeguards’</w:t>
      </w:r>
      <w:r w:rsidR="009021FF" w:rsidRPr="00A7252C">
        <w:rPr>
          <w:rFonts w:ascii="Times New Roman" w:hAnsi="Times New Roman" w:cs="Times New Roman"/>
          <w:sz w:val="24"/>
          <w:szCs w:val="24"/>
        </w:rPr>
        <w:t>.</w:t>
      </w:r>
      <w:r w:rsidR="00890658" w:rsidRPr="00A7252C">
        <w:rPr>
          <w:rStyle w:val="FootnoteReference"/>
          <w:rFonts w:ascii="Times New Roman" w:hAnsi="Times New Roman" w:cs="Times New Roman"/>
          <w:sz w:val="24"/>
          <w:szCs w:val="24"/>
        </w:rPr>
        <w:footnoteReference w:id="45"/>
      </w:r>
    </w:p>
    <w:p w14:paraId="72F10FA0" w14:textId="6075276B" w:rsidR="000213EE" w:rsidRPr="00A7252C" w:rsidRDefault="001C2928"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lastRenderedPageBreak/>
        <w:t>I</w:t>
      </w:r>
      <w:r w:rsidR="00A72775" w:rsidRPr="00A7252C">
        <w:rPr>
          <w:rFonts w:ascii="Times New Roman" w:hAnsi="Times New Roman" w:cs="Times New Roman"/>
          <w:sz w:val="24"/>
          <w:szCs w:val="24"/>
        </w:rPr>
        <w:t xml:space="preserve">t is well-established in the scholarship that the earlier human rights approach reflects a medical model of disability that denied people with disabilities full access to human rights (indeed, this is routinely recognised as one of the core reasons for the </w:t>
      </w:r>
      <w:r w:rsidR="00356089" w:rsidRPr="00A7252C">
        <w:rPr>
          <w:rFonts w:ascii="Times New Roman" w:hAnsi="Times New Roman" w:cs="Times New Roman"/>
          <w:i/>
          <w:sz w:val="24"/>
          <w:szCs w:val="24"/>
        </w:rPr>
        <w:t>CRPD</w:t>
      </w:r>
      <w:r w:rsidR="00A72775" w:rsidRPr="00A7252C">
        <w:rPr>
          <w:rFonts w:ascii="Times New Roman" w:hAnsi="Times New Roman" w:cs="Times New Roman"/>
          <w:sz w:val="24"/>
          <w:szCs w:val="24"/>
        </w:rPr>
        <w:t>, which I will discuss shortly).</w:t>
      </w:r>
      <w:r w:rsidR="00A72775" w:rsidRPr="00A7252C">
        <w:rPr>
          <w:rStyle w:val="FootnoteReference"/>
          <w:rFonts w:ascii="Times New Roman" w:hAnsi="Times New Roman" w:cs="Times New Roman"/>
          <w:sz w:val="24"/>
          <w:szCs w:val="24"/>
        </w:rPr>
        <w:footnoteReference w:id="46"/>
      </w:r>
      <w:r w:rsidR="00A72775" w:rsidRPr="00A7252C">
        <w:rPr>
          <w:rFonts w:ascii="Times New Roman" w:hAnsi="Times New Roman" w:cs="Times New Roman"/>
          <w:sz w:val="24"/>
          <w:szCs w:val="24"/>
        </w:rPr>
        <w:t xml:space="preserve"> This medical approach to disability saw individuals as naturally </w:t>
      </w:r>
      <w:r w:rsidR="00673D2A" w:rsidRPr="00A7252C">
        <w:rPr>
          <w:rFonts w:ascii="Times New Roman" w:hAnsi="Times New Roman" w:cs="Times New Roman"/>
          <w:sz w:val="24"/>
          <w:szCs w:val="24"/>
        </w:rPr>
        <w:t xml:space="preserve">(in the double sense of </w:t>
      </w:r>
      <w:proofErr w:type="spellStart"/>
      <w:r w:rsidR="00673D2A" w:rsidRPr="00A7252C">
        <w:rPr>
          <w:rFonts w:ascii="Times New Roman" w:hAnsi="Times New Roman" w:cs="Times New Roman"/>
          <w:sz w:val="24"/>
          <w:szCs w:val="24"/>
        </w:rPr>
        <w:t>biomedically</w:t>
      </w:r>
      <w:proofErr w:type="spellEnd"/>
      <w:r w:rsidR="00673D2A" w:rsidRPr="00A7252C">
        <w:rPr>
          <w:rFonts w:ascii="Times New Roman" w:hAnsi="Times New Roman" w:cs="Times New Roman"/>
          <w:sz w:val="24"/>
          <w:szCs w:val="24"/>
        </w:rPr>
        <w:t xml:space="preserve"> and self-evidently) </w:t>
      </w:r>
      <w:r w:rsidR="00A72775" w:rsidRPr="00A7252C">
        <w:rPr>
          <w:rFonts w:ascii="Times New Roman" w:hAnsi="Times New Roman" w:cs="Times New Roman"/>
          <w:sz w:val="24"/>
          <w:szCs w:val="24"/>
        </w:rPr>
        <w:t>different and</w:t>
      </w:r>
      <w:r w:rsidR="00896441" w:rsidRPr="00A7252C">
        <w:rPr>
          <w:rFonts w:ascii="Times New Roman" w:hAnsi="Times New Roman" w:cs="Times New Roman"/>
          <w:sz w:val="24"/>
          <w:szCs w:val="24"/>
        </w:rPr>
        <w:t xml:space="preserve"> subject to lower human rights thresholds which rendered this violence permissible</w:t>
      </w:r>
      <w:r w:rsidR="00673D2A" w:rsidRPr="00A7252C">
        <w:rPr>
          <w:rFonts w:ascii="Times New Roman" w:hAnsi="Times New Roman" w:cs="Times New Roman"/>
          <w:sz w:val="24"/>
          <w:szCs w:val="24"/>
        </w:rPr>
        <w:t>, a point I will return to below</w:t>
      </w:r>
      <w:r w:rsidR="00896441" w:rsidRPr="00A7252C">
        <w:rPr>
          <w:rFonts w:ascii="Times New Roman" w:hAnsi="Times New Roman" w:cs="Times New Roman"/>
          <w:sz w:val="24"/>
          <w:szCs w:val="24"/>
        </w:rPr>
        <w:t xml:space="preserve">. </w:t>
      </w:r>
      <w:r w:rsidR="007E3F9A" w:rsidRPr="00A7252C">
        <w:rPr>
          <w:rFonts w:ascii="Times New Roman" w:hAnsi="Times New Roman" w:cs="Times New Roman"/>
          <w:sz w:val="24"/>
          <w:szCs w:val="24"/>
        </w:rPr>
        <w:t xml:space="preserve">The </w:t>
      </w:r>
      <w:r w:rsidR="00652609" w:rsidRPr="00A7252C">
        <w:rPr>
          <w:rFonts w:ascii="Times New Roman" w:hAnsi="Times New Roman" w:cs="Times New Roman"/>
          <w:sz w:val="24"/>
          <w:szCs w:val="24"/>
        </w:rPr>
        <w:t>mental incapacity</w:t>
      </w:r>
      <w:r w:rsidR="007E3F9A" w:rsidRPr="00A7252C">
        <w:rPr>
          <w:rFonts w:ascii="Times New Roman" w:hAnsi="Times New Roman" w:cs="Times New Roman"/>
          <w:sz w:val="24"/>
          <w:szCs w:val="24"/>
        </w:rPr>
        <w:t xml:space="preserve"> </w:t>
      </w:r>
      <w:r w:rsidR="00652609" w:rsidRPr="00A7252C">
        <w:rPr>
          <w:rFonts w:ascii="Times New Roman" w:hAnsi="Times New Roman" w:cs="Times New Roman"/>
          <w:sz w:val="24"/>
          <w:szCs w:val="24"/>
        </w:rPr>
        <w:t xml:space="preserve">human rights </w:t>
      </w:r>
      <w:r w:rsidR="007E3F9A" w:rsidRPr="00A7252C">
        <w:rPr>
          <w:rFonts w:ascii="Times New Roman" w:hAnsi="Times New Roman" w:cs="Times New Roman"/>
          <w:sz w:val="24"/>
          <w:szCs w:val="24"/>
        </w:rPr>
        <w:t xml:space="preserve">approach </w:t>
      </w:r>
      <w:r w:rsidR="00652609" w:rsidRPr="00A7252C">
        <w:rPr>
          <w:rFonts w:ascii="Times New Roman" w:hAnsi="Times New Roman" w:cs="Times New Roman"/>
          <w:sz w:val="24"/>
          <w:szCs w:val="24"/>
        </w:rPr>
        <w:t xml:space="preserve">organised the subjects of human rights by reference to mental capacity and incapacity, and attributed differential human rights thresholds on this basis. </w:t>
      </w:r>
      <w:r w:rsidR="00C76C6F" w:rsidRPr="00A7252C">
        <w:rPr>
          <w:rFonts w:ascii="Times New Roman" w:hAnsi="Times New Roman" w:cs="Times New Roman"/>
          <w:sz w:val="24"/>
          <w:szCs w:val="24"/>
        </w:rPr>
        <w:t xml:space="preserve">Similar to the role of criminal law and tort law (in the domestic context), human rights (in the international context) set differential thresholds for unlawful violence by reference to mental capacity. </w:t>
      </w:r>
      <w:r w:rsidR="00652609" w:rsidRPr="00A7252C">
        <w:rPr>
          <w:rFonts w:ascii="Times New Roman" w:hAnsi="Times New Roman" w:cs="Times New Roman"/>
          <w:sz w:val="24"/>
          <w:szCs w:val="24"/>
        </w:rPr>
        <w:t xml:space="preserve">Notably, this approach did not see as violence medical interventions such as sterilisation, restrictive practices and forced psychiatric treatment. </w:t>
      </w:r>
      <w:r w:rsidR="00A82E7B" w:rsidRPr="00A7252C">
        <w:rPr>
          <w:rFonts w:ascii="Times New Roman" w:hAnsi="Times New Roman" w:cs="Times New Roman"/>
          <w:sz w:val="24"/>
          <w:szCs w:val="24"/>
        </w:rPr>
        <w:t xml:space="preserve">The implicit status of violence in the mental incapacity approach to human rights reflects </w:t>
      </w:r>
      <w:r w:rsidR="00B969BA" w:rsidRPr="00A7252C">
        <w:rPr>
          <w:rFonts w:ascii="Times New Roman" w:hAnsi="Times New Roman" w:cs="Times New Roman"/>
          <w:sz w:val="24"/>
          <w:szCs w:val="24"/>
        </w:rPr>
        <w:t>t</w:t>
      </w:r>
      <w:r w:rsidR="00F3796E" w:rsidRPr="00A7252C">
        <w:rPr>
          <w:rFonts w:ascii="Times New Roman" w:hAnsi="Times New Roman" w:cs="Times New Roman"/>
          <w:sz w:val="24"/>
          <w:szCs w:val="24"/>
        </w:rPr>
        <w:t>he cultural role of human rights law in</w:t>
      </w:r>
      <w:r w:rsidR="00F62C9D" w:rsidRPr="00A7252C">
        <w:rPr>
          <w:rFonts w:ascii="Times New Roman" w:hAnsi="Times New Roman" w:cs="Times New Roman"/>
          <w:sz w:val="24"/>
          <w:szCs w:val="24"/>
        </w:rPr>
        <w:t xml:space="preserve"> defining what it means to be ‘human’</w:t>
      </w:r>
      <w:r w:rsidR="00E31E8F">
        <w:rPr>
          <w:rFonts w:ascii="Times New Roman" w:hAnsi="Times New Roman" w:cs="Times New Roman"/>
          <w:sz w:val="24"/>
          <w:szCs w:val="24"/>
        </w:rPr>
        <w:t>.</w:t>
      </w:r>
      <w:r w:rsidR="00F62C9D" w:rsidRPr="00A7252C">
        <w:rPr>
          <w:rStyle w:val="FootnoteReference"/>
          <w:rFonts w:ascii="Times New Roman" w:hAnsi="Times New Roman" w:cs="Times New Roman"/>
          <w:sz w:val="24"/>
          <w:szCs w:val="24"/>
        </w:rPr>
        <w:footnoteReference w:id="47"/>
      </w:r>
      <w:r w:rsidR="00F62C9D" w:rsidRPr="00A7252C">
        <w:rPr>
          <w:rFonts w:ascii="Times New Roman" w:hAnsi="Times New Roman" w:cs="Times New Roman"/>
          <w:sz w:val="24"/>
          <w:szCs w:val="24"/>
        </w:rPr>
        <w:t xml:space="preserve"> </w:t>
      </w:r>
      <w:r w:rsidR="00E31E8F">
        <w:rPr>
          <w:rFonts w:ascii="Times New Roman" w:hAnsi="Times New Roman" w:cs="Times New Roman"/>
          <w:sz w:val="24"/>
          <w:szCs w:val="24"/>
        </w:rPr>
        <w:t>I</w:t>
      </w:r>
      <w:r w:rsidR="00F62C9D" w:rsidRPr="00A7252C">
        <w:rPr>
          <w:rFonts w:ascii="Times New Roman" w:hAnsi="Times New Roman" w:cs="Times New Roman"/>
          <w:sz w:val="24"/>
          <w:szCs w:val="24"/>
        </w:rPr>
        <w:t>n</w:t>
      </w:r>
      <w:r w:rsidR="00F3796E" w:rsidRPr="00A7252C">
        <w:rPr>
          <w:rFonts w:ascii="Times New Roman" w:hAnsi="Times New Roman" w:cs="Times New Roman"/>
          <w:sz w:val="24"/>
          <w:szCs w:val="24"/>
        </w:rPr>
        <w:t xml:space="preserve"> organising individuals within and outside of full humanness</w:t>
      </w:r>
      <w:r w:rsidR="00E31E8F">
        <w:rPr>
          <w:rFonts w:ascii="Times New Roman" w:hAnsi="Times New Roman" w:cs="Times New Roman"/>
          <w:sz w:val="24"/>
          <w:szCs w:val="24"/>
        </w:rPr>
        <w:t>, human rights have</w:t>
      </w:r>
      <w:r w:rsidR="00F3796E" w:rsidRPr="00A7252C">
        <w:rPr>
          <w:rFonts w:ascii="Times New Roman" w:hAnsi="Times New Roman" w:cs="Times New Roman"/>
          <w:sz w:val="24"/>
          <w:szCs w:val="24"/>
        </w:rPr>
        <w:t xml:space="preserve"> significant impacts on the material violence individuals can be lawfully subjected to</w:t>
      </w:r>
      <w:r w:rsidR="00196DBA" w:rsidRPr="00A7252C">
        <w:rPr>
          <w:rFonts w:ascii="Times New Roman" w:hAnsi="Times New Roman" w:cs="Times New Roman"/>
          <w:sz w:val="24"/>
          <w:szCs w:val="24"/>
        </w:rPr>
        <w:t>.</w:t>
      </w:r>
      <w:r w:rsidR="00196DBA" w:rsidRPr="00A7252C">
        <w:rPr>
          <w:rStyle w:val="FootnoteReference"/>
          <w:rFonts w:ascii="Times New Roman" w:hAnsi="Times New Roman" w:cs="Times New Roman"/>
          <w:sz w:val="24"/>
          <w:szCs w:val="24"/>
        </w:rPr>
        <w:footnoteReference w:id="48"/>
      </w:r>
      <w:r w:rsidR="00F3796E" w:rsidRPr="00A7252C">
        <w:rPr>
          <w:rFonts w:ascii="Times New Roman" w:hAnsi="Times New Roman" w:cs="Times New Roman"/>
          <w:sz w:val="24"/>
          <w:szCs w:val="24"/>
        </w:rPr>
        <w:t xml:space="preserve"> </w:t>
      </w:r>
      <w:r w:rsidR="00A82E7B" w:rsidRPr="00E717F6">
        <w:rPr>
          <w:rFonts w:ascii="Times New Roman" w:hAnsi="Times New Roman" w:cs="Times New Roman"/>
          <w:sz w:val="24"/>
          <w:szCs w:val="24"/>
        </w:rPr>
        <w:t>T</w:t>
      </w:r>
      <w:r w:rsidR="00196DBA" w:rsidRPr="00E717F6">
        <w:rPr>
          <w:rFonts w:ascii="Times New Roman" w:hAnsi="Times New Roman" w:cs="Times New Roman"/>
          <w:sz w:val="24"/>
          <w:szCs w:val="24"/>
        </w:rPr>
        <w:t>he cultural role of human rights</w:t>
      </w:r>
      <w:r w:rsidR="00F3796E" w:rsidRPr="000543F6">
        <w:rPr>
          <w:rFonts w:ascii="Times New Roman" w:hAnsi="Times New Roman" w:cs="Times New Roman"/>
          <w:sz w:val="24"/>
          <w:szCs w:val="24"/>
        </w:rPr>
        <w:t xml:space="preserve"> might be an example of Judith Butler’s notion of </w:t>
      </w:r>
      <w:r w:rsidR="00C76C6F" w:rsidRPr="000543F6">
        <w:rPr>
          <w:rFonts w:ascii="Times New Roman" w:hAnsi="Times New Roman" w:cs="Times New Roman"/>
          <w:sz w:val="24"/>
          <w:szCs w:val="24"/>
        </w:rPr>
        <w:t>‘</w:t>
      </w:r>
      <w:proofErr w:type="spellStart"/>
      <w:r w:rsidR="00F3796E" w:rsidRPr="000543F6">
        <w:rPr>
          <w:rFonts w:ascii="Times New Roman" w:hAnsi="Times New Roman" w:cs="Times New Roman"/>
          <w:sz w:val="24"/>
          <w:szCs w:val="24"/>
        </w:rPr>
        <w:t>derealization</w:t>
      </w:r>
      <w:proofErr w:type="spellEnd"/>
      <w:r w:rsidR="00C76C6F" w:rsidRPr="000543F6">
        <w:rPr>
          <w:rFonts w:ascii="Times New Roman" w:hAnsi="Times New Roman" w:cs="Times New Roman"/>
          <w:sz w:val="24"/>
          <w:szCs w:val="24"/>
        </w:rPr>
        <w:t>’</w:t>
      </w:r>
      <w:r w:rsidR="00E717F6" w:rsidRPr="00E717F6">
        <w:rPr>
          <w:rFonts w:ascii="Times New Roman" w:hAnsi="Times New Roman" w:cs="Times New Roman"/>
          <w:sz w:val="24"/>
          <w:szCs w:val="24"/>
        </w:rPr>
        <w:t>. ‘</w:t>
      </w:r>
      <w:proofErr w:type="spellStart"/>
      <w:r w:rsidR="00E717F6" w:rsidRPr="00E717F6">
        <w:rPr>
          <w:rFonts w:ascii="Times New Roman" w:hAnsi="Times New Roman" w:cs="Times New Roman"/>
          <w:sz w:val="24"/>
          <w:szCs w:val="24"/>
        </w:rPr>
        <w:t>Derealization</w:t>
      </w:r>
      <w:proofErr w:type="spellEnd"/>
      <w:r w:rsidR="00E717F6" w:rsidRPr="00E717F6">
        <w:rPr>
          <w:rFonts w:ascii="Times New Roman" w:hAnsi="Times New Roman" w:cs="Times New Roman"/>
          <w:sz w:val="24"/>
          <w:szCs w:val="24"/>
        </w:rPr>
        <w:t xml:space="preserve">’ is a process </w:t>
      </w:r>
      <w:r w:rsidR="00F3796E" w:rsidRPr="00E717F6">
        <w:rPr>
          <w:rFonts w:ascii="Times New Roman" w:hAnsi="Times New Roman" w:cs="Times New Roman"/>
          <w:sz w:val="24"/>
          <w:szCs w:val="24"/>
        </w:rPr>
        <w:t>whereby certain lives are discursively denied the status of a li</w:t>
      </w:r>
      <w:r w:rsidR="00362FAE" w:rsidRPr="00E717F6">
        <w:rPr>
          <w:rFonts w:ascii="Times New Roman" w:hAnsi="Times New Roman" w:cs="Times New Roman"/>
          <w:sz w:val="24"/>
          <w:szCs w:val="24"/>
        </w:rPr>
        <w:t>f</w:t>
      </w:r>
      <w:r w:rsidR="00F3796E" w:rsidRPr="00E717F6">
        <w:rPr>
          <w:rFonts w:ascii="Times New Roman" w:hAnsi="Times New Roman" w:cs="Times New Roman"/>
          <w:sz w:val="24"/>
          <w:szCs w:val="24"/>
        </w:rPr>
        <w:t xml:space="preserve">e worth grieving in </w:t>
      </w:r>
      <w:r w:rsidR="00C76C6F" w:rsidRPr="00E717F6">
        <w:rPr>
          <w:rFonts w:ascii="Times New Roman" w:hAnsi="Times New Roman" w:cs="Times New Roman"/>
          <w:sz w:val="24"/>
          <w:szCs w:val="24"/>
        </w:rPr>
        <w:t>their</w:t>
      </w:r>
      <w:r w:rsidR="00F3796E" w:rsidRPr="00E717F6">
        <w:rPr>
          <w:rFonts w:ascii="Times New Roman" w:hAnsi="Times New Roman" w:cs="Times New Roman"/>
          <w:sz w:val="24"/>
          <w:szCs w:val="24"/>
        </w:rPr>
        <w:t xml:space="preserve"> subjection to physical violence or </w:t>
      </w:r>
      <w:r w:rsidR="00C76C6F" w:rsidRPr="00E717F6">
        <w:rPr>
          <w:rFonts w:ascii="Times New Roman" w:hAnsi="Times New Roman" w:cs="Times New Roman"/>
          <w:sz w:val="24"/>
          <w:szCs w:val="24"/>
        </w:rPr>
        <w:t xml:space="preserve">even </w:t>
      </w:r>
      <w:r w:rsidR="00F3796E" w:rsidRPr="00E717F6">
        <w:rPr>
          <w:rFonts w:ascii="Times New Roman" w:hAnsi="Times New Roman" w:cs="Times New Roman"/>
          <w:sz w:val="24"/>
          <w:szCs w:val="24"/>
        </w:rPr>
        <w:t xml:space="preserve">death because they do not fit within the ‘dominant frame </w:t>
      </w:r>
      <w:r w:rsidR="00345714">
        <w:rPr>
          <w:rFonts w:ascii="Times New Roman" w:hAnsi="Times New Roman" w:cs="Times New Roman"/>
          <w:sz w:val="24"/>
          <w:szCs w:val="24"/>
        </w:rPr>
        <w:t>for</w:t>
      </w:r>
      <w:r w:rsidR="00345714" w:rsidRPr="00E717F6">
        <w:rPr>
          <w:rFonts w:ascii="Times New Roman" w:hAnsi="Times New Roman" w:cs="Times New Roman"/>
          <w:sz w:val="24"/>
          <w:szCs w:val="24"/>
        </w:rPr>
        <w:t xml:space="preserve"> </w:t>
      </w:r>
      <w:r w:rsidR="00F3796E" w:rsidRPr="00E717F6">
        <w:rPr>
          <w:rFonts w:ascii="Times New Roman" w:hAnsi="Times New Roman" w:cs="Times New Roman"/>
          <w:sz w:val="24"/>
          <w:szCs w:val="24"/>
        </w:rPr>
        <w:t>the human’</w:t>
      </w:r>
      <w:r w:rsidR="00E717F6" w:rsidRPr="00E717F6">
        <w:rPr>
          <w:rFonts w:ascii="Times New Roman" w:hAnsi="Times New Roman" w:cs="Times New Roman"/>
          <w:sz w:val="24"/>
          <w:szCs w:val="24"/>
        </w:rPr>
        <w:t>.</w:t>
      </w:r>
      <w:r w:rsidR="00491B1B" w:rsidRPr="00A7252C">
        <w:rPr>
          <w:rStyle w:val="FootnoteReference"/>
          <w:rFonts w:ascii="Times New Roman" w:hAnsi="Times New Roman" w:cs="Times New Roman"/>
          <w:sz w:val="24"/>
          <w:szCs w:val="24"/>
        </w:rPr>
        <w:footnoteReference w:id="49"/>
      </w:r>
      <w:r w:rsidR="00491B1B" w:rsidRPr="00A7252C">
        <w:rPr>
          <w:rFonts w:ascii="Times New Roman" w:hAnsi="Times New Roman" w:cs="Times New Roman"/>
          <w:sz w:val="24"/>
          <w:szCs w:val="24"/>
        </w:rPr>
        <w:t xml:space="preserve"> </w:t>
      </w:r>
      <w:r w:rsidR="00E717F6" w:rsidRPr="00E717F6">
        <w:rPr>
          <w:rFonts w:ascii="Times New Roman" w:hAnsi="Times New Roman" w:cs="Times New Roman"/>
          <w:sz w:val="24"/>
          <w:szCs w:val="24"/>
        </w:rPr>
        <w:t>‘</w:t>
      </w:r>
      <w:proofErr w:type="spellStart"/>
      <w:r w:rsidR="00E717F6" w:rsidRPr="00E717F6">
        <w:rPr>
          <w:rFonts w:ascii="Times New Roman" w:hAnsi="Times New Roman" w:cs="Times New Roman"/>
          <w:sz w:val="24"/>
          <w:szCs w:val="24"/>
        </w:rPr>
        <w:t>Derealization</w:t>
      </w:r>
      <w:proofErr w:type="spellEnd"/>
      <w:r w:rsidR="00E717F6" w:rsidRPr="00E717F6">
        <w:rPr>
          <w:rFonts w:ascii="Times New Roman" w:hAnsi="Times New Roman" w:cs="Times New Roman"/>
          <w:sz w:val="24"/>
          <w:szCs w:val="24"/>
        </w:rPr>
        <w:t>’ results in</w:t>
      </w:r>
      <w:r w:rsidR="00F3796E" w:rsidRPr="00E717F6">
        <w:rPr>
          <w:rFonts w:ascii="Times New Roman" w:hAnsi="Times New Roman" w:cs="Times New Roman"/>
          <w:sz w:val="24"/>
          <w:szCs w:val="24"/>
        </w:rPr>
        <w:t xml:space="preserve"> their dehumani</w:t>
      </w:r>
      <w:r w:rsidR="00B21C49">
        <w:rPr>
          <w:rFonts w:ascii="Times New Roman" w:hAnsi="Times New Roman" w:cs="Times New Roman"/>
          <w:sz w:val="24"/>
          <w:szCs w:val="24"/>
        </w:rPr>
        <w:t>s</w:t>
      </w:r>
      <w:r w:rsidR="00F3796E" w:rsidRPr="00E717F6">
        <w:rPr>
          <w:rFonts w:ascii="Times New Roman" w:hAnsi="Times New Roman" w:cs="Times New Roman"/>
          <w:sz w:val="24"/>
          <w:szCs w:val="24"/>
        </w:rPr>
        <w:t>ation which ‘then gives rise to a physical violence that in some sense delivers the message of dehumanization that is already at work in the culture’.</w:t>
      </w:r>
      <w:r w:rsidR="00F3796E" w:rsidRPr="00A7252C">
        <w:rPr>
          <w:rStyle w:val="FootnoteReference"/>
          <w:rFonts w:ascii="Times New Roman" w:hAnsi="Times New Roman" w:cs="Times New Roman"/>
          <w:sz w:val="24"/>
          <w:szCs w:val="24"/>
        </w:rPr>
        <w:footnoteReference w:id="50"/>
      </w:r>
      <w:r w:rsidR="001E68F0" w:rsidRPr="00A7252C">
        <w:rPr>
          <w:rFonts w:ascii="Times New Roman" w:hAnsi="Times New Roman" w:cs="Times New Roman"/>
          <w:sz w:val="24"/>
          <w:szCs w:val="24"/>
        </w:rPr>
        <w:t xml:space="preserve"> </w:t>
      </w:r>
    </w:p>
    <w:p w14:paraId="24F168D5" w14:textId="77777777" w:rsidR="00C064E1" w:rsidRPr="00A7252C" w:rsidRDefault="00C76C6F" w:rsidP="00A7252C">
      <w:pPr>
        <w:pStyle w:val="BodyTextNormal"/>
        <w:spacing w:before="240" w:after="240"/>
        <w:ind w:firstLine="0"/>
        <w:rPr>
          <w:sz w:val="24"/>
          <w:szCs w:val="24"/>
        </w:rPr>
      </w:pPr>
      <w:r w:rsidRPr="00A7252C">
        <w:rPr>
          <w:sz w:val="24"/>
          <w:szCs w:val="24"/>
        </w:rPr>
        <w:t>B</w:t>
      </w:r>
      <w:r w:rsidR="000213EE" w:rsidRPr="00A7252C">
        <w:rPr>
          <w:sz w:val="24"/>
          <w:szCs w:val="24"/>
        </w:rPr>
        <w:t xml:space="preserve">y reason of </w:t>
      </w:r>
      <w:r w:rsidR="00216440" w:rsidRPr="00A7252C">
        <w:rPr>
          <w:sz w:val="24"/>
          <w:szCs w:val="24"/>
        </w:rPr>
        <w:t>their positioning</w:t>
      </w:r>
      <w:r w:rsidR="00896441" w:rsidRPr="00A7252C">
        <w:rPr>
          <w:sz w:val="24"/>
          <w:szCs w:val="24"/>
        </w:rPr>
        <w:t xml:space="preserve"> outside the </w:t>
      </w:r>
      <w:r w:rsidR="00216440" w:rsidRPr="00A7252C">
        <w:rPr>
          <w:sz w:val="24"/>
          <w:szCs w:val="24"/>
        </w:rPr>
        <w:t xml:space="preserve">full, capable </w:t>
      </w:r>
      <w:r w:rsidR="00896441" w:rsidRPr="00A7252C">
        <w:rPr>
          <w:sz w:val="24"/>
          <w:szCs w:val="24"/>
        </w:rPr>
        <w:t>‘human’ of human rights</w:t>
      </w:r>
      <w:r w:rsidR="00216440" w:rsidRPr="00A7252C">
        <w:rPr>
          <w:sz w:val="24"/>
          <w:szCs w:val="24"/>
        </w:rPr>
        <w:t xml:space="preserve">, </w:t>
      </w:r>
      <w:r w:rsidR="00A82E7B" w:rsidRPr="00A7252C">
        <w:rPr>
          <w:sz w:val="24"/>
          <w:szCs w:val="24"/>
        </w:rPr>
        <w:t>people wi</w:t>
      </w:r>
      <w:r w:rsidR="009B6AF2" w:rsidRPr="00A7252C">
        <w:rPr>
          <w:sz w:val="24"/>
          <w:szCs w:val="24"/>
        </w:rPr>
        <w:t>th disability</w:t>
      </w:r>
      <w:r w:rsidR="00216440" w:rsidRPr="00A7252C">
        <w:rPr>
          <w:sz w:val="24"/>
          <w:szCs w:val="24"/>
        </w:rPr>
        <w:t xml:space="preserve"> are outside of the community of humans (‘common humanity’) of human rights law</w:t>
      </w:r>
      <w:r w:rsidR="00896441" w:rsidRPr="00A7252C">
        <w:rPr>
          <w:sz w:val="24"/>
          <w:szCs w:val="24"/>
        </w:rPr>
        <w:t xml:space="preserve"> and in turn beyond comparison</w:t>
      </w:r>
      <w:r w:rsidR="00216440" w:rsidRPr="00A7252C">
        <w:rPr>
          <w:sz w:val="24"/>
          <w:szCs w:val="24"/>
        </w:rPr>
        <w:t xml:space="preserve"> to these ‘equal’</w:t>
      </w:r>
      <w:r w:rsidR="00C80427" w:rsidRPr="00A7252C">
        <w:rPr>
          <w:sz w:val="24"/>
          <w:szCs w:val="24"/>
        </w:rPr>
        <w:t xml:space="preserve">, mentally capable </w:t>
      </w:r>
      <w:r w:rsidR="00216440" w:rsidRPr="00A7252C">
        <w:rPr>
          <w:sz w:val="24"/>
          <w:szCs w:val="24"/>
        </w:rPr>
        <w:t>humans for the purpose of determining discrimination and realising equality</w:t>
      </w:r>
      <w:r w:rsidR="00896441" w:rsidRPr="00A7252C">
        <w:rPr>
          <w:sz w:val="24"/>
          <w:szCs w:val="24"/>
        </w:rPr>
        <w:t xml:space="preserve">. </w:t>
      </w:r>
      <w:r w:rsidR="001628C3" w:rsidRPr="00A7252C">
        <w:rPr>
          <w:sz w:val="24"/>
          <w:szCs w:val="24"/>
        </w:rPr>
        <w:t xml:space="preserve">This </w:t>
      </w:r>
      <w:r w:rsidR="009B6AF2" w:rsidRPr="00A7252C">
        <w:rPr>
          <w:sz w:val="24"/>
          <w:szCs w:val="24"/>
        </w:rPr>
        <w:t xml:space="preserve">exclusion from common humanity </w:t>
      </w:r>
      <w:r w:rsidR="001628C3" w:rsidRPr="00A7252C">
        <w:rPr>
          <w:sz w:val="24"/>
          <w:szCs w:val="24"/>
        </w:rPr>
        <w:t xml:space="preserve">is important because discrimination is premised on the fundamental equality of all humans, as members of a shared community. It is this fundamental sameness </w:t>
      </w:r>
      <w:r w:rsidR="00A82E7B" w:rsidRPr="00A7252C">
        <w:rPr>
          <w:sz w:val="24"/>
          <w:szCs w:val="24"/>
        </w:rPr>
        <w:t xml:space="preserve">of members of a shared community </w:t>
      </w:r>
      <w:r w:rsidR="001628C3" w:rsidRPr="00A7252C">
        <w:rPr>
          <w:sz w:val="24"/>
          <w:szCs w:val="24"/>
        </w:rPr>
        <w:t xml:space="preserve">that then enables comparison </w:t>
      </w:r>
      <w:r w:rsidR="001628C3" w:rsidRPr="00A7252C">
        <w:rPr>
          <w:i/>
          <w:sz w:val="24"/>
          <w:szCs w:val="24"/>
        </w:rPr>
        <w:t>between</w:t>
      </w:r>
      <w:r w:rsidR="001628C3" w:rsidRPr="00A7252C">
        <w:rPr>
          <w:sz w:val="24"/>
          <w:szCs w:val="24"/>
        </w:rPr>
        <w:t xml:space="preserve"> groups of humans</w:t>
      </w:r>
      <w:r w:rsidR="00A82E7B" w:rsidRPr="00A7252C">
        <w:rPr>
          <w:sz w:val="24"/>
          <w:szCs w:val="24"/>
        </w:rPr>
        <w:t xml:space="preserve"> within this community</w:t>
      </w:r>
      <w:r w:rsidR="001628C3" w:rsidRPr="00A7252C">
        <w:rPr>
          <w:sz w:val="24"/>
          <w:szCs w:val="24"/>
        </w:rPr>
        <w:t xml:space="preserve"> despite </w:t>
      </w:r>
      <w:r w:rsidR="009B6AF2" w:rsidRPr="00A7252C">
        <w:rPr>
          <w:sz w:val="24"/>
          <w:szCs w:val="24"/>
        </w:rPr>
        <w:t xml:space="preserve">differential </w:t>
      </w:r>
      <w:r w:rsidR="001628C3" w:rsidRPr="00A7252C">
        <w:rPr>
          <w:sz w:val="24"/>
          <w:szCs w:val="24"/>
        </w:rPr>
        <w:lastRenderedPageBreak/>
        <w:t>characteristics</w:t>
      </w:r>
      <w:r w:rsidR="00A82E7B" w:rsidRPr="00A7252C">
        <w:rPr>
          <w:sz w:val="24"/>
          <w:szCs w:val="24"/>
        </w:rPr>
        <w:t xml:space="preserve"> between groups</w:t>
      </w:r>
      <w:r w:rsidR="00C064E1" w:rsidRPr="00A7252C">
        <w:rPr>
          <w:sz w:val="24"/>
          <w:szCs w:val="24"/>
        </w:rPr>
        <w:t xml:space="preserve"> because these differential characteristics</w:t>
      </w:r>
      <w:r w:rsidR="001628C3" w:rsidRPr="00A7252C">
        <w:rPr>
          <w:sz w:val="24"/>
          <w:szCs w:val="24"/>
        </w:rPr>
        <w:t xml:space="preserve"> are </w:t>
      </w:r>
      <w:r w:rsidR="00C064E1" w:rsidRPr="00A7252C">
        <w:rPr>
          <w:sz w:val="24"/>
          <w:szCs w:val="24"/>
        </w:rPr>
        <w:t xml:space="preserve">viewed as </w:t>
      </w:r>
      <w:r w:rsidR="001628C3" w:rsidRPr="00A7252C">
        <w:rPr>
          <w:sz w:val="24"/>
          <w:szCs w:val="24"/>
        </w:rPr>
        <w:t xml:space="preserve">superficial to the equal cores of all humans </w:t>
      </w:r>
      <w:r w:rsidR="001628C3" w:rsidRPr="00A7252C">
        <w:rPr>
          <w:i/>
          <w:sz w:val="24"/>
          <w:szCs w:val="24"/>
        </w:rPr>
        <w:t xml:space="preserve">across </w:t>
      </w:r>
      <w:r w:rsidR="001628C3" w:rsidRPr="00A7252C">
        <w:rPr>
          <w:sz w:val="24"/>
          <w:szCs w:val="24"/>
        </w:rPr>
        <w:t xml:space="preserve">these groups. </w:t>
      </w:r>
      <w:r w:rsidR="000213EE" w:rsidRPr="00A7252C">
        <w:rPr>
          <w:sz w:val="24"/>
          <w:szCs w:val="24"/>
        </w:rPr>
        <w:t>Historically, n</w:t>
      </w:r>
      <w:r w:rsidR="00896441" w:rsidRPr="00A7252C">
        <w:rPr>
          <w:sz w:val="24"/>
          <w:szCs w:val="24"/>
        </w:rPr>
        <w:t>on-discrimination and inequality</w:t>
      </w:r>
      <w:r w:rsidR="00C064E1" w:rsidRPr="00A7252C">
        <w:rPr>
          <w:sz w:val="24"/>
          <w:szCs w:val="24"/>
        </w:rPr>
        <w:t xml:space="preserve"> vis-à-vis people without disability</w:t>
      </w:r>
      <w:r w:rsidR="00896441" w:rsidRPr="00A7252C">
        <w:rPr>
          <w:sz w:val="24"/>
          <w:szCs w:val="24"/>
        </w:rPr>
        <w:t xml:space="preserve"> were not </w:t>
      </w:r>
      <w:r w:rsidR="000213EE" w:rsidRPr="00A7252C">
        <w:rPr>
          <w:sz w:val="24"/>
          <w:szCs w:val="24"/>
        </w:rPr>
        <w:t>relevant</w:t>
      </w:r>
      <w:r w:rsidR="00896441" w:rsidRPr="00A7252C">
        <w:rPr>
          <w:sz w:val="24"/>
          <w:szCs w:val="24"/>
        </w:rPr>
        <w:t xml:space="preserve"> to the rights threshold for people with disability</w:t>
      </w:r>
      <w:r w:rsidR="00C064E1" w:rsidRPr="00A7252C">
        <w:rPr>
          <w:sz w:val="24"/>
          <w:szCs w:val="24"/>
        </w:rPr>
        <w:t xml:space="preserve"> because </w:t>
      </w:r>
      <w:r w:rsidR="00A82E7B" w:rsidRPr="00A7252C">
        <w:rPr>
          <w:sz w:val="24"/>
          <w:szCs w:val="24"/>
        </w:rPr>
        <w:t>people with disability</w:t>
      </w:r>
      <w:r w:rsidR="00C064E1" w:rsidRPr="00A7252C">
        <w:rPr>
          <w:sz w:val="24"/>
          <w:szCs w:val="24"/>
        </w:rPr>
        <w:t xml:space="preserve"> were seen as </w:t>
      </w:r>
      <w:r w:rsidR="00A82E7B" w:rsidRPr="00A7252C">
        <w:rPr>
          <w:sz w:val="24"/>
          <w:szCs w:val="24"/>
        </w:rPr>
        <w:t>unequal by reason of their disability and</w:t>
      </w:r>
      <w:r w:rsidR="00C064E1" w:rsidRPr="00A7252C">
        <w:rPr>
          <w:sz w:val="24"/>
          <w:szCs w:val="24"/>
        </w:rPr>
        <w:t xml:space="preserve"> rather than being viewed as a superficial characteristic </w:t>
      </w:r>
      <w:r w:rsidR="00A82E7B" w:rsidRPr="00A7252C">
        <w:rPr>
          <w:sz w:val="24"/>
          <w:szCs w:val="24"/>
        </w:rPr>
        <w:t xml:space="preserve">their </w:t>
      </w:r>
      <w:r w:rsidR="00C064E1" w:rsidRPr="00A7252C">
        <w:rPr>
          <w:sz w:val="24"/>
          <w:szCs w:val="24"/>
        </w:rPr>
        <w:t>disability was a ‘synecdoche’</w:t>
      </w:r>
      <w:r w:rsidR="00C064E1" w:rsidRPr="00A7252C">
        <w:rPr>
          <w:rStyle w:val="StyleFootnoteReferencefootnoterefFootnotesrefssFootnote16P5"/>
          <w:sz w:val="24"/>
          <w:szCs w:val="24"/>
        </w:rPr>
        <w:footnoteReference w:id="51"/>
      </w:r>
      <w:r w:rsidR="00A82E7B" w:rsidRPr="00A7252C">
        <w:rPr>
          <w:sz w:val="24"/>
          <w:szCs w:val="24"/>
        </w:rPr>
        <w:t xml:space="preserve"> for the individual and ‘</w:t>
      </w:r>
      <w:r w:rsidR="00C064E1" w:rsidRPr="00A7252C">
        <w:rPr>
          <w:sz w:val="24"/>
          <w:szCs w:val="24"/>
        </w:rPr>
        <w:t>embedded in the very fabric of their physical and moral [or, in this case, legal] personhood’.</w:t>
      </w:r>
      <w:r w:rsidR="00C064E1" w:rsidRPr="00A7252C">
        <w:rPr>
          <w:rStyle w:val="StyleFootnoteReferencefootnoterefFootnotesrefssFootnote16P5"/>
          <w:sz w:val="24"/>
          <w:szCs w:val="24"/>
        </w:rPr>
        <w:footnoteReference w:id="52"/>
      </w:r>
      <w:r w:rsidR="00A82E7B" w:rsidRPr="00A7252C">
        <w:rPr>
          <w:sz w:val="24"/>
          <w:szCs w:val="24"/>
        </w:rPr>
        <w:t xml:space="preserve"> As such, they were fundamentally unequal and thus outside of the community of humans and beyond comparison </w:t>
      </w:r>
      <w:r w:rsidR="00B50D58" w:rsidRPr="00A7252C">
        <w:rPr>
          <w:sz w:val="24"/>
          <w:szCs w:val="24"/>
        </w:rPr>
        <w:t xml:space="preserve">to people without disability </w:t>
      </w:r>
      <w:r w:rsidR="00A82E7B" w:rsidRPr="00A7252C">
        <w:rPr>
          <w:sz w:val="24"/>
          <w:szCs w:val="24"/>
        </w:rPr>
        <w:t>for the purposes of discrimination.</w:t>
      </w:r>
    </w:p>
    <w:p w14:paraId="5C4F8905" w14:textId="53A698B6" w:rsidR="000213EE" w:rsidRPr="00A7252C" w:rsidRDefault="001A6120"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Thus</w:t>
      </w:r>
      <w:r w:rsidR="007E3F9A" w:rsidRPr="00A7252C">
        <w:rPr>
          <w:rFonts w:ascii="Times New Roman" w:hAnsi="Times New Roman" w:cs="Times New Roman"/>
          <w:sz w:val="24"/>
          <w:szCs w:val="24"/>
        </w:rPr>
        <w:t>,</w:t>
      </w:r>
      <w:r w:rsidR="00896441" w:rsidRPr="00A7252C">
        <w:rPr>
          <w:rFonts w:ascii="Times New Roman" w:hAnsi="Times New Roman" w:cs="Times New Roman"/>
          <w:sz w:val="24"/>
          <w:szCs w:val="24"/>
        </w:rPr>
        <w:t xml:space="preserve"> through the division </w:t>
      </w:r>
      <w:r w:rsidR="000213EE" w:rsidRPr="00A7252C">
        <w:rPr>
          <w:rFonts w:ascii="Times New Roman" w:hAnsi="Times New Roman" w:cs="Times New Roman"/>
          <w:sz w:val="24"/>
          <w:szCs w:val="24"/>
        </w:rPr>
        <w:t xml:space="preserve">of human rights subjects </w:t>
      </w:r>
      <w:r w:rsidR="00896441" w:rsidRPr="00A7252C">
        <w:rPr>
          <w:rFonts w:ascii="Times New Roman" w:hAnsi="Times New Roman" w:cs="Times New Roman"/>
          <w:sz w:val="24"/>
          <w:szCs w:val="24"/>
        </w:rPr>
        <w:t>on the basis of mental capacity and incapacity</w:t>
      </w:r>
      <w:r w:rsidR="007E3F9A" w:rsidRPr="00A7252C">
        <w:rPr>
          <w:rFonts w:ascii="Times New Roman" w:hAnsi="Times New Roman" w:cs="Times New Roman"/>
          <w:sz w:val="24"/>
          <w:szCs w:val="24"/>
        </w:rPr>
        <w:t>,</w:t>
      </w:r>
      <w:r w:rsidR="00896441" w:rsidRPr="00A7252C">
        <w:rPr>
          <w:rFonts w:ascii="Times New Roman" w:hAnsi="Times New Roman" w:cs="Times New Roman"/>
          <w:sz w:val="24"/>
          <w:szCs w:val="24"/>
        </w:rPr>
        <w:t xml:space="preserve"> human rights </w:t>
      </w:r>
      <w:r w:rsidR="00896441" w:rsidRPr="00A7252C">
        <w:rPr>
          <w:rFonts w:ascii="Times New Roman" w:hAnsi="Times New Roman" w:cs="Times New Roman"/>
          <w:i/>
          <w:sz w:val="24"/>
          <w:szCs w:val="24"/>
        </w:rPr>
        <w:t>accommodate</w:t>
      </w:r>
      <w:r w:rsidR="000213EE" w:rsidRPr="00A7252C">
        <w:rPr>
          <w:rFonts w:ascii="Times New Roman" w:hAnsi="Times New Roman" w:cs="Times New Roman"/>
          <w:i/>
          <w:sz w:val="24"/>
          <w:szCs w:val="24"/>
        </w:rPr>
        <w:t>d</w:t>
      </w:r>
      <w:r w:rsidR="000213EE" w:rsidRPr="00A7252C">
        <w:rPr>
          <w:rFonts w:ascii="Times New Roman" w:hAnsi="Times New Roman" w:cs="Times New Roman"/>
          <w:sz w:val="24"/>
          <w:szCs w:val="24"/>
        </w:rPr>
        <w:t xml:space="preserve"> and, in fact, </w:t>
      </w:r>
      <w:r w:rsidR="00E31E8F">
        <w:rPr>
          <w:rFonts w:ascii="Times New Roman" w:hAnsi="Times New Roman" w:cs="Times New Roman"/>
          <w:sz w:val="24"/>
          <w:szCs w:val="24"/>
        </w:rPr>
        <w:t>were</w:t>
      </w:r>
      <w:r w:rsidR="00896441" w:rsidRPr="00A7252C">
        <w:rPr>
          <w:rFonts w:ascii="Times New Roman" w:hAnsi="Times New Roman" w:cs="Times New Roman"/>
          <w:sz w:val="24"/>
          <w:szCs w:val="24"/>
        </w:rPr>
        <w:t xml:space="preserve"> </w:t>
      </w:r>
      <w:r w:rsidR="00896441" w:rsidRPr="00A7252C">
        <w:rPr>
          <w:rFonts w:ascii="Times New Roman" w:hAnsi="Times New Roman" w:cs="Times New Roman"/>
          <w:i/>
          <w:sz w:val="24"/>
          <w:szCs w:val="24"/>
        </w:rPr>
        <w:t>premised upon</w:t>
      </w:r>
      <w:r w:rsidR="000213EE" w:rsidRPr="00A7252C">
        <w:rPr>
          <w:rFonts w:ascii="Times New Roman" w:hAnsi="Times New Roman" w:cs="Times New Roman"/>
          <w:sz w:val="24"/>
          <w:szCs w:val="24"/>
        </w:rPr>
        <w:t xml:space="preserve"> the</w:t>
      </w:r>
      <w:r w:rsidR="00896441"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differential and </w:t>
      </w:r>
      <w:r w:rsidR="00896441" w:rsidRPr="00A7252C">
        <w:rPr>
          <w:rFonts w:ascii="Times New Roman" w:hAnsi="Times New Roman" w:cs="Times New Roman"/>
          <w:sz w:val="24"/>
          <w:szCs w:val="24"/>
        </w:rPr>
        <w:t>discriminatory treatment</w:t>
      </w:r>
      <w:r w:rsidR="000213EE" w:rsidRPr="00A7252C">
        <w:rPr>
          <w:rFonts w:ascii="Times New Roman" w:hAnsi="Times New Roman" w:cs="Times New Roman"/>
          <w:sz w:val="24"/>
          <w:szCs w:val="24"/>
        </w:rPr>
        <w:t xml:space="preserve"> of people with mental incapacity</w:t>
      </w:r>
      <w:r w:rsidR="00896441" w:rsidRPr="00A7252C">
        <w:rPr>
          <w:rFonts w:ascii="Times New Roman" w:hAnsi="Times New Roman" w:cs="Times New Roman"/>
          <w:sz w:val="24"/>
          <w:szCs w:val="24"/>
        </w:rPr>
        <w:t xml:space="preserve">. At the same time, </w:t>
      </w:r>
      <w:r w:rsidR="00896441" w:rsidRPr="00A7252C">
        <w:rPr>
          <w:rFonts w:ascii="Times New Roman" w:hAnsi="Times New Roman" w:cs="Times New Roman"/>
          <w:i/>
          <w:sz w:val="24"/>
          <w:szCs w:val="24"/>
        </w:rPr>
        <w:t>in</w:t>
      </w:r>
      <w:r w:rsidR="00896441" w:rsidRPr="00490BC8">
        <w:rPr>
          <w:rFonts w:ascii="Times New Roman" w:hAnsi="Times New Roman" w:cs="Times New Roman"/>
          <w:i/>
          <w:sz w:val="24"/>
          <w:szCs w:val="24"/>
        </w:rPr>
        <w:t>equality</w:t>
      </w:r>
      <w:r w:rsidR="00896441" w:rsidRPr="00A7252C">
        <w:rPr>
          <w:rFonts w:ascii="Times New Roman" w:hAnsi="Times New Roman" w:cs="Times New Roman"/>
          <w:sz w:val="24"/>
          <w:szCs w:val="24"/>
        </w:rPr>
        <w:t xml:space="preserve"> and </w:t>
      </w:r>
      <w:r w:rsidR="00896441" w:rsidRPr="00A7252C">
        <w:rPr>
          <w:rFonts w:ascii="Times New Roman" w:hAnsi="Times New Roman" w:cs="Times New Roman"/>
          <w:i/>
          <w:sz w:val="24"/>
          <w:szCs w:val="24"/>
        </w:rPr>
        <w:t xml:space="preserve">discrimination </w:t>
      </w:r>
      <w:r w:rsidR="00896441" w:rsidRPr="00A7252C">
        <w:rPr>
          <w:rFonts w:ascii="Times New Roman" w:hAnsi="Times New Roman" w:cs="Times New Roman"/>
          <w:sz w:val="24"/>
          <w:szCs w:val="24"/>
        </w:rPr>
        <w:t xml:space="preserve">against people with disability </w:t>
      </w:r>
      <w:r w:rsidR="00896441" w:rsidRPr="00A7252C">
        <w:rPr>
          <w:rFonts w:ascii="Times New Roman" w:hAnsi="Times New Roman" w:cs="Times New Roman"/>
          <w:i/>
          <w:sz w:val="24"/>
          <w:szCs w:val="24"/>
        </w:rPr>
        <w:t xml:space="preserve">through </w:t>
      </w:r>
      <w:r w:rsidR="00896441" w:rsidRPr="00A7252C">
        <w:rPr>
          <w:rFonts w:ascii="Times New Roman" w:hAnsi="Times New Roman" w:cs="Times New Roman"/>
          <w:sz w:val="24"/>
          <w:szCs w:val="24"/>
        </w:rPr>
        <w:t xml:space="preserve">the historical ordering of international human rights law on the basis of mental capacity </w:t>
      </w:r>
      <w:r w:rsidR="000213EE" w:rsidRPr="00A7252C">
        <w:rPr>
          <w:rFonts w:ascii="Times New Roman" w:hAnsi="Times New Roman" w:cs="Times New Roman"/>
          <w:sz w:val="24"/>
          <w:szCs w:val="24"/>
        </w:rPr>
        <w:t>was not evident because the biomedical, internal, scientific psychological characteristic of disability made the mental capacity</w:t>
      </w:r>
      <w:r w:rsidR="00896441" w:rsidRPr="00A7252C">
        <w:rPr>
          <w:rFonts w:ascii="Times New Roman" w:hAnsi="Times New Roman" w:cs="Times New Roman"/>
          <w:sz w:val="24"/>
          <w:szCs w:val="24"/>
        </w:rPr>
        <w:t xml:space="preserve"> </w:t>
      </w:r>
      <w:r w:rsidR="009E4A02" w:rsidRPr="00A7252C">
        <w:rPr>
          <w:rFonts w:ascii="Times New Roman" w:hAnsi="Times New Roman" w:cs="Times New Roman"/>
          <w:sz w:val="24"/>
          <w:szCs w:val="24"/>
        </w:rPr>
        <w:t xml:space="preserve">division seem </w:t>
      </w:r>
      <w:r w:rsidR="00362FAE" w:rsidRPr="00A7252C">
        <w:rPr>
          <w:rFonts w:ascii="Times New Roman" w:hAnsi="Times New Roman" w:cs="Times New Roman"/>
          <w:sz w:val="24"/>
          <w:szCs w:val="24"/>
        </w:rPr>
        <w:t xml:space="preserve">like a </w:t>
      </w:r>
      <w:r w:rsidR="009E4A02" w:rsidRPr="00A7252C">
        <w:rPr>
          <w:rFonts w:ascii="Times New Roman" w:hAnsi="Times New Roman" w:cs="Times New Roman"/>
          <w:sz w:val="24"/>
          <w:szCs w:val="24"/>
        </w:rPr>
        <w:t xml:space="preserve">self-evident </w:t>
      </w:r>
      <w:r w:rsidR="000213EE" w:rsidRPr="00A7252C">
        <w:rPr>
          <w:rFonts w:ascii="Times New Roman" w:hAnsi="Times New Roman" w:cs="Times New Roman"/>
          <w:sz w:val="24"/>
          <w:szCs w:val="24"/>
        </w:rPr>
        <w:t>(rather than political)</w:t>
      </w:r>
      <w:r w:rsidR="00896441" w:rsidRPr="00A7252C">
        <w:rPr>
          <w:rFonts w:ascii="Times New Roman" w:hAnsi="Times New Roman" w:cs="Times New Roman"/>
          <w:sz w:val="24"/>
          <w:szCs w:val="24"/>
        </w:rPr>
        <w:t xml:space="preserve"> contouring </w:t>
      </w:r>
      <w:r w:rsidR="000213EE" w:rsidRPr="00A7252C">
        <w:rPr>
          <w:rFonts w:ascii="Times New Roman" w:hAnsi="Times New Roman" w:cs="Times New Roman"/>
          <w:sz w:val="24"/>
          <w:szCs w:val="24"/>
        </w:rPr>
        <w:t>of human rights law</w:t>
      </w:r>
      <w:r w:rsidR="00896441" w:rsidRPr="00A7252C">
        <w:rPr>
          <w:rFonts w:ascii="Times New Roman" w:hAnsi="Times New Roman" w:cs="Times New Roman"/>
          <w:sz w:val="24"/>
          <w:szCs w:val="24"/>
        </w:rPr>
        <w:t>.</w:t>
      </w:r>
      <w:r w:rsidR="00A72775" w:rsidRPr="00A7252C">
        <w:rPr>
          <w:rFonts w:ascii="Times New Roman" w:hAnsi="Times New Roman" w:cs="Times New Roman"/>
          <w:sz w:val="24"/>
          <w:szCs w:val="24"/>
        </w:rPr>
        <w:t xml:space="preserve"> </w:t>
      </w:r>
    </w:p>
    <w:p w14:paraId="72487641" w14:textId="012BC674" w:rsidR="00A72775" w:rsidRPr="00A7252C" w:rsidRDefault="009E4A02"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Ultimately, the</w:t>
      </w:r>
      <w:r w:rsidR="00A72775" w:rsidRPr="00A7252C">
        <w:rPr>
          <w:rFonts w:ascii="Times New Roman" w:hAnsi="Times New Roman" w:cs="Times New Roman"/>
          <w:sz w:val="24"/>
          <w:szCs w:val="24"/>
        </w:rPr>
        <w:t xml:space="preserve"> medical approach</w:t>
      </w:r>
      <w:r w:rsidR="00896441" w:rsidRPr="00A7252C">
        <w:rPr>
          <w:rFonts w:ascii="Times New Roman" w:hAnsi="Times New Roman" w:cs="Times New Roman"/>
          <w:sz w:val="24"/>
          <w:szCs w:val="24"/>
        </w:rPr>
        <w:t xml:space="preserve"> </w:t>
      </w:r>
      <w:r w:rsidR="000213EE" w:rsidRPr="00A7252C">
        <w:rPr>
          <w:rFonts w:ascii="Times New Roman" w:hAnsi="Times New Roman" w:cs="Times New Roman"/>
          <w:sz w:val="24"/>
          <w:szCs w:val="24"/>
        </w:rPr>
        <w:t xml:space="preserve">to disability </w:t>
      </w:r>
      <w:r w:rsidR="00A72775" w:rsidRPr="00A7252C">
        <w:rPr>
          <w:rFonts w:ascii="Times New Roman" w:hAnsi="Times New Roman" w:cs="Times New Roman"/>
          <w:sz w:val="24"/>
          <w:szCs w:val="24"/>
        </w:rPr>
        <w:t>resulted in an ambivalence</w:t>
      </w:r>
      <w:r w:rsidR="00FC4BD8" w:rsidRPr="00A7252C">
        <w:rPr>
          <w:rFonts w:ascii="Times New Roman" w:hAnsi="Times New Roman" w:cs="Times New Roman"/>
          <w:sz w:val="24"/>
          <w:szCs w:val="24"/>
        </w:rPr>
        <w:t xml:space="preserve"> in the </w:t>
      </w:r>
      <w:r w:rsidR="00AB116A" w:rsidRPr="00A7252C">
        <w:rPr>
          <w:rFonts w:ascii="Times New Roman" w:hAnsi="Times New Roman" w:cs="Times New Roman"/>
          <w:sz w:val="24"/>
          <w:szCs w:val="24"/>
        </w:rPr>
        <w:t xml:space="preserve">interpretation and application of </w:t>
      </w:r>
      <w:r w:rsidR="00FC4BD8" w:rsidRPr="00A7252C">
        <w:rPr>
          <w:rFonts w:ascii="Times New Roman" w:hAnsi="Times New Roman" w:cs="Times New Roman"/>
          <w:sz w:val="24"/>
          <w:szCs w:val="24"/>
        </w:rPr>
        <w:t xml:space="preserve">international human rights instruments </w:t>
      </w:r>
      <w:r w:rsidR="00A72775" w:rsidRPr="00A7252C">
        <w:rPr>
          <w:rFonts w:ascii="Times New Roman" w:hAnsi="Times New Roman" w:cs="Times New Roman"/>
          <w:sz w:val="24"/>
          <w:szCs w:val="24"/>
        </w:rPr>
        <w:t xml:space="preserve">towards </w:t>
      </w:r>
      <w:r w:rsidR="00896441" w:rsidRPr="00A7252C">
        <w:rPr>
          <w:rFonts w:ascii="Times New Roman" w:hAnsi="Times New Roman" w:cs="Times New Roman"/>
          <w:sz w:val="24"/>
          <w:szCs w:val="24"/>
        </w:rPr>
        <w:t>acts done pursuant</w:t>
      </w:r>
      <w:r w:rsidR="000213EE" w:rsidRPr="00A7252C">
        <w:rPr>
          <w:rFonts w:ascii="Times New Roman" w:hAnsi="Times New Roman" w:cs="Times New Roman"/>
          <w:sz w:val="24"/>
          <w:szCs w:val="24"/>
        </w:rPr>
        <w:t xml:space="preserve"> to substituted decision-making</w:t>
      </w:r>
      <w:r w:rsidR="00A72775" w:rsidRPr="00A7252C">
        <w:rPr>
          <w:rFonts w:ascii="Times New Roman" w:hAnsi="Times New Roman" w:cs="Times New Roman"/>
          <w:sz w:val="24"/>
          <w:szCs w:val="24"/>
        </w:rPr>
        <w:t>, with the focus being on procedural safeguards in the court</w:t>
      </w:r>
      <w:r w:rsidR="0082075D" w:rsidRPr="00A7252C">
        <w:rPr>
          <w:rFonts w:ascii="Times New Roman" w:hAnsi="Times New Roman" w:cs="Times New Roman"/>
          <w:sz w:val="24"/>
          <w:szCs w:val="24"/>
        </w:rPr>
        <w:t xml:space="preserve"> </w:t>
      </w:r>
      <w:r w:rsidR="00A72775" w:rsidRPr="00A7252C">
        <w:rPr>
          <w:rFonts w:ascii="Times New Roman" w:hAnsi="Times New Roman" w:cs="Times New Roman"/>
          <w:sz w:val="24"/>
          <w:szCs w:val="24"/>
        </w:rPr>
        <w:t xml:space="preserve">authorisation rather than </w:t>
      </w:r>
      <w:r w:rsidR="00D47F62">
        <w:rPr>
          <w:rFonts w:ascii="Times New Roman" w:hAnsi="Times New Roman" w:cs="Times New Roman"/>
          <w:sz w:val="24"/>
          <w:szCs w:val="24"/>
        </w:rPr>
        <w:t>a focus on</w:t>
      </w:r>
      <w:r w:rsidR="00A72775" w:rsidRPr="00A7252C">
        <w:rPr>
          <w:rFonts w:ascii="Times New Roman" w:hAnsi="Times New Roman" w:cs="Times New Roman"/>
          <w:sz w:val="24"/>
          <w:szCs w:val="24"/>
        </w:rPr>
        <w:t xml:space="preserve"> the actual substance of the court</w:t>
      </w:r>
      <w:r w:rsidR="0082075D" w:rsidRPr="00A7252C">
        <w:rPr>
          <w:rFonts w:ascii="Times New Roman" w:hAnsi="Times New Roman" w:cs="Times New Roman"/>
          <w:sz w:val="24"/>
          <w:szCs w:val="24"/>
        </w:rPr>
        <w:t xml:space="preserve"> </w:t>
      </w:r>
      <w:r w:rsidR="00A72775" w:rsidRPr="00A7252C">
        <w:rPr>
          <w:rFonts w:ascii="Times New Roman" w:hAnsi="Times New Roman" w:cs="Times New Roman"/>
          <w:sz w:val="24"/>
          <w:szCs w:val="24"/>
        </w:rPr>
        <w:t>authorisation itself</w:t>
      </w:r>
      <w:r w:rsidR="00896441" w:rsidRPr="00A7252C">
        <w:rPr>
          <w:rFonts w:ascii="Times New Roman" w:hAnsi="Times New Roman" w:cs="Times New Roman"/>
          <w:sz w:val="24"/>
          <w:szCs w:val="24"/>
        </w:rPr>
        <w:t xml:space="preserve">. This approach could not conceive of sterilisation as an act of violence – instead it was necessary medical treatment. </w:t>
      </w:r>
    </w:p>
    <w:p w14:paraId="60ED9BF7" w14:textId="15B4CF89" w:rsidR="009C5C78" w:rsidRPr="00A7252C" w:rsidRDefault="007E3F9A"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This </w:t>
      </w:r>
      <w:r w:rsidR="009E4A02" w:rsidRPr="00A7252C">
        <w:rPr>
          <w:rFonts w:ascii="Times New Roman" w:hAnsi="Times New Roman" w:cs="Times New Roman"/>
          <w:sz w:val="24"/>
          <w:szCs w:val="24"/>
        </w:rPr>
        <w:t>‘</w:t>
      </w:r>
      <w:r w:rsidR="005974E2" w:rsidRPr="00A7252C">
        <w:rPr>
          <w:rFonts w:ascii="Times New Roman" w:hAnsi="Times New Roman" w:cs="Times New Roman"/>
          <w:sz w:val="24"/>
          <w:szCs w:val="24"/>
        </w:rPr>
        <w:t>ment</w:t>
      </w:r>
      <w:r w:rsidRPr="00A7252C">
        <w:rPr>
          <w:rFonts w:ascii="Times New Roman" w:hAnsi="Times New Roman" w:cs="Times New Roman"/>
          <w:sz w:val="24"/>
          <w:szCs w:val="24"/>
        </w:rPr>
        <w:t>al incapacity</w:t>
      </w:r>
      <w:r w:rsidR="005974E2"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human rights </w:t>
      </w:r>
      <w:r w:rsidR="005974E2" w:rsidRPr="00A7252C">
        <w:rPr>
          <w:rFonts w:ascii="Times New Roman" w:hAnsi="Times New Roman" w:cs="Times New Roman"/>
          <w:sz w:val="24"/>
          <w:szCs w:val="24"/>
        </w:rPr>
        <w:t>approach</w:t>
      </w:r>
      <w:r w:rsidR="009E4A02" w:rsidRPr="00A7252C">
        <w:rPr>
          <w:rFonts w:ascii="Times New Roman" w:hAnsi="Times New Roman" w:cs="Times New Roman"/>
          <w:sz w:val="24"/>
          <w:szCs w:val="24"/>
        </w:rPr>
        <w:t>’</w:t>
      </w:r>
      <w:r w:rsidR="005974E2" w:rsidRPr="00A7252C">
        <w:rPr>
          <w:rFonts w:ascii="Times New Roman" w:hAnsi="Times New Roman" w:cs="Times New Roman"/>
          <w:sz w:val="24"/>
          <w:szCs w:val="24"/>
        </w:rPr>
        <w:t xml:space="preserve"> is evident in the legal framework for sterilisation as per </w:t>
      </w:r>
      <w:r w:rsidR="005974E2" w:rsidRPr="00A7252C">
        <w:rPr>
          <w:rFonts w:ascii="Times New Roman" w:hAnsi="Times New Roman" w:cs="Times New Roman"/>
          <w:i/>
          <w:sz w:val="24"/>
          <w:szCs w:val="24"/>
        </w:rPr>
        <w:t>Marion’s Case</w:t>
      </w:r>
      <w:r w:rsidR="005974E2" w:rsidRPr="00A7252C">
        <w:rPr>
          <w:rFonts w:ascii="Times New Roman" w:hAnsi="Times New Roman" w:cs="Times New Roman"/>
          <w:sz w:val="24"/>
          <w:szCs w:val="24"/>
        </w:rPr>
        <w:t>. In reaching its decision, the m</w:t>
      </w:r>
      <w:r w:rsidR="00426E6B" w:rsidRPr="00A7252C">
        <w:rPr>
          <w:rFonts w:ascii="Times New Roman" w:hAnsi="Times New Roman" w:cs="Times New Roman"/>
          <w:sz w:val="24"/>
          <w:szCs w:val="24"/>
        </w:rPr>
        <w:t xml:space="preserve">ajority in </w:t>
      </w:r>
      <w:r w:rsidR="00426E6B" w:rsidRPr="00A7252C">
        <w:rPr>
          <w:rFonts w:ascii="Times New Roman" w:hAnsi="Times New Roman" w:cs="Times New Roman"/>
          <w:i/>
          <w:sz w:val="24"/>
          <w:szCs w:val="24"/>
        </w:rPr>
        <w:t xml:space="preserve">Marion’s Case </w:t>
      </w:r>
      <w:r w:rsidR="00426E6B" w:rsidRPr="00A7252C">
        <w:rPr>
          <w:rFonts w:ascii="Times New Roman" w:hAnsi="Times New Roman" w:cs="Times New Roman"/>
          <w:sz w:val="24"/>
          <w:szCs w:val="24"/>
        </w:rPr>
        <w:t>considered the human rights arguments against court</w:t>
      </w:r>
      <w:r w:rsidR="00580431">
        <w:rPr>
          <w:rFonts w:ascii="Times New Roman" w:hAnsi="Times New Roman" w:cs="Times New Roman"/>
          <w:sz w:val="24"/>
          <w:szCs w:val="24"/>
        </w:rPr>
        <w:t xml:space="preserve"> </w:t>
      </w:r>
      <w:r w:rsidR="00426E6B" w:rsidRPr="00A7252C">
        <w:rPr>
          <w:rFonts w:ascii="Times New Roman" w:hAnsi="Times New Roman" w:cs="Times New Roman"/>
          <w:sz w:val="24"/>
          <w:szCs w:val="24"/>
        </w:rPr>
        <w:t>authorised sterilisation. The</w:t>
      </w:r>
      <w:r w:rsidR="005974E2" w:rsidRPr="00A7252C">
        <w:rPr>
          <w:rFonts w:ascii="Times New Roman" w:hAnsi="Times New Roman" w:cs="Times New Roman"/>
          <w:sz w:val="24"/>
          <w:szCs w:val="24"/>
        </w:rPr>
        <w:t xml:space="preserve"> majority’s discussion of human rights </w:t>
      </w:r>
      <w:r w:rsidR="00393CA6" w:rsidRPr="00A7252C">
        <w:rPr>
          <w:rFonts w:ascii="Times New Roman" w:hAnsi="Times New Roman" w:cs="Times New Roman"/>
          <w:sz w:val="24"/>
          <w:szCs w:val="24"/>
        </w:rPr>
        <w:t>focused on the</w:t>
      </w:r>
      <w:r w:rsidR="00426E6B" w:rsidRPr="00A7252C">
        <w:rPr>
          <w:rFonts w:ascii="Times New Roman" w:hAnsi="Times New Roman" w:cs="Times New Roman"/>
          <w:sz w:val="24"/>
          <w:szCs w:val="24"/>
        </w:rPr>
        <w:t xml:space="preserve"> right to </w:t>
      </w:r>
      <w:r w:rsidR="005974E2" w:rsidRPr="00A7252C">
        <w:rPr>
          <w:rFonts w:ascii="Times New Roman" w:hAnsi="Times New Roman" w:cs="Times New Roman"/>
          <w:sz w:val="24"/>
          <w:szCs w:val="24"/>
        </w:rPr>
        <w:t>personal</w:t>
      </w:r>
      <w:r w:rsidR="00426E6B" w:rsidRPr="00A7252C">
        <w:rPr>
          <w:rFonts w:ascii="Times New Roman" w:hAnsi="Times New Roman" w:cs="Times New Roman"/>
          <w:sz w:val="24"/>
          <w:szCs w:val="24"/>
        </w:rPr>
        <w:t xml:space="preserve"> inviolability.</w:t>
      </w:r>
      <w:r w:rsidR="005974E2" w:rsidRPr="00A7252C">
        <w:rPr>
          <w:rStyle w:val="FootnoteReference"/>
          <w:rFonts w:ascii="Times New Roman" w:hAnsi="Times New Roman" w:cs="Times New Roman"/>
          <w:sz w:val="24"/>
          <w:szCs w:val="24"/>
        </w:rPr>
        <w:footnoteReference w:id="53"/>
      </w:r>
      <w:r w:rsidR="001362DE" w:rsidRPr="00A7252C">
        <w:rPr>
          <w:rFonts w:ascii="Times New Roman" w:hAnsi="Times New Roman" w:cs="Times New Roman"/>
          <w:sz w:val="24"/>
          <w:szCs w:val="24"/>
        </w:rPr>
        <w:t xml:space="preserve"> </w:t>
      </w:r>
      <w:r w:rsidR="00F4259B" w:rsidRPr="00A7252C">
        <w:rPr>
          <w:rFonts w:ascii="Times New Roman" w:hAnsi="Times New Roman" w:cs="Times New Roman"/>
          <w:sz w:val="24"/>
          <w:szCs w:val="24"/>
        </w:rPr>
        <w:t xml:space="preserve">While the right to personal inviolability would typically be realised by ensuring individual autonomy over physical interventions to one’s body, in relation to girls with mental incapacity the right was upheld by withdrawing the ability to consent and </w:t>
      </w:r>
      <w:r w:rsidR="00F4259B" w:rsidRPr="00A7252C">
        <w:rPr>
          <w:rFonts w:ascii="Times New Roman" w:hAnsi="Times New Roman" w:cs="Times New Roman"/>
          <w:i/>
          <w:sz w:val="24"/>
          <w:szCs w:val="24"/>
        </w:rPr>
        <w:t>substituting</w:t>
      </w:r>
      <w:r w:rsidR="00F4259B" w:rsidRPr="00A7252C">
        <w:rPr>
          <w:rFonts w:ascii="Times New Roman" w:hAnsi="Times New Roman" w:cs="Times New Roman"/>
          <w:sz w:val="24"/>
          <w:szCs w:val="24"/>
        </w:rPr>
        <w:t xml:space="preserve"> this consent with that of a third party who would act in their ‘best interests’. Judicial oversight of this substituted decision-making was considered sufficient to protect the </w:t>
      </w:r>
      <w:r w:rsidR="00F4259B" w:rsidRPr="00A7252C">
        <w:rPr>
          <w:rFonts w:ascii="Times New Roman" w:hAnsi="Times New Roman" w:cs="Times New Roman"/>
          <w:i/>
          <w:sz w:val="24"/>
          <w:szCs w:val="24"/>
        </w:rPr>
        <w:t xml:space="preserve">specific </w:t>
      </w:r>
      <w:r w:rsidR="00F4259B" w:rsidRPr="00A7252C">
        <w:rPr>
          <w:rFonts w:ascii="Times New Roman" w:hAnsi="Times New Roman" w:cs="Times New Roman"/>
          <w:sz w:val="24"/>
          <w:szCs w:val="24"/>
        </w:rPr>
        <w:t>human right of personal inviolability of girls with disability.</w:t>
      </w:r>
      <w:r w:rsidR="00F4259B" w:rsidRPr="00A7252C">
        <w:rPr>
          <w:rStyle w:val="FootnoteReference"/>
          <w:rFonts w:ascii="Times New Roman" w:hAnsi="Times New Roman" w:cs="Times New Roman"/>
          <w:sz w:val="24"/>
          <w:szCs w:val="24"/>
        </w:rPr>
        <w:footnoteReference w:id="54"/>
      </w:r>
      <w:r w:rsidR="00F4259B" w:rsidRPr="00A7252C">
        <w:rPr>
          <w:rFonts w:ascii="Times New Roman" w:hAnsi="Times New Roman" w:cs="Times New Roman"/>
          <w:sz w:val="24"/>
          <w:szCs w:val="24"/>
        </w:rPr>
        <w:t xml:space="preserve"> So, while non-consensual sterilisation of an individual </w:t>
      </w:r>
      <w:r w:rsidR="00F4259B" w:rsidRPr="00A7252C">
        <w:rPr>
          <w:rFonts w:ascii="Times New Roman" w:hAnsi="Times New Roman" w:cs="Times New Roman"/>
          <w:i/>
          <w:sz w:val="24"/>
          <w:szCs w:val="24"/>
        </w:rPr>
        <w:t>with</w:t>
      </w:r>
      <w:r w:rsidR="00F4259B" w:rsidRPr="00A7252C">
        <w:rPr>
          <w:rFonts w:ascii="Times New Roman" w:hAnsi="Times New Roman" w:cs="Times New Roman"/>
          <w:sz w:val="24"/>
          <w:szCs w:val="24"/>
        </w:rPr>
        <w:t xml:space="preserve"> mental capacity would be a violation of human rights, </w:t>
      </w:r>
      <w:r w:rsidR="00F4259B" w:rsidRPr="00A7252C">
        <w:rPr>
          <w:rFonts w:ascii="Times New Roman" w:hAnsi="Times New Roman" w:cs="Times New Roman"/>
          <w:i/>
          <w:sz w:val="24"/>
          <w:szCs w:val="24"/>
        </w:rPr>
        <w:t>mental incapacity</w:t>
      </w:r>
      <w:r w:rsidR="00F4259B" w:rsidRPr="00A7252C">
        <w:rPr>
          <w:rFonts w:ascii="Times New Roman" w:hAnsi="Times New Roman" w:cs="Times New Roman"/>
          <w:sz w:val="24"/>
          <w:szCs w:val="24"/>
        </w:rPr>
        <w:t xml:space="preserve"> resulted in a lower human rights threshold which itself </w:t>
      </w:r>
      <w:r w:rsidR="00F4259B" w:rsidRPr="00A7252C">
        <w:rPr>
          <w:rFonts w:ascii="Times New Roman" w:hAnsi="Times New Roman" w:cs="Times New Roman"/>
          <w:i/>
          <w:sz w:val="24"/>
          <w:szCs w:val="24"/>
        </w:rPr>
        <w:t>permitted</w:t>
      </w:r>
      <w:r w:rsidR="00F4259B" w:rsidRPr="00A7252C">
        <w:rPr>
          <w:rFonts w:ascii="Times New Roman" w:hAnsi="Times New Roman" w:cs="Times New Roman"/>
          <w:sz w:val="24"/>
          <w:szCs w:val="24"/>
        </w:rPr>
        <w:t xml:space="preserve"> non-consensual sterilisation (via substituted decision-making) as the very means for </w:t>
      </w:r>
      <w:r w:rsidR="00F4259B" w:rsidRPr="00A7252C">
        <w:rPr>
          <w:rFonts w:ascii="Times New Roman" w:hAnsi="Times New Roman" w:cs="Times New Roman"/>
          <w:i/>
          <w:sz w:val="24"/>
          <w:szCs w:val="24"/>
        </w:rPr>
        <w:t>realising</w:t>
      </w:r>
      <w:r w:rsidR="00F4259B" w:rsidRPr="00A7252C">
        <w:rPr>
          <w:rFonts w:ascii="Times New Roman" w:hAnsi="Times New Roman" w:cs="Times New Roman"/>
          <w:sz w:val="24"/>
          <w:szCs w:val="24"/>
        </w:rPr>
        <w:t xml:space="preserve"> an individual’s human rights. </w:t>
      </w:r>
      <w:r w:rsidR="00426E6B" w:rsidRPr="00A7252C">
        <w:rPr>
          <w:rFonts w:ascii="Times New Roman" w:hAnsi="Times New Roman" w:cs="Times New Roman"/>
          <w:sz w:val="24"/>
          <w:szCs w:val="24"/>
        </w:rPr>
        <w:t>In comparison</w:t>
      </w:r>
      <w:r w:rsidR="00A72775" w:rsidRPr="00A7252C">
        <w:rPr>
          <w:rFonts w:ascii="Times New Roman" w:hAnsi="Times New Roman" w:cs="Times New Roman"/>
          <w:sz w:val="24"/>
          <w:szCs w:val="24"/>
        </w:rPr>
        <w:t xml:space="preserve"> to this approach,</w:t>
      </w:r>
      <w:r w:rsidR="00426E6B" w:rsidRPr="00A7252C">
        <w:rPr>
          <w:rFonts w:ascii="Times New Roman" w:hAnsi="Times New Roman" w:cs="Times New Roman"/>
          <w:sz w:val="24"/>
          <w:szCs w:val="24"/>
        </w:rPr>
        <w:t xml:space="preserve"> Brennan</w:t>
      </w:r>
      <w:r w:rsidR="00052DBA">
        <w:rPr>
          <w:rFonts w:ascii="Times New Roman" w:hAnsi="Times New Roman" w:cs="Times New Roman"/>
          <w:sz w:val="24"/>
          <w:szCs w:val="24"/>
        </w:rPr>
        <w:t xml:space="preserve"> J</w:t>
      </w:r>
      <w:r w:rsidR="00426E6B" w:rsidRPr="00A7252C">
        <w:rPr>
          <w:rFonts w:ascii="Times New Roman" w:hAnsi="Times New Roman" w:cs="Times New Roman"/>
          <w:sz w:val="24"/>
          <w:szCs w:val="24"/>
        </w:rPr>
        <w:t xml:space="preserve">, in the minority, </w:t>
      </w:r>
      <w:r w:rsidR="00A72775" w:rsidRPr="00A7252C">
        <w:rPr>
          <w:rFonts w:ascii="Times New Roman" w:hAnsi="Times New Roman" w:cs="Times New Roman"/>
          <w:sz w:val="24"/>
          <w:szCs w:val="24"/>
        </w:rPr>
        <w:t>was of the view that</w:t>
      </w:r>
      <w:r w:rsidR="00426E6B" w:rsidRPr="00A7252C">
        <w:rPr>
          <w:rFonts w:ascii="Times New Roman" w:hAnsi="Times New Roman" w:cs="Times New Roman"/>
          <w:sz w:val="24"/>
          <w:szCs w:val="24"/>
        </w:rPr>
        <w:t xml:space="preserve"> non-therapeutic sterilisation would be a violation of a child’s human right to </w:t>
      </w:r>
      <w:r w:rsidR="00426E6B" w:rsidRPr="00A7252C">
        <w:rPr>
          <w:rFonts w:ascii="Times New Roman" w:hAnsi="Times New Roman" w:cs="Times New Roman"/>
          <w:sz w:val="24"/>
          <w:szCs w:val="24"/>
        </w:rPr>
        <w:lastRenderedPageBreak/>
        <w:t>bodily inviolability.</w:t>
      </w:r>
      <w:r w:rsidR="00426E6B" w:rsidRPr="00A7252C">
        <w:rPr>
          <w:rStyle w:val="FootnoteReference"/>
          <w:rFonts w:ascii="Times New Roman" w:eastAsia="Times New Roman" w:hAnsi="Times New Roman" w:cs="Times New Roman"/>
          <w:color w:val="000000"/>
          <w:sz w:val="24"/>
          <w:szCs w:val="24"/>
          <w:lang w:eastAsia="en-AU"/>
        </w:rPr>
        <w:footnoteReference w:id="55"/>
      </w:r>
      <w:r w:rsidR="00426E6B" w:rsidRPr="00A7252C">
        <w:rPr>
          <w:rFonts w:ascii="Times New Roman" w:eastAsia="Times New Roman" w:hAnsi="Times New Roman" w:cs="Times New Roman"/>
          <w:color w:val="000000"/>
          <w:sz w:val="24"/>
          <w:szCs w:val="24"/>
          <w:lang w:eastAsia="en-AU"/>
        </w:rPr>
        <w:t xml:space="preserve"> </w:t>
      </w:r>
      <w:r w:rsidR="00426E6B" w:rsidRPr="00A7252C">
        <w:rPr>
          <w:rFonts w:ascii="Times New Roman" w:hAnsi="Times New Roman" w:cs="Times New Roman"/>
          <w:sz w:val="24"/>
          <w:szCs w:val="24"/>
        </w:rPr>
        <w:t xml:space="preserve">While </w:t>
      </w:r>
      <w:r w:rsidR="009B01C5" w:rsidRPr="00A7252C">
        <w:rPr>
          <w:rFonts w:ascii="Times New Roman" w:hAnsi="Times New Roman" w:cs="Times New Roman"/>
          <w:sz w:val="24"/>
          <w:szCs w:val="24"/>
        </w:rPr>
        <w:t xml:space="preserve">Justice </w:t>
      </w:r>
      <w:r w:rsidR="00426E6B" w:rsidRPr="00A7252C">
        <w:rPr>
          <w:rFonts w:ascii="Times New Roman" w:hAnsi="Times New Roman" w:cs="Times New Roman"/>
          <w:sz w:val="24"/>
          <w:szCs w:val="24"/>
        </w:rPr>
        <w:t xml:space="preserve">Brennan’s view was in the minority, </w:t>
      </w:r>
      <w:r w:rsidR="001527B9">
        <w:rPr>
          <w:rFonts w:ascii="Times New Roman" w:hAnsi="Times New Roman" w:cs="Times New Roman"/>
          <w:sz w:val="24"/>
          <w:szCs w:val="24"/>
        </w:rPr>
        <w:t>his view</w:t>
      </w:r>
      <w:r w:rsidR="00426E6B" w:rsidRPr="00A7252C">
        <w:rPr>
          <w:rFonts w:ascii="Times New Roman" w:hAnsi="Times New Roman" w:cs="Times New Roman"/>
          <w:sz w:val="24"/>
          <w:szCs w:val="24"/>
        </w:rPr>
        <w:t xml:space="preserve"> highlight</w:t>
      </w:r>
      <w:r w:rsidR="00CA7743" w:rsidRPr="00A7252C">
        <w:rPr>
          <w:rFonts w:ascii="Times New Roman" w:hAnsi="Times New Roman" w:cs="Times New Roman"/>
          <w:sz w:val="24"/>
          <w:szCs w:val="24"/>
        </w:rPr>
        <w:t>s</w:t>
      </w:r>
      <w:r w:rsidR="00426E6B" w:rsidRPr="00A7252C">
        <w:rPr>
          <w:rFonts w:ascii="Times New Roman" w:hAnsi="Times New Roman" w:cs="Times New Roman"/>
          <w:sz w:val="24"/>
          <w:szCs w:val="24"/>
        </w:rPr>
        <w:t xml:space="preserve"> that</w:t>
      </w:r>
      <w:r w:rsidR="00B145AE" w:rsidRPr="00A7252C">
        <w:rPr>
          <w:rFonts w:ascii="Times New Roman" w:hAnsi="Times New Roman" w:cs="Times New Roman"/>
          <w:sz w:val="24"/>
          <w:szCs w:val="24"/>
        </w:rPr>
        <w:t>,</w:t>
      </w:r>
      <w:r w:rsidR="00426E6B" w:rsidRPr="00A7252C">
        <w:rPr>
          <w:rFonts w:ascii="Times New Roman" w:hAnsi="Times New Roman" w:cs="Times New Roman"/>
          <w:sz w:val="24"/>
          <w:szCs w:val="24"/>
        </w:rPr>
        <w:t xml:space="preserve"> even in the judicial decision establishin</w:t>
      </w:r>
      <w:r w:rsidR="00580431">
        <w:rPr>
          <w:rFonts w:ascii="Times New Roman" w:hAnsi="Times New Roman" w:cs="Times New Roman"/>
          <w:sz w:val="24"/>
          <w:szCs w:val="24"/>
        </w:rPr>
        <w:t xml:space="preserve">g the legal framework for court </w:t>
      </w:r>
      <w:r w:rsidR="00426E6B" w:rsidRPr="00A7252C">
        <w:rPr>
          <w:rFonts w:ascii="Times New Roman" w:hAnsi="Times New Roman" w:cs="Times New Roman"/>
          <w:sz w:val="24"/>
          <w:szCs w:val="24"/>
        </w:rPr>
        <w:t>authorised sterilisation of girls with intellectual disability</w:t>
      </w:r>
      <w:r w:rsidR="00B145AE" w:rsidRPr="00A7252C">
        <w:rPr>
          <w:rFonts w:ascii="Times New Roman" w:hAnsi="Times New Roman" w:cs="Times New Roman"/>
          <w:sz w:val="24"/>
          <w:szCs w:val="24"/>
        </w:rPr>
        <w:t>,</w:t>
      </w:r>
      <w:r w:rsidR="00426E6B" w:rsidRPr="00A7252C">
        <w:rPr>
          <w:rFonts w:ascii="Times New Roman" w:hAnsi="Times New Roman" w:cs="Times New Roman"/>
          <w:sz w:val="24"/>
          <w:szCs w:val="24"/>
        </w:rPr>
        <w:t xml:space="preserve"> there were conflicting ideas of the relationship between sterilisation and human rights. </w:t>
      </w:r>
    </w:p>
    <w:p w14:paraId="1685326B" w14:textId="21678639" w:rsidR="003669B7" w:rsidRPr="001E4F75" w:rsidRDefault="00A7252C" w:rsidP="001E4F75">
      <w:pPr>
        <w:spacing w:before="240" w:after="240" w:line="240" w:lineRule="auto"/>
        <w:jc w:val="center"/>
        <w:rPr>
          <w:rFonts w:ascii="Times New Roman" w:hAnsi="Times New Roman" w:cs="Times New Roman"/>
          <w:b/>
        </w:rPr>
      </w:pPr>
      <w:r>
        <w:rPr>
          <w:rFonts w:ascii="Times New Roman" w:hAnsi="Times New Roman" w:cs="Times New Roman"/>
          <w:b/>
        </w:rPr>
        <w:t>B</w:t>
      </w:r>
      <w:r>
        <w:rPr>
          <w:rFonts w:ascii="Times New Roman" w:hAnsi="Times New Roman" w:cs="Times New Roman"/>
          <w:b/>
        </w:rPr>
        <w:tab/>
      </w:r>
      <w:r w:rsidR="00896441" w:rsidRPr="001E4F75">
        <w:rPr>
          <w:rFonts w:ascii="Times New Roman" w:hAnsi="Times New Roman" w:cs="Times New Roman"/>
          <w:b/>
        </w:rPr>
        <w:t>Legal Capacity and the Contemporary Human Rights Approach to Sterilisation as Discriminatory Violence</w:t>
      </w:r>
    </w:p>
    <w:p w14:paraId="0EEBE4A0" w14:textId="42F58D96" w:rsidR="00835BAE" w:rsidRPr="00A7252C" w:rsidRDefault="003669B7"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The </w:t>
      </w:r>
      <w:r w:rsidR="00CC5966" w:rsidRPr="00A7252C">
        <w:rPr>
          <w:rFonts w:ascii="Times New Roman" w:hAnsi="Times New Roman" w:cs="Times New Roman"/>
          <w:sz w:val="24"/>
          <w:szCs w:val="24"/>
        </w:rPr>
        <w:t>marginal status of people with disability in international human rights law and, in turn,</w:t>
      </w:r>
      <w:r w:rsidR="00580431">
        <w:rPr>
          <w:rFonts w:ascii="Times New Roman" w:hAnsi="Times New Roman" w:cs="Times New Roman"/>
          <w:sz w:val="24"/>
          <w:szCs w:val="24"/>
        </w:rPr>
        <w:t xml:space="preserve"> the ambivalent status of court </w:t>
      </w:r>
      <w:r w:rsidR="00CC5966" w:rsidRPr="00A7252C">
        <w:rPr>
          <w:rFonts w:ascii="Times New Roman" w:hAnsi="Times New Roman" w:cs="Times New Roman"/>
          <w:sz w:val="24"/>
          <w:szCs w:val="24"/>
        </w:rPr>
        <w:t xml:space="preserve">authorised sterilisation as a human rights violation, has been </w:t>
      </w:r>
      <w:r w:rsidR="001E1A5E" w:rsidRPr="00A7252C">
        <w:rPr>
          <w:rFonts w:ascii="Times New Roman" w:hAnsi="Times New Roman" w:cs="Times New Roman"/>
          <w:sz w:val="24"/>
          <w:szCs w:val="24"/>
        </w:rPr>
        <w:t>challeng</w:t>
      </w:r>
      <w:r w:rsidR="00CC5966" w:rsidRPr="00A7252C">
        <w:rPr>
          <w:rFonts w:ascii="Times New Roman" w:hAnsi="Times New Roman" w:cs="Times New Roman"/>
          <w:sz w:val="24"/>
          <w:szCs w:val="24"/>
        </w:rPr>
        <w:t>ed through the</w:t>
      </w:r>
      <w:r w:rsidRPr="00A7252C">
        <w:rPr>
          <w:rFonts w:ascii="Times New Roman" w:hAnsi="Times New Roman" w:cs="Times New Roman"/>
          <w:sz w:val="24"/>
          <w:szCs w:val="24"/>
        </w:rPr>
        <w:t xml:space="preserve"> coming into force in 2008 of the </w:t>
      </w:r>
      <w:r w:rsidR="00356089" w:rsidRPr="00A7252C">
        <w:rPr>
          <w:rFonts w:ascii="Times New Roman" w:hAnsi="Times New Roman" w:cs="Times New Roman"/>
          <w:i/>
          <w:sz w:val="24"/>
          <w:szCs w:val="24"/>
        </w:rPr>
        <w:t>CRPD</w:t>
      </w:r>
      <w:r w:rsidRPr="00A7252C">
        <w:rPr>
          <w:rFonts w:ascii="Times New Roman" w:hAnsi="Times New Roman" w:cs="Times New Roman"/>
          <w:sz w:val="24"/>
          <w:szCs w:val="24"/>
        </w:rPr>
        <w:t>.</w:t>
      </w:r>
      <w:r w:rsidR="009C5C78" w:rsidRPr="00A7252C">
        <w:rPr>
          <w:rStyle w:val="FootnoteReference"/>
          <w:rFonts w:ascii="Times New Roman" w:hAnsi="Times New Roman" w:cs="Times New Roman"/>
          <w:sz w:val="24"/>
          <w:szCs w:val="24"/>
        </w:rPr>
        <w:footnoteReference w:id="56"/>
      </w:r>
      <w:r w:rsidRPr="00A7252C">
        <w:rPr>
          <w:rFonts w:ascii="Times New Roman" w:hAnsi="Times New Roman" w:cs="Times New Roman"/>
          <w:sz w:val="24"/>
          <w:szCs w:val="24"/>
        </w:rPr>
        <w:t xml:space="preserve"> </w:t>
      </w:r>
      <w:r w:rsidR="00AC3806" w:rsidRPr="00A7252C">
        <w:rPr>
          <w:rFonts w:ascii="Times New Roman" w:hAnsi="Times New Roman" w:cs="Times New Roman"/>
          <w:sz w:val="24"/>
          <w:szCs w:val="24"/>
        </w:rPr>
        <w:t xml:space="preserve">The </w:t>
      </w:r>
      <w:r w:rsidR="00356089" w:rsidRPr="00A7252C">
        <w:rPr>
          <w:rFonts w:ascii="Times New Roman" w:hAnsi="Times New Roman" w:cs="Times New Roman"/>
          <w:i/>
          <w:sz w:val="24"/>
          <w:szCs w:val="24"/>
        </w:rPr>
        <w:t>CRPD</w:t>
      </w:r>
      <w:r w:rsidR="00AC3806" w:rsidRPr="00A7252C">
        <w:rPr>
          <w:rFonts w:ascii="Times New Roman" w:hAnsi="Times New Roman" w:cs="Times New Roman"/>
          <w:sz w:val="24"/>
          <w:szCs w:val="24"/>
        </w:rPr>
        <w:t xml:space="preserve"> is premised on a ‘concern’ that ‘despite [mainstream international human rights instruments] persons with disabilities continue to face barriers in their participation as equal members of society and violations of their human rights in all parts of the world’.</w:t>
      </w:r>
      <w:r w:rsidR="00AC3806" w:rsidRPr="00A7252C">
        <w:rPr>
          <w:rStyle w:val="FootnoteReference"/>
          <w:rFonts w:ascii="Times New Roman" w:hAnsi="Times New Roman" w:cs="Times New Roman"/>
          <w:sz w:val="24"/>
          <w:szCs w:val="24"/>
        </w:rPr>
        <w:footnoteReference w:id="57"/>
      </w:r>
      <w:r w:rsidR="00AC3806" w:rsidRPr="00A7252C">
        <w:rPr>
          <w:rFonts w:ascii="Times New Roman" w:hAnsi="Times New Roman" w:cs="Times New Roman"/>
          <w:sz w:val="24"/>
          <w:szCs w:val="24"/>
        </w:rPr>
        <w:t xml:space="preserve"> </w:t>
      </w:r>
      <w:r w:rsidRPr="00A7252C">
        <w:rPr>
          <w:rFonts w:ascii="Times New Roman" w:hAnsi="Times New Roman" w:cs="Times New Roman"/>
          <w:sz w:val="24"/>
          <w:szCs w:val="24"/>
        </w:rPr>
        <w:t>T</w:t>
      </w:r>
      <w:r w:rsidRPr="00A7252C">
        <w:rPr>
          <w:rFonts w:ascii="Times New Roman" w:hAnsi="Times New Roman" w:cs="Times New Roman"/>
          <w:color w:val="000000"/>
          <w:sz w:val="24"/>
          <w:szCs w:val="24"/>
        </w:rPr>
        <w:t xml:space="preserve">he </w:t>
      </w:r>
      <w:r w:rsidR="00356089" w:rsidRPr="00A7252C">
        <w:rPr>
          <w:rFonts w:ascii="Times New Roman" w:hAnsi="Times New Roman" w:cs="Times New Roman"/>
          <w:i/>
          <w:color w:val="000000"/>
          <w:sz w:val="24"/>
          <w:szCs w:val="24"/>
        </w:rPr>
        <w:t>CRPD</w:t>
      </w:r>
      <w:r w:rsidRPr="00A7252C">
        <w:rPr>
          <w:rFonts w:ascii="Times New Roman" w:hAnsi="Times New Roman" w:cs="Times New Roman"/>
          <w:color w:val="000000"/>
          <w:sz w:val="24"/>
          <w:szCs w:val="24"/>
        </w:rPr>
        <w:t xml:space="preserve"> does not introduce any new human rights for persons with disabilities but instead aims to enhance </w:t>
      </w:r>
      <w:r w:rsidRPr="00A7252C">
        <w:rPr>
          <w:rFonts w:ascii="Times New Roman" w:hAnsi="Times New Roman" w:cs="Times New Roman"/>
          <w:sz w:val="24"/>
          <w:szCs w:val="24"/>
        </w:rPr>
        <w:t xml:space="preserve">recognition of existing human rights in relation to persons with disability. </w:t>
      </w:r>
      <w:r w:rsidR="00835BAE" w:rsidRPr="00A7252C">
        <w:rPr>
          <w:rFonts w:ascii="Times New Roman" w:hAnsi="Times New Roman" w:cs="Times New Roman"/>
          <w:sz w:val="24"/>
          <w:szCs w:val="24"/>
        </w:rPr>
        <w:t>For present purposes, t</w:t>
      </w:r>
      <w:r w:rsidRPr="00A7252C">
        <w:rPr>
          <w:rFonts w:ascii="Times New Roman" w:hAnsi="Times New Roman" w:cs="Times New Roman"/>
          <w:sz w:val="24"/>
          <w:szCs w:val="24"/>
        </w:rPr>
        <w:t xml:space="preserve">he </w:t>
      </w:r>
      <w:r w:rsidR="00356089" w:rsidRPr="00A7252C">
        <w:rPr>
          <w:rFonts w:ascii="Times New Roman" w:hAnsi="Times New Roman" w:cs="Times New Roman"/>
          <w:i/>
          <w:sz w:val="24"/>
          <w:szCs w:val="24"/>
        </w:rPr>
        <w:t>CRPD</w:t>
      </w:r>
      <w:r w:rsidRPr="00A7252C">
        <w:rPr>
          <w:rFonts w:ascii="Times New Roman" w:hAnsi="Times New Roman" w:cs="Times New Roman"/>
          <w:sz w:val="24"/>
          <w:szCs w:val="24"/>
        </w:rPr>
        <w:t xml:space="preserve"> </w:t>
      </w:r>
      <w:r w:rsidR="00835BAE" w:rsidRPr="00A7252C">
        <w:rPr>
          <w:rFonts w:ascii="Times New Roman" w:hAnsi="Times New Roman" w:cs="Times New Roman"/>
          <w:sz w:val="24"/>
          <w:szCs w:val="24"/>
        </w:rPr>
        <w:t xml:space="preserve">achieves this in at least </w:t>
      </w:r>
      <w:r w:rsidR="00393CA6" w:rsidRPr="00A7252C">
        <w:rPr>
          <w:rFonts w:ascii="Times New Roman" w:hAnsi="Times New Roman" w:cs="Times New Roman"/>
          <w:sz w:val="24"/>
          <w:szCs w:val="24"/>
        </w:rPr>
        <w:t>four</w:t>
      </w:r>
      <w:r w:rsidR="00835BAE" w:rsidRPr="00A7252C">
        <w:rPr>
          <w:rFonts w:ascii="Times New Roman" w:hAnsi="Times New Roman" w:cs="Times New Roman"/>
          <w:sz w:val="24"/>
          <w:szCs w:val="24"/>
        </w:rPr>
        <w:t xml:space="preserve"> ways.</w:t>
      </w:r>
    </w:p>
    <w:p w14:paraId="0AAE98FB" w14:textId="3CED5955" w:rsidR="00D437D0" w:rsidRPr="00543EA8" w:rsidRDefault="00D437D0" w:rsidP="00A7252C">
      <w:pPr>
        <w:spacing w:before="240" w:after="240" w:line="240" w:lineRule="auto"/>
        <w:jc w:val="both"/>
        <w:outlineLvl w:val="0"/>
        <w:rPr>
          <w:rFonts w:ascii="Times New Roman" w:hAnsi="Times New Roman" w:cs="Times New Roman"/>
          <w:b/>
          <w:i/>
        </w:rPr>
      </w:pPr>
      <w:r w:rsidRPr="00543EA8">
        <w:rPr>
          <w:rFonts w:ascii="Times New Roman" w:hAnsi="Times New Roman" w:cs="Times New Roman"/>
          <w:b/>
        </w:rPr>
        <w:t>1</w:t>
      </w:r>
      <w:r w:rsidR="00362FAE" w:rsidRPr="00A7252C">
        <w:rPr>
          <w:rFonts w:ascii="Times New Roman" w:hAnsi="Times New Roman" w:cs="Times New Roman"/>
          <w:b/>
          <w:i/>
        </w:rPr>
        <w:tab/>
      </w:r>
      <w:r w:rsidRPr="00543EA8">
        <w:rPr>
          <w:rFonts w:ascii="Times New Roman" w:hAnsi="Times New Roman" w:cs="Times New Roman"/>
          <w:b/>
          <w:i/>
        </w:rPr>
        <w:t>Alternative Conceptualisation of Disability</w:t>
      </w:r>
    </w:p>
    <w:p w14:paraId="672F9A44" w14:textId="548A694D" w:rsidR="005D02A0" w:rsidRPr="00A7252C" w:rsidRDefault="00C66F80"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A fundamental shift brought about by </w:t>
      </w:r>
      <w:r w:rsidR="002109E0" w:rsidRPr="00A7252C">
        <w:rPr>
          <w:rFonts w:ascii="Times New Roman" w:hAnsi="Times New Roman" w:cs="Times New Roman"/>
          <w:sz w:val="24"/>
          <w:szCs w:val="24"/>
        </w:rPr>
        <w:t xml:space="preserve">the </w:t>
      </w:r>
      <w:r w:rsidR="00356089" w:rsidRPr="00A7252C">
        <w:rPr>
          <w:rFonts w:ascii="Times New Roman" w:hAnsi="Times New Roman" w:cs="Times New Roman"/>
          <w:i/>
          <w:sz w:val="24"/>
          <w:szCs w:val="24"/>
        </w:rPr>
        <w:t>CRPD</w:t>
      </w:r>
      <w:r w:rsidR="00EC6832"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is </w:t>
      </w:r>
      <w:r w:rsidR="005000FE" w:rsidRPr="00A7252C">
        <w:rPr>
          <w:rFonts w:ascii="Times New Roman" w:hAnsi="Times New Roman" w:cs="Times New Roman"/>
          <w:sz w:val="24"/>
          <w:szCs w:val="24"/>
        </w:rPr>
        <w:t xml:space="preserve">the </w:t>
      </w:r>
      <w:r w:rsidR="00EE1EE2" w:rsidRPr="00A7252C">
        <w:rPr>
          <w:rFonts w:ascii="Times New Roman" w:hAnsi="Times New Roman" w:cs="Times New Roman"/>
          <w:sz w:val="24"/>
          <w:szCs w:val="24"/>
        </w:rPr>
        <w:t>redefin</w:t>
      </w:r>
      <w:r w:rsidRPr="00A7252C">
        <w:rPr>
          <w:rFonts w:ascii="Times New Roman" w:hAnsi="Times New Roman" w:cs="Times New Roman"/>
          <w:sz w:val="24"/>
          <w:szCs w:val="24"/>
        </w:rPr>
        <w:t>ition of</w:t>
      </w:r>
      <w:r w:rsidR="00EE1EE2" w:rsidRPr="00A7252C">
        <w:rPr>
          <w:rFonts w:ascii="Times New Roman" w:hAnsi="Times New Roman" w:cs="Times New Roman"/>
          <w:sz w:val="24"/>
          <w:szCs w:val="24"/>
        </w:rPr>
        <w:t xml:space="preserve"> disability as a fluid, socially contingent concept thus challenging</w:t>
      </w:r>
      <w:r w:rsidR="005000FE" w:rsidRPr="00A7252C">
        <w:rPr>
          <w:rFonts w:ascii="Times New Roman" w:hAnsi="Times New Roman" w:cs="Times New Roman"/>
          <w:sz w:val="24"/>
          <w:szCs w:val="24"/>
        </w:rPr>
        <w:t xml:space="preserve"> the</w:t>
      </w:r>
      <w:r w:rsidR="00EE1EE2" w:rsidRPr="00A7252C">
        <w:rPr>
          <w:rFonts w:ascii="Times New Roman" w:hAnsi="Times New Roman" w:cs="Times New Roman"/>
          <w:sz w:val="24"/>
          <w:szCs w:val="24"/>
        </w:rPr>
        <w:t xml:space="preserve"> pervasive medical </w:t>
      </w:r>
      <w:r w:rsidR="005000FE" w:rsidRPr="00A7252C">
        <w:rPr>
          <w:rFonts w:ascii="Times New Roman" w:hAnsi="Times New Roman" w:cs="Times New Roman"/>
          <w:sz w:val="24"/>
          <w:szCs w:val="24"/>
        </w:rPr>
        <w:t xml:space="preserve">approach to disability in the earlier mental incapacity </w:t>
      </w:r>
      <w:r w:rsidR="007E3F9A" w:rsidRPr="00A7252C">
        <w:rPr>
          <w:rFonts w:ascii="Times New Roman" w:hAnsi="Times New Roman" w:cs="Times New Roman"/>
          <w:sz w:val="24"/>
          <w:szCs w:val="24"/>
        </w:rPr>
        <w:t xml:space="preserve">human rights </w:t>
      </w:r>
      <w:r w:rsidR="005000FE" w:rsidRPr="00A7252C">
        <w:rPr>
          <w:rFonts w:ascii="Times New Roman" w:hAnsi="Times New Roman" w:cs="Times New Roman"/>
          <w:sz w:val="24"/>
          <w:szCs w:val="24"/>
        </w:rPr>
        <w:t>approach.</w:t>
      </w:r>
      <w:r w:rsidR="005000FE" w:rsidRPr="00A7252C">
        <w:rPr>
          <w:rStyle w:val="FootnoteReference"/>
          <w:rFonts w:ascii="Times New Roman" w:hAnsi="Times New Roman" w:cs="Times New Roman"/>
          <w:sz w:val="24"/>
          <w:szCs w:val="24"/>
        </w:rPr>
        <w:footnoteReference w:id="58"/>
      </w:r>
      <w:r w:rsidR="005000FE" w:rsidRPr="00A7252C">
        <w:rPr>
          <w:rFonts w:ascii="Times New Roman" w:hAnsi="Times New Roman" w:cs="Times New Roman"/>
          <w:sz w:val="24"/>
          <w:szCs w:val="24"/>
        </w:rPr>
        <w:t xml:space="preserve"> This shift demonstrates that </w:t>
      </w:r>
      <w:r w:rsidR="00EE1EE2" w:rsidRPr="00A7252C">
        <w:rPr>
          <w:rFonts w:ascii="Times New Roman" w:hAnsi="Times New Roman" w:cs="Times New Roman"/>
          <w:sz w:val="24"/>
          <w:szCs w:val="24"/>
        </w:rPr>
        <w:t xml:space="preserve">disability is not an objective and fixed concept in </w:t>
      </w:r>
      <w:r w:rsidR="005000FE" w:rsidRPr="00A7252C">
        <w:rPr>
          <w:rFonts w:ascii="Times New Roman" w:hAnsi="Times New Roman" w:cs="Times New Roman"/>
          <w:sz w:val="24"/>
          <w:szCs w:val="24"/>
        </w:rPr>
        <w:t xml:space="preserve">international </w:t>
      </w:r>
      <w:r w:rsidR="00EE1EE2" w:rsidRPr="00A7252C">
        <w:rPr>
          <w:rFonts w:ascii="Times New Roman" w:hAnsi="Times New Roman" w:cs="Times New Roman"/>
          <w:sz w:val="24"/>
          <w:szCs w:val="24"/>
        </w:rPr>
        <w:t xml:space="preserve">human rights law but </w:t>
      </w:r>
      <w:r w:rsidR="005000FE" w:rsidRPr="00A7252C">
        <w:rPr>
          <w:rFonts w:ascii="Times New Roman" w:hAnsi="Times New Roman" w:cs="Times New Roman"/>
          <w:sz w:val="24"/>
          <w:szCs w:val="24"/>
        </w:rPr>
        <w:t xml:space="preserve">can be </w:t>
      </w:r>
      <w:r w:rsidR="00EE1EE2" w:rsidRPr="00A7252C">
        <w:rPr>
          <w:rFonts w:ascii="Times New Roman" w:hAnsi="Times New Roman" w:cs="Times New Roman"/>
          <w:sz w:val="24"/>
          <w:szCs w:val="24"/>
        </w:rPr>
        <w:t xml:space="preserve">framed in </w:t>
      </w:r>
      <w:r w:rsidR="005000FE" w:rsidRPr="00A7252C">
        <w:rPr>
          <w:rFonts w:ascii="Times New Roman" w:hAnsi="Times New Roman" w:cs="Times New Roman"/>
          <w:sz w:val="24"/>
          <w:szCs w:val="24"/>
        </w:rPr>
        <w:t xml:space="preserve">different ways. The </w:t>
      </w:r>
      <w:r w:rsidR="00356089" w:rsidRPr="00A7252C">
        <w:rPr>
          <w:rFonts w:ascii="Times New Roman" w:hAnsi="Times New Roman" w:cs="Times New Roman"/>
          <w:i/>
          <w:sz w:val="24"/>
          <w:szCs w:val="24"/>
        </w:rPr>
        <w:t>CRPD</w:t>
      </w:r>
      <w:r w:rsidR="005000FE" w:rsidRPr="00A7252C">
        <w:rPr>
          <w:rFonts w:ascii="Times New Roman" w:hAnsi="Times New Roman" w:cs="Times New Roman"/>
          <w:sz w:val="24"/>
          <w:szCs w:val="24"/>
        </w:rPr>
        <w:t xml:space="preserve"> provides a space in international human rights law to question how disability has historically been understood in international human rights law (and in domestic legal systems and society more broadly), and to identify this as itself central to the ultimate realisation of </w:t>
      </w:r>
      <w:r w:rsidR="005000FE" w:rsidRPr="00A7252C">
        <w:rPr>
          <w:rFonts w:ascii="Times New Roman" w:hAnsi="Times New Roman" w:cs="Times New Roman"/>
          <w:i/>
          <w:sz w:val="24"/>
          <w:szCs w:val="24"/>
        </w:rPr>
        <w:t>all</w:t>
      </w:r>
      <w:r w:rsidR="005000FE" w:rsidRPr="00A7252C">
        <w:rPr>
          <w:rFonts w:ascii="Times New Roman" w:hAnsi="Times New Roman" w:cs="Times New Roman"/>
          <w:sz w:val="24"/>
          <w:szCs w:val="24"/>
        </w:rPr>
        <w:t xml:space="preserve"> human rights of people with disability. </w:t>
      </w:r>
      <w:r w:rsidR="000711F1" w:rsidRPr="00A7252C">
        <w:rPr>
          <w:rFonts w:ascii="Times New Roman" w:hAnsi="Times New Roman" w:cs="Times New Roman"/>
          <w:sz w:val="24"/>
          <w:szCs w:val="24"/>
        </w:rPr>
        <w:t xml:space="preserve">What this shift demonstrates is that there </w:t>
      </w:r>
      <w:r w:rsidR="005D02A0" w:rsidRPr="00A7252C">
        <w:rPr>
          <w:rFonts w:ascii="Times New Roman" w:hAnsi="Times New Roman" w:cs="Times New Roman"/>
          <w:sz w:val="24"/>
          <w:szCs w:val="24"/>
        </w:rPr>
        <w:t>is not one constant, a</w:t>
      </w:r>
      <w:r w:rsidR="001F034E" w:rsidRPr="00A7252C">
        <w:rPr>
          <w:rFonts w:ascii="Times New Roman" w:hAnsi="Times New Roman" w:cs="Times New Roman"/>
          <w:sz w:val="24"/>
          <w:szCs w:val="24"/>
        </w:rPr>
        <w:t xml:space="preserve"> </w:t>
      </w:r>
      <w:r w:rsidR="005D02A0" w:rsidRPr="00A7252C">
        <w:rPr>
          <w:rFonts w:ascii="Times New Roman" w:hAnsi="Times New Roman" w:cs="Times New Roman"/>
          <w:sz w:val="24"/>
          <w:szCs w:val="24"/>
        </w:rPr>
        <w:t xml:space="preserve">priori disabled subject of human rights which persists across time and across the introduction of the </w:t>
      </w:r>
      <w:r w:rsidR="00356089" w:rsidRPr="00A7252C">
        <w:rPr>
          <w:rFonts w:ascii="Times New Roman" w:hAnsi="Times New Roman" w:cs="Times New Roman"/>
          <w:i/>
          <w:sz w:val="24"/>
          <w:szCs w:val="24"/>
        </w:rPr>
        <w:t>CRPD</w:t>
      </w:r>
      <w:r w:rsidR="005D02A0" w:rsidRPr="00A7252C">
        <w:rPr>
          <w:rFonts w:ascii="Times New Roman" w:hAnsi="Times New Roman" w:cs="Times New Roman"/>
          <w:sz w:val="24"/>
          <w:szCs w:val="24"/>
        </w:rPr>
        <w:t xml:space="preserve">. The cultural paradigm shift affected by the </w:t>
      </w:r>
      <w:r w:rsidR="00356089" w:rsidRPr="00A7252C">
        <w:rPr>
          <w:rFonts w:ascii="Times New Roman" w:hAnsi="Times New Roman" w:cs="Times New Roman"/>
          <w:i/>
          <w:sz w:val="24"/>
          <w:szCs w:val="24"/>
        </w:rPr>
        <w:t>CRPD</w:t>
      </w:r>
      <w:r w:rsidR="005D02A0" w:rsidRPr="00A7252C">
        <w:rPr>
          <w:rFonts w:ascii="Times New Roman" w:hAnsi="Times New Roman" w:cs="Times New Roman"/>
          <w:sz w:val="24"/>
          <w:szCs w:val="24"/>
        </w:rPr>
        <w:t xml:space="preserve"> results in a </w:t>
      </w:r>
      <w:r w:rsidR="005D02A0" w:rsidRPr="00A7252C">
        <w:rPr>
          <w:rFonts w:ascii="Times New Roman" w:hAnsi="Times New Roman" w:cs="Times New Roman"/>
          <w:i/>
          <w:sz w:val="24"/>
          <w:szCs w:val="24"/>
        </w:rPr>
        <w:t>different</w:t>
      </w:r>
      <w:r w:rsidR="005D02A0" w:rsidRPr="00A7252C">
        <w:rPr>
          <w:rFonts w:ascii="Times New Roman" w:hAnsi="Times New Roman" w:cs="Times New Roman"/>
          <w:sz w:val="24"/>
          <w:szCs w:val="24"/>
        </w:rPr>
        <w:t xml:space="preserve"> conceptualisation of the disabled subject of human rights </w:t>
      </w:r>
      <w:r w:rsidR="0005134F" w:rsidRPr="00A7252C">
        <w:rPr>
          <w:rFonts w:ascii="Times New Roman" w:hAnsi="Times New Roman" w:cs="Times New Roman"/>
          <w:sz w:val="24"/>
          <w:szCs w:val="24"/>
        </w:rPr>
        <w:t>(and in turn, arguably, the ‘human’ of human rights</w:t>
      </w:r>
      <w:r w:rsidR="0005134F" w:rsidRPr="00A7252C">
        <w:rPr>
          <w:rStyle w:val="FootnoteReference"/>
          <w:rFonts w:ascii="Times New Roman" w:hAnsi="Times New Roman" w:cs="Times New Roman"/>
          <w:sz w:val="24"/>
          <w:szCs w:val="24"/>
        </w:rPr>
        <w:footnoteReference w:id="59"/>
      </w:r>
      <w:r w:rsidR="0005134F" w:rsidRPr="00A7252C">
        <w:rPr>
          <w:rFonts w:ascii="Times New Roman" w:hAnsi="Times New Roman" w:cs="Times New Roman"/>
          <w:sz w:val="24"/>
          <w:szCs w:val="24"/>
        </w:rPr>
        <w:t xml:space="preserve">) </w:t>
      </w:r>
      <w:r w:rsidR="005D02A0" w:rsidRPr="00A7252C">
        <w:rPr>
          <w:rFonts w:ascii="Times New Roman" w:hAnsi="Times New Roman" w:cs="Times New Roman"/>
          <w:sz w:val="24"/>
          <w:szCs w:val="24"/>
        </w:rPr>
        <w:t xml:space="preserve">which is fundamentally irreconcilable with the earlier mental incapacity approach </w:t>
      </w:r>
      <w:r w:rsidR="001F034E" w:rsidRPr="00A7252C">
        <w:rPr>
          <w:rFonts w:ascii="Times New Roman" w:hAnsi="Times New Roman" w:cs="Times New Roman"/>
          <w:sz w:val="24"/>
          <w:szCs w:val="24"/>
        </w:rPr>
        <w:t>to</w:t>
      </w:r>
      <w:r w:rsidR="005D02A0" w:rsidRPr="00A7252C">
        <w:rPr>
          <w:rFonts w:ascii="Times New Roman" w:hAnsi="Times New Roman" w:cs="Times New Roman"/>
          <w:sz w:val="24"/>
          <w:szCs w:val="24"/>
        </w:rPr>
        <w:t xml:space="preserve"> the disabled human rights </w:t>
      </w:r>
      <w:r w:rsidR="005D02A0" w:rsidRPr="00A7252C">
        <w:rPr>
          <w:rFonts w:ascii="Times New Roman" w:hAnsi="Times New Roman" w:cs="Times New Roman"/>
          <w:sz w:val="24"/>
          <w:szCs w:val="24"/>
        </w:rPr>
        <w:lastRenderedPageBreak/>
        <w:t>subject</w:t>
      </w:r>
      <w:r w:rsidR="00D246BE" w:rsidRPr="00A7252C">
        <w:rPr>
          <w:rFonts w:ascii="Times New Roman" w:hAnsi="Times New Roman" w:cs="Times New Roman"/>
          <w:sz w:val="24"/>
          <w:szCs w:val="24"/>
        </w:rPr>
        <w:t>, and it is from this core conception of the disabled subject that different interpretations of human rights and sterilisation flow.</w:t>
      </w:r>
    </w:p>
    <w:p w14:paraId="283E0EAD" w14:textId="10756E83" w:rsidR="00EC6832" w:rsidRPr="00A7252C" w:rsidRDefault="005000FE"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The </w:t>
      </w:r>
      <w:r w:rsidR="00356089" w:rsidRPr="00A7252C">
        <w:rPr>
          <w:rFonts w:ascii="Times New Roman" w:hAnsi="Times New Roman" w:cs="Times New Roman"/>
          <w:i/>
          <w:sz w:val="24"/>
          <w:szCs w:val="24"/>
        </w:rPr>
        <w:t>CRPD</w:t>
      </w:r>
      <w:r w:rsidRPr="00A7252C">
        <w:rPr>
          <w:rFonts w:ascii="Times New Roman" w:hAnsi="Times New Roman" w:cs="Times New Roman"/>
          <w:sz w:val="24"/>
          <w:szCs w:val="24"/>
        </w:rPr>
        <w:t xml:space="preserve"> – </w:t>
      </w:r>
      <w:r w:rsidRPr="00A7252C">
        <w:rPr>
          <w:rFonts w:ascii="Times New Roman" w:hAnsi="Times New Roman" w:cs="Times New Roman"/>
          <w:i/>
          <w:sz w:val="24"/>
          <w:szCs w:val="24"/>
        </w:rPr>
        <w:t>beyond</w:t>
      </w:r>
      <w:r w:rsidRPr="00A7252C">
        <w:rPr>
          <w:rFonts w:ascii="Times New Roman" w:hAnsi="Times New Roman" w:cs="Times New Roman"/>
          <w:sz w:val="24"/>
          <w:szCs w:val="24"/>
        </w:rPr>
        <w:t xml:space="preserve"> (and inextricably related to) what it says about substantive human rights</w:t>
      </w:r>
      <w:r w:rsidR="008A6069" w:rsidRPr="00A7252C">
        <w:rPr>
          <w:rFonts w:ascii="Times New Roman" w:hAnsi="Times New Roman" w:cs="Times New Roman"/>
          <w:sz w:val="24"/>
          <w:szCs w:val="24"/>
        </w:rPr>
        <w:t xml:space="preserve"> – </w:t>
      </w:r>
      <w:r w:rsidR="00EE1EE2" w:rsidRPr="00A7252C">
        <w:rPr>
          <w:rFonts w:ascii="Times New Roman" w:hAnsi="Times New Roman" w:cs="Times New Roman"/>
          <w:sz w:val="24"/>
          <w:szCs w:val="24"/>
        </w:rPr>
        <w:t xml:space="preserve">affects a cultural shift </w:t>
      </w:r>
      <w:r w:rsidR="00001712" w:rsidRPr="00A7252C">
        <w:rPr>
          <w:rFonts w:ascii="Times New Roman" w:hAnsi="Times New Roman" w:cs="Times New Roman"/>
          <w:sz w:val="24"/>
          <w:szCs w:val="24"/>
        </w:rPr>
        <w:t>which</w:t>
      </w:r>
      <w:r w:rsidRPr="00A7252C">
        <w:rPr>
          <w:rFonts w:ascii="Times New Roman" w:hAnsi="Times New Roman" w:cs="Times New Roman"/>
          <w:sz w:val="24"/>
          <w:szCs w:val="24"/>
        </w:rPr>
        <w:t xml:space="preserve"> provides new possibilities for domestic law makers and society more broadly to see disability in different ways</w:t>
      </w:r>
      <w:r w:rsidR="00EE1EE2" w:rsidRPr="00A7252C">
        <w:rPr>
          <w:rFonts w:ascii="Times New Roman" w:hAnsi="Times New Roman" w:cs="Times New Roman"/>
          <w:sz w:val="24"/>
          <w:szCs w:val="24"/>
        </w:rPr>
        <w:t>.</w:t>
      </w:r>
      <w:r w:rsidRPr="00A7252C">
        <w:rPr>
          <w:rFonts w:ascii="Times New Roman" w:hAnsi="Times New Roman" w:cs="Times New Roman"/>
          <w:sz w:val="24"/>
          <w:szCs w:val="24"/>
        </w:rPr>
        <w:t xml:space="preserve"> Moreover, as will become apparent below, in seeing </w:t>
      </w:r>
      <w:r w:rsidRPr="00A7252C">
        <w:rPr>
          <w:rFonts w:ascii="Times New Roman" w:hAnsi="Times New Roman" w:cs="Times New Roman"/>
          <w:i/>
          <w:sz w:val="24"/>
          <w:szCs w:val="24"/>
        </w:rPr>
        <w:t>disability</w:t>
      </w:r>
      <w:r w:rsidRPr="00A7252C">
        <w:rPr>
          <w:rFonts w:ascii="Times New Roman" w:hAnsi="Times New Roman" w:cs="Times New Roman"/>
          <w:sz w:val="24"/>
          <w:szCs w:val="24"/>
        </w:rPr>
        <w:t xml:space="preserve"> differently, it is possible to see </w:t>
      </w:r>
      <w:r w:rsidRPr="00A7252C">
        <w:rPr>
          <w:rFonts w:ascii="Times New Roman" w:hAnsi="Times New Roman" w:cs="Times New Roman"/>
          <w:i/>
          <w:sz w:val="24"/>
          <w:szCs w:val="24"/>
        </w:rPr>
        <w:t>new forms</w:t>
      </w:r>
      <w:r w:rsidRPr="00A7252C">
        <w:rPr>
          <w:rFonts w:ascii="Times New Roman" w:hAnsi="Times New Roman" w:cs="Times New Roman"/>
          <w:sz w:val="24"/>
          <w:szCs w:val="24"/>
        </w:rPr>
        <w:t xml:space="preserve"> of violence against people with disability (previously taken for granted as necessary and benevolent medical treatment) by reason of the critique of the medicalisation of disability.</w:t>
      </w:r>
      <w:r w:rsidR="006D00D4" w:rsidRPr="00A7252C">
        <w:rPr>
          <w:rStyle w:val="FootnoteReference"/>
          <w:rFonts w:ascii="Times New Roman" w:hAnsi="Times New Roman" w:cs="Times New Roman"/>
          <w:sz w:val="24"/>
          <w:szCs w:val="24"/>
        </w:rPr>
        <w:footnoteReference w:id="60"/>
      </w:r>
      <w:r w:rsidR="00EE1EE2" w:rsidRPr="00A7252C">
        <w:rPr>
          <w:rFonts w:ascii="Times New Roman" w:hAnsi="Times New Roman" w:cs="Times New Roman"/>
          <w:sz w:val="24"/>
          <w:szCs w:val="24"/>
        </w:rPr>
        <w:t xml:space="preserve"> </w:t>
      </w:r>
      <w:r w:rsidR="00657FB0" w:rsidRPr="00A7252C">
        <w:rPr>
          <w:rFonts w:ascii="Times New Roman" w:hAnsi="Times New Roman" w:cs="Times New Roman"/>
          <w:sz w:val="24"/>
          <w:szCs w:val="24"/>
        </w:rPr>
        <w:t xml:space="preserve">This </w:t>
      </w:r>
      <w:r w:rsidR="008A6069" w:rsidRPr="00A7252C">
        <w:rPr>
          <w:rFonts w:ascii="Times New Roman" w:hAnsi="Times New Roman" w:cs="Times New Roman"/>
          <w:sz w:val="24"/>
          <w:szCs w:val="24"/>
        </w:rPr>
        <w:t xml:space="preserve">cultural </w:t>
      </w:r>
      <w:r w:rsidR="00657FB0" w:rsidRPr="00A7252C">
        <w:rPr>
          <w:rFonts w:ascii="Times New Roman" w:hAnsi="Times New Roman" w:cs="Times New Roman"/>
          <w:sz w:val="24"/>
          <w:szCs w:val="24"/>
        </w:rPr>
        <w:t>shift then underpins the approach to substantive rights in the Convention</w:t>
      </w:r>
      <w:r w:rsidR="00A946B4" w:rsidRPr="00A7252C">
        <w:rPr>
          <w:rFonts w:ascii="Times New Roman" w:hAnsi="Times New Roman" w:cs="Times New Roman"/>
          <w:sz w:val="24"/>
          <w:szCs w:val="24"/>
        </w:rPr>
        <w:t xml:space="preserve"> and the status of court</w:t>
      </w:r>
      <w:r w:rsidR="00580431">
        <w:rPr>
          <w:rFonts w:ascii="Times New Roman" w:hAnsi="Times New Roman" w:cs="Times New Roman"/>
          <w:sz w:val="24"/>
          <w:szCs w:val="24"/>
        </w:rPr>
        <w:t xml:space="preserve"> </w:t>
      </w:r>
      <w:r w:rsidR="00A946B4" w:rsidRPr="00A7252C">
        <w:rPr>
          <w:rFonts w:ascii="Times New Roman" w:hAnsi="Times New Roman" w:cs="Times New Roman"/>
          <w:sz w:val="24"/>
          <w:szCs w:val="24"/>
        </w:rPr>
        <w:t>authorised sterilisation as a violation of human rights</w:t>
      </w:r>
      <w:r w:rsidR="00657FB0" w:rsidRPr="00A7252C">
        <w:rPr>
          <w:rFonts w:ascii="Times New Roman" w:hAnsi="Times New Roman" w:cs="Times New Roman"/>
          <w:sz w:val="24"/>
          <w:szCs w:val="24"/>
        </w:rPr>
        <w:t>.</w:t>
      </w:r>
    </w:p>
    <w:p w14:paraId="6FC5D2DE" w14:textId="6688AF59" w:rsidR="00D437D0" w:rsidRPr="00E717F6" w:rsidRDefault="00D437D0" w:rsidP="00A7252C">
      <w:pPr>
        <w:spacing w:before="240" w:after="240" w:line="240" w:lineRule="auto"/>
        <w:jc w:val="both"/>
        <w:outlineLvl w:val="0"/>
        <w:rPr>
          <w:rFonts w:ascii="Times New Roman" w:hAnsi="Times New Roman" w:cs="Times New Roman"/>
          <w:b/>
          <w:i/>
        </w:rPr>
      </w:pPr>
      <w:r w:rsidRPr="00E717F6">
        <w:rPr>
          <w:rFonts w:ascii="Times New Roman" w:hAnsi="Times New Roman" w:cs="Times New Roman"/>
          <w:b/>
        </w:rPr>
        <w:t>2</w:t>
      </w:r>
      <w:r w:rsidR="005731F3" w:rsidRPr="00A7252C">
        <w:rPr>
          <w:rFonts w:ascii="Times New Roman" w:hAnsi="Times New Roman" w:cs="Times New Roman"/>
          <w:b/>
          <w:i/>
        </w:rPr>
        <w:tab/>
      </w:r>
      <w:r w:rsidRPr="00E717F6">
        <w:rPr>
          <w:rFonts w:ascii="Times New Roman" w:hAnsi="Times New Roman" w:cs="Times New Roman"/>
          <w:b/>
          <w:i/>
        </w:rPr>
        <w:t>Centrality of Equality and Non-</w:t>
      </w:r>
      <w:r w:rsidR="00721C47" w:rsidRPr="00A7252C">
        <w:rPr>
          <w:rFonts w:ascii="Times New Roman" w:hAnsi="Times New Roman" w:cs="Times New Roman"/>
          <w:b/>
          <w:i/>
        </w:rPr>
        <w:t>d</w:t>
      </w:r>
      <w:r w:rsidRPr="00E717F6">
        <w:rPr>
          <w:rFonts w:ascii="Times New Roman" w:hAnsi="Times New Roman" w:cs="Times New Roman"/>
          <w:b/>
          <w:i/>
        </w:rPr>
        <w:t>iscrimination</w:t>
      </w:r>
    </w:p>
    <w:p w14:paraId="13378E8E" w14:textId="71FC9F17" w:rsidR="00EE1EE2" w:rsidRPr="00A7252C" w:rsidRDefault="00411760" w:rsidP="00A7252C">
      <w:pPr>
        <w:spacing w:before="240" w:after="240" w:line="240" w:lineRule="auto"/>
        <w:jc w:val="both"/>
        <w:rPr>
          <w:rFonts w:ascii="Times New Roman" w:hAnsi="Times New Roman" w:cs="Times New Roman"/>
          <w:color w:val="000000"/>
          <w:sz w:val="24"/>
          <w:szCs w:val="24"/>
        </w:rPr>
      </w:pPr>
      <w:r w:rsidRPr="00A7252C">
        <w:rPr>
          <w:rFonts w:ascii="Times New Roman" w:hAnsi="Times New Roman" w:cs="Times New Roman"/>
          <w:sz w:val="24"/>
          <w:szCs w:val="24"/>
        </w:rPr>
        <w:t>T</w:t>
      </w:r>
      <w:r w:rsidR="003669B7" w:rsidRPr="00A7252C">
        <w:rPr>
          <w:rFonts w:ascii="Times New Roman" w:hAnsi="Times New Roman" w:cs="Times New Roman"/>
          <w:sz w:val="24"/>
          <w:szCs w:val="24"/>
        </w:rPr>
        <w:t xml:space="preserve">he </w:t>
      </w:r>
      <w:r w:rsidR="00356089" w:rsidRPr="00A7252C">
        <w:rPr>
          <w:rFonts w:ascii="Times New Roman" w:hAnsi="Times New Roman" w:cs="Times New Roman"/>
          <w:i/>
          <w:sz w:val="24"/>
          <w:szCs w:val="24"/>
        </w:rPr>
        <w:t>CRPD</w:t>
      </w:r>
      <w:r w:rsidR="003669B7" w:rsidRPr="00A7252C">
        <w:rPr>
          <w:rFonts w:ascii="Times New Roman" w:hAnsi="Times New Roman" w:cs="Times New Roman"/>
          <w:sz w:val="24"/>
          <w:szCs w:val="24"/>
        </w:rPr>
        <w:t xml:space="preserve"> emphasises non-discrimination and equality, both as a right in itself</w:t>
      </w:r>
      <w:r w:rsidR="003669B7" w:rsidRPr="00A7252C">
        <w:rPr>
          <w:rStyle w:val="FootnoteReference"/>
          <w:rFonts w:ascii="Times New Roman" w:hAnsi="Times New Roman" w:cs="Times New Roman"/>
          <w:sz w:val="24"/>
          <w:szCs w:val="24"/>
        </w:rPr>
        <w:footnoteReference w:id="61"/>
      </w:r>
      <w:r w:rsidR="003669B7" w:rsidRPr="00A7252C">
        <w:rPr>
          <w:rFonts w:ascii="Times New Roman" w:hAnsi="Times New Roman" w:cs="Times New Roman"/>
          <w:sz w:val="24"/>
          <w:szCs w:val="24"/>
        </w:rPr>
        <w:t xml:space="preserve"> and a general principle governing </w:t>
      </w:r>
      <w:r w:rsidR="00C66F80" w:rsidRPr="00A7252C">
        <w:rPr>
          <w:rFonts w:ascii="Times New Roman" w:hAnsi="Times New Roman" w:cs="Times New Roman"/>
          <w:sz w:val="24"/>
          <w:szCs w:val="24"/>
        </w:rPr>
        <w:t>its</w:t>
      </w:r>
      <w:r w:rsidR="003669B7" w:rsidRPr="00A7252C">
        <w:rPr>
          <w:rFonts w:ascii="Times New Roman" w:hAnsi="Times New Roman" w:cs="Times New Roman"/>
          <w:sz w:val="24"/>
          <w:szCs w:val="24"/>
        </w:rPr>
        <w:t xml:space="preserve"> operation as a whole.</w:t>
      </w:r>
      <w:r w:rsidR="003669B7" w:rsidRPr="00A7252C">
        <w:rPr>
          <w:rStyle w:val="FootnoteReference"/>
          <w:rFonts w:ascii="Times New Roman" w:hAnsi="Times New Roman" w:cs="Times New Roman"/>
          <w:sz w:val="24"/>
          <w:szCs w:val="24"/>
        </w:rPr>
        <w:footnoteReference w:id="62"/>
      </w:r>
      <w:r w:rsidR="003669B7" w:rsidRPr="00A7252C">
        <w:rPr>
          <w:rFonts w:ascii="Times New Roman" w:hAnsi="Times New Roman" w:cs="Times New Roman"/>
          <w:sz w:val="24"/>
          <w:szCs w:val="24"/>
        </w:rPr>
        <w:t xml:space="preserve"> </w:t>
      </w:r>
      <w:r w:rsidR="00827D51" w:rsidRPr="00A7252C">
        <w:rPr>
          <w:rFonts w:ascii="Times New Roman" w:hAnsi="Times New Roman" w:cs="Times New Roman"/>
          <w:sz w:val="24"/>
          <w:szCs w:val="24"/>
        </w:rPr>
        <w:t xml:space="preserve">Article 2 of the </w:t>
      </w:r>
      <w:r w:rsidR="00356089" w:rsidRPr="00A7252C">
        <w:rPr>
          <w:rFonts w:ascii="Times New Roman" w:hAnsi="Times New Roman" w:cs="Times New Roman"/>
          <w:i/>
          <w:sz w:val="24"/>
          <w:szCs w:val="24"/>
        </w:rPr>
        <w:t>CRPD</w:t>
      </w:r>
      <w:r w:rsidR="00827D51" w:rsidRPr="00A7252C">
        <w:rPr>
          <w:rFonts w:ascii="Times New Roman" w:hAnsi="Times New Roman" w:cs="Times New Roman"/>
          <w:sz w:val="24"/>
          <w:szCs w:val="24"/>
        </w:rPr>
        <w:t xml:space="preserve"> defines ‘discrimination’ as ‘any distinction, exclusion or restriction on the basis of disability which has the purpose or effect of impairing or nullifying the recognition, enjoyment or exercise, on an equal basis with others, of all human rights and fundamental freedoms’.</w:t>
      </w:r>
      <w:r w:rsidR="00827D51" w:rsidRPr="00A7252C">
        <w:rPr>
          <w:rStyle w:val="FootnoteReference"/>
          <w:rFonts w:ascii="Times New Roman" w:hAnsi="Times New Roman" w:cs="Times New Roman"/>
          <w:sz w:val="24"/>
          <w:szCs w:val="24"/>
        </w:rPr>
        <w:footnoteReference w:id="63"/>
      </w:r>
      <w:r w:rsidR="00827D51" w:rsidRPr="00A7252C">
        <w:rPr>
          <w:rFonts w:ascii="Times New Roman" w:hAnsi="Times New Roman" w:cs="Times New Roman"/>
          <w:sz w:val="24"/>
          <w:szCs w:val="24"/>
        </w:rPr>
        <w:t xml:space="preserve"> </w:t>
      </w:r>
      <w:r w:rsidR="00FB0F33" w:rsidRPr="00A7252C">
        <w:rPr>
          <w:rFonts w:ascii="Times New Roman" w:hAnsi="Times New Roman" w:cs="Times New Roman"/>
          <w:sz w:val="24"/>
          <w:szCs w:val="24"/>
        </w:rPr>
        <w:t>T</w:t>
      </w:r>
      <w:r w:rsidR="003669B7" w:rsidRPr="00A7252C">
        <w:rPr>
          <w:rFonts w:ascii="Times New Roman" w:hAnsi="Times New Roman" w:cs="Times New Roman"/>
          <w:sz w:val="24"/>
          <w:szCs w:val="24"/>
        </w:rPr>
        <w:t xml:space="preserve">he </w:t>
      </w:r>
      <w:r w:rsidR="005731F3" w:rsidRPr="00A7252C">
        <w:rPr>
          <w:rFonts w:ascii="Times New Roman" w:hAnsi="Times New Roman" w:cs="Times New Roman"/>
          <w:i/>
          <w:sz w:val="24"/>
          <w:szCs w:val="24"/>
        </w:rPr>
        <w:t>CRPD</w:t>
      </w:r>
      <w:r w:rsidR="003669B7" w:rsidRPr="00A7252C">
        <w:rPr>
          <w:rFonts w:ascii="Times New Roman" w:hAnsi="Times New Roman" w:cs="Times New Roman"/>
          <w:sz w:val="24"/>
          <w:szCs w:val="24"/>
        </w:rPr>
        <w:t xml:space="preserve"> demands that</w:t>
      </w:r>
      <w:r w:rsidR="0014549F" w:rsidRPr="00A7252C">
        <w:rPr>
          <w:rFonts w:ascii="Times New Roman" w:hAnsi="Times New Roman" w:cs="Times New Roman"/>
          <w:sz w:val="24"/>
          <w:szCs w:val="24"/>
        </w:rPr>
        <w:t xml:space="preserve"> individuals with disability be compared to individuals without disability and in turn that</w:t>
      </w:r>
      <w:r w:rsidR="003669B7" w:rsidRPr="00A7252C">
        <w:rPr>
          <w:rFonts w:ascii="Times New Roman" w:hAnsi="Times New Roman" w:cs="Times New Roman"/>
          <w:sz w:val="24"/>
          <w:szCs w:val="24"/>
        </w:rPr>
        <w:t xml:space="preserve"> individuals with disability have the same rights thresholds as other individuals</w:t>
      </w:r>
      <w:r w:rsidR="00A56B08" w:rsidRPr="00A7252C">
        <w:rPr>
          <w:rFonts w:ascii="Times New Roman" w:hAnsi="Times New Roman" w:cs="Times New Roman"/>
          <w:sz w:val="24"/>
          <w:szCs w:val="24"/>
        </w:rPr>
        <w:t>. T</w:t>
      </w:r>
      <w:r w:rsidR="00FB0F33" w:rsidRPr="00A7252C">
        <w:rPr>
          <w:rFonts w:ascii="Times New Roman" w:hAnsi="Times New Roman" w:cs="Times New Roman"/>
          <w:sz w:val="24"/>
          <w:szCs w:val="24"/>
        </w:rPr>
        <w:t>he interdependency</w:t>
      </w:r>
      <w:r w:rsidR="00A56B08" w:rsidRPr="00A7252C">
        <w:rPr>
          <w:rFonts w:ascii="Times New Roman" w:hAnsi="Times New Roman" w:cs="Times New Roman"/>
          <w:sz w:val="24"/>
          <w:szCs w:val="24"/>
        </w:rPr>
        <w:t xml:space="preserve"> and interconnectedness</w:t>
      </w:r>
      <w:r w:rsidR="00FB0F33" w:rsidRPr="00A7252C">
        <w:rPr>
          <w:rFonts w:ascii="Times New Roman" w:hAnsi="Times New Roman" w:cs="Times New Roman"/>
          <w:sz w:val="24"/>
          <w:szCs w:val="24"/>
        </w:rPr>
        <w:t xml:space="preserve"> of all rights in the </w:t>
      </w:r>
      <w:r w:rsidR="005731F3" w:rsidRPr="00417893">
        <w:rPr>
          <w:rFonts w:ascii="Times New Roman" w:hAnsi="Times New Roman" w:cs="Times New Roman"/>
          <w:i/>
          <w:sz w:val="24"/>
          <w:szCs w:val="24"/>
        </w:rPr>
        <w:t>CRPD</w:t>
      </w:r>
      <w:r w:rsidR="00D344C1">
        <w:rPr>
          <w:rFonts w:ascii="Times New Roman" w:hAnsi="Times New Roman" w:cs="Times New Roman"/>
          <w:sz w:val="24"/>
          <w:szCs w:val="24"/>
        </w:rPr>
        <w:t>,</w:t>
      </w:r>
      <w:r w:rsidR="00FB0F33" w:rsidRPr="00A7252C">
        <w:rPr>
          <w:rFonts w:ascii="Times New Roman" w:hAnsi="Times New Roman" w:cs="Times New Roman"/>
          <w:sz w:val="24"/>
          <w:szCs w:val="24"/>
        </w:rPr>
        <w:t xml:space="preserve"> coupled with the permeation of equality throughout the Convention</w:t>
      </w:r>
      <w:r w:rsidR="00D344C1">
        <w:rPr>
          <w:rFonts w:ascii="Times New Roman" w:hAnsi="Times New Roman" w:cs="Times New Roman"/>
          <w:sz w:val="24"/>
          <w:szCs w:val="24"/>
        </w:rPr>
        <w:t>,</w:t>
      </w:r>
      <w:r w:rsidR="001B23E2" w:rsidRPr="00A7252C">
        <w:rPr>
          <w:rStyle w:val="FootnoteReference"/>
          <w:rFonts w:ascii="Times New Roman" w:hAnsi="Times New Roman" w:cs="Times New Roman"/>
          <w:sz w:val="24"/>
          <w:szCs w:val="24"/>
        </w:rPr>
        <w:footnoteReference w:id="64"/>
      </w:r>
      <w:r w:rsidR="00FB0F33" w:rsidRPr="00A7252C">
        <w:rPr>
          <w:rFonts w:ascii="Times New Roman" w:hAnsi="Times New Roman" w:cs="Times New Roman"/>
          <w:sz w:val="24"/>
          <w:szCs w:val="24"/>
        </w:rPr>
        <w:t xml:space="preserve"> means that states parties cannot pick and choose human rights if this will result in discrimination and inequality</w:t>
      </w:r>
      <w:r w:rsidR="003669B7" w:rsidRPr="00A7252C">
        <w:rPr>
          <w:rFonts w:ascii="Times New Roman" w:hAnsi="Times New Roman" w:cs="Times New Roman"/>
          <w:sz w:val="24"/>
          <w:szCs w:val="24"/>
        </w:rPr>
        <w:t>.</w:t>
      </w:r>
      <w:r w:rsidR="00D437D0" w:rsidRPr="00A7252C">
        <w:rPr>
          <w:rFonts w:ascii="Times New Roman" w:hAnsi="Times New Roman" w:cs="Times New Roman"/>
          <w:color w:val="000000"/>
          <w:sz w:val="24"/>
          <w:szCs w:val="24"/>
        </w:rPr>
        <w:t xml:space="preserve"> This is particularly true for the right to legal capacity</w:t>
      </w:r>
      <w:r w:rsidR="00FB0F33" w:rsidRPr="00A7252C">
        <w:rPr>
          <w:rFonts w:ascii="Times New Roman" w:hAnsi="Times New Roman" w:cs="Times New Roman"/>
          <w:color w:val="000000"/>
          <w:sz w:val="24"/>
          <w:szCs w:val="24"/>
        </w:rPr>
        <w:t>, as I discuss in the following section</w:t>
      </w:r>
      <w:r w:rsidR="00D437D0" w:rsidRPr="00A7252C">
        <w:rPr>
          <w:rFonts w:ascii="Times New Roman" w:hAnsi="Times New Roman" w:cs="Times New Roman"/>
          <w:color w:val="000000"/>
          <w:sz w:val="24"/>
          <w:szCs w:val="24"/>
        </w:rPr>
        <w:t>.</w:t>
      </w:r>
    </w:p>
    <w:p w14:paraId="55649375" w14:textId="5CF68118" w:rsidR="00D437D0" w:rsidRPr="00A7252C" w:rsidRDefault="00D437D0" w:rsidP="00A7252C">
      <w:pPr>
        <w:spacing w:before="240" w:after="240" w:line="240" w:lineRule="auto"/>
        <w:jc w:val="both"/>
        <w:rPr>
          <w:rFonts w:ascii="Times New Roman" w:hAnsi="Times New Roman" w:cs="Times New Roman"/>
          <w:color w:val="000000"/>
          <w:sz w:val="24"/>
          <w:szCs w:val="24"/>
        </w:rPr>
      </w:pPr>
      <w:r w:rsidRPr="00A7252C">
        <w:rPr>
          <w:rFonts w:ascii="Times New Roman" w:hAnsi="Times New Roman" w:cs="Times New Roman"/>
          <w:sz w:val="24"/>
          <w:szCs w:val="24"/>
        </w:rPr>
        <w:t xml:space="preserve">The centrality of the right to equality and non-discrimination in the </w:t>
      </w:r>
      <w:r w:rsidR="005731F3" w:rsidRPr="00A7252C">
        <w:rPr>
          <w:rFonts w:ascii="Times New Roman" w:hAnsi="Times New Roman" w:cs="Times New Roman"/>
          <w:i/>
          <w:sz w:val="24"/>
          <w:szCs w:val="24"/>
        </w:rPr>
        <w:t>CRPD</w:t>
      </w:r>
      <w:r w:rsidRPr="00A7252C">
        <w:rPr>
          <w:rFonts w:ascii="Times New Roman" w:hAnsi="Times New Roman" w:cs="Times New Roman"/>
          <w:sz w:val="24"/>
          <w:szCs w:val="24"/>
        </w:rPr>
        <w:t xml:space="preserve"> is supported by the approach to </w:t>
      </w:r>
      <w:r w:rsidR="007D65F4" w:rsidRPr="00A7252C">
        <w:rPr>
          <w:rFonts w:ascii="Times New Roman" w:hAnsi="Times New Roman" w:cs="Times New Roman"/>
          <w:sz w:val="24"/>
          <w:szCs w:val="24"/>
        </w:rPr>
        <w:t>these same rights</w:t>
      </w:r>
      <w:r w:rsidRPr="00A7252C">
        <w:rPr>
          <w:rFonts w:ascii="Times New Roman" w:hAnsi="Times New Roman" w:cs="Times New Roman"/>
          <w:sz w:val="24"/>
          <w:szCs w:val="24"/>
        </w:rPr>
        <w:t xml:space="preserve"> in international human rights law more broadly.</w:t>
      </w:r>
      <w:r w:rsidRPr="00A7252C">
        <w:rPr>
          <w:rStyle w:val="FootnoteReference"/>
          <w:rFonts w:ascii="Times New Roman" w:hAnsi="Times New Roman" w:cs="Times New Roman"/>
          <w:sz w:val="24"/>
          <w:szCs w:val="24"/>
        </w:rPr>
        <w:footnoteReference w:id="65"/>
      </w:r>
      <w:r w:rsidR="00A53F57" w:rsidRPr="00A7252C">
        <w:rPr>
          <w:rFonts w:ascii="Times New Roman" w:hAnsi="Times New Roman" w:cs="Times New Roman"/>
          <w:sz w:val="24"/>
          <w:szCs w:val="24"/>
        </w:rPr>
        <w:t xml:space="preserve"> </w:t>
      </w:r>
      <w:r w:rsidRPr="00A7252C">
        <w:rPr>
          <w:rFonts w:ascii="Times New Roman" w:hAnsi="Times New Roman" w:cs="Times New Roman"/>
          <w:color w:val="333333"/>
          <w:sz w:val="24"/>
          <w:szCs w:val="24"/>
        </w:rPr>
        <w:t xml:space="preserve">Equality and non-discrimination is </w:t>
      </w:r>
      <w:r w:rsidRPr="00A7252C">
        <w:rPr>
          <w:rFonts w:ascii="Times New Roman" w:hAnsi="Times New Roman" w:cs="Times New Roman"/>
          <w:color w:val="000000"/>
          <w:sz w:val="24"/>
          <w:szCs w:val="24"/>
        </w:rPr>
        <w:t>enshrined as a guarantee in the realisation of other human rights.</w:t>
      </w:r>
      <w:r w:rsidR="00D840A7" w:rsidRPr="00A7252C">
        <w:rPr>
          <w:rStyle w:val="FootnoteReference"/>
          <w:rFonts w:ascii="Times New Roman" w:hAnsi="Times New Roman" w:cs="Times New Roman"/>
          <w:color w:val="000000"/>
          <w:sz w:val="24"/>
          <w:szCs w:val="24"/>
        </w:rPr>
        <w:footnoteReference w:id="66"/>
      </w:r>
      <w:r w:rsidRPr="00A7252C">
        <w:rPr>
          <w:rFonts w:ascii="Times New Roman" w:hAnsi="Times New Roman" w:cs="Times New Roman"/>
          <w:color w:val="000000"/>
          <w:sz w:val="24"/>
          <w:szCs w:val="24"/>
        </w:rPr>
        <w:t xml:space="preserve"> This latter aspect is particularly important if an </w:t>
      </w:r>
      <w:r w:rsidRPr="00A7252C">
        <w:rPr>
          <w:rFonts w:ascii="Times New Roman" w:hAnsi="Times New Roman" w:cs="Times New Roman"/>
          <w:color w:val="000000"/>
          <w:sz w:val="24"/>
          <w:szCs w:val="24"/>
        </w:rPr>
        <w:lastRenderedPageBreak/>
        <w:t>individual belongs to a group which is typically marginalised.</w:t>
      </w:r>
      <w:r w:rsidRPr="00A7252C">
        <w:rPr>
          <w:rStyle w:val="FootnoteReference"/>
          <w:rFonts w:ascii="Times New Roman" w:hAnsi="Times New Roman" w:cs="Times New Roman"/>
          <w:color w:val="000000"/>
          <w:sz w:val="24"/>
          <w:szCs w:val="24"/>
        </w:rPr>
        <w:footnoteReference w:id="67"/>
      </w:r>
      <w:r w:rsidRPr="00A7252C">
        <w:rPr>
          <w:rFonts w:ascii="Times New Roman" w:hAnsi="Times New Roman" w:cs="Times New Roman"/>
          <w:color w:val="000000"/>
          <w:sz w:val="24"/>
          <w:szCs w:val="24"/>
        </w:rPr>
        <w:t xml:space="preserve"> </w:t>
      </w:r>
      <w:proofErr w:type="spellStart"/>
      <w:r w:rsidRPr="00A7252C">
        <w:rPr>
          <w:rFonts w:ascii="Times New Roman" w:hAnsi="Times New Roman" w:cs="Times New Roman"/>
          <w:color w:val="000000"/>
          <w:sz w:val="24"/>
          <w:szCs w:val="24"/>
        </w:rPr>
        <w:t>McBeth</w:t>
      </w:r>
      <w:proofErr w:type="spellEnd"/>
      <w:r w:rsidR="00A946B4" w:rsidRPr="00A7252C">
        <w:rPr>
          <w:rFonts w:ascii="Times New Roman" w:hAnsi="Times New Roman" w:cs="Times New Roman"/>
          <w:color w:val="000000"/>
          <w:sz w:val="24"/>
          <w:szCs w:val="24"/>
        </w:rPr>
        <w:t xml:space="preserve">, Nolan and Rice suggest that </w:t>
      </w:r>
      <w:r w:rsidR="00EF409D" w:rsidRPr="00BF25CB">
        <w:rPr>
          <w:rFonts w:ascii="Times New Roman" w:hAnsi="Times New Roman" w:cs="Times New Roman"/>
          <w:color w:val="000000"/>
          <w:sz w:val="24"/>
          <w:szCs w:val="24"/>
        </w:rPr>
        <w:t>‘[t]he principle of non-discrimination reflects the very essence of human rights, in that every person holds the same rights by virtue of being born human and not by virtue of some particular characteristic or membership of some particular social group</w:t>
      </w:r>
      <w:r w:rsidRPr="00A7252C">
        <w:rPr>
          <w:rFonts w:ascii="Times New Roman" w:hAnsi="Times New Roman" w:cs="Times New Roman"/>
          <w:color w:val="000000"/>
          <w:sz w:val="24"/>
          <w:szCs w:val="24"/>
        </w:rPr>
        <w:t>’</w:t>
      </w:r>
      <w:r w:rsidR="00D344C1">
        <w:rPr>
          <w:rFonts w:ascii="Times New Roman" w:hAnsi="Times New Roman" w:cs="Times New Roman"/>
          <w:color w:val="000000"/>
          <w:sz w:val="24"/>
          <w:szCs w:val="24"/>
        </w:rPr>
        <w:t>.</w:t>
      </w:r>
      <w:r w:rsidRPr="00A7252C">
        <w:rPr>
          <w:rStyle w:val="FootnoteReference"/>
          <w:rFonts w:ascii="Times New Roman" w:hAnsi="Times New Roman" w:cs="Times New Roman"/>
          <w:color w:val="000000"/>
          <w:sz w:val="24"/>
          <w:szCs w:val="24"/>
        </w:rPr>
        <w:footnoteReference w:id="68"/>
      </w:r>
      <w:r w:rsidR="00411760" w:rsidRPr="00A7252C">
        <w:rPr>
          <w:rFonts w:ascii="Times New Roman" w:hAnsi="Times New Roman" w:cs="Times New Roman"/>
          <w:color w:val="000000"/>
          <w:sz w:val="24"/>
          <w:szCs w:val="24"/>
        </w:rPr>
        <w:t xml:space="preserve"> Therefore, w</w:t>
      </w:r>
      <w:r w:rsidR="00411760" w:rsidRPr="00A7252C">
        <w:rPr>
          <w:rFonts w:ascii="Times New Roman" w:hAnsi="Times New Roman" w:cs="Times New Roman"/>
          <w:sz w:val="24"/>
          <w:szCs w:val="24"/>
        </w:rPr>
        <w:t>hile there might not be a formal legal hierarchy of human rights that places non-discrimination at its peak and privileges its recognition over other rights, international human rights law make</w:t>
      </w:r>
      <w:r w:rsidR="00620E61" w:rsidRPr="00A7252C">
        <w:rPr>
          <w:rFonts w:ascii="Times New Roman" w:hAnsi="Times New Roman" w:cs="Times New Roman"/>
          <w:sz w:val="24"/>
          <w:szCs w:val="24"/>
        </w:rPr>
        <w:t>s</w:t>
      </w:r>
      <w:r w:rsidR="00411760" w:rsidRPr="00A7252C">
        <w:rPr>
          <w:rFonts w:ascii="Times New Roman" w:hAnsi="Times New Roman" w:cs="Times New Roman"/>
          <w:sz w:val="24"/>
          <w:szCs w:val="24"/>
        </w:rPr>
        <w:t xml:space="preserve"> clear that in practice for </w:t>
      </w:r>
      <w:r w:rsidR="00A946B4" w:rsidRPr="00A7252C">
        <w:rPr>
          <w:rFonts w:ascii="Times New Roman" w:hAnsi="Times New Roman" w:cs="Times New Roman"/>
          <w:sz w:val="24"/>
          <w:szCs w:val="24"/>
        </w:rPr>
        <w:t>o</w:t>
      </w:r>
      <w:r w:rsidR="00411760" w:rsidRPr="00A7252C">
        <w:rPr>
          <w:rFonts w:ascii="Times New Roman" w:hAnsi="Times New Roman" w:cs="Times New Roman"/>
          <w:sz w:val="24"/>
          <w:szCs w:val="24"/>
        </w:rPr>
        <w:t xml:space="preserve">ther rights to be recognised in a meaningful way and with the same outcomes as per their application to people without a </w:t>
      </w:r>
      <w:r w:rsidR="00A946B4" w:rsidRPr="00A7252C">
        <w:rPr>
          <w:rFonts w:ascii="Times New Roman" w:hAnsi="Times New Roman" w:cs="Times New Roman"/>
          <w:sz w:val="24"/>
          <w:szCs w:val="24"/>
        </w:rPr>
        <w:t>disability, these rights</w:t>
      </w:r>
      <w:r w:rsidR="00411760" w:rsidRPr="00A7252C">
        <w:rPr>
          <w:rFonts w:ascii="Times New Roman" w:hAnsi="Times New Roman" w:cs="Times New Roman"/>
          <w:sz w:val="24"/>
          <w:szCs w:val="24"/>
        </w:rPr>
        <w:t xml:space="preserve"> must be applied in conjunction with the right to equality and non-discrimination. </w:t>
      </w:r>
      <w:r w:rsidR="00DA0A05" w:rsidRPr="00A7252C">
        <w:rPr>
          <w:rFonts w:ascii="Times New Roman" w:hAnsi="Times New Roman" w:cs="Times New Roman"/>
          <w:color w:val="000000"/>
          <w:sz w:val="24"/>
          <w:szCs w:val="24"/>
        </w:rPr>
        <w:t>Therefore, different human rights thresholds of people with disability, even on the basis of ‘protection’</w:t>
      </w:r>
      <w:r w:rsidR="000614B5">
        <w:rPr>
          <w:rFonts w:ascii="Times New Roman" w:hAnsi="Times New Roman" w:cs="Times New Roman"/>
          <w:color w:val="000000"/>
          <w:sz w:val="24"/>
          <w:szCs w:val="24"/>
        </w:rPr>
        <w:t>,</w:t>
      </w:r>
      <w:r w:rsidR="00DA0A05" w:rsidRPr="00A7252C">
        <w:rPr>
          <w:rFonts w:ascii="Times New Roman" w:hAnsi="Times New Roman" w:cs="Times New Roman"/>
          <w:color w:val="000000"/>
          <w:sz w:val="24"/>
          <w:szCs w:val="24"/>
        </w:rPr>
        <w:t xml:space="preserve"> can no longer be sustained: non-discrimination and equality are central to </w:t>
      </w:r>
      <w:r w:rsidR="00DA0A05" w:rsidRPr="00A7252C">
        <w:rPr>
          <w:rFonts w:ascii="Times New Roman" w:hAnsi="Times New Roman" w:cs="Times New Roman"/>
          <w:i/>
          <w:color w:val="000000"/>
          <w:sz w:val="24"/>
          <w:szCs w:val="24"/>
        </w:rPr>
        <w:t xml:space="preserve">all </w:t>
      </w:r>
      <w:r w:rsidR="00DA0A05" w:rsidRPr="00A7252C">
        <w:rPr>
          <w:rFonts w:ascii="Times New Roman" w:hAnsi="Times New Roman" w:cs="Times New Roman"/>
          <w:color w:val="000000"/>
          <w:sz w:val="24"/>
          <w:szCs w:val="24"/>
        </w:rPr>
        <w:t xml:space="preserve">human rights and cannot be ignored by prioritising other rights. </w:t>
      </w:r>
      <w:r w:rsidR="007A0A00" w:rsidRPr="00A7252C">
        <w:rPr>
          <w:rFonts w:ascii="Times New Roman" w:hAnsi="Times New Roman" w:cs="Times New Roman"/>
          <w:color w:val="000000"/>
          <w:sz w:val="24"/>
          <w:szCs w:val="24"/>
        </w:rPr>
        <w:t>This is a point I will further develop when discussing the Senate Report.</w:t>
      </w:r>
      <w:r w:rsidR="00646E7E" w:rsidRPr="00A7252C">
        <w:rPr>
          <w:rFonts w:ascii="Times New Roman" w:hAnsi="Times New Roman" w:cs="Times New Roman"/>
          <w:color w:val="000000"/>
          <w:sz w:val="24"/>
          <w:szCs w:val="24"/>
        </w:rPr>
        <w:t xml:space="preserve"> This is a striking difference to the pre-</w:t>
      </w:r>
      <w:r w:rsidR="005731F3" w:rsidRPr="00A7252C">
        <w:rPr>
          <w:rFonts w:ascii="Times New Roman" w:hAnsi="Times New Roman" w:cs="Times New Roman"/>
          <w:i/>
          <w:color w:val="000000"/>
          <w:sz w:val="24"/>
          <w:szCs w:val="24"/>
        </w:rPr>
        <w:t>CRPD</w:t>
      </w:r>
      <w:r w:rsidR="00646E7E" w:rsidRPr="00A7252C">
        <w:rPr>
          <w:rFonts w:ascii="Times New Roman" w:hAnsi="Times New Roman" w:cs="Times New Roman"/>
          <w:color w:val="000000"/>
          <w:sz w:val="24"/>
          <w:szCs w:val="24"/>
        </w:rPr>
        <w:t xml:space="preserve"> </w:t>
      </w:r>
      <w:r w:rsidR="00FA7A4E" w:rsidRPr="00A7252C">
        <w:rPr>
          <w:rFonts w:ascii="Times New Roman" w:hAnsi="Times New Roman" w:cs="Times New Roman"/>
          <w:color w:val="000000"/>
          <w:sz w:val="24"/>
          <w:szCs w:val="24"/>
        </w:rPr>
        <w:t xml:space="preserve">mental incapacity approach to human rights </w:t>
      </w:r>
      <w:r w:rsidR="00646E7E" w:rsidRPr="00A7252C">
        <w:rPr>
          <w:rFonts w:ascii="Times New Roman" w:hAnsi="Times New Roman" w:cs="Times New Roman"/>
          <w:color w:val="000000"/>
          <w:sz w:val="24"/>
          <w:szCs w:val="24"/>
        </w:rPr>
        <w:t xml:space="preserve">where human </w:t>
      </w:r>
      <w:r w:rsidR="00FA7A4E" w:rsidRPr="00A7252C">
        <w:rPr>
          <w:rFonts w:ascii="Times New Roman" w:hAnsi="Times New Roman" w:cs="Times New Roman"/>
          <w:color w:val="000000"/>
          <w:sz w:val="24"/>
          <w:szCs w:val="24"/>
        </w:rPr>
        <w:t>rights</w:t>
      </w:r>
      <w:r w:rsidR="00646E7E" w:rsidRPr="00A7252C">
        <w:rPr>
          <w:rFonts w:ascii="Times New Roman" w:hAnsi="Times New Roman" w:cs="Times New Roman"/>
          <w:color w:val="000000"/>
          <w:sz w:val="24"/>
          <w:szCs w:val="24"/>
        </w:rPr>
        <w:t xml:space="preserve"> were </w:t>
      </w:r>
      <w:r w:rsidR="00FA7A4E" w:rsidRPr="00A7252C">
        <w:rPr>
          <w:rFonts w:ascii="Times New Roman" w:hAnsi="Times New Roman" w:cs="Times New Roman"/>
          <w:color w:val="000000"/>
          <w:sz w:val="24"/>
          <w:szCs w:val="24"/>
        </w:rPr>
        <w:t>premised on an</w:t>
      </w:r>
      <w:r w:rsidR="00646E7E" w:rsidRPr="00A7252C">
        <w:rPr>
          <w:rFonts w:ascii="Times New Roman" w:hAnsi="Times New Roman" w:cs="Times New Roman"/>
          <w:color w:val="000000"/>
          <w:sz w:val="24"/>
          <w:szCs w:val="24"/>
        </w:rPr>
        <w:t xml:space="preserve"> assumption of absolute difference</w:t>
      </w:r>
      <w:r w:rsidR="00FA7A4E" w:rsidRPr="00A7252C">
        <w:rPr>
          <w:rFonts w:ascii="Times New Roman" w:hAnsi="Times New Roman" w:cs="Times New Roman"/>
          <w:color w:val="000000"/>
          <w:sz w:val="24"/>
          <w:szCs w:val="24"/>
        </w:rPr>
        <w:t xml:space="preserve"> and on the legitimacy of inequality</w:t>
      </w:r>
      <w:r w:rsidR="00646E7E" w:rsidRPr="00A7252C">
        <w:rPr>
          <w:rFonts w:ascii="Times New Roman" w:hAnsi="Times New Roman" w:cs="Times New Roman"/>
          <w:color w:val="000000"/>
          <w:sz w:val="24"/>
          <w:szCs w:val="24"/>
        </w:rPr>
        <w:t>.</w:t>
      </w:r>
    </w:p>
    <w:p w14:paraId="0E79E059" w14:textId="74284657" w:rsidR="00411760" w:rsidRPr="000F0AFE" w:rsidRDefault="00411760" w:rsidP="00A7252C">
      <w:pPr>
        <w:spacing w:before="240" w:after="240" w:line="240" w:lineRule="auto"/>
        <w:jc w:val="both"/>
        <w:outlineLvl w:val="0"/>
        <w:rPr>
          <w:rFonts w:ascii="Times New Roman" w:hAnsi="Times New Roman" w:cs="Times New Roman"/>
          <w:b/>
          <w:i/>
          <w:color w:val="000000"/>
        </w:rPr>
      </w:pPr>
      <w:r w:rsidRPr="000F0AFE">
        <w:rPr>
          <w:rFonts w:ascii="Times New Roman" w:hAnsi="Times New Roman" w:cs="Times New Roman"/>
          <w:b/>
          <w:color w:val="000000"/>
        </w:rPr>
        <w:t>3</w:t>
      </w:r>
      <w:r w:rsidR="005731F3" w:rsidRPr="00A7252C">
        <w:rPr>
          <w:rFonts w:ascii="Times New Roman" w:hAnsi="Times New Roman" w:cs="Times New Roman"/>
          <w:b/>
          <w:i/>
          <w:color w:val="000000"/>
        </w:rPr>
        <w:tab/>
      </w:r>
      <w:r w:rsidRPr="000F0AFE">
        <w:rPr>
          <w:rFonts w:ascii="Times New Roman" w:hAnsi="Times New Roman" w:cs="Times New Roman"/>
          <w:b/>
          <w:i/>
          <w:color w:val="000000"/>
        </w:rPr>
        <w:t>Right to Legal Capacity for All</w:t>
      </w:r>
    </w:p>
    <w:p w14:paraId="74A07EEF" w14:textId="77C3528D" w:rsidR="00411760" w:rsidRPr="00A7252C" w:rsidRDefault="00411760"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w:t>
      </w:r>
      <w:r w:rsidR="003669B7" w:rsidRPr="00A7252C">
        <w:rPr>
          <w:rFonts w:ascii="Times New Roman" w:hAnsi="Times New Roman" w:cs="Times New Roman"/>
          <w:sz w:val="24"/>
          <w:szCs w:val="24"/>
        </w:rPr>
        <w:t xml:space="preserve">he </w:t>
      </w:r>
      <w:r w:rsidR="005731F3" w:rsidRPr="00A7252C">
        <w:rPr>
          <w:rFonts w:ascii="Times New Roman" w:hAnsi="Times New Roman" w:cs="Times New Roman"/>
          <w:i/>
          <w:sz w:val="24"/>
          <w:szCs w:val="24"/>
        </w:rPr>
        <w:t>CRPD</w:t>
      </w:r>
      <w:r w:rsidR="003669B7" w:rsidRPr="00A7252C">
        <w:rPr>
          <w:rFonts w:ascii="Times New Roman" w:hAnsi="Times New Roman" w:cs="Times New Roman"/>
          <w:sz w:val="24"/>
          <w:szCs w:val="24"/>
        </w:rPr>
        <w:t xml:space="preserve"> also </w:t>
      </w:r>
      <w:r w:rsidR="00DA0A05" w:rsidRPr="00A7252C">
        <w:rPr>
          <w:rFonts w:ascii="Times New Roman" w:hAnsi="Times New Roman" w:cs="Times New Roman"/>
          <w:sz w:val="24"/>
          <w:szCs w:val="24"/>
        </w:rPr>
        <w:t>ch</w:t>
      </w:r>
      <w:r w:rsidR="00C66F80" w:rsidRPr="00A7252C">
        <w:rPr>
          <w:rFonts w:ascii="Times New Roman" w:hAnsi="Times New Roman" w:cs="Times New Roman"/>
          <w:sz w:val="24"/>
          <w:szCs w:val="24"/>
        </w:rPr>
        <w:t>allenges the way in which perceived mental incapacity results in denial of legal capacity.</w:t>
      </w:r>
      <w:r w:rsidR="007505DB" w:rsidRPr="00A7252C">
        <w:rPr>
          <w:rStyle w:val="FootnoteReference"/>
          <w:rFonts w:ascii="Times New Roman" w:hAnsi="Times New Roman" w:cs="Times New Roman"/>
          <w:sz w:val="24"/>
          <w:szCs w:val="24"/>
        </w:rPr>
        <w:footnoteReference w:id="69"/>
      </w:r>
      <w:r w:rsidR="00372B72"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Article 12 of the </w:t>
      </w:r>
      <w:r w:rsidR="005731F3" w:rsidRPr="00A7252C">
        <w:rPr>
          <w:rFonts w:ascii="Times New Roman" w:hAnsi="Times New Roman" w:cs="Times New Roman"/>
          <w:i/>
          <w:sz w:val="24"/>
          <w:szCs w:val="24"/>
        </w:rPr>
        <w:t>CRPD</w:t>
      </w:r>
      <w:r w:rsidRPr="00A7252C">
        <w:rPr>
          <w:rFonts w:ascii="Times New Roman" w:hAnsi="Times New Roman" w:cs="Times New Roman"/>
          <w:sz w:val="24"/>
          <w:szCs w:val="24"/>
        </w:rPr>
        <w:t xml:space="preserve"> provides ‘the right to recognition everywhere as persons before the law’ and that ‘persons with disabilities enjoy legal capacity on an equal basis with others in all aspects of life’.</w:t>
      </w:r>
      <w:r w:rsidRPr="00A7252C">
        <w:rPr>
          <w:rStyle w:val="FootnoteReference"/>
          <w:rFonts w:ascii="Times New Roman" w:hAnsi="Times New Roman" w:cs="Times New Roman"/>
          <w:sz w:val="24"/>
          <w:szCs w:val="24"/>
        </w:rPr>
        <w:footnoteReference w:id="70"/>
      </w:r>
      <w:r w:rsidRPr="00A7252C">
        <w:rPr>
          <w:rFonts w:ascii="Times New Roman" w:hAnsi="Times New Roman" w:cs="Times New Roman"/>
          <w:sz w:val="24"/>
          <w:szCs w:val="24"/>
        </w:rPr>
        <w:t xml:space="preserve"> </w:t>
      </w:r>
      <w:r w:rsidRPr="003E5FA3">
        <w:rPr>
          <w:rFonts w:ascii="Times New Roman" w:hAnsi="Times New Roman" w:cs="Times New Roman"/>
          <w:sz w:val="24"/>
          <w:szCs w:val="24"/>
        </w:rPr>
        <w:t xml:space="preserve">The UN Disability Committee in </w:t>
      </w:r>
      <w:r w:rsidRPr="003E5FA3">
        <w:rPr>
          <w:rFonts w:ascii="Times New Roman" w:hAnsi="Times New Roman" w:cs="Times New Roman"/>
          <w:sz w:val="24"/>
          <w:szCs w:val="24"/>
          <w:shd w:val="clear" w:color="auto" w:fill="FFFFFF"/>
          <w:lang w:eastAsia="en-AU"/>
        </w:rPr>
        <w:t xml:space="preserve">its General Comment dealing with </w:t>
      </w:r>
      <w:r w:rsidR="008F3288" w:rsidRPr="003E5FA3">
        <w:rPr>
          <w:rFonts w:ascii="Times New Roman" w:hAnsi="Times New Roman" w:cs="Times New Roman"/>
          <w:sz w:val="24"/>
          <w:szCs w:val="24"/>
          <w:shd w:val="clear" w:color="auto" w:fill="FFFFFF"/>
          <w:lang w:eastAsia="en-AU"/>
        </w:rPr>
        <w:t>a</w:t>
      </w:r>
      <w:r w:rsidRPr="003E5FA3">
        <w:rPr>
          <w:rFonts w:ascii="Times New Roman" w:hAnsi="Times New Roman" w:cs="Times New Roman"/>
          <w:sz w:val="24"/>
          <w:szCs w:val="24"/>
          <w:shd w:val="clear" w:color="auto" w:fill="FFFFFF"/>
          <w:lang w:eastAsia="en-AU"/>
        </w:rPr>
        <w:t>rticle 12</w:t>
      </w:r>
      <w:r w:rsidR="00C66F80" w:rsidRPr="003E5FA3">
        <w:rPr>
          <w:rFonts w:ascii="Times New Roman" w:hAnsi="Times New Roman" w:cs="Times New Roman"/>
          <w:sz w:val="24"/>
          <w:szCs w:val="24"/>
          <w:shd w:val="clear" w:color="auto" w:fill="FFFFFF"/>
          <w:lang w:eastAsia="en-AU"/>
        </w:rPr>
        <w:t xml:space="preserve"> released </w:t>
      </w:r>
      <w:r w:rsidRPr="003E5FA3">
        <w:rPr>
          <w:rFonts w:ascii="Times New Roman" w:hAnsi="Times New Roman" w:cs="Times New Roman"/>
          <w:sz w:val="24"/>
          <w:szCs w:val="24"/>
          <w:shd w:val="clear" w:color="auto" w:fill="FFFFFF"/>
          <w:lang w:eastAsia="en-AU"/>
        </w:rPr>
        <w:t xml:space="preserve">on 11 April 2014 emphasises that legal capacity </w:t>
      </w:r>
      <w:r w:rsidR="00372B72" w:rsidRPr="003E5FA3">
        <w:rPr>
          <w:rFonts w:ascii="Times New Roman" w:hAnsi="Times New Roman" w:cs="Times New Roman"/>
          <w:sz w:val="24"/>
          <w:szCs w:val="24"/>
          <w:shd w:val="clear" w:color="auto" w:fill="FFFFFF"/>
          <w:lang w:eastAsia="en-AU"/>
        </w:rPr>
        <w:t>is distinct from</w:t>
      </w:r>
      <w:r w:rsidRPr="003E5FA3">
        <w:rPr>
          <w:rFonts w:ascii="Times New Roman" w:hAnsi="Times New Roman" w:cs="Times New Roman"/>
          <w:sz w:val="24"/>
          <w:szCs w:val="24"/>
          <w:shd w:val="clear" w:color="auto" w:fill="FFFFFF"/>
          <w:lang w:eastAsia="en-AU"/>
        </w:rPr>
        <w:t xml:space="preserve"> mental capacity</w:t>
      </w:r>
      <w:r w:rsidR="00C66F80" w:rsidRPr="003E5FA3">
        <w:rPr>
          <w:rFonts w:ascii="Times New Roman" w:hAnsi="Times New Roman" w:cs="Times New Roman"/>
          <w:sz w:val="24"/>
          <w:szCs w:val="24"/>
          <w:shd w:val="clear" w:color="auto" w:fill="FFFFFF"/>
          <w:lang w:eastAsia="en-AU"/>
        </w:rPr>
        <w:t>.</w:t>
      </w:r>
      <w:r w:rsidR="003E5FA3" w:rsidRPr="003E5FA3">
        <w:rPr>
          <w:rStyle w:val="FootnoteReference"/>
          <w:rFonts w:ascii="Times New Roman" w:hAnsi="Times New Roman" w:cs="Times New Roman"/>
          <w:sz w:val="24"/>
          <w:szCs w:val="24"/>
          <w:shd w:val="clear" w:color="auto" w:fill="FFFFFF"/>
          <w:lang w:eastAsia="en-AU"/>
        </w:rPr>
        <w:footnoteReference w:id="71"/>
      </w:r>
      <w:r w:rsidR="00C66F80" w:rsidRPr="00A7252C">
        <w:rPr>
          <w:rFonts w:ascii="Times New Roman" w:hAnsi="Times New Roman" w:cs="Times New Roman"/>
          <w:sz w:val="24"/>
          <w:szCs w:val="24"/>
          <w:shd w:val="clear" w:color="auto" w:fill="FFFFFF"/>
          <w:lang w:eastAsia="en-AU"/>
        </w:rPr>
        <w:t xml:space="preserve"> The UN Disability Committee</w:t>
      </w:r>
      <w:r w:rsidRPr="00A7252C">
        <w:rPr>
          <w:rFonts w:ascii="Times New Roman" w:hAnsi="Times New Roman" w:cs="Times New Roman"/>
          <w:sz w:val="24"/>
          <w:szCs w:val="24"/>
          <w:shd w:val="clear" w:color="auto" w:fill="FFFFFF"/>
          <w:lang w:eastAsia="en-AU"/>
        </w:rPr>
        <w:t xml:space="preserve"> not</w:t>
      </w:r>
      <w:r w:rsidR="00C66F80" w:rsidRPr="00A7252C">
        <w:rPr>
          <w:rFonts w:ascii="Times New Roman" w:hAnsi="Times New Roman" w:cs="Times New Roman"/>
          <w:sz w:val="24"/>
          <w:szCs w:val="24"/>
          <w:shd w:val="clear" w:color="auto" w:fill="FFFFFF"/>
          <w:lang w:eastAsia="en-AU"/>
        </w:rPr>
        <w:t>es</w:t>
      </w:r>
      <w:r w:rsidRPr="00A7252C">
        <w:rPr>
          <w:rFonts w:ascii="Times New Roman" w:hAnsi="Times New Roman" w:cs="Times New Roman"/>
          <w:sz w:val="24"/>
          <w:szCs w:val="24"/>
          <w:shd w:val="clear" w:color="auto" w:fill="FFFFFF"/>
          <w:lang w:eastAsia="en-AU"/>
        </w:rPr>
        <w:t xml:space="preserve"> that in most countries </w:t>
      </w:r>
      <w:r w:rsidR="00372B72" w:rsidRPr="00A7252C">
        <w:rPr>
          <w:rFonts w:ascii="Times New Roman" w:hAnsi="Times New Roman" w:cs="Times New Roman"/>
          <w:sz w:val="24"/>
          <w:szCs w:val="24"/>
          <w:shd w:val="clear" w:color="auto" w:fill="FFFFFF"/>
          <w:lang w:eastAsia="en-AU"/>
        </w:rPr>
        <w:t xml:space="preserve">law </w:t>
      </w:r>
      <w:r w:rsidRPr="00A7252C">
        <w:rPr>
          <w:rFonts w:ascii="Times New Roman" w:hAnsi="Times New Roman" w:cs="Times New Roman"/>
          <w:sz w:val="24"/>
          <w:szCs w:val="24"/>
          <w:shd w:val="clear" w:color="auto" w:fill="FFFFFF"/>
          <w:lang w:eastAsia="en-AU"/>
        </w:rPr>
        <w:t>conflates the two concepts, so that a person is denied legal capacity where they are considered to have impaired decision-making skills</w:t>
      </w:r>
      <w:r w:rsidR="00372B72" w:rsidRPr="00A7252C">
        <w:rPr>
          <w:rFonts w:ascii="Times New Roman" w:hAnsi="Times New Roman" w:cs="Times New Roman"/>
          <w:sz w:val="24"/>
          <w:szCs w:val="24"/>
          <w:shd w:val="clear" w:color="auto" w:fill="FFFFFF"/>
          <w:lang w:eastAsia="en-AU"/>
        </w:rPr>
        <w:t xml:space="preserve">. In drawing on the right to equality and non-discrimination, the UN Disability Committee urges </w:t>
      </w:r>
      <w:r w:rsidR="002A7DC3" w:rsidRPr="00A7252C">
        <w:rPr>
          <w:rFonts w:ascii="Times New Roman" w:hAnsi="Times New Roman" w:cs="Times New Roman"/>
          <w:sz w:val="24"/>
          <w:szCs w:val="24"/>
          <w:shd w:val="clear" w:color="auto" w:fill="FFFFFF"/>
          <w:lang w:eastAsia="en-AU"/>
        </w:rPr>
        <w:t>s</w:t>
      </w:r>
      <w:r w:rsidRPr="00A7252C">
        <w:rPr>
          <w:rFonts w:ascii="Times New Roman" w:hAnsi="Times New Roman" w:cs="Times New Roman"/>
          <w:sz w:val="24"/>
          <w:szCs w:val="24"/>
          <w:shd w:val="clear" w:color="auto" w:fill="FFFFFF"/>
          <w:lang w:eastAsia="en-AU"/>
        </w:rPr>
        <w:t>tate</w:t>
      </w:r>
      <w:r w:rsidR="00417893">
        <w:rPr>
          <w:rFonts w:ascii="Times New Roman" w:hAnsi="Times New Roman" w:cs="Times New Roman"/>
          <w:sz w:val="24"/>
          <w:szCs w:val="24"/>
          <w:shd w:val="clear" w:color="auto" w:fill="FFFFFF"/>
          <w:lang w:eastAsia="en-AU"/>
        </w:rPr>
        <w:t>s</w:t>
      </w:r>
      <w:r w:rsidRPr="00A7252C">
        <w:rPr>
          <w:rFonts w:ascii="Times New Roman" w:hAnsi="Times New Roman" w:cs="Times New Roman"/>
          <w:sz w:val="24"/>
          <w:szCs w:val="24"/>
          <w:shd w:val="clear" w:color="auto" w:fill="FFFFFF"/>
          <w:lang w:eastAsia="en-AU"/>
        </w:rPr>
        <w:t xml:space="preserve"> parties to abolish substitute decision-making regimes in order to ensure that full legal capacity is restored to persons with disabilities on an equal basis with others.</w:t>
      </w:r>
      <w:r w:rsidRPr="00A7252C">
        <w:rPr>
          <w:rStyle w:val="FootnoteReference"/>
          <w:rFonts w:ascii="Times New Roman" w:hAnsi="Times New Roman" w:cs="Times New Roman"/>
          <w:sz w:val="24"/>
          <w:szCs w:val="24"/>
          <w:shd w:val="clear" w:color="auto" w:fill="FFFFFF"/>
          <w:lang w:eastAsia="en-AU"/>
        </w:rPr>
        <w:footnoteReference w:id="72"/>
      </w:r>
      <w:r w:rsidRPr="00A7252C">
        <w:rPr>
          <w:rFonts w:ascii="Times New Roman" w:hAnsi="Times New Roman" w:cs="Times New Roman"/>
          <w:sz w:val="24"/>
          <w:szCs w:val="24"/>
          <w:shd w:val="clear" w:color="auto" w:fill="FFFFFF"/>
          <w:lang w:eastAsia="en-AU"/>
        </w:rPr>
        <w:t xml:space="preserve"> </w:t>
      </w:r>
      <w:r w:rsidR="007B1610" w:rsidRPr="00A7252C">
        <w:rPr>
          <w:rFonts w:ascii="Times New Roman" w:hAnsi="Times New Roman" w:cs="Times New Roman"/>
          <w:sz w:val="24"/>
          <w:szCs w:val="24"/>
        </w:rPr>
        <w:t xml:space="preserve">Significantly (on </w:t>
      </w:r>
      <w:r w:rsidR="005731F3" w:rsidRPr="00A7252C">
        <w:rPr>
          <w:rFonts w:ascii="Times New Roman" w:hAnsi="Times New Roman" w:cs="Times New Roman"/>
          <w:sz w:val="24"/>
          <w:szCs w:val="24"/>
        </w:rPr>
        <w:t xml:space="preserve">a </w:t>
      </w:r>
      <w:r w:rsidR="007B1610" w:rsidRPr="00A7252C">
        <w:rPr>
          <w:rFonts w:ascii="Times New Roman" w:hAnsi="Times New Roman" w:cs="Times New Roman"/>
          <w:sz w:val="24"/>
          <w:szCs w:val="24"/>
        </w:rPr>
        <w:t>conceptual level)</w:t>
      </w:r>
      <w:r w:rsidR="000614B5">
        <w:rPr>
          <w:rFonts w:ascii="Times New Roman" w:hAnsi="Times New Roman" w:cs="Times New Roman"/>
          <w:sz w:val="24"/>
          <w:szCs w:val="24"/>
        </w:rPr>
        <w:t>,</w:t>
      </w:r>
      <w:r w:rsidR="007D31A8" w:rsidRPr="00A7252C">
        <w:rPr>
          <w:rFonts w:ascii="Times New Roman" w:hAnsi="Times New Roman" w:cs="Times New Roman"/>
          <w:sz w:val="24"/>
          <w:szCs w:val="24"/>
        </w:rPr>
        <w:t xml:space="preserve"> the </w:t>
      </w:r>
      <w:r w:rsidR="005731F3" w:rsidRPr="00A7252C">
        <w:rPr>
          <w:rFonts w:ascii="Times New Roman" w:hAnsi="Times New Roman" w:cs="Times New Roman"/>
          <w:i/>
          <w:sz w:val="24"/>
          <w:szCs w:val="24"/>
        </w:rPr>
        <w:t>CRPD</w:t>
      </w:r>
      <w:r w:rsidR="007D31A8" w:rsidRPr="00A7252C">
        <w:rPr>
          <w:rFonts w:ascii="Times New Roman" w:hAnsi="Times New Roman" w:cs="Times New Roman"/>
          <w:sz w:val="24"/>
          <w:szCs w:val="24"/>
        </w:rPr>
        <w:t xml:space="preserve"> collapses the </w:t>
      </w:r>
      <w:r w:rsidR="007B1610" w:rsidRPr="00A7252C">
        <w:rPr>
          <w:rFonts w:ascii="Times New Roman" w:hAnsi="Times New Roman" w:cs="Times New Roman"/>
          <w:sz w:val="24"/>
          <w:szCs w:val="24"/>
        </w:rPr>
        <w:t>division of legal subjects</w:t>
      </w:r>
      <w:r w:rsidR="00615050" w:rsidRPr="00A7252C">
        <w:rPr>
          <w:rFonts w:ascii="Times New Roman" w:hAnsi="Times New Roman" w:cs="Times New Roman"/>
          <w:sz w:val="24"/>
          <w:szCs w:val="24"/>
        </w:rPr>
        <w:t xml:space="preserve"> on the basis of capacity and incapacity</w:t>
      </w:r>
      <w:r w:rsidR="007B1610" w:rsidRPr="00A7252C">
        <w:rPr>
          <w:rFonts w:ascii="Times New Roman" w:hAnsi="Times New Roman" w:cs="Times New Roman"/>
          <w:sz w:val="24"/>
          <w:szCs w:val="24"/>
        </w:rPr>
        <w:t xml:space="preserve">, </w:t>
      </w:r>
      <w:r w:rsidR="007B1610" w:rsidRPr="00A7252C">
        <w:rPr>
          <w:rFonts w:ascii="Times New Roman" w:hAnsi="Times New Roman" w:cs="Times New Roman"/>
          <w:sz w:val="24"/>
          <w:szCs w:val="24"/>
        </w:rPr>
        <w:lastRenderedPageBreak/>
        <w:t>grouping people with disability in the group of ‘common humanity’</w:t>
      </w:r>
      <w:r w:rsidR="007D31A8" w:rsidRPr="00A7252C">
        <w:rPr>
          <w:rFonts w:ascii="Times New Roman" w:hAnsi="Times New Roman" w:cs="Times New Roman"/>
          <w:sz w:val="24"/>
          <w:szCs w:val="24"/>
        </w:rPr>
        <w:t xml:space="preserve"> and thus makes discrimination against people with disability conceivable.</w:t>
      </w:r>
    </w:p>
    <w:p w14:paraId="4C329767" w14:textId="5B255739" w:rsidR="00C47411" w:rsidRPr="000F0AFE" w:rsidRDefault="00C47411" w:rsidP="00A7252C">
      <w:pPr>
        <w:autoSpaceDE w:val="0"/>
        <w:autoSpaceDN w:val="0"/>
        <w:adjustRightInd w:val="0"/>
        <w:spacing w:before="240" w:after="240" w:line="240" w:lineRule="auto"/>
        <w:jc w:val="both"/>
        <w:outlineLvl w:val="0"/>
        <w:rPr>
          <w:rFonts w:ascii="Times New Roman" w:hAnsi="Times New Roman" w:cs="Times New Roman"/>
          <w:b/>
          <w:i/>
          <w:shd w:val="clear" w:color="auto" w:fill="FFFFFF"/>
          <w:lang w:eastAsia="en-AU"/>
        </w:rPr>
      </w:pPr>
      <w:r w:rsidRPr="000F0AFE">
        <w:rPr>
          <w:rFonts w:ascii="Times New Roman" w:hAnsi="Times New Roman" w:cs="Times New Roman"/>
          <w:b/>
          <w:shd w:val="clear" w:color="auto" w:fill="FFFFFF"/>
          <w:lang w:eastAsia="en-AU"/>
        </w:rPr>
        <w:t>4</w:t>
      </w:r>
      <w:r w:rsidR="005731F3" w:rsidRPr="00A7252C">
        <w:rPr>
          <w:rFonts w:ascii="Times New Roman" w:hAnsi="Times New Roman" w:cs="Times New Roman"/>
          <w:b/>
          <w:i/>
          <w:shd w:val="clear" w:color="auto" w:fill="FFFFFF"/>
          <w:lang w:eastAsia="en-AU"/>
        </w:rPr>
        <w:tab/>
      </w:r>
      <w:r w:rsidRPr="000F0AFE">
        <w:rPr>
          <w:rFonts w:ascii="Times New Roman" w:hAnsi="Times New Roman" w:cs="Times New Roman"/>
          <w:b/>
          <w:i/>
          <w:shd w:val="clear" w:color="auto" w:fill="FFFFFF"/>
          <w:lang w:eastAsia="en-AU"/>
        </w:rPr>
        <w:t>Legal Capacity and Violence</w:t>
      </w:r>
    </w:p>
    <w:p w14:paraId="4BE71891" w14:textId="01682C89" w:rsidR="00411760" w:rsidRPr="00A7252C" w:rsidRDefault="000B1FFD" w:rsidP="00A7252C">
      <w:pPr>
        <w:autoSpaceDE w:val="0"/>
        <w:autoSpaceDN w:val="0"/>
        <w:adjustRightInd w:val="0"/>
        <w:spacing w:before="240" w:after="240" w:line="240" w:lineRule="auto"/>
        <w:jc w:val="both"/>
        <w:rPr>
          <w:rFonts w:ascii="Times New Roman" w:hAnsi="Times New Roman" w:cs="Times New Roman"/>
          <w:sz w:val="24"/>
          <w:szCs w:val="24"/>
          <w:shd w:val="clear" w:color="auto" w:fill="FFFFFF"/>
          <w:lang w:eastAsia="en-AU"/>
        </w:rPr>
      </w:pPr>
      <w:r w:rsidRPr="00A7252C">
        <w:rPr>
          <w:rFonts w:ascii="Times New Roman" w:hAnsi="Times New Roman" w:cs="Times New Roman"/>
          <w:sz w:val="24"/>
          <w:szCs w:val="24"/>
          <w:shd w:val="clear" w:color="auto" w:fill="FFFFFF"/>
          <w:lang w:eastAsia="en-AU"/>
        </w:rPr>
        <w:t xml:space="preserve">Article 16 of the </w:t>
      </w:r>
      <w:r w:rsidR="005731F3" w:rsidRPr="00A7252C">
        <w:rPr>
          <w:rFonts w:ascii="Times New Roman" w:hAnsi="Times New Roman" w:cs="Times New Roman"/>
          <w:i/>
          <w:sz w:val="24"/>
          <w:szCs w:val="24"/>
          <w:shd w:val="clear" w:color="auto" w:fill="FFFFFF"/>
          <w:lang w:eastAsia="en-AU"/>
        </w:rPr>
        <w:t>CRPD</w:t>
      </w:r>
      <w:r w:rsidRPr="00A7252C">
        <w:rPr>
          <w:rFonts w:ascii="Times New Roman" w:hAnsi="Times New Roman" w:cs="Times New Roman"/>
          <w:sz w:val="24"/>
          <w:szCs w:val="24"/>
          <w:shd w:val="clear" w:color="auto" w:fill="FFFFFF"/>
          <w:lang w:eastAsia="en-AU"/>
        </w:rPr>
        <w:t xml:space="preserve"> provides the right to freedom from exploitation, violence and abuse. </w:t>
      </w:r>
      <w:r w:rsidR="00E42A4D" w:rsidRPr="00A7252C">
        <w:rPr>
          <w:rFonts w:ascii="Times New Roman" w:hAnsi="Times New Roman" w:cs="Times New Roman"/>
          <w:sz w:val="24"/>
          <w:szCs w:val="24"/>
          <w:shd w:val="clear" w:color="auto" w:fill="FFFFFF"/>
          <w:lang w:eastAsia="en-AU"/>
        </w:rPr>
        <w:t>F</w:t>
      </w:r>
      <w:r w:rsidR="00115C8F" w:rsidRPr="00A7252C">
        <w:rPr>
          <w:rFonts w:ascii="Times New Roman" w:hAnsi="Times New Roman" w:cs="Times New Roman"/>
          <w:sz w:val="24"/>
          <w:szCs w:val="24"/>
          <w:shd w:val="clear" w:color="auto" w:fill="FFFFFF"/>
          <w:lang w:eastAsia="en-AU"/>
        </w:rPr>
        <w:t xml:space="preserve">ollowing the </w:t>
      </w:r>
      <w:r w:rsidR="005731F3" w:rsidRPr="00A7252C">
        <w:rPr>
          <w:rFonts w:ascii="Times New Roman" w:hAnsi="Times New Roman" w:cs="Times New Roman"/>
          <w:i/>
          <w:sz w:val="24"/>
          <w:szCs w:val="24"/>
          <w:shd w:val="clear" w:color="auto" w:fill="FFFFFF"/>
          <w:lang w:eastAsia="en-AU"/>
        </w:rPr>
        <w:t>CRPD</w:t>
      </w:r>
      <w:r w:rsidR="00115C8F" w:rsidRPr="00A7252C">
        <w:rPr>
          <w:rFonts w:ascii="Times New Roman" w:hAnsi="Times New Roman" w:cs="Times New Roman"/>
          <w:sz w:val="24"/>
          <w:szCs w:val="24"/>
          <w:shd w:val="clear" w:color="auto" w:fill="FFFFFF"/>
          <w:lang w:eastAsia="en-AU"/>
        </w:rPr>
        <w:t xml:space="preserve">, </w:t>
      </w:r>
      <w:r w:rsidR="00411760" w:rsidRPr="00A7252C">
        <w:rPr>
          <w:rFonts w:ascii="Times New Roman" w:hAnsi="Times New Roman" w:cs="Times New Roman"/>
          <w:sz w:val="24"/>
          <w:szCs w:val="24"/>
          <w:shd w:val="clear" w:color="auto" w:fill="FFFFFF"/>
          <w:lang w:eastAsia="en-AU"/>
        </w:rPr>
        <w:t xml:space="preserve">the continuation of practices that deny legal capacity, including substituted </w:t>
      </w:r>
      <w:r w:rsidR="005F2F33" w:rsidRPr="00A7252C">
        <w:rPr>
          <w:rFonts w:ascii="Times New Roman" w:hAnsi="Times New Roman" w:cs="Times New Roman"/>
          <w:sz w:val="24"/>
          <w:szCs w:val="24"/>
          <w:shd w:val="clear" w:color="auto" w:fill="FFFFFF"/>
          <w:lang w:eastAsia="en-AU"/>
        </w:rPr>
        <w:t>decision-making</w:t>
      </w:r>
      <w:r w:rsidR="00411760" w:rsidRPr="00A7252C">
        <w:rPr>
          <w:rFonts w:ascii="Times New Roman" w:hAnsi="Times New Roman" w:cs="Times New Roman"/>
          <w:sz w:val="24"/>
          <w:szCs w:val="24"/>
          <w:shd w:val="clear" w:color="auto" w:fill="FFFFFF"/>
          <w:lang w:eastAsia="en-AU"/>
        </w:rPr>
        <w:t>, are discriminatory</w:t>
      </w:r>
      <w:r w:rsidR="00115C8F" w:rsidRPr="00A7252C">
        <w:rPr>
          <w:rFonts w:ascii="Times New Roman" w:hAnsi="Times New Roman" w:cs="Times New Roman"/>
          <w:sz w:val="24"/>
          <w:szCs w:val="24"/>
          <w:shd w:val="clear" w:color="auto" w:fill="FFFFFF"/>
          <w:lang w:eastAsia="en-AU"/>
        </w:rPr>
        <w:t xml:space="preserve">, and </w:t>
      </w:r>
      <w:r w:rsidR="0062071A" w:rsidRPr="00A7252C">
        <w:rPr>
          <w:rFonts w:ascii="Times New Roman" w:hAnsi="Times New Roman" w:cs="Times New Roman"/>
          <w:sz w:val="24"/>
          <w:szCs w:val="24"/>
          <w:shd w:val="clear" w:color="auto" w:fill="FFFFFF"/>
          <w:lang w:eastAsia="en-AU"/>
        </w:rPr>
        <w:t xml:space="preserve">physical interventions </w:t>
      </w:r>
      <w:r w:rsidR="00115C8F" w:rsidRPr="00A7252C">
        <w:rPr>
          <w:rFonts w:ascii="Times New Roman" w:hAnsi="Times New Roman" w:cs="Times New Roman"/>
          <w:sz w:val="24"/>
          <w:szCs w:val="24"/>
          <w:shd w:val="clear" w:color="auto" w:fill="FFFFFF"/>
          <w:lang w:eastAsia="en-AU"/>
        </w:rPr>
        <w:t>(including medical procedures) done pursuant to substituted decision-making are discriminatory acts of violence</w:t>
      </w:r>
      <w:r w:rsidR="00411760" w:rsidRPr="00A7252C">
        <w:rPr>
          <w:rFonts w:ascii="Times New Roman" w:hAnsi="Times New Roman" w:cs="Times New Roman"/>
          <w:sz w:val="24"/>
          <w:szCs w:val="24"/>
          <w:shd w:val="clear" w:color="auto" w:fill="FFFFFF"/>
          <w:lang w:eastAsia="en-AU"/>
        </w:rPr>
        <w:t>.</w:t>
      </w:r>
      <w:r w:rsidR="00115C8F" w:rsidRPr="00A7252C">
        <w:rPr>
          <w:rFonts w:ascii="Times New Roman" w:hAnsi="Times New Roman" w:cs="Times New Roman"/>
          <w:sz w:val="24"/>
          <w:szCs w:val="24"/>
          <w:shd w:val="clear" w:color="auto" w:fill="FFFFFF"/>
          <w:lang w:eastAsia="en-AU"/>
        </w:rPr>
        <w:t xml:space="preserve"> Furthermore, by reason of the discriminatory nature of the denial of legal capacity (and the </w:t>
      </w:r>
      <w:r w:rsidR="0062071A" w:rsidRPr="00A7252C">
        <w:rPr>
          <w:rFonts w:ascii="Times New Roman" w:hAnsi="Times New Roman" w:cs="Times New Roman"/>
          <w:sz w:val="24"/>
          <w:szCs w:val="24"/>
          <w:shd w:val="clear" w:color="auto" w:fill="FFFFFF"/>
          <w:lang w:eastAsia="en-AU"/>
        </w:rPr>
        <w:t xml:space="preserve">discriminatory </w:t>
      </w:r>
      <w:r w:rsidR="00115C8F" w:rsidRPr="00A7252C">
        <w:rPr>
          <w:rFonts w:ascii="Times New Roman" w:hAnsi="Times New Roman" w:cs="Times New Roman"/>
          <w:sz w:val="24"/>
          <w:szCs w:val="24"/>
          <w:shd w:val="clear" w:color="auto" w:fill="FFFFFF"/>
          <w:lang w:eastAsia="en-AU"/>
        </w:rPr>
        <w:t>reasons for</w:t>
      </w:r>
      <w:r w:rsidR="0062071A" w:rsidRPr="00A7252C">
        <w:rPr>
          <w:rFonts w:ascii="Times New Roman" w:hAnsi="Times New Roman" w:cs="Times New Roman"/>
          <w:sz w:val="24"/>
          <w:szCs w:val="24"/>
          <w:shd w:val="clear" w:color="auto" w:fill="FFFFFF"/>
          <w:lang w:eastAsia="en-AU"/>
        </w:rPr>
        <w:t xml:space="preserve"> some</w:t>
      </w:r>
      <w:r w:rsidR="00115C8F" w:rsidRPr="00A7252C">
        <w:rPr>
          <w:rFonts w:ascii="Times New Roman" w:hAnsi="Times New Roman" w:cs="Times New Roman"/>
          <w:sz w:val="24"/>
          <w:szCs w:val="24"/>
          <w:shd w:val="clear" w:color="auto" w:fill="FFFFFF"/>
          <w:lang w:eastAsia="en-AU"/>
        </w:rPr>
        <w:t xml:space="preserve"> medical treatment</w:t>
      </w:r>
      <w:r w:rsidR="0062071A" w:rsidRPr="00A7252C">
        <w:rPr>
          <w:rFonts w:ascii="Times New Roman" w:hAnsi="Times New Roman" w:cs="Times New Roman"/>
          <w:sz w:val="24"/>
          <w:szCs w:val="24"/>
          <w:shd w:val="clear" w:color="auto" w:fill="FFFFFF"/>
          <w:lang w:eastAsia="en-AU"/>
        </w:rPr>
        <w:t xml:space="preserve"> exclusively or primarily done to people with disability</w:t>
      </w:r>
      <w:r w:rsidR="00115C8F" w:rsidRPr="00A7252C">
        <w:rPr>
          <w:rFonts w:ascii="Times New Roman" w:hAnsi="Times New Roman" w:cs="Times New Roman"/>
          <w:sz w:val="24"/>
          <w:szCs w:val="24"/>
          <w:shd w:val="clear" w:color="auto" w:fill="FFFFFF"/>
          <w:lang w:eastAsia="en-AU"/>
        </w:rPr>
        <w:t>) this violence can also amount to torture.</w:t>
      </w:r>
      <w:r w:rsidR="000C718E" w:rsidRPr="00A7252C">
        <w:rPr>
          <w:rStyle w:val="FootnoteReference"/>
          <w:rFonts w:ascii="Times New Roman" w:hAnsi="Times New Roman" w:cs="Times New Roman"/>
          <w:sz w:val="24"/>
          <w:szCs w:val="24"/>
          <w:shd w:val="clear" w:color="auto" w:fill="FFFFFF"/>
          <w:lang w:eastAsia="en-AU"/>
        </w:rPr>
        <w:footnoteReference w:id="73"/>
      </w:r>
      <w:r w:rsidR="00115C8F" w:rsidRPr="00A7252C">
        <w:rPr>
          <w:rFonts w:ascii="Times New Roman" w:hAnsi="Times New Roman" w:cs="Times New Roman"/>
          <w:sz w:val="24"/>
          <w:szCs w:val="24"/>
          <w:shd w:val="clear" w:color="auto" w:fill="FFFFFF"/>
          <w:lang w:eastAsia="en-AU"/>
        </w:rPr>
        <w:t xml:space="preserve"> Judicial oversight in court</w:t>
      </w:r>
      <w:r w:rsidR="0082075D" w:rsidRPr="00A7252C">
        <w:rPr>
          <w:rFonts w:ascii="Times New Roman" w:hAnsi="Times New Roman" w:cs="Times New Roman"/>
          <w:sz w:val="24"/>
          <w:szCs w:val="24"/>
          <w:shd w:val="clear" w:color="auto" w:fill="FFFFFF"/>
          <w:lang w:eastAsia="en-AU"/>
        </w:rPr>
        <w:t xml:space="preserve"> </w:t>
      </w:r>
      <w:r w:rsidR="00115C8F" w:rsidRPr="00A7252C">
        <w:rPr>
          <w:rFonts w:ascii="Times New Roman" w:hAnsi="Times New Roman" w:cs="Times New Roman"/>
          <w:sz w:val="24"/>
          <w:szCs w:val="24"/>
          <w:shd w:val="clear" w:color="auto" w:fill="FFFFFF"/>
          <w:lang w:eastAsia="en-AU"/>
        </w:rPr>
        <w:t>authoris</w:t>
      </w:r>
      <w:r w:rsidR="00CD2DD4" w:rsidRPr="00A7252C">
        <w:rPr>
          <w:rFonts w:ascii="Times New Roman" w:hAnsi="Times New Roman" w:cs="Times New Roman"/>
          <w:sz w:val="24"/>
          <w:szCs w:val="24"/>
          <w:shd w:val="clear" w:color="auto" w:fill="FFFFFF"/>
          <w:lang w:eastAsia="en-AU"/>
        </w:rPr>
        <w:t>ation in such circumstances</w:t>
      </w:r>
      <w:r w:rsidR="00115C8F" w:rsidRPr="00A7252C">
        <w:rPr>
          <w:rFonts w:ascii="Times New Roman" w:hAnsi="Times New Roman" w:cs="Times New Roman"/>
          <w:sz w:val="24"/>
          <w:szCs w:val="24"/>
          <w:shd w:val="clear" w:color="auto" w:fill="FFFFFF"/>
          <w:lang w:eastAsia="en-AU"/>
        </w:rPr>
        <w:t xml:space="preserve"> is not protective – it is part of what renders </w:t>
      </w:r>
      <w:r w:rsidR="00CD2DD4" w:rsidRPr="00A7252C">
        <w:rPr>
          <w:rFonts w:ascii="Times New Roman" w:hAnsi="Times New Roman" w:cs="Times New Roman"/>
          <w:sz w:val="24"/>
          <w:szCs w:val="24"/>
          <w:shd w:val="clear" w:color="auto" w:fill="FFFFFF"/>
          <w:lang w:eastAsia="en-AU"/>
        </w:rPr>
        <w:t>such acts</w:t>
      </w:r>
      <w:r w:rsidR="00115C8F" w:rsidRPr="00A7252C">
        <w:rPr>
          <w:rFonts w:ascii="Times New Roman" w:hAnsi="Times New Roman" w:cs="Times New Roman"/>
          <w:sz w:val="24"/>
          <w:szCs w:val="24"/>
          <w:shd w:val="clear" w:color="auto" w:fill="FFFFFF"/>
          <w:lang w:eastAsia="en-AU"/>
        </w:rPr>
        <w:t xml:space="preserve"> </w:t>
      </w:r>
      <w:proofErr w:type="gramStart"/>
      <w:r w:rsidR="00115C8F" w:rsidRPr="00A7252C">
        <w:rPr>
          <w:rFonts w:ascii="Times New Roman" w:hAnsi="Times New Roman" w:cs="Times New Roman"/>
          <w:sz w:val="24"/>
          <w:szCs w:val="24"/>
          <w:shd w:val="clear" w:color="auto" w:fill="FFFFFF"/>
          <w:lang w:eastAsia="en-AU"/>
        </w:rPr>
        <w:t>discriminatory</w:t>
      </w:r>
      <w:r w:rsidR="0062071A" w:rsidRPr="00A7252C">
        <w:rPr>
          <w:rFonts w:ascii="Times New Roman" w:hAnsi="Times New Roman" w:cs="Times New Roman"/>
          <w:sz w:val="24"/>
          <w:szCs w:val="24"/>
          <w:shd w:val="clear" w:color="auto" w:fill="FFFFFF"/>
          <w:lang w:eastAsia="en-AU"/>
        </w:rPr>
        <w:t>,</w:t>
      </w:r>
      <w:proofErr w:type="gramEnd"/>
      <w:r w:rsidR="0062071A" w:rsidRPr="00A7252C">
        <w:rPr>
          <w:rFonts w:ascii="Times New Roman" w:hAnsi="Times New Roman" w:cs="Times New Roman"/>
          <w:sz w:val="24"/>
          <w:szCs w:val="24"/>
          <w:shd w:val="clear" w:color="auto" w:fill="FFFFFF"/>
          <w:lang w:eastAsia="en-AU"/>
        </w:rPr>
        <w:t xml:space="preserve"> </w:t>
      </w:r>
      <w:r w:rsidR="00115C8F" w:rsidRPr="00A7252C">
        <w:rPr>
          <w:rFonts w:ascii="Times New Roman" w:hAnsi="Times New Roman" w:cs="Times New Roman"/>
          <w:sz w:val="24"/>
          <w:szCs w:val="24"/>
          <w:shd w:val="clear" w:color="auto" w:fill="FFFFFF"/>
          <w:lang w:eastAsia="en-AU"/>
        </w:rPr>
        <w:t>and</w:t>
      </w:r>
      <w:r w:rsidR="0062071A" w:rsidRPr="00A7252C">
        <w:rPr>
          <w:rFonts w:ascii="Times New Roman" w:hAnsi="Times New Roman" w:cs="Times New Roman"/>
          <w:sz w:val="24"/>
          <w:szCs w:val="24"/>
          <w:shd w:val="clear" w:color="auto" w:fill="FFFFFF"/>
          <w:lang w:eastAsia="en-AU"/>
        </w:rPr>
        <w:t xml:space="preserve"> in turn even torture</w:t>
      </w:r>
      <w:r w:rsidR="005731F3" w:rsidRPr="00A7252C">
        <w:rPr>
          <w:rFonts w:ascii="Times New Roman" w:hAnsi="Times New Roman" w:cs="Times New Roman"/>
          <w:sz w:val="24"/>
          <w:szCs w:val="24"/>
          <w:shd w:val="clear" w:color="auto" w:fill="FFFFFF"/>
          <w:lang w:eastAsia="en-AU"/>
        </w:rPr>
        <w:t>,</w:t>
      </w:r>
      <w:r w:rsidR="000C718E" w:rsidRPr="00A7252C">
        <w:rPr>
          <w:rFonts w:ascii="Times New Roman" w:hAnsi="Times New Roman" w:cs="Times New Roman"/>
          <w:sz w:val="24"/>
          <w:szCs w:val="24"/>
          <w:shd w:val="clear" w:color="auto" w:fill="FFFFFF"/>
          <w:lang w:eastAsia="en-AU"/>
        </w:rPr>
        <w:t xml:space="preserve"> because the role of the judiciary renders this state-sanctioned violence</w:t>
      </w:r>
      <w:r w:rsidR="00115C8F" w:rsidRPr="00A7252C">
        <w:rPr>
          <w:rFonts w:ascii="Times New Roman" w:hAnsi="Times New Roman" w:cs="Times New Roman"/>
          <w:sz w:val="24"/>
          <w:szCs w:val="24"/>
          <w:shd w:val="clear" w:color="auto" w:fill="FFFFFF"/>
          <w:lang w:eastAsia="en-AU"/>
        </w:rPr>
        <w:t>.</w:t>
      </w:r>
      <w:r w:rsidR="007A66E4" w:rsidRPr="00A7252C">
        <w:rPr>
          <w:rStyle w:val="FootnoteReference"/>
          <w:rFonts w:ascii="Times New Roman" w:hAnsi="Times New Roman" w:cs="Times New Roman"/>
          <w:sz w:val="24"/>
          <w:szCs w:val="24"/>
          <w:shd w:val="clear" w:color="auto" w:fill="FFFFFF"/>
          <w:lang w:eastAsia="en-AU"/>
        </w:rPr>
        <w:footnoteReference w:id="74"/>
      </w:r>
      <w:r w:rsidR="00411760" w:rsidRPr="00A7252C">
        <w:rPr>
          <w:rFonts w:ascii="Times New Roman" w:hAnsi="Times New Roman" w:cs="Times New Roman"/>
          <w:sz w:val="24"/>
          <w:szCs w:val="24"/>
          <w:shd w:val="clear" w:color="auto" w:fill="FFFFFF"/>
          <w:lang w:eastAsia="en-AU"/>
        </w:rPr>
        <w:t xml:space="preserve"> </w:t>
      </w:r>
    </w:p>
    <w:p w14:paraId="386A37C0" w14:textId="4E07700B" w:rsidR="0062071A" w:rsidRPr="00A7252C" w:rsidRDefault="0062071A"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The Disability Committee has explicitly labelled as</w:t>
      </w:r>
      <w:r w:rsidRPr="00A7252C">
        <w:rPr>
          <w:rFonts w:ascii="Times New Roman" w:hAnsi="Times New Roman" w:cs="Times New Roman"/>
          <w:i/>
          <w:sz w:val="24"/>
          <w:szCs w:val="24"/>
        </w:rPr>
        <w:t xml:space="preserve"> discrimination and violence</w:t>
      </w:r>
      <w:r w:rsidRPr="00A7252C">
        <w:rPr>
          <w:rFonts w:ascii="Times New Roman" w:hAnsi="Times New Roman" w:cs="Times New Roman"/>
          <w:sz w:val="24"/>
          <w:szCs w:val="24"/>
        </w:rPr>
        <w:t xml:space="preserve"> medical procedures (including sterilisation) done without the consent of individuals with disability, thus challenging the assumption that physical acts done to disabled bodies for medical purposes are inherently benevolent and the antithesis of violence.</w:t>
      </w:r>
      <w:r w:rsidRPr="00A7252C">
        <w:rPr>
          <w:rStyle w:val="FootnoteReference"/>
          <w:rFonts w:ascii="Times New Roman" w:hAnsi="Times New Roman" w:cs="Times New Roman"/>
          <w:sz w:val="24"/>
          <w:szCs w:val="24"/>
        </w:rPr>
        <w:footnoteReference w:id="75"/>
      </w:r>
      <w:r w:rsidR="00490BC8">
        <w:rPr>
          <w:rFonts w:ascii="Times New Roman" w:hAnsi="Times New Roman" w:cs="Times New Roman"/>
          <w:sz w:val="24"/>
          <w:szCs w:val="24"/>
        </w:rPr>
        <w:t xml:space="preserve"> </w:t>
      </w:r>
      <w:r w:rsidRPr="00A7252C">
        <w:rPr>
          <w:rFonts w:ascii="Times New Roman" w:hAnsi="Times New Roman" w:cs="Times New Roman"/>
          <w:sz w:val="24"/>
          <w:szCs w:val="24"/>
        </w:rPr>
        <w:t>The Committee has stated that ‘States parties must abolish policies and legislative provisions that allow or perpetrate forced treatment’ and recommends ‘that States parties ensure that decisions relating to a person’s physical or mental integrity can only be taken with the free and informed consent of the person concerned’.</w:t>
      </w:r>
      <w:r w:rsidRPr="00A7252C">
        <w:rPr>
          <w:rStyle w:val="FootnoteReference"/>
          <w:rFonts w:ascii="Times New Roman" w:hAnsi="Times New Roman" w:cs="Times New Roman"/>
          <w:sz w:val="24"/>
          <w:szCs w:val="24"/>
        </w:rPr>
        <w:footnoteReference w:id="76"/>
      </w:r>
    </w:p>
    <w:p w14:paraId="5DE9A155" w14:textId="68A6FD73" w:rsidR="00411760" w:rsidRPr="00543EA8" w:rsidRDefault="00C47411" w:rsidP="00A7252C">
      <w:pPr>
        <w:autoSpaceDE w:val="0"/>
        <w:autoSpaceDN w:val="0"/>
        <w:adjustRightInd w:val="0"/>
        <w:spacing w:before="240" w:after="240" w:line="240" w:lineRule="auto"/>
        <w:jc w:val="both"/>
        <w:outlineLvl w:val="0"/>
        <w:rPr>
          <w:rFonts w:ascii="Times New Roman" w:hAnsi="Times New Roman" w:cs="Times New Roman"/>
          <w:b/>
          <w:i/>
          <w:shd w:val="clear" w:color="auto" w:fill="FFFFFF"/>
          <w:lang w:eastAsia="en-AU"/>
        </w:rPr>
      </w:pPr>
      <w:r w:rsidRPr="00543EA8">
        <w:rPr>
          <w:rFonts w:ascii="Times New Roman" w:hAnsi="Times New Roman" w:cs="Times New Roman"/>
          <w:b/>
          <w:shd w:val="clear" w:color="auto" w:fill="FFFFFF"/>
          <w:lang w:eastAsia="en-AU"/>
        </w:rPr>
        <w:t>5</w:t>
      </w:r>
      <w:r w:rsidR="005731F3" w:rsidRPr="00A7252C">
        <w:rPr>
          <w:rFonts w:ascii="Times New Roman" w:hAnsi="Times New Roman" w:cs="Times New Roman"/>
          <w:b/>
          <w:i/>
          <w:shd w:val="clear" w:color="auto" w:fill="FFFFFF"/>
          <w:lang w:eastAsia="en-AU"/>
        </w:rPr>
        <w:tab/>
      </w:r>
      <w:r w:rsidR="00580431">
        <w:rPr>
          <w:rFonts w:ascii="Times New Roman" w:hAnsi="Times New Roman" w:cs="Times New Roman"/>
          <w:b/>
          <w:i/>
          <w:shd w:val="clear" w:color="auto" w:fill="FFFFFF"/>
          <w:lang w:eastAsia="en-AU"/>
        </w:rPr>
        <w:t xml:space="preserve">Court </w:t>
      </w:r>
      <w:r w:rsidR="002D2E1C" w:rsidRPr="00543EA8">
        <w:rPr>
          <w:rFonts w:ascii="Times New Roman" w:hAnsi="Times New Roman" w:cs="Times New Roman"/>
          <w:b/>
          <w:i/>
          <w:shd w:val="clear" w:color="auto" w:fill="FFFFFF"/>
          <w:lang w:eastAsia="en-AU"/>
        </w:rPr>
        <w:t>Authorised Sterilisation</w:t>
      </w:r>
      <w:r w:rsidR="00CD2DD4" w:rsidRPr="00543EA8">
        <w:rPr>
          <w:rFonts w:ascii="Times New Roman" w:hAnsi="Times New Roman" w:cs="Times New Roman"/>
          <w:b/>
          <w:i/>
          <w:shd w:val="clear" w:color="auto" w:fill="FFFFFF"/>
          <w:lang w:eastAsia="en-AU"/>
        </w:rPr>
        <w:t xml:space="preserve"> as Discriminatory</w:t>
      </w:r>
      <w:r w:rsidR="00411760" w:rsidRPr="00543EA8">
        <w:rPr>
          <w:rFonts w:ascii="Times New Roman" w:hAnsi="Times New Roman" w:cs="Times New Roman"/>
          <w:b/>
          <w:i/>
          <w:shd w:val="clear" w:color="auto" w:fill="FFFFFF"/>
          <w:lang w:eastAsia="en-AU"/>
        </w:rPr>
        <w:t xml:space="preserve"> Violence</w:t>
      </w:r>
    </w:p>
    <w:p w14:paraId="66DF18E3" w14:textId="0080BF02" w:rsidR="008F29B9" w:rsidRPr="00A7252C" w:rsidRDefault="007866BE"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w:t>
      </w:r>
      <w:r w:rsidR="002D2E1C" w:rsidRPr="00A7252C">
        <w:rPr>
          <w:rFonts w:ascii="Times New Roman" w:hAnsi="Times New Roman" w:cs="Times New Roman"/>
          <w:sz w:val="24"/>
          <w:szCs w:val="24"/>
        </w:rPr>
        <w:t xml:space="preserve">he implications of the </w:t>
      </w:r>
      <w:r w:rsidR="00CD2DD4" w:rsidRPr="00A7252C">
        <w:rPr>
          <w:rFonts w:ascii="Times New Roman" w:hAnsi="Times New Roman" w:cs="Times New Roman"/>
          <w:sz w:val="24"/>
          <w:szCs w:val="24"/>
        </w:rPr>
        <w:t>Disability Convention</w:t>
      </w:r>
      <w:r w:rsidR="00580431">
        <w:rPr>
          <w:rFonts w:ascii="Times New Roman" w:hAnsi="Times New Roman" w:cs="Times New Roman"/>
          <w:sz w:val="24"/>
          <w:szCs w:val="24"/>
        </w:rPr>
        <w:t xml:space="preserve"> for court </w:t>
      </w:r>
      <w:r w:rsidR="002D2E1C" w:rsidRPr="00A7252C">
        <w:rPr>
          <w:rFonts w:ascii="Times New Roman" w:hAnsi="Times New Roman" w:cs="Times New Roman"/>
          <w:sz w:val="24"/>
          <w:szCs w:val="24"/>
        </w:rPr>
        <w:t xml:space="preserve">authorised sterilisation are a shift from concern about the </w:t>
      </w:r>
      <w:r w:rsidR="002D2E1C" w:rsidRPr="00A7252C">
        <w:rPr>
          <w:rFonts w:ascii="Times New Roman" w:hAnsi="Times New Roman" w:cs="Times New Roman"/>
          <w:i/>
          <w:sz w:val="24"/>
          <w:szCs w:val="24"/>
        </w:rPr>
        <w:t xml:space="preserve">procedure </w:t>
      </w:r>
      <w:r w:rsidR="002D2E1C" w:rsidRPr="00A7252C">
        <w:rPr>
          <w:rFonts w:ascii="Times New Roman" w:hAnsi="Times New Roman" w:cs="Times New Roman"/>
          <w:sz w:val="24"/>
          <w:szCs w:val="24"/>
        </w:rPr>
        <w:t>(</w:t>
      </w:r>
      <w:proofErr w:type="spellStart"/>
      <w:r w:rsidR="002D2E1C" w:rsidRPr="00A7252C">
        <w:rPr>
          <w:rFonts w:ascii="Times New Roman" w:hAnsi="Times New Roman" w:cs="Times New Roman"/>
          <w:sz w:val="24"/>
          <w:szCs w:val="24"/>
        </w:rPr>
        <w:t>ie</w:t>
      </w:r>
      <w:proofErr w:type="spellEnd"/>
      <w:r w:rsidR="00E41313">
        <w:rPr>
          <w:rFonts w:ascii="Times New Roman" w:hAnsi="Times New Roman" w:cs="Times New Roman"/>
          <w:sz w:val="24"/>
          <w:szCs w:val="24"/>
        </w:rPr>
        <w:t>,</w:t>
      </w:r>
      <w:r w:rsidR="002D2E1C" w:rsidRPr="00A7252C">
        <w:rPr>
          <w:rFonts w:ascii="Times New Roman" w:hAnsi="Times New Roman" w:cs="Times New Roman"/>
          <w:sz w:val="24"/>
          <w:szCs w:val="24"/>
        </w:rPr>
        <w:t xml:space="preserve"> judicial oversight) of sterilisation to a fundamental concern with the </w:t>
      </w:r>
      <w:r w:rsidR="002D2E1C" w:rsidRPr="00A7252C">
        <w:rPr>
          <w:rFonts w:ascii="Times New Roman" w:hAnsi="Times New Roman" w:cs="Times New Roman"/>
          <w:i/>
          <w:sz w:val="24"/>
          <w:szCs w:val="24"/>
        </w:rPr>
        <w:t xml:space="preserve">act </w:t>
      </w:r>
      <w:r w:rsidR="002D2E1C" w:rsidRPr="00A7252C">
        <w:rPr>
          <w:rFonts w:ascii="Times New Roman" w:hAnsi="Times New Roman" w:cs="Times New Roman"/>
          <w:sz w:val="24"/>
          <w:szCs w:val="24"/>
        </w:rPr>
        <w:t>of sterilisation itself which in turn renders</w:t>
      </w:r>
      <w:r w:rsidRPr="00A7252C">
        <w:rPr>
          <w:rFonts w:ascii="Times New Roman" w:hAnsi="Times New Roman" w:cs="Times New Roman"/>
          <w:sz w:val="24"/>
          <w:szCs w:val="24"/>
        </w:rPr>
        <w:t xml:space="preserve"> </w:t>
      </w:r>
      <w:r w:rsidRPr="00A7252C">
        <w:rPr>
          <w:rFonts w:ascii="Times New Roman" w:hAnsi="Times New Roman" w:cs="Times New Roman"/>
          <w:i/>
          <w:sz w:val="24"/>
          <w:szCs w:val="24"/>
        </w:rPr>
        <w:t xml:space="preserve">all </w:t>
      </w:r>
      <w:r w:rsidRPr="00A7252C">
        <w:rPr>
          <w:rFonts w:ascii="Times New Roman" w:hAnsi="Times New Roman" w:cs="Times New Roman"/>
          <w:sz w:val="24"/>
          <w:szCs w:val="24"/>
        </w:rPr>
        <w:t>court</w:t>
      </w:r>
      <w:r w:rsidR="00580431">
        <w:rPr>
          <w:rFonts w:ascii="Times New Roman" w:hAnsi="Times New Roman" w:cs="Times New Roman"/>
          <w:sz w:val="24"/>
          <w:szCs w:val="24"/>
        </w:rPr>
        <w:t xml:space="preserve"> </w:t>
      </w:r>
      <w:r w:rsidRPr="00A7252C">
        <w:rPr>
          <w:rFonts w:ascii="Times New Roman" w:hAnsi="Times New Roman" w:cs="Times New Roman"/>
          <w:sz w:val="24"/>
          <w:szCs w:val="24"/>
        </w:rPr>
        <w:t>authorised sterilisation a human rights violation and</w:t>
      </w:r>
      <w:r w:rsidR="002D2E1C" w:rsidRPr="00A7252C">
        <w:rPr>
          <w:rFonts w:ascii="Times New Roman" w:hAnsi="Times New Roman" w:cs="Times New Roman"/>
          <w:sz w:val="24"/>
          <w:szCs w:val="24"/>
        </w:rPr>
        <w:t xml:space="preserve"> </w:t>
      </w:r>
      <w:r w:rsidR="002D2E1C" w:rsidRPr="00A7252C">
        <w:rPr>
          <w:rFonts w:ascii="Times New Roman" w:hAnsi="Times New Roman" w:cs="Times New Roman"/>
          <w:i/>
          <w:sz w:val="24"/>
          <w:szCs w:val="24"/>
        </w:rPr>
        <w:t>any</w:t>
      </w:r>
      <w:r w:rsidR="002D2E1C" w:rsidRPr="00A7252C">
        <w:rPr>
          <w:rFonts w:ascii="Times New Roman" w:hAnsi="Times New Roman" w:cs="Times New Roman"/>
          <w:sz w:val="24"/>
          <w:szCs w:val="24"/>
        </w:rPr>
        <w:t xml:space="preserve"> judicial oversight </w:t>
      </w:r>
      <w:r w:rsidR="00CD2DD4" w:rsidRPr="00A7252C">
        <w:rPr>
          <w:rFonts w:ascii="Times New Roman" w:hAnsi="Times New Roman" w:cs="Times New Roman"/>
          <w:sz w:val="24"/>
          <w:szCs w:val="24"/>
        </w:rPr>
        <w:t xml:space="preserve">of sterilisation </w:t>
      </w:r>
      <w:r w:rsidR="002D2E1C" w:rsidRPr="00A7252C">
        <w:rPr>
          <w:rFonts w:ascii="Times New Roman" w:hAnsi="Times New Roman" w:cs="Times New Roman"/>
          <w:sz w:val="24"/>
          <w:szCs w:val="24"/>
        </w:rPr>
        <w:t xml:space="preserve">additionally problematic rather than protective. </w:t>
      </w:r>
      <w:r w:rsidR="009C6281" w:rsidRPr="00A7252C">
        <w:rPr>
          <w:rFonts w:ascii="Times New Roman" w:hAnsi="Times New Roman" w:cs="Times New Roman"/>
          <w:sz w:val="24"/>
          <w:szCs w:val="24"/>
        </w:rPr>
        <w:t xml:space="preserve">It is </w:t>
      </w:r>
      <w:r w:rsidR="007E3F9A" w:rsidRPr="00A7252C">
        <w:rPr>
          <w:rFonts w:ascii="Times New Roman" w:hAnsi="Times New Roman" w:cs="Times New Roman"/>
          <w:sz w:val="24"/>
          <w:szCs w:val="24"/>
        </w:rPr>
        <w:t xml:space="preserve">the </w:t>
      </w:r>
      <w:r w:rsidR="009C6281" w:rsidRPr="00A7252C">
        <w:rPr>
          <w:rFonts w:ascii="Times New Roman" w:hAnsi="Times New Roman" w:cs="Times New Roman"/>
          <w:sz w:val="24"/>
          <w:szCs w:val="24"/>
        </w:rPr>
        <w:t>legal capacity</w:t>
      </w:r>
      <w:r w:rsidR="009C6281" w:rsidRPr="00A7252C">
        <w:rPr>
          <w:rFonts w:ascii="Times New Roman" w:hAnsi="Times New Roman" w:cs="Times New Roman"/>
          <w:i/>
          <w:sz w:val="24"/>
          <w:szCs w:val="24"/>
        </w:rPr>
        <w:t xml:space="preserve"> </w:t>
      </w:r>
      <w:r w:rsidR="007E3F9A" w:rsidRPr="00A7252C">
        <w:rPr>
          <w:rFonts w:ascii="Times New Roman" w:hAnsi="Times New Roman" w:cs="Times New Roman"/>
          <w:sz w:val="24"/>
          <w:szCs w:val="24"/>
        </w:rPr>
        <w:t xml:space="preserve">human rights </w:t>
      </w:r>
      <w:r w:rsidR="009C6281" w:rsidRPr="00A7252C">
        <w:rPr>
          <w:rFonts w:ascii="Times New Roman" w:hAnsi="Times New Roman" w:cs="Times New Roman"/>
          <w:sz w:val="24"/>
          <w:szCs w:val="24"/>
        </w:rPr>
        <w:t xml:space="preserve">approach which is the basis for disability rights </w:t>
      </w:r>
      <w:r w:rsidR="000B75A8" w:rsidRPr="00A7252C">
        <w:rPr>
          <w:rFonts w:ascii="Times New Roman" w:hAnsi="Times New Roman" w:cs="Times New Roman"/>
          <w:sz w:val="24"/>
          <w:szCs w:val="24"/>
        </w:rPr>
        <w:t>advocates arguing</w:t>
      </w:r>
      <w:r w:rsidR="009C6281" w:rsidRPr="00A7252C">
        <w:rPr>
          <w:rFonts w:ascii="Times New Roman" w:hAnsi="Times New Roman" w:cs="Times New Roman"/>
          <w:sz w:val="24"/>
          <w:szCs w:val="24"/>
        </w:rPr>
        <w:t xml:space="preserve"> for </w:t>
      </w:r>
      <w:r w:rsidR="009C6281" w:rsidRPr="00A7252C">
        <w:rPr>
          <w:rFonts w:ascii="Times New Roman" w:hAnsi="Times New Roman" w:cs="Times New Roman"/>
          <w:sz w:val="24"/>
          <w:szCs w:val="24"/>
        </w:rPr>
        <w:lastRenderedPageBreak/>
        <w:t xml:space="preserve">the prohibition of all forms of sterilisation against women and girls with disability, except where </w:t>
      </w:r>
      <w:r w:rsidR="001B538E" w:rsidRPr="00A7252C">
        <w:rPr>
          <w:rFonts w:ascii="Times New Roman" w:hAnsi="Times New Roman" w:cs="Times New Roman"/>
          <w:sz w:val="24"/>
          <w:szCs w:val="24"/>
        </w:rPr>
        <w:t>there is serious threat to</w:t>
      </w:r>
      <w:r w:rsidR="009C6281" w:rsidRPr="00A7252C">
        <w:rPr>
          <w:rFonts w:ascii="Times New Roman" w:hAnsi="Times New Roman" w:cs="Times New Roman"/>
          <w:sz w:val="24"/>
          <w:szCs w:val="24"/>
        </w:rPr>
        <w:t xml:space="preserve"> life. </w:t>
      </w:r>
    </w:p>
    <w:p w14:paraId="17CAA298" w14:textId="2746A656" w:rsidR="00060C65" w:rsidRPr="00A7252C" w:rsidRDefault="009C6281"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It might be argued that denying </w:t>
      </w:r>
      <w:r w:rsidR="00836EF5" w:rsidRPr="00A7252C">
        <w:rPr>
          <w:rFonts w:ascii="Times New Roman" w:hAnsi="Times New Roman" w:cs="Times New Roman"/>
          <w:sz w:val="24"/>
          <w:szCs w:val="24"/>
        </w:rPr>
        <w:t xml:space="preserve">access to </w:t>
      </w:r>
      <w:r w:rsidRPr="00A7252C">
        <w:rPr>
          <w:rFonts w:ascii="Times New Roman" w:hAnsi="Times New Roman" w:cs="Times New Roman"/>
          <w:sz w:val="24"/>
          <w:szCs w:val="24"/>
        </w:rPr>
        <w:t>sterilisation</w:t>
      </w:r>
      <w:r w:rsidR="00836EF5" w:rsidRPr="00A7252C">
        <w:rPr>
          <w:rFonts w:ascii="Times New Roman" w:hAnsi="Times New Roman" w:cs="Times New Roman"/>
          <w:sz w:val="24"/>
          <w:szCs w:val="24"/>
        </w:rPr>
        <w:t xml:space="preserve"> for people with disability</w:t>
      </w:r>
      <w:r w:rsidRPr="00A7252C">
        <w:rPr>
          <w:rFonts w:ascii="Times New Roman" w:hAnsi="Times New Roman" w:cs="Times New Roman"/>
          <w:sz w:val="24"/>
          <w:szCs w:val="24"/>
        </w:rPr>
        <w:t xml:space="preserve"> is discriminatory because </w:t>
      </w:r>
      <w:r w:rsidR="00AD34CB" w:rsidRPr="00A7252C">
        <w:rPr>
          <w:rFonts w:ascii="Times New Roman" w:hAnsi="Times New Roman" w:cs="Times New Roman"/>
          <w:sz w:val="24"/>
          <w:szCs w:val="24"/>
        </w:rPr>
        <w:t>this</w:t>
      </w:r>
      <w:r w:rsidRPr="00A7252C">
        <w:rPr>
          <w:rFonts w:ascii="Times New Roman" w:hAnsi="Times New Roman" w:cs="Times New Roman"/>
          <w:sz w:val="24"/>
          <w:szCs w:val="24"/>
        </w:rPr>
        <w:t xml:space="preserve"> could</w:t>
      </w:r>
      <w:r w:rsidR="00AD34CB" w:rsidRPr="00A7252C">
        <w:rPr>
          <w:rFonts w:ascii="Times New Roman" w:hAnsi="Times New Roman" w:cs="Times New Roman"/>
          <w:sz w:val="24"/>
          <w:szCs w:val="24"/>
        </w:rPr>
        <w:t xml:space="preserve"> then</w:t>
      </w:r>
      <w:r w:rsidRPr="00A7252C">
        <w:rPr>
          <w:rFonts w:ascii="Times New Roman" w:hAnsi="Times New Roman" w:cs="Times New Roman"/>
          <w:sz w:val="24"/>
          <w:szCs w:val="24"/>
        </w:rPr>
        <w:t xml:space="preserve"> put </w:t>
      </w:r>
      <w:r w:rsidR="00AD34CB" w:rsidRPr="00A7252C">
        <w:rPr>
          <w:rFonts w:ascii="Times New Roman" w:hAnsi="Times New Roman" w:cs="Times New Roman"/>
          <w:sz w:val="24"/>
          <w:szCs w:val="24"/>
        </w:rPr>
        <w:t xml:space="preserve">women and girls with disability </w:t>
      </w:r>
      <w:r w:rsidRPr="00A7252C">
        <w:rPr>
          <w:rFonts w:ascii="Times New Roman" w:hAnsi="Times New Roman" w:cs="Times New Roman"/>
          <w:sz w:val="24"/>
          <w:szCs w:val="24"/>
        </w:rPr>
        <w:t xml:space="preserve">at disadvantage in relation to their </w:t>
      </w:r>
      <w:r w:rsidR="00C37110" w:rsidRPr="00A7252C">
        <w:rPr>
          <w:rFonts w:ascii="Times New Roman" w:hAnsi="Times New Roman" w:cs="Times New Roman"/>
          <w:sz w:val="24"/>
          <w:szCs w:val="24"/>
        </w:rPr>
        <w:t xml:space="preserve">lifestyle or their </w:t>
      </w:r>
      <w:r w:rsidRPr="00A7252C">
        <w:rPr>
          <w:rFonts w:ascii="Times New Roman" w:hAnsi="Times New Roman" w:cs="Times New Roman"/>
          <w:sz w:val="24"/>
          <w:szCs w:val="24"/>
        </w:rPr>
        <w:t>health.</w:t>
      </w:r>
      <w:r w:rsidR="00D9092B" w:rsidRPr="00A7252C">
        <w:rPr>
          <w:rStyle w:val="FootnoteReference"/>
          <w:rFonts w:ascii="Times New Roman" w:hAnsi="Times New Roman" w:cs="Times New Roman"/>
          <w:sz w:val="24"/>
          <w:szCs w:val="24"/>
        </w:rPr>
        <w:footnoteReference w:id="77"/>
      </w:r>
      <w:r w:rsidRPr="00A7252C">
        <w:rPr>
          <w:rFonts w:ascii="Times New Roman" w:hAnsi="Times New Roman" w:cs="Times New Roman"/>
          <w:sz w:val="24"/>
          <w:szCs w:val="24"/>
        </w:rPr>
        <w:t xml:space="preserve"> </w:t>
      </w:r>
      <w:r w:rsidR="008F29B9" w:rsidRPr="00A7252C">
        <w:rPr>
          <w:rFonts w:ascii="Times New Roman" w:hAnsi="Times New Roman" w:cs="Times New Roman"/>
          <w:sz w:val="24"/>
          <w:szCs w:val="24"/>
        </w:rPr>
        <w:t xml:space="preserve">This argument is problematic for a number of reasons. First, in relation to ‘lifestyle’ sterilisation, while women without disability might seek sterilisation for matters related to life plan, lifestyle and family planning, these are </w:t>
      </w:r>
      <w:r w:rsidR="008F29B9" w:rsidRPr="00A7252C">
        <w:rPr>
          <w:rFonts w:ascii="Times New Roman" w:hAnsi="Times New Roman" w:cs="Times New Roman"/>
          <w:i/>
          <w:sz w:val="24"/>
          <w:szCs w:val="24"/>
        </w:rPr>
        <w:t>not</w:t>
      </w:r>
      <w:r w:rsidR="008F29B9" w:rsidRPr="00A7252C">
        <w:rPr>
          <w:rFonts w:ascii="Times New Roman" w:hAnsi="Times New Roman" w:cs="Times New Roman"/>
          <w:sz w:val="24"/>
          <w:szCs w:val="24"/>
        </w:rPr>
        <w:t xml:space="preserve"> the reasons described in the cases relating to </w:t>
      </w:r>
      <w:r w:rsidR="008F29B9" w:rsidRPr="00A7252C">
        <w:rPr>
          <w:rFonts w:ascii="Times New Roman" w:hAnsi="Times New Roman" w:cs="Times New Roman"/>
          <w:i/>
          <w:sz w:val="24"/>
          <w:szCs w:val="24"/>
        </w:rPr>
        <w:t>others</w:t>
      </w:r>
      <w:r w:rsidR="008F29B9" w:rsidRPr="00A7252C">
        <w:rPr>
          <w:rFonts w:ascii="Times New Roman" w:hAnsi="Times New Roman" w:cs="Times New Roman"/>
          <w:sz w:val="24"/>
          <w:szCs w:val="24"/>
        </w:rPr>
        <w:t xml:space="preserve"> deciding to the sterilisation of women and girls with disability</w:t>
      </w:r>
      <w:r w:rsidR="00490BC8">
        <w:rPr>
          <w:rFonts w:ascii="Times New Roman" w:hAnsi="Times New Roman" w:cs="Times New Roman"/>
          <w:sz w:val="24"/>
          <w:szCs w:val="24"/>
        </w:rPr>
        <w:t>.</w:t>
      </w:r>
      <w:r w:rsidR="008F29B9" w:rsidRPr="00A7252C">
        <w:rPr>
          <w:rStyle w:val="FootnoteReference"/>
          <w:rFonts w:ascii="Times New Roman" w:hAnsi="Times New Roman" w:cs="Times New Roman"/>
          <w:sz w:val="24"/>
          <w:szCs w:val="24"/>
        </w:rPr>
        <w:footnoteReference w:id="78"/>
      </w:r>
      <w:r w:rsidR="00490BC8">
        <w:rPr>
          <w:rFonts w:ascii="Times New Roman" w:hAnsi="Times New Roman" w:cs="Times New Roman"/>
          <w:sz w:val="24"/>
          <w:szCs w:val="24"/>
        </w:rPr>
        <w:t xml:space="preserve"> A</w:t>
      </w:r>
      <w:r w:rsidR="008F29B9" w:rsidRPr="00A7252C">
        <w:rPr>
          <w:rFonts w:ascii="Times New Roman" w:hAnsi="Times New Roman" w:cs="Times New Roman"/>
          <w:sz w:val="24"/>
          <w:szCs w:val="24"/>
        </w:rPr>
        <w:t>s discussed below in Part I</w:t>
      </w:r>
      <w:r w:rsidR="00AE7200">
        <w:rPr>
          <w:rFonts w:ascii="Times New Roman" w:hAnsi="Times New Roman" w:cs="Times New Roman"/>
          <w:sz w:val="24"/>
          <w:szCs w:val="24"/>
        </w:rPr>
        <w:t>V</w:t>
      </w:r>
      <w:r w:rsidR="00166CE6" w:rsidRPr="00A7252C">
        <w:rPr>
          <w:rFonts w:ascii="Times New Roman" w:hAnsi="Times New Roman" w:cs="Times New Roman"/>
          <w:sz w:val="24"/>
          <w:szCs w:val="24"/>
        </w:rPr>
        <w:t>(</w:t>
      </w:r>
      <w:r w:rsidR="008F29B9" w:rsidRPr="00A7252C">
        <w:rPr>
          <w:rFonts w:ascii="Times New Roman" w:hAnsi="Times New Roman" w:cs="Times New Roman"/>
          <w:sz w:val="24"/>
          <w:szCs w:val="24"/>
        </w:rPr>
        <w:t>C</w:t>
      </w:r>
      <w:r w:rsidR="00166CE6" w:rsidRPr="00A7252C">
        <w:rPr>
          <w:rFonts w:ascii="Times New Roman" w:hAnsi="Times New Roman" w:cs="Times New Roman"/>
          <w:sz w:val="24"/>
          <w:szCs w:val="24"/>
        </w:rPr>
        <w:t>)(</w:t>
      </w:r>
      <w:r w:rsidR="008F29B9" w:rsidRPr="00A7252C">
        <w:rPr>
          <w:rFonts w:ascii="Times New Roman" w:hAnsi="Times New Roman" w:cs="Times New Roman"/>
          <w:sz w:val="24"/>
          <w:szCs w:val="24"/>
        </w:rPr>
        <w:t>2</w:t>
      </w:r>
      <w:r w:rsidR="00166CE6" w:rsidRPr="00A7252C">
        <w:rPr>
          <w:rFonts w:ascii="Times New Roman" w:hAnsi="Times New Roman" w:cs="Times New Roman"/>
          <w:sz w:val="24"/>
          <w:szCs w:val="24"/>
        </w:rPr>
        <w:t>)</w:t>
      </w:r>
      <w:r w:rsidR="009B08D6">
        <w:rPr>
          <w:rFonts w:ascii="Times New Roman" w:hAnsi="Times New Roman" w:cs="Times New Roman"/>
          <w:sz w:val="24"/>
          <w:szCs w:val="24"/>
        </w:rPr>
        <w:t>,</w:t>
      </w:r>
      <w:r w:rsidR="008F29B9" w:rsidRPr="00A7252C">
        <w:rPr>
          <w:rFonts w:ascii="Times New Roman" w:hAnsi="Times New Roman" w:cs="Times New Roman"/>
          <w:sz w:val="24"/>
          <w:szCs w:val="24"/>
        </w:rPr>
        <w:t xml:space="preserve"> sterilisation of women and girls with disability further limits their ability to experience the ‘lifestyles’ and life courses of women without disability. </w:t>
      </w:r>
      <w:r w:rsidR="00C37110" w:rsidRPr="00A7252C">
        <w:rPr>
          <w:rFonts w:ascii="Times New Roman" w:hAnsi="Times New Roman" w:cs="Times New Roman"/>
          <w:sz w:val="24"/>
          <w:szCs w:val="24"/>
        </w:rPr>
        <w:t xml:space="preserve">Secondly, </w:t>
      </w:r>
      <w:r w:rsidR="00426897" w:rsidRPr="00A7252C">
        <w:rPr>
          <w:rFonts w:ascii="Times New Roman" w:hAnsi="Times New Roman" w:cs="Times New Roman"/>
          <w:sz w:val="24"/>
          <w:szCs w:val="24"/>
        </w:rPr>
        <w:t xml:space="preserve">caution must be exercised in </w:t>
      </w:r>
      <w:r w:rsidR="008F29B9" w:rsidRPr="00A7252C">
        <w:rPr>
          <w:rFonts w:ascii="Times New Roman" w:hAnsi="Times New Roman" w:cs="Times New Roman"/>
          <w:sz w:val="24"/>
          <w:szCs w:val="24"/>
        </w:rPr>
        <w:t xml:space="preserve">supporting a space for ‘therapeutic’ sterilisation </w:t>
      </w:r>
      <w:r w:rsidR="008E54F3">
        <w:rPr>
          <w:rFonts w:ascii="Times New Roman" w:hAnsi="Times New Roman" w:cs="Times New Roman"/>
          <w:sz w:val="24"/>
          <w:szCs w:val="24"/>
        </w:rPr>
        <w:t>i</w:t>
      </w:r>
      <w:r w:rsidR="008E54F3" w:rsidRPr="00A7252C">
        <w:rPr>
          <w:rFonts w:ascii="Times New Roman" w:hAnsi="Times New Roman" w:cs="Times New Roman"/>
          <w:sz w:val="24"/>
          <w:szCs w:val="24"/>
        </w:rPr>
        <w:t xml:space="preserve">n </w:t>
      </w:r>
      <w:r w:rsidR="00326BC2" w:rsidRPr="00A7252C">
        <w:rPr>
          <w:rFonts w:ascii="Times New Roman" w:hAnsi="Times New Roman" w:cs="Times New Roman"/>
          <w:sz w:val="24"/>
          <w:szCs w:val="24"/>
        </w:rPr>
        <w:t>health emergencies ‘equal’ to women without disability</w:t>
      </w:r>
      <w:r w:rsidR="008F29B9" w:rsidRPr="00A7252C">
        <w:rPr>
          <w:rFonts w:ascii="Times New Roman" w:hAnsi="Times New Roman" w:cs="Times New Roman"/>
          <w:sz w:val="24"/>
          <w:szCs w:val="24"/>
        </w:rPr>
        <w:t>. T</w:t>
      </w:r>
      <w:r w:rsidR="00060C65" w:rsidRPr="00A7252C">
        <w:rPr>
          <w:rFonts w:ascii="Times New Roman" w:hAnsi="Times New Roman" w:cs="Times New Roman"/>
          <w:sz w:val="24"/>
          <w:szCs w:val="24"/>
        </w:rPr>
        <w:t>h</w:t>
      </w:r>
      <w:r w:rsidR="00326BC2" w:rsidRPr="00A7252C">
        <w:rPr>
          <w:rFonts w:ascii="Times New Roman" w:hAnsi="Times New Roman" w:cs="Times New Roman"/>
          <w:sz w:val="24"/>
          <w:szCs w:val="24"/>
        </w:rPr>
        <w:t xml:space="preserve">is is because notions of emergency </w:t>
      </w:r>
      <w:r w:rsidR="00FC193B">
        <w:rPr>
          <w:rFonts w:ascii="Times New Roman" w:hAnsi="Times New Roman" w:cs="Times New Roman"/>
          <w:sz w:val="24"/>
          <w:szCs w:val="24"/>
        </w:rPr>
        <w:t xml:space="preserve">are </w:t>
      </w:r>
      <w:r w:rsidR="00326BC2" w:rsidRPr="00A7252C">
        <w:rPr>
          <w:rFonts w:ascii="Times New Roman" w:hAnsi="Times New Roman" w:cs="Times New Roman"/>
          <w:sz w:val="24"/>
          <w:szCs w:val="24"/>
        </w:rPr>
        <w:t xml:space="preserve">interpreted differently in light of disability. </w:t>
      </w:r>
      <w:r w:rsidR="00060C65" w:rsidRPr="00A7252C">
        <w:rPr>
          <w:rFonts w:ascii="Times New Roman" w:hAnsi="Times New Roman" w:cs="Times New Roman"/>
          <w:sz w:val="24"/>
          <w:szCs w:val="24"/>
        </w:rPr>
        <w:t xml:space="preserve">In the leading necessity decision of </w:t>
      </w:r>
      <w:r w:rsidR="00060C65" w:rsidRPr="00A7252C">
        <w:rPr>
          <w:rFonts w:ascii="Times New Roman" w:hAnsi="Times New Roman" w:cs="Times New Roman"/>
          <w:i/>
          <w:sz w:val="24"/>
          <w:szCs w:val="24"/>
        </w:rPr>
        <w:t>Re F</w:t>
      </w:r>
      <w:r w:rsidR="00060C65" w:rsidRPr="00A7252C">
        <w:rPr>
          <w:rStyle w:val="FootnoteReference"/>
          <w:rFonts w:ascii="Times New Roman" w:hAnsi="Times New Roman" w:cs="Times New Roman"/>
          <w:sz w:val="24"/>
          <w:szCs w:val="24"/>
        </w:rPr>
        <w:footnoteReference w:id="79"/>
      </w:r>
      <w:r w:rsidR="00326BC2" w:rsidRPr="00A7252C">
        <w:rPr>
          <w:rFonts w:ascii="Times New Roman" w:hAnsi="Times New Roman" w:cs="Times New Roman"/>
          <w:sz w:val="24"/>
          <w:szCs w:val="24"/>
        </w:rPr>
        <w:t xml:space="preserve"> (which concerned</w:t>
      </w:r>
      <w:r w:rsidR="00060C65" w:rsidRPr="00A7252C">
        <w:rPr>
          <w:rFonts w:ascii="Times New Roman" w:hAnsi="Times New Roman" w:cs="Times New Roman"/>
          <w:sz w:val="24"/>
          <w:szCs w:val="24"/>
        </w:rPr>
        <w:t xml:space="preserve"> whether the defence of necessity could justify the sterilisation of an adult woman with mental illness</w:t>
      </w:r>
      <w:r w:rsidR="00326BC2" w:rsidRPr="00A7252C">
        <w:rPr>
          <w:rFonts w:ascii="Times New Roman" w:hAnsi="Times New Roman" w:cs="Times New Roman"/>
          <w:sz w:val="24"/>
          <w:szCs w:val="24"/>
        </w:rPr>
        <w:t>)</w:t>
      </w:r>
      <w:r w:rsidR="00060C65" w:rsidRPr="00A7252C">
        <w:rPr>
          <w:rFonts w:ascii="Times New Roman" w:hAnsi="Times New Roman" w:cs="Times New Roman"/>
          <w:sz w:val="24"/>
          <w:szCs w:val="24"/>
        </w:rPr>
        <w:t xml:space="preserve"> Lord Goff provide</w:t>
      </w:r>
      <w:r w:rsidR="00326BC2" w:rsidRPr="00A7252C">
        <w:rPr>
          <w:rFonts w:ascii="Times New Roman" w:hAnsi="Times New Roman" w:cs="Times New Roman"/>
          <w:sz w:val="24"/>
          <w:szCs w:val="24"/>
        </w:rPr>
        <w:t>d</w:t>
      </w:r>
      <w:r w:rsidR="00060C65" w:rsidRPr="00A7252C">
        <w:rPr>
          <w:rFonts w:ascii="Times New Roman" w:hAnsi="Times New Roman" w:cs="Times New Roman"/>
          <w:sz w:val="24"/>
          <w:szCs w:val="24"/>
        </w:rPr>
        <w:t xml:space="preserve"> two contrasting examples of the application of the defence of necessity: an unconscious and injured (but otherwise usually mentally capable) passenger who is treated by doctors after a train accident and a mentally disordered person who is disabled from giving consent. Lord Goff characterises the former as ‘an emergency’ and the latter as ‘a permanent or semi-permanent state of affairs’. H</w:t>
      </w:r>
      <w:r w:rsidR="00A069B9">
        <w:rPr>
          <w:rFonts w:ascii="Times New Roman" w:hAnsi="Times New Roman" w:cs="Times New Roman"/>
          <w:sz w:val="24"/>
          <w:szCs w:val="24"/>
        </w:rPr>
        <w:t>is Lordship</w:t>
      </w:r>
      <w:r w:rsidR="00060C65" w:rsidRPr="00A7252C">
        <w:rPr>
          <w:rFonts w:ascii="Times New Roman" w:hAnsi="Times New Roman" w:cs="Times New Roman"/>
          <w:sz w:val="24"/>
          <w:szCs w:val="24"/>
        </w:rPr>
        <w:t xml:space="preserve"> </w:t>
      </w:r>
      <w:r w:rsidR="00326BC2" w:rsidRPr="00A7252C">
        <w:rPr>
          <w:rFonts w:ascii="Times New Roman" w:hAnsi="Times New Roman" w:cs="Times New Roman"/>
          <w:sz w:val="24"/>
          <w:szCs w:val="24"/>
        </w:rPr>
        <w:t>explained</w:t>
      </w:r>
      <w:r w:rsidR="00060C65" w:rsidRPr="00A7252C">
        <w:rPr>
          <w:rFonts w:ascii="Times New Roman" w:hAnsi="Times New Roman" w:cs="Times New Roman"/>
          <w:sz w:val="24"/>
          <w:szCs w:val="24"/>
        </w:rPr>
        <w:t xml:space="preserve"> that</w:t>
      </w:r>
      <w:r w:rsidR="00166CE6" w:rsidRPr="00A7252C">
        <w:rPr>
          <w:rFonts w:ascii="Times New Roman" w:hAnsi="Times New Roman" w:cs="Times New Roman"/>
          <w:sz w:val="24"/>
          <w:szCs w:val="24"/>
        </w:rPr>
        <w:t>:</w:t>
      </w:r>
      <w:r w:rsidR="00060C65" w:rsidRPr="00A7252C">
        <w:rPr>
          <w:rFonts w:ascii="Times New Roman" w:hAnsi="Times New Roman" w:cs="Times New Roman"/>
          <w:sz w:val="24"/>
          <w:szCs w:val="24"/>
        </w:rPr>
        <w:t xml:space="preserve"> </w:t>
      </w:r>
    </w:p>
    <w:p w14:paraId="53CC6ACC" w14:textId="77777777" w:rsidR="00060C65" w:rsidRPr="00A069B9" w:rsidRDefault="00060C65" w:rsidP="00A069B9">
      <w:pPr>
        <w:pStyle w:val="PlainText"/>
        <w:spacing w:before="240" w:after="240"/>
        <w:ind w:left="567"/>
        <w:jc w:val="both"/>
        <w:rPr>
          <w:rFonts w:ascii="Times New Roman" w:hAnsi="Times New Roman" w:cs="Times New Roman"/>
          <w:szCs w:val="22"/>
        </w:rPr>
      </w:pPr>
      <w:proofErr w:type="gramStart"/>
      <w:r w:rsidRPr="00A069B9">
        <w:rPr>
          <w:rFonts w:ascii="Times New Roman" w:hAnsi="Times New Roman" w:cs="Times New Roman"/>
          <w:szCs w:val="22"/>
        </w:rPr>
        <w:t>the</w:t>
      </w:r>
      <w:proofErr w:type="gramEnd"/>
      <w:r w:rsidRPr="00A069B9">
        <w:rPr>
          <w:rFonts w:ascii="Times New Roman" w:hAnsi="Times New Roman" w:cs="Times New Roman"/>
          <w:szCs w:val="22"/>
        </w:rPr>
        <w:t xml:space="preserve"> permanent state of affairs calls for a wider range of care than may be requisite in an emergency which arises from accidental injury. When the state of affairs is permanent, or semi-permanent, action properly taken to preserve the life, health or well-being of the assisted person may well transcend such measures as surgical operation or substantial medical treatment and may extend to include such humdrum matters as routine medical or dental treatment, even simple care such as dressing and</w:t>
      </w:r>
      <w:r w:rsidR="001930FE" w:rsidRPr="00A069B9">
        <w:rPr>
          <w:rFonts w:ascii="Times New Roman" w:hAnsi="Times New Roman" w:cs="Times New Roman"/>
          <w:szCs w:val="22"/>
        </w:rPr>
        <w:t xml:space="preserve"> undressing and putting to bed.</w:t>
      </w:r>
      <w:r w:rsidRPr="00A069B9">
        <w:rPr>
          <w:rStyle w:val="FootnoteReference"/>
          <w:rFonts w:ascii="Times New Roman" w:hAnsi="Times New Roman" w:cs="Times New Roman"/>
          <w:szCs w:val="22"/>
        </w:rPr>
        <w:footnoteReference w:id="80"/>
      </w:r>
    </w:p>
    <w:p w14:paraId="6429FC2F" w14:textId="5C67F307" w:rsidR="00060C65" w:rsidRPr="00A7252C" w:rsidRDefault="00060C65" w:rsidP="00A7252C">
      <w:pPr>
        <w:pStyle w:val="PlainText"/>
        <w:spacing w:before="240" w:after="240"/>
        <w:jc w:val="both"/>
        <w:rPr>
          <w:rFonts w:ascii="Times New Roman" w:hAnsi="Times New Roman" w:cs="Times New Roman"/>
          <w:sz w:val="24"/>
          <w:szCs w:val="24"/>
        </w:rPr>
      </w:pPr>
      <w:r w:rsidRPr="00A7252C">
        <w:rPr>
          <w:rFonts w:ascii="Times New Roman" w:hAnsi="Times New Roman" w:cs="Times New Roman"/>
          <w:sz w:val="24"/>
          <w:szCs w:val="24"/>
        </w:rPr>
        <w:t xml:space="preserve">Lord Goff’s division </w:t>
      </w:r>
      <w:r w:rsidR="00C37110" w:rsidRPr="00A7252C">
        <w:rPr>
          <w:rFonts w:ascii="Times New Roman" w:hAnsi="Times New Roman" w:cs="Times New Roman"/>
          <w:sz w:val="24"/>
          <w:szCs w:val="24"/>
        </w:rPr>
        <w:t>of legal subjects of necessity indicates</w:t>
      </w:r>
      <w:r w:rsidRPr="00A7252C">
        <w:rPr>
          <w:rFonts w:ascii="Times New Roman" w:hAnsi="Times New Roman" w:cs="Times New Roman"/>
          <w:sz w:val="24"/>
          <w:szCs w:val="24"/>
        </w:rPr>
        <w:t xml:space="preserve"> different </w:t>
      </w:r>
      <w:r w:rsidRPr="00A7252C">
        <w:rPr>
          <w:rFonts w:ascii="Times New Roman" w:hAnsi="Times New Roman" w:cs="Times New Roman"/>
          <w:i/>
          <w:sz w:val="24"/>
          <w:szCs w:val="24"/>
        </w:rPr>
        <w:t>thresholds</w:t>
      </w:r>
      <w:r w:rsidRPr="00A7252C">
        <w:rPr>
          <w:rFonts w:ascii="Times New Roman" w:hAnsi="Times New Roman" w:cs="Times New Roman"/>
          <w:sz w:val="24"/>
          <w:szCs w:val="24"/>
        </w:rPr>
        <w:t xml:space="preserve"> of permissible violence</w:t>
      </w:r>
      <w:r w:rsidR="00C37110" w:rsidRPr="00A7252C">
        <w:rPr>
          <w:rFonts w:ascii="Times New Roman" w:hAnsi="Times New Roman" w:cs="Times New Roman"/>
          <w:sz w:val="24"/>
          <w:szCs w:val="24"/>
        </w:rPr>
        <w:t xml:space="preserve"> by reason of the relationship between emergency and </w:t>
      </w:r>
      <w:r w:rsidR="00C37110" w:rsidRPr="003E5FA3">
        <w:rPr>
          <w:rFonts w:ascii="Times New Roman" w:hAnsi="Times New Roman" w:cs="Times New Roman"/>
          <w:sz w:val="24"/>
          <w:szCs w:val="24"/>
        </w:rPr>
        <w:t>dis/ability</w:t>
      </w:r>
      <w:r w:rsidR="00C37110" w:rsidRPr="00A7252C">
        <w:rPr>
          <w:rFonts w:ascii="Times New Roman" w:hAnsi="Times New Roman" w:cs="Times New Roman"/>
          <w:sz w:val="24"/>
          <w:szCs w:val="24"/>
        </w:rPr>
        <w:t>. This manifests</w:t>
      </w:r>
      <w:r w:rsidRPr="00A7252C">
        <w:rPr>
          <w:rFonts w:ascii="Times New Roman" w:hAnsi="Times New Roman" w:cs="Times New Roman"/>
          <w:sz w:val="24"/>
          <w:szCs w:val="24"/>
        </w:rPr>
        <w:t xml:space="preserve"> in terms of the kinds of procedures (the temporarily incapable – only what is immediately necessary</w:t>
      </w:r>
      <w:r w:rsidR="009B08D6">
        <w:rPr>
          <w:rFonts w:ascii="Times New Roman" w:hAnsi="Times New Roman" w:cs="Times New Roman"/>
          <w:sz w:val="24"/>
          <w:szCs w:val="24"/>
        </w:rPr>
        <w:t>;</w:t>
      </w:r>
      <w:r w:rsidRPr="00A7252C">
        <w:rPr>
          <w:rFonts w:ascii="Times New Roman" w:hAnsi="Times New Roman" w:cs="Times New Roman"/>
          <w:sz w:val="24"/>
          <w:szCs w:val="24"/>
        </w:rPr>
        <w:t xml:space="preserve"> the permanently incapable – anything from the extreme to the mundane); different </w:t>
      </w:r>
      <w:r w:rsidRPr="00A7252C">
        <w:rPr>
          <w:rFonts w:ascii="Times New Roman" w:hAnsi="Times New Roman" w:cs="Times New Roman"/>
          <w:i/>
          <w:sz w:val="24"/>
          <w:szCs w:val="24"/>
        </w:rPr>
        <w:t>localities</w:t>
      </w:r>
      <w:r w:rsidRPr="00A7252C">
        <w:rPr>
          <w:rFonts w:ascii="Times New Roman" w:hAnsi="Times New Roman" w:cs="Times New Roman"/>
          <w:sz w:val="24"/>
          <w:szCs w:val="24"/>
        </w:rPr>
        <w:t xml:space="preserve"> of emergency (the temporarily incapable – in the surrounding environmental circumstances, such as a car accident, or bodily </w:t>
      </w:r>
      <w:r w:rsidR="00C37110" w:rsidRPr="00A7252C">
        <w:rPr>
          <w:rFonts w:ascii="Times New Roman" w:hAnsi="Times New Roman" w:cs="Times New Roman"/>
          <w:sz w:val="24"/>
          <w:szCs w:val="24"/>
        </w:rPr>
        <w:t>circumstances</w:t>
      </w:r>
      <w:r w:rsidRPr="00A7252C">
        <w:rPr>
          <w:rFonts w:ascii="Times New Roman" w:hAnsi="Times New Roman" w:cs="Times New Roman"/>
          <w:sz w:val="24"/>
          <w:szCs w:val="24"/>
        </w:rPr>
        <w:t>, such as a transient health problem; in the permanently incapable – in their very disabled existence and</w:t>
      </w:r>
      <w:r w:rsidR="00C37110" w:rsidRPr="00A7252C">
        <w:rPr>
          <w:rFonts w:ascii="Times New Roman" w:hAnsi="Times New Roman" w:cs="Times New Roman"/>
          <w:sz w:val="24"/>
          <w:szCs w:val="24"/>
        </w:rPr>
        <w:t xml:space="preserve"> disabled</w:t>
      </w:r>
      <w:r w:rsidRPr="00A7252C">
        <w:rPr>
          <w:rFonts w:ascii="Times New Roman" w:hAnsi="Times New Roman" w:cs="Times New Roman"/>
          <w:sz w:val="24"/>
          <w:szCs w:val="24"/>
        </w:rPr>
        <w:t xml:space="preserve"> self) and different temporalities (the temporarily incapable – only what is immediately required; the permanently incapable – ongoing interventions). Thus, </w:t>
      </w:r>
      <w:r w:rsidR="00C37110" w:rsidRPr="00A7252C">
        <w:rPr>
          <w:rFonts w:ascii="Times New Roman" w:hAnsi="Times New Roman" w:cs="Times New Roman"/>
          <w:sz w:val="24"/>
          <w:szCs w:val="24"/>
        </w:rPr>
        <w:t xml:space="preserve">arguing for ‘equal’ access for women with disability to sterilisation in relation to emergency medical situations needs to be carefully </w:t>
      </w:r>
      <w:r w:rsidR="00C37110" w:rsidRPr="00A7252C">
        <w:rPr>
          <w:rFonts w:ascii="Times New Roman" w:hAnsi="Times New Roman" w:cs="Times New Roman"/>
          <w:sz w:val="24"/>
          <w:szCs w:val="24"/>
        </w:rPr>
        <w:lastRenderedPageBreak/>
        <w:t>considered because currently</w:t>
      </w:r>
      <w:r w:rsidR="000843CD">
        <w:rPr>
          <w:rFonts w:ascii="Times New Roman" w:hAnsi="Times New Roman" w:cs="Times New Roman"/>
          <w:sz w:val="24"/>
          <w:szCs w:val="24"/>
        </w:rPr>
        <w:t>,</w:t>
      </w:r>
      <w:r w:rsidR="00C37110" w:rsidRPr="00A7252C">
        <w:rPr>
          <w:rFonts w:ascii="Times New Roman" w:hAnsi="Times New Roman" w:cs="Times New Roman"/>
          <w:sz w:val="24"/>
          <w:szCs w:val="24"/>
        </w:rPr>
        <w:t xml:space="preserve"> </w:t>
      </w:r>
      <w:r w:rsidR="000843CD">
        <w:rPr>
          <w:rFonts w:ascii="Times New Roman" w:hAnsi="Times New Roman" w:cs="Times New Roman"/>
          <w:sz w:val="24"/>
          <w:szCs w:val="24"/>
        </w:rPr>
        <w:t xml:space="preserve">the </w:t>
      </w:r>
      <w:r w:rsidR="00C37110" w:rsidRPr="00A7252C">
        <w:rPr>
          <w:rFonts w:ascii="Times New Roman" w:hAnsi="Times New Roman" w:cs="Times New Roman"/>
          <w:sz w:val="24"/>
          <w:szCs w:val="24"/>
        </w:rPr>
        <w:t xml:space="preserve">law views </w:t>
      </w:r>
      <w:r w:rsidR="000843CD">
        <w:rPr>
          <w:rFonts w:ascii="Times New Roman" w:hAnsi="Times New Roman" w:cs="Times New Roman"/>
          <w:sz w:val="24"/>
          <w:szCs w:val="24"/>
        </w:rPr>
        <w:t xml:space="preserve">that </w:t>
      </w:r>
      <w:r w:rsidRPr="00A7252C">
        <w:rPr>
          <w:rFonts w:ascii="Times New Roman" w:hAnsi="Times New Roman" w:cs="Times New Roman"/>
          <w:sz w:val="24"/>
          <w:szCs w:val="24"/>
        </w:rPr>
        <w:t xml:space="preserve">a woman with disability’s life is at serious threat by </w:t>
      </w:r>
      <w:r w:rsidR="000843CD">
        <w:rPr>
          <w:rFonts w:ascii="Times New Roman" w:hAnsi="Times New Roman" w:cs="Times New Roman"/>
          <w:sz w:val="24"/>
          <w:szCs w:val="24"/>
        </w:rPr>
        <w:t xml:space="preserve">the </w:t>
      </w:r>
      <w:r w:rsidRPr="00A7252C">
        <w:rPr>
          <w:rFonts w:ascii="Times New Roman" w:hAnsi="Times New Roman" w:cs="Times New Roman"/>
          <w:sz w:val="24"/>
          <w:szCs w:val="24"/>
        </w:rPr>
        <w:t xml:space="preserve">very reason of </w:t>
      </w:r>
      <w:r w:rsidR="0050266F">
        <w:rPr>
          <w:rFonts w:ascii="Times New Roman" w:hAnsi="Times New Roman" w:cs="Times New Roman"/>
          <w:sz w:val="24"/>
          <w:szCs w:val="24"/>
        </w:rPr>
        <w:t>her</w:t>
      </w:r>
      <w:r w:rsidR="0050266F"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disability. </w:t>
      </w:r>
    </w:p>
    <w:p w14:paraId="39BC7C61" w14:textId="1DCE3D7B" w:rsidR="00CD2DD4" w:rsidRPr="00A069B9" w:rsidRDefault="001E68F0" w:rsidP="00A7252C">
      <w:pPr>
        <w:autoSpaceDE w:val="0"/>
        <w:autoSpaceDN w:val="0"/>
        <w:adjustRightInd w:val="0"/>
        <w:spacing w:before="240" w:after="240" w:line="240" w:lineRule="auto"/>
        <w:jc w:val="both"/>
        <w:outlineLvl w:val="0"/>
        <w:rPr>
          <w:rFonts w:ascii="Times New Roman" w:hAnsi="Times New Roman" w:cs="Times New Roman"/>
          <w:i/>
        </w:rPr>
      </w:pPr>
      <w:r w:rsidRPr="00A069B9">
        <w:rPr>
          <w:rFonts w:ascii="Times New Roman" w:hAnsi="Times New Roman" w:cs="Times New Roman"/>
          <w:b/>
          <w:shd w:val="clear" w:color="auto" w:fill="FFFFFF"/>
          <w:lang w:eastAsia="en-AU"/>
        </w:rPr>
        <w:t>6</w:t>
      </w:r>
      <w:r w:rsidR="00123797" w:rsidRPr="00A7252C">
        <w:rPr>
          <w:rFonts w:ascii="Times New Roman" w:hAnsi="Times New Roman" w:cs="Times New Roman"/>
          <w:b/>
          <w:i/>
          <w:shd w:val="clear" w:color="auto" w:fill="FFFFFF"/>
          <w:lang w:eastAsia="en-AU"/>
        </w:rPr>
        <w:tab/>
      </w:r>
      <w:r w:rsidR="00CD2DD4" w:rsidRPr="00A069B9">
        <w:rPr>
          <w:rFonts w:ascii="Times New Roman" w:hAnsi="Times New Roman" w:cs="Times New Roman"/>
          <w:b/>
          <w:i/>
          <w:shd w:val="clear" w:color="auto" w:fill="FFFFFF"/>
          <w:lang w:eastAsia="en-AU"/>
        </w:rPr>
        <w:t xml:space="preserve">Can We Choose? The Priority of the Legal Capacity </w:t>
      </w:r>
      <w:r w:rsidR="007E3F9A" w:rsidRPr="00A069B9">
        <w:rPr>
          <w:rFonts w:ascii="Times New Roman" w:hAnsi="Times New Roman" w:cs="Times New Roman"/>
          <w:b/>
          <w:i/>
          <w:shd w:val="clear" w:color="auto" w:fill="FFFFFF"/>
          <w:lang w:eastAsia="en-AU"/>
        </w:rPr>
        <w:t xml:space="preserve">Human Rights </w:t>
      </w:r>
      <w:r w:rsidR="00CD2DD4" w:rsidRPr="00A069B9">
        <w:rPr>
          <w:rFonts w:ascii="Times New Roman" w:hAnsi="Times New Roman" w:cs="Times New Roman"/>
          <w:b/>
          <w:i/>
          <w:shd w:val="clear" w:color="auto" w:fill="FFFFFF"/>
          <w:lang w:eastAsia="en-AU"/>
        </w:rPr>
        <w:t>Approach</w:t>
      </w:r>
    </w:p>
    <w:p w14:paraId="0EFC5EE5" w14:textId="264C7235" w:rsidR="003669B7" w:rsidRPr="00A7252C" w:rsidRDefault="00CD2DD4"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I have outlined </w:t>
      </w:r>
      <w:r w:rsidR="00AD34CB" w:rsidRPr="00A7252C">
        <w:rPr>
          <w:rFonts w:ascii="Times New Roman" w:hAnsi="Times New Roman" w:cs="Times New Roman"/>
          <w:sz w:val="24"/>
          <w:szCs w:val="24"/>
        </w:rPr>
        <w:t xml:space="preserve">above </w:t>
      </w:r>
      <w:r w:rsidRPr="00A7252C">
        <w:rPr>
          <w:rFonts w:ascii="Times New Roman" w:hAnsi="Times New Roman" w:cs="Times New Roman"/>
          <w:sz w:val="24"/>
          <w:szCs w:val="24"/>
        </w:rPr>
        <w:t xml:space="preserve">two alternative human rights approaches to sterilisation: one that </w:t>
      </w:r>
      <w:r w:rsidR="002725B9" w:rsidRPr="00A7252C">
        <w:rPr>
          <w:rFonts w:ascii="Times New Roman" w:hAnsi="Times New Roman" w:cs="Times New Roman"/>
          <w:sz w:val="24"/>
          <w:szCs w:val="24"/>
        </w:rPr>
        <w:t>supports legal regulation of</w:t>
      </w:r>
      <w:r w:rsidRPr="00A7252C">
        <w:rPr>
          <w:rFonts w:ascii="Times New Roman" w:hAnsi="Times New Roman" w:cs="Times New Roman"/>
          <w:sz w:val="24"/>
          <w:szCs w:val="24"/>
        </w:rPr>
        <w:t xml:space="preserve"> sterilisation where a particular procedure of court</w:t>
      </w:r>
      <w:r w:rsidR="0082075D"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authorisation is met (mental incapacity </w:t>
      </w:r>
      <w:r w:rsidR="007E3F9A" w:rsidRPr="00A7252C">
        <w:rPr>
          <w:rFonts w:ascii="Times New Roman" w:hAnsi="Times New Roman" w:cs="Times New Roman"/>
          <w:sz w:val="24"/>
          <w:szCs w:val="24"/>
        </w:rPr>
        <w:t xml:space="preserve">human rights </w:t>
      </w:r>
      <w:r w:rsidRPr="00A7252C">
        <w:rPr>
          <w:rFonts w:ascii="Times New Roman" w:hAnsi="Times New Roman" w:cs="Times New Roman"/>
          <w:sz w:val="24"/>
          <w:szCs w:val="24"/>
        </w:rPr>
        <w:t xml:space="preserve">approach) and the other </w:t>
      </w:r>
      <w:r w:rsidR="002725B9" w:rsidRPr="00A7252C">
        <w:rPr>
          <w:rFonts w:ascii="Times New Roman" w:hAnsi="Times New Roman" w:cs="Times New Roman"/>
          <w:sz w:val="24"/>
          <w:szCs w:val="24"/>
        </w:rPr>
        <w:t>that supports the prohibition of</w:t>
      </w:r>
      <w:r w:rsidRPr="00A7252C">
        <w:rPr>
          <w:rFonts w:ascii="Times New Roman" w:hAnsi="Times New Roman" w:cs="Times New Roman"/>
          <w:i/>
          <w:sz w:val="24"/>
          <w:szCs w:val="24"/>
        </w:rPr>
        <w:t xml:space="preserve"> </w:t>
      </w:r>
      <w:r w:rsidRPr="00A7252C">
        <w:rPr>
          <w:rFonts w:ascii="Times New Roman" w:hAnsi="Times New Roman" w:cs="Times New Roman"/>
          <w:sz w:val="24"/>
          <w:szCs w:val="24"/>
        </w:rPr>
        <w:t xml:space="preserve">sterilisation </w:t>
      </w:r>
      <w:r w:rsidRPr="00A7252C">
        <w:rPr>
          <w:rFonts w:ascii="Times New Roman" w:hAnsi="Times New Roman" w:cs="Times New Roman"/>
          <w:i/>
          <w:sz w:val="24"/>
          <w:szCs w:val="24"/>
        </w:rPr>
        <w:t>even if</w:t>
      </w:r>
      <w:r w:rsidRPr="00A7252C">
        <w:rPr>
          <w:rFonts w:ascii="Times New Roman" w:hAnsi="Times New Roman" w:cs="Times New Roman"/>
          <w:sz w:val="24"/>
          <w:szCs w:val="24"/>
        </w:rPr>
        <w:t xml:space="preserve"> (and additionally because) it is court</w:t>
      </w:r>
      <w:r w:rsidR="00580431">
        <w:rPr>
          <w:rFonts w:ascii="Times New Roman" w:hAnsi="Times New Roman" w:cs="Times New Roman"/>
          <w:sz w:val="24"/>
          <w:szCs w:val="24"/>
        </w:rPr>
        <w:t xml:space="preserve"> </w:t>
      </w:r>
      <w:r w:rsidRPr="00A7252C">
        <w:rPr>
          <w:rFonts w:ascii="Times New Roman" w:hAnsi="Times New Roman" w:cs="Times New Roman"/>
          <w:sz w:val="24"/>
          <w:szCs w:val="24"/>
        </w:rPr>
        <w:t xml:space="preserve">authorised (legal capacity </w:t>
      </w:r>
      <w:r w:rsidR="007E3F9A" w:rsidRPr="00A7252C">
        <w:rPr>
          <w:rFonts w:ascii="Times New Roman" w:hAnsi="Times New Roman" w:cs="Times New Roman"/>
          <w:sz w:val="24"/>
          <w:szCs w:val="24"/>
        </w:rPr>
        <w:t xml:space="preserve">human rights </w:t>
      </w:r>
      <w:r w:rsidRPr="00A7252C">
        <w:rPr>
          <w:rFonts w:ascii="Times New Roman" w:hAnsi="Times New Roman" w:cs="Times New Roman"/>
          <w:sz w:val="24"/>
          <w:szCs w:val="24"/>
        </w:rPr>
        <w:t>approach).</w:t>
      </w:r>
      <w:r w:rsidR="002725B9" w:rsidRPr="00A7252C">
        <w:rPr>
          <w:rFonts w:ascii="Times New Roman" w:hAnsi="Times New Roman" w:cs="Times New Roman"/>
          <w:sz w:val="24"/>
          <w:szCs w:val="24"/>
        </w:rPr>
        <w:t xml:space="preserve"> The two are not of equal legal relevance: the latter approach reflects the current human rights approach to sterilisation and should be the approach that informs domestic legal frameworks.</w:t>
      </w:r>
      <w:r w:rsidRPr="00A7252C">
        <w:rPr>
          <w:rFonts w:ascii="Times New Roman" w:hAnsi="Times New Roman" w:cs="Times New Roman"/>
          <w:sz w:val="24"/>
          <w:szCs w:val="24"/>
        </w:rPr>
        <w:t xml:space="preserve"> </w:t>
      </w:r>
      <w:r w:rsidR="001118EE" w:rsidRPr="00A7252C">
        <w:rPr>
          <w:rFonts w:ascii="Times New Roman" w:hAnsi="Times New Roman" w:cs="Times New Roman"/>
          <w:sz w:val="24"/>
          <w:szCs w:val="24"/>
        </w:rPr>
        <w:t xml:space="preserve">Importantly, the ‘but for’ approach which was flagged in </w:t>
      </w:r>
      <w:r w:rsidR="001118EE" w:rsidRPr="00A7252C">
        <w:rPr>
          <w:rFonts w:ascii="Times New Roman" w:hAnsi="Times New Roman" w:cs="Times New Roman"/>
          <w:i/>
          <w:sz w:val="24"/>
          <w:szCs w:val="24"/>
        </w:rPr>
        <w:t>P v P</w:t>
      </w:r>
      <w:r w:rsidR="001118EE" w:rsidRPr="00A7252C">
        <w:rPr>
          <w:rFonts w:ascii="Times New Roman" w:hAnsi="Times New Roman" w:cs="Times New Roman"/>
          <w:sz w:val="24"/>
          <w:szCs w:val="24"/>
        </w:rPr>
        <w:t xml:space="preserve"> aligns with the approach to equality contained in the </w:t>
      </w:r>
      <w:r w:rsidR="00356089" w:rsidRPr="00A7252C">
        <w:rPr>
          <w:rFonts w:ascii="Times New Roman" w:hAnsi="Times New Roman" w:cs="Times New Roman"/>
          <w:i/>
          <w:sz w:val="24"/>
          <w:szCs w:val="24"/>
        </w:rPr>
        <w:t>CRPD</w:t>
      </w:r>
      <w:r w:rsidR="001118EE" w:rsidRPr="00A7252C">
        <w:rPr>
          <w:rFonts w:ascii="Times New Roman" w:hAnsi="Times New Roman" w:cs="Times New Roman"/>
          <w:sz w:val="24"/>
          <w:szCs w:val="24"/>
        </w:rPr>
        <w:t xml:space="preserve">. </w:t>
      </w:r>
      <w:r w:rsidR="007B34FB" w:rsidRPr="00A7252C">
        <w:rPr>
          <w:rFonts w:ascii="Times New Roman" w:hAnsi="Times New Roman" w:cs="Times New Roman"/>
          <w:sz w:val="24"/>
          <w:szCs w:val="24"/>
        </w:rPr>
        <w:t>T</w:t>
      </w:r>
      <w:r w:rsidR="005D02A0" w:rsidRPr="00A7252C">
        <w:rPr>
          <w:rFonts w:ascii="Times New Roman" w:hAnsi="Times New Roman" w:cs="Times New Roman"/>
          <w:sz w:val="24"/>
          <w:szCs w:val="24"/>
        </w:rPr>
        <w:t xml:space="preserve">he persistence by some states parties and scholars to adhere to the mental incapacity </w:t>
      </w:r>
      <w:r w:rsidR="007E3F9A" w:rsidRPr="00A7252C">
        <w:rPr>
          <w:rFonts w:ascii="Times New Roman" w:hAnsi="Times New Roman" w:cs="Times New Roman"/>
          <w:sz w:val="24"/>
          <w:szCs w:val="24"/>
        </w:rPr>
        <w:t xml:space="preserve">human rights </w:t>
      </w:r>
      <w:r w:rsidR="005D02A0" w:rsidRPr="00A7252C">
        <w:rPr>
          <w:rFonts w:ascii="Times New Roman" w:hAnsi="Times New Roman" w:cs="Times New Roman"/>
          <w:sz w:val="24"/>
          <w:szCs w:val="24"/>
        </w:rPr>
        <w:t>approach to sterilisation might in part be due to a failure to appreciate</w:t>
      </w:r>
      <w:r w:rsidR="009C7238" w:rsidRPr="00A7252C">
        <w:rPr>
          <w:rFonts w:ascii="Times New Roman" w:hAnsi="Times New Roman" w:cs="Times New Roman"/>
          <w:sz w:val="24"/>
          <w:szCs w:val="24"/>
        </w:rPr>
        <w:t xml:space="preserve"> both</w:t>
      </w:r>
      <w:r w:rsidR="005D02A0" w:rsidRPr="00A7252C">
        <w:rPr>
          <w:rFonts w:ascii="Times New Roman" w:hAnsi="Times New Roman" w:cs="Times New Roman"/>
          <w:sz w:val="24"/>
          <w:szCs w:val="24"/>
        </w:rPr>
        <w:t xml:space="preserve"> the centrality of </w:t>
      </w:r>
      <w:r w:rsidR="003669B7" w:rsidRPr="00A7252C">
        <w:rPr>
          <w:rFonts w:ascii="Times New Roman" w:hAnsi="Times New Roman" w:cs="Times New Roman"/>
          <w:i/>
          <w:sz w:val="24"/>
          <w:szCs w:val="24"/>
        </w:rPr>
        <w:t xml:space="preserve">how disability is viewed </w:t>
      </w:r>
      <w:r w:rsidR="003669B7" w:rsidRPr="00A7252C">
        <w:rPr>
          <w:rFonts w:ascii="Times New Roman" w:hAnsi="Times New Roman" w:cs="Times New Roman"/>
          <w:sz w:val="24"/>
          <w:szCs w:val="24"/>
        </w:rPr>
        <w:t>to how human rights are interpreted</w:t>
      </w:r>
      <w:r w:rsidR="009C7238" w:rsidRPr="00A7252C">
        <w:rPr>
          <w:rFonts w:ascii="Times New Roman" w:hAnsi="Times New Roman" w:cs="Times New Roman"/>
          <w:sz w:val="24"/>
          <w:szCs w:val="24"/>
        </w:rPr>
        <w:t xml:space="preserve"> and applied</w:t>
      </w:r>
      <w:r w:rsidR="005D02A0" w:rsidRPr="00A7252C">
        <w:rPr>
          <w:rFonts w:ascii="Times New Roman" w:hAnsi="Times New Roman" w:cs="Times New Roman"/>
          <w:sz w:val="24"/>
          <w:szCs w:val="24"/>
        </w:rPr>
        <w:t xml:space="preserve"> and the </w:t>
      </w:r>
      <w:r w:rsidR="00AD34CB" w:rsidRPr="00A7252C">
        <w:rPr>
          <w:rFonts w:ascii="Times New Roman" w:hAnsi="Times New Roman" w:cs="Times New Roman"/>
          <w:sz w:val="24"/>
          <w:szCs w:val="24"/>
        </w:rPr>
        <w:t xml:space="preserve">now explicit </w:t>
      </w:r>
      <w:r w:rsidR="005D02A0" w:rsidRPr="00A7252C">
        <w:rPr>
          <w:rFonts w:ascii="Times New Roman" w:hAnsi="Times New Roman" w:cs="Times New Roman"/>
          <w:sz w:val="24"/>
          <w:szCs w:val="24"/>
        </w:rPr>
        <w:t xml:space="preserve">redundancy of the medical approach to disability under the </w:t>
      </w:r>
      <w:r w:rsidR="00123797" w:rsidRPr="00A7252C">
        <w:rPr>
          <w:rFonts w:ascii="Times New Roman" w:hAnsi="Times New Roman" w:cs="Times New Roman"/>
          <w:i/>
          <w:sz w:val="24"/>
          <w:szCs w:val="24"/>
        </w:rPr>
        <w:t>CRPD</w:t>
      </w:r>
      <w:r w:rsidR="003669B7" w:rsidRPr="00A7252C">
        <w:rPr>
          <w:rFonts w:ascii="Times New Roman" w:hAnsi="Times New Roman" w:cs="Times New Roman"/>
          <w:sz w:val="24"/>
          <w:szCs w:val="24"/>
        </w:rPr>
        <w:t xml:space="preserve">. </w:t>
      </w:r>
    </w:p>
    <w:p w14:paraId="02D13FE0" w14:textId="3DE9E82F" w:rsidR="003669B7" w:rsidRPr="00A7252C" w:rsidRDefault="003669B7"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In thinking about how the </w:t>
      </w:r>
      <w:r w:rsidR="00123797" w:rsidRPr="00A7252C">
        <w:rPr>
          <w:rFonts w:ascii="Times New Roman" w:hAnsi="Times New Roman" w:cs="Times New Roman"/>
          <w:i/>
          <w:sz w:val="24"/>
          <w:szCs w:val="24"/>
        </w:rPr>
        <w:t>CRPD</w:t>
      </w:r>
      <w:r w:rsidRPr="00A7252C">
        <w:rPr>
          <w:rFonts w:ascii="Times New Roman" w:hAnsi="Times New Roman" w:cs="Times New Roman"/>
          <w:sz w:val="24"/>
          <w:szCs w:val="24"/>
        </w:rPr>
        <w:t xml:space="preserve"> applies in Australia, it is recognised that Australia has an interpretative declaration to the </w:t>
      </w:r>
      <w:r w:rsidR="00123797" w:rsidRPr="00A7252C">
        <w:rPr>
          <w:rFonts w:ascii="Times New Roman" w:hAnsi="Times New Roman" w:cs="Times New Roman"/>
          <w:i/>
          <w:sz w:val="24"/>
          <w:szCs w:val="24"/>
        </w:rPr>
        <w:t>CRPD</w:t>
      </w:r>
      <w:r w:rsidR="000556E8" w:rsidRPr="00A7252C">
        <w:rPr>
          <w:rFonts w:ascii="Times New Roman" w:hAnsi="Times New Roman" w:cs="Times New Roman"/>
          <w:sz w:val="24"/>
          <w:szCs w:val="24"/>
        </w:rPr>
        <w:t xml:space="preserve"> which includes its understanding that the </w:t>
      </w:r>
      <w:r w:rsidR="00123797" w:rsidRPr="00A7252C">
        <w:rPr>
          <w:rFonts w:ascii="Times New Roman" w:hAnsi="Times New Roman" w:cs="Times New Roman"/>
          <w:i/>
          <w:sz w:val="24"/>
          <w:szCs w:val="24"/>
        </w:rPr>
        <w:t>CRPD</w:t>
      </w:r>
      <w:r w:rsidR="00123797" w:rsidRPr="000543F6">
        <w:rPr>
          <w:rFonts w:ascii="Times New Roman" w:hAnsi="Times New Roman" w:cs="Times New Roman"/>
          <w:i/>
          <w:sz w:val="24"/>
          <w:szCs w:val="24"/>
        </w:rPr>
        <w:t xml:space="preserve"> </w:t>
      </w:r>
      <w:r w:rsidR="000556E8" w:rsidRPr="00A7252C">
        <w:rPr>
          <w:rFonts w:ascii="Times New Roman" w:hAnsi="Times New Roman" w:cs="Times New Roman"/>
          <w:sz w:val="24"/>
          <w:szCs w:val="24"/>
        </w:rPr>
        <w:t>‘</w:t>
      </w:r>
      <w:r w:rsidRPr="00A7252C">
        <w:rPr>
          <w:rFonts w:ascii="Times New Roman" w:hAnsi="Times New Roman" w:cs="Times New Roman"/>
          <w:sz w:val="24"/>
          <w:szCs w:val="24"/>
        </w:rPr>
        <w:t>allows for fully supported or substituted decision-making arrangements</w:t>
      </w:r>
      <w:r w:rsidR="000556E8"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 only where such arrangements are necessary, as a last resort and subject to safeguards</w:t>
      </w:r>
      <w:r w:rsidR="000556E8" w:rsidRPr="00A7252C">
        <w:rPr>
          <w:rFonts w:ascii="Times New Roman" w:hAnsi="Times New Roman" w:cs="Times New Roman"/>
          <w:sz w:val="24"/>
          <w:szCs w:val="24"/>
        </w:rPr>
        <w:t>’ and ‘</w:t>
      </w:r>
      <w:r w:rsidRPr="00A7252C">
        <w:rPr>
          <w:rFonts w:ascii="Times New Roman" w:hAnsi="Times New Roman" w:cs="Times New Roman"/>
          <w:sz w:val="24"/>
          <w:szCs w:val="24"/>
        </w:rPr>
        <w:t>that the Convention allows for compulsory assistance or treatment of persons, including measures taken for the treatment of mental disability, where such treatment is necessary, as a last r</w:t>
      </w:r>
      <w:r w:rsidR="000556E8" w:rsidRPr="00A7252C">
        <w:rPr>
          <w:rFonts w:ascii="Times New Roman" w:hAnsi="Times New Roman" w:cs="Times New Roman"/>
          <w:sz w:val="24"/>
          <w:szCs w:val="24"/>
        </w:rPr>
        <w:t>esort and subject to safeguards’.</w:t>
      </w:r>
      <w:r w:rsidRPr="00A7252C">
        <w:rPr>
          <w:rStyle w:val="FootnoteReference"/>
          <w:rFonts w:ascii="Times New Roman" w:hAnsi="Times New Roman" w:cs="Times New Roman"/>
          <w:sz w:val="24"/>
          <w:szCs w:val="24"/>
        </w:rPr>
        <w:footnoteReference w:id="81"/>
      </w:r>
      <w:r w:rsidR="000556E8"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Arguably, this might limit Australia’s strict </w:t>
      </w:r>
      <w:r w:rsidRPr="00A7252C">
        <w:rPr>
          <w:rFonts w:ascii="Times New Roman" w:hAnsi="Times New Roman" w:cs="Times New Roman"/>
          <w:i/>
          <w:sz w:val="24"/>
          <w:szCs w:val="24"/>
        </w:rPr>
        <w:t xml:space="preserve">legal </w:t>
      </w:r>
      <w:r w:rsidRPr="00A7252C">
        <w:rPr>
          <w:rFonts w:ascii="Times New Roman" w:hAnsi="Times New Roman" w:cs="Times New Roman"/>
          <w:sz w:val="24"/>
          <w:szCs w:val="24"/>
        </w:rPr>
        <w:t xml:space="preserve">obligations. Yet, beyond this, the </w:t>
      </w:r>
      <w:r w:rsidR="00123797" w:rsidRPr="00A7252C">
        <w:rPr>
          <w:rFonts w:ascii="Times New Roman" w:hAnsi="Times New Roman" w:cs="Times New Roman"/>
          <w:i/>
          <w:sz w:val="24"/>
          <w:szCs w:val="24"/>
        </w:rPr>
        <w:t>CRPD</w:t>
      </w:r>
      <w:r w:rsidRPr="00A7252C">
        <w:rPr>
          <w:rFonts w:ascii="Times New Roman" w:hAnsi="Times New Roman" w:cs="Times New Roman"/>
          <w:sz w:val="24"/>
          <w:szCs w:val="24"/>
        </w:rPr>
        <w:t xml:space="preserve"> offers a new approach for how law can conceptualise disability</w:t>
      </w:r>
      <w:r w:rsidR="00116AC0" w:rsidRPr="00A7252C">
        <w:rPr>
          <w:rFonts w:ascii="Times New Roman" w:hAnsi="Times New Roman" w:cs="Times New Roman"/>
          <w:sz w:val="24"/>
          <w:szCs w:val="24"/>
        </w:rPr>
        <w:t xml:space="preserve"> and the disabled human rights subject, and in turn </w:t>
      </w:r>
      <w:r w:rsidRPr="00A7252C">
        <w:rPr>
          <w:rFonts w:ascii="Times New Roman" w:hAnsi="Times New Roman" w:cs="Times New Roman"/>
          <w:sz w:val="24"/>
          <w:szCs w:val="24"/>
        </w:rPr>
        <w:t>the relationship between disability and violence</w:t>
      </w:r>
      <w:r w:rsidR="00AD34CB" w:rsidRPr="00A7252C">
        <w:rPr>
          <w:rFonts w:ascii="Times New Roman" w:hAnsi="Times New Roman" w:cs="Times New Roman"/>
          <w:sz w:val="24"/>
          <w:szCs w:val="24"/>
        </w:rPr>
        <w:t>. This</w:t>
      </w:r>
      <w:r w:rsidRPr="00A7252C">
        <w:rPr>
          <w:rFonts w:ascii="Times New Roman" w:hAnsi="Times New Roman" w:cs="Times New Roman"/>
          <w:sz w:val="24"/>
          <w:szCs w:val="24"/>
        </w:rPr>
        <w:t xml:space="preserve"> invites new ethical and cultural ap</w:t>
      </w:r>
      <w:r w:rsidR="00AD34CB" w:rsidRPr="00A7252C">
        <w:rPr>
          <w:rFonts w:ascii="Times New Roman" w:hAnsi="Times New Roman" w:cs="Times New Roman"/>
          <w:sz w:val="24"/>
          <w:szCs w:val="24"/>
        </w:rPr>
        <w:t>proaches to disability which have</w:t>
      </w:r>
      <w:r w:rsidRPr="00A7252C">
        <w:rPr>
          <w:rFonts w:ascii="Times New Roman" w:hAnsi="Times New Roman" w:cs="Times New Roman"/>
          <w:sz w:val="24"/>
          <w:szCs w:val="24"/>
        </w:rPr>
        <w:t xml:space="preserve"> fundamental implications for how law </w:t>
      </w:r>
      <w:r w:rsidR="00440F84" w:rsidRPr="00A7252C">
        <w:rPr>
          <w:rFonts w:ascii="Times New Roman" w:hAnsi="Times New Roman" w:cs="Times New Roman"/>
          <w:sz w:val="24"/>
          <w:szCs w:val="24"/>
        </w:rPr>
        <w:t>is reformed</w:t>
      </w:r>
      <w:r w:rsidR="000B75A8" w:rsidRPr="00A7252C">
        <w:rPr>
          <w:rFonts w:ascii="Times New Roman" w:hAnsi="Times New Roman" w:cs="Times New Roman"/>
          <w:sz w:val="24"/>
          <w:szCs w:val="24"/>
        </w:rPr>
        <w:t xml:space="preserve"> beyond a fixation on the decision-making process, towards the </w:t>
      </w:r>
      <w:r w:rsidR="000B75A8" w:rsidRPr="00A7252C">
        <w:rPr>
          <w:rFonts w:ascii="Times New Roman" w:hAnsi="Times New Roman" w:cs="Times New Roman"/>
          <w:i/>
          <w:sz w:val="24"/>
          <w:szCs w:val="24"/>
        </w:rPr>
        <w:t>substance</w:t>
      </w:r>
      <w:r w:rsidR="000B75A8" w:rsidRPr="00A7252C">
        <w:rPr>
          <w:rFonts w:ascii="Times New Roman" w:hAnsi="Times New Roman" w:cs="Times New Roman"/>
          <w:sz w:val="24"/>
          <w:szCs w:val="24"/>
        </w:rPr>
        <w:t xml:space="preserve"> of decisions being made about interventions in (and violence </w:t>
      </w:r>
      <w:r w:rsidR="00123797" w:rsidRPr="00A7252C">
        <w:rPr>
          <w:rFonts w:ascii="Times New Roman" w:hAnsi="Times New Roman" w:cs="Times New Roman"/>
          <w:sz w:val="24"/>
          <w:szCs w:val="24"/>
        </w:rPr>
        <w:t>against</w:t>
      </w:r>
      <w:r w:rsidR="000B75A8" w:rsidRPr="00A7252C">
        <w:rPr>
          <w:rFonts w:ascii="Times New Roman" w:hAnsi="Times New Roman" w:cs="Times New Roman"/>
          <w:sz w:val="24"/>
          <w:szCs w:val="24"/>
        </w:rPr>
        <w:t>) women and girls’ bodies</w:t>
      </w:r>
      <w:r w:rsidR="00440F84" w:rsidRPr="00A7252C">
        <w:rPr>
          <w:rFonts w:ascii="Times New Roman" w:hAnsi="Times New Roman" w:cs="Times New Roman"/>
          <w:sz w:val="24"/>
          <w:szCs w:val="24"/>
        </w:rPr>
        <w:t xml:space="preserve">. </w:t>
      </w:r>
      <w:r w:rsidR="00FA5039" w:rsidRPr="00A7252C">
        <w:rPr>
          <w:rFonts w:ascii="Times New Roman" w:hAnsi="Times New Roman" w:cs="Times New Roman"/>
          <w:sz w:val="24"/>
          <w:szCs w:val="24"/>
        </w:rPr>
        <w:t xml:space="preserve">This </w:t>
      </w:r>
      <w:r w:rsidR="00AD34CB" w:rsidRPr="00A7252C">
        <w:rPr>
          <w:rFonts w:ascii="Times New Roman" w:hAnsi="Times New Roman" w:cs="Times New Roman"/>
          <w:sz w:val="24"/>
          <w:szCs w:val="24"/>
        </w:rPr>
        <w:t>opens</w:t>
      </w:r>
      <w:r w:rsidRPr="00A7252C">
        <w:rPr>
          <w:rFonts w:ascii="Times New Roman" w:hAnsi="Times New Roman" w:cs="Times New Roman"/>
          <w:sz w:val="24"/>
          <w:szCs w:val="24"/>
        </w:rPr>
        <w:t xml:space="preserve"> deeper </w:t>
      </w:r>
      <w:r w:rsidR="00440F84" w:rsidRPr="00A7252C">
        <w:rPr>
          <w:rFonts w:ascii="Times New Roman" w:hAnsi="Times New Roman" w:cs="Times New Roman"/>
          <w:sz w:val="24"/>
          <w:szCs w:val="24"/>
        </w:rPr>
        <w:t xml:space="preserve">philosophical, political and ethical </w:t>
      </w:r>
      <w:r w:rsidR="00AD34CB" w:rsidRPr="00A7252C">
        <w:rPr>
          <w:rFonts w:ascii="Times New Roman" w:hAnsi="Times New Roman" w:cs="Times New Roman"/>
          <w:sz w:val="24"/>
          <w:szCs w:val="24"/>
        </w:rPr>
        <w:t>questions about whether</w:t>
      </w:r>
      <w:r w:rsidR="00440F84" w:rsidRPr="00A7252C">
        <w:rPr>
          <w:rFonts w:ascii="Times New Roman" w:hAnsi="Times New Roman" w:cs="Times New Roman"/>
          <w:sz w:val="24"/>
          <w:szCs w:val="24"/>
        </w:rPr>
        <w:t xml:space="preserve"> certain </w:t>
      </w:r>
      <w:r w:rsidRPr="00A7252C">
        <w:rPr>
          <w:rFonts w:ascii="Times New Roman" w:hAnsi="Times New Roman" w:cs="Times New Roman"/>
          <w:sz w:val="24"/>
          <w:szCs w:val="24"/>
        </w:rPr>
        <w:t xml:space="preserve">kinds of conduct should </w:t>
      </w:r>
      <w:r w:rsidRPr="00A7252C">
        <w:rPr>
          <w:rFonts w:ascii="Times New Roman" w:hAnsi="Times New Roman" w:cs="Times New Roman"/>
          <w:i/>
          <w:sz w:val="24"/>
          <w:szCs w:val="24"/>
        </w:rPr>
        <w:t>ever</w:t>
      </w:r>
      <w:r w:rsidRPr="00A7252C">
        <w:rPr>
          <w:rFonts w:ascii="Times New Roman" w:hAnsi="Times New Roman" w:cs="Times New Roman"/>
          <w:sz w:val="24"/>
          <w:szCs w:val="24"/>
        </w:rPr>
        <w:t xml:space="preserve"> be permitted against people with disability</w:t>
      </w:r>
      <w:r w:rsidR="00440F84" w:rsidRPr="00A7252C">
        <w:rPr>
          <w:rFonts w:ascii="Times New Roman" w:hAnsi="Times New Roman" w:cs="Times New Roman"/>
          <w:sz w:val="24"/>
          <w:szCs w:val="24"/>
        </w:rPr>
        <w:t xml:space="preserve"> </w:t>
      </w:r>
      <w:r w:rsidR="00440F84" w:rsidRPr="00A7252C">
        <w:rPr>
          <w:rFonts w:ascii="Times New Roman" w:hAnsi="Times New Roman" w:cs="Times New Roman"/>
          <w:i/>
          <w:sz w:val="24"/>
          <w:szCs w:val="24"/>
        </w:rPr>
        <w:t>because</w:t>
      </w:r>
      <w:r w:rsidR="00440F84" w:rsidRPr="00A7252C">
        <w:rPr>
          <w:rFonts w:ascii="Times New Roman" w:hAnsi="Times New Roman" w:cs="Times New Roman"/>
          <w:sz w:val="24"/>
          <w:szCs w:val="24"/>
        </w:rPr>
        <w:t xml:space="preserve"> they </w:t>
      </w:r>
      <w:r w:rsidR="00440F84" w:rsidRPr="00A069B9">
        <w:rPr>
          <w:rFonts w:ascii="Times New Roman" w:hAnsi="Times New Roman" w:cs="Times New Roman"/>
          <w:sz w:val="24"/>
          <w:szCs w:val="24"/>
        </w:rPr>
        <w:t>should not be</w:t>
      </w:r>
      <w:r w:rsidR="00440F84" w:rsidRPr="00A7252C">
        <w:rPr>
          <w:rFonts w:ascii="Times New Roman" w:hAnsi="Times New Roman" w:cs="Times New Roman"/>
          <w:sz w:val="24"/>
          <w:szCs w:val="24"/>
        </w:rPr>
        <w:t xml:space="preserve"> viewed as fundamentally different or exceptional to other humans</w:t>
      </w:r>
      <w:r w:rsidRPr="00A7252C">
        <w:rPr>
          <w:rFonts w:ascii="Times New Roman" w:hAnsi="Times New Roman" w:cs="Times New Roman"/>
          <w:sz w:val="24"/>
          <w:szCs w:val="24"/>
        </w:rPr>
        <w:t>.</w:t>
      </w:r>
      <w:r w:rsidRPr="00A7252C">
        <w:rPr>
          <w:rStyle w:val="FootnoteReference"/>
          <w:rFonts w:ascii="Times New Roman" w:hAnsi="Times New Roman" w:cs="Times New Roman"/>
          <w:sz w:val="21"/>
          <w:szCs w:val="21"/>
        </w:rPr>
        <w:footnoteReference w:id="82"/>
      </w:r>
      <w:r w:rsidR="001E68F0" w:rsidRPr="00A7252C">
        <w:rPr>
          <w:rFonts w:ascii="Times New Roman" w:hAnsi="Times New Roman" w:cs="Times New Roman"/>
          <w:sz w:val="24"/>
          <w:szCs w:val="24"/>
        </w:rPr>
        <w:t xml:space="preserve"> </w:t>
      </w:r>
    </w:p>
    <w:p w14:paraId="308C2F32" w14:textId="4E5CAF4E" w:rsidR="008870A5" w:rsidRPr="00A7252C" w:rsidRDefault="002879D3"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Therefore, </w:t>
      </w:r>
      <w:r w:rsidR="00E81BE3" w:rsidRPr="00A7252C">
        <w:rPr>
          <w:rFonts w:ascii="Times New Roman" w:hAnsi="Times New Roman" w:cs="Times New Roman"/>
          <w:sz w:val="24"/>
          <w:szCs w:val="24"/>
        </w:rPr>
        <w:t xml:space="preserve">the ‘best interests’ test </w:t>
      </w:r>
      <w:r w:rsidR="00580431">
        <w:rPr>
          <w:rFonts w:ascii="Times New Roman" w:hAnsi="Times New Roman" w:cs="Times New Roman"/>
          <w:sz w:val="24"/>
          <w:szCs w:val="24"/>
        </w:rPr>
        <w:t xml:space="preserve">for court </w:t>
      </w:r>
      <w:r w:rsidR="00DB5D3D" w:rsidRPr="00A7252C">
        <w:rPr>
          <w:rFonts w:ascii="Times New Roman" w:hAnsi="Times New Roman" w:cs="Times New Roman"/>
          <w:sz w:val="24"/>
          <w:szCs w:val="24"/>
        </w:rPr>
        <w:t xml:space="preserve">authorised sterilisation </w:t>
      </w:r>
      <w:r w:rsidR="00E81BE3" w:rsidRPr="00A7252C">
        <w:rPr>
          <w:rFonts w:ascii="Times New Roman" w:hAnsi="Times New Roman" w:cs="Times New Roman"/>
          <w:sz w:val="24"/>
          <w:szCs w:val="24"/>
        </w:rPr>
        <w:t>and</w:t>
      </w:r>
      <w:r w:rsidR="00DB5D3D" w:rsidRPr="00A7252C">
        <w:rPr>
          <w:rFonts w:ascii="Times New Roman" w:hAnsi="Times New Roman" w:cs="Times New Roman"/>
          <w:sz w:val="24"/>
          <w:szCs w:val="24"/>
        </w:rPr>
        <w:t xml:space="preserve"> the</w:t>
      </w:r>
      <w:r w:rsidR="00E81BE3" w:rsidRPr="00A7252C">
        <w:rPr>
          <w:rFonts w:ascii="Times New Roman" w:hAnsi="Times New Roman" w:cs="Times New Roman"/>
          <w:sz w:val="24"/>
          <w:szCs w:val="24"/>
        </w:rPr>
        <w:t xml:space="preserve"> associated rejection of the ‘but for’ test under </w:t>
      </w:r>
      <w:r w:rsidR="00E81BE3" w:rsidRPr="00A7252C">
        <w:rPr>
          <w:rFonts w:ascii="Times New Roman" w:hAnsi="Times New Roman" w:cs="Times New Roman"/>
          <w:i/>
          <w:sz w:val="24"/>
          <w:szCs w:val="24"/>
        </w:rPr>
        <w:t>P v P</w:t>
      </w:r>
      <w:r w:rsidR="00E81BE3" w:rsidRPr="00A7252C">
        <w:rPr>
          <w:rFonts w:ascii="Times New Roman" w:hAnsi="Times New Roman" w:cs="Times New Roman"/>
          <w:sz w:val="24"/>
          <w:szCs w:val="24"/>
        </w:rPr>
        <w:t xml:space="preserve"> reflects </w:t>
      </w:r>
      <w:r w:rsidR="00DB5D3D" w:rsidRPr="00A7252C">
        <w:rPr>
          <w:rFonts w:ascii="Times New Roman" w:hAnsi="Times New Roman" w:cs="Times New Roman"/>
          <w:sz w:val="24"/>
          <w:szCs w:val="24"/>
        </w:rPr>
        <w:t xml:space="preserve">an </w:t>
      </w:r>
      <w:r w:rsidR="00E81BE3" w:rsidRPr="00A7252C">
        <w:rPr>
          <w:rFonts w:ascii="Times New Roman" w:hAnsi="Times New Roman" w:cs="Times New Roman"/>
          <w:sz w:val="24"/>
          <w:szCs w:val="24"/>
        </w:rPr>
        <w:t>outdate</w:t>
      </w:r>
      <w:r w:rsidR="00DB5D3D" w:rsidRPr="00A7252C">
        <w:rPr>
          <w:rFonts w:ascii="Times New Roman" w:hAnsi="Times New Roman" w:cs="Times New Roman"/>
          <w:sz w:val="24"/>
          <w:szCs w:val="24"/>
        </w:rPr>
        <w:t>d</w:t>
      </w:r>
      <w:r w:rsidR="00E81BE3" w:rsidRPr="00A7252C">
        <w:rPr>
          <w:rFonts w:ascii="Times New Roman" w:hAnsi="Times New Roman" w:cs="Times New Roman"/>
          <w:sz w:val="24"/>
          <w:szCs w:val="24"/>
        </w:rPr>
        <w:t xml:space="preserve"> human rights approach b</w:t>
      </w:r>
      <w:r w:rsidR="00DB5D3D" w:rsidRPr="00A7252C">
        <w:rPr>
          <w:rFonts w:ascii="Times New Roman" w:hAnsi="Times New Roman" w:cs="Times New Roman"/>
          <w:sz w:val="24"/>
          <w:szCs w:val="24"/>
        </w:rPr>
        <w:t xml:space="preserve">ased on the absolute difference </w:t>
      </w:r>
      <w:r w:rsidR="00E81BE3" w:rsidRPr="00A7252C">
        <w:rPr>
          <w:rFonts w:ascii="Times New Roman" w:hAnsi="Times New Roman" w:cs="Times New Roman"/>
          <w:sz w:val="24"/>
          <w:szCs w:val="24"/>
        </w:rPr>
        <w:t xml:space="preserve">of people with disability and their legitimate inequality to people without disability. The </w:t>
      </w:r>
      <w:r w:rsidR="00C45F5C" w:rsidRPr="00A7252C">
        <w:rPr>
          <w:rFonts w:ascii="Times New Roman" w:hAnsi="Times New Roman" w:cs="Times New Roman"/>
          <w:i/>
          <w:sz w:val="24"/>
          <w:szCs w:val="24"/>
        </w:rPr>
        <w:t>CRPD</w:t>
      </w:r>
      <w:r w:rsidR="00DB5D3D" w:rsidRPr="00A7252C">
        <w:rPr>
          <w:rFonts w:ascii="Times New Roman" w:hAnsi="Times New Roman" w:cs="Times New Roman"/>
          <w:sz w:val="24"/>
          <w:szCs w:val="24"/>
        </w:rPr>
        <w:t>’s legal capacity</w:t>
      </w:r>
      <w:r w:rsidR="00E81BE3" w:rsidRPr="00A7252C">
        <w:rPr>
          <w:rFonts w:ascii="Times New Roman" w:hAnsi="Times New Roman" w:cs="Times New Roman"/>
          <w:sz w:val="24"/>
          <w:szCs w:val="24"/>
        </w:rPr>
        <w:t xml:space="preserve"> approach </w:t>
      </w:r>
      <w:r w:rsidR="00DB5D3D" w:rsidRPr="00A7252C">
        <w:rPr>
          <w:rFonts w:ascii="Times New Roman" w:hAnsi="Times New Roman" w:cs="Times New Roman"/>
          <w:sz w:val="24"/>
          <w:szCs w:val="24"/>
        </w:rPr>
        <w:t xml:space="preserve">to human rights </w:t>
      </w:r>
      <w:r w:rsidR="00E81BE3" w:rsidRPr="00A7252C">
        <w:rPr>
          <w:rFonts w:ascii="Times New Roman" w:hAnsi="Times New Roman" w:cs="Times New Roman"/>
          <w:sz w:val="24"/>
          <w:szCs w:val="24"/>
        </w:rPr>
        <w:t xml:space="preserve">unsettles </w:t>
      </w:r>
      <w:r w:rsidR="003D33EF" w:rsidRPr="00A7252C">
        <w:rPr>
          <w:rFonts w:ascii="Times New Roman" w:hAnsi="Times New Roman" w:cs="Times New Roman"/>
          <w:sz w:val="24"/>
          <w:szCs w:val="24"/>
        </w:rPr>
        <w:t xml:space="preserve">the </w:t>
      </w:r>
      <w:r w:rsidR="00580431">
        <w:rPr>
          <w:rFonts w:ascii="Times New Roman" w:hAnsi="Times New Roman" w:cs="Times New Roman"/>
          <w:sz w:val="24"/>
          <w:szCs w:val="24"/>
        </w:rPr>
        <w:t xml:space="preserve">domestic law framework of court </w:t>
      </w:r>
      <w:r w:rsidR="003D33EF" w:rsidRPr="00A7252C">
        <w:rPr>
          <w:rFonts w:ascii="Times New Roman" w:hAnsi="Times New Roman" w:cs="Times New Roman"/>
          <w:sz w:val="24"/>
          <w:szCs w:val="24"/>
        </w:rPr>
        <w:t>authorised sterilisation and brings into quest</w:t>
      </w:r>
      <w:r w:rsidR="00580431">
        <w:rPr>
          <w:rFonts w:ascii="Times New Roman" w:hAnsi="Times New Roman" w:cs="Times New Roman"/>
          <w:sz w:val="24"/>
          <w:szCs w:val="24"/>
        </w:rPr>
        <w:t xml:space="preserve">ion the very existence of court </w:t>
      </w:r>
      <w:r w:rsidR="003D33EF" w:rsidRPr="00A7252C">
        <w:rPr>
          <w:rFonts w:ascii="Times New Roman" w:hAnsi="Times New Roman" w:cs="Times New Roman"/>
          <w:sz w:val="24"/>
          <w:szCs w:val="24"/>
        </w:rPr>
        <w:t xml:space="preserve">authorised sterilisation itself </w:t>
      </w:r>
      <w:r w:rsidR="00E81BE3" w:rsidRPr="00A7252C">
        <w:rPr>
          <w:rFonts w:ascii="Times New Roman" w:hAnsi="Times New Roman" w:cs="Times New Roman"/>
          <w:sz w:val="24"/>
          <w:szCs w:val="24"/>
        </w:rPr>
        <w:t>by foregrounding the equality between people with and without disability and demanding the same standard of human rights for them.</w:t>
      </w:r>
      <w:r w:rsidR="002F7C45" w:rsidRPr="00A7252C">
        <w:rPr>
          <w:rFonts w:ascii="Times New Roman" w:hAnsi="Times New Roman" w:cs="Times New Roman"/>
          <w:sz w:val="24"/>
          <w:szCs w:val="24"/>
        </w:rPr>
        <w:t xml:space="preserve"> </w:t>
      </w:r>
      <w:r w:rsidR="00202320" w:rsidRPr="00A7252C">
        <w:rPr>
          <w:rFonts w:ascii="Times New Roman" w:hAnsi="Times New Roman" w:cs="Times New Roman"/>
          <w:sz w:val="24"/>
          <w:szCs w:val="24"/>
        </w:rPr>
        <w:t>Australian domestic law reform is</w:t>
      </w:r>
      <w:r w:rsidR="003D33EF" w:rsidRPr="00A7252C">
        <w:rPr>
          <w:rFonts w:ascii="Times New Roman" w:hAnsi="Times New Roman" w:cs="Times New Roman"/>
          <w:sz w:val="24"/>
          <w:szCs w:val="24"/>
        </w:rPr>
        <w:t xml:space="preserve"> </w:t>
      </w:r>
      <w:r w:rsidR="003D33EF" w:rsidRPr="00A7252C">
        <w:rPr>
          <w:rFonts w:ascii="Times New Roman" w:hAnsi="Times New Roman" w:cs="Times New Roman"/>
          <w:sz w:val="24"/>
          <w:szCs w:val="24"/>
        </w:rPr>
        <w:lastRenderedPageBreak/>
        <w:t>currently</w:t>
      </w:r>
      <w:r w:rsidR="00202320" w:rsidRPr="00A7252C">
        <w:rPr>
          <w:rFonts w:ascii="Times New Roman" w:hAnsi="Times New Roman" w:cs="Times New Roman"/>
          <w:sz w:val="24"/>
          <w:szCs w:val="24"/>
        </w:rPr>
        <w:t xml:space="preserve"> grappling with this </w:t>
      </w:r>
      <w:r w:rsidR="003D33EF" w:rsidRPr="00A7252C">
        <w:rPr>
          <w:rFonts w:ascii="Times New Roman" w:hAnsi="Times New Roman" w:cs="Times New Roman"/>
          <w:sz w:val="24"/>
          <w:szCs w:val="24"/>
        </w:rPr>
        <w:t xml:space="preserve">human rights </w:t>
      </w:r>
      <w:r w:rsidR="00202320" w:rsidRPr="00A7252C">
        <w:rPr>
          <w:rFonts w:ascii="Times New Roman" w:hAnsi="Times New Roman" w:cs="Times New Roman"/>
          <w:sz w:val="24"/>
          <w:szCs w:val="24"/>
        </w:rPr>
        <w:t>shift</w:t>
      </w:r>
      <w:r w:rsidR="003D33EF" w:rsidRPr="00A7252C">
        <w:rPr>
          <w:rFonts w:ascii="Times New Roman" w:hAnsi="Times New Roman" w:cs="Times New Roman"/>
          <w:sz w:val="24"/>
          <w:szCs w:val="24"/>
        </w:rPr>
        <w:t>, yet largely unsuccessfully as I now turn to discuss</w:t>
      </w:r>
      <w:r w:rsidR="00202320" w:rsidRPr="00A7252C">
        <w:rPr>
          <w:rFonts w:ascii="Times New Roman" w:hAnsi="Times New Roman" w:cs="Times New Roman"/>
          <w:sz w:val="24"/>
          <w:szCs w:val="24"/>
        </w:rPr>
        <w:t>.</w:t>
      </w:r>
    </w:p>
    <w:p w14:paraId="0CFB5B33" w14:textId="600E73A3" w:rsidR="003669B7" w:rsidRPr="00E8453A" w:rsidRDefault="002109E0" w:rsidP="00A7252C">
      <w:pPr>
        <w:pStyle w:val="Heading1"/>
        <w:spacing w:before="240" w:after="240" w:line="240" w:lineRule="auto"/>
        <w:jc w:val="center"/>
        <w:rPr>
          <w:rFonts w:ascii="Times New Roman" w:hAnsi="Times New Roman" w:cs="Times New Roman"/>
          <w:caps/>
          <w:color w:val="auto"/>
          <w:sz w:val="24"/>
          <w:szCs w:val="24"/>
        </w:rPr>
      </w:pPr>
      <w:r w:rsidRPr="00E8453A">
        <w:rPr>
          <w:rFonts w:ascii="Times New Roman" w:hAnsi="Times New Roman" w:cs="Times New Roman"/>
          <w:caps/>
          <w:color w:val="auto"/>
          <w:sz w:val="24"/>
          <w:szCs w:val="24"/>
        </w:rPr>
        <w:t>I</w:t>
      </w:r>
      <w:r w:rsidR="00A7252C">
        <w:rPr>
          <w:rFonts w:ascii="Times New Roman" w:hAnsi="Times New Roman" w:cs="Times New Roman"/>
          <w:caps/>
          <w:color w:val="auto"/>
          <w:sz w:val="24"/>
          <w:szCs w:val="24"/>
        </w:rPr>
        <w:t>V</w:t>
      </w:r>
      <w:r w:rsidR="00A7252C">
        <w:rPr>
          <w:rFonts w:ascii="Times New Roman" w:hAnsi="Times New Roman" w:cs="Times New Roman"/>
          <w:caps/>
          <w:color w:val="auto"/>
          <w:sz w:val="24"/>
          <w:szCs w:val="24"/>
        </w:rPr>
        <w:tab/>
      </w:r>
      <w:r w:rsidR="003669B7" w:rsidRPr="00E8453A">
        <w:rPr>
          <w:rFonts w:ascii="Times New Roman" w:hAnsi="Times New Roman" w:cs="Times New Roman"/>
          <w:caps/>
          <w:color w:val="auto"/>
          <w:sz w:val="24"/>
          <w:szCs w:val="24"/>
        </w:rPr>
        <w:t>Senate Committee Inquiry</w:t>
      </w:r>
    </w:p>
    <w:p w14:paraId="21E66954" w14:textId="5DC614A6" w:rsidR="007A4CF4" w:rsidRPr="00A7252C" w:rsidRDefault="003669B7"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noProof/>
          <w:sz w:val="24"/>
          <w:szCs w:val="24"/>
        </w:rPr>
        <w:t>On 20 September 2012, the Senate Community Affairs Legislative Committee was tasked with inquir</w:t>
      </w:r>
      <w:r w:rsidR="0028228A" w:rsidRPr="00A7252C">
        <w:rPr>
          <w:rFonts w:ascii="Times New Roman" w:hAnsi="Times New Roman" w:cs="Times New Roman"/>
          <w:noProof/>
          <w:sz w:val="24"/>
          <w:szCs w:val="24"/>
        </w:rPr>
        <w:t>i</w:t>
      </w:r>
      <w:r w:rsidRPr="00A7252C">
        <w:rPr>
          <w:rFonts w:ascii="Times New Roman" w:hAnsi="Times New Roman" w:cs="Times New Roman"/>
          <w:noProof/>
          <w:sz w:val="24"/>
          <w:szCs w:val="24"/>
        </w:rPr>
        <w:t>ng into and reporting on the involuntary or coerced sterilisation of people with disability in Australia</w:t>
      </w:r>
      <w:r w:rsidRPr="00A7252C">
        <w:rPr>
          <w:rStyle w:val="FootnoteReference"/>
          <w:rFonts w:ascii="Times New Roman" w:hAnsi="Times New Roman" w:cs="Times New Roman"/>
          <w:noProof/>
          <w:sz w:val="24"/>
          <w:szCs w:val="24"/>
        </w:rPr>
        <w:footnoteReference w:id="83"/>
      </w:r>
      <w:r w:rsidRPr="00A7252C">
        <w:rPr>
          <w:rFonts w:ascii="Times New Roman" w:hAnsi="Times New Roman" w:cs="Times New Roman"/>
          <w:noProof/>
          <w:sz w:val="24"/>
          <w:szCs w:val="24"/>
        </w:rPr>
        <w:t xml:space="preserve"> (which was later extended to intersexed children).</w:t>
      </w:r>
      <w:r w:rsidRPr="00A7252C">
        <w:rPr>
          <w:rStyle w:val="FootnoteReference"/>
          <w:rFonts w:ascii="Times New Roman" w:hAnsi="Times New Roman" w:cs="Times New Roman"/>
          <w:noProof/>
          <w:sz w:val="24"/>
          <w:szCs w:val="24"/>
        </w:rPr>
        <w:footnoteReference w:id="84"/>
      </w:r>
      <w:r w:rsidRPr="00A7252C">
        <w:rPr>
          <w:rFonts w:ascii="Times New Roman" w:hAnsi="Times New Roman" w:cs="Times New Roman"/>
          <w:noProof/>
          <w:sz w:val="24"/>
          <w:szCs w:val="24"/>
        </w:rPr>
        <w:t xml:space="preserve"> </w:t>
      </w:r>
      <w:r w:rsidRPr="00A7252C">
        <w:rPr>
          <w:rFonts w:ascii="Times New Roman" w:hAnsi="Times New Roman" w:cs="Times New Roman"/>
          <w:sz w:val="24"/>
          <w:szCs w:val="24"/>
        </w:rPr>
        <w:t>The terms of reference included ‘the different legal, regulatory and policy frameworks and practices across the Commonwealth, states and territories, and action to date on the harmonisation of regimes’ and ‘Australia</w:t>
      </w:r>
      <w:r w:rsidR="000843CD">
        <w:rPr>
          <w:rFonts w:ascii="Times New Roman" w:hAnsi="Times New Roman" w:cs="Times New Roman"/>
          <w:sz w:val="24"/>
          <w:szCs w:val="24"/>
        </w:rPr>
        <w:t>’</w:t>
      </w:r>
      <w:r w:rsidRPr="00A7252C">
        <w:rPr>
          <w:rFonts w:ascii="Times New Roman" w:hAnsi="Times New Roman" w:cs="Times New Roman"/>
          <w:sz w:val="24"/>
          <w:szCs w:val="24"/>
        </w:rPr>
        <w:t>s compliance with its international obligations as they apply to sterilisation of people with disabilities’.</w:t>
      </w:r>
      <w:r w:rsidRPr="00A7252C">
        <w:rPr>
          <w:rStyle w:val="FootnoteReference"/>
          <w:rFonts w:ascii="Times New Roman" w:hAnsi="Times New Roman" w:cs="Times New Roman"/>
          <w:sz w:val="24"/>
          <w:szCs w:val="24"/>
        </w:rPr>
        <w:footnoteReference w:id="85"/>
      </w:r>
      <w:r w:rsidRPr="00A7252C">
        <w:rPr>
          <w:rFonts w:ascii="Times New Roman" w:hAnsi="Times New Roman" w:cs="Times New Roman"/>
          <w:sz w:val="24"/>
          <w:szCs w:val="24"/>
        </w:rPr>
        <w:t xml:space="preserve"> </w:t>
      </w:r>
      <w:r w:rsidR="00B94F95" w:rsidRPr="00A7252C">
        <w:rPr>
          <w:rFonts w:ascii="Times New Roman" w:hAnsi="Times New Roman" w:cs="Times New Roman"/>
          <w:sz w:val="24"/>
          <w:szCs w:val="24"/>
        </w:rPr>
        <w:t>Interestingly, the Senate Committee did not consider sterilisation pursuant to the defence of necessity.</w:t>
      </w:r>
    </w:p>
    <w:p w14:paraId="1F637F07" w14:textId="2CC792A8" w:rsidR="0004413C" w:rsidRPr="00A7252C" w:rsidRDefault="009C2F5B"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In its report, t</w:t>
      </w:r>
      <w:r w:rsidR="003669B7" w:rsidRPr="00A7252C">
        <w:rPr>
          <w:rFonts w:ascii="Times New Roman" w:hAnsi="Times New Roman" w:cs="Times New Roman"/>
          <w:sz w:val="24"/>
          <w:szCs w:val="24"/>
        </w:rPr>
        <w:t>he Senate Committee received</w:t>
      </w:r>
      <w:r w:rsidR="00541171" w:rsidRPr="00A7252C">
        <w:rPr>
          <w:rFonts w:ascii="Times New Roman" w:hAnsi="Times New Roman" w:cs="Times New Roman"/>
          <w:sz w:val="24"/>
          <w:szCs w:val="24"/>
        </w:rPr>
        <w:t xml:space="preserve"> a number of </w:t>
      </w:r>
      <w:r w:rsidR="003669B7" w:rsidRPr="00A7252C">
        <w:rPr>
          <w:rFonts w:ascii="Times New Roman" w:hAnsi="Times New Roman" w:cs="Times New Roman"/>
          <w:sz w:val="24"/>
          <w:szCs w:val="24"/>
        </w:rPr>
        <w:t xml:space="preserve">submissions on sterilisation and human rights. </w:t>
      </w:r>
      <w:r w:rsidR="00B40B85" w:rsidRPr="00A7252C">
        <w:rPr>
          <w:rFonts w:ascii="Times New Roman" w:hAnsi="Times New Roman" w:cs="Times New Roman"/>
          <w:sz w:val="24"/>
          <w:szCs w:val="24"/>
        </w:rPr>
        <w:t xml:space="preserve">The Committee </w:t>
      </w:r>
      <w:r w:rsidR="008C6E64" w:rsidRPr="00A7252C">
        <w:rPr>
          <w:rFonts w:ascii="Times New Roman" w:hAnsi="Times New Roman" w:cs="Times New Roman"/>
          <w:sz w:val="24"/>
          <w:szCs w:val="24"/>
        </w:rPr>
        <w:t xml:space="preserve">began the discussion of its views by noting </w:t>
      </w:r>
      <w:r w:rsidR="00541171" w:rsidRPr="00A7252C">
        <w:rPr>
          <w:rFonts w:ascii="Times New Roman" w:hAnsi="Times New Roman" w:cs="Times New Roman"/>
          <w:sz w:val="24"/>
          <w:szCs w:val="24"/>
        </w:rPr>
        <w:t>the division in submissions on the human rights status of sterilisation</w:t>
      </w:r>
      <w:r w:rsidR="00B849DF" w:rsidRPr="00A7252C">
        <w:rPr>
          <w:rFonts w:ascii="Times New Roman" w:hAnsi="Times New Roman" w:cs="Times New Roman"/>
          <w:sz w:val="24"/>
          <w:szCs w:val="24"/>
        </w:rPr>
        <w:t>.</w:t>
      </w:r>
      <w:r w:rsidR="00B40B85" w:rsidRPr="00A7252C">
        <w:rPr>
          <w:rStyle w:val="FootnoteReference"/>
          <w:rFonts w:ascii="Times New Roman" w:hAnsi="Times New Roman" w:cs="Times New Roman"/>
          <w:sz w:val="24"/>
          <w:szCs w:val="24"/>
        </w:rPr>
        <w:footnoteReference w:id="86"/>
      </w:r>
      <w:r w:rsidR="00C45F5C" w:rsidRPr="00A7252C">
        <w:rPr>
          <w:rFonts w:ascii="Times New Roman" w:hAnsi="Times New Roman" w:cs="Times New Roman"/>
          <w:sz w:val="24"/>
          <w:szCs w:val="24"/>
        </w:rPr>
        <w:t xml:space="preserve"> </w:t>
      </w:r>
      <w:r w:rsidR="00541171" w:rsidRPr="00A7252C">
        <w:rPr>
          <w:rFonts w:ascii="Times New Roman" w:hAnsi="Times New Roman" w:cs="Times New Roman"/>
          <w:sz w:val="24"/>
          <w:szCs w:val="24"/>
        </w:rPr>
        <w:t xml:space="preserve">The submissions fell into one of the two </w:t>
      </w:r>
      <w:r w:rsidR="000A6405" w:rsidRPr="00A7252C">
        <w:rPr>
          <w:rFonts w:ascii="Times New Roman" w:hAnsi="Times New Roman" w:cs="Times New Roman"/>
          <w:sz w:val="24"/>
          <w:szCs w:val="24"/>
        </w:rPr>
        <w:t xml:space="preserve">human rights </w:t>
      </w:r>
      <w:r w:rsidR="00541171" w:rsidRPr="00A7252C">
        <w:rPr>
          <w:rFonts w:ascii="Times New Roman" w:hAnsi="Times New Roman" w:cs="Times New Roman"/>
          <w:sz w:val="24"/>
          <w:szCs w:val="24"/>
        </w:rPr>
        <w:t>approaches discussed in Part II</w:t>
      </w:r>
      <w:r w:rsidR="00AE7200">
        <w:rPr>
          <w:rFonts w:ascii="Times New Roman" w:hAnsi="Times New Roman" w:cs="Times New Roman"/>
          <w:sz w:val="24"/>
          <w:szCs w:val="24"/>
        </w:rPr>
        <w:t>I</w:t>
      </w:r>
      <w:r w:rsidR="00541171" w:rsidRPr="00A7252C">
        <w:rPr>
          <w:rFonts w:ascii="Times New Roman" w:hAnsi="Times New Roman" w:cs="Times New Roman"/>
          <w:sz w:val="24"/>
          <w:szCs w:val="24"/>
        </w:rPr>
        <w:t xml:space="preserve"> above. </w:t>
      </w:r>
      <w:r w:rsidR="003669B7" w:rsidRPr="00A7252C">
        <w:rPr>
          <w:rFonts w:ascii="Times New Roman" w:hAnsi="Times New Roman" w:cs="Times New Roman"/>
          <w:sz w:val="24"/>
          <w:szCs w:val="24"/>
        </w:rPr>
        <w:t xml:space="preserve">Leading disability advocacy organisations </w:t>
      </w:r>
      <w:r w:rsidR="00541171" w:rsidRPr="00A7252C">
        <w:rPr>
          <w:rFonts w:ascii="Times New Roman" w:hAnsi="Times New Roman" w:cs="Times New Roman"/>
          <w:sz w:val="24"/>
          <w:szCs w:val="24"/>
        </w:rPr>
        <w:t>as well as</w:t>
      </w:r>
      <w:r w:rsidR="003669B7" w:rsidRPr="00A7252C">
        <w:rPr>
          <w:rFonts w:ascii="Times New Roman" w:hAnsi="Times New Roman" w:cs="Times New Roman"/>
          <w:sz w:val="24"/>
          <w:szCs w:val="24"/>
        </w:rPr>
        <w:t xml:space="preserve"> </w:t>
      </w:r>
      <w:r w:rsidR="00541171" w:rsidRPr="00A7252C">
        <w:rPr>
          <w:rFonts w:ascii="Times New Roman" w:hAnsi="Times New Roman" w:cs="Times New Roman"/>
          <w:sz w:val="24"/>
          <w:szCs w:val="24"/>
        </w:rPr>
        <w:t xml:space="preserve">some </w:t>
      </w:r>
      <w:r w:rsidR="003669B7" w:rsidRPr="00A7252C">
        <w:rPr>
          <w:rFonts w:ascii="Times New Roman" w:hAnsi="Times New Roman" w:cs="Times New Roman"/>
          <w:sz w:val="24"/>
          <w:szCs w:val="24"/>
        </w:rPr>
        <w:t xml:space="preserve">scholars whose submissions were premised on the contestation of medical approaches to disability </w:t>
      </w:r>
      <w:r w:rsidR="007A4CF4" w:rsidRPr="00A7252C">
        <w:rPr>
          <w:rFonts w:ascii="Times New Roman" w:hAnsi="Times New Roman" w:cs="Times New Roman"/>
          <w:sz w:val="24"/>
          <w:szCs w:val="24"/>
        </w:rPr>
        <w:t xml:space="preserve">and the legal capacity </w:t>
      </w:r>
      <w:r w:rsidR="007E3F9A" w:rsidRPr="00A7252C">
        <w:rPr>
          <w:rFonts w:ascii="Times New Roman" w:hAnsi="Times New Roman" w:cs="Times New Roman"/>
          <w:sz w:val="24"/>
          <w:szCs w:val="24"/>
        </w:rPr>
        <w:t xml:space="preserve">human rights </w:t>
      </w:r>
      <w:r w:rsidR="00541171" w:rsidRPr="00A7252C">
        <w:rPr>
          <w:rFonts w:ascii="Times New Roman" w:hAnsi="Times New Roman" w:cs="Times New Roman"/>
          <w:sz w:val="24"/>
          <w:szCs w:val="24"/>
        </w:rPr>
        <w:t xml:space="preserve">approach to sterilisation </w:t>
      </w:r>
      <w:r w:rsidR="003669B7" w:rsidRPr="00A7252C">
        <w:rPr>
          <w:rFonts w:ascii="Times New Roman" w:hAnsi="Times New Roman" w:cs="Times New Roman"/>
          <w:sz w:val="24"/>
          <w:szCs w:val="24"/>
        </w:rPr>
        <w:t xml:space="preserve">urged prohibition of </w:t>
      </w:r>
      <w:r w:rsidR="00580431">
        <w:rPr>
          <w:rFonts w:ascii="Times New Roman" w:hAnsi="Times New Roman" w:cs="Times New Roman"/>
          <w:sz w:val="24"/>
          <w:szCs w:val="24"/>
        </w:rPr>
        <w:t xml:space="preserve">court </w:t>
      </w:r>
      <w:r w:rsidR="007A4CF4" w:rsidRPr="00A7252C">
        <w:rPr>
          <w:rFonts w:ascii="Times New Roman" w:hAnsi="Times New Roman" w:cs="Times New Roman"/>
          <w:sz w:val="24"/>
          <w:szCs w:val="24"/>
        </w:rPr>
        <w:t>authorised sterilisation</w:t>
      </w:r>
      <w:r w:rsidR="003669B7" w:rsidRPr="00A7252C">
        <w:rPr>
          <w:rFonts w:ascii="Times New Roman" w:hAnsi="Times New Roman" w:cs="Times New Roman"/>
          <w:sz w:val="24"/>
          <w:szCs w:val="24"/>
        </w:rPr>
        <w:t>.</w:t>
      </w:r>
      <w:r w:rsidR="003669B7" w:rsidRPr="00A7252C">
        <w:rPr>
          <w:rStyle w:val="FootnoteReference"/>
          <w:rFonts w:ascii="Times New Roman" w:hAnsi="Times New Roman" w:cs="Times New Roman"/>
          <w:sz w:val="24"/>
          <w:szCs w:val="24"/>
        </w:rPr>
        <w:footnoteReference w:id="87"/>
      </w:r>
      <w:r w:rsidR="003669B7" w:rsidRPr="00A7252C">
        <w:rPr>
          <w:rFonts w:ascii="Times New Roman" w:hAnsi="Times New Roman" w:cs="Times New Roman"/>
          <w:sz w:val="24"/>
          <w:szCs w:val="24"/>
        </w:rPr>
        <w:t xml:space="preserve"> On the other hand, submissions by some</w:t>
      </w:r>
      <w:r w:rsidR="00541171" w:rsidRPr="00A7252C">
        <w:rPr>
          <w:rFonts w:ascii="Times New Roman" w:hAnsi="Times New Roman" w:cs="Times New Roman"/>
          <w:sz w:val="24"/>
          <w:szCs w:val="24"/>
        </w:rPr>
        <w:t xml:space="preserve"> other</w:t>
      </w:r>
      <w:r w:rsidR="003669B7" w:rsidRPr="00A7252C">
        <w:rPr>
          <w:rFonts w:ascii="Times New Roman" w:hAnsi="Times New Roman" w:cs="Times New Roman"/>
          <w:sz w:val="24"/>
          <w:szCs w:val="24"/>
        </w:rPr>
        <w:t xml:space="preserve"> scholars (who did not explicitly challenge the medical model of disability</w:t>
      </w:r>
      <w:r w:rsidR="00E3370C" w:rsidRPr="00A7252C">
        <w:rPr>
          <w:rFonts w:ascii="Times New Roman" w:hAnsi="Times New Roman" w:cs="Times New Roman"/>
          <w:sz w:val="24"/>
          <w:szCs w:val="24"/>
        </w:rPr>
        <w:t xml:space="preserve"> or engage with the cultural shift affected by the </w:t>
      </w:r>
      <w:r w:rsidR="00C45F5C" w:rsidRPr="00A7252C">
        <w:rPr>
          <w:rFonts w:ascii="Times New Roman" w:hAnsi="Times New Roman" w:cs="Times New Roman"/>
          <w:i/>
          <w:sz w:val="24"/>
          <w:szCs w:val="24"/>
        </w:rPr>
        <w:t>CRPD</w:t>
      </w:r>
      <w:r w:rsidR="003669B7" w:rsidRPr="00A7252C">
        <w:rPr>
          <w:rFonts w:ascii="Times New Roman" w:hAnsi="Times New Roman" w:cs="Times New Roman"/>
          <w:sz w:val="24"/>
          <w:szCs w:val="24"/>
        </w:rPr>
        <w:t xml:space="preserve">) and government bodies and medical practitioners (which work within the medical approach to disability and/or within the very legal frameworks of substituted </w:t>
      </w:r>
      <w:r w:rsidR="005F2F33" w:rsidRPr="00A7252C">
        <w:rPr>
          <w:rFonts w:ascii="Times New Roman" w:hAnsi="Times New Roman" w:cs="Times New Roman"/>
          <w:sz w:val="24"/>
          <w:szCs w:val="24"/>
        </w:rPr>
        <w:t>decision-making</w:t>
      </w:r>
      <w:r w:rsidR="003669B7" w:rsidRPr="00A7252C">
        <w:rPr>
          <w:rFonts w:ascii="Times New Roman" w:hAnsi="Times New Roman" w:cs="Times New Roman"/>
          <w:sz w:val="24"/>
          <w:szCs w:val="24"/>
        </w:rPr>
        <w:t xml:space="preserve"> whose legitimacy has been challenged by the </w:t>
      </w:r>
      <w:r w:rsidR="00C45F5C" w:rsidRPr="00A7252C">
        <w:rPr>
          <w:rFonts w:ascii="Times New Roman" w:hAnsi="Times New Roman" w:cs="Times New Roman"/>
          <w:i/>
          <w:sz w:val="24"/>
          <w:szCs w:val="24"/>
        </w:rPr>
        <w:t>CRPD</w:t>
      </w:r>
      <w:r w:rsidR="003669B7" w:rsidRPr="00A7252C">
        <w:rPr>
          <w:rFonts w:ascii="Times New Roman" w:hAnsi="Times New Roman" w:cs="Times New Roman"/>
          <w:sz w:val="24"/>
          <w:szCs w:val="24"/>
        </w:rPr>
        <w:t>) made very different human rights arguments</w:t>
      </w:r>
      <w:r w:rsidR="00541171" w:rsidRPr="00A7252C">
        <w:rPr>
          <w:rFonts w:ascii="Times New Roman" w:hAnsi="Times New Roman" w:cs="Times New Roman"/>
          <w:sz w:val="24"/>
          <w:szCs w:val="24"/>
        </w:rPr>
        <w:t xml:space="preserve"> by reference to the mental incapacity</w:t>
      </w:r>
      <w:r w:rsidR="006F39B5" w:rsidRPr="00A7252C">
        <w:rPr>
          <w:rFonts w:ascii="Times New Roman" w:hAnsi="Times New Roman" w:cs="Times New Roman"/>
          <w:sz w:val="24"/>
          <w:szCs w:val="24"/>
        </w:rPr>
        <w:t xml:space="preserve"> human rights</w:t>
      </w:r>
      <w:r w:rsidR="00541171" w:rsidRPr="00A7252C">
        <w:rPr>
          <w:rFonts w:ascii="Times New Roman" w:hAnsi="Times New Roman" w:cs="Times New Roman"/>
          <w:sz w:val="24"/>
          <w:szCs w:val="24"/>
        </w:rPr>
        <w:t xml:space="preserve"> approach</w:t>
      </w:r>
      <w:r w:rsidR="003669B7" w:rsidRPr="00A7252C">
        <w:rPr>
          <w:rFonts w:ascii="Times New Roman" w:hAnsi="Times New Roman" w:cs="Times New Roman"/>
          <w:sz w:val="24"/>
          <w:szCs w:val="24"/>
        </w:rPr>
        <w:t xml:space="preserve"> </w:t>
      </w:r>
      <w:r w:rsidR="003669B7" w:rsidRPr="00A7252C">
        <w:rPr>
          <w:rFonts w:ascii="Times New Roman" w:hAnsi="Times New Roman" w:cs="Times New Roman"/>
          <w:i/>
          <w:sz w:val="24"/>
          <w:szCs w:val="24"/>
        </w:rPr>
        <w:t xml:space="preserve">in support of the continuation </w:t>
      </w:r>
      <w:r w:rsidR="003669B7" w:rsidRPr="00A7252C">
        <w:rPr>
          <w:rFonts w:ascii="Times New Roman" w:hAnsi="Times New Roman" w:cs="Times New Roman"/>
          <w:sz w:val="24"/>
          <w:szCs w:val="24"/>
        </w:rPr>
        <w:t>of sterilisation</w:t>
      </w:r>
      <w:r w:rsidR="00541171" w:rsidRPr="00A7252C">
        <w:rPr>
          <w:rFonts w:ascii="Times New Roman" w:hAnsi="Times New Roman" w:cs="Times New Roman"/>
          <w:sz w:val="24"/>
          <w:szCs w:val="24"/>
        </w:rPr>
        <w:t>.</w:t>
      </w:r>
      <w:r w:rsidR="00541171" w:rsidRPr="00A7252C">
        <w:rPr>
          <w:rStyle w:val="FootnoteReference"/>
          <w:rFonts w:ascii="Times New Roman" w:hAnsi="Times New Roman" w:cs="Times New Roman"/>
          <w:sz w:val="24"/>
          <w:szCs w:val="24"/>
        </w:rPr>
        <w:footnoteReference w:id="88"/>
      </w:r>
      <w:r w:rsidR="00541171" w:rsidRPr="00A7252C">
        <w:rPr>
          <w:rFonts w:ascii="Times New Roman" w:hAnsi="Times New Roman" w:cs="Times New Roman"/>
          <w:sz w:val="24"/>
          <w:szCs w:val="24"/>
        </w:rPr>
        <w:t xml:space="preserve"> Submissions in this latter group argued that sterilisation could</w:t>
      </w:r>
      <w:r w:rsidR="003669B7" w:rsidRPr="00A7252C">
        <w:rPr>
          <w:rFonts w:ascii="Times New Roman" w:hAnsi="Times New Roman" w:cs="Times New Roman"/>
          <w:sz w:val="24"/>
          <w:szCs w:val="24"/>
        </w:rPr>
        <w:t xml:space="preserve"> realise human rights such as right</w:t>
      </w:r>
      <w:r w:rsidR="009E31D0">
        <w:rPr>
          <w:rFonts w:ascii="Times New Roman" w:hAnsi="Times New Roman" w:cs="Times New Roman"/>
          <w:sz w:val="24"/>
          <w:szCs w:val="24"/>
        </w:rPr>
        <w:t>s</w:t>
      </w:r>
      <w:r w:rsidR="003669B7" w:rsidRPr="00A7252C">
        <w:rPr>
          <w:rFonts w:ascii="Times New Roman" w:hAnsi="Times New Roman" w:cs="Times New Roman"/>
          <w:sz w:val="24"/>
          <w:szCs w:val="24"/>
        </w:rPr>
        <w:t xml:space="preserve"> to health and to live and participate in the community</w:t>
      </w:r>
      <w:r w:rsidR="007A4CF4" w:rsidRPr="00A7252C">
        <w:rPr>
          <w:rFonts w:ascii="Times New Roman" w:hAnsi="Times New Roman" w:cs="Times New Roman"/>
          <w:sz w:val="24"/>
          <w:szCs w:val="24"/>
        </w:rPr>
        <w:t xml:space="preserve"> and that court</w:t>
      </w:r>
      <w:r w:rsidR="0082075D" w:rsidRPr="00A7252C">
        <w:rPr>
          <w:rFonts w:ascii="Times New Roman" w:hAnsi="Times New Roman" w:cs="Times New Roman"/>
          <w:sz w:val="24"/>
          <w:szCs w:val="24"/>
        </w:rPr>
        <w:t xml:space="preserve"> </w:t>
      </w:r>
      <w:r w:rsidR="007A4CF4" w:rsidRPr="00A7252C">
        <w:rPr>
          <w:rFonts w:ascii="Times New Roman" w:hAnsi="Times New Roman" w:cs="Times New Roman"/>
          <w:sz w:val="24"/>
          <w:szCs w:val="24"/>
        </w:rPr>
        <w:t>authorisation was sufficient protection against</w:t>
      </w:r>
      <w:r w:rsidR="00541171" w:rsidRPr="00A7252C">
        <w:rPr>
          <w:rFonts w:ascii="Times New Roman" w:hAnsi="Times New Roman" w:cs="Times New Roman"/>
          <w:sz w:val="24"/>
          <w:szCs w:val="24"/>
        </w:rPr>
        <w:t xml:space="preserve"> any</w:t>
      </w:r>
      <w:r w:rsidR="007A4CF4" w:rsidRPr="00A7252C">
        <w:rPr>
          <w:rFonts w:ascii="Times New Roman" w:hAnsi="Times New Roman" w:cs="Times New Roman"/>
          <w:sz w:val="24"/>
          <w:szCs w:val="24"/>
        </w:rPr>
        <w:t xml:space="preserve"> rights abuses</w:t>
      </w:r>
      <w:r w:rsidR="003669B7" w:rsidRPr="00A7252C">
        <w:rPr>
          <w:rFonts w:ascii="Times New Roman" w:hAnsi="Times New Roman" w:cs="Times New Roman"/>
          <w:sz w:val="24"/>
          <w:szCs w:val="24"/>
        </w:rPr>
        <w:t>.</w:t>
      </w:r>
      <w:r w:rsidR="009A24E5" w:rsidRPr="00A7252C">
        <w:rPr>
          <w:rFonts w:ascii="Times New Roman" w:hAnsi="Times New Roman" w:cs="Times New Roman"/>
          <w:sz w:val="24"/>
          <w:szCs w:val="24"/>
        </w:rPr>
        <w:t xml:space="preserve"> This latter group of submissions </w:t>
      </w:r>
      <w:r w:rsidR="009A24E5" w:rsidRPr="00A7252C">
        <w:rPr>
          <w:rFonts w:ascii="Times New Roman" w:hAnsi="Times New Roman" w:cs="Times New Roman"/>
          <w:sz w:val="24"/>
          <w:szCs w:val="24"/>
        </w:rPr>
        <w:lastRenderedPageBreak/>
        <w:t xml:space="preserve">argued that reference to the human right of equality and non-discrimination would deny other human rights and hence should be irrelevant to the inquiry – a point I </w:t>
      </w:r>
      <w:r w:rsidR="006F39B5" w:rsidRPr="00A7252C">
        <w:rPr>
          <w:rFonts w:ascii="Times New Roman" w:hAnsi="Times New Roman" w:cs="Times New Roman"/>
          <w:sz w:val="24"/>
          <w:szCs w:val="24"/>
        </w:rPr>
        <w:t>explore</w:t>
      </w:r>
      <w:r w:rsidR="009A24E5" w:rsidRPr="00A7252C">
        <w:rPr>
          <w:rFonts w:ascii="Times New Roman" w:hAnsi="Times New Roman" w:cs="Times New Roman"/>
          <w:sz w:val="24"/>
          <w:szCs w:val="24"/>
        </w:rPr>
        <w:t xml:space="preserve"> below.</w:t>
      </w:r>
    </w:p>
    <w:p w14:paraId="470CFC45" w14:textId="5B75DA0F" w:rsidR="003669B7" w:rsidRPr="00A7252C" w:rsidRDefault="00E733D0"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w:t>
      </w:r>
      <w:r w:rsidR="00B22A37" w:rsidRPr="00A7252C">
        <w:rPr>
          <w:rFonts w:ascii="Times New Roman" w:hAnsi="Times New Roman" w:cs="Times New Roman"/>
          <w:sz w:val="24"/>
          <w:szCs w:val="24"/>
        </w:rPr>
        <w:t xml:space="preserve">he Senate Committee’s consideration was focused on making sense of which of these two approaches to human rights </w:t>
      </w:r>
      <w:r w:rsidRPr="00A7252C">
        <w:rPr>
          <w:rFonts w:ascii="Times New Roman" w:hAnsi="Times New Roman" w:cs="Times New Roman"/>
          <w:sz w:val="24"/>
          <w:szCs w:val="24"/>
        </w:rPr>
        <w:t xml:space="preserve">should inform its </w:t>
      </w:r>
      <w:r w:rsidR="009A24E5" w:rsidRPr="00A7252C">
        <w:rPr>
          <w:rFonts w:ascii="Times New Roman" w:hAnsi="Times New Roman" w:cs="Times New Roman"/>
          <w:sz w:val="24"/>
          <w:szCs w:val="24"/>
        </w:rPr>
        <w:t xml:space="preserve">consideration of whether sterilisation should be banned and, if not, whether the ‘best interests’ test should be changed (including to a ‘but for’ test of the nature </w:t>
      </w:r>
      <w:r w:rsidR="006F39B5" w:rsidRPr="00A7252C">
        <w:rPr>
          <w:rFonts w:ascii="Times New Roman" w:hAnsi="Times New Roman" w:cs="Times New Roman"/>
          <w:sz w:val="24"/>
          <w:szCs w:val="24"/>
        </w:rPr>
        <w:t>rejected</w:t>
      </w:r>
      <w:r w:rsidR="009A24E5" w:rsidRPr="00A7252C">
        <w:rPr>
          <w:rFonts w:ascii="Times New Roman" w:hAnsi="Times New Roman" w:cs="Times New Roman"/>
          <w:sz w:val="24"/>
          <w:szCs w:val="24"/>
        </w:rPr>
        <w:t xml:space="preserve"> in </w:t>
      </w:r>
      <w:r w:rsidR="009A24E5" w:rsidRPr="00A7252C">
        <w:rPr>
          <w:rFonts w:ascii="Times New Roman" w:hAnsi="Times New Roman" w:cs="Times New Roman"/>
          <w:i/>
          <w:sz w:val="24"/>
          <w:szCs w:val="24"/>
        </w:rPr>
        <w:t>P v P</w:t>
      </w:r>
      <w:r w:rsidR="009A24E5" w:rsidRPr="00A7252C">
        <w:rPr>
          <w:rFonts w:ascii="Times New Roman" w:hAnsi="Times New Roman" w:cs="Times New Roman"/>
          <w:sz w:val="24"/>
          <w:szCs w:val="24"/>
        </w:rPr>
        <w:t>).</w:t>
      </w:r>
      <w:r w:rsidR="00B22A37" w:rsidRPr="00A7252C">
        <w:rPr>
          <w:rFonts w:ascii="Times New Roman" w:hAnsi="Times New Roman" w:cs="Times New Roman"/>
          <w:sz w:val="24"/>
          <w:szCs w:val="24"/>
        </w:rPr>
        <w:t xml:space="preserve"> </w:t>
      </w:r>
      <w:r w:rsidR="00271AFB" w:rsidRPr="00A7252C">
        <w:rPr>
          <w:rFonts w:ascii="Times New Roman" w:hAnsi="Times New Roman" w:cs="Times New Roman"/>
          <w:sz w:val="24"/>
          <w:szCs w:val="24"/>
        </w:rPr>
        <w:t xml:space="preserve">In the remainder of this </w:t>
      </w:r>
      <w:r w:rsidR="000843CD">
        <w:rPr>
          <w:rFonts w:ascii="Times New Roman" w:hAnsi="Times New Roman" w:cs="Times New Roman"/>
          <w:sz w:val="24"/>
          <w:szCs w:val="24"/>
        </w:rPr>
        <w:t>P</w:t>
      </w:r>
      <w:r w:rsidR="00271AFB" w:rsidRPr="00A7252C">
        <w:rPr>
          <w:rFonts w:ascii="Times New Roman" w:hAnsi="Times New Roman" w:cs="Times New Roman"/>
          <w:sz w:val="24"/>
          <w:szCs w:val="24"/>
        </w:rPr>
        <w:t xml:space="preserve">art, and the following two </w:t>
      </w:r>
      <w:r w:rsidR="000843CD">
        <w:rPr>
          <w:rFonts w:ascii="Times New Roman" w:hAnsi="Times New Roman" w:cs="Times New Roman"/>
          <w:sz w:val="24"/>
          <w:szCs w:val="24"/>
        </w:rPr>
        <w:t>P</w:t>
      </w:r>
      <w:r w:rsidR="00271AFB" w:rsidRPr="00A7252C">
        <w:rPr>
          <w:rFonts w:ascii="Times New Roman" w:hAnsi="Times New Roman" w:cs="Times New Roman"/>
          <w:sz w:val="24"/>
          <w:szCs w:val="24"/>
        </w:rPr>
        <w:t xml:space="preserve">arts, I will </w:t>
      </w:r>
      <w:r w:rsidR="006742F1" w:rsidRPr="00A7252C">
        <w:rPr>
          <w:rFonts w:ascii="Times New Roman" w:hAnsi="Times New Roman" w:cs="Times New Roman"/>
          <w:sz w:val="24"/>
          <w:szCs w:val="24"/>
        </w:rPr>
        <w:t xml:space="preserve">make sense of the Senate Committee’s ultimate </w:t>
      </w:r>
      <w:r w:rsidR="00580431">
        <w:rPr>
          <w:rFonts w:ascii="Times New Roman" w:hAnsi="Times New Roman" w:cs="Times New Roman"/>
          <w:sz w:val="24"/>
          <w:szCs w:val="24"/>
        </w:rPr>
        <w:t xml:space="preserve">recommendations to retain court </w:t>
      </w:r>
      <w:r w:rsidR="006742F1" w:rsidRPr="00A7252C">
        <w:rPr>
          <w:rFonts w:ascii="Times New Roman" w:hAnsi="Times New Roman" w:cs="Times New Roman"/>
          <w:sz w:val="24"/>
          <w:szCs w:val="24"/>
        </w:rPr>
        <w:t xml:space="preserve">authorised sterilisation and to reform the legal test from </w:t>
      </w:r>
      <w:r w:rsidR="009A24E5" w:rsidRPr="00A7252C">
        <w:rPr>
          <w:rFonts w:ascii="Times New Roman" w:hAnsi="Times New Roman" w:cs="Times New Roman"/>
          <w:sz w:val="24"/>
          <w:szCs w:val="24"/>
        </w:rPr>
        <w:t>‘b</w:t>
      </w:r>
      <w:r w:rsidR="006742F1" w:rsidRPr="00A7252C">
        <w:rPr>
          <w:rFonts w:ascii="Times New Roman" w:hAnsi="Times New Roman" w:cs="Times New Roman"/>
          <w:sz w:val="24"/>
          <w:szCs w:val="24"/>
        </w:rPr>
        <w:t>est interests</w:t>
      </w:r>
      <w:r w:rsidR="009A24E5" w:rsidRPr="00A7252C">
        <w:rPr>
          <w:rFonts w:ascii="Times New Roman" w:hAnsi="Times New Roman" w:cs="Times New Roman"/>
          <w:sz w:val="24"/>
          <w:szCs w:val="24"/>
        </w:rPr>
        <w:t>’</w:t>
      </w:r>
      <w:r w:rsidR="006742F1" w:rsidRPr="00A7252C">
        <w:rPr>
          <w:rFonts w:ascii="Times New Roman" w:hAnsi="Times New Roman" w:cs="Times New Roman"/>
          <w:sz w:val="24"/>
          <w:szCs w:val="24"/>
        </w:rPr>
        <w:t xml:space="preserve"> to </w:t>
      </w:r>
      <w:r w:rsidR="009A24E5" w:rsidRPr="00A7252C">
        <w:rPr>
          <w:rFonts w:ascii="Times New Roman" w:hAnsi="Times New Roman" w:cs="Times New Roman"/>
          <w:sz w:val="24"/>
          <w:szCs w:val="24"/>
        </w:rPr>
        <w:t>‘</w:t>
      </w:r>
      <w:r w:rsidR="006742F1" w:rsidRPr="00A7252C">
        <w:rPr>
          <w:rFonts w:ascii="Times New Roman" w:hAnsi="Times New Roman" w:cs="Times New Roman"/>
          <w:sz w:val="24"/>
          <w:szCs w:val="24"/>
        </w:rPr>
        <w:t>best protection of rights</w:t>
      </w:r>
      <w:r w:rsidR="009A24E5" w:rsidRPr="00A7252C">
        <w:rPr>
          <w:rFonts w:ascii="Times New Roman" w:hAnsi="Times New Roman" w:cs="Times New Roman"/>
          <w:sz w:val="24"/>
          <w:szCs w:val="24"/>
        </w:rPr>
        <w:t>’</w:t>
      </w:r>
      <w:r w:rsidR="008770CB" w:rsidRPr="00A7252C">
        <w:rPr>
          <w:rFonts w:ascii="Times New Roman" w:hAnsi="Times New Roman" w:cs="Times New Roman"/>
          <w:sz w:val="24"/>
          <w:szCs w:val="24"/>
        </w:rPr>
        <w:t>.</w:t>
      </w:r>
      <w:r w:rsidR="006742F1" w:rsidRPr="00A7252C">
        <w:rPr>
          <w:rFonts w:ascii="Times New Roman" w:hAnsi="Times New Roman" w:cs="Times New Roman"/>
          <w:sz w:val="24"/>
          <w:szCs w:val="24"/>
        </w:rPr>
        <w:t xml:space="preserve"> </w:t>
      </w:r>
      <w:r w:rsidR="008770CB" w:rsidRPr="00A7252C">
        <w:rPr>
          <w:rFonts w:ascii="Times New Roman" w:hAnsi="Times New Roman" w:cs="Times New Roman"/>
          <w:sz w:val="24"/>
          <w:szCs w:val="24"/>
        </w:rPr>
        <w:t>I do so in</w:t>
      </w:r>
      <w:r w:rsidR="006742F1" w:rsidRPr="00A7252C">
        <w:rPr>
          <w:rFonts w:ascii="Times New Roman" w:hAnsi="Times New Roman" w:cs="Times New Roman"/>
          <w:sz w:val="24"/>
          <w:szCs w:val="24"/>
        </w:rPr>
        <w:t xml:space="preserve"> order to understand </w:t>
      </w:r>
      <w:r w:rsidR="006F39B5" w:rsidRPr="00A7252C">
        <w:rPr>
          <w:rFonts w:ascii="Times New Roman" w:hAnsi="Times New Roman" w:cs="Times New Roman"/>
          <w:sz w:val="24"/>
          <w:szCs w:val="24"/>
        </w:rPr>
        <w:t>how</w:t>
      </w:r>
      <w:r w:rsidR="006742F1" w:rsidRPr="00A7252C">
        <w:rPr>
          <w:rFonts w:ascii="Times New Roman" w:hAnsi="Times New Roman" w:cs="Times New Roman"/>
          <w:sz w:val="24"/>
          <w:szCs w:val="24"/>
        </w:rPr>
        <w:t xml:space="preserve"> </w:t>
      </w:r>
      <w:r w:rsidR="009A24E5" w:rsidRPr="00A7252C">
        <w:rPr>
          <w:rFonts w:ascii="Times New Roman" w:hAnsi="Times New Roman" w:cs="Times New Roman"/>
          <w:sz w:val="24"/>
          <w:szCs w:val="24"/>
        </w:rPr>
        <w:t>the Senate Committee</w:t>
      </w:r>
      <w:r w:rsidR="006742F1" w:rsidRPr="00A7252C">
        <w:rPr>
          <w:rFonts w:ascii="Times New Roman" w:hAnsi="Times New Roman" w:cs="Times New Roman"/>
          <w:sz w:val="24"/>
          <w:szCs w:val="24"/>
        </w:rPr>
        <w:t xml:space="preserve"> defended these</w:t>
      </w:r>
      <w:r w:rsidR="00853C00" w:rsidRPr="00A7252C">
        <w:rPr>
          <w:rFonts w:ascii="Times New Roman" w:hAnsi="Times New Roman" w:cs="Times New Roman"/>
          <w:sz w:val="24"/>
          <w:szCs w:val="24"/>
        </w:rPr>
        <w:t xml:space="preserve"> recommendations</w:t>
      </w:r>
      <w:r w:rsidR="006742F1" w:rsidRPr="00A7252C">
        <w:rPr>
          <w:rFonts w:ascii="Times New Roman" w:hAnsi="Times New Roman" w:cs="Times New Roman"/>
          <w:sz w:val="24"/>
          <w:szCs w:val="24"/>
        </w:rPr>
        <w:t xml:space="preserve"> on </w:t>
      </w:r>
      <w:r w:rsidR="009A24E5" w:rsidRPr="00A7252C">
        <w:rPr>
          <w:rFonts w:ascii="Times New Roman" w:hAnsi="Times New Roman" w:cs="Times New Roman"/>
          <w:sz w:val="24"/>
          <w:szCs w:val="24"/>
        </w:rPr>
        <w:t xml:space="preserve">international </w:t>
      </w:r>
      <w:r w:rsidR="006742F1" w:rsidRPr="00A7252C">
        <w:rPr>
          <w:rFonts w:ascii="Times New Roman" w:hAnsi="Times New Roman" w:cs="Times New Roman"/>
          <w:sz w:val="24"/>
          <w:szCs w:val="24"/>
        </w:rPr>
        <w:t>human rights</w:t>
      </w:r>
      <w:r w:rsidR="009A24E5" w:rsidRPr="00A7252C">
        <w:rPr>
          <w:rFonts w:ascii="Times New Roman" w:hAnsi="Times New Roman" w:cs="Times New Roman"/>
          <w:sz w:val="24"/>
          <w:szCs w:val="24"/>
        </w:rPr>
        <w:t xml:space="preserve"> grounds</w:t>
      </w:r>
      <w:r w:rsidR="006742F1" w:rsidRPr="00A7252C">
        <w:rPr>
          <w:rFonts w:ascii="Times New Roman" w:hAnsi="Times New Roman" w:cs="Times New Roman"/>
          <w:sz w:val="24"/>
          <w:szCs w:val="24"/>
        </w:rPr>
        <w:t xml:space="preserve"> and </w:t>
      </w:r>
      <w:r w:rsidR="009A24E5" w:rsidRPr="00A7252C">
        <w:rPr>
          <w:rFonts w:ascii="Times New Roman" w:hAnsi="Times New Roman" w:cs="Times New Roman"/>
          <w:sz w:val="24"/>
          <w:szCs w:val="24"/>
        </w:rPr>
        <w:t>by specific reference to the</w:t>
      </w:r>
      <w:r w:rsidR="006742F1" w:rsidRPr="00A7252C">
        <w:rPr>
          <w:rFonts w:ascii="Times New Roman" w:hAnsi="Times New Roman" w:cs="Times New Roman"/>
          <w:sz w:val="24"/>
          <w:szCs w:val="24"/>
        </w:rPr>
        <w:t xml:space="preserve"> </w:t>
      </w:r>
      <w:r w:rsidR="00C45F5C" w:rsidRPr="00A7252C">
        <w:rPr>
          <w:rFonts w:ascii="Times New Roman" w:hAnsi="Times New Roman" w:cs="Times New Roman"/>
          <w:i/>
          <w:sz w:val="24"/>
          <w:szCs w:val="24"/>
        </w:rPr>
        <w:t>CRPD</w:t>
      </w:r>
      <w:r w:rsidR="006742F1" w:rsidRPr="00A7252C">
        <w:rPr>
          <w:rFonts w:ascii="Times New Roman" w:hAnsi="Times New Roman" w:cs="Times New Roman"/>
          <w:sz w:val="24"/>
          <w:szCs w:val="24"/>
        </w:rPr>
        <w:t xml:space="preserve"> but</w:t>
      </w:r>
      <w:r w:rsidR="009A24E5" w:rsidRPr="00A7252C">
        <w:rPr>
          <w:rFonts w:ascii="Times New Roman" w:hAnsi="Times New Roman" w:cs="Times New Roman"/>
          <w:sz w:val="24"/>
          <w:szCs w:val="24"/>
        </w:rPr>
        <w:t xml:space="preserve"> in a manner not reflecting this </w:t>
      </w:r>
      <w:r w:rsidR="00C45F5C" w:rsidRPr="00A7252C">
        <w:rPr>
          <w:rFonts w:ascii="Times New Roman" w:hAnsi="Times New Roman" w:cs="Times New Roman"/>
          <w:sz w:val="24"/>
          <w:szCs w:val="24"/>
        </w:rPr>
        <w:t>C</w:t>
      </w:r>
      <w:r w:rsidR="009A24E5" w:rsidRPr="00A7252C">
        <w:rPr>
          <w:rFonts w:ascii="Times New Roman" w:hAnsi="Times New Roman" w:cs="Times New Roman"/>
          <w:sz w:val="24"/>
          <w:szCs w:val="24"/>
        </w:rPr>
        <w:t xml:space="preserve">onvention’s </w:t>
      </w:r>
      <w:r w:rsidR="006F39B5" w:rsidRPr="00A7252C">
        <w:rPr>
          <w:rFonts w:ascii="Times New Roman" w:hAnsi="Times New Roman" w:cs="Times New Roman"/>
          <w:sz w:val="24"/>
          <w:szCs w:val="24"/>
        </w:rPr>
        <w:t xml:space="preserve">own </w:t>
      </w:r>
      <w:r w:rsidR="009A24E5" w:rsidRPr="00A7252C">
        <w:rPr>
          <w:rFonts w:ascii="Times New Roman" w:hAnsi="Times New Roman" w:cs="Times New Roman"/>
          <w:sz w:val="24"/>
          <w:szCs w:val="24"/>
        </w:rPr>
        <w:t>legal capacity</w:t>
      </w:r>
      <w:r w:rsidR="006742F1" w:rsidRPr="00A7252C">
        <w:rPr>
          <w:rFonts w:ascii="Times New Roman" w:hAnsi="Times New Roman" w:cs="Times New Roman"/>
          <w:sz w:val="24"/>
          <w:szCs w:val="24"/>
        </w:rPr>
        <w:t xml:space="preserve"> </w:t>
      </w:r>
      <w:r w:rsidR="007E3F9A" w:rsidRPr="00A7252C">
        <w:rPr>
          <w:rFonts w:ascii="Times New Roman" w:hAnsi="Times New Roman" w:cs="Times New Roman"/>
          <w:sz w:val="24"/>
          <w:szCs w:val="24"/>
        </w:rPr>
        <w:t xml:space="preserve">human rights </w:t>
      </w:r>
      <w:r w:rsidR="006742F1" w:rsidRPr="00A7252C">
        <w:rPr>
          <w:rFonts w:ascii="Times New Roman" w:hAnsi="Times New Roman" w:cs="Times New Roman"/>
          <w:sz w:val="24"/>
          <w:szCs w:val="24"/>
        </w:rPr>
        <w:t xml:space="preserve">approach to </w:t>
      </w:r>
      <w:r w:rsidR="009A24E5" w:rsidRPr="00A7252C">
        <w:rPr>
          <w:rFonts w:ascii="Times New Roman" w:hAnsi="Times New Roman" w:cs="Times New Roman"/>
          <w:sz w:val="24"/>
          <w:szCs w:val="24"/>
        </w:rPr>
        <w:t xml:space="preserve">sterilisation and in a manner that perversely resulted in the very opposite result </w:t>
      </w:r>
      <w:r w:rsidR="006F39B5" w:rsidRPr="00A7252C">
        <w:rPr>
          <w:rFonts w:ascii="Times New Roman" w:hAnsi="Times New Roman" w:cs="Times New Roman"/>
          <w:sz w:val="24"/>
          <w:szCs w:val="24"/>
        </w:rPr>
        <w:t xml:space="preserve">than that anticipated by the </w:t>
      </w:r>
      <w:r w:rsidR="00C45F5C" w:rsidRPr="00A7252C">
        <w:rPr>
          <w:rFonts w:ascii="Times New Roman" w:hAnsi="Times New Roman" w:cs="Times New Roman"/>
          <w:i/>
          <w:sz w:val="24"/>
          <w:szCs w:val="24"/>
        </w:rPr>
        <w:t>CRPD</w:t>
      </w:r>
      <w:r w:rsidR="006F39B5" w:rsidRPr="00A7252C">
        <w:rPr>
          <w:rFonts w:ascii="Times New Roman" w:hAnsi="Times New Roman" w:cs="Times New Roman"/>
          <w:sz w:val="24"/>
          <w:szCs w:val="24"/>
        </w:rPr>
        <w:t xml:space="preserve"> – the </w:t>
      </w:r>
      <w:r w:rsidR="009A24E5" w:rsidRPr="00A7252C">
        <w:rPr>
          <w:rFonts w:ascii="Times New Roman" w:hAnsi="Times New Roman" w:cs="Times New Roman"/>
          <w:sz w:val="24"/>
          <w:szCs w:val="24"/>
        </w:rPr>
        <w:t>continu</w:t>
      </w:r>
      <w:r w:rsidR="006F39B5" w:rsidRPr="00A7252C">
        <w:rPr>
          <w:rFonts w:ascii="Times New Roman" w:hAnsi="Times New Roman" w:cs="Times New Roman"/>
          <w:sz w:val="24"/>
          <w:szCs w:val="24"/>
        </w:rPr>
        <w:t>ation of</w:t>
      </w:r>
      <w:r w:rsidR="00580431">
        <w:rPr>
          <w:rFonts w:ascii="Times New Roman" w:hAnsi="Times New Roman" w:cs="Times New Roman"/>
          <w:sz w:val="24"/>
          <w:szCs w:val="24"/>
        </w:rPr>
        <w:t xml:space="preserve"> court </w:t>
      </w:r>
      <w:r w:rsidR="009A24E5" w:rsidRPr="00A7252C">
        <w:rPr>
          <w:rFonts w:ascii="Times New Roman" w:hAnsi="Times New Roman" w:cs="Times New Roman"/>
          <w:sz w:val="24"/>
          <w:szCs w:val="24"/>
        </w:rPr>
        <w:t>authorised sterilisation</w:t>
      </w:r>
      <w:r w:rsidR="006742F1" w:rsidRPr="00A7252C">
        <w:rPr>
          <w:rFonts w:ascii="Times New Roman" w:hAnsi="Times New Roman" w:cs="Times New Roman"/>
          <w:sz w:val="24"/>
          <w:szCs w:val="24"/>
        </w:rPr>
        <w:t>.</w:t>
      </w:r>
    </w:p>
    <w:p w14:paraId="5836BCE7" w14:textId="664E5F22" w:rsidR="003669B7" w:rsidRPr="00371310" w:rsidRDefault="00A7252C" w:rsidP="00371310">
      <w:pPr>
        <w:spacing w:before="240" w:after="240" w:line="240" w:lineRule="auto"/>
        <w:jc w:val="center"/>
        <w:outlineLvl w:val="0"/>
        <w:rPr>
          <w:rFonts w:ascii="Times New Roman" w:hAnsi="Times New Roman" w:cs="Times New Roman"/>
          <w:b/>
        </w:rPr>
      </w:pPr>
      <w:r>
        <w:rPr>
          <w:rFonts w:ascii="Times New Roman" w:hAnsi="Times New Roman" w:cs="Times New Roman"/>
          <w:b/>
        </w:rPr>
        <w:t>A</w:t>
      </w:r>
      <w:r>
        <w:rPr>
          <w:rFonts w:ascii="Times New Roman" w:hAnsi="Times New Roman" w:cs="Times New Roman"/>
          <w:b/>
        </w:rPr>
        <w:tab/>
      </w:r>
      <w:r w:rsidR="00B20F21" w:rsidRPr="00371310">
        <w:rPr>
          <w:rFonts w:ascii="Times New Roman" w:hAnsi="Times New Roman" w:cs="Times New Roman"/>
          <w:b/>
        </w:rPr>
        <w:t xml:space="preserve">Persistence of </w:t>
      </w:r>
      <w:r w:rsidR="003669B7" w:rsidRPr="00371310">
        <w:rPr>
          <w:rFonts w:ascii="Times New Roman" w:hAnsi="Times New Roman" w:cs="Times New Roman"/>
          <w:b/>
        </w:rPr>
        <w:t xml:space="preserve">Medical </w:t>
      </w:r>
      <w:r w:rsidR="00B20F21" w:rsidRPr="00371310">
        <w:rPr>
          <w:rFonts w:ascii="Times New Roman" w:hAnsi="Times New Roman" w:cs="Times New Roman"/>
          <w:b/>
        </w:rPr>
        <w:t>Approach to Disability</w:t>
      </w:r>
    </w:p>
    <w:p w14:paraId="46F9E1F4" w14:textId="0059F802" w:rsidR="00C23AA5" w:rsidRPr="00A7252C" w:rsidRDefault="006742F1" w:rsidP="00A7252C">
      <w:pPr>
        <w:pStyle w:val="NormalWeb"/>
        <w:spacing w:before="240" w:after="240"/>
        <w:jc w:val="both"/>
        <w:rPr>
          <w:noProof/>
        </w:rPr>
      </w:pPr>
      <w:r w:rsidRPr="00A7252C">
        <w:rPr>
          <w:noProof/>
        </w:rPr>
        <w:t xml:space="preserve">Recalling that the </w:t>
      </w:r>
      <w:r w:rsidR="003C7E48" w:rsidRPr="00A7252C">
        <w:rPr>
          <w:noProof/>
        </w:rPr>
        <w:t>fundamental aspect of the Disability Convention is a shift in the conceptualisation of disability</w:t>
      </w:r>
      <w:r w:rsidR="006C1E9D" w:rsidRPr="00A7252C">
        <w:rPr>
          <w:noProof/>
        </w:rPr>
        <w:t xml:space="preserve"> and the disabled human rights subject</w:t>
      </w:r>
      <w:r w:rsidR="003C7E48" w:rsidRPr="00A7252C">
        <w:rPr>
          <w:noProof/>
        </w:rPr>
        <w:t>, the foundational problem with the</w:t>
      </w:r>
      <w:r w:rsidR="00C23AA5" w:rsidRPr="00A7252C">
        <w:rPr>
          <w:noProof/>
        </w:rPr>
        <w:t xml:space="preserve"> Senate Committee</w:t>
      </w:r>
      <w:r w:rsidR="003C7E48" w:rsidRPr="00A7252C">
        <w:rPr>
          <w:noProof/>
        </w:rPr>
        <w:t>’s approach is that it</w:t>
      </w:r>
      <w:r w:rsidR="00C23AA5" w:rsidRPr="00A7252C">
        <w:rPr>
          <w:noProof/>
        </w:rPr>
        <w:t xml:space="preserve"> </w:t>
      </w:r>
      <w:r w:rsidR="006C1E9D" w:rsidRPr="00A7252C">
        <w:rPr>
          <w:noProof/>
        </w:rPr>
        <w:t>viewed disability as</w:t>
      </w:r>
      <w:r w:rsidR="006C1E9D" w:rsidRPr="00A7252C">
        <w:t xml:space="preserve"> an objective, fixed concept rather than contingent to social norms and subject to construction by law itself</w:t>
      </w:r>
      <w:r w:rsidR="009547E9" w:rsidRPr="00A7252C">
        <w:rPr>
          <w:noProof/>
        </w:rPr>
        <w:t>. Consequently, the Senate Committee</w:t>
      </w:r>
      <w:r w:rsidR="006C1E9D" w:rsidRPr="00A7252C">
        <w:rPr>
          <w:noProof/>
        </w:rPr>
        <w:t xml:space="preserve"> did </w:t>
      </w:r>
      <w:r w:rsidR="00C23AA5" w:rsidRPr="00A7252C">
        <w:rPr>
          <w:noProof/>
        </w:rPr>
        <w:t xml:space="preserve">not </w:t>
      </w:r>
      <w:r w:rsidR="006C1E9D" w:rsidRPr="00A7252C">
        <w:rPr>
          <w:noProof/>
        </w:rPr>
        <w:t xml:space="preserve">acknowledge and reject </w:t>
      </w:r>
      <w:r w:rsidR="00C23AA5" w:rsidRPr="00A7252C">
        <w:rPr>
          <w:noProof/>
        </w:rPr>
        <w:t>the medical approach to disability</w:t>
      </w:r>
      <w:r w:rsidR="006C1E9D" w:rsidRPr="00A7252C">
        <w:rPr>
          <w:noProof/>
        </w:rPr>
        <w:t xml:space="preserve"> in the existing legal framework for court</w:t>
      </w:r>
      <w:r w:rsidR="00580431">
        <w:rPr>
          <w:noProof/>
        </w:rPr>
        <w:t xml:space="preserve"> </w:t>
      </w:r>
      <w:r w:rsidR="006C1E9D" w:rsidRPr="00A7252C">
        <w:rPr>
          <w:noProof/>
        </w:rPr>
        <w:t>authorised sterilisation</w:t>
      </w:r>
      <w:r w:rsidR="003C7E48" w:rsidRPr="00A7252C">
        <w:rPr>
          <w:noProof/>
        </w:rPr>
        <w:t xml:space="preserve">. The Senate Committee spent </w:t>
      </w:r>
      <w:r w:rsidR="00B20F21" w:rsidRPr="00A7252C">
        <w:rPr>
          <w:noProof/>
        </w:rPr>
        <w:t xml:space="preserve">all but </w:t>
      </w:r>
      <w:r w:rsidR="008F3288" w:rsidRPr="00A7252C">
        <w:rPr>
          <w:noProof/>
        </w:rPr>
        <w:t>five</w:t>
      </w:r>
      <w:r w:rsidR="003C7E48" w:rsidRPr="00A7252C">
        <w:rPr>
          <w:noProof/>
        </w:rPr>
        <w:t xml:space="preserve"> paragraphs discussing </w:t>
      </w:r>
      <w:r w:rsidR="00B20F21" w:rsidRPr="00A7252C">
        <w:rPr>
          <w:noProof/>
        </w:rPr>
        <w:t xml:space="preserve">how to approach </w:t>
      </w:r>
      <w:r w:rsidR="003C7E48" w:rsidRPr="00A7252C">
        <w:rPr>
          <w:noProof/>
        </w:rPr>
        <w:t>disability</w:t>
      </w:r>
      <w:r w:rsidR="00D979E8" w:rsidRPr="00A7252C">
        <w:rPr>
          <w:rStyle w:val="FootnoteReference"/>
          <w:noProof/>
        </w:rPr>
        <w:footnoteReference w:id="89"/>
      </w:r>
      <w:r w:rsidR="003C7E48" w:rsidRPr="00A7252C">
        <w:rPr>
          <w:noProof/>
        </w:rPr>
        <w:t xml:space="preserve"> and simply cited the </w:t>
      </w:r>
      <w:r w:rsidR="00C23AA5" w:rsidRPr="00A7252C">
        <w:rPr>
          <w:noProof/>
        </w:rPr>
        <w:t>Wor</w:t>
      </w:r>
      <w:r w:rsidR="000843CD">
        <w:rPr>
          <w:noProof/>
        </w:rPr>
        <w:t>l</w:t>
      </w:r>
      <w:r w:rsidR="00C23AA5" w:rsidRPr="00A7252C">
        <w:rPr>
          <w:noProof/>
        </w:rPr>
        <w:t>d Health Organisation definition of disability as</w:t>
      </w:r>
      <w:r w:rsidR="00C45F5C" w:rsidRPr="00A7252C">
        <w:rPr>
          <w:noProof/>
        </w:rPr>
        <w:t>:</w:t>
      </w:r>
      <w:r w:rsidR="00C23AA5" w:rsidRPr="00A7252C">
        <w:rPr>
          <w:noProof/>
        </w:rPr>
        <w:t xml:space="preserve"> </w:t>
      </w:r>
    </w:p>
    <w:p w14:paraId="7B5E2707" w14:textId="0EC75425" w:rsidR="00C23AA5" w:rsidRPr="00371310" w:rsidRDefault="00C23AA5" w:rsidP="00A7252C">
      <w:pPr>
        <w:pStyle w:val="NormalWeb"/>
        <w:spacing w:before="240" w:after="240"/>
        <w:ind w:left="567"/>
        <w:jc w:val="both"/>
        <w:rPr>
          <w:sz w:val="22"/>
          <w:szCs w:val="22"/>
        </w:rPr>
      </w:pPr>
      <w:proofErr w:type="gramStart"/>
      <w:r w:rsidRPr="00371310">
        <w:rPr>
          <w:sz w:val="22"/>
          <w:szCs w:val="22"/>
        </w:rPr>
        <w:t>an</w:t>
      </w:r>
      <w:proofErr w:type="gramEnd"/>
      <w:r w:rsidRPr="00371310">
        <w:rPr>
          <w:sz w:val="22"/>
          <w:szCs w:val="22"/>
        </w:rPr>
        <w:t xml:space="preserve"> umbrella term, covering impairments, activity limitations, and participation restrictions. </w:t>
      </w:r>
      <w:proofErr w:type="gramStart"/>
      <w:r w:rsidRPr="00371310">
        <w:rPr>
          <w:sz w:val="22"/>
          <w:szCs w:val="22"/>
        </w:rPr>
        <w:t>An impairment</w:t>
      </w:r>
      <w:proofErr w:type="gramEnd"/>
      <w:r w:rsidRPr="00371310">
        <w:rPr>
          <w:sz w:val="22"/>
          <w:szCs w:val="22"/>
        </w:rPr>
        <w:t xml:space="preserve"> is a </w:t>
      </w:r>
      <w:r w:rsidRPr="00371310">
        <w:rPr>
          <w:i/>
          <w:sz w:val="22"/>
          <w:szCs w:val="22"/>
        </w:rPr>
        <w:t>problem in body function or structure</w:t>
      </w:r>
      <w:r w:rsidRPr="00371310">
        <w:rPr>
          <w:sz w:val="22"/>
          <w:szCs w:val="22"/>
        </w:rPr>
        <w:t xml:space="preserve">; an activity limitation is a difficulty </w:t>
      </w:r>
      <w:r w:rsidRPr="00371310">
        <w:rPr>
          <w:i/>
          <w:sz w:val="22"/>
          <w:szCs w:val="22"/>
        </w:rPr>
        <w:t xml:space="preserve">encountered by an individual </w:t>
      </w:r>
      <w:r w:rsidRPr="00371310">
        <w:rPr>
          <w:sz w:val="22"/>
          <w:szCs w:val="22"/>
        </w:rPr>
        <w:t xml:space="preserve">in executing a task or action; while a participation restriction is a </w:t>
      </w:r>
      <w:r w:rsidRPr="00371310">
        <w:rPr>
          <w:i/>
          <w:sz w:val="22"/>
          <w:szCs w:val="22"/>
        </w:rPr>
        <w:t>problem experienced by an individual</w:t>
      </w:r>
      <w:r w:rsidRPr="00371310">
        <w:rPr>
          <w:sz w:val="22"/>
          <w:szCs w:val="22"/>
        </w:rPr>
        <w:t xml:space="preserve"> in involvement in life situations. Disability is thus </w:t>
      </w:r>
      <w:r w:rsidRPr="00371310">
        <w:rPr>
          <w:i/>
          <w:sz w:val="22"/>
          <w:szCs w:val="22"/>
        </w:rPr>
        <w:t>not just a health problem</w:t>
      </w:r>
      <w:r w:rsidRPr="00371310">
        <w:rPr>
          <w:sz w:val="22"/>
          <w:szCs w:val="22"/>
        </w:rPr>
        <w:t>. It is a complex phenomenon, reflecting the interaction between features of a person’s body and features of the society in which he or she lives.</w:t>
      </w:r>
      <w:r w:rsidRPr="00371310">
        <w:rPr>
          <w:rStyle w:val="FootnoteReference"/>
          <w:sz w:val="22"/>
          <w:szCs w:val="22"/>
        </w:rPr>
        <w:footnoteReference w:id="90"/>
      </w:r>
      <w:r w:rsidRPr="00371310">
        <w:rPr>
          <w:sz w:val="22"/>
          <w:szCs w:val="22"/>
        </w:rPr>
        <w:t xml:space="preserve"> </w:t>
      </w:r>
    </w:p>
    <w:p w14:paraId="660C2C21" w14:textId="61C2A19F" w:rsidR="003669B7" w:rsidRPr="00A7252C" w:rsidRDefault="00B20F21"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This definition focuses on disability as an individual medical deficit</w:t>
      </w:r>
      <w:r w:rsidR="001E68F0" w:rsidRPr="00A7252C">
        <w:rPr>
          <w:rFonts w:ascii="Times New Roman" w:hAnsi="Times New Roman" w:cs="Times New Roman"/>
          <w:sz w:val="24"/>
          <w:szCs w:val="24"/>
        </w:rPr>
        <w:t xml:space="preserve">, because even though it recognises the impact of </w:t>
      </w:r>
      <w:r w:rsidR="00781000" w:rsidRPr="00A7252C">
        <w:rPr>
          <w:rFonts w:ascii="Times New Roman" w:hAnsi="Times New Roman" w:cs="Times New Roman"/>
          <w:sz w:val="24"/>
          <w:szCs w:val="24"/>
        </w:rPr>
        <w:t>‘features of the society’</w:t>
      </w:r>
      <w:r w:rsidR="001E68F0" w:rsidRPr="00A7252C">
        <w:rPr>
          <w:rFonts w:ascii="Times New Roman" w:hAnsi="Times New Roman" w:cs="Times New Roman"/>
          <w:sz w:val="24"/>
          <w:szCs w:val="24"/>
        </w:rPr>
        <w:t>, it ultimately still defines impairment itself as a ‘problem in body function or structure’</w:t>
      </w:r>
      <w:r w:rsidR="00875DD5" w:rsidRPr="00A7252C">
        <w:rPr>
          <w:rFonts w:ascii="Times New Roman" w:hAnsi="Times New Roman" w:cs="Times New Roman"/>
          <w:sz w:val="24"/>
          <w:szCs w:val="24"/>
        </w:rPr>
        <w:t xml:space="preserve"> and hence disability is at its core an inherent and embodied individual trait.</w:t>
      </w:r>
      <w:r w:rsidRPr="00A7252C">
        <w:rPr>
          <w:rFonts w:ascii="Times New Roman" w:hAnsi="Times New Roman" w:cs="Times New Roman"/>
          <w:sz w:val="24"/>
          <w:szCs w:val="24"/>
        </w:rPr>
        <w:t xml:space="preserve"> </w:t>
      </w:r>
      <w:r w:rsidR="00C23AA5" w:rsidRPr="00A7252C">
        <w:rPr>
          <w:rFonts w:ascii="Times New Roman" w:hAnsi="Times New Roman" w:cs="Times New Roman"/>
          <w:sz w:val="24"/>
          <w:szCs w:val="24"/>
        </w:rPr>
        <w:t xml:space="preserve">While the Senate Committee did go on </w:t>
      </w:r>
      <w:r w:rsidR="006C1E9D" w:rsidRPr="00A7252C">
        <w:rPr>
          <w:rFonts w:ascii="Times New Roman" w:hAnsi="Times New Roman" w:cs="Times New Roman"/>
          <w:sz w:val="24"/>
          <w:szCs w:val="24"/>
        </w:rPr>
        <w:t xml:space="preserve">in subsequent pages </w:t>
      </w:r>
      <w:r w:rsidR="00C23AA5" w:rsidRPr="00A7252C">
        <w:rPr>
          <w:rFonts w:ascii="Times New Roman" w:hAnsi="Times New Roman" w:cs="Times New Roman"/>
          <w:sz w:val="24"/>
          <w:szCs w:val="24"/>
        </w:rPr>
        <w:t>to discuss various ‘stereotypes’ encountered by people with disability in relation to sexuality, parenting and menstruation,</w:t>
      </w:r>
      <w:r w:rsidR="00C23AA5" w:rsidRPr="00A7252C">
        <w:rPr>
          <w:rStyle w:val="FootnoteReference"/>
          <w:rFonts w:ascii="Times New Roman" w:hAnsi="Times New Roman" w:cs="Times New Roman"/>
          <w:sz w:val="24"/>
          <w:szCs w:val="24"/>
        </w:rPr>
        <w:footnoteReference w:id="91"/>
      </w:r>
      <w:r w:rsidR="00C23AA5" w:rsidRPr="00A7252C">
        <w:rPr>
          <w:rFonts w:ascii="Times New Roman" w:hAnsi="Times New Roman" w:cs="Times New Roman"/>
          <w:sz w:val="24"/>
          <w:szCs w:val="24"/>
        </w:rPr>
        <w:t xml:space="preserve"> there was no attempt to </w:t>
      </w:r>
      <w:r w:rsidR="003C7E48" w:rsidRPr="00A7252C">
        <w:rPr>
          <w:rFonts w:ascii="Times New Roman" w:hAnsi="Times New Roman" w:cs="Times New Roman"/>
          <w:sz w:val="24"/>
          <w:szCs w:val="24"/>
        </w:rPr>
        <w:t xml:space="preserve">relate these stereotypes to the conceptualisation of disability and hence to </w:t>
      </w:r>
      <w:r w:rsidR="00C23AA5" w:rsidRPr="00A7252C">
        <w:rPr>
          <w:rFonts w:ascii="Times New Roman" w:hAnsi="Times New Roman" w:cs="Times New Roman"/>
          <w:sz w:val="24"/>
          <w:szCs w:val="24"/>
        </w:rPr>
        <w:t>challenge at a fundamental level the definition of disability</w:t>
      </w:r>
      <w:r w:rsidR="006F39B5" w:rsidRPr="00A7252C">
        <w:rPr>
          <w:rFonts w:ascii="Times New Roman" w:hAnsi="Times New Roman" w:cs="Times New Roman"/>
          <w:sz w:val="24"/>
          <w:szCs w:val="24"/>
        </w:rPr>
        <w:t xml:space="preserve"> that governs the legal framework for sterilisation</w:t>
      </w:r>
      <w:r w:rsidR="00C23AA5" w:rsidRPr="00A7252C">
        <w:rPr>
          <w:rFonts w:ascii="Times New Roman" w:hAnsi="Times New Roman" w:cs="Times New Roman"/>
          <w:sz w:val="24"/>
          <w:szCs w:val="24"/>
        </w:rPr>
        <w:t>.</w:t>
      </w:r>
      <w:r w:rsidR="003C7E48" w:rsidRPr="00A7252C">
        <w:rPr>
          <w:rFonts w:ascii="Times New Roman" w:hAnsi="Times New Roman" w:cs="Times New Roman"/>
          <w:sz w:val="24"/>
          <w:szCs w:val="24"/>
        </w:rPr>
        <w:t xml:space="preserve"> </w:t>
      </w:r>
      <w:r w:rsidR="006C1E9D" w:rsidRPr="00A7252C">
        <w:rPr>
          <w:rFonts w:ascii="Times New Roman" w:hAnsi="Times New Roman" w:cs="Times New Roman"/>
          <w:sz w:val="24"/>
          <w:szCs w:val="24"/>
        </w:rPr>
        <w:t xml:space="preserve">As will become apparent below, </w:t>
      </w:r>
      <w:r w:rsidR="003C7E48" w:rsidRPr="00A7252C">
        <w:rPr>
          <w:rFonts w:ascii="Times New Roman" w:hAnsi="Times New Roman" w:cs="Times New Roman"/>
          <w:sz w:val="24"/>
          <w:szCs w:val="24"/>
        </w:rPr>
        <w:t>the Senate Committee</w:t>
      </w:r>
      <w:r w:rsidR="006C1E9D" w:rsidRPr="00A7252C">
        <w:rPr>
          <w:rFonts w:ascii="Times New Roman" w:hAnsi="Times New Roman" w:cs="Times New Roman"/>
          <w:sz w:val="24"/>
          <w:szCs w:val="24"/>
        </w:rPr>
        <w:t>’s</w:t>
      </w:r>
      <w:r w:rsidR="003C7E48" w:rsidRPr="00A7252C">
        <w:rPr>
          <w:rFonts w:ascii="Times New Roman" w:hAnsi="Times New Roman" w:cs="Times New Roman"/>
          <w:sz w:val="24"/>
          <w:szCs w:val="24"/>
        </w:rPr>
        <w:t xml:space="preserve"> </w:t>
      </w:r>
      <w:r w:rsidR="006C1E9D" w:rsidRPr="00A7252C">
        <w:rPr>
          <w:rFonts w:ascii="Times New Roman" w:hAnsi="Times New Roman" w:cs="Times New Roman"/>
          <w:sz w:val="24"/>
          <w:szCs w:val="24"/>
        </w:rPr>
        <w:t>medical a</w:t>
      </w:r>
      <w:r w:rsidR="003C7E48" w:rsidRPr="00A7252C">
        <w:rPr>
          <w:rFonts w:ascii="Times New Roman" w:hAnsi="Times New Roman" w:cs="Times New Roman"/>
          <w:sz w:val="24"/>
          <w:szCs w:val="24"/>
        </w:rPr>
        <w:t>pproach</w:t>
      </w:r>
      <w:r w:rsidR="006C1E9D" w:rsidRPr="00A7252C">
        <w:rPr>
          <w:rFonts w:ascii="Times New Roman" w:hAnsi="Times New Roman" w:cs="Times New Roman"/>
          <w:sz w:val="24"/>
          <w:szCs w:val="24"/>
        </w:rPr>
        <w:t xml:space="preserve"> to </w:t>
      </w:r>
      <w:r w:rsidR="003C7E48" w:rsidRPr="00A7252C">
        <w:rPr>
          <w:rFonts w:ascii="Times New Roman" w:hAnsi="Times New Roman" w:cs="Times New Roman"/>
          <w:sz w:val="24"/>
          <w:szCs w:val="24"/>
        </w:rPr>
        <w:t xml:space="preserve">disability </w:t>
      </w:r>
      <w:r w:rsidR="006C1E9D" w:rsidRPr="00A7252C">
        <w:rPr>
          <w:rFonts w:ascii="Times New Roman" w:hAnsi="Times New Roman" w:cs="Times New Roman"/>
          <w:sz w:val="24"/>
          <w:szCs w:val="24"/>
        </w:rPr>
        <w:t xml:space="preserve">was fatal to its failure to disrupt the legal division </w:t>
      </w:r>
      <w:r w:rsidR="00781000" w:rsidRPr="00A7252C">
        <w:rPr>
          <w:rFonts w:ascii="Times New Roman" w:hAnsi="Times New Roman" w:cs="Times New Roman"/>
          <w:sz w:val="24"/>
          <w:szCs w:val="24"/>
        </w:rPr>
        <w:t xml:space="preserve">of subjects </w:t>
      </w:r>
      <w:r w:rsidR="006C1E9D" w:rsidRPr="00A7252C">
        <w:rPr>
          <w:rFonts w:ascii="Times New Roman" w:hAnsi="Times New Roman" w:cs="Times New Roman"/>
          <w:sz w:val="24"/>
          <w:szCs w:val="24"/>
        </w:rPr>
        <w:t xml:space="preserve">on </w:t>
      </w:r>
      <w:r w:rsidR="006C1E9D" w:rsidRPr="00A7252C">
        <w:rPr>
          <w:rFonts w:ascii="Times New Roman" w:hAnsi="Times New Roman" w:cs="Times New Roman"/>
          <w:sz w:val="24"/>
          <w:szCs w:val="24"/>
        </w:rPr>
        <w:lastRenderedPageBreak/>
        <w:t>the basi</w:t>
      </w:r>
      <w:r w:rsidR="007E3F9A" w:rsidRPr="00A7252C">
        <w:rPr>
          <w:rFonts w:ascii="Times New Roman" w:hAnsi="Times New Roman" w:cs="Times New Roman"/>
          <w:sz w:val="24"/>
          <w:szCs w:val="24"/>
        </w:rPr>
        <w:t xml:space="preserve">s of mental capacity </w:t>
      </w:r>
      <w:r w:rsidR="006C1E9D" w:rsidRPr="00A7252C">
        <w:rPr>
          <w:rFonts w:ascii="Times New Roman" w:hAnsi="Times New Roman" w:cs="Times New Roman"/>
          <w:sz w:val="24"/>
          <w:szCs w:val="24"/>
        </w:rPr>
        <w:t xml:space="preserve">and </w:t>
      </w:r>
      <w:r w:rsidR="00C23AA5" w:rsidRPr="00A7252C">
        <w:rPr>
          <w:rFonts w:ascii="Times New Roman" w:hAnsi="Times New Roman" w:cs="Times New Roman"/>
          <w:sz w:val="24"/>
          <w:szCs w:val="24"/>
        </w:rPr>
        <w:t xml:space="preserve">the ultimate retention of court authorised sterilisation </w:t>
      </w:r>
      <w:r w:rsidR="00C23AA5" w:rsidRPr="00A7252C">
        <w:rPr>
          <w:rFonts w:ascii="Times New Roman" w:hAnsi="Times New Roman" w:cs="Times New Roman"/>
          <w:i/>
          <w:sz w:val="24"/>
          <w:szCs w:val="24"/>
        </w:rPr>
        <w:t>as a realisation of human rights</w:t>
      </w:r>
      <w:r w:rsidR="00C23AA5" w:rsidRPr="00A7252C">
        <w:rPr>
          <w:rFonts w:ascii="Times New Roman" w:hAnsi="Times New Roman" w:cs="Times New Roman"/>
          <w:sz w:val="24"/>
          <w:szCs w:val="24"/>
        </w:rPr>
        <w:t>.</w:t>
      </w:r>
      <w:r w:rsidR="00991774" w:rsidRPr="00A7252C">
        <w:rPr>
          <w:rStyle w:val="FootnoteReference"/>
          <w:rFonts w:ascii="Times New Roman" w:hAnsi="Times New Roman" w:cs="Times New Roman"/>
          <w:sz w:val="24"/>
          <w:szCs w:val="24"/>
        </w:rPr>
        <w:footnoteReference w:id="92"/>
      </w:r>
    </w:p>
    <w:p w14:paraId="7C05E01A" w14:textId="3E250426" w:rsidR="00A157EC" w:rsidRPr="000543F6" w:rsidRDefault="002109E0" w:rsidP="00A7252C">
      <w:pPr>
        <w:spacing w:before="240" w:after="240" w:line="240" w:lineRule="auto"/>
        <w:jc w:val="center"/>
        <w:outlineLvl w:val="0"/>
        <w:rPr>
          <w:rFonts w:ascii="Times New Roman" w:hAnsi="Times New Roman" w:cs="Times New Roman"/>
          <w:b/>
          <w:smallCaps/>
        </w:rPr>
      </w:pPr>
      <w:r w:rsidRPr="000543F6">
        <w:rPr>
          <w:rFonts w:ascii="Times New Roman" w:hAnsi="Times New Roman" w:cs="Times New Roman"/>
          <w:b/>
          <w:smallCaps/>
        </w:rPr>
        <w:t>B</w:t>
      </w:r>
      <w:r w:rsidR="00A7252C">
        <w:rPr>
          <w:rFonts w:ascii="Times New Roman" w:hAnsi="Times New Roman" w:cs="Times New Roman"/>
          <w:b/>
          <w:smallCaps/>
        </w:rPr>
        <w:tab/>
      </w:r>
      <w:r w:rsidR="0074318D" w:rsidRPr="000543F6">
        <w:rPr>
          <w:rFonts w:ascii="Times New Roman" w:hAnsi="Times New Roman" w:cs="Times New Roman"/>
          <w:b/>
        </w:rPr>
        <w:t>Retention</w:t>
      </w:r>
      <w:r w:rsidR="00A157EC" w:rsidRPr="000543F6">
        <w:rPr>
          <w:rFonts w:ascii="Times New Roman" w:hAnsi="Times New Roman" w:cs="Times New Roman"/>
          <w:b/>
        </w:rPr>
        <w:t xml:space="preserve"> of </w:t>
      </w:r>
      <w:r w:rsidR="003970BA" w:rsidRPr="000543F6">
        <w:rPr>
          <w:rFonts w:ascii="Times New Roman" w:hAnsi="Times New Roman" w:cs="Times New Roman"/>
          <w:b/>
        </w:rPr>
        <w:t>Court</w:t>
      </w:r>
      <w:r w:rsidR="00580431">
        <w:rPr>
          <w:rFonts w:ascii="Times New Roman" w:hAnsi="Times New Roman" w:cs="Times New Roman"/>
          <w:b/>
        </w:rPr>
        <w:t xml:space="preserve"> </w:t>
      </w:r>
      <w:r w:rsidR="003970BA" w:rsidRPr="000543F6">
        <w:rPr>
          <w:rFonts w:ascii="Times New Roman" w:hAnsi="Times New Roman" w:cs="Times New Roman"/>
          <w:b/>
        </w:rPr>
        <w:t>Au</w:t>
      </w:r>
      <w:r w:rsidR="0074318D" w:rsidRPr="000543F6">
        <w:rPr>
          <w:rFonts w:ascii="Times New Roman" w:hAnsi="Times New Roman" w:cs="Times New Roman"/>
          <w:b/>
        </w:rPr>
        <w:t xml:space="preserve">thorised </w:t>
      </w:r>
      <w:r w:rsidR="00A157EC" w:rsidRPr="000543F6">
        <w:rPr>
          <w:rFonts w:ascii="Times New Roman" w:hAnsi="Times New Roman" w:cs="Times New Roman"/>
          <w:b/>
        </w:rPr>
        <w:t>Sterilisation</w:t>
      </w:r>
    </w:p>
    <w:p w14:paraId="087337CA" w14:textId="4BADB871" w:rsidR="00C91C73" w:rsidRPr="00A7252C" w:rsidRDefault="00C23AA5" w:rsidP="00A7252C">
      <w:pPr>
        <w:pStyle w:val="ListBullet"/>
        <w:numPr>
          <w:ilvl w:val="0"/>
          <w:numId w:val="0"/>
        </w:numPr>
        <w:spacing w:before="240" w:after="240" w:line="240" w:lineRule="auto"/>
        <w:contextualSpacing w:val="0"/>
        <w:jc w:val="both"/>
        <w:rPr>
          <w:rFonts w:ascii="Times New Roman" w:hAnsi="Times New Roman" w:cs="Times New Roman"/>
          <w:sz w:val="24"/>
          <w:szCs w:val="24"/>
        </w:rPr>
      </w:pPr>
      <w:r w:rsidRPr="00A7252C">
        <w:rPr>
          <w:rFonts w:ascii="Times New Roman" w:hAnsi="Times New Roman" w:cs="Times New Roman"/>
          <w:sz w:val="24"/>
          <w:szCs w:val="24"/>
        </w:rPr>
        <w:t xml:space="preserve">The </w:t>
      </w:r>
      <w:r w:rsidR="00871316" w:rsidRPr="00A7252C">
        <w:rPr>
          <w:rFonts w:ascii="Times New Roman" w:hAnsi="Times New Roman" w:cs="Times New Roman"/>
          <w:sz w:val="24"/>
          <w:szCs w:val="24"/>
        </w:rPr>
        <w:t xml:space="preserve">Senate Committee </w:t>
      </w:r>
      <w:r w:rsidRPr="00A7252C">
        <w:rPr>
          <w:rFonts w:ascii="Times New Roman" w:hAnsi="Times New Roman" w:cs="Times New Roman"/>
          <w:sz w:val="24"/>
          <w:szCs w:val="24"/>
        </w:rPr>
        <w:t>deci</w:t>
      </w:r>
      <w:r w:rsidR="00871316" w:rsidRPr="00A7252C">
        <w:rPr>
          <w:rFonts w:ascii="Times New Roman" w:hAnsi="Times New Roman" w:cs="Times New Roman"/>
          <w:sz w:val="24"/>
          <w:szCs w:val="24"/>
        </w:rPr>
        <w:t xml:space="preserve">ded that the system of </w:t>
      </w:r>
      <w:r w:rsidR="009547E9" w:rsidRPr="00A7252C">
        <w:rPr>
          <w:rFonts w:ascii="Times New Roman" w:hAnsi="Times New Roman" w:cs="Times New Roman"/>
          <w:sz w:val="24"/>
          <w:szCs w:val="24"/>
        </w:rPr>
        <w:t>c</w:t>
      </w:r>
      <w:r w:rsidR="00871316" w:rsidRPr="00A7252C">
        <w:rPr>
          <w:rFonts w:ascii="Times New Roman" w:hAnsi="Times New Roman" w:cs="Times New Roman"/>
          <w:sz w:val="24"/>
          <w:szCs w:val="24"/>
        </w:rPr>
        <w:t>ourt</w:t>
      </w:r>
      <w:r w:rsidR="00580431">
        <w:rPr>
          <w:rFonts w:ascii="Times New Roman" w:hAnsi="Times New Roman" w:cs="Times New Roman"/>
          <w:sz w:val="24"/>
          <w:szCs w:val="24"/>
        </w:rPr>
        <w:t xml:space="preserve"> </w:t>
      </w:r>
      <w:r w:rsidR="00871316" w:rsidRPr="00A7252C">
        <w:rPr>
          <w:rFonts w:ascii="Times New Roman" w:hAnsi="Times New Roman" w:cs="Times New Roman"/>
          <w:sz w:val="24"/>
          <w:szCs w:val="24"/>
        </w:rPr>
        <w:t>authorised sterilisation</w:t>
      </w:r>
      <w:r w:rsidR="009547E9" w:rsidRPr="00A7252C">
        <w:rPr>
          <w:rFonts w:ascii="Times New Roman" w:hAnsi="Times New Roman" w:cs="Times New Roman"/>
          <w:sz w:val="24"/>
          <w:szCs w:val="24"/>
        </w:rPr>
        <w:t xml:space="preserve"> should be retained</w:t>
      </w:r>
      <w:r w:rsidR="00871316" w:rsidRPr="00A7252C">
        <w:rPr>
          <w:rFonts w:ascii="Times New Roman" w:hAnsi="Times New Roman" w:cs="Times New Roman"/>
          <w:sz w:val="24"/>
          <w:szCs w:val="24"/>
        </w:rPr>
        <w:t>.</w:t>
      </w:r>
      <w:r w:rsidR="004E4C5B" w:rsidRPr="00A7252C">
        <w:rPr>
          <w:rFonts w:ascii="Times New Roman" w:hAnsi="Times New Roman" w:cs="Times New Roman"/>
          <w:sz w:val="24"/>
          <w:szCs w:val="24"/>
        </w:rPr>
        <w:t xml:space="preserve"> In doing so, the Senate Committee preferred a human rights approach focused on procedural protection (reflecting the </w:t>
      </w:r>
      <w:r w:rsidR="002B0352" w:rsidRPr="00A7252C">
        <w:rPr>
          <w:rFonts w:ascii="Times New Roman" w:hAnsi="Times New Roman" w:cs="Times New Roman"/>
          <w:sz w:val="24"/>
          <w:szCs w:val="24"/>
        </w:rPr>
        <w:t>mental incapacity</w:t>
      </w:r>
      <w:r w:rsidR="006F39B5" w:rsidRPr="00A7252C">
        <w:rPr>
          <w:rFonts w:ascii="Times New Roman" w:hAnsi="Times New Roman" w:cs="Times New Roman"/>
          <w:sz w:val="24"/>
          <w:szCs w:val="24"/>
        </w:rPr>
        <w:t xml:space="preserve"> human rights</w:t>
      </w:r>
      <w:r w:rsidR="004E4C5B" w:rsidRPr="00A7252C">
        <w:rPr>
          <w:rFonts w:ascii="Times New Roman" w:hAnsi="Times New Roman" w:cs="Times New Roman"/>
          <w:i/>
          <w:sz w:val="24"/>
          <w:szCs w:val="24"/>
        </w:rPr>
        <w:t xml:space="preserve"> </w:t>
      </w:r>
      <w:r w:rsidR="004E4C5B" w:rsidRPr="00A7252C">
        <w:rPr>
          <w:rFonts w:ascii="Times New Roman" w:hAnsi="Times New Roman" w:cs="Times New Roman"/>
          <w:sz w:val="24"/>
          <w:szCs w:val="24"/>
        </w:rPr>
        <w:t xml:space="preserve">approach) and thus overlooked the </w:t>
      </w:r>
      <w:r w:rsidR="004E4C5B" w:rsidRPr="00A7252C">
        <w:rPr>
          <w:rFonts w:ascii="Times New Roman" w:hAnsi="Times New Roman" w:cs="Times New Roman"/>
          <w:i/>
          <w:sz w:val="24"/>
          <w:szCs w:val="24"/>
        </w:rPr>
        <w:t>end result</w:t>
      </w:r>
      <w:r w:rsidR="004E4C5B" w:rsidRPr="00A7252C">
        <w:rPr>
          <w:rFonts w:ascii="Times New Roman" w:hAnsi="Times New Roman" w:cs="Times New Roman"/>
          <w:sz w:val="24"/>
          <w:szCs w:val="24"/>
        </w:rPr>
        <w:t xml:space="preserve"> of this legal process – the discrimination and violence embedded in the </w:t>
      </w:r>
      <w:r w:rsidR="004E4C5B" w:rsidRPr="00A7252C">
        <w:rPr>
          <w:rFonts w:ascii="Times New Roman" w:hAnsi="Times New Roman" w:cs="Times New Roman"/>
          <w:i/>
          <w:sz w:val="24"/>
          <w:szCs w:val="24"/>
        </w:rPr>
        <w:t>act</w:t>
      </w:r>
      <w:r w:rsidR="004E4C5B" w:rsidRPr="00A7252C">
        <w:rPr>
          <w:rFonts w:ascii="Times New Roman" w:hAnsi="Times New Roman" w:cs="Times New Roman"/>
          <w:sz w:val="24"/>
          <w:szCs w:val="24"/>
        </w:rPr>
        <w:t xml:space="preserve"> of sterilisation itself.</w:t>
      </w:r>
    </w:p>
    <w:p w14:paraId="472FFB0D" w14:textId="1E354BE9" w:rsidR="0032520F" w:rsidRPr="00A7252C" w:rsidRDefault="002B0352"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Following from the retention of the medical approach to disability, the Senate Committee did not disrupt the division on the basis of mental capacity which is at the core of the majority’s reasoning in </w:t>
      </w:r>
      <w:r w:rsidRPr="00A7252C">
        <w:rPr>
          <w:rFonts w:ascii="Times New Roman" w:hAnsi="Times New Roman" w:cs="Times New Roman"/>
          <w:i/>
          <w:sz w:val="24"/>
          <w:szCs w:val="24"/>
        </w:rPr>
        <w:t>Marion’s Case</w:t>
      </w:r>
      <w:r w:rsidRPr="00A7252C">
        <w:rPr>
          <w:rFonts w:ascii="Times New Roman" w:hAnsi="Times New Roman" w:cs="Times New Roman"/>
          <w:sz w:val="24"/>
          <w:szCs w:val="24"/>
        </w:rPr>
        <w:t>. The Senate Committee accept</w:t>
      </w:r>
      <w:r w:rsidR="006F39B5" w:rsidRPr="00A7252C">
        <w:rPr>
          <w:rFonts w:ascii="Times New Roman" w:hAnsi="Times New Roman" w:cs="Times New Roman"/>
          <w:sz w:val="24"/>
          <w:szCs w:val="24"/>
        </w:rPr>
        <w:t>ed</w:t>
      </w:r>
      <w:r w:rsidRPr="00A7252C">
        <w:rPr>
          <w:rFonts w:ascii="Times New Roman" w:hAnsi="Times New Roman" w:cs="Times New Roman"/>
          <w:sz w:val="24"/>
          <w:szCs w:val="24"/>
        </w:rPr>
        <w:t xml:space="preserve"> as self-evident that people with disability with mental incapacity should be subject to different legal thresholds in relation to consent (</w:t>
      </w:r>
      <w:proofErr w:type="spellStart"/>
      <w:r w:rsidRPr="00A7252C">
        <w:rPr>
          <w:rFonts w:ascii="Times New Roman" w:hAnsi="Times New Roman" w:cs="Times New Roman"/>
          <w:sz w:val="24"/>
          <w:szCs w:val="24"/>
        </w:rPr>
        <w:t>ie</w:t>
      </w:r>
      <w:proofErr w:type="spellEnd"/>
      <w:r w:rsidR="000843CD">
        <w:rPr>
          <w:rFonts w:ascii="Times New Roman" w:hAnsi="Times New Roman" w:cs="Times New Roman"/>
          <w:sz w:val="24"/>
          <w:szCs w:val="24"/>
        </w:rPr>
        <w:t>,</w:t>
      </w:r>
      <w:r w:rsidRPr="00A7252C">
        <w:rPr>
          <w:rFonts w:ascii="Times New Roman" w:hAnsi="Times New Roman" w:cs="Times New Roman"/>
          <w:sz w:val="24"/>
          <w:szCs w:val="24"/>
        </w:rPr>
        <w:t xml:space="preserve"> substituted decision-making) and </w:t>
      </w:r>
      <w:r w:rsidR="006F39B5" w:rsidRPr="00A7252C">
        <w:rPr>
          <w:rFonts w:ascii="Times New Roman" w:hAnsi="Times New Roman" w:cs="Times New Roman"/>
          <w:sz w:val="24"/>
          <w:szCs w:val="24"/>
        </w:rPr>
        <w:t xml:space="preserve">instead focused </w:t>
      </w:r>
      <w:r w:rsidRPr="00A7252C">
        <w:rPr>
          <w:rFonts w:ascii="Times New Roman" w:hAnsi="Times New Roman" w:cs="Times New Roman"/>
          <w:sz w:val="24"/>
          <w:szCs w:val="24"/>
        </w:rPr>
        <w:t xml:space="preserve">on making sure that people with </w:t>
      </w:r>
      <w:r w:rsidR="000426CD" w:rsidRPr="00A7252C">
        <w:rPr>
          <w:rFonts w:ascii="Times New Roman" w:hAnsi="Times New Roman" w:cs="Times New Roman"/>
          <w:sz w:val="24"/>
          <w:szCs w:val="24"/>
        </w:rPr>
        <w:t xml:space="preserve">disability who had </w:t>
      </w:r>
      <w:r w:rsidR="009547E9" w:rsidRPr="00A7252C">
        <w:rPr>
          <w:rFonts w:ascii="Times New Roman" w:hAnsi="Times New Roman" w:cs="Times New Roman"/>
          <w:sz w:val="24"/>
          <w:szCs w:val="24"/>
        </w:rPr>
        <w:t>mental capacity</w:t>
      </w:r>
      <w:r w:rsidRPr="00A7252C">
        <w:rPr>
          <w:rFonts w:ascii="Times New Roman" w:hAnsi="Times New Roman" w:cs="Times New Roman"/>
          <w:sz w:val="24"/>
          <w:szCs w:val="24"/>
        </w:rPr>
        <w:t xml:space="preserve"> </w:t>
      </w:r>
      <w:r w:rsidR="000426CD" w:rsidRPr="00A7252C">
        <w:rPr>
          <w:rFonts w:ascii="Times New Roman" w:hAnsi="Times New Roman" w:cs="Times New Roman"/>
          <w:sz w:val="24"/>
          <w:szCs w:val="24"/>
        </w:rPr>
        <w:t>we</w:t>
      </w:r>
      <w:r w:rsidRPr="00A7252C">
        <w:rPr>
          <w:rFonts w:ascii="Times New Roman" w:hAnsi="Times New Roman" w:cs="Times New Roman"/>
          <w:sz w:val="24"/>
          <w:szCs w:val="24"/>
        </w:rPr>
        <w:t xml:space="preserve">re not wrongly attributed mental incapacity. </w:t>
      </w:r>
      <w:r w:rsidR="0032520F" w:rsidRPr="00A7252C">
        <w:rPr>
          <w:rFonts w:ascii="Times New Roman" w:hAnsi="Times New Roman" w:cs="Times New Roman"/>
          <w:sz w:val="24"/>
          <w:szCs w:val="24"/>
        </w:rPr>
        <w:t>The Senate Commi</w:t>
      </w:r>
      <w:r w:rsidR="00580431">
        <w:rPr>
          <w:rFonts w:ascii="Times New Roman" w:hAnsi="Times New Roman" w:cs="Times New Roman"/>
          <w:sz w:val="24"/>
          <w:szCs w:val="24"/>
        </w:rPr>
        <w:t xml:space="preserve">ttee was of the view that court </w:t>
      </w:r>
      <w:r w:rsidR="0032520F" w:rsidRPr="00A7252C">
        <w:rPr>
          <w:rFonts w:ascii="Times New Roman" w:hAnsi="Times New Roman" w:cs="Times New Roman"/>
          <w:sz w:val="24"/>
          <w:szCs w:val="24"/>
        </w:rPr>
        <w:t xml:space="preserve">authorised sterilisation is contrary to human rights </w:t>
      </w:r>
      <w:r w:rsidR="006F39B5" w:rsidRPr="00A7252C">
        <w:rPr>
          <w:rFonts w:ascii="Times New Roman" w:hAnsi="Times New Roman" w:cs="Times New Roman"/>
          <w:i/>
          <w:sz w:val="24"/>
          <w:szCs w:val="24"/>
        </w:rPr>
        <w:t xml:space="preserve">only </w:t>
      </w:r>
      <w:r w:rsidR="0032520F" w:rsidRPr="00A7252C">
        <w:rPr>
          <w:rFonts w:ascii="Times New Roman" w:hAnsi="Times New Roman" w:cs="Times New Roman"/>
          <w:sz w:val="24"/>
          <w:szCs w:val="24"/>
        </w:rPr>
        <w:t xml:space="preserve">if the individual has </w:t>
      </w:r>
      <w:r w:rsidR="000426CD" w:rsidRPr="00A7252C">
        <w:rPr>
          <w:rFonts w:ascii="Times New Roman" w:hAnsi="Times New Roman" w:cs="Times New Roman"/>
          <w:sz w:val="24"/>
          <w:szCs w:val="24"/>
        </w:rPr>
        <w:t xml:space="preserve">mental </w:t>
      </w:r>
      <w:r w:rsidR="0032520F" w:rsidRPr="00A7252C">
        <w:rPr>
          <w:rFonts w:ascii="Times New Roman" w:hAnsi="Times New Roman" w:cs="Times New Roman"/>
          <w:sz w:val="24"/>
          <w:szCs w:val="24"/>
        </w:rPr>
        <w:t>capacity (again overlooking the fact that</w:t>
      </w:r>
      <w:r w:rsidR="009547E9" w:rsidRPr="00A7252C">
        <w:rPr>
          <w:rFonts w:ascii="Times New Roman" w:hAnsi="Times New Roman" w:cs="Times New Roman"/>
          <w:sz w:val="24"/>
          <w:szCs w:val="24"/>
        </w:rPr>
        <w:t xml:space="preserve"> in light of the </w:t>
      </w:r>
      <w:r w:rsidR="00C45F5C" w:rsidRPr="00A7252C">
        <w:rPr>
          <w:rFonts w:ascii="Times New Roman" w:hAnsi="Times New Roman" w:cs="Times New Roman"/>
          <w:i/>
          <w:sz w:val="24"/>
          <w:szCs w:val="24"/>
        </w:rPr>
        <w:t>CRPD</w:t>
      </w:r>
      <w:r w:rsidR="0032520F" w:rsidRPr="00A7252C">
        <w:rPr>
          <w:rFonts w:ascii="Times New Roman" w:hAnsi="Times New Roman" w:cs="Times New Roman"/>
          <w:sz w:val="24"/>
          <w:szCs w:val="24"/>
        </w:rPr>
        <w:t xml:space="preserve"> it is </w:t>
      </w:r>
      <w:r w:rsidR="0032520F" w:rsidRPr="00A7252C">
        <w:rPr>
          <w:rFonts w:ascii="Times New Roman" w:hAnsi="Times New Roman" w:cs="Times New Roman"/>
          <w:i/>
          <w:sz w:val="24"/>
          <w:szCs w:val="24"/>
        </w:rPr>
        <w:t>denial</w:t>
      </w:r>
      <w:r w:rsidR="0032520F" w:rsidRPr="00A7252C">
        <w:rPr>
          <w:rFonts w:ascii="Times New Roman" w:hAnsi="Times New Roman" w:cs="Times New Roman"/>
          <w:sz w:val="24"/>
          <w:szCs w:val="24"/>
        </w:rPr>
        <w:t xml:space="preserve"> of</w:t>
      </w:r>
      <w:r w:rsidR="009547E9" w:rsidRPr="00A7252C">
        <w:rPr>
          <w:rFonts w:ascii="Times New Roman" w:hAnsi="Times New Roman" w:cs="Times New Roman"/>
          <w:sz w:val="24"/>
          <w:szCs w:val="24"/>
        </w:rPr>
        <w:t xml:space="preserve"> legal capacity itself that is a core human rights</w:t>
      </w:r>
      <w:r w:rsidR="0032520F" w:rsidRPr="00A7252C">
        <w:rPr>
          <w:rFonts w:ascii="Times New Roman" w:hAnsi="Times New Roman" w:cs="Times New Roman"/>
          <w:sz w:val="24"/>
          <w:szCs w:val="24"/>
        </w:rPr>
        <w:t xml:space="preserve"> issue):</w:t>
      </w:r>
    </w:p>
    <w:p w14:paraId="16BF042E" w14:textId="75FB6F49" w:rsidR="0032520F" w:rsidRPr="00A474C8" w:rsidRDefault="0032520F" w:rsidP="00A7252C">
      <w:pPr>
        <w:autoSpaceDE w:val="0"/>
        <w:autoSpaceDN w:val="0"/>
        <w:adjustRightInd w:val="0"/>
        <w:spacing w:before="240" w:after="240" w:line="240" w:lineRule="auto"/>
        <w:ind w:left="567"/>
        <w:jc w:val="both"/>
        <w:rPr>
          <w:rFonts w:ascii="Times New Roman" w:hAnsi="Times New Roman" w:cs="Times New Roman"/>
        </w:rPr>
      </w:pPr>
      <w:r w:rsidRPr="00A474C8">
        <w:rPr>
          <w:rFonts w:ascii="Times New Roman" w:hAnsi="Times New Roman" w:cs="Times New Roman"/>
          <w:i/>
        </w:rPr>
        <w:t>Failure to determine capacity</w:t>
      </w:r>
      <w:r w:rsidRPr="00A474C8">
        <w:rPr>
          <w:rFonts w:ascii="Times New Roman" w:hAnsi="Times New Roman" w:cs="Times New Roman"/>
        </w:rPr>
        <w:t xml:space="preserve"> strips persons with disabilities of their equality before the law. It perpetuates myths and stereotypes. </w:t>
      </w:r>
      <w:r w:rsidR="0023002B" w:rsidRPr="00A474C8">
        <w:rPr>
          <w:rFonts w:ascii="Times New Roman" w:hAnsi="Times New Roman" w:cs="Times New Roman"/>
        </w:rPr>
        <w:t>…</w:t>
      </w:r>
      <w:r w:rsidRPr="00A474C8">
        <w:rPr>
          <w:rFonts w:ascii="Times New Roman" w:hAnsi="Times New Roman" w:cs="Times New Roman"/>
        </w:rPr>
        <w:t xml:space="preserve"> There is </w:t>
      </w:r>
      <w:r w:rsidRPr="00A474C8">
        <w:rPr>
          <w:rFonts w:ascii="Times New Roman" w:hAnsi="Times New Roman" w:cs="Times New Roman"/>
          <w:i/>
        </w:rPr>
        <w:t>no place for substituted decision-making</w:t>
      </w:r>
      <w:r w:rsidRPr="00A474C8">
        <w:rPr>
          <w:rFonts w:ascii="Times New Roman" w:hAnsi="Times New Roman" w:cs="Times New Roman"/>
        </w:rPr>
        <w:t xml:space="preserve"> in Australia without </w:t>
      </w:r>
      <w:r w:rsidRPr="00A474C8">
        <w:rPr>
          <w:rFonts w:ascii="Times New Roman" w:hAnsi="Times New Roman" w:cs="Times New Roman"/>
          <w:i/>
        </w:rPr>
        <w:t>first</w:t>
      </w:r>
      <w:r w:rsidRPr="00A474C8">
        <w:rPr>
          <w:rFonts w:ascii="Times New Roman" w:hAnsi="Times New Roman" w:cs="Times New Roman"/>
        </w:rPr>
        <w:t xml:space="preserve"> determining that the person is </w:t>
      </w:r>
      <w:r w:rsidRPr="00A474C8">
        <w:rPr>
          <w:rFonts w:ascii="Times New Roman" w:hAnsi="Times New Roman" w:cs="Times New Roman"/>
          <w:i/>
        </w:rPr>
        <w:t>without the capacity</w:t>
      </w:r>
      <w:r w:rsidRPr="00A474C8">
        <w:rPr>
          <w:rFonts w:ascii="Times New Roman" w:hAnsi="Times New Roman" w:cs="Times New Roman"/>
        </w:rPr>
        <w:t xml:space="preserve"> to decide for themselves.</w:t>
      </w:r>
      <w:r w:rsidR="004A50E0">
        <w:rPr>
          <w:rFonts w:ascii="Times New Roman" w:hAnsi="Times New Roman" w:cs="Times New Roman"/>
        </w:rPr>
        <w:t xml:space="preserve"> …</w:t>
      </w:r>
    </w:p>
    <w:p w14:paraId="3910261D" w14:textId="2EA4BF3B" w:rsidR="0032520F" w:rsidRPr="00A474C8" w:rsidRDefault="0032520F" w:rsidP="00A7252C">
      <w:pPr>
        <w:autoSpaceDE w:val="0"/>
        <w:autoSpaceDN w:val="0"/>
        <w:adjustRightInd w:val="0"/>
        <w:spacing w:before="240" w:after="240" w:line="240" w:lineRule="auto"/>
        <w:ind w:left="567"/>
        <w:jc w:val="both"/>
        <w:rPr>
          <w:rFonts w:ascii="Times New Roman" w:eastAsia="Times New Roman" w:hAnsi="Times New Roman" w:cs="Times New Roman"/>
          <w:color w:val="000000"/>
          <w:lang w:eastAsia="en-AU"/>
        </w:rPr>
      </w:pPr>
      <w:r w:rsidRPr="00A474C8">
        <w:rPr>
          <w:rFonts w:ascii="Times New Roman" w:hAnsi="Times New Roman" w:cs="Times New Roman"/>
        </w:rPr>
        <w:t xml:space="preserve">In those cases where there is not capacity for consent, and no reasonable prospect that it may develop, laws and procedures may permit the sterilisation of persons with disabilities, but the circumstances in which this may occur must be narrowly circumscribed, and based on the protection and advancement of the rights of the person. … In undertaking </w:t>
      </w:r>
      <w:r w:rsidR="00EF409D" w:rsidRPr="00A474C8">
        <w:rPr>
          <w:rFonts w:ascii="Times New Roman" w:hAnsi="Times New Roman" w:cs="Times New Roman"/>
        </w:rPr>
        <w:t>is</w:t>
      </w:r>
      <w:r w:rsidRPr="00A474C8">
        <w:rPr>
          <w:rFonts w:ascii="Times New Roman" w:hAnsi="Times New Roman" w:cs="Times New Roman"/>
        </w:rPr>
        <w:t xml:space="preserve"> </w:t>
      </w:r>
      <w:r w:rsidR="00F21248">
        <w:rPr>
          <w:rFonts w:ascii="Times New Roman" w:hAnsi="Times New Roman" w:cs="Times New Roman"/>
        </w:rPr>
        <w:t xml:space="preserve">[sic] </w:t>
      </w:r>
      <w:r w:rsidRPr="00A474C8">
        <w:rPr>
          <w:rFonts w:ascii="Times New Roman" w:hAnsi="Times New Roman" w:cs="Times New Roman"/>
        </w:rPr>
        <w:t>review, the committee has as its objective the defence of the rights of persons with disabilities.</w:t>
      </w:r>
      <w:r w:rsidRPr="00A474C8">
        <w:rPr>
          <w:rStyle w:val="FootnoteReference"/>
          <w:rFonts w:ascii="Times New Roman" w:hAnsi="Times New Roman" w:cs="Times New Roman"/>
        </w:rPr>
        <w:footnoteReference w:id="93"/>
      </w:r>
    </w:p>
    <w:p w14:paraId="3B92F25D" w14:textId="77777777" w:rsidR="00CB73EB" w:rsidRPr="00A7252C" w:rsidRDefault="00BE386F"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This illustrates that t</w:t>
      </w:r>
      <w:r w:rsidR="0032520F" w:rsidRPr="00A7252C">
        <w:rPr>
          <w:rFonts w:ascii="Times New Roman" w:hAnsi="Times New Roman" w:cs="Times New Roman"/>
          <w:sz w:val="24"/>
          <w:szCs w:val="24"/>
        </w:rPr>
        <w:t xml:space="preserve">he Senate </w:t>
      </w:r>
      <w:r w:rsidR="00830F12" w:rsidRPr="00A7252C">
        <w:rPr>
          <w:rFonts w:ascii="Times New Roman" w:hAnsi="Times New Roman" w:cs="Times New Roman"/>
          <w:sz w:val="24"/>
          <w:szCs w:val="24"/>
        </w:rPr>
        <w:t>Committee</w:t>
      </w:r>
      <w:r w:rsidR="0032520F" w:rsidRPr="00A7252C">
        <w:rPr>
          <w:rFonts w:ascii="Times New Roman" w:hAnsi="Times New Roman" w:cs="Times New Roman"/>
          <w:sz w:val="24"/>
          <w:szCs w:val="24"/>
        </w:rPr>
        <w:t xml:space="preserve"> works </w:t>
      </w:r>
      <w:r w:rsidR="0032520F" w:rsidRPr="00A7252C">
        <w:rPr>
          <w:rFonts w:ascii="Times New Roman" w:hAnsi="Times New Roman" w:cs="Times New Roman"/>
          <w:i/>
          <w:sz w:val="24"/>
          <w:szCs w:val="24"/>
        </w:rPr>
        <w:t>within</w:t>
      </w:r>
      <w:r w:rsidR="0032520F" w:rsidRPr="00A7252C">
        <w:rPr>
          <w:rFonts w:ascii="Times New Roman" w:hAnsi="Times New Roman" w:cs="Times New Roman"/>
          <w:sz w:val="24"/>
          <w:szCs w:val="24"/>
        </w:rPr>
        <w:t xml:space="preserve"> </w:t>
      </w:r>
      <w:r w:rsidR="00830F12" w:rsidRPr="00A7252C">
        <w:rPr>
          <w:rFonts w:ascii="Times New Roman" w:hAnsi="Times New Roman" w:cs="Times New Roman"/>
          <w:sz w:val="24"/>
          <w:szCs w:val="24"/>
        </w:rPr>
        <w:t xml:space="preserve">rather than disrupts the </w:t>
      </w:r>
      <w:r w:rsidR="008740DA" w:rsidRPr="00A7252C">
        <w:rPr>
          <w:rFonts w:ascii="Times New Roman" w:hAnsi="Times New Roman" w:cs="Times New Roman"/>
          <w:sz w:val="24"/>
          <w:szCs w:val="24"/>
        </w:rPr>
        <w:t>division</w:t>
      </w:r>
      <w:r w:rsidR="00830F12" w:rsidRPr="00A7252C">
        <w:rPr>
          <w:rFonts w:ascii="Times New Roman" w:hAnsi="Times New Roman" w:cs="Times New Roman"/>
          <w:sz w:val="24"/>
          <w:szCs w:val="24"/>
        </w:rPr>
        <w:t xml:space="preserve"> of legal subjects by reference</w:t>
      </w:r>
      <w:r w:rsidR="008740DA" w:rsidRPr="00A7252C">
        <w:rPr>
          <w:rFonts w:ascii="Times New Roman" w:hAnsi="Times New Roman" w:cs="Times New Roman"/>
          <w:sz w:val="24"/>
          <w:szCs w:val="24"/>
        </w:rPr>
        <w:t xml:space="preserve"> to</w:t>
      </w:r>
      <w:r w:rsidR="00830F12" w:rsidRPr="00A7252C">
        <w:rPr>
          <w:rFonts w:ascii="Times New Roman" w:hAnsi="Times New Roman" w:cs="Times New Roman"/>
          <w:sz w:val="24"/>
          <w:szCs w:val="24"/>
        </w:rPr>
        <w:t xml:space="preserve"> </w:t>
      </w:r>
      <w:r w:rsidR="0032520F" w:rsidRPr="00A7252C">
        <w:rPr>
          <w:rFonts w:ascii="Times New Roman" w:hAnsi="Times New Roman" w:cs="Times New Roman"/>
          <w:sz w:val="24"/>
          <w:szCs w:val="24"/>
        </w:rPr>
        <w:t>mental capacity</w:t>
      </w:r>
      <w:r w:rsidR="00A3508C" w:rsidRPr="00A7252C">
        <w:rPr>
          <w:rFonts w:ascii="Times New Roman" w:hAnsi="Times New Roman" w:cs="Times New Roman"/>
          <w:sz w:val="24"/>
          <w:szCs w:val="24"/>
        </w:rPr>
        <w:t xml:space="preserve"> </w:t>
      </w:r>
      <w:r w:rsidR="00830F12" w:rsidRPr="00A7252C">
        <w:rPr>
          <w:rFonts w:ascii="Times New Roman" w:hAnsi="Times New Roman" w:cs="Times New Roman"/>
          <w:sz w:val="24"/>
          <w:szCs w:val="24"/>
        </w:rPr>
        <w:t>as was</w:t>
      </w:r>
      <w:r w:rsidR="0032520F" w:rsidRPr="00A7252C">
        <w:rPr>
          <w:rFonts w:ascii="Times New Roman" w:hAnsi="Times New Roman" w:cs="Times New Roman"/>
          <w:sz w:val="24"/>
          <w:szCs w:val="24"/>
        </w:rPr>
        <w:t xml:space="preserve"> set out in </w:t>
      </w:r>
      <w:r w:rsidR="0032520F" w:rsidRPr="00A7252C">
        <w:rPr>
          <w:rFonts w:ascii="Times New Roman" w:hAnsi="Times New Roman" w:cs="Times New Roman"/>
          <w:i/>
          <w:sz w:val="24"/>
          <w:szCs w:val="24"/>
        </w:rPr>
        <w:t>Marion’s Case</w:t>
      </w:r>
      <w:r w:rsidR="0032520F" w:rsidRPr="00A7252C">
        <w:rPr>
          <w:rFonts w:ascii="Times New Roman" w:hAnsi="Times New Roman" w:cs="Times New Roman"/>
          <w:sz w:val="24"/>
          <w:szCs w:val="24"/>
        </w:rPr>
        <w:t xml:space="preserve">. </w:t>
      </w:r>
      <w:r w:rsidR="008740DA" w:rsidRPr="00A7252C">
        <w:rPr>
          <w:rFonts w:ascii="Times New Roman" w:hAnsi="Times New Roman" w:cs="Times New Roman"/>
          <w:sz w:val="24"/>
          <w:szCs w:val="24"/>
        </w:rPr>
        <w:t>This division</w:t>
      </w:r>
      <w:r w:rsidR="00CB73EB" w:rsidRPr="00A7252C">
        <w:rPr>
          <w:rFonts w:ascii="Times New Roman" w:hAnsi="Times New Roman" w:cs="Times New Roman"/>
          <w:sz w:val="24"/>
          <w:szCs w:val="24"/>
        </w:rPr>
        <w:t xml:space="preserve"> is central to the Senate Committee’s subsequent consideration of the significance to sterilisation of equality and non-discrimination.</w:t>
      </w:r>
      <w:r w:rsidR="002B0352" w:rsidRPr="00A7252C">
        <w:rPr>
          <w:rFonts w:ascii="Times New Roman" w:hAnsi="Times New Roman" w:cs="Times New Roman"/>
          <w:sz w:val="24"/>
          <w:szCs w:val="24"/>
        </w:rPr>
        <w:t xml:space="preserve"> </w:t>
      </w:r>
    </w:p>
    <w:p w14:paraId="0F68ACBC" w14:textId="6EE4096B" w:rsidR="008C0395" w:rsidRPr="00A7252C" w:rsidRDefault="00CB73EB"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I</w:t>
      </w:r>
      <w:r w:rsidR="004E4C5B" w:rsidRPr="00A7252C">
        <w:rPr>
          <w:rFonts w:ascii="Times New Roman" w:hAnsi="Times New Roman" w:cs="Times New Roman"/>
          <w:sz w:val="24"/>
          <w:szCs w:val="24"/>
        </w:rPr>
        <w:t>n considering the issue of regulation and prohibition, the Senate Committee</w:t>
      </w:r>
      <w:r w:rsidR="004E4C5B" w:rsidRPr="00A7252C">
        <w:rPr>
          <w:rFonts w:ascii="Times New Roman" w:hAnsi="Times New Roman" w:cs="Times New Roman"/>
          <w:color w:val="000000"/>
          <w:sz w:val="24"/>
          <w:szCs w:val="24"/>
        </w:rPr>
        <w:t xml:space="preserve"> recognised competing </w:t>
      </w:r>
      <w:r w:rsidRPr="00A7252C">
        <w:rPr>
          <w:rFonts w:ascii="Times New Roman" w:hAnsi="Times New Roman" w:cs="Times New Roman"/>
          <w:color w:val="000000"/>
          <w:sz w:val="24"/>
          <w:szCs w:val="24"/>
        </w:rPr>
        <w:t>approaches to</w:t>
      </w:r>
      <w:r w:rsidR="004E4C5B" w:rsidRPr="00A7252C">
        <w:rPr>
          <w:rFonts w:ascii="Times New Roman" w:hAnsi="Times New Roman" w:cs="Times New Roman"/>
          <w:color w:val="000000"/>
          <w:sz w:val="24"/>
          <w:szCs w:val="24"/>
        </w:rPr>
        <w:t xml:space="preserve"> human rights (along the lines discussed in Part I</w:t>
      </w:r>
      <w:r w:rsidR="00AE7200">
        <w:rPr>
          <w:rFonts w:ascii="Times New Roman" w:hAnsi="Times New Roman" w:cs="Times New Roman"/>
          <w:color w:val="000000"/>
          <w:sz w:val="24"/>
          <w:szCs w:val="24"/>
        </w:rPr>
        <w:t>I</w:t>
      </w:r>
      <w:r w:rsidR="004E4C5B" w:rsidRPr="00A7252C">
        <w:rPr>
          <w:rFonts w:ascii="Times New Roman" w:hAnsi="Times New Roman" w:cs="Times New Roman"/>
          <w:color w:val="000000"/>
          <w:sz w:val="24"/>
          <w:szCs w:val="24"/>
        </w:rPr>
        <w:t>I above)</w:t>
      </w:r>
      <w:r w:rsidR="004E4C5B" w:rsidRPr="00A7252C">
        <w:rPr>
          <w:rFonts w:ascii="Times New Roman" w:hAnsi="Times New Roman" w:cs="Times New Roman"/>
          <w:sz w:val="24"/>
          <w:szCs w:val="24"/>
        </w:rPr>
        <w:t>.</w:t>
      </w:r>
      <w:r w:rsidR="004E4C5B" w:rsidRPr="00A7252C">
        <w:rPr>
          <w:rStyle w:val="FootnoteReference"/>
          <w:rFonts w:ascii="Times New Roman" w:hAnsi="Times New Roman" w:cs="Times New Roman"/>
          <w:sz w:val="24"/>
          <w:szCs w:val="24"/>
        </w:rPr>
        <w:footnoteReference w:id="94"/>
      </w:r>
      <w:r w:rsidR="008740DA" w:rsidRPr="00A7252C">
        <w:rPr>
          <w:rFonts w:ascii="Times New Roman" w:hAnsi="Times New Roman" w:cs="Times New Roman"/>
          <w:sz w:val="24"/>
          <w:szCs w:val="24"/>
        </w:rPr>
        <w:t xml:space="preserve"> </w:t>
      </w:r>
      <w:r w:rsidRPr="00A7252C">
        <w:rPr>
          <w:rFonts w:ascii="Times New Roman" w:hAnsi="Times New Roman" w:cs="Times New Roman"/>
          <w:sz w:val="24"/>
          <w:szCs w:val="24"/>
        </w:rPr>
        <w:t>Ultimately, t</w:t>
      </w:r>
      <w:r w:rsidR="004E4C5B" w:rsidRPr="00A7252C">
        <w:rPr>
          <w:rFonts w:ascii="Times New Roman" w:hAnsi="Times New Roman" w:cs="Times New Roman"/>
          <w:sz w:val="24"/>
          <w:szCs w:val="24"/>
        </w:rPr>
        <w:t xml:space="preserve">he Senate Committee was particularly persuaded by the </w:t>
      </w:r>
      <w:r w:rsidR="00A3508C" w:rsidRPr="00A7252C">
        <w:rPr>
          <w:rFonts w:ascii="Times New Roman" w:hAnsi="Times New Roman" w:cs="Times New Roman"/>
          <w:sz w:val="24"/>
          <w:szCs w:val="24"/>
        </w:rPr>
        <w:t>arguments reflecting the mental incapacity human rights approach</w:t>
      </w:r>
      <w:r w:rsidR="004E4C5B" w:rsidRPr="00A7252C">
        <w:rPr>
          <w:rFonts w:ascii="Times New Roman" w:hAnsi="Times New Roman" w:cs="Times New Roman"/>
          <w:sz w:val="24"/>
          <w:szCs w:val="24"/>
        </w:rPr>
        <w:t>.</w:t>
      </w:r>
      <w:r w:rsidR="004E4C5B" w:rsidRPr="00A7252C">
        <w:rPr>
          <w:rStyle w:val="FootnoteReference"/>
          <w:rFonts w:ascii="Times New Roman" w:hAnsi="Times New Roman" w:cs="Times New Roman"/>
          <w:sz w:val="24"/>
          <w:szCs w:val="24"/>
        </w:rPr>
        <w:footnoteReference w:id="95"/>
      </w:r>
      <w:r w:rsidR="00430927" w:rsidRPr="00A7252C">
        <w:rPr>
          <w:rFonts w:ascii="Times New Roman" w:hAnsi="Times New Roman" w:cs="Times New Roman"/>
          <w:sz w:val="24"/>
          <w:szCs w:val="24"/>
        </w:rPr>
        <w:t xml:space="preserve"> </w:t>
      </w:r>
      <w:r w:rsidR="0032520F" w:rsidRPr="00A7252C">
        <w:rPr>
          <w:rFonts w:ascii="Times New Roman" w:hAnsi="Times New Roman" w:cs="Times New Roman"/>
          <w:sz w:val="24"/>
          <w:szCs w:val="24"/>
        </w:rPr>
        <w:t>In support of this approach, the Senate Committee</w:t>
      </w:r>
      <w:r w:rsidR="00EA7364" w:rsidRPr="00A7252C">
        <w:rPr>
          <w:rFonts w:ascii="Times New Roman" w:hAnsi="Times New Roman" w:cs="Times New Roman"/>
          <w:sz w:val="24"/>
          <w:szCs w:val="24"/>
        </w:rPr>
        <w:t xml:space="preserve"> </w:t>
      </w:r>
      <w:r w:rsidR="00D56910" w:rsidRPr="00A7252C">
        <w:rPr>
          <w:rFonts w:ascii="Times New Roman" w:hAnsi="Times New Roman" w:cs="Times New Roman"/>
          <w:sz w:val="24"/>
          <w:szCs w:val="24"/>
        </w:rPr>
        <w:t xml:space="preserve">quoted </w:t>
      </w:r>
      <w:r w:rsidR="00EA7364" w:rsidRPr="00A7252C">
        <w:rPr>
          <w:rFonts w:ascii="Times New Roman" w:hAnsi="Times New Roman" w:cs="Times New Roman"/>
          <w:sz w:val="24"/>
          <w:szCs w:val="24"/>
        </w:rPr>
        <w:t>a submission by Dr Wendy Bonython which identified the right to dignity and quality of life.</w:t>
      </w:r>
      <w:r w:rsidR="00EA7364" w:rsidRPr="00A7252C">
        <w:rPr>
          <w:rStyle w:val="FootnoteReference"/>
          <w:rFonts w:ascii="Times New Roman" w:hAnsi="Times New Roman" w:cs="Times New Roman"/>
          <w:sz w:val="24"/>
          <w:szCs w:val="24"/>
        </w:rPr>
        <w:footnoteReference w:id="96"/>
      </w:r>
      <w:r w:rsidR="00310B25" w:rsidRPr="00A7252C">
        <w:rPr>
          <w:rFonts w:ascii="Times New Roman" w:hAnsi="Times New Roman" w:cs="Times New Roman"/>
          <w:sz w:val="24"/>
          <w:szCs w:val="24"/>
        </w:rPr>
        <w:t xml:space="preserve"> </w:t>
      </w:r>
      <w:r w:rsidR="00A3508C" w:rsidRPr="00A7252C">
        <w:rPr>
          <w:rFonts w:ascii="Times New Roman" w:hAnsi="Times New Roman" w:cs="Times New Roman"/>
          <w:sz w:val="24"/>
          <w:szCs w:val="24"/>
        </w:rPr>
        <w:t xml:space="preserve">The submissions reflecting the </w:t>
      </w:r>
      <w:r w:rsidR="00A3508C" w:rsidRPr="00A7252C">
        <w:rPr>
          <w:rFonts w:ascii="Times New Roman" w:hAnsi="Times New Roman" w:cs="Times New Roman"/>
          <w:sz w:val="24"/>
          <w:szCs w:val="24"/>
        </w:rPr>
        <w:lastRenderedPageBreak/>
        <w:t xml:space="preserve">mental incapacity human rights approach </w:t>
      </w:r>
      <w:r w:rsidR="008C0395" w:rsidRPr="00A7252C">
        <w:rPr>
          <w:rFonts w:ascii="Times New Roman" w:hAnsi="Times New Roman" w:cs="Times New Roman"/>
          <w:sz w:val="24"/>
          <w:szCs w:val="24"/>
        </w:rPr>
        <w:t>clearly overlook the centrality of non-discrimination and equality which is at the core of the Disability Convention</w:t>
      </w:r>
      <w:r w:rsidR="00EA7364" w:rsidRPr="00A7252C">
        <w:rPr>
          <w:rFonts w:ascii="Times New Roman" w:hAnsi="Times New Roman" w:cs="Times New Roman"/>
          <w:sz w:val="24"/>
          <w:szCs w:val="24"/>
        </w:rPr>
        <w:t>’s approach to sterilisation</w:t>
      </w:r>
      <w:r w:rsidR="00CD77BE" w:rsidRPr="00A7252C">
        <w:rPr>
          <w:rFonts w:ascii="Times New Roman" w:hAnsi="Times New Roman" w:cs="Times New Roman"/>
          <w:sz w:val="24"/>
          <w:szCs w:val="24"/>
        </w:rPr>
        <w:t>, as discussed earlier in Part I</w:t>
      </w:r>
      <w:r w:rsidR="00AE7200">
        <w:rPr>
          <w:rFonts w:ascii="Times New Roman" w:hAnsi="Times New Roman" w:cs="Times New Roman"/>
          <w:sz w:val="24"/>
          <w:szCs w:val="24"/>
        </w:rPr>
        <w:t>I</w:t>
      </w:r>
      <w:r w:rsidR="00CD77BE" w:rsidRPr="00A7252C">
        <w:rPr>
          <w:rFonts w:ascii="Times New Roman" w:hAnsi="Times New Roman" w:cs="Times New Roman"/>
          <w:sz w:val="24"/>
          <w:szCs w:val="24"/>
        </w:rPr>
        <w:t>I</w:t>
      </w:r>
      <w:r w:rsidR="00D56910" w:rsidRPr="00A7252C">
        <w:rPr>
          <w:rFonts w:ascii="Times New Roman" w:hAnsi="Times New Roman" w:cs="Times New Roman"/>
          <w:sz w:val="24"/>
          <w:szCs w:val="24"/>
        </w:rPr>
        <w:t>(</w:t>
      </w:r>
      <w:r w:rsidR="00CD77BE" w:rsidRPr="00A7252C">
        <w:rPr>
          <w:rFonts w:ascii="Times New Roman" w:hAnsi="Times New Roman" w:cs="Times New Roman"/>
          <w:sz w:val="24"/>
          <w:szCs w:val="24"/>
        </w:rPr>
        <w:t>B</w:t>
      </w:r>
      <w:r w:rsidR="00D56910" w:rsidRPr="00A7252C">
        <w:rPr>
          <w:rFonts w:ascii="Times New Roman" w:hAnsi="Times New Roman" w:cs="Times New Roman"/>
          <w:sz w:val="24"/>
          <w:szCs w:val="24"/>
        </w:rPr>
        <w:t>)(</w:t>
      </w:r>
      <w:r w:rsidR="00CD77BE" w:rsidRPr="00A7252C">
        <w:rPr>
          <w:rFonts w:ascii="Times New Roman" w:hAnsi="Times New Roman" w:cs="Times New Roman"/>
          <w:sz w:val="24"/>
          <w:szCs w:val="24"/>
        </w:rPr>
        <w:t>2</w:t>
      </w:r>
      <w:r w:rsidR="00D56910" w:rsidRPr="00A7252C">
        <w:rPr>
          <w:rFonts w:ascii="Times New Roman" w:hAnsi="Times New Roman" w:cs="Times New Roman"/>
          <w:sz w:val="24"/>
          <w:szCs w:val="24"/>
        </w:rPr>
        <w:t>)</w:t>
      </w:r>
      <w:r w:rsidR="008C0395" w:rsidRPr="00A7252C">
        <w:rPr>
          <w:rFonts w:ascii="Times New Roman" w:hAnsi="Times New Roman" w:cs="Times New Roman"/>
          <w:sz w:val="24"/>
          <w:szCs w:val="24"/>
        </w:rPr>
        <w:t xml:space="preserve">. </w:t>
      </w:r>
      <w:r w:rsidR="00EA7364" w:rsidRPr="00A7252C">
        <w:rPr>
          <w:rFonts w:ascii="Times New Roman" w:hAnsi="Times New Roman" w:cs="Times New Roman"/>
          <w:sz w:val="24"/>
          <w:szCs w:val="24"/>
        </w:rPr>
        <w:t>As discussed above, w</w:t>
      </w:r>
      <w:r w:rsidR="008C0395" w:rsidRPr="00A7252C">
        <w:rPr>
          <w:rFonts w:ascii="Times New Roman" w:hAnsi="Times New Roman" w:cs="Times New Roman"/>
          <w:sz w:val="24"/>
          <w:szCs w:val="24"/>
        </w:rPr>
        <w:t>hile no one human r</w:t>
      </w:r>
      <w:r w:rsidR="00EA7364" w:rsidRPr="00A7252C">
        <w:rPr>
          <w:rFonts w:ascii="Times New Roman" w:hAnsi="Times New Roman" w:cs="Times New Roman"/>
          <w:sz w:val="24"/>
          <w:szCs w:val="24"/>
        </w:rPr>
        <w:t>ight should be privileged, the</w:t>
      </w:r>
      <w:r w:rsidR="008C0395" w:rsidRPr="00A7252C">
        <w:rPr>
          <w:rFonts w:ascii="Times New Roman" w:hAnsi="Times New Roman" w:cs="Times New Roman"/>
          <w:sz w:val="24"/>
          <w:szCs w:val="24"/>
        </w:rPr>
        <w:t xml:space="preserve"> interconnectedness</w:t>
      </w:r>
      <w:r w:rsidR="00EA7364" w:rsidRPr="00A7252C">
        <w:rPr>
          <w:rFonts w:ascii="Times New Roman" w:hAnsi="Times New Roman" w:cs="Times New Roman"/>
          <w:sz w:val="24"/>
          <w:szCs w:val="24"/>
        </w:rPr>
        <w:t xml:space="preserve"> of human rights</w:t>
      </w:r>
      <w:r w:rsidR="008C0395" w:rsidRPr="00A7252C">
        <w:rPr>
          <w:rFonts w:ascii="Times New Roman" w:hAnsi="Times New Roman" w:cs="Times New Roman"/>
          <w:sz w:val="24"/>
          <w:szCs w:val="24"/>
        </w:rPr>
        <w:t xml:space="preserve"> and the importance of equality to the realisation of all human rights w</w:t>
      </w:r>
      <w:r w:rsidR="00310B25" w:rsidRPr="00A7252C">
        <w:rPr>
          <w:rFonts w:ascii="Times New Roman" w:hAnsi="Times New Roman" w:cs="Times New Roman"/>
          <w:sz w:val="24"/>
          <w:szCs w:val="24"/>
        </w:rPr>
        <w:t>ere</w:t>
      </w:r>
      <w:r w:rsidR="008C0395" w:rsidRPr="00A7252C">
        <w:rPr>
          <w:rFonts w:ascii="Times New Roman" w:hAnsi="Times New Roman" w:cs="Times New Roman"/>
          <w:sz w:val="24"/>
          <w:szCs w:val="24"/>
        </w:rPr>
        <w:t xml:space="preserve"> overlooked. </w:t>
      </w:r>
    </w:p>
    <w:p w14:paraId="3DB75EB2" w14:textId="5FAB53B3" w:rsidR="00ED6FF1" w:rsidRPr="00A7252C" w:rsidRDefault="008C0395"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The Senate Committee also considered the discrimination arguments about sterilisation</w:t>
      </w:r>
      <w:r w:rsidR="008740DA" w:rsidRPr="00A7252C">
        <w:rPr>
          <w:rFonts w:ascii="Times New Roman" w:hAnsi="Times New Roman" w:cs="Times New Roman"/>
          <w:sz w:val="24"/>
          <w:szCs w:val="24"/>
        </w:rPr>
        <w:t>, noting the polarisation of opinions on this point</w:t>
      </w:r>
      <w:r w:rsidRPr="00A7252C">
        <w:rPr>
          <w:rFonts w:ascii="Times New Roman" w:hAnsi="Times New Roman" w:cs="Times New Roman"/>
          <w:sz w:val="24"/>
          <w:szCs w:val="24"/>
        </w:rPr>
        <w:t>.</w:t>
      </w:r>
      <w:r w:rsidR="0030124C" w:rsidRPr="00A7252C">
        <w:rPr>
          <w:rStyle w:val="FootnoteReference"/>
          <w:rFonts w:ascii="Times New Roman" w:hAnsi="Times New Roman" w:cs="Times New Roman"/>
          <w:sz w:val="24"/>
          <w:szCs w:val="24"/>
        </w:rPr>
        <w:footnoteReference w:id="97"/>
      </w:r>
      <w:r w:rsidR="00ED6FF1" w:rsidRPr="00A7252C">
        <w:rPr>
          <w:rFonts w:ascii="Times New Roman" w:hAnsi="Times New Roman" w:cs="Times New Roman"/>
          <w:sz w:val="24"/>
          <w:szCs w:val="24"/>
        </w:rPr>
        <w:t xml:space="preserve"> </w:t>
      </w:r>
      <w:r w:rsidR="0030124C" w:rsidRPr="00A7252C">
        <w:rPr>
          <w:rFonts w:ascii="Times New Roman" w:hAnsi="Times New Roman" w:cs="Times New Roman"/>
          <w:sz w:val="24"/>
          <w:szCs w:val="24"/>
        </w:rPr>
        <w:t xml:space="preserve">The Senate Committee quoted the </w:t>
      </w:r>
      <w:r w:rsidR="00ED6FF1" w:rsidRPr="00A7252C">
        <w:rPr>
          <w:rFonts w:ascii="Times New Roman" w:hAnsi="Times New Roman" w:cs="Times New Roman"/>
          <w:sz w:val="24"/>
          <w:szCs w:val="24"/>
        </w:rPr>
        <w:t xml:space="preserve">Adult Guardian of Queensland and the Public Advocate of Queensland </w:t>
      </w:r>
      <w:r w:rsidR="0030124C" w:rsidRPr="00A7252C">
        <w:rPr>
          <w:rFonts w:ascii="Times New Roman" w:hAnsi="Times New Roman" w:cs="Times New Roman"/>
          <w:sz w:val="24"/>
          <w:szCs w:val="24"/>
        </w:rPr>
        <w:t xml:space="preserve">who argued that it would be discriminatory to </w:t>
      </w:r>
      <w:r w:rsidR="0030124C" w:rsidRPr="00A7252C">
        <w:rPr>
          <w:rFonts w:ascii="Times New Roman" w:hAnsi="Times New Roman" w:cs="Times New Roman"/>
          <w:i/>
          <w:sz w:val="24"/>
          <w:szCs w:val="24"/>
        </w:rPr>
        <w:t>deny</w:t>
      </w:r>
      <w:r w:rsidR="0030124C" w:rsidRPr="00A7252C">
        <w:rPr>
          <w:rFonts w:ascii="Times New Roman" w:hAnsi="Times New Roman" w:cs="Times New Roman"/>
          <w:sz w:val="24"/>
          <w:szCs w:val="24"/>
        </w:rPr>
        <w:t xml:space="preserve"> the option of sterilisation to women and girls with disability where it is available to women and girls without disability</w:t>
      </w:r>
      <w:r w:rsidR="007726CD" w:rsidRPr="00A7252C">
        <w:rPr>
          <w:rFonts w:ascii="Times New Roman" w:hAnsi="Times New Roman" w:cs="Times New Roman"/>
          <w:sz w:val="24"/>
          <w:szCs w:val="24"/>
        </w:rPr>
        <w:t>.</w:t>
      </w:r>
      <w:r w:rsidR="00ED6FF1" w:rsidRPr="00A7252C">
        <w:rPr>
          <w:rStyle w:val="FootnoteReference"/>
          <w:rFonts w:ascii="Times New Roman" w:hAnsi="Times New Roman" w:cs="Times New Roman"/>
          <w:sz w:val="24"/>
          <w:szCs w:val="24"/>
        </w:rPr>
        <w:footnoteReference w:id="98"/>
      </w:r>
      <w:r w:rsidR="00FC193B">
        <w:rPr>
          <w:rFonts w:ascii="Times New Roman" w:hAnsi="Times New Roman" w:cs="Times New Roman"/>
          <w:sz w:val="24"/>
          <w:szCs w:val="24"/>
        </w:rPr>
        <w:t xml:space="preserve"> </w:t>
      </w:r>
    </w:p>
    <w:p w14:paraId="3EB8A78F" w14:textId="226403E9" w:rsidR="00A3508C" w:rsidRPr="00A7252C" w:rsidRDefault="0089582D"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Unfortunately this approach held sway with the Senate Committee which concluded that it would be discriminatory to prohibit non-therapeutic sterilisation. </w:t>
      </w:r>
      <w:r w:rsidR="0058757E" w:rsidRPr="00A7252C">
        <w:rPr>
          <w:rFonts w:ascii="Times New Roman" w:hAnsi="Times New Roman" w:cs="Times New Roman"/>
          <w:sz w:val="24"/>
          <w:szCs w:val="24"/>
        </w:rPr>
        <w:t xml:space="preserve">Ultimately </w:t>
      </w:r>
      <w:r w:rsidR="00A3508C" w:rsidRPr="00A7252C">
        <w:rPr>
          <w:rFonts w:ascii="Times New Roman" w:hAnsi="Times New Roman" w:cs="Times New Roman"/>
          <w:sz w:val="24"/>
          <w:szCs w:val="24"/>
        </w:rPr>
        <w:t xml:space="preserve">for a number of reasons </w:t>
      </w:r>
      <w:r w:rsidR="0058757E" w:rsidRPr="00A7252C">
        <w:rPr>
          <w:rFonts w:ascii="Times New Roman" w:hAnsi="Times New Roman" w:cs="Times New Roman"/>
          <w:sz w:val="24"/>
          <w:szCs w:val="24"/>
        </w:rPr>
        <w:t xml:space="preserve">this approach is problematic in arguing that women and girls with disability </w:t>
      </w:r>
      <w:r w:rsidR="0058757E" w:rsidRPr="00A7252C">
        <w:rPr>
          <w:rFonts w:ascii="Times New Roman" w:hAnsi="Times New Roman" w:cs="Times New Roman"/>
          <w:i/>
          <w:sz w:val="24"/>
          <w:szCs w:val="24"/>
        </w:rPr>
        <w:t>need</w:t>
      </w:r>
      <w:r w:rsidR="0058757E" w:rsidRPr="00A7252C">
        <w:rPr>
          <w:rFonts w:ascii="Times New Roman" w:hAnsi="Times New Roman" w:cs="Times New Roman"/>
          <w:sz w:val="24"/>
          <w:szCs w:val="24"/>
        </w:rPr>
        <w:t xml:space="preserve"> sterilisation </w:t>
      </w:r>
      <w:r w:rsidR="00A3508C" w:rsidRPr="00A7252C">
        <w:rPr>
          <w:rFonts w:ascii="Times New Roman" w:hAnsi="Times New Roman" w:cs="Times New Roman"/>
          <w:sz w:val="24"/>
          <w:szCs w:val="24"/>
        </w:rPr>
        <w:t xml:space="preserve">in order to </w:t>
      </w:r>
      <w:r w:rsidR="0058757E" w:rsidRPr="00A7252C">
        <w:rPr>
          <w:rFonts w:ascii="Times New Roman" w:hAnsi="Times New Roman" w:cs="Times New Roman"/>
          <w:sz w:val="24"/>
          <w:szCs w:val="24"/>
        </w:rPr>
        <w:t xml:space="preserve">be equal to women and girls without disability. </w:t>
      </w:r>
      <w:r w:rsidRPr="00A7252C">
        <w:rPr>
          <w:rFonts w:ascii="Times New Roman" w:hAnsi="Times New Roman" w:cs="Times New Roman"/>
          <w:sz w:val="24"/>
          <w:szCs w:val="24"/>
        </w:rPr>
        <w:t>First, i</w:t>
      </w:r>
      <w:r w:rsidR="00C22F7D" w:rsidRPr="00A7252C">
        <w:rPr>
          <w:rFonts w:ascii="Times New Roman" w:hAnsi="Times New Roman" w:cs="Times New Roman"/>
          <w:sz w:val="24"/>
          <w:szCs w:val="24"/>
        </w:rPr>
        <w:t xml:space="preserve">t is important to pause here to note the vacuity of referring to the act of sterilisation as a ‘medical procedure’ – there is no recognition of the differential purpose or end to which sterilisation might be put vis-à-vis women and girls with and without disability, nor </w:t>
      </w:r>
      <w:r w:rsidR="0082401A" w:rsidRPr="00A7252C">
        <w:rPr>
          <w:rFonts w:ascii="Times New Roman" w:hAnsi="Times New Roman" w:cs="Times New Roman"/>
          <w:sz w:val="24"/>
          <w:szCs w:val="24"/>
        </w:rPr>
        <w:t xml:space="preserve">of </w:t>
      </w:r>
      <w:r w:rsidR="00C22F7D" w:rsidRPr="00A7252C">
        <w:rPr>
          <w:rFonts w:ascii="Times New Roman" w:hAnsi="Times New Roman" w:cs="Times New Roman"/>
          <w:sz w:val="24"/>
          <w:szCs w:val="24"/>
        </w:rPr>
        <w:t>the historical use of medical treatment as violence against people with disability</w:t>
      </w:r>
      <w:r w:rsidR="00CD77BE" w:rsidRPr="00A7252C">
        <w:rPr>
          <w:rFonts w:ascii="Times New Roman" w:hAnsi="Times New Roman" w:cs="Times New Roman"/>
          <w:sz w:val="24"/>
          <w:szCs w:val="24"/>
        </w:rPr>
        <w:t xml:space="preserve"> (and, indeed, other marginalised groups such as women of racial and ethnic minorities, Indigenous women and poor women)</w:t>
      </w:r>
      <w:r w:rsidR="00C22F7D" w:rsidRPr="00A7252C">
        <w:rPr>
          <w:rFonts w:ascii="Times New Roman" w:hAnsi="Times New Roman" w:cs="Times New Roman"/>
          <w:sz w:val="24"/>
          <w:szCs w:val="24"/>
        </w:rPr>
        <w:t xml:space="preserve">. Moreover, </w:t>
      </w:r>
      <w:r w:rsidR="007D18CA" w:rsidRPr="00A7252C">
        <w:rPr>
          <w:rFonts w:ascii="Times New Roman" w:hAnsi="Times New Roman" w:cs="Times New Roman"/>
          <w:sz w:val="24"/>
          <w:szCs w:val="24"/>
        </w:rPr>
        <w:t>the reasons and timing of sterilisation of women and girls with disability (</w:t>
      </w:r>
      <w:proofErr w:type="spellStart"/>
      <w:r w:rsidR="007D18CA" w:rsidRPr="00A7252C">
        <w:rPr>
          <w:rFonts w:ascii="Times New Roman" w:hAnsi="Times New Roman" w:cs="Times New Roman"/>
          <w:sz w:val="24"/>
          <w:szCs w:val="24"/>
        </w:rPr>
        <w:t>ie</w:t>
      </w:r>
      <w:proofErr w:type="spellEnd"/>
      <w:r w:rsidR="007B0331">
        <w:rPr>
          <w:rFonts w:ascii="Times New Roman" w:hAnsi="Times New Roman" w:cs="Times New Roman"/>
          <w:sz w:val="24"/>
          <w:szCs w:val="24"/>
        </w:rPr>
        <w:t>,</w:t>
      </w:r>
      <w:r w:rsidR="007D18CA" w:rsidRPr="00A7252C">
        <w:rPr>
          <w:rFonts w:ascii="Times New Roman" w:hAnsi="Times New Roman" w:cs="Times New Roman"/>
          <w:sz w:val="24"/>
          <w:szCs w:val="24"/>
        </w:rPr>
        <w:t xml:space="preserve"> </w:t>
      </w:r>
      <w:r w:rsidR="008740DA" w:rsidRPr="00A7252C">
        <w:rPr>
          <w:rFonts w:ascii="Times New Roman" w:hAnsi="Times New Roman" w:cs="Times New Roman"/>
          <w:sz w:val="24"/>
          <w:szCs w:val="24"/>
        </w:rPr>
        <w:t xml:space="preserve">prior to </w:t>
      </w:r>
      <w:r w:rsidR="007D18CA" w:rsidRPr="00A7252C">
        <w:rPr>
          <w:rFonts w:ascii="Times New Roman" w:hAnsi="Times New Roman" w:cs="Times New Roman"/>
          <w:sz w:val="24"/>
          <w:szCs w:val="24"/>
        </w:rPr>
        <w:t>having any children or reaching a childbearing age, plus to address menstruation</w:t>
      </w:r>
      <w:r w:rsidR="007D18CA" w:rsidRPr="00447E4D">
        <w:rPr>
          <w:rStyle w:val="FootnoteReference"/>
          <w:rFonts w:ascii="Times New Roman" w:hAnsi="Times New Roman" w:cs="Times New Roman"/>
          <w:sz w:val="24"/>
          <w:szCs w:val="24"/>
        </w:rPr>
        <w:footnoteReference w:id="99"/>
      </w:r>
      <w:r w:rsidR="007D18CA" w:rsidRPr="00A7252C">
        <w:rPr>
          <w:rFonts w:ascii="Times New Roman" w:hAnsi="Times New Roman" w:cs="Times New Roman"/>
          <w:sz w:val="24"/>
          <w:szCs w:val="24"/>
        </w:rPr>
        <w:t xml:space="preserve">) means that it is not the </w:t>
      </w:r>
      <w:r w:rsidR="007D18CA" w:rsidRPr="00A7252C">
        <w:rPr>
          <w:rFonts w:ascii="Times New Roman" w:hAnsi="Times New Roman" w:cs="Times New Roman"/>
          <w:i/>
          <w:sz w:val="24"/>
          <w:szCs w:val="24"/>
        </w:rPr>
        <w:t xml:space="preserve">same </w:t>
      </w:r>
      <w:r w:rsidR="007D18CA" w:rsidRPr="00A7252C">
        <w:rPr>
          <w:rFonts w:ascii="Times New Roman" w:hAnsi="Times New Roman" w:cs="Times New Roman"/>
          <w:sz w:val="24"/>
          <w:szCs w:val="24"/>
        </w:rPr>
        <w:t>as for women without disability (</w:t>
      </w:r>
      <w:proofErr w:type="spellStart"/>
      <w:r w:rsidR="007D18CA" w:rsidRPr="00A7252C">
        <w:rPr>
          <w:rFonts w:ascii="Times New Roman" w:hAnsi="Times New Roman" w:cs="Times New Roman"/>
          <w:sz w:val="24"/>
          <w:szCs w:val="24"/>
        </w:rPr>
        <w:t>eg</w:t>
      </w:r>
      <w:proofErr w:type="spellEnd"/>
      <w:r w:rsidR="007B0331">
        <w:rPr>
          <w:rFonts w:ascii="Times New Roman" w:hAnsi="Times New Roman" w:cs="Times New Roman"/>
          <w:sz w:val="24"/>
          <w:szCs w:val="24"/>
        </w:rPr>
        <w:t>,</w:t>
      </w:r>
      <w:r w:rsidR="007D18CA" w:rsidRPr="00A7252C">
        <w:rPr>
          <w:rFonts w:ascii="Times New Roman" w:hAnsi="Times New Roman" w:cs="Times New Roman"/>
          <w:sz w:val="24"/>
          <w:szCs w:val="24"/>
        </w:rPr>
        <w:t xml:space="preserve"> as a contraceptive following sufficient children or as following a life decision not to have any children) and never considered for girls without disability (and this is confirmed by the Senate Committee’s earlier discussion of stereotypes about disability, gender and sexuality/parenting). </w:t>
      </w:r>
      <w:r w:rsidR="00D3249A">
        <w:rPr>
          <w:rFonts w:ascii="Times New Roman" w:hAnsi="Times New Roman" w:cs="Times New Roman"/>
          <w:sz w:val="24"/>
          <w:szCs w:val="24"/>
        </w:rPr>
        <w:t>Further</w:t>
      </w:r>
      <w:r w:rsidR="00580431">
        <w:rPr>
          <w:rFonts w:ascii="Times New Roman" w:hAnsi="Times New Roman" w:cs="Times New Roman"/>
          <w:sz w:val="24"/>
          <w:szCs w:val="24"/>
        </w:rPr>
        <w:t xml:space="preserve">, court </w:t>
      </w:r>
      <w:r w:rsidR="007D18CA" w:rsidRPr="00A7252C">
        <w:rPr>
          <w:rFonts w:ascii="Times New Roman" w:hAnsi="Times New Roman" w:cs="Times New Roman"/>
          <w:sz w:val="24"/>
          <w:szCs w:val="24"/>
        </w:rPr>
        <w:t xml:space="preserve">authorised sterilisation is non-therapeutic so not concerned with </w:t>
      </w:r>
      <w:r w:rsidR="007D18CA" w:rsidRPr="00447E4D">
        <w:rPr>
          <w:rFonts w:ascii="Times New Roman" w:hAnsi="Times New Roman" w:cs="Times New Roman"/>
          <w:sz w:val="24"/>
          <w:szCs w:val="24"/>
        </w:rPr>
        <w:t>denying</w:t>
      </w:r>
      <w:r w:rsidR="007D18CA" w:rsidRPr="00A7252C">
        <w:rPr>
          <w:rFonts w:ascii="Times New Roman" w:hAnsi="Times New Roman" w:cs="Times New Roman"/>
          <w:sz w:val="24"/>
          <w:szCs w:val="24"/>
        </w:rPr>
        <w:t xml:space="preserve"> life-saving medical treatment to women or girls with disability</w:t>
      </w:r>
      <w:r w:rsidR="00C8763A" w:rsidRPr="00A7252C">
        <w:rPr>
          <w:rFonts w:ascii="Times New Roman" w:hAnsi="Times New Roman" w:cs="Times New Roman"/>
          <w:sz w:val="24"/>
          <w:szCs w:val="24"/>
        </w:rPr>
        <w:t>, thus rendering the pervasive medical equality rationale problematic and obfuscating. T</w:t>
      </w:r>
      <w:r w:rsidR="00580431">
        <w:rPr>
          <w:rFonts w:ascii="Times New Roman" w:hAnsi="Times New Roman" w:cs="Times New Roman"/>
          <w:sz w:val="24"/>
          <w:szCs w:val="24"/>
        </w:rPr>
        <w:t xml:space="preserve">he second respect is that court </w:t>
      </w:r>
      <w:r w:rsidR="00C8763A" w:rsidRPr="00A7252C">
        <w:rPr>
          <w:rFonts w:ascii="Times New Roman" w:hAnsi="Times New Roman" w:cs="Times New Roman"/>
          <w:sz w:val="24"/>
          <w:szCs w:val="24"/>
        </w:rPr>
        <w:t>authorised sterilisation</w:t>
      </w:r>
      <w:r w:rsidR="007D18CA" w:rsidRPr="00A7252C">
        <w:rPr>
          <w:rFonts w:ascii="Times New Roman" w:hAnsi="Times New Roman" w:cs="Times New Roman"/>
          <w:sz w:val="24"/>
          <w:szCs w:val="24"/>
        </w:rPr>
        <w:t xml:space="preserve"> is </w:t>
      </w:r>
      <w:r w:rsidR="007D18CA" w:rsidRPr="00A7252C">
        <w:rPr>
          <w:rFonts w:ascii="Times New Roman" w:hAnsi="Times New Roman" w:cs="Times New Roman"/>
          <w:i/>
          <w:sz w:val="24"/>
          <w:szCs w:val="24"/>
        </w:rPr>
        <w:t>never</w:t>
      </w:r>
      <w:r w:rsidR="007D18CA" w:rsidRPr="00A7252C">
        <w:rPr>
          <w:rFonts w:ascii="Times New Roman" w:hAnsi="Times New Roman" w:cs="Times New Roman"/>
          <w:sz w:val="24"/>
          <w:szCs w:val="24"/>
        </w:rPr>
        <w:t xml:space="preserve"> equal because there is a </w:t>
      </w:r>
      <w:r w:rsidR="007D18CA" w:rsidRPr="00A7252C">
        <w:rPr>
          <w:rFonts w:ascii="Times New Roman" w:hAnsi="Times New Roman" w:cs="Times New Roman"/>
          <w:i/>
          <w:sz w:val="24"/>
          <w:szCs w:val="24"/>
        </w:rPr>
        <w:t xml:space="preserve">different </w:t>
      </w:r>
      <w:r w:rsidR="007D18CA" w:rsidRPr="00A7252C">
        <w:rPr>
          <w:rFonts w:ascii="Times New Roman" w:hAnsi="Times New Roman" w:cs="Times New Roman"/>
          <w:sz w:val="24"/>
          <w:szCs w:val="24"/>
        </w:rPr>
        <w:t xml:space="preserve">person consenting – it is fundamentally unequal because for women and girls with disability they are not </w:t>
      </w:r>
      <w:r w:rsidR="00A3508C" w:rsidRPr="00A7252C">
        <w:rPr>
          <w:rFonts w:ascii="Times New Roman" w:hAnsi="Times New Roman" w:cs="Times New Roman"/>
          <w:sz w:val="24"/>
          <w:szCs w:val="24"/>
        </w:rPr>
        <w:t xml:space="preserve">themselves given the opportunity of </w:t>
      </w:r>
      <w:r w:rsidR="007D18CA" w:rsidRPr="00A7252C">
        <w:rPr>
          <w:rFonts w:ascii="Times New Roman" w:hAnsi="Times New Roman" w:cs="Times New Roman"/>
          <w:sz w:val="24"/>
          <w:szCs w:val="24"/>
        </w:rPr>
        <w:t>consenting.</w:t>
      </w:r>
      <w:r w:rsidR="00C8763A" w:rsidRPr="00A7252C">
        <w:rPr>
          <w:rFonts w:ascii="Times New Roman" w:hAnsi="Times New Roman" w:cs="Times New Roman"/>
          <w:sz w:val="24"/>
          <w:szCs w:val="24"/>
        </w:rPr>
        <w:t xml:space="preserve"> </w:t>
      </w:r>
      <w:r w:rsidR="00A3508C" w:rsidRPr="00A7252C">
        <w:rPr>
          <w:rFonts w:ascii="Times New Roman" w:hAnsi="Times New Roman" w:cs="Times New Roman"/>
          <w:sz w:val="24"/>
          <w:szCs w:val="24"/>
        </w:rPr>
        <w:t>F</w:t>
      </w:r>
      <w:r w:rsidR="00C8763A" w:rsidRPr="00A7252C">
        <w:rPr>
          <w:rFonts w:ascii="Times New Roman" w:hAnsi="Times New Roman" w:cs="Times New Roman"/>
          <w:sz w:val="24"/>
          <w:szCs w:val="24"/>
        </w:rPr>
        <w:t xml:space="preserve">ollowing the </w:t>
      </w:r>
      <w:r w:rsidR="00363AF6" w:rsidRPr="00A7252C">
        <w:rPr>
          <w:rFonts w:ascii="Times New Roman" w:hAnsi="Times New Roman" w:cs="Times New Roman"/>
          <w:i/>
          <w:sz w:val="24"/>
          <w:szCs w:val="24"/>
        </w:rPr>
        <w:t>CRPD</w:t>
      </w:r>
      <w:r w:rsidR="00A3508C" w:rsidRPr="00A7252C">
        <w:rPr>
          <w:rFonts w:ascii="Times New Roman" w:hAnsi="Times New Roman" w:cs="Times New Roman"/>
          <w:sz w:val="24"/>
          <w:szCs w:val="24"/>
        </w:rPr>
        <w:t xml:space="preserve"> this differentiation in consent</w:t>
      </w:r>
      <w:r w:rsidR="00C8763A" w:rsidRPr="00A7252C">
        <w:rPr>
          <w:rFonts w:ascii="Times New Roman" w:hAnsi="Times New Roman" w:cs="Times New Roman"/>
          <w:sz w:val="24"/>
          <w:szCs w:val="24"/>
        </w:rPr>
        <w:t xml:space="preserve"> simply cannot be sustained</w:t>
      </w:r>
      <w:r w:rsidRPr="00A7252C">
        <w:rPr>
          <w:rFonts w:ascii="Times New Roman" w:hAnsi="Times New Roman" w:cs="Times New Roman"/>
          <w:sz w:val="24"/>
          <w:szCs w:val="24"/>
        </w:rPr>
        <w:t xml:space="preserve"> because </w:t>
      </w:r>
      <w:r w:rsidR="00A3508C" w:rsidRPr="00A7252C">
        <w:rPr>
          <w:rFonts w:ascii="Times New Roman" w:hAnsi="Times New Roman" w:cs="Times New Roman"/>
          <w:sz w:val="24"/>
          <w:szCs w:val="24"/>
        </w:rPr>
        <w:t xml:space="preserve">it rests on a divide on the basis of mental capacity which </w:t>
      </w:r>
      <w:r w:rsidRPr="00A7252C">
        <w:rPr>
          <w:rFonts w:ascii="Times New Roman" w:hAnsi="Times New Roman" w:cs="Times New Roman"/>
          <w:sz w:val="24"/>
          <w:szCs w:val="24"/>
        </w:rPr>
        <w:t xml:space="preserve">itself is a source of inequality, an inequality which is then </w:t>
      </w:r>
      <w:r w:rsidR="00A3508C" w:rsidRPr="00A7252C">
        <w:rPr>
          <w:rFonts w:ascii="Times New Roman" w:hAnsi="Times New Roman" w:cs="Times New Roman"/>
          <w:sz w:val="24"/>
          <w:szCs w:val="24"/>
        </w:rPr>
        <w:t xml:space="preserve">further </w:t>
      </w:r>
      <w:r w:rsidRPr="00A7252C">
        <w:rPr>
          <w:rFonts w:ascii="Times New Roman" w:hAnsi="Times New Roman" w:cs="Times New Roman"/>
          <w:sz w:val="24"/>
          <w:szCs w:val="24"/>
        </w:rPr>
        <w:t xml:space="preserve">compounded by </w:t>
      </w:r>
      <w:r w:rsidR="00A3508C" w:rsidRPr="00A7252C">
        <w:rPr>
          <w:rFonts w:ascii="Times New Roman" w:hAnsi="Times New Roman" w:cs="Times New Roman"/>
          <w:sz w:val="24"/>
          <w:szCs w:val="24"/>
        </w:rPr>
        <w:t xml:space="preserve">the decisions </w:t>
      </w:r>
      <w:r w:rsidR="00A3508C" w:rsidRPr="00A7252C">
        <w:rPr>
          <w:rFonts w:ascii="Times New Roman" w:hAnsi="Times New Roman" w:cs="Times New Roman"/>
          <w:sz w:val="24"/>
          <w:szCs w:val="24"/>
        </w:rPr>
        <w:lastRenderedPageBreak/>
        <w:t xml:space="preserve">that are enabled by virtue of this </w:t>
      </w:r>
      <w:proofErr w:type="gramStart"/>
      <w:r w:rsidRPr="00A7252C">
        <w:rPr>
          <w:rFonts w:ascii="Times New Roman" w:hAnsi="Times New Roman" w:cs="Times New Roman"/>
          <w:sz w:val="24"/>
          <w:szCs w:val="24"/>
        </w:rPr>
        <w:t>division.</w:t>
      </w:r>
      <w:proofErr w:type="gramEnd"/>
      <w:r w:rsidR="00C8763A" w:rsidRPr="00A7252C">
        <w:rPr>
          <w:rFonts w:ascii="Times New Roman" w:hAnsi="Times New Roman" w:cs="Times New Roman"/>
          <w:sz w:val="24"/>
          <w:szCs w:val="24"/>
        </w:rPr>
        <w:t xml:space="preserve"> </w:t>
      </w:r>
      <w:r w:rsidR="0058757E" w:rsidRPr="00A7252C">
        <w:rPr>
          <w:rFonts w:ascii="Times New Roman" w:hAnsi="Times New Roman" w:cs="Times New Roman"/>
          <w:sz w:val="24"/>
          <w:szCs w:val="24"/>
        </w:rPr>
        <w:t xml:space="preserve">The </w:t>
      </w:r>
      <w:r w:rsidR="00363AF6" w:rsidRPr="00A7252C">
        <w:rPr>
          <w:rFonts w:ascii="Times New Roman" w:hAnsi="Times New Roman" w:cs="Times New Roman"/>
          <w:i/>
          <w:sz w:val="24"/>
          <w:szCs w:val="24"/>
        </w:rPr>
        <w:t>CRPD</w:t>
      </w:r>
      <w:r w:rsidR="0058757E" w:rsidRPr="00A7252C">
        <w:rPr>
          <w:rFonts w:ascii="Times New Roman" w:hAnsi="Times New Roman" w:cs="Times New Roman"/>
          <w:sz w:val="24"/>
          <w:szCs w:val="24"/>
        </w:rPr>
        <w:t xml:space="preserve"> </w:t>
      </w:r>
      <w:r w:rsidR="0058757E" w:rsidRPr="00A7252C">
        <w:rPr>
          <w:rFonts w:ascii="Times New Roman" w:hAnsi="Times New Roman" w:cs="Times New Roman"/>
          <w:i/>
          <w:sz w:val="24"/>
          <w:szCs w:val="24"/>
        </w:rPr>
        <w:t xml:space="preserve">makes absolutely clear </w:t>
      </w:r>
      <w:r w:rsidR="0058757E" w:rsidRPr="00A7252C">
        <w:rPr>
          <w:rFonts w:ascii="Times New Roman" w:hAnsi="Times New Roman" w:cs="Times New Roman"/>
          <w:sz w:val="24"/>
          <w:szCs w:val="24"/>
        </w:rPr>
        <w:t>that legal capacity is for all and denial of legal capacity on the basis of disability or mental incapacity is discrimination.</w:t>
      </w:r>
      <w:r w:rsidR="0058757E" w:rsidRPr="00A7252C">
        <w:rPr>
          <w:rStyle w:val="FootnoteReference"/>
          <w:rFonts w:ascii="Times New Roman" w:hAnsi="Times New Roman" w:cs="Times New Roman"/>
          <w:sz w:val="24"/>
          <w:szCs w:val="24"/>
        </w:rPr>
        <w:footnoteReference w:id="100"/>
      </w:r>
      <w:r w:rsidR="0058757E" w:rsidRPr="00A7252C">
        <w:rPr>
          <w:rFonts w:ascii="Times New Roman" w:hAnsi="Times New Roman" w:cs="Times New Roman"/>
          <w:sz w:val="24"/>
          <w:szCs w:val="24"/>
        </w:rPr>
        <w:t xml:space="preserve"> </w:t>
      </w:r>
    </w:p>
    <w:p w14:paraId="4D00EB12" w14:textId="77777777" w:rsidR="00ED6FF1" w:rsidRPr="00A7252C" w:rsidRDefault="009A18FC"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The Senate Committee state</w:t>
      </w:r>
      <w:r w:rsidR="00A3508C" w:rsidRPr="00A7252C">
        <w:rPr>
          <w:rFonts w:ascii="Times New Roman" w:hAnsi="Times New Roman" w:cs="Times New Roman"/>
          <w:sz w:val="24"/>
          <w:szCs w:val="24"/>
        </w:rPr>
        <w:t>d</w:t>
      </w:r>
      <w:r w:rsidRPr="00A7252C">
        <w:rPr>
          <w:rFonts w:ascii="Times New Roman" w:hAnsi="Times New Roman" w:cs="Times New Roman"/>
          <w:sz w:val="24"/>
          <w:szCs w:val="24"/>
        </w:rPr>
        <w:t>:</w:t>
      </w:r>
    </w:p>
    <w:p w14:paraId="3746EE60" w14:textId="77777777" w:rsidR="00ED6FF1" w:rsidRPr="00447E4D" w:rsidRDefault="00ED6FF1" w:rsidP="00A7252C">
      <w:pPr>
        <w:autoSpaceDE w:val="0"/>
        <w:autoSpaceDN w:val="0"/>
        <w:adjustRightInd w:val="0"/>
        <w:spacing w:before="240" w:after="240" w:line="240" w:lineRule="auto"/>
        <w:ind w:left="567"/>
        <w:jc w:val="both"/>
        <w:rPr>
          <w:rFonts w:ascii="Times New Roman" w:hAnsi="Times New Roman" w:cs="Times New Roman"/>
        </w:rPr>
      </w:pPr>
      <w:r w:rsidRPr="00447E4D">
        <w:rPr>
          <w:rFonts w:ascii="Times New Roman" w:hAnsi="Times New Roman" w:cs="Times New Roman"/>
        </w:rPr>
        <w:t xml:space="preserve">The views of United Nations committees and officials, as conveyed by submitters to the inquiry, clearly articulate the need to eliminate discrimination. Some members of the international community indicated that there is no place for sterilisation to occur without the consent of persons concerned. However, as many submitters to this inquiry recognised, direction from the international community about how best to support persons without capacity to consent is not clear. … </w:t>
      </w:r>
      <w:proofErr w:type="gramStart"/>
      <w:r w:rsidRPr="00447E4D">
        <w:rPr>
          <w:rFonts w:ascii="Times New Roman" w:hAnsi="Times New Roman" w:cs="Times New Roman"/>
        </w:rPr>
        <w:t>supported</w:t>
      </w:r>
      <w:proofErr w:type="gramEnd"/>
      <w:r w:rsidRPr="00447E4D">
        <w:rPr>
          <w:rFonts w:ascii="Times New Roman" w:hAnsi="Times New Roman" w:cs="Times New Roman"/>
        </w:rPr>
        <w:t xml:space="preserve"> decision-making is not only appropriate but is necessary to support the dignity and rights of persons with disabilities. The committee expects that, with appropriate supported decision-making, there will be very few Australians who altogether lack decision-making capacity. However, the rights of persons without decision-making capacity are no less valuable and no less valid. The rights of this minority require support and defence.</w:t>
      </w:r>
      <w:r w:rsidR="00214141" w:rsidRPr="00447E4D">
        <w:rPr>
          <w:rStyle w:val="FootnoteReference"/>
          <w:rFonts w:ascii="Times New Roman" w:hAnsi="Times New Roman" w:cs="Times New Roman"/>
        </w:rPr>
        <w:footnoteReference w:id="101"/>
      </w:r>
    </w:p>
    <w:p w14:paraId="3733B4BD" w14:textId="42A72939" w:rsidR="00214141" w:rsidRPr="00A7252C" w:rsidRDefault="00214141"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So, the Senate Commi</w:t>
      </w:r>
      <w:r w:rsidR="00580431">
        <w:rPr>
          <w:rFonts w:ascii="Times New Roman" w:hAnsi="Times New Roman" w:cs="Times New Roman"/>
          <w:sz w:val="24"/>
          <w:szCs w:val="24"/>
        </w:rPr>
        <w:t xml:space="preserve">ttee was of the view that court </w:t>
      </w:r>
      <w:r w:rsidRPr="00A7252C">
        <w:rPr>
          <w:rFonts w:ascii="Times New Roman" w:hAnsi="Times New Roman" w:cs="Times New Roman"/>
          <w:sz w:val="24"/>
          <w:szCs w:val="24"/>
        </w:rPr>
        <w:t xml:space="preserve">authorised sterilisation and the denial of legal capacity brings about ‘equality’. Moreover, they suggested that equality (in the sense understood in </w:t>
      </w:r>
      <w:r w:rsidR="00EB42AC" w:rsidRPr="00A7252C">
        <w:rPr>
          <w:rFonts w:ascii="Times New Roman" w:hAnsi="Times New Roman" w:cs="Times New Roman"/>
          <w:sz w:val="24"/>
          <w:szCs w:val="24"/>
        </w:rPr>
        <w:t xml:space="preserve">international </w:t>
      </w:r>
      <w:r w:rsidRPr="00A7252C">
        <w:rPr>
          <w:rFonts w:ascii="Times New Roman" w:hAnsi="Times New Roman" w:cs="Times New Roman"/>
          <w:sz w:val="24"/>
          <w:szCs w:val="24"/>
        </w:rPr>
        <w:t>human rights</w:t>
      </w:r>
      <w:r w:rsidR="00EB42AC" w:rsidRPr="00A7252C">
        <w:rPr>
          <w:rFonts w:ascii="Times New Roman" w:hAnsi="Times New Roman" w:cs="Times New Roman"/>
          <w:sz w:val="24"/>
          <w:szCs w:val="24"/>
        </w:rPr>
        <w:t xml:space="preserve"> law discussed in Part </w:t>
      </w:r>
      <w:proofErr w:type="gramStart"/>
      <w:r w:rsidR="00EB42AC" w:rsidRPr="00A7252C">
        <w:rPr>
          <w:rFonts w:ascii="Times New Roman" w:hAnsi="Times New Roman" w:cs="Times New Roman"/>
          <w:sz w:val="24"/>
          <w:szCs w:val="24"/>
        </w:rPr>
        <w:t>I</w:t>
      </w:r>
      <w:r w:rsidR="00AE7200">
        <w:rPr>
          <w:rFonts w:ascii="Times New Roman" w:hAnsi="Times New Roman" w:cs="Times New Roman"/>
          <w:sz w:val="24"/>
          <w:szCs w:val="24"/>
        </w:rPr>
        <w:t>I</w:t>
      </w:r>
      <w:r w:rsidR="00EB42AC" w:rsidRPr="00A7252C">
        <w:rPr>
          <w:rFonts w:ascii="Times New Roman" w:hAnsi="Times New Roman" w:cs="Times New Roman"/>
          <w:sz w:val="24"/>
          <w:szCs w:val="24"/>
        </w:rPr>
        <w:t>I</w:t>
      </w:r>
      <w:r w:rsidR="004D2600" w:rsidRPr="00A7252C">
        <w:rPr>
          <w:rFonts w:ascii="Times New Roman" w:hAnsi="Times New Roman" w:cs="Times New Roman"/>
          <w:sz w:val="24"/>
          <w:szCs w:val="24"/>
        </w:rPr>
        <w:t>(</w:t>
      </w:r>
      <w:proofErr w:type="gramEnd"/>
      <w:r w:rsidR="00EB42AC" w:rsidRPr="00A7252C">
        <w:rPr>
          <w:rFonts w:ascii="Times New Roman" w:hAnsi="Times New Roman" w:cs="Times New Roman"/>
          <w:sz w:val="24"/>
          <w:szCs w:val="24"/>
        </w:rPr>
        <w:t>B</w:t>
      </w:r>
      <w:r w:rsidR="004D2600" w:rsidRPr="00A7252C">
        <w:rPr>
          <w:rFonts w:ascii="Times New Roman" w:hAnsi="Times New Roman" w:cs="Times New Roman"/>
          <w:sz w:val="24"/>
          <w:szCs w:val="24"/>
        </w:rPr>
        <w:t>)(</w:t>
      </w:r>
      <w:r w:rsidR="00EB42AC" w:rsidRPr="00A7252C">
        <w:rPr>
          <w:rFonts w:ascii="Times New Roman" w:hAnsi="Times New Roman" w:cs="Times New Roman"/>
          <w:sz w:val="24"/>
          <w:szCs w:val="24"/>
        </w:rPr>
        <w:t>2</w:t>
      </w:r>
      <w:r w:rsidRPr="00A7252C">
        <w:rPr>
          <w:rFonts w:ascii="Times New Roman" w:hAnsi="Times New Roman" w:cs="Times New Roman"/>
          <w:sz w:val="24"/>
          <w:szCs w:val="24"/>
        </w:rPr>
        <w:t>)</w:t>
      </w:r>
      <w:r w:rsidR="004A50E0">
        <w:rPr>
          <w:rFonts w:ascii="Times New Roman" w:hAnsi="Times New Roman" w:cs="Times New Roman"/>
          <w:sz w:val="24"/>
          <w:szCs w:val="24"/>
        </w:rPr>
        <w:t>)</w:t>
      </w:r>
      <w:r w:rsidRPr="00A7252C">
        <w:rPr>
          <w:rFonts w:ascii="Times New Roman" w:hAnsi="Times New Roman" w:cs="Times New Roman"/>
          <w:sz w:val="24"/>
          <w:szCs w:val="24"/>
        </w:rPr>
        <w:t xml:space="preserve"> </w:t>
      </w:r>
      <w:r w:rsidR="00AE6E4C" w:rsidRPr="00A7252C">
        <w:rPr>
          <w:rFonts w:ascii="Times New Roman" w:hAnsi="Times New Roman" w:cs="Times New Roman"/>
          <w:sz w:val="24"/>
          <w:szCs w:val="24"/>
        </w:rPr>
        <w:t>is not very relevant because this would homogenise people with disability and in turn remove their dignity:</w:t>
      </w:r>
    </w:p>
    <w:p w14:paraId="55A984A9" w14:textId="102148DB" w:rsidR="00ED6FF1" w:rsidRPr="00447E4D" w:rsidRDefault="00ED6FF1" w:rsidP="00A7252C">
      <w:pPr>
        <w:autoSpaceDE w:val="0"/>
        <w:autoSpaceDN w:val="0"/>
        <w:adjustRightInd w:val="0"/>
        <w:spacing w:before="240" w:after="240" w:line="240" w:lineRule="auto"/>
        <w:ind w:left="567"/>
        <w:jc w:val="both"/>
        <w:rPr>
          <w:rFonts w:ascii="Times New Roman" w:hAnsi="Times New Roman" w:cs="Times New Roman"/>
        </w:rPr>
      </w:pPr>
      <w:r w:rsidRPr="00447E4D">
        <w:rPr>
          <w:rFonts w:ascii="Times New Roman" w:hAnsi="Times New Roman" w:cs="Times New Roman"/>
        </w:rPr>
        <w:t xml:space="preserve">An outright ban of non-therapeutic sterilisation procedures without consent potentially denies the rights of persons with disabilities to access all available medical support on an equal basis with persons without a disability. It is a </w:t>
      </w:r>
      <w:r w:rsidR="004A50E0">
        <w:rPr>
          <w:rFonts w:ascii="Times New Roman" w:hAnsi="Times New Roman" w:cs="Times New Roman"/>
        </w:rPr>
        <w:t>‘</w:t>
      </w:r>
      <w:r w:rsidRPr="00447E4D">
        <w:rPr>
          <w:rFonts w:ascii="Times New Roman" w:hAnsi="Times New Roman" w:cs="Times New Roman"/>
        </w:rPr>
        <w:t>one size fits all</w:t>
      </w:r>
      <w:r w:rsidR="004A50E0">
        <w:rPr>
          <w:rFonts w:ascii="Times New Roman" w:hAnsi="Times New Roman" w:cs="Times New Roman"/>
        </w:rPr>
        <w:t>’</w:t>
      </w:r>
      <w:r w:rsidRPr="00447E4D">
        <w:rPr>
          <w:rFonts w:ascii="Times New Roman" w:hAnsi="Times New Roman" w:cs="Times New Roman"/>
        </w:rPr>
        <w:t xml:space="preserve"> solution to a complex problem. An outright ban removes the focus from the needs and interests of the individual, placing it instead on generic notions of what is best for persons with disabilities as </w:t>
      </w:r>
      <w:proofErr w:type="gramStart"/>
      <w:r w:rsidRPr="00447E4D">
        <w:rPr>
          <w:rFonts w:ascii="Times New Roman" w:hAnsi="Times New Roman" w:cs="Times New Roman"/>
        </w:rPr>
        <w:t>an</w:t>
      </w:r>
      <w:proofErr w:type="gramEnd"/>
      <w:r w:rsidRPr="00447E4D">
        <w:rPr>
          <w:rFonts w:ascii="Times New Roman" w:hAnsi="Times New Roman" w:cs="Times New Roman"/>
        </w:rPr>
        <w:t xml:space="preserve"> homogenous group. On balance, the committee does not agree that Australia</w:t>
      </w:r>
      <w:r w:rsidR="004A50E0">
        <w:rPr>
          <w:rFonts w:ascii="Times New Roman" w:hAnsi="Times New Roman" w:cs="Times New Roman"/>
        </w:rPr>
        <w:t>’</w:t>
      </w:r>
      <w:r w:rsidRPr="00447E4D">
        <w:rPr>
          <w:rFonts w:ascii="Times New Roman" w:hAnsi="Times New Roman" w:cs="Times New Roman"/>
        </w:rPr>
        <w:t>s laws, including relevant court and tribunal procedures, should be unable to consider the circumstances of individuals. Flexibility in strictly limited circumstances may help to ensure that all appropriate support is provided to people with a disability.</w:t>
      </w:r>
      <w:r w:rsidRPr="00447E4D">
        <w:rPr>
          <w:rStyle w:val="FootnoteReference"/>
          <w:rFonts w:ascii="Times New Roman" w:hAnsi="Times New Roman" w:cs="Times New Roman"/>
        </w:rPr>
        <w:footnoteReference w:id="102"/>
      </w:r>
    </w:p>
    <w:p w14:paraId="6353249A" w14:textId="430BF87F" w:rsidR="00DA635A" w:rsidRPr="00A7252C" w:rsidRDefault="00B40B85"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This resort to anti-homogeneity</w:t>
      </w:r>
      <w:r w:rsidR="00AE6E4C" w:rsidRPr="00A7252C">
        <w:rPr>
          <w:rFonts w:ascii="Times New Roman" w:hAnsi="Times New Roman" w:cs="Times New Roman"/>
          <w:sz w:val="24"/>
          <w:szCs w:val="24"/>
        </w:rPr>
        <w:t xml:space="preserve"> as a human rights issue for people with disability is peculiar. </w:t>
      </w:r>
      <w:r w:rsidR="00AD56EF" w:rsidRPr="00A7252C">
        <w:rPr>
          <w:rFonts w:ascii="Times New Roman" w:hAnsi="Times New Roman" w:cs="Times New Roman"/>
          <w:sz w:val="24"/>
          <w:szCs w:val="24"/>
        </w:rPr>
        <w:t>This conveys the idea of people with disability as abnormal and outside full humanness</w:t>
      </w:r>
      <w:r w:rsidR="00EB42AC" w:rsidRPr="00A7252C">
        <w:rPr>
          <w:rFonts w:ascii="Times New Roman" w:hAnsi="Times New Roman" w:cs="Times New Roman"/>
          <w:sz w:val="24"/>
          <w:szCs w:val="24"/>
        </w:rPr>
        <w:t xml:space="preserve">. </w:t>
      </w:r>
      <w:r w:rsidR="00D3249A">
        <w:rPr>
          <w:rFonts w:ascii="Times New Roman" w:hAnsi="Times New Roman" w:cs="Times New Roman"/>
          <w:sz w:val="24"/>
          <w:szCs w:val="24"/>
        </w:rPr>
        <w:t>A</w:t>
      </w:r>
      <w:r w:rsidR="00AD56EF" w:rsidRPr="00A7252C">
        <w:rPr>
          <w:rFonts w:ascii="Times New Roman" w:hAnsi="Times New Roman" w:cs="Times New Roman"/>
          <w:sz w:val="24"/>
          <w:szCs w:val="24"/>
        </w:rPr>
        <w:t>ll people without a disability are perfectly capable of being ‘homogenised’ in a category in order to be viewed as equals</w:t>
      </w:r>
      <w:r w:rsidR="00D3249A">
        <w:rPr>
          <w:rFonts w:ascii="Times New Roman" w:hAnsi="Times New Roman" w:cs="Times New Roman"/>
          <w:sz w:val="24"/>
          <w:szCs w:val="24"/>
        </w:rPr>
        <w:t xml:space="preserve"> for the purposes of comparison in the context of discrimination law. In contrast</w:t>
      </w:r>
      <w:r w:rsidR="00EB42AC" w:rsidRPr="00A7252C">
        <w:rPr>
          <w:rFonts w:ascii="Times New Roman" w:hAnsi="Times New Roman" w:cs="Times New Roman"/>
          <w:sz w:val="24"/>
          <w:szCs w:val="24"/>
        </w:rPr>
        <w:t>,</w:t>
      </w:r>
      <w:r w:rsidR="00AD56EF" w:rsidRPr="00A7252C">
        <w:rPr>
          <w:rFonts w:ascii="Times New Roman" w:hAnsi="Times New Roman" w:cs="Times New Roman"/>
          <w:sz w:val="24"/>
          <w:szCs w:val="24"/>
        </w:rPr>
        <w:t xml:space="preserve"> r</w:t>
      </w:r>
      <w:r w:rsidR="00AE6E4C" w:rsidRPr="00A7252C">
        <w:rPr>
          <w:rFonts w:ascii="Times New Roman" w:hAnsi="Times New Roman" w:cs="Times New Roman"/>
          <w:sz w:val="24"/>
          <w:szCs w:val="24"/>
        </w:rPr>
        <w:t xml:space="preserve">ather than including </w:t>
      </w:r>
      <w:r w:rsidR="00AD56EF" w:rsidRPr="00A7252C">
        <w:rPr>
          <w:rFonts w:ascii="Times New Roman" w:hAnsi="Times New Roman" w:cs="Times New Roman"/>
          <w:sz w:val="24"/>
          <w:szCs w:val="24"/>
        </w:rPr>
        <w:t xml:space="preserve">people with disability </w:t>
      </w:r>
      <w:r w:rsidR="00AE6E4C" w:rsidRPr="00A7252C">
        <w:rPr>
          <w:rFonts w:ascii="Times New Roman" w:hAnsi="Times New Roman" w:cs="Times New Roman"/>
          <w:sz w:val="24"/>
          <w:szCs w:val="24"/>
        </w:rPr>
        <w:t>as member</w:t>
      </w:r>
      <w:r w:rsidR="00AD56EF" w:rsidRPr="00A7252C">
        <w:rPr>
          <w:rFonts w:ascii="Times New Roman" w:hAnsi="Times New Roman" w:cs="Times New Roman"/>
          <w:sz w:val="24"/>
          <w:szCs w:val="24"/>
        </w:rPr>
        <w:t>s</w:t>
      </w:r>
      <w:r w:rsidR="00AE6E4C" w:rsidRPr="00A7252C">
        <w:rPr>
          <w:rFonts w:ascii="Times New Roman" w:hAnsi="Times New Roman" w:cs="Times New Roman"/>
          <w:sz w:val="24"/>
          <w:szCs w:val="24"/>
        </w:rPr>
        <w:t xml:space="preserve"> of </w:t>
      </w:r>
      <w:r w:rsidR="00D3249A">
        <w:rPr>
          <w:rFonts w:ascii="Times New Roman" w:hAnsi="Times New Roman" w:cs="Times New Roman"/>
          <w:sz w:val="24"/>
          <w:szCs w:val="24"/>
        </w:rPr>
        <w:t xml:space="preserve">this </w:t>
      </w:r>
      <w:r w:rsidR="00AD56EF" w:rsidRPr="00A7252C">
        <w:rPr>
          <w:rFonts w:ascii="Times New Roman" w:hAnsi="Times New Roman" w:cs="Times New Roman"/>
          <w:sz w:val="24"/>
          <w:szCs w:val="24"/>
        </w:rPr>
        <w:t xml:space="preserve">common </w:t>
      </w:r>
      <w:r w:rsidR="00AE6E4C" w:rsidRPr="00A7252C">
        <w:rPr>
          <w:rFonts w:ascii="Times New Roman" w:hAnsi="Times New Roman" w:cs="Times New Roman"/>
          <w:sz w:val="24"/>
          <w:szCs w:val="24"/>
        </w:rPr>
        <w:t xml:space="preserve">humanity (even in the face of their individual characteristics of human variation) </w:t>
      </w:r>
      <w:r w:rsidRPr="00A7252C">
        <w:rPr>
          <w:rFonts w:ascii="Times New Roman" w:hAnsi="Times New Roman" w:cs="Times New Roman"/>
          <w:sz w:val="24"/>
          <w:szCs w:val="24"/>
        </w:rPr>
        <w:t>the</w:t>
      </w:r>
      <w:r w:rsidR="00AE6E4C" w:rsidRPr="00A7252C">
        <w:rPr>
          <w:rFonts w:ascii="Times New Roman" w:hAnsi="Times New Roman" w:cs="Times New Roman"/>
          <w:sz w:val="24"/>
          <w:szCs w:val="24"/>
        </w:rPr>
        <w:t xml:space="preserve"> Senate Committee paints equality as negatively ‘homogenising’ in removing their differences (even though these very differences are the basis for their discrimination and sterilisation). As I will discuss further below, this approach constructs people with disability as in</w:t>
      </w:r>
      <w:r w:rsidRPr="00A7252C">
        <w:rPr>
          <w:rFonts w:ascii="Times New Roman" w:hAnsi="Times New Roman" w:cs="Times New Roman"/>
          <w:sz w:val="24"/>
          <w:szCs w:val="24"/>
        </w:rPr>
        <w:t xml:space="preserve">capable of comparison for discrimination purposes. </w:t>
      </w:r>
    </w:p>
    <w:p w14:paraId="07B026A7" w14:textId="2F741165" w:rsidR="00ED6FF1" w:rsidRPr="00A7252C" w:rsidRDefault="00C42455"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lastRenderedPageBreak/>
        <w:t>In understanding the ‘logic’ of the S</w:t>
      </w:r>
      <w:r w:rsidR="00580431">
        <w:rPr>
          <w:rFonts w:ascii="Times New Roman" w:hAnsi="Times New Roman" w:cs="Times New Roman"/>
          <w:sz w:val="24"/>
          <w:szCs w:val="24"/>
        </w:rPr>
        <w:t xml:space="preserve">enate Committee retaining court </w:t>
      </w:r>
      <w:r w:rsidRPr="00A7252C">
        <w:rPr>
          <w:rFonts w:ascii="Times New Roman" w:hAnsi="Times New Roman" w:cs="Times New Roman"/>
          <w:sz w:val="24"/>
          <w:szCs w:val="24"/>
        </w:rPr>
        <w:t>authorised sterilisation specifically for women and girls with disability</w:t>
      </w:r>
      <w:r w:rsidR="008C096E" w:rsidRPr="00A7252C">
        <w:rPr>
          <w:rFonts w:ascii="Times New Roman" w:hAnsi="Times New Roman" w:cs="Times New Roman"/>
          <w:sz w:val="24"/>
          <w:szCs w:val="24"/>
        </w:rPr>
        <w:t xml:space="preserve"> </w:t>
      </w:r>
      <w:r w:rsidR="003624A4" w:rsidRPr="00A7252C">
        <w:rPr>
          <w:rFonts w:ascii="Times New Roman" w:hAnsi="Times New Roman" w:cs="Times New Roman"/>
          <w:sz w:val="24"/>
          <w:szCs w:val="24"/>
        </w:rPr>
        <w:t xml:space="preserve">on the basis of a mental capacity/incapacity divide </w:t>
      </w:r>
      <w:r w:rsidR="008C096E" w:rsidRPr="00A7252C">
        <w:rPr>
          <w:rFonts w:ascii="Times New Roman" w:hAnsi="Times New Roman" w:cs="Times New Roman"/>
          <w:sz w:val="24"/>
          <w:szCs w:val="24"/>
        </w:rPr>
        <w:t xml:space="preserve">by reference to the </w:t>
      </w:r>
      <w:r w:rsidR="00363AF6" w:rsidRPr="00A7252C">
        <w:rPr>
          <w:rFonts w:ascii="Times New Roman" w:hAnsi="Times New Roman" w:cs="Times New Roman"/>
          <w:i/>
          <w:sz w:val="24"/>
          <w:szCs w:val="24"/>
        </w:rPr>
        <w:t>CRPD</w:t>
      </w:r>
      <w:r w:rsidR="008C096E" w:rsidRPr="00A7252C">
        <w:rPr>
          <w:rFonts w:ascii="Times New Roman" w:hAnsi="Times New Roman" w:cs="Times New Roman"/>
          <w:sz w:val="24"/>
          <w:szCs w:val="24"/>
        </w:rPr>
        <w:t xml:space="preserve"> but clearly reflecting the earlier mental incapacity </w:t>
      </w:r>
      <w:r w:rsidR="00E83AF0" w:rsidRPr="00A7252C">
        <w:rPr>
          <w:rFonts w:ascii="Times New Roman" w:hAnsi="Times New Roman" w:cs="Times New Roman"/>
          <w:sz w:val="24"/>
          <w:szCs w:val="24"/>
        </w:rPr>
        <w:t xml:space="preserve">human rights </w:t>
      </w:r>
      <w:r w:rsidR="008C096E" w:rsidRPr="00A7252C">
        <w:rPr>
          <w:rFonts w:ascii="Times New Roman" w:hAnsi="Times New Roman" w:cs="Times New Roman"/>
          <w:sz w:val="24"/>
          <w:szCs w:val="24"/>
        </w:rPr>
        <w:t>approach</w:t>
      </w:r>
      <w:r w:rsidRPr="00A7252C">
        <w:rPr>
          <w:rFonts w:ascii="Times New Roman" w:hAnsi="Times New Roman" w:cs="Times New Roman"/>
          <w:sz w:val="24"/>
          <w:szCs w:val="24"/>
        </w:rPr>
        <w:t xml:space="preserve">, it is important to contextualise the Committee’s recommendations in its broader approach to the </w:t>
      </w:r>
      <w:r w:rsidR="00B45265">
        <w:rPr>
          <w:rFonts w:ascii="Times New Roman" w:hAnsi="Times New Roman" w:cs="Times New Roman"/>
          <w:i/>
          <w:sz w:val="24"/>
          <w:szCs w:val="24"/>
        </w:rPr>
        <w:t>CRP</w:t>
      </w:r>
      <w:r w:rsidR="00363AF6" w:rsidRPr="00A7252C">
        <w:rPr>
          <w:rFonts w:ascii="Times New Roman" w:hAnsi="Times New Roman" w:cs="Times New Roman"/>
          <w:i/>
          <w:sz w:val="24"/>
          <w:szCs w:val="24"/>
        </w:rPr>
        <w:t>D</w:t>
      </w:r>
      <w:r w:rsidRPr="00A7252C">
        <w:rPr>
          <w:rFonts w:ascii="Times New Roman" w:hAnsi="Times New Roman" w:cs="Times New Roman"/>
          <w:sz w:val="24"/>
          <w:szCs w:val="24"/>
        </w:rPr>
        <w:t xml:space="preserve">. </w:t>
      </w:r>
      <w:r w:rsidR="00C91C73" w:rsidRPr="00A7252C">
        <w:rPr>
          <w:rFonts w:ascii="Times New Roman" w:hAnsi="Times New Roman" w:cs="Times New Roman"/>
          <w:sz w:val="24"/>
          <w:szCs w:val="24"/>
        </w:rPr>
        <w:t xml:space="preserve">The Senate Committee was at pains to consider each </w:t>
      </w:r>
      <w:r w:rsidR="008C096E" w:rsidRPr="00A7252C">
        <w:rPr>
          <w:rFonts w:ascii="Times New Roman" w:hAnsi="Times New Roman" w:cs="Times New Roman"/>
          <w:sz w:val="24"/>
          <w:szCs w:val="24"/>
        </w:rPr>
        <w:t xml:space="preserve">mention of </w:t>
      </w:r>
      <w:r w:rsidR="00C91C73" w:rsidRPr="00A7252C">
        <w:rPr>
          <w:rFonts w:ascii="Times New Roman" w:hAnsi="Times New Roman" w:cs="Times New Roman"/>
          <w:sz w:val="24"/>
          <w:szCs w:val="24"/>
        </w:rPr>
        <w:t xml:space="preserve">sterilisation </w:t>
      </w:r>
      <w:r w:rsidR="008C096E" w:rsidRPr="00A7252C">
        <w:rPr>
          <w:rFonts w:ascii="Times New Roman" w:hAnsi="Times New Roman" w:cs="Times New Roman"/>
          <w:sz w:val="24"/>
          <w:szCs w:val="24"/>
        </w:rPr>
        <w:t xml:space="preserve">in international human rights law </w:t>
      </w:r>
      <w:r w:rsidR="00C91C73" w:rsidRPr="00A7252C">
        <w:rPr>
          <w:rFonts w:ascii="Times New Roman" w:hAnsi="Times New Roman" w:cs="Times New Roman"/>
          <w:sz w:val="24"/>
          <w:szCs w:val="24"/>
        </w:rPr>
        <w:t>and in light of Austr</w:t>
      </w:r>
      <w:r w:rsidR="009F690E" w:rsidRPr="00A7252C">
        <w:rPr>
          <w:rFonts w:ascii="Times New Roman" w:hAnsi="Times New Roman" w:cs="Times New Roman"/>
          <w:sz w:val="24"/>
          <w:szCs w:val="24"/>
        </w:rPr>
        <w:t xml:space="preserve">alia’s </w:t>
      </w:r>
      <w:r w:rsidR="0004413C" w:rsidRPr="00A7252C">
        <w:rPr>
          <w:rFonts w:ascii="Times New Roman" w:hAnsi="Times New Roman" w:cs="Times New Roman"/>
          <w:sz w:val="24"/>
          <w:szCs w:val="24"/>
        </w:rPr>
        <w:t xml:space="preserve">international </w:t>
      </w:r>
      <w:r w:rsidR="009F690E" w:rsidRPr="00A7252C">
        <w:rPr>
          <w:rFonts w:ascii="Times New Roman" w:hAnsi="Times New Roman" w:cs="Times New Roman"/>
          <w:sz w:val="24"/>
          <w:szCs w:val="24"/>
        </w:rPr>
        <w:t xml:space="preserve">law obligations. </w:t>
      </w:r>
      <w:r w:rsidR="0069715A" w:rsidRPr="00A7252C">
        <w:rPr>
          <w:rFonts w:ascii="Times New Roman" w:hAnsi="Times New Roman" w:cs="Times New Roman"/>
          <w:color w:val="000000"/>
          <w:sz w:val="24"/>
          <w:szCs w:val="24"/>
        </w:rPr>
        <w:t xml:space="preserve">Yet, </w:t>
      </w:r>
      <w:r w:rsidR="0069715A" w:rsidRPr="00A7252C">
        <w:rPr>
          <w:rFonts w:ascii="Times New Roman" w:hAnsi="Times New Roman" w:cs="Times New Roman"/>
          <w:sz w:val="24"/>
          <w:szCs w:val="24"/>
        </w:rPr>
        <w:t>this approach is narrowly concerned with obligations</w:t>
      </w:r>
      <w:r w:rsidR="008C096E" w:rsidRPr="00A7252C">
        <w:rPr>
          <w:rFonts w:ascii="Times New Roman" w:hAnsi="Times New Roman" w:cs="Times New Roman"/>
          <w:sz w:val="24"/>
          <w:szCs w:val="24"/>
        </w:rPr>
        <w:t xml:space="preserve"> (particularly in light of Australia’s interpretive declaration)</w:t>
      </w:r>
      <w:r w:rsidR="0069715A" w:rsidRPr="00A7252C">
        <w:rPr>
          <w:rFonts w:ascii="Times New Roman" w:hAnsi="Times New Roman" w:cs="Times New Roman"/>
          <w:sz w:val="24"/>
          <w:szCs w:val="24"/>
        </w:rPr>
        <w:t>, rather than the cultural prism that the Convention provided (as was discussed in Part I</w:t>
      </w:r>
      <w:r w:rsidR="00AE7200">
        <w:rPr>
          <w:rFonts w:ascii="Times New Roman" w:hAnsi="Times New Roman" w:cs="Times New Roman"/>
          <w:sz w:val="24"/>
          <w:szCs w:val="24"/>
        </w:rPr>
        <w:t>I</w:t>
      </w:r>
      <w:r w:rsidR="0069715A" w:rsidRPr="00A7252C">
        <w:rPr>
          <w:rFonts w:ascii="Times New Roman" w:hAnsi="Times New Roman" w:cs="Times New Roman"/>
          <w:sz w:val="24"/>
          <w:szCs w:val="24"/>
        </w:rPr>
        <w:t xml:space="preserve"> above). </w:t>
      </w:r>
      <w:r w:rsidR="00E83AF0" w:rsidRPr="00A7252C">
        <w:rPr>
          <w:rFonts w:ascii="Times New Roman" w:hAnsi="Times New Roman" w:cs="Times New Roman"/>
          <w:sz w:val="24"/>
          <w:szCs w:val="24"/>
        </w:rPr>
        <w:t>As such t</w:t>
      </w:r>
      <w:r w:rsidR="00ED6FF1" w:rsidRPr="00A7252C">
        <w:rPr>
          <w:rFonts w:ascii="Times New Roman" w:hAnsi="Times New Roman" w:cs="Times New Roman"/>
          <w:color w:val="000000"/>
          <w:sz w:val="24"/>
          <w:szCs w:val="24"/>
        </w:rPr>
        <w:t xml:space="preserve">he Senate Committee failed to consider </w:t>
      </w:r>
      <w:r w:rsidR="008C096E" w:rsidRPr="00A7252C">
        <w:rPr>
          <w:rFonts w:ascii="Times New Roman" w:hAnsi="Times New Roman" w:cs="Times New Roman"/>
          <w:color w:val="000000"/>
          <w:sz w:val="24"/>
          <w:szCs w:val="24"/>
        </w:rPr>
        <w:t xml:space="preserve">how the </w:t>
      </w:r>
      <w:r w:rsidR="003624A4" w:rsidRPr="00A7252C">
        <w:rPr>
          <w:rFonts w:ascii="Times New Roman" w:hAnsi="Times New Roman" w:cs="Times New Roman"/>
          <w:color w:val="000000"/>
          <w:sz w:val="24"/>
          <w:szCs w:val="24"/>
        </w:rPr>
        <w:t xml:space="preserve">cultural </w:t>
      </w:r>
      <w:r w:rsidR="008C096E" w:rsidRPr="00A7252C">
        <w:rPr>
          <w:rFonts w:ascii="Times New Roman" w:hAnsi="Times New Roman" w:cs="Times New Roman"/>
          <w:color w:val="000000"/>
          <w:sz w:val="24"/>
          <w:szCs w:val="24"/>
        </w:rPr>
        <w:t>shift in approach to</w:t>
      </w:r>
      <w:r w:rsidR="00ED6FF1" w:rsidRPr="00A7252C">
        <w:rPr>
          <w:rFonts w:ascii="Times New Roman" w:hAnsi="Times New Roman" w:cs="Times New Roman"/>
          <w:color w:val="000000"/>
          <w:sz w:val="24"/>
          <w:szCs w:val="24"/>
        </w:rPr>
        <w:t xml:space="preserve"> disability</w:t>
      </w:r>
      <w:r w:rsidR="008C096E" w:rsidRPr="00A7252C">
        <w:rPr>
          <w:rFonts w:ascii="Times New Roman" w:hAnsi="Times New Roman" w:cs="Times New Roman"/>
          <w:color w:val="000000"/>
          <w:sz w:val="24"/>
          <w:szCs w:val="24"/>
        </w:rPr>
        <w:t xml:space="preserve"> </w:t>
      </w:r>
      <w:r w:rsidR="00ED6FF1" w:rsidRPr="00A7252C">
        <w:rPr>
          <w:rFonts w:ascii="Times New Roman" w:hAnsi="Times New Roman" w:cs="Times New Roman"/>
          <w:color w:val="000000"/>
          <w:sz w:val="24"/>
          <w:szCs w:val="24"/>
        </w:rPr>
        <w:t>in the Convention</w:t>
      </w:r>
      <w:r w:rsidR="008C096E" w:rsidRPr="00A7252C">
        <w:rPr>
          <w:rFonts w:ascii="Times New Roman" w:hAnsi="Times New Roman" w:cs="Times New Roman"/>
          <w:color w:val="000000"/>
          <w:sz w:val="24"/>
          <w:szCs w:val="24"/>
        </w:rPr>
        <w:t xml:space="preserve"> provides</w:t>
      </w:r>
      <w:r w:rsidR="00ED6FF1" w:rsidRPr="00A7252C">
        <w:rPr>
          <w:rFonts w:ascii="Times New Roman" w:hAnsi="Times New Roman" w:cs="Times New Roman"/>
          <w:color w:val="000000"/>
          <w:sz w:val="24"/>
          <w:szCs w:val="24"/>
        </w:rPr>
        <w:t xml:space="preserve"> a (realisable) ethical and legal ideal for the treatment of people with disability</w:t>
      </w:r>
      <w:r w:rsidR="008C096E" w:rsidRPr="00A7252C">
        <w:rPr>
          <w:rFonts w:ascii="Times New Roman" w:hAnsi="Times New Roman" w:cs="Times New Roman"/>
          <w:color w:val="000000"/>
          <w:sz w:val="24"/>
          <w:szCs w:val="24"/>
        </w:rPr>
        <w:t xml:space="preserve"> instead of being restricted to law’s current proscription in relation to disability. This resulted in a rather self-referential approach to law reform which </w:t>
      </w:r>
      <w:r w:rsidR="00E83AF0" w:rsidRPr="00A7252C">
        <w:rPr>
          <w:rFonts w:ascii="Times New Roman" w:hAnsi="Times New Roman" w:cs="Times New Roman"/>
          <w:color w:val="000000"/>
          <w:sz w:val="24"/>
          <w:szCs w:val="24"/>
        </w:rPr>
        <w:t>viewed</w:t>
      </w:r>
      <w:r w:rsidR="008C096E" w:rsidRPr="00A7252C">
        <w:rPr>
          <w:rFonts w:ascii="Times New Roman" w:hAnsi="Times New Roman" w:cs="Times New Roman"/>
          <w:color w:val="000000"/>
          <w:sz w:val="24"/>
          <w:szCs w:val="24"/>
        </w:rPr>
        <w:t xml:space="preserve"> current laws </w:t>
      </w:r>
      <w:r w:rsidR="00EB42AC" w:rsidRPr="00A7252C">
        <w:rPr>
          <w:rFonts w:ascii="Times New Roman" w:hAnsi="Times New Roman" w:cs="Times New Roman"/>
          <w:color w:val="000000"/>
          <w:sz w:val="24"/>
          <w:szCs w:val="24"/>
        </w:rPr>
        <w:t>(in the sense of domestic capacity-based legal contouring and ordering, and international legal obligations) as setting</w:t>
      </w:r>
      <w:r w:rsidR="008C096E" w:rsidRPr="00A7252C">
        <w:rPr>
          <w:rFonts w:ascii="Times New Roman" w:hAnsi="Times New Roman" w:cs="Times New Roman"/>
          <w:color w:val="000000"/>
          <w:sz w:val="24"/>
          <w:szCs w:val="24"/>
        </w:rPr>
        <w:t xml:space="preserve"> the limits to the reformed possibilities, rather than thinking </w:t>
      </w:r>
      <w:r w:rsidR="008C096E" w:rsidRPr="00A7252C">
        <w:rPr>
          <w:rFonts w:ascii="Times New Roman" w:hAnsi="Times New Roman" w:cs="Times New Roman"/>
          <w:i/>
          <w:color w:val="000000"/>
          <w:sz w:val="24"/>
          <w:szCs w:val="24"/>
        </w:rPr>
        <w:t xml:space="preserve">beyond </w:t>
      </w:r>
      <w:r w:rsidR="008C096E" w:rsidRPr="00A7252C">
        <w:rPr>
          <w:rFonts w:ascii="Times New Roman" w:hAnsi="Times New Roman" w:cs="Times New Roman"/>
          <w:color w:val="000000"/>
          <w:sz w:val="24"/>
          <w:szCs w:val="24"/>
        </w:rPr>
        <w:t>the laws, particularly where these current laws are oppressive.</w:t>
      </w:r>
      <w:r w:rsidR="008C096E" w:rsidRPr="00A7252C">
        <w:rPr>
          <w:rStyle w:val="FootnoteReference"/>
          <w:rFonts w:ascii="Times New Roman" w:hAnsi="Times New Roman" w:cs="Times New Roman"/>
          <w:color w:val="000000"/>
          <w:sz w:val="24"/>
          <w:szCs w:val="24"/>
        </w:rPr>
        <w:footnoteReference w:id="103"/>
      </w:r>
      <w:r w:rsidR="008C096E" w:rsidRPr="00A7252C">
        <w:rPr>
          <w:rFonts w:ascii="Times New Roman" w:hAnsi="Times New Roman" w:cs="Times New Roman"/>
          <w:color w:val="000000"/>
          <w:sz w:val="24"/>
          <w:szCs w:val="24"/>
        </w:rPr>
        <w:t xml:space="preserve"> </w:t>
      </w:r>
      <w:r w:rsidR="00ED6FF1" w:rsidRPr="00A7252C">
        <w:rPr>
          <w:rFonts w:ascii="Times New Roman" w:hAnsi="Times New Roman" w:cs="Times New Roman"/>
          <w:color w:val="000000"/>
          <w:sz w:val="24"/>
          <w:szCs w:val="24"/>
        </w:rPr>
        <w:t xml:space="preserve">So, for example, the Committee could have decided that </w:t>
      </w:r>
      <w:r w:rsidR="00ED6FF1" w:rsidRPr="00A7252C">
        <w:rPr>
          <w:rFonts w:ascii="Times New Roman" w:hAnsi="Times New Roman" w:cs="Times New Roman"/>
          <w:i/>
          <w:color w:val="000000"/>
          <w:sz w:val="24"/>
          <w:szCs w:val="24"/>
        </w:rPr>
        <w:t>even</w:t>
      </w:r>
      <w:r w:rsidR="00ED6FF1" w:rsidRPr="00A7252C">
        <w:rPr>
          <w:rFonts w:ascii="Times New Roman" w:hAnsi="Times New Roman" w:cs="Times New Roman"/>
          <w:i/>
          <w:sz w:val="24"/>
          <w:szCs w:val="24"/>
        </w:rPr>
        <w:t xml:space="preserve"> if </w:t>
      </w:r>
      <w:r w:rsidR="00ED6FF1" w:rsidRPr="00A7252C">
        <w:rPr>
          <w:rFonts w:ascii="Times New Roman" w:hAnsi="Times New Roman" w:cs="Times New Roman"/>
          <w:sz w:val="24"/>
          <w:szCs w:val="24"/>
        </w:rPr>
        <w:t xml:space="preserve">substituted decision-making were to remain, </w:t>
      </w:r>
      <w:r w:rsidR="00D6677C" w:rsidRPr="00A7252C">
        <w:rPr>
          <w:rFonts w:ascii="Times New Roman" w:hAnsi="Times New Roman" w:cs="Times New Roman"/>
          <w:sz w:val="24"/>
          <w:szCs w:val="24"/>
        </w:rPr>
        <w:t xml:space="preserve">some decisions about people’s bodies and lives </w:t>
      </w:r>
      <w:r w:rsidR="004A50E0">
        <w:rPr>
          <w:rFonts w:ascii="Times New Roman" w:hAnsi="Times New Roman" w:cs="Times New Roman"/>
          <w:sz w:val="24"/>
          <w:szCs w:val="24"/>
        </w:rPr>
        <w:t>–</w:t>
      </w:r>
      <w:r w:rsidR="00D6677C" w:rsidRPr="00A7252C">
        <w:rPr>
          <w:rFonts w:ascii="Times New Roman" w:hAnsi="Times New Roman" w:cs="Times New Roman"/>
          <w:sz w:val="24"/>
          <w:szCs w:val="24"/>
        </w:rPr>
        <w:t xml:space="preserve"> such as </w:t>
      </w:r>
      <w:r w:rsidR="00ED6FF1" w:rsidRPr="00A7252C">
        <w:rPr>
          <w:rFonts w:ascii="Times New Roman" w:hAnsi="Times New Roman" w:cs="Times New Roman"/>
          <w:sz w:val="24"/>
          <w:szCs w:val="24"/>
        </w:rPr>
        <w:t xml:space="preserve">the decision to sterilise someone else </w:t>
      </w:r>
      <w:r w:rsidR="004A50E0">
        <w:rPr>
          <w:rFonts w:ascii="Times New Roman" w:hAnsi="Times New Roman" w:cs="Times New Roman"/>
          <w:sz w:val="24"/>
          <w:szCs w:val="24"/>
        </w:rPr>
        <w:t>–</w:t>
      </w:r>
      <w:r w:rsidR="00D6677C" w:rsidRPr="00A7252C">
        <w:rPr>
          <w:rFonts w:ascii="Times New Roman" w:hAnsi="Times New Roman" w:cs="Times New Roman"/>
          <w:sz w:val="24"/>
          <w:szCs w:val="24"/>
        </w:rPr>
        <w:t xml:space="preserve"> are</w:t>
      </w:r>
      <w:r w:rsidR="00ED6FF1" w:rsidRPr="00A7252C">
        <w:rPr>
          <w:rFonts w:ascii="Times New Roman" w:hAnsi="Times New Roman" w:cs="Times New Roman"/>
          <w:i/>
          <w:sz w:val="24"/>
          <w:szCs w:val="24"/>
        </w:rPr>
        <w:t xml:space="preserve"> beyond</w:t>
      </w:r>
      <w:r w:rsidR="00ED6FF1" w:rsidRPr="00A7252C">
        <w:rPr>
          <w:rFonts w:ascii="Times New Roman" w:hAnsi="Times New Roman" w:cs="Times New Roman"/>
          <w:sz w:val="24"/>
          <w:szCs w:val="24"/>
        </w:rPr>
        <w:t xml:space="preserve"> the reach of substituted decision-making. </w:t>
      </w:r>
      <w:r w:rsidR="00E83AF0" w:rsidRPr="00A7252C">
        <w:rPr>
          <w:rFonts w:ascii="Times New Roman" w:hAnsi="Times New Roman" w:cs="Times New Roman"/>
          <w:sz w:val="24"/>
          <w:szCs w:val="24"/>
        </w:rPr>
        <w:t>Moreover, t</w:t>
      </w:r>
      <w:r w:rsidR="00ED6FF1" w:rsidRPr="00A7252C">
        <w:rPr>
          <w:rFonts w:ascii="Times New Roman" w:hAnsi="Times New Roman" w:cs="Times New Roman"/>
          <w:sz w:val="24"/>
          <w:szCs w:val="24"/>
        </w:rPr>
        <w:t xml:space="preserve">he focus on </w:t>
      </w:r>
      <w:r w:rsidR="008F3288" w:rsidRPr="00A7252C">
        <w:rPr>
          <w:rFonts w:ascii="Times New Roman" w:hAnsi="Times New Roman" w:cs="Times New Roman"/>
          <w:sz w:val="24"/>
          <w:szCs w:val="24"/>
        </w:rPr>
        <w:t>a</w:t>
      </w:r>
      <w:r w:rsidR="00ED6FF1" w:rsidRPr="00A7252C">
        <w:rPr>
          <w:rFonts w:ascii="Times New Roman" w:hAnsi="Times New Roman" w:cs="Times New Roman"/>
          <w:sz w:val="24"/>
          <w:szCs w:val="24"/>
        </w:rPr>
        <w:t xml:space="preserve">rticle 12 and reduction of the issue to </w:t>
      </w:r>
      <w:proofErr w:type="gramStart"/>
      <w:r w:rsidR="00ED6FF1" w:rsidRPr="00A7252C">
        <w:rPr>
          <w:rFonts w:ascii="Times New Roman" w:hAnsi="Times New Roman" w:cs="Times New Roman"/>
          <w:sz w:val="24"/>
          <w:szCs w:val="24"/>
        </w:rPr>
        <w:t>substituted</w:t>
      </w:r>
      <w:proofErr w:type="gramEnd"/>
      <w:r w:rsidR="00ED6FF1" w:rsidRPr="00A7252C">
        <w:rPr>
          <w:rFonts w:ascii="Times New Roman" w:hAnsi="Times New Roman" w:cs="Times New Roman"/>
          <w:sz w:val="24"/>
          <w:szCs w:val="24"/>
        </w:rPr>
        <w:t xml:space="preserve"> versus supported decision-making did not sufficiently consider the relationship </w:t>
      </w:r>
      <w:r w:rsidR="00ED6FF1" w:rsidRPr="00A7252C">
        <w:rPr>
          <w:rFonts w:ascii="Times New Roman" w:hAnsi="Times New Roman" w:cs="Times New Roman"/>
          <w:i/>
          <w:sz w:val="24"/>
          <w:szCs w:val="24"/>
        </w:rPr>
        <w:t>between</w:t>
      </w:r>
      <w:r w:rsidR="00ED6FF1" w:rsidRPr="00A7252C">
        <w:rPr>
          <w:rFonts w:ascii="Times New Roman" w:hAnsi="Times New Roman" w:cs="Times New Roman"/>
          <w:sz w:val="24"/>
          <w:szCs w:val="24"/>
        </w:rPr>
        <w:t xml:space="preserve"> </w:t>
      </w:r>
      <w:r w:rsidR="008F3288" w:rsidRPr="00A7252C">
        <w:rPr>
          <w:rFonts w:ascii="Times New Roman" w:hAnsi="Times New Roman" w:cs="Times New Roman"/>
          <w:sz w:val="24"/>
          <w:szCs w:val="24"/>
        </w:rPr>
        <w:t>a</w:t>
      </w:r>
      <w:r w:rsidR="00ED6FF1" w:rsidRPr="00A7252C">
        <w:rPr>
          <w:rFonts w:ascii="Times New Roman" w:hAnsi="Times New Roman" w:cs="Times New Roman"/>
          <w:sz w:val="24"/>
          <w:szCs w:val="24"/>
        </w:rPr>
        <w:t xml:space="preserve">rticle 12 and other </w:t>
      </w:r>
      <w:r w:rsidR="008F3288" w:rsidRPr="00A7252C">
        <w:rPr>
          <w:rFonts w:ascii="Times New Roman" w:hAnsi="Times New Roman" w:cs="Times New Roman"/>
          <w:sz w:val="24"/>
          <w:szCs w:val="24"/>
        </w:rPr>
        <w:t>a</w:t>
      </w:r>
      <w:r w:rsidR="00ED6FF1" w:rsidRPr="00A7252C">
        <w:rPr>
          <w:rFonts w:ascii="Times New Roman" w:hAnsi="Times New Roman" w:cs="Times New Roman"/>
          <w:sz w:val="24"/>
          <w:szCs w:val="24"/>
        </w:rPr>
        <w:t>rticles of the</w:t>
      </w:r>
      <w:r w:rsidR="00E83AF0" w:rsidRPr="00A7252C">
        <w:rPr>
          <w:rFonts w:ascii="Times New Roman" w:hAnsi="Times New Roman" w:cs="Times New Roman"/>
          <w:sz w:val="24"/>
          <w:szCs w:val="24"/>
        </w:rPr>
        <w:t xml:space="preserve"> </w:t>
      </w:r>
      <w:r w:rsidR="00CA13DA" w:rsidRPr="00A7252C">
        <w:rPr>
          <w:rFonts w:ascii="Times New Roman" w:hAnsi="Times New Roman" w:cs="Times New Roman"/>
          <w:i/>
          <w:sz w:val="24"/>
          <w:szCs w:val="24"/>
        </w:rPr>
        <w:t>CRPD</w:t>
      </w:r>
      <w:r w:rsidR="00ED6FF1" w:rsidRPr="00A7252C">
        <w:rPr>
          <w:rFonts w:ascii="Times New Roman" w:hAnsi="Times New Roman" w:cs="Times New Roman"/>
          <w:sz w:val="24"/>
          <w:szCs w:val="24"/>
        </w:rPr>
        <w:t xml:space="preserve">. Considering legal capacity in relation to other </w:t>
      </w:r>
      <w:r w:rsidR="00CA13DA" w:rsidRPr="00A7252C">
        <w:rPr>
          <w:rFonts w:ascii="Times New Roman" w:hAnsi="Times New Roman" w:cs="Times New Roman"/>
          <w:sz w:val="24"/>
          <w:szCs w:val="24"/>
        </w:rPr>
        <w:t>a</w:t>
      </w:r>
      <w:r w:rsidR="00ED6FF1" w:rsidRPr="00A7252C">
        <w:rPr>
          <w:rFonts w:ascii="Times New Roman" w:hAnsi="Times New Roman" w:cs="Times New Roman"/>
          <w:sz w:val="24"/>
          <w:szCs w:val="24"/>
        </w:rPr>
        <w:t xml:space="preserve">rticles would </w:t>
      </w:r>
      <w:r w:rsidR="00E83AF0" w:rsidRPr="00A7252C">
        <w:rPr>
          <w:rFonts w:ascii="Times New Roman" w:hAnsi="Times New Roman" w:cs="Times New Roman"/>
          <w:sz w:val="24"/>
          <w:szCs w:val="24"/>
        </w:rPr>
        <w:t xml:space="preserve">have </w:t>
      </w:r>
      <w:r w:rsidR="00ED6FF1" w:rsidRPr="00A7252C">
        <w:rPr>
          <w:rFonts w:ascii="Times New Roman" w:hAnsi="Times New Roman" w:cs="Times New Roman"/>
          <w:sz w:val="24"/>
          <w:szCs w:val="24"/>
        </w:rPr>
        <w:t>shift</w:t>
      </w:r>
      <w:r w:rsidR="00E83AF0" w:rsidRPr="00A7252C">
        <w:rPr>
          <w:rFonts w:ascii="Times New Roman" w:hAnsi="Times New Roman" w:cs="Times New Roman"/>
          <w:sz w:val="24"/>
          <w:szCs w:val="24"/>
        </w:rPr>
        <w:t>ed</w:t>
      </w:r>
      <w:r w:rsidR="00ED6FF1" w:rsidRPr="00A7252C">
        <w:rPr>
          <w:rFonts w:ascii="Times New Roman" w:hAnsi="Times New Roman" w:cs="Times New Roman"/>
          <w:sz w:val="24"/>
          <w:szCs w:val="24"/>
        </w:rPr>
        <w:t xml:space="preserve"> the focus away from the </w:t>
      </w:r>
      <w:r w:rsidR="00E83AF0" w:rsidRPr="00A7252C">
        <w:rPr>
          <w:rFonts w:ascii="Times New Roman" w:hAnsi="Times New Roman" w:cs="Times New Roman"/>
          <w:sz w:val="24"/>
          <w:szCs w:val="24"/>
        </w:rPr>
        <w:t>technical</w:t>
      </w:r>
      <w:r w:rsidR="00ED6FF1" w:rsidRPr="00A7252C">
        <w:rPr>
          <w:rFonts w:ascii="Times New Roman" w:hAnsi="Times New Roman" w:cs="Times New Roman"/>
          <w:sz w:val="24"/>
          <w:szCs w:val="24"/>
        </w:rPr>
        <w:t xml:space="preserve"> and institutional dimensions of legal capacity and towards the substance of </w:t>
      </w:r>
      <w:r w:rsidR="0004413C" w:rsidRPr="00A7252C">
        <w:rPr>
          <w:rFonts w:ascii="Times New Roman" w:hAnsi="Times New Roman" w:cs="Times New Roman"/>
          <w:sz w:val="24"/>
          <w:szCs w:val="24"/>
        </w:rPr>
        <w:t>decisions about legal capacity</w:t>
      </w:r>
      <w:r w:rsidR="00ED6FF1" w:rsidRPr="00A7252C">
        <w:rPr>
          <w:rFonts w:ascii="Times New Roman" w:hAnsi="Times New Roman" w:cs="Times New Roman"/>
          <w:sz w:val="24"/>
          <w:szCs w:val="24"/>
        </w:rPr>
        <w:t xml:space="preserve"> (</w:t>
      </w:r>
      <w:proofErr w:type="spellStart"/>
      <w:r w:rsidR="00ED6FF1" w:rsidRPr="00A7252C">
        <w:rPr>
          <w:rFonts w:ascii="Times New Roman" w:hAnsi="Times New Roman" w:cs="Times New Roman"/>
          <w:sz w:val="24"/>
          <w:szCs w:val="24"/>
        </w:rPr>
        <w:t>eg</w:t>
      </w:r>
      <w:proofErr w:type="spellEnd"/>
      <w:r w:rsidR="004A50E0">
        <w:rPr>
          <w:rFonts w:ascii="Times New Roman" w:hAnsi="Times New Roman" w:cs="Times New Roman"/>
          <w:sz w:val="24"/>
          <w:szCs w:val="24"/>
        </w:rPr>
        <w:t>,</w:t>
      </w:r>
      <w:r w:rsidR="0004413C" w:rsidRPr="00A7252C">
        <w:rPr>
          <w:rFonts w:ascii="Times New Roman" w:hAnsi="Times New Roman" w:cs="Times New Roman"/>
          <w:sz w:val="24"/>
          <w:szCs w:val="24"/>
        </w:rPr>
        <w:t xml:space="preserve"> in this case</w:t>
      </w:r>
      <w:r w:rsidR="00ED6FF1" w:rsidRPr="00A7252C">
        <w:rPr>
          <w:rFonts w:ascii="Times New Roman" w:hAnsi="Times New Roman" w:cs="Times New Roman"/>
          <w:sz w:val="24"/>
          <w:szCs w:val="24"/>
        </w:rPr>
        <w:t xml:space="preserve"> </w:t>
      </w:r>
      <w:r w:rsidR="0004413C" w:rsidRPr="00A7252C">
        <w:rPr>
          <w:rFonts w:ascii="Times New Roman" w:hAnsi="Times New Roman" w:cs="Times New Roman"/>
          <w:sz w:val="24"/>
          <w:szCs w:val="24"/>
        </w:rPr>
        <w:t xml:space="preserve">the </w:t>
      </w:r>
      <w:r w:rsidR="00ED6FF1" w:rsidRPr="00A7252C">
        <w:rPr>
          <w:rFonts w:ascii="Times New Roman" w:hAnsi="Times New Roman" w:cs="Times New Roman"/>
          <w:sz w:val="24"/>
          <w:szCs w:val="24"/>
        </w:rPr>
        <w:t xml:space="preserve">violence </w:t>
      </w:r>
      <w:r w:rsidR="0004413C" w:rsidRPr="00A7252C">
        <w:rPr>
          <w:rFonts w:ascii="Times New Roman" w:hAnsi="Times New Roman" w:cs="Times New Roman"/>
          <w:sz w:val="24"/>
          <w:szCs w:val="24"/>
        </w:rPr>
        <w:t>inherent in</w:t>
      </w:r>
      <w:r w:rsidR="00ED6FF1" w:rsidRPr="00A7252C">
        <w:rPr>
          <w:rFonts w:ascii="Times New Roman" w:hAnsi="Times New Roman" w:cs="Times New Roman"/>
          <w:sz w:val="24"/>
          <w:szCs w:val="24"/>
        </w:rPr>
        <w:t xml:space="preserve"> sterilisation). </w:t>
      </w:r>
      <w:r w:rsidR="008C096E" w:rsidRPr="00A7252C">
        <w:rPr>
          <w:rFonts w:ascii="Times New Roman" w:hAnsi="Times New Roman" w:cs="Times New Roman"/>
          <w:color w:val="000000"/>
          <w:sz w:val="24"/>
          <w:szCs w:val="24"/>
        </w:rPr>
        <w:t xml:space="preserve">In focusing </w:t>
      </w:r>
      <w:r w:rsidR="00ED6FF1" w:rsidRPr="00A7252C">
        <w:rPr>
          <w:rFonts w:ascii="Times New Roman" w:hAnsi="Times New Roman" w:cs="Times New Roman"/>
          <w:color w:val="000000"/>
          <w:sz w:val="24"/>
          <w:szCs w:val="24"/>
        </w:rPr>
        <w:t>on the fairness of court authorisation procedure</w:t>
      </w:r>
      <w:r w:rsidR="008C096E" w:rsidRPr="00A7252C">
        <w:rPr>
          <w:rFonts w:ascii="Times New Roman" w:hAnsi="Times New Roman" w:cs="Times New Roman"/>
          <w:color w:val="000000"/>
          <w:sz w:val="24"/>
          <w:szCs w:val="24"/>
        </w:rPr>
        <w:t xml:space="preserve">, the Senate Committee overlooked the issue that, regardless of </w:t>
      </w:r>
      <w:r w:rsidR="00ED6FF1" w:rsidRPr="00A7252C">
        <w:rPr>
          <w:rFonts w:ascii="Times New Roman" w:hAnsi="Times New Roman" w:cs="Times New Roman"/>
          <w:color w:val="000000"/>
          <w:sz w:val="24"/>
          <w:szCs w:val="24"/>
        </w:rPr>
        <w:t xml:space="preserve">whether substituted </w:t>
      </w:r>
      <w:r w:rsidR="005F2F33" w:rsidRPr="00A7252C">
        <w:rPr>
          <w:rFonts w:ascii="Times New Roman" w:hAnsi="Times New Roman" w:cs="Times New Roman"/>
          <w:color w:val="000000"/>
          <w:sz w:val="24"/>
          <w:szCs w:val="24"/>
        </w:rPr>
        <w:t>decision-making</w:t>
      </w:r>
      <w:r w:rsidR="00ED6FF1" w:rsidRPr="00A7252C">
        <w:rPr>
          <w:rFonts w:ascii="Times New Roman" w:hAnsi="Times New Roman" w:cs="Times New Roman"/>
          <w:color w:val="000000"/>
          <w:sz w:val="24"/>
          <w:szCs w:val="24"/>
        </w:rPr>
        <w:t xml:space="preserve"> is contrary to human rights, there </w:t>
      </w:r>
      <w:r w:rsidR="00E83AF0" w:rsidRPr="00A7252C">
        <w:rPr>
          <w:rFonts w:ascii="Times New Roman" w:hAnsi="Times New Roman" w:cs="Times New Roman"/>
          <w:color w:val="000000"/>
          <w:sz w:val="24"/>
          <w:szCs w:val="24"/>
        </w:rPr>
        <w:t xml:space="preserve">is </w:t>
      </w:r>
      <w:r w:rsidR="00ED6FF1" w:rsidRPr="00A7252C">
        <w:rPr>
          <w:rFonts w:ascii="Times New Roman" w:hAnsi="Times New Roman" w:cs="Times New Roman"/>
          <w:color w:val="000000"/>
          <w:sz w:val="24"/>
          <w:szCs w:val="24"/>
        </w:rPr>
        <w:t xml:space="preserve">a discriminatory outcome (and a violence in the outcome) of sterilising </w:t>
      </w:r>
      <w:r w:rsidR="00E83AF0" w:rsidRPr="00A7252C">
        <w:rPr>
          <w:rFonts w:ascii="Times New Roman" w:hAnsi="Times New Roman" w:cs="Times New Roman"/>
          <w:color w:val="000000"/>
          <w:sz w:val="24"/>
          <w:szCs w:val="24"/>
        </w:rPr>
        <w:t xml:space="preserve">women and girls </w:t>
      </w:r>
      <w:r w:rsidR="00ED6FF1" w:rsidRPr="00A7252C">
        <w:rPr>
          <w:rFonts w:ascii="Times New Roman" w:hAnsi="Times New Roman" w:cs="Times New Roman"/>
          <w:color w:val="000000"/>
          <w:sz w:val="24"/>
          <w:szCs w:val="24"/>
        </w:rPr>
        <w:t>with disability.</w:t>
      </w:r>
    </w:p>
    <w:p w14:paraId="0BC78E11" w14:textId="4B52D8B4" w:rsidR="00C23AA5" w:rsidRPr="00B250BC" w:rsidRDefault="002109E0" w:rsidP="00A7252C">
      <w:pPr>
        <w:spacing w:before="240" w:after="240" w:line="240" w:lineRule="auto"/>
        <w:jc w:val="center"/>
        <w:rPr>
          <w:rFonts w:ascii="Times New Roman" w:hAnsi="Times New Roman" w:cs="Times New Roman"/>
          <w:b/>
        </w:rPr>
      </w:pPr>
      <w:r w:rsidRPr="00B250BC">
        <w:rPr>
          <w:rFonts w:ascii="Times New Roman" w:hAnsi="Times New Roman" w:cs="Times New Roman"/>
          <w:b/>
        </w:rPr>
        <w:t>C</w:t>
      </w:r>
      <w:r w:rsidR="00A7252C">
        <w:rPr>
          <w:rFonts w:ascii="Times New Roman" w:hAnsi="Times New Roman" w:cs="Times New Roman"/>
          <w:b/>
        </w:rPr>
        <w:tab/>
      </w:r>
      <w:r w:rsidR="00C23AA5" w:rsidRPr="00B250BC">
        <w:rPr>
          <w:rFonts w:ascii="Times New Roman" w:hAnsi="Times New Roman" w:cs="Times New Roman"/>
          <w:b/>
        </w:rPr>
        <w:t xml:space="preserve">The Test for </w:t>
      </w:r>
      <w:r w:rsidR="00580431">
        <w:rPr>
          <w:rFonts w:ascii="Times New Roman" w:hAnsi="Times New Roman" w:cs="Times New Roman"/>
          <w:b/>
        </w:rPr>
        <w:t xml:space="preserve">Court </w:t>
      </w:r>
      <w:r w:rsidR="00ED6FF1" w:rsidRPr="00B250BC">
        <w:rPr>
          <w:rFonts w:ascii="Times New Roman" w:hAnsi="Times New Roman" w:cs="Times New Roman"/>
          <w:b/>
        </w:rPr>
        <w:t>Authorised</w:t>
      </w:r>
      <w:r w:rsidR="00C23AA5" w:rsidRPr="00B250BC">
        <w:rPr>
          <w:rFonts w:ascii="Times New Roman" w:hAnsi="Times New Roman" w:cs="Times New Roman"/>
          <w:b/>
        </w:rPr>
        <w:t xml:space="preserve"> Sterilisation</w:t>
      </w:r>
      <w:r w:rsidR="00ED6FF1" w:rsidRPr="00B250BC">
        <w:rPr>
          <w:rFonts w:ascii="Times New Roman" w:hAnsi="Times New Roman" w:cs="Times New Roman"/>
          <w:b/>
        </w:rPr>
        <w:t>: From ‘Best Interests’ to ‘Best Protection of Rights’</w:t>
      </w:r>
    </w:p>
    <w:p w14:paraId="01A1DAE7" w14:textId="31C2C45F" w:rsidR="00EC5D07" w:rsidRPr="00A7252C" w:rsidRDefault="00C23AA5"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Having established that court</w:t>
      </w:r>
      <w:r w:rsidR="00580431">
        <w:rPr>
          <w:rFonts w:ascii="Times New Roman" w:hAnsi="Times New Roman" w:cs="Times New Roman"/>
          <w:sz w:val="24"/>
          <w:szCs w:val="24"/>
        </w:rPr>
        <w:t xml:space="preserve"> </w:t>
      </w:r>
      <w:r w:rsidRPr="00A7252C">
        <w:rPr>
          <w:rFonts w:ascii="Times New Roman" w:hAnsi="Times New Roman" w:cs="Times New Roman"/>
          <w:sz w:val="24"/>
          <w:szCs w:val="24"/>
        </w:rPr>
        <w:t xml:space="preserve">authorised sterilisation should continue, the Senate </w:t>
      </w:r>
      <w:r w:rsidR="00F8587D" w:rsidRPr="00A7252C">
        <w:rPr>
          <w:rFonts w:ascii="Times New Roman" w:hAnsi="Times New Roman" w:cs="Times New Roman"/>
          <w:sz w:val="24"/>
          <w:szCs w:val="24"/>
        </w:rPr>
        <w:t xml:space="preserve">Committee </w:t>
      </w:r>
      <w:r w:rsidRPr="00A7252C">
        <w:rPr>
          <w:rFonts w:ascii="Times New Roman" w:hAnsi="Times New Roman" w:cs="Times New Roman"/>
          <w:sz w:val="24"/>
          <w:szCs w:val="24"/>
        </w:rPr>
        <w:t>then consider</w:t>
      </w:r>
      <w:r w:rsidR="00F8587D" w:rsidRPr="00A7252C">
        <w:rPr>
          <w:rFonts w:ascii="Times New Roman" w:hAnsi="Times New Roman" w:cs="Times New Roman"/>
          <w:sz w:val="24"/>
          <w:szCs w:val="24"/>
        </w:rPr>
        <w:t>ed</w:t>
      </w:r>
      <w:r w:rsidRPr="00A7252C">
        <w:rPr>
          <w:rFonts w:ascii="Times New Roman" w:hAnsi="Times New Roman" w:cs="Times New Roman"/>
          <w:sz w:val="24"/>
          <w:szCs w:val="24"/>
        </w:rPr>
        <w:t xml:space="preserve"> whether</w:t>
      </w:r>
      <w:r w:rsidR="00C91C73" w:rsidRPr="00A7252C">
        <w:rPr>
          <w:rFonts w:ascii="Times New Roman" w:hAnsi="Times New Roman" w:cs="Times New Roman"/>
          <w:sz w:val="24"/>
          <w:szCs w:val="24"/>
        </w:rPr>
        <w:t xml:space="preserve"> the</w:t>
      </w:r>
      <w:r w:rsidR="005568C2" w:rsidRPr="00A7252C">
        <w:rPr>
          <w:rFonts w:ascii="Times New Roman" w:hAnsi="Times New Roman" w:cs="Times New Roman"/>
          <w:sz w:val="24"/>
          <w:szCs w:val="24"/>
        </w:rPr>
        <w:t xml:space="preserve"> existing ‘best interests’ test for regulating court</w:t>
      </w:r>
      <w:r w:rsidR="0082075D" w:rsidRPr="00A7252C">
        <w:rPr>
          <w:rFonts w:ascii="Times New Roman" w:hAnsi="Times New Roman" w:cs="Times New Roman"/>
          <w:sz w:val="24"/>
          <w:szCs w:val="24"/>
        </w:rPr>
        <w:t xml:space="preserve"> </w:t>
      </w:r>
      <w:r w:rsidR="00ED6FF1" w:rsidRPr="00A7252C">
        <w:rPr>
          <w:rFonts w:ascii="Times New Roman" w:hAnsi="Times New Roman" w:cs="Times New Roman"/>
          <w:sz w:val="24"/>
          <w:szCs w:val="24"/>
        </w:rPr>
        <w:t>authorisation</w:t>
      </w:r>
      <w:r w:rsidR="00C91C73" w:rsidRPr="00A7252C">
        <w:rPr>
          <w:rFonts w:ascii="Times New Roman" w:hAnsi="Times New Roman" w:cs="Times New Roman"/>
          <w:sz w:val="24"/>
          <w:szCs w:val="24"/>
        </w:rPr>
        <w:t xml:space="preserve"> was sufficient. </w:t>
      </w:r>
      <w:r w:rsidR="00EC5D07" w:rsidRPr="00A7252C">
        <w:rPr>
          <w:rFonts w:ascii="Times New Roman" w:hAnsi="Times New Roman" w:cs="Times New Roman"/>
          <w:sz w:val="24"/>
          <w:szCs w:val="24"/>
        </w:rPr>
        <w:t>The Senate Committee accepted ‘</w:t>
      </w:r>
      <w:r w:rsidR="00272694" w:rsidRPr="00A7252C">
        <w:rPr>
          <w:rFonts w:ascii="Times New Roman" w:hAnsi="Times New Roman" w:cs="Times New Roman"/>
          <w:sz w:val="24"/>
          <w:szCs w:val="24"/>
        </w:rPr>
        <w:t>the evidence that was provided by many submitters showi</w:t>
      </w:r>
      <w:r w:rsidR="00EB42AC" w:rsidRPr="00A7252C">
        <w:rPr>
          <w:rFonts w:ascii="Times New Roman" w:hAnsi="Times New Roman" w:cs="Times New Roman"/>
          <w:sz w:val="24"/>
          <w:szCs w:val="24"/>
        </w:rPr>
        <w:t>ng that, as currently applied, “</w:t>
      </w:r>
      <w:r w:rsidR="00272694" w:rsidRPr="00A7252C">
        <w:rPr>
          <w:rFonts w:ascii="Times New Roman" w:hAnsi="Times New Roman" w:cs="Times New Roman"/>
          <w:sz w:val="24"/>
          <w:szCs w:val="24"/>
        </w:rPr>
        <w:t>best interests</w:t>
      </w:r>
      <w:r w:rsidR="00EB42AC" w:rsidRPr="00A7252C">
        <w:rPr>
          <w:rFonts w:ascii="Times New Roman" w:hAnsi="Times New Roman" w:cs="Times New Roman"/>
          <w:sz w:val="24"/>
          <w:szCs w:val="24"/>
        </w:rPr>
        <w:t>”</w:t>
      </w:r>
      <w:r w:rsidR="00272694" w:rsidRPr="00A7252C">
        <w:rPr>
          <w:rFonts w:ascii="Times New Roman" w:hAnsi="Times New Roman" w:cs="Times New Roman"/>
          <w:sz w:val="24"/>
          <w:szCs w:val="24"/>
        </w:rPr>
        <w:t xml:space="preserve"> tests are currently at r</w:t>
      </w:r>
      <w:r w:rsidR="00EB42AC" w:rsidRPr="00A7252C">
        <w:rPr>
          <w:rFonts w:ascii="Times New Roman" w:hAnsi="Times New Roman" w:cs="Times New Roman"/>
          <w:sz w:val="24"/>
          <w:szCs w:val="24"/>
        </w:rPr>
        <w:t>isk of “</w:t>
      </w:r>
      <w:r w:rsidR="00EC5D07" w:rsidRPr="00A7252C">
        <w:rPr>
          <w:rFonts w:ascii="Times New Roman" w:hAnsi="Times New Roman" w:cs="Times New Roman"/>
          <w:sz w:val="24"/>
          <w:szCs w:val="24"/>
        </w:rPr>
        <w:t>a slewed interpretation”’.</w:t>
      </w:r>
      <w:r w:rsidR="00EC5D07" w:rsidRPr="00A7252C">
        <w:rPr>
          <w:rStyle w:val="FootnoteReference"/>
          <w:rFonts w:ascii="Times New Roman" w:hAnsi="Times New Roman" w:cs="Times New Roman"/>
          <w:sz w:val="24"/>
          <w:szCs w:val="24"/>
        </w:rPr>
        <w:footnoteReference w:id="104"/>
      </w:r>
      <w:r w:rsidR="009E6C53" w:rsidRPr="00A7252C">
        <w:rPr>
          <w:rFonts w:ascii="Times New Roman" w:hAnsi="Times New Roman" w:cs="Times New Roman"/>
          <w:sz w:val="24"/>
          <w:szCs w:val="24"/>
        </w:rPr>
        <w:t xml:space="preserve"> While this is positive because of the longstanding disability rights critique of the best interests test by reference to the discriminatory ideas it reflects, it elides the discrimination in the legal capacity divide </w:t>
      </w:r>
      <w:r w:rsidR="009E6C53" w:rsidRPr="00A7252C">
        <w:rPr>
          <w:rFonts w:ascii="Times New Roman" w:hAnsi="Times New Roman" w:cs="Times New Roman"/>
          <w:i/>
          <w:sz w:val="24"/>
          <w:szCs w:val="24"/>
        </w:rPr>
        <w:t>itself</w:t>
      </w:r>
      <w:r w:rsidR="00546F09" w:rsidRPr="00A7252C">
        <w:rPr>
          <w:rFonts w:ascii="Times New Roman" w:hAnsi="Times New Roman" w:cs="Times New Roman"/>
          <w:sz w:val="24"/>
          <w:szCs w:val="24"/>
        </w:rPr>
        <w:t>,</w:t>
      </w:r>
      <w:r w:rsidR="009E6C53" w:rsidRPr="00A7252C">
        <w:rPr>
          <w:rFonts w:ascii="Times New Roman" w:hAnsi="Times New Roman" w:cs="Times New Roman"/>
          <w:sz w:val="24"/>
          <w:szCs w:val="24"/>
        </w:rPr>
        <w:t xml:space="preserve"> </w:t>
      </w:r>
      <w:r w:rsidR="00546F09" w:rsidRPr="00A7252C">
        <w:rPr>
          <w:rFonts w:ascii="Times New Roman" w:hAnsi="Times New Roman" w:cs="Times New Roman"/>
          <w:sz w:val="24"/>
          <w:szCs w:val="24"/>
        </w:rPr>
        <w:t xml:space="preserve">which creates the space for substituted decision-making </w:t>
      </w:r>
      <w:r w:rsidR="00E83AF0" w:rsidRPr="00A7252C">
        <w:rPr>
          <w:rFonts w:ascii="Times New Roman" w:hAnsi="Times New Roman" w:cs="Times New Roman"/>
          <w:sz w:val="24"/>
          <w:szCs w:val="24"/>
        </w:rPr>
        <w:t>of women and girls without mental capacity</w:t>
      </w:r>
      <w:r w:rsidR="00546F09" w:rsidRPr="00A7252C">
        <w:rPr>
          <w:rFonts w:ascii="Times New Roman" w:hAnsi="Times New Roman" w:cs="Times New Roman"/>
          <w:sz w:val="24"/>
          <w:szCs w:val="24"/>
        </w:rPr>
        <w:t xml:space="preserve">, </w:t>
      </w:r>
      <w:r w:rsidR="009E6C53" w:rsidRPr="00A7252C">
        <w:rPr>
          <w:rFonts w:ascii="Times New Roman" w:hAnsi="Times New Roman" w:cs="Times New Roman"/>
          <w:sz w:val="24"/>
          <w:szCs w:val="24"/>
        </w:rPr>
        <w:t xml:space="preserve">within which the best interests test is located. </w:t>
      </w:r>
    </w:p>
    <w:p w14:paraId="3957704A" w14:textId="5A611908" w:rsidR="00ED6FF1" w:rsidRPr="00A7252C" w:rsidRDefault="009E6C53" w:rsidP="00A7252C">
      <w:pPr>
        <w:spacing w:before="240" w:after="240" w:line="240" w:lineRule="auto"/>
        <w:jc w:val="both"/>
        <w:rPr>
          <w:rFonts w:ascii="Times New Roman" w:hAnsi="Times New Roman" w:cs="Times New Roman"/>
          <w:iCs/>
          <w:sz w:val="24"/>
          <w:szCs w:val="24"/>
        </w:rPr>
      </w:pPr>
      <w:r w:rsidRPr="00A7252C">
        <w:rPr>
          <w:rFonts w:ascii="Times New Roman" w:hAnsi="Times New Roman" w:cs="Times New Roman"/>
          <w:sz w:val="24"/>
          <w:szCs w:val="24"/>
        </w:rPr>
        <w:lastRenderedPageBreak/>
        <w:t>The Senate Committee recommended replacing the ‘best interests’ test with a ‘best protection of rights’ test.</w:t>
      </w:r>
      <w:r w:rsidR="00532EAD" w:rsidRPr="00A7252C">
        <w:rPr>
          <w:rStyle w:val="FootnoteReference"/>
          <w:rFonts w:ascii="Times New Roman" w:hAnsi="Times New Roman" w:cs="Times New Roman"/>
          <w:sz w:val="24"/>
          <w:szCs w:val="24"/>
        </w:rPr>
        <w:footnoteReference w:id="105"/>
      </w:r>
      <w:r w:rsidRPr="00A7252C">
        <w:rPr>
          <w:rFonts w:ascii="Times New Roman" w:hAnsi="Times New Roman" w:cs="Times New Roman"/>
          <w:sz w:val="24"/>
          <w:szCs w:val="24"/>
        </w:rPr>
        <w:t xml:space="preserve"> The ‘best protection of rights’ test would</w:t>
      </w:r>
      <w:r w:rsidRPr="00A7252C">
        <w:rPr>
          <w:rFonts w:ascii="Times New Roman" w:hAnsi="Times New Roman" w:cs="Times New Roman"/>
          <w:iCs/>
          <w:sz w:val="24"/>
          <w:szCs w:val="24"/>
        </w:rPr>
        <w:t xml:space="preserve"> focus on authorising sterilisation where this enables the ‘</w:t>
      </w:r>
      <w:r w:rsidR="00474CD2" w:rsidRPr="00A7252C">
        <w:rPr>
          <w:rFonts w:ascii="Times New Roman" w:hAnsi="Times New Roman" w:cs="Times New Roman"/>
          <w:iCs/>
          <w:sz w:val="24"/>
          <w:szCs w:val="24"/>
        </w:rPr>
        <w:t>[</w:t>
      </w:r>
      <w:r w:rsidRPr="00A7252C">
        <w:rPr>
          <w:rFonts w:ascii="Times New Roman" w:hAnsi="Times New Roman" w:cs="Times New Roman"/>
          <w:iCs/>
          <w:sz w:val="24"/>
          <w:szCs w:val="24"/>
        </w:rPr>
        <w:t>p</w:t>
      </w:r>
      <w:r w:rsidR="00474CD2" w:rsidRPr="00A7252C">
        <w:rPr>
          <w:rFonts w:ascii="Times New Roman" w:hAnsi="Times New Roman" w:cs="Times New Roman"/>
          <w:iCs/>
          <w:sz w:val="24"/>
          <w:szCs w:val="24"/>
        </w:rPr>
        <w:t>]</w:t>
      </w:r>
      <w:proofErr w:type="spellStart"/>
      <w:r w:rsidRPr="00A7252C">
        <w:rPr>
          <w:rFonts w:ascii="Times New Roman" w:hAnsi="Times New Roman" w:cs="Times New Roman"/>
          <w:sz w:val="24"/>
          <w:szCs w:val="24"/>
        </w:rPr>
        <w:t>rotection</w:t>
      </w:r>
      <w:proofErr w:type="spellEnd"/>
      <w:r w:rsidRPr="00A7252C">
        <w:rPr>
          <w:rFonts w:ascii="Times New Roman" w:hAnsi="Times New Roman" w:cs="Times New Roman"/>
          <w:sz w:val="24"/>
          <w:szCs w:val="24"/>
        </w:rPr>
        <w:t xml:space="preserve"> of their rights’, ‘</w:t>
      </w:r>
      <w:r w:rsidR="00474CD2" w:rsidRPr="00A7252C">
        <w:rPr>
          <w:rFonts w:ascii="Times New Roman" w:hAnsi="Times New Roman" w:cs="Times New Roman"/>
          <w:sz w:val="24"/>
          <w:szCs w:val="24"/>
        </w:rPr>
        <w:t>[</w:t>
      </w:r>
      <w:r w:rsidRPr="00A7252C">
        <w:rPr>
          <w:rFonts w:ascii="Times New Roman" w:hAnsi="Times New Roman" w:cs="Times New Roman"/>
          <w:sz w:val="24"/>
          <w:szCs w:val="24"/>
        </w:rPr>
        <w:t>m</w:t>
      </w:r>
      <w:r w:rsidR="00474CD2" w:rsidRPr="00A7252C">
        <w:rPr>
          <w:rFonts w:ascii="Times New Roman" w:hAnsi="Times New Roman" w:cs="Times New Roman"/>
          <w:sz w:val="24"/>
          <w:szCs w:val="24"/>
        </w:rPr>
        <w:t>]</w:t>
      </w:r>
      <w:proofErr w:type="spellStart"/>
      <w:r w:rsidRPr="00A7252C">
        <w:rPr>
          <w:rFonts w:ascii="Times New Roman" w:hAnsi="Times New Roman" w:cs="Times New Roman"/>
          <w:sz w:val="24"/>
          <w:szCs w:val="24"/>
        </w:rPr>
        <w:t>aximising</w:t>
      </w:r>
      <w:proofErr w:type="spellEnd"/>
      <w:r w:rsidR="00CA13DA" w:rsidRPr="00A7252C">
        <w:rPr>
          <w:rFonts w:ascii="Times New Roman" w:hAnsi="Times New Roman" w:cs="Times New Roman"/>
          <w:sz w:val="24"/>
          <w:szCs w:val="24"/>
        </w:rPr>
        <w:t xml:space="preserve"> [of]</w:t>
      </w:r>
      <w:r w:rsidRPr="00A7252C">
        <w:rPr>
          <w:rFonts w:ascii="Times New Roman" w:hAnsi="Times New Roman" w:cs="Times New Roman"/>
          <w:sz w:val="24"/>
          <w:szCs w:val="24"/>
        </w:rPr>
        <w:t xml:space="preserve"> future options and choices’ and</w:t>
      </w:r>
      <w:r w:rsidR="00CA13DA" w:rsidRPr="00A7252C">
        <w:rPr>
          <w:rFonts w:ascii="Times New Roman" w:hAnsi="Times New Roman" w:cs="Times New Roman"/>
          <w:sz w:val="24"/>
          <w:szCs w:val="24"/>
        </w:rPr>
        <w:t xml:space="preserve"> allows</w:t>
      </w:r>
      <w:r w:rsidRPr="00A7252C">
        <w:rPr>
          <w:rFonts w:ascii="Times New Roman" w:hAnsi="Times New Roman" w:cs="Times New Roman"/>
          <w:sz w:val="24"/>
          <w:szCs w:val="24"/>
        </w:rPr>
        <w:t xml:space="preserve"> ‘</w:t>
      </w:r>
      <w:r w:rsidR="004D2600" w:rsidRPr="00A7252C">
        <w:rPr>
          <w:rFonts w:ascii="Times New Roman" w:hAnsi="Times New Roman" w:cs="Times New Roman"/>
          <w:sz w:val="24"/>
          <w:szCs w:val="24"/>
        </w:rPr>
        <w:t>[</w:t>
      </w:r>
      <w:r w:rsidRPr="00A7252C">
        <w:rPr>
          <w:rFonts w:ascii="Times New Roman" w:hAnsi="Times New Roman" w:cs="Times New Roman"/>
          <w:sz w:val="24"/>
          <w:szCs w:val="24"/>
        </w:rPr>
        <w:t>d</w:t>
      </w:r>
      <w:r w:rsidR="004D2600" w:rsidRPr="00A7252C">
        <w:rPr>
          <w:rFonts w:ascii="Times New Roman" w:hAnsi="Times New Roman" w:cs="Times New Roman"/>
          <w:sz w:val="24"/>
          <w:szCs w:val="24"/>
        </w:rPr>
        <w:t>]</w:t>
      </w:r>
      <w:proofErr w:type="spellStart"/>
      <w:r w:rsidRPr="00A7252C">
        <w:rPr>
          <w:rFonts w:ascii="Times New Roman" w:hAnsi="Times New Roman" w:cs="Times New Roman"/>
          <w:sz w:val="24"/>
          <w:szCs w:val="24"/>
        </w:rPr>
        <w:t>ecisions</w:t>
      </w:r>
      <w:proofErr w:type="spellEnd"/>
      <w:r w:rsidRPr="00A7252C">
        <w:rPr>
          <w:rFonts w:ascii="Times New Roman" w:hAnsi="Times New Roman" w:cs="Times New Roman"/>
          <w:sz w:val="24"/>
          <w:szCs w:val="24"/>
        </w:rPr>
        <w:t xml:space="preserve"> to be made on the basis of the best support services available’</w:t>
      </w:r>
      <w:r w:rsidRPr="00A7252C">
        <w:rPr>
          <w:rFonts w:ascii="Times New Roman" w:hAnsi="Times New Roman" w:cs="Times New Roman"/>
          <w:iCs/>
          <w:sz w:val="24"/>
          <w:szCs w:val="24"/>
        </w:rPr>
        <w:t>.</w:t>
      </w:r>
      <w:r w:rsidRPr="00A7252C">
        <w:rPr>
          <w:rStyle w:val="FootnoteReference"/>
          <w:rFonts w:ascii="Times New Roman" w:hAnsi="Times New Roman" w:cs="Times New Roman"/>
          <w:iCs/>
          <w:sz w:val="24"/>
          <w:szCs w:val="24"/>
        </w:rPr>
        <w:footnoteReference w:id="106"/>
      </w:r>
      <w:r w:rsidR="00F8587D" w:rsidRPr="00A7252C">
        <w:rPr>
          <w:rFonts w:ascii="Times New Roman" w:hAnsi="Times New Roman" w:cs="Times New Roman"/>
          <w:iCs/>
          <w:sz w:val="24"/>
          <w:szCs w:val="24"/>
        </w:rPr>
        <w:t xml:space="preserve"> </w:t>
      </w:r>
      <w:r w:rsidR="00ED6FF1" w:rsidRPr="00A7252C">
        <w:rPr>
          <w:rFonts w:ascii="Times New Roman" w:hAnsi="Times New Roman" w:cs="Times New Roman"/>
          <w:iCs/>
          <w:sz w:val="24"/>
          <w:szCs w:val="24"/>
        </w:rPr>
        <w:t>In recommending the ‘best protection of rights’ test, the Senate Committee rejected the relevance of discrimination both in its own right as the ‘but for’ test or as a dimension of the proposed ‘best protection of rights’ test.</w:t>
      </w:r>
      <w:r w:rsidR="00ED6FF1" w:rsidRPr="00A7252C">
        <w:rPr>
          <w:rStyle w:val="FootnoteReference"/>
          <w:rFonts w:ascii="Times New Roman" w:hAnsi="Times New Roman" w:cs="Times New Roman"/>
          <w:iCs/>
          <w:sz w:val="24"/>
          <w:szCs w:val="24"/>
        </w:rPr>
        <w:footnoteReference w:id="107"/>
      </w:r>
      <w:r w:rsidRPr="00A7252C">
        <w:rPr>
          <w:rFonts w:ascii="Times New Roman" w:hAnsi="Times New Roman" w:cs="Times New Roman"/>
          <w:iCs/>
          <w:sz w:val="24"/>
          <w:szCs w:val="24"/>
        </w:rPr>
        <w:t xml:space="preserve"> </w:t>
      </w:r>
      <w:r w:rsidR="00ED6FF1" w:rsidRPr="00A7252C">
        <w:rPr>
          <w:rFonts w:ascii="Times New Roman" w:hAnsi="Times New Roman" w:cs="Times New Roman"/>
          <w:sz w:val="24"/>
          <w:szCs w:val="24"/>
        </w:rPr>
        <w:t xml:space="preserve">The Committee </w:t>
      </w:r>
      <w:r w:rsidR="00EB42AC" w:rsidRPr="00A7252C">
        <w:rPr>
          <w:rFonts w:ascii="Times New Roman" w:hAnsi="Times New Roman" w:cs="Times New Roman"/>
          <w:sz w:val="24"/>
          <w:szCs w:val="24"/>
        </w:rPr>
        <w:t>was</w:t>
      </w:r>
      <w:r w:rsidR="00ED6FF1" w:rsidRPr="00A7252C">
        <w:rPr>
          <w:rFonts w:ascii="Times New Roman" w:hAnsi="Times New Roman" w:cs="Times New Roman"/>
          <w:sz w:val="24"/>
          <w:szCs w:val="24"/>
        </w:rPr>
        <w:t xml:space="preserve"> particularly persuaded by the submission against the ‘but for’ test made by the Chief Justice of the Family Court, citing </w:t>
      </w:r>
      <w:r w:rsidR="00EF409D" w:rsidRPr="00B250BC">
        <w:rPr>
          <w:rFonts w:ascii="Times New Roman" w:hAnsi="Times New Roman" w:cs="Times New Roman"/>
          <w:i/>
          <w:sz w:val="24"/>
          <w:szCs w:val="24"/>
        </w:rPr>
        <w:t xml:space="preserve">P v </w:t>
      </w:r>
      <w:proofErr w:type="gramStart"/>
      <w:r w:rsidR="00EF409D" w:rsidRPr="00B250BC">
        <w:rPr>
          <w:rFonts w:ascii="Times New Roman" w:hAnsi="Times New Roman" w:cs="Times New Roman"/>
          <w:i/>
          <w:sz w:val="24"/>
          <w:szCs w:val="24"/>
        </w:rPr>
        <w:t>P</w:t>
      </w:r>
      <w:r w:rsidR="00ED6FF1" w:rsidRPr="00A7252C">
        <w:rPr>
          <w:rFonts w:ascii="Times New Roman" w:hAnsi="Times New Roman" w:cs="Times New Roman"/>
          <w:sz w:val="24"/>
          <w:szCs w:val="24"/>
        </w:rPr>
        <w:t>.</w:t>
      </w:r>
      <w:r w:rsidR="00ED6FF1" w:rsidRPr="00A7252C">
        <w:rPr>
          <w:rStyle w:val="FootnoteReference"/>
          <w:rFonts w:ascii="Times New Roman" w:hAnsi="Times New Roman" w:cs="Times New Roman"/>
          <w:sz w:val="24"/>
          <w:szCs w:val="24"/>
        </w:rPr>
        <w:footnoteReference w:id="108"/>
      </w:r>
      <w:r w:rsidR="00ED6FF1" w:rsidRPr="00A7252C">
        <w:rPr>
          <w:rFonts w:ascii="Times New Roman" w:hAnsi="Times New Roman" w:cs="Times New Roman"/>
          <w:sz w:val="24"/>
          <w:szCs w:val="24"/>
        </w:rPr>
        <w:t xml:space="preserve"> The</w:t>
      </w:r>
      <w:proofErr w:type="gramEnd"/>
      <w:r w:rsidR="00ED6FF1" w:rsidRPr="00A7252C">
        <w:rPr>
          <w:rFonts w:ascii="Times New Roman" w:hAnsi="Times New Roman" w:cs="Times New Roman"/>
          <w:sz w:val="24"/>
          <w:szCs w:val="24"/>
        </w:rPr>
        <w:t xml:space="preserve"> Committee stated:</w:t>
      </w:r>
    </w:p>
    <w:p w14:paraId="6A7B8C57" w14:textId="77777777" w:rsidR="00ED6FF1" w:rsidRPr="000543F6" w:rsidRDefault="00ED6FF1" w:rsidP="00A7252C">
      <w:pPr>
        <w:autoSpaceDE w:val="0"/>
        <w:autoSpaceDN w:val="0"/>
        <w:adjustRightInd w:val="0"/>
        <w:spacing w:before="240" w:after="240" w:line="240" w:lineRule="auto"/>
        <w:ind w:left="567"/>
        <w:jc w:val="both"/>
        <w:rPr>
          <w:rFonts w:ascii="Times New Roman" w:hAnsi="Times New Roman" w:cs="Times New Roman"/>
        </w:rPr>
      </w:pPr>
      <w:proofErr w:type="gramStart"/>
      <w:r w:rsidRPr="000543F6">
        <w:rPr>
          <w:rFonts w:ascii="Times New Roman" w:hAnsi="Times New Roman" w:cs="Times New Roman"/>
          <w:i/>
        </w:rPr>
        <w:t>disability</w:t>
      </w:r>
      <w:proofErr w:type="gramEnd"/>
      <w:r w:rsidRPr="000543F6">
        <w:rPr>
          <w:rFonts w:ascii="Times New Roman" w:hAnsi="Times New Roman" w:cs="Times New Roman"/>
          <w:i/>
        </w:rPr>
        <w:t xml:space="preserve"> cannot be treated as an isolated feature of a person</w:t>
      </w:r>
      <w:r w:rsidRPr="000543F6">
        <w:rPr>
          <w:rFonts w:ascii="Times New Roman" w:hAnsi="Times New Roman" w:cs="Times New Roman"/>
        </w:rPr>
        <w:t>, which may be conceptually separated from the rest of their being. They are not defined by their disability, but neither is the disability a separable thing. Accordingly, courts should not construct tests as if it were possible to separate them. The comm</w:t>
      </w:r>
      <w:r w:rsidR="00310B25" w:rsidRPr="000543F6">
        <w:rPr>
          <w:rFonts w:ascii="Times New Roman" w:hAnsi="Times New Roman" w:cs="Times New Roman"/>
        </w:rPr>
        <w:t>ittee is also concerned that a ‘</w:t>
      </w:r>
      <w:r w:rsidRPr="000543F6">
        <w:rPr>
          <w:rFonts w:ascii="Times New Roman" w:hAnsi="Times New Roman" w:cs="Times New Roman"/>
        </w:rPr>
        <w:t>but for</w:t>
      </w:r>
      <w:r w:rsidR="00310B25" w:rsidRPr="000543F6">
        <w:rPr>
          <w:rFonts w:ascii="Times New Roman" w:hAnsi="Times New Roman" w:cs="Times New Roman"/>
        </w:rPr>
        <w:t>’</w:t>
      </w:r>
      <w:r w:rsidRPr="000543F6">
        <w:rPr>
          <w:rFonts w:ascii="Times New Roman" w:hAnsi="Times New Roman" w:cs="Times New Roman"/>
        </w:rPr>
        <w:t xml:space="preserve"> test requires life without disabi</w:t>
      </w:r>
      <w:r w:rsidR="00310B25" w:rsidRPr="000543F6">
        <w:rPr>
          <w:rFonts w:ascii="Times New Roman" w:hAnsi="Times New Roman" w:cs="Times New Roman"/>
        </w:rPr>
        <w:t>lity to be taken as the ‘norm’</w:t>
      </w:r>
      <w:r w:rsidRPr="000543F6">
        <w:rPr>
          <w:rFonts w:ascii="Times New Roman" w:hAnsi="Times New Roman" w:cs="Times New Roman"/>
        </w:rPr>
        <w:t xml:space="preserve">, and disability is then defined as deviance from that norm. </w:t>
      </w:r>
      <w:r w:rsidRPr="000543F6">
        <w:rPr>
          <w:rFonts w:ascii="Times New Roman" w:hAnsi="Times New Roman" w:cs="Times New Roman"/>
          <w:i/>
        </w:rPr>
        <w:t>Every person should be treated as equal</w:t>
      </w:r>
      <w:r w:rsidRPr="000543F6">
        <w:rPr>
          <w:rFonts w:ascii="Times New Roman" w:hAnsi="Times New Roman" w:cs="Times New Roman"/>
        </w:rPr>
        <w:t xml:space="preserve">, and the committee believes that a best protection of rights test, underpinned by a </w:t>
      </w:r>
      <w:r w:rsidRPr="000543F6">
        <w:rPr>
          <w:rFonts w:ascii="Times New Roman" w:hAnsi="Times New Roman" w:cs="Times New Roman"/>
          <w:i/>
        </w:rPr>
        <w:t>strong understanding and protection of equal rights</w:t>
      </w:r>
      <w:r w:rsidRPr="000543F6">
        <w:rPr>
          <w:rFonts w:ascii="Times New Roman" w:hAnsi="Times New Roman" w:cs="Times New Roman"/>
        </w:rPr>
        <w:t>, is the better approach.</w:t>
      </w:r>
      <w:r w:rsidRPr="000543F6">
        <w:rPr>
          <w:rStyle w:val="FootnoteReference"/>
          <w:rFonts w:ascii="Times New Roman" w:hAnsi="Times New Roman" w:cs="Times New Roman"/>
        </w:rPr>
        <w:footnoteReference w:id="109"/>
      </w:r>
    </w:p>
    <w:p w14:paraId="20C3D986" w14:textId="12CC0950" w:rsidR="00C91C73" w:rsidRPr="00A7252C" w:rsidRDefault="00ED6FF1"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w:t>
      </w:r>
      <w:r w:rsidR="00655933" w:rsidRPr="00A7252C">
        <w:rPr>
          <w:rFonts w:ascii="Times New Roman" w:hAnsi="Times New Roman" w:cs="Times New Roman"/>
          <w:sz w:val="24"/>
          <w:szCs w:val="24"/>
        </w:rPr>
        <w:t>us,</w:t>
      </w:r>
      <w:r w:rsidRPr="00A7252C">
        <w:rPr>
          <w:rFonts w:ascii="Times New Roman" w:hAnsi="Times New Roman" w:cs="Times New Roman"/>
          <w:sz w:val="24"/>
          <w:szCs w:val="24"/>
        </w:rPr>
        <w:t xml:space="preserve"> curious</w:t>
      </w:r>
      <w:r w:rsidR="00580431">
        <w:rPr>
          <w:rFonts w:ascii="Times New Roman" w:hAnsi="Times New Roman" w:cs="Times New Roman"/>
          <w:sz w:val="24"/>
          <w:szCs w:val="24"/>
        </w:rPr>
        <w:t xml:space="preserve">ly, court </w:t>
      </w:r>
      <w:r w:rsidR="00655933" w:rsidRPr="00A7252C">
        <w:rPr>
          <w:rFonts w:ascii="Times New Roman" w:hAnsi="Times New Roman" w:cs="Times New Roman"/>
          <w:sz w:val="24"/>
          <w:szCs w:val="24"/>
        </w:rPr>
        <w:t>authorised</w:t>
      </w:r>
      <w:r w:rsidRPr="00A7252C">
        <w:rPr>
          <w:rFonts w:ascii="Times New Roman" w:hAnsi="Times New Roman" w:cs="Times New Roman"/>
          <w:sz w:val="24"/>
          <w:szCs w:val="24"/>
        </w:rPr>
        <w:t xml:space="preserve"> sterilisation is not </w:t>
      </w:r>
      <w:r w:rsidR="00655933" w:rsidRPr="00A7252C">
        <w:rPr>
          <w:rFonts w:ascii="Times New Roman" w:hAnsi="Times New Roman" w:cs="Times New Roman"/>
          <w:sz w:val="24"/>
          <w:szCs w:val="24"/>
        </w:rPr>
        <w:t>remov</w:t>
      </w:r>
      <w:r w:rsidRPr="00A7252C">
        <w:rPr>
          <w:rFonts w:ascii="Times New Roman" w:hAnsi="Times New Roman" w:cs="Times New Roman"/>
          <w:sz w:val="24"/>
          <w:szCs w:val="24"/>
        </w:rPr>
        <w:t xml:space="preserve">ed (contra </w:t>
      </w:r>
      <w:r w:rsidR="004A50E0">
        <w:rPr>
          <w:rFonts w:ascii="Times New Roman" w:hAnsi="Times New Roman" w:cs="Times New Roman"/>
          <w:sz w:val="24"/>
          <w:szCs w:val="24"/>
        </w:rPr>
        <w:t xml:space="preserve">the </w:t>
      </w:r>
      <w:r w:rsidR="00655933" w:rsidRPr="00A7252C">
        <w:rPr>
          <w:rFonts w:ascii="Times New Roman" w:hAnsi="Times New Roman" w:cs="Times New Roman"/>
          <w:sz w:val="24"/>
          <w:szCs w:val="24"/>
        </w:rPr>
        <w:t xml:space="preserve">current </w:t>
      </w:r>
      <w:r w:rsidRPr="00A7252C">
        <w:rPr>
          <w:rFonts w:ascii="Times New Roman" w:hAnsi="Times New Roman" w:cs="Times New Roman"/>
          <w:sz w:val="24"/>
          <w:szCs w:val="24"/>
        </w:rPr>
        <w:t xml:space="preserve">international human rights </w:t>
      </w:r>
      <w:r w:rsidR="00655933" w:rsidRPr="00A7252C">
        <w:rPr>
          <w:rFonts w:ascii="Times New Roman" w:hAnsi="Times New Roman" w:cs="Times New Roman"/>
          <w:sz w:val="24"/>
          <w:szCs w:val="24"/>
        </w:rPr>
        <w:t>approach</w:t>
      </w:r>
      <w:r w:rsidRPr="00A7252C">
        <w:rPr>
          <w:rFonts w:ascii="Times New Roman" w:hAnsi="Times New Roman" w:cs="Times New Roman"/>
          <w:sz w:val="24"/>
          <w:szCs w:val="24"/>
        </w:rPr>
        <w:t xml:space="preserve"> that all should be prohibited) </w:t>
      </w:r>
      <w:r w:rsidRPr="00A7252C">
        <w:rPr>
          <w:rFonts w:ascii="Times New Roman" w:hAnsi="Times New Roman" w:cs="Times New Roman"/>
          <w:i/>
          <w:sz w:val="24"/>
          <w:szCs w:val="24"/>
        </w:rPr>
        <w:t>but</w:t>
      </w:r>
      <w:r w:rsidRPr="00A7252C">
        <w:rPr>
          <w:rFonts w:ascii="Times New Roman" w:hAnsi="Times New Roman" w:cs="Times New Roman"/>
          <w:sz w:val="24"/>
          <w:szCs w:val="24"/>
        </w:rPr>
        <w:t xml:space="preserve"> will be authorised </w:t>
      </w:r>
      <w:r w:rsidRPr="00A7252C">
        <w:rPr>
          <w:rFonts w:ascii="Times New Roman" w:hAnsi="Times New Roman" w:cs="Times New Roman"/>
          <w:i/>
          <w:sz w:val="24"/>
          <w:szCs w:val="24"/>
        </w:rPr>
        <w:t>only</w:t>
      </w:r>
      <w:r w:rsidRPr="00A7252C">
        <w:rPr>
          <w:rFonts w:ascii="Times New Roman" w:hAnsi="Times New Roman" w:cs="Times New Roman"/>
          <w:sz w:val="24"/>
          <w:szCs w:val="24"/>
        </w:rPr>
        <w:t xml:space="preserve"> where </w:t>
      </w:r>
      <w:r w:rsidR="00655933" w:rsidRPr="00A7252C">
        <w:rPr>
          <w:rFonts w:ascii="Times New Roman" w:hAnsi="Times New Roman" w:cs="Times New Roman"/>
          <w:sz w:val="24"/>
          <w:szCs w:val="24"/>
        </w:rPr>
        <w:t>it will protect</w:t>
      </w:r>
      <w:r w:rsidRPr="00A7252C">
        <w:rPr>
          <w:rFonts w:ascii="Times New Roman" w:hAnsi="Times New Roman" w:cs="Times New Roman"/>
          <w:sz w:val="24"/>
          <w:szCs w:val="24"/>
        </w:rPr>
        <w:t xml:space="preserve"> human rights (but not in relation to </w:t>
      </w:r>
      <w:r w:rsidR="00E83AF0" w:rsidRPr="00A7252C">
        <w:rPr>
          <w:rFonts w:ascii="Times New Roman" w:hAnsi="Times New Roman" w:cs="Times New Roman"/>
          <w:sz w:val="24"/>
          <w:szCs w:val="24"/>
        </w:rPr>
        <w:t>the right to non-</w:t>
      </w:r>
      <w:r w:rsidRPr="00A7252C">
        <w:rPr>
          <w:rFonts w:ascii="Times New Roman" w:hAnsi="Times New Roman" w:cs="Times New Roman"/>
          <w:sz w:val="24"/>
          <w:szCs w:val="24"/>
        </w:rPr>
        <w:t xml:space="preserve">discrimination which </w:t>
      </w:r>
      <w:r w:rsidR="009E6C53" w:rsidRPr="00A7252C">
        <w:rPr>
          <w:rFonts w:ascii="Times New Roman" w:hAnsi="Times New Roman" w:cs="Times New Roman"/>
          <w:sz w:val="24"/>
          <w:szCs w:val="24"/>
        </w:rPr>
        <w:t xml:space="preserve">is central to the realisation of </w:t>
      </w:r>
      <w:r w:rsidR="009E6C53" w:rsidRPr="00A7252C">
        <w:rPr>
          <w:rFonts w:ascii="Times New Roman" w:hAnsi="Times New Roman" w:cs="Times New Roman"/>
          <w:i/>
          <w:sz w:val="24"/>
          <w:szCs w:val="24"/>
        </w:rPr>
        <w:t>a</w:t>
      </w:r>
      <w:r w:rsidRPr="00A7252C">
        <w:rPr>
          <w:rFonts w:ascii="Times New Roman" w:hAnsi="Times New Roman" w:cs="Times New Roman"/>
          <w:i/>
          <w:sz w:val="24"/>
          <w:szCs w:val="24"/>
        </w:rPr>
        <w:t xml:space="preserve">ll </w:t>
      </w:r>
      <w:r w:rsidRPr="00A7252C">
        <w:rPr>
          <w:rFonts w:ascii="Times New Roman" w:hAnsi="Times New Roman" w:cs="Times New Roman"/>
          <w:sz w:val="24"/>
          <w:szCs w:val="24"/>
        </w:rPr>
        <w:t>human r</w:t>
      </w:r>
      <w:r w:rsidR="00655933" w:rsidRPr="00A7252C">
        <w:rPr>
          <w:rFonts w:ascii="Times New Roman" w:hAnsi="Times New Roman" w:cs="Times New Roman"/>
          <w:sz w:val="24"/>
          <w:szCs w:val="24"/>
        </w:rPr>
        <w:t>ights of people with disability</w:t>
      </w:r>
      <w:r w:rsidRPr="00A7252C">
        <w:rPr>
          <w:rFonts w:ascii="Times New Roman" w:hAnsi="Times New Roman" w:cs="Times New Roman"/>
          <w:sz w:val="24"/>
          <w:szCs w:val="24"/>
        </w:rPr>
        <w:t xml:space="preserve">). </w:t>
      </w:r>
      <w:r w:rsidR="00AF6BE3" w:rsidRPr="00A7252C">
        <w:rPr>
          <w:rFonts w:ascii="Times New Roman" w:hAnsi="Times New Roman" w:cs="Times New Roman"/>
          <w:sz w:val="24"/>
          <w:szCs w:val="24"/>
        </w:rPr>
        <w:t xml:space="preserve">The Senate Committee’s reasoning is derived from the judicial decision in </w:t>
      </w:r>
      <w:r w:rsidR="00AF6BE3" w:rsidRPr="00A7252C">
        <w:rPr>
          <w:rFonts w:ascii="Times New Roman" w:hAnsi="Times New Roman" w:cs="Times New Roman"/>
          <w:i/>
          <w:sz w:val="24"/>
          <w:szCs w:val="24"/>
        </w:rPr>
        <w:t>P v P</w:t>
      </w:r>
      <w:r w:rsidR="00AF6BE3" w:rsidRPr="00A7252C">
        <w:rPr>
          <w:rFonts w:ascii="Times New Roman" w:hAnsi="Times New Roman" w:cs="Times New Roman"/>
          <w:sz w:val="24"/>
          <w:szCs w:val="24"/>
        </w:rPr>
        <w:t xml:space="preserve"> in which the court considered that children with disability cannot be compared to children without disability.</w:t>
      </w:r>
      <w:r w:rsidR="00E83AF0" w:rsidRPr="00A7252C">
        <w:rPr>
          <w:rFonts w:ascii="Times New Roman" w:hAnsi="Times New Roman" w:cs="Times New Roman"/>
          <w:sz w:val="24"/>
          <w:szCs w:val="24"/>
        </w:rPr>
        <w:t xml:space="preserve"> Thus, i</w:t>
      </w:r>
      <w:r w:rsidRPr="00A7252C">
        <w:rPr>
          <w:rFonts w:ascii="Times New Roman" w:hAnsi="Times New Roman" w:cs="Times New Roman"/>
          <w:sz w:val="24"/>
          <w:szCs w:val="24"/>
        </w:rPr>
        <w:t xml:space="preserve">n order to analyse </w:t>
      </w:r>
      <w:r w:rsidR="00655933" w:rsidRPr="00A7252C">
        <w:rPr>
          <w:rFonts w:ascii="Times New Roman" w:hAnsi="Times New Roman" w:cs="Times New Roman"/>
          <w:sz w:val="24"/>
          <w:szCs w:val="24"/>
        </w:rPr>
        <w:t>the status of non-discrimination in the ‘best protection of rights’ it is necessary to briefly</w:t>
      </w:r>
      <w:r w:rsidRPr="00A7252C">
        <w:rPr>
          <w:rFonts w:ascii="Times New Roman" w:hAnsi="Times New Roman" w:cs="Times New Roman"/>
          <w:sz w:val="24"/>
          <w:szCs w:val="24"/>
        </w:rPr>
        <w:t xml:space="preserve"> </w:t>
      </w:r>
      <w:r w:rsidR="00EB42AC" w:rsidRPr="00A7252C">
        <w:rPr>
          <w:rFonts w:ascii="Times New Roman" w:hAnsi="Times New Roman" w:cs="Times New Roman"/>
          <w:sz w:val="24"/>
          <w:szCs w:val="24"/>
        </w:rPr>
        <w:t>return to</w:t>
      </w:r>
      <w:r w:rsidRPr="00A7252C">
        <w:rPr>
          <w:rFonts w:ascii="Times New Roman" w:hAnsi="Times New Roman" w:cs="Times New Roman"/>
          <w:sz w:val="24"/>
          <w:szCs w:val="24"/>
        </w:rPr>
        <w:t xml:space="preserve"> </w:t>
      </w:r>
      <w:r w:rsidRPr="00A7252C">
        <w:rPr>
          <w:rFonts w:ascii="Times New Roman" w:hAnsi="Times New Roman" w:cs="Times New Roman"/>
          <w:i/>
          <w:sz w:val="24"/>
          <w:szCs w:val="24"/>
        </w:rPr>
        <w:t>P v P</w:t>
      </w:r>
      <w:r w:rsidR="00655933" w:rsidRPr="00A7252C">
        <w:rPr>
          <w:rFonts w:ascii="Times New Roman" w:hAnsi="Times New Roman" w:cs="Times New Roman"/>
          <w:sz w:val="24"/>
          <w:szCs w:val="24"/>
        </w:rPr>
        <w:t xml:space="preserve">. </w:t>
      </w:r>
    </w:p>
    <w:p w14:paraId="147C9D15" w14:textId="49CF8CCF" w:rsidR="00C24DAE" w:rsidRPr="00B250BC" w:rsidRDefault="008F596E" w:rsidP="00A7252C">
      <w:pPr>
        <w:autoSpaceDE w:val="0"/>
        <w:autoSpaceDN w:val="0"/>
        <w:adjustRightInd w:val="0"/>
        <w:spacing w:before="240" w:after="240" w:line="240" w:lineRule="auto"/>
        <w:jc w:val="both"/>
        <w:outlineLvl w:val="0"/>
        <w:rPr>
          <w:rFonts w:ascii="Times New Roman" w:hAnsi="Times New Roman" w:cs="Times New Roman"/>
          <w:i/>
        </w:rPr>
      </w:pPr>
      <w:r w:rsidRPr="00B250BC">
        <w:rPr>
          <w:rFonts w:ascii="Times New Roman" w:hAnsi="Times New Roman" w:cs="Times New Roman"/>
          <w:b/>
        </w:rPr>
        <w:t>1</w:t>
      </w:r>
      <w:r w:rsidR="00A176C2" w:rsidRPr="00A7252C">
        <w:rPr>
          <w:rFonts w:ascii="Times New Roman" w:hAnsi="Times New Roman" w:cs="Times New Roman"/>
          <w:b/>
          <w:i/>
        </w:rPr>
        <w:tab/>
      </w:r>
      <w:r w:rsidR="00C24DAE" w:rsidRPr="00B250BC">
        <w:rPr>
          <w:rFonts w:ascii="Times New Roman" w:hAnsi="Times New Roman" w:cs="Times New Roman"/>
          <w:b/>
          <w:i/>
        </w:rPr>
        <w:t>P v P and the Incomprehensibility of Violence</w:t>
      </w:r>
    </w:p>
    <w:p w14:paraId="0BA2F956" w14:textId="3CFCB3AC" w:rsidR="0075553C" w:rsidRPr="00A7252C" w:rsidRDefault="001F47EB"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To recap, </w:t>
      </w:r>
      <w:r w:rsidRPr="00A7252C">
        <w:rPr>
          <w:rFonts w:ascii="Times New Roman" w:hAnsi="Times New Roman" w:cs="Times New Roman"/>
          <w:i/>
          <w:sz w:val="24"/>
          <w:szCs w:val="24"/>
        </w:rPr>
        <w:t>Marion’s Case</w:t>
      </w:r>
      <w:r w:rsidRPr="00A7252C">
        <w:rPr>
          <w:rFonts w:ascii="Times New Roman" w:hAnsi="Times New Roman" w:cs="Times New Roman"/>
          <w:sz w:val="24"/>
          <w:szCs w:val="24"/>
        </w:rPr>
        <w:t xml:space="preserve"> held that </w:t>
      </w:r>
      <w:r w:rsidR="00DA635A" w:rsidRPr="00A7252C">
        <w:rPr>
          <w:rFonts w:ascii="Times New Roman" w:hAnsi="Times New Roman" w:cs="Times New Roman"/>
          <w:sz w:val="24"/>
          <w:szCs w:val="24"/>
        </w:rPr>
        <w:t>the paramount consideration is always the best interests of the child</w:t>
      </w:r>
      <w:r w:rsidRPr="00A7252C">
        <w:rPr>
          <w:rFonts w:ascii="Times New Roman" w:hAnsi="Times New Roman" w:cs="Times New Roman"/>
          <w:sz w:val="24"/>
          <w:szCs w:val="24"/>
        </w:rPr>
        <w:t xml:space="preserve">. </w:t>
      </w:r>
      <w:r w:rsidRPr="00A7252C">
        <w:rPr>
          <w:rFonts w:ascii="Times New Roman" w:hAnsi="Times New Roman" w:cs="Times New Roman"/>
          <w:i/>
          <w:sz w:val="24"/>
          <w:szCs w:val="24"/>
        </w:rPr>
        <w:t>P v P</w:t>
      </w:r>
      <w:r w:rsidRPr="00A7252C">
        <w:rPr>
          <w:rFonts w:ascii="Times New Roman" w:hAnsi="Times New Roman" w:cs="Times New Roman"/>
          <w:sz w:val="24"/>
          <w:szCs w:val="24"/>
        </w:rPr>
        <w:t xml:space="preserve"> built on this </w:t>
      </w:r>
      <w:r w:rsidR="006D7DDD" w:rsidRPr="00A7252C">
        <w:rPr>
          <w:rFonts w:ascii="Times New Roman" w:hAnsi="Times New Roman" w:cs="Times New Roman"/>
          <w:sz w:val="24"/>
          <w:szCs w:val="24"/>
        </w:rPr>
        <w:t xml:space="preserve">legal framework </w:t>
      </w:r>
      <w:r w:rsidRPr="00A7252C">
        <w:rPr>
          <w:rFonts w:ascii="Times New Roman" w:hAnsi="Times New Roman" w:cs="Times New Roman"/>
          <w:sz w:val="24"/>
          <w:szCs w:val="24"/>
        </w:rPr>
        <w:t xml:space="preserve">in holding that </w:t>
      </w:r>
      <w:r w:rsidR="00DA635A" w:rsidRPr="00A7252C">
        <w:rPr>
          <w:rFonts w:ascii="Times New Roman" w:hAnsi="Times New Roman" w:cs="Times New Roman"/>
          <w:sz w:val="24"/>
          <w:szCs w:val="24"/>
        </w:rPr>
        <w:t xml:space="preserve">in determining </w:t>
      </w:r>
      <w:r w:rsidR="0075553C" w:rsidRPr="00A7252C">
        <w:rPr>
          <w:rFonts w:ascii="Times New Roman" w:hAnsi="Times New Roman" w:cs="Times New Roman"/>
          <w:sz w:val="24"/>
          <w:szCs w:val="24"/>
        </w:rPr>
        <w:t xml:space="preserve">what constitutes a girl’s </w:t>
      </w:r>
      <w:r w:rsidR="00DA635A" w:rsidRPr="00A7252C">
        <w:rPr>
          <w:rFonts w:ascii="Times New Roman" w:hAnsi="Times New Roman" w:cs="Times New Roman"/>
          <w:sz w:val="24"/>
          <w:szCs w:val="24"/>
        </w:rPr>
        <w:t xml:space="preserve">best interests this </w:t>
      </w:r>
      <w:r w:rsidR="00DA635A" w:rsidRPr="00A7252C">
        <w:rPr>
          <w:rFonts w:ascii="Times New Roman" w:hAnsi="Times New Roman" w:cs="Times New Roman"/>
          <w:i/>
          <w:sz w:val="24"/>
          <w:szCs w:val="24"/>
        </w:rPr>
        <w:t>cannot</w:t>
      </w:r>
      <w:r w:rsidR="00DA635A" w:rsidRPr="00A7252C">
        <w:rPr>
          <w:rFonts w:ascii="Times New Roman" w:hAnsi="Times New Roman" w:cs="Times New Roman"/>
          <w:sz w:val="24"/>
          <w:szCs w:val="24"/>
        </w:rPr>
        <w:t xml:space="preserve"> include cons</w:t>
      </w:r>
      <w:r w:rsidR="003913E7" w:rsidRPr="00A7252C">
        <w:rPr>
          <w:rFonts w:ascii="Times New Roman" w:hAnsi="Times New Roman" w:cs="Times New Roman"/>
          <w:sz w:val="24"/>
          <w:szCs w:val="24"/>
        </w:rPr>
        <w:t xml:space="preserve">ideration of non-discrimination. </w:t>
      </w:r>
      <w:r w:rsidR="0075553C" w:rsidRPr="00A7252C">
        <w:rPr>
          <w:rFonts w:ascii="Times New Roman" w:hAnsi="Times New Roman" w:cs="Times New Roman"/>
          <w:sz w:val="24"/>
          <w:szCs w:val="24"/>
        </w:rPr>
        <w:t>How</w:t>
      </w:r>
      <w:r w:rsidR="00ED6FF1" w:rsidRPr="00A7252C">
        <w:rPr>
          <w:rFonts w:ascii="Times New Roman" w:hAnsi="Times New Roman" w:cs="Times New Roman"/>
          <w:sz w:val="24"/>
          <w:szCs w:val="24"/>
        </w:rPr>
        <w:t xml:space="preserve"> was discrimination not relevant to the Family Court’s authorisation of parental consent? </w:t>
      </w:r>
      <w:r w:rsidR="0075553C" w:rsidRPr="00A7252C">
        <w:rPr>
          <w:rFonts w:ascii="Times New Roman" w:hAnsi="Times New Roman" w:cs="Times New Roman"/>
          <w:sz w:val="24"/>
          <w:szCs w:val="24"/>
        </w:rPr>
        <w:t>T</w:t>
      </w:r>
      <w:r w:rsidR="00ED6FF1" w:rsidRPr="00A7252C">
        <w:rPr>
          <w:rFonts w:ascii="Times New Roman" w:hAnsi="Times New Roman" w:cs="Times New Roman"/>
          <w:sz w:val="24"/>
          <w:szCs w:val="24"/>
        </w:rPr>
        <w:t xml:space="preserve">he </w:t>
      </w:r>
      <w:r w:rsidR="004A50E0">
        <w:rPr>
          <w:rFonts w:ascii="Times New Roman" w:hAnsi="Times New Roman" w:cs="Times New Roman"/>
          <w:sz w:val="24"/>
          <w:szCs w:val="24"/>
        </w:rPr>
        <w:t>C</w:t>
      </w:r>
      <w:r w:rsidR="00ED6FF1" w:rsidRPr="00A7252C">
        <w:rPr>
          <w:rFonts w:ascii="Times New Roman" w:hAnsi="Times New Roman" w:cs="Times New Roman"/>
          <w:sz w:val="24"/>
          <w:szCs w:val="24"/>
        </w:rPr>
        <w:t>ourt</w:t>
      </w:r>
      <w:r w:rsidR="0075553C" w:rsidRPr="00A7252C">
        <w:rPr>
          <w:rFonts w:ascii="Times New Roman" w:hAnsi="Times New Roman" w:cs="Times New Roman"/>
          <w:sz w:val="24"/>
          <w:szCs w:val="24"/>
        </w:rPr>
        <w:t>’s logic involved it being im</w:t>
      </w:r>
      <w:r w:rsidR="00ED6FF1" w:rsidRPr="00A7252C">
        <w:rPr>
          <w:rFonts w:ascii="Times New Roman" w:hAnsi="Times New Roman" w:cs="Times New Roman"/>
          <w:sz w:val="24"/>
          <w:szCs w:val="24"/>
        </w:rPr>
        <w:t xml:space="preserve">possible to remove from </w:t>
      </w:r>
      <w:proofErr w:type="spellStart"/>
      <w:r w:rsidR="00ED6FF1" w:rsidRPr="00A7252C">
        <w:rPr>
          <w:rFonts w:ascii="Times New Roman" w:hAnsi="Times New Roman" w:cs="Times New Roman"/>
          <w:sz w:val="24"/>
          <w:szCs w:val="24"/>
        </w:rPr>
        <w:t>Lessli</w:t>
      </w:r>
      <w:proofErr w:type="spellEnd"/>
      <w:r w:rsidR="00ED6FF1" w:rsidRPr="00A7252C">
        <w:rPr>
          <w:rFonts w:ascii="Times New Roman" w:hAnsi="Times New Roman" w:cs="Times New Roman"/>
          <w:sz w:val="24"/>
          <w:szCs w:val="24"/>
        </w:rPr>
        <w:t xml:space="preserve"> the characteristic of her intellectual disability in order to determine whether she would still be sterilised without her disability. The core and necessary question of any discrimination inquiry – would this sterilisation be conducted if this individual was not disabled – could not be answered here because </w:t>
      </w:r>
      <w:r w:rsidR="00ED6FF1" w:rsidRPr="00A7252C">
        <w:rPr>
          <w:rFonts w:ascii="Times New Roman" w:hAnsi="Times New Roman" w:cs="Times New Roman"/>
          <w:sz w:val="24"/>
          <w:szCs w:val="24"/>
        </w:rPr>
        <w:lastRenderedPageBreak/>
        <w:t xml:space="preserve">there was no way to comprehend </w:t>
      </w:r>
      <w:proofErr w:type="spellStart"/>
      <w:r w:rsidR="00ED6FF1" w:rsidRPr="00A7252C">
        <w:rPr>
          <w:rFonts w:ascii="Times New Roman" w:hAnsi="Times New Roman" w:cs="Times New Roman"/>
          <w:sz w:val="24"/>
          <w:szCs w:val="24"/>
        </w:rPr>
        <w:t>Lessli</w:t>
      </w:r>
      <w:proofErr w:type="spellEnd"/>
      <w:r w:rsidR="00ED6FF1" w:rsidRPr="00A7252C">
        <w:rPr>
          <w:rFonts w:ascii="Times New Roman" w:hAnsi="Times New Roman" w:cs="Times New Roman"/>
          <w:sz w:val="24"/>
          <w:szCs w:val="24"/>
        </w:rPr>
        <w:t xml:space="preserve"> existing as </w:t>
      </w:r>
      <w:r w:rsidR="00487F00" w:rsidRPr="00A7252C">
        <w:rPr>
          <w:rFonts w:ascii="Times New Roman" w:hAnsi="Times New Roman" w:cs="Times New Roman"/>
          <w:sz w:val="24"/>
          <w:szCs w:val="24"/>
        </w:rPr>
        <w:t>‘</w:t>
      </w:r>
      <w:proofErr w:type="spellStart"/>
      <w:r w:rsidR="00ED6FF1" w:rsidRPr="00A7252C">
        <w:rPr>
          <w:rFonts w:ascii="Times New Roman" w:hAnsi="Times New Roman" w:cs="Times New Roman"/>
          <w:sz w:val="24"/>
          <w:szCs w:val="24"/>
        </w:rPr>
        <w:t>Less</w:t>
      </w:r>
      <w:r w:rsidR="0075553C" w:rsidRPr="00A7252C">
        <w:rPr>
          <w:rFonts w:ascii="Times New Roman" w:hAnsi="Times New Roman" w:cs="Times New Roman"/>
          <w:sz w:val="24"/>
          <w:szCs w:val="24"/>
        </w:rPr>
        <w:t>li</w:t>
      </w:r>
      <w:proofErr w:type="spellEnd"/>
      <w:r w:rsidR="00487F00" w:rsidRPr="00A7252C">
        <w:rPr>
          <w:rFonts w:ascii="Times New Roman" w:hAnsi="Times New Roman" w:cs="Times New Roman"/>
          <w:sz w:val="24"/>
          <w:szCs w:val="24"/>
        </w:rPr>
        <w:t>’</w:t>
      </w:r>
      <w:r w:rsidR="0075553C" w:rsidRPr="00A7252C">
        <w:rPr>
          <w:rFonts w:ascii="Times New Roman" w:hAnsi="Times New Roman" w:cs="Times New Roman"/>
          <w:sz w:val="24"/>
          <w:szCs w:val="24"/>
        </w:rPr>
        <w:t xml:space="preserve"> without the disability. </w:t>
      </w:r>
      <w:r w:rsidR="005A4FA1" w:rsidRPr="00A7252C">
        <w:rPr>
          <w:rFonts w:ascii="Times New Roman" w:hAnsi="Times New Roman" w:cs="Times New Roman"/>
          <w:sz w:val="24"/>
          <w:szCs w:val="24"/>
        </w:rPr>
        <w:t xml:space="preserve">Children with disability could not be compared to children without disability because the Court saw disability as not being an isolatable factor that could be </w:t>
      </w:r>
      <w:r w:rsidR="006D50D1">
        <w:rPr>
          <w:rFonts w:ascii="Times New Roman" w:hAnsi="Times New Roman" w:cs="Times New Roman"/>
          <w:sz w:val="24"/>
          <w:szCs w:val="24"/>
        </w:rPr>
        <w:t>removed</w:t>
      </w:r>
      <w:r w:rsidR="005A4FA1" w:rsidRPr="00A7252C">
        <w:rPr>
          <w:rFonts w:ascii="Times New Roman" w:hAnsi="Times New Roman" w:cs="Times New Roman"/>
          <w:sz w:val="24"/>
          <w:szCs w:val="24"/>
        </w:rPr>
        <w:t xml:space="preserve"> from the girl for the purposes of determining discrimination. Rather, the disability was inherent to and synonymous with the individual. This reflects the individualised, medical model of disability introduced above when discussing the mental incapacity human rights approach, rather than viewing disability as a systemic, social or political problem. </w:t>
      </w:r>
      <w:proofErr w:type="gramStart"/>
      <w:r w:rsidR="0075553C" w:rsidRPr="00A7252C">
        <w:rPr>
          <w:rFonts w:ascii="Times New Roman" w:hAnsi="Times New Roman" w:cs="Times New Roman"/>
          <w:sz w:val="24"/>
          <w:szCs w:val="24"/>
        </w:rPr>
        <w:t xml:space="preserve">Rendering </w:t>
      </w:r>
      <w:proofErr w:type="spellStart"/>
      <w:r w:rsidR="0075553C" w:rsidRPr="00A7252C">
        <w:rPr>
          <w:rFonts w:ascii="Times New Roman" w:hAnsi="Times New Roman" w:cs="Times New Roman"/>
          <w:sz w:val="24"/>
          <w:szCs w:val="24"/>
        </w:rPr>
        <w:t>Lessli</w:t>
      </w:r>
      <w:proofErr w:type="spellEnd"/>
      <w:r w:rsidR="0075553C" w:rsidRPr="00A7252C">
        <w:rPr>
          <w:rFonts w:ascii="Times New Roman" w:hAnsi="Times New Roman" w:cs="Times New Roman"/>
          <w:sz w:val="24"/>
          <w:szCs w:val="24"/>
        </w:rPr>
        <w:t xml:space="preserve"> beyond comparison and sterilisation a-discriminatory involved </w:t>
      </w:r>
      <w:r w:rsidR="00380DAE" w:rsidRPr="00A7252C">
        <w:rPr>
          <w:rFonts w:ascii="Times New Roman" w:hAnsi="Times New Roman" w:cs="Times New Roman"/>
          <w:sz w:val="24"/>
          <w:szCs w:val="24"/>
        </w:rPr>
        <w:t>two stages.</w:t>
      </w:r>
      <w:proofErr w:type="gramEnd"/>
      <w:r w:rsidR="00380DAE" w:rsidRPr="00A7252C">
        <w:rPr>
          <w:rFonts w:ascii="Times New Roman" w:hAnsi="Times New Roman" w:cs="Times New Roman"/>
          <w:sz w:val="24"/>
          <w:szCs w:val="24"/>
        </w:rPr>
        <w:t xml:space="preserve"> </w:t>
      </w:r>
    </w:p>
    <w:p w14:paraId="06440F65" w14:textId="45859411" w:rsidR="00ED6FF1" w:rsidRPr="00A7252C" w:rsidRDefault="00380DAE" w:rsidP="00A7252C">
      <w:pPr>
        <w:autoSpaceDE w:val="0"/>
        <w:autoSpaceDN w:val="0"/>
        <w:adjustRightInd w:val="0"/>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First, t</w:t>
      </w:r>
      <w:r w:rsidR="00ED6FF1" w:rsidRPr="00A7252C">
        <w:rPr>
          <w:rFonts w:ascii="Times New Roman" w:hAnsi="Times New Roman" w:cs="Times New Roman"/>
          <w:sz w:val="24"/>
          <w:szCs w:val="24"/>
        </w:rPr>
        <w:t>he Court referred to disability as an ‘immutable characteristic’ and explained that her intellectual disability could not be ‘isolated as a factor and then “subtracted” from the constellation of facts about her’.</w:t>
      </w:r>
      <w:r w:rsidR="00ED6FF1" w:rsidRPr="00A7252C">
        <w:rPr>
          <w:rStyle w:val="FootnoteReference"/>
          <w:rFonts w:ascii="Times New Roman" w:hAnsi="Times New Roman" w:cs="Times New Roman"/>
          <w:sz w:val="24"/>
          <w:szCs w:val="24"/>
        </w:rPr>
        <w:footnoteReference w:id="110"/>
      </w:r>
      <w:r w:rsidR="00ED6FF1" w:rsidRPr="00A7252C">
        <w:rPr>
          <w:rFonts w:ascii="Times New Roman" w:hAnsi="Times New Roman" w:cs="Times New Roman"/>
          <w:sz w:val="24"/>
          <w:szCs w:val="24"/>
        </w:rPr>
        <w:t xml:space="preserve"> All of the factors of </w:t>
      </w:r>
      <w:proofErr w:type="spellStart"/>
      <w:r w:rsidR="00ED6FF1" w:rsidRPr="00A7252C">
        <w:rPr>
          <w:rFonts w:ascii="Times New Roman" w:hAnsi="Times New Roman" w:cs="Times New Roman"/>
          <w:sz w:val="24"/>
          <w:szCs w:val="24"/>
        </w:rPr>
        <w:t>Lessli</w:t>
      </w:r>
      <w:proofErr w:type="spellEnd"/>
      <w:r w:rsidR="00ED6FF1" w:rsidRPr="00A7252C">
        <w:rPr>
          <w:rFonts w:ascii="Times New Roman" w:hAnsi="Times New Roman" w:cs="Times New Roman"/>
          <w:sz w:val="24"/>
          <w:szCs w:val="24"/>
        </w:rPr>
        <w:t xml:space="preserve"> – her intellectual disability, epilepsy, fertility and gender – were ‘interactive and cumulative and it is their combined presence in the child which has led to the application before the Court’.</w:t>
      </w:r>
      <w:r w:rsidR="00ED6FF1" w:rsidRPr="00A7252C">
        <w:rPr>
          <w:rStyle w:val="FootnoteReference"/>
          <w:rFonts w:ascii="Times New Roman" w:hAnsi="Times New Roman" w:cs="Times New Roman"/>
          <w:sz w:val="24"/>
          <w:szCs w:val="24"/>
        </w:rPr>
        <w:footnoteReference w:id="111"/>
      </w:r>
      <w:r w:rsidR="00ED6FF1" w:rsidRPr="00A7252C">
        <w:rPr>
          <w:rFonts w:ascii="Times New Roman" w:hAnsi="Times New Roman" w:cs="Times New Roman"/>
          <w:sz w:val="24"/>
          <w:szCs w:val="24"/>
        </w:rPr>
        <w:t xml:space="preserve"> Through characterising </w:t>
      </w:r>
      <w:proofErr w:type="spellStart"/>
      <w:r w:rsidR="00ED6FF1" w:rsidRPr="00A7252C">
        <w:rPr>
          <w:rFonts w:ascii="Times New Roman" w:hAnsi="Times New Roman" w:cs="Times New Roman"/>
          <w:sz w:val="24"/>
          <w:szCs w:val="24"/>
        </w:rPr>
        <w:t>Lessli’s</w:t>
      </w:r>
      <w:proofErr w:type="spellEnd"/>
      <w:r w:rsidR="00ED6FF1" w:rsidRPr="00A7252C">
        <w:rPr>
          <w:rFonts w:ascii="Times New Roman" w:hAnsi="Times New Roman" w:cs="Times New Roman"/>
          <w:sz w:val="24"/>
          <w:szCs w:val="24"/>
        </w:rPr>
        <w:t xml:space="preserve"> disability (and its relationship to herself) in this way, </w:t>
      </w:r>
      <w:r w:rsidR="00AA516B" w:rsidRPr="00A7252C">
        <w:rPr>
          <w:rFonts w:ascii="Times New Roman" w:hAnsi="Times New Roman" w:cs="Times New Roman"/>
          <w:sz w:val="24"/>
          <w:szCs w:val="24"/>
        </w:rPr>
        <w:t xml:space="preserve">the </w:t>
      </w:r>
      <w:r w:rsidR="004A50E0">
        <w:rPr>
          <w:rFonts w:ascii="Times New Roman" w:hAnsi="Times New Roman" w:cs="Times New Roman"/>
          <w:sz w:val="24"/>
          <w:szCs w:val="24"/>
        </w:rPr>
        <w:t>C</w:t>
      </w:r>
      <w:r w:rsidR="00ED6FF1" w:rsidRPr="00A7252C">
        <w:rPr>
          <w:rFonts w:ascii="Times New Roman" w:hAnsi="Times New Roman" w:cs="Times New Roman"/>
          <w:sz w:val="24"/>
          <w:szCs w:val="24"/>
        </w:rPr>
        <w:t xml:space="preserve">ourt naturalises disability as an internal quality of </w:t>
      </w:r>
      <w:proofErr w:type="spellStart"/>
      <w:r w:rsidR="00ED6FF1" w:rsidRPr="00A7252C">
        <w:rPr>
          <w:rFonts w:ascii="Times New Roman" w:hAnsi="Times New Roman" w:cs="Times New Roman"/>
          <w:sz w:val="24"/>
          <w:szCs w:val="24"/>
        </w:rPr>
        <w:t>Lessli</w:t>
      </w:r>
      <w:proofErr w:type="spellEnd"/>
      <w:r w:rsidR="00ED6FF1" w:rsidRPr="00A7252C">
        <w:rPr>
          <w:rFonts w:ascii="Times New Roman" w:hAnsi="Times New Roman" w:cs="Times New Roman"/>
          <w:sz w:val="24"/>
          <w:szCs w:val="24"/>
        </w:rPr>
        <w:t xml:space="preserve"> (as opposed to a social or cultural phenomenon) – her disability is an individual, medical characteristic which is the responsibility of the individual and beyond human control and social challenge.</w:t>
      </w:r>
      <w:r w:rsidR="00ED6FF1" w:rsidRPr="00A7252C">
        <w:rPr>
          <w:rStyle w:val="FootnoteReference"/>
          <w:rFonts w:ascii="Times New Roman" w:hAnsi="Times New Roman" w:cs="Times New Roman"/>
          <w:sz w:val="24"/>
          <w:szCs w:val="24"/>
        </w:rPr>
        <w:footnoteReference w:id="112"/>
      </w:r>
      <w:r w:rsidR="00ED6FF1" w:rsidRPr="00A7252C">
        <w:rPr>
          <w:rFonts w:ascii="Times New Roman" w:hAnsi="Times New Roman" w:cs="Times New Roman"/>
          <w:sz w:val="24"/>
          <w:szCs w:val="24"/>
        </w:rPr>
        <w:t xml:space="preserve"> More than this, the Court constructed disability as inherent to and synonymous with the individual</w:t>
      </w:r>
      <w:r w:rsidR="00487F00" w:rsidRPr="00A7252C">
        <w:rPr>
          <w:rFonts w:ascii="Times New Roman" w:hAnsi="Times New Roman" w:cs="Times New Roman"/>
          <w:sz w:val="24"/>
          <w:szCs w:val="24"/>
        </w:rPr>
        <w:t>:</w:t>
      </w:r>
      <w:r w:rsidR="00ED6FF1" w:rsidRPr="00A7252C">
        <w:rPr>
          <w:rFonts w:ascii="Times New Roman" w:hAnsi="Times New Roman" w:cs="Times New Roman"/>
          <w:sz w:val="24"/>
          <w:szCs w:val="24"/>
        </w:rPr>
        <w:t xml:space="preserve"> a ‘synecdoche’ for the individual.</w:t>
      </w:r>
      <w:r w:rsidR="00ED6FF1" w:rsidRPr="00A7252C">
        <w:rPr>
          <w:rStyle w:val="FootnoteReference"/>
          <w:rFonts w:ascii="Times New Roman" w:hAnsi="Times New Roman" w:cs="Times New Roman"/>
          <w:sz w:val="24"/>
          <w:szCs w:val="24"/>
        </w:rPr>
        <w:footnoteReference w:id="113"/>
      </w:r>
      <w:r w:rsidR="00ED6FF1" w:rsidRPr="00A7252C">
        <w:rPr>
          <w:rFonts w:ascii="Times New Roman" w:hAnsi="Times New Roman" w:cs="Times New Roman"/>
          <w:sz w:val="24"/>
          <w:szCs w:val="24"/>
        </w:rPr>
        <w:t xml:space="preserve"> This conflation of the characteristic of disability with the very existence of the person is readily the case in relation to intellectual disability by reason of the pervasiveness in culture</w:t>
      </w:r>
      <w:r w:rsidR="00FE4790">
        <w:rPr>
          <w:rFonts w:ascii="Times New Roman" w:hAnsi="Times New Roman" w:cs="Times New Roman"/>
          <w:sz w:val="24"/>
          <w:szCs w:val="24"/>
        </w:rPr>
        <w:t>,</w:t>
      </w:r>
      <w:r w:rsidR="00ED6FF1" w:rsidRPr="00A7252C">
        <w:rPr>
          <w:rFonts w:ascii="Times New Roman" w:hAnsi="Times New Roman" w:cs="Times New Roman"/>
          <w:sz w:val="24"/>
          <w:szCs w:val="24"/>
        </w:rPr>
        <w:t xml:space="preserve"> and specifically in law</w:t>
      </w:r>
      <w:r w:rsidR="00FE4790">
        <w:rPr>
          <w:rFonts w:ascii="Times New Roman" w:hAnsi="Times New Roman" w:cs="Times New Roman"/>
          <w:sz w:val="24"/>
          <w:szCs w:val="24"/>
        </w:rPr>
        <w:t>,</w:t>
      </w:r>
      <w:r w:rsidR="00ED6FF1" w:rsidRPr="00A7252C">
        <w:rPr>
          <w:rFonts w:ascii="Times New Roman" w:hAnsi="Times New Roman" w:cs="Times New Roman"/>
          <w:sz w:val="24"/>
          <w:szCs w:val="24"/>
        </w:rPr>
        <w:t xml:space="preserve"> of the Cartesian split of mind and body – where the mind and the brain are core to what defines humans as a thinking and feeling (and legally responsible) species.</w:t>
      </w:r>
      <w:r w:rsidR="00ED6FF1" w:rsidRPr="00A7252C">
        <w:rPr>
          <w:rStyle w:val="FootnoteReference"/>
          <w:rFonts w:ascii="Times New Roman" w:hAnsi="Times New Roman" w:cs="Times New Roman"/>
          <w:sz w:val="24"/>
          <w:szCs w:val="24"/>
        </w:rPr>
        <w:footnoteReference w:id="114"/>
      </w:r>
      <w:r w:rsidR="00ED6FF1" w:rsidRPr="00A7252C">
        <w:rPr>
          <w:rFonts w:ascii="Times New Roman" w:hAnsi="Times New Roman" w:cs="Times New Roman"/>
          <w:sz w:val="24"/>
          <w:szCs w:val="24"/>
        </w:rPr>
        <w:t xml:space="preserve"> The production of disability as an immutable feature of the individual also negates the role of law (and specifically the Family Court’s welfare jurisdiction) in constituting the abnormal legal subject,</w:t>
      </w:r>
      <w:r w:rsidR="00ED6FF1" w:rsidRPr="00A7252C">
        <w:rPr>
          <w:rStyle w:val="FootnoteReference"/>
          <w:rFonts w:ascii="Times New Roman" w:hAnsi="Times New Roman" w:cs="Times New Roman"/>
          <w:sz w:val="24"/>
          <w:szCs w:val="24"/>
        </w:rPr>
        <w:footnoteReference w:id="115"/>
      </w:r>
      <w:r w:rsidR="00ED6FF1" w:rsidRPr="00A7252C">
        <w:rPr>
          <w:rFonts w:ascii="Times New Roman" w:hAnsi="Times New Roman" w:cs="Times New Roman"/>
          <w:sz w:val="24"/>
          <w:szCs w:val="24"/>
        </w:rPr>
        <w:t xml:space="preserve"> a point returned to below. Moreover, any discriminatory treatment of the individual is not a systemic social or political problem – instead it ‘just is’ by reason of the individual’s natural makeup.</w:t>
      </w:r>
    </w:p>
    <w:p w14:paraId="7C0F3D2D" w14:textId="3A59CD06" w:rsidR="00ED6FF1" w:rsidRPr="00A7252C" w:rsidRDefault="00ED6FF1" w:rsidP="00A7252C">
      <w:pPr>
        <w:pStyle w:val="spacing2"/>
        <w:shd w:val="clear" w:color="auto" w:fill="FFFFFF"/>
        <w:spacing w:before="240" w:after="240" w:line="240" w:lineRule="auto"/>
        <w:jc w:val="both"/>
      </w:pPr>
      <w:r w:rsidRPr="00A7252C">
        <w:t xml:space="preserve">The second stage of the reasoning in </w:t>
      </w:r>
      <w:r w:rsidRPr="00A7252C">
        <w:rPr>
          <w:i/>
        </w:rPr>
        <w:t>P v P</w:t>
      </w:r>
      <w:r w:rsidRPr="00A7252C">
        <w:t xml:space="preserve"> is to identify intellectually disabled girls as not merely unequal but fundamentally </w:t>
      </w:r>
      <w:r w:rsidRPr="00A7252C">
        <w:rPr>
          <w:i/>
        </w:rPr>
        <w:t>different</w:t>
      </w:r>
      <w:r w:rsidRPr="00A7252C">
        <w:t xml:space="preserve"> from other girls. </w:t>
      </w:r>
      <w:r w:rsidR="00380DAE" w:rsidRPr="00A7252C">
        <w:t xml:space="preserve">Viewing girls with and without intellectual disability as the converse of each other is at odds with the very notion of discrimination which is premised on the fundamental equality of all humans – here there is no common ground to enable discrimination comparison. </w:t>
      </w:r>
      <w:r w:rsidRPr="00A7252C">
        <w:t xml:space="preserve">Girls without intellectual disability are referred to in the judgement as ‘intellectually </w:t>
      </w:r>
      <w:r w:rsidRPr="00A7252C">
        <w:rPr>
          <w:i/>
        </w:rPr>
        <w:t>normal</w:t>
      </w:r>
      <w:r w:rsidRPr="00A7252C">
        <w:t>’</w:t>
      </w:r>
      <w:r w:rsidRPr="00A7252C">
        <w:rPr>
          <w:rStyle w:val="FootnoteReference"/>
        </w:rPr>
        <w:footnoteReference w:id="116"/>
      </w:r>
      <w:r w:rsidRPr="00A7252C">
        <w:t xml:space="preserve"> girls and </w:t>
      </w:r>
      <w:proofErr w:type="spellStart"/>
      <w:r w:rsidRPr="00A7252C">
        <w:t>Lessli</w:t>
      </w:r>
      <w:proofErr w:type="spellEnd"/>
      <w:r w:rsidRPr="00A7252C">
        <w:t xml:space="preserve"> is juxtaposed to this category. This location of </w:t>
      </w:r>
      <w:proofErr w:type="spellStart"/>
      <w:r w:rsidRPr="00A7252C">
        <w:t>Lessli</w:t>
      </w:r>
      <w:proofErr w:type="spellEnd"/>
      <w:r w:rsidRPr="00A7252C">
        <w:t xml:space="preserve"> as outside the category of ‘normal’ girls can be understood as constructing her as </w:t>
      </w:r>
      <w:r w:rsidRPr="00A7252C">
        <w:lastRenderedPageBreak/>
        <w:t>‘abnormal’ in the meaning of critical disability studies</w:t>
      </w:r>
      <w:r w:rsidR="00AC07CE" w:rsidRPr="00A7252C">
        <w:t>.</w:t>
      </w:r>
      <w:r w:rsidRPr="00A7252C">
        <w:t xml:space="preserve"> There is little discussion of </w:t>
      </w:r>
      <w:proofErr w:type="spellStart"/>
      <w:r w:rsidRPr="00A7252C">
        <w:t>Lessli’s</w:t>
      </w:r>
      <w:proofErr w:type="spellEnd"/>
      <w:r w:rsidRPr="00A7252C">
        <w:t xml:space="preserve"> intellectual or cognitive incapacities in a narrow sense, but rather the discussion focuses on the broader, applied contexts of her ability to meet gender and sexual norms of mothering, marriage, having children in marriage and self-managing her fertility, menstruation and sexuality.</w:t>
      </w:r>
      <w:r w:rsidRPr="00A7252C">
        <w:rPr>
          <w:rStyle w:val="FootnoteReference"/>
        </w:rPr>
        <w:footnoteReference w:id="117"/>
      </w:r>
      <w:r w:rsidRPr="00A7252C">
        <w:t xml:space="preserve"> The </w:t>
      </w:r>
      <w:r w:rsidR="003B757E" w:rsidRPr="00A7252C">
        <w:t>C</w:t>
      </w:r>
      <w:r w:rsidRPr="00A7252C">
        <w:t>ourt states:</w:t>
      </w:r>
    </w:p>
    <w:p w14:paraId="6FAADCFC" w14:textId="308E2E10" w:rsidR="00ED6FF1" w:rsidRPr="00B250BC" w:rsidRDefault="00ED6FF1" w:rsidP="00A7252C">
      <w:pPr>
        <w:pStyle w:val="spacing2"/>
        <w:shd w:val="clear" w:color="auto" w:fill="FFFFFF"/>
        <w:spacing w:before="240" w:after="240" w:line="240" w:lineRule="auto"/>
        <w:ind w:left="567"/>
        <w:jc w:val="both"/>
        <w:rPr>
          <w:sz w:val="22"/>
          <w:szCs w:val="22"/>
        </w:rPr>
      </w:pPr>
      <w:r w:rsidRPr="00B250BC">
        <w:rPr>
          <w:sz w:val="22"/>
          <w:szCs w:val="22"/>
        </w:rPr>
        <w:t>The responsibility to assess the child</w:t>
      </w:r>
      <w:r w:rsidR="00FE4790">
        <w:rPr>
          <w:sz w:val="22"/>
          <w:szCs w:val="22"/>
        </w:rPr>
        <w:t>’</w:t>
      </w:r>
      <w:r w:rsidRPr="00B250BC">
        <w:rPr>
          <w:sz w:val="22"/>
          <w:szCs w:val="22"/>
        </w:rPr>
        <w:t xml:space="preserve">s best interests is not furthered by compartmentalising one or more of her attributes and measuring the appropriateness of the proposed treatment </w:t>
      </w:r>
      <w:r w:rsidRPr="00B250BC">
        <w:rPr>
          <w:i/>
          <w:sz w:val="22"/>
          <w:szCs w:val="22"/>
        </w:rPr>
        <w:t>against a hypothetical child</w:t>
      </w:r>
      <w:r w:rsidRPr="00B250BC">
        <w:rPr>
          <w:sz w:val="22"/>
          <w:szCs w:val="22"/>
        </w:rPr>
        <w:t>. …</w:t>
      </w:r>
    </w:p>
    <w:p w14:paraId="08EC9048" w14:textId="77777777" w:rsidR="00ED6FF1" w:rsidRPr="00B250BC" w:rsidRDefault="00ED6FF1" w:rsidP="00A7252C">
      <w:pPr>
        <w:pStyle w:val="spacing2"/>
        <w:shd w:val="clear" w:color="auto" w:fill="FFFFFF"/>
        <w:spacing w:before="240" w:after="240" w:line="240" w:lineRule="auto"/>
        <w:ind w:left="567"/>
        <w:jc w:val="both"/>
        <w:rPr>
          <w:sz w:val="22"/>
          <w:szCs w:val="22"/>
        </w:rPr>
      </w:pPr>
      <w:r w:rsidRPr="00B250BC">
        <w:rPr>
          <w:sz w:val="22"/>
          <w:szCs w:val="22"/>
        </w:rPr>
        <w:t xml:space="preserve">If applied literally the test would mean that sterilisation could never be authorised other than for therapeutic medical reasons, because one would never contemplate the sterilisation of an </w:t>
      </w:r>
      <w:r w:rsidRPr="00B250BC">
        <w:rPr>
          <w:i/>
          <w:sz w:val="22"/>
          <w:szCs w:val="22"/>
        </w:rPr>
        <w:t>intellectually normal</w:t>
      </w:r>
      <w:r w:rsidRPr="00B250BC">
        <w:rPr>
          <w:sz w:val="22"/>
          <w:szCs w:val="22"/>
        </w:rPr>
        <w:t xml:space="preserve"> 17-year-old other than for such reasons.</w:t>
      </w:r>
    </w:p>
    <w:p w14:paraId="7667E0D0" w14:textId="77777777" w:rsidR="00ED6FF1" w:rsidRPr="00B250BC" w:rsidRDefault="00ED6FF1" w:rsidP="00A7252C">
      <w:pPr>
        <w:pStyle w:val="spacing2"/>
        <w:shd w:val="clear" w:color="auto" w:fill="FFFFFF"/>
        <w:spacing w:before="240" w:after="240" w:line="240" w:lineRule="auto"/>
        <w:ind w:left="567"/>
        <w:jc w:val="both"/>
        <w:rPr>
          <w:sz w:val="22"/>
          <w:szCs w:val="22"/>
        </w:rPr>
      </w:pPr>
      <w:r w:rsidRPr="00B250BC">
        <w:rPr>
          <w:sz w:val="22"/>
          <w:szCs w:val="22"/>
        </w:rPr>
        <w:t xml:space="preserve">This is readily explicable upon the basis that an </w:t>
      </w:r>
      <w:r w:rsidRPr="00B250BC">
        <w:rPr>
          <w:i/>
          <w:sz w:val="22"/>
          <w:szCs w:val="22"/>
        </w:rPr>
        <w:t>intellectually normal</w:t>
      </w:r>
      <w:r w:rsidRPr="00B250BC">
        <w:rPr>
          <w:sz w:val="22"/>
          <w:szCs w:val="22"/>
        </w:rPr>
        <w:t xml:space="preserve"> 17-year-old female, albeit suffering from epilepsy, can reasonably contemplate the likelihood that she may wish to engage in sexual intercourse for the purpose of having a child or children at any time during the next 35 years of her life, more commonly than not in the context of a marriage or like relationship and to raise and nurture such child or children. Further, she can consider and on advice decide upon the best method of contraception for her and to take or not to take contraceptives as she sees fit and to decide whether or not to have sexual intercourse as she sees fit. Finally, she can decide upon her own sterilisation, if not at the age of 17, at a time when she either decides as a mature adult that she does not wish to have a child or at a time when she does not wish to have further children.</w:t>
      </w:r>
    </w:p>
    <w:p w14:paraId="0A28706B" w14:textId="221B2145" w:rsidR="00ED6FF1" w:rsidRPr="00B250BC" w:rsidRDefault="00ED6FF1" w:rsidP="00A7252C">
      <w:pPr>
        <w:spacing w:before="240" w:after="240" w:line="240" w:lineRule="auto"/>
        <w:ind w:left="567"/>
        <w:jc w:val="both"/>
        <w:outlineLvl w:val="0"/>
        <w:rPr>
          <w:rFonts w:ascii="Times New Roman" w:hAnsi="Times New Roman" w:cs="Times New Roman"/>
        </w:rPr>
      </w:pPr>
      <w:r w:rsidRPr="00B250BC">
        <w:rPr>
          <w:rFonts w:ascii="Times New Roman" w:hAnsi="Times New Roman" w:cs="Times New Roman"/>
        </w:rPr>
        <w:t xml:space="preserve">None of these considerations apply to a </w:t>
      </w:r>
      <w:proofErr w:type="spellStart"/>
      <w:r w:rsidRPr="00B250BC">
        <w:rPr>
          <w:rFonts w:ascii="Times New Roman" w:hAnsi="Times New Roman" w:cs="Times New Roman"/>
        </w:rPr>
        <w:t>child like</w:t>
      </w:r>
      <w:proofErr w:type="spellEnd"/>
      <w:r w:rsidRPr="00B250BC">
        <w:rPr>
          <w:rFonts w:ascii="Times New Roman" w:hAnsi="Times New Roman" w:cs="Times New Roman"/>
        </w:rPr>
        <w:t xml:space="preserve"> </w:t>
      </w:r>
      <w:proofErr w:type="spellStart"/>
      <w:r w:rsidRPr="00B250BC">
        <w:rPr>
          <w:rFonts w:ascii="Times New Roman" w:hAnsi="Times New Roman" w:cs="Times New Roman"/>
        </w:rPr>
        <w:t>Lessli</w:t>
      </w:r>
      <w:proofErr w:type="spellEnd"/>
      <w:r w:rsidRPr="00B250BC">
        <w:rPr>
          <w:rFonts w:ascii="Times New Roman" w:hAnsi="Times New Roman" w:cs="Times New Roman"/>
        </w:rPr>
        <w:t>.</w:t>
      </w:r>
      <w:r w:rsidRPr="00B250BC">
        <w:rPr>
          <w:rStyle w:val="FootnoteReference"/>
          <w:rFonts w:ascii="Times New Roman" w:hAnsi="Times New Roman" w:cs="Times New Roman"/>
        </w:rPr>
        <w:footnoteReference w:id="118"/>
      </w:r>
    </w:p>
    <w:p w14:paraId="4C6D7F3A" w14:textId="05D80F7D" w:rsidR="00ED6FF1" w:rsidRPr="00A7252C" w:rsidRDefault="00ED6FF1"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Central to the production of girls with intellectual disability as abnormal is the language which is used to describe their abnormality and the visceral aesthetics (in a broad sensorial meaning) of abnormality. The particular norms of ability, sexuality and gender that </w:t>
      </w:r>
      <w:proofErr w:type="spellStart"/>
      <w:r w:rsidRPr="00A7252C">
        <w:rPr>
          <w:rFonts w:ascii="Times New Roman" w:hAnsi="Times New Roman" w:cs="Times New Roman"/>
          <w:sz w:val="24"/>
          <w:szCs w:val="24"/>
        </w:rPr>
        <w:t>Lessli</w:t>
      </w:r>
      <w:proofErr w:type="spellEnd"/>
      <w:r w:rsidRPr="00A7252C">
        <w:rPr>
          <w:rFonts w:ascii="Times New Roman" w:hAnsi="Times New Roman" w:cs="Times New Roman"/>
          <w:sz w:val="24"/>
          <w:szCs w:val="24"/>
        </w:rPr>
        <w:t xml:space="preserve"> deviates from are centred on management of bodily boundaries, notably control of the visibility of menstrual blood because, for example, </w:t>
      </w:r>
      <w:proofErr w:type="spellStart"/>
      <w:r w:rsidRPr="00A7252C">
        <w:rPr>
          <w:rFonts w:ascii="Times New Roman" w:hAnsi="Times New Roman" w:cs="Times New Roman"/>
          <w:sz w:val="24"/>
          <w:szCs w:val="24"/>
        </w:rPr>
        <w:t>Lessli</w:t>
      </w:r>
      <w:proofErr w:type="spellEnd"/>
      <w:r w:rsidRPr="00A7252C">
        <w:rPr>
          <w:rFonts w:ascii="Times New Roman" w:hAnsi="Times New Roman" w:cs="Times New Roman"/>
          <w:sz w:val="24"/>
          <w:szCs w:val="24"/>
        </w:rPr>
        <w:t xml:space="preserve"> fails to wear or change pads to absorb the blood and has blood evident on her clothing.</w:t>
      </w:r>
      <w:r w:rsidRPr="00A7252C">
        <w:rPr>
          <w:rStyle w:val="FootnoteReference"/>
          <w:rFonts w:ascii="Times New Roman" w:hAnsi="Times New Roman" w:cs="Times New Roman"/>
          <w:sz w:val="24"/>
          <w:szCs w:val="24"/>
        </w:rPr>
        <w:footnoteReference w:id="119"/>
      </w:r>
      <w:r w:rsidRPr="00A7252C">
        <w:rPr>
          <w:rFonts w:ascii="Times New Roman" w:hAnsi="Times New Roman" w:cs="Times New Roman"/>
          <w:sz w:val="24"/>
          <w:szCs w:val="24"/>
        </w:rPr>
        <w:t xml:space="preserve"> </w:t>
      </w:r>
      <w:r w:rsidR="00A2079A" w:rsidRPr="00A7252C">
        <w:rPr>
          <w:rFonts w:ascii="Times New Roman" w:hAnsi="Times New Roman" w:cs="Times New Roman"/>
          <w:sz w:val="24"/>
          <w:szCs w:val="24"/>
        </w:rPr>
        <w:t xml:space="preserve">The </w:t>
      </w:r>
      <w:r w:rsidRPr="00A7252C">
        <w:rPr>
          <w:rFonts w:ascii="Times New Roman" w:hAnsi="Times New Roman" w:cs="Times New Roman"/>
          <w:sz w:val="24"/>
          <w:szCs w:val="24"/>
        </w:rPr>
        <w:t xml:space="preserve">descriptions of </w:t>
      </w:r>
      <w:proofErr w:type="spellStart"/>
      <w:r w:rsidRPr="00A7252C">
        <w:rPr>
          <w:rFonts w:ascii="Times New Roman" w:hAnsi="Times New Roman" w:cs="Times New Roman"/>
          <w:sz w:val="24"/>
          <w:szCs w:val="24"/>
        </w:rPr>
        <w:t>Lessli</w:t>
      </w:r>
      <w:r w:rsidR="003A5DFE" w:rsidRPr="00A7252C">
        <w:rPr>
          <w:rFonts w:ascii="Times New Roman" w:hAnsi="Times New Roman" w:cs="Times New Roman"/>
          <w:sz w:val="24"/>
          <w:szCs w:val="24"/>
        </w:rPr>
        <w:t>’s</w:t>
      </w:r>
      <w:proofErr w:type="spellEnd"/>
      <w:r w:rsidR="003A5DFE" w:rsidRPr="00A7252C">
        <w:rPr>
          <w:rFonts w:ascii="Times New Roman" w:hAnsi="Times New Roman" w:cs="Times New Roman"/>
          <w:sz w:val="24"/>
          <w:szCs w:val="24"/>
        </w:rPr>
        <w:t xml:space="preserve"> menstruation</w:t>
      </w:r>
      <w:r w:rsidRPr="00A7252C">
        <w:rPr>
          <w:rFonts w:ascii="Times New Roman" w:hAnsi="Times New Roman" w:cs="Times New Roman"/>
          <w:sz w:val="24"/>
          <w:szCs w:val="24"/>
        </w:rPr>
        <w:t xml:space="preserve"> are not balanced by descriptions of ideal menstrual management, hygiene and emotional response. In the context of anti-discrimination law, Karen O’Connell states that anti-discrimination legislation concerns ‘questions of embodiment and materiality in often intimate detail’</w:t>
      </w:r>
      <w:r w:rsidRPr="00A7252C">
        <w:rPr>
          <w:rStyle w:val="FootnoteReference"/>
          <w:rFonts w:ascii="Times New Roman" w:hAnsi="Times New Roman" w:cs="Times New Roman"/>
          <w:sz w:val="24"/>
          <w:szCs w:val="24"/>
        </w:rPr>
        <w:footnoteReference w:id="120"/>
      </w:r>
      <w:r w:rsidRPr="00A7252C">
        <w:rPr>
          <w:rFonts w:ascii="Times New Roman" w:hAnsi="Times New Roman" w:cs="Times New Roman"/>
          <w:sz w:val="24"/>
          <w:szCs w:val="24"/>
        </w:rPr>
        <w:t xml:space="preserve"> yet this intimate detail is restricted to the bodies of the abnormal whereas the normal female remains completely abstract and objective and devoid of any material content or identity.</w:t>
      </w:r>
      <w:r w:rsidRPr="00A7252C">
        <w:rPr>
          <w:rStyle w:val="FootnoteReference"/>
          <w:rFonts w:ascii="Times New Roman" w:hAnsi="Times New Roman" w:cs="Times New Roman"/>
          <w:sz w:val="24"/>
          <w:szCs w:val="24"/>
        </w:rPr>
        <w:footnoteReference w:id="121"/>
      </w:r>
      <w:r w:rsidR="009E14ED" w:rsidRPr="00A7252C">
        <w:rPr>
          <w:rFonts w:ascii="Times New Roman" w:hAnsi="Times New Roman" w:cs="Times New Roman"/>
          <w:sz w:val="24"/>
          <w:szCs w:val="24"/>
        </w:rPr>
        <w:t xml:space="preserve"> One implication of this is that ‘focusing on the body can limit the capacity to see the social and political construction of disability by returning to an idea of fixed and immutable impairment residing in the individual’.</w:t>
      </w:r>
      <w:r w:rsidR="009E14ED" w:rsidRPr="00A7252C">
        <w:rPr>
          <w:rStyle w:val="FootnoteReference"/>
          <w:rFonts w:ascii="Times New Roman" w:hAnsi="Times New Roman" w:cs="Times New Roman"/>
          <w:sz w:val="24"/>
          <w:szCs w:val="24"/>
        </w:rPr>
        <w:footnoteReference w:id="122"/>
      </w:r>
      <w:r w:rsidR="00292DF4" w:rsidRPr="00A7252C">
        <w:rPr>
          <w:rFonts w:ascii="Times New Roman" w:hAnsi="Times New Roman" w:cs="Times New Roman"/>
          <w:sz w:val="24"/>
          <w:szCs w:val="24"/>
        </w:rPr>
        <w:t xml:space="preserve"> Moreover, the cultural representation of disability as abnormal, defective, useless and wasteful (here done by </w:t>
      </w:r>
      <w:r w:rsidR="00292DF4" w:rsidRPr="00A7252C">
        <w:rPr>
          <w:rFonts w:ascii="Times New Roman" w:hAnsi="Times New Roman" w:cs="Times New Roman"/>
          <w:sz w:val="24"/>
          <w:szCs w:val="24"/>
        </w:rPr>
        <w:lastRenderedPageBreak/>
        <w:t xml:space="preserve">the visceral depictions of </w:t>
      </w:r>
      <w:r w:rsidR="00EB42AC" w:rsidRPr="00A7252C">
        <w:rPr>
          <w:rFonts w:ascii="Times New Roman" w:hAnsi="Times New Roman" w:cs="Times New Roman"/>
          <w:sz w:val="24"/>
          <w:szCs w:val="24"/>
        </w:rPr>
        <w:t xml:space="preserve">gendered </w:t>
      </w:r>
      <w:r w:rsidR="00292DF4" w:rsidRPr="00A7252C">
        <w:rPr>
          <w:rFonts w:ascii="Times New Roman" w:hAnsi="Times New Roman" w:cs="Times New Roman"/>
          <w:sz w:val="24"/>
          <w:szCs w:val="24"/>
        </w:rPr>
        <w:t>bodily fluid) creates an opening for the greater permissibility of violence against the disabled body.</w:t>
      </w:r>
      <w:r w:rsidR="00292DF4" w:rsidRPr="00A7252C">
        <w:rPr>
          <w:rStyle w:val="FootnoteReference"/>
          <w:rFonts w:ascii="Times New Roman" w:hAnsi="Times New Roman" w:cs="Times New Roman"/>
          <w:sz w:val="24"/>
          <w:szCs w:val="24"/>
        </w:rPr>
        <w:footnoteReference w:id="123"/>
      </w:r>
    </w:p>
    <w:p w14:paraId="1FB6C36B" w14:textId="03FD917B" w:rsidR="00ED6FF1" w:rsidRPr="00A7252C" w:rsidRDefault="00ED6FF1"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Through locating </w:t>
      </w:r>
      <w:proofErr w:type="spellStart"/>
      <w:r w:rsidRPr="00A7252C">
        <w:rPr>
          <w:rFonts w:ascii="Times New Roman" w:hAnsi="Times New Roman" w:cs="Times New Roman"/>
          <w:sz w:val="24"/>
          <w:szCs w:val="24"/>
        </w:rPr>
        <w:t>Lessli</w:t>
      </w:r>
      <w:proofErr w:type="spellEnd"/>
      <w:r w:rsidRPr="00A7252C">
        <w:rPr>
          <w:rFonts w:ascii="Times New Roman" w:hAnsi="Times New Roman" w:cs="Times New Roman"/>
          <w:sz w:val="24"/>
          <w:szCs w:val="24"/>
        </w:rPr>
        <w:t xml:space="preserve"> outside the category of ‘normal’ girls, it follows that abnormal girls with intellectual disability are not different in </w:t>
      </w:r>
      <w:r w:rsidRPr="00A7252C">
        <w:rPr>
          <w:rFonts w:ascii="Times New Roman" w:hAnsi="Times New Roman" w:cs="Times New Roman"/>
          <w:i/>
          <w:sz w:val="24"/>
          <w:szCs w:val="24"/>
        </w:rPr>
        <w:t>degree</w:t>
      </w:r>
      <w:r w:rsidRPr="00A7252C">
        <w:rPr>
          <w:rFonts w:ascii="Times New Roman" w:hAnsi="Times New Roman" w:cs="Times New Roman"/>
          <w:sz w:val="24"/>
          <w:szCs w:val="24"/>
        </w:rPr>
        <w:t xml:space="preserve"> but different in </w:t>
      </w:r>
      <w:r w:rsidRPr="00A7252C">
        <w:rPr>
          <w:rFonts w:ascii="Times New Roman" w:hAnsi="Times New Roman" w:cs="Times New Roman"/>
          <w:i/>
          <w:sz w:val="24"/>
          <w:szCs w:val="24"/>
        </w:rPr>
        <w:t>kind</w:t>
      </w:r>
      <w:r w:rsidRPr="00A7252C">
        <w:rPr>
          <w:rFonts w:ascii="Times New Roman" w:hAnsi="Times New Roman" w:cs="Times New Roman"/>
          <w:sz w:val="24"/>
          <w:szCs w:val="24"/>
        </w:rPr>
        <w:t xml:space="preserve"> – the converse of each other. The legal construction of girls with intellectual disability as the abnormal, binary opposite of able, ‘normal’ girls </w:t>
      </w:r>
      <w:r w:rsidR="00687834" w:rsidRPr="00A7252C">
        <w:rPr>
          <w:rFonts w:ascii="Times New Roman" w:hAnsi="Times New Roman" w:cs="Times New Roman"/>
          <w:sz w:val="24"/>
          <w:szCs w:val="24"/>
        </w:rPr>
        <w:t>(both through the earlier reco</w:t>
      </w:r>
      <w:r w:rsidR="00580431">
        <w:rPr>
          <w:rFonts w:ascii="Times New Roman" w:hAnsi="Times New Roman" w:cs="Times New Roman"/>
          <w:sz w:val="24"/>
          <w:szCs w:val="24"/>
        </w:rPr>
        <w:t xml:space="preserve">gnition of incapacity and court </w:t>
      </w:r>
      <w:r w:rsidR="00687834" w:rsidRPr="00A7252C">
        <w:rPr>
          <w:rFonts w:ascii="Times New Roman" w:hAnsi="Times New Roman" w:cs="Times New Roman"/>
          <w:sz w:val="24"/>
          <w:szCs w:val="24"/>
        </w:rPr>
        <w:t>authorised sterilisation, and here through the test for court</w:t>
      </w:r>
      <w:r w:rsidR="0082075D" w:rsidRPr="00A7252C">
        <w:rPr>
          <w:rFonts w:ascii="Times New Roman" w:hAnsi="Times New Roman" w:cs="Times New Roman"/>
          <w:sz w:val="24"/>
          <w:szCs w:val="24"/>
        </w:rPr>
        <w:t xml:space="preserve"> </w:t>
      </w:r>
      <w:r w:rsidR="00687834" w:rsidRPr="00A7252C">
        <w:rPr>
          <w:rFonts w:ascii="Times New Roman" w:hAnsi="Times New Roman" w:cs="Times New Roman"/>
          <w:sz w:val="24"/>
          <w:szCs w:val="24"/>
        </w:rPr>
        <w:t xml:space="preserve">authorisation) </w:t>
      </w:r>
      <w:r w:rsidRPr="00A7252C">
        <w:rPr>
          <w:rFonts w:ascii="Times New Roman" w:hAnsi="Times New Roman" w:cs="Times New Roman"/>
          <w:sz w:val="24"/>
          <w:szCs w:val="24"/>
        </w:rPr>
        <w:t xml:space="preserve">means that there is no common self or common body to enable this comparison at the centre of any discrimination inquiry. </w:t>
      </w:r>
      <w:r w:rsidR="00E10331" w:rsidRPr="00A7252C">
        <w:rPr>
          <w:rFonts w:ascii="Times New Roman" w:hAnsi="Times New Roman" w:cs="Times New Roman"/>
          <w:sz w:val="24"/>
          <w:szCs w:val="24"/>
        </w:rPr>
        <w:t xml:space="preserve">The construction of </w:t>
      </w:r>
      <w:proofErr w:type="spellStart"/>
      <w:r w:rsidR="00E10331" w:rsidRPr="00A7252C">
        <w:rPr>
          <w:rFonts w:ascii="Times New Roman" w:hAnsi="Times New Roman" w:cs="Times New Roman"/>
          <w:sz w:val="24"/>
          <w:szCs w:val="24"/>
        </w:rPr>
        <w:t>Lessli</w:t>
      </w:r>
      <w:proofErr w:type="spellEnd"/>
      <w:r w:rsidR="00E10331" w:rsidRPr="00A7252C">
        <w:rPr>
          <w:rFonts w:ascii="Times New Roman" w:hAnsi="Times New Roman" w:cs="Times New Roman"/>
          <w:sz w:val="24"/>
          <w:szCs w:val="24"/>
        </w:rPr>
        <w:t xml:space="preserve"> as abnormal necessitates placing girls with intellectual disability outside of full humanness and hence in a different category of human rights </w:t>
      </w:r>
      <w:r w:rsidR="00CE0FFA" w:rsidRPr="00A7252C">
        <w:rPr>
          <w:rFonts w:ascii="Times New Roman" w:hAnsi="Times New Roman" w:cs="Times New Roman"/>
          <w:sz w:val="24"/>
          <w:szCs w:val="24"/>
        </w:rPr>
        <w:t xml:space="preserve">and </w:t>
      </w:r>
      <w:r w:rsidR="00E10331" w:rsidRPr="00A7252C">
        <w:rPr>
          <w:rFonts w:ascii="Times New Roman" w:hAnsi="Times New Roman" w:cs="Times New Roman"/>
          <w:sz w:val="24"/>
          <w:szCs w:val="24"/>
        </w:rPr>
        <w:t>subject to a different rights threshold.</w:t>
      </w:r>
    </w:p>
    <w:p w14:paraId="41739033" w14:textId="5989E624" w:rsidR="00ED6FF1" w:rsidRPr="00A7252C" w:rsidRDefault="00ED6FF1"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On the basis of her abnormality as a result of her inherent disability</w:t>
      </w:r>
      <w:r w:rsidR="00CE0FFA" w:rsidRPr="00A7252C">
        <w:rPr>
          <w:rFonts w:ascii="Times New Roman" w:hAnsi="Times New Roman" w:cs="Times New Roman"/>
          <w:sz w:val="24"/>
          <w:szCs w:val="24"/>
        </w:rPr>
        <w:t>,</w:t>
      </w:r>
      <w:r w:rsidRPr="00A7252C">
        <w:rPr>
          <w:rFonts w:ascii="Times New Roman" w:hAnsi="Times New Roman" w:cs="Times New Roman"/>
          <w:sz w:val="24"/>
          <w:szCs w:val="24"/>
        </w:rPr>
        <w:t xml:space="preserve"> </w:t>
      </w:r>
      <w:proofErr w:type="spellStart"/>
      <w:r w:rsidRPr="00A7252C">
        <w:rPr>
          <w:rFonts w:ascii="Times New Roman" w:hAnsi="Times New Roman" w:cs="Times New Roman"/>
          <w:sz w:val="24"/>
          <w:szCs w:val="24"/>
        </w:rPr>
        <w:t>Lessli</w:t>
      </w:r>
      <w:proofErr w:type="spellEnd"/>
      <w:r w:rsidRPr="00A7252C">
        <w:rPr>
          <w:rFonts w:ascii="Times New Roman" w:hAnsi="Times New Roman" w:cs="Times New Roman"/>
          <w:sz w:val="24"/>
          <w:szCs w:val="24"/>
        </w:rPr>
        <w:t xml:space="preserve">, and all girls with intellectual disability who deviate from norms of ability, gender and sexuality, are beyond comparison to ‘normal’ girls and on this basis discrimination through their sterilisation is incomprehensible. Whereas it is comprehensible that sterilisation on the basis of race or religion is discriminatory, it is impossible for girls with disability to be discriminated against when they are sterilised, thus reflecting Nussbaum’s point of disability as one of the last bastions of </w:t>
      </w:r>
      <w:r w:rsidR="00076DB2" w:rsidRPr="00A7252C">
        <w:rPr>
          <w:rFonts w:ascii="Times New Roman" w:hAnsi="Times New Roman" w:cs="Times New Roman"/>
          <w:sz w:val="24"/>
          <w:szCs w:val="24"/>
        </w:rPr>
        <w:t xml:space="preserve">legitimate </w:t>
      </w:r>
      <w:r w:rsidRPr="00A7252C">
        <w:rPr>
          <w:rFonts w:ascii="Times New Roman" w:hAnsi="Times New Roman" w:cs="Times New Roman"/>
          <w:sz w:val="24"/>
          <w:szCs w:val="24"/>
        </w:rPr>
        <w:t>discrimination.</w:t>
      </w:r>
      <w:r w:rsidRPr="00A7252C">
        <w:rPr>
          <w:rStyle w:val="FootnoteReference"/>
          <w:rFonts w:ascii="Times New Roman" w:hAnsi="Times New Roman" w:cs="Times New Roman"/>
          <w:sz w:val="24"/>
          <w:szCs w:val="24"/>
        </w:rPr>
        <w:footnoteReference w:id="124"/>
      </w:r>
      <w:r w:rsidRPr="00A7252C">
        <w:rPr>
          <w:rFonts w:ascii="Times New Roman" w:hAnsi="Times New Roman" w:cs="Times New Roman"/>
          <w:noProof/>
          <w:sz w:val="24"/>
          <w:szCs w:val="24"/>
        </w:rPr>
        <w:t xml:space="preserve"> </w:t>
      </w:r>
      <w:r w:rsidR="00EB42AC" w:rsidRPr="00A7252C">
        <w:rPr>
          <w:rFonts w:ascii="Times New Roman" w:hAnsi="Times New Roman" w:cs="Times New Roman"/>
          <w:sz w:val="24"/>
          <w:szCs w:val="24"/>
        </w:rPr>
        <w:t xml:space="preserve">It also reflects comments made in the context of Australian anti-discrimination law by Margaret Thornton about the hollowness of equality </w:t>
      </w:r>
      <w:r w:rsidR="00B21C49" w:rsidRPr="00B21C49">
        <w:rPr>
          <w:rFonts w:ascii="Times New Roman" w:hAnsi="Times New Roman" w:cs="Times New Roman"/>
          <w:sz w:val="24"/>
          <w:szCs w:val="24"/>
        </w:rPr>
        <w:t>vis-à-vis</w:t>
      </w:r>
      <w:r w:rsidR="00EB42AC" w:rsidRPr="00A7252C">
        <w:rPr>
          <w:rFonts w:ascii="Times New Roman" w:hAnsi="Times New Roman" w:cs="Times New Roman"/>
          <w:sz w:val="24"/>
          <w:szCs w:val="24"/>
        </w:rPr>
        <w:t xml:space="preserve"> intellectual disability.</w:t>
      </w:r>
      <w:r w:rsidR="00EB42AC" w:rsidRPr="00A7252C">
        <w:rPr>
          <w:rStyle w:val="FootnoteReference"/>
          <w:rFonts w:ascii="Times New Roman" w:hAnsi="Times New Roman" w:cs="Times New Roman"/>
          <w:sz w:val="24"/>
          <w:szCs w:val="24"/>
        </w:rPr>
        <w:footnoteReference w:id="125"/>
      </w:r>
      <w:r w:rsidR="00EB42AC"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Therefore, sterilisation in relation to this group of individuals is ‘a-discriminatory’ (that is, sterilisation exists outside of discrimination). </w:t>
      </w:r>
    </w:p>
    <w:p w14:paraId="096FD470" w14:textId="1A4ED41D" w:rsidR="00ED6FF1" w:rsidRPr="00A7252C" w:rsidRDefault="00ED6FF1"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lastRenderedPageBreak/>
        <w:t xml:space="preserve">The construction of </w:t>
      </w:r>
      <w:proofErr w:type="spellStart"/>
      <w:r w:rsidRPr="00A7252C">
        <w:rPr>
          <w:rFonts w:ascii="Times New Roman" w:hAnsi="Times New Roman" w:cs="Times New Roman"/>
          <w:sz w:val="24"/>
          <w:szCs w:val="24"/>
        </w:rPr>
        <w:t>Lessli</w:t>
      </w:r>
      <w:proofErr w:type="spellEnd"/>
      <w:r w:rsidRPr="00A7252C">
        <w:rPr>
          <w:rFonts w:ascii="Times New Roman" w:hAnsi="Times New Roman" w:cs="Times New Roman"/>
          <w:sz w:val="24"/>
          <w:szCs w:val="24"/>
        </w:rPr>
        <w:t xml:space="preserve"> as abnormal in </w:t>
      </w:r>
      <w:r w:rsidRPr="00A7252C">
        <w:rPr>
          <w:rFonts w:ascii="Times New Roman" w:hAnsi="Times New Roman" w:cs="Times New Roman"/>
          <w:i/>
          <w:sz w:val="24"/>
          <w:szCs w:val="24"/>
        </w:rPr>
        <w:t xml:space="preserve">P v P </w:t>
      </w:r>
      <w:r w:rsidRPr="00A7252C">
        <w:rPr>
          <w:rFonts w:ascii="Times New Roman" w:hAnsi="Times New Roman" w:cs="Times New Roman"/>
          <w:sz w:val="24"/>
          <w:szCs w:val="24"/>
        </w:rPr>
        <w:t xml:space="preserve">not only has important relational effects in placing </w:t>
      </w:r>
      <w:proofErr w:type="spellStart"/>
      <w:r w:rsidRPr="00A7252C">
        <w:rPr>
          <w:rFonts w:ascii="Times New Roman" w:hAnsi="Times New Roman" w:cs="Times New Roman"/>
          <w:sz w:val="24"/>
          <w:szCs w:val="24"/>
        </w:rPr>
        <w:t>Lessli</w:t>
      </w:r>
      <w:proofErr w:type="spellEnd"/>
      <w:r w:rsidRPr="00A7252C">
        <w:rPr>
          <w:rFonts w:ascii="Times New Roman" w:hAnsi="Times New Roman" w:cs="Times New Roman"/>
          <w:sz w:val="24"/>
          <w:szCs w:val="24"/>
        </w:rPr>
        <w:t xml:space="preserve"> beyond comparison. The exclusion of </w:t>
      </w:r>
      <w:proofErr w:type="spellStart"/>
      <w:r w:rsidRPr="00A7252C">
        <w:rPr>
          <w:rFonts w:ascii="Times New Roman" w:hAnsi="Times New Roman" w:cs="Times New Roman"/>
          <w:sz w:val="24"/>
          <w:szCs w:val="24"/>
        </w:rPr>
        <w:t>Lessli</w:t>
      </w:r>
      <w:proofErr w:type="spellEnd"/>
      <w:r w:rsidRPr="00A7252C">
        <w:rPr>
          <w:rFonts w:ascii="Times New Roman" w:hAnsi="Times New Roman" w:cs="Times New Roman"/>
          <w:sz w:val="24"/>
          <w:szCs w:val="24"/>
        </w:rPr>
        <w:t xml:space="preserve"> from full humanness and a community of equal humans also has important legal spatial effects in separating </w:t>
      </w:r>
      <w:proofErr w:type="spellStart"/>
      <w:r w:rsidRPr="00A7252C">
        <w:rPr>
          <w:rFonts w:ascii="Times New Roman" w:hAnsi="Times New Roman" w:cs="Times New Roman"/>
          <w:sz w:val="24"/>
          <w:szCs w:val="24"/>
        </w:rPr>
        <w:t>Lessli</w:t>
      </w:r>
      <w:proofErr w:type="spellEnd"/>
      <w:r w:rsidRPr="00A7252C">
        <w:rPr>
          <w:rFonts w:ascii="Times New Roman" w:hAnsi="Times New Roman" w:cs="Times New Roman"/>
          <w:sz w:val="24"/>
          <w:szCs w:val="24"/>
        </w:rPr>
        <w:t xml:space="preserve"> from ‘normal’ girls</w:t>
      </w:r>
      <w:r w:rsidR="00CE0FFA" w:rsidRPr="00A7252C">
        <w:rPr>
          <w:rFonts w:ascii="Times New Roman" w:hAnsi="Times New Roman" w:cs="Times New Roman"/>
          <w:sz w:val="24"/>
          <w:szCs w:val="24"/>
        </w:rPr>
        <w:t>,</w:t>
      </w:r>
      <w:r w:rsidRPr="00A7252C">
        <w:rPr>
          <w:rFonts w:ascii="Times New Roman" w:hAnsi="Times New Roman" w:cs="Times New Roman"/>
          <w:sz w:val="24"/>
          <w:szCs w:val="24"/>
        </w:rPr>
        <w:t xml:space="preserve"> resulting in a legal boundary between abnormal and normal legal subjects and the carving out for girls with intellectual disability a separate legal space of legality and legitimacy (beyond the reach of discrimination law).</w:t>
      </w:r>
      <w:r w:rsidRPr="00A7252C">
        <w:rPr>
          <w:rStyle w:val="FootnoteReference"/>
          <w:rFonts w:ascii="Times New Roman" w:hAnsi="Times New Roman" w:cs="Times New Roman"/>
          <w:sz w:val="24"/>
          <w:szCs w:val="24"/>
        </w:rPr>
        <w:footnoteReference w:id="126"/>
      </w:r>
      <w:r w:rsidRPr="00A7252C">
        <w:rPr>
          <w:rFonts w:ascii="Times New Roman" w:hAnsi="Times New Roman" w:cs="Times New Roman"/>
          <w:sz w:val="24"/>
          <w:szCs w:val="24"/>
        </w:rPr>
        <w:t xml:space="preserve"> Thus in </w:t>
      </w:r>
      <w:r w:rsidRPr="00A7252C">
        <w:rPr>
          <w:rFonts w:ascii="Times New Roman" w:hAnsi="Times New Roman" w:cs="Times New Roman"/>
          <w:i/>
          <w:sz w:val="24"/>
          <w:szCs w:val="24"/>
        </w:rPr>
        <w:t>P v P</w:t>
      </w:r>
      <w:r w:rsidRPr="00A7252C">
        <w:rPr>
          <w:rFonts w:ascii="Times New Roman" w:hAnsi="Times New Roman" w:cs="Times New Roman"/>
          <w:sz w:val="24"/>
          <w:szCs w:val="24"/>
        </w:rPr>
        <w:t xml:space="preserve"> the non-application of discrimination law carves out a separate legal space for women with disability and in turn a separate category of legal subjects in relation to whom there is a different legal standard of permissible violence – a standard which is related to their abnormality. The focus on management of abnormality in turn means that the different treatment by reason of the legal framework of court authorised sterilisation is not </w:t>
      </w:r>
      <w:r w:rsidRPr="00A7252C">
        <w:rPr>
          <w:rFonts w:ascii="Times New Roman" w:hAnsi="Times New Roman" w:cs="Times New Roman"/>
          <w:i/>
          <w:sz w:val="24"/>
          <w:szCs w:val="24"/>
        </w:rPr>
        <w:t>detrimental</w:t>
      </w:r>
      <w:r w:rsidRPr="00A7252C">
        <w:rPr>
          <w:rFonts w:ascii="Times New Roman" w:hAnsi="Times New Roman" w:cs="Times New Roman"/>
          <w:sz w:val="24"/>
          <w:szCs w:val="24"/>
        </w:rPr>
        <w:t xml:space="preserve">, it is beneficial. This is reflected in the </w:t>
      </w:r>
      <w:r w:rsidR="009643B4">
        <w:rPr>
          <w:rFonts w:ascii="Times New Roman" w:hAnsi="Times New Roman" w:cs="Times New Roman"/>
          <w:sz w:val="24"/>
          <w:szCs w:val="24"/>
        </w:rPr>
        <w:t>C</w:t>
      </w:r>
      <w:r w:rsidRPr="00A7252C">
        <w:rPr>
          <w:rFonts w:ascii="Times New Roman" w:hAnsi="Times New Roman" w:cs="Times New Roman"/>
          <w:sz w:val="24"/>
          <w:szCs w:val="24"/>
        </w:rPr>
        <w:t xml:space="preserve">ourt’s rejection of the ‘but for’ test: </w:t>
      </w:r>
    </w:p>
    <w:p w14:paraId="22359359" w14:textId="77777777" w:rsidR="00ED6FF1" w:rsidRPr="001E3946" w:rsidRDefault="00ED6FF1" w:rsidP="00A7252C">
      <w:pPr>
        <w:spacing w:before="240" w:after="240" w:line="240" w:lineRule="auto"/>
        <w:ind w:left="567"/>
        <w:jc w:val="both"/>
        <w:rPr>
          <w:rFonts w:ascii="Times New Roman" w:hAnsi="Times New Roman" w:cs="Times New Roman"/>
        </w:rPr>
      </w:pPr>
      <w:r w:rsidRPr="001E3946">
        <w:rPr>
          <w:rFonts w:ascii="Times New Roman" w:hAnsi="Times New Roman" w:cs="Times New Roman"/>
        </w:rPr>
        <w:t>One of the significant limitations of a discrimination approach is that some form of comparison is necessarily implied between the individual complainant and other persons who are similarly situated save for the characteristic which, it is claimed, leads to discrimination. …</w:t>
      </w:r>
    </w:p>
    <w:p w14:paraId="7C627BD2" w14:textId="77777777" w:rsidR="00ED6FF1" w:rsidRPr="001E3946" w:rsidRDefault="00ED6FF1" w:rsidP="00A7252C">
      <w:pPr>
        <w:spacing w:before="240" w:after="240" w:line="240" w:lineRule="auto"/>
        <w:ind w:left="567"/>
        <w:jc w:val="both"/>
        <w:rPr>
          <w:rFonts w:ascii="Times New Roman" w:hAnsi="Times New Roman" w:cs="Times New Roman"/>
        </w:rPr>
      </w:pPr>
      <w:r w:rsidRPr="001E3946">
        <w:rPr>
          <w:rFonts w:ascii="Times New Roman" w:hAnsi="Times New Roman" w:cs="Times New Roman"/>
        </w:rPr>
        <w:t xml:space="preserve">The favoured legal model is founded on the strict formal equality approach which values </w:t>
      </w:r>
      <w:r w:rsidRPr="001E3946">
        <w:rPr>
          <w:rFonts w:ascii="Times New Roman" w:hAnsi="Times New Roman" w:cs="Times New Roman"/>
          <w:i/>
        </w:rPr>
        <w:t xml:space="preserve">treating likes alike, and </w:t>
      </w:r>
      <w:proofErr w:type="spellStart"/>
      <w:r w:rsidRPr="001E3946">
        <w:rPr>
          <w:rFonts w:ascii="Times New Roman" w:hAnsi="Times New Roman" w:cs="Times New Roman"/>
          <w:i/>
        </w:rPr>
        <w:t>unlikes</w:t>
      </w:r>
      <w:proofErr w:type="spellEnd"/>
      <w:r w:rsidRPr="001E3946">
        <w:rPr>
          <w:rFonts w:ascii="Times New Roman" w:hAnsi="Times New Roman" w:cs="Times New Roman"/>
          <w:i/>
        </w:rPr>
        <w:t xml:space="preserve"> differently</w:t>
      </w:r>
      <w:r w:rsidRPr="001E3946">
        <w:rPr>
          <w:rFonts w:ascii="Times New Roman" w:hAnsi="Times New Roman" w:cs="Times New Roman"/>
        </w:rPr>
        <w:t>. …</w:t>
      </w:r>
    </w:p>
    <w:p w14:paraId="693513DC" w14:textId="77777777" w:rsidR="00ED6FF1" w:rsidRPr="001E3946" w:rsidRDefault="00ED6FF1" w:rsidP="00A7252C">
      <w:pPr>
        <w:pStyle w:val="spacing2"/>
        <w:shd w:val="clear" w:color="auto" w:fill="FFFFFF"/>
        <w:spacing w:before="240" w:after="240" w:line="240" w:lineRule="auto"/>
        <w:ind w:left="567"/>
        <w:jc w:val="both"/>
        <w:rPr>
          <w:sz w:val="22"/>
          <w:szCs w:val="22"/>
        </w:rPr>
      </w:pPr>
      <w:r w:rsidRPr="001E3946">
        <w:rPr>
          <w:sz w:val="22"/>
          <w:szCs w:val="22"/>
        </w:rPr>
        <w:t>However, even in this area it is important to note that to come to a conclusion that, but for a certain factor, an individual would or would not have been treated in a particular way, is not the same as a finding that the result is discriminatory. Not all distinctions give rise to detrimental treatment. …</w:t>
      </w:r>
    </w:p>
    <w:p w14:paraId="3447C068" w14:textId="7FB9A5E3" w:rsidR="00ED6FF1" w:rsidRPr="001E3946" w:rsidRDefault="0006723D" w:rsidP="00A7252C">
      <w:pPr>
        <w:spacing w:before="240" w:after="240" w:line="240" w:lineRule="auto"/>
        <w:ind w:left="567"/>
        <w:jc w:val="both"/>
        <w:rPr>
          <w:rFonts w:ascii="Times New Roman" w:hAnsi="Times New Roman" w:cs="Times New Roman"/>
        </w:rPr>
      </w:pPr>
      <w:r w:rsidRPr="001E3946">
        <w:rPr>
          <w:rFonts w:ascii="Times New Roman" w:hAnsi="Times New Roman" w:cs="Times New Roman"/>
        </w:rPr>
        <w:t>[W]</w:t>
      </w:r>
      <w:r w:rsidR="00ED6FF1" w:rsidRPr="001E3946">
        <w:rPr>
          <w:rFonts w:ascii="Times New Roman" w:hAnsi="Times New Roman" w:cs="Times New Roman"/>
        </w:rPr>
        <w:t xml:space="preserve">e do not think that the </w:t>
      </w:r>
      <w:r w:rsidR="009643B4">
        <w:rPr>
          <w:rFonts w:ascii="Times New Roman" w:hAnsi="Times New Roman" w:cs="Times New Roman"/>
        </w:rPr>
        <w:t>‘</w:t>
      </w:r>
      <w:r w:rsidR="00ED6FF1" w:rsidRPr="001E3946">
        <w:rPr>
          <w:rFonts w:ascii="Times New Roman" w:hAnsi="Times New Roman" w:cs="Times New Roman"/>
        </w:rPr>
        <w:t>but for</w:t>
      </w:r>
      <w:r w:rsidR="009643B4">
        <w:rPr>
          <w:rFonts w:ascii="Times New Roman" w:hAnsi="Times New Roman" w:cs="Times New Roman"/>
        </w:rPr>
        <w:t>’</w:t>
      </w:r>
      <w:r w:rsidR="00ED6FF1" w:rsidRPr="001E3946">
        <w:rPr>
          <w:rFonts w:ascii="Times New Roman" w:hAnsi="Times New Roman" w:cs="Times New Roman"/>
        </w:rPr>
        <w:t xml:space="preserve"> test commonly applied in discrimination cases can be readily transplanted into this Court’s welfare jurisdiction. In cases such as </w:t>
      </w:r>
      <w:proofErr w:type="spellStart"/>
      <w:r w:rsidR="00ED6FF1" w:rsidRPr="001E3946">
        <w:rPr>
          <w:rFonts w:ascii="Times New Roman" w:hAnsi="Times New Roman" w:cs="Times New Roman"/>
        </w:rPr>
        <w:t>Lessli’s</w:t>
      </w:r>
      <w:proofErr w:type="spellEnd"/>
      <w:r w:rsidR="00ED6FF1" w:rsidRPr="001E3946">
        <w:rPr>
          <w:rFonts w:ascii="Times New Roman" w:hAnsi="Times New Roman" w:cs="Times New Roman"/>
        </w:rPr>
        <w:t xml:space="preserve">, it is precisely because a distinction is drawn between the child in question and others in the community by a party claiming that the proposed treatment is to the child’s benefit that the matter falls to be decided under the protective jurisdiction of the Court. … </w:t>
      </w:r>
      <w:r w:rsidR="00ED6FF1" w:rsidRPr="001E3946">
        <w:rPr>
          <w:rFonts w:ascii="Times New Roman" w:hAnsi="Times New Roman" w:cs="Times New Roman"/>
          <w:i/>
        </w:rPr>
        <w:t>The key issue than becomes whether a proposed treatment is a benefit or a burden having regard to that individual child’s circumstances</w:t>
      </w:r>
      <w:r w:rsidR="00ED6FF1" w:rsidRPr="001E3946">
        <w:rPr>
          <w:rFonts w:ascii="Times New Roman" w:hAnsi="Times New Roman" w:cs="Times New Roman"/>
        </w:rPr>
        <w:t>.</w:t>
      </w:r>
      <w:r w:rsidR="00ED6FF1" w:rsidRPr="001E3946">
        <w:rPr>
          <w:rStyle w:val="FootnoteReference"/>
          <w:rFonts w:ascii="Times New Roman" w:hAnsi="Times New Roman" w:cs="Times New Roman"/>
        </w:rPr>
        <w:footnoteReference w:id="127"/>
      </w:r>
    </w:p>
    <w:p w14:paraId="3FAD1552" w14:textId="16B32283" w:rsidR="00771173" w:rsidRPr="00A7252C" w:rsidRDefault="00ED6FF1"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The girl who is the subject of this test is an ‘abnormal’ disabled girl, such that the ‘best interests’ test more specifically is: what is in the best interests of an abnormal child who is outside of social norms of sexuality, reproduction and </w:t>
      </w:r>
      <w:r w:rsidR="00630579">
        <w:rPr>
          <w:rFonts w:ascii="Times New Roman" w:hAnsi="Times New Roman" w:cs="Times New Roman"/>
          <w:sz w:val="24"/>
          <w:szCs w:val="24"/>
        </w:rPr>
        <w:t>mothering</w:t>
      </w:r>
      <w:r w:rsidRPr="00A7252C">
        <w:rPr>
          <w:rFonts w:ascii="Times New Roman" w:hAnsi="Times New Roman" w:cs="Times New Roman"/>
          <w:sz w:val="24"/>
          <w:szCs w:val="24"/>
        </w:rPr>
        <w:t xml:space="preserve">. The identity of the ‘child’ to whom the best interests test applies is contoured by reason of the non-application of discrimination, rather than merely the application of the best interests test reflecting discriminatory ideas. </w:t>
      </w:r>
      <w:r w:rsidR="00F1331A" w:rsidRPr="00A7252C">
        <w:rPr>
          <w:rFonts w:ascii="Times New Roman" w:hAnsi="Times New Roman" w:cs="Times New Roman"/>
          <w:sz w:val="24"/>
          <w:szCs w:val="24"/>
        </w:rPr>
        <w:t xml:space="preserve">Moreover, sterilisation becomes </w:t>
      </w:r>
      <w:r w:rsidR="00F1331A" w:rsidRPr="00A7252C">
        <w:rPr>
          <w:rFonts w:ascii="Times New Roman" w:hAnsi="Times New Roman" w:cs="Times New Roman"/>
          <w:sz w:val="24"/>
          <w:szCs w:val="24"/>
        </w:rPr>
        <w:lastRenderedPageBreak/>
        <w:t xml:space="preserve">beneficial and protective, in a manner that is arguably ‘unintended discrimination’ as per the discussion in Part </w:t>
      </w:r>
      <w:proofErr w:type="gramStart"/>
      <w:r w:rsidR="00F1331A" w:rsidRPr="00A7252C">
        <w:rPr>
          <w:rFonts w:ascii="Times New Roman" w:hAnsi="Times New Roman" w:cs="Times New Roman"/>
          <w:sz w:val="24"/>
          <w:szCs w:val="24"/>
        </w:rPr>
        <w:t>I</w:t>
      </w:r>
      <w:r w:rsidR="00AE7200">
        <w:rPr>
          <w:rFonts w:ascii="Times New Roman" w:hAnsi="Times New Roman" w:cs="Times New Roman"/>
          <w:sz w:val="24"/>
          <w:szCs w:val="24"/>
        </w:rPr>
        <w:t>I</w:t>
      </w:r>
      <w:r w:rsidR="00F1331A" w:rsidRPr="00A7252C">
        <w:rPr>
          <w:rFonts w:ascii="Times New Roman" w:hAnsi="Times New Roman" w:cs="Times New Roman"/>
          <w:sz w:val="24"/>
          <w:szCs w:val="24"/>
        </w:rPr>
        <w:t>I</w:t>
      </w:r>
      <w:r w:rsidR="00515496" w:rsidRPr="00A7252C">
        <w:rPr>
          <w:rFonts w:ascii="Times New Roman" w:hAnsi="Times New Roman" w:cs="Times New Roman"/>
          <w:sz w:val="24"/>
          <w:szCs w:val="24"/>
        </w:rPr>
        <w:t>(</w:t>
      </w:r>
      <w:proofErr w:type="gramEnd"/>
      <w:r w:rsidR="00F1331A" w:rsidRPr="00A7252C">
        <w:rPr>
          <w:rFonts w:ascii="Times New Roman" w:hAnsi="Times New Roman" w:cs="Times New Roman"/>
          <w:sz w:val="24"/>
          <w:szCs w:val="24"/>
        </w:rPr>
        <w:t>B</w:t>
      </w:r>
      <w:r w:rsidR="00515496" w:rsidRPr="00A7252C">
        <w:rPr>
          <w:rFonts w:ascii="Times New Roman" w:hAnsi="Times New Roman" w:cs="Times New Roman"/>
          <w:sz w:val="24"/>
          <w:szCs w:val="24"/>
        </w:rPr>
        <w:t>)(</w:t>
      </w:r>
      <w:r w:rsidR="00F1331A" w:rsidRPr="00A7252C">
        <w:rPr>
          <w:rFonts w:ascii="Times New Roman" w:hAnsi="Times New Roman" w:cs="Times New Roman"/>
          <w:sz w:val="24"/>
          <w:szCs w:val="24"/>
        </w:rPr>
        <w:t>2</w:t>
      </w:r>
      <w:r w:rsidR="00515496" w:rsidRPr="00A7252C">
        <w:rPr>
          <w:rFonts w:ascii="Times New Roman" w:hAnsi="Times New Roman" w:cs="Times New Roman"/>
          <w:sz w:val="24"/>
          <w:szCs w:val="24"/>
        </w:rPr>
        <w:t>)</w:t>
      </w:r>
      <w:r w:rsidR="00F1331A" w:rsidRPr="00A7252C">
        <w:rPr>
          <w:rFonts w:ascii="Times New Roman" w:hAnsi="Times New Roman" w:cs="Times New Roman"/>
          <w:sz w:val="24"/>
          <w:szCs w:val="24"/>
        </w:rPr>
        <w:t>.</w:t>
      </w:r>
    </w:p>
    <w:p w14:paraId="6E17C5D3" w14:textId="3E13718D" w:rsidR="00ED6FF1" w:rsidRPr="00A7252C" w:rsidRDefault="00ED6FF1" w:rsidP="00A7252C">
      <w:pPr>
        <w:spacing w:before="240" w:after="240" w:line="240" w:lineRule="auto"/>
        <w:jc w:val="both"/>
        <w:rPr>
          <w:rFonts w:ascii="Times New Roman" w:hAnsi="Times New Roman" w:cs="Times New Roman"/>
          <w:iCs/>
          <w:sz w:val="24"/>
          <w:szCs w:val="24"/>
        </w:rPr>
      </w:pPr>
      <w:r w:rsidRPr="00A7252C">
        <w:rPr>
          <w:rFonts w:ascii="Times New Roman" w:hAnsi="Times New Roman" w:cs="Times New Roman"/>
          <w:sz w:val="24"/>
          <w:szCs w:val="24"/>
        </w:rPr>
        <w:t>Thus, four points</w:t>
      </w:r>
      <w:r w:rsidR="00771173" w:rsidRPr="00A7252C">
        <w:rPr>
          <w:rFonts w:ascii="Times New Roman" w:hAnsi="Times New Roman" w:cs="Times New Roman"/>
          <w:sz w:val="24"/>
          <w:szCs w:val="24"/>
        </w:rPr>
        <w:t xml:space="preserve"> follow from </w:t>
      </w:r>
      <w:r w:rsidR="00771173" w:rsidRPr="00A7252C">
        <w:rPr>
          <w:rFonts w:ascii="Times New Roman" w:hAnsi="Times New Roman" w:cs="Times New Roman"/>
          <w:i/>
          <w:sz w:val="24"/>
          <w:szCs w:val="24"/>
        </w:rPr>
        <w:t>P v P</w:t>
      </w:r>
      <w:r w:rsidRPr="00A7252C">
        <w:rPr>
          <w:rFonts w:ascii="Times New Roman" w:hAnsi="Times New Roman" w:cs="Times New Roman"/>
          <w:sz w:val="24"/>
          <w:szCs w:val="24"/>
        </w:rPr>
        <w:t>. The first is women and girls with disability are legally constructed as abnormal and beyond comparison with ‘normal’, able individuals</w:t>
      </w:r>
      <w:r w:rsidR="00F85024" w:rsidRPr="00A7252C">
        <w:rPr>
          <w:rFonts w:ascii="Times New Roman" w:hAnsi="Times New Roman" w:cs="Times New Roman"/>
          <w:sz w:val="24"/>
          <w:szCs w:val="24"/>
        </w:rPr>
        <w:t xml:space="preserve"> through the</w:t>
      </w:r>
      <w:r w:rsidR="00CE0FFA" w:rsidRPr="00A7252C">
        <w:rPr>
          <w:rFonts w:ascii="Times New Roman" w:hAnsi="Times New Roman" w:cs="Times New Roman"/>
          <w:sz w:val="24"/>
          <w:szCs w:val="24"/>
        </w:rPr>
        <w:t>ir</w:t>
      </w:r>
      <w:r w:rsidR="00F85024" w:rsidRPr="00A7252C">
        <w:rPr>
          <w:rFonts w:ascii="Times New Roman" w:hAnsi="Times New Roman" w:cs="Times New Roman"/>
          <w:sz w:val="24"/>
          <w:szCs w:val="24"/>
        </w:rPr>
        <w:t xml:space="preserve"> preliminary division on the basis of </w:t>
      </w:r>
      <w:r w:rsidR="00580431">
        <w:rPr>
          <w:rFonts w:ascii="Times New Roman" w:hAnsi="Times New Roman" w:cs="Times New Roman"/>
          <w:sz w:val="24"/>
          <w:szCs w:val="24"/>
        </w:rPr>
        <w:t xml:space="preserve">capacity in the system of court </w:t>
      </w:r>
      <w:r w:rsidR="00F85024" w:rsidRPr="00A7252C">
        <w:rPr>
          <w:rFonts w:ascii="Times New Roman" w:hAnsi="Times New Roman" w:cs="Times New Roman"/>
          <w:sz w:val="24"/>
          <w:szCs w:val="24"/>
        </w:rPr>
        <w:t xml:space="preserve">authorised sterilisation per se, and then in the test for </w:t>
      </w:r>
      <w:r w:rsidR="0082075D" w:rsidRPr="00A7252C">
        <w:rPr>
          <w:rFonts w:ascii="Times New Roman" w:hAnsi="Times New Roman" w:cs="Times New Roman"/>
          <w:sz w:val="24"/>
          <w:szCs w:val="24"/>
        </w:rPr>
        <w:t>court authorisation</w:t>
      </w:r>
      <w:r w:rsidRPr="00A7252C">
        <w:rPr>
          <w:rFonts w:ascii="Times New Roman" w:hAnsi="Times New Roman" w:cs="Times New Roman"/>
          <w:sz w:val="24"/>
          <w:szCs w:val="24"/>
        </w:rPr>
        <w:t xml:space="preserve">. The second point is that comparison between abnormal/disabled subjects of </w:t>
      </w:r>
      <w:r w:rsidR="0082075D" w:rsidRPr="00A7252C">
        <w:rPr>
          <w:rFonts w:ascii="Times New Roman" w:hAnsi="Times New Roman" w:cs="Times New Roman"/>
          <w:sz w:val="24"/>
          <w:szCs w:val="24"/>
        </w:rPr>
        <w:t>court</w:t>
      </w:r>
      <w:r w:rsidR="00580431">
        <w:rPr>
          <w:rFonts w:ascii="Times New Roman" w:hAnsi="Times New Roman" w:cs="Times New Roman"/>
          <w:sz w:val="24"/>
          <w:szCs w:val="24"/>
        </w:rPr>
        <w:t xml:space="preserve"> </w:t>
      </w:r>
      <w:r w:rsidR="0082075D" w:rsidRPr="00A7252C">
        <w:rPr>
          <w:rFonts w:ascii="Times New Roman" w:hAnsi="Times New Roman" w:cs="Times New Roman"/>
          <w:sz w:val="24"/>
          <w:szCs w:val="24"/>
        </w:rPr>
        <w:t>authorised</w:t>
      </w:r>
      <w:r w:rsidRPr="00A7252C">
        <w:rPr>
          <w:rFonts w:ascii="Times New Roman" w:hAnsi="Times New Roman" w:cs="Times New Roman"/>
          <w:sz w:val="24"/>
          <w:szCs w:val="24"/>
        </w:rPr>
        <w:t xml:space="preserve"> sterilisation and normal/able females </w:t>
      </w:r>
      <w:r w:rsidR="00011C53" w:rsidRPr="00A7252C">
        <w:rPr>
          <w:rFonts w:ascii="Times New Roman" w:hAnsi="Times New Roman" w:cs="Times New Roman"/>
          <w:sz w:val="24"/>
          <w:szCs w:val="24"/>
        </w:rPr>
        <w:t xml:space="preserve">is therefore </w:t>
      </w:r>
      <w:r w:rsidRPr="00A7252C">
        <w:rPr>
          <w:rFonts w:ascii="Times New Roman" w:hAnsi="Times New Roman" w:cs="Times New Roman"/>
          <w:sz w:val="24"/>
          <w:szCs w:val="24"/>
        </w:rPr>
        <w:t xml:space="preserve">impossible. Third, discrimination (which necessarily requires comparison between groups to ascertain inequality of treatment) is </w:t>
      </w:r>
      <w:r w:rsidRPr="00A7252C">
        <w:rPr>
          <w:rFonts w:ascii="Times New Roman" w:hAnsi="Times New Roman" w:cs="Times New Roman"/>
          <w:i/>
          <w:sz w:val="24"/>
          <w:szCs w:val="24"/>
        </w:rPr>
        <w:t>incomprehensible</w:t>
      </w:r>
      <w:r w:rsidRPr="00A7252C">
        <w:rPr>
          <w:rFonts w:ascii="Times New Roman" w:hAnsi="Times New Roman" w:cs="Times New Roman"/>
          <w:sz w:val="24"/>
          <w:szCs w:val="24"/>
        </w:rPr>
        <w:t xml:space="preserve"> in relation to abnormal/disabled girls. The fourth point is that discrimination has been </w:t>
      </w:r>
      <w:r w:rsidRPr="00A7252C">
        <w:rPr>
          <w:rFonts w:ascii="Times New Roman" w:hAnsi="Times New Roman" w:cs="Times New Roman"/>
          <w:i/>
          <w:sz w:val="24"/>
          <w:szCs w:val="24"/>
        </w:rPr>
        <w:t xml:space="preserve">excluded </w:t>
      </w:r>
      <w:r w:rsidRPr="00A7252C">
        <w:rPr>
          <w:rFonts w:ascii="Times New Roman" w:hAnsi="Times New Roman" w:cs="Times New Roman"/>
          <w:sz w:val="24"/>
          <w:szCs w:val="24"/>
        </w:rPr>
        <w:t xml:space="preserve">from the legal framework of sterilisation and in turn the disabled female legal subjects of court authorised sterilisation applications exist </w:t>
      </w:r>
      <w:r w:rsidRPr="00A7252C">
        <w:rPr>
          <w:rFonts w:ascii="Times New Roman" w:hAnsi="Times New Roman" w:cs="Times New Roman"/>
          <w:i/>
          <w:sz w:val="24"/>
          <w:szCs w:val="24"/>
        </w:rPr>
        <w:t>outside</w:t>
      </w:r>
      <w:r w:rsidRPr="00A7252C">
        <w:rPr>
          <w:rFonts w:ascii="Times New Roman" w:hAnsi="Times New Roman" w:cs="Times New Roman"/>
          <w:sz w:val="24"/>
          <w:szCs w:val="24"/>
        </w:rPr>
        <w:t xml:space="preserve"> of discrimination and in a separate legal space subject to different standards concerning the legality and legitimacy of sterilisation. </w:t>
      </w:r>
    </w:p>
    <w:p w14:paraId="210D2418" w14:textId="16E973BD" w:rsidR="00DA635A" w:rsidRPr="00A7252C" w:rsidRDefault="00F01C8C"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While</w:t>
      </w:r>
      <w:r w:rsidR="00ED6FF1" w:rsidRPr="00A7252C">
        <w:rPr>
          <w:rFonts w:ascii="Times New Roman" w:hAnsi="Times New Roman" w:cs="Times New Roman"/>
          <w:sz w:val="24"/>
          <w:szCs w:val="24"/>
        </w:rPr>
        <w:t xml:space="preserve"> </w:t>
      </w:r>
      <w:r w:rsidR="00ED6FF1" w:rsidRPr="00A7252C">
        <w:rPr>
          <w:rFonts w:ascii="Times New Roman" w:hAnsi="Times New Roman" w:cs="Times New Roman"/>
          <w:i/>
          <w:sz w:val="24"/>
          <w:szCs w:val="24"/>
        </w:rPr>
        <w:t>P v P</w:t>
      </w:r>
      <w:r w:rsidR="00ED6FF1" w:rsidRPr="00A7252C">
        <w:rPr>
          <w:rFonts w:ascii="Times New Roman" w:hAnsi="Times New Roman" w:cs="Times New Roman"/>
          <w:sz w:val="24"/>
          <w:szCs w:val="24"/>
        </w:rPr>
        <w:t xml:space="preserve"> excluded</w:t>
      </w:r>
      <w:r w:rsidRPr="00A7252C">
        <w:rPr>
          <w:rFonts w:ascii="Times New Roman" w:hAnsi="Times New Roman" w:cs="Times New Roman"/>
          <w:sz w:val="24"/>
          <w:szCs w:val="24"/>
        </w:rPr>
        <w:t xml:space="preserve"> the right to non-discrimination</w:t>
      </w:r>
      <w:r w:rsidR="00ED6FF1" w:rsidRPr="00A7252C">
        <w:rPr>
          <w:rFonts w:ascii="Times New Roman" w:hAnsi="Times New Roman" w:cs="Times New Roman"/>
          <w:sz w:val="24"/>
          <w:szCs w:val="24"/>
        </w:rPr>
        <w:t xml:space="preserve"> in</w:t>
      </w:r>
      <w:r w:rsidRPr="00A7252C">
        <w:rPr>
          <w:rFonts w:ascii="Times New Roman" w:hAnsi="Times New Roman" w:cs="Times New Roman"/>
          <w:sz w:val="24"/>
          <w:szCs w:val="24"/>
        </w:rPr>
        <w:t xml:space="preserve"> the</w:t>
      </w:r>
      <w:r w:rsidR="00ED6FF1" w:rsidRPr="00A7252C">
        <w:rPr>
          <w:rFonts w:ascii="Times New Roman" w:hAnsi="Times New Roman" w:cs="Times New Roman"/>
          <w:sz w:val="24"/>
          <w:szCs w:val="24"/>
        </w:rPr>
        <w:t xml:space="preserve"> context of </w:t>
      </w:r>
      <w:r w:rsidRPr="00A7252C">
        <w:rPr>
          <w:rFonts w:ascii="Times New Roman" w:hAnsi="Times New Roman" w:cs="Times New Roman"/>
          <w:sz w:val="24"/>
          <w:szCs w:val="24"/>
        </w:rPr>
        <w:t xml:space="preserve">the </w:t>
      </w:r>
      <w:r w:rsidR="00ED6FF1" w:rsidRPr="00A7252C">
        <w:rPr>
          <w:rFonts w:ascii="Times New Roman" w:hAnsi="Times New Roman" w:cs="Times New Roman"/>
          <w:sz w:val="24"/>
          <w:szCs w:val="24"/>
        </w:rPr>
        <w:t xml:space="preserve">best interests test, </w:t>
      </w:r>
      <w:r w:rsidRPr="00A7252C">
        <w:rPr>
          <w:rFonts w:ascii="Times New Roman" w:hAnsi="Times New Roman" w:cs="Times New Roman"/>
          <w:sz w:val="24"/>
          <w:szCs w:val="24"/>
        </w:rPr>
        <w:t xml:space="preserve">the </w:t>
      </w:r>
      <w:r w:rsidR="00ED6FF1" w:rsidRPr="00A7252C">
        <w:rPr>
          <w:rFonts w:ascii="Times New Roman" w:hAnsi="Times New Roman" w:cs="Times New Roman"/>
          <w:sz w:val="24"/>
          <w:szCs w:val="24"/>
        </w:rPr>
        <w:t xml:space="preserve">Senate </w:t>
      </w:r>
      <w:r w:rsidRPr="00A7252C">
        <w:rPr>
          <w:rFonts w:ascii="Times New Roman" w:hAnsi="Times New Roman" w:cs="Times New Roman"/>
          <w:sz w:val="24"/>
          <w:szCs w:val="24"/>
        </w:rPr>
        <w:t>Committee</w:t>
      </w:r>
      <w:r w:rsidR="00ED6FF1" w:rsidRPr="00A7252C">
        <w:rPr>
          <w:rFonts w:ascii="Times New Roman" w:hAnsi="Times New Roman" w:cs="Times New Roman"/>
          <w:sz w:val="24"/>
          <w:szCs w:val="24"/>
        </w:rPr>
        <w:t xml:space="preserve"> </w:t>
      </w:r>
      <w:r w:rsidR="00F1331A" w:rsidRPr="00A7252C">
        <w:rPr>
          <w:rFonts w:ascii="Times New Roman" w:hAnsi="Times New Roman" w:cs="Times New Roman"/>
          <w:sz w:val="24"/>
          <w:szCs w:val="24"/>
        </w:rPr>
        <w:t xml:space="preserve">went one step further </w:t>
      </w:r>
      <w:r w:rsidR="009643B4">
        <w:rPr>
          <w:rFonts w:ascii="Times New Roman" w:hAnsi="Times New Roman" w:cs="Times New Roman"/>
          <w:sz w:val="24"/>
          <w:szCs w:val="24"/>
        </w:rPr>
        <w:t xml:space="preserve">and </w:t>
      </w:r>
      <w:r w:rsidR="00ED6FF1" w:rsidRPr="00A7252C">
        <w:rPr>
          <w:rFonts w:ascii="Times New Roman" w:hAnsi="Times New Roman" w:cs="Times New Roman"/>
          <w:sz w:val="24"/>
          <w:szCs w:val="24"/>
        </w:rPr>
        <w:t xml:space="preserve">excluded </w:t>
      </w:r>
      <w:r w:rsidRPr="00A7252C">
        <w:rPr>
          <w:rFonts w:ascii="Times New Roman" w:hAnsi="Times New Roman" w:cs="Times New Roman"/>
          <w:sz w:val="24"/>
          <w:szCs w:val="24"/>
        </w:rPr>
        <w:t>this right in the conte</w:t>
      </w:r>
      <w:r w:rsidR="00ED6FF1" w:rsidRPr="00A7252C">
        <w:rPr>
          <w:rFonts w:ascii="Times New Roman" w:hAnsi="Times New Roman" w:cs="Times New Roman"/>
          <w:sz w:val="24"/>
          <w:szCs w:val="24"/>
        </w:rPr>
        <w:t xml:space="preserve">xt of a test </w:t>
      </w:r>
      <w:r w:rsidRPr="00A7252C">
        <w:rPr>
          <w:rFonts w:ascii="Times New Roman" w:hAnsi="Times New Roman" w:cs="Times New Roman"/>
          <w:sz w:val="24"/>
          <w:szCs w:val="24"/>
        </w:rPr>
        <w:t xml:space="preserve">purportedly </w:t>
      </w:r>
      <w:r w:rsidR="00ED6FF1" w:rsidRPr="00A7252C">
        <w:rPr>
          <w:rFonts w:ascii="Times New Roman" w:hAnsi="Times New Roman" w:cs="Times New Roman"/>
          <w:sz w:val="24"/>
          <w:szCs w:val="24"/>
        </w:rPr>
        <w:t>about</w:t>
      </w:r>
      <w:r w:rsidRPr="00A7252C">
        <w:rPr>
          <w:rFonts w:ascii="Times New Roman" w:hAnsi="Times New Roman" w:cs="Times New Roman"/>
          <w:sz w:val="24"/>
          <w:szCs w:val="24"/>
        </w:rPr>
        <w:t xml:space="preserve"> protecting</w:t>
      </w:r>
      <w:r w:rsidR="00ED6FF1" w:rsidRPr="00A7252C">
        <w:rPr>
          <w:rFonts w:ascii="Times New Roman" w:hAnsi="Times New Roman" w:cs="Times New Roman"/>
          <w:sz w:val="24"/>
          <w:szCs w:val="24"/>
        </w:rPr>
        <w:t xml:space="preserve"> human rights</w:t>
      </w:r>
      <w:r w:rsidR="00F1331A" w:rsidRPr="00A7252C">
        <w:rPr>
          <w:rFonts w:ascii="Times New Roman" w:hAnsi="Times New Roman" w:cs="Times New Roman"/>
          <w:sz w:val="24"/>
          <w:szCs w:val="24"/>
        </w:rPr>
        <w:t>: the ‘best protection of rights’ test</w:t>
      </w:r>
      <w:r w:rsidR="00ED6FF1" w:rsidRPr="00A7252C">
        <w:rPr>
          <w:rFonts w:ascii="Times New Roman" w:hAnsi="Times New Roman" w:cs="Times New Roman"/>
          <w:sz w:val="24"/>
          <w:szCs w:val="24"/>
        </w:rPr>
        <w:t>.</w:t>
      </w:r>
    </w:p>
    <w:p w14:paraId="102E6AB0" w14:textId="58E031A9" w:rsidR="00DA635A" w:rsidRPr="007E365B" w:rsidRDefault="008F596E" w:rsidP="00A7252C">
      <w:pPr>
        <w:spacing w:before="240" w:after="240" w:line="240" w:lineRule="auto"/>
        <w:jc w:val="both"/>
        <w:outlineLvl w:val="0"/>
        <w:rPr>
          <w:rFonts w:ascii="Times New Roman" w:hAnsi="Times New Roman" w:cs="Times New Roman"/>
          <w:b/>
          <w:i/>
        </w:rPr>
      </w:pPr>
      <w:r w:rsidRPr="007E365B">
        <w:rPr>
          <w:rFonts w:ascii="Times New Roman" w:hAnsi="Times New Roman" w:cs="Times New Roman"/>
          <w:b/>
        </w:rPr>
        <w:t>2</w:t>
      </w:r>
      <w:r w:rsidR="00CE0FFA" w:rsidRPr="00A7252C">
        <w:rPr>
          <w:rFonts w:ascii="Times New Roman" w:hAnsi="Times New Roman" w:cs="Times New Roman"/>
          <w:b/>
          <w:i/>
        </w:rPr>
        <w:tab/>
      </w:r>
      <w:r w:rsidR="00F85024" w:rsidRPr="007E365B">
        <w:rPr>
          <w:rFonts w:ascii="Times New Roman" w:hAnsi="Times New Roman" w:cs="Times New Roman"/>
          <w:b/>
          <w:i/>
        </w:rPr>
        <w:t xml:space="preserve">Senate Report: </w:t>
      </w:r>
      <w:r w:rsidR="009F690E" w:rsidRPr="007E365B">
        <w:rPr>
          <w:rFonts w:ascii="Times New Roman" w:hAnsi="Times New Roman" w:cs="Times New Roman"/>
          <w:b/>
          <w:i/>
        </w:rPr>
        <w:t xml:space="preserve">Human Rights </w:t>
      </w:r>
      <w:r w:rsidR="004B306C" w:rsidRPr="007E365B">
        <w:rPr>
          <w:rFonts w:ascii="Times New Roman" w:hAnsi="Times New Roman" w:cs="Times New Roman"/>
          <w:b/>
          <w:i/>
        </w:rPr>
        <w:t xml:space="preserve">Are Best Protected </w:t>
      </w:r>
      <w:r w:rsidR="00721C47" w:rsidRPr="00A7252C">
        <w:rPr>
          <w:rFonts w:ascii="Times New Roman" w:hAnsi="Times New Roman" w:cs="Times New Roman"/>
          <w:b/>
          <w:i/>
        </w:rPr>
        <w:t>t</w:t>
      </w:r>
      <w:r w:rsidR="009F690E" w:rsidRPr="007E365B">
        <w:rPr>
          <w:rFonts w:ascii="Times New Roman" w:hAnsi="Times New Roman" w:cs="Times New Roman"/>
          <w:b/>
          <w:i/>
        </w:rPr>
        <w:t>hrough Violence</w:t>
      </w:r>
    </w:p>
    <w:p w14:paraId="5FBF9DBB" w14:textId="61245AD3" w:rsidR="00F85024" w:rsidRPr="00A7252C" w:rsidRDefault="004B306C"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w:t>
      </w:r>
      <w:r w:rsidR="00513E46" w:rsidRPr="00A7252C">
        <w:rPr>
          <w:rFonts w:ascii="Times New Roman" w:hAnsi="Times New Roman" w:cs="Times New Roman"/>
          <w:sz w:val="24"/>
          <w:szCs w:val="24"/>
        </w:rPr>
        <w:t>he Senate Committee adopted</w:t>
      </w:r>
      <w:r w:rsidRPr="00A7252C">
        <w:rPr>
          <w:rFonts w:ascii="Times New Roman" w:hAnsi="Times New Roman" w:cs="Times New Roman"/>
          <w:sz w:val="24"/>
          <w:szCs w:val="24"/>
        </w:rPr>
        <w:t xml:space="preserve"> the submission of the </w:t>
      </w:r>
      <w:r w:rsidRPr="007E365B">
        <w:rPr>
          <w:rFonts w:ascii="Times New Roman" w:hAnsi="Times New Roman" w:cs="Times New Roman"/>
          <w:sz w:val="24"/>
          <w:szCs w:val="24"/>
        </w:rPr>
        <w:t xml:space="preserve">Chief </w:t>
      </w:r>
      <w:r w:rsidR="007E365B" w:rsidRPr="007E365B">
        <w:rPr>
          <w:rFonts w:ascii="Times New Roman" w:hAnsi="Times New Roman" w:cs="Times New Roman"/>
          <w:sz w:val="24"/>
          <w:szCs w:val="24"/>
        </w:rPr>
        <w:t>Ju</w:t>
      </w:r>
      <w:r w:rsidR="007E365B">
        <w:rPr>
          <w:rFonts w:ascii="Times New Roman" w:hAnsi="Times New Roman" w:cs="Times New Roman"/>
          <w:sz w:val="24"/>
          <w:szCs w:val="24"/>
        </w:rPr>
        <w:t>stice</w:t>
      </w:r>
      <w:r w:rsidR="007E365B" w:rsidRPr="00A7252C">
        <w:rPr>
          <w:rFonts w:ascii="Times New Roman" w:hAnsi="Times New Roman" w:cs="Times New Roman"/>
          <w:sz w:val="24"/>
          <w:szCs w:val="24"/>
        </w:rPr>
        <w:t xml:space="preserve"> </w:t>
      </w:r>
      <w:r w:rsidRPr="00A7252C">
        <w:rPr>
          <w:rFonts w:ascii="Times New Roman" w:hAnsi="Times New Roman" w:cs="Times New Roman"/>
          <w:sz w:val="24"/>
          <w:szCs w:val="24"/>
        </w:rPr>
        <w:t xml:space="preserve">of the Family Court of Australia in </w:t>
      </w:r>
      <w:r w:rsidRPr="00A7252C">
        <w:rPr>
          <w:rFonts w:ascii="Times New Roman" w:hAnsi="Times New Roman" w:cs="Times New Roman"/>
          <w:i/>
          <w:sz w:val="24"/>
          <w:szCs w:val="24"/>
        </w:rPr>
        <w:t xml:space="preserve">following </w:t>
      </w:r>
      <w:r w:rsidRPr="00A7252C">
        <w:rPr>
          <w:rFonts w:ascii="Times New Roman" w:hAnsi="Times New Roman" w:cs="Times New Roman"/>
          <w:sz w:val="24"/>
          <w:szCs w:val="24"/>
        </w:rPr>
        <w:t xml:space="preserve">rather than </w:t>
      </w:r>
      <w:r w:rsidRPr="00A7252C">
        <w:rPr>
          <w:rFonts w:ascii="Times New Roman" w:hAnsi="Times New Roman" w:cs="Times New Roman"/>
          <w:i/>
          <w:sz w:val="24"/>
          <w:szCs w:val="24"/>
        </w:rPr>
        <w:t>critiquing</w:t>
      </w:r>
      <w:r w:rsidRPr="00A7252C">
        <w:rPr>
          <w:rFonts w:ascii="Times New Roman" w:hAnsi="Times New Roman" w:cs="Times New Roman"/>
          <w:sz w:val="24"/>
          <w:szCs w:val="24"/>
        </w:rPr>
        <w:t xml:space="preserve"> the reasoning in </w:t>
      </w:r>
      <w:r w:rsidRPr="00A7252C">
        <w:rPr>
          <w:rFonts w:ascii="Times New Roman" w:hAnsi="Times New Roman" w:cs="Times New Roman"/>
          <w:i/>
          <w:sz w:val="24"/>
          <w:szCs w:val="24"/>
        </w:rPr>
        <w:t>P v P</w:t>
      </w:r>
      <w:r w:rsidRPr="00A7252C">
        <w:rPr>
          <w:rFonts w:ascii="Times New Roman" w:hAnsi="Times New Roman" w:cs="Times New Roman"/>
          <w:sz w:val="24"/>
          <w:szCs w:val="24"/>
        </w:rPr>
        <w:t xml:space="preserve"> concerning the relevance of non-discrimination to</w:t>
      </w:r>
      <w:r w:rsidR="00513E46" w:rsidRPr="00A7252C">
        <w:rPr>
          <w:rFonts w:ascii="Times New Roman" w:hAnsi="Times New Roman" w:cs="Times New Roman"/>
          <w:sz w:val="24"/>
          <w:szCs w:val="24"/>
        </w:rPr>
        <w:t xml:space="preserve"> the test for</w:t>
      </w:r>
      <w:r w:rsidRPr="00A7252C">
        <w:rPr>
          <w:rFonts w:ascii="Times New Roman" w:hAnsi="Times New Roman" w:cs="Times New Roman"/>
          <w:sz w:val="24"/>
          <w:szCs w:val="24"/>
        </w:rPr>
        <w:t xml:space="preserve"> </w:t>
      </w:r>
      <w:r w:rsidR="0082075D" w:rsidRPr="00A7252C">
        <w:rPr>
          <w:rFonts w:ascii="Times New Roman" w:hAnsi="Times New Roman" w:cs="Times New Roman"/>
          <w:sz w:val="24"/>
          <w:szCs w:val="24"/>
        </w:rPr>
        <w:t>court authorisation</w:t>
      </w:r>
      <w:r w:rsidRPr="00A7252C">
        <w:rPr>
          <w:rFonts w:ascii="Times New Roman" w:hAnsi="Times New Roman" w:cs="Times New Roman"/>
          <w:sz w:val="24"/>
          <w:szCs w:val="24"/>
        </w:rPr>
        <w:t xml:space="preserve"> of sterilisation</w:t>
      </w:r>
      <w:r w:rsidR="00380DAE" w:rsidRPr="00A7252C">
        <w:rPr>
          <w:rFonts w:ascii="Times New Roman" w:hAnsi="Times New Roman" w:cs="Times New Roman"/>
          <w:sz w:val="24"/>
          <w:szCs w:val="24"/>
        </w:rPr>
        <w:t>, and this rests on the core failure of the Senate Committee to critique a medical approach to disability and the related mental capacity/incapacity divide</w:t>
      </w:r>
      <w:r w:rsidRPr="00A7252C">
        <w:rPr>
          <w:rFonts w:ascii="Times New Roman" w:hAnsi="Times New Roman" w:cs="Times New Roman"/>
          <w:sz w:val="24"/>
          <w:szCs w:val="24"/>
        </w:rPr>
        <w:t xml:space="preserve">. The </w:t>
      </w:r>
      <w:r w:rsidR="009643B4">
        <w:rPr>
          <w:rFonts w:ascii="Times New Roman" w:hAnsi="Times New Roman" w:cs="Times New Roman"/>
          <w:sz w:val="24"/>
          <w:szCs w:val="24"/>
        </w:rPr>
        <w:t>C</w:t>
      </w:r>
      <w:r w:rsidR="00960FB1" w:rsidRPr="00A7252C">
        <w:rPr>
          <w:rFonts w:ascii="Times New Roman" w:hAnsi="Times New Roman" w:cs="Times New Roman"/>
          <w:sz w:val="24"/>
          <w:szCs w:val="24"/>
        </w:rPr>
        <w:t>ommittee focused on the idea of disability as inseparable from the self as the basis for the incomprehensibility of discrimination (as demonstrated in the reference to disability being incapable of being ‘treated as an isolated feature of a person, which may be conceptually separated from the rest of their being’</w:t>
      </w:r>
      <w:r w:rsidR="00960FB1" w:rsidRPr="00710055">
        <w:rPr>
          <w:rStyle w:val="FootnoteReference"/>
          <w:rFonts w:ascii="Times New Roman" w:hAnsi="Times New Roman" w:cs="Times New Roman"/>
          <w:sz w:val="24"/>
          <w:szCs w:val="24"/>
        </w:rPr>
        <w:footnoteReference w:id="128"/>
      </w:r>
      <w:r w:rsidR="00960FB1" w:rsidRPr="00A7252C">
        <w:rPr>
          <w:rFonts w:ascii="Times New Roman" w:hAnsi="Times New Roman" w:cs="Times New Roman"/>
          <w:sz w:val="24"/>
          <w:szCs w:val="24"/>
        </w:rPr>
        <w:t xml:space="preserve">). Curiously, the Committee argued that non-discrimination would result in disability being treated as abnormality and this was not the best way to protect equality (‘a “but for” test requires life without disability to be taken as the </w:t>
      </w:r>
      <w:r w:rsidR="00655933" w:rsidRPr="00A7252C">
        <w:rPr>
          <w:rFonts w:ascii="Times New Roman" w:hAnsi="Times New Roman" w:cs="Times New Roman"/>
          <w:sz w:val="24"/>
          <w:szCs w:val="24"/>
        </w:rPr>
        <w:t>‘norm’</w:t>
      </w:r>
      <w:r w:rsidR="00960FB1" w:rsidRPr="00A7252C">
        <w:rPr>
          <w:rFonts w:ascii="Times New Roman" w:hAnsi="Times New Roman" w:cs="Times New Roman"/>
          <w:sz w:val="24"/>
          <w:szCs w:val="24"/>
        </w:rPr>
        <w:t>, and disability is then defined as de</w:t>
      </w:r>
      <w:r w:rsidR="00A64CC8" w:rsidRPr="00A7252C">
        <w:rPr>
          <w:rFonts w:ascii="Times New Roman" w:hAnsi="Times New Roman" w:cs="Times New Roman"/>
          <w:sz w:val="24"/>
          <w:szCs w:val="24"/>
        </w:rPr>
        <w:t>vianc</w:t>
      </w:r>
      <w:r w:rsidR="00960FB1" w:rsidRPr="00A7252C">
        <w:rPr>
          <w:rFonts w:ascii="Times New Roman" w:hAnsi="Times New Roman" w:cs="Times New Roman"/>
          <w:sz w:val="24"/>
          <w:szCs w:val="24"/>
        </w:rPr>
        <w:t>e from that norm’</w:t>
      </w:r>
      <w:r w:rsidR="00960FB1" w:rsidRPr="00A7252C">
        <w:rPr>
          <w:rStyle w:val="FootnoteReference"/>
          <w:rFonts w:ascii="Times New Roman" w:hAnsi="Times New Roman" w:cs="Times New Roman"/>
          <w:sz w:val="24"/>
          <w:szCs w:val="24"/>
        </w:rPr>
        <w:footnoteReference w:id="129"/>
      </w:r>
      <w:r w:rsidR="00960FB1" w:rsidRPr="00A7252C">
        <w:rPr>
          <w:rFonts w:ascii="Times New Roman" w:hAnsi="Times New Roman" w:cs="Times New Roman"/>
          <w:sz w:val="24"/>
          <w:szCs w:val="24"/>
        </w:rPr>
        <w:t>) rather than appreciating that it is the inapplicability of discrimination that is caused by and itself produces abnormality</w:t>
      </w:r>
      <w:r w:rsidR="00F85024" w:rsidRPr="00A7252C">
        <w:rPr>
          <w:rFonts w:ascii="Times New Roman" w:hAnsi="Times New Roman" w:cs="Times New Roman"/>
          <w:sz w:val="24"/>
          <w:szCs w:val="24"/>
        </w:rPr>
        <w:t>:</w:t>
      </w:r>
    </w:p>
    <w:p w14:paraId="5512E6D3" w14:textId="254B1F1B" w:rsidR="00F85024" w:rsidRPr="00021FB4" w:rsidRDefault="00F85024" w:rsidP="00A7252C">
      <w:pPr>
        <w:autoSpaceDE w:val="0"/>
        <w:autoSpaceDN w:val="0"/>
        <w:adjustRightInd w:val="0"/>
        <w:spacing w:before="240" w:after="240" w:line="240" w:lineRule="auto"/>
        <w:ind w:left="567"/>
        <w:jc w:val="both"/>
        <w:rPr>
          <w:rFonts w:ascii="Times New Roman" w:hAnsi="Times New Roman" w:cs="Times New Roman"/>
        </w:rPr>
      </w:pPr>
      <w:proofErr w:type="gramStart"/>
      <w:r w:rsidRPr="000543F6">
        <w:rPr>
          <w:rFonts w:ascii="Times New Roman" w:hAnsi="Times New Roman" w:cs="Times New Roman"/>
        </w:rPr>
        <w:t>the</w:t>
      </w:r>
      <w:proofErr w:type="gramEnd"/>
      <w:r w:rsidRPr="000543F6">
        <w:rPr>
          <w:rFonts w:ascii="Times New Roman" w:hAnsi="Times New Roman" w:cs="Times New Roman"/>
        </w:rPr>
        <w:t xml:space="preserve"> committee agreed with the Full Court of the Family Court, that a </w:t>
      </w:r>
      <w:r w:rsidR="009643B4">
        <w:rPr>
          <w:rFonts w:ascii="Times New Roman" w:hAnsi="Times New Roman" w:cs="Times New Roman"/>
        </w:rPr>
        <w:t>‘</w:t>
      </w:r>
      <w:r w:rsidRPr="000543F6">
        <w:rPr>
          <w:rFonts w:ascii="Times New Roman" w:hAnsi="Times New Roman" w:cs="Times New Roman"/>
        </w:rPr>
        <w:t>but for</w:t>
      </w:r>
      <w:r w:rsidR="009643B4">
        <w:rPr>
          <w:rFonts w:ascii="Times New Roman" w:hAnsi="Times New Roman" w:cs="Times New Roman"/>
        </w:rPr>
        <w:t>’</w:t>
      </w:r>
      <w:r w:rsidRPr="000543F6">
        <w:rPr>
          <w:rFonts w:ascii="Times New Roman" w:hAnsi="Times New Roman" w:cs="Times New Roman"/>
        </w:rPr>
        <w:t xml:space="preserve"> test should not be adopted by courts and tribunals. </w:t>
      </w:r>
      <w:r w:rsidR="00A45CB8" w:rsidRPr="000543F6">
        <w:rPr>
          <w:rFonts w:ascii="Times New Roman" w:hAnsi="Times New Roman" w:cs="Times New Roman"/>
        </w:rPr>
        <w:t>…</w:t>
      </w:r>
      <w:r w:rsidRPr="000543F6">
        <w:rPr>
          <w:rFonts w:ascii="Times New Roman" w:hAnsi="Times New Roman" w:cs="Times New Roman"/>
        </w:rPr>
        <w:t xml:space="preserve"> </w:t>
      </w:r>
      <w:proofErr w:type="gramStart"/>
      <w:r w:rsidRPr="000543F6">
        <w:rPr>
          <w:rFonts w:ascii="Times New Roman" w:hAnsi="Times New Roman" w:cs="Times New Roman"/>
        </w:rPr>
        <w:t>a</w:t>
      </w:r>
      <w:proofErr w:type="gramEnd"/>
      <w:r w:rsidRPr="000543F6">
        <w:rPr>
          <w:rFonts w:ascii="Times New Roman" w:hAnsi="Times New Roman" w:cs="Times New Roman"/>
        </w:rPr>
        <w:t xml:space="preserve"> disability cannot be treated as an isolated feature of a person, which may be conceptually separated from the rest of their being. They are not defined by their disability, but neither is the disability a separable thing. Accordingly, courts should not construct tests as if it were possible to separate them. The committee is also concerned that a </w:t>
      </w:r>
      <w:r w:rsidR="009643B4">
        <w:rPr>
          <w:rFonts w:ascii="Times New Roman" w:hAnsi="Times New Roman" w:cs="Times New Roman"/>
        </w:rPr>
        <w:t>‘</w:t>
      </w:r>
      <w:r w:rsidRPr="000543F6">
        <w:rPr>
          <w:rFonts w:ascii="Times New Roman" w:hAnsi="Times New Roman" w:cs="Times New Roman"/>
        </w:rPr>
        <w:t>but for</w:t>
      </w:r>
      <w:r w:rsidR="009643B4">
        <w:rPr>
          <w:rFonts w:ascii="Times New Roman" w:hAnsi="Times New Roman" w:cs="Times New Roman"/>
        </w:rPr>
        <w:t>’</w:t>
      </w:r>
      <w:r w:rsidRPr="000543F6">
        <w:rPr>
          <w:rFonts w:ascii="Times New Roman" w:hAnsi="Times New Roman" w:cs="Times New Roman"/>
        </w:rPr>
        <w:t xml:space="preserve"> test requires life without disability to be taken as the </w:t>
      </w:r>
      <w:r w:rsidR="009643B4">
        <w:rPr>
          <w:rFonts w:ascii="Times New Roman" w:hAnsi="Times New Roman" w:cs="Times New Roman"/>
        </w:rPr>
        <w:t>‘</w:t>
      </w:r>
      <w:r w:rsidRPr="000543F6">
        <w:rPr>
          <w:rFonts w:ascii="Times New Roman" w:hAnsi="Times New Roman" w:cs="Times New Roman"/>
        </w:rPr>
        <w:t>norm</w:t>
      </w:r>
      <w:r w:rsidR="009643B4">
        <w:rPr>
          <w:rFonts w:ascii="Times New Roman" w:hAnsi="Times New Roman" w:cs="Times New Roman"/>
        </w:rPr>
        <w:t>’</w:t>
      </w:r>
      <w:r w:rsidRPr="000543F6">
        <w:rPr>
          <w:rFonts w:ascii="Times New Roman" w:hAnsi="Times New Roman" w:cs="Times New Roman"/>
        </w:rPr>
        <w:t xml:space="preserve">, and disability is then defined as deviance from that norm. Every person should be treated as equal, and the committee believes that a best </w:t>
      </w:r>
      <w:r w:rsidRPr="000543F6">
        <w:rPr>
          <w:rFonts w:ascii="Times New Roman" w:hAnsi="Times New Roman" w:cs="Times New Roman"/>
        </w:rPr>
        <w:lastRenderedPageBreak/>
        <w:t>protection of rights test, underpinned by a strong understanding and protection of equal rights, is the better approach.</w:t>
      </w:r>
      <w:r w:rsidR="00A64CC8" w:rsidRPr="00021FB4">
        <w:rPr>
          <w:rStyle w:val="FootnoteReference"/>
          <w:rFonts w:ascii="Times New Roman" w:hAnsi="Times New Roman" w:cs="Times New Roman"/>
        </w:rPr>
        <w:footnoteReference w:id="130"/>
      </w:r>
    </w:p>
    <w:p w14:paraId="512E08F7" w14:textId="27E456B1" w:rsidR="009F690E" w:rsidRPr="00A7252C" w:rsidRDefault="00F1331A"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W</w:t>
      </w:r>
      <w:r w:rsidR="009F690E" w:rsidRPr="00A7252C">
        <w:rPr>
          <w:rFonts w:ascii="Times New Roman" w:hAnsi="Times New Roman" w:cs="Times New Roman"/>
          <w:sz w:val="24"/>
          <w:szCs w:val="24"/>
        </w:rPr>
        <w:t xml:space="preserve">hat sets the Committee’s approach apart from </w:t>
      </w:r>
      <w:r w:rsidR="009F690E" w:rsidRPr="00A7252C">
        <w:rPr>
          <w:rFonts w:ascii="Times New Roman" w:hAnsi="Times New Roman" w:cs="Times New Roman"/>
          <w:i/>
          <w:sz w:val="24"/>
          <w:szCs w:val="24"/>
        </w:rPr>
        <w:t>P v P</w:t>
      </w:r>
      <w:r w:rsidR="009F690E" w:rsidRPr="00A7252C">
        <w:rPr>
          <w:rFonts w:ascii="Times New Roman" w:hAnsi="Times New Roman" w:cs="Times New Roman"/>
          <w:sz w:val="24"/>
          <w:szCs w:val="24"/>
        </w:rPr>
        <w:t xml:space="preserve"> is the simultaneous </w:t>
      </w:r>
      <w:r w:rsidR="009F690E" w:rsidRPr="00A7252C">
        <w:rPr>
          <w:rFonts w:ascii="Times New Roman" w:hAnsi="Times New Roman" w:cs="Times New Roman"/>
          <w:i/>
          <w:sz w:val="24"/>
          <w:szCs w:val="24"/>
        </w:rPr>
        <w:t>adoption</w:t>
      </w:r>
      <w:r w:rsidR="009F690E" w:rsidRPr="00A7252C">
        <w:rPr>
          <w:rFonts w:ascii="Times New Roman" w:hAnsi="Times New Roman" w:cs="Times New Roman"/>
          <w:sz w:val="24"/>
          <w:szCs w:val="24"/>
        </w:rPr>
        <w:t xml:space="preserve"> of a rights-based test </w:t>
      </w:r>
      <w:r w:rsidR="009F690E" w:rsidRPr="00A7252C">
        <w:rPr>
          <w:rFonts w:ascii="Times New Roman" w:hAnsi="Times New Roman" w:cs="Times New Roman"/>
          <w:i/>
          <w:sz w:val="24"/>
          <w:szCs w:val="24"/>
        </w:rPr>
        <w:t>and</w:t>
      </w:r>
      <w:r w:rsidR="009F690E" w:rsidRPr="00A7252C">
        <w:rPr>
          <w:rFonts w:ascii="Times New Roman" w:hAnsi="Times New Roman" w:cs="Times New Roman"/>
          <w:sz w:val="24"/>
          <w:szCs w:val="24"/>
        </w:rPr>
        <w:t xml:space="preserve"> a rejection of the relevance of </w:t>
      </w:r>
      <w:r w:rsidR="009F690E" w:rsidRPr="00A7252C">
        <w:rPr>
          <w:rFonts w:ascii="Times New Roman" w:hAnsi="Times New Roman" w:cs="Times New Roman"/>
          <w:i/>
          <w:sz w:val="24"/>
          <w:szCs w:val="24"/>
        </w:rPr>
        <w:t>discrimination</w:t>
      </w:r>
      <w:r w:rsidR="009F690E" w:rsidRPr="00A7252C">
        <w:rPr>
          <w:rFonts w:ascii="Times New Roman" w:hAnsi="Times New Roman" w:cs="Times New Roman"/>
          <w:sz w:val="24"/>
          <w:szCs w:val="24"/>
        </w:rPr>
        <w:t xml:space="preserve"> to this test. </w:t>
      </w:r>
      <w:r w:rsidR="00C965BB" w:rsidRPr="00A7252C">
        <w:rPr>
          <w:rFonts w:ascii="Times New Roman" w:hAnsi="Times New Roman" w:cs="Times New Roman"/>
          <w:sz w:val="24"/>
          <w:szCs w:val="24"/>
        </w:rPr>
        <w:t>But h</w:t>
      </w:r>
      <w:r w:rsidR="009F690E" w:rsidRPr="00A7252C">
        <w:rPr>
          <w:rFonts w:ascii="Times New Roman" w:hAnsi="Times New Roman" w:cs="Times New Roman"/>
          <w:sz w:val="24"/>
          <w:szCs w:val="24"/>
        </w:rPr>
        <w:t xml:space="preserve">ow can a test protect </w:t>
      </w:r>
      <w:r w:rsidR="00B02B61" w:rsidRPr="00A7252C">
        <w:rPr>
          <w:rFonts w:ascii="Times New Roman" w:hAnsi="Times New Roman" w:cs="Times New Roman"/>
          <w:sz w:val="24"/>
          <w:szCs w:val="24"/>
        </w:rPr>
        <w:t xml:space="preserve">human </w:t>
      </w:r>
      <w:r w:rsidR="009F690E" w:rsidRPr="00A7252C">
        <w:rPr>
          <w:rFonts w:ascii="Times New Roman" w:hAnsi="Times New Roman" w:cs="Times New Roman"/>
          <w:sz w:val="24"/>
          <w:szCs w:val="24"/>
        </w:rPr>
        <w:t xml:space="preserve">rights but not the right of </w:t>
      </w:r>
      <w:r w:rsidR="00B02B61" w:rsidRPr="00A7252C">
        <w:rPr>
          <w:rFonts w:ascii="Times New Roman" w:hAnsi="Times New Roman" w:cs="Times New Roman"/>
          <w:sz w:val="24"/>
          <w:szCs w:val="24"/>
        </w:rPr>
        <w:t xml:space="preserve">equality and </w:t>
      </w:r>
      <w:r w:rsidR="009F690E" w:rsidRPr="00A7252C">
        <w:rPr>
          <w:rFonts w:ascii="Times New Roman" w:hAnsi="Times New Roman" w:cs="Times New Roman"/>
          <w:sz w:val="24"/>
          <w:szCs w:val="24"/>
        </w:rPr>
        <w:t xml:space="preserve">non-discrimination? On closer examination, the ‘rights’ which the ‘best protection of rights’ test embodies are the rights of girls with intellectual disability as an </w:t>
      </w:r>
      <w:r w:rsidR="009F690E" w:rsidRPr="00A7252C">
        <w:rPr>
          <w:rFonts w:ascii="Times New Roman" w:hAnsi="Times New Roman" w:cs="Times New Roman"/>
          <w:i/>
          <w:sz w:val="24"/>
          <w:szCs w:val="24"/>
        </w:rPr>
        <w:t>abnormal</w:t>
      </w:r>
      <w:r w:rsidR="009F690E" w:rsidRPr="00A7252C">
        <w:rPr>
          <w:rFonts w:ascii="Times New Roman" w:hAnsi="Times New Roman" w:cs="Times New Roman"/>
          <w:sz w:val="24"/>
          <w:szCs w:val="24"/>
        </w:rPr>
        <w:t xml:space="preserve"> and </w:t>
      </w:r>
      <w:r w:rsidR="009F690E" w:rsidRPr="00A7252C">
        <w:rPr>
          <w:rFonts w:ascii="Times New Roman" w:hAnsi="Times New Roman" w:cs="Times New Roman"/>
          <w:i/>
          <w:sz w:val="24"/>
          <w:szCs w:val="24"/>
        </w:rPr>
        <w:t xml:space="preserve">unequal </w:t>
      </w:r>
      <w:r w:rsidR="009F690E" w:rsidRPr="00A7252C">
        <w:rPr>
          <w:rFonts w:ascii="Times New Roman" w:hAnsi="Times New Roman" w:cs="Times New Roman"/>
          <w:sz w:val="24"/>
          <w:szCs w:val="24"/>
        </w:rPr>
        <w:t>group of individuals</w:t>
      </w:r>
      <w:r w:rsidR="004B306C" w:rsidRPr="00A7252C">
        <w:rPr>
          <w:rFonts w:ascii="Times New Roman" w:hAnsi="Times New Roman" w:cs="Times New Roman"/>
          <w:sz w:val="24"/>
          <w:szCs w:val="24"/>
        </w:rPr>
        <w:t xml:space="preserve"> – in the vein of the pre-</w:t>
      </w:r>
      <w:r w:rsidR="00E74BE3" w:rsidRPr="00A7252C">
        <w:rPr>
          <w:rFonts w:ascii="Times New Roman" w:hAnsi="Times New Roman" w:cs="Times New Roman"/>
          <w:i/>
          <w:sz w:val="24"/>
          <w:szCs w:val="24"/>
        </w:rPr>
        <w:t>CRPD</w:t>
      </w:r>
      <w:r w:rsidR="004B306C" w:rsidRPr="00A7252C">
        <w:rPr>
          <w:rFonts w:ascii="Times New Roman" w:hAnsi="Times New Roman" w:cs="Times New Roman"/>
          <w:sz w:val="24"/>
          <w:szCs w:val="24"/>
        </w:rPr>
        <w:t xml:space="preserve"> mental incapacity human rights approach</w:t>
      </w:r>
      <w:r w:rsidR="009F690E" w:rsidRPr="00A7252C">
        <w:rPr>
          <w:rFonts w:ascii="Times New Roman" w:hAnsi="Times New Roman" w:cs="Times New Roman"/>
          <w:sz w:val="24"/>
          <w:szCs w:val="24"/>
        </w:rPr>
        <w:t>.</w:t>
      </w:r>
      <w:r w:rsidR="00D77C22" w:rsidRPr="00A7252C">
        <w:rPr>
          <w:rStyle w:val="FootnoteReference"/>
          <w:rFonts w:ascii="Times New Roman" w:hAnsi="Times New Roman" w:cs="Times New Roman"/>
          <w:sz w:val="24"/>
          <w:szCs w:val="24"/>
        </w:rPr>
        <w:footnoteReference w:id="131"/>
      </w:r>
      <w:r w:rsidR="009F690E" w:rsidRPr="00A7252C">
        <w:rPr>
          <w:rFonts w:ascii="Times New Roman" w:hAnsi="Times New Roman" w:cs="Times New Roman"/>
          <w:sz w:val="24"/>
          <w:szCs w:val="24"/>
        </w:rPr>
        <w:t xml:space="preserve"> The focus in the ‘best protection of rights’ test is medical rights. This is reflected in the Committee’s explanation of this test:</w:t>
      </w:r>
    </w:p>
    <w:p w14:paraId="6E1ABD2D" w14:textId="4DF5195D" w:rsidR="009F690E" w:rsidRPr="00021FB4" w:rsidRDefault="009F690E" w:rsidP="00A7252C">
      <w:pPr>
        <w:autoSpaceDE w:val="0"/>
        <w:autoSpaceDN w:val="0"/>
        <w:adjustRightInd w:val="0"/>
        <w:spacing w:before="240" w:after="240" w:line="240" w:lineRule="auto"/>
        <w:ind w:left="567"/>
        <w:jc w:val="both"/>
        <w:rPr>
          <w:rFonts w:ascii="Times New Roman" w:hAnsi="Times New Roman" w:cs="Times New Roman"/>
        </w:rPr>
      </w:pPr>
      <w:proofErr w:type="gramStart"/>
      <w:r w:rsidRPr="00021FB4">
        <w:rPr>
          <w:rFonts w:ascii="Times New Roman" w:hAnsi="Times New Roman" w:cs="Times New Roman"/>
        </w:rPr>
        <w:t>whether</w:t>
      </w:r>
      <w:proofErr w:type="gramEnd"/>
      <w:r w:rsidRPr="00021FB4">
        <w:rPr>
          <w:rFonts w:ascii="Times New Roman" w:hAnsi="Times New Roman" w:cs="Times New Roman"/>
        </w:rPr>
        <w:t xml:space="preserve"> an action represents the best available protection and fulfilment of a person</w:t>
      </w:r>
      <w:r w:rsidR="009643B4">
        <w:rPr>
          <w:rFonts w:ascii="Times New Roman" w:hAnsi="Times New Roman" w:cs="Times New Roman"/>
        </w:rPr>
        <w:t>’</w:t>
      </w:r>
      <w:r w:rsidRPr="00021FB4">
        <w:rPr>
          <w:rFonts w:ascii="Times New Roman" w:hAnsi="Times New Roman" w:cs="Times New Roman"/>
        </w:rPr>
        <w:t xml:space="preserve">s rights … should include recognition that a person with a disability should have the </w:t>
      </w:r>
      <w:r w:rsidRPr="00021FB4">
        <w:rPr>
          <w:rFonts w:ascii="Times New Roman" w:hAnsi="Times New Roman" w:cs="Times New Roman"/>
          <w:i/>
        </w:rPr>
        <w:t>same right to access medical procedures in pursuit of quality of life</w:t>
      </w:r>
      <w:r w:rsidRPr="00021FB4">
        <w:rPr>
          <w:rFonts w:ascii="Times New Roman" w:hAnsi="Times New Roman" w:cs="Times New Roman"/>
        </w:rPr>
        <w:t xml:space="preserve"> as does a person without a disability.</w:t>
      </w:r>
      <w:r w:rsidRPr="00021FB4">
        <w:rPr>
          <w:rStyle w:val="FootnoteReference"/>
          <w:rFonts w:ascii="Times New Roman" w:hAnsi="Times New Roman" w:cs="Times New Roman"/>
        </w:rPr>
        <w:footnoteReference w:id="132"/>
      </w:r>
    </w:p>
    <w:p w14:paraId="12D85233" w14:textId="3158C407" w:rsidR="009F690E" w:rsidRPr="00A7252C" w:rsidRDefault="00C02102"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Essentially, the Senate Committee’s approach is about rights to access medical treatment, rather than the broader and interdependent conception of rights in the </w:t>
      </w:r>
      <w:r w:rsidR="00E74BE3" w:rsidRPr="00A7252C">
        <w:rPr>
          <w:rFonts w:ascii="Times New Roman" w:hAnsi="Times New Roman" w:cs="Times New Roman"/>
          <w:i/>
          <w:sz w:val="24"/>
          <w:szCs w:val="24"/>
        </w:rPr>
        <w:t>CRPD</w:t>
      </w:r>
      <w:r w:rsidRPr="00A7252C">
        <w:rPr>
          <w:rFonts w:ascii="Times New Roman" w:hAnsi="Times New Roman" w:cs="Times New Roman"/>
          <w:sz w:val="24"/>
          <w:szCs w:val="24"/>
        </w:rPr>
        <w:t xml:space="preserve">. </w:t>
      </w:r>
      <w:r w:rsidR="009F690E" w:rsidRPr="00A7252C">
        <w:rPr>
          <w:rFonts w:ascii="Times New Roman" w:hAnsi="Times New Roman" w:cs="Times New Roman"/>
          <w:sz w:val="24"/>
          <w:szCs w:val="24"/>
        </w:rPr>
        <w:t xml:space="preserve">The Committee’s emphasis on rights to access medical treatment constructs the rights of the girls as strictly medical beings (contrary to the meaning of disability promoted in the </w:t>
      </w:r>
      <w:r w:rsidR="00E74BE3" w:rsidRPr="00A7252C">
        <w:rPr>
          <w:rFonts w:ascii="Times New Roman" w:hAnsi="Times New Roman" w:cs="Times New Roman"/>
          <w:i/>
          <w:sz w:val="24"/>
          <w:szCs w:val="24"/>
        </w:rPr>
        <w:t>CRPD</w:t>
      </w:r>
      <w:r w:rsidR="00960FB1" w:rsidRPr="00A7252C">
        <w:rPr>
          <w:rFonts w:ascii="Times New Roman" w:hAnsi="Times New Roman" w:cs="Times New Roman"/>
          <w:sz w:val="24"/>
          <w:szCs w:val="24"/>
        </w:rPr>
        <w:t xml:space="preserve"> and reflecting the </w:t>
      </w:r>
      <w:r w:rsidR="008B6374">
        <w:rPr>
          <w:rFonts w:ascii="Times New Roman" w:hAnsi="Times New Roman" w:cs="Times New Roman"/>
          <w:sz w:val="24"/>
          <w:szCs w:val="24"/>
        </w:rPr>
        <w:t xml:space="preserve">earlier </w:t>
      </w:r>
      <w:r w:rsidR="004B306C" w:rsidRPr="00A7252C">
        <w:rPr>
          <w:rFonts w:ascii="Times New Roman" w:hAnsi="Times New Roman" w:cs="Times New Roman"/>
          <w:sz w:val="24"/>
          <w:szCs w:val="24"/>
        </w:rPr>
        <w:t>mental incapacity</w:t>
      </w:r>
      <w:r w:rsidR="00960FB1" w:rsidRPr="00A7252C">
        <w:rPr>
          <w:rFonts w:ascii="Times New Roman" w:hAnsi="Times New Roman" w:cs="Times New Roman"/>
          <w:sz w:val="24"/>
          <w:szCs w:val="24"/>
        </w:rPr>
        <w:t xml:space="preserve"> </w:t>
      </w:r>
      <w:r w:rsidR="007E3F9A" w:rsidRPr="00A7252C">
        <w:rPr>
          <w:rFonts w:ascii="Times New Roman" w:hAnsi="Times New Roman" w:cs="Times New Roman"/>
          <w:sz w:val="24"/>
          <w:szCs w:val="24"/>
        </w:rPr>
        <w:t xml:space="preserve">human rights </w:t>
      </w:r>
      <w:r w:rsidR="00960FB1" w:rsidRPr="00A7252C">
        <w:rPr>
          <w:rFonts w:ascii="Times New Roman" w:hAnsi="Times New Roman" w:cs="Times New Roman"/>
          <w:sz w:val="24"/>
          <w:szCs w:val="24"/>
        </w:rPr>
        <w:t>approach to human rights for people with disability</w:t>
      </w:r>
      <w:r w:rsidR="009F690E" w:rsidRPr="00A7252C">
        <w:rPr>
          <w:rFonts w:ascii="Times New Roman" w:hAnsi="Times New Roman" w:cs="Times New Roman"/>
          <w:sz w:val="24"/>
          <w:szCs w:val="24"/>
        </w:rPr>
        <w:t>). Further, the focus is on</w:t>
      </w:r>
      <w:r w:rsidR="00F61988" w:rsidRPr="00A7252C">
        <w:rPr>
          <w:rFonts w:ascii="Times New Roman" w:hAnsi="Times New Roman" w:cs="Times New Roman"/>
          <w:sz w:val="24"/>
          <w:szCs w:val="24"/>
        </w:rPr>
        <w:t xml:space="preserve"> women and</w:t>
      </w:r>
      <w:r w:rsidR="009F690E" w:rsidRPr="00A7252C">
        <w:rPr>
          <w:rFonts w:ascii="Times New Roman" w:hAnsi="Times New Roman" w:cs="Times New Roman"/>
          <w:sz w:val="24"/>
          <w:szCs w:val="24"/>
        </w:rPr>
        <w:t xml:space="preserve"> girls </w:t>
      </w:r>
      <w:r w:rsidR="00F61988" w:rsidRPr="00A7252C">
        <w:rPr>
          <w:rFonts w:ascii="Times New Roman" w:hAnsi="Times New Roman" w:cs="Times New Roman"/>
          <w:sz w:val="24"/>
          <w:szCs w:val="24"/>
        </w:rPr>
        <w:t xml:space="preserve">with disability </w:t>
      </w:r>
      <w:r w:rsidR="009F690E" w:rsidRPr="00A7252C">
        <w:rPr>
          <w:rFonts w:ascii="Times New Roman" w:hAnsi="Times New Roman" w:cs="Times New Roman"/>
          <w:sz w:val="24"/>
          <w:szCs w:val="24"/>
        </w:rPr>
        <w:t xml:space="preserve">as </w:t>
      </w:r>
      <w:r w:rsidR="009F690E" w:rsidRPr="00A7252C">
        <w:rPr>
          <w:rFonts w:ascii="Times New Roman" w:hAnsi="Times New Roman" w:cs="Times New Roman"/>
          <w:i/>
          <w:sz w:val="24"/>
          <w:szCs w:val="24"/>
        </w:rPr>
        <w:t>abnormal</w:t>
      </w:r>
      <w:r w:rsidR="009F690E" w:rsidRPr="00A7252C">
        <w:rPr>
          <w:rFonts w:ascii="Times New Roman" w:hAnsi="Times New Roman" w:cs="Times New Roman"/>
          <w:sz w:val="24"/>
          <w:szCs w:val="24"/>
        </w:rPr>
        <w:t xml:space="preserve"> medical beings by suggesting that sterilisation is what protects quality of life rather than sterilisation being seen as a violent denigration of quality of life (if sterilisation is de-medicalised and framed as an act of violence, through the application of the ‘best protection of rights’ test girls with intellectual disability have the right to access violence</w:t>
      </w:r>
      <w:r w:rsidR="009F690E" w:rsidRPr="00A7252C">
        <w:rPr>
          <w:rStyle w:val="FootnoteReference"/>
          <w:rFonts w:ascii="Times New Roman" w:hAnsi="Times New Roman" w:cs="Times New Roman"/>
          <w:sz w:val="24"/>
          <w:szCs w:val="24"/>
        </w:rPr>
        <w:footnoteReference w:id="133"/>
      </w:r>
      <w:r w:rsidR="009F690E" w:rsidRPr="00A7252C">
        <w:rPr>
          <w:rFonts w:ascii="Times New Roman" w:hAnsi="Times New Roman" w:cs="Times New Roman"/>
          <w:sz w:val="24"/>
          <w:szCs w:val="24"/>
        </w:rPr>
        <w:t xml:space="preserve">). Moreover, </w:t>
      </w:r>
      <w:r w:rsidR="004B306C" w:rsidRPr="00A7252C">
        <w:rPr>
          <w:rFonts w:ascii="Times New Roman" w:hAnsi="Times New Roman" w:cs="Times New Roman"/>
          <w:sz w:val="24"/>
          <w:szCs w:val="24"/>
        </w:rPr>
        <w:t xml:space="preserve">the Senate Committee’s approach overlooks that </w:t>
      </w:r>
      <w:r w:rsidR="009F690E" w:rsidRPr="00A7252C">
        <w:rPr>
          <w:rFonts w:ascii="Times New Roman" w:hAnsi="Times New Roman" w:cs="Times New Roman"/>
          <w:sz w:val="24"/>
          <w:szCs w:val="24"/>
        </w:rPr>
        <w:t>the physical and mental effects of sterilisation are themselves further disabling – thus creating greater inequality and further limi</w:t>
      </w:r>
      <w:r w:rsidR="00960FB1" w:rsidRPr="00A7252C">
        <w:rPr>
          <w:rFonts w:ascii="Times New Roman" w:hAnsi="Times New Roman" w:cs="Times New Roman"/>
          <w:sz w:val="24"/>
          <w:szCs w:val="24"/>
        </w:rPr>
        <w:t>tations to meeting social norms</w:t>
      </w:r>
      <w:r w:rsidR="00B02B61" w:rsidRPr="00A7252C">
        <w:rPr>
          <w:rFonts w:ascii="Times New Roman" w:hAnsi="Times New Roman" w:cs="Times New Roman"/>
          <w:sz w:val="24"/>
          <w:szCs w:val="24"/>
        </w:rPr>
        <w:t xml:space="preserve"> and realising the lifestyles and life courses of women without disability</w:t>
      </w:r>
      <w:r w:rsidR="00960FB1" w:rsidRPr="00A7252C">
        <w:rPr>
          <w:rFonts w:ascii="Times New Roman" w:hAnsi="Times New Roman" w:cs="Times New Roman"/>
          <w:sz w:val="24"/>
          <w:szCs w:val="24"/>
        </w:rPr>
        <w:t>.</w:t>
      </w:r>
      <w:r w:rsidR="009F690E" w:rsidRPr="00A7252C">
        <w:rPr>
          <w:rStyle w:val="FootnoteReference"/>
          <w:rFonts w:ascii="Times New Roman" w:hAnsi="Times New Roman" w:cs="Times New Roman"/>
          <w:sz w:val="24"/>
          <w:szCs w:val="24"/>
        </w:rPr>
        <w:footnoteReference w:id="134"/>
      </w:r>
      <w:r w:rsidR="009F690E" w:rsidRPr="00A7252C">
        <w:rPr>
          <w:rFonts w:ascii="Times New Roman" w:hAnsi="Times New Roman" w:cs="Times New Roman"/>
          <w:sz w:val="24"/>
          <w:szCs w:val="24"/>
        </w:rPr>
        <w:t xml:space="preserve"> </w:t>
      </w:r>
    </w:p>
    <w:p w14:paraId="0FD622E8" w14:textId="42C31141" w:rsidR="00F61988" w:rsidRPr="00A7252C" w:rsidRDefault="005F4CA0" w:rsidP="00A7252C">
      <w:pPr>
        <w:pStyle w:val="FootnoteText"/>
        <w:spacing w:before="240" w:after="240"/>
        <w:jc w:val="both"/>
        <w:rPr>
          <w:rFonts w:ascii="Times New Roman" w:hAnsi="Times New Roman" w:cs="Times New Roman"/>
          <w:sz w:val="24"/>
          <w:szCs w:val="24"/>
        </w:rPr>
      </w:pPr>
      <w:r w:rsidRPr="00A7252C">
        <w:rPr>
          <w:rFonts w:ascii="Times New Roman" w:hAnsi="Times New Roman" w:cs="Times New Roman"/>
          <w:sz w:val="24"/>
          <w:szCs w:val="24"/>
        </w:rPr>
        <w:t xml:space="preserve">The rights implicated in the best protection of rights test are heavily gendered – the ‘right’ to be a ‘functional’ woman trumps core rights to equality and non-discrimination. </w:t>
      </w:r>
      <w:r w:rsidR="009F690E" w:rsidRPr="00A7252C">
        <w:rPr>
          <w:rFonts w:ascii="Times New Roman" w:hAnsi="Times New Roman" w:cs="Times New Roman"/>
          <w:sz w:val="24"/>
          <w:szCs w:val="24"/>
        </w:rPr>
        <w:t xml:space="preserve">Other rights implicit in the ‘best protection of rights’ test (in light of the discussions in the report as a whole) include those related to inclusion in society (including participation in work and being cared for by family), avoiding </w:t>
      </w:r>
      <w:r w:rsidR="009F690E" w:rsidRPr="00A7252C">
        <w:rPr>
          <w:rFonts w:ascii="Times New Roman" w:hAnsi="Times New Roman" w:cs="Times New Roman"/>
          <w:sz w:val="24"/>
          <w:szCs w:val="24"/>
        </w:rPr>
        <w:lastRenderedPageBreak/>
        <w:t xml:space="preserve">institutionalisation, and general wellbeing in not being distressed by menstruation or vulnerable to pregnancy through sexual assault. Through the delineation of rights in the test, individuals not only become medicalised but become very </w:t>
      </w:r>
      <w:r w:rsidR="009F690E" w:rsidRPr="00A7252C">
        <w:rPr>
          <w:rFonts w:ascii="Times New Roman" w:hAnsi="Times New Roman" w:cs="Times New Roman"/>
          <w:i/>
          <w:sz w:val="24"/>
          <w:szCs w:val="24"/>
        </w:rPr>
        <w:t>functional</w:t>
      </w:r>
      <w:r w:rsidR="009F690E" w:rsidRPr="00A7252C">
        <w:rPr>
          <w:rFonts w:ascii="Times New Roman" w:hAnsi="Times New Roman" w:cs="Times New Roman"/>
          <w:sz w:val="24"/>
          <w:szCs w:val="24"/>
        </w:rPr>
        <w:t xml:space="preserve"> beings whose quality of day</w:t>
      </w:r>
      <w:r w:rsidR="00B337D0">
        <w:rPr>
          <w:rFonts w:ascii="Times New Roman" w:hAnsi="Times New Roman" w:cs="Times New Roman"/>
          <w:sz w:val="24"/>
          <w:szCs w:val="24"/>
        </w:rPr>
        <w:t>-</w:t>
      </w:r>
      <w:r w:rsidR="009F690E" w:rsidRPr="00A7252C">
        <w:rPr>
          <w:rFonts w:ascii="Times New Roman" w:hAnsi="Times New Roman" w:cs="Times New Roman"/>
          <w:sz w:val="24"/>
          <w:szCs w:val="24"/>
        </w:rPr>
        <w:t>to</w:t>
      </w:r>
      <w:r w:rsidR="00B337D0">
        <w:rPr>
          <w:rFonts w:ascii="Times New Roman" w:hAnsi="Times New Roman" w:cs="Times New Roman"/>
          <w:sz w:val="24"/>
          <w:szCs w:val="24"/>
        </w:rPr>
        <w:t>-</w:t>
      </w:r>
      <w:r w:rsidR="009F690E" w:rsidRPr="00A7252C">
        <w:rPr>
          <w:rFonts w:ascii="Times New Roman" w:hAnsi="Times New Roman" w:cs="Times New Roman"/>
          <w:sz w:val="24"/>
          <w:szCs w:val="24"/>
        </w:rPr>
        <w:t>day life is seen as trumping the core right of non-discrimination and consequently any sense of political, legal and social equality is trivialised. What has no function goes and what is needed to function (in a very narrow sense) is changed. This is heavily gendered</w:t>
      </w:r>
      <w:r w:rsidR="00630579">
        <w:rPr>
          <w:rFonts w:ascii="Times New Roman" w:hAnsi="Times New Roman" w:cs="Times New Roman"/>
          <w:sz w:val="24"/>
          <w:szCs w:val="24"/>
        </w:rPr>
        <w:t>. R</w:t>
      </w:r>
      <w:r w:rsidR="009F690E" w:rsidRPr="00A7252C">
        <w:rPr>
          <w:rFonts w:ascii="Times New Roman" w:hAnsi="Times New Roman" w:cs="Times New Roman"/>
          <w:sz w:val="24"/>
          <w:szCs w:val="24"/>
        </w:rPr>
        <w:t>eproductive organs and processes are reduced to function – if they will not be used in a very narrow sense then they are not needed – and they have no role in the broader identity of females.</w:t>
      </w:r>
      <w:r w:rsidR="009F690E" w:rsidRPr="00A7252C">
        <w:rPr>
          <w:rStyle w:val="FootnoteReference"/>
          <w:rFonts w:ascii="Times New Roman" w:hAnsi="Times New Roman" w:cs="Times New Roman"/>
          <w:sz w:val="24"/>
          <w:szCs w:val="24"/>
        </w:rPr>
        <w:footnoteReference w:id="135"/>
      </w:r>
      <w:r w:rsidR="009F690E" w:rsidRPr="00A7252C">
        <w:rPr>
          <w:rFonts w:ascii="Times New Roman" w:hAnsi="Times New Roman" w:cs="Times New Roman"/>
          <w:sz w:val="24"/>
          <w:szCs w:val="24"/>
        </w:rPr>
        <w:t xml:space="preserve"> </w:t>
      </w:r>
      <w:r w:rsidR="00F61988" w:rsidRPr="00A7252C">
        <w:rPr>
          <w:rFonts w:ascii="Times New Roman" w:hAnsi="Times New Roman" w:cs="Times New Roman"/>
          <w:sz w:val="24"/>
          <w:szCs w:val="24"/>
        </w:rPr>
        <w:t>T</w:t>
      </w:r>
      <w:r w:rsidR="009F690E" w:rsidRPr="00A7252C">
        <w:rPr>
          <w:rFonts w:ascii="Times New Roman" w:hAnsi="Times New Roman" w:cs="Times New Roman"/>
          <w:sz w:val="24"/>
          <w:szCs w:val="24"/>
        </w:rPr>
        <w:t xml:space="preserve">he ‘rights’ reflected are those which </w:t>
      </w:r>
      <w:r w:rsidR="009F690E" w:rsidRPr="00A7252C">
        <w:rPr>
          <w:rFonts w:ascii="Times New Roman" w:hAnsi="Times New Roman" w:cs="Times New Roman"/>
          <w:i/>
          <w:sz w:val="24"/>
          <w:szCs w:val="24"/>
        </w:rPr>
        <w:t>suppress</w:t>
      </w:r>
      <w:r w:rsidR="009F690E" w:rsidRPr="00A7252C">
        <w:rPr>
          <w:rFonts w:ascii="Times New Roman" w:hAnsi="Times New Roman" w:cs="Times New Roman"/>
          <w:sz w:val="24"/>
          <w:szCs w:val="24"/>
        </w:rPr>
        <w:t xml:space="preserve"> the physical manifestations of abnormality but fall short of </w:t>
      </w:r>
      <w:r w:rsidR="009F690E" w:rsidRPr="00A7252C">
        <w:rPr>
          <w:rFonts w:ascii="Times New Roman" w:hAnsi="Times New Roman" w:cs="Times New Roman"/>
          <w:i/>
          <w:sz w:val="24"/>
          <w:szCs w:val="24"/>
        </w:rPr>
        <w:t>transforming</w:t>
      </w:r>
      <w:r w:rsidR="009F690E" w:rsidRPr="00A7252C">
        <w:rPr>
          <w:rFonts w:ascii="Times New Roman" w:hAnsi="Times New Roman" w:cs="Times New Roman"/>
          <w:sz w:val="24"/>
          <w:szCs w:val="24"/>
        </w:rPr>
        <w:t xml:space="preserve"> the individual into a ‘normal’ individual</w:t>
      </w:r>
      <w:r w:rsidR="00E74BE3" w:rsidRPr="00A7252C">
        <w:rPr>
          <w:rFonts w:ascii="Times New Roman" w:hAnsi="Times New Roman" w:cs="Times New Roman"/>
          <w:sz w:val="24"/>
          <w:szCs w:val="24"/>
        </w:rPr>
        <w:t xml:space="preserve"> –</w:t>
      </w:r>
      <w:r w:rsidR="009F690E" w:rsidRPr="00A7252C">
        <w:rPr>
          <w:rFonts w:ascii="Times New Roman" w:hAnsi="Times New Roman" w:cs="Times New Roman"/>
          <w:sz w:val="24"/>
          <w:szCs w:val="24"/>
        </w:rPr>
        <w:t xml:space="preserve"> instead they mimic some aspects of ‘normal’ life but not core aspects of ‘normal’ female gender because through sterilisation girls with intellectual disability are prevented from menstruating and having children. The ‘best protection of rights’ test maintains the divide be</w:t>
      </w:r>
      <w:r w:rsidR="002D49E0" w:rsidRPr="00A7252C">
        <w:rPr>
          <w:rFonts w:ascii="Times New Roman" w:hAnsi="Times New Roman" w:cs="Times New Roman"/>
          <w:sz w:val="24"/>
          <w:szCs w:val="24"/>
        </w:rPr>
        <w:t>tween normality and abnormality.</w:t>
      </w:r>
      <w:r w:rsidR="009F690E" w:rsidRPr="00A7252C">
        <w:rPr>
          <w:rStyle w:val="FootnoteReference"/>
          <w:rFonts w:ascii="Times New Roman" w:hAnsi="Times New Roman" w:cs="Times New Roman"/>
          <w:sz w:val="24"/>
          <w:szCs w:val="24"/>
        </w:rPr>
        <w:footnoteReference w:id="136"/>
      </w:r>
      <w:r w:rsidR="009F690E" w:rsidRPr="00A7252C">
        <w:rPr>
          <w:rFonts w:ascii="Times New Roman" w:hAnsi="Times New Roman" w:cs="Times New Roman"/>
          <w:sz w:val="24"/>
          <w:szCs w:val="24"/>
        </w:rPr>
        <w:t xml:space="preserve"> </w:t>
      </w:r>
    </w:p>
    <w:p w14:paraId="2505D07C" w14:textId="0C8290C4" w:rsidR="00CE7588" w:rsidRPr="00A7252C" w:rsidRDefault="009F690E"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The concept of discrimination constructs individuals as fundamentally equal and hence as belonging to a shared community. It does not posit an outside, but rather assumes an all-encompassing inside</w:t>
      </w:r>
      <w:r w:rsidR="00993F7C" w:rsidRPr="00A7252C">
        <w:rPr>
          <w:rFonts w:ascii="Times New Roman" w:hAnsi="Times New Roman" w:cs="Times New Roman"/>
          <w:sz w:val="24"/>
          <w:szCs w:val="24"/>
        </w:rPr>
        <w:t>: a common humanity</w:t>
      </w:r>
      <w:r w:rsidRPr="00A7252C">
        <w:rPr>
          <w:rFonts w:ascii="Times New Roman" w:hAnsi="Times New Roman" w:cs="Times New Roman"/>
          <w:sz w:val="24"/>
          <w:szCs w:val="24"/>
        </w:rPr>
        <w:t xml:space="preserve">. The difficulty then in placing </w:t>
      </w:r>
      <w:r w:rsidR="00993F7C" w:rsidRPr="00A7252C">
        <w:rPr>
          <w:rFonts w:ascii="Times New Roman" w:hAnsi="Times New Roman" w:cs="Times New Roman"/>
          <w:sz w:val="24"/>
          <w:szCs w:val="24"/>
        </w:rPr>
        <w:t>women and girls</w:t>
      </w:r>
      <w:r w:rsidRPr="00A7252C">
        <w:rPr>
          <w:rFonts w:ascii="Times New Roman" w:hAnsi="Times New Roman" w:cs="Times New Roman"/>
          <w:sz w:val="24"/>
          <w:szCs w:val="24"/>
        </w:rPr>
        <w:t xml:space="preserve"> with disability </w:t>
      </w:r>
      <w:r w:rsidR="00993F7C" w:rsidRPr="00A7252C">
        <w:rPr>
          <w:rFonts w:ascii="Times New Roman" w:hAnsi="Times New Roman" w:cs="Times New Roman"/>
          <w:sz w:val="24"/>
          <w:szCs w:val="24"/>
        </w:rPr>
        <w:t xml:space="preserve">as beyond the realm of </w:t>
      </w:r>
      <w:r w:rsidRPr="00A7252C">
        <w:rPr>
          <w:rFonts w:ascii="Times New Roman" w:hAnsi="Times New Roman" w:cs="Times New Roman"/>
          <w:sz w:val="24"/>
          <w:szCs w:val="24"/>
        </w:rPr>
        <w:t xml:space="preserve">discrimination is that it is a way in which they are legally constructed not only as unequal but in turn as excluded from shared community. The material effects of this are evident in the implications that sterilisation has on exclusion from a number of life processes and experiences, but culturally it is also apparent through the legal discourse of saying they are unequal. Ultimately, the ‘best protection of rights’ test results in the perverse situation where sterilisation, which </w:t>
      </w:r>
      <w:r w:rsidR="00F61988" w:rsidRPr="00A7252C">
        <w:rPr>
          <w:rFonts w:ascii="Times New Roman" w:hAnsi="Times New Roman" w:cs="Times New Roman"/>
          <w:sz w:val="24"/>
          <w:szCs w:val="24"/>
        </w:rPr>
        <w:t xml:space="preserve">pursuant to the </w:t>
      </w:r>
      <w:r w:rsidR="00E74BE3" w:rsidRPr="00A7252C">
        <w:rPr>
          <w:rFonts w:ascii="Times New Roman" w:hAnsi="Times New Roman" w:cs="Times New Roman"/>
          <w:i/>
          <w:sz w:val="24"/>
          <w:szCs w:val="24"/>
        </w:rPr>
        <w:t>CRPD</w:t>
      </w:r>
      <w:r w:rsidR="00F61988" w:rsidRPr="00A7252C">
        <w:rPr>
          <w:rFonts w:ascii="Times New Roman" w:hAnsi="Times New Roman" w:cs="Times New Roman"/>
          <w:sz w:val="24"/>
          <w:szCs w:val="24"/>
        </w:rPr>
        <w:t xml:space="preserve"> is </w:t>
      </w:r>
      <w:r w:rsidRPr="00A7252C">
        <w:rPr>
          <w:rFonts w:ascii="Times New Roman" w:hAnsi="Times New Roman" w:cs="Times New Roman"/>
          <w:sz w:val="24"/>
          <w:szCs w:val="24"/>
        </w:rPr>
        <w:t>an act of violence and discrimination, is the means by which the rights to a non-sexual and ‘functional’ ‘inclusion’ and ‘quality of life’ can be realised at the same time that the sterilised girls are denied the right to equality and non-discrimination.</w:t>
      </w:r>
      <w:r w:rsidRPr="00A7252C">
        <w:rPr>
          <w:rStyle w:val="FootnoteReference"/>
          <w:rFonts w:ascii="Times New Roman" w:hAnsi="Times New Roman" w:cs="Times New Roman"/>
          <w:sz w:val="24"/>
          <w:szCs w:val="24"/>
        </w:rPr>
        <w:footnoteReference w:id="137"/>
      </w:r>
      <w:r w:rsidRPr="00A7252C">
        <w:rPr>
          <w:rFonts w:ascii="Times New Roman" w:hAnsi="Times New Roman" w:cs="Times New Roman"/>
          <w:sz w:val="24"/>
          <w:szCs w:val="24"/>
        </w:rPr>
        <w:t xml:space="preserve"> On a broader level this approach reflects a disappointing regression from the </w:t>
      </w:r>
      <w:r w:rsidR="00E74BE3" w:rsidRPr="00A7252C">
        <w:rPr>
          <w:rFonts w:ascii="Times New Roman" w:hAnsi="Times New Roman" w:cs="Times New Roman"/>
          <w:i/>
          <w:sz w:val="24"/>
          <w:szCs w:val="24"/>
        </w:rPr>
        <w:t>CRPD</w:t>
      </w:r>
      <w:r w:rsidRPr="00A7252C">
        <w:rPr>
          <w:rFonts w:ascii="Times New Roman" w:hAnsi="Times New Roman" w:cs="Times New Roman"/>
          <w:sz w:val="24"/>
          <w:szCs w:val="24"/>
        </w:rPr>
        <w:t xml:space="preserve"> to a separate system of human rights for people with disability reflective of </w:t>
      </w:r>
      <w:r w:rsidR="00993F7C" w:rsidRPr="00A7252C">
        <w:rPr>
          <w:rFonts w:ascii="Times New Roman" w:hAnsi="Times New Roman" w:cs="Times New Roman"/>
          <w:sz w:val="24"/>
          <w:szCs w:val="24"/>
        </w:rPr>
        <w:t xml:space="preserve">the </w:t>
      </w:r>
      <w:r w:rsidRPr="00A7252C">
        <w:rPr>
          <w:rFonts w:ascii="Times New Roman" w:hAnsi="Times New Roman" w:cs="Times New Roman"/>
          <w:sz w:val="24"/>
          <w:szCs w:val="24"/>
        </w:rPr>
        <w:t xml:space="preserve">earlier </w:t>
      </w:r>
      <w:r w:rsidR="002D49E0" w:rsidRPr="00A7252C">
        <w:rPr>
          <w:rFonts w:ascii="Times New Roman" w:hAnsi="Times New Roman" w:cs="Times New Roman"/>
          <w:sz w:val="24"/>
          <w:szCs w:val="24"/>
        </w:rPr>
        <w:t>mental incapacity human rights</w:t>
      </w:r>
      <w:r w:rsidR="00993F7C" w:rsidRPr="00A7252C">
        <w:rPr>
          <w:rFonts w:ascii="Times New Roman" w:hAnsi="Times New Roman" w:cs="Times New Roman"/>
          <w:sz w:val="24"/>
          <w:szCs w:val="24"/>
        </w:rPr>
        <w:t xml:space="preserve"> approach</w:t>
      </w:r>
      <w:r w:rsidRPr="00A7252C">
        <w:rPr>
          <w:rFonts w:ascii="Times New Roman" w:hAnsi="Times New Roman" w:cs="Times New Roman"/>
          <w:sz w:val="24"/>
          <w:szCs w:val="24"/>
        </w:rPr>
        <w:t xml:space="preserve">. </w:t>
      </w:r>
    </w:p>
    <w:p w14:paraId="6B1BF358" w14:textId="4A042991" w:rsidR="00875DD5" w:rsidRPr="00A71113" w:rsidRDefault="00161E6C" w:rsidP="00A7252C">
      <w:pPr>
        <w:pStyle w:val="Heading1"/>
        <w:spacing w:before="240" w:after="240" w:line="240" w:lineRule="auto"/>
        <w:jc w:val="center"/>
        <w:rPr>
          <w:rFonts w:ascii="Times New Roman" w:hAnsi="Times New Roman" w:cs="Times New Roman"/>
          <w:caps/>
          <w:color w:val="auto"/>
          <w:sz w:val="24"/>
          <w:szCs w:val="24"/>
        </w:rPr>
      </w:pPr>
      <w:r>
        <w:rPr>
          <w:rFonts w:ascii="Times New Roman" w:hAnsi="Times New Roman" w:cs="Times New Roman"/>
          <w:caps/>
          <w:color w:val="auto"/>
          <w:sz w:val="24"/>
          <w:szCs w:val="24"/>
        </w:rPr>
        <w:t>V</w:t>
      </w:r>
      <w:r>
        <w:rPr>
          <w:rFonts w:ascii="Times New Roman" w:hAnsi="Times New Roman" w:cs="Times New Roman"/>
          <w:caps/>
          <w:color w:val="auto"/>
          <w:sz w:val="24"/>
          <w:szCs w:val="24"/>
        </w:rPr>
        <w:tab/>
      </w:r>
      <w:r w:rsidR="00875DD5" w:rsidRPr="00A71113">
        <w:rPr>
          <w:rFonts w:ascii="Times New Roman" w:hAnsi="Times New Roman" w:cs="Times New Roman"/>
          <w:caps/>
          <w:color w:val="auto"/>
          <w:sz w:val="24"/>
          <w:szCs w:val="24"/>
        </w:rPr>
        <w:t>Conclusion</w:t>
      </w:r>
    </w:p>
    <w:p w14:paraId="2A53700E" w14:textId="680CC572" w:rsidR="009F690E" w:rsidRPr="00A7252C" w:rsidRDefault="009F690E"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 xml:space="preserve">In </w:t>
      </w:r>
      <w:r w:rsidRPr="00A7252C">
        <w:rPr>
          <w:rFonts w:ascii="Times New Roman" w:hAnsi="Times New Roman" w:cs="Times New Roman"/>
          <w:i/>
          <w:sz w:val="24"/>
          <w:szCs w:val="24"/>
        </w:rPr>
        <w:t>Foucault and the Politics of Rights</w:t>
      </w:r>
      <w:r w:rsidRPr="00A7252C">
        <w:rPr>
          <w:rFonts w:ascii="Times New Roman" w:hAnsi="Times New Roman" w:cs="Times New Roman"/>
          <w:sz w:val="24"/>
          <w:szCs w:val="24"/>
        </w:rPr>
        <w:t xml:space="preserve">, Ben Golder suggests that </w:t>
      </w:r>
      <w:r w:rsidR="00F61988" w:rsidRPr="00A7252C">
        <w:rPr>
          <w:rFonts w:ascii="Times New Roman" w:hAnsi="Times New Roman" w:cs="Times New Roman"/>
          <w:sz w:val="24"/>
          <w:szCs w:val="24"/>
        </w:rPr>
        <w:t xml:space="preserve">human rights </w:t>
      </w:r>
      <w:r w:rsidR="005A6B81" w:rsidRPr="00A7252C">
        <w:rPr>
          <w:rFonts w:ascii="Times New Roman" w:hAnsi="Times New Roman" w:cs="Times New Roman"/>
          <w:sz w:val="24"/>
          <w:szCs w:val="24"/>
        </w:rPr>
        <w:t xml:space="preserve">can be used strategically, but there is always the risk that they can result in further discipline of </w:t>
      </w:r>
      <w:r w:rsidR="00993F7C" w:rsidRPr="00A7252C">
        <w:rPr>
          <w:rFonts w:ascii="Times New Roman" w:hAnsi="Times New Roman" w:cs="Times New Roman"/>
          <w:sz w:val="24"/>
          <w:szCs w:val="24"/>
        </w:rPr>
        <w:t xml:space="preserve">(and violence on) human rights </w:t>
      </w:r>
      <w:r w:rsidR="005A6B81" w:rsidRPr="00A7252C">
        <w:rPr>
          <w:rFonts w:ascii="Times New Roman" w:hAnsi="Times New Roman" w:cs="Times New Roman"/>
          <w:sz w:val="24"/>
          <w:szCs w:val="24"/>
        </w:rPr>
        <w:t>subjects.</w:t>
      </w:r>
      <w:r w:rsidRPr="00A7252C">
        <w:rPr>
          <w:rStyle w:val="FootnoteReference"/>
          <w:rFonts w:ascii="Times New Roman" w:hAnsi="Times New Roman" w:cs="Times New Roman"/>
          <w:sz w:val="24"/>
          <w:szCs w:val="24"/>
        </w:rPr>
        <w:footnoteReference w:id="138"/>
      </w:r>
      <w:r w:rsidRPr="00A7252C">
        <w:rPr>
          <w:rFonts w:ascii="Times New Roman" w:hAnsi="Times New Roman" w:cs="Times New Roman"/>
          <w:sz w:val="24"/>
          <w:szCs w:val="24"/>
        </w:rPr>
        <w:t xml:space="preserve"> This is evident in the context of this </w:t>
      </w:r>
      <w:r w:rsidRPr="00A7252C">
        <w:rPr>
          <w:rFonts w:ascii="Times New Roman" w:hAnsi="Times New Roman" w:cs="Times New Roman"/>
          <w:sz w:val="24"/>
          <w:szCs w:val="24"/>
        </w:rPr>
        <w:lastRenderedPageBreak/>
        <w:t xml:space="preserve">article’s analysis of </w:t>
      </w:r>
      <w:r w:rsidR="00EC6EF8" w:rsidRPr="00A7252C">
        <w:rPr>
          <w:rFonts w:ascii="Times New Roman" w:hAnsi="Times New Roman" w:cs="Times New Roman"/>
          <w:sz w:val="24"/>
          <w:szCs w:val="24"/>
        </w:rPr>
        <w:t>the Senate Committee</w:t>
      </w:r>
      <w:r w:rsidR="00A747CB" w:rsidRPr="00A7252C">
        <w:rPr>
          <w:rFonts w:ascii="Times New Roman" w:hAnsi="Times New Roman" w:cs="Times New Roman"/>
          <w:sz w:val="24"/>
          <w:szCs w:val="24"/>
        </w:rPr>
        <w:t>’s</w:t>
      </w:r>
      <w:r w:rsidR="00EC6EF8" w:rsidRPr="00A7252C">
        <w:rPr>
          <w:rFonts w:ascii="Times New Roman" w:hAnsi="Times New Roman" w:cs="Times New Roman"/>
          <w:sz w:val="24"/>
          <w:szCs w:val="24"/>
        </w:rPr>
        <w:t xml:space="preserve"> </w:t>
      </w:r>
      <w:r w:rsidR="00993F7C" w:rsidRPr="00A7252C">
        <w:rPr>
          <w:rFonts w:ascii="Times New Roman" w:hAnsi="Times New Roman" w:cs="Times New Roman"/>
          <w:sz w:val="24"/>
          <w:szCs w:val="24"/>
        </w:rPr>
        <w:t xml:space="preserve">‘human rights’ </w:t>
      </w:r>
      <w:r w:rsidRPr="00A7252C">
        <w:rPr>
          <w:rFonts w:ascii="Times New Roman" w:hAnsi="Times New Roman" w:cs="Times New Roman"/>
          <w:sz w:val="24"/>
          <w:szCs w:val="24"/>
        </w:rPr>
        <w:t xml:space="preserve">approach to sterilisation </w:t>
      </w:r>
      <w:r w:rsidR="00EC6EF8" w:rsidRPr="00A7252C">
        <w:rPr>
          <w:rFonts w:ascii="Times New Roman" w:hAnsi="Times New Roman" w:cs="Times New Roman"/>
          <w:sz w:val="24"/>
          <w:szCs w:val="24"/>
        </w:rPr>
        <w:t xml:space="preserve">where, despite the </w:t>
      </w:r>
      <w:r w:rsidR="002D49E0" w:rsidRPr="00A7252C">
        <w:rPr>
          <w:rFonts w:ascii="Times New Roman" w:hAnsi="Times New Roman" w:cs="Times New Roman"/>
          <w:sz w:val="24"/>
          <w:szCs w:val="24"/>
        </w:rPr>
        <w:t>cultural shifts of the</w:t>
      </w:r>
      <w:r w:rsidR="00EC6EF8" w:rsidRPr="00A7252C">
        <w:rPr>
          <w:rFonts w:ascii="Times New Roman" w:hAnsi="Times New Roman" w:cs="Times New Roman"/>
          <w:sz w:val="24"/>
          <w:szCs w:val="24"/>
        </w:rPr>
        <w:t xml:space="preserve"> </w:t>
      </w:r>
      <w:r w:rsidR="00E74BE3" w:rsidRPr="00A7252C">
        <w:rPr>
          <w:rFonts w:ascii="Times New Roman" w:hAnsi="Times New Roman" w:cs="Times New Roman"/>
          <w:i/>
          <w:sz w:val="24"/>
          <w:szCs w:val="24"/>
        </w:rPr>
        <w:t>CRPD</w:t>
      </w:r>
      <w:r w:rsidR="00EC6EF8" w:rsidRPr="00A7252C">
        <w:rPr>
          <w:rFonts w:ascii="Times New Roman" w:hAnsi="Times New Roman" w:cs="Times New Roman"/>
          <w:sz w:val="24"/>
          <w:szCs w:val="24"/>
        </w:rPr>
        <w:t>,</w:t>
      </w:r>
      <w:r w:rsidRPr="00A7252C">
        <w:rPr>
          <w:rFonts w:ascii="Times New Roman" w:hAnsi="Times New Roman" w:cs="Times New Roman"/>
          <w:sz w:val="24"/>
          <w:szCs w:val="24"/>
        </w:rPr>
        <w:t xml:space="preserve"> </w:t>
      </w:r>
      <w:r w:rsidR="00EC6EF8" w:rsidRPr="00A7252C">
        <w:rPr>
          <w:rFonts w:ascii="Times New Roman" w:hAnsi="Times New Roman" w:cs="Times New Roman"/>
          <w:sz w:val="24"/>
          <w:szCs w:val="24"/>
        </w:rPr>
        <w:t xml:space="preserve">ultimately </w:t>
      </w:r>
      <w:r w:rsidR="00F61988" w:rsidRPr="00A7252C">
        <w:rPr>
          <w:rFonts w:ascii="Times New Roman" w:hAnsi="Times New Roman" w:cs="Times New Roman"/>
          <w:sz w:val="24"/>
          <w:szCs w:val="24"/>
        </w:rPr>
        <w:t xml:space="preserve">women and </w:t>
      </w:r>
      <w:r w:rsidRPr="00A7252C">
        <w:rPr>
          <w:rFonts w:ascii="Times New Roman" w:hAnsi="Times New Roman" w:cs="Times New Roman"/>
          <w:sz w:val="24"/>
          <w:szCs w:val="24"/>
        </w:rPr>
        <w:t>girls</w:t>
      </w:r>
      <w:r w:rsidR="00EC6EF8" w:rsidRPr="00A7252C">
        <w:rPr>
          <w:rFonts w:ascii="Times New Roman" w:hAnsi="Times New Roman" w:cs="Times New Roman"/>
          <w:sz w:val="24"/>
          <w:szCs w:val="24"/>
        </w:rPr>
        <w:t xml:space="preserve"> with disability</w:t>
      </w:r>
      <w:r w:rsidRPr="00A7252C">
        <w:rPr>
          <w:rFonts w:ascii="Times New Roman" w:hAnsi="Times New Roman" w:cs="Times New Roman"/>
          <w:sz w:val="24"/>
          <w:szCs w:val="24"/>
        </w:rPr>
        <w:t xml:space="preserve"> </w:t>
      </w:r>
      <w:r w:rsidR="00EC6EF8" w:rsidRPr="00A7252C">
        <w:rPr>
          <w:rFonts w:ascii="Times New Roman" w:hAnsi="Times New Roman" w:cs="Times New Roman"/>
          <w:sz w:val="24"/>
          <w:szCs w:val="24"/>
        </w:rPr>
        <w:t xml:space="preserve">by reason of their abnormality </w:t>
      </w:r>
      <w:r w:rsidRPr="00A7252C">
        <w:rPr>
          <w:rFonts w:ascii="Times New Roman" w:hAnsi="Times New Roman" w:cs="Times New Roman"/>
          <w:sz w:val="24"/>
          <w:szCs w:val="24"/>
        </w:rPr>
        <w:t>are not included in full humanness and full community</w:t>
      </w:r>
      <w:r w:rsidR="00B337D0">
        <w:rPr>
          <w:rFonts w:ascii="Times New Roman" w:hAnsi="Times New Roman" w:cs="Times New Roman"/>
          <w:sz w:val="24"/>
          <w:szCs w:val="24"/>
        </w:rPr>
        <w:t>,</w:t>
      </w:r>
      <w:r w:rsidRPr="00A7252C">
        <w:rPr>
          <w:rFonts w:ascii="Times New Roman" w:hAnsi="Times New Roman" w:cs="Times New Roman"/>
          <w:sz w:val="24"/>
          <w:szCs w:val="24"/>
        </w:rPr>
        <w:t xml:space="preserve"> </w:t>
      </w:r>
      <w:r w:rsidR="00EC6EF8" w:rsidRPr="00A7252C">
        <w:rPr>
          <w:rFonts w:ascii="Times New Roman" w:hAnsi="Times New Roman" w:cs="Times New Roman"/>
          <w:sz w:val="24"/>
          <w:szCs w:val="24"/>
        </w:rPr>
        <w:t xml:space="preserve">and hence are </w:t>
      </w:r>
      <w:r w:rsidR="00F61988" w:rsidRPr="00A7252C">
        <w:rPr>
          <w:rFonts w:ascii="Times New Roman" w:hAnsi="Times New Roman" w:cs="Times New Roman"/>
          <w:sz w:val="24"/>
          <w:szCs w:val="24"/>
        </w:rPr>
        <w:t xml:space="preserve">not </w:t>
      </w:r>
      <w:r w:rsidR="00EC6EF8" w:rsidRPr="00A7252C">
        <w:rPr>
          <w:rFonts w:ascii="Times New Roman" w:hAnsi="Times New Roman" w:cs="Times New Roman"/>
          <w:sz w:val="24"/>
          <w:szCs w:val="24"/>
        </w:rPr>
        <w:t>subject to the same human rights thresholds as women and girls without disability in being exposed to state</w:t>
      </w:r>
      <w:r w:rsidR="00E74BE3" w:rsidRPr="00A7252C">
        <w:rPr>
          <w:rFonts w:ascii="Times New Roman" w:hAnsi="Times New Roman" w:cs="Times New Roman"/>
          <w:sz w:val="24"/>
          <w:szCs w:val="24"/>
        </w:rPr>
        <w:t>-</w:t>
      </w:r>
      <w:r w:rsidR="00EC6EF8" w:rsidRPr="00A7252C">
        <w:rPr>
          <w:rFonts w:ascii="Times New Roman" w:hAnsi="Times New Roman" w:cs="Times New Roman"/>
          <w:sz w:val="24"/>
          <w:szCs w:val="24"/>
        </w:rPr>
        <w:t>sanctioned discrimination an</w:t>
      </w:r>
      <w:r w:rsidR="00580431">
        <w:rPr>
          <w:rFonts w:ascii="Times New Roman" w:hAnsi="Times New Roman" w:cs="Times New Roman"/>
          <w:sz w:val="24"/>
          <w:szCs w:val="24"/>
        </w:rPr>
        <w:t xml:space="preserve">d violence in the form of court </w:t>
      </w:r>
      <w:r w:rsidR="00EC6EF8" w:rsidRPr="00A7252C">
        <w:rPr>
          <w:rFonts w:ascii="Times New Roman" w:hAnsi="Times New Roman" w:cs="Times New Roman"/>
          <w:sz w:val="24"/>
          <w:szCs w:val="24"/>
        </w:rPr>
        <w:t xml:space="preserve">authorised sterilisation. </w:t>
      </w:r>
      <w:r w:rsidRPr="00A7252C">
        <w:rPr>
          <w:rFonts w:ascii="Times New Roman" w:hAnsi="Times New Roman" w:cs="Times New Roman"/>
          <w:sz w:val="24"/>
          <w:szCs w:val="24"/>
        </w:rPr>
        <w:t xml:space="preserve">Moreover, the insistence that sterilisation </w:t>
      </w:r>
      <w:r w:rsidRPr="00A7252C">
        <w:rPr>
          <w:rFonts w:ascii="Times New Roman" w:hAnsi="Times New Roman" w:cs="Times New Roman"/>
          <w:i/>
          <w:sz w:val="24"/>
          <w:szCs w:val="24"/>
        </w:rPr>
        <w:t>can be</w:t>
      </w:r>
      <w:r w:rsidRPr="00A7252C">
        <w:rPr>
          <w:rFonts w:ascii="Times New Roman" w:hAnsi="Times New Roman" w:cs="Times New Roman"/>
          <w:sz w:val="24"/>
          <w:szCs w:val="24"/>
        </w:rPr>
        <w:t xml:space="preserve"> the</w:t>
      </w:r>
      <w:r w:rsidR="001A5397">
        <w:rPr>
          <w:rFonts w:ascii="Times New Roman" w:hAnsi="Times New Roman" w:cs="Times New Roman"/>
          <w:sz w:val="24"/>
          <w:szCs w:val="24"/>
        </w:rPr>
        <w:t xml:space="preserve"> means for the</w:t>
      </w:r>
      <w:r w:rsidRPr="00A7252C">
        <w:rPr>
          <w:rFonts w:ascii="Times New Roman" w:hAnsi="Times New Roman" w:cs="Times New Roman"/>
          <w:sz w:val="24"/>
          <w:szCs w:val="24"/>
        </w:rPr>
        <w:t xml:space="preserve"> realisation of </w:t>
      </w:r>
      <w:r w:rsidR="00491B1B">
        <w:rPr>
          <w:rFonts w:ascii="Times New Roman" w:hAnsi="Times New Roman" w:cs="Times New Roman"/>
          <w:sz w:val="24"/>
          <w:szCs w:val="24"/>
        </w:rPr>
        <w:t xml:space="preserve">the human rights of </w:t>
      </w:r>
      <w:r w:rsidR="001A5397">
        <w:rPr>
          <w:rFonts w:ascii="Times New Roman" w:hAnsi="Times New Roman" w:cs="Times New Roman"/>
          <w:sz w:val="24"/>
          <w:szCs w:val="24"/>
        </w:rPr>
        <w:t xml:space="preserve">disabled women and </w:t>
      </w:r>
      <w:r w:rsidRPr="00A7252C">
        <w:rPr>
          <w:rFonts w:ascii="Times New Roman" w:hAnsi="Times New Roman" w:cs="Times New Roman"/>
          <w:sz w:val="24"/>
          <w:szCs w:val="24"/>
        </w:rPr>
        <w:t>girl</w:t>
      </w:r>
      <w:r w:rsidR="00491B1B">
        <w:rPr>
          <w:rFonts w:ascii="Times New Roman" w:hAnsi="Times New Roman" w:cs="Times New Roman"/>
          <w:sz w:val="24"/>
          <w:szCs w:val="24"/>
        </w:rPr>
        <w:t>s</w:t>
      </w:r>
      <w:r w:rsidRPr="00A7252C">
        <w:rPr>
          <w:rFonts w:ascii="Times New Roman" w:hAnsi="Times New Roman" w:cs="Times New Roman"/>
          <w:sz w:val="24"/>
          <w:szCs w:val="24"/>
        </w:rPr>
        <w:t xml:space="preserve"> </w:t>
      </w:r>
      <w:r w:rsidR="001A5397">
        <w:rPr>
          <w:rFonts w:ascii="Times New Roman" w:hAnsi="Times New Roman" w:cs="Times New Roman"/>
          <w:sz w:val="24"/>
          <w:szCs w:val="24"/>
        </w:rPr>
        <w:t xml:space="preserve">is a perspective based on a narrow conception of human rights for two reasons. </w:t>
      </w:r>
      <w:r w:rsidR="00491B1B">
        <w:rPr>
          <w:rFonts w:ascii="Times New Roman" w:hAnsi="Times New Roman" w:cs="Times New Roman"/>
          <w:sz w:val="24"/>
          <w:szCs w:val="24"/>
        </w:rPr>
        <w:t>First, t</w:t>
      </w:r>
      <w:r w:rsidR="001A5397">
        <w:rPr>
          <w:rFonts w:ascii="Times New Roman" w:hAnsi="Times New Roman" w:cs="Times New Roman"/>
          <w:sz w:val="24"/>
          <w:szCs w:val="24"/>
        </w:rPr>
        <w:t xml:space="preserve">his perspective </w:t>
      </w:r>
      <w:r w:rsidRPr="00A7252C">
        <w:rPr>
          <w:rFonts w:ascii="Times New Roman" w:hAnsi="Times New Roman" w:cs="Times New Roman"/>
          <w:sz w:val="24"/>
          <w:szCs w:val="24"/>
        </w:rPr>
        <w:t>already exclude</w:t>
      </w:r>
      <w:r w:rsidR="001A5397">
        <w:rPr>
          <w:rFonts w:ascii="Times New Roman" w:hAnsi="Times New Roman" w:cs="Times New Roman"/>
          <w:sz w:val="24"/>
          <w:szCs w:val="24"/>
        </w:rPr>
        <w:t>s</w:t>
      </w:r>
      <w:r w:rsidRPr="00A7252C">
        <w:rPr>
          <w:rFonts w:ascii="Times New Roman" w:hAnsi="Times New Roman" w:cs="Times New Roman"/>
          <w:sz w:val="24"/>
          <w:szCs w:val="24"/>
        </w:rPr>
        <w:t xml:space="preserve"> equality and non-discrimination</w:t>
      </w:r>
      <w:r w:rsidR="001A5397">
        <w:rPr>
          <w:rFonts w:ascii="Times New Roman" w:hAnsi="Times New Roman" w:cs="Times New Roman"/>
          <w:sz w:val="24"/>
          <w:szCs w:val="24"/>
        </w:rPr>
        <w:t>. Second, this perspective</w:t>
      </w:r>
      <w:r w:rsidRPr="00A7252C">
        <w:rPr>
          <w:rFonts w:ascii="Times New Roman" w:hAnsi="Times New Roman" w:cs="Times New Roman"/>
          <w:sz w:val="24"/>
          <w:szCs w:val="24"/>
        </w:rPr>
        <w:t xml:space="preserve"> focuses on particular rights – </w:t>
      </w:r>
      <w:r w:rsidR="00E74BE3" w:rsidRPr="00A7252C">
        <w:rPr>
          <w:rFonts w:ascii="Times New Roman" w:hAnsi="Times New Roman" w:cs="Times New Roman"/>
          <w:sz w:val="24"/>
          <w:szCs w:val="24"/>
        </w:rPr>
        <w:t xml:space="preserve">the </w:t>
      </w:r>
      <w:r w:rsidRPr="00A7252C">
        <w:rPr>
          <w:rFonts w:ascii="Times New Roman" w:hAnsi="Times New Roman" w:cs="Times New Roman"/>
          <w:sz w:val="24"/>
          <w:szCs w:val="24"/>
        </w:rPr>
        <w:t xml:space="preserve">right to health, to be in </w:t>
      </w:r>
      <w:r w:rsidR="00491B1B">
        <w:rPr>
          <w:rFonts w:ascii="Times New Roman" w:hAnsi="Times New Roman" w:cs="Times New Roman"/>
          <w:sz w:val="24"/>
          <w:szCs w:val="24"/>
        </w:rPr>
        <w:t xml:space="preserve">the </w:t>
      </w:r>
      <w:r w:rsidRPr="00A7252C">
        <w:rPr>
          <w:rFonts w:ascii="Times New Roman" w:hAnsi="Times New Roman" w:cs="Times New Roman"/>
          <w:sz w:val="24"/>
          <w:szCs w:val="24"/>
        </w:rPr>
        <w:t xml:space="preserve">community – which implicitly assume a certain mode of </w:t>
      </w:r>
      <w:r w:rsidR="00993F7C" w:rsidRPr="00A7252C">
        <w:rPr>
          <w:rFonts w:ascii="Times New Roman" w:hAnsi="Times New Roman" w:cs="Times New Roman"/>
          <w:sz w:val="24"/>
          <w:szCs w:val="24"/>
        </w:rPr>
        <w:t xml:space="preserve">human </w:t>
      </w:r>
      <w:r w:rsidRPr="00A7252C">
        <w:rPr>
          <w:rFonts w:ascii="Times New Roman" w:hAnsi="Times New Roman" w:cs="Times New Roman"/>
          <w:sz w:val="24"/>
          <w:szCs w:val="24"/>
        </w:rPr>
        <w:t>flourishing and being that retains and, indeed, exacerbates their difference</w:t>
      </w:r>
      <w:r w:rsidR="00CB0777" w:rsidRPr="00A7252C">
        <w:rPr>
          <w:rFonts w:ascii="Times New Roman" w:hAnsi="Times New Roman" w:cs="Times New Roman"/>
          <w:sz w:val="24"/>
          <w:szCs w:val="24"/>
        </w:rPr>
        <w:t>, inequality</w:t>
      </w:r>
      <w:r w:rsidRPr="00A7252C">
        <w:rPr>
          <w:rFonts w:ascii="Times New Roman" w:hAnsi="Times New Roman" w:cs="Times New Roman"/>
          <w:sz w:val="24"/>
          <w:szCs w:val="24"/>
        </w:rPr>
        <w:t xml:space="preserve"> and separateness</w:t>
      </w:r>
      <w:r w:rsidR="00EC6EF8" w:rsidRPr="00A7252C">
        <w:rPr>
          <w:rFonts w:ascii="Times New Roman" w:hAnsi="Times New Roman" w:cs="Times New Roman"/>
          <w:sz w:val="24"/>
          <w:szCs w:val="24"/>
        </w:rPr>
        <w:t xml:space="preserve"> and in turn further disables them via </w:t>
      </w:r>
      <w:r w:rsidR="00146CD6" w:rsidRPr="00A7252C">
        <w:rPr>
          <w:rFonts w:ascii="Times New Roman" w:hAnsi="Times New Roman" w:cs="Times New Roman"/>
          <w:sz w:val="24"/>
          <w:szCs w:val="24"/>
        </w:rPr>
        <w:t xml:space="preserve">discrimination and </w:t>
      </w:r>
      <w:r w:rsidR="00EC6EF8" w:rsidRPr="00A7252C">
        <w:rPr>
          <w:rFonts w:ascii="Times New Roman" w:hAnsi="Times New Roman" w:cs="Times New Roman"/>
          <w:sz w:val="24"/>
          <w:szCs w:val="24"/>
        </w:rPr>
        <w:t>violence</w:t>
      </w:r>
      <w:r w:rsidR="002D49E0" w:rsidRPr="00A7252C">
        <w:rPr>
          <w:rFonts w:ascii="Times New Roman" w:hAnsi="Times New Roman" w:cs="Times New Roman"/>
          <w:sz w:val="24"/>
          <w:szCs w:val="24"/>
        </w:rPr>
        <w:t>.</w:t>
      </w:r>
    </w:p>
    <w:p w14:paraId="5DFE90F1" w14:textId="7F19F0B5" w:rsidR="009F690E" w:rsidRPr="008B6374" w:rsidRDefault="00146CD6"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The Senate Committee’s recommendations mark a worrying consolidation of the lawful violence done to women and girl</w:t>
      </w:r>
      <w:r w:rsidR="00580431">
        <w:rPr>
          <w:rFonts w:ascii="Times New Roman" w:hAnsi="Times New Roman" w:cs="Times New Roman"/>
          <w:sz w:val="24"/>
          <w:szCs w:val="24"/>
        </w:rPr>
        <w:t xml:space="preserve">s with disability through court </w:t>
      </w:r>
      <w:r w:rsidRPr="00A7252C">
        <w:rPr>
          <w:rFonts w:ascii="Times New Roman" w:hAnsi="Times New Roman" w:cs="Times New Roman"/>
          <w:sz w:val="24"/>
          <w:szCs w:val="24"/>
        </w:rPr>
        <w:t>authorised sterilisation because no longer is sterilisation merely necessary for the protection of the individual, but is now necessary for their protection as a rights</w:t>
      </w:r>
      <w:r w:rsidR="00B337D0">
        <w:rPr>
          <w:rFonts w:ascii="Times New Roman" w:hAnsi="Times New Roman" w:cs="Times New Roman"/>
          <w:sz w:val="24"/>
          <w:szCs w:val="24"/>
        </w:rPr>
        <w:t>-</w:t>
      </w:r>
      <w:r w:rsidRPr="00A7252C">
        <w:rPr>
          <w:rFonts w:ascii="Times New Roman" w:hAnsi="Times New Roman" w:cs="Times New Roman"/>
          <w:sz w:val="24"/>
          <w:szCs w:val="24"/>
        </w:rPr>
        <w:t xml:space="preserve">bearing citizen. This shift demonstrates the risk (typically discussed in the larger-scaled geopolitical contexts of international development and </w:t>
      </w:r>
      <w:r w:rsidR="00F61988" w:rsidRPr="00A7252C">
        <w:rPr>
          <w:rFonts w:ascii="Times New Roman" w:hAnsi="Times New Roman" w:cs="Times New Roman"/>
          <w:sz w:val="24"/>
          <w:szCs w:val="24"/>
        </w:rPr>
        <w:t xml:space="preserve">international </w:t>
      </w:r>
      <w:r w:rsidRPr="00A7252C">
        <w:rPr>
          <w:rFonts w:ascii="Times New Roman" w:hAnsi="Times New Roman" w:cs="Times New Roman"/>
          <w:sz w:val="24"/>
          <w:szCs w:val="24"/>
        </w:rPr>
        <w:t xml:space="preserve">humanitarian interventions) that rights discourse can be subsumed into a humanitarianism that mobilises violence </w:t>
      </w:r>
      <w:r w:rsidR="00C4457F" w:rsidRPr="00A7252C">
        <w:rPr>
          <w:rFonts w:ascii="Times New Roman" w:hAnsi="Times New Roman" w:cs="Times New Roman"/>
          <w:sz w:val="24"/>
          <w:szCs w:val="24"/>
        </w:rPr>
        <w:t xml:space="preserve">against people with disability (or violence that disables) </w:t>
      </w:r>
      <w:r w:rsidRPr="00A7252C">
        <w:rPr>
          <w:rFonts w:ascii="Times New Roman" w:hAnsi="Times New Roman" w:cs="Times New Roman"/>
          <w:sz w:val="24"/>
          <w:szCs w:val="24"/>
        </w:rPr>
        <w:t>masked as benevolence.</w:t>
      </w:r>
      <w:r w:rsidRPr="00A7252C">
        <w:rPr>
          <w:rStyle w:val="FootnoteReference"/>
          <w:rFonts w:ascii="Times New Roman" w:hAnsi="Times New Roman" w:cs="Times New Roman"/>
          <w:sz w:val="24"/>
          <w:szCs w:val="24"/>
        </w:rPr>
        <w:footnoteReference w:id="139"/>
      </w:r>
      <w:r w:rsidRPr="00A7252C">
        <w:rPr>
          <w:rFonts w:ascii="Times New Roman" w:hAnsi="Times New Roman" w:cs="Times New Roman"/>
          <w:sz w:val="24"/>
          <w:szCs w:val="24"/>
        </w:rPr>
        <w:t xml:space="preserve"> As such, this article has not only shown the fundamental problems with the current human rights approach to</w:t>
      </w:r>
      <w:r w:rsidR="009F690E" w:rsidRPr="00A7252C">
        <w:rPr>
          <w:rFonts w:ascii="Times New Roman" w:hAnsi="Times New Roman" w:cs="Times New Roman"/>
          <w:sz w:val="24"/>
          <w:szCs w:val="24"/>
        </w:rPr>
        <w:t xml:space="preserve"> sterilisation</w:t>
      </w:r>
      <w:r w:rsidRPr="00A7252C">
        <w:rPr>
          <w:rFonts w:ascii="Times New Roman" w:hAnsi="Times New Roman" w:cs="Times New Roman"/>
          <w:sz w:val="24"/>
          <w:szCs w:val="24"/>
        </w:rPr>
        <w:t xml:space="preserve">, it has also </w:t>
      </w:r>
      <w:r w:rsidR="00F61988" w:rsidRPr="00A7252C">
        <w:rPr>
          <w:rFonts w:ascii="Times New Roman" w:hAnsi="Times New Roman" w:cs="Times New Roman"/>
          <w:sz w:val="24"/>
          <w:szCs w:val="24"/>
        </w:rPr>
        <w:t xml:space="preserve">begun to map some of </w:t>
      </w:r>
      <w:r w:rsidRPr="00A7252C">
        <w:rPr>
          <w:rFonts w:ascii="Times New Roman" w:hAnsi="Times New Roman" w:cs="Times New Roman"/>
          <w:sz w:val="24"/>
          <w:szCs w:val="24"/>
        </w:rPr>
        <w:t xml:space="preserve">the complex cultural co-constructions </w:t>
      </w:r>
      <w:r w:rsidR="00F61988" w:rsidRPr="00A7252C">
        <w:rPr>
          <w:rFonts w:ascii="Times New Roman" w:hAnsi="Times New Roman" w:cs="Times New Roman"/>
          <w:sz w:val="24"/>
          <w:szCs w:val="24"/>
        </w:rPr>
        <w:t xml:space="preserve">in international human rights law </w:t>
      </w:r>
      <w:r w:rsidRPr="00A7252C">
        <w:rPr>
          <w:rFonts w:ascii="Times New Roman" w:hAnsi="Times New Roman" w:cs="Times New Roman"/>
          <w:sz w:val="24"/>
          <w:szCs w:val="24"/>
        </w:rPr>
        <w:t>of disability, human</w:t>
      </w:r>
      <w:r w:rsidR="00E74BE3" w:rsidRPr="00A7252C">
        <w:rPr>
          <w:rFonts w:ascii="Times New Roman" w:hAnsi="Times New Roman" w:cs="Times New Roman"/>
          <w:sz w:val="24"/>
          <w:szCs w:val="24"/>
        </w:rPr>
        <w:t>ity</w:t>
      </w:r>
      <w:r w:rsidRPr="00A7252C">
        <w:rPr>
          <w:rFonts w:ascii="Times New Roman" w:hAnsi="Times New Roman" w:cs="Times New Roman"/>
          <w:sz w:val="24"/>
          <w:szCs w:val="24"/>
        </w:rPr>
        <w:t xml:space="preserve"> and violence </w:t>
      </w:r>
      <w:r w:rsidR="00515D30" w:rsidRPr="00A7252C">
        <w:rPr>
          <w:rFonts w:ascii="Times New Roman" w:hAnsi="Times New Roman" w:cs="Times New Roman"/>
          <w:sz w:val="24"/>
          <w:szCs w:val="24"/>
        </w:rPr>
        <w:t xml:space="preserve">and shown how these have </w:t>
      </w:r>
      <w:r w:rsidR="007040F1" w:rsidRPr="00A7252C">
        <w:rPr>
          <w:rFonts w:ascii="Times New Roman" w:hAnsi="Times New Roman" w:cs="Times New Roman"/>
          <w:sz w:val="24"/>
          <w:szCs w:val="24"/>
        </w:rPr>
        <w:t xml:space="preserve">legal impacts on domestic law reform and </w:t>
      </w:r>
      <w:r w:rsidR="00515D30" w:rsidRPr="00A7252C">
        <w:rPr>
          <w:rFonts w:ascii="Times New Roman" w:hAnsi="Times New Roman" w:cs="Times New Roman"/>
          <w:sz w:val="24"/>
          <w:szCs w:val="24"/>
        </w:rPr>
        <w:t>very material impacts on the bodies of</w:t>
      </w:r>
      <w:r w:rsidR="009F690E" w:rsidRPr="00A7252C">
        <w:rPr>
          <w:rFonts w:ascii="Times New Roman" w:hAnsi="Times New Roman" w:cs="Times New Roman"/>
          <w:sz w:val="24"/>
          <w:szCs w:val="24"/>
        </w:rPr>
        <w:t xml:space="preserve"> women and girls with disability. </w:t>
      </w:r>
      <w:r w:rsidR="008B6374" w:rsidRPr="00BC0298">
        <w:rPr>
          <w:rFonts w:ascii="Times New Roman" w:hAnsi="Times New Roman" w:cs="Times New Roman"/>
          <w:sz w:val="24"/>
          <w:szCs w:val="24"/>
        </w:rPr>
        <w:t>Yet, my analysis suggests that</w:t>
      </w:r>
      <w:r w:rsidR="00482600" w:rsidRPr="00BC0298">
        <w:rPr>
          <w:rFonts w:ascii="Times New Roman" w:hAnsi="Times New Roman" w:cs="Times New Roman"/>
          <w:sz w:val="24"/>
          <w:szCs w:val="24"/>
        </w:rPr>
        <w:t xml:space="preserve"> it is not human rights per se which is problematic, but rather one’s approach to human rights </w:t>
      </w:r>
      <w:r w:rsidR="00482600" w:rsidRPr="00BC0298">
        <w:rPr>
          <w:rFonts w:ascii="Times New Roman" w:hAnsi="Times New Roman" w:cs="Times New Roman"/>
          <w:i/>
          <w:sz w:val="24"/>
          <w:szCs w:val="24"/>
        </w:rPr>
        <w:t xml:space="preserve">and </w:t>
      </w:r>
      <w:r w:rsidR="00482600" w:rsidRPr="00BC0298">
        <w:rPr>
          <w:rFonts w:ascii="Times New Roman" w:hAnsi="Times New Roman" w:cs="Times New Roman"/>
          <w:sz w:val="24"/>
          <w:szCs w:val="24"/>
        </w:rPr>
        <w:t>to disability.</w:t>
      </w:r>
      <w:r w:rsidR="00482600" w:rsidRPr="00BC0298">
        <w:rPr>
          <w:rStyle w:val="FootnoteReference"/>
          <w:rFonts w:ascii="Times New Roman" w:hAnsi="Times New Roman" w:cs="Times New Roman"/>
          <w:sz w:val="24"/>
          <w:szCs w:val="24"/>
        </w:rPr>
        <w:footnoteReference w:id="140"/>
      </w:r>
      <w:r w:rsidR="00482600" w:rsidRPr="00BC0298">
        <w:rPr>
          <w:rFonts w:ascii="Times New Roman" w:hAnsi="Times New Roman" w:cs="Times New Roman"/>
          <w:sz w:val="24"/>
          <w:szCs w:val="24"/>
        </w:rPr>
        <w:t xml:space="preserve"> Mindful of Golder’s suggestion that human rights </w:t>
      </w:r>
      <w:r w:rsidR="00482600" w:rsidRPr="00BC0298">
        <w:rPr>
          <w:rFonts w:ascii="Times New Roman" w:hAnsi="Times New Roman" w:cs="Times New Roman"/>
          <w:i/>
          <w:sz w:val="24"/>
          <w:szCs w:val="24"/>
        </w:rPr>
        <w:t xml:space="preserve">can </w:t>
      </w:r>
      <w:r w:rsidR="00482600" w:rsidRPr="00BC0298">
        <w:rPr>
          <w:rFonts w:ascii="Times New Roman" w:hAnsi="Times New Roman" w:cs="Times New Roman"/>
          <w:sz w:val="24"/>
          <w:szCs w:val="24"/>
        </w:rPr>
        <w:t xml:space="preserve">be of strategic value, my analysis suggests that </w:t>
      </w:r>
      <w:r w:rsidR="008B6374" w:rsidRPr="00BC0298">
        <w:rPr>
          <w:rFonts w:ascii="Times New Roman" w:hAnsi="Times New Roman" w:cs="Times New Roman"/>
          <w:sz w:val="24"/>
          <w:szCs w:val="24"/>
        </w:rPr>
        <w:t xml:space="preserve">engagement with human rights by disability rights advocates </w:t>
      </w:r>
      <w:r w:rsidR="007F4060" w:rsidRPr="00BC0298">
        <w:rPr>
          <w:rFonts w:ascii="Times New Roman" w:hAnsi="Times New Roman" w:cs="Times New Roman"/>
          <w:sz w:val="24"/>
          <w:szCs w:val="24"/>
        </w:rPr>
        <w:t xml:space="preserve">in the course of participating in domestic law reform </w:t>
      </w:r>
      <w:r w:rsidR="008B6374" w:rsidRPr="00BC0298">
        <w:rPr>
          <w:rFonts w:ascii="Times New Roman" w:hAnsi="Times New Roman" w:cs="Times New Roman"/>
          <w:sz w:val="24"/>
          <w:szCs w:val="24"/>
        </w:rPr>
        <w:t xml:space="preserve">might extend to engagement with the intersection of the cultural and </w:t>
      </w:r>
      <w:r w:rsidR="00C52012" w:rsidRPr="00BC0298">
        <w:rPr>
          <w:rFonts w:ascii="Times New Roman" w:hAnsi="Times New Roman" w:cs="Times New Roman"/>
          <w:sz w:val="24"/>
          <w:szCs w:val="24"/>
        </w:rPr>
        <w:t xml:space="preserve">the </w:t>
      </w:r>
      <w:r w:rsidR="008B6374" w:rsidRPr="00BC0298">
        <w:rPr>
          <w:rFonts w:ascii="Times New Roman" w:hAnsi="Times New Roman" w:cs="Times New Roman"/>
          <w:sz w:val="24"/>
          <w:szCs w:val="24"/>
        </w:rPr>
        <w:t>material</w:t>
      </w:r>
      <w:r w:rsidR="00C52012" w:rsidRPr="00BC0298">
        <w:rPr>
          <w:rFonts w:ascii="Times New Roman" w:hAnsi="Times New Roman" w:cs="Times New Roman"/>
          <w:sz w:val="24"/>
          <w:szCs w:val="24"/>
        </w:rPr>
        <w:t xml:space="preserve"> dimensions of law, disability and violence</w:t>
      </w:r>
      <w:r w:rsidR="00EF7B87" w:rsidRPr="00BC0298">
        <w:rPr>
          <w:rFonts w:ascii="Times New Roman" w:hAnsi="Times New Roman" w:cs="Times New Roman"/>
          <w:sz w:val="24"/>
          <w:szCs w:val="24"/>
        </w:rPr>
        <w:t>. My analysis has shown that this intersection is</w:t>
      </w:r>
      <w:r w:rsidR="008B6374" w:rsidRPr="00BC0298">
        <w:rPr>
          <w:rFonts w:ascii="Times New Roman" w:hAnsi="Times New Roman" w:cs="Times New Roman"/>
          <w:sz w:val="24"/>
          <w:szCs w:val="24"/>
        </w:rPr>
        <w:t xml:space="preserve"> a vital site </w:t>
      </w:r>
      <w:r w:rsidR="00EF7B87" w:rsidRPr="00BC0298">
        <w:rPr>
          <w:rFonts w:ascii="Times New Roman" w:hAnsi="Times New Roman" w:cs="Times New Roman"/>
          <w:sz w:val="24"/>
          <w:szCs w:val="24"/>
        </w:rPr>
        <w:t>for</w:t>
      </w:r>
      <w:r w:rsidR="00997A5C" w:rsidRPr="00BC0298">
        <w:rPr>
          <w:rFonts w:ascii="Times New Roman" w:hAnsi="Times New Roman" w:cs="Times New Roman"/>
          <w:sz w:val="24"/>
          <w:szCs w:val="24"/>
        </w:rPr>
        <w:t xml:space="preserve"> the continued</w:t>
      </w:r>
      <w:r w:rsidR="008B6374" w:rsidRPr="00BC0298">
        <w:rPr>
          <w:rFonts w:ascii="Times New Roman" w:hAnsi="Times New Roman" w:cs="Times New Roman"/>
          <w:sz w:val="24"/>
          <w:szCs w:val="24"/>
        </w:rPr>
        <w:t xml:space="preserve"> legality and legitimacy of violence against women and girls</w:t>
      </w:r>
      <w:r w:rsidR="00EF7B87" w:rsidRPr="00BC0298">
        <w:rPr>
          <w:rFonts w:ascii="Times New Roman" w:hAnsi="Times New Roman" w:cs="Times New Roman"/>
          <w:sz w:val="24"/>
          <w:szCs w:val="24"/>
        </w:rPr>
        <w:t xml:space="preserve"> with disability</w:t>
      </w:r>
      <w:r w:rsidR="008B6374" w:rsidRPr="00BC0298">
        <w:rPr>
          <w:rFonts w:ascii="Times New Roman" w:hAnsi="Times New Roman" w:cs="Times New Roman"/>
          <w:sz w:val="24"/>
          <w:szCs w:val="24"/>
        </w:rPr>
        <w:t>.</w:t>
      </w:r>
      <w:r w:rsidR="008B6374" w:rsidRPr="00BC0298">
        <w:rPr>
          <w:rStyle w:val="FootnoteReference"/>
          <w:rFonts w:ascii="Times New Roman" w:hAnsi="Times New Roman" w:cs="Times New Roman"/>
          <w:sz w:val="24"/>
          <w:szCs w:val="24"/>
        </w:rPr>
        <w:footnoteReference w:id="141"/>
      </w:r>
    </w:p>
    <w:p w14:paraId="0A0B4ED0" w14:textId="5079BE9B" w:rsidR="00EC6EF8" w:rsidRPr="00A7252C" w:rsidRDefault="006A1BF7" w:rsidP="00A7252C">
      <w:pPr>
        <w:spacing w:before="240" w:after="240" w:line="240" w:lineRule="auto"/>
        <w:jc w:val="both"/>
        <w:rPr>
          <w:rFonts w:ascii="Times New Roman" w:hAnsi="Times New Roman" w:cs="Times New Roman"/>
          <w:sz w:val="24"/>
          <w:szCs w:val="24"/>
        </w:rPr>
      </w:pPr>
      <w:r w:rsidRPr="00A7252C">
        <w:rPr>
          <w:rFonts w:ascii="Times New Roman" w:hAnsi="Times New Roman" w:cs="Times New Roman"/>
          <w:sz w:val="24"/>
          <w:szCs w:val="24"/>
        </w:rPr>
        <w:t>In its recent report into disability violence, the Senate</w:t>
      </w:r>
      <w:r w:rsidR="00F61988" w:rsidRPr="00A7252C">
        <w:rPr>
          <w:rFonts w:ascii="Times New Roman" w:hAnsi="Times New Roman" w:cs="Times New Roman"/>
          <w:sz w:val="24"/>
          <w:szCs w:val="24"/>
        </w:rPr>
        <w:t xml:space="preserve"> Community Affairs Reference</w:t>
      </w:r>
      <w:r w:rsidRPr="00A7252C">
        <w:rPr>
          <w:rFonts w:ascii="Times New Roman" w:hAnsi="Times New Roman" w:cs="Times New Roman"/>
          <w:sz w:val="24"/>
          <w:szCs w:val="24"/>
        </w:rPr>
        <w:t xml:space="preserve"> Committee</w:t>
      </w:r>
      <w:r w:rsidR="00B337D0" w:rsidRPr="00B337D0">
        <w:rPr>
          <w:rFonts w:ascii="Times New Roman" w:hAnsi="Times New Roman" w:cs="Times New Roman"/>
          <w:sz w:val="24"/>
          <w:szCs w:val="24"/>
        </w:rPr>
        <w:t xml:space="preserve"> </w:t>
      </w:r>
      <w:r w:rsidR="00B337D0" w:rsidRPr="00A7252C">
        <w:rPr>
          <w:rFonts w:ascii="Times New Roman" w:hAnsi="Times New Roman" w:cs="Times New Roman"/>
          <w:sz w:val="24"/>
          <w:szCs w:val="24"/>
        </w:rPr>
        <w:t xml:space="preserve">in a welcome and surprising turn has recognised disability-specific </w:t>
      </w:r>
      <w:r w:rsidR="00B337D0" w:rsidRPr="00A7252C">
        <w:rPr>
          <w:rFonts w:ascii="Times New Roman" w:hAnsi="Times New Roman" w:cs="Times New Roman"/>
          <w:sz w:val="24"/>
          <w:szCs w:val="24"/>
        </w:rPr>
        <w:lastRenderedPageBreak/>
        <w:t>interventions as capable of being understood as violence against people with disability.</w:t>
      </w:r>
      <w:r w:rsidR="00A51DCF" w:rsidRPr="00A7252C">
        <w:rPr>
          <w:rStyle w:val="FootnoteReference"/>
          <w:rFonts w:ascii="Times New Roman" w:hAnsi="Times New Roman" w:cs="Times New Roman"/>
          <w:sz w:val="24"/>
          <w:szCs w:val="24"/>
        </w:rPr>
        <w:footnoteReference w:id="142"/>
      </w:r>
      <w:r w:rsidRPr="00A7252C">
        <w:rPr>
          <w:rFonts w:ascii="Times New Roman" w:hAnsi="Times New Roman" w:cs="Times New Roman"/>
          <w:sz w:val="24"/>
          <w:szCs w:val="24"/>
        </w:rPr>
        <w:t xml:space="preserve"> </w:t>
      </w:r>
      <w:r w:rsidR="00F61988" w:rsidRPr="00A7252C">
        <w:rPr>
          <w:rFonts w:ascii="Times New Roman" w:hAnsi="Times New Roman" w:cs="Times New Roman"/>
          <w:sz w:val="24"/>
          <w:szCs w:val="24"/>
        </w:rPr>
        <w:t>Building on the momentum of this report</w:t>
      </w:r>
      <w:r w:rsidR="009316E2" w:rsidRPr="00A7252C">
        <w:rPr>
          <w:rFonts w:ascii="Times New Roman" w:hAnsi="Times New Roman" w:cs="Times New Roman"/>
          <w:sz w:val="24"/>
          <w:szCs w:val="24"/>
        </w:rPr>
        <w:t xml:space="preserve"> (and mindful of its worrying failure to explicitly name sterilisation as violence)</w:t>
      </w:r>
      <w:r w:rsidR="00F61988" w:rsidRPr="00A7252C">
        <w:rPr>
          <w:rFonts w:ascii="Times New Roman" w:hAnsi="Times New Roman" w:cs="Times New Roman"/>
          <w:sz w:val="24"/>
          <w:szCs w:val="24"/>
        </w:rPr>
        <w:t>, it is timely to demand that the Australian government recognise c</w:t>
      </w:r>
      <w:r w:rsidR="00580431">
        <w:rPr>
          <w:rFonts w:ascii="Times New Roman" w:hAnsi="Times New Roman" w:cs="Times New Roman"/>
          <w:sz w:val="24"/>
          <w:szCs w:val="24"/>
        </w:rPr>
        <w:t xml:space="preserve">ourt </w:t>
      </w:r>
      <w:r w:rsidR="00EC6EF8" w:rsidRPr="00A7252C">
        <w:rPr>
          <w:rFonts w:ascii="Times New Roman" w:hAnsi="Times New Roman" w:cs="Times New Roman"/>
          <w:sz w:val="24"/>
          <w:szCs w:val="24"/>
        </w:rPr>
        <w:t xml:space="preserve">authorised sterilisation against women and girls with disability </w:t>
      </w:r>
      <w:r w:rsidR="00F61988" w:rsidRPr="00A7252C">
        <w:rPr>
          <w:rFonts w:ascii="Times New Roman" w:hAnsi="Times New Roman" w:cs="Times New Roman"/>
          <w:sz w:val="24"/>
          <w:szCs w:val="24"/>
        </w:rPr>
        <w:t xml:space="preserve">as </w:t>
      </w:r>
      <w:r w:rsidR="00EC6EF8" w:rsidRPr="00A7252C">
        <w:rPr>
          <w:rFonts w:ascii="Times New Roman" w:hAnsi="Times New Roman" w:cs="Times New Roman"/>
          <w:sz w:val="24"/>
          <w:szCs w:val="24"/>
        </w:rPr>
        <w:t>a human rights violation.</w:t>
      </w:r>
      <w:r w:rsidR="00993F7C" w:rsidRPr="00A7252C">
        <w:rPr>
          <w:rFonts w:ascii="Times New Roman" w:hAnsi="Times New Roman" w:cs="Times New Roman"/>
          <w:sz w:val="24"/>
          <w:szCs w:val="24"/>
        </w:rPr>
        <w:t xml:space="preserve"> </w:t>
      </w:r>
      <w:r w:rsidR="00FC419B" w:rsidRPr="00A7252C">
        <w:rPr>
          <w:rFonts w:ascii="Times New Roman" w:hAnsi="Times New Roman" w:cs="Times New Roman"/>
          <w:sz w:val="24"/>
          <w:szCs w:val="24"/>
        </w:rPr>
        <w:t xml:space="preserve">This is becoming increasingly necessary by reason of the enhanced focus on violence against people with disability as </w:t>
      </w:r>
      <w:r w:rsidR="00E74BE3" w:rsidRPr="00A7252C">
        <w:rPr>
          <w:rFonts w:ascii="Times New Roman" w:hAnsi="Times New Roman" w:cs="Times New Roman"/>
          <w:sz w:val="24"/>
          <w:szCs w:val="24"/>
        </w:rPr>
        <w:t xml:space="preserve">a </w:t>
      </w:r>
      <w:r w:rsidR="00FC419B" w:rsidRPr="00A7252C">
        <w:rPr>
          <w:rFonts w:ascii="Times New Roman" w:hAnsi="Times New Roman" w:cs="Times New Roman"/>
          <w:sz w:val="24"/>
          <w:szCs w:val="24"/>
        </w:rPr>
        <w:t xml:space="preserve">public policy issue, </w:t>
      </w:r>
      <w:r w:rsidR="00E74BE3" w:rsidRPr="00A7252C">
        <w:rPr>
          <w:rFonts w:ascii="Times New Roman" w:hAnsi="Times New Roman" w:cs="Times New Roman"/>
          <w:sz w:val="24"/>
          <w:szCs w:val="24"/>
        </w:rPr>
        <w:t>as seen in the</w:t>
      </w:r>
      <w:r w:rsidR="00FC419B" w:rsidRPr="00A7252C">
        <w:rPr>
          <w:rFonts w:ascii="Times New Roman" w:hAnsi="Times New Roman" w:cs="Times New Roman"/>
          <w:sz w:val="24"/>
          <w:szCs w:val="24"/>
        </w:rPr>
        <w:t xml:space="preserve"> questions around redress and reparations in the Royal Commission into Institutional Responses to Child Sexual Abuse</w:t>
      </w:r>
      <w:r w:rsidR="00FC419B" w:rsidRPr="00A7252C">
        <w:rPr>
          <w:rStyle w:val="FootnoteReference"/>
          <w:rFonts w:ascii="Times New Roman" w:hAnsi="Times New Roman" w:cs="Times New Roman"/>
          <w:sz w:val="24"/>
          <w:szCs w:val="24"/>
        </w:rPr>
        <w:footnoteReference w:id="143"/>
      </w:r>
      <w:r w:rsidR="00FC419B" w:rsidRPr="00A7252C">
        <w:rPr>
          <w:rFonts w:ascii="Times New Roman" w:hAnsi="Times New Roman" w:cs="Times New Roman"/>
          <w:sz w:val="24"/>
          <w:szCs w:val="24"/>
        </w:rPr>
        <w:t xml:space="preserve"> and the discussion on safeguarding provisions of the National Disability Insurance Scheme, as well as the persistent invisibility of violence against women with disability (particularly lawful violence) in mainstream public discussion on violence against women generally.</w:t>
      </w:r>
      <w:r w:rsidR="00FC419B" w:rsidRPr="00A7252C">
        <w:rPr>
          <w:rStyle w:val="FootnoteReference"/>
          <w:rFonts w:ascii="Times New Roman" w:hAnsi="Times New Roman" w:cs="Times New Roman"/>
          <w:sz w:val="24"/>
          <w:szCs w:val="24"/>
        </w:rPr>
        <w:footnoteReference w:id="144"/>
      </w:r>
      <w:r w:rsidR="00FC419B" w:rsidRPr="00A7252C">
        <w:rPr>
          <w:rFonts w:ascii="Times New Roman" w:hAnsi="Times New Roman" w:cs="Times New Roman"/>
          <w:sz w:val="24"/>
          <w:szCs w:val="24"/>
        </w:rPr>
        <w:t xml:space="preserve"> </w:t>
      </w:r>
      <w:r w:rsidR="00212615" w:rsidRPr="00A7252C">
        <w:rPr>
          <w:rFonts w:ascii="Times New Roman" w:hAnsi="Times New Roman" w:cs="Times New Roman"/>
          <w:sz w:val="24"/>
          <w:szCs w:val="24"/>
        </w:rPr>
        <w:t>Yet, discuss</w:t>
      </w:r>
      <w:r w:rsidR="004E32EE" w:rsidRPr="00A7252C">
        <w:rPr>
          <w:rFonts w:ascii="Times New Roman" w:hAnsi="Times New Roman" w:cs="Times New Roman"/>
          <w:sz w:val="24"/>
          <w:szCs w:val="24"/>
        </w:rPr>
        <w:t>ion should</w:t>
      </w:r>
      <w:r w:rsidR="005A4BD9" w:rsidRPr="00A7252C">
        <w:rPr>
          <w:rFonts w:ascii="Times New Roman" w:hAnsi="Times New Roman" w:cs="Times New Roman"/>
          <w:sz w:val="24"/>
          <w:szCs w:val="24"/>
        </w:rPr>
        <w:t xml:space="preserve"> not stop at prospective matters of </w:t>
      </w:r>
      <w:r w:rsidR="004E32EE" w:rsidRPr="00A7252C">
        <w:rPr>
          <w:rFonts w:ascii="Times New Roman" w:hAnsi="Times New Roman" w:cs="Times New Roman"/>
          <w:sz w:val="24"/>
          <w:szCs w:val="24"/>
        </w:rPr>
        <w:t xml:space="preserve">prohibiting and making legally actionable future instances of </w:t>
      </w:r>
      <w:r w:rsidR="005A4BD9" w:rsidRPr="00A7252C">
        <w:rPr>
          <w:rFonts w:ascii="Times New Roman" w:hAnsi="Times New Roman" w:cs="Times New Roman"/>
          <w:sz w:val="24"/>
          <w:szCs w:val="24"/>
        </w:rPr>
        <w:t xml:space="preserve">sterilisation, but additionally extend to </w:t>
      </w:r>
      <w:r w:rsidR="004E32EE" w:rsidRPr="00A7252C">
        <w:rPr>
          <w:rFonts w:ascii="Times New Roman" w:hAnsi="Times New Roman" w:cs="Times New Roman"/>
          <w:sz w:val="24"/>
          <w:szCs w:val="24"/>
        </w:rPr>
        <w:t>developing a system to recogni</w:t>
      </w:r>
      <w:r w:rsidR="00721C47" w:rsidRPr="00A7252C">
        <w:rPr>
          <w:rFonts w:ascii="Times New Roman" w:hAnsi="Times New Roman" w:cs="Times New Roman"/>
          <w:sz w:val="24"/>
          <w:szCs w:val="24"/>
        </w:rPr>
        <w:t>s</w:t>
      </w:r>
      <w:r w:rsidR="004E32EE" w:rsidRPr="00A7252C">
        <w:rPr>
          <w:rFonts w:ascii="Times New Roman" w:hAnsi="Times New Roman" w:cs="Times New Roman"/>
          <w:sz w:val="24"/>
          <w:szCs w:val="24"/>
        </w:rPr>
        <w:t xml:space="preserve">e, remedy and remember past instances of </w:t>
      </w:r>
      <w:r w:rsidR="005A4BD9" w:rsidRPr="00A7252C">
        <w:rPr>
          <w:rFonts w:ascii="Times New Roman" w:hAnsi="Times New Roman" w:cs="Times New Roman"/>
          <w:sz w:val="24"/>
          <w:szCs w:val="24"/>
        </w:rPr>
        <w:t>sterilisation</w:t>
      </w:r>
      <w:r w:rsidR="004E32EE" w:rsidRPr="00A7252C">
        <w:rPr>
          <w:rFonts w:ascii="Times New Roman" w:hAnsi="Times New Roman" w:cs="Times New Roman"/>
          <w:sz w:val="24"/>
          <w:szCs w:val="24"/>
        </w:rPr>
        <w:t xml:space="preserve"> when they were still lawful.</w:t>
      </w:r>
      <w:r w:rsidR="004E32EE" w:rsidRPr="00A7252C">
        <w:rPr>
          <w:rStyle w:val="FootnoteReference"/>
          <w:rFonts w:ascii="Times New Roman" w:hAnsi="Times New Roman" w:cs="Times New Roman"/>
          <w:sz w:val="24"/>
          <w:szCs w:val="24"/>
        </w:rPr>
        <w:footnoteReference w:id="145"/>
      </w:r>
      <w:r w:rsidR="004E32EE" w:rsidRPr="00A7252C">
        <w:rPr>
          <w:rFonts w:ascii="Times New Roman" w:hAnsi="Times New Roman" w:cs="Times New Roman"/>
          <w:sz w:val="24"/>
          <w:szCs w:val="24"/>
        </w:rPr>
        <w:t xml:space="preserve"> This might involve thinking </w:t>
      </w:r>
      <w:r w:rsidR="0096028A">
        <w:rPr>
          <w:rFonts w:ascii="Times New Roman" w:hAnsi="Times New Roman" w:cs="Times New Roman"/>
          <w:sz w:val="24"/>
          <w:szCs w:val="24"/>
        </w:rPr>
        <w:t>about</w:t>
      </w:r>
      <w:r w:rsidR="004E32EE" w:rsidRPr="00A7252C">
        <w:rPr>
          <w:rFonts w:ascii="Times New Roman" w:hAnsi="Times New Roman" w:cs="Times New Roman"/>
          <w:sz w:val="24"/>
          <w:szCs w:val="24"/>
        </w:rPr>
        <w:t xml:space="preserve"> how law (both international and domestic legal frameworks) ha</w:t>
      </w:r>
      <w:r w:rsidR="006679B2" w:rsidRPr="00A7252C">
        <w:rPr>
          <w:rFonts w:ascii="Times New Roman" w:hAnsi="Times New Roman" w:cs="Times New Roman"/>
          <w:sz w:val="24"/>
          <w:szCs w:val="24"/>
        </w:rPr>
        <w:t>s</w:t>
      </w:r>
      <w:r w:rsidR="004E32EE" w:rsidRPr="00A7252C">
        <w:rPr>
          <w:rFonts w:ascii="Times New Roman" w:hAnsi="Times New Roman" w:cs="Times New Roman"/>
          <w:sz w:val="24"/>
          <w:szCs w:val="24"/>
        </w:rPr>
        <w:t xml:space="preserve"> dealt with mass atrocities, historical injustices and state-sanctioned violence in relation to other marginali</w:t>
      </w:r>
      <w:r w:rsidR="006679B2" w:rsidRPr="00A7252C">
        <w:rPr>
          <w:rFonts w:ascii="Times New Roman" w:hAnsi="Times New Roman" w:cs="Times New Roman"/>
          <w:sz w:val="24"/>
          <w:szCs w:val="24"/>
        </w:rPr>
        <w:t>s</w:t>
      </w:r>
      <w:r w:rsidR="004E32EE" w:rsidRPr="00A7252C">
        <w:rPr>
          <w:rFonts w:ascii="Times New Roman" w:hAnsi="Times New Roman" w:cs="Times New Roman"/>
          <w:sz w:val="24"/>
          <w:szCs w:val="24"/>
        </w:rPr>
        <w:t>ed groups</w:t>
      </w:r>
      <w:r w:rsidR="005A4BD9" w:rsidRPr="00A7252C">
        <w:rPr>
          <w:rFonts w:ascii="Times New Roman" w:hAnsi="Times New Roman" w:cs="Times New Roman"/>
          <w:sz w:val="24"/>
          <w:szCs w:val="24"/>
        </w:rPr>
        <w:t xml:space="preserve"> (though surprisingly rarely specifically in relation to people with disability as a distinct marginali</w:t>
      </w:r>
      <w:r w:rsidR="006679B2" w:rsidRPr="00A7252C">
        <w:rPr>
          <w:rFonts w:ascii="Times New Roman" w:hAnsi="Times New Roman" w:cs="Times New Roman"/>
          <w:sz w:val="24"/>
          <w:szCs w:val="24"/>
        </w:rPr>
        <w:t>s</w:t>
      </w:r>
      <w:r w:rsidR="005A4BD9" w:rsidRPr="00A7252C">
        <w:rPr>
          <w:rFonts w:ascii="Times New Roman" w:hAnsi="Times New Roman" w:cs="Times New Roman"/>
          <w:sz w:val="24"/>
          <w:szCs w:val="24"/>
        </w:rPr>
        <w:t>ed group)</w:t>
      </w:r>
      <w:r w:rsidR="004E32EE" w:rsidRPr="00A7252C">
        <w:rPr>
          <w:rFonts w:ascii="Times New Roman" w:hAnsi="Times New Roman" w:cs="Times New Roman"/>
          <w:sz w:val="24"/>
          <w:szCs w:val="24"/>
        </w:rPr>
        <w:t>.</w:t>
      </w:r>
      <w:r w:rsidR="005A4BD9" w:rsidRPr="00A7252C">
        <w:rPr>
          <w:rStyle w:val="FootnoteReference"/>
          <w:rFonts w:ascii="Times New Roman" w:hAnsi="Times New Roman" w:cs="Times New Roman"/>
          <w:sz w:val="24"/>
          <w:szCs w:val="24"/>
        </w:rPr>
        <w:footnoteReference w:id="146"/>
      </w:r>
      <w:r w:rsidR="004E32EE" w:rsidRPr="00A7252C">
        <w:rPr>
          <w:rFonts w:ascii="Times New Roman" w:hAnsi="Times New Roman" w:cs="Times New Roman"/>
          <w:sz w:val="24"/>
          <w:szCs w:val="24"/>
        </w:rPr>
        <w:t xml:space="preserve"> </w:t>
      </w:r>
      <w:r w:rsidR="00993F7C" w:rsidRPr="00A7252C">
        <w:rPr>
          <w:rFonts w:ascii="Times New Roman" w:hAnsi="Times New Roman" w:cs="Times New Roman"/>
          <w:sz w:val="24"/>
          <w:szCs w:val="24"/>
        </w:rPr>
        <w:t>Whether at a domestic level the</w:t>
      </w:r>
      <w:r w:rsidR="00EC6EF8" w:rsidRPr="00A7252C">
        <w:rPr>
          <w:rFonts w:ascii="Times New Roman" w:hAnsi="Times New Roman" w:cs="Times New Roman"/>
          <w:sz w:val="24"/>
          <w:szCs w:val="24"/>
        </w:rPr>
        <w:t>s</w:t>
      </w:r>
      <w:r w:rsidR="00993F7C" w:rsidRPr="00A7252C">
        <w:rPr>
          <w:rFonts w:ascii="Times New Roman" w:hAnsi="Times New Roman" w:cs="Times New Roman"/>
          <w:sz w:val="24"/>
          <w:szCs w:val="24"/>
        </w:rPr>
        <w:t>e demands are met</w:t>
      </w:r>
      <w:r w:rsidR="00EC6EF8" w:rsidRPr="00A7252C">
        <w:rPr>
          <w:rFonts w:ascii="Times New Roman" w:hAnsi="Times New Roman" w:cs="Times New Roman"/>
          <w:sz w:val="24"/>
          <w:szCs w:val="24"/>
        </w:rPr>
        <w:t xml:space="preserve"> depends on the willingness of law reformers, law makers and the public at large to confront </w:t>
      </w:r>
      <w:r w:rsidR="00993F7C" w:rsidRPr="00A7252C">
        <w:rPr>
          <w:rFonts w:ascii="Times New Roman" w:hAnsi="Times New Roman" w:cs="Times New Roman"/>
          <w:sz w:val="24"/>
          <w:szCs w:val="24"/>
        </w:rPr>
        <w:t xml:space="preserve">long-held </w:t>
      </w:r>
      <w:r w:rsidR="00DB11AA" w:rsidRPr="00A7252C">
        <w:rPr>
          <w:rFonts w:ascii="Times New Roman" w:hAnsi="Times New Roman" w:cs="Times New Roman"/>
          <w:sz w:val="24"/>
          <w:szCs w:val="24"/>
        </w:rPr>
        <w:t xml:space="preserve">conceptions of disability and to challenge what violence against </w:t>
      </w:r>
      <w:r w:rsidR="003061B3">
        <w:rPr>
          <w:rFonts w:ascii="Times New Roman" w:hAnsi="Times New Roman" w:cs="Times New Roman"/>
          <w:sz w:val="24"/>
          <w:szCs w:val="24"/>
        </w:rPr>
        <w:t>women and girls</w:t>
      </w:r>
      <w:r w:rsidR="00DB11AA" w:rsidRPr="00A7252C">
        <w:rPr>
          <w:rFonts w:ascii="Times New Roman" w:hAnsi="Times New Roman" w:cs="Times New Roman"/>
          <w:sz w:val="24"/>
          <w:szCs w:val="24"/>
        </w:rPr>
        <w:t xml:space="preserve"> with disability </w:t>
      </w:r>
      <w:r w:rsidR="005B67AF" w:rsidRPr="00A7252C">
        <w:rPr>
          <w:rFonts w:ascii="Times New Roman" w:hAnsi="Times New Roman" w:cs="Times New Roman"/>
          <w:sz w:val="24"/>
          <w:szCs w:val="24"/>
        </w:rPr>
        <w:t xml:space="preserve">we are </w:t>
      </w:r>
      <w:r w:rsidR="00DB11AA" w:rsidRPr="00A7252C">
        <w:rPr>
          <w:rFonts w:ascii="Times New Roman" w:hAnsi="Times New Roman" w:cs="Times New Roman"/>
          <w:sz w:val="24"/>
          <w:szCs w:val="24"/>
        </w:rPr>
        <w:t>willing to accept and have the law authorise.</w:t>
      </w:r>
    </w:p>
    <w:sectPr w:rsidR="00EC6EF8" w:rsidRPr="00A7252C" w:rsidSect="00660752">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278ED" w14:textId="77777777" w:rsidR="009E577F" w:rsidRDefault="009E577F" w:rsidP="00872495">
      <w:pPr>
        <w:spacing w:after="0" w:line="240" w:lineRule="auto"/>
      </w:pPr>
      <w:r>
        <w:separator/>
      </w:r>
    </w:p>
  </w:endnote>
  <w:endnote w:type="continuationSeparator" w:id="0">
    <w:p w14:paraId="121714B5" w14:textId="77777777" w:rsidR="009E577F" w:rsidRDefault="009E577F" w:rsidP="0087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221365"/>
      <w:docPartObj>
        <w:docPartGallery w:val="Page Numbers (Bottom of Page)"/>
        <w:docPartUnique/>
      </w:docPartObj>
    </w:sdtPr>
    <w:sdtEndPr>
      <w:rPr>
        <w:rFonts w:ascii="Times New Roman" w:hAnsi="Times New Roman" w:cs="Times New Roman"/>
        <w:noProof/>
        <w:sz w:val="20"/>
        <w:szCs w:val="20"/>
      </w:rPr>
    </w:sdtEndPr>
    <w:sdtContent>
      <w:p w14:paraId="099BF3C7" w14:textId="77777777" w:rsidR="009C4953" w:rsidRPr="00FC0916" w:rsidRDefault="009C4953">
        <w:pPr>
          <w:pStyle w:val="Footer"/>
          <w:jc w:val="right"/>
          <w:rPr>
            <w:rFonts w:ascii="Times New Roman" w:hAnsi="Times New Roman" w:cs="Times New Roman"/>
            <w:sz w:val="20"/>
            <w:szCs w:val="20"/>
          </w:rPr>
        </w:pPr>
        <w:r w:rsidRPr="00FC0916">
          <w:rPr>
            <w:rFonts w:ascii="Times New Roman" w:hAnsi="Times New Roman" w:cs="Times New Roman"/>
            <w:sz w:val="20"/>
            <w:szCs w:val="20"/>
          </w:rPr>
          <w:fldChar w:fldCharType="begin"/>
        </w:r>
        <w:r w:rsidRPr="00FC0916">
          <w:rPr>
            <w:rFonts w:ascii="Times New Roman" w:hAnsi="Times New Roman" w:cs="Times New Roman"/>
            <w:sz w:val="20"/>
            <w:szCs w:val="20"/>
          </w:rPr>
          <w:instrText xml:space="preserve"> PAGE   \* MERGEFORMAT </w:instrText>
        </w:r>
        <w:r w:rsidRPr="00FC0916">
          <w:rPr>
            <w:rFonts w:ascii="Times New Roman" w:hAnsi="Times New Roman" w:cs="Times New Roman"/>
            <w:sz w:val="20"/>
            <w:szCs w:val="20"/>
          </w:rPr>
          <w:fldChar w:fldCharType="separate"/>
        </w:r>
        <w:r w:rsidR="00B31BB1">
          <w:rPr>
            <w:rFonts w:ascii="Times New Roman" w:hAnsi="Times New Roman" w:cs="Times New Roman"/>
            <w:noProof/>
            <w:sz w:val="20"/>
            <w:szCs w:val="20"/>
          </w:rPr>
          <w:t>1</w:t>
        </w:r>
        <w:r w:rsidRPr="00FC091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DBDD7" w14:textId="77777777" w:rsidR="009E577F" w:rsidRDefault="009E577F" w:rsidP="00872495">
      <w:pPr>
        <w:spacing w:after="0" w:line="240" w:lineRule="auto"/>
      </w:pPr>
      <w:r>
        <w:separator/>
      </w:r>
    </w:p>
  </w:footnote>
  <w:footnote w:type="continuationSeparator" w:id="0">
    <w:p w14:paraId="1A672626" w14:textId="77777777" w:rsidR="009E577F" w:rsidRDefault="009E577F" w:rsidP="00872495">
      <w:pPr>
        <w:spacing w:after="0" w:line="240" w:lineRule="auto"/>
      </w:pPr>
      <w:r>
        <w:continuationSeparator/>
      </w:r>
    </w:p>
  </w:footnote>
  <w:footnote w:id="1">
    <w:p w14:paraId="20B06084" w14:textId="298ADD2E"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t>*</w:t>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Lecturer, School of Law, University of Wollongong.</w:t>
      </w:r>
      <w:proofErr w:type="gramEnd"/>
      <w:r w:rsidRPr="00592177">
        <w:rPr>
          <w:rFonts w:ascii="Times New Roman" w:hAnsi="Times New Roman" w:cs="Times New Roman"/>
        </w:rPr>
        <w:t xml:space="preserve"> </w:t>
      </w:r>
      <w:r w:rsidRPr="001F5132">
        <w:rPr>
          <w:rFonts w:ascii="Times New Roman" w:hAnsi="Times New Roman" w:cs="Times New Roman"/>
        </w:rPr>
        <w:t xml:space="preserve">Thank you to participants in ‘Feminist Perspectives on Medical Bodies’, University of Wollongong, </w:t>
      </w:r>
      <w:proofErr w:type="gramStart"/>
      <w:r w:rsidRPr="001F5132">
        <w:rPr>
          <w:rFonts w:ascii="Times New Roman" w:hAnsi="Times New Roman" w:cs="Times New Roman"/>
        </w:rPr>
        <w:t>20</w:t>
      </w:r>
      <w:proofErr w:type="gramEnd"/>
      <w:r w:rsidRPr="001F5132">
        <w:rPr>
          <w:rFonts w:ascii="Times New Roman" w:hAnsi="Times New Roman" w:cs="Times New Roman"/>
        </w:rPr>
        <w:t xml:space="preserve"> February 2015 for their feedback on an earlier version of this article.</w:t>
      </w:r>
      <w:r w:rsidRPr="00592177">
        <w:rPr>
          <w:rFonts w:ascii="Times New Roman" w:hAnsi="Times New Roman" w:cs="Times New Roman"/>
        </w:rPr>
        <w:t xml:space="preserve"> The author is grateful for feedback on drafts received from Fleur </w:t>
      </w:r>
      <w:proofErr w:type="spellStart"/>
      <w:r w:rsidRPr="00592177">
        <w:rPr>
          <w:rFonts w:ascii="Times New Roman" w:hAnsi="Times New Roman" w:cs="Times New Roman"/>
        </w:rPr>
        <w:t>Beaupert</w:t>
      </w:r>
      <w:proofErr w:type="spellEnd"/>
      <w:r w:rsidRPr="00592177">
        <w:rPr>
          <w:rFonts w:ascii="Times New Roman" w:hAnsi="Times New Roman" w:cs="Times New Roman"/>
        </w:rPr>
        <w:t>, Felicity Bell and Trish Mundy, and anonymous referee comments on earlier versions.</w:t>
      </w:r>
    </w:p>
  </w:footnote>
  <w:footnote w:id="2">
    <w:p w14:paraId="297365D8" w14:textId="6F11E313"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F050A8">
        <w:rPr>
          <w:rFonts w:ascii="Times New Roman" w:hAnsi="Times New Roman" w:cs="Times New Roman"/>
        </w:rPr>
        <w:t xml:space="preserve">See </w:t>
      </w:r>
      <w:r w:rsidRPr="002A7DC3">
        <w:rPr>
          <w:rFonts w:ascii="Times New Roman" w:hAnsi="Times New Roman" w:cs="Times New Roman"/>
        </w:rPr>
        <w:t xml:space="preserve">Carolyn </w:t>
      </w:r>
      <w:proofErr w:type="spellStart"/>
      <w:r w:rsidRPr="002A7DC3">
        <w:rPr>
          <w:rFonts w:ascii="Times New Roman" w:hAnsi="Times New Roman" w:cs="Times New Roman"/>
        </w:rPr>
        <w:t>Frohmader</w:t>
      </w:r>
      <w:proofErr w:type="spellEnd"/>
      <w:r w:rsidRPr="002A7DC3">
        <w:rPr>
          <w:rFonts w:ascii="Times New Roman" w:hAnsi="Times New Roman" w:cs="Times New Roman"/>
        </w:rPr>
        <w:t>,</w:t>
      </w:r>
      <w:r>
        <w:rPr>
          <w:rFonts w:ascii="Times New Roman" w:hAnsi="Times New Roman" w:cs="Times New Roman"/>
        </w:rPr>
        <w:t xml:space="preserve"> Women with Disabilities Australia,</w:t>
      </w:r>
      <w:r w:rsidRPr="002A7DC3">
        <w:rPr>
          <w:rFonts w:ascii="Times New Roman" w:hAnsi="Times New Roman" w:cs="Times New Roman"/>
        </w:rPr>
        <w:t xml:space="preserve"> </w:t>
      </w:r>
      <w:r>
        <w:rPr>
          <w:rFonts w:ascii="Times New Roman" w:hAnsi="Times New Roman" w:cs="Times New Roman"/>
          <w:iCs/>
        </w:rPr>
        <w:t>Submission No 49 to Senate Community Affairs References Comm</w:t>
      </w:r>
      <w:r w:rsidR="00276339">
        <w:rPr>
          <w:rFonts w:ascii="Times New Roman" w:hAnsi="Times New Roman" w:cs="Times New Roman"/>
          <w:iCs/>
        </w:rPr>
        <w:t>ittee, Parliament of Australia,</w:t>
      </w:r>
      <w:r w:rsidRPr="000543F6">
        <w:rPr>
          <w:rFonts w:ascii="Times New Roman" w:hAnsi="Times New Roman" w:cs="Times New Roman"/>
          <w:i/>
          <w:iCs/>
        </w:rPr>
        <w:t xml:space="preserve"> </w:t>
      </w:r>
      <w:r w:rsidRPr="000543F6">
        <w:rPr>
          <w:rFonts w:ascii="Times New Roman" w:hAnsi="Times New Roman" w:cs="Times New Roman"/>
          <w:i/>
        </w:rPr>
        <w:t>Inquiry into Involuntary or Coerced Sterilisation of People with Disabilities in Australia</w:t>
      </w:r>
      <w:r w:rsidRPr="002A7DC3">
        <w:rPr>
          <w:rFonts w:ascii="Times New Roman" w:hAnsi="Times New Roman" w:cs="Times New Roman"/>
        </w:rPr>
        <w:t xml:space="preserve">, </w:t>
      </w:r>
      <w:r>
        <w:rPr>
          <w:rFonts w:ascii="Times New Roman" w:hAnsi="Times New Roman" w:cs="Times New Roman"/>
        </w:rPr>
        <w:t xml:space="preserve">March </w:t>
      </w:r>
      <w:r w:rsidRPr="002A7DC3">
        <w:rPr>
          <w:rFonts w:ascii="Times New Roman" w:hAnsi="Times New Roman" w:cs="Times New Roman"/>
          <w:iCs/>
        </w:rPr>
        <w:t>2013;</w:t>
      </w:r>
      <w:r>
        <w:rPr>
          <w:rFonts w:ascii="Times New Roman" w:hAnsi="Times New Roman" w:cs="Times New Roman"/>
        </w:rPr>
        <w:t xml:space="preserve"> </w:t>
      </w:r>
      <w:r w:rsidRPr="00F050A8">
        <w:rPr>
          <w:rFonts w:ascii="Times New Roman" w:hAnsi="Times New Roman" w:cs="Times New Roman"/>
        </w:rPr>
        <w:t xml:space="preserve">Carolyn </w:t>
      </w:r>
      <w:proofErr w:type="spellStart"/>
      <w:r w:rsidRPr="00F050A8">
        <w:rPr>
          <w:rFonts w:ascii="Times New Roman" w:hAnsi="Times New Roman" w:cs="Times New Roman"/>
        </w:rPr>
        <w:t>Frohmader</w:t>
      </w:r>
      <w:proofErr w:type="spellEnd"/>
      <w:r w:rsidRPr="00F050A8">
        <w:rPr>
          <w:rFonts w:ascii="Times New Roman" w:hAnsi="Times New Roman" w:cs="Times New Roman"/>
        </w:rPr>
        <w:t>, ‘Submission to the United Nations Committee Against Torture’ (Submission, Women with Disability Australia, 24 September 2014)</w:t>
      </w:r>
      <w:r>
        <w:rPr>
          <w:rFonts w:ascii="Times New Roman" w:hAnsi="Times New Roman" w:cs="Times New Roman"/>
        </w:rPr>
        <w:t xml:space="preserve">; Carolyn </w:t>
      </w:r>
      <w:proofErr w:type="spellStart"/>
      <w:r>
        <w:rPr>
          <w:rFonts w:ascii="Times New Roman" w:hAnsi="Times New Roman" w:cs="Times New Roman"/>
        </w:rPr>
        <w:t>Frohmader</w:t>
      </w:r>
      <w:proofErr w:type="spellEnd"/>
      <w:r>
        <w:rPr>
          <w:rFonts w:ascii="Times New Roman" w:hAnsi="Times New Roman" w:cs="Times New Roman"/>
        </w:rPr>
        <w:t xml:space="preserve">, Leanne Dowse and </w:t>
      </w:r>
      <w:proofErr w:type="spellStart"/>
      <w:r>
        <w:rPr>
          <w:rFonts w:ascii="Times New Roman" w:hAnsi="Times New Roman" w:cs="Times New Roman"/>
        </w:rPr>
        <w:t>Aminath</w:t>
      </w:r>
      <w:proofErr w:type="spellEnd"/>
      <w:r>
        <w:rPr>
          <w:rFonts w:ascii="Times New Roman" w:hAnsi="Times New Roman" w:cs="Times New Roman"/>
        </w:rPr>
        <w:t xml:space="preserve"> </w:t>
      </w:r>
      <w:proofErr w:type="spellStart"/>
      <w:r>
        <w:rPr>
          <w:rFonts w:ascii="Times New Roman" w:hAnsi="Times New Roman" w:cs="Times New Roman"/>
        </w:rPr>
        <w:t>Didi</w:t>
      </w:r>
      <w:proofErr w:type="spellEnd"/>
      <w:r>
        <w:rPr>
          <w:rFonts w:ascii="Times New Roman" w:hAnsi="Times New Roman" w:cs="Times New Roman"/>
        </w:rPr>
        <w:t>, ‘</w:t>
      </w:r>
      <w:r w:rsidRPr="000543F6">
        <w:rPr>
          <w:rFonts w:ascii="Times New Roman" w:hAnsi="Times New Roman" w:cs="Times New Roman"/>
        </w:rPr>
        <w:t xml:space="preserve">Preventing Violence </w:t>
      </w:r>
      <w:r>
        <w:rPr>
          <w:rFonts w:ascii="Times New Roman" w:hAnsi="Times New Roman" w:cs="Times New Roman"/>
        </w:rPr>
        <w:t>a</w:t>
      </w:r>
      <w:r w:rsidRPr="000543F6">
        <w:rPr>
          <w:rFonts w:ascii="Times New Roman" w:hAnsi="Times New Roman" w:cs="Times New Roman"/>
        </w:rPr>
        <w:t>gainst Women and Girls with Disabilities: Integrating a Human Rights Perspective</w:t>
      </w:r>
      <w:r w:rsidRPr="00592177">
        <w:rPr>
          <w:rFonts w:ascii="Times New Roman" w:hAnsi="Times New Roman" w:cs="Times New Roman"/>
        </w:rPr>
        <w:t>’</w:t>
      </w:r>
      <w:r>
        <w:rPr>
          <w:rFonts w:ascii="Times New Roman" w:hAnsi="Times New Roman" w:cs="Times New Roman"/>
        </w:rPr>
        <w:t xml:space="preserve"> (Think Piece, Women with Disability Australia, January 2015); Carolyn </w:t>
      </w:r>
      <w:proofErr w:type="spellStart"/>
      <w:r>
        <w:rPr>
          <w:rFonts w:ascii="Times New Roman" w:hAnsi="Times New Roman" w:cs="Times New Roman"/>
        </w:rPr>
        <w:t>Frohmader</w:t>
      </w:r>
      <w:proofErr w:type="spellEnd"/>
      <w:r>
        <w:rPr>
          <w:rFonts w:ascii="Times New Roman" w:hAnsi="Times New Roman" w:cs="Times New Roman"/>
        </w:rPr>
        <w:t xml:space="preserve"> and Stephanie </w:t>
      </w:r>
      <w:proofErr w:type="spellStart"/>
      <w:r>
        <w:rPr>
          <w:rFonts w:ascii="Times New Roman" w:hAnsi="Times New Roman" w:cs="Times New Roman"/>
        </w:rPr>
        <w:t>Ortoleva</w:t>
      </w:r>
      <w:proofErr w:type="spellEnd"/>
      <w:r>
        <w:rPr>
          <w:rFonts w:ascii="Times New Roman" w:hAnsi="Times New Roman" w:cs="Times New Roman"/>
        </w:rPr>
        <w:t>, ‘</w:t>
      </w:r>
      <w:r>
        <w:rPr>
          <w:rFonts w:ascii="Times New Roman" w:hAnsi="Times New Roman" w:cs="Times New Roman"/>
          <w:bCs/>
        </w:rPr>
        <w:t xml:space="preserve">The Sexual and Reproductive Rights of Women and Girls with Disabilities’ (Issues Paper presented at </w:t>
      </w:r>
      <w:r>
        <w:rPr>
          <w:rFonts w:ascii="Times New Roman" w:hAnsi="Times New Roman" w:cs="Times New Roman"/>
        </w:rPr>
        <w:t xml:space="preserve">ICPD Beyond 2014 International Conference on Human Rights, The Hague, Netherlands, 7–10 July 2013); Carolyn </w:t>
      </w:r>
      <w:proofErr w:type="spellStart"/>
      <w:r>
        <w:rPr>
          <w:rFonts w:ascii="Times New Roman" w:hAnsi="Times New Roman" w:cs="Times New Roman"/>
        </w:rPr>
        <w:t>Frohmader</w:t>
      </w:r>
      <w:proofErr w:type="spellEnd"/>
      <w:r>
        <w:rPr>
          <w:rFonts w:ascii="Times New Roman" w:hAnsi="Times New Roman" w:cs="Times New Roman"/>
        </w:rPr>
        <w:t xml:space="preserve"> and Therese Sands,</w:t>
      </w:r>
      <w:r>
        <w:rPr>
          <w:rFonts w:ascii="Times New Roman" w:hAnsi="Times New Roman" w:cs="Times New Roman"/>
          <w:iCs/>
        </w:rPr>
        <w:t xml:space="preserve"> Australian Cross Disability Alliance (ACDA) Submission No 147 to the </w:t>
      </w:r>
      <w:r>
        <w:rPr>
          <w:rFonts w:ascii="Times New Roman" w:hAnsi="Times New Roman" w:cs="Times New Roman"/>
        </w:rPr>
        <w:t>Senate Community Affairs References Committee, Parliament of Australia,</w:t>
      </w:r>
      <w:r>
        <w:rPr>
          <w:rFonts w:ascii="Times New Roman" w:hAnsi="Times New Roman" w:cs="Times New Roman"/>
          <w:iCs/>
        </w:rPr>
        <w:t xml:space="preserve"> </w:t>
      </w:r>
      <w:r w:rsidRPr="006F36E1">
        <w:rPr>
          <w:rFonts w:ascii="Times New Roman" w:hAnsi="Times New Roman" w:cs="Times New Roman"/>
          <w:i/>
          <w:iCs/>
        </w:rPr>
        <w:t xml:space="preserve">Inquiry into Violence, Abuse and Neglect </w:t>
      </w:r>
      <w:r>
        <w:rPr>
          <w:rFonts w:ascii="Times New Roman" w:hAnsi="Times New Roman" w:cs="Times New Roman"/>
          <w:i/>
          <w:iCs/>
        </w:rPr>
        <w:t>a</w:t>
      </w:r>
      <w:r w:rsidRPr="006F36E1">
        <w:rPr>
          <w:rFonts w:ascii="Times New Roman" w:hAnsi="Times New Roman" w:cs="Times New Roman"/>
          <w:i/>
          <w:iCs/>
        </w:rPr>
        <w:t>gainst People with Disability in Institutional and Residential Settings</w:t>
      </w:r>
      <w:r>
        <w:rPr>
          <w:rFonts w:ascii="Times New Roman" w:hAnsi="Times New Roman" w:cs="Times New Roman"/>
          <w:i/>
          <w:iCs/>
        </w:rPr>
        <w:t>, including the Gender and Age Related Dimensions, and the Particular Situation of Aboriginal and Torres Strait Islander People with Disability, and Culturally and Linguistically Diverse People with Disability</w:t>
      </w:r>
      <w:r w:rsidRPr="006F36E1">
        <w:rPr>
          <w:rFonts w:ascii="Times New Roman" w:hAnsi="Times New Roman" w:cs="Times New Roman"/>
          <w:iCs/>
        </w:rPr>
        <w:t>, August 2015.</w:t>
      </w:r>
    </w:p>
  </w:footnote>
  <w:footnote w:id="3">
    <w:p w14:paraId="4B16EAA8" w14:textId="22B9A853" w:rsidR="009C4953" w:rsidRPr="00592177" w:rsidRDefault="009C4953" w:rsidP="00C34966">
      <w:pPr>
        <w:autoSpaceDE w:val="0"/>
        <w:autoSpaceDN w:val="0"/>
        <w:adjustRightInd w:val="0"/>
        <w:spacing w:after="0" w:line="240" w:lineRule="auto"/>
        <w:ind w:left="567" w:hanging="567"/>
        <w:rPr>
          <w:rFonts w:ascii="Times New Roman" w:hAnsi="Times New Roman" w:cs="Times New Roman"/>
          <w:color w:val="404040"/>
          <w:sz w:val="20"/>
          <w:szCs w:val="20"/>
        </w:rPr>
      </w:pPr>
      <w:r>
        <w:rPr>
          <w:rStyle w:val="FootnoteReference"/>
          <w:rFonts w:ascii="Times New Roman" w:hAnsi="Times New Roman" w:cs="Times New Roman"/>
          <w:sz w:val="20"/>
          <w:szCs w:val="20"/>
        </w:rPr>
        <w:footnoteRef/>
      </w:r>
      <w:r w:rsidRPr="000A5CB6">
        <w:rPr>
          <w:rFonts w:ascii="Times New Roman" w:hAnsi="Times New Roman" w:cs="Times New Roman"/>
          <w:sz w:val="20"/>
          <w:szCs w:val="20"/>
        </w:rPr>
        <w:t xml:space="preserve"> </w:t>
      </w:r>
      <w:r>
        <w:rPr>
          <w:rFonts w:ascii="Times New Roman" w:hAnsi="Times New Roman" w:cs="Times New Roman"/>
          <w:sz w:val="20"/>
          <w:szCs w:val="20"/>
        </w:rPr>
        <w:tab/>
      </w:r>
      <w:r w:rsidRPr="000A5CB6">
        <w:rPr>
          <w:rFonts w:ascii="Times New Roman" w:hAnsi="Times New Roman" w:cs="Times New Roman"/>
          <w:sz w:val="20"/>
          <w:szCs w:val="20"/>
        </w:rPr>
        <w:t xml:space="preserve">See generally </w:t>
      </w:r>
      <w:r w:rsidRPr="000A5CB6">
        <w:rPr>
          <w:rFonts w:ascii="Times New Roman" w:hAnsi="Times New Roman" w:cs="Times New Roman"/>
          <w:noProof/>
          <w:sz w:val="20"/>
          <w:szCs w:val="20"/>
        </w:rPr>
        <w:t xml:space="preserve">Juan E Méndez, </w:t>
      </w:r>
      <w:r w:rsidRPr="000A5CB6">
        <w:rPr>
          <w:rFonts w:ascii="Times New Roman" w:hAnsi="Times New Roman" w:cs="Times New Roman"/>
          <w:i/>
          <w:noProof/>
          <w:sz w:val="20"/>
          <w:szCs w:val="20"/>
        </w:rPr>
        <w:t>Report of the Special Rapporteur on Torture and Other Cruel, Inhuman or Degrading Treatment or Punishment</w:t>
      </w:r>
      <w:r w:rsidRPr="000A5CB6">
        <w:rPr>
          <w:rFonts w:ascii="Times New Roman" w:hAnsi="Times New Roman" w:cs="Times New Roman"/>
          <w:noProof/>
          <w:sz w:val="20"/>
          <w:szCs w:val="20"/>
        </w:rPr>
        <w:t xml:space="preserve">, </w:t>
      </w:r>
      <w:r>
        <w:rPr>
          <w:rFonts w:ascii="Times New Roman" w:hAnsi="Times New Roman" w:cs="Times New Roman"/>
          <w:noProof/>
          <w:sz w:val="20"/>
          <w:szCs w:val="20"/>
        </w:rPr>
        <w:t xml:space="preserve">UN GAOR, </w:t>
      </w:r>
      <w:r w:rsidRPr="000A5CB6">
        <w:rPr>
          <w:rFonts w:ascii="Times New Roman" w:hAnsi="Times New Roman" w:cs="Times New Roman"/>
          <w:noProof/>
          <w:sz w:val="20"/>
          <w:szCs w:val="20"/>
        </w:rPr>
        <w:t>22</w:t>
      </w:r>
      <w:r>
        <w:rPr>
          <w:rFonts w:ascii="Times New Roman" w:hAnsi="Times New Roman" w:cs="Times New Roman"/>
          <w:noProof/>
          <w:sz w:val="20"/>
          <w:szCs w:val="20"/>
          <w:vertAlign w:val="superscript"/>
        </w:rPr>
        <w:t>nd</w:t>
      </w:r>
      <w:r w:rsidRPr="000A5CB6">
        <w:rPr>
          <w:rFonts w:ascii="Times New Roman" w:hAnsi="Times New Roman" w:cs="Times New Roman"/>
          <w:noProof/>
          <w:sz w:val="20"/>
          <w:szCs w:val="20"/>
        </w:rPr>
        <w:t xml:space="preserve"> sess, Agenda Item 3, UN Doc A/HRC/22/53 (1 February 2013) [48]; </w:t>
      </w:r>
      <w:r>
        <w:rPr>
          <w:rFonts w:ascii="Times New Roman" w:hAnsi="Times New Roman" w:cs="Times New Roman"/>
          <w:sz w:val="20"/>
          <w:szCs w:val="20"/>
        </w:rPr>
        <w:t>Committee on the Rights of the Child</w:t>
      </w:r>
      <w:r w:rsidRPr="000A5CB6">
        <w:rPr>
          <w:rFonts w:ascii="Times New Roman" w:hAnsi="Times New Roman" w:cs="Times New Roman"/>
          <w:sz w:val="20"/>
          <w:szCs w:val="20"/>
        </w:rPr>
        <w:t xml:space="preserve">, </w:t>
      </w:r>
      <w:r w:rsidRPr="000A5CB6">
        <w:rPr>
          <w:rFonts w:ascii="Times New Roman" w:hAnsi="Times New Roman" w:cs="Times New Roman"/>
          <w:i/>
          <w:sz w:val="20"/>
          <w:szCs w:val="20"/>
        </w:rPr>
        <w:t xml:space="preserve">General Comment No 13: The Right of the Child to Freedom </w:t>
      </w:r>
      <w:r>
        <w:rPr>
          <w:rFonts w:ascii="Times New Roman" w:hAnsi="Times New Roman" w:cs="Times New Roman"/>
          <w:i/>
          <w:iCs/>
          <w:sz w:val="20"/>
          <w:szCs w:val="20"/>
        </w:rPr>
        <w:t>f</w:t>
      </w:r>
      <w:r w:rsidRPr="000A5CB6">
        <w:rPr>
          <w:rFonts w:ascii="Times New Roman" w:hAnsi="Times New Roman" w:cs="Times New Roman"/>
          <w:i/>
          <w:iCs/>
          <w:sz w:val="20"/>
          <w:szCs w:val="20"/>
        </w:rPr>
        <w:t>rom All Forms of Violence</w:t>
      </w:r>
      <w:r>
        <w:rPr>
          <w:rFonts w:ascii="Times New Roman" w:hAnsi="Times New Roman" w:cs="Times New Roman"/>
          <w:iCs/>
          <w:sz w:val="20"/>
          <w:szCs w:val="20"/>
        </w:rPr>
        <w:t>,</w:t>
      </w:r>
      <w:r w:rsidRPr="000A5CB6">
        <w:rPr>
          <w:rFonts w:ascii="Times New Roman" w:hAnsi="Times New Roman" w:cs="Times New Roman"/>
          <w:i/>
          <w:iCs/>
          <w:sz w:val="20"/>
          <w:szCs w:val="20"/>
        </w:rPr>
        <w:t xml:space="preserve"> </w:t>
      </w:r>
      <w:r w:rsidRPr="000A5CB6">
        <w:rPr>
          <w:rFonts w:ascii="Times New Roman" w:hAnsi="Times New Roman" w:cs="Times New Roman"/>
          <w:sz w:val="20"/>
          <w:szCs w:val="20"/>
        </w:rPr>
        <w:t>UN Doc CRC/C/GC/13 (18 April 2011) [16], [21]</w:t>
      </w:r>
      <w:r w:rsidRPr="00592177">
        <w:rPr>
          <w:rFonts w:ascii="Times New Roman" w:hAnsi="Times New Roman" w:cs="Times New Roman"/>
          <w:noProof/>
          <w:sz w:val="20"/>
          <w:szCs w:val="20"/>
        </w:rPr>
        <w:t>.</w:t>
      </w:r>
      <w:r w:rsidRPr="000A5CB6">
        <w:rPr>
          <w:rFonts w:ascii="Times New Roman" w:hAnsi="Times New Roman" w:cs="Times New Roman"/>
          <w:noProof/>
          <w:sz w:val="20"/>
          <w:szCs w:val="20"/>
        </w:rPr>
        <w:t xml:space="preserve"> In relation to Australia, see, eg, Committee on the Rights of Persons with Disabilities, </w:t>
      </w:r>
      <w:r w:rsidRPr="000A5CB6">
        <w:rPr>
          <w:rFonts w:ascii="Times New Roman" w:hAnsi="Times New Roman" w:cs="Times New Roman"/>
          <w:i/>
          <w:noProof/>
          <w:sz w:val="20"/>
          <w:szCs w:val="20"/>
        </w:rPr>
        <w:t xml:space="preserve">Concluding Observations on the Initial Report of Australia, </w:t>
      </w:r>
      <w:r>
        <w:rPr>
          <w:rFonts w:ascii="Times New Roman" w:hAnsi="Times New Roman" w:cs="Times New Roman"/>
          <w:i/>
          <w:noProof/>
          <w:sz w:val="20"/>
          <w:szCs w:val="20"/>
        </w:rPr>
        <w:t>A</w:t>
      </w:r>
      <w:r w:rsidRPr="000A5CB6">
        <w:rPr>
          <w:rFonts w:ascii="Times New Roman" w:hAnsi="Times New Roman" w:cs="Times New Roman"/>
          <w:i/>
          <w:noProof/>
          <w:sz w:val="20"/>
          <w:szCs w:val="20"/>
        </w:rPr>
        <w:t>dopted by</w:t>
      </w:r>
      <w:r>
        <w:rPr>
          <w:rFonts w:ascii="Times New Roman" w:hAnsi="Times New Roman" w:cs="Times New Roman"/>
          <w:i/>
          <w:noProof/>
          <w:sz w:val="20"/>
          <w:szCs w:val="20"/>
        </w:rPr>
        <w:t xml:space="preserve"> the</w:t>
      </w:r>
      <w:r w:rsidRPr="000A5CB6">
        <w:rPr>
          <w:rFonts w:ascii="Times New Roman" w:hAnsi="Times New Roman" w:cs="Times New Roman"/>
          <w:i/>
          <w:noProof/>
          <w:sz w:val="20"/>
          <w:szCs w:val="20"/>
        </w:rPr>
        <w:t xml:space="preserve"> Committee at </w:t>
      </w:r>
      <w:r>
        <w:rPr>
          <w:rFonts w:ascii="Times New Roman" w:hAnsi="Times New Roman" w:cs="Times New Roman"/>
          <w:i/>
          <w:noProof/>
          <w:sz w:val="20"/>
          <w:szCs w:val="20"/>
        </w:rPr>
        <w:t>I</w:t>
      </w:r>
      <w:r w:rsidRPr="000A5CB6">
        <w:rPr>
          <w:rFonts w:ascii="Times New Roman" w:hAnsi="Times New Roman" w:cs="Times New Roman"/>
          <w:i/>
          <w:noProof/>
          <w:sz w:val="20"/>
          <w:szCs w:val="20"/>
        </w:rPr>
        <w:t xml:space="preserve">ts </w:t>
      </w:r>
      <w:r>
        <w:rPr>
          <w:rFonts w:ascii="Times New Roman" w:hAnsi="Times New Roman" w:cs="Times New Roman"/>
          <w:i/>
          <w:noProof/>
          <w:sz w:val="20"/>
          <w:szCs w:val="20"/>
        </w:rPr>
        <w:t>T</w:t>
      </w:r>
      <w:r w:rsidRPr="000A5CB6">
        <w:rPr>
          <w:rFonts w:ascii="Times New Roman" w:hAnsi="Times New Roman" w:cs="Times New Roman"/>
          <w:i/>
          <w:noProof/>
          <w:sz w:val="20"/>
          <w:szCs w:val="20"/>
        </w:rPr>
        <w:t xml:space="preserve">enth </w:t>
      </w:r>
      <w:r>
        <w:rPr>
          <w:rFonts w:ascii="Times New Roman" w:hAnsi="Times New Roman" w:cs="Times New Roman"/>
          <w:i/>
          <w:noProof/>
          <w:sz w:val="20"/>
          <w:szCs w:val="20"/>
        </w:rPr>
        <w:t>S</w:t>
      </w:r>
      <w:r w:rsidRPr="000A5CB6">
        <w:rPr>
          <w:rFonts w:ascii="Times New Roman" w:hAnsi="Times New Roman" w:cs="Times New Roman"/>
          <w:i/>
          <w:noProof/>
          <w:sz w:val="20"/>
          <w:szCs w:val="20"/>
        </w:rPr>
        <w:t>ession (2</w:t>
      </w:r>
      <w:r>
        <w:rPr>
          <w:rFonts w:ascii="Times New Roman" w:hAnsi="Times New Roman" w:cs="Times New Roman"/>
          <w:i/>
          <w:noProof/>
          <w:sz w:val="20"/>
          <w:szCs w:val="20"/>
        </w:rPr>
        <w:t>–</w:t>
      </w:r>
      <w:r w:rsidRPr="000A5CB6">
        <w:rPr>
          <w:rFonts w:ascii="Times New Roman" w:hAnsi="Times New Roman" w:cs="Times New Roman"/>
          <w:i/>
          <w:noProof/>
          <w:sz w:val="20"/>
          <w:szCs w:val="20"/>
        </w:rPr>
        <w:t>13 September 2013)</w:t>
      </w:r>
      <w:r w:rsidRPr="00592177">
        <w:rPr>
          <w:rFonts w:ascii="Times New Roman" w:hAnsi="Times New Roman" w:cs="Times New Roman"/>
          <w:noProof/>
          <w:sz w:val="20"/>
          <w:szCs w:val="20"/>
        </w:rPr>
        <w:t xml:space="preserve">, </w:t>
      </w:r>
      <w:r>
        <w:rPr>
          <w:rFonts w:ascii="Times New Roman" w:hAnsi="Times New Roman" w:cs="Times New Roman"/>
          <w:noProof/>
          <w:sz w:val="20"/>
          <w:szCs w:val="20"/>
        </w:rPr>
        <w:t xml:space="preserve">UN Doc </w:t>
      </w:r>
      <w:r w:rsidRPr="000A5CB6">
        <w:rPr>
          <w:rFonts w:ascii="Times New Roman" w:hAnsi="Times New Roman" w:cs="Times New Roman"/>
          <w:sz w:val="20"/>
          <w:szCs w:val="20"/>
        </w:rPr>
        <w:t>CRPD/C/AUS/CO/1 (</w:t>
      </w:r>
      <w:r w:rsidRPr="00592177">
        <w:rPr>
          <w:rFonts w:ascii="Times New Roman" w:hAnsi="Times New Roman" w:cs="Times New Roman"/>
          <w:noProof/>
          <w:sz w:val="20"/>
          <w:szCs w:val="20"/>
        </w:rPr>
        <w:t>21 October 2013</w:t>
      </w:r>
      <w:r w:rsidRPr="000A5CB6">
        <w:rPr>
          <w:rFonts w:ascii="Times New Roman" w:hAnsi="Times New Roman" w:cs="Times New Roman"/>
          <w:noProof/>
          <w:sz w:val="20"/>
          <w:szCs w:val="20"/>
        </w:rPr>
        <w:t>) 5–6 [39]–[40]</w:t>
      </w:r>
      <w:r>
        <w:rPr>
          <w:rFonts w:ascii="Times New Roman" w:hAnsi="Times New Roman" w:cs="Times New Roman"/>
          <w:noProof/>
          <w:sz w:val="20"/>
          <w:szCs w:val="20"/>
        </w:rPr>
        <w:t xml:space="preserve"> (‘</w:t>
      </w:r>
      <w:r>
        <w:rPr>
          <w:rFonts w:ascii="Times New Roman" w:hAnsi="Times New Roman" w:cs="Times New Roman"/>
          <w:i/>
          <w:noProof/>
          <w:sz w:val="20"/>
          <w:szCs w:val="20"/>
        </w:rPr>
        <w:t>Concluding Observations’</w:t>
      </w:r>
      <w:r>
        <w:rPr>
          <w:rFonts w:ascii="Times New Roman" w:hAnsi="Times New Roman" w:cs="Times New Roman"/>
          <w:noProof/>
          <w:sz w:val="20"/>
          <w:szCs w:val="20"/>
        </w:rPr>
        <w:t>)</w:t>
      </w:r>
      <w:r w:rsidRPr="000A5CB6">
        <w:rPr>
          <w:rFonts w:ascii="Times New Roman" w:hAnsi="Times New Roman" w:cs="Times New Roman"/>
          <w:noProof/>
          <w:sz w:val="20"/>
          <w:szCs w:val="20"/>
        </w:rPr>
        <w:t>;</w:t>
      </w:r>
      <w:r w:rsidRPr="000A5CB6">
        <w:rPr>
          <w:rFonts w:ascii="Times New Roman" w:hAnsi="Times New Roman" w:cs="Times New Roman"/>
          <w:sz w:val="20"/>
          <w:szCs w:val="20"/>
        </w:rPr>
        <w:t xml:space="preserve"> Human Rights Council, </w:t>
      </w:r>
      <w:r w:rsidRPr="000A5CB6">
        <w:rPr>
          <w:rFonts w:ascii="Times New Roman" w:hAnsi="Times New Roman" w:cs="Times New Roman"/>
          <w:i/>
          <w:iCs/>
          <w:sz w:val="20"/>
          <w:szCs w:val="20"/>
        </w:rPr>
        <w:t>Report of the Working Group on the Universal Periodic Review</w:t>
      </w:r>
      <w:r w:rsidRPr="00ED5F0A">
        <w:rPr>
          <w:rFonts w:ascii="Times New Roman" w:hAnsi="Times New Roman" w:cs="Times New Roman"/>
          <w:i/>
          <w:sz w:val="20"/>
          <w:szCs w:val="20"/>
        </w:rPr>
        <w:t>:</w:t>
      </w:r>
      <w:r w:rsidRPr="000A5CB6">
        <w:rPr>
          <w:rFonts w:ascii="Times New Roman" w:hAnsi="Times New Roman" w:cs="Times New Roman"/>
          <w:sz w:val="20"/>
          <w:szCs w:val="20"/>
        </w:rPr>
        <w:t xml:space="preserve"> </w:t>
      </w:r>
      <w:r w:rsidRPr="000A5CB6">
        <w:rPr>
          <w:rFonts w:ascii="Times New Roman" w:hAnsi="Times New Roman" w:cs="Times New Roman"/>
          <w:i/>
          <w:sz w:val="20"/>
          <w:szCs w:val="20"/>
        </w:rPr>
        <w:t>Australia</w:t>
      </w:r>
      <w:r w:rsidRPr="000A5CB6">
        <w:rPr>
          <w:rFonts w:ascii="Times New Roman" w:hAnsi="Times New Roman" w:cs="Times New Roman"/>
          <w:sz w:val="20"/>
          <w:szCs w:val="20"/>
        </w:rPr>
        <w:t xml:space="preserve">, </w:t>
      </w:r>
      <w:r>
        <w:rPr>
          <w:rFonts w:ascii="Times New Roman" w:hAnsi="Times New Roman" w:cs="Times New Roman"/>
          <w:sz w:val="20"/>
          <w:szCs w:val="20"/>
        </w:rPr>
        <w:t xml:space="preserve">UN GAOR, </w:t>
      </w:r>
      <w:r w:rsidRPr="00BA0610">
        <w:rPr>
          <w:rFonts w:ascii="Times New Roman" w:hAnsi="Times New Roman" w:cs="Times New Roman"/>
          <w:sz w:val="20"/>
          <w:szCs w:val="20"/>
        </w:rPr>
        <w:t>17</w:t>
      </w:r>
      <w:r>
        <w:rPr>
          <w:rFonts w:ascii="Times New Roman" w:hAnsi="Times New Roman" w:cs="Times New Roman"/>
          <w:sz w:val="20"/>
          <w:szCs w:val="20"/>
          <w:vertAlign w:val="superscript"/>
        </w:rPr>
        <w:t>th</w:t>
      </w:r>
      <w:r w:rsidRPr="00BA0610">
        <w:rPr>
          <w:rFonts w:ascii="Times New Roman" w:hAnsi="Times New Roman" w:cs="Times New Roman"/>
          <w:sz w:val="20"/>
          <w:szCs w:val="20"/>
        </w:rPr>
        <w:t xml:space="preserve"> </w:t>
      </w:r>
      <w:proofErr w:type="spellStart"/>
      <w:r w:rsidRPr="00BA0610">
        <w:rPr>
          <w:rFonts w:ascii="Times New Roman" w:hAnsi="Times New Roman" w:cs="Times New Roman"/>
          <w:sz w:val="20"/>
          <w:szCs w:val="20"/>
        </w:rPr>
        <w:t>sess</w:t>
      </w:r>
      <w:proofErr w:type="spellEnd"/>
      <w:r w:rsidRPr="00BA0610">
        <w:rPr>
          <w:rFonts w:ascii="Times New Roman" w:hAnsi="Times New Roman" w:cs="Times New Roman"/>
          <w:sz w:val="20"/>
          <w:szCs w:val="20"/>
        </w:rPr>
        <w:t>,</w:t>
      </w:r>
      <w:r>
        <w:rPr>
          <w:rFonts w:ascii="Times New Roman" w:hAnsi="Times New Roman" w:cs="Times New Roman"/>
          <w:sz w:val="20"/>
          <w:szCs w:val="20"/>
        </w:rPr>
        <w:t xml:space="preserve"> Agenda Item 6,</w:t>
      </w:r>
      <w:r w:rsidRPr="00BA0610">
        <w:rPr>
          <w:rFonts w:ascii="Times New Roman" w:hAnsi="Times New Roman" w:cs="Times New Roman"/>
          <w:sz w:val="20"/>
          <w:szCs w:val="20"/>
        </w:rPr>
        <w:t xml:space="preserve"> UN Doc A/HRC/17/10</w:t>
      </w:r>
      <w:r>
        <w:rPr>
          <w:rFonts w:ascii="Times New Roman" w:hAnsi="Times New Roman" w:cs="Times New Roman"/>
          <w:sz w:val="20"/>
          <w:szCs w:val="20"/>
        </w:rPr>
        <w:t xml:space="preserve"> (24 March 2011)</w:t>
      </w:r>
      <w:r w:rsidRPr="00BA0610">
        <w:rPr>
          <w:rFonts w:ascii="Times New Roman" w:hAnsi="Times New Roman" w:cs="Times New Roman"/>
          <w:sz w:val="20"/>
          <w:szCs w:val="20"/>
        </w:rPr>
        <w:t xml:space="preserve"> 15 [86.39]</w:t>
      </w:r>
      <w:r w:rsidRPr="00BA0610">
        <w:rPr>
          <w:rFonts w:ascii="Times New Roman" w:hAnsi="Times New Roman" w:cs="Times New Roman"/>
          <w:noProof/>
          <w:sz w:val="20"/>
          <w:szCs w:val="20"/>
        </w:rPr>
        <w:t xml:space="preserve">; see </w:t>
      </w:r>
      <w:r>
        <w:rPr>
          <w:rFonts w:ascii="Times New Roman" w:hAnsi="Times New Roman" w:cs="Times New Roman"/>
          <w:noProof/>
          <w:sz w:val="20"/>
          <w:szCs w:val="20"/>
        </w:rPr>
        <w:t>also</w:t>
      </w:r>
      <w:r w:rsidRPr="00BA0610">
        <w:rPr>
          <w:rFonts w:ascii="Times New Roman" w:hAnsi="Times New Roman" w:cs="Times New Roman"/>
          <w:noProof/>
          <w:sz w:val="20"/>
          <w:szCs w:val="20"/>
        </w:rPr>
        <w:t xml:space="preserve"> </w:t>
      </w:r>
      <w:proofErr w:type="spellStart"/>
      <w:r w:rsidRPr="00BA0610">
        <w:rPr>
          <w:rFonts w:ascii="Times New Roman" w:hAnsi="Times New Roman" w:cs="Times New Roman"/>
          <w:sz w:val="20"/>
          <w:szCs w:val="20"/>
        </w:rPr>
        <w:t>Frohmader</w:t>
      </w:r>
      <w:proofErr w:type="spellEnd"/>
      <w:r w:rsidRPr="00BA0610">
        <w:rPr>
          <w:rFonts w:ascii="Times New Roman" w:hAnsi="Times New Roman" w:cs="Times New Roman"/>
          <w:sz w:val="20"/>
          <w:szCs w:val="20"/>
        </w:rPr>
        <w:t xml:space="preserve"> and Sands,</w:t>
      </w:r>
      <w:r w:rsidRPr="00BA0610">
        <w:rPr>
          <w:rFonts w:ascii="Times New Roman" w:hAnsi="Times New Roman" w:cs="Times New Roman"/>
          <w:iCs/>
          <w:sz w:val="20"/>
          <w:szCs w:val="20"/>
        </w:rPr>
        <w:t xml:space="preserve"> above n 1, </w:t>
      </w:r>
      <w:r w:rsidRPr="00BA0610">
        <w:rPr>
          <w:rFonts w:ascii="Times New Roman" w:hAnsi="Times New Roman" w:cs="Times New Roman"/>
          <w:noProof/>
          <w:sz w:val="20"/>
          <w:szCs w:val="20"/>
        </w:rPr>
        <w:t>54–5 [206]–[210].</w:t>
      </w:r>
    </w:p>
  </w:footnote>
  <w:footnote w:id="4">
    <w:p w14:paraId="49350B0B" w14:textId="42D49D19"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See government inquiries and reviews dis</w:t>
      </w:r>
      <w:r>
        <w:rPr>
          <w:rFonts w:ascii="Times New Roman" w:hAnsi="Times New Roman" w:cs="Times New Roman"/>
        </w:rPr>
        <w:t xml:space="preserve">cussed in </w:t>
      </w:r>
      <w:r w:rsidRPr="008F20E4">
        <w:rPr>
          <w:rFonts w:ascii="Times New Roman" w:hAnsi="Times New Roman" w:cs="Times New Roman"/>
        </w:rPr>
        <w:t>Malcolm Parker, ‘</w:t>
      </w:r>
      <w:r w:rsidRPr="007A1B12">
        <w:rPr>
          <w:rFonts w:ascii="Times New Roman" w:hAnsi="Times New Roman" w:cs="Times New Roman"/>
        </w:rPr>
        <w:t xml:space="preserve">“Forced Sterilisation”: Clarifying and Challenging Intuitions and Models’ (2013) 20 </w:t>
      </w:r>
      <w:r w:rsidRPr="007A1B12">
        <w:rPr>
          <w:rFonts w:ascii="Times New Roman" w:hAnsi="Times New Roman" w:cs="Times New Roman"/>
          <w:i/>
        </w:rPr>
        <w:t xml:space="preserve">Journal of Law and Medicine </w:t>
      </w:r>
      <w:r w:rsidRPr="007A1B12">
        <w:rPr>
          <w:rFonts w:ascii="Times New Roman" w:hAnsi="Times New Roman" w:cs="Times New Roman"/>
        </w:rPr>
        <w:t xml:space="preserve">512, </w:t>
      </w:r>
      <w:r w:rsidRPr="00BA0610">
        <w:rPr>
          <w:rFonts w:ascii="Times New Roman" w:hAnsi="Times New Roman" w:cs="Times New Roman"/>
        </w:rPr>
        <w:t>512–18</w:t>
      </w:r>
      <w:r w:rsidRPr="00592177">
        <w:rPr>
          <w:rFonts w:ascii="Times New Roman" w:hAnsi="Times New Roman" w:cs="Times New Roman"/>
        </w:rPr>
        <w:t>; Senate Community Affairs References Committee,</w:t>
      </w:r>
      <w:r>
        <w:rPr>
          <w:rFonts w:ascii="Times New Roman" w:hAnsi="Times New Roman" w:cs="Times New Roman"/>
        </w:rPr>
        <w:t xml:space="preserve"> Parliament of Australia, </w:t>
      </w:r>
      <w:r>
        <w:rPr>
          <w:rFonts w:ascii="Times New Roman" w:hAnsi="Times New Roman" w:cs="Times New Roman"/>
          <w:i/>
        </w:rPr>
        <w:t>Involuntary or Coerced Sterilisation of People with Disabilities in Australia</w:t>
      </w:r>
      <w:r>
        <w:rPr>
          <w:rFonts w:ascii="Times New Roman" w:hAnsi="Times New Roman" w:cs="Times New Roman"/>
        </w:rPr>
        <w:t xml:space="preserve"> (2013) 2–3 [1.8]–[1.12].</w:t>
      </w:r>
    </w:p>
  </w:footnote>
  <w:footnote w:id="5">
    <w:p w14:paraId="12F580F0" w14:textId="32EB8FFE"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t>Opened for signature 13 December 2006, 2515 UNTS 3 (entered into force 3 May 2008).</w:t>
      </w:r>
    </w:p>
  </w:footnote>
  <w:footnote w:id="6">
    <w:p w14:paraId="6F6025CA" w14:textId="11FFCEF4"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US"/>
        </w:rPr>
        <w:t xml:space="preserve">Committee on the Rights of Persons with Disabilities, </w:t>
      </w:r>
      <w:r>
        <w:rPr>
          <w:rFonts w:ascii="Times New Roman" w:hAnsi="Times New Roman" w:cs="Times New Roman"/>
          <w:i/>
          <w:lang w:val="en-US"/>
        </w:rPr>
        <w:t>General Comment No 1: Article 12: Equal Recognition before the Law</w:t>
      </w:r>
      <w:r>
        <w:rPr>
          <w:rFonts w:ascii="Times New Roman" w:hAnsi="Times New Roman" w:cs="Times New Roman"/>
          <w:lang w:val="en-US"/>
        </w:rPr>
        <w:t>, 11</w:t>
      </w:r>
      <w:r w:rsidRPr="00340DC4">
        <w:rPr>
          <w:rFonts w:ascii="Times New Roman" w:hAnsi="Times New Roman" w:cs="Times New Roman"/>
          <w:vertAlign w:val="superscript"/>
          <w:lang w:val="en-US"/>
        </w:rPr>
        <w:t>th</w:t>
      </w:r>
      <w:r>
        <w:rPr>
          <w:rFonts w:ascii="Times New Roman" w:hAnsi="Times New Roman" w:cs="Times New Roman"/>
          <w:lang w:val="en-US"/>
        </w:rPr>
        <w:t xml:space="preserve"> </w:t>
      </w:r>
      <w:proofErr w:type="spellStart"/>
      <w:r>
        <w:rPr>
          <w:rFonts w:ascii="Times New Roman" w:hAnsi="Times New Roman" w:cs="Times New Roman"/>
          <w:lang w:val="en-US"/>
        </w:rPr>
        <w:t>sess</w:t>
      </w:r>
      <w:proofErr w:type="spellEnd"/>
      <w:r>
        <w:rPr>
          <w:rFonts w:ascii="Times New Roman" w:hAnsi="Times New Roman" w:cs="Times New Roman"/>
          <w:lang w:val="en-US"/>
        </w:rPr>
        <w:t xml:space="preserve">, UN Doc </w:t>
      </w:r>
      <w:r w:rsidRPr="008F20E4">
        <w:rPr>
          <w:rFonts w:ascii="Times New Roman" w:hAnsi="Times New Roman" w:cs="Times New Roman"/>
          <w:lang w:val="en-US"/>
        </w:rPr>
        <w:t>CRPD</w:t>
      </w:r>
      <w:r>
        <w:rPr>
          <w:rFonts w:ascii="Times New Roman" w:hAnsi="Times New Roman" w:cs="Times New Roman"/>
          <w:lang w:val="en-US"/>
        </w:rPr>
        <w:t>/C/GC/1 (19 May 2014)</w:t>
      </w:r>
      <w:r>
        <w:rPr>
          <w:rFonts w:ascii="Times New Roman" w:hAnsi="Times New Roman" w:cs="Times New Roman"/>
        </w:rPr>
        <w:t xml:space="preserve"> 11 [42] (‘</w:t>
      </w:r>
      <w:r>
        <w:rPr>
          <w:rFonts w:ascii="Times New Roman" w:hAnsi="Times New Roman" w:cs="Times New Roman"/>
          <w:i/>
        </w:rPr>
        <w:t>General Comment No 1</w:t>
      </w:r>
      <w:r>
        <w:rPr>
          <w:rFonts w:ascii="Times New Roman" w:hAnsi="Times New Roman" w:cs="Times New Roman"/>
        </w:rPr>
        <w:t xml:space="preserve">’); </w:t>
      </w:r>
      <w:r>
        <w:rPr>
          <w:rFonts w:ascii="Times New Roman" w:hAnsi="Times New Roman" w:cs="Times New Roman"/>
          <w:i/>
          <w:noProof/>
        </w:rPr>
        <w:t>Concluding Observations</w:t>
      </w:r>
      <w:r>
        <w:rPr>
          <w:rFonts w:ascii="Times New Roman" w:hAnsi="Times New Roman" w:cs="Times New Roman"/>
          <w:noProof/>
        </w:rPr>
        <w:t>, UN Doc CRPD/C/AUS/CO/1, 5–6 [39]–[40].</w:t>
      </w:r>
    </w:p>
  </w:footnote>
  <w:footnote w:id="7">
    <w:p w14:paraId="5696B5D6" w14:textId="6D65425E"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Senate Community Aff</w:t>
      </w:r>
      <w:r>
        <w:rPr>
          <w:rFonts w:ascii="Times New Roman" w:hAnsi="Times New Roman" w:cs="Times New Roman"/>
        </w:rPr>
        <w:t xml:space="preserve">airs References Committee, </w:t>
      </w:r>
      <w:r>
        <w:rPr>
          <w:rFonts w:ascii="Times New Roman" w:hAnsi="Times New Roman" w:cs="Times New Roman"/>
          <w:i/>
        </w:rPr>
        <w:t>Involuntary or Coerced Sterilisation</w:t>
      </w:r>
      <w:r>
        <w:rPr>
          <w:rFonts w:ascii="Times New Roman" w:hAnsi="Times New Roman" w:cs="Times New Roman"/>
        </w:rPr>
        <w:t>, above n 3.</w:t>
      </w:r>
    </w:p>
  </w:footnote>
  <w:footnote w:id="8">
    <w:p w14:paraId="6ECAAB88" w14:textId="6B6B8C38"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Ibid x.</w:t>
      </w:r>
      <w:proofErr w:type="gramEnd"/>
    </w:p>
  </w:footnote>
  <w:footnote w:id="9">
    <w:p w14:paraId="0BBC9E7C" w14:textId="4A1D28F7" w:rsidR="009C4953" w:rsidRPr="00C4069B" w:rsidRDefault="009C4953" w:rsidP="0082235B">
      <w:pPr>
        <w:pStyle w:val="FootnoteText"/>
        <w:ind w:left="567" w:hanging="567"/>
        <w:rPr>
          <w:rFonts w:ascii="Times New Roman" w:hAnsi="Times New Roman" w:cs="Times New Roman"/>
        </w:rPr>
      </w:pPr>
      <w:r w:rsidRPr="00C4069B">
        <w:rPr>
          <w:rStyle w:val="FootnoteReference"/>
          <w:rFonts w:ascii="Times New Roman" w:hAnsi="Times New Roman" w:cs="Times New Roman"/>
        </w:rPr>
        <w:footnoteRef/>
      </w:r>
      <w:r w:rsidRPr="00C4069B">
        <w:rPr>
          <w:rFonts w:ascii="Times New Roman" w:hAnsi="Times New Roman" w:cs="Times New Roman"/>
        </w:rPr>
        <w:t xml:space="preserve"> </w:t>
      </w:r>
      <w:r>
        <w:rPr>
          <w:rFonts w:ascii="Times New Roman" w:hAnsi="Times New Roman" w:cs="Times New Roman"/>
        </w:rPr>
        <w:tab/>
      </w:r>
      <w:r w:rsidRPr="00C4069B">
        <w:rPr>
          <w:rFonts w:ascii="Times New Roman" w:hAnsi="Times New Roman" w:cs="Times New Roman"/>
          <w:i/>
        </w:rPr>
        <w:t>Concluding Observations</w:t>
      </w:r>
      <w:r w:rsidRPr="002C7F01">
        <w:rPr>
          <w:rFonts w:ascii="Times New Roman" w:hAnsi="Times New Roman" w:cs="Times New Roman"/>
        </w:rPr>
        <w:t>,</w:t>
      </w:r>
      <w:r w:rsidRPr="00C4069B">
        <w:rPr>
          <w:rFonts w:ascii="Times New Roman" w:hAnsi="Times New Roman" w:cs="Times New Roman"/>
          <w:i/>
        </w:rPr>
        <w:t xml:space="preserve"> </w:t>
      </w:r>
      <w:r w:rsidRPr="00C4069B">
        <w:rPr>
          <w:rFonts w:ascii="Times New Roman" w:hAnsi="Times New Roman" w:cs="Times New Roman"/>
        </w:rPr>
        <w:t>UN Doc CRPD/C/AUS/CO/1, 5 [39].</w:t>
      </w:r>
    </w:p>
  </w:footnote>
  <w:footnote w:id="10">
    <w:p w14:paraId="7023639C" w14:textId="78E4EF5A" w:rsidR="009C4953" w:rsidRPr="00C4069B" w:rsidRDefault="009C4953" w:rsidP="00C34966">
      <w:pPr>
        <w:autoSpaceDE w:val="0"/>
        <w:autoSpaceDN w:val="0"/>
        <w:adjustRightInd w:val="0"/>
        <w:spacing w:after="0" w:line="240" w:lineRule="auto"/>
        <w:ind w:left="567" w:hanging="567"/>
        <w:rPr>
          <w:rFonts w:ascii="Times New Roman" w:hAnsi="Times New Roman" w:cs="Times New Roman"/>
          <w:sz w:val="20"/>
          <w:szCs w:val="20"/>
        </w:rPr>
      </w:pPr>
      <w:r w:rsidRPr="0059217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noProof/>
          <w:sz w:val="20"/>
          <w:szCs w:val="20"/>
        </w:rPr>
        <w:t>Ibid 6 [40].</w:t>
      </w:r>
    </w:p>
  </w:footnote>
  <w:footnote w:id="11">
    <w:p w14:paraId="18B14465" w14:textId="1DB32BA7"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Note, however, the argument by Helen </w:t>
      </w:r>
      <w:proofErr w:type="spellStart"/>
      <w:r w:rsidRPr="00592177">
        <w:rPr>
          <w:rFonts w:ascii="Times New Roman" w:hAnsi="Times New Roman" w:cs="Times New Roman"/>
        </w:rPr>
        <w:t>Meekosha</w:t>
      </w:r>
      <w:proofErr w:type="spellEnd"/>
      <w:r w:rsidRPr="00592177">
        <w:rPr>
          <w:rFonts w:ascii="Times New Roman" w:hAnsi="Times New Roman" w:cs="Times New Roman"/>
        </w:rPr>
        <w:t xml:space="preserve"> and Karen </w:t>
      </w:r>
      <w:proofErr w:type="spellStart"/>
      <w:r w:rsidRPr="00592177">
        <w:rPr>
          <w:rFonts w:ascii="Times New Roman" w:hAnsi="Times New Roman" w:cs="Times New Roman"/>
        </w:rPr>
        <w:t>Soldatic</w:t>
      </w:r>
      <w:proofErr w:type="spellEnd"/>
      <w:r w:rsidRPr="00592177">
        <w:rPr>
          <w:rFonts w:ascii="Times New Roman" w:hAnsi="Times New Roman" w:cs="Times New Roman"/>
        </w:rPr>
        <w:t xml:space="preserve"> about</w:t>
      </w:r>
      <w:r>
        <w:rPr>
          <w:rFonts w:ascii="Times New Roman" w:hAnsi="Times New Roman" w:cs="Times New Roman"/>
        </w:rPr>
        <w:t xml:space="preserve"> the possibility of the selective and strategic deployment of medicalised impairment in contesting oppression (although I argue that sterilisation is not such a means for the strategic deployment of medicalised impairment): Helen </w:t>
      </w:r>
      <w:proofErr w:type="spellStart"/>
      <w:r>
        <w:rPr>
          <w:rFonts w:ascii="Times New Roman" w:hAnsi="Times New Roman" w:cs="Times New Roman"/>
        </w:rPr>
        <w:t>Meekosha</w:t>
      </w:r>
      <w:proofErr w:type="spellEnd"/>
      <w:r>
        <w:rPr>
          <w:rFonts w:ascii="Times New Roman" w:hAnsi="Times New Roman" w:cs="Times New Roman"/>
        </w:rPr>
        <w:t xml:space="preserve"> and Karen </w:t>
      </w:r>
      <w:proofErr w:type="spellStart"/>
      <w:r>
        <w:rPr>
          <w:rFonts w:ascii="Times New Roman" w:hAnsi="Times New Roman" w:cs="Times New Roman"/>
        </w:rPr>
        <w:t>Soldatic</w:t>
      </w:r>
      <w:proofErr w:type="spellEnd"/>
      <w:r>
        <w:rPr>
          <w:rFonts w:ascii="Times New Roman" w:hAnsi="Times New Roman" w:cs="Times New Roman"/>
        </w:rPr>
        <w:t xml:space="preserve">, ‘Human Rights and the Global South: The Case of Disability’ (2011) 32 </w:t>
      </w:r>
      <w:r>
        <w:rPr>
          <w:rFonts w:ascii="Times New Roman" w:hAnsi="Times New Roman" w:cs="Times New Roman"/>
          <w:i/>
        </w:rPr>
        <w:t xml:space="preserve">Third World Quarterly </w:t>
      </w:r>
      <w:r>
        <w:rPr>
          <w:rFonts w:ascii="Times New Roman" w:hAnsi="Times New Roman" w:cs="Times New Roman"/>
        </w:rPr>
        <w:t>1383.</w:t>
      </w:r>
    </w:p>
  </w:footnote>
  <w:footnote w:id="12">
    <w:p w14:paraId="63999FBF" w14:textId="7CD8EFA5"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A054A">
        <w:rPr>
          <w:rFonts w:ascii="Times New Roman" w:hAnsi="Times New Roman" w:cs="Times New Roman"/>
        </w:rPr>
        <w:t xml:space="preserve">See, </w:t>
      </w:r>
      <w:proofErr w:type="spellStart"/>
      <w:r w:rsidRPr="005A054A">
        <w:rPr>
          <w:rFonts w:ascii="Times New Roman" w:hAnsi="Times New Roman" w:cs="Times New Roman"/>
        </w:rPr>
        <w:t>eg</w:t>
      </w:r>
      <w:proofErr w:type="spellEnd"/>
      <w:r w:rsidRPr="005A054A">
        <w:rPr>
          <w:rFonts w:ascii="Times New Roman" w:hAnsi="Times New Roman" w:cs="Times New Roman"/>
        </w:rPr>
        <w:t xml:space="preserve">, Tanya </w:t>
      </w:r>
      <w:proofErr w:type="spellStart"/>
      <w:r w:rsidRPr="005A054A">
        <w:rPr>
          <w:rFonts w:ascii="Times New Roman" w:hAnsi="Times New Roman" w:cs="Times New Roman"/>
        </w:rPr>
        <w:t>Titchkosky</w:t>
      </w:r>
      <w:proofErr w:type="spellEnd"/>
      <w:r w:rsidRPr="005A054A">
        <w:rPr>
          <w:rFonts w:ascii="Times New Roman" w:hAnsi="Times New Roman" w:cs="Times New Roman"/>
          <w:i/>
        </w:rPr>
        <w:t xml:space="preserve"> </w:t>
      </w:r>
      <w:r w:rsidRPr="005A054A">
        <w:rPr>
          <w:rFonts w:ascii="Times New Roman" w:hAnsi="Times New Roman" w:cs="Times New Roman"/>
        </w:rPr>
        <w:t xml:space="preserve">and Rod </w:t>
      </w:r>
      <w:proofErr w:type="spellStart"/>
      <w:r w:rsidRPr="005A054A">
        <w:rPr>
          <w:rFonts w:ascii="Times New Roman" w:hAnsi="Times New Roman" w:cs="Times New Roman"/>
        </w:rPr>
        <w:t>Michalko</w:t>
      </w:r>
      <w:proofErr w:type="spellEnd"/>
      <w:r w:rsidRPr="005A054A">
        <w:rPr>
          <w:rFonts w:ascii="Times New Roman" w:hAnsi="Times New Roman" w:cs="Times New Roman"/>
        </w:rPr>
        <w:t xml:space="preserve">, ‘Introduction’ in Tanya </w:t>
      </w:r>
      <w:proofErr w:type="spellStart"/>
      <w:r w:rsidRPr="005A054A">
        <w:rPr>
          <w:rFonts w:ascii="Times New Roman" w:hAnsi="Times New Roman" w:cs="Times New Roman"/>
        </w:rPr>
        <w:t>Titchkosky</w:t>
      </w:r>
      <w:proofErr w:type="spellEnd"/>
      <w:r w:rsidRPr="005A054A">
        <w:rPr>
          <w:rFonts w:ascii="Times New Roman" w:hAnsi="Times New Roman" w:cs="Times New Roman"/>
          <w:i/>
        </w:rPr>
        <w:t xml:space="preserve"> </w:t>
      </w:r>
      <w:r w:rsidRPr="005A054A">
        <w:rPr>
          <w:rFonts w:ascii="Times New Roman" w:hAnsi="Times New Roman" w:cs="Times New Roman"/>
        </w:rPr>
        <w:t xml:space="preserve">and Rod </w:t>
      </w:r>
      <w:proofErr w:type="spellStart"/>
      <w:r w:rsidRPr="005A054A">
        <w:rPr>
          <w:rFonts w:ascii="Times New Roman" w:hAnsi="Times New Roman" w:cs="Times New Roman"/>
        </w:rPr>
        <w:t>Michalko</w:t>
      </w:r>
      <w:proofErr w:type="spellEnd"/>
      <w:r w:rsidRPr="005A054A">
        <w:rPr>
          <w:rFonts w:ascii="Times New Roman" w:hAnsi="Times New Roman" w:cs="Times New Roman"/>
        </w:rPr>
        <w:t xml:space="preserve"> (</w:t>
      </w:r>
      <w:proofErr w:type="spellStart"/>
      <w:r w:rsidRPr="005A054A">
        <w:rPr>
          <w:rFonts w:ascii="Times New Roman" w:hAnsi="Times New Roman" w:cs="Times New Roman"/>
        </w:rPr>
        <w:t>eds</w:t>
      </w:r>
      <w:proofErr w:type="spellEnd"/>
      <w:r w:rsidRPr="005A054A">
        <w:rPr>
          <w:rFonts w:ascii="Times New Roman" w:hAnsi="Times New Roman" w:cs="Times New Roman"/>
        </w:rPr>
        <w:t xml:space="preserve">), </w:t>
      </w:r>
      <w:r w:rsidRPr="00477057">
        <w:rPr>
          <w:rFonts w:ascii="Times New Roman" w:hAnsi="Times New Roman" w:cs="Times New Roman"/>
          <w:i/>
        </w:rPr>
        <w:t xml:space="preserve">Rethinking Normalcy: A Reader </w:t>
      </w:r>
      <w:r w:rsidRPr="00477057">
        <w:rPr>
          <w:rFonts w:ascii="Times New Roman" w:hAnsi="Times New Roman" w:cs="Times New Roman"/>
        </w:rPr>
        <w:t>(Canadian Scholars Press, 2009) 1</w:t>
      </w:r>
      <w:r w:rsidRPr="00592177">
        <w:rPr>
          <w:rFonts w:ascii="Times New Roman" w:hAnsi="Times New Roman" w:cs="Times New Roman"/>
        </w:rPr>
        <w:t xml:space="preserve">. </w:t>
      </w:r>
    </w:p>
  </w:footnote>
  <w:footnote w:id="13">
    <w:p w14:paraId="1792400D" w14:textId="57E004AB" w:rsidR="009C4953" w:rsidRPr="00592177" w:rsidRDefault="009C4953" w:rsidP="00C34966">
      <w:pPr>
        <w:pStyle w:val="NormalWeb"/>
        <w:ind w:left="567" w:hanging="567"/>
        <w:rPr>
          <w:sz w:val="20"/>
          <w:szCs w:val="20"/>
        </w:rPr>
      </w:pPr>
      <w:r>
        <w:rPr>
          <w:rStyle w:val="FootnoteReference"/>
          <w:sz w:val="20"/>
          <w:szCs w:val="20"/>
        </w:rPr>
        <w:footnoteRef/>
      </w:r>
      <w:r w:rsidRPr="00A71113">
        <w:rPr>
          <w:sz w:val="20"/>
          <w:szCs w:val="20"/>
        </w:rPr>
        <w:t xml:space="preserve"> </w:t>
      </w:r>
      <w:r>
        <w:rPr>
          <w:sz w:val="20"/>
          <w:szCs w:val="20"/>
        </w:rPr>
        <w:tab/>
      </w:r>
      <w:r w:rsidRPr="00A71113">
        <w:rPr>
          <w:sz w:val="20"/>
          <w:szCs w:val="20"/>
        </w:rPr>
        <w:t xml:space="preserve">See, </w:t>
      </w:r>
      <w:proofErr w:type="spellStart"/>
      <w:r w:rsidRPr="00A71113">
        <w:rPr>
          <w:sz w:val="20"/>
          <w:szCs w:val="20"/>
        </w:rPr>
        <w:t>eg</w:t>
      </w:r>
      <w:proofErr w:type="spellEnd"/>
      <w:r w:rsidRPr="00A71113">
        <w:rPr>
          <w:sz w:val="20"/>
          <w:szCs w:val="20"/>
        </w:rPr>
        <w:t>, Kim Q Hall, ‘Reimagining Disability and Gender through Feminist Disability Studies: An Introduction’ in Kim Q Hall (</w:t>
      </w:r>
      <w:proofErr w:type="spellStart"/>
      <w:proofErr w:type="gramStart"/>
      <w:r w:rsidRPr="00A71113">
        <w:rPr>
          <w:sz w:val="20"/>
          <w:szCs w:val="20"/>
        </w:rPr>
        <w:t>ed</w:t>
      </w:r>
      <w:proofErr w:type="spellEnd"/>
      <w:proofErr w:type="gramEnd"/>
      <w:r w:rsidRPr="00A71113">
        <w:rPr>
          <w:sz w:val="20"/>
          <w:szCs w:val="20"/>
        </w:rPr>
        <w:t xml:space="preserve">), </w:t>
      </w:r>
      <w:r w:rsidRPr="00A71113">
        <w:rPr>
          <w:i/>
          <w:iCs/>
          <w:sz w:val="20"/>
          <w:szCs w:val="20"/>
        </w:rPr>
        <w:t>Feminist Disability Studies</w:t>
      </w:r>
      <w:r w:rsidRPr="00A71113">
        <w:rPr>
          <w:sz w:val="20"/>
          <w:szCs w:val="20"/>
        </w:rPr>
        <w:t xml:space="preserve"> (Indiana University Press, 2011);</w:t>
      </w:r>
      <w:r w:rsidRPr="00592177">
        <w:rPr>
          <w:sz w:val="20"/>
          <w:szCs w:val="20"/>
        </w:rPr>
        <w:t xml:space="preserve"> </w:t>
      </w:r>
      <w:proofErr w:type="spellStart"/>
      <w:r w:rsidRPr="00592177">
        <w:rPr>
          <w:sz w:val="20"/>
          <w:szCs w:val="20"/>
        </w:rPr>
        <w:t>Margrit</w:t>
      </w:r>
      <w:proofErr w:type="spellEnd"/>
      <w:r w:rsidRPr="00592177">
        <w:rPr>
          <w:sz w:val="20"/>
          <w:szCs w:val="20"/>
        </w:rPr>
        <w:t xml:space="preserve"> </w:t>
      </w:r>
      <w:proofErr w:type="spellStart"/>
      <w:r w:rsidRPr="00592177">
        <w:rPr>
          <w:sz w:val="20"/>
          <w:szCs w:val="20"/>
        </w:rPr>
        <w:t>Shildrick</w:t>
      </w:r>
      <w:proofErr w:type="spellEnd"/>
      <w:r w:rsidRPr="00592177">
        <w:rPr>
          <w:sz w:val="20"/>
          <w:szCs w:val="20"/>
        </w:rPr>
        <w:t xml:space="preserve">, </w:t>
      </w:r>
      <w:r w:rsidRPr="00A71113">
        <w:rPr>
          <w:i/>
          <w:iCs/>
          <w:sz w:val="20"/>
          <w:szCs w:val="20"/>
        </w:rPr>
        <w:t>Dangerous Discourses of Disability, Subjectivity and Sexuality</w:t>
      </w:r>
      <w:r w:rsidRPr="00A71113">
        <w:rPr>
          <w:sz w:val="20"/>
          <w:szCs w:val="20"/>
        </w:rPr>
        <w:t xml:space="preserve"> (Palgrave Macmillan, 2009) 105.</w:t>
      </w:r>
    </w:p>
  </w:footnote>
  <w:footnote w:id="14">
    <w:p w14:paraId="60AFE825" w14:textId="0E5D0C7F" w:rsidR="009C4953" w:rsidRPr="005E0088" w:rsidRDefault="009C4953" w:rsidP="00C34966">
      <w:pPr>
        <w:autoSpaceDE w:val="0"/>
        <w:autoSpaceDN w:val="0"/>
        <w:adjustRightInd w:val="0"/>
        <w:spacing w:after="0" w:line="240" w:lineRule="auto"/>
        <w:ind w:left="567" w:hanging="567"/>
        <w:rPr>
          <w:rFonts w:ascii="Times New Roman" w:hAnsi="Times New Roman" w:cs="Times New Roman"/>
          <w:sz w:val="20"/>
          <w:szCs w:val="20"/>
        </w:rPr>
      </w:pPr>
      <w:r w:rsidRPr="005E0088">
        <w:rPr>
          <w:rStyle w:val="FootnoteReference"/>
          <w:rFonts w:ascii="Times New Roman" w:hAnsi="Times New Roman" w:cs="Times New Roman"/>
          <w:sz w:val="20"/>
          <w:szCs w:val="20"/>
        </w:rPr>
        <w:footnoteRef/>
      </w:r>
      <w:r w:rsidRPr="005E60DC">
        <w:rPr>
          <w:rFonts w:ascii="Times New Roman" w:hAnsi="Times New Roman" w:cs="Times New Roman"/>
          <w:sz w:val="20"/>
          <w:szCs w:val="20"/>
        </w:rPr>
        <w:t xml:space="preserve"> </w:t>
      </w:r>
      <w:r>
        <w:rPr>
          <w:rFonts w:ascii="Times New Roman" w:hAnsi="Times New Roman" w:cs="Times New Roman"/>
          <w:sz w:val="20"/>
          <w:szCs w:val="20"/>
        </w:rPr>
        <w:tab/>
      </w:r>
      <w:r w:rsidRPr="005E60DC">
        <w:rPr>
          <w:rFonts w:ascii="Times New Roman" w:hAnsi="Times New Roman" w:cs="Times New Roman"/>
          <w:sz w:val="20"/>
          <w:szCs w:val="20"/>
        </w:rPr>
        <w:t xml:space="preserve">Senate Community Affairs References Committee, Parliament of Australia, </w:t>
      </w:r>
      <w:r w:rsidRPr="005E60DC">
        <w:rPr>
          <w:rFonts w:ascii="Times New Roman" w:hAnsi="Times New Roman" w:cs="Times New Roman"/>
          <w:i/>
          <w:sz w:val="20"/>
          <w:szCs w:val="20"/>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5E60DC">
        <w:rPr>
          <w:rFonts w:ascii="Times New Roman" w:hAnsi="Times New Roman" w:cs="Times New Roman"/>
          <w:sz w:val="20"/>
          <w:szCs w:val="20"/>
        </w:rPr>
        <w:t xml:space="preserve"> (2015) </w:t>
      </w:r>
      <w:proofErr w:type="spellStart"/>
      <w:r w:rsidRPr="005E60DC">
        <w:rPr>
          <w:rFonts w:ascii="Times New Roman" w:hAnsi="Times New Roman" w:cs="Times New Roman"/>
          <w:sz w:val="20"/>
          <w:szCs w:val="20"/>
        </w:rPr>
        <w:t>ch</w:t>
      </w:r>
      <w:proofErr w:type="spellEnd"/>
      <w:r w:rsidRPr="005E60DC">
        <w:rPr>
          <w:rFonts w:ascii="Times New Roman" w:hAnsi="Times New Roman" w:cs="Times New Roman"/>
          <w:sz w:val="20"/>
          <w:szCs w:val="20"/>
        </w:rPr>
        <w:t xml:space="preserve"> 4. There are only </w:t>
      </w:r>
      <w:r w:rsidRPr="005E60DC">
        <w:rPr>
          <w:rFonts w:ascii="Times New Roman" w:hAnsi="Times New Roman" w:cs="Times New Roman"/>
          <w:i/>
          <w:sz w:val="20"/>
          <w:szCs w:val="20"/>
        </w:rPr>
        <w:t>three</w:t>
      </w:r>
      <w:r w:rsidRPr="005E60DC">
        <w:rPr>
          <w:rFonts w:ascii="Times New Roman" w:hAnsi="Times New Roman" w:cs="Times New Roman"/>
          <w:sz w:val="20"/>
          <w:szCs w:val="20"/>
        </w:rPr>
        <w:t xml:space="preserve"> mentions of sterilisation in the entire 343 page report, and these are only passing references.</w:t>
      </w:r>
      <w:r w:rsidRPr="005E0088">
        <w:rPr>
          <w:rFonts w:ascii="Times New Roman" w:hAnsi="Times New Roman" w:cs="Times New Roman"/>
          <w:sz w:val="20"/>
          <w:szCs w:val="20"/>
        </w:rPr>
        <w:t xml:space="preserve"> </w:t>
      </w:r>
    </w:p>
  </w:footnote>
  <w:footnote w:id="15">
    <w:p w14:paraId="5769C0D6" w14:textId="7D9E644E" w:rsidR="009C4953" w:rsidRPr="00592177" w:rsidRDefault="009C4953" w:rsidP="00C34966">
      <w:pPr>
        <w:pStyle w:val="FootnoteText"/>
        <w:ind w:left="567" w:hanging="567"/>
        <w:rPr>
          <w:rFonts w:ascii="Times New Roman" w:hAnsi="Times New Roman" w:cs="Times New Roman"/>
        </w:rPr>
      </w:pPr>
      <w:r w:rsidRPr="005E0088">
        <w:rPr>
          <w:rStyle w:val="FootnoteReference"/>
          <w:rFonts w:ascii="Times New Roman" w:hAnsi="Times New Roman" w:cs="Times New Roman"/>
        </w:rPr>
        <w:footnoteRef/>
      </w:r>
      <w:r w:rsidRPr="005E0088">
        <w:rPr>
          <w:rFonts w:ascii="Times New Roman" w:hAnsi="Times New Roman" w:cs="Times New Roman"/>
        </w:rPr>
        <w:t xml:space="preserve"> </w:t>
      </w:r>
      <w:r>
        <w:rPr>
          <w:rFonts w:ascii="Times New Roman" w:hAnsi="Times New Roman" w:cs="Times New Roman"/>
        </w:rPr>
        <w:tab/>
      </w:r>
      <w:proofErr w:type="gramStart"/>
      <w:r w:rsidRPr="005E0088">
        <w:rPr>
          <w:rFonts w:ascii="Times New Roman" w:hAnsi="Times New Roman" w:cs="Times New Roman"/>
        </w:rPr>
        <w:t xml:space="preserve">Bridie </w:t>
      </w:r>
      <w:proofErr w:type="spellStart"/>
      <w:r w:rsidRPr="005E0088">
        <w:rPr>
          <w:rFonts w:ascii="Times New Roman" w:hAnsi="Times New Roman" w:cs="Times New Roman"/>
        </w:rPr>
        <w:t>Jabour</w:t>
      </w:r>
      <w:proofErr w:type="spellEnd"/>
      <w:r w:rsidRPr="005E0088">
        <w:rPr>
          <w:rFonts w:ascii="Times New Roman" w:hAnsi="Times New Roman" w:cs="Times New Roman"/>
        </w:rPr>
        <w:t>, ‘UN Examines Australia</w:t>
      </w:r>
      <w:r>
        <w:rPr>
          <w:rFonts w:ascii="Times New Roman" w:hAnsi="Times New Roman" w:cs="Times New Roman"/>
        </w:rPr>
        <w:t>’</w:t>
      </w:r>
      <w:r w:rsidRPr="005E0088">
        <w:rPr>
          <w:rFonts w:ascii="Times New Roman" w:hAnsi="Times New Roman" w:cs="Times New Roman"/>
        </w:rPr>
        <w:t>s Forced Sterilisation of Women with Disabilities’</w:t>
      </w:r>
      <w:r>
        <w:rPr>
          <w:rFonts w:ascii="Times New Roman" w:hAnsi="Times New Roman" w:cs="Times New Roman"/>
        </w:rPr>
        <w:t>,</w:t>
      </w:r>
      <w:r w:rsidRPr="00592177">
        <w:rPr>
          <w:rFonts w:ascii="Times New Roman" w:hAnsi="Times New Roman" w:cs="Times New Roman"/>
        </w:rPr>
        <w:t xml:space="preserve"> </w:t>
      </w:r>
      <w:r>
        <w:rPr>
          <w:rFonts w:ascii="Times New Roman" w:hAnsi="Times New Roman" w:cs="Times New Roman"/>
          <w:i/>
        </w:rPr>
        <w:t xml:space="preserve">The Guardian </w:t>
      </w:r>
      <w:r>
        <w:rPr>
          <w:rFonts w:ascii="Times New Roman" w:hAnsi="Times New Roman" w:cs="Times New Roman"/>
        </w:rPr>
        <w:t>(online), 10 November 2015 &lt;http://www.theguardian.com/australia-news/2015/nov/10/un-examines-australias-forced-sterilisation-of-women-with-disabilities&gt;.</w:t>
      </w:r>
      <w:proofErr w:type="gramEnd"/>
    </w:p>
  </w:footnote>
  <w:footnote w:id="16">
    <w:p w14:paraId="0F17B314" w14:textId="18F5CC99"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t xml:space="preserve">Commonwealth, Royal Commission into Institutional Responses to Child Sexual Abuse, </w:t>
      </w:r>
      <w:r>
        <w:rPr>
          <w:rFonts w:ascii="Times New Roman" w:hAnsi="Times New Roman" w:cs="Times New Roman"/>
          <w:i/>
        </w:rPr>
        <w:t xml:space="preserve">Redress and Civil Litigation Report </w:t>
      </w:r>
      <w:r>
        <w:rPr>
          <w:rFonts w:ascii="Times New Roman" w:hAnsi="Times New Roman" w:cs="Times New Roman"/>
        </w:rPr>
        <w:t>(2015).</w:t>
      </w:r>
    </w:p>
  </w:footnote>
  <w:footnote w:id="17">
    <w:p w14:paraId="1B3DB7DF" w14:textId="04B82F14"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N</w:t>
      </w:r>
      <w:r>
        <w:rPr>
          <w:rFonts w:ascii="Times New Roman" w:hAnsi="Times New Roman" w:cs="Times New Roman"/>
        </w:rPr>
        <w:t xml:space="preserve">ational Disability Insurance Scheme, </w:t>
      </w:r>
      <w:r w:rsidRPr="00686097">
        <w:rPr>
          <w:rFonts w:ascii="Times New Roman" w:hAnsi="Times New Roman" w:cs="Times New Roman"/>
        </w:rPr>
        <w:t>‘</w:t>
      </w:r>
      <w:r w:rsidRPr="000543F6">
        <w:rPr>
          <w:rFonts w:ascii="Times New Roman" w:hAnsi="Times New Roman" w:cs="Times New Roman"/>
        </w:rPr>
        <w:t>Proposal for a National Disability Insurance Scheme Quality and Safeguarding Framework</w:t>
      </w:r>
      <w:r>
        <w:rPr>
          <w:rFonts w:ascii="Times New Roman" w:hAnsi="Times New Roman" w:cs="Times New Roman"/>
        </w:rPr>
        <w:t>’ (Consultation Paper, February 2015).</w:t>
      </w:r>
      <w:proofErr w:type="gramEnd"/>
    </w:p>
  </w:footnote>
  <w:footnote w:id="18">
    <w:p w14:paraId="29C3A2EE" w14:textId="1562E986"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rPr>
        <w:t>(1992) 175 CLR 218</w:t>
      </w:r>
      <w:r w:rsidRPr="00686097">
        <w:rPr>
          <w:rFonts w:ascii="Times New Roman" w:hAnsi="Times New Roman" w:cs="Times New Roman"/>
          <w:iCs/>
        </w:rPr>
        <w:t>.</w:t>
      </w:r>
      <w:proofErr w:type="gramEnd"/>
    </w:p>
  </w:footnote>
  <w:footnote w:id="19">
    <w:p w14:paraId="514E51C9" w14:textId="04AE24B6"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Cs/>
        </w:rPr>
        <w:t>Ibid</w:t>
      </w:r>
      <w:r>
        <w:rPr>
          <w:rFonts w:ascii="Times New Roman" w:hAnsi="Times New Roman" w:cs="Times New Roman"/>
        </w:rPr>
        <w:t xml:space="preserve"> 235 (Mason CJ, Dawson, </w:t>
      </w:r>
      <w:proofErr w:type="spellStart"/>
      <w:r>
        <w:rPr>
          <w:rFonts w:ascii="Times New Roman" w:hAnsi="Times New Roman" w:cs="Times New Roman"/>
        </w:rPr>
        <w:t>Toohey</w:t>
      </w:r>
      <w:proofErr w:type="spellEnd"/>
      <w:r>
        <w:rPr>
          <w:rFonts w:ascii="Times New Roman" w:hAnsi="Times New Roman" w:cs="Times New Roman"/>
        </w:rPr>
        <w:t xml:space="preserve"> and </w:t>
      </w:r>
      <w:proofErr w:type="spellStart"/>
      <w:r>
        <w:rPr>
          <w:rFonts w:ascii="Times New Roman" w:hAnsi="Times New Roman" w:cs="Times New Roman"/>
        </w:rPr>
        <w:t>Gaudron</w:t>
      </w:r>
      <w:proofErr w:type="spellEnd"/>
      <w:r>
        <w:rPr>
          <w:rFonts w:ascii="Times New Roman" w:hAnsi="Times New Roman" w:cs="Times New Roman"/>
        </w:rPr>
        <w:t xml:space="preserve"> JJ)</w:t>
      </w:r>
      <w:r>
        <w:rPr>
          <w:rFonts w:ascii="Times New Roman" w:hAnsi="Times New Roman" w:cs="Times New Roman"/>
          <w:iCs/>
        </w:rPr>
        <w:t>.</w:t>
      </w:r>
      <w:proofErr w:type="gramEnd"/>
    </w:p>
  </w:footnote>
  <w:footnote w:id="20">
    <w:p w14:paraId="00958293" w14:textId="2848196E" w:rsidR="00491B1B" w:rsidRPr="00491B1B" w:rsidRDefault="00491B1B" w:rsidP="00491B1B">
      <w:pPr>
        <w:pStyle w:val="FootnoteText"/>
        <w:ind w:left="567" w:hanging="567"/>
        <w:rPr>
          <w:rFonts w:ascii="Times New Roman" w:hAnsi="Times New Roman" w:cs="Times New Roman"/>
        </w:rPr>
      </w:pPr>
      <w:r w:rsidRPr="00491B1B">
        <w:rPr>
          <w:rStyle w:val="FootnoteReference"/>
          <w:rFonts w:ascii="Times New Roman" w:hAnsi="Times New Roman" w:cs="Times New Roman"/>
        </w:rPr>
        <w:footnoteRef/>
      </w:r>
      <w:r w:rsidRPr="00491B1B">
        <w:rPr>
          <w:rFonts w:ascii="Times New Roman" w:hAnsi="Times New Roman" w:cs="Times New Roman"/>
        </w:rPr>
        <w:t xml:space="preserve"> </w:t>
      </w:r>
      <w:r>
        <w:rPr>
          <w:rFonts w:ascii="Times New Roman" w:hAnsi="Times New Roman" w:cs="Times New Roman"/>
        </w:rPr>
        <w:tab/>
      </w:r>
      <w:proofErr w:type="gramStart"/>
      <w:r w:rsidRPr="00491B1B">
        <w:rPr>
          <w:rFonts w:ascii="Times New Roman" w:hAnsi="Times New Roman" w:cs="Times New Roman"/>
        </w:rPr>
        <w:t xml:space="preserve">Ibid 250 (Mason CJ, Dawson, </w:t>
      </w:r>
      <w:proofErr w:type="spellStart"/>
      <w:r w:rsidRPr="00491B1B">
        <w:rPr>
          <w:rFonts w:ascii="Times New Roman" w:hAnsi="Times New Roman" w:cs="Times New Roman"/>
        </w:rPr>
        <w:t>Toohey</w:t>
      </w:r>
      <w:proofErr w:type="spellEnd"/>
      <w:r w:rsidRPr="00491B1B">
        <w:rPr>
          <w:rFonts w:ascii="Times New Roman" w:hAnsi="Times New Roman" w:cs="Times New Roman"/>
        </w:rPr>
        <w:t xml:space="preserve"> and </w:t>
      </w:r>
      <w:proofErr w:type="spellStart"/>
      <w:r w:rsidRPr="00491B1B">
        <w:rPr>
          <w:rFonts w:ascii="Times New Roman" w:hAnsi="Times New Roman" w:cs="Times New Roman"/>
        </w:rPr>
        <w:t>Gaudron</w:t>
      </w:r>
      <w:proofErr w:type="spellEnd"/>
      <w:r w:rsidRPr="00491B1B">
        <w:rPr>
          <w:rFonts w:ascii="Times New Roman" w:hAnsi="Times New Roman" w:cs="Times New Roman"/>
        </w:rPr>
        <w:t xml:space="preserve"> JJ).</w:t>
      </w:r>
      <w:proofErr w:type="gramEnd"/>
    </w:p>
  </w:footnote>
  <w:footnote w:id="21">
    <w:p w14:paraId="44A4773E" w14:textId="75BE2163"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For a general discussion</w:t>
      </w:r>
      <w:r>
        <w:rPr>
          <w:rFonts w:ascii="Times New Roman" w:hAnsi="Times New Roman" w:cs="Times New Roman"/>
        </w:rPr>
        <w:t>,</w:t>
      </w:r>
      <w:r w:rsidRPr="00592177">
        <w:rPr>
          <w:rFonts w:ascii="Times New Roman" w:hAnsi="Times New Roman" w:cs="Times New Roman"/>
        </w:rPr>
        <w:t xml:space="preserve"> see Linda Steele, ‘D</w:t>
      </w:r>
      <w:r>
        <w:rPr>
          <w:rFonts w:ascii="Times New Roman" w:hAnsi="Times New Roman" w:cs="Times New Roman"/>
        </w:rPr>
        <w:t xml:space="preserve">isability, Abnormality and Criminal Law: Sterilisation as Lawful and Good Violence’ (2014) 23 </w:t>
      </w:r>
      <w:r>
        <w:rPr>
          <w:rFonts w:ascii="Times New Roman" w:hAnsi="Times New Roman" w:cs="Times New Roman"/>
          <w:i/>
        </w:rPr>
        <w:t>Griffith Law Review</w:t>
      </w:r>
      <w:r>
        <w:rPr>
          <w:rFonts w:ascii="Times New Roman" w:hAnsi="Times New Roman" w:cs="Times New Roman"/>
        </w:rPr>
        <w:t xml:space="preserve"> 467.</w:t>
      </w:r>
    </w:p>
  </w:footnote>
  <w:footnote w:id="22">
    <w:p w14:paraId="747F5C96" w14:textId="083F6CA3" w:rsidR="009C4953" w:rsidRPr="00592177" w:rsidRDefault="009C4953" w:rsidP="00C34966">
      <w:pPr>
        <w:autoSpaceDE w:val="0"/>
        <w:autoSpaceDN w:val="0"/>
        <w:adjustRightInd w:val="0"/>
        <w:spacing w:after="0" w:line="240" w:lineRule="auto"/>
        <w:ind w:left="567" w:hanging="567"/>
        <w:rPr>
          <w:rFonts w:ascii="Times New Roman" w:hAnsi="Times New Roman" w:cs="Times New Roman"/>
          <w:sz w:val="20"/>
          <w:szCs w:val="20"/>
        </w:rPr>
      </w:pPr>
      <w:r>
        <w:rPr>
          <w:rStyle w:val="FootnoteReference"/>
          <w:rFonts w:ascii="Times New Roman" w:hAnsi="Times New Roman" w:cs="Times New Roman"/>
          <w:sz w:val="20"/>
          <w:szCs w:val="20"/>
        </w:rPr>
        <w:footnoteRef/>
      </w:r>
      <w:r w:rsidRPr="0018382C">
        <w:rPr>
          <w:rFonts w:ascii="Times New Roman" w:hAnsi="Times New Roman" w:cs="Times New Roman"/>
          <w:sz w:val="20"/>
          <w:szCs w:val="20"/>
        </w:rPr>
        <w:t xml:space="preserve"> </w:t>
      </w:r>
      <w:r>
        <w:rPr>
          <w:rFonts w:ascii="Times New Roman" w:hAnsi="Times New Roman" w:cs="Times New Roman"/>
          <w:sz w:val="20"/>
          <w:szCs w:val="20"/>
        </w:rPr>
        <w:tab/>
      </w:r>
      <w:r w:rsidRPr="0018382C">
        <w:rPr>
          <w:rFonts w:ascii="Times New Roman" w:hAnsi="Times New Roman" w:cs="Times New Roman"/>
          <w:sz w:val="20"/>
          <w:szCs w:val="20"/>
        </w:rPr>
        <w:t xml:space="preserve">On ‘therapeutic’ sterilisation, see, </w:t>
      </w:r>
      <w:proofErr w:type="spellStart"/>
      <w:r w:rsidRPr="0018382C">
        <w:rPr>
          <w:rFonts w:ascii="Times New Roman" w:hAnsi="Times New Roman" w:cs="Times New Roman"/>
          <w:sz w:val="20"/>
          <w:szCs w:val="20"/>
        </w:rPr>
        <w:t>eg</w:t>
      </w:r>
      <w:proofErr w:type="spellEnd"/>
      <w:r w:rsidRPr="0018382C">
        <w:rPr>
          <w:rFonts w:ascii="Times New Roman" w:hAnsi="Times New Roman" w:cs="Times New Roman"/>
          <w:sz w:val="20"/>
          <w:szCs w:val="20"/>
        </w:rPr>
        <w:t xml:space="preserve">, Lesley </w:t>
      </w:r>
      <w:proofErr w:type="spellStart"/>
      <w:r w:rsidRPr="0018382C">
        <w:rPr>
          <w:rFonts w:ascii="Times New Roman" w:hAnsi="Times New Roman" w:cs="Times New Roman"/>
          <w:sz w:val="20"/>
          <w:szCs w:val="20"/>
        </w:rPr>
        <w:t>Naik</w:t>
      </w:r>
      <w:proofErr w:type="spellEnd"/>
      <w:r w:rsidRPr="0018382C">
        <w:rPr>
          <w:rFonts w:ascii="Times New Roman" w:hAnsi="Times New Roman" w:cs="Times New Roman"/>
          <w:sz w:val="20"/>
          <w:szCs w:val="20"/>
        </w:rPr>
        <w:t xml:space="preserve">, ‘When is the Sterilisation of an Intellectually Disabled Child “Therapeutic”? A Practical Analysis of the Legal Requirement to Seek Court Authorisation’ (2012) 20 </w:t>
      </w:r>
      <w:r w:rsidRPr="0018382C">
        <w:rPr>
          <w:rFonts w:ascii="Times New Roman" w:hAnsi="Times New Roman" w:cs="Times New Roman"/>
          <w:i/>
          <w:sz w:val="20"/>
          <w:szCs w:val="20"/>
        </w:rPr>
        <w:t xml:space="preserve">Journal of Law </w:t>
      </w:r>
      <w:r>
        <w:rPr>
          <w:rFonts w:ascii="Times New Roman" w:hAnsi="Times New Roman" w:cs="Times New Roman"/>
          <w:i/>
          <w:sz w:val="20"/>
          <w:szCs w:val="20"/>
        </w:rPr>
        <w:t>and</w:t>
      </w:r>
      <w:r w:rsidRPr="0018382C">
        <w:rPr>
          <w:rFonts w:ascii="Times New Roman" w:hAnsi="Times New Roman" w:cs="Times New Roman"/>
          <w:i/>
          <w:sz w:val="20"/>
          <w:szCs w:val="20"/>
        </w:rPr>
        <w:t xml:space="preserve"> Medicine</w:t>
      </w:r>
      <w:r w:rsidRPr="0018382C">
        <w:rPr>
          <w:rFonts w:ascii="Times New Roman" w:hAnsi="Times New Roman" w:cs="Times New Roman"/>
          <w:sz w:val="20"/>
          <w:szCs w:val="20"/>
        </w:rPr>
        <w:t xml:space="preserve"> 453;</w:t>
      </w:r>
      <w:r w:rsidRPr="009C4953">
        <w:rPr>
          <w:rFonts w:ascii="Times New Roman" w:hAnsi="Times New Roman" w:cs="Times New Roman"/>
          <w:sz w:val="20"/>
          <w:szCs w:val="20"/>
        </w:rPr>
        <w:t xml:space="preserve"> Joshua Shaw, ‘</w:t>
      </w:r>
      <w:r w:rsidRPr="00434DDF">
        <w:rPr>
          <w:rFonts w:ascii="Times New Roman" w:hAnsi="Times New Roman" w:cs="Times New Roman"/>
          <w:color w:val="1C2D3D"/>
          <w:sz w:val="20"/>
          <w:szCs w:val="20"/>
          <w:lang w:val="en"/>
        </w:rPr>
        <w:t xml:space="preserve">De-Recognition of Disability: Canadian </w:t>
      </w:r>
      <w:proofErr w:type="spellStart"/>
      <w:r w:rsidRPr="00434DDF">
        <w:rPr>
          <w:rFonts w:ascii="Times New Roman" w:hAnsi="Times New Roman" w:cs="Times New Roman"/>
          <w:color w:val="1C2D3D"/>
          <w:sz w:val="20"/>
          <w:szCs w:val="20"/>
          <w:lang w:val="en"/>
        </w:rPr>
        <w:t>Parens</w:t>
      </w:r>
      <w:proofErr w:type="spellEnd"/>
      <w:r w:rsidRPr="00434DDF">
        <w:rPr>
          <w:rFonts w:ascii="Times New Roman" w:hAnsi="Times New Roman" w:cs="Times New Roman"/>
          <w:color w:val="1C2D3D"/>
          <w:sz w:val="20"/>
          <w:szCs w:val="20"/>
          <w:lang w:val="en"/>
        </w:rPr>
        <w:t xml:space="preserve"> </w:t>
      </w:r>
      <w:proofErr w:type="spellStart"/>
      <w:r w:rsidRPr="00434DDF">
        <w:rPr>
          <w:rFonts w:ascii="Times New Roman" w:hAnsi="Times New Roman" w:cs="Times New Roman"/>
          <w:color w:val="1C2D3D"/>
          <w:sz w:val="20"/>
          <w:szCs w:val="20"/>
          <w:lang w:val="en"/>
        </w:rPr>
        <w:t>Patriae</w:t>
      </w:r>
      <w:proofErr w:type="spellEnd"/>
      <w:r w:rsidRPr="00434DDF">
        <w:rPr>
          <w:rFonts w:ascii="Times New Roman" w:hAnsi="Times New Roman" w:cs="Times New Roman"/>
          <w:color w:val="1C2D3D"/>
          <w:sz w:val="20"/>
          <w:szCs w:val="20"/>
          <w:lang w:val="en"/>
        </w:rPr>
        <w:t xml:space="preserve"> Jurisdiction and Sterilization’ (2015)</w:t>
      </w:r>
      <w:r w:rsidRPr="00434DDF">
        <w:rPr>
          <w:rFonts w:ascii="Times New Roman" w:hAnsi="Times New Roman" w:cs="Times New Roman"/>
          <w:i/>
          <w:iCs/>
          <w:color w:val="1C2D3D"/>
          <w:sz w:val="20"/>
          <w:szCs w:val="20"/>
          <w:lang w:val="en"/>
        </w:rPr>
        <w:t xml:space="preserve"> </w:t>
      </w:r>
      <w:r w:rsidRPr="00434DDF">
        <w:rPr>
          <w:rFonts w:ascii="Times New Roman" w:hAnsi="Times New Roman" w:cs="Times New Roman"/>
          <w:iCs/>
          <w:color w:val="1C2D3D"/>
          <w:sz w:val="20"/>
          <w:szCs w:val="20"/>
          <w:lang w:val="en"/>
        </w:rPr>
        <w:t xml:space="preserve">36 </w:t>
      </w:r>
      <w:r w:rsidRPr="00434DDF">
        <w:rPr>
          <w:rFonts w:ascii="Times New Roman" w:hAnsi="Times New Roman" w:cs="Times New Roman"/>
          <w:i/>
          <w:iCs/>
          <w:color w:val="1C2D3D"/>
          <w:sz w:val="20"/>
          <w:szCs w:val="20"/>
          <w:lang w:val="en"/>
        </w:rPr>
        <w:t xml:space="preserve">Windsor Review of Legal </w:t>
      </w:r>
      <w:r w:rsidR="00434DDF">
        <w:rPr>
          <w:rFonts w:ascii="Times New Roman" w:hAnsi="Times New Roman" w:cs="Times New Roman"/>
          <w:i/>
          <w:iCs/>
          <w:color w:val="1C2D3D"/>
          <w:sz w:val="20"/>
          <w:szCs w:val="20"/>
          <w:lang w:val="en"/>
        </w:rPr>
        <w:t>and</w:t>
      </w:r>
      <w:r w:rsidR="00434DDF" w:rsidRPr="00434DDF">
        <w:rPr>
          <w:rFonts w:ascii="Times New Roman" w:hAnsi="Times New Roman" w:cs="Times New Roman"/>
          <w:i/>
          <w:iCs/>
          <w:color w:val="1C2D3D"/>
          <w:sz w:val="20"/>
          <w:szCs w:val="20"/>
          <w:lang w:val="en"/>
        </w:rPr>
        <w:t xml:space="preserve"> </w:t>
      </w:r>
      <w:r w:rsidRPr="00434DDF">
        <w:rPr>
          <w:rFonts w:ascii="Times New Roman" w:hAnsi="Times New Roman" w:cs="Times New Roman"/>
          <w:i/>
          <w:iCs/>
          <w:color w:val="1C2D3D"/>
          <w:sz w:val="20"/>
          <w:szCs w:val="20"/>
          <w:lang w:val="en"/>
        </w:rPr>
        <w:t>Social Issues</w:t>
      </w:r>
      <w:r w:rsidRPr="00434DDF">
        <w:rPr>
          <w:rFonts w:ascii="Times New Roman" w:hAnsi="Times New Roman" w:cs="Times New Roman"/>
          <w:iCs/>
          <w:color w:val="1C2D3D"/>
          <w:sz w:val="20"/>
          <w:szCs w:val="20"/>
          <w:lang w:val="en"/>
        </w:rPr>
        <w:t xml:space="preserve"> 147;</w:t>
      </w:r>
      <w:r w:rsidRPr="00434DDF">
        <w:rPr>
          <w:rFonts w:ascii="Times New Roman" w:hAnsi="Times New Roman" w:cs="Times New Roman"/>
          <w:color w:val="1C2D3D"/>
          <w:sz w:val="20"/>
          <w:szCs w:val="20"/>
          <w:lang w:val="en"/>
        </w:rPr>
        <w:t xml:space="preserve"> </w:t>
      </w:r>
      <w:r w:rsidRPr="0018382C">
        <w:rPr>
          <w:rFonts w:ascii="Times New Roman" w:hAnsi="Times New Roman" w:cs="Times New Roman"/>
          <w:sz w:val="20"/>
          <w:szCs w:val="20"/>
        </w:rPr>
        <w:t xml:space="preserve">Linda Steele, ‘Making Sense of the Family Court’s Decisions on the Non-Therapeutic Sterilisation of Girls with Intellectual Disability’ (2008) 22 </w:t>
      </w:r>
      <w:r w:rsidRPr="0018382C">
        <w:rPr>
          <w:rFonts w:ascii="Times New Roman" w:hAnsi="Times New Roman" w:cs="Times New Roman"/>
          <w:i/>
          <w:iCs/>
          <w:sz w:val="20"/>
          <w:szCs w:val="20"/>
        </w:rPr>
        <w:t>Australian Journal of Family Law</w:t>
      </w:r>
      <w:r w:rsidRPr="0018382C">
        <w:rPr>
          <w:rFonts w:ascii="Times New Roman" w:hAnsi="Times New Roman" w:cs="Times New Roman"/>
          <w:sz w:val="20"/>
          <w:szCs w:val="20"/>
        </w:rPr>
        <w:t xml:space="preserve"> 1.</w:t>
      </w:r>
    </w:p>
  </w:footnote>
  <w:footnote w:id="23">
    <w:p w14:paraId="3F511F1E" w14:textId="071DA40C" w:rsidR="009C4953" w:rsidRPr="00C5320C" w:rsidRDefault="009C4953" w:rsidP="00C5320C">
      <w:pPr>
        <w:pStyle w:val="FootnoteText"/>
        <w:ind w:left="567" w:hanging="567"/>
        <w:rPr>
          <w:rFonts w:ascii="Times New Roman" w:hAnsi="Times New Roman" w:cs="Times New Roman"/>
        </w:rPr>
      </w:pPr>
      <w:r w:rsidRPr="00C5320C">
        <w:rPr>
          <w:rStyle w:val="FootnoteReference"/>
          <w:rFonts w:ascii="Times New Roman" w:hAnsi="Times New Roman" w:cs="Times New Roman"/>
        </w:rPr>
        <w:footnoteRef/>
      </w:r>
      <w:r w:rsidRPr="00C5320C">
        <w:rPr>
          <w:rFonts w:ascii="Times New Roman" w:hAnsi="Times New Roman" w:cs="Times New Roman"/>
        </w:rPr>
        <w:t xml:space="preserve"> </w:t>
      </w:r>
      <w:r>
        <w:rPr>
          <w:rFonts w:ascii="Times New Roman" w:hAnsi="Times New Roman" w:cs="Times New Roman"/>
        </w:rPr>
        <w:tab/>
      </w:r>
      <w:proofErr w:type="gramStart"/>
      <w:r w:rsidRPr="00C5320C">
        <w:rPr>
          <w:rFonts w:ascii="Times New Roman" w:hAnsi="Times New Roman" w:cs="Times New Roman"/>
        </w:rPr>
        <w:t xml:space="preserve">Linda Steele and Leanne Dowse, ‘Gender, Disability Rights and Violence </w:t>
      </w:r>
      <w:r>
        <w:rPr>
          <w:rFonts w:ascii="Times New Roman" w:hAnsi="Times New Roman" w:cs="Times New Roman"/>
        </w:rPr>
        <w:t>a</w:t>
      </w:r>
      <w:r w:rsidRPr="00C5320C">
        <w:rPr>
          <w:rFonts w:ascii="Times New Roman" w:hAnsi="Times New Roman" w:cs="Times New Roman"/>
        </w:rPr>
        <w:t xml:space="preserve">gainst Medical Bodies’ (2016) </w:t>
      </w:r>
      <w:r>
        <w:rPr>
          <w:rFonts w:ascii="Times New Roman" w:hAnsi="Times New Roman" w:cs="Times New Roman"/>
        </w:rPr>
        <w:t xml:space="preserve">(forthcoming) </w:t>
      </w:r>
      <w:r>
        <w:rPr>
          <w:rFonts w:ascii="Times New Roman" w:hAnsi="Times New Roman" w:cs="Times New Roman"/>
          <w:i/>
        </w:rPr>
        <w:t>Australian Feminist Studies</w:t>
      </w:r>
      <w:r w:rsidRPr="00C5320C">
        <w:rPr>
          <w:rFonts w:ascii="Times New Roman" w:hAnsi="Times New Roman" w:cs="Times New Roman"/>
        </w:rPr>
        <w:t>.</w:t>
      </w:r>
      <w:proofErr w:type="gramEnd"/>
    </w:p>
  </w:footnote>
  <w:footnote w:id="24">
    <w:p w14:paraId="550FE93E" w14:textId="10D3F153"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
          <w:iCs/>
        </w:rPr>
        <w:t>Marion’s Case</w:t>
      </w:r>
      <w:r>
        <w:rPr>
          <w:rFonts w:ascii="Times New Roman" w:hAnsi="Times New Roman" w:cs="Times New Roman"/>
        </w:rPr>
        <w:t xml:space="preserve"> (1992) 175 CLR 218, 249 (Mason CJ, Dawson, </w:t>
      </w:r>
      <w:proofErr w:type="spellStart"/>
      <w:r>
        <w:rPr>
          <w:rFonts w:ascii="Times New Roman" w:hAnsi="Times New Roman" w:cs="Times New Roman"/>
        </w:rPr>
        <w:t>Toohey</w:t>
      </w:r>
      <w:proofErr w:type="spellEnd"/>
      <w:r>
        <w:rPr>
          <w:rFonts w:ascii="Times New Roman" w:hAnsi="Times New Roman" w:cs="Times New Roman"/>
        </w:rPr>
        <w:t xml:space="preserve"> and </w:t>
      </w:r>
      <w:proofErr w:type="spellStart"/>
      <w:r>
        <w:rPr>
          <w:rFonts w:ascii="Times New Roman" w:hAnsi="Times New Roman" w:cs="Times New Roman"/>
        </w:rPr>
        <w:t>Gaudron</w:t>
      </w:r>
      <w:proofErr w:type="spellEnd"/>
      <w:r>
        <w:rPr>
          <w:rFonts w:ascii="Times New Roman" w:hAnsi="Times New Roman" w:cs="Times New Roman"/>
        </w:rPr>
        <w:t xml:space="preserve"> JJ).</w:t>
      </w:r>
      <w:proofErr w:type="gramEnd"/>
    </w:p>
  </w:footnote>
  <w:footnote w:id="25">
    <w:p w14:paraId="5E73C803" w14:textId="6354EB2B"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Cs/>
        </w:rPr>
        <w:t>Ibid</w:t>
      </w:r>
      <w:r>
        <w:rPr>
          <w:rFonts w:ascii="Times New Roman" w:hAnsi="Times New Roman" w:cs="Times New Roman"/>
        </w:rPr>
        <w:t xml:space="preserve"> 259–60 (Mason CJ, Dawson, </w:t>
      </w:r>
      <w:proofErr w:type="spellStart"/>
      <w:r>
        <w:rPr>
          <w:rFonts w:ascii="Times New Roman" w:hAnsi="Times New Roman" w:cs="Times New Roman"/>
        </w:rPr>
        <w:t>Toohey</w:t>
      </w:r>
      <w:proofErr w:type="spellEnd"/>
      <w:r>
        <w:rPr>
          <w:rFonts w:ascii="Times New Roman" w:hAnsi="Times New Roman" w:cs="Times New Roman"/>
        </w:rPr>
        <w:t xml:space="preserve"> and </w:t>
      </w:r>
      <w:proofErr w:type="spellStart"/>
      <w:r>
        <w:rPr>
          <w:rFonts w:ascii="Times New Roman" w:hAnsi="Times New Roman" w:cs="Times New Roman"/>
        </w:rPr>
        <w:t>Gaudron</w:t>
      </w:r>
      <w:proofErr w:type="spellEnd"/>
      <w:r>
        <w:rPr>
          <w:rFonts w:ascii="Times New Roman" w:hAnsi="Times New Roman" w:cs="Times New Roman"/>
        </w:rPr>
        <w:t xml:space="preserve"> JJ).</w:t>
      </w:r>
      <w:proofErr w:type="gramEnd"/>
    </w:p>
  </w:footnote>
  <w:footnote w:id="26">
    <w:p w14:paraId="1ACD08CA" w14:textId="5B4AFFF6"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Cs/>
        </w:rPr>
        <w:t>Ibid</w:t>
      </w:r>
      <w:r>
        <w:rPr>
          <w:rFonts w:ascii="Times New Roman" w:hAnsi="Times New Roman" w:cs="Times New Roman"/>
        </w:rPr>
        <w:t xml:space="preserve"> 260 (Mason CJ, Dawson, </w:t>
      </w:r>
      <w:proofErr w:type="spellStart"/>
      <w:r>
        <w:rPr>
          <w:rFonts w:ascii="Times New Roman" w:hAnsi="Times New Roman" w:cs="Times New Roman"/>
        </w:rPr>
        <w:t>Toohey</w:t>
      </w:r>
      <w:proofErr w:type="spellEnd"/>
      <w:r>
        <w:rPr>
          <w:rFonts w:ascii="Times New Roman" w:hAnsi="Times New Roman" w:cs="Times New Roman"/>
        </w:rPr>
        <w:t xml:space="preserve"> and </w:t>
      </w:r>
      <w:proofErr w:type="spellStart"/>
      <w:r>
        <w:rPr>
          <w:rFonts w:ascii="Times New Roman" w:hAnsi="Times New Roman" w:cs="Times New Roman"/>
        </w:rPr>
        <w:t>Gaudron</w:t>
      </w:r>
      <w:proofErr w:type="spellEnd"/>
      <w:r>
        <w:rPr>
          <w:rFonts w:ascii="Times New Roman" w:hAnsi="Times New Roman" w:cs="Times New Roman"/>
        </w:rPr>
        <w:t xml:space="preserve"> JJ).</w:t>
      </w:r>
      <w:proofErr w:type="gramEnd"/>
    </w:p>
  </w:footnote>
  <w:footnote w:id="27">
    <w:p w14:paraId="46D6DDDD" w14:textId="3631BF79"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 xml:space="preserve">Steele, </w:t>
      </w:r>
      <w:r>
        <w:rPr>
          <w:rFonts w:ascii="Times New Roman" w:hAnsi="Times New Roman" w:cs="Times New Roman"/>
        </w:rPr>
        <w:t xml:space="preserve">‘Disability, Abnormality and Criminal Law’, </w:t>
      </w:r>
      <w:r w:rsidRPr="00592177">
        <w:rPr>
          <w:rFonts w:ascii="Times New Roman" w:hAnsi="Times New Roman" w:cs="Times New Roman"/>
        </w:rPr>
        <w:t xml:space="preserve">above n </w:t>
      </w:r>
      <w:r w:rsidR="007D4829">
        <w:rPr>
          <w:rFonts w:ascii="Times New Roman" w:hAnsi="Times New Roman" w:cs="Times New Roman"/>
        </w:rPr>
        <w:t>20</w:t>
      </w:r>
      <w:r w:rsidRPr="00592177">
        <w:rPr>
          <w:rFonts w:ascii="Times New Roman" w:hAnsi="Times New Roman" w:cs="Times New Roman"/>
        </w:rPr>
        <w:t>.</w:t>
      </w:r>
      <w:proofErr w:type="gramEnd"/>
      <w:r w:rsidRPr="00592177">
        <w:rPr>
          <w:rFonts w:ascii="Times New Roman" w:hAnsi="Times New Roman" w:cs="Times New Roman"/>
        </w:rPr>
        <w:t xml:space="preserve"> See also Steele and </w:t>
      </w:r>
      <w:r>
        <w:rPr>
          <w:rFonts w:ascii="Times New Roman" w:hAnsi="Times New Roman" w:cs="Times New Roman"/>
        </w:rPr>
        <w:t>Dowse, above n 2</w:t>
      </w:r>
      <w:r w:rsidR="007D4829">
        <w:rPr>
          <w:rFonts w:ascii="Times New Roman" w:hAnsi="Times New Roman" w:cs="Times New Roman"/>
        </w:rPr>
        <w:t>2</w:t>
      </w:r>
      <w:r>
        <w:rPr>
          <w:rFonts w:ascii="Times New Roman" w:hAnsi="Times New Roman" w:cs="Times New Roman"/>
        </w:rPr>
        <w:t>.</w:t>
      </w:r>
    </w:p>
  </w:footnote>
  <w:footnote w:id="28">
    <w:p w14:paraId="3C0A2EC4" w14:textId="674A557C"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rPr>
        <w:t>(1995) 126 FLR 245.</w:t>
      </w:r>
      <w:proofErr w:type="gramEnd"/>
    </w:p>
  </w:footnote>
  <w:footnote w:id="29">
    <w:p w14:paraId="6DB0F9FB" w14:textId="7D75D0E3"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Cs/>
        </w:rPr>
        <w:t>Ibid</w:t>
      </w:r>
      <w:r>
        <w:rPr>
          <w:rFonts w:ascii="Times New Roman" w:hAnsi="Times New Roman" w:cs="Times New Roman"/>
        </w:rPr>
        <w:t xml:space="preserve"> 249–53 (The Court).</w:t>
      </w:r>
      <w:proofErr w:type="gramEnd"/>
    </w:p>
  </w:footnote>
  <w:footnote w:id="30">
    <w:p w14:paraId="3972F7C9" w14:textId="1E7A386B"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Cs/>
        </w:rPr>
        <w:t>Ibid</w:t>
      </w:r>
      <w:r>
        <w:rPr>
          <w:rFonts w:ascii="Times New Roman" w:hAnsi="Times New Roman" w:cs="Times New Roman"/>
        </w:rPr>
        <w:t xml:space="preserve"> 252–4 (The Court).</w:t>
      </w:r>
      <w:proofErr w:type="gramEnd"/>
      <w:r>
        <w:rPr>
          <w:rFonts w:ascii="Times New Roman" w:hAnsi="Times New Roman" w:cs="Times New Roman"/>
        </w:rPr>
        <w:t xml:space="preserve"> It should be noted that while the application for consent was brought by </w:t>
      </w:r>
      <w:proofErr w:type="spellStart"/>
      <w:r>
        <w:rPr>
          <w:rFonts w:ascii="Times New Roman" w:hAnsi="Times New Roman" w:cs="Times New Roman"/>
        </w:rPr>
        <w:t>Lessli’s</w:t>
      </w:r>
      <w:proofErr w:type="spellEnd"/>
      <w:r>
        <w:rPr>
          <w:rFonts w:ascii="Times New Roman" w:hAnsi="Times New Roman" w:cs="Times New Roman"/>
        </w:rPr>
        <w:t xml:space="preserve"> mother, generally the school (which also provided to the Court observations of her capabilities) gave a more supportive and positive account of </w:t>
      </w:r>
      <w:proofErr w:type="spellStart"/>
      <w:r>
        <w:rPr>
          <w:rFonts w:ascii="Times New Roman" w:hAnsi="Times New Roman" w:cs="Times New Roman"/>
        </w:rPr>
        <w:t>Lessli’s</w:t>
      </w:r>
      <w:proofErr w:type="spellEnd"/>
      <w:r>
        <w:rPr>
          <w:rFonts w:ascii="Times New Roman" w:hAnsi="Times New Roman" w:cs="Times New Roman"/>
        </w:rPr>
        <w:t xml:space="preserve"> skills and her ability to cope with menstruation:</w:t>
      </w:r>
      <w:r>
        <w:rPr>
          <w:rFonts w:ascii="Times New Roman" w:hAnsi="Times New Roman" w:cs="Times New Roman"/>
          <w:i/>
          <w:iCs/>
        </w:rPr>
        <w:t xml:space="preserve"> </w:t>
      </w:r>
      <w:r>
        <w:rPr>
          <w:rFonts w:ascii="Times New Roman" w:hAnsi="Times New Roman" w:cs="Times New Roman"/>
          <w:iCs/>
        </w:rPr>
        <w:t>at</w:t>
      </w:r>
      <w:r>
        <w:rPr>
          <w:rFonts w:ascii="Times New Roman" w:hAnsi="Times New Roman" w:cs="Times New Roman"/>
        </w:rPr>
        <w:t xml:space="preserve"> 250–1 (The Court).</w:t>
      </w:r>
    </w:p>
  </w:footnote>
  <w:footnote w:id="31">
    <w:p w14:paraId="0A98BF8D" w14:textId="6B07258F"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Cs/>
        </w:rPr>
        <w:t>Ibid</w:t>
      </w:r>
      <w:r>
        <w:rPr>
          <w:rFonts w:ascii="Times New Roman" w:hAnsi="Times New Roman" w:cs="Times New Roman"/>
        </w:rPr>
        <w:t xml:space="preserve"> 254–5 (The Court).</w:t>
      </w:r>
      <w:proofErr w:type="gramEnd"/>
    </w:p>
  </w:footnote>
  <w:footnote w:id="32">
    <w:p w14:paraId="20F93C6C" w14:textId="7C6E3191" w:rsidR="009C4953" w:rsidRPr="005A07B5"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A07B5">
        <w:rPr>
          <w:rFonts w:ascii="Times New Roman" w:hAnsi="Times New Roman" w:cs="Times New Roman"/>
          <w:iCs/>
        </w:rPr>
        <w:t>Ibid</w:t>
      </w:r>
      <w:r w:rsidRPr="005A07B5">
        <w:rPr>
          <w:rFonts w:ascii="Times New Roman" w:hAnsi="Times New Roman" w:cs="Times New Roman"/>
        </w:rPr>
        <w:t xml:space="preserve"> 245 (The Court).</w:t>
      </w:r>
      <w:proofErr w:type="gramEnd"/>
    </w:p>
  </w:footnote>
  <w:footnote w:id="33">
    <w:p w14:paraId="148FB78E" w14:textId="31993575" w:rsidR="009C4953" w:rsidRPr="00592177" w:rsidRDefault="009C4953" w:rsidP="00C34966">
      <w:pPr>
        <w:pStyle w:val="FootnoteText"/>
        <w:ind w:left="567" w:hanging="567"/>
        <w:rPr>
          <w:rFonts w:ascii="Times New Roman" w:hAnsi="Times New Roman" w:cs="Times New Roman"/>
        </w:rPr>
      </w:pPr>
      <w:r w:rsidRPr="005A07B5">
        <w:rPr>
          <w:rStyle w:val="FootnoteReference"/>
          <w:rFonts w:ascii="Times New Roman" w:hAnsi="Times New Roman" w:cs="Times New Roman"/>
        </w:rPr>
        <w:footnoteRef/>
      </w:r>
      <w:r w:rsidRPr="005A07B5">
        <w:rPr>
          <w:rFonts w:ascii="Times New Roman" w:hAnsi="Times New Roman" w:cs="Times New Roman"/>
        </w:rPr>
        <w:t xml:space="preserve"> </w:t>
      </w:r>
      <w:r w:rsidRPr="005A07B5">
        <w:rPr>
          <w:rFonts w:ascii="Times New Roman" w:hAnsi="Times New Roman" w:cs="Times New Roman"/>
        </w:rPr>
        <w:tab/>
      </w:r>
      <w:proofErr w:type="gramStart"/>
      <w:r w:rsidRPr="005A07B5">
        <w:rPr>
          <w:rFonts w:ascii="Times New Roman" w:hAnsi="Times New Roman" w:cs="Times New Roman"/>
          <w:iCs/>
        </w:rPr>
        <w:t>Ibid</w:t>
      </w:r>
      <w:r w:rsidRPr="005A07B5">
        <w:rPr>
          <w:rFonts w:ascii="Times New Roman" w:hAnsi="Times New Roman" w:cs="Times New Roman"/>
        </w:rPr>
        <w:t xml:space="preserve"> 266 (The Court).</w:t>
      </w:r>
      <w:proofErr w:type="gramEnd"/>
    </w:p>
  </w:footnote>
  <w:footnote w:id="34">
    <w:p w14:paraId="68817E87" w14:textId="39797293" w:rsidR="009C4953" w:rsidRPr="00592177" w:rsidRDefault="009C4953" w:rsidP="00C34966">
      <w:pPr>
        <w:pStyle w:val="spacing2"/>
        <w:shd w:val="clear" w:color="auto" w:fill="FFFFFF"/>
        <w:spacing w:line="240" w:lineRule="auto"/>
        <w:ind w:left="567" w:hanging="567"/>
        <w:rPr>
          <w:sz w:val="20"/>
          <w:szCs w:val="20"/>
        </w:rPr>
      </w:pPr>
      <w:r>
        <w:rPr>
          <w:rStyle w:val="FootnoteReference"/>
          <w:sz w:val="20"/>
          <w:szCs w:val="20"/>
        </w:rPr>
        <w:footnoteRef/>
      </w:r>
      <w:r w:rsidRPr="005A07B5">
        <w:rPr>
          <w:sz w:val="20"/>
          <w:szCs w:val="20"/>
        </w:rPr>
        <w:t xml:space="preserve"> </w:t>
      </w:r>
      <w:r>
        <w:rPr>
          <w:sz w:val="20"/>
          <w:szCs w:val="20"/>
        </w:rPr>
        <w:tab/>
      </w:r>
      <w:proofErr w:type="gramStart"/>
      <w:r>
        <w:rPr>
          <w:iCs/>
          <w:sz w:val="20"/>
          <w:szCs w:val="20"/>
        </w:rPr>
        <w:t>Ibid</w:t>
      </w:r>
      <w:r w:rsidRPr="005A07B5">
        <w:rPr>
          <w:sz w:val="20"/>
          <w:szCs w:val="20"/>
        </w:rPr>
        <w:t xml:space="preserve"> 266</w:t>
      </w:r>
      <w:r>
        <w:rPr>
          <w:sz w:val="20"/>
          <w:szCs w:val="20"/>
        </w:rPr>
        <w:t>–8</w:t>
      </w:r>
      <w:r w:rsidRPr="005A07B5">
        <w:rPr>
          <w:sz w:val="20"/>
          <w:szCs w:val="20"/>
        </w:rPr>
        <w:t xml:space="preserve"> (The Court).</w:t>
      </w:r>
      <w:proofErr w:type="gramEnd"/>
    </w:p>
  </w:footnote>
  <w:footnote w:id="35">
    <w:p w14:paraId="4ADFE6DF" w14:textId="406E0C7D"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spellStart"/>
      <w:r w:rsidRPr="00592177">
        <w:rPr>
          <w:rFonts w:ascii="Times New Roman" w:hAnsi="Times New Roman" w:cs="Times New Roman"/>
        </w:rPr>
        <w:t>Fr</w:t>
      </w:r>
      <w:r>
        <w:rPr>
          <w:rStyle w:val="fn"/>
          <w:rFonts w:ascii="Times New Roman" w:hAnsi="Times New Roman" w:cs="Times New Roman"/>
          <w:bCs/>
        </w:rPr>
        <w:t>édéric</w:t>
      </w:r>
      <w:proofErr w:type="spellEnd"/>
      <w:r>
        <w:rPr>
          <w:rStyle w:val="fn"/>
          <w:rFonts w:ascii="Times New Roman" w:hAnsi="Times New Roman" w:cs="Times New Roman"/>
          <w:bCs/>
        </w:rPr>
        <w:t xml:space="preserve"> </w:t>
      </w:r>
      <w:proofErr w:type="spellStart"/>
      <w:r>
        <w:rPr>
          <w:rStyle w:val="fn"/>
          <w:rFonts w:ascii="Times New Roman" w:hAnsi="Times New Roman" w:cs="Times New Roman"/>
          <w:bCs/>
        </w:rPr>
        <w:t>Mégret</w:t>
      </w:r>
      <w:proofErr w:type="spellEnd"/>
      <w:r>
        <w:rPr>
          <w:rStyle w:val="fn"/>
          <w:rFonts w:ascii="Times New Roman" w:hAnsi="Times New Roman" w:cs="Times New Roman"/>
          <w:bCs/>
        </w:rPr>
        <w:t>, ‘</w:t>
      </w:r>
      <w:proofErr w:type="gramStart"/>
      <w:r>
        <w:rPr>
          <w:rStyle w:val="fn"/>
          <w:rFonts w:ascii="Times New Roman" w:hAnsi="Times New Roman" w:cs="Times New Roman"/>
          <w:bCs/>
        </w:rPr>
        <w:t>The</w:t>
      </w:r>
      <w:proofErr w:type="gramEnd"/>
      <w:r>
        <w:rPr>
          <w:rStyle w:val="fn"/>
          <w:rFonts w:ascii="Times New Roman" w:hAnsi="Times New Roman" w:cs="Times New Roman"/>
          <w:bCs/>
        </w:rPr>
        <w:t xml:space="preserve"> Disabilities Convention: Human Rights of Persons with Disabilities or Disability Rights?’ </w:t>
      </w:r>
      <w:proofErr w:type="gramStart"/>
      <w:r>
        <w:rPr>
          <w:rStyle w:val="fn"/>
          <w:rFonts w:ascii="Times New Roman" w:hAnsi="Times New Roman" w:cs="Times New Roman"/>
          <w:bCs/>
        </w:rPr>
        <w:t xml:space="preserve">(2008) 30 </w:t>
      </w:r>
      <w:r>
        <w:rPr>
          <w:rStyle w:val="fn"/>
          <w:rFonts w:ascii="Times New Roman" w:hAnsi="Times New Roman" w:cs="Times New Roman"/>
          <w:bCs/>
          <w:i/>
        </w:rPr>
        <w:t xml:space="preserve">Human Rights Quarterly </w:t>
      </w:r>
      <w:r>
        <w:rPr>
          <w:rStyle w:val="fn"/>
          <w:rFonts w:ascii="Times New Roman" w:hAnsi="Times New Roman" w:cs="Times New Roman"/>
          <w:bCs/>
        </w:rPr>
        <w:t>494, 500 (citations omitted).</w:t>
      </w:r>
      <w:proofErr w:type="gramEnd"/>
      <w:r>
        <w:rPr>
          <w:rStyle w:val="fn"/>
          <w:rFonts w:ascii="Times New Roman" w:hAnsi="Times New Roman" w:cs="Times New Roman"/>
          <w:bCs/>
        </w:rPr>
        <w:t xml:space="preserve"> See also Rosemary </w:t>
      </w:r>
      <w:proofErr w:type="spellStart"/>
      <w:r>
        <w:rPr>
          <w:rStyle w:val="fn"/>
          <w:rFonts w:ascii="Times New Roman" w:hAnsi="Times New Roman" w:cs="Times New Roman"/>
          <w:bCs/>
        </w:rPr>
        <w:t>Kayess</w:t>
      </w:r>
      <w:proofErr w:type="spellEnd"/>
      <w:r>
        <w:rPr>
          <w:rStyle w:val="fn"/>
          <w:rFonts w:ascii="Times New Roman" w:hAnsi="Times New Roman" w:cs="Times New Roman"/>
          <w:bCs/>
        </w:rPr>
        <w:t xml:space="preserve"> and Phillip French, ‘Out of Darkness into Light? Introducing the </w:t>
      </w:r>
      <w:r w:rsidRPr="000543F6">
        <w:rPr>
          <w:rStyle w:val="fn"/>
          <w:rFonts w:ascii="Times New Roman" w:hAnsi="Times New Roman" w:cs="Times New Roman"/>
          <w:bCs/>
          <w:i/>
        </w:rPr>
        <w:t>Convention on the Rights of Persons with Disabilities</w:t>
      </w:r>
      <w:r>
        <w:rPr>
          <w:rStyle w:val="fn"/>
          <w:rFonts w:ascii="Times New Roman" w:hAnsi="Times New Roman" w:cs="Times New Roman"/>
          <w:bCs/>
        </w:rPr>
        <w:t xml:space="preserve">’ (2008) 8 </w:t>
      </w:r>
      <w:r>
        <w:rPr>
          <w:rStyle w:val="fn"/>
          <w:rFonts w:ascii="Times New Roman" w:hAnsi="Times New Roman" w:cs="Times New Roman"/>
          <w:bCs/>
          <w:i/>
        </w:rPr>
        <w:t>Human Rights Law Review</w:t>
      </w:r>
      <w:r>
        <w:rPr>
          <w:rStyle w:val="fn"/>
          <w:rFonts w:ascii="Times New Roman" w:hAnsi="Times New Roman" w:cs="Times New Roman"/>
          <w:bCs/>
        </w:rPr>
        <w:t xml:space="preserve"> 1, 12–17.</w:t>
      </w:r>
    </w:p>
  </w:footnote>
  <w:footnote w:id="36">
    <w:p w14:paraId="468CB7CF" w14:textId="13322C3D" w:rsidR="009C4953" w:rsidRPr="00C5320C" w:rsidRDefault="009C4953" w:rsidP="00C5320C">
      <w:pPr>
        <w:pStyle w:val="FootnoteText"/>
        <w:ind w:left="567" w:hanging="567"/>
        <w:rPr>
          <w:rFonts w:ascii="Times New Roman" w:hAnsi="Times New Roman" w:cs="Times New Roman"/>
        </w:rPr>
      </w:pPr>
      <w:r w:rsidRPr="00C5320C">
        <w:rPr>
          <w:rStyle w:val="FootnoteReference"/>
          <w:rFonts w:ascii="Times New Roman" w:hAnsi="Times New Roman" w:cs="Times New Roman"/>
        </w:rPr>
        <w:footnoteRef/>
      </w:r>
      <w:r w:rsidRPr="00C5320C">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rPr>
        <w:t>O</w:t>
      </w:r>
      <w:r w:rsidRPr="00C5320C">
        <w:rPr>
          <w:rFonts w:ascii="Times New Roman" w:hAnsi="Times New Roman" w:cs="Times New Roman"/>
        </w:rPr>
        <w:t>pened for signature 16 December 1966, 999 UNTS 171 (entered into force 23 March 1976) (‘</w:t>
      </w:r>
      <w:r w:rsidRPr="00C5320C">
        <w:rPr>
          <w:rFonts w:ascii="Times New Roman" w:hAnsi="Times New Roman" w:cs="Times New Roman"/>
          <w:i/>
        </w:rPr>
        <w:t>ICCPR</w:t>
      </w:r>
      <w:r w:rsidRPr="00C5320C">
        <w:rPr>
          <w:rFonts w:ascii="Times New Roman" w:hAnsi="Times New Roman" w:cs="Times New Roman"/>
        </w:rPr>
        <w:t>’)</w:t>
      </w:r>
      <w:r>
        <w:rPr>
          <w:rFonts w:ascii="Times New Roman" w:hAnsi="Times New Roman" w:cs="Times New Roman"/>
        </w:rPr>
        <w:t>.</w:t>
      </w:r>
      <w:proofErr w:type="gramEnd"/>
    </w:p>
  </w:footnote>
  <w:footnote w:id="37">
    <w:p w14:paraId="0AA8CD16" w14:textId="58E20075"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171C8A">
        <w:rPr>
          <w:rFonts w:ascii="Times New Roman" w:hAnsi="Times New Roman" w:cs="Times New Roman"/>
        </w:rPr>
        <w:t xml:space="preserve">Adam </w:t>
      </w:r>
      <w:proofErr w:type="spellStart"/>
      <w:r w:rsidRPr="00171C8A">
        <w:rPr>
          <w:rFonts w:ascii="Times New Roman" w:hAnsi="Times New Roman" w:cs="Times New Roman"/>
        </w:rPr>
        <w:t>McBeth</w:t>
      </w:r>
      <w:proofErr w:type="spellEnd"/>
      <w:r w:rsidRPr="00171C8A">
        <w:rPr>
          <w:rFonts w:ascii="Times New Roman" w:hAnsi="Times New Roman" w:cs="Times New Roman"/>
        </w:rPr>
        <w:t xml:space="preserve">, Justine Nolan and Simon Rice, </w:t>
      </w:r>
      <w:proofErr w:type="gramStart"/>
      <w:r w:rsidRPr="00171C8A">
        <w:rPr>
          <w:rFonts w:ascii="Times New Roman" w:hAnsi="Times New Roman" w:cs="Times New Roman"/>
          <w:i/>
        </w:rPr>
        <w:t>The</w:t>
      </w:r>
      <w:proofErr w:type="gramEnd"/>
      <w:r w:rsidRPr="00171C8A">
        <w:rPr>
          <w:rFonts w:ascii="Times New Roman" w:hAnsi="Times New Roman" w:cs="Times New Roman"/>
          <w:i/>
        </w:rPr>
        <w:t xml:space="preserve"> International Law of Human Rights </w:t>
      </w:r>
      <w:r w:rsidRPr="004D2759">
        <w:rPr>
          <w:rFonts w:ascii="Times New Roman" w:hAnsi="Times New Roman" w:cs="Times New Roman"/>
        </w:rPr>
        <w:t>(Oxford University Press</w:t>
      </w:r>
      <w:r w:rsidRPr="00C5762F">
        <w:rPr>
          <w:rFonts w:ascii="Times New Roman" w:hAnsi="Times New Roman" w:cs="Times New Roman"/>
        </w:rPr>
        <w:t>, 2011</w:t>
      </w:r>
      <w:r w:rsidRPr="00171C8A">
        <w:rPr>
          <w:rFonts w:ascii="Times New Roman" w:hAnsi="Times New Roman" w:cs="Times New Roman"/>
        </w:rPr>
        <w:t>) 480.</w:t>
      </w:r>
    </w:p>
  </w:footnote>
  <w:footnote w:id="38">
    <w:p w14:paraId="08D070D4" w14:textId="20B28394"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C5762F">
        <w:rPr>
          <w:rFonts w:ascii="Times New Roman" w:hAnsi="Times New Roman" w:cs="Times New Roman"/>
        </w:rPr>
        <w:t xml:space="preserve"> </w:t>
      </w:r>
      <w:r>
        <w:rPr>
          <w:rFonts w:ascii="Times New Roman" w:hAnsi="Times New Roman" w:cs="Times New Roman"/>
        </w:rPr>
        <w:tab/>
      </w:r>
      <w:proofErr w:type="gramStart"/>
      <w:r w:rsidRPr="00C5762F">
        <w:rPr>
          <w:rFonts w:ascii="Times New Roman" w:hAnsi="Times New Roman" w:cs="Times New Roman"/>
        </w:rPr>
        <w:t>Ibid.</w:t>
      </w:r>
      <w:proofErr w:type="gramEnd"/>
      <w:r w:rsidRPr="00C5762F">
        <w:rPr>
          <w:rFonts w:ascii="Times New Roman" w:hAnsi="Times New Roman" w:cs="Times New Roman"/>
        </w:rPr>
        <w:t xml:space="preserve"> See also Piers Gooding, ‘Change and Continuity in Mental Health Law: The Long Road to the United Nations </w:t>
      </w:r>
      <w:r w:rsidRPr="00C5762F">
        <w:rPr>
          <w:rFonts w:ascii="Times New Roman" w:hAnsi="Times New Roman" w:cs="Times New Roman"/>
          <w:i/>
        </w:rPr>
        <w:t>Convention on the Rights of Persons with Disabilities</w:t>
      </w:r>
      <w:r w:rsidRPr="00C5762F">
        <w:rPr>
          <w:rFonts w:ascii="Times New Roman" w:hAnsi="Times New Roman" w:cs="Times New Roman"/>
        </w:rPr>
        <w:t xml:space="preserve"> and </w:t>
      </w:r>
      <w:r>
        <w:rPr>
          <w:rFonts w:ascii="Times New Roman" w:hAnsi="Times New Roman" w:cs="Times New Roman"/>
        </w:rPr>
        <w:t>I</w:t>
      </w:r>
      <w:r w:rsidRPr="00C5762F">
        <w:rPr>
          <w:rFonts w:ascii="Times New Roman" w:hAnsi="Times New Roman" w:cs="Times New Roman"/>
        </w:rPr>
        <w:t>ts Implications for Mental Health and the Law Today’ (2014) 20</w:t>
      </w:r>
      <w:r>
        <w:rPr>
          <w:rFonts w:ascii="Times New Roman" w:hAnsi="Times New Roman" w:cs="Times New Roman"/>
        </w:rPr>
        <w:t>(</w:t>
      </w:r>
      <w:r w:rsidRPr="00C5762F">
        <w:rPr>
          <w:rFonts w:ascii="Times New Roman" w:hAnsi="Times New Roman" w:cs="Times New Roman"/>
        </w:rPr>
        <w:t>3</w:t>
      </w:r>
      <w:r>
        <w:rPr>
          <w:rFonts w:ascii="Times New Roman" w:hAnsi="Times New Roman" w:cs="Times New Roman"/>
        </w:rPr>
        <w:t>)</w:t>
      </w:r>
      <w:r w:rsidRPr="00C5762F">
        <w:rPr>
          <w:rFonts w:ascii="Times New Roman" w:hAnsi="Times New Roman" w:cs="Times New Roman"/>
        </w:rPr>
        <w:t xml:space="preserve"> </w:t>
      </w:r>
      <w:r w:rsidRPr="00C5762F">
        <w:rPr>
          <w:rFonts w:ascii="Times New Roman" w:hAnsi="Times New Roman" w:cs="Times New Roman"/>
          <w:i/>
        </w:rPr>
        <w:t>Web European Journal of Current Legal Issues</w:t>
      </w:r>
      <w:r w:rsidRPr="00C5762F">
        <w:rPr>
          <w:rFonts w:ascii="Times New Roman" w:hAnsi="Times New Roman" w:cs="Times New Roman"/>
        </w:rPr>
        <w:t xml:space="preserve"> </w:t>
      </w:r>
      <w:r>
        <w:rPr>
          <w:rFonts w:ascii="Times New Roman" w:hAnsi="Times New Roman" w:cs="Times New Roman"/>
        </w:rPr>
        <w:t>&lt;</w:t>
      </w:r>
      <w:r w:rsidRPr="00E2530D">
        <w:t xml:space="preserve"> </w:t>
      </w:r>
      <w:r w:rsidRPr="00E2530D">
        <w:rPr>
          <w:rFonts w:ascii="Times New Roman" w:hAnsi="Times New Roman" w:cs="Times New Roman"/>
        </w:rPr>
        <w:t>http://webjcli.org/article/view/367/470</w:t>
      </w:r>
      <w:r>
        <w:rPr>
          <w:rFonts w:ascii="Times New Roman" w:hAnsi="Times New Roman" w:cs="Times New Roman"/>
        </w:rPr>
        <w:t>&gt;</w:t>
      </w:r>
      <w:r w:rsidRPr="00C5762F">
        <w:rPr>
          <w:rFonts w:ascii="Times New Roman" w:hAnsi="Times New Roman" w:cs="Times New Roman"/>
        </w:rPr>
        <w:t>.</w:t>
      </w:r>
    </w:p>
  </w:footnote>
  <w:footnote w:id="39">
    <w:p w14:paraId="3F853275" w14:textId="554CD003"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C5762F">
        <w:rPr>
          <w:rFonts w:ascii="Times New Roman" w:hAnsi="Times New Roman" w:cs="Times New Roman"/>
        </w:rPr>
        <w:t xml:space="preserve"> </w:t>
      </w:r>
      <w:r>
        <w:rPr>
          <w:rFonts w:ascii="Times New Roman" w:hAnsi="Times New Roman" w:cs="Times New Roman"/>
        </w:rPr>
        <w:tab/>
      </w:r>
      <w:r w:rsidRPr="00C5762F">
        <w:rPr>
          <w:rFonts w:ascii="Times New Roman" w:hAnsi="Times New Roman" w:cs="Times New Roman"/>
        </w:rPr>
        <w:t xml:space="preserve">See, </w:t>
      </w:r>
      <w:proofErr w:type="spellStart"/>
      <w:r w:rsidRPr="00C5762F">
        <w:rPr>
          <w:rFonts w:ascii="Times New Roman" w:hAnsi="Times New Roman" w:cs="Times New Roman"/>
        </w:rPr>
        <w:t>eg</w:t>
      </w:r>
      <w:proofErr w:type="spellEnd"/>
      <w:r w:rsidRPr="00C5762F">
        <w:rPr>
          <w:rFonts w:ascii="Times New Roman" w:hAnsi="Times New Roman" w:cs="Times New Roman"/>
        </w:rPr>
        <w:t xml:space="preserve">, </w:t>
      </w:r>
      <w:r>
        <w:rPr>
          <w:rFonts w:ascii="Times New Roman" w:hAnsi="Times New Roman" w:cs="Times New Roman"/>
          <w:i/>
        </w:rPr>
        <w:t>ICCPR</w:t>
      </w:r>
      <w:r w:rsidRPr="00C5762F">
        <w:rPr>
          <w:rFonts w:ascii="Times New Roman" w:hAnsi="Times New Roman" w:cs="Times New Roman"/>
        </w:rPr>
        <w:t xml:space="preserve"> </w:t>
      </w:r>
      <w:r>
        <w:rPr>
          <w:rFonts w:ascii="Times New Roman" w:hAnsi="Times New Roman" w:cs="Times New Roman"/>
        </w:rPr>
        <w:t>a</w:t>
      </w:r>
      <w:r w:rsidRPr="00C5762F">
        <w:rPr>
          <w:rFonts w:ascii="Times New Roman" w:hAnsi="Times New Roman" w:cs="Times New Roman"/>
        </w:rPr>
        <w:t>rt 2(1).</w:t>
      </w:r>
    </w:p>
  </w:footnote>
  <w:footnote w:id="40">
    <w:p w14:paraId="73ED8A3E" w14:textId="54B84130" w:rsidR="009C4953" w:rsidRPr="00592177" w:rsidRDefault="009C4953" w:rsidP="00C34966">
      <w:pPr>
        <w:pStyle w:val="FootnoteText"/>
        <w:ind w:left="567" w:hanging="567"/>
        <w:rPr>
          <w:rFonts w:ascii="Times New Roman" w:hAnsi="Times New Roman" w:cs="Times New Roman"/>
          <w:i/>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spellStart"/>
      <w:r w:rsidRPr="000543F6">
        <w:rPr>
          <w:rFonts w:ascii="Times New Roman" w:hAnsi="Times New Roman" w:cs="Times New Roman"/>
        </w:rPr>
        <w:t>McBeth</w:t>
      </w:r>
      <w:proofErr w:type="spellEnd"/>
      <w:r w:rsidRPr="000543F6">
        <w:rPr>
          <w:rFonts w:ascii="Times New Roman" w:hAnsi="Times New Roman" w:cs="Times New Roman"/>
        </w:rPr>
        <w:t>, Nolan and Rice, above n 3</w:t>
      </w:r>
      <w:r w:rsidR="007D4829">
        <w:rPr>
          <w:rFonts w:ascii="Times New Roman" w:hAnsi="Times New Roman" w:cs="Times New Roman"/>
        </w:rPr>
        <w:t>6</w:t>
      </w:r>
      <w:r w:rsidRPr="000543F6">
        <w:rPr>
          <w:rFonts w:ascii="Times New Roman" w:hAnsi="Times New Roman" w:cs="Times New Roman"/>
        </w:rPr>
        <w:t xml:space="preserve">, 479, quoting Committee on Economic, Social and Cultural Rights, </w:t>
      </w:r>
      <w:r w:rsidRPr="000543F6">
        <w:rPr>
          <w:rFonts w:ascii="Times New Roman" w:hAnsi="Times New Roman" w:cs="Times New Roman"/>
          <w:i/>
        </w:rPr>
        <w:t>General Comment No 5: Persons with Disabilities</w:t>
      </w:r>
      <w:r w:rsidRPr="000543F6">
        <w:rPr>
          <w:rFonts w:ascii="Times New Roman" w:hAnsi="Times New Roman" w:cs="Times New Roman"/>
        </w:rPr>
        <w:t>, UN ESCOR, 11</w:t>
      </w:r>
      <w:r w:rsidRPr="000543F6">
        <w:rPr>
          <w:rFonts w:ascii="Times New Roman" w:hAnsi="Times New Roman" w:cs="Times New Roman"/>
          <w:vertAlign w:val="superscript"/>
        </w:rPr>
        <w:t>th</w:t>
      </w:r>
      <w:r w:rsidRPr="000543F6">
        <w:rPr>
          <w:rFonts w:ascii="Times New Roman" w:hAnsi="Times New Roman" w:cs="Times New Roman"/>
        </w:rPr>
        <w:t xml:space="preserve"> </w:t>
      </w:r>
      <w:proofErr w:type="spellStart"/>
      <w:r w:rsidRPr="000543F6">
        <w:rPr>
          <w:rFonts w:ascii="Times New Roman" w:hAnsi="Times New Roman" w:cs="Times New Roman"/>
        </w:rPr>
        <w:t>sess</w:t>
      </w:r>
      <w:proofErr w:type="spellEnd"/>
      <w:r w:rsidRPr="000543F6">
        <w:rPr>
          <w:rFonts w:ascii="Times New Roman" w:hAnsi="Times New Roman" w:cs="Times New Roman"/>
        </w:rPr>
        <w:t>, 38</w:t>
      </w:r>
      <w:r w:rsidRPr="000543F6">
        <w:rPr>
          <w:rFonts w:ascii="Times New Roman" w:hAnsi="Times New Roman" w:cs="Times New Roman"/>
          <w:vertAlign w:val="superscript"/>
        </w:rPr>
        <w:t>th</w:t>
      </w:r>
      <w:r w:rsidRPr="000543F6">
        <w:rPr>
          <w:rFonts w:ascii="Times New Roman" w:hAnsi="Times New Roman" w:cs="Times New Roman"/>
        </w:rPr>
        <w:t xml:space="preserve"> </w:t>
      </w:r>
      <w:proofErr w:type="spellStart"/>
      <w:r w:rsidRPr="000543F6">
        <w:rPr>
          <w:rFonts w:ascii="Times New Roman" w:hAnsi="Times New Roman" w:cs="Times New Roman"/>
        </w:rPr>
        <w:t>mtg</w:t>
      </w:r>
      <w:proofErr w:type="spellEnd"/>
      <w:r w:rsidRPr="000543F6">
        <w:rPr>
          <w:rFonts w:ascii="Times New Roman" w:hAnsi="Times New Roman" w:cs="Times New Roman"/>
        </w:rPr>
        <w:t xml:space="preserve">, </w:t>
      </w:r>
      <w:proofErr w:type="spellStart"/>
      <w:r w:rsidRPr="000543F6">
        <w:rPr>
          <w:rFonts w:ascii="Times New Roman" w:hAnsi="Times New Roman" w:cs="Times New Roman"/>
        </w:rPr>
        <w:t>Supp</w:t>
      </w:r>
      <w:proofErr w:type="spellEnd"/>
      <w:r w:rsidRPr="000543F6">
        <w:rPr>
          <w:rFonts w:ascii="Times New Roman" w:hAnsi="Times New Roman" w:cs="Times New Roman"/>
        </w:rPr>
        <w:t xml:space="preserve"> No 3, UN Doc E/1995/22 (25 November 1994) [5].</w:t>
      </w:r>
    </w:p>
  </w:footnote>
  <w:footnote w:id="41">
    <w:p w14:paraId="7ADD6142" w14:textId="7924C0E1"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spellStart"/>
      <w:r>
        <w:rPr>
          <w:rStyle w:val="fn"/>
          <w:rFonts w:ascii="Times New Roman" w:hAnsi="Times New Roman" w:cs="Times New Roman"/>
          <w:bCs/>
        </w:rPr>
        <w:t>Mégret</w:t>
      </w:r>
      <w:proofErr w:type="spellEnd"/>
      <w:r>
        <w:rPr>
          <w:rStyle w:val="fn"/>
          <w:rFonts w:ascii="Times New Roman" w:hAnsi="Times New Roman" w:cs="Times New Roman"/>
          <w:bCs/>
        </w:rPr>
        <w:t>, ‘The Disabilities Convention’, above n 3</w:t>
      </w:r>
      <w:r w:rsidR="007D4829">
        <w:rPr>
          <w:rStyle w:val="fn"/>
          <w:rFonts w:ascii="Times New Roman" w:hAnsi="Times New Roman" w:cs="Times New Roman"/>
          <w:bCs/>
        </w:rPr>
        <w:t>4</w:t>
      </w:r>
      <w:r>
        <w:rPr>
          <w:rStyle w:val="fn"/>
          <w:rFonts w:ascii="Times New Roman" w:hAnsi="Times New Roman" w:cs="Times New Roman"/>
          <w:bCs/>
        </w:rPr>
        <w:t>, 502.</w:t>
      </w:r>
    </w:p>
  </w:footnote>
  <w:footnote w:id="42">
    <w:p w14:paraId="19E9212E" w14:textId="6C33856E"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3A0D09">
        <w:rPr>
          <w:rFonts w:ascii="Times New Roman" w:hAnsi="Times New Roman" w:cs="Times New Roman"/>
        </w:rPr>
        <w:t xml:space="preserve">See, </w:t>
      </w:r>
      <w:proofErr w:type="spellStart"/>
      <w:r w:rsidRPr="003A0D09">
        <w:rPr>
          <w:rFonts w:ascii="Times New Roman" w:hAnsi="Times New Roman" w:cs="Times New Roman"/>
        </w:rPr>
        <w:t>eg</w:t>
      </w:r>
      <w:proofErr w:type="spellEnd"/>
      <w:r w:rsidRPr="003A0D09">
        <w:rPr>
          <w:rFonts w:ascii="Times New Roman" w:hAnsi="Times New Roman" w:cs="Times New Roman"/>
        </w:rPr>
        <w:t xml:space="preserve">, </w:t>
      </w:r>
      <w:r w:rsidRPr="003A0D09">
        <w:rPr>
          <w:rFonts w:ascii="Times New Roman" w:hAnsi="Times New Roman" w:cs="Times New Roman"/>
          <w:i/>
        </w:rPr>
        <w:t>Declaration on the Rights of Mentally Retarded Persons</w:t>
      </w:r>
      <w:r w:rsidRPr="003A0D09">
        <w:rPr>
          <w:rFonts w:ascii="Times New Roman" w:hAnsi="Times New Roman" w:cs="Times New Roman"/>
        </w:rPr>
        <w:t>, GA Res</w:t>
      </w:r>
      <w:r w:rsidRPr="003A0D09">
        <w:rPr>
          <w:rFonts w:ascii="Times New Roman" w:hAnsi="Times New Roman" w:cs="Times New Roman"/>
          <w:bCs/>
        </w:rPr>
        <w:t xml:space="preserve"> 2856 (XXVI)</w:t>
      </w:r>
      <w:r w:rsidRPr="00FB55C8">
        <w:rPr>
          <w:rFonts w:ascii="Times New Roman" w:hAnsi="Times New Roman" w:cs="Times New Roman"/>
          <w:bCs/>
        </w:rPr>
        <w:t>, UN GAOR</w:t>
      </w:r>
      <w:r w:rsidRPr="003A0D09">
        <w:rPr>
          <w:rFonts w:ascii="Times New Roman" w:hAnsi="Times New Roman" w:cs="Times New Roman"/>
          <w:bCs/>
        </w:rPr>
        <w:t>, 26</w:t>
      </w:r>
      <w:r w:rsidRPr="00FB55C8">
        <w:rPr>
          <w:rFonts w:ascii="Times New Roman" w:hAnsi="Times New Roman" w:cs="Times New Roman"/>
          <w:bCs/>
          <w:vertAlign w:val="superscript"/>
        </w:rPr>
        <w:t>th</w:t>
      </w:r>
      <w:r w:rsidRPr="003A0D09">
        <w:rPr>
          <w:rFonts w:ascii="Times New Roman" w:hAnsi="Times New Roman" w:cs="Times New Roman"/>
          <w:bCs/>
        </w:rPr>
        <w:t xml:space="preserve"> </w:t>
      </w:r>
      <w:proofErr w:type="spellStart"/>
      <w:r w:rsidRPr="003A0D09">
        <w:rPr>
          <w:rFonts w:ascii="Times New Roman" w:hAnsi="Times New Roman" w:cs="Times New Roman"/>
          <w:bCs/>
        </w:rPr>
        <w:t>sess</w:t>
      </w:r>
      <w:proofErr w:type="spellEnd"/>
      <w:r w:rsidRPr="003A0D09">
        <w:rPr>
          <w:rFonts w:ascii="Times New Roman" w:hAnsi="Times New Roman" w:cs="Times New Roman"/>
          <w:bCs/>
        </w:rPr>
        <w:t>,</w:t>
      </w:r>
      <w:r w:rsidRPr="00FB55C8">
        <w:rPr>
          <w:rFonts w:ascii="Times New Roman" w:hAnsi="Times New Roman" w:cs="Times New Roman"/>
          <w:bCs/>
        </w:rPr>
        <w:t xml:space="preserve"> 2027</w:t>
      </w:r>
      <w:r w:rsidRPr="00FB55C8">
        <w:rPr>
          <w:rFonts w:ascii="Times New Roman" w:hAnsi="Times New Roman" w:cs="Times New Roman"/>
          <w:bCs/>
          <w:vertAlign w:val="superscript"/>
        </w:rPr>
        <w:t>th</w:t>
      </w:r>
      <w:r w:rsidRPr="00FB55C8">
        <w:rPr>
          <w:rFonts w:ascii="Times New Roman" w:hAnsi="Times New Roman" w:cs="Times New Roman"/>
          <w:bCs/>
        </w:rPr>
        <w:t xml:space="preserve"> </w:t>
      </w:r>
      <w:proofErr w:type="spellStart"/>
      <w:r w:rsidRPr="00FB55C8">
        <w:rPr>
          <w:rFonts w:ascii="Times New Roman" w:hAnsi="Times New Roman" w:cs="Times New Roman"/>
          <w:bCs/>
        </w:rPr>
        <w:t>plen</w:t>
      </w:r>
      <w:proofErr w:type="spellEnd"/>
      <w:r w:rsidRPr="00FB55C8">
        <w:rPr>
          <w:rFonts w:ascii="Times New Roman" w:hAnsi="Times New Roman" w:cs="Times New Roman"/>
          <w:bCs/>
        </w:rPr>
        <w:t xml:space="preserve"> </w:t>
      </w:r>
      <w:proofErr w:type="spellStart"/>
      <w:r w:rsidRPr="00FB55C8">
        <w:rPr>
          <w:rFonts w:ascii="Times New Roman" w:hAnsi="Times New Roman" w:cs="Times New Roman"/>
          <w:bCs/>
        </w:rPr>
        <w:t>mtg</w:t>
      </w:r>
      <w:proofErr w:type="spellEnd"/>
      <w:r w:rsidRPr="00FB55C8">
        <w:rPr>
          <w:rFonts w:ascii="Times New Roman" w:hAnsi="Times New Roman" w:cs="Times New Roman"/>
          <w:bCs/>
        </w:rPr>
        <w:t>, Agenda Item 12</w:t>
      </w:r>
      <w:r>
        <w:rPr>
          <w:rFonts w:ascii="Times New Roman" w:hAnsi="Times New Roman" w:cs="Times New Roman"/>
          <w:bCs/>
        </w:rPr>
        <w:t>,</w:t>
      </w:r>
      <w:r w:rsidRPr="003A0D09">
        <w:rPr>
          <w:rFonts w:ascii="Times New Roman" w:hAnsi="Times New Roman" w:cs="Times New Roman"/>
          <w:bCs/>
        </w:rPr>
        <w:t xml:space="preserve"> </w:t>
      </w:r>
      <w:r>
        <w:rPr>
          <w:rFonts w:ascii="Times New Roman" w:hAnsi="Times New Roman" w:cs="Times New Roman"/>
          <w:bCs/>
        </w:rPr>
        <w:t xml:space="preserve">UN Doc </w:t>
      </w:r>
      <w:r w:rsidRPr="003A0D09">
        <w:rPr>
          <w:rFonts w:ascii="Times New Roman" w:hAnsi="Times New Roman" w:cs="Times New Roman"/>
          <w:bCs/>
        </w:rPr>
        <w:t>A/RES/</w:t>
      </w:r>
      <w:r w:rsidRPr="00FB55C8">
        <w:rPr>
          <w:rFonts w:ascii="Times New Roman" w:hAnsi="Times New Roman" w:cs="Times New Roman"/>
          <w:bCs/>
        </w:rPr>
        <w:t>26/</w:t>
      </w:r>
      <w:r w:rsidRPr="003A0D09">
        <w:rPr>
          <w:rFonts w:ascii="Times New Roman" w:hAnsi="Times New Roman" w:cs="Times New Roman"/>
          <w:bCs/>
        </w:rPr>
        <w:t>2856 (20 December 1971)</w:t>
      </w:r>
      <w:r>
        <w:rPr>
          <w:rFonts w:ascii="Times New Roman" w:hAnsi="Times New Roman" w:cs="Times New Roman"/>
          <w:bCs/>
        </w:rPr>
        <w:t xml:space="preserve"> (‘</w:t>
      </w:r>
      <w:r>
        <w:rPr>
          <w:rFonts w:ascii="Times New Roman" w:hAnsi="Times New Roman" w:cs="Times New Roman"/>
          <w:bCs/>
          <w:i/>
        </w:rPr>
        <w:t>Declaration on the Rights of Mentally Retarded Persons</w:t>
      </w:r>
      <w:r>
        <w:rPr>
          <w:rFonts w:ascii="Times New Roman" w:hAnsi="Times New Roman" w:cs="Times New Roman"/>
          <w:bCs/>
        </w:rPr>
        <w:t>’)</w:t>
      </w:r>
      <w:r w:rsidRPr="003A0D09">
        <w:rPr>
          <w:rFonts w:ascii="Times New Roman" w:hAnsi="Times New Roman" w:cs="Times New Roman"/>
          <w:bCs/>
        </w:rPr>
        <w:t>;</w:t>
      </w:r>
      <w:r w:rsidRPr="003A0D09">
        <w:rPr>
          <w:rFonts w:ascii="Times New Roman" w:hAnsi="Times New Roman" w:cs="Times New Roman"/>
        </w:rPr>
        <w:t xml:space="preserve"> </w:t>
      </w:r>
      <w:r w:rsidRPr="00713442">
        <w:rPr>
          <w:rFonts w:ascii="Times New Roman" w:hAnsi="Times New Roman" w:cs="Times New Roman"/>
          <w:i/>
        </w:rPr>
        <w:t>Declaration on the Rights of Disabled Persons</w:t>
      </w:r>
      <w:r w:rsidRPr="00713442">
        <w:rPr>
          <w:rFonts w:ascii="Times New Roman" w:hAnsi="Times New Roman" w:cs="Times New Roman"/>
        </w:rPr>
        <w:t>, GA Res 3447 (XXX),</w:t>
      </w:r>
      <w:r w:rsidRPr="00FB55C8">
        <w:rPr>
          <w:rFonts w:ascii="Times New Roman" w:hAnsi="Times New Roman" w:cs="Times New Roman"/>
        </w:rPr>
        <w:t xml:space="preserve"> UN GAOR,</w:t>
      </w:r>
      <w:r w:rsidRPr="00713442">
        <w:rPr>
          <w:rFonts w:ascii="Times New Roman" w:hAnsi="Times New Roman" w:cs="Times New Roman"/>
        </w:rPr>
        <w:t xml:space="preserve"> 13</w:t>
      </w:r>
      <w:r w:rsidRPr="00FB55C8">
        <w:rPr>
          <w:rFonts w:ascii="Times New Roman" w:hAnsi="Times New Roman" w:cs="Times New Roman"/>
          <w:vertAlign w:val="superscript"/>
        </w:rPr>
        <w:t>th</w:t>
      </w:r>
      <w:r w:rsidRPr="00713442">
        <w:rPr>
          <w:rFonts w:ascii="Times New Roman" w:hAnsi="Times New Roman" w:cs="Times New Roman"/>
        </w:rPr>
        <w:t xml:space="preserve"> </w:t>
      </w:r>
      <w:proofErr w:type="spellStart"/>
      <w:r w:rsidRPr="00713442">
        <w:rPr>
          <w:rFonts w:ascii="Times New Roman" w:hAnsi="Times New Roman" w:cs="Times New Roman"/>
        </w:rPr>
        <w:t>sess</w:t>
      </w:r>
      <w:proofErr w:type="spellEnd"/>
      <w:r w:rsidRPr="00FB55C8">
        <w:rPr>
          <w:rFonts w:ascii="Times New Roman" w:hAnsi="Times New Roman" w:cs="Times New Roman"/>
        </w:rPr>
        <w:t>, 2433</w:t>
      </w:r>
      <w:r w:rsidRPr="00FB55C8">
        <w:rPr>
          <w:rFonts w:ascii="Times New Roman" w:hAnsi="Times New Roman" w:cs="Times New Roman"/>
          <w:vertAlign w:val="superscript"/>
        </w:rPr>
        <w:t>rd</w:t>
      </w:r>
      <w:r w:rsidRPr="00FB55C8">
        <w:rPr>
          <w:rFonts w:ascii="Times New Roman" w:hAnsi="Times New Roman" w:cs="Times New Roman"/>
        </w:rPr>
        <w:t xml:space="preserve"> </w:t>
      </w:r>
      <w:proofErr w:type="spellStart"/>
      <w:r w:rsidRPr="00FB55C8">
        <w:rPr>
          <w:rFonts w:ascii="Times New Roman" w:hAnsi="Times New Roman" w:cs="Times New Roman"/>
        </w:rPr>
        <w:t>plen</w:t>
      </w:r>
      <w:proofErr w:type="spellEnd"/>
      <w:r w:rsidRPr="00FB55C8">
        <w:rPr>
          <w:rFonts w:ascii="Times New Roman" w:hAnsi="Times New Roman" w:cs="Times New Roman"/>
        </w:rPr>
        <w:t xml:space="preserve"> </w:t>
      </w:r>
      <w:proofErr w:type="spellStart"/>
      <w:r w:rsidRPr="00FB55C8">
        <w:rPr>
          <w:rFonts w:ascii="Times New Roman" w:hAnsi="Times New Roman" w:cs="Times New Roman"/>
        </w:rPr>
        <w:t>mtg</w:t>
      </w:r>
      <w:proofErr w:type="spellEnd"/>
      <w:r w:rsidRPr="00713442">
        <w:rPr>
          <w:rFonts w:ascii="Times New Roman" w:hAnsi="Times New Roman" w:cs="Times New Roman"/>
        </w:rPr>
        <w:t xml:space="preserve">, </w:t>
      </w:r>
      <w:r>
        <w:rPr>
          <w:rFonts w:ascii="Times New Roman" w:hAnsi="Times New Roman" w:cs="Times New Roman"/>
        </w:rPr>
        <w:t xml:space="preserve">UN Doc </w:t>
      </w:r>
      <w:r w:rsidRPr="00713442">
        <w:rPr>
          <w:rFonts w:ascii="Times New Roman" w:hAnsi="Times New Roman" w:cs="Times New Roman"/>
        </w:rPr>
        <w:t>A/RES/</w:t>
      </w:r>
      <w:r w:rsidRPr="00FB55C8">
        <w:rPr>
          <w:rFonts w:ascii="Times New Roman" w:hAnsi="Times New Roman" w:cs="Times New Roman"/>
        </w:rPr>
        <w:t>30/</w:t>
      </w:r>
      <w:r w:rsidRPr="00713442">
        <w:rPr>
          <w:rFonts w:ascii="Times New Roman" w:hAnsi="Times New Roman" w:cs="Times New Roman"/>
        </w:rPr>
        <w:t>3447 (</w:t>
      </w:r>
      <w:r w:rsidRPr="00713442">
        <w:rPr>
          <w:rFonts w:ascii="Times New Roman" w:hAnsi="Times New Roman" w:cs="Times New Roman"/>
          <w:color w:val="000000"/>
        </w:rPr>
        <w:t>9 December 1975)</w:t>
      </w:r>
      <w:r w:rsidRPr="00713442">
        <w:rPr>
          <w:rFonts w:ascii="Times New Roman" w:hAnsi="Times New Roman" w:cs="Times New Roman"/>
        </w:rPr>
        <w:t xml:space="preserve">; </w:t>
      </w:r>
      <w:r w:rsidRPr="00713442">
        <w:rPr>
          <w:rFonts w:ascii="Times New Roman" w:hAnsi="Times New Roman" w:cs="Times New Roman"/>
          <w:i/>
        </w:rPr>
        <w:t>Principles for the Protection of Persons with Mental Illness and the Improvement of Mental Health Care</w:t>
      </w:r>
      <w:r w:rsidRPr="00713442">
        <w:rPr>
          <w:rFonts w:ascii="Times New Roman" w:hAnsi="Times New Roman" w:cs="Times New Roman"/>
        </w:rPr>
        <w:t>, GA Res 46/119</w:t>
      </w:r>
      <w:r w:rsidRPr="00FB55C8">
        <w:rPr>
          <w:rFonts w:ascii="Times New Roman" w:hAnsi="Times New Roman" w:cs="Times New Roman"/>
        </w:rPr>
        <w:t>, UN GAOR</w:t>
      </w:r>
      <w:r w:rsidRPr="00713442">
        <w:rPr>
          <w:rFonts w:ascii="Times New Roman" w:hAnsi="Times New Roman" w:cs="Times New Roman"/>
        </w:rPr>
        <w:t xml:space="preserve">, </w:t>
      </w:r>
      <w:r>
        <w:rPr>
          <w:rFonts w:ascii="Times New Roman" w:hAnsi="Times New Roman" w:cs="Times New Roman"/>
        </w:rPr>
        <w:t>46</w:t>
      </w:r>
      <w:r w:rsidRPr="00FB55C8">
        <w:rPr>
          <w:rFonts w:ascii="Times New Roman" w:hAnsi="Times New Roman" w:cs="Times New Roman"/>
          <w:vertAlign w:val="superscript"/>
        </w:rPr>
        <w:t>th</w:t>
      </w:r>
      <w:r>
        <w:rPr>
          <w:rFonts w:ascii="Times New Roman" w:hAnsi="Times New Roman" w:cs="Times New Roman"/>
        </w:rPr>
        <w:t xml:space="preserve"> </w:t>
      </w:r>
      <w:proofErr w:type="spellStart"/>
      <w:r>
        <w:rPr>
          <w:rFonts w:ascii="Times New Roman" w:hAnsi="Times New Roman" w:cs="Times New Roman"/>
        </w:rPr>
        <w:t>sess</w:t>
      </w:r>
      <w:proofErr w:type="spellEnd"/>
      <w:r>
        <w:rPr>
          <w:rFonts w:ascii="Times New Roman" w:hAnsi="Times New Roman" w:cs="Times New Roman"/>
        </w:rPr>
        <w:t xml:space="preserve">, </w:t>
      </w:r>
      <w:r w:rsidRPr="00713442">
        <w:rPr>
          <w:rFonts w:ascii="Times New Roman" w:hAnsi="Times New Roman" w:cs="Times New Roman"/>
        </w:rPr>
        <w:t>75</w:t>
      </w:r>
      <w:r w:rsidRPr="00713442">
        <w:rPr>
          <w:rFonts w:ascii="Times New Roman" w:hAnsi="Times New Roman" w:cs="Times New Roman"/>
          <w:vertAlign w:val="superscript"/>
        </w:rPr>
        <w:t>th</w:t>
      </w:r>
      <w:r w:rsidRPr="00713442">
        <w:rPr>
          <w:rFonts w:ascii="Times New Roman" w:hAnsi="Times New Roman" w:cs="Times New Roman"/>
        </w:rPr>
        <w:t xml:space="preserve"> </w:t>
      </w:r>
      <w:proofErr w:type="spellStart"/>
      <w:r w:rsidRPr="00713442">
        <w:rPr>
          <w:rFonts w:ascii="Times New Roman" w:hAnsi="Times New Roman" w:cs="Times New Roman"/>
        </w:rPr>
        <w:t>plen</w:t>
      </w:r>
      <w:proofErr w:type="spellEnd"/>
      <w:r w:rsidRPr="00713442">
        <w:rPr>
          <w:rFonts w:ascii="Times New Roman" w:hAnsi="Times New Roman" w:cs="Times New Roman"/>
        </w:rPr>
        <w:t xml:space="preserve"> </w:t>
      </w:r>
      <w:proofErr w:type="spellStart"/>
      <w:r w:rsidRPr="00713442">
        <w:rPr>
          <w:rFonts w:ascii="Times New Roman" w:hAnsi="Times New Roman" w:cs="Times New Roman"/>
        </w:rPr>
        <w:t>mtg</w:t>
      </w:r>
      <w:proofErr w:type="spellEnd"/>
      <w:r w:rsidRPr="00713442">
        <w:rPr>
          <w:rFonts w:ascii="Times New Roman" w:hAnsi="Times New Roman" w:cs="Times New Roman"/>
        </w:rPr>
        <w:t>,</w:t>
      </w:r>
      <w:r>
        <w:rPr>
          <w:rFonts w:ascii="Times New Roman" w:hAnsi="Times New Roman" w:cs="Times New Roman"/>
        </w:rPr>
        <w:t xml:space="preserve"> UN Doc</w:t>
      </w:r>
      <w:r w:rsidRPr="00713442">
        <w:rPr>
          <w:rFonts w:ascii="Times New Roman" w:hAnsi="Times New Roman" w:cs="Times New Roman"/>
        </w:rPr>
        <w:t xml:space="preserve"> A/RES/46/119 (17 December 1991).</w:t>
      </w:r>
    </w:p>
  </w:footnote>
  <w:footnote w:id="43">
    <w:p w14:paraId="1FAAB376" w14:textId="24190C7D"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FB55C8">
        <w:rPr>
          <w:rFonts w:ascii="Times New Roman" w:hAnsi="Times New Roman" w:cs="Times New Roman"/>
          <w:i/>
        </w:rPr>
        <w:t>Declaration on the Rights of Mentally Retarded Persons</w:t>
      </w:r>
      <w:r w:rsidRPr="00FB55C8">
        <w:rPr>
          <w:rFonts w:ascii="Times New Roman" w:hAnsi="Times New Roman" w:cs="Times New Roman"/>
        </w:rPr>
        <w:t xml:space="preserve">, UN Doc </w:t>
      </w:r>
      <w:r w:rsidRPr="00FB55C8">
        <w:rPr>
          <w:rFonts w:ascii="Times New Roman" w:hAnsi="Times New Roman" w:cs="Times New Roman"/>
          <w:bCs/>
        </w:rPr>
        <w:t>A/RES</w:t>
      </w:r>
      <w:r>
        <w:rPr>
          <w:rFonts w:ascii="Times New Roman" w:hAnsi="Times New Roman" w:cs="Times New Roman"/>
          <w:bCs/>
        </w:rPr>
        <w:t>/26</w:t>
      </w:r>
      <w:r w:rsidRPr="00FB55C8">
        <w:rPr>
          <w:rFonts w:ascii="Times New Roman" w:hAnsi="Times New Roman" w:cs="Times New Roman"/>
          <w:bCs/>
        </w:rPr>
        <w:t xml:space="preserve">/2856, </w:t>
      </w:r>
      <w:r>
        <w:rPr>
          <w:rFonts w:ascii="Times New Roman" w:hAnsi="Times New Roman" w:cs="Times New Roman"/>
          <w:bCs/>
        </w:rPr>
        <w:t>art 1 (emphasis added).</w:t>
      </w:r>
    </w:p>
  </w:footnote>
  <w:footnote w:id="44">
    <w:p w14:paraId="72B36FDC" w14:textId="188AA510"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 xml:space="preserve">See, </w:t>
      </w:r>
      <w:proofErr w:type="spellStart"/>
      <w:r w:rsidRPr="00592177">
        <w:rPr>
          <w:rFonts w:ascii="Times New Roman" w:hAnsi="Times New Roman" w:cs="Times New Roman"/>
        </w:rPr>
        <w:t>eg</w:t>
      </w:r>
      <w:proofErr w:type="spellEnd"/>
      <w:r w:rsidRPr="00592177">
        <w:rPr>
          <w:rFonts w:ascii="Times New Roman" w:hAnsi="Times New Roman" w:cs="Times New Roman"/>
        </w:rPr>
        <w:t>, Gooding, above n 3</w:t>
      </w:r>
      <w:r w:rsidR="007D4829">
        <w:rPr>
          <w:rFonts w:ascii="Times New Roman" w:hAnsi="Times New Roman" w:cs="Times New Roman"/>
        </w:rPr>
        <w:t>7</w:t>
      </w:r>
      <w:r w:rsidRPr="00592177">
        <w:rPr>
          <w:rFonts w:ascii="Times New Roman" w:hAnsi="Times New Roman" w:cs="Times New Roman"/>
        </w:rPr>
        <w:t xml:space="preserve">; </w:t>
      </w:r>
      <w:proofErr w:type="spellStart"/>
      <w:r w:rsidRPr="00592177">
        <w:rPr>
          <w:rFonts w:ascii="Times New Roman" w:hAnsi="Times New Roman" w:cs="Times New Roman"/>
        </w:rPr>
        <w:t>McBeth</w:t>
      </w:r>
      <w:proofErr w:type="spellEnd"/>
      <w:r w:rsidRPr="00592177">
        <w:rPr>
          <w:rFonts w:ascii="Times New Roman" w:hAnsi="Times New Roman" w:cs="Times New Roman"/>
        </w:rPr>
        <w:t>, N</w:t>
      </w:r>
      <w:r>
        <w:rPr>
          <w:rFonts w:ascii="Times New Roman" w:hAnsi="Times New Roman" w:cs="Times New Roman"/>
        </w:rPr>
        <w:t>olan and Rice, above n 3</w:t>
      </w:r>
      <w:r w:rsidR="007D4829">
        <w:rPr>
          <w:rFonts w:ascii="Times New Roman" w:hAnsi="Times New Roman" w:cs="Times New Roman"/>
        </w:rPr>
        <w:t>6</w:t>
      </w:r>
      <w:r>
        <w:rPr>
          <w:rFonts w:ascii="Times New Roman" w:hAnsi="Times New Roman" w:cs="Times New Roman"/>
        </w:rPr>
        <w:t>, 477–</w:t>
      </w:r>
      <w:r w:rsidRPr="00592177">
        <w:rPr>
          <w:rFonts w:ascii="Times New Roman" w:hAnsi="Times New Roman" w:cs="Times New Roman"/>
        </w:rPr>
        <w:t>9.</w:t>
      </w:r>
      <w:proofErr w:type="gramEnd"/>
    </w:p>
  </w:footnote>
  <w:footnote w:id="45">
    <w:p w14:paraId="79A717FF" w14:textId="1DFB995F" w:rsidR="009C4953" w:rsidRDefault="009C4953" w:rsidP="00C34966">
      <w:pPr>
        <w:autoSpaceDE w:val="0"/>
        <w:autoSpaceDN w:val="0"/>
        <w:adjustRightInd w:val="0"/>
        <w:spacing w:after="0" w:line="240" w:lineRule="auto"/>
        <w:ind w:left="567" w:hanging="567"/>
        <w:rPr>
          <w:rFonts w:ascii="Times New Roman" w:hAnsi="Times New Roman" w:cs="Times New Roman"/>
          <w:sz w:val="20"/>
          <w:szCs w:val="20"/>
        </w:rPr>
      </w:pPr>
      <w:r>
        <w:rPr>
          <w:rStyle w:val="FootnoteReference"/>
          <w:rFonts w:ascii="Times New Roman" w:hAnsi="Times New Roman" w:cs="Times New Roman"/>
          <w:sz w:val="20"/>
          <w:szCs w:val="20"/>
        </w:rPr>
        <w:footnoteRef/>
      </w:r>
      <w:r w:rsidRPr="00FB55C8">
        <w:rPr>
          <w:rFonts w:ascii="Times New Roman" w:hAnsi="Times New Roman" w:cs="Times New Roman"/>
          <w:sz w:val="20"/>
          <w:szCs w:val="20"/>
        </w:rPr>
        <w:t xml:space="preserve"> </w:t>
      </w:r>
      <w:r>
        <w:rPr>
          <w:rFonts w:ascii="Times New Roman" w:hAnsi="Times New Roman" w:cs="Times New Roman"/>
          <w:sz w:val="20"/>
          <w:szCs w:val="20"/>
        </w:rPr>
        <w:tab/>
      </w:r>
      <w:r w:rsidRPr="00FB55C8">
        <w:rPr>
          <w:rFonts w:ascii="Times New Roman" w:hAnsi="Times New Roman" w:cs="Times New Roman"/>
          <w:sz w:val="20"/>
          <w:szCs w:val="20"/>
        </w:rPr>
        <w:t>For example,</w:t>
      </w:r>
      <w:r>
        <w:rPr>
          <w:rFonts w:ascii="Times New Roman" w:hAnsi="Times New Roman" w:cs="Times New Roman"/>
          <w:sz w:val="20"/>
          <w:szCs w:val="20"/>
        </w:rPr>
        <w:t xml:space="preserve"> art 7 of</w:t>
      </w:r>
      <w:r w:rsidRPr="00FB55C8">
        <w:rPr>
          <w:rFonts w:ascii="Times New Roman" w:hAnsi="Times New Roman" w:cs="Times New Roman"/>
          <w:sz w:val="20"/>
          <w:szCs w:val="20"/>
        </w:rPr>
        <w:t xml:space="preserve"> the </w:t>
      </w:r>
      <w:r w:rsidRPr="00FB55C8">
        <w:rPr>
          <w:rFonts w:ascii="Times New Roman" w:hAnsi="Times New Roman" w:cs="Times New Roman"/>
          <w:i/>
          <w:sz w:val="20"/>
          <w:szCs w:val="20"/>
        </w:rPr>
        <w:t>Declaration on the Rights of Mentally Retarded Persons</w:t>
      </w:r>
      <w:r>
        <w:rPr>
          <w:rFonts w:ascii="Times New Roman" w:hAnsi="Times New Roman" w:cs="Times New Roman"/>
          <w:sz w:val="20"/>
          <w:szCs w:val="20"/>
        </w:rPr>
        <w:t>, UN Doc A/RES/26/2856 provided that:</w:t>
      </w:r>
    </w:p>
    <w:p w14:paraId="259E4ABA" w14:textId="77777777" w:rsidR="009C4953" w:rsidRDefault="009C4953" w:rsidP="00C34966">
      <w:pPr>
        <w:autoSpaceDE w:val="0"/>
        <w:autoSpaceDN w:val="0"/>
        <w:adjustRightInd w:val="0"/>
        <w:spacing w:after="0" w:line="240" w:lineRule="auto"/>
        <w:ind w:left="567" w:hanging="567"/>
        <w:rPr>
          <w:rFonts w:ascii="Times New Roman" w:hAnsi="Times New Roman" w:cs="Times New Roman"/>
          <w:sz w:val="20"/>
          <w:szCs w:val="20"/>
        </w:rPr>
      </w:pPr>
    </w:p>
    <w:p w14:paraId="68D73B63" w14:textId="06A8C4A3" w:rsidR="009C4953" w:rsidRDefault="009C4953" w:rsidP="00B21C49">
      <w:pPr>
        <w:autoSpaceDE w:val="0"/>
        <w:autoSpaceDN w:val="0"/>
        <w:adjustRightInd w:val="0"/>
        <w:spacing w:after="0" w:line="240" w:lineRule="auto"/>
        <w:ind w:left="1134"/>
        <w:rPr>
          <w:rFonts w:ascii="Times New Roman" w:hAnsi="Times New Roman" w:cs="Times New Roman"/>
          <w:bCs/>
          <w:sz w:val="18"/>
          <w:szCs w:val="20"/>
        </w:rPr>
      </w:pPr>
      <w:r w:rsidRPr="00033CC9">
        <w:rPr>
          <w:rFonts w:ascii="Times New Roman" w:hAnsi="Times New Roman" w:cs="Times New Roman"/>
          <w:sz w:val="18"/>
          <w:szCs w:val="20"/>
        </w:rPr>
        <w:t>Whenever mentally retarded persons are unable, because of the severity of their handicap, to exercise all their rights in a meaningful way or it should become necessary to restrict or deny some or all of these rights, the procedure used for that restriction or denial of rights must contain proper legal safeguards against every form of abuse. This procedure must be based on an evaluation of the social capability of the mentally retarded person by qualified experts and must be subject to periodic review and to the right of appeal to higher authorities</w:t>
      </w:r>
      <w:r w:rsidRPr="00033CC9">
        <w:rPr>
          <w:rFonts w:ascii="Times New Roman" w:hAnsi="Times New Roman" w:cs="Times New Roman"/>
          <w:bCs/>
          <w:sz w:val="18"/>
          <w:szCs w:val="20"/>
        </w:rPr>
        <w:t>.</w:t>
      </w:r>
    </w:p>
    <w:p w14:paraId="44A59890" w14:textId="77777777" w:rsidR="009C4953" w:rsidRPr="00592177" w:rsidRDefault="009C4953" w:rsidP="00B21C49">
      <w:pPr>
        <w:autoSpaceDE w:val="0"/>
        <w:autoSpaceDN w:val="0"/>
        <w:adjustRightInd w:val="0"/>
        <w:spacing w:after="0" w:line="240" w:lineRule="auto"/>
        <w:ind w:left="1134"/>
        <w:rPr>
          <w:rFonts w:ascii="Times New Roman" w:hAnsi="Times New Roman" w:cs="Times New Roman"/>
          <w:sz w:val="20"/>
          <w:szCs w:val="20"/>
        </w:rPr>
      </w:pPr>
    </w:p>
  </w:footnote>
  <w:footnote w:id="46">
    <w:p w14:paraId="240E3788" w14:textId="3482E8A1"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713442">
        <w:rPr>
          <w:rFonts w:ascii="Times New Roman" w:hAnsi="Times New Roman" w:cs="Times New Roman"/>
        </w:rPr>
        <w:t xml:space="preserve">See, </w:t>
      </w:r>
      <w:proofErr w:type="spellStart"/>
      <w:r w:rsidRPr="00713442">
        <w:rPr>
          <w:rFonts w:ascii="Times New Roman" w:hAnsi="Times New Roman" w:cs="Times New Roman"/>
        </w:rPr>
        <w:t>eg</w:t>
      </w:r>
      <w:proofErr w:type="spellEnd"/>
      <w:r w:rsidRPr="00713442">
        <w:rPr>
          <w:rFonts w:ascii="Times New Roman" w:hAnsi="Times New Roman" w:cs="Times New Roman"/>
        </w:rPr>
        <w:t xml:space="preserve">, </w:t>
      </w:r>
      <w:proofErr w:type="spellStart"/>
      <w:r w:rsidRPr="00713442">
        <w:rPr>
          <w:rFonts w:ascii="Times New Roman" w:hAnsi="Times New Roman" w:cs="Times New Roman"/>
        </w:rPr>
        <w:t>McBeth</w:t>
      </w:r>
      <w:proofErr w:type="spellEnd"/>
      <w:r w:rsidRPr="00713442">
        <w:rPr>
          <w:rFonts w:ascii="Times New Roman" w:hAnsi="Times New Roman" w:cs="Times New Roman"/>
        </w:rPr>
        <w:t>, Nolan and Rice, above n 3</w:t>
      </w:r>
      <w:r w:rsidR="007D4829">
        <w:rPr>
          <w:rFonts w:ascii="Times New Roman" w:hAnsi="Times New Roman" w:cs="Times New Roman"/>
        </w:rPr>
        <w:t>6</w:t>
      </w:r>
      <w:r w:rsidRPr="00713442">
        <w:rPr>
          <w:rFonts w:ascii="Times New Roman" w:hAnsi="Times New Roman" w:cs="Times New Roman"/>
        </w:rPr>
        <w:t>, 480.</w:t>
      </w:r>
    </w:p>
  </w:footnote>
  <w:footnote w:id="47">
    <w:p w14:paraId="50752BD4" w14:textId="76F4F27B" w:rsidR="009C4953" w:rsidRPr="00592177" w:rsidRDefault="009C4953" w:rsidP="00C34966">
      <w:pPr>
        <w:pStyle w:val="FootnoteText"/>
        <w:ind w:left="567" w:hanging="567"/>
        <w:rPr>
          <w:rFonts w:ascii="Times New Roman" w:hAnsi="Times New Roman" w:cs="Times New Roman"/>
        </w:rPr>
      </w:pPr>
      <w:r w:rsidRPr="006441CF">
        <w:rPr>
          <w:rStyle w:val="FootnoteReference"/>
          <w:rFonts w:ascii="Times New Roman" w:hAnsi="Times New Roman" w:cs="Times New Roman"/>
        </w:rPr>
        <w:footnoteRef/>
      </w:r>
      <w:r w:rsidRPr="001E4F75">
        <w:rPr>
          <w:rFonts w:ascii="Times New Roman" w:hAnsi="Times New Roman" w:cs="Times New Roman"/>
        </w:rPr>
        <w:t xml:space="preserve"> </w:t>
      </w:r>
      <w:r>
        <w:rPr>
          <w:rFonts w:ascii="Times New Roman" w:hAnsi="Times New Roman" w:cs="Times New Roman"/>
        </w:rPr>
        <w:tab/>
      </w:r>
      <w:r w:rsidRPr="001E4F75">
        <w:rPr>
          <w:rFonts w:ascii="Times New Roman" w:hAnsi="Times New Roman" w:cs="Times New Roman"/>
        </w:rPr>
        <w:t xml:space="preserve">See, </w:t>
      </w:r>
      <w:proofErr w:type="spellStart"/>
      <w:r w:rsidRPr="001E4F75">
        <w:rPr>
          <w:rFonts w:ascii="Times New Roman" w:hAnsi="Times New Roman" w:cs="Times New Roman"/>
        </w:rPr>
        <w:t>eg</w:t>
      </w:r>
      <w:proofErr w:type="spellEnd"/>
      <w:r w:rsidRPr="001E4F75">
        <w:rPr>
          <w:rFonts w:ascii="Times New Roman" w:hAnsi="Times New Roman" w:cs="Times New Roman"/>
        </w:rPr>
        <w:t xml:space="preserve">, in the context of disability: </w:t>
      </w:r>
      <w:proofErr w:type="spellStart"/>
      <w:r w:rsidRPr="001E4F75">
        <w:rPr>
          <w:rFonts w:ascii="Times New Roman" w:hAnsi="Times New Roman" w:cs="Times New Roman"/>
        </w:rPr>
        <w:t>Fr</w:t>
      </w:r>
      <w:r w:rsidRPr="006441CF">
        <w:rPr>
          <w:rStyle w:val="fn"/>
          <w:rFonts w:ascii="Times New Roman" w:hAnsi="Times New Roman" w:cs="Times New Roman"/>
          <w:bCs/>
        </w:rPr>
        <w:t>édéric</w:t>
      </w:r>
      <w:proofErr w:type="spellEnd"/>
      <w:r w:rsidRPr="006441CF">
        <w:rPr>
          <w:rStyle w:val="fn"/>
          <w:rFonts w:ascii="Times New Roman" w:hAnsi="Times New Roman" w:cs="Times New Roman"/>
          <w:bCs/>
        </w:rPr>
        <w:t xml:space="preserve"> </w:t>
      </w:r>
      <w:proofErr w:type="spellStart"/>
      <w:r w:rsidRPr="006441CF">
        <w:rPr>
          <w:rStyle w:val="fn"/>
          <w:rFonts w:ascii="Times New Roman" w:hAnsi="Times New Roman" w:cs="Times New Roman"/>
          <w:bCs/>
        </w:rPr>
        <w:t>Mégret</w:t>
      </w:r>
      <w:proofErr w:type="spellEnd"/>
      <w:r w:rsidRPr="006441CF">
        <w:rPr>
          <w:rStyle w:val="fn"/>
          <w:rFonts w:ascii="Times New Roman" w:hAnsi="Times New Roman" w:cs="Times New Roman"/>
          <w:bCs/>
        </w:rPr>
        <w:t>, ‘The Disabilities Convention: Towards a Holistic Concept of Rights’ (2008) 12</w:t>
      </w:r>
      <w:r>
        <w:rPr>
          <w:rStyle w:val="fn"/>
          <w:rFonts w:ascii="Times New Roman" w:hAnsi="Times New Roman" w:cs="Times New Roman"/>
          <w:bCs/>
        </w:rPr>
        <w:t xml:space="preserve"> </w:t>
      </w:r>
      <w:r w:rsidRPr="006441CF">
        <w:rPr>
          <w:rStyle w:val="fn"/>
          <w:rFonts w:ascii="Times New Roman" w:hAnsi="Times New Roman" w:cs="Times New Roman"/>
          <w:bCs/>
          <w:i/>
        </w:rPr>
        <w:t>The International Journal of Human Rights</w:t>
      </w:r>
      <w:r w:rsidRPr="006441CF">
        <w:rPr>
          <w:rStyle w:val="fn"/>
          <w:rFonts w:ascii="Times New Roman" w:hAnsi="Times New Roman" w:cs="Times New Roman"/>
          <w:bCs/>
        </w:rPr>
        <w:t xml:space="preserve"> 261, 262. See generally A</w:t>
      </w:r>
      <w:r w:rsidRPr="006441CF">
        <w:rPr>
          <w:rFonts w:ascii="Times New Roman" w:hAnsi="Times New Roman" w:cs="Times New Roman"/>
        </w:rPr>
        <w:t xml:space="preserve">nna </w:t>
      </w:r>
      <w:proofErr w:type="spellStart"/>
      <w:r w:rsidRPr="006441CF">
        <w:rPr>
          <w:rFonts w:ascii="Times New Roman" w:hAnsi="Times New Roman" w:cs="Times New Roman"/>
        </w:rPr>
        <w:t>Grear</w:t>
      </w:r>
      <w:proofErr w:type="spellEnd"/>
      <w:r w:rsidRPr="006441CF">
        <w:rPr>
          <w:rFonts w:ascii="Times New Roman" w:hAnsi="Times New Roman" w:cs="Times New Roman"/>
        </w:rPr>
        <w:t xml:space="preserve">, ‘“Framing the Project” of International Human Rights Law: Reflections on the Dysfunctional “Family” of the Universal Declaration’ in </w:t>
      </w:r>
      <w:proofErr w:type="spellStart"/>
      <w:r w:rsidRPr="006441CF">
        <w:rPr>
          <w:rFonts w:ascii="Times New Roman" w:hAnsi="Times New Roman" w:cs="Times New Roman"/>
        </w:rPr>
        <w:t>Conor</w:t>
      </w:r>
      <w:proofErr w:type="spellEnd"/>
      <w:r w:rsidRPr="006441CF">
        <w:rPr>
          <w:rFonts w:ascii="Times New Roman" w:hAnsi="Times New Roman" w:cs="Times New Roman"/>
        </w:rPr>
        <w:t xml:space="preserve"> </w:t>
      </w:r>
      <w:proofErr w:type="spellStart"/>
      <w:r w:rsidRPr="006441CF">
        <w:rPr>
          <w:rFonts w:ascii="Times New Roman" w:hAnsi="Times New Roman" w:cs="Times New Roman"/>
        </w:rPr>
        <w:t>Gearty</w:t>
      </w:r>
      <w:proofErr w:type="spellEnd"/>
      <w:r w:rsidRPr="006441CF">
        <w:rPr>
          <w:rFonts w:ascii="Times New Roman" w:hAnsi="Times New Roman" w:cs="Times New Roman"/>
        </w:rPr>
        <w:t xml:space="preserve"> and Costas </w:t>
      </w:r>
      <w:proofErr w:type="spellStart"/>
      <w:r w:rsidRPr="006441CF">
        <w:rPr>
          <w:rFonts w:ascii="Times New Roman" w:hAnsi="Times New Roman" w:cs="Times New Roman"/>
        </w:rPr>
        <w:t>Douzinas</w:t>
      </w:r>
      <w:proofErr w:type="spellEnd"/>
      <w:r w:rsidRPr="006441CF">
        <w:rPr>
          <w:rFonts w:ascii="Times New Roman" w:hAnsi="Times New Roman" w:cs="Times New Roman"/>
        </w:rPr>
        <w:t xml:space="preserve"> (</w:t>
      </w:r>
      <w:proofErr w:type="spellStart"/>
      <w:proofErr w:type="gramStart"/>
      <w:r w:rsidRPr="006441CF">
        <w:rPr>
          <w:rFonts w:ascii="Times New Roman" w:hAnsi="Times New Roman" w:cs="Times New Roman"/>
        </w:rPr>
        <w:t>eds</w:t>
      </w:r>
      <w:proofErr w:type="spellEnd"/>
      <w:proofErr w:type="gramEnd"/>
      <w:r w:rsidRPr="006441CF">
        <w:rPr>
          <w:rFonts w:ascii="Times New Roman" w:hAnsi="Times New Roman" w:cs="Times New Roman"/>
        </w:rPr>
        <w:t xml:space="preserve">), </w:t>
      </w:r>
      <w:r w:rsidRPr="006441CF">
        <w:rPr>
          <w:rFonts w:ascii="Times New Roman" w:hAnsi="Times New Roman" w:cs="Times New Roman"/>
          <w:i/>
        </w:rPr>
        <w:t>The Cambridge</w:t>
      </w:r>
      <w:r>
        <w:rPr>
          <w:rFonts w:ascii="Times New Roman" w:hAnsi="Times New Roman" w:cs="Times New Roman"/>
          <w:i/>
        </w:rPr>
        <w:t xml:space="preserve"> Companion to Human Rights Law</w:t>
      </w:r>
      <w:r>
        <w:rPr>
          <w:rFonts w:ascii="Times New Roman" w:hAnsi="Times New Roman" w:cs="Times New Roman"/>
        </w:rPr>
        <w:t xml:space="preserve"> (Cambridge University Press, 2012) 17</w:t>
      </w:r>
      <w:r>
        <w:rPr>
          <w:rStyle w:val="fn"/>
          <w:rFonts w:ascii="Times New Roman" w:hAnsi="Times New Roman" w:cs="Times New Roman"/>
          <w:bCs/>
        </w:rPr>
        <w:t>.</w:t>
      </w:r>
    </w:p>
  </w:footnote>
  <w:footnote w:id="48">
    <w:p w14:paraId="3A1F5289" w14:textId="361FB056" w:rsidR="009C4953" w:rsidRPr="00592177" w:rsidRDefault="009C4953" w:rsidP="00C34966">
      <w:pPr>
        <w:spacing w:after="0" w:line="240" w:lineRule="auto"/>
        <w:ind w:left="567" w:hanging="567"/>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sidRPr="001E4F75">
        <w:rPr>
          <w:rFonts w:ascii="Times New Roman" w:hAnsi="Times New Roman" w:cs="Times New Roman"/>
          <w:sz w:val="20"/>
          <w:szCs w:val="20"/>
        </w:rPr>
        <w:t xml:space="preserve"> </w:t>
      </w:r>
      <w:r>
        <w:rPr>
          <w:rFonts w:ascii="Times New Roman" w:hAnsi="Times New Roman" w:cs="Times New Roman"/>
          <w:sz w:val="20"/>
          <w:szCs w:val="20"/>
        </w:rPr>
        <w:tab/>
        <w:t>For an exploration of human rights and torture against people with disability s</w:t>
      </w:r>
      <w:r w:rsidRPr="00665F9E">
        <w:rPr>
          <w:rFonts w:ascii="Times New Roman" w:hAnsi="Times New Roman" w:cs="Times New Roman"/>
          <w:sz w:val="20"/>
          <w:szCs w:val="20"/>
        </w:rPr>
        <w:t xml:space="preserve">ee, </w:t>
      </w:r>
      <w:proofErr w:type="spellStart"/>
      <w:r w:rsidRPr="00665F9E">
        <w:rPr>
          <w:rFonts w:ascii="Times New Roman" w:hAnsi="Times New Roman" w:cs="Times New Roman"/>
          <w:sz w:val="20"/>
          <w:szCs w:val="20"/>
        </w:rPr>
        <w:t>eg</w:t>
      </w:r>
      <w:proofErr w:type="spellEnd"/>
      <w:r w:rsidRPr="00665F9E">
        <w:rPr>
          <w:rFonts w:ascii="Times New Roman" w:hAnsi="Times New Roman" w:cs="Times New Roman"/>
          <w:sz w:val="20"/>
          <w:szCs w:val="20"/>
        </w:rPr>
        <w:t>, in the context of torture</w:t>
      </w:r>
      <w:r>
        <w:rPr>
          <w:rFonts w:ascii="Times New Roman" w:hAnsi="Times New Roman" w:cs="Times New Roman"/>
          <w:sz w:val="20"/>
          <w:szCs w:val="20"/>
        </w:rPr>
        <w:t>:</w:t>
      </w:r>
      <w:r w:rsidRPr="00665F9E">
        <w:rPr>
          <w:rFonts w:ascii="Times New Roman" w:hAnsi="Times New Roman" w:cs="Times New Roman"/>
          <w:sz w:val="20"/>
          <w:szCs w:val="20"/>
        </w:rPr>
        <w:t xml:space="preserve"> </w:t>
      </w:r>
      <w:r w:rsidRPr="00665F9E">
        <w:rPr>
          <w:rFonts w:ascii="Times New Roman" w:hAnsi="Times New Roman" w:cs="Times New Roman"/>
          <w:color w:val="000000"/>
          <w:sz w:val="20"/>
          <w:szCs w:val="20"/>
        </w:rPr>
        <w:t xml:space="preserve">Dinesh </w:t>
      </w:r>
      <w:proofErr w:type="spellStart"/>
      <w:r w:rsidRPr="00665F9E">
        <w:rPr>
          <w:rFonts w:ascii="Times New Roman" w:hAnsi="Times New Roman" w:cs="Times New Roman"/>
          <w:color w:val="000000"/>
          <w:sz w:val="20"/>
          <w:szCs w:val="20"/>
        </w:rPr>
        <w:t>Wadiwel</w:t>
      </w:r>
      <w:proofErr w:type="spellEnd"/>
      <w:r w:rsidRPr="00665F9E">
        <w:rPr>
          <w:rFonts w:ascii="Times New Roman" w:hAnsi="Times New Roman" w:cs="Times New Roman"/>
          <w:color w:val="000000"/>
          <w:sz w:val="20"/>
          <w:szCs w:val="20"/>
        </w:rPr>
        <w:t xml:space="preserve">, </w:t>
      </w:r>
      <w:r w:rsidRPr="00665F9E">
        <w:rPr>
          <w:rFonts w:ascii="Times New Roman" w:eastAsia="Times New Roman" w:hAnsi="Times New Roman" w:cs="Times New Roman"/>
          <w:sz w:val="20"/>
          <w:szCs w:val="20"/>
        </w:rPr>
        <w:t>‘Black Sites: Disability and Torture’ (</w:t>
      </w:r>
      <w:r>
        <w:rPr>
          <w:rFonts w:ascii="Times New Roman" w:eastAsia="Times New Roman" w:hAnsi="Times New Roman" w:cs="Times New Roman"/>
          <w:sz w:val="20"/>
          <w:szCs w:val="20"/>
        </w:rPr>
        <w:t xml:space="preserve">2017) (forthcoming) </w:t>
      </w:r>
      <w:r>
        <w:rPr>
          <w:rFonts w:ascii="Times New Roman" w:eastAsia="Times New Roman" w:hAnsi="Times New Roman" w:cs="Times New Roman"/>
          <w:i/>
          <w:sz w:val="20"/>
          <w:szCs w:val="20"/>
        </w:rPr>
        <w:t>Continuum: Journal of Media and Cultural Studies</w:t>
      </w:r>
      <w:r w:rsidRPr="00665F9E">
        <w:rPr>
          <w:rFonts w:ascii="Times New Roman" w:eastAsia="Times New Roman" w:hAnsi="Times New Roman" w:cs="Times New Roman"/>
          <w:sz w:val="20"/>
          <w:szCs w:val="20"/>
        </w:rPr>
        <w:t>.</w:t>
      </w:r>
    </w:p>
  </w:footnote>
  <w:footnote w:id="49">
    <w:p w14:paraId="35576A67" w14:textId="77777777" w:rsidR="00491B1B" w:rsidRPr="00592177" w:rsidRDefault="00491B1B" w:rsidP="00491B1B">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90635E">
        <w:rPr>
          <w:rFonts w:ascii="Times New Roman" w:hAnsi="Times New Roman" w:cs="Times New Roman"/>
        </w:rPr>
        <w:t xml:space="preserve">Judith Butler, </w:t>
      </w:r>
      <w:r w:rsidRPr="0090635E">
        <w:rPr>
          <w:rFonts w:ascii="Times New Roman" w:hAnsi="Times New Roman" w:cs="Times New Roman"/>
          <w:i/>
        </w:rPr>
        <w:t>Precarious Life: The Powers of Mourning and Violence</w:t>
      </w:r>
      <w:r w:rsidRPr="0090635E">
        <w:rPr>
          <w:rFonts w:ascii="Times New Roman" w:hAnsi="Times New Roman" w:cs="Times New Roman"/>
        </w:rPr>
        <w:t xml:space="preserve"> (Verso, 2004) 34.</w:t>
      </w:r>
    </w:p>
  </w:footnote>
  <w:footnote w:id="50">
    <w:p w14:paraId="5EAE2889" w14:textId="60EC091A"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00491B1B">
        <w:rPr>
          <w:rFonts w:ascii="Times New Roman" w:hAnsi="Times New Roman" w:cs="Times New Roman"/>
        </w:rPr>
        <w:t>Ibid</w:t>
      </w:r>
      <w:r w:rsidRPr="0090635E">
        <w:rPr>
          <w:rFonts w:ascii="Times New Roman" w:hAnsi="Times New Roman" w:cs="Times New Roman"/>
        </w:rPr>
        <w:t>.</w:t>
      </w:r>
    </w:p>
  </w:footnote>
  <w:footnote w:id="51">
    <w:p w14:paraId="5A55F6A5" w14:textId="1E17D3BB" w:rsidR="009C4953" w:rsidRPr="00592177" w:rsidRDefault="009C4953" w:rsidP="00C34966">
      <w:pPr>
        <w:pStyle w:val="Footnotetxt"/>
        <w:tabs>
          <w:tab w:val="clear" w:pos="284"/>
          <w:tab w:val="left" w:pos="0"/>
        </w:tabs>
        <w:ind w:left="567" w:hanging="567"/>
        <w:jc w:val="left"/>
        <w:rPr>
          <w:sz w:val="20"/>
        </w:rPr>
      </w:pPr>
      <w:r w:rsidRPr="00592177">
        <w:rPr>
          <w:rStyle w:val="FootnoteReference"/>
          <w:sz w:val="20"/>
        </w:rPr>
        <w:footnoteRef/>
      </w:r>
      <w:r>
        <w:rPr>
          <w:sz w:val="20"/>
        </w:rPr>
        <w:t xml:space="preserve"> </w:t>
      </w:r>
      <w:r>
        <w:rPr>
          <w:sz w:val="20"/>
        </w:rPr>
        <w:tab/>
        <w:t xml:space="preserve">Catherine Mills, </w:t>
      </w:r>
      <w:r>
        <w:rPr>
          <w:i/>
          <w:sz w:val="20"/>
        </w:rPr>
        <w:t xml:space="preserve">Futures of Reproduction: Bioethics and </w:t>
      </w:r>
      <w:proofErr w:type="spellStart"/>
      <w:r>
        <w:rPr>
          <w:i/>
          <w:sz w:val="20"/>
        </w:rPr>
        <w:t>Biopolitics</w:t>
      </w:r>
      <w:proofErr w:type="spellEnd"/>
      <w:r>
        <w:rPr>
          <w:sz w:val="20"/>
        </w:rPr>
        <w:t xml:space="preserve"> (Springer, 2011) </w:t>
      </w:r>
      <w:r w:rsidRPr="000A5496">
        <w:rPr>
          <w:sz w:val="20"/>
        </w:rPr>
        <w:t>71 n 48</w:t>
      </w:r>
      <w:r>
        <w:rPr>
          <w:sz w:val="20"/>
        </w:rPr>
        <w:t>.</w:t>
      </w:r>
    </w:p>
  </w:footnote>
  <w:footnote w:id="52">
    <w:p w14:paraId="2EE400D8" w14:textId="68F450A7" w:rsidR="009C4953" w:rsidRPr="00592177" w:rsidRDefault="009C4953" w:rsidP="00C34966">
      <w:pPr>
        <w:pStyle w:val="Footnotetxt"/>
        <w:tabs>
          <w:tab w:val="clear" w:pos="284"/>
          <w:tab w:val="left" w:pos="0"/>
        </w:tabs>
        <w:ind w:left="567" w:hanging="567"/>
        <w:jc w:val="left"/>
        <w:rPr>
          <w:sz w:val="20"/>
        </w:rPr>
      </w:pPr>
      <w:r>
        <w:rPr>
          <w:rStyle w:val="FootnoteReference"/>
          <w:sz w:val="20"/>
        </w:rPr>
        <w:footnoteRef/>
      </w:r>
      <w:r w:rsidRPr="001E4F75">
        <w:rPr>
          <w:sz w:val="20"/>
        </w:rPr>
        <w:t xml:space="preserve"> </w:t>
      </w:r>
      <w:r>
        <w:rPr>
          <w:sz w:val="20"/>
        </w:rPr>
        <w:tab/>
      </w:r>
      <w:r w:rsidRPr="001E4F75">
        <w:rPr>
          <w:sz w:val="20"/>
        </w:rPr>
        <w:t>David T Mitchell and Sharon L Snyder, ‘Introduction: Disability Studies and the Double Bind of Representation’ in David T Mitchell and Sharon L Snyder (</w:t>
      </w:r>
      <w:proofErr w:type="spellStart"/>
      <w:r w:rsidRPr="001E4F75">
        <w:rPr>
          <w:sz w:val="20"/>
        </w:rPr>
        <w:t>eds</w:t>
      </w:r>
      <w:proofErr w:type="spellEnd"/>
      <w:r w:rsidRPr="001E4F75">
        <w:rPr>
          <w:sz w:val="20"/>
        </w:rPr>
        <w:t xml:space="preserve">), </w:t>
      </w:r>
      <w:r w:rsidRPr="001E4F75">
        <w:rPr>
          <w:i/>
          <w:sz w:val="20"/>
        </w:rPr>
        <w:t xml:space="preserve">The Body and Physical Difference: Discourses of Disability </w:t>
      </w:r>
      <w:r w:rsidRPr="001E4F75">
        <w:rPr>
          <w:sz w:val="20"/>
        </w:rPr>
        <w:t xml:space="preserve">(University of Michigan Press, 1997) 1, 3, citing Robert Murphy, </w:t>
      </w:r>
      <w:r>
        <w:rPr>
          <w:sz w:val="20"/>
        </w:rPr>
        <w:t xml:space="preserve">‘Encounters: The Body Silent in America’ in </w:t>
      </w:r>
      <w:proofErr w:type="spellStart"/>
      <w:r>
        <w:rPr>
          <w:sz w:val="20"/>
        </w:rPr>
        <w:t>Benedicte</w:t>
      </w:r>
      <w:proofErr w:type="spellEnd"/>
      <w:r>
        <w:rPr>
          <w:sz w:val="20"/>
        </w:rPr>
        <w:t xml:space="preserve"> </w:t>
      </w:r>
      <w:proofErr w:type="spellStart"/>
      <w:r>
        <w:rPr>
          <w:sz w:val="20"/>
        </w:rPr>
        <w:t>Ingstad</w:t>
      </w:r>
      <w:proofErr w:type="spellEnd"/>
      <w:r>
        <w:rPr>
          <w:sz w:val="20"/>
        </w:rPr>
        <w:t xml:space="preserve"> and Susan Reynolds Whyte (</w:t>
      </w:r>
      <w:proofErr w:type="spellStart"/>
      <w:r>
        <w:rPr>
          <w:sz w:val="20"/>
        </w:rPr>
        <w:t>eds</w:t>
      </w:r>
      <w:proofErr w:type="spellEnd"/>
      <w:r>
        <w:rPr>
          <w:sz w:val="20"/>
        </w:rPr>
        <w:t xml:space="preserve">), </w:t>
      </w:r>
      <w:r>
        <w:rPr>
          <w:i/>
          <w:sz w:val="20"/>
        </w:rPr>
        <w:t xml:space="preserve">Disability and Culture </w:t>
      </w:r>
      <w:r>
        <w:rPr>
          <w:sz w:val="20"/>
        </w:rPr>
        <w:t>(University of California Press, 1995) 140–58</w:t>
      </w:r>
      <w:r w:rsidRPr="001E4F75">
        <w:rPr>
          <w:sz w:val="20"/>
        </w:rPr>
        <w:t>.</w:t>
      </w:r>
    </w:p>
  </w:footnote>
  <w:footnote w:id="53">
    <w:p w14:paraId="7C011D55" w14:textId="1052C264"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
          <w:iCs/>
        </w:rPr>
        <w:t>Marion’s Case</w:t>
      </w:r>
      <w:r>
        <w:rPr>
          <w:rFonts w:ascii="Times New Roman" w:hAnsi="Times New Roman" w:cs="Times New Roman"/>
        </w:rPr>
        <w:t xml:space="preserve"> (1992) 175 CLR 218, 253–4 (Mason CJ, Dawson, </w:t>
      </w:r>
      <w:proofErr w:type="spellStart"/>
      <w:r>
        <w:rPr>
          <w:rFonts w:ascii="Times New Roman" w:hAnsi="Times New Roman" w:cs="Times New Roman"/>
        </w:rPr>
        <w:t>Toohey</w:t>
      </w:r>
      <w:proofErr w:type="spellEnd"/>
      <w:r>
        <w:rPr>
          <w:rFonts w:ascii="Times New Roman" w:hAnsi="Times New Roman" w:cs="Times New Roman"/>
        </w:rPr>
        <w:t xml:space="preserve"> and </w:t>
      </w:r>
      <w:proofErr w:type="spellStart"/>
      <w:r>
        <w:rPr>
          <w:rFonts w:ascii="Times New Roman" w:hAnsi="Times New Roman" w:cs="Times New Roman"/>
        </w:rPr>
        <w:t>Gaudron</w:t>
      </w:r>
      <w:proofErr w:type="spellEnd"/>
      <w:r>
        <w:rPr>
          <w:rFonts w:ascii="Times New Roman" w:hAnsi="Times New Roman" w:cs="Times New Roman"/>
        </w:rPr>
        <w:t xml:space="preserve"> JJ)</w:t>
      </w:r>
      <w:r>
        <w:rPr>
          <w:rFonts w:ascii="Times New Roman" w:hAnsi="Times New Roman" w:cs="Times New Roman"/>
          <w:iCs/>
        </w:rPr>
        <w:t>.</w:t>
      </w:r>
      <w:proofErr w:type="gramEnd"/>
    </w:p>
  </w:footnote>
  <w:footnote w:id="54">
    <w:p w14:paraId="51CF2EED" w14:textId="6B72DBF9"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rPr>
        <w:t xml:space="preserve">Ibid 259–60 (Mason CJ, Dawson, </w:t>
      </w:r>
      <w:proofErr w:type="spellStart"/>
      <w:r>
        <w:rPr>
          <w:rFonts w:ascii="Times New Roman" w:hAnsi="Times New Roman" w:cs="Times New Roman"/>
        </w:rPr>
        <w:t>Toohey</w:t>
      </w:r>
      <w:proofErr w:type="spellEnd"/>
      <w:r>
        <w:rPr>
          <w:rFonts w:ascii="Times New Roman" w:hAnsi="Times New Roman" w:cs="Times New Roman"/>
        </w:rPr>
        <w:t xml:space="preserve"> and </w:t>
      </w:r>
      <w:proofErr w:type="spellStart"/>
      <w:r>
        <w:rPr>
          <w:rFonts w:ascii="Times New Roman" w:hAnsi="Times New Roman" w:cs="Times New Roman"/>
        </w:rPr>
        <w:t>Gaudron</w:t>
      </w:r>
      <w:proofErr w:type="spellEnd"/>
      <w:r>
        <w:rPr>
          <w:rFonts w:ascii="Times New Roman" w:hAnsi="Times New Roman" w:cs="Times New Roman"/>
        </w:rPr>
        <w:t xml:space="preserve"> JJ)</w:t>
      </w:r>
      <w:r>
        <w:rPr>
          <w:rFonts w:ascii="Times New Roman" w:hAnsi="Times New Roman" w:cs="Times New Roman"/>
          <w:iCs/>
        </w:rPr>
        <w:t>.</w:t>
      </w:r>
      <w:proofErr w:type="gramEnd"/>
    </w:p>
  </w:footnote>
  <w:footnote w:id="55">
    <w:p w14:paraId="14482D6A" w14:textId="53328236" w:rsidR="009C4953" w:rsidRPr="00B06F24" w:rsidRDefault="009C4953" w:rsidP="00C34966">
      <w:pPr>
        <w:pStyle w:val="FootnoteText"/>
        <w:ind w:left="567" w:hanging="567"/>
        <w:rPr>
          <w:rFonts w:ascii="Times New Roman" w:hAnsi="Times New Roman" w:cs="Times New Roman"/>
        </w:rPr>
      </w:pPr>
      <w:r w:rsidRPr="00B06F24">
        <w:rPr>
          <w:rStyle w:val="FootnoteReference"/>
          <w:rFonts w:ascii="Times New Roman" w:hAnsi="Times New Roman" w:cs="Times New Roman"/>
        </w:rPr>
        <w:footnoteRef/>
      </w:r>
      <w:r w:rsidRPr="00B06F24">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Cs/>
        </w:rPr>
        <w:t>Ibid</w:t>
      </w:r>
      <w:r w:rsidRPr="00B06F24">
        <w:rPr>
          <w:rFonts w:ascii="Times New Roman" w:hAnsi="Times New Roman" w:cs="Times New Roman"/>
        </w:rPr>
        <w:t xml:space="preserve"> 265–9 (Brennan J)</w:t>
      </w:r>
      <w:r w:rsidRPr="00B06F24">
        <w:rPr>
          <w:rFonts w:ascii="Times New Roman" w:hAnsi="Times New Roman" w:cs="Times New Roman"/>
          <w:iCs/>
        </w:rPr>
        <w:t>.</w:t>
      </w:r>
      <w:proofErr w:type="gramEnd"/>
    </w:p>
  </w:footnote>
  <w:footnote w:id="56">
    <w:p w14:paraId="300303E4" w14:textId="3FD20CBE" w:rsidR="009C4953" w:rsidRPr="00592177" w:rsidRDefault="009C4953" w:rsidP="00C34966">
      <w:pPr>
        <w:pStyle w:val="FootnoteText"/>
        <w:ind w:left="567" w:hanging="567"/>
        <w:rPr>
          <w:rFonts w:ascii="Times New Roman" w:hAnsi="Times New Roman" w:cs="Times New Roman"/>
        </w:rPr>
      </w:pPr>
      <w:r w:rsidRPr="00B06F24">
        <w:rPr>
          <w:rStyle w:val="FootnoteReference"/>
          <w:rFonts w:ascii="Times New Roman" w:hAnsi="Times New Roman" w:cs="Times New Roman"/>
        </w:rPr>
        <w:footnoteRef/>
      </w:r>
      <w:r w:rsidRPr="00B06F24">
        <w:rPr>
          <w:rFonts w:ascii="Times New Roman" w:hAnsi="Times New Roman" w:cs="Times New Roman"/>
        </w:rPr>
        <w:t xml:space="preserve"> </w:t>
      </w:r>
      <w:r>
        <w:rPr>
          <w:rFonts w:ascii="Times New Roman" w:hAnsi="Times New Roman" w:cs="Times New Roman"/>
        </w:rPr>
        <w:tab/>
      </w:r>
      <w:r w:rsidRPr="00B06F24">
        <w:rPr>
          <w:rFonts w:ascii="Times New Roman" w:hAnsi="Times New Roman" w:cs="Times New Roman"/>
        </w:rPr>
        <w:t xml:space="preserve">For a history of the development of the </w:t>
      </w:r>
      <w:r>
        <w:rPr>
          <w:rFonts w:ascii="Times New Roman" w:hAnsi="Times New Roman" w:cs="Times New Roman"/>
          <w:i/>
        </w:rPr>
        <w:t>CRPD</w:t>
      </w:r>
      <w:r w:rsidRPr="00B06F24">
        <w:rPr>
          <w:rFonts w:ascii="Times New Roman" w:hAnsi="Times New Roman" w:cs="Times New Roman"/>
        </w:rPr>
        <w:t>, see</w:t>
      </w:r>
      <w:r>
        <w:rPr>
          <w:rFonts w:ascii="Times New Roman" w:hAnsi="Times New Roman" w:cs="Times New Roman"/>
        </w:rPr>
        <w:t>,</w:t>
      </w:r>
      <w:r w:rsidRPr="00B06F24">
        <w:rPr>
          <w:rFonts w:ascii="Times New Roman" w:hAnsi="Times New Roman" w:cs="Times New Roman"/>
        </w:rPr>
        <w:t xml:space="preserve"> </w:t>
      </w:r>
      <w:proofErr w:type="spellStart"/>
      <w:r w:rsidRPr="00B06F24">
        <w:rPr>
          <w:rFonts w:ascii="Times New Roman" w:hAnsi="Times New Roman" w:cs="Times New Roman"/>
        </w:rPr>
        <w:t>eg</w:t>
      </w:r>
      <w:proofErr w:type="spellEnd"/>
      <w:r w:rsidRPr="00B06F24">
        <w:rPr>
          <w:rFonts w:ascii="Times New Roman" w:hAnsi="Times New Roman" w:cs="Times New Roman"/>
        </w:rPr>
        <w:t xml:space="preserve">, </w:t>
      </w:r>
      <w:proofErr w:type="spellStart"/>
      <w:r w:rsidRPr="00B06F24">
        <w:rPr>
          <w:rStyle w:val="fn"/>
          <w:rFonts w:ascii="Times New Roman" w:hAnsi="Times New Roman" w:cs="Times New Roman"/>
          <w:bCs/>
        </w:rPr>
        <w:t>Kayess</w:t>
      </w:r>
      <w:proofErr w:type="spellEnd"/>
      <w:r w:rsidRPr="00B06F24">
        <w:rPr>
          <w:rStyle w:val="fn"/>
          <w:rFonts w:ascii="Times New Roman" w:hAnsi="Times New Roman" w:cs="Times New Roman"/>
          <w:bCs/>
        </w:rPr>
        <w:t xml:space="preserve"> and French, above n 3</w:t>
      </w:r>
      <w:r w:rsidR="00911676">
        <w:rPr>
          <w:rStyle w:val="fn"/>
          <w:rFonts w:ascii="Times New Roman" w:hAnsi="Times New Roman" w:cs="Times New Roman"/>
          <w:bCs/>
        </w:rPr>
        <w:t>4</w:t>
      </w:r>
      <w:r w:rsidRPr="00B06F24">
        <w:rPr>
          <w:rStyle w:val="fn"/>
          <w:rFonts w:ascii="Times New Roman" w:hAnsi="Times New Roman" w:cs="Times New Roman"/>
          <w:bCs/>
        </w:rPr>
        <w:t xml:space="preserve">; </w:t>
      </w:r>
      <w:r w:rsidRPr="00B06F24">
        <w:rPr>
          <w:rFonts w:ascii="Times New Roman" w:hAnsi="Times New Roman" w:cs="Times New Roman"/>
        </w:rPr>
        <w:t>Anna Lawson, ‘The United Nations and the Convention on the Rights of Persons with Disabilities: New Era or False Dawn?’ (200</w:t>
      </w:r>
      <w:r w:rsidRPr="00543EA8">
        <w:rPr>
          <w:rFonts w:ascii="Times New Roman" w:hAnsi="Times New Roman" w:cs="Times New Roman"/>
        </w:rPr>
        <w:t>–</w:t>
      </w:r>
      <w:r w:rsidRPr="00B06F24">
        <w:rPr>
          <w:rFonts w:ascii="Times New Roman" w:hAnsi="Times New Roman" w:cs="Times New Roman"/>
        </w:rPr>
        <w:t xml:space="preserve">7) 34 </w:t>
      </w:r>
      <w:r w:rsidRPr="00B06F24">
        <w:rPr>
          <w:rFonts w:ascii="Times New Roman" w:hAnsi="Times New Roman" w:cs="Times New Roman"/>
          <w:i/>
        </w:rPr>
        <w:t>Syracuse Journal of International Law and Commerce</w:t>
      </w:r>
      <w:r w:rsidRPr="00B06F24">
        <w:rPr>
          <w:rFonts w:ascii="Times New Roman" w:hAnsi="Times New Roman" w:cs="Times New Roman"/>
        </w:rPr>
        <w:t xml:space="preserve"> 563; </w:t>
      </w:r>
      <w:proofErr w:type="spellStart"/>
      <w:r w:rsidRPr="00B06F24">
        <w:rPr>
          <w:rFonts w:ascii="Times New Roman" w:hAnsi="Times New Roman" w:cs="Times New Roman"/>
        </w:rPr>
        <w:t>McBeth</w:t>
      </w:r>
      <w:proofErr w:type="spellEnd"/>
      <w:r w:rsidRPr="00B06F24">
        <w:rPr>
          <w:rFonts w:ascii="Times New Roman" w:hAnsi="Times New Roman" w:cs="Times New Roman"/>
        </w:rPr>
        <w:t>, Nolan and Rice, above n 3</w:t>
      </w:r>
      <w:r w:rsidR="007D4829">
        <w:rPr>
          <w:rFonts w:ascii="Times New Roman" w:hAnsi="Times New Roman" w:cs="Times New Roman"/>
        </w:rPr>
        <w:t>6</w:t>
      </w:r>
      <w:r w:rsidRPr="00B06F24">
        <w:rPr>
          <w:rFonts w:ascii="Times New Roman" w:hAnsi="Times New Roman" w:cs="Times New Roman"/>
        </w:rPr>
        <w:t xml:space="preserve">; Michael Ashley Stein and Janet E Lord, ‘Monitoring the Convention on the Rights of Persons with Disabilities: Innovations, Lost Opportunities, and Future Potential’ (2010) 32 </w:t>
      </w:r>
      <w:r w:rsidRPr="00B06F24">
        <w:rPr>
          <w:rFonts w:ascii="Times New Roman" w:hAnsi="Times New Roman" w:cs="Times New Roman"/>
          <w:i/>
        </w:rPr>
        <w:t xml:space="preserve">Human Rights Quarterly </w:t>
      </w:r>
      <w:r w:rsidRPr="00B06F24">
        <w:rPr>
          <w:rFonts w:ascii="Times New Roman" w:hAnsi="Times New Roman" w:cs="Times New Roman"/>
        </w:rPr>
        <w:t xml:space="preserve">689. For a detailed discussion of the development of </w:t>
      </w:r>
      <w:r w:rsidRPr="00543EA8">
        <w:rPr>
          <w:rFonts w:ascii="Times New Roman" w:hAnsi="Times New Roman" w:cs="Times New Roman"/>
        </w:rPr>
        <w:t>a</w:t>
      </w:r>
      <w:r w:rsidRPr="00B06F24">
        <w:rPr>
          <w:rFonts w:ascii="Times New Roman" w:hAnsi="Times New Roman" w:cs="Times New Roman"/>
        </w:rPr>
        <w:t xml:space="preserve">rt 12, see </w:t>
      </w:r>
      <w:proofErr w:type="spellStart"/>
      <w:r w:rsidRPr="00B06F24">
        <w:rPr>
          <w:rFonts w:ascii="Times New Roman" w:hAnsi="Times New Roman" w:cs="Times New Roman"/>
        </w:rPr>
        <w:t>Amita</w:t>
      </w:r>
      <w:proofErr w:type="spellEnd"/>
      <w:r w:rsidRPr="00B06F24">
        <w:rPr>
          <w:rFonts w:ascii="Times New Roman" w:hAnsi="Times New Roman" w:cs="Times New Roman"/>
        </w:rPr>
        <w:t xml:space="preserve"> </w:t>
      </w:r>
      <w:proofErr w:type="spellStart"/>
      <w:r w:rsidRPr="00B06F24">
        <w:rPr>
          <w:rFonts w:ascii="Times New Roman" w:hAnsi="Times New Roman" w:cs="Times New Roman"/>
        </w:rPr>
        <w:t>Dhanda</w:t>
      </w:r>
      <w:proofErr w:type="spellEnd"/>
      <w:r w:rsidRPr="00B06F24">
        <w:rPr>
          <w:rFonts w:ascii="Times New Roman" w:hAnsi="Times New Roman" w:cs="Times New Roman"/>
        </w:rPr>
        <w:t>, ‘Legal Capacity in the Disability Rights Convention: Stranglehold of the Past or Lodestar for the Future</w:t>
      </w:r>
      <w:r>
        <w:rPr>
          <w:rFonts w:ascii="Times New Roman" w:hAnsi="Times New Roman" w:cs="Times New Roman"/>
        </w:rPr>
        <w:t>?</w:t>
      </w:r>
      <w:r w:rsidRPr="00B06F24">
        <w:rPr>
          <w:rFonts w:ascii="Times New Roman" w:hAnsi="Times New Roman" w:cs="Times New Roman"/>
        </w:rPr>
        <w:t xml:space="preserve">’ </w:t>
      </w:r>
      <w:proofErr w:type="gramStart"/>
      <w:r>
        <w:rPr>
          <w:rFonts w:ascii="Times New Roman" w:hAnsi="Times New Roman" w:cs="Times New Roman"/>
        </w:rPr>
        <w:t xml:space="preserve">(2007) </w:t>
      </w:r>
      <w:r w:rsidRPr="00B06F24">
        <w:rPr>
          <w:rFonts w:ascii="Times New Roman" w:hAnsi="Times New Roman" w:cs="Times New Roman"/>
        </w:rPr>
        <w:t xml:space="preserve">34 </w:t>
      </w:r>
      <w:r w:rsidRPr="00B06F24">
        <w:rPr>
          <w:rFonts w:ascii="Times New Roman" w:hAnsi="Times New Roman" w:cs="Times New Roman"/>
          <w:i/>
        </w:rPr>
        <w:t xml:space="preserve">Syracuse Journal of International Law and Commerce </w:t>
      </w:r>
      <w:r w:rsidRPr="00B06F24">
        <w:rPr>
          <w:rFonts w:ascii="Times New Roman" w:hAnsi="Times New Roman" w:cs="Times New Roman"/>
        </w:rPr>
        <w:t>429, 438</w:t>
      </w:r>
      <w:r w:rsidRPr="00D61831">
        <w:rPr>
          <w:rFonts w:ascii="Times New Roman" w:hAnsi="Times New Roman" w:cs="Times New Roman"/>
        </w:rPr>
        <w:t>–</w:t>
      </w:r>
      <w:r w:rsidRPr="00B06F24">
        <w:rPr>
          <w:rFonts w:ascii="Times New Roman" w:hAnsi="Times New Roman" w:cs="Times New Roman"/>
        </w:rPr>
        <w:t>56.</w:t>
      </w:r>
      <w:proofErr w:type="gramEnd"/>
    </w:p>
  </w:footnote>
  <w:footnote w:id="57">
    <w:p w14:paraId="7EB90722" w14:textId="7769FCAD"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
          <w:iCs/>
        </w:rPr>
        <w:t xml:space="preserve">CRPD </w:t>
      </w:r>
      <w:r>
        <w:rPr>
          <w:rFonts w:ascii="Times New Roman" w:hAnsi="Times New Roman" w:cs="Times New Roman"/>
        </w:rPr>
        <w:t>Preamble para (k).</w:t>
      </w:r>
      <w:proofErr w:type="gramEnd"/>
    </w:p>
  </w:footnote>
  <w:footnote w:id="58">
    <w:p w14:paraId="1B53A43B" w14:textId="380F632C"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244E27">
        <w:rPr>
          <w:rFonts w:ascii="Times New Roman" w:hAnsi="Times New Roman" w:cs="Times New Roman"/>
        </w:rPr>
        <w:t xml:space="preserve">See, </w:t>
      </w:r>
      <w:proofErr w:type="spellStart"/>
      <w:r w:rsidRPr="00244E27">
        <w:rPr>
          <w:rFonts w:ascii="Times New Roman" w:hAnsi="Times New Roman" w:cs="Times New Roman"/>
        </w:rPr>
        <w:t>eg</w:t>
      </w:r>
      <w:proofErr w:type="spellEnd"/>
      <w:r w:rsidRPr="00244E27">
        <w:rPr>
          <w:rFonts w:ascii="Times New Roman" w:hAnsi="Times New Roman" w:cs="Times New Roman"/>
        </w:rPr>
        <w:t xml:space="preserve">, Maya </w:t>
      </w:r>
      <w:proofErr w:type="spellStart"/>
      <w:r w:rsidRPr="00244E27">
        <w:rPr>
          <w:rFonts w:ascii="Times New Roman" w:hAnsi="Times New Roman" w:cs="Times New Roman"/>
        </w:rPr>
        <w:t>Sabatello</w:t>
      </w:r>
      <w:proofErr w:type="spellEnd"/>
      <w:r w:rsidRPr="00244E27">
        <w:rPr>
          <w:rFonts w:ascii="Times New Roman" w:hAnsi="Times New Roman" w:cs="Times New Roman"/>
        </w:rPr>
        <w:t xml:space="preserve"> and Marianne Schulz</w:t>
      </w:r>
      <w:r>
        <w:rPr>
          <w:rFonts w:ascii="Times New Roman" w:hAnsi="Times New Roman" w:cs="Times New Roman"/>
        </w:rPr>
        <w:t>e</w:t>
      </w:r>
      <w:r w:rsidRPr="00244E27">
        <w:rPr>
          <w:rFonts w:ascii="Times New Roman" w:hAnsi="Times New Roman" w:cs="Times New Roman"/>
        </w:rPr>
        <w:t xml:space="preserve">, ‘A Short History of the International Disability Rights Movement’ in Maya </w:t>
      </w:r>
      <w:proofErr w:type="spellStart"/>
      <w:r w:rsidRPr="00244E27">
        <w:rPr>
          <w:rFonts w:ascii="Times New Roman" w:hAnsi="Times New Roman" w:cs="Times New Roman"/>
        </w:rPr>
        <w:t>Sabatello</w:t>
      </w:r>
      <w:proofErr w:type="spellEnd"/>
      <w:r w:rsidRPr="00244E27">
        <w:rPr>
          <w:rFonts w:ascii="Times New Roman" w:hAnsi="Times New Roman" w:cs="Times New Roman"/>
        </w:rPr>
        <w:t xml:space="preserve"> and Marianne Schulz</w:t>
      </w:r>
      <w:r>
        <w:rPr>
          <w:rFonts w:ascii="Times New Roman" w:hAnsi="Times New Roman" w:cs="Times New Roman"/>
        </w:rPr>
        <w:t>e</w:t>
      </w:r>
      <w:r w:rsidRPr="00244E27">
        <w:rPr>
          <w:rFonts w:ascii="Times New Roman" w:hAnsi="Times New Roman" w:cs="Times New Roman"/>
        </w:rPr>
        <w:t xml:space="preserve"> (</w:t>
      </w:r>
      <w:proofErr w:type="spellStart"/>
      <w:r w:rsidRPr="00244E27">
        <w:rPr>
          <w:rFonts w:ascii="Times New Roman" w:hAnsi="Times New Roman" w:cs="Times New Roman"/>
        </w:rPr>
        <w:t>eds</w:t>
      </w:r>
      <w:proofErr w:type="spellEnd"/>
      <w:r w:rsidRPr="00244E27">
        <w:rPr>
          <w:rFonts w:ascii="Times New Roman" w:hAnsi="Times New Roman" w:cs="Times New Roman"/>
        </w:rPr>
        <w:t xml:space="preserve">), </w:t>
      </w:r>
      <w:r w:rsidRPr="00244E27">
        <w:rPr>
          <w:rFonts w:ascii="Times New Roman" w:hAnsi="Times New Roman" w:cs="Times New Roman"/>
          <w:i/>
        </w:rPr>
        <w:t xml:space="preserve">Human Rights and Disability Advocacy </w:t>
      </w:r>
      <w:r w:rsidRPr="00244E27">
        <w:rPr>
          <w:rFonts w:ascii="Times New Roman" w:hAnsi="Times New Roman" w:cs="Times New Roman"/>
        </w:rPr>
        <w:t>(University of Pennsylvania Press, 2014) 1, 15</w:t>
      </w:r>
      <w:r w:rsidRPr="00284BC4">
        <w:rPr>
          <w:rFonts w:ascii="Times New Roman" w:hAnsi="Times New Roman" w:cs="Times New Roman"/>
        </w:rPr>
        <w:t>–</w:t>
      </w:r>
      <w:r w:rsidRPr="00244E27">
        <w:rPr>
          <w:rFonts w:ascii="Times New Roman" w:hAnsi="Times New Roman" w:cs="Times New Roman"/>
        </w:rPr>
        <w:t>20.</w:t>
      </w:r>
    </w:p>
  </w:footnote>
  <w:footnote w:id="59">
    <w:p w14:paraId="72D02F17" w14:textId="415C5F3C"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Gerard Quinn </w:t>
      </w:r>
      <w:r>
        <w:rPr>
          <w:rFonts w:ascii="Times New Roman" w:hAnsi="Times New Roman" w:cs="Times New Roman"/>
        </w:rPr>
        <w:t xml:space="preserve">and Anna </w:t>
      </w:r>
      <w:proofErr w:type="spellStart"/>
      <w:r>
        <w:rPr>
          <w:rFonts w:ascii="Times New Roman" w:hAnsi="Times New Roman" w:cs="Times New Roman"/>
        </w:rPr>
        <w:t>Arstein-Kerslake</w:t>
      </w:r>
      <w:proofErr w:type="spellEnd"/>
      <w:r>
        <w:rPr>
          <w:rFonts w:ascii="Times New Roman" w:hAnsi="Times New Roman" w:cs="Times New Roman"/>
        </w:rPr>
        <w:t xml:space="preserve">, ‘Restoring the “Human” in “Human Rights”: Personhood and Doctrinal Innovation in the UN Disability Convention’ in </w:t>
      </w:r>
      <w:proofErr w:type="spellStart"/>
      <w:r>
        <w:rPr>
          <w:rFonts w:ascii="Times New Roman" w:hAnsi="Times New Roman" w:cs="Times New Roman"/>
        </w:rPr>
        <w:t>Conor</w:t>
      </w:r>
      <w:proofErr w:type="spellEnd"/>
      <w:r>
        <w:rPr>
          <w:rFonts w:ascii="Times New Roman" w:hAnsi="Times New Roman" w:cs="Times New Roman"/>
        </w:rPr>
        <w:t xml:space="preserve"> </w:t>
      </w:r>
      <w:proofErr w:type="spellStart"/>
      <w:r>
        <w:rPr>
          <w:rFonts w:ascii="Times New Roman" w:hAnsi="Times New Roman" w:cs="Times New Roman"/>
        </w:rPr>
        <w:t>Gearty</w:t>
      </w:r>
      <w:proofErr w:type="spellEnd"/>
      <w:r>
        <w:rPr>
          <w:rFonts w:ascii="Times New Roman" w:hAnsi="Times New Roman" w:cs="Times New Roman"/>
        </w:rPr>
        <w:t xml:space="preserve"> and Costas </w:t>
      </w:r>
      <w:proofErr w:type="spellStart"/>
      <w:r>
        <w:rPr>
          <w:rFonts w:ascii="Times New Roman" w:hAnsi="Times New Roman" w:cs="Times New Roman"/>
        </w:rPr>
        <w:t>Douzinas</w:t>
      </w:r>
      <w:proofErr w:type="spellEnd"/>
      <w:r>
        <w:rPr>
          <w:rFonts w:ascii="Times New Roman" w:hAnsi="Times New Roman" w:cs="Times New Roman"/>
        </w:rPr>
        <w:t xml:space="preserve"> (</w:t>
      </w:r>
      <w:proofErr w:type="spellStart"/>
      <w:proofErr w:type="gramStart"/>
      <w:r>
        <w:rPr>
          <w:rFonts w:ascii="Times New Roman" w:hAnsi="Times New Roman" w:cs="Times New Roman"/>
        </w:rPr>
        <w:t>eds</w:t>
      </w:r>
      <w:proofErr w:type="spellEnd"/>
      <w:proofErr w:type="gramEnd"/>
      <w:r>
        <w:rPr>
          <w:rFonts w:ascii="Times New Roman" w:hAnsi="Times New Roman" w:cs="Times New Roman"/>
        </w:rPr>
        <w:t xml:space="preserve">), </w:t>
      </w:r>
      <w:r>
        <w:rPr>
          <w:rFonts w:ascii="Times New Roman" w:hAnsi="Times New Roman" w:cs="Times New Roman"/>
          <w:i/>
        </w:rPr>
        <w:t>The Cambridge Companion to Human Rights Law</w:t>
      </w:r>
      <w:r>
        <w:rPr>
          <w:rFonts w:ascii="Times New Roman" w:hAnsi="Times New Roman" w:cs="Times New Roman"/>
        </w:rPr>
        <w:t xml:space="preserve"> (Cambridge University Press, 2012) 36.</w:t>
      </w:r>
    </w:p>
  </w:footnote>
  <w:footnote w:id="60">
    <w:p w14:paraId="37AB8662" w14:textId="5D204540"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While beyond the scope of this article, the shift affected by the </w:t>
      </w:r>
      <w:r w:rsidRPr="00356089">
        <w:rPr>
          <w:rFonts w:ascii="Times New Roman" w:hAnsi="Times New Roman" w:cs="Times New Roman"/>
          <w:i/>
        </w:rPr>
        <w:t>CRPD</w:t>
      </w:r>
      <w:r>
        <w:rPr>
          <w:rFonts w:ascii="Times New Roman" w:hAnsi="Times New Roman" w:cs="Times New Roman"/>
        </w:rPr>
        <w:t xml:space="preserve"> suggests the </w:t>
      </w:r>
      <w:r w:rsidRPr="009B2D8C">
        <w:rPr>
          <w:rFonts w:ascii="Times New Roman" w:hAnsi="Times New Roman" w:cs="Times New Roman"/>
        </w:rPr>
        <w:t xml:space="preserve">co-construction </w:t>
      </w:r>
      <w:r>
        <w:rPr>
          <w:rFonts w:ascii="Times New Roman" w:hAnsi="Times New Roman" w:cs="Times New Roman"/>
        </w:rPr>
        <w:t xml:space="preserve">of disability, human and violence under human rights law. On the </w:t>
      </w:r>
      <w:r w:rsidRPr="009B2D8C">
        <w:rPr>
          <w:rFonts w:ascii="Times New Roman" w:hAnsi="Times New Roman" w:cs="Times New Roman"/>
        </w:rPr>
        <w:t xml:space="preserve">co-constitution </w:t>
      </w:r>
      <w:r>
        <w:rPr>
          <w:rFonts w:ascii="Times New Roman" w:hAnsi="Times New Roman" w:cs="Times New Roman"/>
        </w:rPr>
        <w:t xml:space="preserve">of the human and disability (but not also violence) see ibid; Tanya </w:t>
      </w:r>
      <w:proofErr w:type="spellStart"/>
      <w:r>
        <w:rPr>
          <w:rFonts w:ascii="Times New Roman" w:hAnsi="Times New Roman" w:cs="Times New Roman"/>
        </w:rPr>
        <w:t>Titchkosky</w:t>
      </w:r>
      <w:proofErr w:type="spellEnd"/>
      <w:r>
        <w:rPr>
          <w:rFonts w:ascii="Times New Roman" w:hAnsi="Times New Roman" w:cs="Times New Roman"/>
        </w:rPr>
        <w:t xml:space="preserve">, ‘Monitoring Disability: The Question of the “Human” in Human Rights Projects’ in Michael Gill and Cathy J </w:t>
      </w:r>
      <w:proofErr w:type="spellStart"/>
      <w:r>
        <w:rPr>
          <w:rFonts w:ascii="Times New Roman" w:hAnsi="Times New Roman" w:cs="Times New Roman"/>
        </w:rPr>
        <w:t>Schlund</w:t>
      </w:r>
      <w:proofErr w:type="spellEnd"/>
      <w:r>
        <w:rPr>
          <w:rFonts w:ascii="Times New Roman" w:hAnsi="Times New Roman" w:cs="Times New Roman"/>
        </w:rPr>
        <w:t>-Vials (</w:t>
      </w:r>
      <w:proofErr w:type="spellStart"/>
      <w:r>
        <w:rPr>
          <w:rFonts w:ascii="Times New Roman" w:hAnsi="Times New Roman" w:cs="Times New Roman"/>
        </w:rPr>
        <w:t>eds</w:t>
      </w:r>
      <w:proofErr w:type="spellEnd"/>
      <w:r>
        <w:rPr>
          <w:rFonts w:ascii="Times New Roman" w:hAnsi="Times New Roman" w:cs="Times New Roman"/>
        </w:rPr>
        <w:t xml:space="preserve">), </w:t>
      </w:r>
      <w:r>
        <w:rPr>
          <w:rFonts w:ascii="Times New Roman" w:hAnsi="Times New Roman" w:cs="Times New Roman"/>
          <w:i/>
        </w:rPr>
        <w:t xml:space="preserve">Disability, Human Rights and the Limits of Humanitarianism </w:t>
      </w:r>
      <w:r>
        <w:rPr>
          <w:rFonts w:ascii="Times New Roman" w:hAnsi="Times New Roman" w:cs="Times New Roman"/>
        </w:rPr>
        <w:t>(</w:t>
      </w:r>
      <w:proofErr w:type="spellStart"/>
      <w:r>
        <w:rPr>
          <w:rFonts w:ascii="Times New Roman" w:hAnsi="Times New Roman" w:cs="Times New Roman"/>
        </w:rPr>
        <w:t>Ashgate</w:t>
      </w:r>
      <w:proofErr w:type="spellEnd"/>
      <w:r>
        <w:rPr>
          <w:rFonts w:ascii="Times New Roman" w:hAnsi="Times New Roman" w:cs="Times New Roman"/>
        </w:rPr>
        <w:t xml:space="preserve">, 2014) 119. See also Judith Butler’s discussion of the </w:t>
      </w:r>
      <w:r w:rsidRPr="009B2D8C">
        <w:rPr>
          <w:rFonts w:ascii="Times New Roman" w:hAnsi="Times New Roman" w:cs="Times New Roman"/>
        </w:rPr>
        <w:t xml:space="preserve">co-construction </w:t>
      </w:r>
      <w:r>
        <w:rPr>
          <w:rFonts w:ascii="Times New Roman" w:hAnsi="Times New Roman" w:cs="Times New Roman"/>
        </w:rPr>
        <w:t xml:space="preserve">of the human and violence (albeit with the notable omission of discussion of disability): </w:t>
      </w:r>
      <w:r w:rsidRPr="00244E27">
        <w:rPr>
          <w:rFonts w:ascii="Times New Roman" w:hAnsi="Times New Roman" w:cs="Times New Roman"/>
        </w:rPr>
        <w:t>Butler, above n 4</w:t>
      </w:r>
      <w:r w:rsidR="00911676">
        <w:rPr>
          <w:rFonts w:ascii="Times New Roman" w:hAnsi="Times New Roman" w:cs="Times New Roman"/>
        </w:rPr>
        <w:t>8</w:t>
      </w:r>
      <w:r w:rsidRPr="00244E27">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2</w:t>
      </w:r>
      <w:r w:rsidRPr="00244E27">
        <w:rPr>
          <w:rFonts w:ascii="Times New Roman" w:hAnsi="Times New Roman" w:cs="Times New Roman"/>
        </w:rPr>
        <w:t>.</w:t>
      </w:r>
    </w:p>
  </w:footnote>
  <w:footnote w:id="61">
    <w:p w14:paraId="4A4F2F59" w14:textId="54CF2334"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
          <w:iCs/>
        </w:rPr>
        <w:t>CRPD</w:t>
      </w:r>
      <w:r>
        <w:rPr>
          <w:rFonts w:ascii="Times New Roman" w:hAnsi="Times New Roman" w:cs="Times New Roman"/>
        </w:rPr>
        <w:t xml:space="preserve"> art 5.</w:t>
      </w:r>
      <w:proofErr w:type="gramEnd"/>
    </w:p>
  </w:footnote>
  <w:footnote w:id="62">
    <w:p w14:paraId="5AD849B0" w14:textId="4A53FAA4"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D61831">
        <w:rPr>
          <w:rFonts w:ascii="Times New Roman" w:hAnsi="Times New Roman" w:cs="Times New Roman"/>
          <w:i/>
          <w:iCs/>
        </w:rPr>
        <w:t>CRPD</w:t>
      </w:r>
      <w:r>
        <w:rPr>
          <w:rFonts w:ascii="Times New Roman" w:hAnsi="Times New Roman" w:cs="Times New Roman"/>
        </w:rPr>
        <w:t xml:space="preserve"> Preamble, art 3(b).</w:t>
      </w:r>
    </w:p>
  </w:footnote>
  <w:footnote w:id="63">
    <w:p w14:paraId="368FD568" w14:textId="5FFA0321"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
        </w:rPr>
        <w:t xml:space="preserve">CRPD </w:t>
      </w:r>
      <w:r>
        <w:rPr>
          <w:rFonts w:ascii="Times New Roman" w:hAnsi="Times New Roman" w:cs="Times New Roman"/>
        </w:rPr>
        <w:t>art 2.</w:t>
      </w:r>
      <w:proofErr w:type="gramEnd"/>
    </w:p>
  </w:footnote>
  <w:footnote w:id="64">
    <w:p w14:paraId="46FAC2E9" w14:textId="3CC8559B"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Style w:val="fn"/>
          <w:rFonts w:ascii="Times New Roman" w:hAnsi="Times New Roman" w:cs="Times New Roman"/>
          <w:bCs/>
        </w:rPr>
        <w:t xml:space="preserve"> </w:t>
      </w:r>
      <w:r>
        <w:rPr>
          <w:rStyle w:val="fn"/>
          <w:rFonts w:ascii="Times New Roman" w:hAnsi="Times New Roman" w:cs="Times New Roman"/>
          <w:bCs/>
        </w:rPr>
        <w:tab/>
      </w:r>
      <w:proofErr w:type="spellStart"/>
      <w:r w:rsidRPr="00592177">
        <w:rPr>
          <w:rStyle w:val="fn"/>
          <w:rFonts w:ascii="Times New Roman" w:hAnsi="Times New Roman" w:cs="Times New Roman"/>
          <w:bCs/>
        </w:rPr>
        <w:t>Mégret</w:t>
      </w:r>
      <w:proofErr w:type="spellEnd"/>
      <w:r w:rsidRPr="00592177">
        <w:rPr>
          <w:rStyle w:val="fn"/>
          <w:rFonts w:ascii="Times New Roman" w:hAnsi="Times New Roman" w:cs="Times New Roman"/>
          <w:bCs/>
        </w:rPr>
        <w:t xml:space="preserve">, </w:t>
      </w:r>
      <w:r>
        <w:rPr>
          <w:rStyle w:val="fn"/>
          <w:rFonts w:ascii="Times New Roman" w:hAnsi="Times New Roman" w:cs="Times New Roman"/>
          <w:bCs/>
        </w:rPr>
        <w:t xml:space="preserve">‘The Disabilities Convention’, </w:t>
      </w:r>
      <w:r w:rsidRPr="00592177">
        <w:rPr>
          <w:rStyle w:val="fn"/>
          <w:rFonts w:ascii="Times New Roman" w:hAnsi="Times New Roman" w:cs="Times New Roman"/>
          <w:bCs/>
        </w:rPr>
        <w:t>above n 3</w:t>
      </w:r>
      <w:r w:rsidR="00911676">
        <w:rPr>
          <w:rStyle w:val="fn"/>
          <w:rFonts w:ascii="Times New Roman" w:hAnsi="Times New Roman" w:cs="Times New Roman"/>
          <w:bCs/>
        </w:rPr>
        <w:t>4</w:t>
      </w:r>
      <w:r w:rsidRPr="00592177">
        <w:rPr>
          <w:rStyle w:val="fn"/>
          <w:rFonts w:ascii="Times New Roman" w:hAnsi="Times New Roman" w:cs="Times New Roman"/>
          <w:bCs/>
        </w:rPr>
        <w:t>, 501.</w:t>
      </w:r>
    </w:p>
  </w:footnote>
  <w:footnote w:id="65">
    <w:p w14:paraId="1D142D1A" w14:textId="48C3628D"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E460DE">
        <w:rPr>
          <w:rFonts w:ascii="Times New Roman" w:hAnsi="Times New Roman" w:cs="Times New Roman"/>
        </w:rPr>
        <w:t xml:space="preserve"> </w:t>
      </w:r>
      <w:r>
        <w:rPr>
          <w:rFonts w:ascii="Times New Roman" w:hAnsi="Times New Roman" w:cs="Times New Roman"/>
        </w:rPr>
        <w:tab/>
      </w:r>
      <w:r w:rsidRPr="00E460DE">
        <w:rPr>
          <w:rFonts w:ascii="Times New Roman" w:hAnsi="Times New Roman" w:cs="Times New Roman"/>
          <w:i/>
        </w:rPr>
        <w:t>Universal Declaration of Human Rights</w:t>
      </w:r>
      <w:r w:rsidRPr="00E460DE">
        <w:rPr>
          <w:rFonts w:ascii="Times New Roman" w:hAnsi="Times New Roman" w:cs="Times New Roman"/>
        </w:rPr>
        <w:t>, GA Res 217A (III), UN GAOR, 3</w:t>
      </w:r>
      <w:r w:rsidRPr="00592177">
        <w:rPr>
          <w:rFonts w:ascii="Times New Roman" w:hAnsi="Times New Roman" w:cs="Times New Roman"/>
          <w:vertAlign w:val="superscript"/>
        </w:rPr>
        <w:t>rd</w:t>
      </w:r>
      <w:r w:rsidRPr="00E460DE">
        <w:rPr>
          <w:rFonts w:ascii="Times New Roman" w:hAnsi="Times New Roman" w:cs="Times New Roman"/>
        </w:rPr>
        <w:t xml:space="preserve"> </w:t>
      </w:r>
      <w:proofErr w:type="spellStart"/>
      <w:r w:rsidRPr="00E460DE">
        <w:rPr>
          <w:rFonts w:ascii="Times New Roman" w:hAnsi="Times New Roman" w:cs="Times New Roman"/>
        </w:rPr>
        <w:t>sess</w:t>
      </w:r>
      <w:proofErr w:type="spellEnd"/>
      <w:r w:rsidRPr="00E460DE">
        <w:rPr>
          <w:rFonts w:ascii="Times New Roman" w:hAnsi="Times New Roman" w:cs="Times New Roman"/>
        </w:rPr>
        <w:t>, 183</w:t>
      </w:r>
      <w:r w:rsidRPr="00592177">
        <w:rPr>
          <w:rFonts w:ascii="Times New Roman" w:hAnsi="Times New Roman" w:cs="Times New Roman"/>
          <w:vertAlign w:val="superscript"/>
        </w:rPr>
        <w:t>rd</w:t>
      </w:r>
      <w:r w:rsidRPr="00E460DE">
        <w:rPr>
          <w:rFonts w:ascii="Times New Roman" w:hAnsi="Times New Roman" w:cs="Times New Roman"/>
        </w:rPr>
        <w:t xml:space="preserve"> </w:t>
      </w:r>
      <w:proofErr w:type="spellStart"/>
      <w:r w:rsidRPr="00E460DE">
        <w:rPr>
          <w:rFonts w:ascii="Times New Roman" w:hAnsi="Times New Roman" w:cs="Times New Roman"/>
        </w:rPr>
        <w:t>plen</w:t>
      </w:r>
      <w:proofErr w:type="spellEnd"/>
      <w:r w:rsidRPr="00E460DE">
        <w:rPr>
          <w:rFonts w:ascii="Times New Roman" w:hAnsi="Times New Roman" w:cs="Times New Roman"/>
        </w:rPr>
        <w:t xml:space="preserve"> </w:t>
      </w:r>
      <w:proofErr w:type="spellStart"/>
      <w:r w:rsidRPr="00E460DE">
        <w:rPr>
          <w:rFonts w:ascii="Times New Roman" w:hAnsi="Times New Roman" w:cs="Times New Roman"/>
        </w:rPr>
        <w:t>mtg</w:t>
      </w:r>
      <w:proofErr w:type="spellEnd"/>
      <w:r w:rsidRPr="00E460DE">
        <w:rPr>
          <w:rFonts w:ascii="Times New Roman" w:hAnsi="Times New Roman" w:cs="Times New Roman"/>
        </w:rPr>
        <w:t>, UN Doc A/810 (10 December 1948)</w:t>
      </w:r>
      <w:r w:rsidRPr="00E460DE">
        <w:rPr>
          <w:rFonts w:ascii="Times New Roman" w:hAnsi="Times New Roman" w:cs="Times New Roman"/>
          <w:i/>
        </w:rPr>
        <w:t xml:space="preserve"> </w:t>
      </w:r>
      <w:r w:rsidRPr="00E460DE">
        <w:rPr>
          <w:rFonts w:ascii="Times New Roman" w:hAnsi="Times New Roman" w:cs="Times New Roman"/>
        </w:rPr>
        <w:t xml:space="preserve">arts 1, 2(1), 7; </w:t>
      </w:r>
      <w:r>
        <w:rPr>
          <w:rFonts w:ascii="Times New Roman" w:hAnsi="Times New Roman" w:cs="Times New Roman"/>
          <w:i/>
        </w:rPr>
        <w:t>ICCPR</w:t>
      </w:r>
      <w:r w:rsidRPr="00E460DE">
        <w:rPr>
          <w:rFonts w:ascii="Times New Roman" w:hAnsi="Times New Roman" w:cs="Times New Roman"/>
        </w:rPr>
        <w:t xml:space="preserve"> arts 2, 3, 26; </w:t>
      </w:r>
      <w:r w:rsidRPr="00E460DE">
        <w:rPr>
          <w:rFonts w:ascii="Times New Roman" w:hAnsi="Times New Roman" w:cs="Times New Roman"/>
          <w:i/>
        </w:rPr>
        <w:t>International Covenant on Economic, Social and Cultural Rights</w:t>
      </w:r>
      <w:r w:rsidRPr="00E460DE">
        <w:rPr>
          <w:rFonts w:ascii="Times New Roman" w:hAnsi="Times New Roman" w:cs="Times New Roman"/>
        </w:rPr>
        <w:t>, opened for signature 16 December 1966, 993 UNTS 3 (entered into force 3 January 1976) arts 2(2), 3.</w:t>
      </w:r>
    </w:p>
  </w:footnote>
  <w:footnote w:id="66">
    <w:p w14:paraId="2A130AB9" w14:textId="0353E6F9"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color w:val="000000"/>
        </w:rPr>
        <w:t xml:space="preserve">For example, art 3 of the </w:t>
      </w:r>
      <w:r>
        <w:rPr>
          <w:rFonts w:ascii="Times New Roman" w:hAnsi="Times New Roman" w:cs="Times New Roman"/>
          <w:i/>
          <w:color w:val="000000"/>
        </w:rPr>
        <w:t>ICCPR</w:t>
      </w:r>
      <w:r w:rsidRPr="00E460DE">
        <w:rPr>
          <w:rFonts w:ascii="Times New Roman" w:hAnsi="Times New Roman" w:cs="Times New Roman"/>
          <w:i/>
          <w:color w:val="000000"/>
        </w:rPr>
        <w:t xml:space="preserve"> </w:t>
      </w:r>
      <w:r w:rsidRPr="00E460DE">
        <w:rPr>
          <w:rFonts w:ascii="Times New Roman" w:hAnsi="Times New Roman" w:cs="Times New Roman"/>
          <w:color w:val="000000"/>
        </w:rPr>
        <w:t xml:space="preserve">states: ‘The States Parties to the present Covenant undertake to ensure the equal right of men and women to the enjoyment of all civil and political rights set forth in the present </w:t>
      </w:r>
      <w:proofErr w:type="gramStart"/>
      <w:r w:rsidRPr="00E460DE">
        <w:rPr>
          <w:rFonts w:ascii="Times New Roman" w:hAnsi="Times New Roman" w:cs="Times New Roman"/>
          <w:color w:val="000000"/>
        </w:rPr>
        <w:t>Covenant.</w:t>
      </w:r>
      <w:proofErr w:type="gramEnd"/>
      <w:r w:rsidRPr="00E460DE">
        <w:rPr>
          <w:rFonts w:ascii="Times New Roman" w:hAnsi="Times New Roman" w:cs="Times New Roman"/>
          <w:color w:val="000000"/>
        </w:rPr>
        <w:t>’</w:t>
      </w:r>
    </w:p>
  </w:footnote>
  <w:footnote w:id="67">
    <w:p w14:paraId="378F319A" w14:textId="656E6655"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Daniel </w:t>
      </w:r>
      <w:proofErr w:type="spellStart"/>
      <w:r w:rsidRPr="00592177">
        <w:rPr>
          <w:rFonts w:ascii="Times New Roman" w:hAnsi="Times New Roman" w:cs="Times New Roman"/>
        </w:rPr>
        <w:t>Moeckli</w:t>
      </w:r>
      <w:proofErr w:type="spellEnd"/>
      <w:r w:rsidRPr="00592177">
        <w:rPr>
          <w:rFonts w:ascii="Times New Roman" w:hAnsi="Times New Roman" w:cs="Times New Roman"/>
        </w:rPr>
        <w:t xml:space="preserve">, ‘Equality and Non-Discrimination’ in Daniel </w:t>
      </w:r>
      <w:proofErr w:type="spellStart"/>
      <w:r w:rsidRPr="00592177">
        <w:rPr>
          <w:rFonts w:ascii="Times New Roman" w:hAnsi="Times New Roman" w:cs="Times New Roman"/>
        </w:rPr>
        <w:t>Moeckli</w:t>
      </w:r>
      <w:proofErr w:type="spellEnd"/>
      <w:r w:rsidRPr="00592177">
        <w:rPr>
          <w:rFonts w:ascii="Times New Roman" w:hAnsi="Times New Roman" w:cs="Times New Roman"/>
        </w:rPr>
        <w:t xml:space="preserve">, Sangeeta Shah and Sandesh </w:t>
      </w:r>
      <w:proofErr w:type="spellStart"/>
      <w:r w:rsidRPr="00592177">
        <w:rPr>
          <w:rFonts w:ascii="Times New Roman" w:hAnsi="Times New Roman" w:cs="Times New Roman"/>
        </w:rPr>
        <w:t>Sivakumaran</w:t>
      </w:r>
      <w:proofErr w:type="spellEnd"/>
      <w:r w:rsidRPr="00592177">
        <w:rPr>
          <w:rFonts w:ascii="Times New Roman" w:hAnsi="Times New Roman" w:cs="Times New Roman"/>
        </w:rPr>
        <w:t xml:space="preserve"> (</w:t>
      </w:r>
      <w:proofErr w:type="spellStart"/>
      <w:proofErr w:type="gramStart"/>
      <w:r w:rsidRPr="00592177">
        <w:rPr>
          <w:rFonts w:ascii="Times New Roman" w:hAnsi="Times New Roman" w:cs="Times New Roman"/>
        </w:rPr>
        <w:t>eds</w:t>
      </w:r>
      <w:proofErr w:type="spellEnd"/>
      <w:proofErr w:type="gramEnd"/>
      <w:r w:rsidRPr="00592177">
        <w:rPr>
          <w:rFonts w:ascii="Times New Roman" w:hAnsi="Times New Roman" w:cs="Times New Roman"/>
        </w:rPr>
        <w:t xml:space="preserve">), </w:t>
      </w:r>
      <w:r>
        <w:rPr>
          <w:rFonts w:ascii="Times New Roman" w:hAnsi="Times New Roman" w:cs="Times New Roman"/>
          <w:i/>
        </w:rPr>
        <w:t xml:space="preserve">International Human Rights Law </w:t>
      </w:r>
      <w:r>
        <w:rPr>
          <w:rFonts w:ascii="Times New Roman" w:hAnsi="Times New Roman" w:cs="Times New Roman"/>
        </w:rPr>
        <w:t>(Oxford University Press, 2</w:t>
      </w:r>
      <w:r w:rsidRPr="00E460DE">
        <w:rPr>
          <w:rFonts w:ascii="Times New Roman" w:hAnsi="Times New Roman" w:cs="Times New Roman"/>
          <w:vertAlign w:val="superscript"/>
        </w:rPr>
        <w:t>nd</w:t>
      </w:r>
      <w:r>
        <w:rPr>
          <w:rFonts w:ascii="Times New Roman" w:hAnsi="Times New Roman" w:cs="Times New Roman"/>
        </w:rPr>
        <w:t xml:space="preserve"> </w:t>
      </w:r>
      <w:proofErr w:type="spellStart"/>
      <w:r>
        <w:rPr>
          <w:rFonts w:ascii="Times New Roman" w:hAnsi="Times New Roman" w:cs="Times New Roman"/>
        </w:rPr>
        <w:t>ed</w:t>
      </w:r>
      <w:proofErr w:type="spellEnd"/>
      <w:r>
        <w:rPr>
          <w:rFonts w:ascii="Times New Roman" w:hAnsi="Times New Roman" w:cs="Times New Roman"/>
        </w:rPr>
        <w:t>, 2014) 157, 160.</w:t>
      </w:r>
    </w:p>
  </w:footnote>
  <w:footnote w:id="68">
    <w:p w14:paraId="0B6EA4FC" w14:textId="36E7D420"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spellStart"/>
      <w:proofErr w:type="gramStart"/>
      <w:r w:rsidRPr="004F5373">
        <w:rPr>
          <w:rFonts w:ascii="Times New Roman" w:hAnsi="Times New Roman" w:cs="Times New Roman"/>
        </w:rPr>
        <w:t>McBeth</w:t>
      </w:r>
      <w:proofErr w:type="spellEnd"/>
      <w:r w:rsidRPr="004F5373">
        <w:rPr>
          <w:rFonts w:ascii="Times New Roman" w:hAnsi="Times New Roman" w:cs="Times New Roman"/>
        </w:rPr>
        <w:t>, Nolan and Rice, above n 3</w:t>
      </w:r>
      <w:r w:rsidR="00911676">
        <w:rPr>
          <w:rFonts w:ascii="Times New Roman" w:hAnsi="Times New Roman" w:cs="Times New Roman"/>
        </w:rPr>
        <w:t>6</w:t>
      </w:r>
      <w:r w:rsidRPr="004F5373">
        <w:rPr>
          <w:rFonts w:ascii="Times New Roman" w:hAnsi="Times New Roman" w:cs="Times New Roman"/>
        </w:rPr>
        <w:t>, 111.</w:t>
      </w:r>
      <w:proofErr w:type="gramEnd"/>
    </w:p>
  </w:footnote>
  <w:footnote w:id="69">
    <w:p w14:paraId="2EBC0854" w14:textId="741E54CA" w:rsidR="009C4953" w:rsidRPr="00592177" w:rsidRDefault="009C4953" w:rsidP="00C34966">
      <w:pPr>
        <w:autoSpaceDE w:val="0"/>
        <w:autoSpaceDN w:val="0"/>
        <w:adjustRightInd w:val="0"/>
        <w:spacing w:after="0" w:line="240" w:lineRule="auto"/>
        <w:ind w:left="567" w:hanging="567"/>
        <w:rPr>
          <w:rFonts w:ascii="Times New Roman" w:hAnsi="Times New Roman" w:cs="Times New Roman"/>
          <w:sz w:val="20"/>
          <w:szCs w:val="20"/>
        </w:rPr>
      </w:pPr>
      <w:r w:rsidRPr="0059217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‘Legal capacity’ is the basis for recognising an individual as a person before the law and specifically consists of ‘the ability to hold rights and duties (legal standing) and to exercise those rights and duties (legal agency)’: </w:t>
      </w:r>
      <w:r w:rsidRPr="000F0AFE">
        <w:rPr>
          <w:rFonts w:ascii="Times New Roman" w:hAnsi="Times New Roman" w:cs="Times New Roman"/>
          <w:i/>
          <w:sz w:val="20"/>
          <w:szCs w:val="20"/>
          <w:lang w:val="en-US"/>
        </w:rPr>
        <w:t>General Comment No 1</w:t>
      </w:r>
      <w:r>
        <w:rPr>
          <w:rFonts w:ascii="Times New Roman" w:hAnsi="Times New Roman" w:cs="Times New Roman"/>
          <w:i/>
          <w:sz w:val="20"/>
          <w:szCs w:val="20"/>
          <w:lang w:val="en-US"/>
        </w:rPr>
        <w:t>,</w:t>
      </w:r>
      <w:r w:rsidRPr="000F0AFE">
        <w:rPr>
          <w:rFonts w:ascii="Times New Roman" w:hAnsi="Times New Roman" w:cs="Times New Roman"/>
          <w:i/>
          <w:sz w:val="20"/>
          <w:szCs w:val="20"/>
          <w:lang w:val="en-US"/>
        </w:rPr>
        <w:t xml:space="preserve"> </w:t>
      </w:r>
      <w:r w:rsidRPr="000F0AFE">
        <w:rPr>
          <w:rFonts w:ascii="Times New Roman" w:hAnsi="Times New Roman" w:cs="Times New Roman"/>
          <w:sz w:val="20"/>
          <w:szCs w:val="20"/>
          <w:lang w:val="en-US"/>
        </w:rPr>
        <w:t>UN Doc CRPD/C/GC/1</w:t>
      </w:r>
      <w:r>
        <w:rPr>
          <w:rFonts w:ascii="Times New Roman" w:hAnsi="Times New Roman" w:cs="Times New Roman"/>
          <w:sz w:val="20"/>
          <w:szCs w:val="20"/>
          <w:lang w:val="en-US"/>
        </w:rPr>
        <w:t>,</w:t>
      </w:r>
      <w:r w:rsidRPr="000F0AFE">
        <w:rPr>
          <w:rFonts w:ascii="Times New Roman" w:hAnsi="Times New Roman" w:cs="Times New Roman"/>
          <w:sz w:val="20"/>
          <w:szCs w:val="20"/>
          <w:lang w:val="en-US"/>
        </w:rPr>
        <w:t xml:space="preserve"> </w:t>
      </w:r>
      <w:r>
        <w:rPr>
          <w:rFonts w:ascii="Times New Roman" w:hAnsi="Times New Roman" w:cs="Times New Roman"/>
          <w:sz w:val="20"/>
          <w:szCs w:val="20"/>
        </w:rPr>
        <w:t>3 [13].</w:t>
      </w:r>
    </w:p>
  </w:footnote>
  <w:footnote w:id="70">
    <w:p w14:paraId="7E983B81" w14:textId="1C24646F"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
          <w:iCs/>
        </w:rPr>
        <w:t>CRPD</w:t>
      </w:r>
      <w:r>
        <w:rPr>
          <w:rFonts w:ascii="Times New Roman" w:hAnsi="Times New Roman" w:cs="Times New Roman"/>
        </w:rPr>
        <w:t xml:space="preserve"> arts 12(1)–(2).</w:t>
      </w:r>
      <w:proofErr w:type="gramEnd"/>
    </w:p>
  </w:footnote>
  <w:footnote w:id="71">
    <w:p w14:paraId="792990ED" w14:textId="4ED93025" w:rsidR="009C4953" w:rsidRPr="00592177" w:rsidRDefault="009C4953" w:rsidP="003E5FA3">
      <w:pPr>
        <w:pStyle w:val="FootnoteText"/>
        <w:ind w:left="567" w:hanging="567"/>
        <w:rPr>
          <w:rFonts w:ascii="Times New Roman" w:hAnsi="Times New Roman" w:cs="Times New Roman"/>
          <w:lang w:val="en-US"/>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862222">
        <w:rPr>
          <w:rFonts w:ascii="Times New Roman" w:hAnsi="Times New Roman" w:cs="Times New Roman"/>
          <w:i/>
          <w:lang w:val="en-US"/>
        </w:rPr>
        <w:t>General Comment No 1</w:t>
      </w:r>
      <w:r w:rsidRPr="00862222">
        <w:rPr>
          <w:rFonts w:ascii="Times New Roman" w:hAnsi="Times New Roman" w:cs="Times New Roman"/>
          <w:lang w:val="en-US"/>
        </w:rPr>
        <w:t xml:space="preserve">, UN Doc </w:t>
      </w:r>
      <w:r w:rsidRPr="000F0AFE">
        <w:rPr>
          <w:rFonts w:ascii="Times New Roman" w:hAnsi="Times New Roman" w:cs="Times New Roman"/>
          <w:lang w:val="en-US"/>
        </w:rPr>
        <w:t>CRPD/</w:t>
      </w:r>
      <w:r w:rsidRPr="00862222">
        <w:rPr>
          <w:rFonts w:ascii="Times New Roman" w:hAnsi="Times New Roman" w:cs="Times New Roman"/>
          <w:lang w:val="en-US"/>
        </w:rPr>
        <w:t>C/GC/1</w:t>
      </w:r>
      <w:r>
        <w:rPr>
          <w:rFonts w:ascii="Times New Roman" w:hAnsi="Times New Roman" w:cs="Times New Roman"/>
          <w:lang w:val="en-US"/>
        </w:rPr>
        <w:t>.</w:t>
      </w:r>
    </w:p>
  </w:footnote>
  <w:footnote w:id="72">
    <w:p w14:paraId="0FACDB7F" w14:textId="7F9D3FBE" w:rsidR="009C4953" w:rsidRPr="00592177" w:rsidRDefault="009C4953" w:rsidP="00C34966">
      <w:pPr>
        <w:pStyle w:val="FootnoteText"/>
        <w:ind w:left="567" w:hanging="567"/>
        <w:rPr>
          <w:rFonts w:ascii="Times New Roman" w:hAnsi="Times New Roman" w:cs="Times New Roman"/>
          <w:noProof/>
          <w:shd w:val="clear" w:color="auto" w:fill="FFFFFF"/>
          <w:lang w:eastAsia="en-AU"/>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lang w:val="en-US"/>
        </w:rPr>
        <w:t xml:space="preserve">Ibid </w:t>
      </w:r>
      <w:r>
        <w:rPr>
          <w:rFonts w:ascii="Times New Roman" w:hAnsi="Times New Roman" w:cs="Times New Roman"/>
          <w:shd w:val="clear" w:color="auto" w:fill="FFFFFF"/>
          <w:lang w:eastAsia="en-AU"/>
        </w:rPr>
        <w:t xml:space="preserve">6–7 </w:t>
      </w:r>
      <w:r w:rsidRPr="00592177">
        <w:rPr>
          <w:rFonts w:ascii="Times New Roman" w:hAnsi="Times New Roman" w:cs="Times New Roman"/>
          <w:shd w:val="clear" w:color="auto" w:fill="FFFFFF"/>
          <w:lang w:eastAsia="en-AU"/>
        </w:rPr>
        <w:t>[24]</w:t>
      </w:r>
      <w:r>
        <w:rPr>
          <w:rFonts w:ascii="Times New Roman" w:hAnsi="Times New Roman" w:cs="Times New Roman"/>
          <w:shd w:val="clear" w:color="auto" w:fill="FFFFFF"/>
          <w:lang w:eastAsia="en-AU"/>
        </w:rPr>
        <w:t>–[29].</w:t>
      </w:r>
      <w:proofErr w:type="gramEnd"/>
      <w:r>
        <w:rPr>
          <w:rFonts w:ascii="Times New Roman" w:hAnsi="Times New Roman" w:cs="Times New Roman"/>
          <w:shd w:val="clear" w:color="auto" w:fill="FFFFFF"/>
          <w:lang w:eastAsia="en-AU"/>
        </w:rPr>
        <w:t xml:space="preserve"> The issue of whether art 12 requires the replacement of all substituted decision-making with supported decision-making regimes is highly contentious. For an overview of some of the issues, see Peter Bartlett, ‘The United Nations Convention on the Rights of Persons with Disabilities and Mental Health Law’ (2012) 75 </w:t>
      </w:r>
      <w:r>
        <w:rPr>
          <w:rFonts w:ascii="Times New Roman" w:hAnsi="Times New Roman" w:cs="Times New Roman"/>
          <w:i/>
          <w:shd w:val="clear" w:color="auto" w:fill="FFFFFF"/>
          <w:lang w:eastAsia="en-AU"/>
        </w:rPr>
        <w:t>Modern Law Review</w:t>
      </w:r>
      <w:r>
        <w:rPr>
          <w:rFonts w:ascii="Times New Roman" w:hAnsi="Times New Roman" w:cs="Times New Roman"/>
          <w:shd w:val="clear" w:color="auto" w:fill="FFFFFF"/>
          <w:lang w:eastAsia="en-AU"/>
        </w:rPr>
        <w:t xml:space="preserve"> 752; </w:t>
      </w:r>
      <w:proofErr w:type="spellStart"/>
      <w:r>
        <w:rPr>
          <w:rFonts w:ascii="Times New Roman" w:hAnsi="Times New Roman" w:cs="Times New Roman"/>
        </w:rPr>
        <w:t>Dhanda</w:t>
      </w:r>
      <w:proofErr w:type="spellEnd"/>
      <w:r>
        <w:rPr>
          <w:rFonts w:ascii="Times New Roman" w:hAnsi="Times New Roman" w:cs="Times New Roman"/>
        </w:rPr>
        <w:t>, above n 5</w:t>
      </w:r>
      <w:r w:rsidR="00911676">
        <w:rPr>
          <w:rFonts w:ascii="Times New Roman" w:hAnsi="Times New Roman" w:cs="Times New Roman"/>
        </w:rPr>
        <w:t>5</w:t>
      </w:r>
      <w:r>
        <w:rPr>
          <w:rFonts w:ascii="Times New Roman" w:hAnsi="Times New Roman" w:cs="Times New Roman"/>
          <w:shd w:val="clear" w:color="auto" w:fill="FFFFFF"/>
          <w:lang w:eastAsia="en-AU"/>
        </w:rPr>
        <w:t xml:space="preserve">; Piers Gooding, ‘Supported Decision-Making: A Rights-Based Disability Concept and Its Implications for Mental Health Law’ (2013) 20 </w:t>
      </w:r>
      <w:r>
        <w:rPr>
          <w:rFonts w:ascii="Times New Roman" w:hAnsi="Times New Roman" w:cs="Times New Roman"/>
          <w:i/>
          <w:shd w:val="clear" w:color="auto" w:fill="FFFFFF"/>
          <w:lang w:eastAsia="en-AU"/>
        </w:rPr>
        <w:t>Psychiatry, Psychology and Law</w:t>
      </w:r>
      <w:r>
        <w:rPr>
          <w:rFonts w:ascii="Times New Roman" w:hAnsi="Times New Roman" w:cs="Times New Roman"/>
          <w:shd w:val="clear" w:color="auto" w:fill="FFFFFF"/>
          <w:lang w:eastAsia="en-AU"/>
        </w:rPr>
        <w:t xml:space="preserve"> 431; Tina </w:t>
      </w:r>
      <w:proofErr w:type="spellStart"/>
      <w:r>
        <w:rPr>
          <w:rFonts w:ascii="Times New Roman" w:hAnsi="Times New Roman" w:cs="Times New Roman"/>
          <w:shd w:val="clear" w:color="auto" w:fill="FFFFFF"/>
          <w:lang w:eastAsia="en-AU"/>
        </w:rPr>
        <w:t>Minkowitz</w:t>
      </w:r>
      <w:proofErr w:type="spellEnd"/>
      <w:r>
        <w:rPr>
          <w:rFonts w:ascii="Times New Roman" w:hAnsi="Times New Roman" w:cs="Times New Roman"/>
          <w:shd w:val="clear" w:color="auto" w:fill="FFFFFF"/>
          <w:lang w:eastAsia="en-AU"/>
        </w:rPr>
        <w:t xml:space="preserve">, ‘The </w:t>
      </w:r>
      <w:r w:rsidRPr="000543F6">
        <w:rPr>
          <w:rFonts w:ascii="Times New Roman" w:hAnsi="Times New Roman" w:cs="Times New Roman"/>
          <w:i/>
          <w:shd w:val="clear" w:color="auto" w:fill="FFFFFF"/>
          <w:lang w:eastAsia="en-AU"/>
        </w:rPr>
        <w:t>United Nations Convention on the Rights of Persons with Disabilities</w:t>
      </w:r>
      <w:r>
        <w:rPr>
          <w:rFonts w:ascii="Times New Roman" w:hAnsi="Times New Roman" w:cs="Times New Roman"/>
          <w:shd w:val="clear" w:color="auto" w:fill="FFFFFF"/>
          <w:lang w:eastAsia="en-AU"/>
        </w:rPr>
        <w:t xml:space="preserve"> and the Right to be Free from </w:t>
      </w:r>
      <w:proofErr w:type="spellStart"/>
      <w:r>
        <w:rPr>
          <w:rFonts w:ascii="Times New Roman" w:hAnsi="Times New Roman" w:cs="Times New Roman"/>
          <w:shd w:val="clear" w:color="auto" w:fill="FFFFFF"/>
          <w:lang w:eastAsia="en-AU"/>
        </w:rPr>
        <w:t>Nonconsensual</w:t>
      </w:r>
      <w:proofErr w:type="spellEnd"/>
      <w:r>
        <w:rPr>
          <w:rFonts w:ascii="Times New Roman" w:hAnsi="Times New Roman" w:cs="Times New Roman"/>
          <w:shd w:val="clear" w:color="auto" w:fill="FFFFFF"/>
          <w:lang w:eastAsia="en-AU"/>
        </w:rPr>
        <w:t xml:space="preserve"> Psychiatric Interventions’ (2007) 34 </w:t>
      </w:r>
      <w:r>
        <w:rPr>
          <w:rFonts w:ascii="Times New Roman" w:hAnsi="Times New Roman" w:cs="Times New Roman"/>
          <w:i/>
          <w:shd w:val="clear" w:color="auto" w:fill="FFFFFF"/>
          <w:lang w:eastAsia="en-AU"/>
        </w:rPr>
        <w:t>Syracuse Journal of International Law and Commerce</w:t>
      </w:r>
      <w:r>
        <w:rPr>
          <w:rFonts w:ascii="Times New Roman" w:hAnsi="Times New Roman" w:cs="Times New Roman"/>
          <w:shd w:val="clear" w:color="auto" w:fill="FFFFFF"/>
          <w:lang w:eastAsia="en-AU"/>
        </w:rPr>
        <w:t xml:space="preserve"> 405.</w:t>
      </w:r>
    </w:p>
  </w:footnote>
  <w:footnote w:id="73">
    <w:p w14:paraId="756D4F2E" w14:textId="322B2397" w:rsidR="009C4953" w:rsidRPr="00592177" w:rsidRDefault="009C4953" w:rsidP="00C34966">
      <w:pPr>
        <w:spacing w:after="0" w:line="240" w:lineRule="auto"/>
        <w:ind w:left="567" w:hanging="567"/>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sidRPr="00543EA8">
        <w:rPr>
          <w:rFonts w:ascii="Times New Roman" w:hAnsi="Times New Roman" w:cs="Times New Roman"/>
          <w:sz w:val="20"/>
          <w:szCs w:val="20"/>
        </w:rPr>
        <w:t xml:space="preserve"> </w:t>
      </w:r>
      <w:r>
        <w:rPr>
          <w:rFonts w:ascii="Times New Roman" w:hAnsi="Times New Roman" w:cs="Times New Roman"/>
          <w:sz w:val="20"/>
          <w:szCs w:val="20"/>
        </w:rPr>
        <w:tab/>
      </w:r>
      <w:r w:rsidRPr="00543EA8">
        <w:rPr>
          <w:rFonts w:ascii="Times New Roman" w:hAnsi="Times New Roman" w:cs="Times New Roman"/>
          <w:sz w:val="20"/>
          <w:szCs w:val="20"/>
        </w:rPr>
        <w:t xml:space="preserve">See, </w:t>
      </w:r>
      <w:proofErr w:type="spellStart"/>
      <w:r w:rsidRPr="00543EA8">
        <w:rPr>
          <w:rFonts w:ascii="Times New Roman" w:hAnsi="Times New Roman" w:cs="Times New Roman"/>
          <w:sz w:val="20"/>
          <w:szCs w:val="20"/>
        </w:rPr>
        <w:t>eg</w:t>
      </w:r>
      <w:proofErr w:type="spellEnd"/>
      <w:r w:rsidRPr="00543EA8">
        <w:rPr>
          <w:rFonts w:ascii="Times New Roman" w:hAnsi="Times New Roman" w:cs="Times New Roman"/>
          <w:sz w:val="20"/>
          <w:szCs w:val="20"/>
        </w:rPr>
        <w:t>, in the context of torture</w:t>
      </w:r>
      <w:r>
        <w:rPr>
          <w:rFonts w:ascii="Times New Roman" w:hAnsi="Times New Roman" w:cs="Times New Roman"/>
          <w:sz w:val="20"/>
          <w:szCs w:val="20"/>
        </w:rPr>
        <w:t>:</w:t>
      </w:r>
      <w:r w:rsidRPr="00543EA8">
        <w:rPr>
          <w:rFonts w:ascii="Times New Roman" w:hAnsi="Times New Roman" w:cs="Times New Roman"/>
          <w:color w:val="000000"/>
          <w:sz w:val="20"/>
          <w:szCs w:val="20"/>
        </w:rPr>
        <w:t xml:space="preserve"> </w:t>
      </w:r>
      <w:proofErr w:type="spellStart"/>
      <w:r w:rsidRPr="00543EA8">
        <w:rPr>
          <w:rFonts w:ascii="Times New Roman" w:hAnsi="Times New Roman" w:cs="Times New Roman"/>
          <w:color w:val="000000"/>
          <w:sz w:val="20"/>
          <w:szCs w:val="20"/>
        </w:rPr>
        <w:t>Wadiwel</w:t>
      </w:r>
      <w:proofErr w:type="spellEnd"/>
      <w:r w:rsidRPr="00543EA8">
        <w:rPr>
          <w:rFonts w:ascii="Times New Roman" w:hAnsi="Times New Roman" w:cs="Times New Roman"/>
          <w:color w:val="000000"/>
          <w:sz w:val="20"/>
          <w:szCs w:val="20"/>
        </w:rPr>
        <w:t>, above n 4</w:t>
      </w:r>
      <w:r w:rsidR="00911676">
        <w:rPr>
          <w:rFonts w:ascii="Times New Roman" w:hAnsi="Times New Roman" w:cs="Times New Roman"/>
          <w:color w:val="000000"/>
          <w:sz w:val="20"/>
          <w:szCs w:val="20"/>
        </w:rPr>
        <w:t>7</w:t>
      </w:r>
      <w:r w:rsidRPr="00543EA8">
        <w:rPr>
          <w:rFonts w:ascii="Times New Roman" w:eastAsia="Times New Roman" w:hAnsi="Times New Roman" w:cs="Times New Roman"/>
          <w:sz w:val="20"/>
          <w:szCs w:val="20"/>
        </w:rPr>
        <w:t>.</w:t>
      </w:r>
    </w:p>
  </w:footnote>
  <w:footnote w:id="74">
    <w:p w14:paraId="7D8392D1" w14:textId="01107E69"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For a discussion of violence and medical treatment, see Bernadette </w:t>
      </w:r>
      <w:proofErr w:type="spellStart"/>
      <w:r w:rsidRPr="00592177">
        <w:rPr>
          <w:rFonts w:ascii="Times New Roman" w:hAnsi="Times New Roman" w:cs="Times New Roman"/>
        </w:rPr>
        <w:t>McSherry</w:t>
      </w:r>
      <w:proofErr w:type="spellEnd"/>
      <w:r w:rsidRPr="00592177">
        <w:rPr>
          <w:rFonts w:ascii="Times New Roman" w:hAnsi="Times New Roman" w:cs="Times New Roman"/>
        </w:rPr>
        <w:t xml:space="preserve"> and Piers Gooding, ‘Torture and Ill-Treatment in Hea</w:t>
      </w:r>
      <w:r>
        <w:rPr>
          <w:rFonts w:ascii="Times New Roman" w:hAnsi="Times New Roman" w:cs="Times New Roman"/>
        </w:rPr>
        <w:t xml:space="preserve">lth Care Settings: Lessons from the United Nations’ (2013) 20 </w:t>
      </w:r>
      <w:r>
        <w:rPr>
          <w:rFonts w:ascii="Times New Roman" w:hAnsi="Times New Roman" w:cs="Times New Roman"/>
          <w:i/>
        </w:rPr>
        <w:t>Journal of Law and Medicine</w:t>
      </w:r>
      <w:r>
        <w:rPr>
          <w:rFonts w:ascii="Times New Roman" w:hAnsi="Times New Roman" w:cs="Times New Roman"/>
        </w:rPr>
        <w:t xml:space="preserve"> 712; </w:t>
      </w:r>
      <w:proofErr w:type="spellStart"/>
      <w:r>
        <w:rPr>
          <w:rFonts w:ascii="Times New Roman" w:hAnsi="Times New Roman" w:cs="Times New Roman"/>
          <w:shd w:val="clear" w:color="auto" w:fill="FFFFFF"/>
          <w:lang w:eastAsia="en-AU"/>
        </w:rPr>
        <w:t>Minkowitz</w:t>
      </w:r>
      <w:proofErr w:type="spellEnd"/>
      <w:r>
        <w:rPr>
          <w:rFonts w:ascii="Times New Roman" w:hAnsi="Times New Roman" w:cs="Times New Roman"/>
          <w:shd w:val="clear" w:color="auto" w:fill="FFFFFF"/>
          <w:lang w:eastAsia="en-AU"/>
        </w:rPr>
        <w:t>, ‘</w:t>
      </w:r>
      <w:proofErr w:type="spellStart"/>
      <w:r>
        <w:rPr>
          <w:rFonts w:ascii="Times New Roman" w:hAnsi="Times New Roman" w:cs="Times New Roman"/>
          <w:shd w:val="clear" w:color="auto" w:fill="FFFFFF"/>
          <w:lang w:eastAsia="en-AU"/>
        </w:rPr>
        <w:t>Nonconsentual</w:t>
      </w:r>
      <w:proofErr w:type="spellEnd"/>
      <w:r>
        <w:rPr>
          <w:rFonts w:ascii="Times New Roman" w:hAnsi="Times New Roman" w:cs="Times New Roman"/>
          <w:shd w:val="clear" w:color="auto" w:fill="FFFFFF"/>
          <w:lang w:eastAsia="en-AU"/>
        </w:rPr>
        <w:t xml:space="preserve"> Psychiatric Interventions’, above n </w:t>
      </w:r>
      <w:r w:rsidR="00911676">
        <w:rPr>
          <w:rFonts w:ascii="Times New Roman" w:hAnsi="Times New Roman" w:cs="Times New Roman"/>
          <w:shd w:val="clear" w:color="auto" w:fill="FFFFFF"/>
          <w:lang w:eastAsia="en-AU"/>
        </w:rPr>
        <w:t>71</w:t>
      </w:r>
      <w:r>
        <w:rPr>
          <w:rFonts w:ascii="Times New Roman" w:hAnsi="Times New Roman" w:cs="Times New Roman"/>
          <w:shd w:val="clear" w:color="auto" w:fill="FFFFFF"/>
          <w:lang w:eastAsia="en-AU"/>
        </w:rPr>
        <w:t xml:space="preserve">; Tina </w:t>
      </w:r>
      <w:proofErr w:type="spellStart"/>
      <w:r>
        <w:rPr>
          <w:rFonts w:ascii="Times New Roman" w:hAnsi="Times New Roman" w:cs="Times New Roman"/>
          <w:shd w:val="clear" w:color="auto" w:fill="FFFFFF"/>
          <w:lang w:eastAsia="en-AU"/>
        </w:rPr>
        <w:t>Minkowitz</w:t>
      </w:r>
      <w:proofErr w:type="spellEnd"/>
      <w:r>
        <w:rPr>
          <w:rFonts w:ascii="Times New Roman" w:hAnsi="Times New Roman" w:cs="Times New Roman"/>
          <w:shd w:val="clear" w:color="auto" w:fill="FFFFFF"/>
          <w:lang w:eastAsia="en-AU"/>
        </w:rPr>
        <w:t xml:space="preserve">, ‘Abolishing Mental Health Laws to Comply with the Convention on the Rights of Persons with Disabilities’ in Bernadette </w:t>
      </w:r>
      <w:proofErr w:type="spellStart"/>
      <w:r>
        <w:rPr>
          <w:rFonts w:ascii="Times New Roman" w:hAnsi="Times New Roman" w:cs="Times New Roman"/>
          <w:shd w:val="clear" w:color="auto" w:fill="FFFFFF"/>
          <w:lang w:eastAsia="en-AU"/>
        </w:rPr>
        <w:t>McSherry</w:t>
      </w:r>
      <w:proofErr w:type="spellEnd"/>
      <w:r>
        <w:rPr>
          <w:rFonts w:ascii="Times New Roman" w:hAnsi="Times New Roman" w:cs="Times New Roman"/>
          <w:shd w:val="clear" w:color="auto" w:fill="FFFFFF"/>
          <w:lang w:eastAsia="en-AU"/>
        </w:rPr>
        <w:t xml:space="preserve"> and Penelope Weller (</w:t>
      </w:r>
      <w:proofErr w:type="spellStart"/>
      <w:r>
        <w:rPr>
          <w:rFonts w:ascii="Times New Roman" w:hAnsi="Times New Roman" w:cs="Times New Roman"/>
          <w:shd w:val="clear" w:color="auto" w:fill="FFFFFF"/>
          <w:lang w:eastAsia="en-AU"/>
        </w:rPr>
        <w:t>eds</w:t>
      </w:r>
      <w:proofErr w:type="spellEnd"/>
      <w:r>
        <w:rPr>
          <w:rFonts w:ascii="Times New Roman" w:hAnsi="Times New Roman" w:cs="Times New Roman"/>
          <w:shd w:val="clear" w:color="auto" w:fill="FFFFFF"/>
          <w:lang w:eastAsia="en-AU"/>
        </w:rPr>
        <w:t xml:space="preserve">), </w:t>
      </w:r>
      <w:r>
        <w:rPr>
          <w:rFonts w:ascii="Times New Roman" w:hAnsi="Times New Roman" w:cs="Times New Roman"/>
          <w:i/>
          <w:shd w:val="clear" w:color="auto" w:fill="FFFFFF"/>
          <w:lang w:eastAsia="en-AU"/>
        </w:rPr>
        <w:t>Rethinking Rights-Based Mental Health Laws</w:t>
      </w:r>
      <w:r>
        <w:rPr>
          <w:rFonts w:ascii="Times New Roman" w:hAnsi="Times New Roman" w:cs="Times New Roman"/>
          <w:shd w:val="clear" w:color="auto" w:fill="FFFFFF"/>
          <w:lang w:eastAsia="en-AU"/>
        </w:rPr>
        <w:t xml:space="preserve"> (Hart Publishing, 2010) 151</w:t>
      </w:r>
      <w:r>
        <w:rPr>
          <w:rFonts w:ascii="Times New Roman" w:hAnsi="Times New Roman" w:cs="Times New Roman"/>
        </w:rPr>
        <w:t>.</w:t>
      </w:r>
    </w:p>
  </w:footnote>
  <w:footnote w:id="75">
    <w:p w14:paraId="4E7CCD44" w14:textId="77777777" w:rsidR="009C4953" w:rsidRDefault="009C4953" w:rsidP="00C34966">
      <w:pPr>
        <w:spacing w:after="0" w:line="240" w:lineRule="auto"/>
        <w:ind w:left="567" w:hanging="567"/>
        <w:rPr>
          <w:rFonts w:ascii="Times New Roman" w:hAnsi="Times New Roman" w:cs="Times New Roman"/>
          <w:sz w:val="20"/>
          <w:szCs w:val="20"/>
        </w:rPr>
      </w:pPr>
      <w:r>
        <w:rPr>
          <w:rStyle w:val="FootnoteReference"/>
          <w:rFonts w:ascii="Times New Roman" w:hAnsi="Times New Roman" w:cs="Times New Roman"/>
          <w:sz w:val="20"/>
          <w:szCs w:val="20"/>
        </w:rPr>
        <w:footnoteRef/>
      </w:r>
      <w:r w:rsidRPr="00543EA8">
        <w:rPr>
          <w:rFonts w:ascii="Times New Roman" w:hAnsi="Times New Roman" w:cs="Times New Roman"/>
          <w:sz w:val="20"/>
          <w:szCs w:val="20"/>
        </w:rPr>
        <w:t xml:space="preserve"> </w:t>
      </w:r>
      <w:r>
        <w:rPr>
          <w:rFonts w:ascii="Times New Roman" w:hAnsi="Times New Roman" w:cs="Times New Roman"/>
          <w:sz w:val="20"/>
          <w:szCs w:val="20"/>
        </w:rPr>
        <w:tab/>
      </w:r>
      <w:r w:rsidRPr="00543EA8">
        <w:rPr>
          <w:rFonts w:ascii="Times New Roman" w:hAnsi="Times New Roman" w:cs="Times New Roman"/>
          <w:sz w:val="20"/>
          <w:szCs w:val="20"/>
        </w:rPr>
        <w:t xml:space="preserve">The UN Disability Committee has explicitly stated that: </w:t>
      </w:r>
    </w:p>
    <w:p w14:paraId="17E0EB98" w14:textId="77777777" w:rsidR="009C4953" w:rsidRDefault="009C4953" w:rsidP="00C34966">
      <w:pPr>
        <w:spacing w:after="0" w:line="240" w:lineRule="auto"/>
        <w:ind w:left="567" w:hanging="567"/>
        <w:rPr>
          <w:rFonts w:ascii="Times New Roman" w:hAnsi="Times New Roman" w:cs="Times New Roman"/>
          <w:sz w:val="20"/>
          <w:szCs w:val="20"/>
        </w:rPr>
      </w:pPr>
    </w:p>
    <w:p w14:paraId="18C34F6A" w14:textId="4874F8B0" w:rsidR="009C4953" w:rsidRDefault="009C4953" w:rsidP="00EA222F">
      <w:pPr>
        <w:spacing w:after="0" w:line="240" w:lineRule="auto"/>
        <w:ind w:left="1134"/>
        <w:rPr>
          <w:rFonts w:ascii="Times New Roman" w:hAnsi="Times New Roman" w:cs="Times New Roman"/>
          <w:sz w:val="18"/>
          <w:szCs w:val="20"/>
        </w:rPr>
      </w:pPr>
      <w:r w:rsidRPr="009B2D8C">
        <w:rPr>
          <w:rFonts w:ascii="Times New Roman" w:hAnsi="Times New Roman" w:cs="Times New Roman"/>
          <w:sz w:val="18"/>
          <w:szCs w:val="20"/>
        </w:rPr>
        <w:t>forced treatment by psychiatric and other health and medical professionals is a violation of the right to equal recognition before the law and an infringement of the rights to personal integrity (art. 17); freedom from torture (art. 15); and freedom from violence, exploitation and abuse (art. 16). This practice denies the legal capacity of a person to choose medical treatment and is therefore a violation of article 12 of the Convention</w:t>
      </w:r>
    </w:p>
    <w:p w14:paraId="2ABAEC47" w14:textId="77777777" w:rsidR="009C4953" w:rsidRPr="009B2D8C" w:rsidRDefault="009C4953" w:rsidP="00EA222F">
      <w:pPr>
        <w:spacing w:after="0" w:line="240" w:lineRule="auto"/>
        <w:ind w:left="1134"/>
        <w:rPr>
          <w:rFonts w:ascii="Times New Roman" w:hAnsi="Times New Roman" w:cs="Times New Roman"/>
          <w:sz w:val="20"/>
          <w:szCs w:val="20"/>
        </w:rPr>
      </w:pPr>
    </w:p>
    <w:p w14:paraId="3BA4468D" w14:textId="17CA44B7" w:rsidR="009C4953" w:rsidRPr="00592177" w:rsidRDefault="009C4953" w:rsidP="00EA222F">
      <w:pPr>
        <w:spacing w:after="0" w:line="240" w:lineRule="auto"/>
        <w:ind w:left="567"/>
        <w:rPr>
          <w:rFonts w:ascii="Times New Roman" w:hAnsi="Times New Roman" w:cs="Times New Roman"/>
          <w:sz w:val="20"/>
          <w:szCs w:val="20"/>
        </w:rPr>
      </w:pPr>
      <w:proofErr w:type="gramStart"/>
      <w:r w:rsidRPr="00592177">
        <w:rPr>
          <w:rFonts w:ascii="Times New Roman" w:hAnsi="Times New Roman" w:cs="Times New Roman"/>
          <w:i/>
          <w:sz w:val="20"/>
          <w:szCs w:val="20"/>
          <w:lang w:val="en-US"/>
        </w:rPr>
        <w:t>General Comment No 1</w:t>
      </w:r>
      <w:r w:rsidRPr="00543EA8">
        <w:rPr>
          <w:rFonts w:ascii="Times New Roman" w:hAnsi="Times New Roman" w:cs="Times New Roman"/>
          <w:sz w:val="20"/>
          <w:szCs w:val="20"/>
          <w:lang w:val="en-US"/>
        </w:rPr>
        <w:t xml:space="preserve">, </w:t>
      </w:r>
      <w:r w:rsidRPr="00592177">
        <w:rPr>
          <w:rFonts w:ascii="Times New Roman" w:hAnsi="Times New Roman" w:cs="Times New Roman"/>
          <w:sz w:val="20"/>
          <w:szCs w:val="20"/>
          <w:lang w:val="en-US"/>
        </w:rPr>
        <w:t xml:space="preserve">UN Doc </w:t>
      </w:r>
      <w:r w:rsidRPr="00543EA8">
        <w:rPr>
          <w:rFonts w:ascii="Times New Roman" w:hAnsi="Times New Roman" w:cs="Times New Roman"/>
          <w:sz w:val="20"/>
          <w:szCs w:val="20"/>
          <w:lang w:val="en-US"/>
        </w:rPr>
        <w:t>CRPD</w:t>
      </w:r>
      <w:r w:rsidRPr="00592177">
        <w:rPr>
          <w:rFonts w:ascii="Times New Roman" w:hAnsi="Times New Roman" w:cs="Times New Roman"/>
          <w:sz w:val="20"/>
          <w:szCs w:val="20"/>
          <w:lang w:val="en-US"/>
        </w:rPr>
        <w:t>/C/GC/1</w:t>
      </w:r>
      <w:r>
        <w:rPr>
          <w:rFonts w:ascii="Times New Roman" w:hAnsi="Times New Roman" w:cs="Times New Roman"/>
          <w:sz w:val="20"/>
          <w:szCs w:val="20"/>
          <w:lang w:val="en-US"/>
        </w:rPr>
        <w:t xml:space="preserve"> </w:t>
      </w:r>
      <w:r w:rsidRPr="00543EA8">
        <w:rPr>
          <w:rFonts w:ascii="Times New Roman" w:hAnsi="Times New Roman" w:cs="Times New Roman"/>
          <w:sz w:val="20"/>
          <w:szCs w:val="20"/>
          <w:lang w:val="en-US"/>
        </w:rPr>
        <w:t>11</w:t>
      </w:r>
      <w:r>
        <w:rPr>
          <w:rFonts w:ascii="Times New Roman" w:hAnsi="Times New Roman" w:cs="Times New Roman"/>
          <w:sz w:val="20"/>
          <w:szCs w:val="20"/>
          <w:lang w:val="en-US"/>
        </w:rPr>
        <w:t xml:space="preserve"> </w:t>
      </w:r>
      <w:r w:rsidRPr="00592177">
        <w:rPr>
          <w:rFonts w:ascii="Times New Roman" w:hAnsi="Times New Roman" w:cs="Times New Roman"/>
          <w:sz w:val="20"/>
          <w:szCs w:val="20"/>
          <w:lang w:val="en-US"/>
        </w:rPr>
        <w:t>[42].</w:t>
      </w:r>
      <w:proofErr w:type="gramEnd"/>
    </w:p>
  </w:footnote>
  <w:footnote w:id="76">
    <w:p w14:paraId="283354FC" w14:textId="4564DE84"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US"/>
        </w:rPr>
        <w:t>Ibid</w:t>
      </w:r>
      <w:r w:rsidRPr="00592177">
        <w:rPr>
          <w:rFonts w:ascii="Times New Roman" w:hAnsi="Times New Roman" w:cs="Times New Roman"/>
          <w:shd w:val="clear" w:color="auto" w:fill="FFFFFF"/>
          <w:lang w:eastAsia="en-AU"/>
        </w:rPr>
        <w:t>.</w:t>
      </w:r>
    </w:p>
  </w:footnote>
  <w:footnote w:id="77">
    <w:p w14:paraId="1BFBFFBE" w14:textId="78D12805"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See, </w:t>
      </w:r>
      <w:proofErr w:type="spellStart"/>
      <w:r w:rsidRPr="00592177">
        <w:rPr>
          <w:rFonts w:ascii="Times New Roman" w:hAnsi="Times New Roman" w:cs="Times New Roman"/>
        </w:rPr>
        <w:t>eg</w:t>
      </w:r>
      <w:proofErr w:type="spellEnd"/>
      <w:r w:rsidRPr="00592177">
        <w:rPr>
          <w:rFonts w:ascii="Times New Roman" w:hAnsi="Times New Roman" w:cs="Times New Roman"/>
        </w:rPr>
        <w:t>, Catherine Carroll and Gemma McGrath, ‘Intellectual Disability and the Right to Family L</w:t>
      </w:r>
      <w:r>
        <w:rPr>
          <w:rFonts w:ascii="Times New Roman" w:hAnsi="Times New Roman" w:cs="Times New Roman"/>
        </w:rPr>
        <w:t xml:space="preserve">ife: Equality </w:t>
      </w:r>
      <w:proofErr w:type="gramStart"/>
      <w:r>
        <w:rPr>
          <w:rFonts w:ascii="Times New Roman" w:hAnsi="Times New Roman" w:cs="Times New Roman"/>
        </w:rPr>
        <w:t>Under</w:t>
      </w:r>
      <w:proofErr w:type="gramEnd"/>
      <w:r>
        <w:rPr>
          <w:rFonts w:ascii="Times New Roman" w:hAnsi="Times New Roman" w:cs="Times New Roman"/>
        </w:rPr>
        <w:t xml:space="preserve"> the Law’ [2014] (122)</w:t>
      </w:r>
      <w:r w:rsidRPr="00592177">
        <w:rPr>
          <w:rFonts w:ascii="Times New Roman" w:hAnsi="Times New Roman" w:cs="Times New Roman"/>
        </w:rPr>
        <w:t xml:space="preserve"> </w:t>
      </w:r>
      <w:r>
        <w:rPr>
          <w:rFonts w:ascii="Times New Roman" w:hAnsi="Times New Roman" w:cs="Times New Roman"/>
          <w:i/>
        </w:rPr>
        <w:t xml:space="preserve">Precedent </w:t>
      </w:r>
      <w:r>
        <w:rPr>
          <w:rFonts w:ascii="Times New Roman" w:hAnsi="Times New Roman" w:cs="Times New Roman"/>
        </w:rPr>
        <w:t>10, 12–13.</w:t>
      </w:r>
    </w:p>
  </w:footnote>
  <w:footnote w:id="78">
    <w:p w14:paraId="2D8ED293" w14:textId="7F8021A4"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For example, one can compare the factual circumstances surrounding the consensual sterilisations of abled women giving rise to wrongful birth litigation in tort law with the factual circ</w:t>
      </w:r>
      <w:r>
        <w:rPr>
          <w:rFonts w:ascii="Times New Roman" w:hAnsi="Times New Roman" w:cs="Times New Roman"/>
        </w:rPr>
        <w:t xml:space="preserve">umstances of the cases discussed in this article concerning non-consensual sterilisation of women with disability: see, </w:t>
      </w:r>
      <w:proofErr w:type="spellStart"/>
      <w:r>
        <w:rPr>
          <w:rFonts w:ascii="Times New Roman" w:hAnsi="Times New Roman" w:cs="Times New Roman"/>
        </w:rPr>
        <w:t>eg</w:t>
      </w:r>
      <w:proofErr w:type="spellEnd"/>
      <w:r>
        <w:rPr>
          <w:rFonts w:ascii="Times New Roman" w:hAnsi="Times New Roman" w:cs="Times New Roman"/>
        </w:rPr>
        <w:t xml:space="preserve">, </w:t>
      </w:r>
      <w:proofErr w:type="spellStart"/>
      <w:r>
        <w:rPr>
          <w:rFonts w:ascii="Times New Roman" w:hAnsi="Times New Roman" w:cs="Times New Roman"/>
          <w:i/>
        </w:rPr>
        <w:t>Cattanach</w:t>
      </w:r>
      <w:proofErr w:type="spellEnd"/>
      <w:r>
        <w:rPr>
          <w:rFonts w:ascii="Times New Roman" w:hAnsi="Times New Roman" w:cs="Times New Roman"/>
          <w:i/>
        </w:rPr>
        <w:t xml:space="preserve"> v Melchior </w:t>
      </w:r>
      <w:r>
        <w:rPr>
          <w:rFonts w:ascii="Times New Roman" w:hAnsi="Times New Roman" w:cs="Times New Roman"/>
        </w:rPr>
        <w:t>(2003) 215 CLR 1.</w:t>
      </w:r>
    </w:p>
  </w:footnote>
  <w:footnote w:id="79">
    <w:p w14:paraId="5B310DDE" w14:textId="65D2D398"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rPr>
        <w:t>[1990] 2 AC 1.</w:t>
      </w:r>
      <w:proofErr w:type="gramEnd"/>
    </w:p>
  </w:footnote>
  <w:footnote w:id="80">
    <w:p w14:paraId="03EDEDE5" w14:textId="5D207C3B"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rPr>
        <w:t>Ibid 76–7.</w:t>
      </w:r>
      <w:proofErr w:type="gramEnd"/>
    </w:p>
  </w:footnote>
  <w:footnote w:id="81">
    <w:p w14:paraId="59CC216A" w14:textId="1A874376" w:rsidR="009C4953" w:rsidRPr="0088666B"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49107F">
        <w:rPr>
          <w:rFonts w:ascii="Times New Roman" w:hAnsi="Times New Roman" w:cs="Times New Roman"/>
          <w:i/>
          <w:iCs/>
          <w:lang w:val="en-US"/>
        </w:rPr>
        <w:t xml:space="preserve">Convention on the Rights of Persons with Disabilities, </w:t>
      </w:r>
      <w:r w:rsidRPr="0049107F">
        <w:rPr>
          <w:rFonts w:ascii="Times New Roman" w:hAnsi="Times New Roman" w:cs="Times New Roman"/>
          <w:iCs/>
          <w:lang w:val="en-US"/>
        </w:rPr>
        <w:t>ratification by Australia, 13 August 1980</w:t>
      </w:r>
      <w:r w:rsidRPr="0049107F">
        <w:rPr>
          <w:rFonts w:ascii="Times New Roman" w:hAnsi="Times New Roman" w:cs="Times New Roman"/>
          <w:lang w:val="en-US"/>
        </w:rPr>
        <w:t>, 2515 UNTS</w:t>
      </w:r>
      <w:r>
        <w:rPr>
          <w:rFonts w:ascii="Times New Roman" w:hAnsi="Times New Roman" w:cs="Times New Roman"/>
          <w:lang w:val="en-US"/>
        </w:rPr>
        <w:t xml:space="preserve"> 3 (with effect 16 August 2008); </w:t>
      </w:r>
      <w:r>
        <w:rPr>
          <w:rFonts w:ascii="Times New Roman" w:hAnsi="Times New Roman" w:cs="Times New Roman"/>
          <w:i/>
          <w:lang w:val="en-US"/>
        </w:rPr>
        <w:t xml:space="preserve">Convention on the Rights of Persons with Disabilities Declaration 2009 </w:t>
      </w:r>
      <w:r>
        <w:rPr>
          <w:rFonts w:ascii="Times New Roman" w:hAnsi="Times New Roman" w:cs="Times New Roman"/>
          <w:lang w:val="en-US"/>
        </w:rPr>
        <w:t>(</w:t>
      </w:r>
      <w:proofErr w:type="spellStart"/>
      <w:r>
        <w:rPr>
          <w:rFonts w:ascii="Times New Roman" w:hAnsi="Times New Roman" w:cs="Times New Roman"/>
          <w:lang w:val="en-US"/>
        </w:rPr>
        <w:t>Cth</w:t>
      </w:r>
      <w:proofErr w:type="spellEnd"/>
      <w:r>
        <w:rPr>
          <w:rFonts w:ascii="Times New Roman" w:hAnsi="Times New Roman" w:cs="Times New Roman"/>
          <w:lang w:val="en-US"/>
        </w:rPr>
        <w:t>).</w:t>
      </w:r>
    </w:p>
  </w:footnote>
  <w:footnote w:id="82">
    <w:p w14:paraId="072AB455" w14:textId="3185CC89" w:rsidR="009C4953" w:rsidRPr="00592177" w:rsidRDefault="009C4953" w:rsidP="00C34966">
      <w:pPr>
        <w:spacing w:after="0" w:line="240" w:lineRule="auto"/>
        <w:ind w:left="567" w:hanging="567"/>
        <w:rPr>
          <w:rFonts w:ascii="Times New Roman" w:hAnsi="Times New Roman" w:cs="Times New Roman"/>
          <w:sz w:val="20"/>
          <w:szCs w:val="20"/>
        </w:rPr>
      </w:pPr>
      <w:r w:rsidRPr="0049107F">
        <w:rPr>
          <w:rStyle w:val="FootnoteReference"/>
          <w:rFonts w:ascii="Times New Roman" w:hAnsi="Times New Roman" w:cs="Times New Roman"/>
          <w:sz w:val="20"/>
          <w:szCs w:val="20"/>
        </w:rPr>
        <w:footnoteRef/>
      </w:r>
      <w:r w:rsidRPr="0049107F">
        <w:rPr>
          <w:rFonts w:ascii="Times New Roman" w:hAnsi="Times New Roman" w:cs="Times New Roman"/>
          <w:sz w:val="20"/>
          <w:szCs w:val="20"/>
        </w:rPr>
        <w:t xml:space="preserve"> </w:t>
      </w:r>
      <w:r w:rsidRPr="0049107F">
        <w:rPr>
          <w:rFonts w:ascii="Times New Roman" w:hAnsi="Times New Roman" w:cs="Times New Roman"/>
          <w:sz w:val="20"/>
          <w:szCs w:val="20"/>
        </w:rPr>
        <w:tab/>
        <w:t xml:space="preserve">See generally </w:t>
      </w:r>
      <w:proofErr w:type="spellStart"/>
      <w:r w:rsidRPr="0049107F">
        <w:rPr>
          <w:rFonts w:ascii="Times New Roman" w:hAnsi="Times New Roman" w:cs="Times New Roman"/>
          <w:sz w:val="20"/>
          <w:szCs w:val="20"/>
        </w:rPr>
        <w:t>Wadiwel</w:t>
      </w:r>
      <w:proofErr w:type="spellEnd"/>
      <w:r w:rsidRPr="0049107F">
        <w:rPr>
          <w:rFonts w:ascii="Times New Roman" w:hAnsi="Times New Roman" w:cs="Times New Roman"/>
          <w:sz w:val="20"/>
          <w:szCs w:val="20"/>
        </w:rPr>
        <w:t>, above n 4</w:t>
      </w:r>
      <w:r w:rsidR="007A1904">
        <w:rPr>
          <w:rFonts w:ascii="Times New Roman" w:hAnsi="Times New Roman" w:cs="Times New Roman"/>
          <w:sz w:val="20"/>
          <w:szCs w:val="20"/>
        </w:rPr>
        <w:t>7</w:t>
      </w:r>
      <w:r w:rsidRPr="0049107F">
        <w:rPr>
          <w:rFonts w:ascii="Times New Roman" w:hAnsi="Times New Roman" w:cs="Times New Roman"/>
          <w:sz w:val="20"/>
          <w:szCs w:val="20"/>
        </w:rPr>
        <w:t>.</w:t>
      </w:r>
    </w:p>
  </w:footnote>
  <w:footnote w:id="83">
    <w:p w14:paraId="0C54C5AC" w14:textId="70737146"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 xml:space="preserve">Senate Community Affairs References Committee, </w:t>
      </w:r>
      <w:r>
        <w:rPr>
          <w:rFonts w:ascii="Times New Roman" w:hAnsi="Times New Roman" w:cs="Times New Roman"/>
          <w:i/>
        </w:rPr>
        <w:t>Involuntary or Coerced Sterilisation</w:t>
      </w:r>
      <w:r>
        <w:rPr>
          <w:rFonts w:ascii="Times New Roman" w:hAnsi="Times New Roman" w:cs="Times New Roman"/>
        </w:rPr>
        <w:t xml:space="preserve">, </w:t>
      </w:r>
      <w:r w:rsidRPr="00592177">
        <w:rPr>
          <w:rFonts w:ascii="Times New Roman" w:hAnsi="Times New Roman" w:cs="Times New Roman"/>
        </w:rPr>
        <w:t>above n 3,</w:t>
      </w:r>
      <w:r>
        <w:rPr>
          <w:rFonts w:ascii="Times New Roman" w:hAnsi="Times New Roman" w:cs="Times New Roman"/>
          <w:i/>
        </w:rPr>
        <w:t xml:space="preserve"> </w:t>
      </w:r>
      <w:r>
        <w:rPr>
          <w:rFonts w:ascii="Times New Roman" w:hAnsi="Times New Roman" w:cs="Times New Roman"/>
        </w:rPr>
        <w:t>1 [1.1].</w:t>
      </w:r>
      <w:proofErr w:type="gramEnd"/>
    </w:p>
  </w:footnote>
  <w:footnote w:id="84">
    <w:p w14:paraId="2B301214" w14:textId="6E5C30A2" w:rsidR="009C4953" w:rsidRPr="00B2414E"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Ibid 1 [</w:t>
      </w:r>
      <w:r>
        <w:rPr>
          <w:rFonts w:ascii="Times New Roman" w:hAnsi="Times New Roman" w:cs="Times New Roman"/>
        </w:rPr>
        <w:t>1.2].</w:t>
      </w:r>
      <w:proofErr w:type="gramEnd"/>
      <w:r w:rsidR="00B2414E">
        <w:rPr>
          <w:rFonts w:ascii="Times New Roman" w:hAnsi="Times New Roman" w:cs="Times New Roman"/>
        </w:rPr>
        <w:t xml:space="preserve"> On the Senate Committee’s approach to intersex variations and sterilisation</w:t>
      </w:r>
      <w:r w:rsidR="00630579">
        <w:rPr>
          <w:rFonts w:ascii="Times New Roman" w:hAnsi="Times New Roman" w:cs="Times New Roman"/>
        </w:rPr>
        <w:t>,</w:t>
      </w:r>
      <w:r w:rsidR="00B2414E">
        <w:rPr>
          <w:rFonts w:ascii="Times New Roman" w:hAnsi="Times New Roman" w:cs="Times New Roman"/>
        </w:rPr>
        <w:t xml:space="preserve"> see Aileen Kennedy, ‘Fixed at Birth: Medical and Legal Erasures of Intersex Variation</w:t>
      </w:r>
      <w:r w:rsidR="00630579">
        <w:rPr>
          <w:rFonts w:ascii="Times New Roman" w:hAnsi="Times New Roman" w:cs="Times New Roman"/>
        </w:rPr>
        <w:t>s</w:t>
      </w:r>
      <w:r w:rsidR="00B2414E">
        <w:rPr>
          <w:rFonts w:ascii="Times New Roman" w:hAnsi="Times New Roman" w:cs="Times New Roman"/>
        </w:rPr>
        <w:t xml:space="preserve">’ </w:t>
      </w:r>
      <w:r w:rsidR="00BD16C1">
        <w:rPr>
          <w:rFonts w:ascii="Times New Roman" w:hAnsi="Times New Roman" w:cs="Times New Roman"/>
        </w:rPr>
        <w:t xml:space="preserve">(2016) </w:t>
      </w:r>
      <w:r w:rsidR="00630579">
        <w:rPr>
          <w:rFonts w:ascii="Times New Roman" w:hAnsi="Times New Roman" w:cs="Times New Roman"/>
        </w:rPr>
        <w:t>39</w:t>
      </w:r>
      <w:r w:rsidR="00B2414E">
        <w:rPr>
          <w:rFonts w:ascii="Times New Roman" w:hAnsi="Times New Roman" w:cs="Times New Roman"/>
        </w:rPr>
        <w:t xml:space="preserve"> </w:t>
      </w:r>
      <w:r w:rsidR="00B2414E">
        <w:rPr>
          <w:rFonts w:ascii="Times New Roman" w:hAnsi="Times New Roman" w:cs="Times New Roman"/>
          <w:i/>
        </w:rPr>
        <w:t>University of New South Wales Law Journal</w:t>
      </w:r>
      <w:r w:rsidR="00B2414E">
        <w:rPr>
          <w:rFonts w:ascii="Times New Roman" w:hAnsi="Times New Roman" w:cs="Times New Roman"/>
        </w:rPr>
        <w:t xml:space="preserve"> 813.</w:t>
      </w:r>
    </w:p>
  </w:footnote>
  <w:footnote w:id="85">
    <w:p w14:paraId="6E3264C0" w14:textId="3339BD8F" w:rsidR="009C4953" w:rsidRDefault="009C4953" w:rsidP="00A71113">
      <w:pPr>
        <w:pStyle w:val="FootnoteText"/>
        <w:tabs>
          <w:tab w:val="left" w:pos="4002"/>
        </w:tabs>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022982">
        <w:rPr>
          <w:rFonts w:ascii="Times New Roman" w:hAnsi="Times New Roman" w:cs="Times New Roman"/>
        </w:rPr>
        <w:t xml:space="preserve">Commonwealth, </w:t>
      </w:r>
      <w:r w:rsidRPr="00022982">
        <w:rPr>
          <w:rFonts w:ascii="Times New Roman" w:hAnsi="Times New Roman" w:cs="Times New Roman"/>
          <w:i/>
        </w:rPr>
        <w:t>Parliamentary Debates</w:t>
      </w:r>
      <w:r w:rsidRPr="00022982">
        <w:rPr>
          <w:rFonts w:ascii="Times New Roman" w:hAnsi="Times New Roman" w:cs="Times New Roman"/>
        </w:rPr>
        <w:t xml:space="preserve">, Senate, 20 September 2012, 7474 (Rachel </w:t>
      </w:r>
      <w:proofErr w:type="spellStart"/>
      <w:r w:rsidRPr="00022982">
        <w:rPr>
          <w:rFonts w:ascii="Times New Roman" w:hAnsi="Times New Roman" w:cs="Times New Roman"/>
        </w:rPr>
        <w:t>Siewert</w:t>
      </w:r>
      <w:proofErr w:type="spellEnd"/>
      <w:r w:rsidRPr="00022982">
        <w:rPr>
          <w:rFonts w:ascii="Times New Roman" w:hAnsi="Times New Roman" w:cs="Times New Roman"/>
        </w:rPr>
        <w:t>).</w:t>
      </w:r>
      <w:proofErr w:type="gramEnd"/>
    </w:p>
  </w:footnote>
  <w:footnote w:id="86">
    <w:p w14:paraId="1E5011A3" w14:textId="40CB375D"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 xml:space="preserve">Senate Community Affairs References Committee, </w:t>
      </w:r>
      <w:r>
        <w:rPr>
          <w:rFonts w:ascii="Times New Roman" w:hAnsi="Times New Roman" w:cs="Times New Roman"/>
          <w:i/>
        </w:rPr>
        <w:t>Involuntary or Coerced Sterilisation</w:t>
      </w:r>
      <w:r>
        <w:rPr>
          <w:rFonts w:ascii="Times New Roman" w:hAnsi="Times New Roman" w:cs="Times New Roman"/>
        </w:rPr>
        <w:t xml:space="preserve">, </w:t>
      </w:r>
      <w:r w:rsidRPr="00592177">
        <w:rPr>
          <w:rFonts w:ascii="Times New Roman" w:hAnsi="Times New Roman" w:cs="Times New Roman"/>
        </w:rPr>
        <w:t>above n 3, 94 [4.35].</w:t>
      </w:r>
      <w:proofErr w:type="gramEnd"/>
    </w:p>
  </w:footnote>
  <w:footnote w:id="87">
    <w:p w14:paraId="00C165AC" w14:textId="3CBF0D95" w:rsidR="009C4953" w:rsidRPr="00A71113"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022982">
        <w:rPr>
          <w:rFonts w:ascii="Times New Roman" w:hAnsi="Times New Roman" w:cs="Times New Roman"/>
        </w:rPr>
        <w:t xml:space="preserve">See, </w:t>
      </w:r>
      <w:proofErr w:type="spellStart"/>
      <w:r w:rsidRPr="00022982">
        <w:rPr>
          <w:rFonts w:ascii="Times New Roman" w:hAnsi="Times New Roman" w:cs="Times New Roman"/>
        </w:rPr>
        <w:t>eg</w:t>
      </w:r>
      <w:proofErr w:type="spellEnd"/>
      <w:r w:rsidRPr="00022982">
        <w:rPr>
          <w:rFonts w:ascii="Times New Roman" w:hAnsi="Times New Roman" w:cs="Times New Roman"/>
        </w:rPr>
        <w:t xml:space="preserve">, </w:t>
      </w:r>
      <w:r w:rsidRPr="00A71113">
        <w:rPr>
          <w:rFonts w:ascii="Times New Roman" w:hAnsi="Times New Roman" w:cs="Times New Roman"/>
        </w:rPr>
        <w:t xml:space="preserve">Carolyn </w:t>
      </w:r>
      <w:proofErr w:type="spellStart"/>
      <w:r w:rsidRPr="00A71113">
        <w:rPr>
          <w:rFonts w:ascii="Times New Roman" w:hAnsi="Times New Roman" w:cs="Times New Roman"/>
        </w:rPr>
        <w:t>Frohmader</w:t>
      </w:r>
      <w:proofErr w:type="spellEnd"/>
      <w:r w:rsidRPr="00A71113">
        <w:rPr>
          <w:rFonts w:ascii="Times New Roman" w:hAnsi="Times New Roman" w:cs="Times New Roman"/>
        </w:rPr>
        <w:t xml:space="preserve">, </w:t>
      </w:r>
      <w:r w:rsidRPr="00022982">
        <w:rPr>
          <w:rFonts w:ascii="Times New Roman" w:hAnsi="Times New Roman" w:cs="Times New Roman"/>
        </w:rPr>
        <w:t xml:space="preserve">Women With Disabilities Australia, </w:t>
      </w:r>
      <w:r w:rsidRPr="00A71113">
        <w:rPr>
          <w:rFonts w:ascii="Times New Roman" w:hAnsi="Times New Roman" w:cs="Times New Roman"/>
        </w:rPr>
        <w:t>above n 1</w:t>
      </w:r>
      <w:r w:rsidRPr="00022982">
        <w:rPr>
          <w:rFonts w:ascii="Times New Roman" w:hAnsi="Times New Roman" w:cs="Times New Roman"/>
        </w:rPr>
        <w:t>; People with Disability Australia</w:t>
      </w:r>
      <w:r w:rsidRPr="00A71113">
        <w:rPr>
          <w:rFonts w:ascii="Times New Roman" w:hAnsi="Times New Roman" w:cs="Times New Roman"/>
        </w:rPr>
        <w:t xml:space="preserve">, Submission No 50 to Senate Community Affairs Reference Committee, </w:t>
      </w:r>
      <w:r w:rsidRPr="00A71113">
        <w:rPr>
          <w:rFonts w:ascii="Times New Roman" w:hAnsi="Times New Roman" w:cs="Times New Roman"/>
          <w:i/>
        </w:rPr>
        <w:t>Inquiry into the Involuntary or Coerced Sterilisation of People with Disabilities in Australia</w:t>
      </w:r>
      <w:r w:rsidRPr="00A71113">
        <w:rPr>
          <w:rFonts w:ascii="Times New Roman" w:hAnsi="Times New Roman" w:cs="Times New Roman"/>
        </w:rPr>
        <w:t>, March 2013</w:t>
      </w:r>
      <w:r w:rsidRPr="00022982">
        <w:rPr>
          <w:rFonts w:ascii="Times New Roman" w:hAnsi="Times New Roman" w:cs="Times New Roman"/>
        </w:rPr>
        <w:t>; Linda Steele</w:t>
      </w:r>
      <w:r w:rsidRPr="000700ED">
        <w:rPr>
          <w:rFonts w:ascii="Times New Roman" w:hAnsi="Times New Roman" w:cs="Times New Roman"/>
        </w:rPr>
        <w:t>, Submission</w:t>
      </w:r>
      <w:r w:rsidRPr="00A71113">
        <w:rPr>
          <w:rFonts w:ascii="Times New Roman" w:hAnsi="Times New Roman" w:cs="Times New Roman"/>
        </w:rPr>
        <w:t xml:space="preserve"> No 44</w:t>
      </w:r>
      <w:r w:rsidRPr="00022982">
        <w:rPr>
          <w:rFonts w:ascii="Times New Roman" w:hAnsi="Times New Roman" w:cs="Times New Roman"/>
        </w:rPr>
        <w:t xml:space="preserve"> to Senate Community Affairs Reference Committee, </w:t>
      </w:r>
      <w:r w:rsidRPr="000700ED">
        <w:rPr>
          <w:rFonts w:ascii="Times New Roman" w:hAnsi="Times New Roman" w:cs="Times New Roman"/>
          <w:i/>
        </w:rPr>
        <w:t>Inquiry into the Involuntary or Coerced Sterilisation of People with Disabilities in Australia</w:t>
      </w:r>
      <w:r w:rsidRPr="000700ED">
        <w:rPr>
          <w:rFonts w:ascii="Times New Roman" w:hAnsi="Times New Roman" w:cs="Times New Roman"/>
        </w:rPr>
        <w:t>, 24 February 2013.</w:t>
      </w:r>
    </w:p>
  </w:footnote>
  <w:footnote w:id="88">
    <w:p w14:paraId="16662797" w14:textId="6E820AD6" w:rsidR="009C4953" w:rsidRPr="00592177" w:rsidRDefault="009C4953" w:rsidP="00C34966">
      <w:pPr>
        <w:pStyle w:val="FootnoteText"/>
        <w:ind w:left="567" w:hanging="567"/>
        <w:rPr>
          <w:rFonts w:ascii="Times New Roman" w:hAnsi="Times New Roman" w:cs="Times New Roman"/>
        </w:rPr>
      </w:pPr>
      <w:r w:rsidRPr="000700ED">
        <w:rPr>
          <w:rStyle w:val="FootnoteReference"/>
          <w:rFonts w:ascii="Times New Roman" w:hAnsi="Times New Roman" w:cs="Times New Roman"/>
        </w:rPr>
        <w:footnoteRef/>
      </w:r>
      <w:r w:rsidRPr="00A71113">
        <w:rPr>
          <w:rFonts w:ascii="Times New Roman" w:hAnsi="Times New Roman" w:cs="Times New Roman"/>
        </w:rPr>
        <w:t xml:space="preserve"> </w:t>
      </w:r>
      <w:r>
        <w:rPr>
          <w:rFonts w:ascii="Times New Roman" w:hAnsi="Times New Roman" w:cs="Times New Roman"/>
        </w:rPr>
        <w:tab/>
      </w:r>
      <w:r w:rsidRPr="00A71113">
        <w:rPr>
          <w:rFonts w:ascii="Times New Roman" w:hAnsi="Times New Roman" w:cs="Times New Roman"/>
        </w:rPr>
        <w:t xml:space="preserve">See, </w:t>
      </w:r>
      <w:proofErr w:type="spellStart"/>
      <w:r w:rsidRPr="00A71113">
        <w:rPr>
          <w:rFonts w:ascii="Times New Roman" w:hAnsi="Times New Roman" w:cs="Times New Roman"/>
        </w:rPr>
        <w:t>eg</w:t>
      </w:r>
      <w:proofErr w:type="spellEnd"/>
      <w:r w:rsidRPr="00A71113">
        <w:rPr>
          <w:rFonts w:ascii="Times New Roman" w:hAnsi="Times New Roman" w:cs="Times New Roman"/>
        </w:rPr>
        <w:t xml:space="preserve">, Wendy Bonython, Submission No 22 to Senate Community Affairs Reference Committee, </w:t>
      </w:r>
      <w:r w:rsidRPr="00A71113">
        <w:rPr>
          <w:rFonts w:ascii="Times New Roman" w:hAnsi="Times New Roman" w:cs="Times New Roman"/>
          <w:i/>
        </w:rPr>
        <w:t>Inquiry into the Involuntary or Coerced Sterilisation of People with Disabilities in Australia</w:t>
      </w:r>
      <w:r w:rsidRPr="00A71113">
        <w:rPr>
          <w:rFonts w:ascii="Times New Roman" w:hAnsi="Times New Roman" w:cs="Times New Roman"/>
        </w:rPr>
        <w:t xml:space="preserve">, 14 February 2013; </w:t>
      </w:r>
      <w:r>
        <w:rPr>
          <w:rFonts w:ascii="Times New Roman" w:hAnsi="Times New Roman" w:cs="Times New Roman"/>
        </w:rPr>
        <w:t xml:space="preserve">Diana Bryant, Submission No 36 to Senate Affairs References Committee, </w:t>
      </w:r>
      <w:r>
        <w:rPr>
          <w:rFonts w:ascii="Times New Roman" w:hAnsi="Times New Roman" w:cs="Times New Roman"/>
          <w:i/>
        </w:rPr>
        <w:t>Inquiry into the Involuntary or Coerced Sterilisation of People with Disabilities in Australia</w:t>
      </w:r>
      <w:r w:rsidRPr="00371310">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22 February 2013; </w:t>
      </w:r>
      <w:r w:rsidRPr="00A71113">
        <w:rPr>
          <w:rFonts w:ascii="Times New Roman" w:hAnsi="Times New Roman" w:cs="Times New Roman"/>
        </w:rPr>
        <w:t xml:space="preserve">Adult Guardian of Queensland and the Public Advocate of Queensland, Submission No 19 to Senate Community Affairs Reference Committee, </w:t>
      </w:r>
      <w:r w:rsidRPr="00A71113">
        <w:rPr>
          <w:rFonts w:ascii="Times New Roman" w:hAnsi="Times New Roman" w:cs="Times New Roman"/>
          <w:i/>
        </w:rPr>
        <w:t>Inquiry into the Involuntary or Coerced Sterilisation of People with Disabilities in Australia</w:t>
      </w:r>
      <w:r w:rsidRPr="00A71113">
        <w:rPr>
          <w:rFonts w:ascii="Times New Roman" w:hAnsi="Times New Roman" w:cs="Times New Roman"/>
        </w:rPr>
        <w:t>.</w:t>
      </w:r>
    </w:p>
  </w:footnote>
  <w:footnote w:id="89">
    <w:p w14:paraId="680996DC" w14:textId="5D8BA38C"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 xml:space="preserve">Senate Community Affairs References Committee, </w:t>
      </w:r>
      <w:r>
        <w:rPr>
          <w:rFonts w:ascii="Times New Roman" w:hAnsi="Times New Roman" w:cs="Times New Roman"/>
          <w:i/>
        </w:rPr>
        <w:t>Involuntary or Coerced Sterilisation</w:t>
      </w:r>
      <w:r>
        <w:rPr>
          <w:rFonts w:ascii="Times New Roman" w:hAnsi="Times New Roman" w:cs="Times New Roman"/>
        </w:rPr>
        <w:t xml:space="preserve">, </w:t>
      </w:r>
      <w:r w:rsidRPr="00592177">
        <w:rPr>
          <w:rFonts w:ascii="Times New Roman" w:hAnsi="Times New Roman" w:cs="Times New Roman"/>
        </w:rPr>
        <w:t>above n 3, 4</w:t>
      </w:r>
      <w:r>
        <w:rPr>
          <w:rFonts w:ascii="Times New Roman" w:hAnsi="Times New Roman" w:cs="Times New Roman"/>
        </w:rPr>
        <w:t>–5</w:t>
      </w:r>
      <w:r w:rsidRPr="00592177">
        <w:rPr>
          <w:rFonts w:ascii="Times New Roman" w:hAnsi="Times New Roman" w:cs="Times New Roman"/>
        </w:rPr>
        <w:t xml:space="preserve"> [1.16]</w:t>
      </w:r>
      <w:r>
        <w:rPr>
          <w:rFonts w:ascii="Times New Roman" w:hAnsi="Times New Roman" w:cs="Times New Roman"/>
        </w:rPr>
        <w:t>–[1.20].</w:t>
      </w:r>
      <w:proofErr w:type="gramEnd"/>
    </w:p>
  </w:footnote>
  <w:footnote w:id="90">
    <w:p w14:paraId="52ED5471" w14:textId="5C1474C6"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t>Ibid 4 [1.16] (emphasis added).</w:t>
      </w:r>
    </w:p>
  </w:footnote>
  <w:footnote w:id="91">
    <w:p w14:paraId="75CD6563" w14:textId="3B009F74" w:rsidR="009C4953" w:rsidRPr="00592177" w:rsidRDefault="009C4953" w:rsidP="00C34966">
      <w:pPr>
        <w:spacing w:after="0" w:line="240" w:lineRule="auto"/>
        <w:ind w:left="567" w:hanging="567"/>
        <w:rPr>
          <w:rFonts w:ascii="Times New Roman" w:hAnsi="Times New Roman" w:cs="Times New Roman"/>
          <w:sz w:val="20"/>
          <w:szCs w:val="20"/>
        </w:rPr>
      </w:pPr>
      <w:r>
        <w:rPr>
          <w:rStyle w:val="FootnoteReference"/>
          <w:rFonts w:ascii="Times New Roman" w:hAnsi="Times New Roman" w:cs="Times New Roman"/>
          <w:sz w:val="20"/>
          <w:szCs w:val="20"/>
        </w:rPr>
        <w:footnoteRef/>
      </w:r>
      <w:r w:rsidRPr="00A474C8">
        <w:rPr>
          <w:rFonts w:ascii="Times New Roman" w:hAnsi="Times New Roman" w:cs="Times New Roman"/>
          <w:sz w:val="20"/>
          <w:szCs w:val="20"/>
        </w:rPr>
        <w:t xml:space="preserve"> </w:t>
      </w:r>
      <w:r>
        <w:rPr>
          <w:rFonts w:ascii="Times New Roman" w:hAnsi="Times New Roman" w:cs="Times New Roman"/>
          <w:sz w:val="20"/>
          <w:szCs w:val="20"/>
        </w:rPr>
        <w:tab/>
      </w:r>
      <w:proofErr w:type="gramStart"/>
      <w:r>
        <w:rPr>
          <w:rFonts w:ascii="Times New Roman" w:hAnsi="Times New Roman" w:cs="Times New Roman"/>
          <w:sz w:val="20"/>
          <w:szCs w:val="20"/>
        </w:rPr>
        <w:t>Ibid</w:t>
      </w:r>
      <w:r w:rsidRPr="00A474C8">
        <w:rPr>
          <w:rFonts w:ascii="Times New Roman" w:hAnsi="Times New Roman" w:cs="Times New Roman"/>
          <w:sz w:val="20"/>
          <w:szCs w:val="20"/>
        </w:rPr>
        <w:t xml:space="preserve"> 15</w:t>
      </w:r>
      <w:r>
        <w:rPr>
          <w:rFonts w:ascii="Times New Roman" w:hAnsi="Times New Roman" w:cs="Times New Roman"/>
          <w:sz w:val="20"/>
          <w:szCs w:val="20"/>
        </w:rPr>
        <w:t>–48</w:t>
      </w:r>
      <w:r w:rsidRPr="00592177">
        <w:rPr>
          <w:rFonts w:ascii="Times New Roman" w:hAnsi="Times New Roman" w:cs="Times New Roman"/>
          <w:sz w:val="20"/>
          <w:szCs w:val="20"/>
        </w:rPr>
        <w:t xml:space="preserve"> [2.1]</w:t>
      </w:r>
      <w:r w:rsidRPr="00A474C8">
        <w:rPr>
          <w:rFonts w:ascii="Times New Roman" w:hAnsi="Times New Roman" w:cs="Times New Roman"/>
          <w:sz w:val="20"/>
          <w:szCs w:val="20"/>
        </w:rPr>
        <w:t>–[2.114].</w:t>
      </w:r>
      <w:proofErr w:type="gramEnd"/>
    </w:p>
  </w:footnote>
  <w:footnote w:id="92">
    <w:p w14:paraId="7217A4F8" w14:textId="77777777" w:rsidR="009C4953" w:rsidRPr="00592177" w:rsidRDefault="009C4953" w:rsidP="00991774">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See Parker who foreshadowed the need for the Senate Committee to engage with conceptual issue</w:t>
      </w:r>
      <w:r>
        <w:rPr>
          <w:rFonts w:ascii="Times New Roman" w:hAnsi="Times New Roman" w:cs="Times New Roman"/>
        </w:rPr>
        <w:t xml:space="preserve">s: Parker, above n 3, 527. </w:t>
      </w:r>
    </w:p>
  </w:footnote>
  <w:footnote w:id="93">
    <w:p w14:paraId="13D78237" w14:textId="237BFCD9"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Senate Community Affairs References Committee, </w:t>
      </w:r>
      <w:r>
        <w:rPr>
          <w:rFonts w:ascii="Times New Roman" w:hAnsi="Times New Roman" w:cs="Times New Roman"/>
          <w:i/>
        </w:rPr>
        <w:t>Involuntary or Coerced Sterilisation</w:t>
      </w:r>
      <w:r>
        <w:rPr>
          <w:rFonts w:ascii="Times New Roman" w:hAnsi="Times New Roman" w:cs="Times New Roman"/>
        </w:rPr>
        <w:t xml:space="preserve">, </w:t>
      </w:r>
      <w:r w:rsidRPr="00592177">
        <w:rPr>
          <w:rFonts w:ascii="Times New Roman" w:hAnsi="Times New Roman" w:cs="Times New Roman"/>
        </w:rPr>
        <w:t>above n 3, 95 [4.39],</w:t>
      </w:r>
      <w:r>
        <w:rPr>
          <w:rFonts w:ascii="Times New Roman" w:hAnsi="Times New Roman" w:cs="Times New Roman"/>
        </w:rPr>
        <w:t xml:space="preserve"> 96</w:t>
      </w:r>
      <w:r w:rsidRPr="00592177">
        <w:rPr>
          <w:rFonts w:ascii="Times New Roman" w:hAnsi="Times New Roman" w:cs="Times New Roman"/>
        </w:rPr>
        <w:t xml:space="preserve"> [4.4</w:t>
      </w:r>
      <w:r>
        <w:rPr>
          <w:rFonts w:ascii="Times New Roman" w:hAnsi="Times New Roman" w:cs="Times New Roman"/>
        </w:rPr>
        <w:t>5</w:t>
      </w:r>
      <w:r w:rsidRPr="00592177">
        <w:rPr>
          <w:rFonts w:ascii="Times New Roman" w:hAnsi="Times New Roman" w:cs="Times New Roman"/>
        </w:rPr>
        <w:t>] (emphasis added).</w:t>
      </w:r>
    </w:p>
  </w:footnote>
  <w:footnote w:id="94">
    <w:p w14:paraId="4DAB2E3A" w14:textId="699678C5"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Ibid 83 [4.1].</w:t>
      </w:r>
      <w:proofErr w:type="gramEnd"/>
    </w:p>
  </w:footnote>
  <w:footnote w:id="95">
    <w:p w14:paraId="3B195464" w14:textId="38AFF421" w:rsidR="009C4953" w:rsidRPr="00592177" w:rsidRDefault="009C4953" w:rsidP="00C34966">
      <w:pPr>
        <w:spacing w:after="0" w:line="240" w:lineRule="auto"/>
        <w:ind w:left="567" w:hanging="567"/>
        <w:rPr>
          <w:rFonts w:ascii="Times New Roman" w:hAnsi="Times New Roman" w:cs="Times New Roman"/>
          <w:sz w:val="20"/>
          <w:szCs w:val="20"/>
        </w:rPr>
      </w:pPr>
      <w:r>
        <w:rPr>
          <w:rStyle w:val="FootnoteReference"/>
          <w:rFonts w:ascii="Times New Roman" w:hAnsi="Times New Roman" w:cs="Times New Roman"/>
          <w:sz w:val="20"/>
          <w:szCs w:val="20"/>
        </w:rPr>
        <w:footnoteRef/>
      </w:r>
      <w:r w:rsidRPr="007B0331">
        <w:rPr>
          <w:rFonts w:ascii="Times New Roman" w:hAnsi="Times New Roman" w:cs="Times New Roman"/>
          <w:sz w:val="20"/>
          <w:szCs w:val="20"/>
        </w:rPr>
        <w:t xml:space="preserve"> </w:t>
      </w:r>
      <w:r>
        <w:rPr>
          <w:rFonts w:ascii="Times New Roman" w:hAnsi="Times New Roman" w:cs="Times New Roman"/>
          <w:sz w:val="20"/>
          <w:szCs w:val="20"/>
        </w:rPr>
        <w:tab/>
      </w:r>
      <w:proofErr w:type="gramStart"/>
      <w:r>
        <w:rPr>
          <w:rFonts w:ascii="Times New Roman" w:hAnsi="Times New Roman" w:cs="Times New Roman"/>
          <w:sz w:val="20"/>
          <w:szCs w:val="20"/>
        </w:rPr>
        <w:t>Ibid 94–5 [4.36</w:t>
      </w:r>
      <w:r w:rsidRPr="0049107F">
        <w:rPr>
          <w:rFonts w:ascii="Times New Roman" w:hAnsi="Times New Roman" w:cs="Times New Roman"/>
          <w:sz w:val="20"/>
          <w:szCs w:val="20"/>
        </w:rPr>
        <w:t>]</w:t>
      </w:r>
      <w:r>
        <w:rPr>
          <w:rFonts w:ascii="Times New Roman" w:hAnsi="Times New Roman" w:cs="Times New Roman"/>
          <w:sz w:val="20"/>
          <w:szCs w:val="20"/>
        </w:rPr>
        <w:t>–[4.39], 96 [4.43]–[4.44]</w:t>
      </w:r>
      <w:r w:rsidRPr="0049107F">
        <w:rPr>
          <w:rFonts w:ascii="Times New Roman" w:hAnsi="Times New Roman" w:cs="Times New Roman"/>
          <w:sz w:val="20"/>
          <w:szCs w:val="20"/>
        </w:rPr>
        <w:t>.</w:t>
      </w:r>
      <w:proofErr w:type="gramEnd"/>
    </w:p>
  </w:footnote>
  <w:footnote w:id="96">
    <w:p w14:paraId="55C75AB1" w14:textId="19EC1A1D"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Ibid 90 [4.22].</w:t>
      </w:r>
      <w:proofErr w:type="gramEnd"/>
    </w:p>
  </w:footnote>
  <w:footnote w:id="97">
    <w:p w14:paraId="5BEF1463" w14:textId="51DFE498"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Ibid 92</w:t>
      </w:r>
      <w:r>
        <w:rPr>
          <w:rFonts w:ascii="Times New Roman" w:hAnsi="Times New Roman" w:cs="Times New Roman"/>
        </w:rPr>
        <w:t>–</w:t>
      </w:r>
      <w:r w:rsidRPr="00592177">
        <w:rPr>
          <w:rFonts w:ascii="Times New Roman" w:hAnsi="Times New Roman" w:cs="Times New Roman"/>
        </w:rPr>
        <w:t>3 [4.31].</w:t>
      </w:r>
      <w:proofErr w:type="gramEnd"/>
    </w:p>
  </w:footnote>
  <w:footnote w:id="98">
    <w:p w14:paraId="535878BB" w14:textId="2905D480" w:rsidR="009C4953" w:rsidRDefault="009C4953" w:rsidP="00660752">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t>Ibid 93 [4.32]:</w:t>
      </w:r>
      <w:r>
        <w:rPr>
          <w:rFonts w:ascii="Times New Roman" w:hAnsi="Times New Roman" w:cs="Times New Roman"/>
        </w:rPr>
        <w:br/>
      </w:r>
    </w:p>
    <w:p w14:paraId="7DEDFCDE" w14:textId="562BB8DB" w:rsidR="009C4953" w:rsidRDefault="009C4953" w:rsidP="00447E4D">
      <w:pPr>
        <w:pStyle w:val="FootnoteText"/>
        <w:ind w:left="1134"/>
        <w:rPr>
          <w:rFonts w:ascii="Times New Roman" w:hAnsi="Times New Roman" w:cs="Times New Roman"/>
          <w:sz w:val="18"/>
          <w:szCs w:val="18"/>
        </w:rPr>
      </w:pPr>
      <w:r w:rsidRPr="00447E4D">
        <w:rPr>
          <w:rFonts w:ascii="Times New Roman" w:hAnsi="Times New Roman" w:cs="Times New Roman"/>
          <w:sz w:val="18"/>
          <w:szCs w:val="18"/>
        </w:rPr>
        <w:t>Preventing discrimination is as much about allowing people with disabilities the right to decide between the same range of options that are available to people who do not have a disability as it is about ensuring that people with disability are not forced to undergo procedures that would not be applied to a person without disability where all other circumstances are equal. ... In accordance with this approach, if society and the law allow a Queensland adult without disability to undergo a medical sterilisation procedure by a medical practitioner, then adults with disability, including those with impaired decision</w:t>
      </w:r>
      <w:r w:rsidRPr="00447E4D">
        <w:rPr>
          <w:rFonts w:ascii="Cambria Math" w:hAnsi="Cambria Math" w:cs="Cambria Math"/>
          <w:sz w:val="18"/>
          <w:szCs w:val="18"/>
        </w:rPr>
        <w:t>‐</w:t>
      </w:r>
      <w:r w:rsidRPr="00447E4D">
        <w:rPr>
          <w:rFonts w:ascii="Times New Roman" w:hAnsi="Times New Roman" w:cs="Times New Roman"/>
          <w:sz w:val="18"/>
          <w:szCs w:val="18"/>
        </w:rPr>
        <w:t>making capacity, should be afforded the same entitlement.</w:t>
      </w:r>
    </w:p>
    <w:p w14:paraId="2A397CDD" w14:textId="77777777" w:rsidR="009C4953" w:rsidRPr="00447E4D" w:rsidRDefault="009C4953" w:rsidP="00660752">
      <w:pPr>
        <w:pStyle w:val="FootnoteText"/>
        <w:ind w:left="1134"/>
        <w:rPr>
          <w:rFonts w:ascii="Times New Roman" w:hAnsi="Times New Roman" w:cs="Times New Roman"/>
          <w:sz w:val="18"/>
          <w:szCs w:val="18"/>
        </w:rPr>
      </w:pPr>
    </w:p>
  </w:footnote>
  <w:footnote w:id="99">
    <w:p w14:paraId="2E0AC7DC" w14:textId="67444352" w:rsidR="009C4953" w:rsidRPr="00592177" w:rsidRDefault="009C4953" w:rsidP="00C34966">
      <w:pPr>
        <w:pStyle w:val="NormalWeb"/>
        <w:ind w:left="567" w:hanging="567"/>
        <w:rPr>
          <w:sz w:val="20"/>
          <w:szCs w:val="20"/>
        </w:rPr>
      </w:pPr>
      <w:r>
        <w:rPr>
          <w:rStyle w:val="FootnoteReference"/>
          <w:sz w:val="20"/>
          <w:szCs w:val="20"/>
        </w:rPr>
        <w:footnoteRef/>
      </w:r>
      <w:r w:rsidRPr="00447E4D">
        <w:rPr>
          <w:sz w:val="20"/>
          <w:szCs w:val="20"/>
        </w:rPr>
        <w:t xml:space="preserve"> </w:t>
      </w:r>
      <w:r>
        <w:rPr>
          <w:sz w:val="20"/>
          <w:szCs w:val="20"/>
        </w:rPr>
        <w:tab/>
      </w:r>
      <w:r w:rsidRPr="00447E4D">
        <w:rPr>
          <w:sz w:val="20"/>
          <w:szCs w:val="20"/>
        </w:rPr>
        <w:t xml:space="preserve">On the issue of temporality see generally Alison </w:t>
      </w:r>
      <w:proofErr w:type="spellStart"/>
      <w:r w:rsidRPr="00447E4D">
        <w:rPr>
          <w:sz w:val="20"/>
          <w:szCs w:val="20"/>
        </w:rPr>
        <w:t>Kafer</w:t>
      </w:r>
      <w:proofErr w:type="spellEnd"/>
      <w:r w:rsidRPr="00447E4D">
        <w:rPr>
          <w:sz w:val="20"/>
          <w:szCs w:val="20"/>
        </w:rPr>
        <w:t xml:space="preserve">, </w:t>
      </w:r>
      <w:r w:rsidRPr="00447E4D">
        <w:rPr>
          <w:i/>
          <w:iCs/>
          <w:sz w:val="20"/>
          <w:szCs w:val="20"/>
        </w:rPr>
        <w:t>Feminist, Queer, Crip</w:t>
      </w:r>
      <w:r w:rsidRPr="00447E4D">
        <w:rPr>
          <w:iCs/>
          <w:sz w:val="20"/>
          <w:szCs w:val="20"/>
        </w:rPr>
        <w:t xml:space="preserve"> (</w:t>
      </w:r>
      <w:r w:rsidRPr="00447E4D">
        <w:rPr>
          <w:sz w:val="20"/>
          <w:szCs w:val="20"/>
        </w:rPr>
        <w:t>Indiana University Press, 2013) 48–9, 53–7.</w:t>
      </w:r>
    </w:p>
  </w:footnote>
  <w:footnote w:id="100">
    <w:p w14:paraId="6EA21C75" w14:textId="45963AE6"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Arguably (and to be facetious) to make it ‘equal’ </w:t>
      </w:r>
      <w:r>
        <w:rPr>
          <w:rFonts w:ascii="Times New Roman" w:hAnsi="Times New Roman" w:cs="Times New Roman"/>
        </w:rPr>
        <w:t xml:space="preserve">on the basis argued by the </w:t>
      </w:r>
      <w:r w:rsidRPr="00A61283">
        <w:rPr>
          <w:rFonts w:ascii="Times New Roman" w:hAnsi="Times New Roman" w:cs="Times New Roman"/>
        </w:rPr>
        <w:t>Adult Guardian of Queensland and the Public Advocate of Queensland, above n 8</w:t>
      </w:r>
      <w:r w:rsidR="007A1904">
        <w:rPr>
          <w:rFonts w:ascii="Times New Roman" w:hAnsi="Times New Roman" w:cs="Times New Roman"/>
        </w:rPr>
        <w:t>7</w:t>
      </w:r>
      <w:r w:rsidRPr="00A61283">
        <w:rPr>
          <w:rFonts w:ascii="Times New Roman" w:hAnsi="Times New Roman" w:cs="Times New Roman"/>
        </w:rPr>
        <w:t>, perha</w:t>
      </w:r>
      <w:r>
        <w:rPr>
          <w:rFonts w:ascii="Times New Roman" w:hAnsi="Times New Roman" w:cs="Times New Roman"/>
        </w:rPr>
        <w:t xml:space="preserve">ps third party consent to sterilisation should be available </w:t>
      </w:r>
      <w:r>
        <w:rPr>
          <w:rFonts w:ascii="Times New Roman" w:hAnsi="Times New Roman" w:cs="Times New Roman"/>
          <w:i/>
        </w:rPr>
        <w:t>for all</w:t>
      </w:r>
      <w:r>
        <w:rPr>
          <w:rFonts w:ascii="Times New Roman" w:hAnsi="Times New Roman" w:cs="Times New Roman"/>
        </w:rPr>
        <w:t xml:space="preserve"> regardless of disability whenever a third party can successfully argue it would be in the individual’s best interests.</w:t>
      </w:r>
    </w:p>
  </w:footnote>
  <w:footnote w:id="101">
    <w:p w14:paraId="5C2AB707" w14:textId="1BECE8D8"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Senate Community Af</w:t>
      </w:r>
      <w:r>
        <w:rPr>
          <w:rFonts w:ascii="Times New Roman" w:hAnsi="Times New Roman" w:cs="Times New Roman"/>
        </w:rPr>
        <w:t xml:space="preserve">fairs References Committee, </w:t>
      </w:r>
      <w:r>
        <w:rPr>
          <w:rFonts w:ascii="Times New Roman" w:hAnsi="Times New Roman" w:cs="Times New Roman"/>
          <w:i/>
        </w:rPr>
        <w:t>Involuntary or Coerced Sterilisation</w:t>
      </w:r>
      <w:r>
        <w:rPr>
          <w:rFonts w:ascii="Times New Roman" w:hAnsi="Times New Roman" w:cs="Times New Roman"/>
        </w:rPr>
        <w:t>, above n 3, 94 [4.36].</w:t>
      </w:r>
      <w:proofErr w:type="gramEnd"/>
    </w:p>
  </w:footnote>
  <w:footnote w:id="102">
    <w:p w14:paraId="6DBC7190" w14:textId="2C3A12DA"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Ibid 94 [4.37].</w:t>
      </w:r>
      <w:proofErr w:type="gramEnd"/>
    </w:p>
  </w:footnote>
  <w:footnote w:id="103">
    <w:p w14:paraId="715DA256" w14:textId="4AF1F40F"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This might in part be due to the fact that one of the terms of reference was to ask whether existing laws meet current international obligations.</w:t>
      </w:r>
    </w:p>
  </w:footnote>
  <w:footnote w:id="104">
    <w:p w14:paraId="3029B55B" w14:textId="1BCA17C3"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Senate Community Affairs References Co</w:t>
      </w:r>
      <w:r>
        <w:rPr>
          <w:rFonts w:ascii="Times New Roman" w:hAnsi="Times New Roman" w:cs="Times New Roman"/>
        </w:rPr>
        <w:t xml:space="preserve">mmittee, </w:t>
      </w:r>
      <w:r>
        <w:rPr>
          <w:rFonts w:ascii="Times New Roman" w:hAnsi="Times New Roman" w:cs="Times New Roman"/>
          <w:i/>
        </w:rPr>
        <w:t>Involuntary or Coerced Sterilisation</w:t>
      </w:r>
      <w:r>
        <w:rPr>
          <w:rFonts w:ascii="Times New Roman" w:hAnsi="Times New Roman" w:cs="Times New Roman"/>
        </w:rPr>
        <w:t>, above n 3, 130 [5.119].</w:t>
      </w:r>
      <w:proofErr w:type="gramEnd"/>
    </w:p>
  </w:footnote>
  <w:footnote w:id="105">
    <w:p w14:paraId="4B1F1E21" w14:textId="5A632203" w:rsidR="009C4953" w:rsidRPr="00592177" w:rsidRDefault="009C4953" w:rsidP="00C34966">
      <w:pPr>
        <w:spacing w:after="0" w:line="240" w:lineRule="auto"/>
        <w:ind w:left="567" w:hanging="567"/>
        <w:rPr>
          <w:rFonts w:ascii="Times New Roman" w:hAnsi="Times New Roman" w:cs="Times New Roman"/>
          <w:sz w:val="20"/>
          <w:szCs w:val="20"/>
        </w:rPr>
      </w:pPr>
      <w:r>
        <w:rPr>
          <w:rStyle w:val="FootnoteReference"/>
          <w:rFonts w:ascii="Times New Roman" w:hAnsi="Times New Roman" w:cs="Times New Roman"/>
          <w:sz w:val="20"/>
          <w:szCs w:val="20"/>
        </w:rPr>
        <w:footnoteRef/>
      </w:r>
      <w:r w:rsidRPr="00B250BC">
        <w:rPr>
          <w:rFonts w:ascii="Times New Roman" w:hAnsi="Times New Roman" w:cs="Times New Roman"/>
          <w:sz w:val="20"/>
          <w:szCs w:val="20"/>
        </w:rPr>
        <w:t xml:space="preserve"> </w:t>
      </w:r>
      <w:r>
        <w:rPr>
          <w:rFonts w:ascii="Times New Roman" w:hAnsi="Times New Roman" w:cs="Times New Roman"/>
          <w:sz w:val="20"/>
          <w:szCs w:val="20"/>
        </w:rPr>
        <w:tab/>
      </w:r>
      <w:r w:rsidRPr="00B250BC">
        <w:rPr>
          <w:rFonts w:ascii="Times New Roman" w:hAnsi="Times New Roman" w:cs="Times New Roman"/>
          <w:sz w:val="20"/>
          <w:szCs w:val="20"/>
        </w:rPr>
        <w:t xml:space="preserve">It is interesting to note that the proposed test overlaps with the Australian Law Reform Commission’s </w:t>
      </w:r>
      <w:r>
        <w:rPr>
          <w:rFonts w:ascii="Times New Roman" w:hAnsi="Times New Roman" w:cs="Times New Roman"/>
          <w:sz w:val="20"/>
          <w:szCs w:val="20"/>
        </w:rPr>
        <w:t xml:space="preserve">(‘ALRC’) </w:t>
      </w:r>
      <w:r w:rsidRPr="00B250BC">
        <w:rPr>
          <w:rFonts w:ascii="Times New Roman" w:hAnsi="Times New Roman" w:cs="Times New Roman"/>
          <w:sz w:val="20"/>
          <w:szCs w:val="20"/>
        </w:rPr>
        <w:t xml:space="preserve">recommended proposed test for supported decision-making in its recent report on legal capacity. According to the ALRC, if an individual’s will and preference cannot be determined, then protection of ‘rights’ should guide decision-making: </w:t>
      </w:r>
      <w:r w:rsidRPr="00B250BC">
        <w:rPr>
          <w:rFonts w:ascii="Times New Roman" w:hAnsi="Times New Roman" w:cs="Times New Roman"/>
          <w:sz w:val="20"/>
          <w:szCs w:val="20"/>
          <w:lang w:val="en-US"/>
        </w:rPr>
        <w:t xml:space="preserve">Australian Law Reform Commission, </w:t>
      </w:r>
      <w:r w:rsidRPr="00B250BC">
        <w:rPr>
          <w:rFonts w:ascii="Times New Roman" w:hAnsi="Times New Roman" w:cs="Times New Roman"/>
          <w:i/>
          <w:iCs/>
          <w:sz w:val="20"/>
          <w:szCs w:val="20"/>
          <w:lang w:val="en-US"/>
        </w:rPr>
        <w:t>Equality, Capacity and Disability in Commonwealth Laws</w:t>
      </w:r>
      <w:r w:rsidRPr="00B250BC">
        <w:rPr>
          <w:rFonts w:ascii="Times New Roman" w:hAnsi="Times New Roman" w:cs="Times New Roman"/>
          <w:sz w:val="20"/>
          <w:szCs w:val="20"/>
          <w:lang w:val="en-US"/>
        </w:rPr>
        <w:t>, Report No 124 (2014) 75</w:t>
      </w:r>
      <w:r>
        <w:rPr>
          <w:rFonts w:ascii="Times New Roman" w:hAnsi="Times New Roman" w:cs="Times New Roman"/>
          <w:sz w:val="20"/>
          <w:szCs w:val="20"/>
          <w:lang w:val="en-US"/>
        </w:rPr>
        <w:t xml:space="preserve">–85 </w:t>
      </w:r>
      <w:r w:rsidRPr="00B250BC">
        <w:rPr>
          <w:rFonts w:ascii="Times New Roman" w:hAnsi="Times New Roman" w:cs="Times New Roman"/>
          <w:sz w:val="20"/>
          <w:szCs w:val="20"/>
          <w:lang w:val="en-US"/>
        </w:rPr>
        <w:t>[3.50]</w:t>
      </w:r>
      <w:r>
        <w:rPr>
          <w:rFonts w:ascii="Times New Roman" w:hAnsi="Times New Roman" w:cs="Times New Roman"/>
          <w:sz w:val="20"/>
          <w:szCs w:val="20"/>
          <w:lang w:val="en-US"/>
        </w:rPr>
        <w:t>–</w:t>
      </w:r>
      <w:r w:rsidRPr="00B250BC">
        <w:rPr>
          <w:rFonts w:ascii="Times New Roman" w:hAnsi="Times New Roman" w:cs="Times New Roman"/>
          <w:sz w:val="20"/>
          <w:szCs w:val="20"/>
          <w:lang w:val="en-US"/>
        </w:rPr>
        <w:t>[3.91]</w:t>
      </w:r>
      <w:r w:rsidRPr="00B250BC">
        <w:rPr>
          <w:rFonts w:ascii="Times New Roman" w:hAnsi="Times New Roman" w:cs="Times New Roman"/>
          <w:sz w:val="20"/>
          <w:szCs w:val="20"/>
        </w:rPr>
        <w:t xml:space="preserve">. I thank Fleur </w:t>
      </w:r>
      <w:proofErr w:type="spellStart"/>
      <w:r w:rsidRPr="00B250BC">
        <w:rPr>
          <w:rFonts w:ascii="Times New Roman" w:hAnsi="Times New Roman" w:cs="Times New Roman"/>
          <w:sz w:val="20"/>
          <w:szCs w:val="20"/>
        </w:rPr>
        <w:t>Beaupert</w:t>
      </w:r>
      <w:proofErr w:type="spellEnd"/>
      <w:r w:rsidRPr="00B250BC">
        <w:rPr>
          <w:rFonts w:ascii="Times New Roman" w:hAnsi="Times New Roman" w:cs="Times New Roman"/>
          <w:sz w:val="20"/>
          <w:szCs w:val="20"/>
        </w:rPr>
        <w:t xml:space="preserve"> for pointing this out.</w:t>
      </w:r>
    </w:p>
  </w:footnote>
  <w:footnote w:id="106">
    <w:p w14:paraId="03D3A911" w14:textId="64722D03"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 xml:space="preserve">Senate Community Affairs References Committee, </w:t>
      </w:r>
      <w:r>
        <w:rPr>
          <w:rFonts w:ascii="Times New Roman" w:hAnsi="Times New Roman" w:cs="Times New Roman"/>
          <w:i/>
        </w:rPr>
        <w:t>Involuntary or Coerced Sterilisation</w:t>
      </w:r>
      <w:r>
        <w:rPr>
          <w:rFonts w:ascii="Times New Roman" w:hAnsi="Times New Roman" w:cs="Times New Roman"/>
        </w:rPr>
        <w:t xml:space="preserve">, </w:t>
      </w:r>
      <w:r w:rsidRPr="00592177">
        <w:rPr>
          <w:rFonts w:ascii="Times New Roman" w:hAnsi="Times New Roman" w:cs="Times New Roman"/>
        </w:rPr>
        <w:t>above n 3, 130 [5.121].</w:t>
      </w:r>
      <w:proofErr w:type="gramEnd"/>
    </w:p>
  </w:footnote>
  <w:footnote w:id="107">
    <w:p w14:paraId="6A0992D1" w14:textId="711F88E5"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Ibid 130</w:t>
      </w:r>
      <w:r>
        <w:rPr>
          <w:rFonts w:ascii="Times New Roman" w:hAnsi="Times New Roman" w:cs="Times New Roman"/>
        </w:rPr>
        <w:t>–</w:t>
      </w:r>
      <w:r w:rsidRPr="00592177">
        <w:rPr>
          <w:rFonts w:ascii="Times New Roman" w:hAnsi="Times New Roman" w:cs="Times New Roman"/>
        </w:rPr>
        <w:t>1 [5.118]</w:t>
      </w:r>
      <w:r>
        <w:rPr>
          <w:rFonts w:ascii="Times New Roman" w:hAnsi="Times New Roman" w:cs="Times New Roman"/>
        </w:rPr>
        <w:t>–</w:t>
      </w:r>
      <w:r w:rsidRPr="00592177">
        <w:rPr>
          <w:rFonts w:ascii="Times New Roman" w:hAnsi="Times New Roman" w:cs="Times New Roman"/>
        </w:rPr>
        <w:t>[5.127].</w:t>
      </w:r>
      <w:proofErr w:type="gramEnd"/>
    </w:p>
  </w:footnote>
  <w:footnote w:id="108">
    <w:p w14:paraId="0C524B1F" w14:textId="49B44E5B"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Ibid 127 [5.106].</w:t>
      </w:r>
      <w:proofErr w:type="gramEnd"/>
    </w:p>
  </w:footnote>
  <w:footnote w:id="109">
    <w:p w14:paraId="4C18AD04" w14:textId="252EC51D"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Ibid 131 [5.124] (emphasis added).</w:t>
      </w:r>
    </w:p>
  </w:footnote>
  <w:footnote w:id="110">
    <w:p w14:paraId="69B25A9A" w14:textId="2E177185"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
          <w:iCs/>
        </w:rPr>
        <w:t xml:space="preserve">P v P </w:t>
      </w:r>
      <w:r>
        <w:rPr>
          <w:rFonts w:ascii="Times New Roman" w:hAnsi="Times New Roman" w:cs="Times New Roman"/>
        </w:rPr>
        <w:t>(1995) 126 FLR 245, 266 (The Court).</w:t>
      </w:r>
      <w:proofErr w:type="gramEnd"/>
    </w:p>
  </w:footnote>
  <w:footnote w:id="111">
    <w:p w14:paraId="7A4AB237" w14:textId="0EECF25D"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Cs/>
        </w:rPr>
        <w:t>Ibid</w:t>
      </w:r>
      <w:r>
        <w:rPr>
          <w:rFonts w:ascii="Times New Roman" w:hAnsi="Times New Roman" w:cs="Times New Roman"/>
        </w:rPr>
        <w:t>.</w:t>
      </w:r>
    </w:p>
  </w:footnote>
  <w:footnote w:id="112">
    <w:p w14:paraId="1EA3D3E1" w14:textId="718F3F67"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2779A6">
        <w:rPr>
          <w:rFonts w:ascii="Times New Roman" w:hAnsi="Times New Roman" w:cs="Times New Roman"/>
        </w:rPr>
        <w:t xml:space="preserve">Dean Spade, </w:t>
      </w:r>
      <w:r w:rsidRPr="002779A6">
        <w:rPr>
          <w:rFonts w:ascii="Times New Roman" w:hAnsi="Times New Roman" w:cs="Times New Roman"/>
          <w:i/>
          <w:iCs/>
        </w:rPr>
        <w:t>Normal Life: Administrative Violence, Critical Trans Politics, and the Limits of Law</w:t>
      </w:r>
      <w:r w:rsidRPr="002779A6">
        <w:rPr>
          <w:rFonts w:ascii="Times New Roman" w:hAnsi="Times New Roman" w:cs="Times New Roman"/>
        </w:rPr>
        <w:t xml:space="preserve"> (South End Press, 2011) 58.</w:t>
      </w:r>
    </w:p>
  </w:footnote>
  <w:footnote w:id="113">
    <w:p w14:paraId="0E0427CC" w14:textId="47BB5906"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 xml:space="preserve">Mills, above n </w:t>
      </w:r>
      <w:r w:rsidR="007A1904">
        <w:rPr>
          <w:rFonts w:ascii="Times New Roman" w:hAnsi="Times New Roman" w:cs="Times New Roman"/>
        </w:rPr>
        <w:t>50</w:t>
      </w:r>
      <w:r w:rsidRPr="00592177">
        <w:rPr>
          <w:rFonts w:ascii="Times New Roman" w:hAnsi="Times New Roman" w:cs="Times New Roman"/>
        </w:rPr>
        <w:t>, n 48.</w:t>
      </w:r>
      <w:proofErr w:type="gramEnd"/>
    </w:p>
  </w:footnote>
  <w:footnote w:id="114">
    <w:p w14:paraId="50777468" w14:textId="268D3CBD" w:rsidR="009C4953" w:rsidRPr="00592177" w:rsidRDefault="009C4953" w:rsidP="00C34966">
      <w:pPr>
        <w:spacing w:after="0" w:line="240" w:lineRule="auto"/>
        <w:ind w:left="567" w:hanging="567"/>
        <w:rPr>
          <w:rFonts w:ascii="Times New Roman" w:hAnsi="Times New Roman" w:cs="Times New Roman"/>
          <w:noProof/>
          <w:sz w:val="20"/>
          <w:szCs w:val="20"/>
        </w:rPr>
      </w:pPr>
      <w:r w:rsidRPr="0059217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proofErr w:type="spellStart"/>
      <w:r w:rsidRPr="007A65DC">
        <w:rPr>
          <w:rFonts w:ascii="Times New Roman" w:hAnsi="Times New Roman" w:cs="Times New Roman"/>
          <w:sz w:val="20"/>
          <w:szCs w:val="20"/>
        </w:rPr>
        <w:t>Ngaire</w:t>
      </w:r>
      <w:proofErr w:type="spellEnd"/>
      <w:r w:rsidRPr="007A65DC">
        <w:rPr>
          <w:rFonts w:ascii="Times New Roman" w:hAnsi="Times New Roman" w:cs="Times New Roman"/>
          <w:sz w:val="20"/>
          <w:szCs w:val="20"/>
        </w:rPr>
        <w:t xml:space="preserve"> </w:t>
      </w:r>
      <w:proofErr w:type="spellStart"/>
      <w:r w:rsidRPr="007A65DC">
        <w:rPr>
          <w:rFonts w:ascii="Times New Roman" w:hAnsi="Times New Roman" w:cs="Times New Roman"/>
          <w:sz w:val="20"/>
          <w:szCs w:val="20"/>
        </w:rPr>
        <w:t>Naffine</w:t>
      </w:r>
      <w:proofErr w:type="spellEnd"/>
      <w:r w:rsidRPr="007A65DC">
        <w:rPr>
          <w:rFonts w:ascii="Times New Roman" w:hAnsi="Times New Roman" w:cs="Times New Roman"/>
          <w:sz w:val="20"/>
          <w:szCs w:val="20"/>
        </w:rPr>
        <w:t xml:space="preserve">, </w:t>
      </w:r>
      <w:r w:rsidRPr="007A65DC">
        <w:rPr>
          <w:rFonts w:ascii="Times New Roman" w:hAnsi="Times New Roman" w:cs="Times New Roman"/>
          <w:i/>
          <w:iCs/>
          <w:sz w:val="20"/>
          <w:szCs w:val="20"/>
        </w:rPr>
        <w:t>Law’s Meaning of Life: Philosophy, Religion, Darwin and the Legal Person</w:t>
      </w:r>
      <w:r w:rsidRPr="007A65DC">
        <w:rPr>
          <w:rFonts w:ascii="Times New Roman" w:hAnsi="Times New Roman" w:cs="Times New Roman"/>
          <w:sz w:val="20"/>
          <w:szCs w:val="20"/>
        </w:rPr>
        <w:t xml:space="preserve"> (Hart Publishing, 2009)</w:t>
      </w:r>
      <w:r>
        <w:rPr>
          <w:rFonts w:ascii="Times New Roman" w:hAnsi="Times New Roman" w:cs="Times New Roman"/>
          <w:sz w:val="20"/>
          <w:szCs w:val="20"/>
        </w:rPr>
        <w:t xml:space="preserve"> 81–98</w:t>
      </w:r>
      <w:r w:rsidRPr="007A65DC">
        <w:rPr>
          <w:rFonts w:ascii="Times New Roman" w:hAnsi="Times New Roman" w:cs="Times New Roman"/>
          <w:sz w:val="20"/>
          <w:szCs w:val="20"/>
        </w:rPr>
        <w:t xml:space="preserve">. </w:t>
      </w:r>
      <w:r>
        <w:rPr>
          <w:rFonts w:ascii="Times New Roman" w:hAnsi="Times New Roman" w:cs="Times New Roman"/>
          <w:sz w:val="20"/>
          <w:szCs w:val="20"/>
        </w:rPr>
        <w:t xml:space="preserve">For a similar point in the context of human rights, see Quinn and </w:t>
      </w:r>
      <w:proofErr w:type="spellStart"/>
      <w:r>
        <w:rPr>
          <w:rFonts w:ascii="Times New Roman" w:hAnsi="Times New Roman" w:cs="Times New Roman"/>
          <w:sz w:val="20"/>
          <w:szCs w:val="20"/>
        </w:rPr>
        <w:t>Arstein-Kerslake</w:t>
      </w:r>
      <w:proofErr w:type="spellEnd"/>
      <w:r>
        <w:rPr>
          <w:rFonts w:ascii="Times New Roman" w:hAnsi="Times New Roman" w:cs="Times New Roman"/>
          <w:sz w:val="20"/>
          <w:szCs w:val="20"/>
        </w:rPr>
        <w:t>, above n 5</w:t>
      </w:r>
      <w:r w:rsidR="007A1904">
        <w:rPr>
          <w:rFonts w:ascii="Times New Roman" w:hAnsi="Times New Roman" w:cs="Times New Roman"/>
          <w:sz w:val="20"/>
          <w:szCs w:val="20"/>
        </w:rPr>
        <w:t>8</w:t>
      </w:r>
      <w:r>
        <w:rPr>
          <w:rFonts w:ascii="Times New Roman" w:hAnsi="Times New Roman" w:cs="Times New Roman"/>
          <w:sz w:val="20"/>
          <w:szCs w:val="20"/>
        </w:rPr>
        <w:t>, 41.</w:t>
      </w:r>
    </w:p>
  </w:footnote>
  <w:footnote w:id="115">
    <w:p w14:paraId="11B99592" w14:textId="3EFEDF5A"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See </w:t>
      </w:r>
      <w:r>
        <w:rPr>
          <w:rFonts w:ascii="Times New Roman" w:hAnsi="Times New Roman" w:cs="Times New Roman"/>
        </w:rPr>
        <w:t xml:space="preserve">a </w:t>
      </w:r>
      <w:r w:rsidRPr="00592177">
        <w:rPr>
          <w:rFonts w:ascii="Times New Roman" w:hAnsi="Times New Roman" w:cs="Times New Roman"/>
        </w:rPr>
        <w:t>similar point made by O’Connell in the context of stigmatisation: Karen O’Connell, ‘The Clean and Proper Body: Genetics, Stigm</w:t>
      </w:r>
      <w:r>
        <w:rPr>
          <w:rFonts w:ascii="Times New Roman" w:hAnsi="Times New Roman" w:cs="Times New Roman"/>
        </w:rPr>
        <w:t xml:space="preserve">a and Disability Discrimination Laws’ (2009) 14 </w:t>
      </w:r>
      <w:r>
        <w:rPr>
          <w:rFonts w:ascii="Times New Roman" w:hAnsi="Times New Roman" w:cs="Times New Roman"/>
          <w:i/>
        </w:rPr>
        <w:t>Australian Journal of Human Rights</w:t>
      </w:r>
      <w:r>
        <w:rPr>
          <w:rFonts w:ascii="Times New Roman" w:hAnsi="Times New Roman" w:cs="Times New Roman"/>
        </w:rPr>
        <w:t xml:space="preserve"> 139, 145.</w:t>
      </w:r>
    </w:p>
  </w:footnote>
  <w:footnote w:id="116">
    <w:p w14:paraId="17ABC913" w14:textId="5C4B248E"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
          <w:iCs/>
        </w:rPr>
        <w:t xml:space="preserve">P v P </w:t>
      </w:r>
      <w:r>
        <w:rPr>
          <w:rFonts w:ascii="Times New Roman" w:hAnsi="Times New Roman" w:cs="Times New Roman"/>
        </w:rPr>
        <w:t>(1995) 126 FLR 245, 260, 264–6 (The Court) (emphasis added).</w:t>
      </w:r>
      <w:proofErr w:type="gramEnd"/>
    </w:p>
  </w:footnote>
  <w:footnote w:id="117">
    <w:p w14:paraId="344D98DF" w14:textId="12663532"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 xml:space="preserve">Steele, </w:t>
      </w:r>
      <w:r>
        <w:rPr>
          <w:rFonts w:ascii="Times New Roman" w:hAnsi="Times New Roman" w:cs="Times New Roman"/>
        </w:rPr>
        <w:t xml:space="preserve">‘Disability, Abnormality and Criminal Law’, </w:t>
      </w:r>
      <w:r w:rsidRPr="00592177">
        <w:rPr>
          <w:rFonts w:ascii="Times New Roman" w:hAnsi="Times New Roman" w:cs="Times New Roman"/>
        </w:rPr>
        <w:t xml:space="preserve">above n </w:t>
      </w:r>
      <w:r w:rsidR="007A1904">
        <w:rPr>
          <w:rFonts w:ascii="Times New Roman" w:hAnsi="Times New Roman" w:cs="Times New Roman"/>
        </w:rPr>
        <w:t>20</w:t>
      </w:r>
      <w:r w:rsidRPr="00592177">
        <w:rPr>
          <w:rFonts w:ascii="Times New Roman" w:hAnsi="Times New Roman" w:cs="Times New Roman"/>
        </w:rPr>
        <w:t>.</w:t>
      </w:r>
      <w:proofErr w:type="gramEnd"/>
    </w:p>
  </w:footnote>
  <w:footnote w:id="118">
    <w:p w14:paraId="1FEE7AFB" w14:textId="698EAA72" w:rsidR="009C4953" w:rsidRPr="00592177" w:rsidRDefault="009C4953" w:rsidP="00C34966">
      <w:pPr>
        <w:pStyle w:val="spacing2"/>
        <w:shd w:val="clear" w:color="auto" w:fill="FFFFFF"/>
        <w:spacing w:line="240" w:lineRule="auto"/>
        <w:ind w:left="567" w:hanging="567"/>
        <w:rPr>
          <w:sz w:val="20"/>
          <w:szCs w:val="20"/>
        </w:rPr>
      </w:pPr>
      <w:r w:rsidRPr="00592177">
        <w:rPr>
          <w:rStyle w:val="FootnoteReference"/>
          <w:sz w:val="20"/>
          <w:szCs w:val="20"/>
        </w:rPr>
        <w:footnoteRef/>
      </w:r>
      <w:r>
        <w:rPr>
          <w:sz w:val="20"/>
          <w:szCs w:val="20"/>
        </w:rPr>
        <w:t xml:space="preserve"> </w:t>
      </w:r>
      <w:r>
        <w:rPr>
          <w:sz w:val="20"/>
          <w:szCs w:val="20"/>
        </w:rPr>
        <w:tab/>
      </w:r>
      <w:proofErr w:type="gramStart"/>
      <w:r>
        <w:rPr>
          <w:i/>
          <w:iCs/>
          <w:sz w:val="20"/>
          <w:szCs w:val="20"/>
        </w:rPr>
        <w:t xml:space="preserve">P v P </w:t>
      </w:r>
      <w:r>
        <w:rPr>
          <w:sz w:val="20"/>
          <w:szCs w:val="20"/>
        </w:rPr>
        <w:t>(1995) 126 FLR 245, 266–7 (The Court) (emphasis added).</w:t>
      </w:r>
      <w:proofErr w:type="gramEnd"/>
    </w:p>
  </w:footnote>
  <w:footnote w:id="119">
    <w:p w14:paraId="1AF0AC1A" w14:textId="4252998A"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 xml:space="preserve">Steele, </w:t>
      </w:r>
      <w:r>
        <w:rPr>
          <w:rFonts w:ascii="Times New Roman" w:hAnsi="Times New Roman" w:cs="Times New Roman"/>
        </w:rPr>
        <w:t xml:space="preserve">‘Disability, Abnormality and Criminal Law’, </w:t>
      </w:r>
      <w:r w:rsidRPr="00592177">
        <w:rPr>
          <w:rFonts w:ascii="Times New Roman" w:hAnsi="Times New Roman" w:cs="Times New Roman"/>
        </w:rPr>
        <w:t xml:space="preserve">above n </w:t>
      </w:r>
      <w:r w:rsidR="007A1904">
        <w:rPr>
          <w:rFonts w:ascii="Times New Roman" w:hAnsi="Times New Roman" w:cs="Times New Roman"/>
        </w:rPr>
        <w:t>20</w:t>
      </w:r>
      <w:r w:rsidRPr="00592177">
        <w:rPr>
          <w:rFonts w:ascii="Times New Roman" w:hAnsi="Times New Roman" w:cs="Times New Roman"/>
        </w:rPr>
        <w:t>, 47</w:t>
      </w:r>
      <w:r>
        <w:rPr>
          <w:rFonts w:ascii="Times New Roman" w:hAnsi="Times New Roman" w:cs="Times New Roman"/>
        </w:rPr>
        <w:t>8–</w:t>
      </w:r>
      <w:r w:rsidRPr="00592177">
        <w:rPr>
          <w:rFonts w:ascii="Times New Roman" w:hAnsi="Times New Roman" w:cs="Times New Roman"/>
        </w:rPr>
        <w:t>81.</w:t>
      </w:r>
      <w:proofErr w:type="gramEnd"/>
    </w:p>
  </w:footnote>
  <w:footnote w:id="120">
    <w:p w14:paraId="1E072EC6" w14:textId="5F6A9AAC"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O’Connell,</w:t>
      </w:r>
      <w:r>
        <w:rPr>
          <w:rFonts w:ascii="Times New Roman" w:hAnsi="Times New Roman" w:cs="Times New Roman"/>
        </w:rPr>
        <w:t xml:space="preserve"> ‘The Clean and Proper Body’,</w:t>
      </w:r>
      <w:r w:rsidRPr="00592177">
        <w:rPr>
          <w:rFonts w:ascii="Times New Roman" w:hAnsi="Times New Roman" w:cs="Times New Roman"/>
        </w:rPr>
        <w:t xml:space="preserve"> above n 11</w:t>
      </w:r>
      <w:r w:rsidR="007A1904">
        <w:rPr>
          <w:rFonts w:ascii="Times New Roman" w:hAnsi="Times New Roman" w:cs="Times New Roman"/>
        </w:rPr>
        <w:t>4</w:t>
      </w:r>
      <w:r w:rsidRPr="00592177">
        <w:rPr>
          <w:rFonts w:ascii="Times New Roman" w:hAnsi="Times New Roman" w:cs="Times New Roman"/>
        </w:rPr>
        <w:t>, 143.</w:t>
      </w:r>
    </w:p>
  </w:footnote>
  <w:footnote w:id="121">
    <w:p w14:paraId="149A26CB" w14:textId="40F4CE71"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rPr>
        <w:t>Ibid 144.</w:t>
      </w:r>
      <w:proofErr w:type="gramEnd"/>
      <w:r>
        <w:rPr>
          <w:rFonts w:ascii="Times New Roman" w:hAnsi="Times New Roman" w:cs="Times New Roman"/>
        </w:rPr>
        <w:t xml:space="preserve"> See also Karen O’Connell, ‘From Black Box to “Open” Brain: Law, Neuroimaging and Disability Discrimination’ (2011) 20 </w:t>
      </w:r>
      <w:r>
        <w:rPr>
          <w:rFonts w:ascii="Times New Roman" w:hAnsi="Times New Roman" w:cs="Times New Roman"/>
          <w:i/>
        </w:rPr>
        <w:t>Griffith Law Review</w:t>
      </w:r>
      <w:r>
        <w:rPr>
          <w:rFonts w:ascii="Times New Roman" w:hAnsi="Times New Roman" w:cs="Times New Roman"/>
        </w:rPr>
        <w:t xml:space="preserve"> 883, 894.</w:t>
      </w:r>
    </w:p>
  </w:footnote>
  <w:footnote w:id="122">
    <w:p w14:paraId="78CEEA72" w14:textId="0AA09275" w:rsidR="009C4953" w:rsidRPr="008B2D6E"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Isabel Karpin and Karen O’Connell, ‘Stigmatising the “Normal”: The Legal Regulatio</w:t>
      </w:r>
      <w:r>
        <w:rPr>
          <w:rFonts w:ascii="Times New Roman" w:hAnsi="Times New Roman" w:cs="Times New Roman"/>
        </w:rPr>
        <w:t xml:space="preserve">n of Behaviour </w:t>
      </w:r>
      <w:r w:rsidRPr="008B2D6E">
        <w:rPr>
          <w:rFonts w:ascii="Times New Roman" w:hAnsi="Times New Roman" w:cs="Times New Roman"/>
        </w:rPr>
        <w:t xml:space="preserve">as a Disability’ (2015) 38 </w:t>
      </w:r>
      <w:r w:rsidRPr="008B2D6E">
        <w:rPr>
          <w:rFonts w:ascii="Times New Roman" w:hAnsi="Times New Roman" w:cs="Times New Roman"/>
          <w:i/>
        </w:rPr>
        <w:t>University of New South Wales Law Journal</w:t>
      </w:r>
      <w:r w:rsidRPr="008B2D6E">
        <w:rPr>
          <w:rFonts w:ascii="Times New Roman" w:hAnsi="Times New Roman" w:cs="Times New Roman"/>
        </w:rPr>
        <w:t xml:space="preserve"> 1461, 1481.</w:t>
      </w:r>
    </w:p>
  </w:footnote>
  <w:footnote w:id="123">
    <w:p w14:paraId="35051A2A" w14:textId="62259771" w:rsidR="009C4953" w:rsidRPr="00592177" w:rsidRDefault="009C4953" w:rsidP="00C34966">
      <w:pPr>
        <w:spacing w:after="0" w:line="240" w:lineRule="auto"/>
        <w:ind w:left="567" w:hanging="567"/>
        <w:rPr>
          <w:rFonts w:ascii="Times New Roman" w:hAnsi="Times New Roman" w:cs="Times New Roman"/>
          <w:sz w:val="20"/>
          <w:szCs w:val="20"/>
          <w:lang w:val="en-US"/>
        </w:rPr>
      </w:pPr>
      <w:r w:rsidRPr="008B2D6E">
        <w:rPr>
          <w:rStyle w:val="FootnoteReference"/>
          <w:rFonts w:ascii="Times New Roman" w:hAnsi="Times New Roman" w:cs="Times New Roman"/>
          <w:sz w:val="20"/>
          <w:szCs w:val="20"/>
        </w:rPr>
        <w:footnoteRef/>
      </w:r>
      <w:r w:rsidRPr="008B2D6E">
        <w:rPr>
          <w:rFonts w:ascii="Times New Roman" w:hAnsi="Times New Roman" w:cs="Times New Roman"/>
          <w:sz w:val="20"/>
          <w:szCs w:val="20"/>
        </w:rPr>
        <w:t xml:space="preserve"> </w:t>
      </w:r>
      <w:r w:rsidRPr="008B2D6E">
        <w:rPr>
          <w:rFonts w:ascii="Times New Roman" w:hAnsi="Times New Roman" w:cs="Times New Roman"/>
          <w:sz w:val="20"/>
          <w:szCs w:val="20"/>
        </w:rPr>
        <w:tab/>
        <w:t xml:space="preserve">See, </w:t>
      </w:r>
      <w:proofErr w:type="spellStart"/>
      <w:r w:rsidRPr="008B2D6E">
        <w:rPr>
          <w:rFonts w:ascii="Times New Roman" w:hAnsi="Times New Roman" w:cs="Times New Roman"/>
          <w:sz w:val="20"/>
          <w:szCs w:val="20"/>
        </w:rPr>
        <w:t>eg</w:t>
      </w:r>
      <w:proofErr w:type="spellEnd"/>
      <w:r w:rsidRPr="008B2D6E">
        <w:rPr>
          <w:rFonts w:ascii="Times New Roman" w:hAnsi="Times New Roman" w:cs="Times New Roman"/>
          <w:sz w:val="20"/>
          <w:szCs w:val="20"/>
        </w:rPr>
        <w:t xml:space="preserve">, Linda Steele, ‘Policing Normalcy: Sexual Violence against Women Offenders with Disability’ (2017) (forthcoming) </w:t>
      </w:r>
      <w:r w:rsidRPr="008B2D6E">
        <w:rPr>
          <w:rFonts w:ascii="Times New Roman" w:hAnsi="Times New Roman" w:cs="Times New Roman"/>
          <w:i/>
          <w:sz w:val="20"/>
          <w:szCs w:val="20"/>
        </w:rPr>
        <w:t>Continuum</w:t>
      </w:r>
      <w:r w:rsidRPr="008B2D6E">
        <w:rPr>
          <w:rFonts w:ascii="Times New Roman" w:hAnsi="Times New Roman" w:cs="Times New Roman"/>
          <w:sz w:val="20"/>
          <w:szCs w:val="20"/>
        </w:rPr>
        <w:t>.</w:t>
      </w:r>
      <w:r>
        <w:rPr>
          <w:rFonts w:ascii="Times New Roman" w:hAnsi="Times New Roman" w:cs="Times New Roman"/>
          <w:sz w:val="20"/>
          <w:szCs w:val="20"/>
        </w:rPr>
        <w:t xml:space="preserve"> See also </w:t>
      </w:r>
      <w:r w:rsidRPr="001E3946">
        <w:rPr>
          <w:rFonts w:ascii="Times New Roman" w:hAnsi="Times New Roman" w:cs="Times New Roman"/>
          <w:sz w:val="20"/>
          <w:szCs w:val="20"/>
        </w:rPr>
        <w:t xml:space="preserve">Chris Chapman, </w:t>
      </w:r>
      <w:r>
        <w:rPr>
          <w:rFonts w:ascii="Times New Roman" w:hAnsi="Times New Roman" w:cs="Times New Roman"/>
          <w:sz w:val="20"/>
          <w:szCs w:val="20"/>
        </w:rPr>
        <w:t>‘</w:t>
      </w:r>
      <w:r w:rsidRPr="001E3946">
        <w:rPr>
          <w:rFonts w:ascii="Times New Roman" w:hAnsi="Times New Roman" w:cs="Times New Roman"/>
          <w:sz w:val="20"/>
          <w:szCs w:val="20"/>
        </w:rPr>
        <w:t>Five Centuries’ Material Reforms and Ethical Reformulations of Social Elimination’ in L</w:t>
      </w:r>
      <w:proofErr w:type="spellStart"/>
      <w:r w:rsidRPr="001E3946">
        <w:rPr>
          <w:rFonts w:ascii="Times New Roman" w:hAnsi="Times New Roman" w:cs="Times New Roman"/>
          <w:sz w:val="20"/>
          <w:szCs w:val="20"/>
          <w:lang w:val="en-US"/>
        </w:rPr>
        <w:t>iat</w:t>
      </w:r>
      <w:proofErr w:type="spellEnd"/>
      <w:r w:rsidRPr="001E3946">
        <w:rPr>
          <w:rFonts w:ascii="Times New Roman" w:hAnsi="Times New Roman" w:cs="Times New Roman"/>
          <w:sz w:val="20"/>
          <w:szCs w:val="20"/>
          <w:lang w:val="en-US"/>
        </w:rPr>
        <w:t xml:space="preserve"> Ben-Moshe, Chris Chapman and Allison C Carey (</w:t>
      </w:r>
      <w:proofErr w:type="spellStart"/>
      <w:r w:rsidRPr="001E3946">
        <w:rPr>
          <w:rFonts w:ascii="Times New Roman" w:hAnsi="Times New Roman" w:cs="Times New Roman"/>
          <w:sz w:val="20"/>
          <w:szCs w:val="20"/>
          <w:lang w:val="en-US"/>
        </w:rPr>
        <w:t>eds</w:t>
      </w:r>
      <w:proofErr w:type="spellEnd"/>
      <w:r w:rsidRPr="001E3946">
        <w:rPr>
          <w:rFonts w:ascii="Times New Roman" w:hAnsi="Times New Roman" w:cs="Times New Roman"/>
          <w:sz w:val="20"/>
          <w:szCs w:val="20"/>
          <w:lang w:val="en-US"/>
        </w:rPr>
        <w:t xml:space="preserve">), </w:t>
      </w:r>
      <w:r w:rsidRPr="001E3946">
        <w:rPr>
          <w:rFonts w:ascii="Times New Roman" w:hAnsi="Times New Roman" w:cs="Times New Roman"/>
          <w:i/>
          <w:sz w:val="20"/>
          <w:szCs w:val="20"/>
          <w:lang w:val="en-US"/>
        </w:rPr>
        <w:t>Disability Incarcerated: Imprisonment and Disability in the United States and Canada</w:t>
      </w:r>
      <w:r w:rsidRPr="001E3946">
        <w:rPr>
          <w:rFonts w:ascii="Times New Roman" w:hAnsi="Times New Roman" w:cs="Times New Roman"/>
          <w:sz w:val="20"/>
          <w:szCs w:val="20"/>
          <w:lang w:val="en-US"/>
        </w:rPr>
        <w:t xml:space="preserve"> (Palgrave Macmillan, 2014)</w:t>
      </w:r>
      <w:r w:rsidRPr="001E3946">
        <w:rPr>
          <w:rFonts w:ascii="Times New Roman" w:hAnsi="Times New Roman" w:cs="Times New Roman"/>
          <w:sz w:val="20"/>
          <w:szCs w:val="20"/>
        </w:rPr>
        <w:t xml:space="preserve"> 25, 35</w:t>
      </w:r>
      <w:r>
        <w:rPr>
          <w:rFonts w:ascii="Times New Roman" w:hAnsi="Times New Roman" w:cs="Times New Roman"/>
          <w:sz w:val="20"/>
          <w:szCs w:val="20"/>
        </w:rPr>
        <w:t>–</w:t>
      </w:r>
      <w:r w:rsidRPr="001E3946">
        <w:rPr>
          <w:rFonts w:ascii="Times New Roman" w:hAnsi="Times New Roman" w:cs="Times New Roman"/>
          <w:sz w:val="20"/>
          <w:szCs w:val="20"/>
        </w:rPr>
        <w:t>6, 39</w:t>
      </w:r>
      <w:r>
        <w:rPr>
          <w:rFonts w:ascii="Times New Roman" w:hAnsi="Times New Roman" w:cs="Times New Roman"/>
          <w:sz w:val="20"/>
          <w:szCs w:val="20"/>
        </w:rPr>
        <w:t>–</w:t>
      </w:r>
      <w:r w:rsidRPr="001E3946">
        <w:rPr>
          <w:rFonts w:ascii="Times New Roman" w:hAnsi="Times New Roman" w:cs="Times New Roman"/>
          <w:sz w:val="20"/>
          <w:szCs w:val="20"/>
        </w:rPr>
        <w:t>40</w:t>
      </w:r>
      <w:r w:rsidRPr="001E3946">
        <w:rPr>
          <w:rFonts w:ascii="Times New Roman" w:hAnsi="Times New Roman" w:cs="Times New Roman"/>
          <w:sz w:val="20"/>
          <w:szCs w:val="20"/>
          <w:lang w:val="en-US"/>
        </w:rPr>
        <w:t xml:space="preserve">; </w:t>
      </w:r>
      <w:r w:rsidRPr="001E3946">
        <w:rPr>
          <w:rFonts w:ascii="Times New Roman" w:hAnsi="Times New Roman" w:cs="Times New Roman"/>
          <w:sz w:val="20"/>
          <w:szCs w:val="20"/>
        </w:rPr>
        <w:t xml:space="preserve">Nirmala </w:t>
      </w:r>
      <w:proofErr w:type="spellStart"/>
      <w:r w:rsidRPr="001E3946">
        <w:rPr>
          <w:rFonts w:ascii="Times New Roman" w:hAnsi="Times New Roman" w:cs="Times New Roman"/>
          <w:sz w:val="20"/>
          <w:szCs w:val="20"/>
        </w:rPr>
        <w:t>Erevelles</w:t>
      </w:r>
      <w:proofErr w:type="spellEnd"/>
      <w:r w:rsidRPr="001E3946">
        <w:rPr>
          <w:rFonts w:ascii="Times New Roman" w:hAnsi="Times New Roman" w:cs="Times New Roman"/>
          <w:sz w:val="20"/>
          <w:szCs w:val="20"/>
        </w:rPr>
        <w:t xml:space="preserve">, </w:t>
      </w:r>
      <w:r w:rsidRPr="001E3946">
        <w:rPr>
          <w:rFonts w:ascii="Times New Roman" w:hAnsi="Times New Roman" w:cs="Times New Roman"/>
          <w:i/>
          <w:sz w:val="20"/>
          <w:szCs w:val="20"/>
        </w:rPr>
        <w:t>Disability and Difference i</w:t>
      </w:r>
      <w:r w:rsidRPr="001E3946">
        <w:rPr>
          <w:rFonts w:ascii="Times New Roman" w:hAnsi="Times New Roman" w:cs="Times New Roman"/>
          <w:i/>
          <w:iCs/>
          <w:sz w:val="20"/>
          <w:szCs w:val="20"/>
        </w:rPr>
        <w:t xml:space="preserve">n Global Contexts: Enabling a Transformative Body Politic </w:t>
      </w:r>
      <w:r w:rsidRPr="001E3946">
        <w:rPr>
          <w:rFonts w:ascii="Times New Roman" w:hAnsi="Times New Roman" w:cs="Times New Roman"/>
          <w:iCs/>
          <w:sz w:val="20"/>
          <w:szCs w:val="20"/>
        </w:rPr>
        <w:t>(</w:t>
      </w:r>
      <w:r w:rsidRPr="001E3946">
        <w:rPr>
          <w:rFonts w:ascii="Times New Roman" w:hAnsi="Times New Roman" w:cs="Times New Roman"/>
          <w:sz w:val="20"/>
          <w:szCs w:val="20"/>
        </w:rPr>
        <w:t>Palgrave Macmillan, 2011) 95–120</w:t>
      </w:r>
      <w:r w:rsidRPr="001E3946">
        <w:rPr>
          <w:rFonts w:ascii="Times New Roman" w:hAnsi="Times New Roman" w:cs="Times New Roman"/>
          <w:sz w:val="20"/>
          <w:szCs w:val="20"/>
          <w:lang w:val="en-US"/>
        </w:rPr>
        <w:t xml:space="preserve">; </w:t>
      </w:r>
      <w:r w:rsidRPr="001E3946">
        <w:rPr>
          <w:rFonts w:ascii="Times New Roman" w:hAnsi="Times New Roman" w:cs="Times New Roman"/>
          <w:sz w:val="20"/>
          <w:szCs w:val="20"/>
        </w:rPr>
        <w:t xml:space="preserve">Rosemarie </w:t>
      </w:r>
      <w:r w:rsidRPr="001E3946">
        <w:rPr>
          <w:rFonts w:ascii="Times New Roman" w:hAnsi="Times New Roman" w:cs="Times New Roman"/>
          <w:sz w:val="20"/>
          <w:szCs w:val="20"/>
          <w:lang w:val="en-US"/>
        </w:rPr>
        <w:t>Garland-Thomson, ‘Integrating Disability, Transforming Feminist Theory’ in</w:t>
      </w:r>
      <w:r w:rsidRPr="001E3946">
        <w:rPr>
          <w:rFonts w:ascii="Times New Roman" w:hAnsi="Times New Roman" w:cs="Times New Roman"/>
          <w:i/>
          <w:sz w:val="20"/>
          <w:szCs w:val="20"/>
        </w:rPr>
        <w:t xml:space="preserve"> </w:t>
      </w:r>
      <w:r w:rsidRPr="001E3946">
        <w:rPr>
          <w:rFonts w:ascii="Times New Roman" w:hAnsi="Times New Roman" w:cs="Times New Roman"/>
          <w:sz w:val="20"/>
          <w:szCs w:val="20"/>
        </w:rPr>
        <w:t>Kim Q Hall (</w:t>
      </w:r>
      <w:proofErr w:type="spellStart"/>
      <w:r w:rsidRPr="001E3946">
        <w:rPr>
          <w:rFonts w:ascii="Times New Roman" w:hAnsi="Times New Roman" w:cs="Times New Roman"/>
          <w:sz w:val="20"/>
          <w:szCs w:val="20"/>
        </w:rPr>
        <w:t>ed</w:t>
      </w:r>
      <w:proofErr w:type="spellEnd"/>
      <w:r w:rsidRPr="001E3946">
        <w:rPr>
          <w:rFonts w:ascii="Times New Roman" w:hAnsi="Times New Roman" w:cs="Times New Roman"/>
          <w:sz w:val="20"/>
          <w:szCs w:val="20"/>
        </w:rPr>
        <w:t>),</w:t>
      </w:r>
      <w:r w:rsidRPr="001E3946">
        <w:rPr>
          <w:rFonts w:ascii="Times New Roman" w:hAnsi="Times New Roman" w:cs="Times New Roman"/>
          <w:i/>
          <w:sz w:val="20"/>
          <w:szCs w:val="20"/>
        </w:rPr>
        <w:t xml:space="preserve"> Feminist Disability Studies </w:t>
      </w:r>
      <w:r w:rsidRPr="001E3946">
        <w:rPr>
          <w:rFonts w:ascii="Times New Roman" w:hAnsi="Times New Roman" w:cs="Times New Roman"/>
          <w:sz w:val="20"/>
          <w:szCs w:val="20"/>
        </w:rPr>
        <w:t>(Indiana University Press, 2011)</w:t>
      </w:r>
      <w:r w:rsidRPr="001E3946">
        <w:rPr>
          <w:rFonts w:ascii="Times New Roman" w:hAnsi="Times New Roman" w:cs="Times New Roman"/>
          <w:sz w:val="20"/>
          <w:szCs w:val="20"/>
          <w:lang w:val="en-US"/>
        </w:rPr>
        <w:t xml:space="preserve"> 13,</w:t>
      </w:r>
      <w:r w:rsidRPr="001E3946">
        <w:rPr>
          <w:rFonts w:ascii="Times New Roman" w:hAnsi="Times New Roman" w:cs="Times New Roman"/>
          <w:sz w:val="20"/>
          <w:szCs w:val="20"/>
        </w:rPr>
        <w:t xml:space="preserve"> </w:t>
      </w:r>
      <w:r w:rsidRPr="001E3946">
        <w:rPr>
          <w:rFonts w:ascii="Times New Roman" w:hAnsi="Times New Roman" w:cs="Times New Roman"/>
          <w:sz w:val="20"/>
          <w:szCs w:val="20"/>
          <w:lang w:val="en-US"/>
        </w:rPr>
        <w:t xml:space="preserve">21, 26; </w:t>
      </w:r>
      <w:r w:rsidRPr="001E3946">
        <w:rPr>
          <w:rFonts w:ascii="Times New Roman" w:hAnsi="Times New Roman" w:cs="Times New Roman"/>
          <w:sz w:val="20"/>
          <w:szCs w:val="20"/>
        </w:rPr>
        <w:t xml:space="preserve">Tanya </w:t>
      </w:r>
      <w:proofErr w:type="spellStart"/>
      <w:r w:rsidRPr="001E3946">
        <w:rPr>
          <w:rFonts w:ascii="Times New Roman" w:hAnsi="Times New Roman" w:cs="Times New Roman"/>
          <w:sz w:val="20"/>
          <w:szCs w:val="20"/>
        </w:rPr>
        <w:t>Titchkosky</w:t>
      </w:r>
      <w:proofErr w:type="spellEnd"/>
      <w:r w:rsidRPr="001E3946">
        <w:rPr>
          <w:rFonts w:ascii="Times New Roman" w:hAnsi="Times New Roman" w:cs="Times New Roman"/>
          <w:sz w:val="20"/>
          <w:szCs w:val="20"/>
        </w:rPr>
        <w:t>,</w:t>
      </w:r>
      <w:r w:rsidRPr="001E3946">
        <w:rPr>
          <w:rFonts w:ascii="Times New Roman" w:hAnsi="Times New Roman" w:cs="Times New Roman"/>
          <w:i/>
          <w:sz w:val="20"/>
          <w:szCs w:val="20"/>
          <w:lang w:val="en-US"/>
        </w:rPr>
        <w:t xml:space="preserve"> Reading and Writing Disability Differently: The Textured Life of Embodiment </w:t>
      </w:r>
      <w:r w:rsidRPr="001E3946">
        <w:rPr>
          <w:rFonts w:ascii="Times New Roman" w:hAnsi="Times New Roman" w:cs="Times New Roman"/>
          <w:sz w:val="20"/>
          <w:szCs w:val="20"/>
          <w:lang w:val="en-US"/>
        </w:rPr>
        <w:t>(University of Toronto Press,</w:t>
      </w:r>
      <w:r w:rsidRPr="001E3946">
        <w:rPr>
          <w:rFonts w:ascii="Times New Roman" w:hAnsi="Times New Roman" w:cs="Times New Roman"/>
          <w:sz w:val="20"/>
          <w:szCs w:val="20"/>
        </w:rPr>
        <w:t xml:space="preserve"> 2007) 108, 123</w:t>
      </w:r>
      <w:r w:rsidRPr="001E3946">
        <w:rPr>
          <w:rFonts w:ascii="Times New Roman" w:hAnsi="Times New Roman" w:cs="Times New Roman"/>
          <w:sz w:val="20"/>
          <w:szCs w:val="20"/>
          <w:lang w:val="en-US"/>
        </w:rPr>
        <w:t>.</w:t>
      </w:r>
    </w:p>
  </w:footnote>
  <w:footnote w:id="124">
    <w:p w14:paraId="1FC995C0" w14:textId="32853EBD" w:rsidR="009C4953" w:rsidRPr="005E0088"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‘No group in society has been </w:t>
      </w:r>
      <w:proofErr w:type="gramStart"/>
      <w:r w:rsidRPr="00592177">
        <w:rPr>
          <w:rFonts w:ascii="Times New Roman" w:hAnsi="Times New Roman" w:cs="Times New Roman"/>
        </w:rPr>
        <w:t>so</w:t>
      </w:r>
      <w:proofErr w:type="gramEnd"/>
      <w:r w:rsidRPr="00592177">
        <w:rPr>
          <w:rFonts w:ascii="Times New Roman" w:hAnsi="Times New Roman" w:cs="Times New Roman"/>
        </w:rPr>
        <w:t xml:space="preserve"> painfully stigmatized as people with physical and mental disabilities. Moreover, many people who would wholeheartedly oppose all stigmatization based on race or </w:t>
      </w:r>
      <w:r>
        <w:rPr>
          <w:rFonts w:ascii="Times New Roman" w:hAnsi="Times New Roman" w:cs="Times New Roman"/>
        </w:rPr>
        <w:t xml:space="preserve">sex or sexual orientation feel that some sort of differential treatment is appropriate for those who are different “by nature”’: </w:t>
      </w:r>
      <w:r w:rsidRPr="005E0088">
        <w:rPr>
          <w:rFonts w:ascii="Times New Roman" w:hAnsi="Times New Roman" w:cs="Times New Roman"/>
        </w:rPr>
        <w:t xml:space="preserve">Martha C Nussbaum, </w:t>
      </w:r>
      <w:r w:rsidRPr="005E0088">
        <w:rPr>
          <w:rFonts w:ascii="Times New Roman" w:hAnsi="Times New Roman" w:cs="Times New Roman"/>
          <w:i/>
        </w:rPr>
        <w:t xml:space="preserve">Hiding From Humanity: Disgust, Shame, and the Law </w:t>
      </w:r>
      <w:r w:rsidRPr="005E0088">
        <w:rPr>
          <w:rFonts w:ascii="Times New Roman" w:hAnsi="Times New Roman" w:cs="Times New Roman"/>
        </w:rPr>
        <w:t>(Princeton University Press, 2004) 305.</w:t>
      </w:r>
    </w:p>
  </w:footnote>
  <w:footnote w:id="125">
    <w:p w14:paraId="49012BB5" w14:textId="3168E139" w:rsidR="009C4953" w:rsidRDefault="009C4953" w:rsidP="00C34966">
      <w:pPr>
        <w:spacing w:after="0" w:line="240" w:lineRule="auto"/>
        <w:ind w:left="567" w:hanging="567"/>
        <w:rPr>
          <w:rFonts w:ascii="Times New Roman" w:hAnsi="Times New Roman" w:cs="Times New Roman"/>
          <w:sz w:val="20"/>
          <w:szCs w:val="20"/>
        </w:rPr>
      </w:pPr>
      <w:r w:rsidRPr="005E0088">
        <w:rPr>
          <w:rStyle w:val="FootnoteReference"/>
          <w:rFonts w:ascii="Times New Roman" w:hAnsi="Times New Roman" w:cs="Times New Roman"/>
          <w:sz w:val="20"/>
          <w:szCs w:val="20"/>
        </w:rPr>
        <w:footnoteRef/>
      </w:r>
      <w:r w:rsidRPr="001E3946">
        <w:rPr>
          <w:rFonts w:ascii="Times New Roman" w:hAnsi="Times New Roman" w:cs="Times New Roman"/>
          <w:sz w:val="20"/>
          <w:szCs w:val="20"/>
        </w:rPr>
        <w:t xml:space="preserve"> </w:t>
      </w:r>
      <w:r>
        <w:rPr>
          <w:rFonts w:ascii="Times New Roman" w:hAnsi="Times New Roman" w:cs="Times New Roman"/>
          <w:sz w:val="20"/>
          <w:szCs w:val="20"/>
        </w:rPr>
        <w:tab/>
      </w:r>
      <w:r w:rsidRPr="00B42F4F">
        <w:rPr>
          <w:rFonts w:ascii="Times New Roman" w:hAnsi="Times New Roman" w:cs="Times New Roman"/>
          <w:sz w:val="20"/>
          <w:szCs w:val="20"/>
        </w:rPr>
        <w:t xml:space="preserve">Margaret Thornton, </w:t>
      </w:r>
      <w:r w:rsidRPr="00B42F4F">
        <w:rPr>
          <w:rFonts w:ascii="Times New Roman" w:hAnsi="Times New Roman" w:cs="Times New Roman"/>
          <w:i/>
          <w:sz w:val="20"/>
          <w:szCs w:val="20"/>
        </w:rPr>
        <w:t xml:space="preserve">The Liberal Promise: Anti-Discrimination Legislation in Australia </w:t>
      </w:r>
      <w:r w:rsidRPr="00B42F4F">
        <w:rPr>
          <w:rFonts w:ascii="Times New Roman" w:hAnsi="Times New Roman" w:cs="Times New Roman"/>
          <w:sz w:val="20"/>
          <w:szCs w:val="20"/>
        </w:rPr>
        <w:t>(Oxford University Press, 1990) 21</w:t>
      </w:r>
      <w:r>
        <w:rPr>
          <w:rFonts w:ascii="Times New Roman" w:hAnsi="Times New Roman" w:cs="Times New Roman"/>
          <w:sz w:val="20"/>
          <w:szCs w:val="20"/>
        </w:rPr>
        <w:t>–</w:t>
      </w:r>
      <w:r w:rsidRPr="00B42F4F">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0"/>
          <w:szCs w:val="20"/>
        </w:rPr>
        <w:br/>
      </w:r>
    </w:p>
    <w:p w14:paraId="1382AE16" w14:textId="3CC4B785" w:rsidR="009C4953" w:rsidRPr="001E3946" w:rsidRDefault="009C4953" w:rsidP="001E3946">
      <w:pPr>
        <w:spacing w:after="0" w:line="240" w:lineRule="auto"/>
        <w:ind w:left="1134"/>
        <w:rPr>
          <w:rFonts w:ascii="Times New Roman" w:hAnsi="Times New Roman" w:cs="Times New Roman"/>
          <w:sz w:val="18"/>
          <w:szCs w:val="18"/>
        </w:rPr>
      </w:pPr>
      <w:r w:rsidRPr="001E3946">
        <w:rPr>
          <w:rFonts w:ascii="Times New Roman" w:hAnsi="Times New Roman" w:cs="Times New Roman"/>
          <w:sz w:val="18"/>
          <w:szCs w:val="18"/>
        </w:rPr>
        <w:t xml:space="preserve">While traits such as physical impairment must be measured against physical normalcy, the grounds of race and sex are expressed in neutral and undefined terms which require the construction of a benchmark from a particular fact situation. For example, a person belonging to a particular racial group can complain of less favourable treatment </w:t>
      </w:r>
      <w:r w:rsidRPr="001E3946">
        <w:rPr>
          <w:rFonts w:ascii="Times New Roman" w:hAnsi="Times New Roman" w:cs="Times New Roman"/>
          <w:i/>
          <w:sz w:val="18"/>
          <w:szCs w:val="18"/>
        </w:rPr>
        <w:t>vis-à-vis</w:t>
      </w:r>
      <w:r w:rsidRPr="001E3946">
        <w:rPr>
          <w:rFonts w:ascii="Times New Roman" w:hAnsi="Times New Roman" w:cs="Times New Roman"/>
          <w:sz w:val="18"/>
          <w:szCs w:val="18"/>
        </w:rPr>
        <w:t xml:space="preserve"> any or all other racial groups. … Perhaps, the ground of intellectual impairment illustrates even more graphically the hollowness of the equality prescript as realised in omnibus legislation for, apart from the vexatious definitional problem inherent in </w:t>
      </w:r>
      <w:r>
        <w:rPr>
          <w:rFonts w:ascii="Times New Roman" w:hAnsi="Times New Roman" w:cs="Times New Roman"/>
          <w:sz w:val="18"/>
          <w:szCs w:val="18"/>
        </w:rPr>
        <w:t>‘</w:t>
      </w:r>
      <w:r w:rsidRPr="001E3946">
        <w:rPr>
          <w:rFonts w:ascii="Times New Roman" w:hAnsi="Times New Roman" w:cs="Times New Roman"/>
          <w:sz w:val="18"/>
          <w:szCs w:val="18"/>
        </w:rPr>
        <w:t>intellectual impairment’, there is virtually no way that the intellectually impaired and the intellectually normal can ever be said to be similarly situated in respect of either employment or education, for example, particularly in view of the pre-eminence accorded merit. In this context, equality of opportunity is totally meaningless.</w:t>
      </w:r>
      <w:r>
        <w:rPr>
          <w:rFonts w:ascii="Times New Roman" w:hAnsi="Times New Roman" w:cs="Times New Roman"/>
          <w:sz w:val="18"/>
          <w:szCs w:val="18"/>
        </w:rPr>
        <w:br/>
      </w:r>
    </w:p>
  </w:footnote>
  <w:footnote w:id="126">
    <w:p w14:paraId="175D3279" w14:textId="66100D7E" w:rsidR="009C4953" w:rsidRPr="00592177" w:rsidRDefault="009C4953" w:rsidP="00C34966">
      <w:pPr>
        <w:spacing w:after="0" w:line="240" w:lineRule="auto"/>
        <w:ind w:left="567" w:hanging="567"/>
        <w:rPr>
          <w:rFonts w:ascii="Times New Roman" w:hAnsi="Times New Roman" w:cs="Times New Roman"/>
          <w:sz w:val="20"/>
          <w:szCs w:val="20"/>
        </w:rPr>
      </w:pPr>
      <w:r>
        <w:rPr>
          <w:rStyle w:val="FootnoteReference"/>
          <w:rFonts w:ascii="Times New Roman" w:hAnsi="Times New Roman" w:cs="Times New Roman"/>
          <w:sz w:val="20"/>
          <w:szCs w:val="20"/>
        </w:rPr>
        <w:footnoteRef/>
      </w:r>
      <w:r w:rsidRPr="001E3946">
        <w:rPr>
          <w:rFonts w:ascii="Times New Roman" w:hAnsi="Times New Roman" w:cs="Times New Roman"/>
          <w:sz w:val="20"/>
          <w:szCs w:val="20"/>
        </w:rPr>
        <w:t xml:space="preserve"> </w:t>
      </w:r>
      <w:r>
        <w:rPr>
          <w:rFonts w:ascii="Times New Roman" w:hAnsi="Times New Roman" w:cs="Times New Roman"/>
          <w:sz w:val="20"/>
          <w:szCs w:val="20"/>
        </w:rPr>
        <w:tab/>
      </w:r>
      <w:r w:rsidRPr="001E3946">
        <w:rPr>
          <w:rFonts w:ascii="Times New Roman" w:hAnsi="Times New Roman" w:cs="Times New Roman"/>
          <w:sz w:val="20"/>
          <w:szCs w:val="20"/>
        </w:rPr>
        <w:t>O’Connell,</w:t>
      </w:r>
      <w:r>
        <w:rPr>
          <w:rFonts w:ascii="Times New Roman" w:hAnsi="Times New Roman" w:cs="Times New Roman"/>
          <w:sz w:val="20"/>
          <w:szCs w:val="20"/>
        </w:rPr>
        <w:t xml:space="preserve"> ‘The Clean and Proper Body’,</w:t>
      </w:r>
      <w:r w:rsidRPr="001E3946">
        <w:rPr>
          <w:rFonts w:ascii="Times New Roman" w:hAnsi="Times New Roman" w:cs="Times New Roman"/>
          <w:sz w:val="20"/>
          <w:szCs w:val="20"/>
        </w:rPr>
        <w:t xml:space="preserve"> above n 11</w:t>
      </w:r>
      <w:r w:rsidR="007A1904">
        <w:rPr>
          <w:rFonts w:ascii="Times New Roman" w:hAnsi="Times New Roman" w:cs="Times New Roman"/>
          <w:sz w:val="20"/>
          <w:szCs w:val="20"/>
        </w:rPr>
        <w:t>4</w:t>
      </w:r>
      <w:r w:rsidRPr="001E3946">
        <w:rPr>
          <w:rFonts w:ascii="Times New Roman" w:hAnsi="Times New Roman" w:cs="Times New Roman"/>
          <w:sz w:val="20"/>
          <w:szCs w:val="20"/>
        </w:rPr>
        <w:t xml:space="preserve">, 146. O’Connell suggests that the legal inscription of the absolute boundary between normal and abnormal is itself a violent act of exclusion: Karen O’Connell, ‘The Devouring: Genetics, Abjection, and the Limits of Law’ in </w:t>
      </w:r>
      <w:proofErr w:type="spellStart"/>
      <w:r w:rsidRPr="001E3946">
        <w:rPr>
          <w:rFonts w:ascii="Times New Roman" w:hAnsi="Times New Roman" w:cs="Times New Roman"/>
          <w:sz w:val="20"/>
          <w:szCs w:val="20"/>
        </w:rPr>
        <w:t>Margrit</w:t>
      </w:r>
      <w:proofErr w:type="spellEnd"/>
      <w:r w:rsidRPr="001E3946">
        <w:rPr>
          <w:rFonts w:ascii="Times New Roman" w:hAnsi="Times New Roman" w:cs="Times New Roman"/>
          <w:sz w:val="20"/>
          <w:szCs w:val="20"/>
        </w:rPr>
        <w:t xml:space="preserve"> </w:t>
      </w:r>
      <w:proofErr w:type="spellStart"/>
      <w:r w:rsidRPr="001E3946">
        <w:rPr>
          <w:rFonts w:ascii="Times New Roman" w:hAnsi="Times New Roman" w:cs="Times New Roman"/>
          <w:sz w:val="20"/>
          <w:szCs w:val="20"/>
        </w:rPr>
        <w:t>Shildrick</w:t>
      </w:r>
      <w:proofErr w:type="spellEnd"/>
      <w:r w:rsidRPr="001E3946">
        <w:rPr>
          <w:rFonts w:ascii="Times New Roman" w:hAnsi="Times New Roman" w:cs="Times New Roman"/>
          <w:sz w:val="20"/>
          <w:szCs w:val="20"/>
        </w:rPr>
        <w:t xml:space="preserve"> and Roxanne </w:t>
      </w:r>
      <w:proofErr w:type="spellStart"/>
      <w:r w:rsidRPr="001E3946">
        <w:rPr>
          <w:rFonts w:ascii="Times New Roman" w:hAnsi="Times New Roman" w:cs="Times New Roman"/>
          <w:sz w:val="20"/>
          <w:szCs w:val="20"/>
        </w:rPr>
        <w:t>Mykitiuk</w:t>
      </w:r>
      <w:proofErr w:type="spellEnd"/>
      <w:r w:rsidRPr="001E3946">
        <w:rPr>
          <w:rFonts w:ascii="Times New Roman" w:hAnsi="Times New Roman" w:cs="Times New Roman"/>
          <w:sz w:val="20"/>
          <w:szCs w:val="20"/>
        </w:rPr>
        <w:t xml:space="preserve"> (</w:t>
      </w:r>
      <w:proofErr w:type="spellStart"/>
      <w:proofErr w:type="gramStart"/>
      <w:r w:rsidRPr="001E3946">
        <w:rPr>
          <w:rFonts w:ascii="Times New Roman" w:hAnsi="Times New Roman" w:cs="Times New Roman"/>
          <w:sz w:val="20"/>
          <w:szCs w:val="20"/>
        </w:rPr>
        <w:t>eds</w:t>
      </w:r>
      <w:proofErr w:type="spellEnd"/>
      <w:proofErr w:type="gramEnd"/>
      <w:r w:rsidRPr="001E3946">
        <w:rPr>
          <w:rFonts w:ascii="Times New Roman" w:hAnsi="Times New Roman" w:cs="Times New Roman"/>
          <w:sz w:val="20"/>
          <w:szCs w:val="20"/>
        </w:rPr>
        <w:t xml:space="preserve">), </w:t>
      </w:r>
      <w:r w:rsidRPr="001E3946">
        <w:rPr>
          <w:rFonts w:ascii="Times New Roman" w:hAnsi="Times New Roman" w:cs="Times New Roman"/>
          <w:i/>
          <w:sz w:val="20"/>
          <w:szCs w:val="20"/>
        </w:rPr>
        <w:t xml:space="preserve">Ethics of the Body: </w:t>
      </w:r>
      <w:proofErr w:type="spellStart"/>
      <w:r w:rsidRPr="001E3946">
        <w:rPr>
          <w:rFonts w:ascii="Times New Roman" w:hAnsi="Times New Roman" w:cs="Times New Roman"/>
          <w:i/>
          <w:sz w:val="20"/>
          <w:szCs w:val="20"/>
        </w:rPr>
        <w:t>Postconventional</w:t>
      </w:r>
      <w:proofErr w:type="spellEnd"/>
      <w:r w:rsidRPr="001E3946">
        <w:rPr>
          <w:rFonts w:ascii="Times New Roman" w:hAnsi="Times New Roman" w:cs="Times New Roman"/>
          <w:i/>
          <w:sz w:val="20"/>
          <w:szCs w:val="20"/>
        </w:rPr>
        <w:t xml:space="preserve"> Challenges </w:t>
      </w:r>
      <w:r w:rsidRPr="001E3946">
        <w:rPr>
          <w:rFonts w:ascii="Times New Roman" w:hAnsi="Times New Roman" w:cs="Times New Roman"/>
          <w:sz w:val="20"/>
          <w:szCs w:val="20"/>
        </w:rPr>
        <w:t xml:space="preserve">(MIT Press, 2005) 217, 228. For slightly different takes on a similar spatial conceptualisation see Vera </w:t>
      </w:r>
      <w:proofErr w:type="spellStart"/>
      <w:r w:rsidRPr="001E3946">
        <w:rPr>
          <w:rFonts w:ascii="Times New Roman" w:hAnsi="Times New Roman" w:cs="Times New Roman"/>
          <w:sz w:val="20"/>
          <w:szCs w:val="20"/>
        </w:rPr>
        <w:t>Choiunard</w:t>
      </w:r>
      <w:proofErr w:type="spellEnd"/>
      <w:r w:rsidRPr="001E3946">
        <w:rPr>
          <w:rFonts w:ascii="Times New Roman" w:hAnsi="Times New Roman" w:cs="Times New Roman"/>
          <w:sz w:val="20"/>
          <w:szCs w:val="20"/>
        </w:rPr>
        <w:t>, ‘</w:t>
      </w:r>
      <w:r>
        <w:rPr>
          <w:rStyle w:val="maintitle"/>
          <w:rFonts w:ascii="Times New Roman" w:hAnsi="Times New Roman" w:cs="Times New Roman"/>
          <w:sz w:val="20"/>
          <w:szCs w:val="20"/>
        </w:rPr>
        <w:t xml:space="preserve">Legal Peripheries: Struggles over </w:t>
      </w:r>
      <w:proofErr w:type="spellStart"/>
      <w:r w:rsidRPr="007E365B">
        <w:rPr>
          <w:rStyle w:val="maintitle"/>
          <w:rFonts w:ascii="Times New Roman" w:hAnsi="Times New Roman" w:cs="Times New Roman"/>
          <w:sz w:val="20"/>
          <w:szCs w:val="20"/>
        </w:rPr>
        <w:t>DisAbled</w:t>
      </w:r>
      <w:proofErr w:type="spellEnd"/>
      <w:r>
        <w:rPr>
          <w:rStyle w:val="maintitle"/>
          <w:rFonts w:ascii="Times New Roman" w:hAnsi="Times New Roman" w:cs="Times New Roman"/>
          <w:sz w:val="20"/>
          <w:szCs w:val="20"/>
        </w:rPr>
        <w:t xml:space="preserve"> Canadians’ Places in Law, Society and Space’ (2001) 45 </w:t>
      </w:r>
      <w:r>
        <w:rPr>
          <w:rStyle w:val="maintitle"/>
          <w:rFonts w:ascii="Times New Roman" w:hAnsi="Times New Roman" w:cs="Times New Roman"/>
          <w:i/>
          <w:sz w:val="20"/>
          <w:szCs w:val="20"/>
        </w:rPr>
        <w:t xml:space="preserve">Canadian Geographer </w:t>
      </w:r>
      <w:r>
        <w:rPr>
          <w:rStyle w:val="maintitle"/>
          <w:rFonts w:ascii="Times New Roman" w:hAnsi="Times New Roman" w:cs="Times New Roman"/>
          <w:sz w:val="20"/>
          <w:szCs w:val="20"/>
        </w:rPr>
        <w:t>187</w:t>
      </w:r>
      <w:r>
        <w:rPr>
          <w:rFonts w:ascii="Times New Roman" w:hAnsi="Times New Roman" w:cs="Times New Roman"/>
          <w:sz w:val="20"/>
          <w:szCs w:val="20"/>
        </w:rPr>
        <w:t xml:space="preserve">; Roxanne </w:t>
      </w:r>
      <w:proofErr w:type="spellStart"/>
      <w:r>
        <w:rPr>
          <w:rFonts w:ascii="Times New Roman" w:hAnsi="Times New Roman" w:cs="Times New Roman"/>
          <w:sz w:val="20"/>
          <w:szCs w:val="20"/>
        </w:rPr>
        <w:t>Mykitiuk</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Ena</w:t>
      </w:r>
      <w:proofErr w:type="spellEnd"/>
      <w:r>
        <w:rPr>
          <w:rFonts w:ascii="Times New Roman" w:hAnsi="Times New Roman" w:cs="Times New Roman"/>
          <w:sz w:val="20"/>
          <w:szCs w:val="20"/>
        </w:rPr>
        <w:t xml:space="preserve"> Chadha, ‘Sites of Exclusion: Disabled Women’s Sexual, Reproductive and Parenting Rights’ in Marcia H </w:t>
      </w:r>
      <w:proofErr w:type="spellStart"/>
      <w:r>
        <w:rPr>
          <w:rFonts w:ascii="Times New Roman" w:hAnsi="Times New Roman" w:cs="Times New Roman"/>
          <w:sz w:val="20"/>
          <w:szCs w:val="20"/>
        </w:rPr>
        <w:t>Rioux</w:t>
      </w:r>
      <w:proofErr w:type="spellEnd"/>
      <w:r>
        <w:rPr>
          <w:rFonts w:ascii="Times New Roman" w:hAnsi="Times New Roman" w:cs="Times New Roman"/>
          <w:sz w:val="20"/>
          <w:szCs w:val="20"/>
        </w:rPr>
        <w:t xml:space="preserve">, Lee Ann </w:t>
      </w:r>
      <w:proofErr w:type="spellStart"/>
      <w:r>
        <w:rPr>
          <w:rFonts w:ascii="Times New Roman" w:hAnsi="Times New Roman" w:cs="Times New Roman"/>
          <w:sz w:val="20"/>
          <w:szCs w:val="20"/>
        </w:rPr>
        <w:t>Basser</w:t>
      </w:r>
      <w:proofErr w:type="spellEnd"/>
      <w:r>
        <w:rPr>
          <w:rFonts w:ascii="Times New Roman" w:hAnsi="Times New Roman" w:cs="Times New Roman"/>
          <w:sz w:val="20"/>
          <w:szCs w:val="20"/>
        </w:rPr>
        <w:t xml:space="preserve"> and Melinda Jones (</w:t>
      </w:r>
      <w:proofErr w:type="spellStart"/>
      <w:r>
        <w:rPr>
          <w:rFonts w:ascii="Times New Roman" w:hAnsi="Times New Roman" w:cs="Times New Roman"/>
          <w:sz w:val="20"/>
          <w:szCs w:val="20"/>
        </w:rPr>
        <w:t>eds</w:t>
      </w:r>
      <w:proofErr w:type="spellEnd"/>
      <w:r>
        <w:rPr>
          <w:rFonts w:ascii="Times New Roman" w:hAnsi="Times New Roman" w:cs="Times New Roman"/>
          <w:sz w:val="20"/>
          <w:szCs w:val="20"/>
        </w:rPr>
        <w:t xml:space="preserve">), </w:t>
      </w:r>
      <w:r>
        <w:rPr>
          <w:rFonts w:ascii="Times New Roman" w:hAnsi="Times New Roman" w:cs="Times New Roman"/>
          <w:i/>
          <w:sz w:val="20"/>
          <w:szCs w:val="20"/>
        </w:rPr>
        <w:t>Critical Perspectives on Human Rights and Disability Law</w:t>
      </w:r>
      <w:r>
        <w:rPr>
          <w:rFonts w:ascii="Times New Roman" w:hAnsi="Times New Roman" w:cs="Times New Roman"/>
          <w:sz w:val="20"/>
          <w:szCs w:val="20"/>
        </w:rPr>
        <w:t xml:space="preserve"> (</w:t>
      </w:r>
      <w:proofErr w:type="spellStart"/>
      <w:r>
        <w:rPr>
          <w:rFonts w:ascii="Times New Roman" w:hAnsi="Times New Roman" w:cs="Times New Roman"/>
          <w:sz w:val="20"/>
          <w:szCs w:val="20"/>
        </w:rPr>
        <w:t>Martinus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Nijhoff</w:t>
      </w:r>
      <w:proofErr w:type="spellEnd"/>
      <w:r>
        <w:rPr>
          <w:rFonts w:ascii="Times New Roman" w:hAnsi="Times New Roman" w:cs="Times New Roman"/>
          <w:sz w:val="20"/>
          <w:szCs w:val="20"/>
        </w:rPr>
        <w:t xml:space="preserve"> Publishers, 2011) 157. </w:t>
      </w:r>
    </w:p>
  </w:footnote>
  <w:footnote w:id="127">
    <w:p w14:paraId="6D661370" w14:textId="6CCCB72C"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i/>
          <w:iCs/>
        </w:rPr>
        <w:t xml:space="preserve">P v P </w:t>
      </w:r>
      <w:r>
        <w:rPr>
          <w:rFonts w:ascii="Times New Roman" w:hAnsi="Times New Roman" w:cs="Times New Roman"/>
        </w:rPr>
        <w:t>(1995) 126 FLR 245, 267–8 (The Court) (emphasis added).</w:t>
      </w:r>
      <w:proofErr w:type="gramEnd"/>
    </w:p>
  </w:footnote>
  <w:footnote w:id="128">
    <w:p w14:paraId="00049478" w14:textId="45A7C70F" w:rsidR="009C4953" w:rsidRPr="00592177" w:rsidRDefault="009C4953" w:rsidP="00C34966">
      <w:pPr>
        <w:pStyle w:val="NormalWeb"/>
        <w:ind w:left="567" w:hanging="567"/>
        <w:rPr>
          <w:sz w:val="20"/>
          <w:szCs w:val="20"/>
        </w:rPr>
      </w:pPr>
      <w:r>
        <w:rPr>
          <w:rStyle w:val="FootnoteReference"/>
          <w:sz w:val="20"/>
          <w:szCs w:val="20"/>
        </w:rPr>
        <w:footnoteRef/>
      </w:r>
      <w:r w:rsidRPr="00A71113">
        <w:rPr>
          <w:sz w:val="20"/>
          <w:szCs w:val="20"/>
        </w:rPr>
        <w:t xml:space="preserve"> </w:t>
      </w:r>
      <w:r>
        <w:rPr>
          <w:sz w:val="20"/>
          <w:szCs w:val="20"/>
        </w:rPr>
        <w:tab/>
      </w:r>
      <w:proofErr w:type="gramStart"/>
      <w:r w:rsidRPr="00A71113">
        <w:rPr>
          <w:sz w:val="20"/>
          <w:szCs w:val="20"/>
        </w:rPr>
        <w:t xml:space="preserve">Senate Community Affairs References Committee, </w:t>
      </w:r>
      <w:r w:rsidRPr="00EA3F32">
        <w:rPr>
          <w:i/>
          <w:sz w:val="20"/>
          <w:szCs w:val="20"/>
        </w:rPr>
        <w:t>Involuntary or Coerced Sterilisation</w:t>
      </w:r>
      <w:r w:rsidRPr="003628A2">
        <w:rPr>
          <w:sz w:val="20"/>
          <w:szCs w:val="20"/>
        </w:rPr>
        <w:t>,</w:t>
      </w:r>
      <w:r>
        <w:rPr>
          <w:sz w:val="20"/>
          <w:szCs w:val="20"/>
        </w:rPr>
        <w:t xml:space="preserve"> </w:t>
      </w:r>
      <w:r w:rsidRPr="00A71113">
        <w:rPr>
          <w:sz w:val="20"/>
          <w:szCs w:val="20"/>
        </w:rPr>
        <w:t>above n 3, 131 [5.124].</w:t>
      </w:r>
      <w:proofErr w:type="gramEnd"/>
      <w:r w:rsidRPr="00A71113">
        <w:rPr>
          <w:sz w:val="20"/>
          <w:szCs w:val="20"/>
        </w:rPr>
        <w:t xml:space="preserve"> </w:t>
      </w:r>
    </w:p>
  </w:footnote>
  <w:footnote w:id="129">
    <w:p w14:paraId="4AC07EE8" w14:textId="049C0015"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Ibid.</w:t>
      </w:r>
    </w:p>
  </w:footnote>
  <w:footnote w:id="130">
    <w:p w14:paraId="55D176C7" w14:textId="17369372"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Ibid.</w:t>
      </w:r>
    </w:p>
  </w:footnote>
  <w:footnote w:id="131">
    <w:p w14:paraId="5FC69897" w14:textId="2DF1B5B0" w:rsidR="009C4953" w:rsidRPr="00592177" w:rsidRDefault="009C4953" w:rsidP="00C34966">
      <w:pPr>
        <w:spacing w:after="0" w:line="240" w:lineRule="auto"/>
        <w:ind w:left="567" w:hanging="567"/>
        <w:rPr>
          <w:rFonts w:ascii="Times New Roman" w:eastAsia="Times New Roman" w:hAnsi="Times New Roman" w:cs="Times New Roman"/>
          <w:color w:val="444444"/>
          <w:sz w:val="20"/>
          <w:szCs w:val="20"/>
        </w:rPr>
      </w:pPr>
      <w:r>
        <w:rPr>
          <w:rStyle w:val="FootnoteReference"/>
          <w:rFonts w:ascii="Times New Roman" w:hAnsi="Times New Roman" w:cs="Times New Roman"/>
          <w:sz w:val="20"/>
          <w:szCs w:val="20"/>
        </w:rPr>
        <w:footnoteRef/>
      </w:r>
      <w:r w:rsidRPr="00021FB4">
        <w:rPr>
          <w:rFonts w:ascii="Times New Roman" w:hAnsi="Times New Roman" w:cs="Times New Roman"/>
          <w:sz w:val="20"/>
          <w:szCs w:val="20"/>
        </w:rPr>
        <w:t xml:space="preserve"> </w:t>
      </w:r>
      <w:r>
        <w:rPr>
          <w:rFonts w:ascii="Times New Roman" w:hAnsi="Times New Roman" w:cs="Times New Roman"/>
          <w:sz w:val="20"/>
          <w:szCs w:val="20"/>
        </w:rPr>
        <w:tab/>
      </w:r>
      <w:r w:rsidRPr="00021FB4">
        <w:rPr>
          <w:rFonts w:ascii="Times New Roman" w:hAnsi="Times New Roman" w:cs="Times New Roman"/>
          <w:sz w:val="20"/>
          <w:szCs w:val="20"/>
        </w:rPr>
        <w:t xml:space="preserve">See </w:t>
      </w:r>
      <w:r>
        <w:rPr>
          <w:rFonts w:ascii="Times New Roman" w:hAnsi="Times New Roman" w:cs="Times New Roman"/>
          <w:sz w:val="20"/>
          <w:szCs w:val="20"/>
        </w:rPr>
        <w:t>also</w:t>
      </w:r>
      <w:r w:rsidRPr="00021FB4">
        <w:rPr>
          <w:rFonts w:ascii="Times New Roman" w:hAnsi="Times New Roman" w:cs="Times New Roman"/>
          <w:sz w:val="20"/>
          <w:szCs w:val="20"/>
        </w:rPr>
        <w:t xml:space="preserve"> </w:t>
      </w:r>
      <w:r w:rsidRPr="00021FB4">
        <w:rPr>
          <w:rFonts w:ascii="Times New Roman" w:eastAsia="Times New Roman" w:hAnsi="Times New Roman" w:cs="Times New Roman"/>
          <w:sz w:val="20"/>
          <w:szCs w:val="20"/>
        </w:rPr>
        <w:t xml:space="preserve">John Tobin and Elliot Luke, ‘The Involuntary, Non-Therapeutic Sterilisation of Women and Girls with an Intellectual Disability – Can </w:t>
      </w:r>
      <w:r>
        <w:rPr>
          <w:rFonts w:ascii="Times New Roman" w:eastAsia="Times New Roman" w:hAnsi="Times New Roman" w:cs="Times New Roman"/>
          <w:sz w:val="20"/>
          <w:szCs w:val="20"/>
        </w:rPr>
        <w:t>I</w:t>
      </w:r>
      <w:r w:rsidRPr="00021FB4">
        <w:rPr>
          <w:rFonts w:ascii="Times New Roman" w:eastAsia="Times New Roman" w:hAnsi="Times New Roman" w:cs="Times New Roman"/>
          <w:sz w:val="20"/>
          <w:szCs w:val="20"/>
        </w:rPr>
        <w:t xml:space="preserve">t Ever </w:t>
      </w:r>
      <w:r>
        <w:rPr>
          <w:rFonts w:ascii="Times New Roman" w:eastAsia="Times New Roman" w:hAnsi="Times New Roman" w:cs="Times New Roman"/>
          <w:sz w:val="20"/>
          <w:szCs w:val="20"/>
        </w:rPr>
        <w:t>B</w:t>
      </w:r>
      <w:r w:rsidRPr="00021FB4">
        <w:rPr>
          <w:rFonts w:ascii="Times New Roman" w:eastAsia="Times New Roman" w:hAnsi="Times New Roman" w:cs="Times New Roman"/>
          <w:sz w:val="20"/>
          <w:szCs w:val="20"/>
        </w:rPr>
        <w:t>e Justified?</w:t>
      </w:r>
      <w:r>
        <w:rPr>
          <w:rFonts w:ascii="Times New Roman" w:eastAsia="Times New Roman" w:hAnsi="Times New Roman" w:cs="Times New Roman"/>
          <w:sz w:val="20"/>
          <w:szCs w:val="20"/>
        </w:rPr>
        <w:t>’</w:t>
      </w:r>
      <w:r w:rsidRPr="00021FB4">
        <w:rPr>
          <w:rFonts w:ascii="Times New Roman" w:eastAsia="Times New Roman" w:hAnsi="Times New Roman" w:cs="Times New Roman"/>
          <w:sz w:val="20"/>
          <w:szCs w:val="20"/>
        </w:rPr>
        <w:t xml:space="preserve"> </w:t>
      </w:r>
      <w:proofErr w:type="gramStart"/>
      <w:r w:rsidRPr="00021FB4">
        <w:rPr>
          <w:rFonts w:ascii="Times New Roman" w:eastAsia="Times New Roman" w:hAnsi="Times New Roman" w:cs="Times New Roman"/>
          <w:sz w:val="20"/>
          <w:szCs w:val="20"/>
        </w:rPr>
        <w:t xml:space="preserve">(2013) 3 </w:t>
      </w:r>
      <w:r w:rsidRPr="00021FB4">
        <w:rPr>
          <w:rFonts w:ascii="Times New Roman" w:eastAsia="Times New Roman" w:hAnsi="Times New Roman" w:cs="Times New Roman"/>
          <w:i/>
          <w:iCs/>
          <w:sz w:val="20"/>
          <w:szCs w:val="20"/>
        </w:rPr>
        <w:t>Victoria University Law and Justice Journal</w:t>
      </w:r>
      <w:r w:rsidRPr="00021FB4">
        <w:rPr>
          <w:rFonts w:ascii="Times New Roman" w:eastAsia="Times New Roman" w:hAnsi="Times New Roman" w:cs="Times New Roman"/>
          <w:sz w:val="20"/>
          <w:szCs w:val="20"/>
        </w:rPr>
        <w:t xml:space="preserve"> 27.</w:t>
      </w:r>
      <w:proofErr w:type="gramEnd"/>
    </w:p>
  </w:footnote>
  <w:footnote w:id="132">
    <w:p w14:paraId="60D8D310" w14:textId="1747DF05"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Senate Community Affairs References Committee, </w:t>
      </w:r>
      <w:r>
        <w:rPr>
          <w:rFonts w:ascii="Times New Roman" w:hAnsi="Times New Roman" w:cs="Times New Roman"/>
          <w:i/>
        </w:rPr>
        <w:t>Involuntary or Coerced Sterilisation</w:t>
      </w:r>
      <w:r>
        <w:rPr>
          <w:rFonts w:ascii="Times New Roman" w:hAnsi="Times New Roman" w:cs="Times New Roman"/>
        </w:rPr>
        <w:t xml:space="preserve">, </w:t>
      </w:r>
      <w:r w:rsidRPr="00592177">
        <w:rPr>
          <w:rFonts w:ascii="Times New Roman" w:hAnsi="Times New Roman" w:cs="Times New Roman"/>
        </w:rPr>
        <w:t>above n 3, 130 [5.120] (emphasis added).</w:t>
      </w:r>
    </w:p>
  </w:footnote>
  <w:footnote w:id="133">
    <w:p w14:paraId="7925F077" w14:textId="5EFEC118"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See generally </w:t>
      </w:r>
      <w:r w:rsidRPr="008B2D6E">
        <w:rPr>
          <w:rFonts w:ascii="Times New Roman" w:hAnsi="Times New Roman" w:cs="Times New Roman"/>
        </w:rPr>
        <w:t xml:space="preserve">Marcia H </w:t>
      </w:r>
      <w:proofErr w:type="spellStart"/>
      <w:r w:rsidRPr="008B2D6E">
        <w:rPr>
          <w:rFonts w:ascii="Times New Roman" w:hAnsi="Times New Roman" w:cs="Times New Roman"/>
        </w:rPr>
        <w:t>Rioux</w:t>
      </w:r>
      <w:proofErr w:type="spellEnd"/>
      <w:r w:rsidRPr="008B2D6E">
        <w:rPr>
          <w:rFonts w:ascii="Times New Roman" w:hAnsi="Times New Roman" w:cs="Times New Roman"/>
        </w:rPr>
        <w:t xml:space="preserve"> and Lora Patton, ‘Beyond Legal Smoke Screens: Applying a Human Rights Analysis to Sterilization</w:t>
      </w:r>
      <w:r>
        <w:rPr>
          <w:rFonts w:ascii="Times New Roman" w:hAnsi="Times New Roman" w:cs="Times New Roman"/>
        </w:rPr>
        <w:t xml:space="preserve"> Jurisprudence</w:t>
      </w:r>
      <w:r w:rsidRPr="008B2D6E">
        <w:rPr>
          <w:rFonts w:ascii="Times New Roman" w:hAnsi="Times New Roman" w:cs="Times New Roman"/>
        </w:rPr>
        <w:t xml:space="preserve">’ in Marcia H </w:t>
      </w:r>
      <w:proofErr w:type="spellStart"/>
      <w:r w:rsidRPr="008B2D6E">
        <w:rPr>
          <w:rFonts w:ascii="Times New Roman" w:hAnsi="Times New Roman" w:cs="Times New Roman"/>
        </w:rPr>
        <w:t>Rioux</w:t>
      </w:r>
      <w:proofErr w:type="spellEnd"/>
      <w:r w:rsidRPr="008B2D6E">
        <w:rPr>
          <w:rFonts w:ascii="Times New Roman" w:hAnsi="Times New Roman" w:cs="Times New Roman"/>
        </w:rPr>
        <w:t xml:space="preserve">, Lee Ann </w:t>
      </w:r>
      <w:proofErr w:type="spellStart"/>
      <w:r w:rsidRPr="008B2D6E">
        <w:rPr>
          <w:rFonts w:ascii="Times New Roman" w:hAnsi="Times New Roman" w:cs="Times New Roman"/>
        </w:rPr>
        <w:t>Basser</w:t>
      </w:r>
      <w:proofErr w:type="spellEnd"/>
      <w:r w:rsidRPr="008B2D6E">
        <w:rPr>
          <w:rFonts w:ascii="Times New Roman" w:hAnsi="Times New Roman" w:cs="Times New Roman"/>
        </w:rPr>
        <w:t xml:space="preserve"> and Melinda Jones (</w:t>
      </w:r>
      <w:proofErr w:type="spellStart"/>
      <w:r w:rsidRPr="008B2D6E">
        <w:rPr>
          <w:rFonts w:ascii="Times New Roman" w:hAnsi="Times New Roman" w:cs="Times New Roman"/>
        </w:rPr>
        <w:t>eds</w:t>
      </w:r>
      <w:proofErr w:type="spellEnd"/>
      <w:r w:rsidRPr="008B2D6E">
        <w:rPr>
          <w:rFonts w:ascii="Times New Roman" w:hAnsi="Times New Roman" w:cs="Times New Roman"/>
        </w:rPr>
        <w:t xml:space="preserve">), </w:t>
      </w:r>
      <w:r w:rsidRPr="008B2D6E">
        <w:rPr>
          <w:rFonts w:ascii="Times New Roman" w:hAnsi="Times New Roman" w:cs="Times New Roman"/>
          <w:i/>
        </w:rPr>
        <w:t>Critical Perspectives on Human Rights and Disability Law</w:t>
      </w:r>
      <w:r w:rsidRPr="008B2D6E">
        <w:rPr>
          <w:rFonts w:ascii="Times New Roman" w:hAnsi="Times New Roman" w:cs="Times New Roman"/>
        </w:rPr>
        <w:t xml:space="preserve"> (</w:t>
      </w:r>
      <w:proofErr w:type="spellStart"/>
      <w:r w:rsidRPr="008B2D6E">
        <w:rPr>
          <w:rFonts w:ascii="Times New Roman" w:hAnsi="Times New Roman" w:cs="Times New Roman"/>
        </w:rPr>
        <w:t>Martinus</w:t>
      </w:r>
      <w:proofErr w:type="spellEnd"/>
      <w:r w:rsidRPr="008B2D6E">
        <w:rPr>
          <w:rFonts w:ascii="Times New Roman" w:hAnsi="Times New Roman" w:cs="Times New Roman"/>
        </w:rPr>
        <w:t xml:space="preserve"> </w:t>
      </w:r>
      <w:proofErr w:type="spellStart"/>
      <w:r w:rsidRPr="008B2D6E">
        <w:rPr>
          <w:rFonts w:ascii="Times New Roman" w:hAnsi="Times New Roman" w:cs="Times New Roman"/>
        </w:rPr>
        <w:t>Nijhoff</w:t>
      </w:r>
      <w:proofErr w:type="spellEnd"/>
      <w:r w:rsidRPr="008B2D6E">
        <w:rPr>
          <w:rFonts w:ascii="Times New Roman" w:hAnsi="Times New Roman" w:cs="Times New Roman"/>
        </w:rPr>
        <w:t xml:space="preserve"> Publishers, 2011) 243, </w:t>
      </w:r>
      <w:r>
        <w:rPr>
          <w:rFonts w:ascii="Times New Roman" w:hAnsi="Times New Roman" w:cs="Times New Roman"/>
        </w:rPr>
        <w:t>243</w:t>
      </w:r>
      <w:r w:rsidRPr="008B2D6E">
        <w:rPr>
          <w:rFonts w:ascii="Times New Roman" w:hAnsi="Times New Roman" w:cs="Times New Roman"/>
        </w:rPr>
        <w:t>.</w:t>
      </w:r>
    </w:p>
  </w:footnote>
  <w:footnote w:id="134">
    <w:p w14:paraId="3F86F566" w14:textId="0CEC808D"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In a different context, see the idea of ‘emergent disability’: Beth</w:t>
      </w:r>
      <w:r>
        <w:rPr>
          <w:rFonts w:ascii="Times New Roman" w:hAnsi="Times New Roman" w:cs="Times New Roman"/>
        </w:rPr>
        <w:t xml:space="preserve"> </w:t>
      </w:r>
      <w:proofErr w:type="spellStart"/>
      <w:r>
        <w:rPr>
          <w:rFonts w:ascii="Times New Roman" w:hAnsi="Times New Roman" w:cs="Times New Roman"/>
        </w:rPr>
        <w:t>Ribet</w:t>
      </w:r>
      <w:proofErr w:type="spellEnd"/>
      <w:r>
        <w:rPr>
          <w:rFonts w:ascii="Times New Roman" w:hAnsi="Times New Roman" w:cs="Times New Roman"/>
        </w:rPr>
        <w:t xml:space="preserve">, ‘Naming Prison Rape as Disablement: A Critical Analysis of the </w:t>
      </w:r>
      <w:r w:rsidRPr="007A65DC">
        <w:rPr>
          <w:rFonts w:ascii="Times New Roman" w:hAnsi="Times New Roman" w:cs="Times New Roman"/>
          <w:i/>
        </w:rPr>
        <w:t>Prison Litigation Reform Act</w:t>
      </w:r>
      <w:r>
        <w:rPr>
          <w:rFonts w:ascii="Times New Roman" w:hAnsi="Times New Roman" w:cs="Times New Roman"/>
        </w:rPr>
        <w:t xml:space="preserve">, the </w:t>
      </w:r>
      <w:r w:rsidRPr="007A65DC">
        <w:rPr>
          <w:rFonts w:ascii="Times New Roman" w:hAnsi="Times New Roman" w:cs="Times New Roman"/>
          <w:i/>
        </w:rPr>
        <w:t>Americans with Disabilities Act</w:t>
      </w:r>
      <w:r>
        <w:rPr>
          <w:rFonts w:ascii="Times New Roman" w:hAnsi="Times New Roman" w:cs="Times New Roman"/>
        </w:rPr>
        <w:t xml:space="preserve">, and the Imperatives of Survivor-Oriented Advocacy’ (2010) 17 </w:t>
      </w:r>
      <w:r>
        <w:rPr>
          <w:rFonts w:ascii="Times New Roman" w:hAnsi="Times New Roman" w:cs="Times New Roman"/>
          <w:i/>
          <w:iCs/>
        </w:rPr>
        <w:t>Virginia Journal of Social Policy and the Law</w:t>
      </w:r>
      <w:r>
        <w:rPr>
          <w:rFonts w:ascii="Times New Roman" w:hAnsi="Times New Roman" w:cs="Times New Roman"/>
        </w:rPr>
        <w:t xml:space="preserve"> 281.</w:t>
      </w:r>
    </w:p>
  </w:footnote>
  <w:footnote w:id="135">
    <w:p w14:paraId="175FBBC6" w14:textId="77777777" w:rsidR="009C4953"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T</w:t>
      </w:r>
      <w:r>
        <w:rPr>
          <w:rFonts w:ascii="Times New Roman" w:hAnsi="Times New Roman" w:cs="Times New Roman"/>
        </w:rPr>
        <w:t xml:space="preserve">his is reminiscent of the comment in </w:t>
      </w:r>
      <w:r>
        <w:rPr>
          <w:rFonts w:ascii="Times New Roman" w:hAnsi="Times New Roman" w:cs="Times New Roman"/>
          <w:i/>
        </w:rPr>
        <w:t>P v P</w:t>
      </w:r>
      <w:r>
        <w:rPr>
          <w:rFonts w:ascii="Times New Roman" w:hAnsi="Times New Roman" w:cs="Times New Roman"/>
        </w:rPr>
        <w:t xml:space="preserve">: </w:t>
      </w:r>
    </w:p>
    <w:p w14:paraId="5E0FDBCB" w14:textId="77777777" w:rsidR="009C4953" w:rsidRDefault="009C4953" w:rsidP="00C34966">
      <w:pPr>
        <w:pStyle w:val="FootnoteText"/>
        <w:ind w:left="567" w:hanging="567"/>
        <w:rPr>
          <w:rFonts w:ascii="Times New Roman" w:hAnsi="Times New Roman" w:cs="Times New Roman"/>
        </w:rPr>
      </w:pPr>
    </w:p>
    <w:p w14:paraId="6602A262" w14:textId="6E4293C0" w:rsidR="009C4953" w:rsidRPr="0041708E" w:rsidRDefault="009C4953" w:rsidP="008748CE">
      <w:pPr>
        <w:pStyle w:val="FootnoteText"/>
        <w:ind w:left="1134"/>
        <w:rPr>
          <w:rFonts w:ascii="Times New Roman" w:hAnsi="Times New Roman" w:cs="Times New Roman"/>
          <w:sz w:val="18"/>
          <w:szCs w:val="18"/>
        </w:rPr>
      </w:pPr>
      <w:r w:rsidRPr="0041708E">
        <w:rPr>
          <w:rFonts w:ascii="Times New Roman" w:hAnsi="Times New Roman" w:cs="Times New Roman"/>
          <w:sz w:val="18"/>
          <w:szCs w:val="18"/>
        </w:rPr>
        <w:t>We note the Family Law Council’s reference to a supposed inconsistency of approach to menstruation in comparison to other bodily functions such as urinary and faecal control … We regard this as an invalid comparison since the latter are necessary to maintain life and it could not be seriously suggested that colostomies are an appropriate alternative. Menstruation on the other hand has particular relevance to reproductive functions, but not to the maintenance of life</w:t>
      </w:r>
      <w:r>
        <w:rPr>
          <w:rFonts w:ascii="Times New Roman" w:hAnsi="Times New Roman" w:cs="Times New Roman"/>
          <w:sz w:val="18"/>
          <w:szCs w:val="18"/>
        </w:rPr>
        <w:t>.</w:t>
      </w:r>
      <w:r w:rsidRPr="0041708E">
        <w:rPr>
          <w:rFonts w:ascii="Times New Roman" w:hAnsi="Times New Roman" w:cs="Times New Roman"/>
          <w:sz w:val="18"/>
          <w:szCs w:val="18"/>
        </w:rPr>
        <w:t xml:space="preserve"> </w:t>
      </w:r>
    </w:p>
    <w:p w14:paraId="0FAFC4F2" w14:textId="77777777" w:rsidR="009C4953" w:rsidRDefault="009C4953" w:rsidP="008748CE">
      <w:pPr>
        <w:pStyle w:val="FootnoteText"/>
        <w:ind w:left="1134"/>
        <w:rPr>
          <w:rFonts w:ascii="Times New Roman" w:hAnsi="Times New Roman" w:cs="Times New Roman"/>
        </w:rPr>
      </w:pPr>
    </w:p>
    <w:p w14:paraId="378120BF" w14:textId="0B2B2B62" w:rsidR="009C4953" w:rsidRPr="00592177" w:rsidRDefault="009C4953" w:rsidP="0041708E">
      <w:pPr>
        <w:pStyle w:val="FootnoteText"/>
        <w:ind w:left="567"/>
        <w:rPr>
          <w:rFonts w:ascii="Times New Roman" w:hAnsi="Times New Roman" w:cs="Times New Roman"/>
          <w:i/>
        </w:rPr>
      </w:pPr>
      <w:proofErr w:type="gramStart"/>
      <w:r>
        <w:rPr>
          <w:rFonts w:ascii="Times New Roman" w:hAnsi="Times New Roman" w:cs="Times New Roman"/>
        </w:rPr>
        <w:t>(1995) 126 FLR 245, 269 (The Court).</w:t>
      </w:r>
      <w:proofErr w:type="gramEnd"/>
    </w:p>
  </w:footnote>
  <w:footnote w:id="136">
    <w:p w14:paraId="6FD21F4B" w14:textId="601B3D98"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O’Connell, </w:t>
      </w:r>
      <w:r>
        <w:rPr>
          <w:rFonts w:ascii="Times New Roman" w:hAnsi="Times New Roman" w:cs="Times New Roman"/>
        </w:rPr>
        <w:t xml:space="preserve">‘The Clean and Proper Body’, </w:t>
      </w:r>
      <w:r w:rsidRPr="00592177">
        <w:rPr>
          <w:rFonts w:ascii="Times New Roman" w:hAnsi="Times New Roman" w:cs="Times New Roman"/>
        </w:rPr>
        <w:t>above n 11</w:t>
      </w:r>
      <w:r w:rsidR="007A1904">
        <w:rPr>
          <w:rFonts w:ascii="Times New Roman" w:hAnsi="Times New Roman" w:cs="Times New Roman"/>
        </w:rPr>
        <w:t>4</w:t>
      </w:r>
      <w:r w:rsidRPr="00592177">
        <w:rPr>
          <w:rFonts w:ascii="Times New Roman" w:hAnsi="Times New Roman" w:cs="Times New Roman"/>
        </w:rPr>
        <w:t>, 146.</w:t>
      </w:r>
      <w:r>
        <w:rPr>
          <w:rFonts w:ascii="Times New Roman" w:hAnsi="Times New Roman" w:cs="Times New Roman"/>
        </w:rPr>
        <w:t xml:space="preserve"> </w:t>
      </w:r>
    </w:p>
  </w:footnote>
  <w:footnote w:id="137">
    <w:p w14:paraId="6B076D44" w14:textId="0AF88328" w:rsidR="009C4953" w:rsidRPr="00592177" w:rsidRDefault="009C4953" w:rsidP="00C34966">
      <w:pPr>
        <w:autoSpaceDE w:val="0"/>
        <w:autoSpaceDN w:val="0"/>
        <w:adjustRightInd w:val="0"/>
        <w:spacing w:after="0" w:line="240" w:lineRule="auto"/>
        <w:ind w:left="567" w:hanging="567"/>
        <w:rPr>
          <w:rFonts w:ascii="Times New Roman" w:hAnsi="Times New Roman" w:cs="Times New Roman"/>
          <w:sz w:val="20"/>
          <w:szCs w:val="20"/>
        </w:rPr>
      </w:pPr>
      <w:r>
        <w:rPr>
          <w:rStyle w:val="FootnoteReference"/>
          <w:rFonts w:ascii="Times New Roman" w:hAnsi="Times New Roman" w:cs="Times New Roman"/>
          <w:sz w:val="20"/>
          <w:szCs w:val="20"/>
        </w:rPr>
        <w:footnoteRef/>
      </w:r>
      <w:r w:rsidRPr="00021FB4">
        <w:rPr>
          <w:rFonts w:ascii="Times New Roman" w:hAnsi="Times New Roman" w:cs="Times New Roman"/>
          <w:sz w:val="20"/>
          <w:szCs w:val="20"/>
        </w:rPr>
        <w:t xml:space="preserve"> </w:t>
      </w:r>
      <w:r>
        <w:rPr>
          <w:rFonts w:ascii="Times New Roman" w:hAnsi="Times New Roman" w:cs="Times New Roman"/>
          <w:sz w:val="20"/>
          <w:szCs w:val="20"/>
        </w:rPr>
        <w:tab/>
      </w:r>
      <w:r w:rsidRPr="00021FB4">
        <w:rPr>
          <w:rFonts w:ascii="Times New Roman" w:hAnsi="Times New Roman" w:cs="Times New Roman"/>
          <w:sz w:val="20"/>
          <w:szCs w:val="20"/>
        </w:rPr>
        <w:t xml:space="preserve">See, </w:t>
      </w:r>
      <w:proofErr w:type="spellStart"/>
      <w:r w:rsidRPr="00021FB4">
        <w:rPr>
          <w:rFonts w:ascii="Times New Roman" w:hAnsi="Times New Roman" w:cs="Times New Roman"/>
          <w:sz w:val="20"/>
          <w:szCs w:val="20"/>
        </w:rPr>
        <w:t>eg</w:t>
      </w:r>
      <w:proofErr w:type="spellEnd"/>
      <w:r w:rsidRPr="00021FB4">
        <w:rPr>
          <w:rFonts w:ascii="Times New Roman" w:hAnsi="Times New Roman" w:cs="Times New Roman"/>
          <w:sz w:val="20"/>
          <w:szCs w:val="20"/>
        </w:rPr>
        <w:t xml:space="preserve">, Laura H Norton, </w:t>
      </w:r>
      <w:r>
        <w:rPr>
          <w:rFonts w:ascii="Times New Roman" w:hAnsi="Times New Roman" w:cs="Times New Roman"/>
          <w:sz w:val="20"/>
          <w:szCs w:val="20"/>
        </w:rPr>
        <w:t>‘</w:t>
      </w:r>
      <w:r w:rsidRPr="00021FB4">
        <w:rPr>
          <w:rFonts w:ascii="Times New Roman" w:hAnsi="Times New Roman" w:cs="Times New Roman"/>
          <w:sz w:val="20"/>
          <w:szCs w:val="20"/>
        </w:rPr>
        <w:t>Neutering the Transgendered: Human Rights and Japan</w:t>
      </w:r>
      <w:r>
        <w:rPr>
          <w:rFonts w:ascii="Times New Roman" w:hAnsi="Times New Roman" w:cs="Times New Roman"/>
          <w:sz w:val="20"/>
          <w:szCs w:val="20"/>
        </w:rPr>
        <w:t>’</w:t>
      </w:r>
      <w:r w:rsidRPr="00021FB4">
        <w:rPr>
          <w:rFonts w:ascii="Times New Roman" w:hAnsi="Times New Roman" w:cs="Times New Roman"/>
          <w:sz w:val="20"/>
          <w:szCs w:val="20"/>
        </w:rPr>
        <w:t>s Law No. 111</w:t>
      </w:r>
      <w:r>
        <w:rPr>
          <w:rFonts w:ascii="Times New Roman" w:hAnsi="Times New Roman" w:cs="Times New Roman"/>
          <w:sz w:val="20"/>
          <w:szCs w:val="20"/>
        </w:rPr>
        <w:t>’</w:t>
      </w:r>
      <w:r w:rsidRPr="00021FB4">
        <w:rPr>
          <w:rFonts w:ascii="Times New Roman" w:hAnsi="Times New Roman" w:cs="Times New Roman"/>
          <w:sz w:val="20"/>
          <w:szCs w:val="20"/>
        </w:rPr>
        <w:t xml:space="preserve"> (2006) VII </w:t>
      </w:r>
      <w:r w:rsidRPr="00021FB4">
        <w:rPr>
          <w:rFonts w:ascii="Times New Roman" w:hAnsi="Times New Roman" w:cs="Times New Roman"/>
          <w:i/>
          <w:iCs/>
          <w:sz w:val="20"/>
          <w:szCs w:val="20"/>
        </w:rPr>
        <w:t>Georgetown Journal of Gender and the Law</w:t>
      </w:r>
      <w:r w:rsidRPr="00021FB4">
        <w:rPr>
          <w:rFonts w:ascii="Times New Roman" w:hAnsi="Times New Roman" w:cs="Times New Roman"/>
          <w:sz w:val="20"/>
          <w:szCs w:val="20"/>
        </w:rPr>
        <w:t xml:space="preserve"> 187. I thank Susan Stryker for alerting me to this point.</w:t>
      </w:r>
    </w:p>
  </w:footnote>
  <w:footnote w:id="138">
    <w:p w14:paraId="16F7AEA2" w14:textId="74CA3600"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Ben Golder, </w:t>
      </w:r>
      <w:r>
        <w:rPr>
          <w:rFonts w:ascii="Times New Roman" w:hAnsi="Times New Roman" w:cs="Times New Roman"/>
          <w:i/>
        </w:rPr>
        <w:t>Foucault and the Politics of Rights</w:t>
      </w:r>
      <w:r>
        <w:rPr>
          <w:rFonts w:ascii="Times New Roman" w:hAnsi="Times New Roman" w:cs="Times New Roman"/>
        </w:rPr>
        <w:t xml:space="preserve"> (Stanford University Press, 2015) 89–147.</w:t>
      </w:r>
    </w:p>
  </w:footnote>
  <w:footnote w:id="139">
    <w:p w14:paraId="36F34A1A" w14:textId="7ACC45DC" w:rsidR="009C4953" w:rsidRPr="008B2D6E"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See, </w:t>
      </w:r>
      <w:proofErr w:type="spellStart"/>
      <w:r w:rsidRPr="00592177">
        <w:rPr>
          <w:rFonts w:ascii="Times New Roman" w:hAnsi="Times New Roman" w:cs="Times New Roman"/>
        </w:rPr>
        <w:t>eg</w:t>
      </w:r>
      <w:proofErr w:type="spellEnd"/>
      <w:r w:rsidRPr="00592177">
        <w:rPr>
          <w:rFonts w:ascii="Times New Roman" w:hAnsi="Times New Roman" w:cs="Times New Roman"/>
        </w:rPr>
        <w:t xml:space="preserve">, Maria </w:t>
      </w:r>
      <w:proofErr w:type="spellStart"/>
      <w:r w:rsidRPr="00592177">
        <w:rPr>
          <w:rFonts w:ascii="Times New Roman" w:hAnsi="Times New Roman" w:cs="Times New Roman"/>
        </w:rPr>
        <w:t>Berghs</w:t>
      </w:r>
      <w:proofErr w:type="spellEnd"/>
      <w:r w:rsidRPr="00592177">
        <w:rPr>
          <w:rFonts w:ascii="Times New Roman" w:hAnsi="Times New Roman" w:cs="Times New Roman"/>
        </w:rPr>
        <w:t>, ‘The New Humanitarianism: Neoliberalism, Poverty and the Creation of Disability</w:t>
      </w:r>
      <w:r>
        <w:rPr>
          <w:rFonts w:ascii="Times New Roman" w:hAnsi="Times New Roman" w:cs="Times New Roman"/>
        </w:rPr>
        <w:t xml:space="preserve">’ in Michael Gill and Cathy J </w:t>
      </w:r>
      <w:proofErr w:type="spellStart"/>
      <w:r>
        <w:rPr>
          <w:rFonts w:ascii="Times New Roman" w:hAnsi="Times New Roman" w:cs="Times New Roman"/>
        </w:rPr>
        <w:t>Schlund</w:t>
      </w:r>
      <w:proofErr w:type="spellEnd"/>
      <w:r>
        <w:rPr>
          <w:rFonts w:ascii="Times New Roman" w:hAnsi="Times New Roman" w:cs="Times New Roman"/>
        </w:rPr>
        <w:t>-Vials (</w:t>
      </w:r>
      <w:proofErr w:type="spellStart"/>
      <w:r>
        <w:rPr>
          <w:rFonts w:ascii="Times New Roman" w:hAnsi="Times New Roman" w:cs="Times New Roman"/>
        </w:rPr>
        <w:t>eds</w:t>
      </w:r>
      <w:proofErr w:type="spellEnd"/>
      <w:r>
        <w:rPr>
          <w:rFonts w:ascii="Times New Roman" w:hAnsi="Times New Roman" w:cs="Times New Roman"/>
        </w:rPr>
        <w:t xml:space="preserve">), </w:t>
      </w:r>
      <w:r>
        <w:rPr>
          <w:rFonts w:ascii="Times New Roman" w:hAnsi="Times New Roman" w:cs="Times New Roman"/>
          <w:i/>
        </w:rPr>
        <w:t xml:space="preserve">Disability, Human Rights and the Limits of Humanitarianism </w:t>
      </w:r>
      <w:r>
        <w:rPr>
          <w:rFonts w:ascii="Times New Roman" w:hAnsi="Times New Roman" w:cs="Times New Roman"/>
        </w:rPr>
        <w:t>(</w:t>
      </w:r>
      <w:proofErr w:type="spellStart"/>
      <w:r>
        <w:rPr>
          <w:rFonts w:ascii="Times New Roman" w:hAnsi="Times New Roman" w:cs="Times New Roman"/>
        </w:rPr>
        <w:t>Ashgate</w:t>
      </w:r>
      <w:proofErr w:type="spellEnd"/>
      <w:r>
        <w:rPr>
          <w:rFonts w:ascii="Times New Roman" w:hAnsi="Times New Roman" w:cs="Times New Roman"/>
        </w:rPr>
        <w:t xml:space="preserve">, 2014) 27; </w:t>
      </w:r>
      <w:proofErr w:type="spellStart"/>
      <w:r>
        <w:rPr>
          <w:rFonts w:ascii="Times New Roman" w:hAnsi="Times New Roman" w:cs="Times New Roman"/>
        </w:rPr>
        <w:t>Eunjung</w:t>
      </w:r>
      <w:proofErr w:type="spellEnd"/>
      <w:r>
        <w:rPr>
          <w:rFonts w:ascii="Times New Roman" w:hAnsi="Times New Roman" w:cs="Times New Roman"/>
        </w:rPr>
        <w:t xml:space="preserve"> Kim, ‘The </w:t>
      </w:r>
      <w:proofErr w:type="spellStart"/>
      <w:r>
        <w:rPr>
          <w:rFonts w:ascii="Times New Roman" w:hAnsi="Times New Roman" w:cs="Times New Roman"/>
        </w:rPr>
        <w:t>Specter</w:t>
      </w:r>
      <w:proofErr w:type="spellEnd"/>
      <w:r>
        <w:rPr>
          <w:rFonts w:ascii="Times New Roman" w:hAnsi="Times New Roman" w:cs="Times New Roman"/>
        </w:rPr>
        <w:t xml:space="preserve"> of Vulnerability and Disabled Bodies in Protest’ in Michael Gill and Cathy J </w:t>
      </w:r>
      <w:proofErr w:type="spellStart"/>
      <w:r>
        <w:rPr>
          <w:rFonts w:ascii="Times New Roman" w:hAnsi="Times New Roman" w:cs="Times New Roman"/>
        </w:rPr>
        <w:t>Schlund</w:t>
      </w:r>
      <w:proofErr w:type="spellEnd"/>
      <w:r>
        <w:rPr>
          <w:rFonts w:ascii="Times New Roman" w:hAnsi="Times New Roman" w:cs="Times New Roman"/>
        </w:rPr>
        <w:t>-Vials (</w:t>
      </w:r>
      <w:proofErr w:type="spellStart"/>
      <w:r>
        <w:rPr>
          <w:rFonts w:ascii="Times New Roman" w:hAnsi="Times New Roman" w:cs="Times New Roman"/>
        </w:rPr>
        <w:t>eds</w:t>
      </w:r>
      <w:proofErr w:type="spellEnd"/>
      <w:r>
        <w:rPr>
          <w:rFonts w:ascii="Times New Roman" w:hAnsi="Times New Roman" w:cs="Times New Roman"/>
        </w:rPr>
        <w:t xml:space="preserve">), </w:t>
      </w:r>
      <w:r>
        <w:rPr>
          <w:rFonts w:ascii="Times New Roman" w:hAnsi="Times New Roman" w:cs="Times New Roman"/>
          <w:i/>
        </w:rPr>
        <w:t xml:space="preserve">Disability, Human Rights and the Limits of Humanitarianism </w:t>
      </w:r>
      <w:r>
        <w:rPr>
          <w:rFonts w:ascii="Times New Roman" w:hAnsi="Times New Roman" w:cs="Times New Roman"/>
        </w:rPr>
        <w:t>(</w:t>
      </w:r>
      <w:proofErr w:type="spellStart"/>
      <w:r>
        <w:rPr>
          <w:rFonts w:ascii="Times New Roman" w:hAnsi="Times New Roman" w:cs="Times New Roman"/>
        </w:rPr>
        <w:t>Ashgate</w:t>
      </w:r>
      <w:proofErr w:type="spellEnd"/>
      <w:r>
        <w:rPr>
          <w:rFonts w:ascii="Times New Roman" w:hAnsi="Times New Roman" w:cs="Times New Roman"/>
        </w:rPr>
        <w:t xml:space="preserve">, 2014) 137; </w:t>
      </w:r>
      <w:proofErr w:type="spellStart"/>
      <w:r>
        <w:rPr>
          <w:rFonts w:ascii="Times New Roman" w:hAnsi="Times New Roman" w:cs="Times New Roman"/>
        </w:rPr>
        <w:t>Meekosha</w:t>
      </w:r>
      <w:proofErr w:type="spellEnd"/>
      <w:r>
        <w:rPr>
          <w:rFonts w:ascii="Times New Roman" w:hAnsi="Times New Roman" w:cs="Times New Roman"/>
        </w:rPr>
        <w:t xml:space="preserve"> and </w:t>
      </w:r>
      <w:proofErr w:type="spellStart"/>
      <w:r>
        <w:rPr>
          <w:rFonts w:ascii="Times New Roman" w:hAnsi="Times New Roman" w:cs="Times New Roman"/>
        </w:rPr>
        <w:t>Soldatic</w:t>
      </w:r>
      <w:proofErr w:type="spellEnd"/>
      <w:r>
        <w:rPr>
          <w:rFonts w:ascii="Times New Roman" w:hAnsi="Times New Roman" w:cs="Times New Roman"/>
        </w:rPr>
        <w:t xml:space="preserve">, above </w:t>
      </w:r>
      <w:r w:rsidRPr="008B2D6E">
        <w:rPr>
          <w:rFonts w:ascii="Times New Roman" w:hAnsi="Times New Roman" w:cs="Times New Roman"/>
        </w:rPr>
        <w:t xml:space="preserve">n </w:t>
      </w:r>
      <w:r>
        <w:rPr>
          <w:rFonts w:ascii="Times New Roman" w:hAnsi="Times New Roman" w:cs="Times New Roman"/>
        </w:rPr>
        <w:t>10</w:t>
      </w:r>
      <w:r w:rsidRPr="008B2D6E">
        <w:rPr>
          <w:rFonts w:ascii="Times New Roman" w:hAnsi="Times New Roman" w:cs="Times New Roman"/>
        </w:rPr>
        <w:t>.</w:t>
      </w:r>
    </w:p>
  </w:footnote>
  <w:footnote w:id="140">
    <w:p w14:paraId="08E20152" w14:textId="58940D9E" w:rsidR="009C4953" w:rsidRPr="008B2D6E" w:rsidRDefault="009C4953" w:rsidP="008B2D6E">
      <w:pPr>
        <w:pStyle w:val="FootnoteText"/>
        <w:ind w:left="567" w:hanging="567"/>
        <w:rPr>
          <w:rFonts w:ascii="Times New Roman" w:hAnsi="Times New Roman" w:cs="Times New Roman"/>
        </w:rPr>
      </w:pPr>
      <w:r w:rsidRPr="008B2D6E">
        <w:rPr>
          <w:rStyle w:val="FootnoteReference"/>
          <w:rFonts w:ascii="Times New Roman" w:hAnsi="Times New Roman" w:cs="Times New Roman"/>
        </w:rPr>
        <w:footnoteRef/>
      </w:r>
      <w:r w:rsidRPr="008B2D6E">
        <w:rPr>
          <w:rFonts w:ascii="Times New Roman" w:hAnsi="Times New Roman" w:cs="Times New Roman"/>
        </w:rPr>
        <w:t xml:space="preserve"> </w:t>
      </w:r>
      <w:r w:rsidRPr="008B2D6E">
        <w:rPr>
          <w:rFonts w:ascii="Times New Roman" w:hAnsi="Times New Roman" w:cs="Times New Roman"/>
        </w:rPr>
        <w:tab/>
        <w:t xml:space="preserve">See a similar observation by </w:t>
      </w:r>
      <w:proofErr w:type="spellStart"/>
      <w:r w:rsidRPr="008B2D6E">
        <w:rPr>
          <w:rFonts w:ascii="Times New Roman" w:hAnsi="Times New Roman" w:cs="Times New Roman"/>
        </w:rPr>
        <w:t>Rioux</w:t>
      </w:r>
      <w:proofErr w:type="spellEnd"/>
      <w:r w:rsidRPr="008B2D6E">
        <w:rPr>
          <w:rFonts w:ascii="Times New Roman" w:hAnsi="Times New Roman" w:cs="Times New Roman"/>
        </w:rPr>
        <w:t xml:space="preserve"> and Patton in their comparative analysis of legal approaches to human rights and sterilisation across </w:t>
      </w:r>
      <w:r>
        <w:rPr>
          <w:rFonts w:ascii="Times New Roman" w:hAnsi="Times New Roman" w:cs="Times New Roman"/>
        </w:rPr>
        <w:t>three</w:t>
      </w:r>
      <w:r w:rsidRPr="008B2D6E">
        <w:rPr>
          <w:rFonts w:ascii="Times New Roman" w:hAnsi="Times New Roman" w:cs="Times New Roman"/>
        </w:rPr>
        <w:t xml:space="preserve"> jurisdictions: </w:t>
      </w:r>
      <w:proofErr w:type="spellStart"/>
      <w:r w:rsidRPr="008B2D6E">
        <w:rPr>
          <w:rFonts w:ascii="Times New Roman" w:hAnsi="Times New Roman" w:cs="Times New Roman"/>
        </w:rPr>
        <w:t>Rioux</w:t>
      </w:r>
      <w:proofErr w:type="spellEnd"/>
      <w:r w:rsidRPr="008B2D6E">
        <w:rPr>
          <w:rFonts w:ascii="Times New Roman" w:hAnsi="Times New Roman" w:cs="Times New Roman"/>
        </w:rPr>
        <w:t xml:space="preserve"> and Patton,</w:t>
      </w:r>
      <w:r>
        <w:rPr>
          <w:rFonts w:ascii="Times New Roman" w:hAnsi="Times New Roman" w:cs="Times New Roman"/>
        </w:rPr>
        <w:t xml:space="preserve"> above n 13</w:t>
      </w:r>
      <w:r w:rsidR="007A1904">
        <w:rPr>
          <w:rFonts w:ascii="Times New Roman" w:hAnsi="Times New Roman" w:cs="Times New Roman"/>
        </w:rPr>
        <w:t>2</w:t>
      </w:r>
      <w:r>
        <w:rPr>
          <w:rFonts w:ascii="Times New Roman" w:hAnsi="Times New Roman" w:cs="Times New Roman"/>
        </w:rPr>
        <w:t>,</w:t>
      </w:r>
      <w:r w:rsidRPr="008B2D6E">
        <w:rPr>
          <w:rFonts w:ascii="Times New Roman" w:hAnsi="Times New Roman" w:cs="Times New Roman"/>
        </w:rPr>
        <w:t xml:space="preserve"> 262.</w:t>
      </w:r>
    </w:p>
  </w:footnote>
  <w:footnote w:id="141">
    <w:p w14:paraId="3ECB7D32" w14:textId="64F93F30" w:rsidR="009C4953" w:rsidRPr="008B6374" w:rsidRDefault="009C4953" w:rsidP="008B2D6E">
      <w:pPr>
        <w:spacing w:after="0" w:line="240" w:lineRule="auto"/>
        <w:ind w:left="567" w:hanging="567"/>
        <w:rPr>
          <w:rFonts w:ascii="Times New Roman" w:hAnsi="Times New Roman" w:cs="Times New Roman"/>
          <w:sz w:val="20"/>
          <w:szCs w:val="20"/>
        </w:rPr>
      </w:pPr>
      <w:r w:rsidRPr="008B2D6E">
        <w:rPr>
          <w:rStyle w:val="FootnoteReference"/>
          <w:rFonts w:ascii="Times New Roman" w:hAnsi="Times New Roman" w:cs="Times New Roman"/>
          <w:sz w:val="20"/>
          <w:szCs w:val="20"/>
        </w:rPr>
        <w:footnoteRef/>
      </w:r>
      <w:r w:rsidRPr="008B2D6E">
        <w:rPr>
          <w:rFonts w:ascii="Times New Roman" w:hAnsi="Times New Roman" w:cs="Times New Roman"/>
          <w:sz w:val="20"/>
          <w:szCs w:val="20"/>
        </w:rPr>
        <w:t xml:space="preserve"> </w:t>
      </w:r>
      <w:r w:rsidRPr="008B2D6E">
        <w:rPr>
          <w:rFonts w:ascii="Times New Roman" w:hAnsi="Times New Roman" w:cs="Times New Roman"/>
          <w:sz w:val="20"/>
          <w:szCs w:val="20"/>
        </w:rPr>
        <w:tab/>
        <w:t xml:space="preserve">On this point, see Golder’s earlier work on the significance of the ‘discursive’ to criminal law reform: </w:t>
      </w:r>
      <w:r w:rsidRPr="008B2D6E">
        <w:rPr>
          <w:rFonts w:ascii="Times New Roman" w:hAnsi="Times New Roman" w:cs="Times New Roman"/>
          <w:noProof/>
          <w:sz w:val="20"/>
          <w:szCs w:val="20"/>
        </w:rPr>
        <w:t>Ben Golder, ‘“It Forced Me to Open More Than I Could Bear”: HAD, Paedophilia, and the Discursive Limits of the Male Heterosexual Body</w:t>
      </w:r>
      <w:r>
        <w:rPr>
          <w:rFonts w:ascii="Times New Roman" w:hAnsi="Times New Roman" w:cs="Times New Roman"/>
          <w:noProof/>
          <w:sz w:val="20"/>
          <w:szCs w:val="20"/>
        </w:rPr>
        <w:t>’</w:t>
      </w:r>
      <w:r w:rsidRPr="008B2D6E">
        <w:rPr>
          <w:rFonts w:ascii="Times New Roman" w:hAnsi="Times New Roman" w:cs="Times New Roman"/>
          <w:noProof/>
          <w:sz w:val="20"/>
          <w:szCs w:val="20"/>
        </w:rPr>
        <w:t xml:space="preserve"> in Andrew T Kenyon and Peter </w:t>
      </w:r>
      <w:r>
        <w:rPr>
          <w:rFonts w:ascii="Times New Roman" w:hAnsi="Times New Roman" w:cs="Times New Roman"/>
          <w:noProof/>
          <w:sz w:val="20"/>
          <w:szCs w:val="20"/>
        </w:rPr>
        <w:t xml:space="preserve">D </w:t>
      </w:r>
      <w:r w:rsidRPr="008B2D6E">
        <w:rPr>
          <w:rFonts w:ascii="Times New Roman" w:hAnsi="Times New Roman" w:cs="Times New Roman"/>
          <w:noProof/>
          <w:sz w:val="20"/>
          <w:szCs w:val="20"/>
        </w:rPr>
        <w:t xml:space="preserve">Rush (eds), </w:t>
      </w:r>
      <w:r w:rsidRPr="008B2D6E">
        <w:rPr>
          <w:rFonts w:ascii="Times New Roman" w:hAnsi="Times New Roman" w:cs="Times New Roman"/>
          <w:i/>
          <w:noProof/>
          <w:sz w:val="20"/>
          <w:szCs w:val="20"/>
        </w:rPr>
        <w:t>An Aesthetics of Law and Culture: Texts, Images, Screens</w:t>
      </w:r>
      <w:r w:rsidRPr="008B2D6E">
        <w:rPr>
          <w:rFonts w:ascii="Times New Roman" w:hAnsi="Times New Roman" w:cs="Times New Roman"/>
          <w:noProof/>
          <w:sz w:val="20"/>
          <w:szCs w:val="20"/>
        </w:rPr>
        <w:t xml:space="preserve"> (Elsevier, 2004) 53, 68; </w:t>
      </w:r>
      <w:r w:rsidRPr="008B2D6E">
        <w:rPr>
          <w:rFonts w:ascii="Times New Roman" w:hAnsi="Times New Roman" w:cs="Times New Roman"/>
          <w:sz w:val="20"/>
          <w:szCs w:val="20"/>
        </w:rPr>
        <w:t xml:space="preserve">Ben Golder, ‘Rethinking the Subject of Postmodern Feminist Legal Theory: Towards a Feminist </w:t>
      </w:r>
      <w:proofErr w:type="spellStart"/>
      <w:r w:rsidRPr="008B2D6E">
        <w:rPr>
          <w:rFonts w:ascii="Times New Roman" w:hAnsi="Times New Roman" w:cs="Times New Roman"/>
          <w:sz w:val="20"/>
          <w:szCs w:val="20"/>
        </w:rPr>
        <w:t>Foucaultian</w:t>
      </w:r>
      <w:proofErr w:type="spellEnd"/>
      <w:r w:rsidRPr="008B2D6E">
        <w:rPr>
          <w:rFonts w:ascii="Times New Roman" w:hAnsi="Times New Roman" w:cs="Times New Roman"/>
          <w:sz w:val="20"/>
          <w:szCs w:val="20"/>
        </w:rPr>
        <w:t xml:space="preserve"> Jurisprudence’ (2004) 8 </w:t>
      </w:r>
      <w:r w:rsidRPr="008B2D6E">
        <w:rPr>
          <w:rFonts w:ascii="Times New Roman" w:hAnsi="Times New Roman" w:cs="Times New Roman"/>
          <w:i/>
          <w:iCs/>
          <w:sz w:val="20"/>
          <w:szCs w:val="20"/>
        </w:rPr>
        <w:t>Southern Cross University Law Review</w:t>
      </w:r>
      <w:r w:rsidRPr="008B2D6E">
        <w:rPr>
          <w:rFonts w:ascii="Times New Roman" w:hAnsi="Times New Roman" w:cs="Times New Roman"/>
          <w:sz w:val="20"/>
          <w:szCs w:val="20"/>
        </w:rPr>
        <w:t xml:space="preserve"> 73, 90–4.</w:t>
      </w:r>
    </w:p>
  </w:footnote>
  <w:footnote w:id="142">
    <w:p w14:paraId="2E6EABB3" w14:textId="48F9F625"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 xml:space="preserve">Senate Community Affairs References Committee, </w:t>
      </w:r>
      <w:r>
        <w:rPr>
          <w:rFonts w:ascii="Times New Roman" w:hAnsi="Times New Roman" w:cs="Times New Roman"/>
          <w:i/>
        </w:rPr>
        <w:t>Violence, Abuse and Neglect</w:t>
      </w:r>
      <w:r>
        <w:rPr>
          <w:rFonts w:ascii="Times New Roman" w:hAnsi="Times New Roman" w:cs="Times New Roman"/>
        </w:rPr>
        <w:t>,</w:t>
      </w:r>
      <w:r>
        <w:rPr>
          <w:rFonts w:ascii="Times New Roman" w:hAnsi="Times New Roman" w:cs="Times New Roman"/>
          <w:i/>
        </w:rPr>
        <w:t xml:space="preserve"> </w:t>
      </w:r>
      <w:r w:rsidRPr="00592177">
        <w:rPr>
          <w:rFonts w:ascii="Times New Roman" w:hAnsi="Times New Roman" w:cs="Times New Roman"/>
        </w:rPr>
        <w:t>above n 1</w:t>
      </w:r>
      <w:r>
        <w:rPr>
          <w:rFonts w:ascii="Times New Roman" w:hAnsi="Times New Roman" w:cs="Times New Roman"/>
        </w:rPr>
        <w:t>3</w:t>
      </w:r>
      <w:r w:rsidRPr="00592177">
        <w:rPr>
          <w:rFonts w:ascii="Times New Roman" w:hAnsi="Times New Roman" w:cs="Times New Roman"/>
        </w:rPr>
        <w:t>.</w:t>
      </w:r>
      <w:proofErr w:type="gramEnd"/>
    </w:p>
  </w:footnote>
  <w:footnote w:id="143">
    <w:p w14:paraId="66BDCD37" w14:textId="3864BDE3"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proofErr w:type="gramStart"/>
      <w:r w:rsidRPr="00592177">
        <w:rPr>
          <w:rFonts w:ascii="Times New Roman" w:hAnsi="Times New Roman" w:cs="Times New Roman"/>
        </w:rPr>
        <w:t>Royal Commission into Institutional Responses to Child Sexual Abuse, above n 1</w:t>
      </w:r>
      <w:r>
        <w:rPr>
          <w:rFonts w:ascii="Times New Roman" w:hAnsi="Times New Roman" w:cs="Times New Roman"/>
        </w:rPr>
        <w:t>5.</w:t>
      </w:r>
      <w:proofErr w:type="gramEnd"/>
    </w:p>
  </w:footnote>
  <w:footnote w:id="144">
    <w:p w14:paraId="1A7692FF" w14:textId="6F4AC0B1"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See, </w:t>
      </w:r>
      <w:proofErr w:type="spellStart"/>
      <w:r w:rsidRPr="00592177">
        <w:rPr>
          <w:rFonts w:ascii="Times New Roman" w:hAnsi="Times New Roman" w:cs="Times New Roman"/>
        </w:rPr>
        <w:t>eg</w:t>
      </w:r>
      <w:proofErr w:type="spellEnd"/>
      <w:r w:rsidRPr="00592177">
        <w:rPr>
          <w:rFonts w:ascii="Times New Roman" w:hAnsi="Times New Roman" w:cs="Times New Roman"/>
        </w:rPr>
        <w:t>, Steele and Dowse, above n 2</w:t>
      </w:r>
      <w:r w:rsidR="007A1904">
        <w:rPr>
          <w:rFonts w:ascii="Times New Roman" w:hAnsi="Times New Roman" w:cs="Times New Roman"/>
        </w:rPr>
        <w:t>2</w:t>
      </w:r>
      <w:r w:rsidRPr="00592177">
        <w:rPr>
          <w:rFonts w:ascii="Times New Roman" w:hAnsi="Times New Roman" w:cs="Times New Roman"/>
        </w:rPr>
        <w:t>.</w:t>
      </w:r>
    </w:p>
  </w:footnote>
  <w:footnote w:id="145">
    <w:p w14:paraId="51F1F636" w14:textId="6B011CF6"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See, </w:t>
      </w:r>
      <w:proofErr w:type="spellStart"/>
      <w:r w:rsidRPr="00592177">
        <w:rPr>
          <w:rFonts w:ascii="Times New Roman" w:hAnsi="Times New Roman" w:cs="Times New Roman"/>
        </w:rPr>
        <w:t>eg</w:t>
      </w:r>
      <w:proofErr w:type="spellEnd"/>
      <w:r w:rsidRPr="00592177">
        <w:rPr>
          <w:rFonts w:ascii="Times New Roman" w:hAnsi="Times New Roman" w:cs="Times New Roman"/>
        </w:rPr>
        <w:t xml:space="preserve">, </w:t>
      </w:r>
      <w:proofErr w:type="spellStart"/>
      <w:r w:rsidRPr="00592177">
        <w:rPr>
          <w:rFonts w:ascii="Times New Roman" w:hAnsi="Times New Roman" w:cs="Times New Roman"/>
        </w:rPr>
        <w:t>Hege</w:t>
      </w:r>
      <w:proofErr w:type="spellEnd"/>
      <w:r w:rsidRPr="00592177">
        <w:rPr>
          <w:rFonts w:ascii="Times New Roman" w:hAnsi="Times New Roman" w:cs="Times New Roman"/>
        </w:rPr>
        <w:t xml:space="preserve"> </w:t>
      </w:r>
      <w:proofErr w:type="spellStart"/>
      <w:r w:rsidRPr="00592177">
        <w:rPr>
          <w:rFonts w:ascii="Times New Roman" w:hAnsi="Times New Roman" w:cs="Times New Roman"/>
        </w:rPr>
        <w:t>Orefellen</w:t>
      </w:r>
      <w:proofErr w:type="spellEnd"/>
      <w:r w:rsidRPr="00592177">
        <w:rPr>
          <w:rFonts w:ascii="Times New Roman" w:hAnsi="Times New Roman" w:cs="Times New Roman"/>
        </w:rPr>
        <w:t xml:space="preserve">, </w:t>
      </w:r>
      <w:r>
        <w:rPr>
          <w:rFonts w:ascii="Times New Roman" w:hAnsi="Times New Roman" w:cs="Times New Roman"/>
        </w:rPr>
        <w:t>‘</w:t>
      </w:r>
      <w:proofErr w:type="spellStart"/>
      <w:r w:rsidRPr="00696455">
        <w:rPr>
          <w:rFonts w:ascii="Times New Roman" w:hAnsi="Times New Roman" w:cs="Times New Roman"/>
        </w:rPr>
        <w:t>Hege</w:t>
      </w:r>
      <w:proofErr w:type="spellEnd"/>
      <w:r w:rsidRPr="00696455">
        <w:rPr>
          <w:rFonts w:ascii="Times New Roman" w:hAnsi="Times New Roman" w:cs="Times New Roman"/>
        </w:rPr>
        <w:t xml:space="preserve"> </w:t>
      </w:r>
      <w:proofErr w:type="spellStart"/>
      <w:r w:rsidRPr="00696455">
        <w:rPr>
          <w:rFonts w:ascii="Times New Roman" w:hAnsi="Times New Roman" w:cs="Times New Roman"/>
        </w:rPr>
        <w:t>Orefellen</w:t>
      </w:r>
      <w:proofErr w:type="spellEnd"/>
      <w:r w:rsidRPr="00696455">
        <w:rPr>
          <w:rFonts w:ascii="Times New Roman" w:hAnsi="Times New Roman" w:cs="Times New Roman"/>
        </w:rPr>
        <w:t xml:space="preserve"> on Reparations</w:t>
      </w:r>
      <w:r>
        <w:rPr>
          <w:rFonts w:ascii="Times New Roman" w:hAnsi="Times New Roman" w:cs="Times New Roman"/>
        </w:rPr>
        <w:t xml:space="preserve">’ on </w:t>
      </w:r>
      <w:r w:rsidRPr="007A65DC">
        <w:rPr>
          <w:rFonts w:ascii="Times New Roman" w:hAnsi="Times New Roman" w:cs="Times New Roman"/>
          <w:i/>
        </w:rPr>
        <w:t xml:space="preserve">Campaign to Support </w:t>
      </w:r>
      <w:r w:rsidRPr="00696455">
        <w:rPr>
          <w:rFonts w:ascii="Times New Roman" w:hAnsi="Times New Roman" w:cs="Times New Roman"/>
          <w:i/>
        </w:rPr>
        <w:t>CRPD</w:t>
      </w:r>
      <w:r>
        <w:rPr>
          <w:rFonts w:ascii="Times New Roman" w:hAnsi="Times New Roman" w:cs="Times New Roman"/>
          <w:i/>
        </w:rPr>
        <w:t>:</w:t>
      </w:r>
      <w:r w:rsidRPr="007A65DC">
        <w:rPr>
          <w:rFonts w:ascii="Times New Roman" w:hAnsi="Times New Roman" w:cs="Times New Roman"/>
          <w:i/>
        </w:rPr>
        <w:t xml:space="preserve"> Absolute Prohibition of Commitment and Forced Treatment</w:t>
      </w:r>
      <w:r w:rsidRPr="00592177">
        <w:rPr>
          <w:rFonts w:ascii="Times New Roman" w:hAnsi="Times New Roman" w:cs="Times New Roman"/>
        </w:rPr>
        <w:t xml:space="preserve"> </w:t>
      </w:r>
      <w:r>
        <w:rPr>
          <w:rFonts w:ascii="Times New Roman" w:hAnsi="Times New Roman" w:cs="Times New Roman"/>
        </w:rPr>
        <w:t>(6 February 2016) &lt;https://absoluteprohibition.wordpress.com/2016/02/06/hege-orefellen-on-reparations/&gt;.</w:t>
      </w:r>
    </w:p>
  </w:footnote>
  <w:footnote w:id="146">
    <w:p w14:paraId="4A7F4A96" w14:textId="1854A8EF" w:rsidR="009C4953" w:rsidRPr="00592177" w:rsidRDefault="009C4953" w:rsidP="00C34966">
      <w:pPr>
        <w:pStyle w:val="FootnoteText"/>
        <w:ind w:left="567" w:hanging="567"/>
        <w:rPr>
          <w:rFonts w:ascii="Times New Roman" w:hAnsi="Times New Roman" w:cs="Times New Roman"/>
        </w:rPr>
      </w:pPr>
      <w:r w:rsidRPr="00592177">
        <w:rPr>
          <w:rStyle w:val="FootnoteReference"/>
          <w:rFonts w:ascii="Times New Roman" w:hAnsi="Times New Roman" w:cs="Times New Roman"/>
        </w:rPr>
        <w:footnoteRef/>
      </w:r>
      <w:r w:rsidRPr="00592177">
        <w:rPr>
          <w:rFonts w:ascii="Times New Roman" w:hAnsi="Times New Roman" w:cs="Times New Roman"/>
        </w:rPr>
        <w:t xml:space="preserve"> </w:t>
      </w:r>
      <w:r>
        <w:rPr>
          <w:rFonts w:ascii="Times New Roman" w:hAnsi="Times New Roman" w:cs="Times New Roman"/>
        </w:rPr>
        <w:tab/>
      </w:r>
      <w:r w:rsidRPr="00592177">
        <w:rPr>
          <w:rFonts w:ascii="Times New Roman" w:hAnsi="Times New Roman" w:cs="Times New Roman"/>
        </w:rPr>
        <w:t xml:space="preserve">See, </w:t>
      </w:r>
      <w:proofErr w:type="spellStart"/>
      <w:r w:rsidRPr="00592177">
        <w:rPr>
          <w:rFonts w:ascii="Times New Roman" w:hAnsi="Times New Roman" w:cs="Times New Roman"/>
        </w:rPr>
        <w:t>eg</w:t>
      </w:r>
      <w:proofErr w:type="spellEnd"/>
      <w:r w:rsidRPr="00592177">
        <w:rPr>
          <w:rFonts w:ascii="Times New Roman" w:hAnsi="Times New Roman" w:cs="Times New Roman"/>
        </w:rPr>
        <w:t xml:space="preserve">, discussion of ‘transitional justice’ in </w:t>
      </w:r>
      <w:proofErr w:type="spellStart"/>
      <w:r w:rsidRPr="00592177">
        <w:rPr>
          <w:rFonts w:ascii="Times New Roman" w:hAnsi="Times New Roman" w:cs="Times New Roman"/>
        </w:rPr>
        <w:t>Frohm</w:t>
      </w:r>
      <w:r>
        <w:rPr>
          <w:rFonts w:ascii="Times New Roman" w:hAnsi="Times New Roman" w:cs="Times New Roman"/>
        </w:rPr>
        <w:t>a</w:t>
      </w:r>
      <w:r w:rsidRPr="00592177">
        <w:rPr>
          <w:rFonts w:ascii="Times New Roman" w:hAnsi="Times New Roman" w:cs="Times New Roman"/>
        </w:rPr>
        <w:t>der</w:t>
      </w:r>
      <w:proofErr w:type="spellEnd"/>
      <w:r w:rsidRPr="00592177">
        <w:rPr>
          <w:rFonts w:ascii="Times New Roman" w:hAnsi="Times New Roman" w:cs="Times New Roman"/>
        </w:rPr>
        <w:t xml:space="preserve"> and Sands, above n 1, 3</w:t>
      </w:r>
      <w:r>
        <w:rPr>
          <w:rFonts w:ascii="Times New Roman" w:hAnsi="Times New Roman" w:cs="Times New Roman"/>
        </w:rPr>
        <w:t>3–</w:t>
      </w:r>
      <w:r w:rsidRPr="00592177">
        <w:rPr>
          <w:rFonts w:ascii="Times New Roman" w:hAnsi="Times New Roman" w:cs="Times New Roman"/>
        </w:rPr>
        <w:t>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DBE76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264A0"/>
    <w:multiLevelType w:val="hybridMultilevel"/>
    <w:tmpl w:val="BC6AD198"/>
    <w:lvl w:ilvl="0" w:tplc="72E091EE">
      <w:start w:val="3"/>
      <w:numFmt w:val="bullet"/>
      <w:lvlText w:val="-"/>
      <w:lvlJc w:val="left"/>
      <w:pPr>
        <w:ind w:left="720" w:hanging="360"/>
      </w:pPr>
      <w:rPr>
        <w:rFonts w:ascii="TimesNewRoman" w:eastAsiaTheme="minorHAnsi" w:hAnsi="TimesNewRoman" w:cs="TimesNewRoman" w:hint="default"/>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2E285B"/>
    <w:multiLevelType w:val="hybridMultilevel"/>
    <w:tmpl w:val="ED6CC5BE"/>
    <w:lvl w:ilvl="0" w:tplc="A3AECF0C">
      <w:start w:val="1"/>
      <w:numFmt w:val="bullet"/>
      <w:lvlText w:val="•"/>
      <w:lvlJc w:val="left"/>
      <w:pPr>
        <w:tabs>
          <w:tab w:val="num" w:pos="720"/>
        </w:tabs>
        <w:ind w:left="720" w:hanging="360"/>
      </w:pPr>
      <w:rPr>
        <w:rFonts w:ascii="Arial" w:hAnsi="Arial" w:hint="default"/>
      </w:rPr>
    </w:lvl>
    <w:lvl w:ilvl="1" w:tplc="94120EBE" w:tentative="1">
      <w:start w:val="1"/>
      <w:numFmt w:val="bullet"/>
      <w:lvlText w:val="•"/>
      <w:lvlJc w:val="left"/>
      <w:pPr>
        <w:tabs>
          <w:tab w:val="num" w:pos="1440"/>
        </w:tabs>
        <w:ind w:left="1440" w:hanging="360"/>
      </w:pPr>
      <w:rPr>
        <w:rFonts w:ascii="Arial" w:hAnsi="Arial" w:hint="default"/>
      </w:rPr>
    </w:lvl>
    <w:lvl w:ilvl="2" w:tplc="CD000E08" w:tentative="1">
      <w:start w:val="1"/>
      <w:numFmt w:val="bullet"/>
      <w:lvlText w:val="•"/>
      <w:lvlJc w:val="left"/>
      <w:pPr>
        <w:tabs>
          <w:tab w:val="num" w:pos="2160"/>
        </w:tabs>
        <w:ind w:left="2160" w:hanging="360"/>
      </w:pPr>
      <w:rPr>
        <w:rFonts w:ascii="Arial" w:hAnsi="Arial" w:hint="default"/>
      </w:rPr>
    </w:lvl>
    <w:lvl w:ilvl="3" w:tplc="C5E45784" w:tentative="1">
      <w:start w:val="1"/>
      <w:numFmt w:val="bullet"/>
      <w:lvlText w:val="•"/>
      <w:lvlJc w:val="left"/>
      <w:pPr>
        <w:tabs>
          <w:tab w:val="num" w:pos="2880"/>
        </w:tabs>
        <w:ind w:left="2880" w:hanging="360"/>
      </w:pPr>
      <w:rPr>
        <w:rFonts w:ascii="Arial" w:hAnsi="Arial" w:hint="default"/>
      </w:rPr>
    </w:lvl>
    <w:lvl w:ilvl="4" w:tplc="B5982FC2" w:tentative="1">
      <w:start w:val="1"/>
      <w:numFmt w:val="bullet"/>
      <w:lvlText w:val="•"/>
      <w:lvlJc w:val="left"/>
      <w:pPr>
        <w:tabs>
          <w:tab w:val="num" w:pos="3600"/>
        </w:tabs>
        <w:ind w:left="3600" w:hanging="360"/>
      </w:pPr>
      <w:rPr>
        <w:rFonts w:ascii="Arial" w:hAnsi="Arial" w:hint="default"/>
      </w:rPr>
    </w:lvl>
    <w:lvl w:ilvl="5" w:tplc="951E353C" w:tentative="1">
      <w:start w:val="1"/>
      <w:numFmt w:val="bullet"/>
      <w:lvlText w:val="•"/>
      <w:lvlJc w:val="left"/>
      <w:pPr>
        <w:tabs>
          <w:tab w:val="num" w:pos="4320"/>
        </w:tabs>
        <w:ind w:left="4320" w:hanging="360"/>
      </w:pPr>
      <w:rPr>
        <w:rFonts w:ascii="Arial" w:hAnsi="Arial" w:hint="default"/>
      </w:rPr>
    </w:lvl>
    <w:lvl w:ilvl="6" w:tplc="C2C2173A" w:tentative="1">
      <w:start w:val="1"/>
      <w:numFmt w:val="bullet"/>
      <w:lvlText w:val="•"/>
      <w:lvlJc w:val="left"/>
      <w:pPr>
        <w:tabs>
          <w:tab w:val="num" w:pos="5040"/>
        </w:tabs>
        <w:ind w:left="5040" w:hanging="360"/>
      </w:pPr>
      <w:rPr>
        <w:rFonts w:ascii="Arial" w:hAnsi="Arial" w:hint="default"/>
      </w:rPr>
    </w:lvl>
    <w:lvl w:ilvl="7" w:tplc="770C94D8" w:tentative="1">
      <w:start w:val="1"/>
      <w:numFmt w:val="bullet"/>
      <w:lvlText w:val="•"/>
      <w:lvlJc w:val="left"/>
      <w:pPr>
        <w:tabs>
          <w:tab w:val="num" w:pos="5760"/>
        </w:tabs>
        <w:ind w:left="5760" w:hanging="360"/>
      </w:pPr>
      <w:rPr>
        <w:rFonts w:ascii="Arial" w:hAnsi="Arial" w:hint="default"/>
      </w:rPr>
    </w:lvl>
    <w:lvl w:ilvl="8" w:tplc="ADC85954" w:tentative="1">
      <w:start w:val="1"/>
      <w:numFmt w:val="bullet"/>
      <w:lvlText w:val="•"/>
      <w:lvlJc w:val="left"/>
      <w:pPr>
        <w:tabs>
          <w:tab w:val="num" w:pos="6480"/>
        </w:tabs>
        <w:ind w:left="6480" w:hanging="360"/>
      </w:pPr>
      <w:rPr>
        <w:rFonts w:ascii="Arial" w:hAnsi="Arial" w:hint="default"/>
      </w:rPr>
    </w:lvl>
  </w:abstractNum>
  <w:abstractNum w:abstractNumId="3">
    <w:nsid w:val="2D2E6FC1"/>
    <w:multiLevelType w:val="hybridMultilevel"/>
    <w:tmpl w:val="62769FDC"/>
    <w:lvl w:ilvl="0" w:tplc="74C2D950">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nsid w:val="30E633AD"/>
    <w:multiLevelType w:val="multilevel"/>
    <w:tmpl w:val="7FFE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944B6"/>
    <w:multiLevelType w:val="hybridMultilevel"/>
    <w:tmpl w:val="AA40FE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0656A9D"/>
    <w:multiLevelType w:val="hybridMultilevel"/>
    <w:tmpl w:val="043263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48E3572"/>
    <w:multiLevelType w:val="hybridMultilevel"/>
    <w:tmpl w:val="91BC5CF4"/>
    <w:lvl w:ilvl="0" w:tplc="FE42E3B0">
      <w:start w:val="3"/>
      <w:numFmt w:val="bullet"/>
      <w:lvlText w:val=""/>
      <w:lvlJc w:val="left"/>
      <w:pPr>
        <w:ind w:left="720" w:hanging="360"/>
      </w:pPr>
      <w:rPr>
        <w:rFonts w:ascii="Wingdings" w:eastAsiaTheme="minorHAnsi" w:hAnsi="Wingdings" w:cs="TimesNewRoman"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55E733A-47CB-4E43-948A-5CC8E1B287A4}"/>
    <w:docVar w:name="dgnword-eventsink" w:val="75712256"/>
    <w:docVar w:name="dgnword-lastRevisionsView" w:val="0"/>
  </w:docVars>
  <w:rsids>
    <w:rsidRoot w:val="00535005"/>
    <w:rsid w:val="00000C0C"/>
    <w:rsid w:val="00001712"/>
    <w:rsid w:val="000038DC"/>
    <w:rsid w:val="00004D1F"/>
    <w:rsid w:val="0000533E"/>
    <w:rsid w:val="00005E4F"/>
    <w:rsid w:val="00006488"/>
    <w:rsid w:val="000077BC"/>
    <w:rsid w:val="0001058F"/>
    <w:rsid w:val="000118A5"/>
    <w:rsid w:val="00011C53"/>
    <w:rsid w:val="00012766"/>
    <w:rsid w:val="000142D1"/>
    <w:rsid w:val="000172DB"/>
    <w:rsid w:val="00020EE8"/>
    <w:rsid w:val="000213EE"/>
    <w:rsid w:val="00021FB4"/>
    <w:rsid w:val="00022982"/>
    <w:rsid w:val="000232E5"/>
    <w:rsid w:val="00023501"/>
    <w:rsid w:val="000236C0"/>
    <w:rsid w:val="00025980"/>
    <w:rsid w:val="000259E6"/>
    <w:rsid w:val="00027804"/>
    <w:rsid w:val="00027820"/>
    <w:rsid w:val="00027BBF"/>
    <w:rsid w:val="00027F80"/>
    <w:rsid w:val="00030BA8"/>
    <w:rsid w:val="00032C3C"/>
    <w:rsid w:val="00033CC9"/>
    <w:rsid w:val="0003643F"/>
    <w:rsid w:val="000370D2"/>
    <w:rsid w:val="00037227"/>
    <w:rsid w:val="00037B57"/>
    <w:rsid w:val="00037C7C"/>
    <w:rsid w:val="00040094"/>
    <w:rsid w:val="00040209"/>
    <w:rsid w:val="00040634"/>
    <w:rsid w:val="00040771"/>
    <w:rsid w:val="0004077A"/>
    <w:rsid w:val="000426CD"/>
    <w:rsid w:val="000431D7"/>
    <w:rsid w:val="0004379F"/>
    <w:rsid w:val="0004413C"/>
    <w:rsid w:val="00045900"/>
    <w:rsid w:val="00046E64"/>
    <w:rsid w:val="000509ED"/>
    <w:rsid w:val="00050DD4"/>
    <w:rsid w:val="0005134F"/>
    <w:rsid w:val="00051AA9"/>
    <w:rsid w:val="00052DBA"/>
    <w:rsid w:val="00053F21"/>
    <w:rsid w:val="000543F6"/>
    <w:rsid w:val="00054EB0"/>
    <w:rsid w:val="000556E8"/>
    <w:rsid w:val="00055BC2"/>
    <w:rsid w:val="00055CE2"/>
    <w:rsid w:val="00056BDB"/>
    <w:rsid w:val="00056E43"/>
    <w:rsid w:val="00057D51"/>
    <w:rsid w:val="00060C65"/>
    <w:rsid w:val="000614B5"/>
    <w:rsid w:val="000625DF"/>
    <w:rsid w:val="000625FE"/>
    <w:rsid w:val="00062AEF"/>
    <w:rsid w:val="00063AF9"/>
    <w:rsid w:val="0006582C"/>
    <w:rsid w:val="00065954"/>
    <w:rsid w:val="0006723D"/>
    <w:rsid w:val="00067A3A"/>
    <w:rsid w:val="00067D04"/>
    <w:rsid w:val="00070093"/>
    <w:rsid w:val="000700ED"/>
    <w:rsid w:val="00070FC6"/>
    <w:rsid w:val="000711F1"/>
    <w:rsid w:val="0007236C"/>
    <w:rsid w:val="0007313B"/>
    <w:rsid w:val="00074F66"/>
    <w:rsid w:val="00075D6C"/>
    <w:rsid w:val="000768FC"/>
    <w:rsid w:val="00076DB2"/>
    <w:rsid w:val="00076F0B"/>
    <w:rsid w:val="00077AFE"/>
    <w:rsid w:val="00080D5B"/>
    <w:rsid w:val="00081E7A"/>
    <w:rsid w:val="00082E0A"/>
    <w:rsid w:val="000843CD"/>
    <w:rsid w:val="00084ACE"/>
    <w:rsid w:val="000852D5"/>
    <w:rsid w:val="00085A46"/>
    <w:rsid w:val="00085A6E"/>
    <w:rsid w:val="0008601C"/>
    <w:rsid w:val="00086980"/>
    <w:rsid w:val="000874D7"/>
    <w:rsid w:val="000878EF"/>
    <w:rsid w:val="00093009"/>
    <w:rsid w:val="00093506"/>
    <w:rsid w:val="000948F4"/>
    <w:rsid w:val="00095E21"/>
    <w:rsid w:val="00095F6D"/>
    <w:rsid w:val="0009709D"/>
    <w:rsid w:val="00097788"/>
    <w:rsid w:val="0009785B"/>
    <w:rsid w:val="00097CFA"/>
    <w:rsid w:val="000A0392"/>
    <w:rsid w:val="000A18F3"/>
    <w:rsid w:val="000A1A87"/>
    <w:rsid w:val="000A223C"/>
    <w:rsid w:val="000A2693"/>
    <w:rsid w:val="000A2853"/>
    <w:rsid w:val="000A2D78"/>
    <w:rsid w:val="000A5496"/>
    <w:rsid w:val="000A5760"/>
    <w:rsid w:val="000A59E2"/>
    <w:rsid w:val="000A5CB6"/>
    <w:rsid w:val="000A6405"/>
    <w:rsid w:val="000A7507"/>
    <w:rsid w:val="000B1FFD"/>
    <w:rsid w:val="000B23EC"/>
    <w:rsid w:val="000B270D"/>
    <w:rsid w:val="000B4B02"/>
    <w:rsid w:val="000B4DD1"/>
    <w:rsid w:val="000B5B9F"/>
    <w:rsid w:val="000B6576"/>
    <w:rsid w:val="000B73AF"/>
    <w:rsid w:val="000B75A8"/>
    <w:rsid w:val="000B7745"/>
    <w:rsid w:val="000B7F30"/>
    <w:rsid w:val="000C00B9"/>
    <w:rsid w:val="000C0166"/>
    <w:rsid w:val="000C0232"/>
    <w:rsid w:val="000C11DE"/>
    <w:rsid w:val="000C3CED"/>
    <w:rsid w:val="000C407F"/>
    <w:rsid w:val="000C4C87"/>
    <w:rsid w:val="000C718E"/>
    <w:rsid w:val="000D1E43"/>
    <w:rsid w:val="000D269E"/>
    <w:rsid w:val="000D34CB"/>
    <w:rsid w:val="000D4977"/>
    <w:rsid w:val="000D60B9"/>
    <w:rsid w:val="000D674D"/>
    <w:rsid w:val="000D6FBC"/>
    <w:rsid w:val="000D73D3"/>
    <w:rsid w:val="000D784B"/>
    <w:rsid w:val="000D7C0A"/>
    <w:rsid w:val="000E0572"/>
    <w:rsid w:val="000E16F2"/>
    <w:rsid w:val="000E2516"/>
    <w:rsid w:val="000E2F5D"/>
    <w:rsid w:val="000E2FF5"/>
    <w:rsid w:val="000E369A"/>
    <w:rsid w:val="000E392C"/>
    <w:rsid w:val="000E5CB2"/>
    <w:rsid w:val="000F0173"/>
    <w:rsid w:val="000F0AFE"/>
    <w:rsid w:val="000F0C38"/>
    <w:rsid w:val="000F1E0F"/>
    <w:rsid w:val="000F35AA"/>
    <w:rsid w:val="000F4135"/>
    <w:rsid w:val="000F50BD"/>
    <w:rsid w:val="000F520D"/>
    <w:rsid w:val="000F6B21"/>
    <w:rsid w:val="000F7458"/>
    <w:rsid w:val="001002EA"/>
    <w:rsid w:val="001014B6"/>
    <w:rsid w:val="001047CE"/>
    <w:rsid w:val="001052A7"/>
    <w:rsid w:val="00106986"/>
    <w:rsid w:val="00110385"/>
    <w:rsid w:val="00110920"/>
    <w:rsid w:val="001118EE"/>
    <w:rsid w:val="00111AD5"/>
    <w:rsid w:val="0011262E"/>
    <w:rsid w:val="001126AC"/>
    <w:rsid w:val="00113236"/>
    <w:rsid w:val="00114E2B"/>
    <w:rsid w:val="00115C8F"/>
    <w:rsid w:val="00115FB7"/>
    <w:rsid w:val="00116AC0"/>
    <w:rsid w:val="00117174"/>
    <w:rsid w:val="00120C46"/>
    <w:rsid w:val="00122C3D"/>
    <w:rsid w:val="00123797"/>
    <w:rsid w:val="00123C28"/>
    <w:rsid w:val="00123D25"/>
    <w:rsid w:val="00123DD0"/>
    <w:rsid w:val="001241F3"/>
    <w:rsid w:val="00125C33"/>
    <w:rsid w:val="001273CA"/>
    <w:rsid w:val="0012789E"/>
    <w:rsid w:val="00131544"/>
    <w:rsid w:val="001315E2"/>
    <w:rsid w:val="00133D38"/>
    <w:rsid w:val="00134958"/>
    <w:rsid w:val="00134B8D"/>
    <w:rsid w:val="00134FEE"/>
    <w:rsid w:val="0013517B"/>
    <w:rsid w:val="00135D3C"/>
    <w:rsid w:val="0013620A"/>
    <w:rsid w:val="001362DE"/>
    <w:rsid w:val="0013680A"/>
    <w:rsid w:val="00137657"/>
    <w:rsid w:val="00140A8C"/>
    <w:rsid w:val="00140E0A"/>
    <w:rsid w:val="00141FC5"/>
    <w:rsid w:val="0014238C"/>
    <w:rsid w:val="00142575"/>
    <w:rsid w:val="00144465"/>
    <w:rsid w:val="0014549F"/>
    <w:rsid w:val="00146276"/>
    <w:rsid w:val="00146661"/>
    <w:rsid w:val="00146CD6"/>
    <w:rsid w:val="001478ED"/>
    <w:rsid w:val="0015098E"/>
    <w:rsid w:val="00150A3A"/>
    <w:rsid w:val="00150F31"/>
    <w:rsid w:val="001527B9"/>
    <w:rsid w:val="00153733"/>
    <w:rsid w:val="0015491C"/>
    <w:rsid w:val="00154920"/>
    <w:rsid w:val="00154973"/>
    <w:rsid w:val="00154C26"/>
    <w:rsid w:val="00155E21"/>
    <w:rsid w:val="00160217"/>
    <w:rsid w:val="0016079F"/>
    <w:rsid w:val="00161C23"/>
    <w:rsid w:val="00161E6C"/>
    <w:rsid w:val="001628C3"/>
    <w:rsid w:val="00162A3F"/>
    <w:rsid w:val="00162DA3"/>
    <w:rsid w:val="001643AC"/>
    <w:rsid w:val="00165C09"/>
    <w:rsid w:val="00166CE6"/>
    <w:rsid w:val="001670AC"/>
    <w:rsid w:val="001670D5"/>
    <w:rsid w:val="001703DB"/>
    <w:rsid w:val="00170670"/>
    <w:rsid w:val="001706BC"/>
    <w:rsid w:val="001708EE"/>
    <w:rsid w:val="00170AEB"/>
    <w:rsid w:val="00170D46"/>
    <w:rsid w:val="00171543"/>
    <w:rsid w:val="00171C8A"/>
    <w:rsid w:val="00172AAB"/>
    <w:rsid w:val="00173772"/>
    <w:rsid w:val="00173BCE"/>
    <w:rsid w:val="00174162"/>
    <w:rsid w:val="00175060"/>
    <w:rsid w:val="001757F1"/>
    <w:rsid w:val="001764E0"/>
    <w:rsid w:val="00176D02"/>
    <w:rsid w:val="001777D4"/>
    <w:rsid w:val="00177F91"/>
    <w:rsid w:val="00181458"/>
    <w:rsid w:val="00182D69"/>
    <w:rsid w:val="00182FE7"/>
    <w:rsid w:val="0018382C"/>
    <w:rsid w:val="00183922"/>
    <w:rsid w:val="00184200"/>
    <w:rsid w:val="001872A9"/>
    <w:rsid w:val="0019006C"/>
    <w:rsid w:val="00190565"/>
    <w:rsid w:val="001930FE"/>
    <w:rsid w:val="0019332A"/>
    <w:rsid w:val="0019358D"/>
    <w:rsid w:val="001951BB"/>
    <w:rsid w:val="00195335"/>
    <w:rsid w:val="00195838"/>
    <w:rsid w:val="00195BA0"/>
    <w:rsid w:val="00196181"/>
    <w:rsid w:val="00196B7B"/>
    <w:rsid w:val="00196DBA"/>
    <w:rsid w:val="001A1996"/>
    <w:rsid w:val="001A1D48"/>
    <w:rsid w:val="001A3813"/>
    <w:rsid w:val="001A5397"/>
    <w:rsid w:val="001A6120"/>
    <w:rsid w:val="001B1B5A"/>
    <w:rsid w:val="001B23E2"/>
    <w:rsid w:val="001B538E"/>
    <w:rsid w:val="001B5520"/>
    <w:rsid w:val="001B5CE4"/>
    <w:rsid w:val="001B7BFA"/>
    <w:rsid w:val="001C2747"/>
    <w:rsid w:val="001C2928"/>
    <w:rsid w:val="001C301F"/>
    <w:rsid w:val="001C324B"/>
    <w:rsid w:val="001C34DF"/>
    <w:rsid w:val="001C3727"/>
    <w:rsid w:val="001C575D"/>
    <w:rsid w:val="001C5C65"/>
    <w:rsid w:val="001C6EB8"/>
    <w:rsid w:val="001D025B"/>
    <w:rsid w:val="001D03F5"/>
    <w:rsid w:val="001D28A4"/>
    <w:rsid w:val="001D4075"/>
    <w:rsid w:val="001D4781"/>
    <w:rsid w:val="001E05F2"/>
    <w:rsid w:val="001E0F66"/>
    <w:rsid w:val="001E1525"/>
    <w:rsid w:val="001E1A5E"/>
    <w:rsid w:val="001E1CC4"/>
    <w:rsid w:val="001E2623"/>
    <w:rsid w:val="001E3946"/>
    <w:rsid w:val="001E452E"/>
    <w:rsid w:val="001E4F55"/>
    <w:rsid w:val="001E4F75"/>
    <w:rsid w:val="001E54C1"/>
    <w:rsid w:val="001E68F0"/>
    <w:rsid w:val="001F034E"/>
    <w:rsid w:val="001F0384"/>
    <w:rsid w:val="001F0EA5"/>
    <w:rsid w:val="001F1E78"/>
    <w:rsid w:val="001F3952"/>
    <w:rsid w:val="001F3B21"/>
    <w:rsid w:val="001F4384"/>
    <w:rsid w:val="001F470C"/>
    <w:rsid w:val="001F47EB"/>
    <w:rsid w:val="001F49A9"/>
    <w:rsid w:val="001F4A23"/>
    <w:rsid w:val="001F5132"/>
    <w:rsid w:val="001F531A"/>
    <w:rsid w:val="001F541D"/>
    <w:rsid w:val="001F61F4"/>
    <w:rsid w:val="001F63C6"/>
    <w:rsid w:val="001F782B"/>
    <w:rsid w:val="001F794B"/>
    <w:rsid w:val="00201808"/>
    <w:rsid w:val="0020222C"/>
    <w:rsid w:val="00202320"/>
    <w:rsid w:val="00202DBA"/>
    <w:rsid w:val="0020348E"/>
    <w:rsid w:val="00204BF6"/>
    <w:rsid w:val="00207A36"/>
    <w:rsid w:val="00210370"/>
    <w:rsid w:val="002109E0"/>
    <w:rsid w:val="00211F51"/>
    <w:rsid w:val="00212615"/>
    <w:rsid w:val="00212F73"/>
    <w:rsid w:val="00214141"/>
    <w:rsid w:val="00214182"/>
    <w:rsid w:val="002142B2"/>
    <w:rsid w:val="00214C49"/>
    <w:rsid w:val="00215EA3"/>
    <w:rsid w:val="00216054"/>
    <w:rsid w:val="00216440"/>
    <w:rsid w:val="00217C9D"/>
    <w:rsid w:val="0022099C"/>
    <w:rsid w:val="00220CD9"/>
    <w:rsid w:val="00220E34"/>
    <w:rsid w:val="0022306C"/>
    <w:rsid w:val="00224B54"/>
    <w:rsid w:val="0022608C"/>
    <w:rsid w:val="00226160"/>
    <w:rsid w:val="0022758E"/>
    <w:rsid w:val="0023002B"/>
    <w:rsid w:val="002308ED"/>
    <w:rsid w:val="00230A6F"/>
    <w:rsid w:val="00230B45"/>
    <w:rsid w:val="00230CDD"/>
    <w:rsid w:val="002310E5"/>
    <w:rsid w:val="002314CF"/>
    <w:rsid w:val="002317E6"/>
    <w:rsid w:val="00233554"/>
    <w:rsid w:val="00236775"/>
    <w:rsid w:val="00240E6F"/>
    <w:rsid w:val="00244933"/>
    <w:rsid w:val="00244E27"/>
    <w:rsid w:val="00244E5A"/>
    <w:rsid w:val="00244FB0"/>
    <w:rsid w:val="00245773"/>
    <w:rsid w:val="002468C7"/>
    <w:rsid w:val="00253F9D"/>
    <w:rsid w:val="002549EF"/>
    <w:rsid w:val="00255859"/>
    <w:rsid w:val="00255C84"/>
    <w:rsid w:val="00261626"/>
    <w:rsid w:val="002633E6"/>
    <w:rsid w:val="00263CC3"/>
    <w:rsid w:val="00263D45"/>
    <w:rsid w:val="002642EF"/>
    <w:rsid w:val="002642FF"/>
    <w:rsid w:val="00265092"/>
    <w:rsid w:val="00270ED6"/>
    <w:rsid w:val="00271AFB"/>
    <w:rsid w:val="002725B9"/>
    <w:rsid w:val="002725DA"/>
    <w:rsid w:val="00272694"/>
    <w:rsid w:val="002734C1"/>
    <w:rsid w:val="00274187"/>
    <w:rsid w:val="002744C3"/>
    <w:rsid w:val="00274F5B"/>
    <w:rsid w:val="00275ACC"/>
    <w:rsid w:val="00276339"/>
    <w:rsid w:val="002770A7"/>
    <w:rsid w:val="002779A6"/>
    <w:rsid w:val="00281A20"/>
    <w:rsid w:val="0028228A"/>
    <w:rsid w:val="002828D5"/>
    <w:rsid w:val="00284BC4"/>
    <w:rsid w:val="00284DC8"/>
    <w:rsid w:val="00285411"/>
    <w:rsid w:val="00285475"/>
    <w:rsid w:val="00285F55"/>
    <w:rsid w:val="00286C62"/>
    <w:rsid w:val="002875E5"/>
    <w:rsid w:val="002879D3"/>
    <w:rsid w:val="002907DC"/>
    <w:rsid w:val="0029107E"/>
    <w:rsid w:val="002911A7"/>
    <w:rsid w:val="00291E85"/>
    <w:rsid w:val="002923D4"/>
    <w:rsid w:val="00292D2C"/>
    <w:rsid w:val="00292DF4"/>
    <w:rsid w:val="00293587"/>
    <w:rsid w:val="00295732"/>
    <w:rsid w:val="00297500"/>
    <w:rsid w:val="002A0C10"/>
    <w:rsid w:val="002A10EE"/>
    <w:rsid w:val="002A1694"/>
    <w:rsid w:val="002A308B"/>
    <w:rsid w:val="002A4036"/>
    <w:rsid w:val="002A7313"/>
    <w:rsid w:val="002A7B29"/>
    <w:rsid w:val="002A7DC3"/>
    <w:rsid w:val="002B0352"/>
    <w:rsid w:val="002B0DA0"/>
    <w:rsid w:val="002B4334"/>
    <w:rsid w:val="002B4484"/>
    <w:rsid w:val="002B4FCB"/>
    <w:rsid w:val="002B50A8"/>
    <w:rsid w:val="002B76BF"/>
    <w:rsid w:val="002B77C6"/>
    <w:rsid w:val="002C0533"/>
    <w:rsid w:val="002C089F"/>
    <w:rsid w:val="002C2275"/>
    <w:rsid w:val="002C291B"/>
    <w:rsid w:val="002C3E62"/>
    <w:rsid w:val="002C68D5"/>
    <w:rsid w:val="002C6BC7"/>
    <w:rsid w:val="002C70D2"/>
    <w:rsid w:val="002C72FD"/>
    <w:rsid w:val="002C7F01"/>
    <w:rsid w:val="002D0FAC"/>
    <w:rsid w:val="002D1377"/>
    <w:rsid w:val="002D1464"/>
    <w:rsid w:val="002D2E1C"/>
    <w:rsid w:val="002D31A6"/>
    <w:rsid w:val="002D33D3"/>
    <w:rsid w:val="002D3CEF"/>
    <w:rsid w:val="002D4606"/>
    <w:rsid w:val="002D49E0"/>
    <w:rsid w:val="002D57BA"/>
    <w:rsid w:val="002D5C26"/>
    <w:rsid w:val="002D6F0B"/>
    <w:rsid w:val="002E16DF"/>
    <w:rsid w:val="002E20CC"/>
    <w:rsid w:val="002E289B"/>
    <w:rsid w:val="002E494E"/>
    <w:rsid w:val="002E5A2C"/>
    <w:rsid w:val="002E7375"/>
    <w:rsid w:val="002F0123"/>
    <w:rsid w:val="002F0268"/>
    <w:rsid w:val="002F1294"/>
    <w:rsid w:val="002F1303"/>
    <w:rsid w:val="002F2DCD"/>
    <w:rsid w:val="002F3395"/>
    <w:rsid w:val="002F3F79"/>
    <w:rsid w:val="002F4753"/>
    <w:rsid w:val="002F7B7D"/>
    <w:rsid w:val="002F7C45"/>
    <w:rsid w:val="0030026F"/>
    <w:rsid w:val="003011F0"/>
    <w:rsid w:val="0030124C"/>
    <w:rsid w:val="00301606"/>
    <w:rsid w:val="003016BF"/>
    <w:rsid w:val="003019D4"/>
    <w:rsid w:val="0030266C"/>
    <w:rsid w:val="0030368F"/>
    <w:rsid w:val="0030423E"/>
    <w:rsid w:val="00304A30"/>
    <w:rsid w:val="003056BA"/>
    <w:rsid w:val="00305994"/>
    <w:rsid w:val="003061B3"/>
    <w:rsid w:val="0030621E"/>
    <w:rsid w:val="00306693"/>
    <w:rsid w:val="00306F50"/>
    <w:rsid w:val="003103DA"/>
    <w:rsid w:val="00310B25"/>
    <w:rsid w:val="0031205A"/>
    <w:rsid w:val="003138E9"/>
    <w:rsid w:val="00315502"/>
    <w:rsid w:val="00315DCE"/>
    <w:rsid w:val="00316673"/>
    <w:rsid w:val="003179AB"/>
    <w:rsid w:val="00320263"/>
    <w:rsid w:val="003223E6"/>
    <w:rsid w:val="00323D25"/>
    <w:rsid w:val="0032520F"/>
    <w:rsid w:val="00326174"/>
    <w:rsid w:val="00326BC2"/>
    <w:rsid w:val="003274CA"/>
    <w:rsid w:val="00327BCE"/>
    <w:rsid w:val="003331BB"/>
    <w:rsid w:val="00333C9E"/>
    <w:rsid w:val="00334629"/>
    <w:rsid w:val="00334BFF"/>
    <w:rsid w:val="003351EC"/>
    <w:rsid w:val="00335C64"/>
    <w:rsid w:val="0033659C"/>
    <w:rsid w:val="00336B59"/>
    <w:rsid w:val="00340DC4"/>
    <w:rsid w:val="00343CB9"/>
    <w:rsid w:val="00345714"/>
    <w:rsid w:val="00345B5C"/>
    <w:rsid w:val="003470BE"/>
    <w:rsid w:val="003474E5"/>
    <w:rsid w:val="003512D9"/>
    <w:rsid w:val="00352C3B"/>
    <w:rsid w:val="00352F85"/>
    <w:rsid w:val="00356089"/>
    <w:rsid w:val="003569BA"/>
    <w:rsid w:val="0036115D"/>
    <w:rsid w:val="0036143B"/>
    <w:rsid w:val="00361BEF"/>
    <w:rsid w:val="00361D8A"/>
    <w:rsid w:val="003624A4"/>
    <w:rsid w:val="003628A2"/>
    <w:rsid w:val="00362FAE"/>
    <w:rsid w:val="0036380F"/>
    <w:rsid w:val="00363AF6"/>
    <w:rsid w:val="00363D4D"/>
    <w:rsid w:val="00363DB6"/>
    <w:rsid w:val="00364E9B"/>
    <w:rsid w:val="003669B7"/>
    <w:rsid w:val="00367788"/>
    <w:rsid w:val="003677D4"/>
    <w:rsid w:val="0037114D"/>
    <w:rsid w:val="00371310"/>
    <w:rsid w:val="00371986"/>
    <w:rsid w:val="0037206F"/>
    <w:rsid w:val="00372212"/>
    <w:rsid w:val="00372B72"/>
    <w:rsid w:val="00373A1D"/>
    <w:rsid w:val="00373F7A"/>
    <w:rsid w:val="00376205"/>
    <w:rsid w:val="00376AFB"/>
    <w:rsid w:val="00376D98"/>
    <w:rsid w:val="00377318"/>
    <w:rsid w:val="0037741C"/>
    <w:rsid w:val="00380DAE"/>
    <w:rsid w:val="0038191D"/>
    <w:rsid w:val="00382D72"/>
    <w:rsid w:val="00383003"/>
    <w:rsid w:val="00384E82"/>
    <w:rsid w:val="003868EF"/>
    <w:rsid w:val="00386CD5"/>
    <w:rsid w:val="00390F98"/>
    <w:rsid w:val="003913E7"/>
    <w:rsid w:val="00392FBF"/>
    <w:rsid w:val="00393CA6"/>
    <w:rsid w:val="003952B2"/>
    <w:rsid w:val="00395C3F"/>
    <w:rsid w:val="00395ECE"/>
    <w:rsid w:val="00396904"/>
    <w:rsid w:val="00396EE8"/>
    <w:rsid w:val="0039705C"/>
    <w:rsid w:val="0039709E"/>
    <w:rsid w:val="003970BA"/>
    <w:rsid w:val="0039733C"/>
    <w:rsid w:val="003A0309"/>
    <w:rsid w:val="003A0D09"/>
    <w:rsid w:val="003A1B90"/>
    <w:rsid w:val="003A2365"/>
    <w:rsid w:val="003A265A"/>
    <w:rsid w:val="003A514E"/>
    <w:rsid w:val="003A5D06"/>
    <w:rsid w:val="003A5DFE"/>
    <w:rsid w:val="003A6349"/>
    <w:rsid w:val="003A6877"/>
    <w:rsid w:val="003B10AE"/>
    <w:rsid w:val="003B196E"/>
    <w:rsid w:val="003B3193"/>
    <w:rsid w:val="003B5CF6"/>
    <w:rsid w:val="003B6205"/>
    <w:rsid w:val="003B66D3"/>
    <w:rsid w:val="003B7132"/>
    <w:rsid w:val="003B757E"/>
    <w:rsid w:val="003C0500"/>
    <w:rsid w:val="003C1484"/>
    <w:rsid w:val="003C3B50"/>
    <w:rsid w:val="003C4469"/>
    <w:rsid w:val="003C563D"/>
    <w:rsid w:val="003C5EEF"/>
    <w:rsid w:val="003C6007"/>
    <w:rsid w:val="003C6D50"/>
    <w:rsid w:val="003C7E48"/>
    <w:rsid w:val="003D06A1"/>
    <w:rsid w:val="003D095E"/>
    <w:rsid w:val="003D1340"/>
    <w:rsid w:val="003D16E4"/>
    <w:rsid w:val="003D1CF1"/>
    <w:rsid w:val="003D33EF"/>
    <w:rsid w:val="003D3D8A"/>
    <w:rsid w:val="003D52F9"/>
    <w:rsid w:val="003D7B67"/>
    <w:rsid w:val="003E09E6"/>
    <w:rsid w:val="003E15A2"/>
    <w:rsid w:val="003E1C17"/>
    <w:rsid w:val="003E1EAA"/>
    <w:rsid w:val="003E3AB2"/>
    <w:rsid w:val="003E5FA3"/>
    <w:rsid w:val="003E7C88"/>
    <w:rsid w:val="003F1EE7"/>
    <w:rsid w:val="003F23CD"/>
    <w:rsid w:val="003F2C63"/>
    <w:rsid w:val="003F476A"/>
    <w:rsid w:val="003F7392"/>
    <w:rsid w:val="003F7C9C"/>
    <w:rsid w:val="003F7D38"/>
    <w:rsid w:val="004025FC"/>
    <w:rsid w:val="004035DB"/>
    <w:rsid w:val="00403EF6"/>
    <w:rsid w:val="00404063"/>
    <w:rsid w:val="00405070"/>
    <w:rsid w:val="00406A37"/>
    <w:rsid w:val="00406B01"/>
    <w:rsid w:val="00406FBD"/>
    <w:rsid w:val="00410A34"/>
    <w:rsid w:val="00411760"/>
    <w:rsid w:val="0041199C"/>
    <w:rsid w:val="004119A0"/>
    <w:rsid w:val="0041341A"/>
    <w:rsid w:val="00414E84"/>
    <w:rsid w:val="0041522B"/>
    <w:rsid w:val="00415730"/>
    <w:rsid w:val="0041708E"/>
    <w:rsid w:val="00417893"/>
    <w:rsid w:val="00417DAE"/>
    <w:rsid w:val="00420ACF"/>
    <w:rsid w:val="0042125B"/>
    <w:rsid w:val="0042130C"/>
    <w:rsid w:val="004217D8"/>
    <w:rsid w:val="00421BCE"/>
    <w:rsid w:val="004233A0"/>
    <w:rsid w:val="00425B5A"/>
    <w:rsid w:val="0042653C"/>
    <w:rsid w:val="00426897"/>
    <w:rsid w:val="00426D70"/>
    <w:rsid w:val="00426E6B"/>
    <w:rsid w:val="0043065F"/>
    <w:rsid w:val="00430927"/>
    <w:rsid w:val="004312AD"/>
    <w:rsid w:val="00431F05"/>
    <w:rsid w:val="00432D93"/>
    <w:rsid w:val="00433F8E"/>
    <w:rsid w:val="00434DDF"/>
    <w:rsid w:val="00434F4E"/>
    <w:rsid w:val="00437D14"/>
    <w:rsid w:val="00437D83"/>
    <w:rsid w:val="00437E35"/>
    <w:rsid w:val="00440379"/>
    <w:rsid w:val="00440F84"/>
    <w:rsid w:val="004413D2"/>
    <w:rsid w:val="004428D1"/>
    <w:rsid w:val="00442B52"/>
    <w:rsid w:val="00444236"/>
    <w:rsid w:val="00445ACA"/>
    <w:rsid w:val="00446D7C"/>
    <w:rsid w:val="00447E4D"/>
    <w:rsid w:val="004500D2"/>
    <w:rsid w:val="00451CF4"/>
    <w:rsid w:val="00453158"/>
    <w:rsid w:val="0045336E"/>
    <w:rsid w:val="0045465A"/>
    <w:rsid w:val="00454B9E"/>
    <w:rsid w:val="00455C0D"/>
    <w:rsid w:val="004572A1"/>
    <w:rsid w:val="00457C28"/>
    <w:rsid w:val="00460FAB"/>
    <w:rsid w:val="004618B8"/>
    <w:rsid w:val="00463724"/>
    <w:rsid w:val="0046533A"/>
    <w:rsid w:val="00465914"/>
    <w:rsid w:val="0046591D"/>
    <w:rsid w:val="004672DC"/>
    <w:rsid w:val="00467E45"/>
    <w:rsid w:val="00470B18"/>
    <w:rsid w:val="00471C7B"/>
    <w:rsid w:val="00472BF3"/>
    <w:rsid w:val="004732CD"/>
    <w:rsid w:val="004738FC"/>
    <w:rsid w:val="00474CD2"/>
    <w:rsid w:val="0047629F"/>
    <w:rsid w:val="004763D6"/>
    <w:rsid w:val="00476704"/>
    <w:rsid w:val="00476B53"/>
    <w:rsid w:val="00476EF1"/>
    <w:rsid w:val="00476F43"/>
    <w:rsid w:val="00477057"/>
    <w:rsid w:val="00477532"/>
    <w:rsid w:val="0048065F"/>
    <w:rsid w:val="00480B98"/>
    <w:rsid w:val="00480CF0"/>
    <w:rsid w:val="00482600"/>
    <w:rsid w:val="004828C1"/>
    <w:rsid w:val="004857DC"/>
    <w:rsid w:val="00486F02"/>
    <w:rsid w:val="00487F00"/>
    <w:rsid w:val="00490BC8"/>
    <w:rsid w:val="00490BDD"/>
    <w:rsid w:val="0049107F"/>
    <w:rsid w:val="00491337"/>
    <w:rsid w:val="00491B1B"/>
    <w:rsid w:val="00492384"/>
    <w:rsid w:val="004927F3"/>
    <w:rsid w:val="00492B5A"/>
    <w:rsid w:val="00492BF6"/>
    <w:rsid w:val="004939AE"/>
    <w:rsid w:val="00494A9D"/>
    <w:rsid w:val="00496147"/>
    <w:rsid w:val="00496FB8"/>
    <w:rsid w:val="004A0817"/>
    <w:rsid w:val="004A4263"/>
    <w:rsid w:val="004A50E0"/>
    <w:rsid w:val="004A6148"/>
    <w:rsid w:val="004A67D9"/>
    <w:rsid w:val="004A74CC"/>
    <w:rsid w:val="004B0CAF"/>
    <w:rsid w:val="004B236D"/>
    <w:rsid w:val="004B306C"/>
    <w:rsid w:val="004B33DF"/>
    <w:rsid w:val="004B36D6"/>
    <w:rsid w:val="004B5792"/>
    <w:rsid w:val="004B65C2"/>
    <w:rsid w:val="004B7753"/>
    <w:rsid w:val="004C087F"/>
    <w:rsid w:val="004C19CC"/>
    <w:rsid w:val="004C255E"/>
    <w:rsid w:val="004C2BDB"/>
    <w:rsid w:val="004C4735"/>
    <w:rsid w:val="004C4C3A"/>
    <w:rsid w:val="004C5E57"/>
    <w:rsid w:val="004C6983"/>
    <w:rsid w:val="004C6EAD"/>
    <w:rsid w:val="004D2570"/>
    <w:rsid w:val="004D2600"/>
    <w:rsid w:val="004D2759"/>
    <w:rsid w:val="004D35E1"/>
    <w:rsid w:val="004D4523"/>
    <w:rsid w:val="004D4CBF"/>
    <w:rsid w:val="004D67E8"/>
    <w:rsid w:val="004D6A17"/>
    <w:rsid w:val="004D7765"/>
    <w:rsid w:val="004D78BE"/>
    <w:rsid w:val="004E01E9"/>
    <w:rsid w:val="004E02C3"/>
    <w:rsid w:val="004E1EBF"/>
    <w:rsid w:val="004E32EE"/>
    <w:rsid w:val="004E4C5B"/>
    <w:rsid w:val="004E4C72"/>
    <w:rsid w:val="004E756C"/>
    <w:rsid w:val="004F1477"/>
    <w:rsid w:val="004F2108"/>
    <w:rsid w:val="004F22F0"/>
    <w:rsid w:val="004F421D"/>
    <w:rsid w:val="004F4F6C"/>
    <w:rsid w:val="004F5373"/>
    <w:rsid w:val="004F5AD3"/>
    <w:rsid w:val="004F6E57"/>
    <w:rsid w:val="005000FE"/>
    <w:rsid w:val="005005C1"/>
    <w:rsid w:val="00500BEA"/>
    <w:rsid w:val="005016CF"/>
    <w:rsid w:val="00501D11"/>
    <w:rsid w:val="0050233B"/>
    <w:rsid w:val="0050266F"/>
    <w:rsid w:val="0050312D"/>
    <w:rsid w:val="00503D7E"/>
    <w:rsid w:val="00504027"/>
    <w:rsid w:val="00505648"/>
    <w:rsid w:val="00505ADB"/>
    <w:rsid w:val="00507F54"/>
    <w:rsid w:val="00510351"/>
    <w:rsid w:val="0051098B"/>
    <w:rsid w:val="00510FD4"/>
    <w:rsid w:val="005110B7"/>
    <w:rsid w:val="00511820"/>
    <w:rsid w:val="00513BB4"/>
    <w:rsid w:val="00513E46"/>
    <w:rsid w:val="00515496"/>
    <w:rsid w:val="00515D30"/>
    <w:rsid w:val="00517037"/>
    <w:rsid w:val="00517B92"/>
    <w:rsid w:val="00524EC1"/>
    <w:rsid w:val="005263C1"/>
    <w:rsid w:val="00526B9C"/>
    <w:rsid w:val="005273FF"/>
    <w:rsid w:val="00532EAD"/>
    <w:rsid w:val="005334C5"/>
    <w:rsid w:val="005338E7"/>
    <w:rsid w:val="00533F96"/>
    <w:rsid w:val="00535005"/>
    <w:rsid w:val="00535C47"/>
    <w:rsid w:val="005360DA"/>
    <w:rsid w:val="005361E9"/>
    <w:rsid w:val="005371EE"/>
    <w:rsid w:val="0053722E"/>
    <w:rsid w:val="00537E6D"/>
    <w:rsid w:val="00540965"/>
    <w:rsid w:val="00541171"/>
    <w:rsid w:val="0054286B"/>
    <w:rsid w:val="00543AEC"/>
    <w:rsid w:val="00543EA8"/>
    <w:rsid w:val="0054485F"/>
    <w:rsid w:val="00544AA3"/>
    <w:rsid w:val="005462DC"/>
    <w:rsid w:val="00546F09"/>
    <w:rsid w:val="00550796"/>
    <w:rsid w:val="005519BF"/>
    <w:rsid w:val="00553002"/>
    <w:rsid w:val="00553345"/>
    <w:rsid w:val="00553820"/>
    <w:rsid w:val="005568C2"/>
    <w:rsid w:val="00556CDF"/>
    <w:rsid w:val="005575BA"/>
    <w:rsid w:val="00557E2D"/>
    <w:rsid w:val="00562EF5"/>
    <w:rsid w:val="00565A12"/>
    <w:rsid w:val="0056613C"/>
    <w:rsid w:val="0056742F"/>
    <w:rsid w:val="00570193"/>
    <w:rsid w:val="00571A62"/>
    <w:rsid w:val="00572B46"/>
    <w:rsid w:val="00572DBE"/>
    <w:rsid w:val="005731F3"/>
    <w:rsid w:val="00573288"/>
    <w:rsid w:val="005738AF"/>
    <w:rsid w:val="00573C25"/>
    <w:rsid w:val="00574EAF"/>
    <w:rsid w:val="00575086"/>
    <w:rsid w:val="00575285"/>
    <w:rsid w:val="00577306"/>
    <w:rsid w:val="00577C0A"/>
    <w:rsid w:val="00580431"/>
    <w:rsid w:val="00580437"/>
    <w:rsid w:val="00580583"/>
    <w:rsid w:val="00581E50"/>
    <w:rsid w:val="00582E79"/>
    <w:rsid w:val="0058386B"/>
    <w:rsid w:val="00584041"/>
    <w:rsid w:val="00584831"/>
    <w:rsid w:val="005848F3"/>
    <w:rsid w:val="00585BB8"/>
    <w:rsid w:val="00585FB0"/>
    <w:rsid w:val="005861DA"/>
    <w:rsid w:val="00586CB9"/>
    <w:rsid w:val="0058757E"/>
    <w:rsid w:val="0059064E"/>
    <w:rsid w:val="00590F5D"/>
    <w:rsid w:val="00591E53"/>
    <w:rsid w:val="00592177"/>
    <w:rsid w:val="005928B5"/>
    <w:rsid w:val="005950AD"/>
    <w:rsid w:val="00596DC0"/>
    <w:rsid w:val="00597088"/>
    <w:rsid w:val="00597242"/>
    <w:rsid w:val="005974E2"/>
    <w:rsid w:val="00597B84"/>
    <w:rsid w:val="00597ED7"/>
    <w:rsid w:val="005A054A"/>
    <w:rsid w:val="005A07B5"/>
    <w:rsid w:val="005A17DB"/>
    <w:rsid w:val="005A2018"/>
    <w:rsid w:val="005A4BD9"/>
    <w:rsid w:val="005A4D21"/>
    <w:rsid w:val="005A4D8F"/>
    <w:rsid w:val="005A4FA1"/>
    <w:rsid w:val="005A65E7"/>
    <w:rsid w:val="005A6B81"/>
    <w:rsid w:val="005A7D60"/>
    <w:rsid w:val="005A7ED7"/>
    <w:rsid w:val="005B0208"/>
    <w:rsid w:val="005B03D7"/>
    <w:rsid w:val="005B129C"/>
    <w:rsid w:val="005B18A9"/>
    <w:rsid w:val="005B2867"/>
    <w:rsid w:val="005B365C"/>
    <w:rsid w:val="005B3FA4"/>
    <w:rsid w:val="005B414A"/>
    <w:rsid w:val="005B4FD4"/>
    <w:rsid w:val="005B67AF"/>
    <w:rsid w:val="005B770F"/>
    <w:rsid w:val="005C00EC"/>
    <w:rsid w:val="005C013F"/>
    <w:rsid w:val="005C02AB"/>
    <w:rsid w:val="005C148E"/>
    <w:rsid w:val="005C1CBB"/>
    <w:rsid w:val="005C2040"/>
    <w:rsid w:val="005C24E1"/>
    <w:rsid w:val="005C2695"/>
    <w:rsid w:val="005C27D0"/>
    <w:rsid w:val="005C652F"/>
    <w:rsid w:val="005C6F59"/>
    <w:rsid w:val="005D02A0"/>
    <w:rsid w:val="005D07C0"/>
    <w:rsid w:val="005D2192"/>
    <w:rsid w:val="005D24DB"/>
    <w:rsid w:val="005D315C"/>
    <w:rsid w:val="005D5EE5"/>
    <w:rsid w:val="005D791D"/>
    <w:rsid w:val="005D7BE1"/>
    <w:rsid w:val="005E0088"/>
    <w:rsid w:val="005E46B6"/>
    <w:rsid w:val="005E4798"/>
    <w:rsid w:val="005E4B6F"/>
    <w:rsid w:val="005E60DC"/>
    <w:rsid w:val="005E60F0"/>
    <w:rsid w:val="005E7FA2"/>
    <w:rsid w:val="005F0341"/>
    <w:rsid w:val="005F05F9"/>
    <w:rsid w:val="005F0C68"/>
    <w:rsid w:val="005F1162"/>
    <w:rsid w:val="005F22E7"/>
    <w:rsid w:val="005F287A"/>
    <w:rsid w:val="005F2F33"/>
    <w:rsid w:val="005F4CA0"/>
    <w:rsid w:val="00600D00"/>
    <w:rsid w:val="006018E2"/>
    <w:rsid w:val="006029ED"/>
    <w:rsid w:val="00602B7F"/>
    <w:rsid w:val="00602C7D"/>
    <w:rsid w:val="006060C6"/>
    <w:rsid w:val="00606C62"/>
    <w:rsid w:val="0060725D"/>
    <w:rsid w:val="00610BA3"/>
    <w:rsid w:val="00612781"/>
    <w:rsid w:val="006134D8"/>
    <w:rsid w:val="00613ABE"/>
    <w:rsid w:val="00613DB3"/>
    <w:rsid w:val="00615050"/>
    <w:rsid w:val="00616F69"/>
    <w:rsid w:val="006179C4"/>
    <w:rsid w:val="0062071A"/>
    <w:rsid w:val="00620E61"/>
    <w:rsid w:val="00625C72"/>
    <w:rsid w:val="006267B9"/>
    <w:rsid w:val="006271ED"/>
    <w:rsid w:val="00627A57"/>
    <w:rsid w:val="00630426"/>
    <w:rsid w:val="00630579"/>
    <w:rsid w:val="00630F82"/>
    <w:rsid w:val="00631698"/>
    <w:rsid w:val="006317C2"/>
    <w:rsid w:val="006352DA"/>
    <w:rsid w:val="006363D4"/>
    <w:rsid w:val="006364E8"/>
    <w:rsid w:val="0063694E"/>
    <w:rsid w:val="00637B4F"/>
    <w:rsid w:val="00640A11"/>
    <w:rsid w:val="00640B69"/>
    <w:rsid w:val="006441CF"/>
    <w:rsid w:val="00644925"/>
    <w:rsid w:val="00645AA9"/>
    <w:rsid w:val="00646B27"/>
    <w:rsid w:val="00646E7E"/>
    <w:rsid w:val="006508AF"/>
    <w:rsid w:val="00650E71"/>
    <w:rsid w:val="00651635"/>
    <w:rsid w:val="006517A0"/>
    <w:rsid w:val="006524DE"/>
    <w:rsid w:val="00652609"/>
    <w:rsid w:val="00653366"/>
    <w:rsid w:val="00655933"/>
    <w:rsid w:val="00657D27"/>
    <w:rsid w:val="00657FB0"/>
    <w:rsid w:val="00660752"/>
    <w:rsid w:val="00660A03"/>
    <w:rsid w:val="00662501"/>
    <w:rsid w:val="00663696"/>
    <w:rsid w:val="00663EAD"/>
    <w:rsid w:val="00665F53"/>
    <w:rsid w:val="00665F9E"/>
    <w:rsid w:val="006660E7"/>
    <w:rsid w:val="006679B2"/>
    <w:rsid w:val="0067159D"/>
    <w:rsid w:val="0067309A"/>
    <w:rsid w:val="00673D2A"/>
    <w:rsid w:val="006742F1"/>
    <w:rsid w:val="006748C6"/>
    <w:rsid w:val="0067593B"/>
    <w:rsid w:val="00675EDC"/>
    <w:rsid w:val="00676C10"/>
    <w:rsid w:val="006804FA"/>
    <w:rsid w:val="006812D9"/>
    <w:rsid w:val="0068163D"/>
    <w:rsid w:val="00682B3F"/>
    <w:rsid w:val="006830B9"/>
    <w:rsid w:val="0068435C"/>
    <w:rsid w:val="00684877"/>
    <w:rsid w:val="006855A4"/>
    <w:rsid w:val="00685DC1"/>
    <w:rsid w:val="00686097"/>
    <w:rsid w:val="006871A8"/>
    <w:rsid w:val="00687834"/>
    <w:rsid w:val="0069121C"/>
    <w:rsid w:val="006926CE"/>
    <w:rsid w:val="006926D9"/>
    <w:rsid w:val="00692803"/>
    <w:rsid w:val="00693185"/>
    <w:rsid w:val="00694937"/>
    <w:rsid w:val="00695200"/>
    <w:rsid w:val="00696455"/>
    <w:rsid w:val="0069715A"/>
    <w:rsid w:val="006A1BF7"/>
    <w:rsid w:val="006A2C78"/>
    <w:rsid w:val="006A409E"/>
    <w:rsid w:val="006A4B1F"/>
    <w:rsid w:val="006A6BAC"/>
    <w:rsid w:val="006A786D"/>
    <w:rsid w:val="006B1AE3"/>
    <w:rsid w:val="006B284A"/>
    <w:rsid w:val="006B5850"/>
    <w:rsid w:val="006B588F"/>
    <w:rsid w:val="006B6DB5"/>
    <w:rsid w:val="006B7620"/>
    <w:rsid w:val="006C0971"/>
    <w:rsid w:val="006C1E9D"/>
    <w:rsid w:val="006C3DFB"/>
    <w:rsid w:val="006C40E2"/>
    <w:rsid w:val="006C6514"/>
    <w:rsid w:val="006C69C0"/>
    <w:rsid w:val="006C6F9C"/>
    <w:rsid w:val="006C792A"/>
    <w:rsid w:val="006D00D4"/>
    <w:rsid w:val="006D0B88"/>
    <w:rsid w:val="006D0E58"/>
    <w:rsid w:val="006D20CE"/>
    <w:rsid w:val="006D2407"/>
    <w:rsid w:val="006D2C68"/>
    <w:rsid w:val="006D2DDB"/>
    <w:rsid w:val="006D50D1"/>
    <w:rsid w:val="006D7DDD"/>
    <w:rsid w:val="006E04F0"/>
    <w:rsid w:val="006E0AD5"/>
    <w:rsid w:val="006E0F32"/>
    <w:rsid w:val="006E138B"/>
    <w:rsid w:val="006E1448"/>
    <w:rsid w:val="006E2811"/>
    <w:rsid w:val="006E2FFE"/>
    <w:rsid w:val="006E3DCF"/>
    <w:rsid w:val="006E70F2"/>
    <w:rsid w:val="006E7E76"/>
    <w:rsid w:val="006F02A6"/>
    <w:rsid w:val="006F0AFC"/>
    <w:rsid w:val="006F132E"/>
    <w:rsid w:val="006F1711"/>
    <w:rsid w:val="006F1BB5"/>
    <w:rsid w:val="006F1BCB"/>
    <w:rsid w:val="006F23F7"/>
    <w:rsid w:val="006F270D"/>
    <w:rsid w:val="006F36E1"/>
    <w:rsid w:val="006F39B5"/>
    <w:rsid w:val="006F42C4"/>
    <w:rsid w:val="006F5933"/>
    <w:rsid w:val="006F59C5"/>
    <w:rsid w:val="006F5EED"/>
    <w:rsid w:val="006F5F13"/>
    <w:rsid w:val="006F66E9"/>
    <w:rsid w:val="006F7317"/>
    <w:rsid w:val="00700034"/>
    <w:rsid w:val="007001C4"/>
    <w:rsid w:val="007040F1"/>
    <w:rsid w:val="00704905"/>
    <w:rsid w:val="00705586"/>
    <w:rsid w:val="0070715B"/>
    <w:rsid w:val="00707E6B"/>
    <w:rsid w:val="00710055"/>
    <w:rsid w:val="007122AF"/>
    <w:rsid w:val="00713442"/>
    <w:rsid w:val="00713DDF"/>
    <w:rsid w:val="00714289"/>
    <w:rsid w:val="0071546A"/>
    <w:rsid w:val="007162D0"/>
    <w:rsid w:val="00717731"/>
    <w:rsid w:val="00720607"/>
    <w:rsid w:val="00721C47"/>
    <w:rsid w:val="00722759"/>
    <w:rsid w:val="00723A9C"/>
    <w:rsid w:val="00724733"/>
    <w:rsid w:val="00724A49"/>
    <w:rsid w:val="0072539D"/>
    <w:rsid w:val="007255E1"/>
    <w:rsid w:val="0072590E"/>
    <w:rsid w:val="00731757"/>
    <w:rsid w:val="00731AEB"/>
    <w:rsid w:val="0073264E"/>
    <w:rsid w:val="00734BC5"/>
    <w:rsid w:val="00734EAB"/>
    <w:rsid w:val="00735564"/>
    <w:rsid w:val="00737166"/>
    <w:rsid w:val="0073799C"/>
    <w:rsid w:val="0074101D"/>
    <w:rsid w:val="0074149A"/>
    <w:rsid w:val="00741C31"/>
    <w:rsid w:val="00742285"/>
    <w:rsid w:val="007422FD"/>
    <w:rsid w:val="007425D5"/>
    <w:rsid w:val="00742C4F"/>
    <w:rsid w:val="00742E59"/>
    <w:rsid w:val="0074318D"/>
    <w:rsid w:val="00745681"/>
    <w:rsid w:val="00746095"/>
    <w:rsid w:val="00746FF0"/>
    <w:rsid w:val="00747C25"/>
    <w:rsid w:val="00750164"/>
    <w:rsid w:val="007505DB"/>
    <w:rsid w:val="00750B93"/>
    <w:rsid w:val="00751848"/>
    <w:rsid w:val="00751CB6"/>
    <w:rsid w:val="0075523E"/>
    <w:rsid w:val="00755279"/>
    <w:rsid w:val="0075553C"/>
    <w:rsid w:val="00756655"/>
    <w:rsid w:val="00756D8C"/>
    <w:rsid w:val="00757181"/>
    <w:rsid w:val="0076067F"/>
    <w:rsid w:val="00763F9D"/>
    <w:rsid w:val="007649CB"/>
    <w:rsid w:val="00765BE0"/>
    <w:rsid w:val="00767BC4"/>
    <w:rsid w:val="007701C2"/>
    <w:rsid w:val="00771173"/>
    <w:rsid w:val="0077137C"/>
    <w:rsid w:val="00771485"/>
    <w:rsid w:val="007726CD"/>
    <w:rsid w:val="00772C52"/>
    <w:rsid w:val="00773659"/>
    <w:rsid w:val="00774F30"/>
    <w:rsid w:val="00775587"/>
    <w:rsid w:val="00776081"/>
    <w:rsid w:val="007777F0"/>
    <w:rsid w:val="00777E12"/>
    <w:rsid w:val="00777FCC"/>
    <w:rsid w:val="007806E0"/>
    <w:rsid w:val="00781000"/>
    <w:rsid w:val="00781B62"/>
    <w:rsid w:val="00781CF4"/>
    <w:rsid w:val="00785B13"/>
    <w:rsid w:val="007866BE"/>
    <w:rsid w:val="00786B60"/>
    <w:rsid w:val="00786F3C"/>
    <w:rsid w:val="00787815"/>
    <w:rsid w:val="00790411"/>
    <w:rsid w:val="0079050C"/>
    <w:rsid w:val="0079091D"/>
    <w:rsid w:val="00792944"/>
    <w:rsid w:val="00792BD0"/>
    <w:rsid w:val="00794BD3"/>
    <w:rsid w:val="00795F5E"/>
    <w:rsid w:val="00796200"/>
    <w:rsid w:val="007A0472"/>
    <w:rsid w:val="007A0A00"/>
    <w:rsid w:val="007A1904"/>
    <w:rsid w:val="007A1B12"/>
    <w:rsid w:val="007A4041"/>
    <w:rsid w:val="007A4074"/>
    <w:rsid w:val="007A4CF4"/>
    <w:rsid w:val="007A5113"/>
    <w:rsid w:val="007A588D"/>
    <w:rsid w:val="007A65DC"/>
    <w:rsid w:val="007A66E4"/>
    <w:rsid w:val="007A66F2"/>
    <w:rsid w:val="007A695C"/>
    <w:rsid w:val="007A6E2E"/>
    <w:rsid w:val="007A749C"/>
    <w:rsid w:val="007B0331"/>
    <w:rsid w:val="007B138A"/>
    <w:rsid w:val="007B1610"/>
    <w:rsid w:val="007B34FB"/>
    <w:rsid w:val="007B3E9F"/>
    <w:rsid w:val="007B697A"/>
    <w:rsid w:val="007B6FB3"/>
    <w:rsid w:val="007B7F9A"/>
    <w:rsid w:val="007C05CE"/>
    <w:rsid w:val="007C4355"/>
    <w:rsid w:val="007C5EFC"/>
    <w:rsid w:val="007D18CA"/>
    <w:rsid w:val="007D28F2"/>
    <w:rsid w:val="007D30DC"/>
    <w:rsid w:val="007D31A8"/>
    <w:rsid w:val="007D3346"/>
    <w:rsid w:val="007D37CC"/>
    <w:rsid w:val="007D40EF"/>
    <w:rsid w:val="007D445E"/>
    <w:rsid w:val="007D4829"/>
    <w:rsid w:val="007D4E13"/>
    <w:rsid w:val="007D5F7C"/>
    <w:rsid w:val="007D63BD"/>
    <w:rsid w:val="007D65F4"/>
    <w:rsid w:val="007E1433"/>
    <w:rsid w:val="007E2154"/>
    <w:rsid w:val="007E365B"/>
    <w:rsid w:val="007E3F9A"/>
    <w:rsid w:val="007E5392"/>
    <w:rsid w:val="007E54DF"/>
    <w:rsid w:val="007E57EA"/>
    <w:rsid w:val="007E7665"/>
    <w:rsid w:val="007F2C47"/>
    <w:rsid w:val="007F36F7"/>
    <w:rsid w:val="007F4060"/>
    <w:rsid w:val="007F481C"/>
    <w:rsid w:val="007F7808"/>
    <w:rsid w:val="007F7C71"/>
    <w:rsid w:val="008008ED"/>
    <w:rsid w:val="00803F5C"/>
    <w:rsid w:val="008078CB"/>
    <w:rsid w:val="00810772"/>
    <w:rsid w:val="008128D9"/>
    <w:rsid w:val="00812A59"/>
    <w:rsid w:val="00812B25"/>
    <w:rsid w:val="008138FB"/>
    <w:rsid w:val="008143BB"/>
    <w:rsid w:val="0081449C"/>
    <w:rsid w:val="00816752"/>
    <w:rsid w:val="0082075D"/>
    <w:rsid w:val="00820E4F"/>
    <w:rsid w:val="0082235B"/>
    <w:rsid w:val="008224CC"/>
    <w:rsid w:val="00822CB5"/>
    <w:rsid w:val="0082401A"/>
    <w:rsid w:val="00824206"/>
    <w:rsid w:val="0082475A"/>
    <w:rsid w:val="0082483E"/>
    <w:rsid w:val="008274BF"/>
    <w:rsid w:val="00827D51"/>
    <w:rsid w:val="00830F12"/>
    <w:rsid w:val="008322CE"/>
    <w:rsid w:val="00832A3C"/>
    <w:rsid w:val="00833EB3"/>
    <w:rsid w:val="00834DC9"/>
    <w:rsid w:val="008354D7"/>
    <w:rsid w:val="00835961"/>
    <w:rsid w:val="00835BAE"/>
    <w:rsid w:val="0083668D"/>
    <w:rsid w:val="00836B30"/>
    <w:rsid w:val="00836EF5"/>
    <w:rsid w:val="00836F52"/>
    <w:rsid w:val="00837F72"/>
    <w:rsid w:val="00840281"/>
    <w:rsid w:val="00840368"/>
    <w:rsid w:val="00843C44"/>
    <w:rsid w:val="008464AA"/>
    <w:rsid w:val="008469DD"/>
    <w:rsid w:val="00846DF8"/>
    <w:rsid w:val="00847459"/>
    <w:rsid w:val="008511D0"/>
    <w:rsid w:val="00851B19"/>
    <w:rsid w:val="00852575"/>
    <w:rsid w:val="00853164"/>
    <w:rsid w:val="00853C00"/>
    <w:rsid w:val="0085569F"/>
    <w:rsid w:val="0086066E"/>
    <w:rsid w:val="00860DDA"/>
    <w:rsid w:val="00862222"/>
    <w:rsid w:val="00862722"/>
    <w:rsid w:val="008628CC"/>
    <w:rsid w:val="00862F7C"/>
    <w:rsid w:val="0086487E"/>
    <w:rsid w:val="00867911"/>
    <w:rsid w:val="00870725"/>
    <w:rsid w:val="00870F61"/>
    <w:rsid w:val="008710D9"/>
    <w:rsid w:val="00871316"/>
    <w:rsid w:val="0087216C"/>
    <w:rsid w:val="0087224B"/>
    <w:rsid w:val="00872495"/>
    <w:rsid w:val="008737EE"/>
    <w:rsid w:val="008740DA"/>
    <w:rsid w:val="00874397"/>
    <w:rsid w:val="0087440D"/>
    <w:rsid w:val="008748CE"/>
    <w:rsid w:val="00874F41"/>
    <w:rsid w:val="00875074"/>
    <w:rsid w:val="008752ED"/>
    <w:rsid w:val="00875DD5"/>
    <w:rsid w:val="008763A2"/>
    <w:rsid w:val="008770CB"/>
    <w:rsid w:val="008775A6"/>
    <w:rsid w:val="00880A84"/>
    <w:rsid w:val="00881159"/>
    <w:rsid w:val="008816D3"/>
    <w:rsid w:val="00882447"/>
    <w:rsid w:val="00882AF3"/>
    <w:rsid w:val="008832E1"/>
    <w:rsid w:val="00883481"/>
    <w:rsid w:val="00883662"/>
    <w:rsid w:val="00883E3E"/>
    <w:rsid w:val="008844AD"/>
    <w:rsid w:val="0088666B"/>
    <w:rsid w:val="008870A5"/>
    <w:rsid w:val="008871AF"/>
    <w:rsid w:val="0088722C"/>
    <w:rsid w:val="0088723D"/>
    <w:rsid w:val="00887650"/>
    <w:rsid w:val="0089026F"/>
    <w:rsid w:val="00890658"/>
    <w:rsid w:val="008910B9"/>
    <w:rsid w:val="00891D8E"/>
    <w:rsid w:val="00892E0B"/>
    <w:rsid w:val="00892F08"/>
    <w:rsid w:val="00893539"/>
    <w:rsid w:val="00893F76"/>
    <w:rsid w:val="00894A22"/>
    <w:rsid w:val="0089582D"/>
    <w:rsid w:val="00896441"/>
    <w:rsid w:val="00897D05"/>
    <w:rsid w:val="008A068D"/>
    <w:rsid w:val="008A0703"/>
    <w:rsid w:val="008A3CA4"/>
    <w:rsid w:val="008A6069"/>
    <w:rsid w:val="008B19C3"/>
    <w:rsid w:val="008B2D6E"/>
    <w:rsid w:val="008B46BC"/>
    <w:rsid w:val="008B6374"/>
    <w:rsid w:val="008B7326"/>
    <w:rsid w:val="008B755A"/>
    <w:rsid w:val="008B760C"/>
    <w:rsid w:val="008C0395"/>
    <w:rsid w:val="008C096E"/>
    <w:rsid w:val="008C102D"/>
    <w:rsid w:val="008C302A"/>
    <w:rsid w:val="008C3669"/>
    <w:rsid w:val="008C3EDC"/>
    <w:rsid w:val="008C6E64"/>
    <w:rsid w:val="008C6F15"/>
    <w:rsid w:val="008C6F80"/>
    <w:rsid w:val="008D03C2"/>
    <w:rsid w:val="008D0557"/>
    <w:rsid w:val="008D07F0"/>
    <w:rsid w:val="008D0BFA"/>
    <w:rsid w:val="008D37F7"/>
    <w:rsid w:val="008D44C9"/>
    <w:rsid w:val="008D45CF"/>
    <w:rsid w:val="008D4E13"/>
    <w:rsid w:val="008D5082"/>
    <w:rsid w:val="008D5753"/>
    <w:rsid w:val="008D6C42"/>
    <w:rsid w:val="008E0D93"/>
    <w:rsid w:val="008E1BEF"/>
    <w:rsid w:val="008E32E8"/>
    <w:rsid w:val="008E3D5A"/>
    <w:rsid w:val="008E54F3"/>
    <w:rsid w:val="008F0291"/>
    <w:rsid w:val="008F0DFD"/>
    <w:rsid w:val="008F106A"/>
    <w:rsid w:val="008F20E4"/>
    <w:rsid w:val="008F29B9"/>
    <w:rsid w:val="008F3288"/>
    <w:rsid w:val="008F37B6"/>
    <w:rsid w:val="008F3990"/>
    <w:rsid w:val="008F4B7C"/>
    <w:rsid w:val="008F4E87"/>
    <w:rsid w:val="008F4F17"/>
    <w:rsid w:val="008F517E"/>
    <w:rsid w:val="008F596E"/>
    <w:rsid w:val="008F6AE0"/>
    <w:rsid w:val="008F75BE"/>
    <w:rsid w:val="009021FF"/>
    <w:rsid w:val="00903811"/>
    <w:rsid w:val="0090469B"/>
    <w:rsid w:val="0090476D"/>
    <w:rsid w:val="00904B57"/>
    <w:rsid w:val="0090563D"/>
    <w:rsid w:val="0090635E"/>
    <w:rsid w:val="00907A1E"/>
    <w:rsid w:val="0091107E"/>
    <w:rsid w:val="00911381"/>
    <w:rsid w:val="00911676"/>
    <w:rsid w:val="0091190B"/>
    <w:rsid w:val="00911ADA"/>
    <w:rsid w:val="0091686E"/>
    <w:rsid w:val="0091691D"/>
    <w:rsid w:val="00921676"/>
    <w:rsid w:val="00922A1A"/>
    <w:rsid w:val="00924865"/>
    <w:rsid w:val="00925932"/>
    <w:rsid w:val="00926B29"/>
    <w:rsid w:val="00926E7E"/>
    <w:rsid w:val="0092761F"/>
    <w:rsid w:val="00930B71"/>
    <w:rsid w:val="009316E2"/>
    <w:rsid w:val="0093244C"/>
    <w:rsid w:val="00932C90"/>
    <w:rsid w:val="00932E0D"/>
    <w:rsid w:val="00932E6A"/>
    <w:rsid w:val="00933460"/>
    <w:rsid w:val="00933AF8"/>
    <w:rsid w:val="00935053"/>
    <w:rsid w:val="009351E9"/>
    <w:rsid w:val="00935AEA"/>
    <w:rsid w:val="00935D7A"/>
    <w:rsid w:val="009375E2"/>
    <w:rsid w:val="00942E08"/>
    <w:rsid w:val="009440BF"/>
    <w:rsid w:val="00944688"/>
    <w:rsid w:val="00944ABA"/>
    <w:rsid w:val="00944DE6"/>
    <w:rsid w:val="0095058C"/>
    <w:rsid w:val="00951AEC"/>
    <w:rsid w:val="00953735"/>
    <w:rsid w:val="009547E9"/>
    <w:rsid w:val="00955A9F"/>
    <w:rsid w:val="00955E4C"/>
    <w:rsid w:val="00956A16"/>
    <w:rsid w:val="0096028A"/>
    <w:rsid w:val="00960403"/>
    <w:rsid w:val="00960C66"/>
    <w:rsid w:val="00960FB1"/>
    <w:rsid w:val="0096329B"/>
    <w:rsid w:val="009632CE"/>
    <w:rsid w:val="009643B4"/>
    <w:rsid w:val="0096451F"/>
    <w:rsid w:val="009645C4"/>
    <w:rsid w:val="0096472F"/>
    <w:rsid w:val="009662D6"/>
    <w:rsid w:val="00967472"/>
    <w:rsid w:val="009750C7"/>
    <w:rsid w:val="009758BC"/>
    <w:rsid w:val="0097666D"/>
    <w:rsid w:val="009811FF"/>
    <w:rsid w:val="00984459"/>
    <w:rsid w:val="00986532"/>
    <w:rsid w:val="0098653B"/>
    <w:rsid w:val="0098717B"/>
    <w:rsid w:val="00990FE4"/>
    <w:rsid w:val="00991774"/>
    <w:rsid w:val="009923A7"/>
    <w:rsid w:val="009935B7"/>
    <w:rsid w:val="00993EDC"/>
    <w:rsid w:val="00993F7C"/>
    <w:rsid w:val="00994D2E"/>
    <w:rsid w:val="00996770"/>
    <w:rsid w:val="0099731D"/>
    <w:rsid w:val="0099748C"/>
    <w:rsid w:val="00997A5C"/>
    <w:rsid w:val="009A0314"/>
    <w:rsid w:val="009A18FC"/>
    <w:rsid w:val="009A24E5"/>
    <w:rsid w:val="009A3B3A"/>
    <w:rsid w:val="009A4B58"/>
    <w:rsid w:val="009A59E8"/>
    <w:rsid w:val="009A6337"/>
    <w:rsid w:val="009A651E"/>
    <w:rsid w:val="009A67EA"/>
    <w:rsid w:val="009A6A33"/>
    <w:rsid w:val="009A6B6F"/>
    <w:rsid w:val="009A6D3D"/>
    <w:rsid w:val="009A71AD"/>
    <w:rsid w:val="009B01C5"/>
    <w:rsid w:val="009B08D6"/>
    <w:rsid w:val="009B19E6"/>
    <w:rsid w:val="009B1A5F"/>
    <w:rsid w:val="009B2868"/>
    <w:rsid w:val="009B2D8C"/>
    <w:rsid w:val="009B3430"/>
    <w:rsid w:val="009B647C"/>
    <w:rsid w:val="009B65F2"/>
    <w:rsid w:val="009B6AF2"/>
    <w:rsid w:val="009B6F79"/>
    <w:rsid w:val="009B7600"/>
    <w:rsid w:val="009B7C1C"/>
    <w:rsid w:val="009B7E27"/>
    <w:rsid w:val="009C0027"/>
    <w:rsid w:val="009C067C"/>
    <w:rsid w:val="009C1C37"/>
    <w:rsid w:val="009C1FED"/>
    <w:rsid w:val="009C2ECE"/>
    <w:rsid w:val="009C2F5B"/>
    <w:rsid w:val="009C3BE1"/>
    <w:rsid w:val="009C3F5E"/>
    <w:rsid w:val="009C4953"/>
    <w:rsid w:val="009C4CA8"/>
    <w:rsid w:val="009C4E5F"/>
    <w:rsid w:val="009C5C78"/>
    <w:rsid w:val="009C6281"/>
    <w:rsid w:val="009C7238"/>
    <w:rsid w:val="009C7393"/>
    <w:rsid w:val="009C757D"/>
    <w:rsid w:val="009C764A"/>
    <w:rsid w:val="009D02A1"/>
    <w:rsid w:val="009D0613"/>
    <w:rsid w:val="009D3570"/>
    <w:rsid w:val="009D3E56"/>
    <w:rsid w:val="009D6E62"/>
    <w:rsid w:val="009E0E4F"/>
    <w:rsid w:val="009E10E8"/>
    <w:rsid w:val="009E14ED"/>
    <w:rsid w:val="009E230B"/>
    <w:rsid w:val="009E31D0"/>
    <w:rsid w:val="009E3F48"/>
    <w:rsid w:val="009E4827"/>
    <w:rsid w:val="009E4912"/>
    <w:rsid w:val="009E4A02"/>
    <w:rsid w:val="009E4A67"/>
    <w:rsid w:val="009E5562"/>
    <w:rsid w:val="009E577F"/>
    <w:rsid w:val="009E5EFA"/>
    <w:rsid w:val="009E6C53"/>
    <w:rsid w:val="009F06DB"/>
    <w:rsid w:val="009F0E67"/>
    <w:rsid w:val="009F2006"/>
    <w:rsid w:val="009F266A"/>
    <w:rsid w:val="009F26BF"/>
    <w:rsid w:val="009F5554"/>
    <w:rsid w:val="009F690E"/>
    <w:rsid w:val="009F768A"/>
    <w:rsid w:val="00A00320"/>
    <w:rsid w:val="00A01184"/>
    <w:rsid w:val="00A019E1"/>
    <w:rsid w:val="00A033EA"/>
    <w:rsid w:val="00A03672"/>
    <w:rsid w:val="00A06331"/>
    <w:rsid w:val="00A06793"/>
    <w:rsid w:val="00A069B9"/>
    <w:rsid w:val="00A06ADC"/>
    <w:rsid w:val="00A06C1A"/>
    <w:rsid w:val="00A07743"/>
    <w:rsid w:val="00A10A50"/>
    <w:rsid w:val="00A11162"/>
    <w:rsid w:val="00A150A5"/>
    <w:rsid w:val="00A152FA"/>
    <w:rsid w:val="00A15593"/>
    <w:rsid w:val="00A157EC"/>
    <w:rsid w:val="00A176C2"/>
    <w:rsid w:val="00A17AA6"/>
    <w:rsid w:val="00A2079A"/>
    <w:rsid w:val="00A207FB"/>
    <w:rsid w:val="00A20BB2"/>
    <w:rsid w:val="00A22625"/>
    <w:rsid w:val="00A26012"/>
    <w:rsid w:val="00A26436"/>
    <w:rsid w:val="00A2764E"/>
    <w:rsid w:val="00A27DA4"/>
    <w:rsid w:val="00A32592"/>
    <w:rsid w:val="00A32FF1"/>
    <w:rsid w:val="00A3358F"/>
    <w:rsid w:val="00A34EBA"/>
    <w:rsid w:val="00A3508C"/>
    <w:rsid w:val="00A35BD9"/>
    <w:rsid w:val="00A37696"/>
    <w:rsid w:val="00A4092B"/>
    <w:rsid w:val="00A40A78"/>
    <w:rsid w:val="00A4124B"/>
    <w:rsid w:val="00A41F2A"/>
    <w:rsid w:val="00A43A00"/>
    <w:rsid w:val="00A4444F"/>
    <w:rsid w:val="00A45CB8"/>
    <w:rsid w:val="00A45DFA"/>
    <w:rsid w:val="00A4603B"/>
    <w:rsid w:val="00A462CF"/>
    <w:rsid w:val="00A474C8"/>
    <w:rsid w:val="00A5001D"/>
    <w:rsid w:val="00A501B7"/>
    <w:rsid w:val="00A50382"/>
    <w:rsid w:val="00A5155F"/>
    <w:rsid w:val="00A51DCF"/>
    <w:rsid w:val="00A523E1"/>
    <w:rsid w:val="00A526DC"/>
    <w:rsid w:val="00A53F57"/>
    <w:rsid w:val="00A54F21"/>
    <w:rsid w:val="00A56B08"/>
    <w:rsid w:val="00A57264"/>
    <w:rsid w:val="00A61283"/>
    <w:rsid w:val="00A620DB"/>
    <w:rsid w:val="00A62868"/>
    <w:rsid w:val="00A64CC8"/>
    <w:rsid w:val="00A71113"/>
    <w:rsid w:val="00A71C6F"/>
    <w:rsid w:val="00A7252C"/>
    <w:rsid w:val="00A72775"/>
    <w:rsid w:val="00A747CB"/>
    <w:rsid w:val="00A748B1"/>
    <w:rsid w:val="00A8064D"/>
    <w:rsid w:val="00A82337"/>
    <w:rsid w:val="00A82E7B"/>
    <w:rsid w:val="00A83628"/>
    <w:rsid w:val="00A83981"/>
    <w:rsid w:val="00A87AA7"/>
    <w:rsid w:val="00A912D3"/>
    <w:rsid w:val="00A9178B"/>
    <w:rsid w:val="00A92D56"/>
    <w:rsid w:val="00A93161"/>
    <w:rsid w:val="00A93353"/>
    <w:rsid w:val="00A9406D"/>
    <w:rsid w:val="00A946B4"/>
    <w:rsid w:val="00A9587B"/>
    <w:rsid w:val="00A95C01"/>
    <w:rsid w:val="00A97292"/>
    <w:rsid w:val="00AA051F"/>
    <w:rsid w:val="00AA4FFB"/>
    <w:rsid w:val="00AA516B"/>
    <w:rsid w:val="00AA71BE"/>
    <w:rsid w:val="00AB08E7"/>
    <w:rsid w:val="00AB0B5D"/>
    <w:rsid w:val="00AB116A"/>
    <w:rsid w:val="00AB27CB"/>
    <w:rsid w:val="00AB3F96"/>
    <w:rsid w:val="00AB5F2C"/>
    <w:rsid w:val="00AB639F"/>
    <w:rsid w:val="00AB6415"/>
    <w:rsid w:val="00AB79CE"/>
    <w:rsid w:val="00AC02BC"/>
    <w:rsid w:val="00AC07CE"/>
    <w:rsid w:val="00AC2040"/>
    <w:rsid w:val="00AC3806"/>
    <w:rsid w:val="00AC39A9"/>
    <w:rsid w:val="00AC4875"/>
    <w:rsid w:val="00AC49C6"/>
    <w:rsid w:val="00AC5A3D"/>
    <w:rsid w:val="00AC6700"/>
    <w:rsid w:val="00AC69F6"/>
    <w:rsid w:val="00AC72F5"/>
    <w:rsid w:val="00AC7DA1"/>
    <w:rsid w:val="00AD1B35"/>
    <w:rsid w:val="00AD2D4E"/>
    <w:rsid w:val="00AD34CB"/>
    <w:rsid w:val="00AD3CB3"/>
    <w:rsid w:val="00AD56EF"/>
    <w:rsid w:val="00AD602F"/>
    <w:rsid w:val="00AD68C3"/>
    <w:rsid w:val="00AD7013"/>
    <w:rsid w:val="00AD7211"/>
    <w:rsid w:val="00AD7B52"/>
    <w:rsid w:val="00AE1192"/>
    <w:rsid w:val="00AE3FEC"/>
    <w:rsid w:val="00AE6E4C"/>
    <w:rsid w:val="00AE7200"/>
    <w:rsid w:val="00AE7A48"/>
    <w:rsid w:val="00AF0AC9"/>
    <w:rsid w:val="00AF1304"/>
    <w:rsid w:val="00AF170B"/>
    <w:rsid w:val="00AF1D8E"/>
    <w:rsid w:val="00AF2BD0"/>
    <w:rsid w:val="00AF3230"/>
    <w:rsid w:val="00AF35E8"/>
    <w:rsid w:val="00AF367B"/>
    <w:rsid w:val="00AF4571"/>
    <w:rsid w:val="00AF4B03"/>
    <w:rsid w:val="00AF6BE3"/>
    <w:rsid w:val="00AF759B"/>
    <w:rsid w:val="00B00279"/>
    <w:rsid w:val="00B005ED"/>
    <w:rsid w:val="00B005FE"/>
    <w:rsid w:val="00B0226B"/>
    <w:rsid w:val="00B02B61"/>
    <w:rsid w:val="00B06949"/>
    <w:rsid w:val="00B06F24"/>
    <w:rsid w:val="00B07380"/>
    <w:rsid w:val="00B10A80"/>
    <w:rsid w:val="00B10AD7"/>
    <w:rsid w:val="00B1395A"/>
    <w:rsid w:val="00B13B78"/>
    <w:rsid w:val="00B13FB6"/>
    <w:rsid w:val="00B140C7"/>
    <w:rsid w:val="00B145AE"/>
    <w:rsid w:val="00B20F21"/>
    <w:rsid w:val="00B21C49"/>
    <w:rsid w:val="00B22A37"/>
    <w:rsid w:val="00B23C97"/>
    <w:rsid w:val="00B2414E"/>
    <w:rsid w:val="00B250BC"/>
    <w:rsid w:val="00B252B9"/>
    <w:rsid w:val="00B31BB1"/>
    <w:rsid w:val="00B32971"/>
    <w:rsid w:val="00B337D0"/>
    <w:rsid w:val="00B33FF3"/>
    <w:rsid w:val="00B358A7"/>
    <w:rsid w:val="00B378CA"/>
    <w:rsid w:val="00B40B85"/>
    <w:rsid w:val="00B41944"/>
    <w:rsid w:val="00B44DD8"/>
    <w:rsid w:val="00B45265"/>
    <w:rsid w:val="00B466CA"/>
    <w:rsid w:val="00B4766A"/>
    <w:rsid w:val="00B47E05"/>
    <w:rsid w:val="00B50D58"/>
    <w:rsid w:val="00B5119C"/>
    <w:rsid w:val="00B513BF"/>
    <w:rsid w:val="00B51445"/>
    <w:rsid w:val="00B51EF6"/>
    <w:rsid w:val="00B528EF"/>
    <w:rsid w:val="00B53A76"/>
    <w:rsid w:val="00B5425D"/>
    <w:rsid w:val="00B54649"/>
    <w:rsid w:val="00B550C9"/>
    <w:rsid w:val="00B55647"/>
    <w:rsid w:val="00B574B1"/>
    <w:rsid w:val="00B57C11"/>
    <w:rsid w:val="00B61467"/>
    <w:rsid w:val="00B627C3"/>
    <w:rsid w:val="00B62851"/>
    <w:rsid w:val="00B64108"/>
    <w:rsid w:val="00B64926"/>
    <w:rsid w:val="00B6573A"/>
    <w:rsid w:val="00B65929"/>
    <w:rsid w:val="00B66264"/>
    <w:rsid w:val="00B678FF"/>
    <w:rsid w:val="00B67B7A"/>
    <w:rsid w:val="00B7021D"/>
    <w:rsid w:val="00B708BA"/>
    <w:rsid w:val="00B716F2"/>
    <w:rsid w:val="00B71706"/>
    <w:rsid w:val="00B71939"/>
    <w:rsid w:val="00B7510A"/>
    <w:rsid w:val="00B75DC3"/>
    <w:rsid w:val="00B76C2C"/>
    <w:rsid w:val="00B7744A"/>
    <w:rsid w:val="00B77AA4"/>
    <w:rsid w:val="00B8032E"/>
    <w:rsid w:val="00B83897"/>
    <w:rsid w:val="00B83E01"/>
    <w:rsid w:val="00B849DF"/>
    <w:rsid w:val="00B85532"/>
    <w:rsid w:val="00B862E9"/>
    <w:rsid w:val="00B877C6"/>
    <w:rsid w:val="00B87E79"/>
    <w:rsid w:val="00B9069A"/>
    <w:rsid w:val="00B91399"/>
    <w:rsid w:val="00B9174F"/>
    <w:rsid w:val="00B92B6C"/>
    <w:rsid w:val="00B93C97"/>
    <w:rsid w:val="00B94842"/>
    <w:rsid w:val="00B9496B"/>
    <w:rsid w:val="00B94F95"/>
    <w:rsid w:val="00B969BA"/>
    <w:rsid w:val="00BA0610"/>
    <w:rsid w:val="00BA0AEF"/>
    <w:rsid w:val="00BA0D56"/>
    <w:rsid w:val="00BA1869"/>
    <w:rsid w:val="00BA5C4F"/>
    <w:rsid w:val="00BB166F"/>
    <w:rsid w:val="00BB30F5"/>
    <w:rsid w:val="00BB39FC"/>
    <w:rsid w:val="00BB6DC5"/>
    <w:rsid w:val="00BC0298"/>
    <w:rsid w:val="00BC097C"/>
    <w:rsid w:val="00BC0C45"/>
    <w:rsid w:val="00BC2143"/>
    <w:rsid w:val="00BC3F0D"/>
    <w:rsid w:val="00BC4A02"/>
    <w:rsid w:val="00BC685C"/>
    <w:rsid w:val="00BC716F"/>
    <w:rsid w:val="00BD0908"/>
    <w:rsid w:val="00BD0949"/>
    <w:rsid w:val="00BD16C1"/>
    <w:rsid w:val="00BD24FB"/>
    <w:rsid w:val="00BD2DED"/>
    <w:rsid w:val="00BD56E4"/>
    <w:rsid w:val="00BD5DD2"/>
    <w:rsid w:val="00BD5ED7"/>
    <w:rsid w:val="00BD6551"/>
    <w:rsid w:val="00BD7296"/>
    <w:rsid w:val="00BD7EA9"/>
    <w:rsid w:val="00BE0611"/>
    <w:rsid w:val="00BE276D"/>
    <w:rsid w:val="00BE3801"/>
    <w:rsid w:val="00BE385F"/>
    <w:rsid w:val="00BE386F"/>
    <w:rsid w:val="00BE5F81"/>
    <w:rsid w:val="00BE646D"/>
    <w:rsid w:val="00BE6EC8"/>
    <w:rsid w:val="00BE7DB9"/>
    <w:rsid w:val="00BF02BB"/>
    <w:rsid w:val="00BF10A9"/>
    <w:rsid w:val="00BF25CB"/>
    <w:rsid w:val="00BF2758"/>
    <w:rsid w:val="00BF318A"/>
    <w:rsid w:val="00BF3681"/>
    <w:rsid w:val="00BF3AE3"/>
    <w:rsid w:val="00BF46D5"/>
    <w:rsid w:val="00BF514C"/>
    <w:rsid w:val="00BF5A6C"/>
    <w:rsid w:val="00BF63CB"/>
    <w:rsid w:val="00C00FC6"/>
    <w:rsid w:val="00C0109D"/>
    <w:rsid w:val="00C01B2B"/>
    <w:rsid w:val="00C01B59"/>
    <w:rsid w:val="00C02102"/>
    <w:rsid w:val="00C0390F"/>
    <w:rsid w:val="00C042EC"/>
    <w:rsid w:val="00C0430A"/>
    <w:rsid w:val="00C058DB"/>
    <w:rsid w:val="00C064E1"/>
    <w:rsid w:val="00C11716"/>
    <w:rsid w:val="00C139F8"/>
    <w:rsid w:val="00C149E0"/>
    <w:rsid w:val="00C14EFD"/>
    <w:rsid w:val="00C15ABE"/>
    <w:rsid w:val="00C17954"/>
    <w:rsid w:val="00C17F5D"/>
    <w:rsid w:val="00C2047C"/>
    <w:rsid w:val="00C20DE2"/>
    <w:rsid w:val="00C22335"/>
    <w:rsid w:val="00C226B8"/>
    <w:rsid w:val="00C22F7D"/>
    <w:rsid w:val="00C23AA5"/>
    <w:rsid w:val="00C24DAE"/>
    <w:rsid w:val="00C253D6"/>
    <w:rsid w:val="00C25CBC"/>
    <w:rsid w:val="00C2791C"/>
    <w:rsid w:val="00C32031"/>
    <w:rsid w:val="00C34966"/>
    <w:rsid w:val="00C3588E"/>
    <w:rsid w:val="00C36880"/>
    <w:rsid w:val="00C36A9A"/>
    <w:rsid w:val="00C37110"/>
    <w:rsid w:val="00C37780"/>
    <w:rsid w:val="00C4069B"/>
    <w:rsid w:val="00C407F1"/>
    <w:rsid w:val="00C42455"/>
    <w:rsid w:val="00C4284F"/>
    <w:rsid w:val="00C42C20"/>
    <w:rsid w:val="00C437C6"/>
    <w:rsid w:val="00C4406F"/>
    <w:rsid w:val="00C4457F"/>
    <w:rsid w:val="00C45F5C"/>
    <w:rsid w:val="00C47411"/>
    <w:rsid w:val="00C47A02"/>
    <w:rsid w:val="00C47EB8"/>
    <w:rsid w:val="00C5049B"/>
    <w:rsid w:val="00C511AD"/>
    <w:rsid w:val="00C52012"/>
    <w:rsid w:val="00C52ADA"/>
    <w:rsid w:val="00C52EE9"/>
    <w:rsid w:val="00C5309E"/>
    <w:rsid w:val="00C5320C"/>
    <w:rsid w:val="00C53F04"/>
    <w:rsid w:val="00C5429C"/>
    <w:rsid w:val="00C5440F"/>
    <w:rsid w:val="00C544DC"/>
    <w:rsid w:val="00C54BB0"/>
    <w:rsid w:val="00C55C4E"/>
    <w:rsid w:val="00C56B8C"/>
    <w:rsid w:val="00C5762F"/>
    <w:rsid w:val="00C606BA"/>
    <w:rsid w:val="00C60FB3"/>
    <w:rsid w:val="00C625F5"/>
    <w:rsid w:val="00C63383"/>
    <w:rsid w:val="00C65E55"/>
    <w:rsid w:val="00C66713"/>
    <w:rsid w:val="00C66F80"/>
    <w:rsid w:val="00C7288A"/>
    <w:rsid w:val="00C7321C"/>
    <w:rsid w:val="00C7366E"/>
    <w:rsid w:val="00C73FDB"/>
    <w:rsid w:val="00C748FA"/>
    <w:rsid w:val="00C76C6F"/>
    <w:rsid w:val="00C770C8"/>
    <w:rsid w:val="00C77A8A"/>
    <w:rsid w:val="00C80427"/>
    <w:rsid w:val="00C809EF"/>
    <w:rsid w:val="00C82B7B"/>
    <w:rsid w:val="00C83611"/>
    <w:rsid w:val="00C83A12"/>
    <w:rsid w:val="00C8763A"/>
    <w:rsid w:val="00C87A33"/>
    <w:rsid w:val="00C91C73"/>
    <w:rsid w:val="00C91EEE"/>
    <w:rsid w:val="00C92239"/>
    <w:rsid w:val="00C965BB"/>
    <w:rsid w:val="00C969CA"/>
    <w:rsid w:val="00C975A3"/>
    <w:rsid w:val="00C97849"/>
    <w:rsid w:val="00CA0B27"/>
    <w:rsid w:val="00CA13DA"/>
    <w:rsid w:val="00CA1480"/>
    <w:rsid w:val="00CA2120"/>
    <w:rsid w:val="00CA3275"/>
    <w:rsid w:val="00CA44D7"/>
    <w:rsid w:val="00CA46EB"/>
    <w:rsid w:val="00CA4FAA"/>
    <w:rsid w:val="00CA695E"/>
    <w:rsid w:val="00CA6EAA"/>
    <w:rsid w:val="00CA7743"/>
    <w:rsid w:val="00CA790C"/>
    <w:rsid w:val="00CB0777"/>
    <w:rsid w:val="00CB0F19"/>
    <w:rsid w:val="00CB15A9"/>
    <w:rsid w:val="00CB1DCC"/>
    <w:rsid w:val="00CB1F3A"/>
    <w:rsid w:val="00CB2908"/>
    <w:rsid w:val="00CB2D92"/>
    <w:rsid w:val="00CB39C7"/>
    <w:rsid w:val="00CB6DFD"/>
    <w:rsid w:val="00CB73EB"/>
    <w:rsid w:val="00CC1227"/>
    <w:rsid w:val="00CC215E"/>
    <w:rsid w:val="00CC23B3"/>
    <w:rsid w:val="00CC2FA6"/>
    <w:rsid w:val="00CC4020"/>
    <w:rsid w:val="00CC52CA"/>
    <w:rsid w:val="00CC5966"/>
    <w:rsid w:val="00CC5A22"/>
    <w:rsid w:val="00CC79F0"/>
    <w:rsid w:val="00CD080B"/>
    <w:rsid w:val="00CD1677"/>
    <w:rsid w:val="00CD1EC6"/>
    <w:rsid w:val="00CD24C0"/>
    <w:rsid w:val="00CD2DD4"/>
    <w:rsid w:val="00CD58E4"/>
    <w:rsid w:val="00CD70D1"/>
    <w:rsid w:val="00CD77BE"/>
    <w:rsid w:val="00CD7D05"/>
    <w:rsid w:val="00CE0068"/>
    <w:rsid w:val="00CE038C"/>
    <w:rsid w:val="00CE05E7"/>
    <w:rsid w:val="00CE0FFA"/>
    <w:rsid w:val="00CE1A80"/>
    <w:rsid w:val="00CE4772"/>
    <w:rsid w:val="00CE618D"/>
    <w:rsid w:val="00CE622A"/>
    <w:rsid w:val="00CE69A6"/>
    <w:rsid w:val="00CE7588"/>
    <w:rsid w:val="00CE7876"/>
    <w:rsid w:val="00CF0F88"/>
    <w:rsid w:val="00CF2A77"/>
    <w:rsid w:val="00CF3F10"/>
    <w:rsid w:val="00CF558F"/>
    <w:rsid w:val="00CF5907"/>
    <w:rsid w:val="00CF6C4F"/>
    <w:rsid w:val="00CF75EA"/>
    <w:rsid w:val="00CF7A27"/>
    <w:rsid w:val="00D03295"/>
    <w:rsid w:val="00D043C7"/>
    <w:rsid w:val="00D04BD8"/>
    <w:rsid w:val="00D073B4"/>
    <w:rsid w:val="00D10B50"/>
    <w:rsid w:val="00D10ECF"/>
    <w:rsid w:val="00D1123B"/>
    <w:rsid w:val="00D12303"/>
    <w:rsid w:val="00D1493D"/>
    <w:rsid w:val="00D16207"/>
    <w:rsid w:val="00D16C68"/>
    <w:rsid w:val="00D201DA"/>
    <w:rsid w:val="00D205B7"/>
    <w:rsid w:val="00D21B4C"/>
    <w:rsid w:val="00D22C24"/>
    <w:rsid w:val="00D24595"/>
    <w:rsid w:val="00D246BE"/>
    <w:rsid w:val="00D25C52"/>
    <w:rsid w:val="00D26C30"/>
    <w:rsid w:val="00D26D19"/>
    <w:rsid w:val="00D314DD"/>
    <w:rsid w:val="00D3249A"/>
    <w:rsid w:val="00D32D39"/>
    <w:rsid w:val="00D344C1"/>
    <w:rsid w:val="00D354A5"/>
    <w:rsid w:val="00D36659"/>
    <w:rsid w:val="00D36895"/>
    <w:rsid w:val="00D36A33"/>
    <w:rsid w:val="00D36BE5"/>
    <w:rsid w:val="00D40E7E"/>
    <w:rsid w:val="00D426E6"/>
    <w:rsid w:val="00D42D2C"/>
    <w:rsid w:val="00D42F58"/>
    <w:rsid w:val="00D437D0"/>
    <w:rsid w:val="00D44BD5"/>
    <w:rsid w:val="00D4541E"/>
    <w:rsid w:val="00D46799"/>
    <w:rsid w:val="00D478B3"/>
    <w:rsid w:val="00D47F62"/>
    <w:rsid w:val="00D509C4"/>
    <w:rsid w:val="00D5104F"/>
    <w:rsid w:val="00D53AFA"/>
    <w:rsid w:val="00D53C56"/>
    <w:rsid w:val="00D54B2F"/>
    <w:rsid w:val="00D5584F"/>
    <w:rsid w:val="00D55F34"/>
    <w:rsid w:val="00D5619A"/>
    <w:rsid w:val="00D56910"/>
    <w:rsid w:val="00D56E52"/>
    <w:rsid w:val="00D57604"/>
    <w:rsid w:val="00D604F3"/>
    <w:rsid w:val="00D61831"/>
    <w:rsid w:val="00D62229"/>
    <w:rsid w:val="00D6242F"/>
    <w:rsid w:val="00D6244E"/>
    <w:rsid w:val="00D62659"/>
    <w:rsid w:val="00D62C96"/>
    <w:rsid w:val="00D63E62"/>
    <w:rsid w:val="00D6466A"/>
    <w:rsid w:val="00D65052"/>
    <w:rsid w:val="00D6569C"/>
    <w:rsid w:val="00D65E6E"/>
    <w:rsid w:val="00D6677C"/>
    <w:rsid w:val="00D66A47"/>
    <w:rsid w:val="00D67CE7"/>
    <w:rsid w:val="00D67F45"/>
    <w:rsid w:val="00D71ACA"/>
    <w:rsid w:val="00D735E9"/>
    <w:rsid w:val="00D73CC3"/>
    <w:rsid w:val="00D75332"/>
    <w:rsid w:val="00D75CAC"/>
    <w:rsid w:val="00D76654"/>
    <w:rsid w:val="00D77C22"/>
    <w:rsid w:val="00D82EF4"/>
    <w:rsid w:val="00D840A7"/>
    <w:rsid w:val="00D84DB4"/>
    <w:rsid w:val="00D86810"/>
    <w:rsid w:val="00D9092B"/>
    <w:rsid w:val="00D90A03"/>
    <w:rsid w:val="00D93D63"/>
    <w:rsid w:val="00D950B1"/>
    <w:rsid w:val="00D951C0"/>
    <w:rsid w:val="00D95C1E"/>
    <w:rsid w:val="00D96413"/>
    <w:rsid w:val="00D96C36"/>
    <w:rsid w:val="00D979E8"/>
    <w:rsid w:val="00DA01EA"/>
    <w:rsid w:val="00DA0A05"/>
    <w:rsid w:val="00DA0B61"/>
    <w:rsid w:val="00DA0C0A"/>
    <w:rsid w:val="00DA1E3D"/>
    <w:rsid w:val="00DA2451"/>
    <w:rsid w:val="00DA2771"/>
    <w:rsid w:val="00DA27D2"/>
    <w:rsid w:val="00DA2D0B"/>
    <w:rsid w:val="00DA2E08"/>
    <w:rsid w:val="00DA3C88"/>
    <w:rsid w:val="00DA4E4C"/>
    <w:rsid w:val="00DA5151"/>
    <w:rsid w:val="00DA5211"/>
    <w:rsid w:val="00DA635A"/>
    <w:rsid w:val="00DA683C"/>
    <w:rsid w:val="00DA7A29"/>
    <w:rsid w:val="00DB0E35"/>
    <w:rsid w:val="00DB11AA"/>
    <w:rsid w:val="00DB19CA"/>
    <w:rsid w:val="00DB1E95"/>
    <w:rsid w:val="00DB2C03"/>
    <w:rsid w:val="00DB2F42"/>
    <w:rsid w:val="00DB45EC"/>
    <w:rsid w:val="00DB5938"/>
    <w:rsid w:val="00DB5D3D"/>
    <w:rsid w:val="00DB5D7C"/>
    <w:rsid w:val="00DB6491"/>
    <w:rsid w:val="00DB6A36"/>
    <w:rsid w:val="00DC0252"/>
    <w:rsid w:val="00DC0288"/>
    <w:rsid w:val="00DC1766"/>
    <w:rsid w:val="00DC32D3"/>
    <w:rsid w:val="00DC3F83"/>
    <w:rsid w:val="00DC5A19"/>
    <w:rsid w:val="00DC724E"/>
    <w:rsid w:val="00DC7954"/>
    <w:rsid w:val="00DD114E"/>
    <w:rsid w:val="00DD2BE2"/>
    <w:rsid w:val="00DD3879"/>
    <w:rsid w:val="00DD5BDE"/>
    <w:rsid w:val="00DD5E9A"/>
    <w:rsid w:val="00DD634D"/>
    <w:rsid w:val="00DD6704"/>
    <w:rsid w:val="00DE1B60"/>
    <w:rsid w:val="00DE4F34"/>
    <w:rsid w:val="00DE5FF6"/>
    <w:rsid w:val="00DE7149"/>
    <w:rsid w:val="00DE73C1"/>
    <w:rsid w:val="00DF08B2"/>
    <w:rsid w:val="00DF08C7"/>
    <w:rsid w:val="00DF201D"/>
    <w:rsid w:val="00DF29AE"/>
    <w:rsid w:val="00DF3105"/>
    <w:rsid w:val="00DF4C1F"/>
    <w:rsid w:val="00DF617F"/>
    <w:rsid w:val="00DF6A48"/>
    <w:rsid w:val="00DF6C89"/>
    <w:rsid w:val="00DF7166"/>
    <w:rsid w:val="00DF7B06"/>
    <w:rsid w:val="00E00183"/>
    <w:rsid w:val="00E01BDB"/>
    <w:rsid w:val="00E01D35"/>
    <w:rsid w:val="00E03E68"/>
    <w:rsid w:val="00E06F5B"/>
    <w:rsid w:val="00E07956"/>
    <w:rsid w:val="00E10331"/>
    <w:rsid w:val="00E10BFA"/>
    <w:rsid w:val="00E12238"/>
    <w:rsid w:val="00E1238A"/>
    <w:rsid w:val="00E12B57"/>
    <w:rsid w:val="00E13107"/>
    <w:rsid w:val="00E13554"/>
    <w:rsid w:val="00E13822"/>
    <w:rsid w:val="00E16D73"/>
    <w:rsid w:val="00E17AF6"/>
    <w:rsid w:val="00E17B50"/>
    <w:rsid w:val="00E2191D"/>
    <w:rsid w:val="00E21CAE"/>
    <w:rsid w:val="00E23578"/>
    <w:rsid w:val="00E24BFD"/>
    <w:rsid w:val="00E2530D"/>
    <w:rsid w:val="00E2577A"/>
    <w:rsid w:val="00E2621B"/>
    <w:rsid w:val="00E2689E"/>
    <w:rsid w:val="00E26961"/>
    <w:rsid w:val="00E27506"/>
    <w:rsid w:val="00E27F5B"/>
    <w:rsid w:val="00E31E8F"/>
    <w:rsid w:val="00E328DE"/>
    <w:rsid w:val="00E32C19"/>
    <w:rsid w:val="00E32DBE"/>
    <w:rsid w:val="00E33641"/>
    <w:rsid w:val="00E3370C"/>
    <w:rsid w:val="00E34CB4"/>
    <w:rsid w:val="00E3515D"/>
    <w:rsid w:val="00E35B6E"/>
    <w:rsid w:val="00E363C0"/>
    <w:rsid w:val="00E36C1D"/>
    <w:rsid w:val="00E36E21"/>
    <w:rsid w:val="00E37239"/>
    <w:rsid w:val="00E4028F"/>
    <w:rsid w:val="00E41313"/>
    <w:rsid w:val="00E4174C"/>
    <w:rsid w:val="00E42A4D"/>
    <w:rsid w:val="00E42BAC"/>
    <w:rsid w:val="00E44ACC"/>
    <w:rsid w:val="00E4598B"/>
    <w:rsid w:val="00E45C87"/>
    <w:rsid w:val="00E460DE"/>
    <w:rsid w:val="00E46673"/>
    <w:rsid w:val="00E46C75"/>
    <w:rsid w:val="00E4707D"/>
    <w:rsid w:val="00E50522"/>
    <w:rsid w:val="00E529B2"/>
    <w:rsid w:val="00E53921"/>
    <w:rsid w:val="00E53B84"/>
    <w:rsid w:val="00E54CD2"/>
    <w:rsid w:val="00E55CC8"/>
    <w:rsid w:val="00E567FB"/>
    <w:rsid w:val="00E5735D"/>
    <w:rsid w:val="00E60EBB"/>
    <w:rsid w:val="00E60F9E"/>
    <w:rsid w:val="00E614E5"/>
    <w:rsid w:val="00E6220E"/>
    <w:rsid w:val="00E634D5"/>
    <w:rsid w:val="00E65C7E"/>
    <w:rsid w:val="00E6699D"/>
    <w:rsid w:val="00E6734C"/>
    <w:rsid w:val="00E71200"/>
    <w:rsid w:val="00E717F6"/>
    <w:rsid w:val="00E733D0"/>
    <w:rsid w:val="00E7376B"/>
    <w:rsid w:val="00E74BE3"/>
    <w:rsid w:val="00E7576B"/>
    <w:rsid w:val="00E761E4"/>
    <w:rsid w:val="00E772D6"/>
    <w:rsid w:val="00E777B1"/>
    <w:rsid w:val="00E77993"/>
    <w:rsid w:val="00E77C35"/>
    <w:rsid w:val="00E80978"/>
    <w:rsid w:val="00E813AF"/>
    <w:rsid w:val="00E8143E"/>
    <w:rsid w:val="00E81BE3"/>
    <w:rsid w:val="00E81D3C"/>
    <w:rsid w:val="00E823E8"/>
    <w:rsid w:val="00E83AF0"/>
    <w:rsid w:val="00E83C00"/>
    <w:rsid w:val="00E8419B"/>
    <w:rsid w:val="00E8453A"/>
    <w:rsid w:val="00E848E8"/>
    <w:rsid w:val="00E90454"/>
    <w:rsid w:val="00E907E7"/>
    <w:rsid w:val="00E914D3"/>
    <w:rsid w:val="00E923C3"/>
    <w:rsid w:val="00E946AD"/>
    <w:rsid w:val="00E94C0B"/>
    <w:rsid w:val="00E94C23"/>
    <w:rsid w:val="00E9538B"/>
    <w:rsid w:val="00E95AB9"/>
    <w:rsid w:val="00E96A08"/>
    <w:rsid w:val="00E96A26"/>
    <w:rsid w:val="00E9704E"/>
    <w:rsid w:val="00E97567"/>
    <w:rsid w:val="00EA18F7"/>
    <w:rsid w:val="00EA1E2A"/>
    <w:rsid w:val="00EA222F"/>
    <w:rsid w:val="00EA2820"/>
    <w:rsid w:val="00EA31B9"/>
    <w:rsid w:val="00EA3397"/>
    <w:rsid w:val="00EA3F32"/>
    <w:rsid w:val="00EA40DF"/>
    <w:rsid w:val="00EA4857"/>
    <w:rsid w:val="00EA5A17"/>
    <w:rsid w:val="00EA5C44"/>
    <w:rsid w:val="00EA5ECD"/>
    <w:rsid w:val="00EA6EBA"/>
    <w:rsid w:val="00EA7364"/>
    <w:rsid w:val="00EA7DE6"/>
    <w:rsid w:val="00EB05F4"/>
    <w:rsid w:val="00EB297F"/>
    <w:rsid w:val="00EB298B"/>
    <w:rsid w:val="00EB34EF"/>
    <w:rsid w:val="00EB3705"/>
    <w:rsid w:val="00EB3BF0"/>
    <w:rsid w:val="00EB3E67"/>
    <w:rsid w:val="00EB42AC"/>
    <w:rsid w:val="00EB4A8F"/>
    <w:rsid w:val="00EB68A9"/>
    <w:rsid w:val="00EC223B"/>
    <w:rsid w:val="00EC254A"/>
    <w:rsid w:val="00EC2A5A"/>
    <w:rsid w:val="00EC3724"/>
    <w:rsid w:val="00EC45D9"/>
    <w:rsid w:val="00EC49DB"/>
    <w:rsid w:val="00EC4DAD"/>
    <w:rsid w:val="00EC51F2"/>
    <w:rsid w:val="00EC5D07"/>
    <w:rsid w:val="00EC6596"/>
    <w:rsid w:val="00EC6832"/>
    <w:rsid w:val="00EC686D"/>
    <w:rsid w:val="00EC6EF8"/>
    <w:rsid w:val="00EC7574"/>
    <w:rsid w:val="00EC766A"/>
    <w:rsid w:val="00ED09E3"/>
    <w:rsid w:val="00ED1265"/>
    <w:rsid w:val="00ED2088"/>
    <w:rsid w:val="00ED52E5"/>
    <w:rsid w:val="00ED535C"/>
    <w:rsid w:val="00ED5974"/>
    <w:rsid w:val="00ED5F0A"/>
    <w:rsid w:val="00ED6FF1"/>
    <w:rsid w:val="00EE0908"/>
    <w:rsid w:val="00EE10BD"/>
    <w:rsid w:val="00EE15D6"/>
    <w:rsid w:val="00EE1EE2"/>
    <w:rsid w:val="00EE6D8F"/>
    <w:rsid w:val="00EF0171"/>
    <w:rsid w:val="00EF0231"/>
    <w:rsid w:val="00EF070D"/>
    <w:rsid w:val="00EF409D"/>
    <w:rsid w:val="00EF40EE"/>
    <w:rsid w:val="00EF4580"/>
    <w:rsid w:val="00EF57E1"/>
    <w:rsid w:val="00EF5834"/>
    <w:rsid w:val="00EF7B87"/>
    <w:rsid w:val="00EF7EAE"/>
    <w:rsid w:val="00F014FF"/>
    <w:rsid w:val="00F01C8C"/>
    <w:rsid w:val="00F034E2"/>
    <w:rsid w:val="00F03B19"/>
    <w:rsid w:val="00F050A8"/>
    <w:rsid w:val="00F05595"/>
    <w:rsid w:val="00F05F88"/>
    <w:rsid w:val="00F06E83"/>
    <w:rsid w:val="00F115C0"/>
    <w:rsid w:val="00F11696"/>
    <w:rsid w:val="00F119AB"/>
    <w:rsid w:val="00F127C9"/>
    <w:rsid w:val="00F1331A"/>
    <w:rsid w:val="00F13D1C"/>
    <w:rsid w:val="00F143BA"/>
    <w:rsid w:val="00F15E12"/>
    <w:rsid w:val="00F16647"/>
    <w:rsid w:val="00F16D71"/>
    <w:rsid w:val="00F16E68"/>
    <w:rsid w:val="00F20C94"/>
    <w:rsid w:val="00F21248"/>
    <w:rsid w:val="00F2149D"/>
    <w:rsid w:val="00F21B76"/>
    <w:rsid w:val="00F21CF7"/>
    <w:rsid w:val="00F25375"/>
    <w:rsid w:val="00F262A1"/>
    <w:rsid w:val="00F26497"/>
    <w:rsid w:val="00F2652C"/>
    <w:rsid w:val="00F26CD2"/>
    <w:rsid w:val="00F274E4"/>
    <w:rsid w:val="00F27D37"/>
    <w:rsid w:val="00F301CF"/>
    <w:rsid w:val="00F309F3"/>
    <w:rsid w:val="00F30CFB"/>
    <w:rsid w:val="00F346D9"/>
    <w:rsid w:val="00F34DA9"/>
    <w:rsid w:val="00F363B4"/>
    <w:rsid w:val="00F3796E"/>
    <w:rsid w:val="00F37A28"/>
    <w:rsid w:val="00F40C63"/>
    <w:rsid w:val="00F413C0"/>
    <w:rsid w:val="00F41BA7"/>
    <w:rsid w:val="00F4259B"/>
    <w:rsid w:val="00F43259"/>
    <w:rsid w:val="00F436B5"/>
    <w:rsid w:val="00F44F02"/>
    <w:rsid w:val="00F45385"/>
    <w:rsid w:val="00F45B5D"/>
    <w:rsid w:val="00F4630D"/>
    <w:rsid w:val="00F465F9"/>
    <w:rsid w:val="00F46A9A"/>
    <w:rsid w:val="00F5086F"/>
    <w:rsid w:val="00F51470"/>
    <w:rsid w:val="00F52A8B"/>
    <w:rsid w:val="00F53645"/>
    <w:rsid w:val="00F5464E"/>
    <w:rsid w:val="00F572A9"/>
    <w:rsid w:val="00F57A30"/>
    <w:rsid w:val="00F57FF0"/>
    <w:rsid w:val="00F60D86"/>
    <w:rsid w:val="00F610A6"/>
    <w:rsid w:val="00F61988"/>
    <w:rsid w:val="00F622B8"/>
    <w:rsid w:val="00F624A4"/>
    <w:rsid w:val="00F62937"/>
    <w:rsid w:val="00F62C9D"/>
    <w:rsid w:val="00F6455C"/>
    <w:rsid w:val="00F71137"/>
    <w:rsid w:val="00F71670"/>
    <w:rsid w:val="00F72E4C"/>
    <w:rsid w:val="00F731B0"/>
    <w:rsid w:val="00F7589C"/>
    <w:rsid w:val="00F77644"/>
    <w:rsid w:val="00F77BBA"/>
    <w:rsid w:val="00F80B05"/>
    <w:rsid w:val="00F80CB4"/>
    <w:rsid w:val="00F83778"/>
    <w:rsid w:val="00F83AED"/>
    <w:rsid w:val="00F83D17"/>
    <w:rsid w:val="00F841D3"/>
    <w:rsid w:val="00F841D5"/>
    <w:rsid w:val="00F84845"/>
    <w:rsid w:val="00F84D1A"/>
    <w:rsid w:val="00F85024"/>
    <w:rsid w:val="00F853A8"/>
    <w:rsid w:val="00F8587D"/>
    <w:rsid w:val="00F85DC6"/>
    <w:rsid w:val="00F8698A"/>
    <w:rsid w:val="00F905AE"/>
    <w:rsid w:val="00F9087A"/>
    <w:rsid w:val="00F90C99"/>
    <w:rsid w:val="00F9113A"/>
    <w:rsid w:val="00F940EF"/>
    <w:rsid w:val="00F94548"/>
    <w:rsid w:val="00F94717"/>
    <w:rsid w:val="00F94C80"/>
    <w:rsid w:val="00F962DD"/>
    <w:rsid w:val="00F9777D"/>
    <w:rsid w:val="00F97ADA"/>
    <w:rsid w:val="00F97F0F"/>
    <w:rsid w:val="00FA01B6"/>
    <w:rsid w:val="00FA0B3C"/>
    <w:rsid w:val="00FA202C"/>
    <w:rsid w:val="00FA21C6"/>
    <w:rsid w:val="00FA4604"/>
    <w:rsid w:val="00FA5039"/>
    <w:rsid w:val="00FA6D56"/>
    <w:rsid w:val="00FA79C1"/>
    <w:rsid w:val="00FA7A4E"/>
    <w:rsid w:val="00FB0F33"/>
    <w:rsid w:val="00FB29C2"/>
    <w:rsid w:val="00FB3300"/>
    <w:rsid w:val="00FB422D"/>
    <w:rsid w:val="00FB55C8"/>
    <w:rsid w:val="00FB7DA4"/>
    <w:rsid w:val="00FC06AD"/>
    <w:rsid w:val="00FC0916"/>
    <w:rsid w:val="00FC193B"/>
    <w:rsid w:val="00FC1F36"/>
    <w:rsid w:val="00FC228E"/>
    <w:rsid w:val="00FC419B"/>
    <w:rsid w:val="00FC4BD8"/>
    <w:rsid w:val="00FC664E"/>
    <w:rsid w:val="00FC6687"/>
    <w:rsid w:val="00FC7765"/>
    <w:rsid w:val="00FC7EDE"/>
    <w:rsid w:val="00FD0045"/>
    <w:rsid w:val="00FD0689"/>
    <w:rsid w:val="00FD14BF"/>
    <w:rsid w:val="00FD2FEA"/>
    <w:rsid w:val="00FD45C8"/>
    <w:rsid w:val="00FD482C"/>
    <w:rsid w:val="00FD498A"/>
    <w:rsid w:val="00FD5810"/>
    <w:rsid w:val="00FD7D49"/>
    <w:rsid w:val="00FD7D7D"/>
    <w:rsid w:val="00FE0187"/>
    <w:rsid w:val="00FE24A7"/>
    <w:rsid w:val="00FE4790"/>
    <w:rsid w:val="00FF2ACB"/>
    <w:rsid w:val="00FF332C"/>
    <w:rsid w:val="00FF4F44"/>
    <w:rsid w:val="00FF58F9"/>
    <w:rsid w:val="00FF7C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B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6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62F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A03"/>
    <w:pPr>
      <w:ind w:left="720"/>
      <w:contextualSpacing/>
    </w:pPr>
  </w:style>
  <w:style w:type="paragraph" w:styleId="BalloonText">
    <w:name w:val="Balloon Text"/>
    <w:basedOn w:val="Normal"/>
    <w:link w:val="BalloonTextChar"/>
    <w:uiPriority w:val="99"/>
    <w:semiHidden/>
    <w:unhideWhenUsed/>
    <w:rsid w:val="0072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A49"/>
    <w:rPr>
      <w:rFonts w:ascii="Tahoma" w:hAnsi="Tahoma" w:cs="Tahoma"/>
      <w:sz w:val="16"/>
      <w:szCs w:val="16"/>
    </w:rPr>
  </w:style>
  <w:style w:type="paragraph" w:styleId="FootnoteText">
    <w:name w:val="footnote text"/>
    <w:basedOn w:val="Normal"/>
    <w:link w:val="FootnoteTextChar"/>
    <w:unhideWhenUsed/>
    <w:rsid w:val="00872495"/>
    <w:pPr>
      <w:spacing w:after="0" w:line="240" w:lineRule="auto"/>
    </w:pPr>
    <w:rPr>
      <w:sz w:val="20"/>
      <w:szCs w:val="20"/>
    </w:rPr>
  </w:style>
  <w:style w:type="character" w:customStyle="1" w:styleId="FootnoteTextChar">
    <w:name w:val="Footnote Text Char"/>
    <w:basedOn w:val="DefaultParagraphFont"/>
    <w:link w:val="FootnoteText"/>
    <w:rsid w:val="00872495"/>
    <w:rPr>
      <w:sz w:val="20"/>
      <w:szCs w:val="20"/>
    </w:rPr>
  </w:style>
  <w:style w:type="character" w:styleId="FootnoteReference">
    <w:name w:val="footnote reference"/>
    <w:aliases w:val="footnote ref,Footnotes refss,Footnote,16 Point,Superscript 6 Point,fr,(NECG) Footnote Reference,[0],opcalrc,callout,4_G,NO,Appel note de bas de p,Appel note de bas de p + 11 pt,Appel note de bas de p1,Appel note de bas de p2,o,Ref"/>
    <w:basedOn w:val="DefaultParagraphFont"/>
    <w:unhideWhenUsed/>
    <w:rsid w:val="00872495"/>
    <w:rPr>
      <w:vertAlign w:val="superscript"/>
    </w:rPr>
  </w:style>
  <w:style w:type="paragraph" w:customStyle="1" w:styleId="spacing2">
    <w:name w:val="spacing2"/>
    <w:basedOn w:val="Normal"/>
    <w:rsid w:val="00037B57"/>
    <w:pPr>
      <w:spacing w:after="0" w:line="432" w:lineRule="atLeast"/>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1C575D"/>
    <w:pPr>
      <w:spacing w:after="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E1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B60"/>
  </w:style>
  <w:style w:type="paragraph" w:styleId="Footer">
    <w:name w:val="footer"/>
    <w:basedOn w:val="Normal"/>
    <w:link w:val="FooterChar"/>
    <w:uiPriority w:val="99"/>
    <w:unhideWhenUsed/>
    <w:rsid w:val="00DE1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B60"/>
  </w:style>
  <w:style w:type="paragraph" w:styleId="EndnoteText">
    <w:name w:val="endnote text"/>
    <w:basedOn w:val="Normal"/>
    <w:link w:val="EndnoteTextChar"/>
    <w:uiPriority w:val="99"/>
    <w:semiHidden/>
    <w:unhideWhenUsed/>
    <w:rsid w:val="00AE11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1192"/>
    <w:rPr>
      <w:sz w:val="20"/>
      <w:szCs w:val="20"/>
    </w:rPr>
  </w:style>
  <w:style w:type="character" w:styleId="EndnoteReference">
    <w:name w:val="endnote reference"/>
    <w:basedOn w:val="DefaultParagraphFont"/>
    <w:uiPriority w:val="99"/>
    <w:semiHidden/>
    <w:unhideWhenUsed/>
    <w:rsid w:val="00AE1192"/>
    <w:rPr>
      <w:vertAlign w:val="superscript"/>
    </w:rPr>
  </w:style>
  <w:style w:type="character" w:styleId="Hyperlink">
    <w:name w:val="Hyperlink"/>
    <w:basedOn w:val="DefaultParagraphFont"/>
    <w:uiPriority w:val="99"/>
    <w:unhideWhenUsed/>
    <w:rsid w:val="00E7576B"/>
    <w:rPr>
      <w:strike w:val="0"/>
      <w:dstrike w:val="0"/>
      <w:color w:val="5F5F5F"/>
      <w:u w:val="single"/>
      <w:effect w:val="none"/>
      <w:shd w:val="clear" w:color="auto" w:fill="auto"/>
    </w:rPr>
  </w:style>
  <w:style w:type="paragraph" w:styleId="Quote">
    <w:name w:val="Quote"/>
    <w:basedOn w:val="Normal"/>
    <w:next w:val="Normal"/>
    <w:link w:val="QuoteChar"/>
    <w:uiPriority w:val="29"/>
    <w:qFormat/>
    <w:rsid w:val="00A54F21"/>
    <w:pPr>
      <w:spacing w:before="120"/>
      <w:ind w:left="567"/>
    </w:pPr>
    <w:rPr>
      <w:rFonts w:ascii="Times New Roman" w:hAnsi="Times New Roman"/>
      <w:iCs/>
      <w:color w:val="000000" w:themeColor="text1"/>
    </w:rPr>
  </w:style>
  <w:style w:type="character" w:customStyle="1" w:styleId="QuoteChar">
    <w:name w:val="Quote Char"/>
    <w:basedOn w:val="DefaultParagraphFont"/>
    <w:link w:val="Quote"/>
    <w:uiPriority w:val="29"/>
    <w:rsid w:val="00A54F21"/>
    <w:rPr>
      <w:rFonts w:ascii="Times New Roman" w:hAnsi="Times New Roman"/>
      <w:iCs/>
      <w:color w:val="000000" w:themeColor="text1"/>
    </w:rPr>
  </w:style>
  <w:style w:type="character" w:customStyle="1" w:styleId="maintitle">
    <w:name w:val="maintitle"/>
    <w:basedOn w:val="DefaultParagraphFont"/>
    <w:rsid w:val="00DF29AE"/>
  </w:style>
  <w:style w:type="character" w:customStyle="1" w:styleId="Heading1Char">
    <w:name w:val="Heading 1 Char"/>
    <w:basedOn w:val="DefaultParagraphFont"/>
    <w:link w:val="Heading1"/>
    <w:uiPriority w:val="9"/>
    <w:rsid w:val="002C6BC7"/>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unhideWhenUsed/>
    <w:rsid w:val="001F4A23"/>
    <w:pPr>
      <w:numPr>
        <w:numId w:val="4"/>
      </w:numPr>
      <w:contextualSpacing/>
    </w:pPr>
  </w:style>
  <w:style w:type="character" w:styleId="Emphasis">
    <w:name w:val="Emphasis"/>
    <w:basedOn w:val="DefaultParagraphFont"/>
    <w:uiPriority w:val="20"/>
    <w:qFormat/>
    <w:rsid w:val="00F40C63"/>
    <w:rPr>
      <w:b/>
      <w:bCs/>
      <w:i w:val="0"/>
      <w:iCs w:val="0"/>
    </w:rPr>
  </w:style>
  <w:style w:type="character" w:customStyle="1" w:styleId="st1">
    <w:name w:val="st1"/>
    <w:basedOn w:val="DefaultParagraphFont"/>
    <w:rsid w:val="00F40C63"/>
  </w:style>
  <w:style w:type="character" w:customStyle="1" w:styleId="field-content">
    <w:name w:val="field-content"/>
    <w:basedOn w:val="DefaultParagraphFont"/>
    <w:rsid w:val="00433F8E"/>
  </w:style>
  <w:style w:type="paragraph" w:styleId="DocumentMap">
    <w:name w:val="Document Map"/>
    <w:basedOn w:val="Normal"/>
    <w:link w:val="DocumentMapChar"/>
    <w:uiPriority w:val="99"/>
    <w:semiHidden/>
    <w:unhideWhenUsed/>
    <w:rsid w:val="00A9178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178B"/>
    <w:rPr>
      <w:rFonts w:ascii="Tahoma" w:hAnsi="Tahoma" w:cs="Tahoma"/>
      <w:sz w:val="16"/>
      <w:szCs w:val="16"/>
    </w:rPr>
  </w:style>
  <w:style w:type="character" w:styleId="CommentReference">
    <w:name w:val="annotation reference"/>
    <w:basedOn w:val="DefaultParagraphFont"/>
    <w:uiPriority w:val="99"/>
    <w:semiHidden/>
    <w:unhideWhenUsed/>
    <w:rsid w:val="00524EC1"/>
    <w:rPr>
      <w:sz w:val="16"/>
      <w:szCs w:val="16"/>
    </w:rPr>
  </w:style>
  <w:style w:type="paragraph" w:styleId="CommentText">
    <w:name w:val="annotation text"/>
    <w:basedOn w:val="Normal"/>
    <w:link w:val="CommentTextChar"/>
    <w:uiPriority w:val="99"/>
    <w:unhideWhenUsed/>
    <w:rsid w:val="00524EC1"/>
    <w:pPr>
      <w:spacing w:line="240" w:lineRule="auto"/>
    </w:pPr>
    <w:rPr>
      <w:sz w:val="20"/>
      <w:szCs w:val="20"/>
    </w:rPr>
  </w:style>
  <w:style w:type="character" w:customStyle="1" w:styleId="CommentTextChar">
    <w:name w:val="Comment Text Char"/>
    <w:basedOn w:val="DefaultParagraphFont"/>
    <w:link w:val="CommentText"/>
    <w:uiPriority w:val="99"/>
    <w:rsid w:val="00524EC1"/>
    <w:rPr>
      <w:sz w:val="20"/>
      <w:szCs w:val="20"/>
    </w:rPr>
  </w:style>
  <w:style w:type="paragraph" w:styleId="CommentSubject">
    <w:name w:val="annotation subject"/>
    <w:basedOn w:val="CommentText"/>
    <w:next w:val="CommentText"/>
    <w:link w:val="CommentSubjectChar"/>
    <w:uiPriority w:val="99"/>
    <w:semiHidden/>
    <w:unhideWhenUsed/>
    <w:rsid w:val="00524EC1"/>
    <w:rPr>
      <w:b/>
      <w:bCs/>
    </w:rPr>
  </w:style>
  <w:style w:type="character" w:customStyle="1" w:styleId="CommentSubjectChar">
    <w:name w:val="Comment Subject Char"/>
    <w:basedOn w:val="CommentTextChar"/>
    <w:link w:val="CommentSubject"/>
    <w:uiPriority w:val="99"/>
    <w:semiHidden/>
    <w:rsid w:val="00524EC1"/>
    <w:rPr>
      <w:b/>
      <w:bCs/>
      <w:sz w:val="20"/>
      <w:szCs w:val="20"/>
    </w:rPr>
  </w:style>
  <w:style w:type="paragraph" w:customStyle="1" w:styleId="HChG">
    <w:name w:val="_ H _Ch_G"/>
    <w:basedOn w:val="Normal"/>
    <w:next w:val="Normal"/>
    <w:rsid w:val="00DD634D"/>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character" w:customStyle="1" w:styleId="Heading3Char">
    <w:name w:val="Heading 3 Char"/>
    <w:basedOn w:val="DefaultParagraphFont"/>
    <w:link w:val="Heading3"/>
    <w:uiPriority w:val="9"/>
    <w:semiHidden/>
    <w:rsid w:val="00862F7C"/>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62F7C"/>
    <w:rPr>
      <w:b/>
      <w:bCs/>
    </w:rPr>
  </w:style>
  <w:style w:type="character" w:customStyle="1" w:styleId="hidden1">
    <w:name w:val="hidden1"/>
    <w:basedOn w:val="DefaultParagraphFont"/>
    <w:rsid w:val="00862F7C"/>
  </w:style>
  <w:style w:type="paragraph" w:styleId="HTMLPreformatted">
    <w:name w:val="HTML Preformatted"/>
    <w:basedOn w:val="Normal"/>
    <w:link w:val="HTMLPreformattedChar"/>
    <w:uiPriority w:val="99"/>
    <w:unhideWhenUsed/>
    <w:rsid w:val="00F64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F6455C"/>
    <w:rPr>
      <w:rFonts w:ascii="Courier New" w:eastAsia="Times New Roman" w:hAnsi="Courier New" w:cs="Courier New"/>
      <w:sz w:val="20"/>
      <w:szCs w:val="20"/>
      <w:lang w:eastAsia="en-AU"/>
    </w:rPr>
  </w:style>
  <w:style w:type="character" w:customStyle="1" w:styleId="fn">
    <w:name w:val="fn"/>
    <w:basedOn w:val="DefaultParagraphFont"/>
    <w:rsid w:val="00425B5A"/>
  </w:style>
  <w:style w:type="paragraph" w:styleId="PlainText">
    <w:name w:val="Plain Text"/>
    <w:basedOn w:val="Normal"/>
    <w:link w:val="PlainTextChar"/>
    <w:uiPriority w:val="99"/>
    <w:unhideWhenUsed/>
    <w:rsid w:val="005360D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360DA"/>
    <w:rPr>
      <w:rFonts w:ascii="Calibri" w:hAnsi="Calibri" w:cs="Consolas"/>
      <w:szCs w:val="21"/>
    </w:rPr>
  </w:style>
  <w:style w:type="paragraph" w:customStyle="1" w:styleId="Footnotetxt">
    <w:name w:val="Footnote txt"/>
    <w:basedOn w:val="FootnoteText"/>
    <w:uiPriority w:val="99"/>
    <w:qFormat/>
    <w:rsid w:val="00C064E1"/>
    <w:pPr>
      <w:tabs>
        <w:tab w:val="left" w:pos="284"/>
      </w:tabs>
      <w:ind w:left="284" w:hanging="284"/>
      <w:jc w:val="both"/>
    </w:pPr>
    <w:rPr>
      <w:rFonts w:ascii="Times New Roman" w:eastAsia="Times New Roman" w:hAnsi="Times New Roman" w:cs="Times New Roman"/>
      <w:sz w:val="16"/>
      <w:lang w:eastAsia="en-AU"/>
    </w:rPr>
  </w:style>
  <w:style w:type="paragraph" w:customStyle="1" w:styleId="BodyTextNormal">
    <w:name w:val="Body Text Normal"/>
    <w:basedOn w:val="Normal"/>
    <w:uiPriority w:val="99"/>
    <w:qFormat/>
    <w:rsid w:val="00C064E1"/>
    <w:pPr>
      <w:spacing w:before="120" w:after="0" w:line="240" w:lineRule="auto"/>
      <w:ind w:firstLine="567"/>
      <w:jc w:val="both"/>
    </w:pPr>
    <w:rPr>
      <w:rFonts w:ascii="Times New Roman" w:eastAsia="Times New Roman" w:hAnsi="Times New Roman" w:cs="Times New Roman"/>
      <w:bCs/>
      <w:sz w:val="20"/>
      <w:szCs w:val="20"/>
      <w:lang w:eastAsia="en-AU"/>
    </w:rPr>
  </w:style>
  <w:style w:type="character" w:customStyle="1" w:styleId="StyleFootnoteReferencefootnoterefFootnotesrefssFootnote16P5">
    <w:name w:val="Style Footnote Referencefootnote refFootnotes refssFootnote16 P...5"/>
    <w:basedOn w:val="FootnoteReference"/>
    <w:rsid w:val="00C064E1"/>
    <w:rPr>
      <w:rFonts w:ascii="Times New Roman" w:hAnsi="Times New Roman"/>
      <w:sz w:val="20"/>
      <w:vertAlign w:val="superscript"/>
    </w:rPr>
  </w:style>
  <w:style w:type="paragraph" w:customStyle="1" w:styleId="Default">
    <w:name w:val="Default"/>
    <w:rsid w:val="00111AD5"/>
    <w:pPr>
      <w:autoSpaceDE w:val="0"/>
      <w:autoSpaceDN w:val="0"/>
      <w:adjustRightInd w:val="0"/>
      <w:spacing w:after="0" w:line="240" w:lineRule="auto"/>
    </w:pPr>
    <w:rPr>
      <w:rFonts w:ascii="Franklin Gothic Medium" w:eastAsiaTheme="minorEastAsia" w:hAnsi="Franklin Gothic Medium" w:cs="Franklin Gothic Medium"/>
      <w:color w:val="000000"/>
      <w:sz w:val="24"/>
      <w:szCs w:val="24"/>
      <w:lang w:eastAsia="en-AU"/>
    </w:rPr>
  </w:style>
  <w:style w:type="character" w:customStyle="1" w:styleId="list-item-type1">
    <w:name w:val="list-item-type1"/>
    <w:basedOn w:val="DefaultParagraphFont"/>
    <w:rsid w:val="00D9092B"/>
    <w:rPr>
      <w:color w:val="6F6F6E"/>
      <w:sz w:val="21"/>
      <w:szCs w:val="21"/>
    </w:rPr>
  </w:style>
  <w:style w:type="character" w:customStyle="1" w:styleId="list-item-title1">
    <w:name w:val="list-item-title1"/>
    <w:basedOn w:val="DefaultParagraphFont"/>
    <w:rsid w:val="00D9092B"/>
    <w:rPr>
      <w:b/>
      <w:bCs/>
      <w:color w:val="3D7381"/>
      <w:sz w:val="27"/>
      <w:szCs w:val="27"/>
      <w:bdr w:val="none" w:sz="0" w:space="0" w:color="auto" w:frame="1"/>
    </w:rPr>
  </w:style>
  <w:style w:type="paragraph" w:styleId="Revision">
    <w:name w:val="Revision"/>
    <w:hidden/>
    <w:uiPriority w:val="99"/>
    <w:semiHidden/>
    <w:rsid w:val="00DF6C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6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62F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A03"/>
    <w:pPr>
      <w:ind w:left="720"/>
      <w:contextualSpacing/>
    </w:pPr>
  </w:style>
  <w:style w:type="paragraph" w:styleId="BalloonText">
    <w:name w:val="Balloon Text"/>
    <w:basedOn w:val="Normal"/>
    <w:link w:val="BalloonTextChar"/>
    <w:uiPriority w:val="99"/>
    <w:semiHidden/>
    <w:unhideWhenUsed/>
    <w:rsid w:val="0072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A49"/>
    <w:rPr>
      <w:rFonts w:ascii="Tahoma" w:hAnsi="Tahoma" w:cs="Tahoma"/>
      <w:sz w:val="16"/>
      <w:szCs w:val="16"/>
    </w:rPr>
  </w:style>
  <w:style w:type="paragraph" w:styleId="FootnoteText">
    <w:name w:val="footnote text"/>
    <w:basedOn w:val="Normal"/>
    <w:link w:val="FootnoteTextChar"/>
    <w:unhideWhenUsed/>
    <w:rsid w:val="00872495"/>
    <w:pPr>
      <w:spacing w:after="0" w:line="240" w:lineRule="auto"/>
    </w:pPr>
    <w:rPr>
      <w:sz w:val="20"/>
      <w:szCs w:val="20"/>
    </w:rPr>
  </w:style>
  <w:style w:type="character" w:customStyle="1" w:styleId="FootnoteTextChar">
    <w:name w:val="Footnote Text Char"/>
    <w:basedOn w:val="DefaultParagraphFont"/>
    <w:link w:val="FootnoteText"/>
    <w:rsid w:val="00872495"/>
    <w:rPr>
      <w:sz w:val="20"/>
      <w:szCs w:val="20"/>
    </w:rPr>
  </w:style>
  <w:style w:type="character" w:styleId="FootnoteReference">
    <w:name w:val="footnote reference"/>
    <w:aliases w:val="footnote ref,Footnotes refss,Footnote,16 Point,Superscript 6 Point,fr,(NECG) Footnote Reference,[0],opcalrc,callout,4_G,NO,Appel note de bas de p,Appel note de bas de p + 11 pt,Appel note de bas de p1,Appel note de bas de p2,o,Ref"/>
    <w:basedOn w:val="DefaultParagraphFont"/>
    <w:unhideWhenUsed/>
    <w:rsid w:val="00872495"/>
    <w:rPr>
      <w:vertAlign w:val="superscript"/>
    </w:rPr>
  </w:style>
  <w:style w:type="paragraph" w:customStyle="1" w:styleId="spacing2">
    <w:name w:val="spacing2"/>
    <w:basedOn w:val="Normal"/>
    <w:rsid w:val="00037B57"/>
    <w:pPr>
      <w:spacing w:after="0" w:line="432" w:lineRule="atLeast"/>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1C575D"/>
    <w:pPr>
      <w:spacing w:after="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E1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B60"/>
  </w:style>
  <w:style w:type="paragraph" w:styleId="Footer">
    <w:name w:val="footer"/>
    <w:basedOn w:val="Normal"/>
    <w:link w:val="FooterChar"/>
    <w:uiPriority w:val="99"/>
    <w:unhideWhenUsed/>
    <w:rsid w:val="00DE1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B60"/>
  </w:style>
  <w:style w:type="paragraph" w:styleId="EndnoteText">
    <w:name w:val="endnote text"/>
    <w:basedOn w:val="Normal"/>
    <w:link w:val="EndnoteTextChar"/>
    <w:uiPriority w:val="99"/>
    <w:semiHidden/>
    <w:unhideWhenUsed/>
    <w:rsid w:val="00AE11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1192"/>
    <w:rPr>
      <w:sz w:val="20"/>
      <w:szCs w:val="20"/>
    </w:rPr>
  </w:style>
  <w:style w:type="character" w:styleId="EndnoteReference">
    <w:name w:val="endnote reference"/>
    <w:basedOn w:val="DefaultParagraphFont"/>
    <w:uiPriority w:val="99"/>
    <w:semiHidden/>
    <w:unhideWhenUsed/>
    <w:rsid w:val="00AE1192"/>
    <w:rPr>
      <w:vertAlign w:val="superscript"/>
    </w:rPr>
  </w:style>
  <w:style w:type="character" w:styleId="Hyperlink">
    <w:name w:val="Hyperlink"/>
    <w:basedOn w:val="DefaultParagraphFont"/>
    <w:uiPriority w:val="99"/>
    <w:unhideWhenUsed/>
    <w:rsid w:val="00E7576B"/>
    <w:rPr>
      <w:strike w:val="0"/>
      <w:dstrike w:val="0"/>
      <w:color w:val="5F5F5F"/>
      <w:u w:val="single"/>
      <w:effect w:val="none"/>
      <w:shd w:val="clear" w:color="auto" w:fill="auto"/>
    </w:rPr>
  </w:style>
  <w:style w:type="paragraph" w:styleId="Quote">
    <w:name w:val="Quote"/>
    <w:basedOn w:val="Normal"/>
    <w:next w:val="Normal"/>
    <w:link w:val="QuoteChar"/>
    <w:uiPriority w:val="29"/>
    <w:qFormat/>
    <w:rsid w:val="00A54F21"/>
    <w:pPr>
      <w:spacing w:before="120"/>
      <w:ind w:left="567"/>
    </w:pPr>
    <w:rPr>
      <w:rFonts w:ascii="Times New Roman" w:hAnsi="Times New Roman"/>
      <w:iCs/>
      <w:color w:val="000000" w:themeColor="text1"/>
    </w:rPr>
  </w:style>
  <w:style w:type="character" w:customStyle="1" w:styleId="QuoteChar">
    <w:name w:val="Quote Char"/>
    <w:basedOn w:val="DefaultParagraphFont"/>
    <w:link w:val="Quote"/>
    <w:uiPriority w:val="29"/>
    <w:rsid w:val="00A54F21"/>
    <w:rPr>
      <w:rFonts w:ascii="Times New Roman" w:hAnsi="Times New Roman"/>
      <w:iCs/>
      <w:color w:val="000000" w:themeColor="text1"/>
    </w:rPr>
  </w:style>
  <w:style w:type="character" w:customStyle="1" w:styleId="maintitle">
    <w:name w:val="maintitle"/>
    <w:basedOn w:val="DefaultParagraphFont"/>
    <w:rsid w:val="00DF29AE"/>
  </w:style>
  <w:style w:type="character" w:customStyle="1" w:styleId="Heading1Char">
    <w:name w:val="Heading 1 Char"/>
    <w:basedOn w:val="DefaultParagraphFont"/>
    <w:link w:val="Heading1"/>
    <w:uiPriority w:val="9"/>
    <w:rsid w:val="002C6BC7"/>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unhideWhenUsed/>
    <w:rsid w:val="001F4A23"/>
    <w:pPr>
      <w:numPr>
        <w:numId w:val="4"/>
      </w:numPr>
      <w:contextualSpacing/>
    </w:pPr>
  </w:style>
  <w:style w:type="character" w:styleId="Emphasis">
    <w:name w:val="Emphasis"/>
    <w:basedOn w:val="DefaultParagraphFont"/>
    <w:uiPriority w:val="20"/>
    <w:qFormat/>
    <w:rsid w:val="00F40C63"/>
    <w:rPr>
      <w:b/>
      <w:bCs/>
      <w:i w:val="0"/>
      <w:iCs w:val="0"/>
    </w:rPr>
  </w:style>
  <w:style w:type="character" w:customStyle="1" w:styleId="st1">
    <w:name w:val="st1"/>
    <w:basedOn w:val="DefaultParagraphFont"/>
    <w:rsid w:val="00F40C63"/>
  </w:style>
  <w:style w:type="character" w:customStyle="1" w:styleId="field-content">
    <w:name w:val="field-content"/>
    <w:basedOn w:val="DefaultParagraphFont"/>
    <w:rsid w:val="00433F8E"/>
  </w:style>
  <w:style w:type="paragraph" w:styleId="DocumentMap">
    <w:name w:val="Document Map"/>
    <w:basedOn w:val="Normal"/>
    <w:link w:val="DocumentMapChar"/>
    <w:uiPriority w:val="99"/>
    <w:semiHidden/>
    <w:unhideWhenUsed/>
    <w:rsid w:val="00A9178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178B"/>
    <w:rPr>
      <w:rFonts w:ascii="Tahoma" w:hAnsi="Tahoma" w:cs="Tahoma"/>
      <w:sz w:val="16"/>
      <w:szCs w:val="16"/>
    </w:rPr>
  </w:style>
  <w:style w:type="character" w:styleId="CommentReference">
    <w:name w:val="annotation reference"/>
    <w:basedOn w:val="DefaultParagraphFont"/>
    <w:uiPriority w:val="99"/>
    <w:semiHidden/>
    <w:unhideWhenUsed/>
    <w:rsid w:val="00524EC1"/>
    <w:rPr>
      <w:sz w:val="16"/>
      <w:szCs w:val="16"/>
    </w:rPr>
  </w:style>
  <w:style w:type="paragraph" w:styleId="CommentText">
    <w:name w:val="annotation text"/>
    <w:basedOn w:val="Normal"/>
    <w:link w:val="CommentTextChar"/>
    <w:uiPriority w:val="99"/>
    <w:unhideWhenUsed/>
    <w:rsid w:val="00524EC1"/>
    <w:pPr>
      <w:spacing w:line="240" w:lineRule="auto"/>
    </w:pPr>
    <w:rPr>
      <w:sz w:val="20"/>
      <w:szCs w:val="20"/>
    </w:rPr>
  </w:style>
  <w:style w:type="character" w:customStyle="1" w:styleId="CommentTextChar">
    <w:name w:val="Comment Text Char"/>
    <w:basedOn w:val="DefaultParagraphFont"/>
    <w:link w:val="CommentText"/>
    <w:uiPriority w:val="99"/>
    <w:rsid w:val="00524EC1"/>
    <w:rPr>
      <w:sz w:val="20"/>
      <w:szCs w:val="20"/>
    </w:rPr>
  </w:style>
  <w:style w:type="paragraph" w:styleId="CommentSubject">
    <w:name w:val="annotation subject"/>
    <w:basedOn w:val="CommentText"/>
    <w:next w:val="CommentText"/>
    <w:link w:val="CommentSubjectChar"/>
    <w:uiPriority w:val="99"/>
    <w:semiHidden/>
    <w:unhideWhenUsed/>
    <w:rsid w:val="00524EC1"/>
    <w:rPr>
      <w:b/>
      <w:bCs/>
    </w:rPr>
  </w:style>
  <w:style w:type="character" w:customStyle="1" w:styleId="CommentSubjectChar">
    <w:name w:val="Comment Subject Char"/>
    <w:basedOn w:val="CommentTextChar"/>
    <w:link w:val="CommentSubject"/>
    <w:uiPriority w:val="99"/>
    <w:semiHidden/>
    <w:rsid w:val="00524EC1"/>
    <w:rPr>
      <w:b/>
      <w:bCs/>
      <w:sz w:val="20"/>
      <w:szCs w:val="20"/>
    </w:rPr>
  </w:style>
  <w:style w:type="paragraph" w:customStyle="1" w:styleId="HChG">
    <w:name w:val="_ H _Ch_G"/>
    <w:basedOn w:val="Normal"/>
    <w:next w:val="Normal"/>
    <w:rsid w:val="00DD634D"/>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character" w:customStyle="1" w:styleId="Heading3Char">
    <w:name w:val="Heading 3 Char"/>
    <w:basedOn w:val="DefaultParagraphFont"/>
    <w:link w:val="Heading3"/>
    <w:uiPriority w:val="9"/>
    <w:semiHidden/>
    <w:rsid w:val="00862F7C"/>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62F7C"/>
    <w:rPr>
      <w:b/>
      <w:bCs/>
    </w:rPr>
  </w:style>
  <w:style w:type="character" w:customStyle="1" w:styleId="hidden1">
    <w:name w:val="hidden1"/>
    <w:basedOn w:val="DefaultParagraphFont"/>
    <w:rsid w:val="00862F7C"/>
  </w:style>
  <w:style w:type="paragraph" w:styleId="HTMLPreformatted">
    <w:name w:val="HTML Preformatted"/>
    <w:basedOn w:val="Normal"/>
    <w:link w:val="HTMLPreformattedChar"/>
    <w:uiPriority w:val="99"/>
    <w:unhideWhenUsed/>
    <w:rsid w:val="00F64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F6455C"/>
    <w:rPr>
      <w:rFonts w:ascii="Courier New" w:eastAsia="Times New Roman" w:hAnsi="Courier New" w:cs="Courier New"/>
      <w:sz w:val="20"/>
      <w:szCs w:val="20"/>
      <w:lang w:eastAsia="en-AU"/>
    </w:rPr>
  </w:style>
  <w:style w:type="character" w:customStyle="1" w:styleId="fn">
    <w:name w:val="fn"/>
    <w:basedOn w:val="DefaultParagraphFont"/>
    <w:rsid w:val="00425B5A"/>
  </w:style>
  <w:style w:type="paragraph" w:styleId="PlainText">
    <w:name w:val="Plain Text"/>
    <w:basedOn w:val="Normal"/>
    <w:link w:val="PlainTextChar"/>
    <w:uiPriority w:val="99"/>
    <w:unhideWhenUsed/>
    <w:rsid w:val="005360D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360DA"/>
    <w:rPr>
      <w:rFonts w:ascii="Calibri" w:hAnsi="Calibri" w:cs="Consolas"/>
      <w:szCs w:val="21"/>
    </w:rPr>
  </w:style>
  <w:style w:type="paragraph" w:customStyle="1" w:styleId="Footnotetxt">
    <w:name w:val="Footnote txt"/>
    <w:basedOn w:val="FootnoteText"/>
    <w:uiPriority w:val="99"/>
    <w:qFormat/>
    <w:rsid w:val="00C064E1"/>
    <w:pPr>
      <w:tabs>
        <w:tab w:val="left" w:pos="284"/>
      </w:tabs>
      <w:ind w:left="284" w:hanging="284"/>
      <w:jc w:val="both"/>
    </w:pPr>
    <w:rPr>
      <w:rFonts w:ascii="Times New Roman" w:eastAsia="Times New Roman" w:hAnsi="Times New Roman" w:cs="Times New Roman"/>
      <w:sz w:val="16"/>
      <w:lang w:eastAsia="en-AU"/>
    </w:rPr>
  </w:style>
  <w:style w:type="paragraph" w:customStyle="1" w:styleId="BodyTextNormal">
    <w:name w:val="Body Text Normal"/>
    <w:basedOn w:val="Normal"/>
    <w:uiPriority w:val="99"/>
    <w:qFormat/>
    <w:rsid w:val="00C064E1"/>
    <w:pPr>
      <w:spacing w:before="120" w:after="0" w:line="240" w:lineRule="auto"/>
      <w:ind w:firstLine="567"/>
      <w:jc w:val="both"/>
    </w:pPr>
    <w:rPr>
      <w:rFonts w:ascii="Times New Roman" w:eastAsia="Times New Roman" w:hAnsi="Times New Roman" w:cs="Times New Roman"/>
      <w:bCs/>
      <w:sz w:val="20"/>
      <w:szCs w:val="20"/>
      <w:lang w:eastAsia="en-AU"/>
    </w:rPr>
  </w:style>
  <w:style w:type="character" w:customStyle="1" w:styleId="StyleFootnoteReferencefootnoterefFootnotesrefssFootnote16P5">
    <w:name w:val="Style Footnote Referencefootnote refFootnotes refssFootnote16 P...5"/>
    <w:basedOn w:val="FootnoteReference"/>
    <w:rsid w:val="00C064E1"/>
    <w:rPr>
      <w:rFonts w:ascii="Times New Roman" w:hAnsi="Times New Roman"/>
      <w:sz w:val="20"/>
      <w:vertAlign w:val="superscript"/>
    </w:rPr>
  </w:style>
  <w:style w:type="paragraph" w:customStyle="1" w:styleId="Default">
    <w:name w:val="Default"/>
    <w:rsid w:val="00111AD5"/>
    <w:pPr>
      <w:autoSpaceDE w:val="0"/>
      <w:autoSpaceDN w:val="0"/>
      <w:adjustRightInd w:val="0"/>
      <w:spacing w:after="0" w:line="240" w:lineRule="auto"/>
    </w:pPr>
    <w:rPr>
      <w:rFonts w:ascii="Franklin Gothic Medium" w:eastAsiaTheme="minorEastAsia" w:hAnsi="Franklin Gothic Medium" w:cs="Franklin Gothic Medium"/>
      <w:color w:val="000000"/>
      <w:sz w:val="24"/>
      <w:szCs w:val="24"/>
      <w:lang w:eastAsia="en-AU"/>
    </w:rPr>
  </w:style>
  <w:style w:type="character" w:customStyle="1" w:styleId="list-item-type1">
    <w:name w:val="list-item-type1"/>
    <w:basedOn w:val="DefaultParagraphFont"/>
    <w:rsid w:val="00D9092B"/>
    <w:rPr>
      <w:color w:val="6F6F6E"/>
      <w:sz w:val="21"/>
      <w:szCs w:val="21"/>
    </w:rPr>
  </w:style>
  <w:style w:type="character" w:customStyle="1" w:styleId="list-item-title1">
    <w:name w:val="list-item-title1"/>
    <w:basedOn w:val="DefaultParagraphFont"/>
    <w:rsid w:val="00D9092B"/>
    <w:rPr>
      <w:b/>
      <w:bCs/>
      <w:color w:val="3D7381"/>
      <w:sz w:val="27"/>
      <w:szCs w:val="27"/>
      <w:bdr w:val="none" w:sz="0" w:space="0" w:color="auto" w:frame="1"/>
    </w:rPr>
  </w:style>
  <w:style w:type="paragraph" w:styleId="Revision">
    <w:name w:val="Revision"/>
    <w:hidden/>
    <w:uiPriority w:val="99"/>
    <w:semiHidden/>
    <w:rsid w:val="00DF6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4394">
      <w:bodyDiv w:val="1"/>
      <w:marLeft w:val="0"/>
      <w:marRight w:val="0"/>
      <w:marTop w:val="0"/>
      <w:marBottom w:val="0"/>
      <w:divBdr>
        <w:top w:val="none" w:sz="0" w:space="0" w:color="auto"/>
        <w:left w:val="none" w:sz="0" w:space="0" w:color="auto"/>
        <w:bottom w:val="none" w:sz="0" w:space="0" w:color="auto"/>
        <w:right w:val="none" w:sz="0" w:space="0" w:color="auto"/>
      </w:divBdr>
    </w:div>
    <w:div w:id="308436417">
      <w:bodyDiv w:val="1"/>
      <w:marLeft w:val="0"/>
      <w:marRight w:val="0"/>
      <w:marTop w:val="0"/>
      <w:marBottom w:val="0"/>
      <w:divBdr>
        <w:top w:val="none" w:sz="0" w:space="0" w:color="auto"/>
        <w:left w:val="none" w:sz="0" w:space="0" w:color="auto"/>
        <w:bottom w:val="none" w:sz="0" w:space="0" w:color="auto"/>
        <w:right w:val="none" w:sz="0" w:space="0" w:color="auto"/>
      </w:divBdr>
    </w:div>
    <w:div w:id="337344868">
      <w:bodyDiv w:val="1"/>
      <w:marLeft w:val="0"/>
      <w:marRight w:val="0"/>
      <w:marTop w:val="0"/>
      <w:marBottom w:val="0"/>
      <w:divBdr>
        <w:top w:val="none" w:sz="0" w:space="0" w:color="auto"/>
        <w:left w:val="none" w:sz="0" w:space="0" w:color="auto"/>
        <w:bottom w:val="none" w:sz="0" w:space="0" w:color="auto"/>
        <w:right w:val="none" w:sz="0" w:space="0" w:color="auto"/>
      </w:divBdr>
      <w:divsChild>
        <w:div w:id="1279029703">
          <w:marLeft w:val="547"/>
          <w:marRight w:val="0"/>
          <w:marTop w:val="163"/>
          <w:marBottom w:val="0"/>
          <w:divBdr>
            <w:top w:val="none" w:sz="0" w:space="0" w:color="auto"/>
            <w:left w:val="none" w:sz="0" w:space="0" w:color="auto"/>
            <w:bottom w:val="none" w:sz="0" w:space="0" w:color="auto"/>
            <w:right w:val="none" w:sz="0" w:space="0" w:color="auto"/>
          </w:divBdr>
        </w:div>
      </w:divsChild>
    </w:div>
    <w:div w:id="354356225">
      <w:bodyDiv w:val="1"/>
      <w:marLeft w:val="0"/>
      <w:marRight w:val="0"/>
      <w:marTop w:val="0"/>
      <w:marBottom w:val="0"/>
      <w:divBdr>
        <w:top w:val="none" w:sz="0" w:space="0" w:color="auto"/>
        <w:left w:val="none" w:sz="0" w:space="0" w:color="auto"/>
        <w:bottom w:val="none" w:sz="0" w:space="0" w:color="auto"/>
        <w:right w:val="none" w:sz="0" w:space="0" w:color="auto"/>
      </w:divBdr>
    </w:div>
    <w:div w:id="383215485">
      <w:bodyDiv w:val="1"/>
      <w:marLeft w:val="0"/>
      <w:marRight w:val="0"/>
      <w:marTop w:val="0"/>
      <w:marBottom w:val="0"/>
      <w:divBdr>
        <w:top w:val="none" w:sz="0" w:space="0" w:color="auto"/>
        <w:left w:val="none" w:sz="0" w:space="0" w:color="auto"/>
        <w:bottom w:val="none" w:sz="0" w:space="0" w:color="auto"/>
        <w:right w:val="none" w:sz="0" w:space="0" w:color="auto"/>
      </w:divBdr>
    </w:div>
    <w:div w:id="390424717">
      <w:bodyDiv w:val="1"/>
      <w:marLeft w:val="0"/>
      <w:marRight w:val="0"/>
      <w:marTop w:val="0"/>
      <w:marBottom w:val="0"/>
      <w:divBdr>
        <w:top w:val="none" w:sz="0" w:space="0" w:color="auto"/>
        <w:left w:val="none" w:sz="0" w:space="0" w:color="auto"/>
        <w:bottom w:val="none" w:sz="0" w:space="0" w:color="auto"/>
        <w:right w:val="none" w:sz="0" w:space="0" w:color="auto"/>
      </w:divBdr>
    </w:div>
    <w:div w:id="399601905">
      <w:bodyDiv w:val="1"/>
      <w:marLeft w:val="0"/>
      <w:marRight w:val="0"/>
      <w:marTop w:val="0"/>
      <w:marBottom w:val="0"/>
      <w:divBdr>
        <w:top w:val="none" w:sz="0" w:space="0" w:color="auto"/>
        <w:left w:val="none" w:sz="0" w:space="0" w:color="auto"/>
        <w:bottom w:val="none" w:sz="0" w:space="0" w:color="auto"/>
        <w:right w:val="none" w:sz="0" w:space="0" w:color="auto"/>
      </w:divBdr>
    </w:div>
    <w:div w:id="465974636">
      <w:bodyDiv w:val="1"/>
      <w:marLeft w:val="0"/>
      <w:marRight w:val="0"/>
      <w:marTop w:val="0"/>
      <w:marBottom w:val="0"/>
      <w:divBdr>
        <w:top w:val="none" w:sz="0" w:space="0" w:color="auto"/>
        <w:left w:val="none" w:sz="0" w:space="0" w:color="auto"/>
        <w:bottom w:val="none" w:sz="0" w:space="0" w:color="auto"/>
        <w:right w:val="none" w:sz="0" w:space="0" w:color="auto"/>
      </w:divBdr>
    </w:div>
    <w:div w:id="489060346">
      <w:bodyDiv w:val="1"/>
      <w:marLeft w:val="0"/>
      <w:marRight w:val="0"/>
      <w:marTop w:val="0"/>
      <w:marBottom w:val="0"/>
      <w:divBdr>
        <w:top w:val="none" w:sz="0" w:space="0" w:color="auto"/>
        <w:left w:val="none" w:sz="0" w:space="0" w:color="auto"/>
        <w:bottom w:val="none" w:sz="0" w:space="0" w:color="auto"/>
        <w:right w:val="none" w:sz="0" w:space="0" w:color="auto"/>
      </w:divBdr>
    </w:div>
    <w:div w:id="647514706">
      <w:bodyDiv w:val="1"/>
      <w:marLeft w:val="0"/>
      <w:marRight w:val="0"/>
      <w:marTop w:val="0"/>
      <w:marBottom w:val="0"/>
      <w:divBdr>
        <w:top w:val="none" w:sz="0" w:space="0" w:color="auto"/>
        <w:left w:val="none" w:sz="0" w:space="0" w:color="auto"/>
        <w:bottom w:val="none" w:sz="0" w:space="0" w:color="auto"/>
        <w:right w:val="none" w:sz="0" w:space="0" w:color="auto"/>
      </w:divBdr>
    </w:div>
    <w:div w:id="736978022">
      <w:bodyDiv w:val="1"/>
      <w:marLeft w:val="0"/>
      <w:marRight w:val="0"/>
      <w:marTop w:val="0"/>
      <w:marBottom w:val="0"/>
      <w:divBdr>
        <w:top w:val="none" w:sz="0" w:space="0" w:color="auto"/>
        <w:left w:val="none" w:sz="0" w:space="0" w:color="auto"/>
        <w:bottom w:val="none" w:sz="0" w:space="0" w:color="auto"/>
        <w:right w:val="none" w:sz="0" w:space="0" w:color="auto"/>
      </w:divBdr>
    </w:div>
    <w:div w:id="809444854">
      <w:bodyDiv w:val="1"/>
      <w:marLeft w:val="0"/>
      <w:marRight w:val="0"/>
      <w:marTop w:val="0"/>
      <w:marBottom w:val="0"/>
      <w:divBdr>
        <w:top w:val="none" w:sz="0" w:space="0" w:color="auto"/>
        <w:left w:val="none" w:sz="0" w:space="0" w:color="auto"/>
        <w:bottom w:val="none" w:sz="0" w:space="0" w:color="auto"/>
        <w:right w:val="none" w:sz="0" w:space="0" w:color="auto"/>
      </w:divBdr>
    </w:div>
    <w:div w:id="818156679">
      <w:bodyDiv w:val="1"/>
      <w:marLeft w:val="0"/>
      <w:marRight w:val="0"/>
      <w:marTop w:val="0"/>
      <w:marBottom w:val="0"/>
      <w:divBdr>
        <w:top w:val="none" w:sz="0" w:space="0" w:color="auto"/>
        <w:left w:val="none" w:sz="0" w:space="0" w:color="auto"/>
        <w:bottom w:val="none" w:sz="0" w:space="0" w:color="auto"/>
        <w:right w:val="none" w:sz="0" w:space="0" w:color="auto"/>
      </w:divBdr>
    </w:div>
    <w:div w:id="882710113">
      <w:bodyDiv w:val="1"/>
      <w:marLeft w:val="0"/>
      <w:marRight w:val="0"/>
      <w:marTop w:val="0"/>
      <w:marBottom w:val="0"/>
      <w:divBdr>
        <w:top w:val="none" w:sz="0" w:space="0" w:color="auto"/>
        <w:left w:val="none" w:sz="0" w:space="0" w:color="auto"/>
        <w:bottom w:val="none" w:sz="0" w:space="0" w:color="auto"/>
        <w:right w:val="none" w:sz="0" w:space="0" w:color="auto"/>
      </w:divBdr>
    </w:div>
    <w:div w:id="1015840201">
      <w:bodyDiv w:val="1"/>
      <w:marLeft w:val="0"/>
      <w:marRight w:val="0"/>
      <w:marTop w:val="0"/>
      <w:marBottom w:val="0"/>
      <w:divBdr>
        <w:top w:val="none" w:sz="0" w:space="0" w:color="auto"/>
        <w:left w:val="none" w:sz="0" w:space="0" w:color="auto"/>
        <w:bottom w:val="none" w:sz="0" w:space="0" w:color="auto"/>
        <w:right w:val="none" w:sz="0" w:space="0" w:color="auto"/>
      </w:divBdr>
    </w:div>
    <w:div w:id="1353650820">
      <w:bodyDiv w:val="1"/>
      <w:marLeft w:val="0"/>
      <w:marRight w:val="0"/>
      <w:marTop w:val="0"/>
      <w:marBottom w:val="0"/>
      <w:divBdr>
        <w:top w:val="none" w:sz="0" w:space="0" w:color="auto"/>
        <w:left w:val="none" w:sz="0" w:space="0" w:color="auto"/>
        <w:bottom w:val="none" w:sz="0" w:space="0" w:color="auto"/>
        <w:right w:val="none" w:sz="0" w:space="0" w:color="auto"/>
      </w:divBdr>
    </w:div>
    <w:div w:id="1468552162">
      <w:bodyDiv w:val="1"/>
      <w:marLeft w:val="0"/>
      <w:marRight w:val="0"/>
      <w:marTop w:val="0"/>
      <w:marBottom w:val="0"/>
      <w:divBdr>
        <w:top w:val="none" w:sz="0" w:space="0" w:color="auto"/>
        <w:left w:val="none" w:sz="0" w:space="0" w:color="auto"/>
        <w:bottom w:val="none" w:sz="0" w:space="0" w:color="auto"/>
        <w:right w:val="none" w:sz="0" w:space="0" w:color="auto"/>
      </w:divBdr>
    </w:div>
    <w:div w:id="1490292546">
      <w:bodyDiv w:val="1"/>
      <w:marLeft w:val="0"/>
      <w:marRight w:val="0"/>
      <w:marTop w:val="0"/>
      <w:marBottom w:val="0"/>
      <w:divBdr>
        <w:top w:val="none" w:sz="0" w:space="0" w:color="auto"/>
        <w:left w:val="none" w:sz="0" w:space="0" w:color="auto"/>
        <w:bottom w:val="none" w:sz="0" w:space="0" w:color="auto"/>
        <w:right w:val="none" w:sz="0" w:space="0" w:color="auto"/>
      </w:divBdr>
      <w:divsChild>
        <w:div w:id="1276787395">
          <w:marLeft w:val="0"/>
          <w:marRight w:val="0"/>
          <w:marTop w:val="0"/>
          <w:marBottom w:val="0"/>
          <w:divBdr>
            <w:top w:val="none" w:sz="0" w:space="0" w:color="auto"/>
            <w:left w:val="none" w:sz="0" w:space="0" w:color="auto"/>
            <w:bottom w:val="none" w:sz="0" w:space="0" w:color="auto"/>
            <w:right w:val="none" w:sz="0" w:space="0" w:color="auto"/>
          </w:divBdr>
          <w:divsChild>
            <w:div w:id="632298360">
              <w:marLeft w:val="0"/>
              <w:marRight w:val="0"/>
              <w:marTop w:val="0"/>
              <w:marBottom w:val="0"/>
              <w:divBdr>
                <w:top w:val="none" w:sz="0" w:space="0" w:color="auto"/>
                <w:left w:val="none" w:sz="0" w:space="0" w:color="auto"/>
                <w:bottom w:val="none" w:sz="0" w:space="0" w:color="auto"/>
                <w:right w:val="none" w:sz="0" w:space="0" w:color="auto"/>
              </w:divBdr>
              <w:divsChild>
                <w:div w:id="1505588046">
                  <w:marLeft w:val="0"/>
                  <w:marRight w:val="0"/>
                  <w:marTop w:val="0"/>
                  <w:marBottom w:val="0"/>
                  <w:divBdr>
                    <w:top w:val="none" w:sz="0" w:space="0" w:color="auto"/>
                    <w:left w:val="none" w:sz="0" w:space="0" w:color="auto"/>
                    <w:bottom w:val="none" w:sz="0" w:space="0" w:color="auto"/>
                    <w:right w:val="none" w:sz="0" w:space="0" w:color="auto"/>
                  </w:divBdr>
                  <w:divsChild>
                    <w:div w:id="2001808933">
                      <w:marLeft w:val="375"/>
                      <w:marRight w:val="375"/>
                      <w:marTop w:val="0"/>
                      <w:marBottom w:val="0"/>
                      <w:divBdr>
                        <w:top w:val="none" w:sz="0" w:space="0" w:color="auto"/>
                        <w:left w:val="none" w:sz="0" w:space="0" w:color="auto"/>
                        <w:bottom w:val="none" w:sz="0" w:space="0" w:color="auto"/>
                        <w:right w:val="none" w:sz="0" w:space="0" w:color="auto"/>
                      </w:divBdr>
                      <w:divsChild>
                        <w:div w:id="1613509835">
                          <w:marLeft w:val="0"/>
                          <w:marRight w:val="0"/>
                          <w:marTop w:val="0"/>
                          <w:marBottom w:val="0"/>
                          <w:divBdr>
                            <w:top w:val="none" w:sz="0" w:space="0" w:color="auto"/>
                            <w:left w:val="none" w:sz="0" w:space="0" w:color="auto"/>
                            <w:bottom w:val="none" w:sz="0" w:space="0" w:color="auto"/>
                            <w:right w:val="none" w:sz="0" w:space="0" w:color="auto"/>
                          </w:divBdr>
                          <w:divsChild>
                            <w:div w:id="1925799405">
                              <w:marLeft w:val="0"/>
                              <w:marRight w:val="0"/>
                              <w:marTop w:val="0"/>
                              <w:marBottom w:val="0"/>
                              <w:divBdr>
                                <w:top w:val="none" w:sz="0" w:space="0" w:color="auto"/>
                                <w:left w:val="none" w:sz="0" w:space="0" w:color="auto"/>
                                <w:bottom w:val="none" w:sz="0" w:space="0" w:color="auto"/>
                                <w:right w:val="none" w:sz="0" w:space="0" w:color="auto"/>
                              </w:divBdr>
                              <w:divsChild>
                                <w:div w:id="1936474910">
                                  <w:marLeft w:val="0"/>
                                  <w:marRight w:val="0"/>
                                  <w:marTop w:val="0"/>
                                  <w:marBottom w:val="0"/>
                                  <w:divBdr>
                                    <w:top w:val="none" w:sz="0" w:space="0" w:color="auto"/>
                                    <w:left w:val="none" w:sz="0" w:space="0" w:color="auto"/>
                                    <w:bottom w:val="none" w:sz="0" w:space="0" w:color="auto"/>
                                    <w:right w:val="none" w:sz="0" w:space="0" w:color="auto"/>
                                  </w:divBdr>
                                  <w:divsChild>
                                    <w:div w:id="344670395">
                                      <w:marLeft w:val="0"/>
                                      <w:marRight w:val="0"/>
                                      <w:marTop w:val="0"/>
                                      <w:marBottom w:val="0"/>
                                      <w:divBdr>
                                        <w:top w:val="none" w:sz="0" w:space="0" w:color="auto"/>
                                        <w:left w:val="none" w:sz="0" w:space="0" w:color="auto"/>
                                        <w:bottom w:val="none" w:sz="0" w:space="0" w:color="auto"/>
                                        <w:right w:val="none" w:sz="0" w:space="0" w:color="auto"/>
                                      </w:divBdr>
                                      <w:divsChild>
                                        <w:div w:id="450629413">
                                          <w:marLeft w:val="0"/>
                                          <w:marRight w:val="0"/>
                                          <w:marTop w:val="0"/>
                                          <w:marBottom w:val="0"/>
                                          <w:divBdr>
                                            <w:top w:val="none" w:sz="0" w:space="0" w:color="auto"/>
                                            <w:left w:val="none" w:sz="0" w:space="0" w:color="auto"/>
                                            <w:bottom w:val="none" w:sz="0" w:space="0" w:color="auto"/>
                                            <w:right w:val="none" w:sz="0" w:space="0" w:color="auto"/>
                                          </w:divBdr>
                                          <w:divsChild>
                                            <w:div w:id="754136248">
                                              <w:marLeft w:val="0"/>
                                              <w:marRight w:val="0"/>
                                              <w:marTop w:val="0"/>
                                              <w:marBottom w:val="0"/>
                                              <w:divBdr>
                                                <w:top w:val="none" w:sz="0" w:space="0" w:color="auto"/>
                                                <w:left w:val="none" w:sz="0" w:space="0" w:color="auto"/>
                                                <w:bottom w:val="none" w:sz="0" w:space="0" w:color="auto"/>
                                                <w:right w:val="none" w:sz="0" w:space="0" w:color="auto"/>
                                              </w:divBdr>
                                              <w:divsChild>
                                                <w:div w:id="78427861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197400">
      <w:bodyDiv w:val="1"/>
      <w:marLeft w:val="0"/>
      <w:marRight w:val="0"/>
      <w:marTop w:val="0"/>
      <w:marBottom w:val="0"/>
      <w:divBdr>
        <w:top w:val="none" w:sz="0" w:space="0" w:color="auto"/>
        <w:left w:val="none" w:sz="0" w:space="0" w:color="auto"/>
        <w:bottom w:val="none" w:sz="0" w:space="0" w:color="auto"/>
        <w:right w:val="none" w:sz="0" w:space="0" w:color="auto"/>
      </w:divBdr>
    </w:div>
    <w:div w:id="1523788988">
      <w:bodyDiv w:val="1"/>
      <w:marLeft w:val="0"/>
      <w:marRight w:val="0"/>
      <w:marTop w:val="0"/>
      <w:marBottom w:val="0"/>
      <w:divBdr>
        <w:top w:val="none" w:sz="0" w:space="0" w:color="auto"/>
        <w:left w:val="none" w:sz="0" w:space="0" w:color="auto"/>
        <w:bottom w:val="none" w:sz="0" w:space="0" w:color="auto"/>
        <w:right w:val="none" w:sz="0" w:space="0" w:color="auto"/>
      </w:divBdr>
    </w:div>
    <w:div w:id="1525703098">
      <w:bodyDiv w:val="1"/>
      <w:marLeft w:val="0"/>
      <w:marRight w:val="0"/>
      <w:marTop w:val="0"/>
      <w:marBottom w:val="0"/>
      <w:divBdr>
        <w:top w:val="none" w:sz="0" w:space="0" w:color="auto"/>
        <w:left w:val="none" w:sz="0" w:space="0" w:color="auto"/>
        <w:bottom w:val="none" w:sz="0" w:space="0" w:color="auto"/>
        <w:right w:val="none" w:sz="0" w:space="0" w:color="auto"/>
      </w:divBdr>
    </w:div>
    <w:div w:id="1538002140">
      <w:bodyDiv w:val="1"/>
      <w:marLeft w:val="0"/>
      <w:marRight w:val="0"/>
      <w:marTop w:val="0"/>
      <w:marBottom w:val="0"/>
      <w:divBdr>
        <w:top w:val="none" w:sz="0" w:space="0" w:color="auto"/>
        <w:left w:val="none" w:sz="0" w:space="0" w:color="auto"/>
        <w:bottom w:val="none" w:sz="0" w:space="0" w:color="auto"/>
        <w:right w:val="none" w:sz="0" w:space="0" w:color="auto"/>
      </w:divBdr>
    </w:div>
    <w:div w:id="1562515908">
      <w:bodyDiv w:val="1"/>
      <w:marLeft w:val="0"/>
      <w:marRight w:val="0"/>
      <w:marTop w:val="0"/>
      <w:marBottom w:val="0"/>
      <w:divBdr>
        <w:top w:val="none" w:sz="0" w:space="0" w:color="auto"/>
        <w:left w:val="none" w:sz="0" w:space="0" w:color="auto"/>
        <w:bottom w:val="none" w:sz="0" w:space="0" w:color="auto"/>
        <w:right w:val="none" w:sz="0" w:space="0" w:color="auto"/>
      </w:divBdr>
    </w:div>
    <w:div w:id="1640723450">
      <w:bodyDiv w:val="1"/>
      <w:marLeft w:val="0"/>
      <w:marRight w:val="0"/>
      <w:marTop w:val="0"/>
      <w:marBottom w:val="0"/>
      <w:divBdr>
        <w:top w:val="none" w:sz="0" w:space="0" w:color="auto"/>
        <w:left w:val="none" w:sz="0" w:space="0" w:color="auto"/>
        <w:bottom w:val="none" w:sz="0" w:space="0" w:color="auto"/>
        <w:right w:val="none" w:sz="0" w:space="0" w:color="auto"/>
      </w:divBdr>
    </w:div>
    <w:div w:id="1717311364">
      <w:bodyDiv w:val="1"/>
      <w:marLeft w:val="0"/>
      <w:marRight w:val="0"/>
      <w:marTop w:val="0"/>
      <w:marBottom w:val="0"/>
      <w:divBdr>
        <w:top w:val="none" w:sz="0" w:space="0" w:color="auto"/>
        <w:left w:val="none" w:sz="0" w:space="0" w:color="auto"/>
        <w:bottom w:val="none" w:sz="0" w:space="0" w:color="auto"/>
        <w:right w:val="none" w:sz="0" w:space="0" w:color="auto"/>
      </w:divBdr>
    </w:div>
    <w:div w:id="1721712575">
      <w:bodyDiv w:val="1"/>
      <w:marLeft w:val="0"/>
      <w:marRight w:val="0"/>
      <w:marTop w:val="0"/>
      <w:marBottom w:val="0"/>
      <w:divBdr>
        <w:top w:val="none" w:sz="0" w:space="0" w:color="auto"/>
        <w:left w:val="none" w:sz="0" w:space="0" w:color="auto"/>
        <w:bottom w:val="none" w:sz="0" w:space="0" w:color="auto"/>
        <w:right w:val="none" w:sz="0" w:space="0" w:color="auto"/>
      </w:divBdr>
    </w:div>
    <w:div w:id="1907374263">
      <w:bodyDiv w:val="1"/>
      <w:marLeft w:val="0"/>
      <w:marRight w:val="0"/>
      <w:marTop w:val="0"/>
      <w:marBottom w:val="0"/>
      <w:divBdr>
        <w:top w:val="none" w:sz="0" w:space="0" w:color="auto"/>
        <w:left w:val="none" w:sz="0" w:space="0" w:color="auto"/>
        <w:bottom w:val="none" w:sz="0" w:space="0" w:color="auto"/>
        <w:right w:val="none" w:sz="0" w:space="0" w:color="auto"/>
      </w:divBdr>
    </w:div>
    <w:div w:id="2013868975">
      <w:bodyDiv w:val="1"/>
      <w:marLeft w:val="0"/>
      <w:marRight w:val="0"/>
      <w:marTop w:val="0"/>
      <w:marBottom w:val="0"/>
      <w:divBdr>
        <w:top w:val="none" w:sz="0" w:space="0" w:color="auto"/>
        <w:left w:val="none" w:sz="0" w:space="0" w:color="auto"/>
        <w:bottom w:val="none" w:sz="0" w:space="0" w:color="auto"/>
        <w:right w:val="none" w:sz="0" w:space="0" w:color="auto"/>
      </w:divBdr>
    </w:div>
    <w:div w:id="2014183788">
      <w:bodyDiv w:val="1"/>
      <w:marLeft w:val="0"/>
      <w:marRight w:val="0"/>
      <w:marTop w:val="0"/>
      <w:marBottom w:val="0"/>
      <w:divBdr>
        <w:top w:val="none" w:sz="0" w:space="0" w:color="auto"/>
        <w:left w:val="none" w:sz="0" w:space="0" w:color="auto"/>
        <w:bottom w:val="none" w:sz="0" w:space="0" w:color="auto"/>
        <w:right w:val="none" w:sz="0" w:space="0" w:color="auto"/>
      </w:divBdr>
    </w:div>
    <w:div w:id="20847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DB3B-E367-4EA9-BC40-CA2E3139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14494</Words>
  <Characters>81603</Characters>
  <Application>Microsoft Office Word</Application>
  <DocSecurity>4</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95906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salmon</dc:creator>
  <cp:lastModifiedBy>Nicole </cp:lastModifiedBy>
  <cp:revision>2</cp:revision>
  <cp:lastPrinted>2016-08-29T03:59:00Z</cp:lastPrinted>
  <dcterms:created xsi:type="dcterms:W3CDTF">2017-04-21T06:42:00Z</dcterms:created>
  <dcterms:modified xsi:type="dcterms:W3CDTF">2017-04-21T06:42:00Z</dcterms:modified>
</cp:coreProperties>
</file>