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F4891" w14:textId="77777777" w:rsidR="00E83D77" w:rsidRPr="00E83D77" w:rsidRDefault="00E83D77" w:rsidP="00E83D77">
      <w:pPr>
        <w:pStyle w:val="HeadingA"/>
        <w:spacing w:after="240" w:line="240" w:lineRule="auto"/>
        <w:rPr>
          <w:rFonts w:ascii="Arial" w:hAnsi="Arial" w:cs="Arial"/>
          <w:b w:val="0"/>
          <w:color w:val="262626"/>
          <w:sz w:val="26"/>
          <w:szCs w:val="26"/>
          <w:lang w:val="en-US"/>
        </w:rPr>
      </w:pPr>
      <w:bookmarkStart w:id="0" w:name="_GoBack"/>
      <w:bookmarkEnd w:id="0"/>
      <w:r w:rsidRPr="00E83D77">
        <w:rPr>
          <w:rFonts w:ascii="Arial" w:hAnsi="Arial" w:cs="Arial"/>
          <w:b w:val="0"/>
          <w:color w:val="262626"/>
          <w:sz w:val="26"/>
          <w:szCs w:val="26"/>
          <w:lang w:val="en-US"/>
        </w:rPr>
        <w:t xml:space="preserve">This is an Accepted Manuscript of an article published by Taylor &amp; Francis Group in </w:t>
      </w:r>
      <w:r w:rsidRPr="00E83D77">
        <w:rPr>
          <w:rFonts w:ascii="Arial" w:hAnsi="Arial" w:cs="Arial"/>
          <w:b w:val="0"/>
          <w:i/>
          <w:iCs/>
          <w:color w:val="262626"/>
          <w:sz w:val="26"/>
          <w:szCs w:val="26"/>
          <w:lang w:val="en-US"/>
        </w:rPr>
        <w:t>Gender and Education</w:t>
      </w:r>
      <w:r w:rsidRPr="00E83D77">
        <w:rPr>
          <w:rFonts w:ascii="Arial" w:hAnsi="Arial" w:cs="Arial"/>
          <w:b w:val="0"/>
          <w:color w:val="262626"/>
          <w:sz w:val="26"/>
          <w:szCs w:val="26"/>
          <w:lang w:val="en-US"/>
        </w:rPr>
        <w:t xml:space="preserve"> on X/0X/2014, available online: </w:t>
      </w:r>
      <w:hyperlink r:id="rId9" w:history="1">
        <w:r w:rsidRPr="00E83D77">
          <w:rPr>
            <w:rStyle w:val="Hyperlink"/>
            <w:rFonts w:ascii="Calibri" w:hAnsi="Calibri" w:cs="Calibri"/>
            <w:b w:val="0"/>
            <w:sz w:val="28"/>
            <w:szCs w:val="28"/>
            <w:lang w:val="en-US"/>
          </w:rPr>
          <w:t>http://www.tandfonline.com/10.1080/09540253.2014.968530</w:t>
        </w:r>
      </w:hyperlink>
      <w:r w:rsidRPr="00E83D77">
        <w:rPr>
          <w:rFonts w:ascii="Arial" w:hAnsi="Arial" w:cs="Arial"/>
          <w:b w:val="0"/>
          <w:color w:val="262626"/>
          <w:sz w:val="26"/>
          <w:szCs w:val="26"/>
          <w:lang w:val="en-US"/>
        </w:rPr>
        <w:t xml:space="preserve"> </w:t>
      </w:r>
    </w:p>
    <w:p w14:paraId="1494F4C8" w14:textId="77777777" w:rsidR="00E83D77" w:rsidRDefault="00E83D77" w:rsidP="00E83D77">
      <w:pPr>
        <w:pStyle w:val="HeadingA"/>
        <w:spacing w:after="240" w:line="240" w:lineRule="auto"/>
      </w:pPr>
    </w:p>
    <w:p w14:paraId="27297D9E" w14:textId="20EA20B6" w:rsidR="007B6A73" w:rsidRDefault="00B42F79" w:rsidP="00E83D77">
      <w:pPr>
        <w:pStyle w:val="HeadingA"/>
        <w:spacing w:after="240" w:line="240" w:lineRule="auto"/>
      </w:pPr>
      <w:r>
        <w:t xml:space="preserve">White </w:t>
      </w:r>
      <w:r w:rsidR="007B6A73" w:rsidRPr="007B6A73">
        <w:t>Wester</w:t>
      </w:r>
      <w:r w:rsidR="004C5C22">
        <w:t xml:space="preserve">n </w:t>
      </w:r>
      <w:r w:rsidR="006A4C9D">
        <w:t>M</w:t>
      </w:r>
      <w:r>
        <w:t>ale Teachers</w:t>
      </w:r>
      <w:r w:rsidR="006A4C9D">
        <w:t xml:space="preserve"> </w:t>
      </w:r>
      <w:r w:rsidR="00A9037D">
        <w:t>Constructing</w:t>
      </w:r>
      <w:r w:rsidR="006A4C9D">
        <w:t xml:space="preserve"> </w:t>
      </w:r>
      <w:r w:rsidR="00A9470D">
        <w:t xml:space="preserve">Academic Identities </w:t>
      </w:r>
      <w:r w:rsidR="004C5C22">
        <w:t xml:space="preserve">in Japanese </w:t>
      </w:r>
      <w:r w:rsidR="006A4C9D">
        <w:t>Higher E</w:t>
      </w:r>
      <w:r w:rsidR="00132691">
        <w:t>ducation</w:t>
      </w:r>
      <w:r w:rsidR="007E3E9E">
        <w:t xml:space="preserve"> </w:t>
      </w:r>
    </w:p>
    <w:p w14:paraId="29C232C7" w14:textId="3B96A43A" w:rsidR="00F139FD" w:rsidRPr="00466D12" w:rsidRDefault="00466D12" w:rsidP="00E83D77">
      <w:pPr>
        <w:spacing w:after="120" w:line="240" w:lineRule="auto"/>
        <w:rPr>
          <w:b/>
        </w:rPr>
      </w:pPr>
      <w:r w:rsidRPr="00466D12">
        <w:rPr>
          <w:b/>
        </w:rPr>
        <w:t>Abstract</w:t>
      </w:r>
    </w:p>
    <w:p w14:paraId="3017B7E6" w14:textId="1DE53B95" w:rsidR="00466D12" w:rsidRDefault="00B42F79" w:rsidP="00E83D77">
      <w:pPr>
        <w:spacing w:after="240" w:line="240" w:lineRule="auto"/>
      </w:pPr>
      <w:r>
        <w:t>In research</w:t>
      </w:r>
      <w:r w:rsidR="00F46351">
        <w:t xml:space="preserve"> on gender and teaching in higher education</w:t>
      </w:r>
      <w:r>
        <w:t>, the experiences of</w:t>
      </w:r>
      <w:r w:rsidR="00F46351">
        <w:t xml:space="preserve"> male teachers </w:t>
      </w:r>
      <w:r w:rsidR="00F46351">
        <w:rPr>
          <w:i/>
        </w:rPr>
        <w:t>as</w:t>
      </w:r>
      <w:r>
        <w:t xml:space="preserve"> </w:t>
      </w:r>
      <w:r w:rsidRPr="00297661">
        <w:rPr>
          <w:i/>
        </w:rPr>
        <w:t>men</w:t>
      </w:r>
      <w:r>
        <w:t>, and</w:t>
      </w:r>
      <w:r w:rsidR="008826C3">
        <w:t xml:space="preserve"> of whiteness in a </w:t>
      </w:r>
      <w:r w:rsidR="008826C3" w:rsidRPr="00FF2118">
        <w:rPr>
          <w:i/>
        </w:rPr>
        <w:t>non</w:t>
      </w:r>
      <w:r w:rsidR="008826C3">
        <w:t>-majority-</w:t>
      </w:r>
      <w:r>
        <w:t xml:space="preserve">white context have received little attention. </w:t>
      </w:r>
      <w:r w:rsidR="009D18DF">
        <w:t>A</w:t>
      </w:r>
      <w:r w:rsidR="00F3299C">
        <w:t>s one step towards a</w:t>
      </w:r>
      <w:r w:rsidR="009D18DF">
        <w:t>ddressing</w:t>
      </w:r>
      <w:r w:rsidR="0037588E">
        <w:t xml:space="preserve"> this gap in the literature</w:t>
      </w:r>
      <w:r w:rsidR="009D18DF">
        <w:t>, this paper analyses</w:t>
      </w:r>
      <w:r w:rsidR="009B43EE">
        <w:t xml:space="preserve"> </w:t>
      </w:r>
      <w:r w:rsidR="0037588E">
        <w:t>interview accounts</w:t>
      </w:r>
      <w:r w:rsidR="009B43EE">
        <w:t xml:space="preserve"> of </w:t>
      </w:r>
      <w:r w:rsidR="00DC12AC">
        <w:t xml:space="preserve">white </w:t>
      </w:r>
      <w:r w:rsidR="009B43EE">
        <w:t xml:space="preserve">Western </w:t>
      </w:r>
      <w:r w:rsidR="0037588E">
        <w:t xml:space="preserve">men working as English language teachers </w:t>
      </w:r>
      <w:r w:rsidR="009B43EE">
        <w:t xml:space="preserve">in Japanese </w:t>
      </w:r>
      <w:r w:rsidR="00F46351">
        <w:t>higher education</w:t>
      </w:r>
      <w:r w:rsidR="0037588E">
        <w:t>.</w:t>
      </w:r>
      <w:r w:rsidR="00F46351">
        <w:t xml:space="preserve"> </w:t>
      </w:r>
      <w:r w:rsidR="009B43EE">
        <w:t>The paper demonstrates, first, ways</w:t>
      </w:r>
      <w:r w:rsidR="00F46351">
        <w:t xml:space="preserve"> in which </w:t>
      </w:r>
      <w:r w:rsidR="009D18DF">
        <w:t xml:space="preserve">disembodied academic identities are constructed by erasing the men’s </w:t>
      </w:r>
      <w:proofErr w:type="spellStart"/>
      <w:r w:rsidR="006778D3">
        <w:t>racialised</w:t>
      </w:r>
      <w:proofErr w:type="spellEnd"/>
      <w:r w:rsidR="006778D3">
        <w:t xml:space="preserve"> </w:t>
      </w:r>
      <w:r w:rsidR="009D18DF">
        <w:t>gender and sexuality</w:t>
      </w:r>
      <w:r w:rsidR="00F46351">
        <w:t xml:space="preserve">. </w:t>
      </w:r>
      <w:r w:rsidR="009B43EE">
        <w:t xml:space="preserve">Second, it shows how favourable images of </w:t>
      </w:r>
      <w:r>
        <w:t xml:space="preserve">white </w:t>
      </w:r>
      <w:r w:rsidR="009B43EE">
        <w:t xml:space="preserve">Western male teachers are produced through a series of negative contrasts </w:t>
      </w:r>
      <w:r>
        <w:t>based on gender and race</w:t>
      </w:r>
      <w:r w:rsidR="009B43EE">
        <w:t xml:space="preserve">. Third, it suggests that men’s </w:t>
      </w:r>
      <w:proofErr w:type="spellStart"/>
      <w:r w:rsidR="009B43EE">
        <w:t>homosocial</w:t>
      </w:r>
      <w:proofErr w:type="spellEnd"/>
      <w:r w:rsidR="009B43EE">
        <w:t xml:space="preserve"> networks may serve to facilitate male predominance in the </w:t>
      </w:r>
      <w:r w:rsidR="002A39A1">
        <w:t xml:space="preserve">Japanese </w:t>
      </w:r>
      <w:r w:rsidR="009B43EE">
        <w:t xml:space="preserve">university system. The analysis contributes to current understandings about the construction of </w:t>
      </w:r>
      <w:r w:rsidR="002A39A1">
        <w:t xml:space="preserve">white </w:t>
      </w:r>
      <w:r w:rsidR="009B43EE">
        <w:t xml:space="preserve">Western masculinities in </w:t>
      </w:r>
      <w:r w:rsidR="00DC12AC">
        <w:t xml:space="preserve">academic institutions, in </w:t>
      </w:r>
      <w:r w:rsidR="009B43EE">
        <w:t>international education, and in English language teaching as a globalised industry.</w:t>
      </w:r>
    </w:p>
    <w:p w14:paraId="76A435C2" w14:textId="2816CCC9" w:rsidR="008A449D" w:rsidRDefault="000E0746" w:rsidP="00E83D77">
      <w:pPr>
        <w:spacing w:after="240" w:line="240" w:lineRule="auto"/>
      </w:pPr>
      <w:r w:rsidRPr="000E0746">
        <w:rPr>
          <w:b/>
        </w:rPr>
        <w:t>Keywords</w:t>
      </w:r>
      <w:r w:rsidR="00166894">
        <w:t xml:space="preserve">: </w:t>
      </w:r>
      <w:r w:rsidR="009D18DF">
        <w:t xml:space="preserve">gender, </w:t>
      </w:r>
      <w:r w:rsidR="00287EAF">
        <w:t>masculinity</w:t>
      </w:r>
      <w:r>
        <w:t xml:space="preserve">, </w:t>
      </w:r>
      <w:r w:rsidR="00166894">
        <w:t xml:space="preserve">sexuality, </w:t>
      </w:r>
      <w:r w:rsidR="00B42F79">
        <w:t xml:space="preserve">whiteness, </w:t>
      </w:r>
      <w:r w:rsidR="003F10A6">
        <w:t>higher education</w:t>
      </w:r>
      <w:r>
        <w:t>, Japan, English language teaching</w:t>
      </w:r>
      <w:r w:rsidR="007E3E9E">
        <w:t xml:space="preserve">, </w:t>
      </w:r>
      <w:proofErr w:type="spellStart"/>
      <w:r w:rsidR="007E3E9E">
        <w:t>homosociality</w:t>
      </w:r>
      <w:proofErr w:type="spellEnd"/>
    </w:p>
    <w:p w14:paraId="158C5772" w14:textId="7E3BE072" w:rsidR="007872B8" w:rsidRPr="00466D12" w:rsidRDefault="00466D12" w:rsidP="00E83D77">
      <w:pPr>
        <w:pStyle w:val="HeadingB"/>
        <w:spacing w:line="240" w:lineRule="auto"/>
      </w:pPr>
      <w:r w:rsidRPr="00466D12">
        <w:t>Introduction</w:t>
      </w:r>
    </w:p>
    <w:p w14:paraId="192F6A8B" w14:textId="1B03F751" w:rsidR="00F139FD" w:rsidRDefault="0058018F" w:rsidP="00E83D77">
      <w:pPr>
        <w:spacing w:after="240" w:line="240" w:lineRule="auto"/>
        <w:ind w:left="720"/>
        <w:rPr>
          <w:rStyle w:val="apple-style-span"/>
          <w:rFonts w:cs="Arial"/>
          <w:color w:val="222222"/>
          <w:shd w:val="clear" w:color="auto" w:fill="FFFFFF"/>
        </w:rPr>
      </w:pPr>
      <w:r>
        <w:rPr>
          <w:rStyle w:val="apple-style-span"/>
          <w:rFonts w:cs="Arial"/>
          <w:color w:val="222222"/>
          <w:shd w:val="clear" w:color="auto" w:fill="FFFFFF"/>
        </w:rPr>
        <w:t xml:space="preserve">Rick: </w:t>
      </w:r>
      <w:r w:rsidR="00C61F4F" w:rsidRPr="0058018F">
        <w:rPr>
          <w:rStyle w:val="apple-style-span"/>
          <w:rFonts w:cs="Arial"/>
          <w:i/>
          <w:color w:val="222222"/>
          <w:shd w:val="clear" w:color="auto" w:fill="FFFFFF"/>
        </w:rPr>
        <w:t>T</w:t>
      </w:r>
      <w:r w:rsidR="00F139FD" w:rsidRPr="0058018F">
        <w:rPr>
          <w:rStyle w:val="apple-style-span"/>
          <w:rFonts w:cs="Arial"/>
          <w:i/>
          <w:color w:val="222222"/>
          <w:shd w:val="clear" w:color="auto" w:fill="FFFFFF"/>
        </w:rPr>
        <w:t>he cultural landscape in Japan makes life very easy if y</w:t>
      </w:r>
      <w:r w:rsidR="00C61F4F" w:rsidRPr="0058018F">
        <w:rPr>
          <w:rStyle w:val="apple-style-span"/>
          <w:rFonts w:cs="Arial"/>
          <w:i/>
          <w:color w:val="222222"/>
          <w:shd w:val="clear" w:color="auto" w:fill="FFFFFF"/>
        </w:rPr>
        <w:t>ou’re a man. I think that’s why</w:t>
      </w:r>
      <w:r w:rsidR="00F139FD" w:rsidRPr="0058018F">
        <w:rPr>
          <w:rStyle w:val="apple-style-span"/>
          <w:rFonts w:cs="Arial"/>
          <w:i/>
          <w:color w:val="222222"/>
          <w:shd w:val="clear" w:color="auto" w:fill="FFFFFF"/>
        </w:rPr>
        <w:t xml:space="preserve"> </w:t>
      </w:r>
      <w:r w:rsidR="00C61F4F" w:rsidRPr="0058018F">
        <w:rPr>
          <w:rStyle w:val="apple-style-span"/>
          <w:rFonts w:cs="Arial"/>
          <w:i/>
          <w:color w:val="222222"/>
          <w:shd w:val="clear" w:color="auto" w:fill="FFFFFF"/>
        </w:rPr>
        <w:t>many men stay. Y</w:t>
      </w:r>
      <w:r w:rsidR="00F139FD" w:rsidRPr="0058018F">
        <w:rPr>
          <w:rStyle w:val="apple-style-span"/>
          <w:rFonts w:cs="Arial"/>
          <w:i/>
          <w:color w:val="222222"/>
          <w:shd w:val="clear" w:color="auto" w:fill="FFFFFF"/>
        </w:rPr>
        <w:t>ou don’t have to think about things. You just relax and revert to automatic macho mode and bingo, life’s sweet.</w:t>
      </w:r>
      <w:r w:rsidR="00F139FD">
        <w:rPr>
          <w:rStyle w:val="apple-style-span"/>
          <w:rFonts w:cs="Arial"/>
          <w:color w:val="222222"/>
          <w:shd w:val="clear" w:color="auto" w:fill="FFFFFF"/>
        </w:rPr>
        <w:t xml:space="preserve"> </w:t>
      </w:r>
    </w:p>
    <w:p w14:paraId="4F38BE81" w14:textId="70751A9D" w:rsidR="009A7133" w:rsidRDefault="007872B8" w:rsidP="00E83D77">
      <w:pPr>
        <w:spacing w:line="240" w:lineRule="auto"/>
      </w:pPr>
      <w:r>
        <w:t>In this opening quotatio</w:t>
      </w:r>
      <w:r w:rsidR="00B951F3">
        <w:t xml:space="preserve">n, </w:t>
      </w:r>
      <w:r w:rsidR="0058018F">
        <w:t>Rick is</w:t>
      </w:r>
      <w:r w:rsidR="00E22CAF">
        <w:t xml:space="preserve"> </w:t>
      </w:r>
      <w:r w:rsidR="0058018F">
        <w:t>reflecting</w:t>
      </w:r>
      <w:r w:rsidR="00E22CAF">
        <w:t xml:space="preserve"> o</w:t>
      </w:r>
      <w:r w:rsidR="0058018F">
        <w:t>n</w:t>
      </w:r>
      <w:r w:rsidR="00E22CAF">
        <w:t xml:space="preserve"> </w:t>
      </w:r>
      <w:r w:rsidR="00B951F3">
        <w:t xml:space="preserve">his </w:t>
      </w:r>
      <w:r w:rsidR="006369CD">
        <w:t xml:space="preserve">past </w:t>
      </w:r>
      <w:r w:rsidR="00B951F3">
        <w:t xml:space="preserve">experience </w:t>
      </w:r>
      <w:r w:rsidR="0058018F">
        <w:t xml:space="preserve">of </w:t>
      </w:r>
      <w:r w:rsidR="00E22CAF">
        <w:t xml:space="preserve">living and working in Japan </w:t>
      </w:r>
      <w:r w:rsidR="00B951F3">
        <w:t xml:space="preserve">as </w:t>
      </w:r>
      <w:r w:rsidR="00E22CAF">
        <w:t>an English language teacher</w:t>
      </w:r>
      <w:r w:rsidR="00B951F3">
        <w:t>.</w:t>
      </w:r>
      <w:r w:rsidR="00C61F4F">
        <w:t xml:space="preserve"> As a British man in Japan, a native speaker of English, and the husband of a Japanese woman, he had enjoyed the privileges of employment in a Japanese university. He had also observed, and resisted, the </w:t>
      </w:r>
      <w:r w:rsidR="0058018F">
        <w:t xml:space="preserve">social and professional </w:t>
      </w:r>
      <w:r w:rsidR="00C61F4F">
        <w:t>practices of various male colleagues</w:t>
      </w:r>
      <w:r w:rsidR="007246C0">
        <w:t>, and concluded that</w:t>
      </w:r>
      <w:r w:rsidR="009A7133">
        <w:t xml:space="preserve"> for Western men </w:t>
      </w:r>
      <w:r w:rsidR="00DE5345">
        <w:t>life in Japan offered certain advantages</w:t>
      </w:r>
      <w:r w:rsidR="009A7133">
        <w:t xml:space="preserve">. Rick’s summation raises a number of issues about the positioning of </w:t>
      </w:r>
      <w:r w:rsidR="00DC12AC">
        <w:t xml:space="preserve">white </w:t>
      </w:r>
      <w:r w:rsidR="009A7133">
        <w:t>Western men in the ‘cu</w:t>
      </w:r>
      <w:r w:rsidR="0058018F">
        <w:t>ltural landscape of Japan’, and</w:t>
      </w:r>
      <w:r w:rsidR="00197DBF">
        <w:t xml:space="preserve"> points to further questions</w:t>
      </w:r>
      <w:r w:rsidR="009A7133">
        <w:t xml:space="preserve"> that to date have remained </w:t>
      </w:r>
      <w:r w:rsidR="00DC12AC">
        <w:t xml:space="preserve">largely </w:t>
      </w:r>
      <w:r w:rsidR="009A7133">
        <w:t>un</w:t>
      </w:r>
      <w:r w:rsidR="00197DBF">
        <w:t xml:space="preserve">explored in research </w:t>
      </w:r>
      <w:r w:rsidR="00DE5345">
        <w:t xml:space="preserve">on </w:t>
      </w:r>
      <w:r w:rsidR="00B42F79">
        <w:t xml:space="preserve">gender and </w:t>
      </w:r>
      <w:r w:rsidR="00DE5345">
        <w:t xml:space="preserve">international </w:t>
      </w:r>
      <w:r w:rsidR="00DC12AC">
        <w:t xml:space="preserve">higher </w:t>
      </w:r>
      <w:r w:rsidR="00DE5345">
        <w:t>education</w:t>
      </w:r>
      <w:r w:rsidR="00197DBF">
        <w:t>. These are questions</w:t>
      </w:r>
      <w:r w:rsidR="009A7133">
        <w:t xml:space="preserve"> about the </w:t>
      </w:r>
      <w:r w:rsidR="00DC12AC">
        <w:t>experiences</w:t>
      </w:r>
      <w:r w:rsidR="009D18DF">
        <w:t xml:space="preserve"> of gender amongst</w:t>
      </w:r>
      <w:r w:rsidR="00DC12AC">
        <w:t xml:space="preserve"> </w:t>
      </w:r>
      <w:r w:rsidR="00DC12AC" w:rsidRPr="00BD62C0">
        <w:rPr>
          <w:i/>
        </w:rPr>
        <w:t>men</w:t>
      </w:r>
      <w:r w:rsidR="00DC12AC">
        <w:t xml:space="preserve"> in higher education</w:t>
      </w:r>
      <w:r w:rsidR="00063567">
        <w:t>;</w:t>
      </w:r>
      <w:r w:rsidR="00DC12AC">
        <w:t xml:space="preserve"> about the experiences of </w:t>
      </w:r>
      <w:r w:rsidR="00DC12AC" w:rsidRPr="00FF2118">
        <w:rPr>
          <w:i/>
        </w:rPr>
        <w:t>whiteness</w:t>
      </w:r>
      <w:r w:rsidR="00DC12AC">
        <w:t xml:space="preserve"> in a non-majority-white society; and about </w:t>
      </w:r>
      <w:r w:rsidR="0058018F">
        <w:t xml:space="preserve">the ways in which </w:t>
      </w:r>
      <w:r w:rsidR="00B42F79">
        <w:t xml:space="preserve">discursive and material practices </w:t>
      </w:r>
      <w:r w:rsidR="0058018F">
        <w:t xml:space="preserve">in </w:t>
      </w:r>
      <w:r w:rsidR="00DC12AC">
        <w:t>a transnational</w:t>
      </w:r>
      <w:r w:rsidR="0058018F">
        <w:t xml:space="preserve"> context</w:t>
      </w:r>
      <w:r w:rsidR="00BD62C0">
        <w:t xml:space="preserve"> may privilege white Western masculinities</w:t>
      </w:r>
      <w:r w:rsidR="00AA0CD9">
        <w:t xml:space="preserve">, while </w:t>
      </w:r>
      <w:r w:rsidR="00BD62C0">
        <w:t>masking such privileges</w:t>
      </w:r>
      <w:r w:rsidR="00DE5345">
        <w:t xml:space="preserve"> from critical scrutiny</w:t>
      </w:r>
      <w:r w:rsidR="00AA0CD9">
        <w:t>.</w:t>
      </w:r>
      <w:r w:rsidR="00DC12AC">
        <w:t xml:space="preserve"> As a field of education that has, from its very beginning, been transnational, the teaching of English as a foreign language </w:t>
      </w:r>
      <w:r w:rsidR="00DC12AC">
        <w:lastRenderedPageBreak/>
        <w:t xml:space="preserve">provides a fruitful site for such studies of men as </w:t>
      </w:r>
      <w:proofErr w:type="spellStart"/>
      <w:r w:rsidR="00DC12AC">
        <w:t>racialised</w:t>
      </w:r>
      <w:proofErr w:type="spellEnd"/>
      <w:r w:rsidR="00DC12AC">
        <w:t xml:space="preserve"> and gendered identities in an era of globalised higher education.</w:t>
      </w:r>
    </w:p>
    <w:p w14:paraId="73EB63B0" w14:textId="74F346F3" w:rsidR="00C900C1" w:rsidRDefault="009A7133" w:rsidP="00E83D77">
      <w:pPr>
        <w:spacing w:line="240" w:lineRule="auto"/>
        <w:ind w:firstLine="720"/>
      </w:pPr>
      <w:r>
        <w:t xml:space="preserve">In this article, I </w:t>
      </w:r>
      <w:r w:rsidR="00C27E64">
        <w:t xml:space="preserve">draw on data generated in </w:t>
      </w:r>
      <w:r w:rsidR="00485A2A">
        <w:t>my interview</w:t>
      </w:r>
      <w:r w:rsidR="00BD62C0">
        <w:t>s</w:t>
      </w:r>
      <w:r w:rsidR="00C27E64">
        <w:t xml:space="preserve"> with </w:t>
      </w:r>
      <w:r w:rsidR="00712228">
        <w:t>Rick</w:t>
      </w:r>
      <w:r>
        <w:t xml:space="preserve"> and nine other </w:t>
      </w:r>
      <w:r w:rsidR="00341FAB">
        <w:t xml:space="preserve">white </w:t>
      </w:r>
      <w:r>
        <w:t xml:space="preserve">Western men, </w:t>
      </w:r>
      <w:r w:rsidR="00C27E64">
        <w:t xml:space="preserve">and explore their accounts of </w:t>
      </w:r>
      <w:r w:rsidR="004C5C22">
        <w:t>working as English language teachers</w:t>
      </w:r>
      <w:r w:rsidR="00DE5345">
        <w:t xml:space="preserve"> in Japan’s higher education system. </w:t>
      </w:r>
      <w:r w:rsidR="004C5C22">
        <w:t>Through this exploration, I seek to</w:t>
      </w:r>
      <w:r>
        <w:t xml:space="preserve"> </w:t>
      </w:r>
      <w:r w:rsidR="004C5C22">
        <w:t xml:space="preserve">broaden current understandings about the </w:t>
      </w:r>
      <w:r w:rsidR="00DC12AC">
        <w:t xml:space="preserve">experience and </w:t>
      </w:r>
      <w:r w:rsidR="00DE5345">
        <w:t xml:space="preserve">significance of </w:t>
      </w:r>
      <w:r w:rsidR="00DC12AC">
        <w:t>white masculinity in higher education</w:t>
      </w:r>
      <w:r w:rsidR="00A223DF">
        <w:t xml:space="preserve"> as a globalised industry.</w:t>
      </w:r>
    </w:p>
    <w:p w14:paraId="7A9045EC" w14:textId="77777777" w:rsidR="00C900C1" w:rsidRDefault="00C900C1" w:rsidP="00E83D77">
      <w:pPr>
        <w:pStyle w:val="HeadingC"/>
        <w:spacing w:line="240" w:lineRule="auto"/>
      </w:pPr>
      <w:r>
        <w:t>A note on terminology</w:t>
      </w:r>
    </w:p>
    <w:p w14:paraId="14586F41" w14:textId="76A59A5F" w:rsidR="006D7665" w:rsidRPr="00F46351" w:rsidRDefault="006D7665" w:rsidP="00E83D77">
      <w:pPr>
        <w:spacing w:line="240" w:lineRule="auto"/>
      </w:pPr>
      <w:r w:rsidRPr="00766BA3">
        <w:rPr>
          <w:lang w:val="en-US"/>
        </w:rPr>
        <w:t xml:space="preserve">In writing this paper, I </w:t>
      </w:r>
      <w:proofErr w:type="spellStart"/>
      <w:r w:rsidRPr="00766BA3">
        <w:rPr>
          <w:lang w:val="en-US"/>
        </w:rPr>
        <w:t>recognise</w:t>
      </w:r>
      <w:proofErr w:type="spellEnd"/>
      <w:r w:rsidRPr="00766BA3">
        <w:rPr>
          <w:lang w:val="en-US"/>
        </w:rPr>
        <w:t xml:space="preserve"> that terms such as ‘white’ and ‘Western’ are contentious, and have been extensively problematized in critical whiteness and race studies. In line </w:t>
      </w:r>
      <w:r w:rsidRPr="00FF2118">
        <w:t>w</w:t>
      </w:r>
      <w:proofErr w:type="spellStart"/>
      <w:r w:rsidRPr="00766BA3">
        <w:rPr>
          <w:lang w:val="en-US"/>
        </w:rPr>
        <w:t>ith</w:t>
      </w:r>
      <w:proofErr w:type="spellEnd"/>
      <w:r w:rsidRPr="00766BA3">
        <w:rPr>
          <w:lang w:val="en-US"/>
        </w:rPr>
        <w:t xml:space="preserve"> contemporary scholarship, I see both ‘whiteness’ and ‘Western’ (as well as ‘masculinity’ and ‘heterosexuality) as discursive constructions and ascribed identity markers that</w:t>
      </w:r>
      <w:r w:rsidR="00A530F0">
        <w:rPr>
          <w:lang w:val="en-US"/>
        </w:rPr>
        <w:t xml:space="preserve"> are relational, contextually contingent, and</w:t>
      </w:r>
      <w:r w:rsidRPr="00766BA3">
        <w:rPr>
          <w:lang w:val="en-US"/>
        </w:rPr>
        <w:t xml:space="preserve"> have significant material and structural consequences. </w:t>
      </w:r>
      <w:r w:rsidR="00A530F0">
        <w:rPr>
          <w:lang w:val="en-US"/>
        </w:rPr>
        <w:t xml:space="preserve">In particular, in a world of </w:t>
      </w:r>
      <w:proofErr w:type="spellStart"/>
      <w:r w:rsidR="00A530F0">
        <w:rPr>
          <w:lang w:val="en-US"/>
        </w:rPr>
        <w:t>globalised</w:t>
      </w:r>
      <w:proofErr w:type="spellEnd"/>
      <w:r w:rsidR="00A530F0">
        <w:rPr>
          <w:lang w:val="en-US"/>
        </w:rPr>
        <w:t xml:space="preserve"> education</w:t>
      </w:r>
      <w:r w:rsidR="009D18DF">
        <w:rPr>
          <w:lang w:val="en-US"/>
        </w:rPr>
        <w:t>,</w:t>
      </w:r>
      <w:r w:rsidR="00A530F0">
        <w:rPr>
          <w:lang w:val="en-US"/>
        </w:rPr>
        <w:t xml:space="preserve"> the construction of whiteness is related to its local geographic context. </w:t>
      </w:r>
      <w:r w:rsidRPr="00766BA3">
        <w:rPr>
          <w:lang w:val="en-US"/>
        </w:rPr>
        <w:t>The terms white and Wes</w:t>
      </w:r>
      <w:r w:rsidRPr="00F46351">
        <w:rPr>
          <w:lang w:val="en-US"/>
        </w:rPr>
        <w:t xml:space="preserve">tern are used in this paper to denote English language teachers who are ‘native speakers’ of English from what is considered to be the </w:t>
      </w:r>
      <w:r w:rsidR="007873D3">
        <w:rPr>
          <w:lang w:val="en-US"/>
        </w:rPr>
        <w:t xml:space="preserve">‘Inner Circle’ </w:t>
      </w:r>
      <w:r w:rsidRPr="00766BA3">
        <w:rPr>
          <w:lang w:val="en-US"/>
        </w:rPr>
        <w:t xml:space="preserve">Anglophone </w:t>
      </w:r>
      <w:r w:rsidR="007873D3">
        <w:rPr>
          <w:lang w:val="en-US"/>
        </w:rPr>
        <w:t>countries</w:t>
      </w:r>
      <w:r w:rsidR="00B0479E">
        <w:rPr>
          <w:lang w:val="en-US"/>
        </w:rPr>
        <w:t xml:space="preserve"> (</w:t>
      </w:r>
      <w:proofErr w:type="spellStart"/>
      <w:r w:rsidR="00B0479E">
        <w:rPr>
          <w:lang w:val="en-US"/>
        </w:rPr>
        <w:t>Kachru</w:t>
      </w:r>
      <w:proofErr w:type="spellEnd"/>
      <w:r w:rsidR="00B0479E">
        <w:rPr>
          <w:lang w:val="en-US"/>
        </w:rPr>
        <w:t xml:space="preserve"> 1997)</w:t>
      </w:r>
      <w:r w:rsidR="009D18DF">
        <w:rPr>
          <w:lang w:val="en-US"/>
        </w:rPr>
        <w:t>;</w:t>
      </w:r>
      <w:r w:rsidRPr="00766BA3">
        <w:rPr>
          <w:lang w:val="en-US"/>
        </w:rPr>
        <w:t xml:space="preserve"> that is, the USA, UK, Canada, Ireland, Australia or New Zealand</w:t>
      </w:r>
      <w:r w:rsidR="007873D3">
        <w:rPr>
          <w:lang w:val="en-US"/>
        </w:rPr>
        <w:t xml:space="preserve">, </w:t>
      </w:r>
      <w:r w:rsidRPr="00766BA3">
        <w:rPr>
          <w:lang w:val="en-US"/>
        </w:rPr>
        <w:t>where English is re</w:t>
      </w:r>
      <w:r w:rsidRPr="00F46351">
        <w:rPr>
          <w:lang w:val="en-US"/>
        </w:rPr>
        <w:t>garded as the dominant first language</w:t>
      </w:r>
      <w:r w:rsidR="00B0479E">
        <w:rPr>
          <w:lang w:val="en-US"/>
        </w:rPr>
        <w:t>.</w:t>
      </w:r>
      <w:r w:rsidR="007873D3">
        <w:rPr>
          <w:lang w:val="en-US"/>
        </w:rPr>
        <w:t xml:space="preserve"> </w:t>
      </w:r>
      <w:r w:rsidRPr="00766BA3">
        <w:rPr>
          <w:lang w:val="en-US"/>
        </w:rPr>
        <w:t xml:space="preserve">Whiteness is commonly understood as a characteristic of English native-speaker teachers from Anglophone </w:t>
      </w:r>
      <w:r w:rsidR="007873D3">
        <w:rPr>
          <w:lang w:val="en-US"/>
        </w:rPr>
        <w:t>countries</w:t>
      </w:r>
      <w:r w:rsidRPr="00766BA3">
        <w:rPr>
          <w:lang w:val="en-US"/>
        </w:rPr>
        <w:t xml:space="preserve"> (Kubota 2002), but the </w:t>
      </w:r>
      <w:r w:rsidR="00E93007">
        <w:rPr>
          <w:lang w:val="en-US"/>
        </w:rPr>
        <w:t xml:space="preserve">commonplace </w:t>
      </w:r>
      <w:r w:rsidRPr="00766BA3">
        <w:rPr>
          <w:lang w:val="en-US"/>
        </w:rPr>
        <w:t>assumption that native speakers are the best teachers of English h</w:t>
      </w:r>
      <w:r w:rsidRPr="00F46351">
        <w:rPr>
          <w:lang w:val="en-US"/>
        </w:rPr>
        <w:t xml:space="preserve">as been </w:t>
      </w:r>
      <w:r w:rsidR="0026321A">
        <w:rPr>
          <w:lang w:val="en-US"/>
        </w:rPr>
        <w:t>vigorously</w:t>
      </w:r>
      <w:r w:rsidRPr="00766BA3">
        <w:rPr>
          <w:lang w:val="en-US"/>
        </w:rPr>
        <w:t xml:space="preserve"> </w:t>
      </w:r>
      <w:r w:rsidR="002217FC">
        <w:rPr>
          <w:lang w:val="en-US"/>
        </w:rPr>
        <w:t>contested</w:t>
      </w:r>
      <w:r w:rsidRPr="00766BA3">
        <w:rPr>
          <w:lang w:val="en-US"/>
        </w:rPr>
        <w:t xml:space="preserve"> in critical studies of </w:t>
      </w:r>
      <w:r w:rsidR="00B0479E">
        <w:rPr>
          <w:lang w:val="en-US"/>
        </w:rPr>
        <w:t xml:space="preserve">global </w:t>
      </w:r>
      <w:r w:rsidRPr="00766BA3">
        <w:rPr>
          <w:lang w:val="en-US"/>
        </w:rPr>
        <w:t xml:space="preserve">English language teaching (see, for example, Braine 2010). </w:t>
      </w:r>
    </w:p>
    <w:p w14:paraId="08B6B49B" w14:textId="6AFB1BDD" w:rsidR="006D7665" w:rsidRDefault="006D7665" w:rsidP="00E83D77">
      <w:pPr>
        <w:pStyle w:val="HeadingB"/>
        <w:spacing w:line="240" w:lineRule="auto"/>
      </w:pPr>
      <w:r>
        <w:t>Contradictory positioning of white Western male teachers in Japanese higher education</w:t>
      </w:r>
    </w:p>
    <w:p w14:paraId="1A0D188E" w14:textId="75C94C69" w:rsidR="00E93007" w:rsidRDefault="00E93007" w:rsidP="00E83D77">
      <w:pPr>
        <w:spacing w:line="240" w:lineRule="auto"/>
      </w:pPr>
      <w:r>
        <w:t xml:space="preserve">English language learning has long been an important feature in Japan’s </w:t>
      </w:r>
      <w:r w:rsidR="00C867B0">
        <w:t xml:space="preserve">formal and informal </w:t>
      </w:r>
      <w:r>
        <w:t xml:space="preserve">education system. English </w:t>
      </w:r>
      <w:r w:rsidR="002217FC">
        <w:t xml:space="preserve">is </w:t>
      </w:r>
      <w:r>
        <w:t xml:space="preserve">taught from elementary school through to higher education, and </w:t>
      </w:r>
      <w:r w:rsidR="002217FC">
        <w:t>written English</w:t>
      </w:r>
      <w:r>
        <w:t xml:space="preserve"> forms an important element in the examination system for university entran</w:t>
      </w:r>
      <w:r w:rsidR="00C867B0">
        <w:t xml:space="preserve">ce. English is also the basis for an extensive network commercial ‘conversation schools’ that offer oral language tuition for a variety of interest groups. </w:t>
      </w:r>
      <w:r>
        <w:t xml:space="preserve">However, the </w:t>
      </w:r>
      <w:r w:rsidR="002037BA">
        <w:t xml:space="preserve">exclusive </w:t>
      </w:r>
      <w:r>
        <w:t xml:space="preserve">role of English as </w:t>
      </w:r>
      <w:r>
        <w:rPr>
          <w:i/>
        </w:rPr>
        <w:t xml:space="preserve">the </w:t>
      </w:r>
      <w:r>
        <w:t xml:space="preserve">international language, and the value of native speaker teachers </w:t>
      </w:r>
      <w:r w:rsidR="0071195B">
        <w:t xml:space="preserve">of English </w:t>
      </w:r>
      <w:r>
        <w:t xml:space="preserve">within the education system, have been widely debated (see, for example, Kubota </w:t>
      </w:r>
      <w:r w:rsidR="002217FC">
        <w:t xml:space="preserve">1998, </w:t>
      </w:r>
      <w:r>
        <w:t>2002). While it is beyond the scope of this paper to canvass those debates in detail, it is important to note that the</w:t>
      </w:r>
      <w:r w:rsidR="00B30513">
        <w:t xml:space="preserve"> position of</w:t>
      </w:r>
      <w:r>
        <w:t xml:space="preserve"> ‘foreign’ </w:t>
      </w:r>
      <w:r w:rsidR="001D7189">
        <w:t xml:space="preserve">native speaker </w:t>
      </w:r>
      <w:r>
        <w:t>teachers is complex and contradic</w:t>
      </w:r>
      <w:r w:rsidR="00130E84">
        <w:t xml:space="preserve">tory. As English language assistants (in schools) or instructors (in higher education) </w:t>
      </w:r>
      <w:r>
        <w:t>they are, in many respects, marginal to the mainstream work of Japanese teachers and students</w:t>
      </w:r>
      <w:r w:rsidR="00130E84">
        <w:t>. A</w:t>
      </w:r>
      <w:r>
        <w:t>t the same time</w:t>
      </w:r>
      <w:r w:rsidR="00130E84">
        <w:t>,</w:t>
      </w:r>
      <w:r>
        <w:t xml:space="preserve"> </w:t>
      </w:r>
      <w:r w:rsidR="00B30513" w:rsidRPr="00FF2118">
        <w:rPr>
          <w:i/>
        </w:rPr>
        <w:t>white</w:t>
      </w:r>
      <w:r w:rsidR="002A4AFF">
        <w:t xml:space="preserve"> native speaker teachers</w:t>
      </w:r>
      <w:r>
        <w:t xml:space="preserve"> enjoy certain privileges</w:t>
      </w:r>
      <w:r w:rsidR="00854556">
        <w:t xml:space="preserve"> </w:t>
      </w:r>
      <w:r>
        <w:t>that flow from their status as</w:t>
      </w:r>
      <w:r w:rsidR="00B30513">
        <w:t xml:space="preserve"> ‘the</w:t>
      </w:r>
      <w:r>
        <w:t xml:space="preserve"> </w:t>
      </w:r>
      <w:r w:rsidR="00B30513">
        <w:t xml:space="preserve">genuine article, the </w:t>
      </w:r>
      <w:r w:rsidR="008263DA">
        <w:t>authentic</w:t>
      </w:r>
      <w:r w:rsidR="00B30513">
        <w:t xml:space="preserve"> embodiment of the standard [English] language</w:t>
      </w:r>
      <w:r w:rsidR="008263DA">
        <w:t>’ (</w:t>
      </w:r>
      <w:proofErr w:type="spellStart"/>
      <w:r w:rsidR="000563CA">
        <w:t>Kramsch</w:t>
      </w:r>
      <w:proofErr w:type="spellEnd"/>
      <w:r w:rsidR="000563CA">
        <w:t xml:space="preserve"> 1998, in </w:t>
      </w:r>
      <w:proofErr w:type="spellStart"/>
      <w:r w:rsidR="008263DA">
        <w:t>Seargeant</w:t>
      </w:r>
      <w:proofErr w:type="spellEnd"/>
      <w:r w:rsidR="008263DA">
        <w:t xml:space="preserve"> 2005</w:t>
      </w:r>
      <w:r w:rsidR="000563CA">
        <w:t>, 332</w:t>
      </w:r>
      <w:r w:rsidR="008263DA">
        <w:t>)</w:t>
      </w:r>
      <w:r>
        <w:t>.</w:t>
      </w:r>
    </w:p>
    <w:p w14:paraId="57D8B809" w14:textId="0EB985E9" w:rsidR="00765FFD" w:rsidRDefault="00E93007" w:rsidP="00E83D77">
      <w:pPr>
        <w:spacing w:line="240" w:lineRule="auto"/>
        <w:ind w:firstLine="720"/>
      </w:pPr>
      <w:r>
        <w:t xml:space="preserve">It is not surprising, then, that </w:t>
      </w:r>
      <w:r w:rsidR="00B30513">
        <w:t xml:space="preserve">the </w:t>
      </w:r>
      <w:r>
        <w:t>l</w:t>
      </w:r>
      <w:r w:rsidR="002217FC">
        <w:t xml:space="preserve">iterature pertaining to </w:t>
      </w:r>
      <w:r w:rsidR="006D7665">
        <w:t>white We</w:t>
      </w:r>
      <w:r w:rsidR="002A4AFF">
        <w:t xml:space="preserve">stern English teachers in Japan, discussed in more detail below, </w:t>
      </w:r>
      <w:r w:rsidR="006D7665">
        <w:t xml:space="preserve">presents a complex and contradictory account of </w:t>
      </w:r>
      <w:r w:rsidR="006D7665" w:rsidRPr="00FF2118">
        <w:rPr>
          <w:i/>
        </w:rPr>
        <w:t>male</w:t>
      </w:r>
      <w:r w:rsidR="006D7665">
        <w:t xml:space="preserve"> teachers</w:t>
      </w:r>
      <w:r w:rsidR="0026321A">
        <w:t>’ positioning</w:t>
      </w:r>
      <w:r w:rsidR="006D7665">
        <w:t xml:space="preserve"> in this context.</w:t>
      </w:r>
      <w:r w:rsidR="00765FFD">
        <w:t xml:space="preserve"> On the one hand, the majority of literature published by Western teachers points to their marginalisation as non-Japanese ‘outsiders’ in Japanese institutions. On the other hand, a smaller group of studies indicates that marginalisation</w:t>
      </w:r>
      <w:r w:rsidR="00B43926">
        <w:t xml:space="preserve"> (and privilege)</w:t>
      </w:r>
      <w:r w:rsidR="00765FFD">
        <w:t xml:space="preserve"> is gender specific, with female teachers being disadvantaged in a male-dominated </w:t>
      </w:r>
      <w:r w:rsidR="006C2F7E">
        <w:t>workplace by</w:t>
      </w:r>
      <w:r w:rsidR="00765FFD">
        <w:t xml:space="preserve"> the </w:t>
      </w:r>
      <w:r w:rsidR="000024C1">
        <w:t xml:space="preserve">work/home </w:t>
      </w:r>
      <w:r w:rsidR="00765FFD">
        <w:t>gendered division of labour.</w:t>
      </w:r>
      <w:r w:rsidR="006D7665">
        <w:t xml:space="preserve"> </w:t>
      </w:r>
      <w:r w:rsidR="00765FFD">
        <w:t>These latter studies reflect the findings of a broader literature</w:t>
      </w:r>
      <w:r w:rsidR="00A65EB0">
        <w:t xml:space="preserve"> in </w:t>
      </w:r>
      <w:r w:rsidR="00A65EB0">
        <w:rPr>
          <w:i/>
        </w:rPr>
        <w:t>Gender and Education</w:t>
      </w:r>
      <w:r w:rsidR="00765FFD">
        <w:t xml:space="preserve"> on the challenges facing women in higher education around the world</w:t>
      </w:r>
      <w:r w:rsidR="0014442D">
        <w:t xml:space="preserve"> (see, for example, Acker &amp; </w:t>
      </w:r>
      <w:proofErr w:type="spellStart"/>
      <w:r w:rsidR="0014442D">
        <w:t>Dillabough</w:t>
      </w:r>
      <w:proofErr w:type="spellEnd"/>
      <w:r w:rsidR="0014442D">
        <w:t xml:space="preserve"> 2007)</w:t>
      </w:r>
      <w:r w:rsidR="006C2F7E">
        <w:t>. However, t</w:t>
      </w:r>
      <w:r w:rsidR="00765FFD">
        <w:t xml:space="preserve">here is </w:t>
      </w:r>
      <w:r w:rsidR="00854556">
        <w:t xml:space="preserve">very </w:t>
      </w:r>
      <w:r w:rsidR="00765FFD">
        <w:t xml:space="preserve">little published research on what gender issues mean to </w:t>
      </w:r>
      <w:r w:rsidR="00765FFD" w:rsidRPr="00FF2118">
        <w:rPr>
          <w:i/>
        </w:rPr>
        <w:t>men</w:t>
      </w:r>
      <w:r w:rsidR="00765FFD">
        <w:t xml:space="preserve"> higher education</w:t>
      </w:r>
      <w:r w:rsidR="008E6E08">
        <w:t xml:space="preserve"> (</w:t>
      </w:r>
      <w:proofErr w:type="spellStart"/>
      <w:r w:rsidR="008E6E08">
        <w:t>Keamy</w:t>
      </w:r>
      <w:proofErr w:type="spellEnd"/>
      <w:r w:rsidR="008E6E08">
        <w:t>, 2008, is a rare exception)</w:t>
      </w:r>
      <w:r w:rsidR="00765FFD">
        <w:t xml:space="preserve">, particularly </w:t>
      </w:r>
      <w:r w:rsidR="006C2F7E">
        <w:t xml:space="preserve">when working </w:t>
      </w:r>
      <w:r w:rsidR="00765FFD">
        <w:t>in a</w:t>
      </w:r>
      <w:r w:rsidR="006C2F7E">
        <w:t xml:space="preserve"> transnational location in which they are a </w:t>
      </w:r>
      <w:r w:rsidR="00A65EB0">
        <w:t xml:space="preserve">white </w:t>
      </w:r>
      <w:proofErr w:type="spellStart"/>
      <w:r w:rsidR="006C2F7E">
        <w:t>racialised</w:t>
      </w:r>
      <w:proofErr w:type="spellEnd"/>
      <w:r w:rsidR="006C2F7E">
        <w:t xml:space="preserve"> minority.</w:t>
      </w:r>
      <w:r w:rsidR="00765FFD">
        <w:t xml:space="preserve"> </w:t>
      </w:r>
    </w:p>
    <w:p w14:paraId="0CCDA8F1" w14:textId="6665A400" w:rsidR="00092DA5" w:rsidRDefault="006D7665" w:rsidP="00E83D77">
      <w:pPr>
        <w:spacing w:line="240" w:lineRule="auto"/>
        <w:ind w:firstLine="720"/>
      </w:pPr>
      <w:r>
        <w:t xml:space="preserve">First, </w:t>
      </w:r>
      <w:r w:rsidR="006C2F7E">
        <w:t xml:space="preserve">then, </w:t>
      </w:r>
      <w:r>
        <w:t xml:space="preserve">it should be noted that </w:t>
      </w:r>
      <w:r w:rsidR="000874BC">
        <w:t xml:space="preserve">non-Japanese teachers represent only </w:t>
      </w:r>
      <w:r w:rsidR="002B2E04">
        <w:t>3.8% of full-</w:t>
      </w:r>
      <w:r w:rsidR="000874BC">
        <w:t xml:space="preserve">time teaching staff in Japanese </w:t>
      </w:r>
      <w:r w:rsidR="006338E7">
        <w:t>universities</w:t>
      </w:r>
      <w:r w:rsidR="002B2E04">
        <w:t xml:space="preserve"> and colleges</w:t>
      </w:r>
      <w:r w:rsidR="006338E7">
        <w:t xml:space="preserve"> (MEXT 2012a, 2012b</w:t>
      </w:r>
      <w:r w:rsidR="000874BC">
        <w:t>)</w:t>
      </w:r>
      <w:r w:rsidR="006338E7">
        <w:t>, with</w:t>
      </w:r>
      <w:r w:rsidR="000874BC">
        <w:t xml:space="preserve"> </w:t>
      </w:r>
      <w:r>
        <w:t xml:space="preserve">Western teachers </w:t>
      </w:r>
      <w:r w:rsidR="006338E7">
        <w:t xml:space="preserve">of English language </w:t>
      </w:r>
      <w:r w:rsidR="002B2E04">
        <w:t xml:space="preserve">representing </w:t>
      </w:r>
      <w:r w:rsidR="00DB624D">
        <w:t xml:space="preserve">approximately </w:t>
      </w:r>
      <w:r w:rsidR="006338E7">
        <w:t>a quarter of those positions</w:t>
      </w:r>
      <w:r w:rsidR="00B0479E">
        <w:t xml:space="preserve"> (based on Hayes 2013). In </w:t>
      </w:r>
      <w:r>
        <w:t>research</w:t>
      </w:r>
      <w:r w:rsidR="00B0479E">
        <w:t xml:space="preserve"> literature and anecdotal accounts</w:t>
      </w:r>
      <w:r>
        <w:t>, this small minority of teachers – both female and male – are self-represented as marginalised outsiders who are u</w:t>
      </w:r>
      <w:r w:rsidR="00B00D99">
        <w:t>nable to attain the prestige,</w:t>
      </w:r>
      <w:r>
        <w:t xml:space="preserve"> privilege</w:t>
      </w:r>
      <w:r w:rsidR="00B00D99">
        <w:t>s, and protections</w:t>
      </w:r>
      <w:r>
        <w:t xml:space="preserve"> accorded to Japanese academics in the higher education system </w:t>
      </w:r>
      <w:r w:rsidR="00092DA5">
        <w:t xml:space="preserve">(see, for example, </w:t>
      </w:r>
      <w:proofErr w:type="spellStart"/>
      <w:r w:rsidR="00092DA5">
        <w:t>Bueno</w:t>
      </w:r>
      <w:proofErr w:type="spellEnd"/>
      <w:r w:rsidR="00092DA5">
        <w:t xml:space="preserve"> &amp; Caesar 2003; Burrows 2007; Hall 1994, 1998; </w:t>
      </w:r>
      <w:r>
        <w:t xml:space="preserve">Houghton &amp; Rivers 2013; </w:t>
      </w:r>
      <w:r w:rsidR="00092DA5">
        <w:t xml:space="preserve">Kiernan 2010; McVeigh 2002, 2003; Poole 2005; </w:t>
      </w:r>
      <w:proofErr w:type="spellStart"/>
      <w:r w:rsidR="00092DA5">
        <w:t>Seargeant</w:t>
      </w:r>
      <w:proofErr w:type="spellEnd"/>
      <w:r w:rsidR="00092DA5">
        <w:t xml:space="preserve"> 200</w:t>
      </w:r>
      <w:r w:rsidR="00C4103B">
        <w:t>5</w:t>
      </w:r>
      <w:r w:rsidR="002D2CA8">
        <w:t>, 2011; Stewart 2006</w:t>
      </w:r>
      <w:r w:rsidR="00092DA5">
        <w:t xml:space="preserve">; </w:t>
      </w:r>
      <w:proofErr w:type="spellStart"/>
      <w:r w:rsidR="00092DA5">
        <w:t>Whitsed</w:t>
      </w:r>
      <w:proofErr w:type="spellEnd"/>
      <w:r w:rsidR="00092DA5">
        <w:t xml:space="preserve"> &amp; </w:t>
      </w:r>
      <w:proofErr w:type="spellStart"/>
      <w:r w:rsidR="00092DA5">
        <w:t>Volet</w:t>
      </w:r>
      <w:proofErr w:type="spellEnd"/>
      <w:r w:rsidR="00092DA5">
        <w:t xml:space="preserve"> 2011; </w:t>
      </w:r>
      <w:proofErr w:type="spellStart"/>
      <w:r w:rsidR="00092DA5">
        <w:t>Whitsed</w:t>
      </w:r>
      <w:proofErr w:type="spellEnd"/>
      <w:r w:rsidR="00092DA5">
        <w:t xml:space="preserve"> &amp; Wright 2011</w:t>
      </w:r>
      <w:r w:rsidR="002D2CA8">
        <w:t xml:space="preserve">). </w:t>
      </w:r>
      <w:r w:rsidR="00092DA5">
        <w:t xml:space="preserve">In this literature, discourses of ‘Japanese nationalism’ </w:t>
      </w:r>
      <w:r w:rsidR="00F74D0D">
        <w:t xml:space="preserve">and </w:t>
      </w:r>
      <w:r>
        <w:t>‘</w:t>
      </w:r>
      <w:r w:rsidR="00F74D0D">
        <w:t>Japanese uniqueness</w:t>
      </w:r>
      <w:r>
        <w:t>’</w:t>
      </w:r>
      <w:r w:rsidR="00F74D0D">
        <w:t xml:space="preserve"> are said to</w:t>
      </w:r>
      <w:r w:rsidR="00092DA5">
        <w:t xml:space="preserve"> </w:t>
      </w:r>
      <w:r w:rsidR="00F74D0D">
        <w:t>draw ‘</w:t>
      </w:r>
      <w:r w:rsidR="00092DA5">
        <w:t>a very thick line … between Japanese and non-Japanese faculty and st</w:t>
      </w:r>
      <w:r w:rsidR="00F74D0D">
        <w:t>udents’ (McVeigh 2003, 144), creating ‘</w:t>
      </w:r>
      <w:r w:rsidR="00092DA5">
        <w:t>lines of exclusion and opposition’ in which the foreign teacher is always automatically positioned as ‘the ou</w:t>
      </w:r>
      <w:r w:rsidR="00F74D0D">
        <w:t xml:space="preserve">tsider’ (Kiernan, 2010, 173). </w:t>
      </w:r>
    </w:p>
    <w:p w14:paraId="4CB95CBC" w14:textId="70A34DFE" w:rsidR="006F3473" w:rsidRDefault="00092DA5" w:rsidP="00E83D77">
      <w:pPr>
        <w:spacing w:line="240" w:lineRule="auto"/>
        <w:ind w:firstLine="720"/>
      </w:pPr>
      <w:r>
        <w:t>T</w:t>
      </w:r>
      <w:r w:rsidRPr="006D7D2A">
        <w:t>he</w:t>
      </w:r>
      <w:r>
        <w:t xml:space="preserve"> exclusion and marginali</w:t>
      </w:r>
      <w:r w:rsidR="0005553A">
        <w:t>s</w:t>
      </w:r>
      <w:r>
        <w:t xml:space="preserve">ation reported by </w:t>
      </w:r>
      <w:r w:rsidR="00B00D99">
        <w:t>this group of</w:t>
      </w:r>
      <w:r w:rsidR="002B2E04">
        <w:t xml:space="preserve"> </w:t>
      </w:r>
      <w:r>
        <w:t xml:space="preserve">teachers </w:t>
      </w:r>
      <w:r w:rsidR="006F3473">
        <w:t xml:space="preserve">is said to rest </w:t>
      </w:r>
      <w:r>
        <w:t xml:space="preserve">on practices of </w:t>
      </w:r>
      <w:proofErr w:type="spellStart"/>
      <w:r>
        <w:t>essentialisation</w:t>
      </w:r>
      <w:proofErr w:type="spellEnd"/>
      <w:r>
        <w:t xml:space="preserve"> </w:t>
      </w:r>
      <w:r w:rsidR="006F3473">
        <w:t xml:space="preserve">that </w:t>
      </w:r>
      <w:r>
        <w:t xml:space="preserve">reduce </w:t>
      </w:r>
      <w:r w:rsidR="00B0479E">
        <w:t>foreign</w:t>
      </w:r>
      <w:r w:rsidR="002B2E04">
        <w:t xml:space="preserve"> </w:t>
      </w:r>
      <w:r>
        <w:t>teachers to an embodied identity by focusing on whiteness, Western (mostly North American) cultural origin,</w:t>
      </w:r>
      <w:r w:rsidR="006F3473">
        <w:t xml:space="preserve"> </w:t>
      </w:r>
      <w:r w:rsidR="0048338F">
        <w:t xml:space="preserve">native speaker </w:t>
      </w:r>
      <w:r w:rsidR="006F3473">
        <w:t>ability in English</w:t>
      </w:r>
      <w:r>
        <w:t>, and a</w:t>
      </w:r>
      <w:r w:rsidR="0048338F">
        <w:t xml:space="preserve"> ‘fun and games’</w:t>
      </w:r>
      <w:r>
        <w:t xml:space="preserve"> pedagogical style</w:t>
      </w:r>
      <w:r w:rsidR="0048338F">
        <w:t xml:space="preserve"> little suited to serious academic work</w:t>
      </w:r>
      <w:r w:rsidR="006F3473">
        <w:t xml:space="preserve"> (Rivers 2011)</w:t>
      </w:r>
      <w:r>
        <w:t xml:space="preserve">. </w:t>
      </w:r>
      <w:r w:rsidR="0048338F">
        <w:t xml:space="preserve">Whereas Japanese teachers of English are mostly employed to teach the </w:t>
      </w:r>
      <w:r w:rsidR="002B2E04">
        <w:t xml:space="preserve">grammar and </w:t>
      </w:r>
      <w:r w:rsidR="0048338F">
        <w:t xml:space="preserve">written language that form the basis of formal examinations, native speakers of English are </w:t>
      </w:r>
      <w:r w:rsidR="00B00D99">
        <w:t xml:space="preserve">generally </w:t>
      </w:r>
      <w:r w:rsidR="0048338F">
        <w:t xml:space="preserve">engaged to teach spoken language and conversation, which are generally accorded </w:t>
      </w:r>
      <w:r w:rsidR="002B2E04">
        <w:t>little</w:t>
      </w:r>
      <w:r w:rsidR="0048338F">
        <w:t xml:space="preserve"> importance in the traditional examination system. </w:t>
      </w:r>
      <w:r w:rsidR="00CD404E">
        <w:t xml:space="preserve">Marked as a </w:t>
      </w:r>
      <w:proofErr w:type="spellStart"/>
      <w:r w:rsidR="00CD404E">
        <w:t>racialised</w:t>
      </w:r>
      <w:proofErr w:type="spellEnd"/>
      <w:r w:rsidR="00CD404E">
        <w:t xml:space="preserve"> minority, and confined to a teaching area with little academic status, their </w:t>
      </w:r>
      <w:r w:rsidR="0048338F">
        <w:t xml:space="preserve">experience and positioning is quite different to that of white Western teachers who enjoy </w:t>
      </w:r>
      <w:proofErr w:type="spellStart"/>
      <w:r w:rsidR="0048338F">
        <w:t>racialised</w:t>
      </w:r>
      <w:proofErr w:type="spellEnd"/>
      <w:r w:rsidR="0048338F">
        <w:t xml:space="preserve"> privilege in white-dominant societies, a situation which has to date been the focus of </w:t>
      </w:r>
      <w:r w:rsidR="00C351F0">
        <w:t xml:space="preserve">most </w:t>
      </w:r>
      <w:r w:rsidR="0048338F">
        <w:t>research and in critical race and whiteness studies.</w:t>
      </w:r>
    </w:p>
    <w:p w14:paraId="38F99CD0" w14:textId="6451934D" w:rsidR="00436E61" w:rsidRDefault="00C6679D" w:rsidP="00E83D77">
      <w:pPr>
        <w:spacing w:line="240" w:lineRule="auto"/>
        <w:ind w:firstLine="720"/>
      </w:pPr>
      <w:r>
        <w:t>I</w:t>
      </w:r>
      <w:r w:rsidR="00EF3BDC">
        <w:t xml:space="preserve">n these chronicles of </w:t>
      </w:r>
      <w:r w:rsidR="006E3083">
        <w:t xml:space="preserve">Western </w:t>
      </w:r>
      <w:r w:rsidR="00485A2A">
        <w:t xml:space="preserve">teacher </w:t>
      </w:r>
      <w:r w:rsidR="00EF3BDC">
        <w:t>marginali</w:t>
      </w:r>
      <w:r w:rsidR="0005553A">
        <w:t>s</w:t>
      </w:r>
      <w:r w:rsidR="00EF3BDC">
        <w:t>ation</w:t>
      </w:r>
      <w:r w:rsidR="0048338F">
        <w:t xml:space="preserve"> in Japan</w:t>
      </w:r>
      <w:r w:rsidR="002D0BFE">
        <w:t xml:space="preserve">, acknowledgement </w:t>
      </w:r>
      <w:r w:rsidR="00EF3BDC">
        <w:t xml:space="preserve">of </w:t>
      </w:r>
      <w:r w:rsidR="006817A4">
        <w:t>gender</w:t>
      </w:r>
      <w:r w:rsidR="0048338F">
        <w:t>ed</w:t>
      </w:r>
      <w:r w:rsidR="002D0BFE">
        <w:t xml:space="preserve"> differen</w:t>
      </w:r>
      <w:r w:rsidR="0048338F">
        <w:t>ces</w:t>
      </w:r>
      <w:r w:rsidR="006817A4">
        <w:t xml:space="preserve"> has been</w:t>
      </w:r>
      <w:r w:rsidR="005C6E77">
        <w:t>, at best, only partial</w:t>
      </w:r>
      <w:r w:rsidR="00C351F0">
        <w:t xml:space="preserve">; yet </w:t>
      </w:r>
      <w:r w:rsidR="006817A4">
        <w:t xml:space="preserve"> </w:t>
      </w:r>
      <w:r w:rsidR="00364A5B">
        <w:t xml:space="preserve">women </w:t>
      </w:r>
      <w:r w:rsidR="00C351F0">
        <w:t xml:space="preserve">occupy </w:t>
      </w:r>
      <w:r w:rsidR="00CD404E">
        <w:t xml:space="preserve">just </w:t>
      </w:r>
      <w:r w:rsidR="00C351F0">
        <w:t>21.</w:t>
      </w:r>
      <w:r w:rsidR="0048338F">
        <w:t>2</w:t>
      </w:r>
      <w:r w:rsidR="00364A5B">
        <w:t>% of full</w:t>
      </w:r>
      <w:r w:rsidR="00C351F0">
        <w:t>-</w:t>
      </w:r>
      <w:r w:rsidR="00364A5B">
        <w:t xml:space="preserve">time Japanese </w:t>
      </w:r>
      <w:r w:rsidR="00C351F0">
        <w:t xml:space="preserve">university teaching positions </w:t>
      </w:r>
      <w:r w:rsidR="00364A5B">
        <w:t xml:space="preserve">and </w:t>
      </w:r>
      <w:r w:rsidR="0048338F">
        <w:t>25.7</w:t>
      </w:r>
      <w:r w:rsidR="00364A5B">
        <w:t>% of full</w:t>
      </w:r>
      <w:r w:rsidR="00C351F0">
        <w:t>-</w:t>
      </w:r>
      <w:r w:rsidR="00364A5B">
        <w:t xml:space="preserve">time non-Japanese </w:t>
      </w:r>
      <w:r w:rsidR="00C351F0">
        <w:t>positions</w:t>
      </w:r>
      <w:r w:rsidR="00364A5B">
        <w:t xml:space="preserve"> (MEXT </w:t>
      </w:r>
      <w:r w:rsidR="0048338F">
        <w:t>201</w:t>
      </w:r>
      <w:r w:rsidR="00C351F0">
        <w:t>2</w:t>
      </w:r>
      <w:r w:rsidR="00CD404E">
        <w:t>a</w:t>
      </w:r>
      <w:r w:rsidR="00364A5B">
        <w:t>)</w:t>
      </w:r>
      <w:r w:rsidR="0048338F">
        <w:t>.</w:t>
      </w:r>
      <w:r w:rsidR="006E3083">
        <w:t xml:space="preserve"> </w:t>
      </w:r>
      <w:r w:rsidR="00567E26">
        <w:t xml:space="preserve">Extrapolating from various sources, Hayes </w:t>
      </w:r>
      <w:r w:rsidR="00596FD3">
        <w:t xml:space="preserve">(2013) </w:t>
      </w:r>
      <w:r w:rsidR="00567E26">
        <w:t xml:space="preserve">estimates that </w:t>
      </w:r>
      <w:r w:rsidR="00596FD3">
        <w:t xml:space="preserve">only </w:t>
      </w:r>
      <w:r w:rsidR="00567E26">
        <w:t>approximately</w:t>
      </w:r>
      <w:r w:rsidR="00596FD3">
        <w:t xml:space="preserve"> 20% of non-Japanese in full-time English teaching related positions are women.</w:t>
      </w:r>
      <w:r w:rsidR="00567E26">
        <w:t xml:space="preserve"> </w:t>
      </w:r>
      <w:r w:rsidR="00C351F0">
        <w:t xml:space="preserve">A small group of </w:t>
      </w:r>
      <w:r w:rsidR="006E3083">
        <w:t>studies</w:t>
      </w:r>
      <w:r w:rsidR="0048338F">
        <w:t xml:space="preserve"> </w:t>
      </w:r>
      <w:r w:rsidR="00C351F0">
        <w:t>focusing on</w:t>
      </w:r>
      <w:r w:rsidR="0048338F">
        <w:t xml:space="preserve"> gendered differences</w:t>
      </w:r>
      <w:r w:rsidR="00C351F0">
        <w:t xml:space="preserve"> between Western men and</w:t>
      </w:r>
      <w:r w:rsidR="007C22DE">
        <w:t xml:space="preserve"> women</w:t>
      </w:r>
      <w:r w:rsidR="00C351F0">
        <w:t xml:space="preserve"> employed in Japanese higher education</w:t>
      </w:r>
      <w:r w:rsidR="006E3083">
        <w:t xml:space="preserve"> </w:t>
      </w:r>
      <w:r w:rsidR="00364A5B">
        <w:t>argue</w:t>
      </w:r>
      <w:r w:rsidR="00C351F0">
        <w:t>s</w:t>
      </w:r>
      <w:r w:rsidR="00364A5B">
        <w:t xml:space="preserve"> </w:t>
      </w:r>
      <w:r w:rsidR="006F592E">
        <w:t>that the</w:t>
      </w:r>
      <w:r w:rsidR="00052DEC">
        <w:t xml:space="preserve"> challenges </w:t>
      </w:r>
      <w:r w:rsidR="000A38FD">
        <w:t>women</w:t>
      </w:r>
      <w:r w:rsidR="006F592E">
        <w:t xml:space="preserve"> face </w:t>
      </w:r>
      <w:r w:rsidR="0048338F">
        <w:t xml:space="preserve">in pursuing an academic career </w:t>
      </w:r>
      <w:r w:rsidR="00CD404E">
        <w:t xml:space="preserve">in this context </w:t>
      </w:r>
      <w:r w:rsidR="00052DEC">
        <w:t>are exac</w:t>
      </w:r>
      <w:r w:rsidR="006E3083">
        <w:t>erbated</w:t>
      </w:r>
      <w:r w:rsidR="002F60A2">
        <w:t xml:space="preserve"> </w:t>
      </w:r>
      <w:r w:rsidR="006F592E">
        <w:t>by institutionalised male privilege, and by</w:t>
      </w:r>
      <w:r w:rsidR="002F60A2">
        <w:t xml:space="preserve"> traditional cultural expectations </w:t>
      </w:r>
      <w:r w:rsidR="006F592E">
        <w:t xml:space="preserve">that </w:t>
      </w:r>
      <w:r w:rsidR="002F60A2">
        <w:t xml:space="preserve">continue to assume a gendered division </w:t>
      </w:r>
      <w:r w:rsidR="006369CD">
        <w:t xml:space="preserve">of </w:t>
      </w:r>
      <w:r w:rsidR="002F60A2">
        <w:t>labour between workplace and home</w:t>
      </w:r>
      <w:r w:rsidR="0048338F">
        <w:t xml:space="preserve"> (Hayes 2013; Hicks 2013; </w:t>
      </w:r>
      <w:proofErr w:type="spellStart"/>
      <w:r w:rsidR="0048338F">
        <w:t>McMahill</w:t>
      </w:r>
      <w:proofErr w:type="spellEnd"/>
      <w:r w:rsidR="0048338F">
        <w:t xml:space="preserve"> 1998; Simon-Maeda 2004)</w:t>
      </w:r>
      <w:r w:rsidR="002F60A2">
        <w:t xml:space="preserve">. </w:t>
      </w:r>
      <w:r w:rsidR="0048338F">
        <w:t xml:space="preserve">As such, these studies mirror the </w:t>
      </w:r>
      <w:proofErr w:type="spellStart"/>
      <w:r w:rsidR="0048338F">
        <w:t>ongoing</w:t>
      </w:r>
      <w:proofErr w:type="spellEnd"/>
      <w:r w:rsidR="0048338F">
        <w:t xml:space="preserve"> discussions in </w:t>
      </w:r>
      <w:r w:rsidR="0048338F">
        <w:rPr>
          <w:i/>
        </w:rPr>
        <w:t>Gender and Education</w:t>
      </w:r>
      <w:r w:rsidR="0048338F">
        <w:t xml:space="preserve"> about formal and informal barriers to women’s participation in academic life</w:t>
      </w:r>
      <w:r w:rsidR="00C351F0">
        <w:t xml:space="preserve"> and</w:t>
      </w:r>
      <w:r w:rsidR="0048338F">
        <w:t xml:space="preserve"> academic leadership </w:t>
      </w:r>
      <w:r w:rsidR="00EE48EA">
        <w:t xml:space="preserve">despite the introduction of initiatives </w:t>
      </w:r>
      <w:r w:rsidR="0048338F">
        <w:t>designed to promote gender equality</w:t>
      </w:r>
      <w:r w:rsidR="00962945">
        <w:t xml:space="preserve"> (</w:t>
      </w:r>
      <w:r w:rsidR="00EE48EA">
        <w:t xml:space="preserve">Acker &amp; </w:t>
      </w:r>
      <w:proofErr w:type="spellStart"/>
      <w:r w:rsidR="00EE48EA">
        <w:t>Dillabough</w:t>
      </w:r>
      <w:proofErr w:type="spellEnd"/>
      <w:r w:rsidR="00EE48EA">
        <w:t xml:space="preserve"> 2007; </w:t>
      </w:r>
      <w:proofErr w:type="spellStart"/>
      <w:r w:rsidR="003F62E0">
        <w:t>Grummell</w:t>
      </w:r>
      <w:proofErr w:type="spellEnd"/>
      <w:r w:rsidR="003F62E0">
        <w:t xml:space="preserve">, Devine &amp; Lynch 2009; </w:t>
      </w:r>
      <w:r w:rsidR="00962945">
        <w:t>Morley 2013)</w:t>
      </w:r>
      <w:r w:rsidR="0048338F">
        <w:t xml:space="preserve">. </w:t>
      </w:r>
      <w:r w:rsidR="006F592E">
        <w:t>In common with most studies of gender differentiation</w:t>
      </w:r>
      <w:r w:rsidR="0048338F">
        <w:t xml:space="preserve"> in the</w:t>
      </w:r>
      <w:r w:rsidR="00AF5816">
        <w:t xml:space="preserve"> academy</w:t>
      </w:r>
      <w:r w:rsidR="006F592E">
        <w:t xml:space="preserve">, however, </w:t>
      </w:r>
      <w:r w:rsidR="00AF5816">
        <w:t>Japan-</w:t>
      </w:r>
      <w:r w:rsidR="00C351F0">
        <w:t>ba</w:t>
      </w:r>
      <w:r w:rsidR="00AF5816">
        <w:t>sed</w:t>
      </w:r>
      <w:r w:rsidR="006F592E">
        <w:t xml:space="preserve"> research has been concerned </w:t>
      </w:r>
      <w:r w:rsidR="00AF5816">
        <w:t xml:space="preserve">almost exclusively </w:t>
      </w:r>
      <w:r w:rsidR="006F592E">
        <w:t xml:space="preserve">with </w:t>
      </w:r>
      <w:r w:rsidR="00052DEC">
        <w:t xml:space="preserve">the experiences of </w:t>
      </w:r>
      <w:r w:rsidR="00052DEC" w:rsidRPr="00FF2118">
        <w:rPr>
          <w:i/>
        </w:rPr>
        <w:t>women</w:t>
      </w:r>
      <w:r w:rsidR="00052DEC">
        <w:t xml:space="preserve"> as a marginali</w:t>
      </w:r>
      <w:r w:rsidR="0005553A">
        <w:t>s</w:t>
      </w:r>
      <w:r w:rsidR="00052DEC">
        <w:t>ed</w:t>
      </w:r>
      <w:r w:rsidR="006F592E">
        <w:t xml:space="preserve"> minority, rather than with the experiences of </w:t>
      </w:r>
      <w:r w:rsidR="006F592E" w:rsidRPr="00FF2118">
        <w:rPr>
          <w:i/>
        </w:rPr>
        <w:t>men</w:t>
      </w:r>
      <w:r w:rsidR="006F592E">
        <w:t xml:space="preserve"> as the </w:t>
      </w:r>
      <w:r w:rsidR="00DB624D">
        <w:t xml:space="preserve">potential </w:t>
      </w:r>
      <w:r w:rsidR="006F592E">
        <w:t xml:space="preserve">recipients of gender privileges. </w:t>
      </w:r>
      <w:r w:rsidR="00A01672">
        <w:t>As a result,</w:t>
      </w:r>
      <w:r w:rsidR="00616D98">
        <w:t xml:space="preserve"> </w:t>
      </w:r>
      <w:r w:rsidR="006F592E">
        <w:t>the experiences an</w:t>
      </w:r>
      <w:r w:rsidR="00616D98">
        <w:t xml:space="preserve">d positioning of </w:t>
      </w:r>
      <w:r w:rsidR="00AF5816">
        <w:t xml:space="preserve">white </w:t>
      </w:r>
      <w:r w:rsidR="00616D98">
        <w:t xml:space="preserve">Western male teachers </w:t>
      </w:r>
      <w:r w:rsidR="00616D98">
        <w:rPr>
          <w:i/>
        </w:rPr>
        <w:t xml:space="preserve">as </w:t>
      </w:r>
      <w:r w:rsidR="00616D98" w:rsidRPr="00616D98">
        <w:rPr>
          <w:i/>
        </w:rPr>
        <w:t>men</w:t>
      </w:r>
      <w:r w:rsidR="00616D98">
        <w:rPr>
          <w:i/>
        </w:rPr>
        <w:t xml:space="preserve"> </w:t>
      </w:r>
      <w:r w:rsidR="00616D98">
        <w:t xml:space="preserve">in </w:t>
      </w:r>
      <w:r w:rsidR="00AF5816">
        <w:t xml:space="preserve">Japan and other </w:t>
      </w:r>
      <w:r w:rsidR="00616D98">
        <w:t>context</w:t>
      </w:r>
      <w:r w:rsidR="00AF5816">
        <w:t>s</w:t>
      </w:r>
      <w:r w:rsidR="00616D98">
        <w:t xml:space="preserve"> of </w:t>
      </w:r>
      <w:r w:rsidR="00AF5816">
        <w:t xml:space="preserve">higher </w:t>
      </w:r>
      <w:r w:rsidR="006F592E" w:rsidRPr="00616D98">
        <w:t>education</w:t>
      </w:r>
      <w:r w:rsidR="00616D98">
        <w:t xml:space="preserve"> have remained </w:t>
      </w:r>
      <w:r w:rsidR="00AF5816">
        <w:t xml:space="preserve">largely </w:t>
      </w:r>
      <w:r w:rsidR="00616D98">
        <w:t>unexplored</w:t>
      </w:r>
      <w:r w:rsidR="006F592E">
        <w:t xml:space="preserve">. </w:t>
      </w:r>
    </w:p>
    <w:p w14:paraId="156CA58A" w14:textId="125046E8" w:rsidR="00AF5816" w:rsidRDefault="00AF5816" w:rsidP="00E83D77">
      <w:pPr>
        <w:spacing w:line="240" w:lineRule="auto"/>
        <w:ind w:firstLine="720"/>
      </w:pPr>
      <w:r>
        <w:t>A third group of studies</w:t>
      </w:r>
      <w:r w:rsidR="007B7A92">
        <w:t>,</w:t>
      </w:r>
      <w:r>
        <w:t xml:space="preserve"> focus</w:t>
      </w:r>
      <w:r w:rsidR="007B7A92">
        <w:t>ing</w:t>
      </w:r>
      <w:r>
        <w:t xml:space="preserve"> on Japanese female learners of English, </w:t>
      </w:r>
      <w:r w:rsidR="007B7A92">
        <w:t>also has relevance for the positioning of white Western men in Japan. These studies present</w:t>
      </w:r>
      <w:r>
        <w:t xml:space="preserve"> an account of </w:t>
      </w:r>
      <w:r w:rsidR="007B7A92">
        <w:t xml:space="preserve">the desire expressed by some Japanese women </w:t>
      </w:r>
      <w:r>
        <w:t xml:space="preserve">for the West, for English language, and for Western men (Bailey 2006, 2007; </w:t>
      </w:r>
      <w:proofErr w:type="spellStart"/>
      <w:r>
        <w:t>Piller</w:t>
      </w:r>
      <w:proofErr w:type="spellEnd"/>
      <w:r>
        <w:t xml:space="preserve"> &amp; Takahashi 2006; Takahashi 2012). These studies build on research that has traced an historical tradition of </w:t>
      </w:r>
      <w:r w:rsidR="007B7A92">
        <w:t>intimacy</w:t>
      </w:r>
      <w:r>
        <w:t xml:space="preserve"> between Japanese women and Western men, in which the latter are idealised as Hollywood-handsome, ‘ladies-first’ gentlemen who can offer an alternative to the traditional gender regimes said to oppress women in Japan (for example, </w:t>
      </w:r>
      <w:proofErr w:type="spellStart"/>
      <w:r>
        <w:t>Kelsky</w:t>
      </w:r>
      <w:proofErr w:type="spellEnd"/>
      <w:r>
        <w:t xml:space="preserve"> 2001; Ma 1996). Bailey (2006</w:t>
      </w:r>
      <w:r w:rsidR="00470BC4">
        <w:t>, 106</w:t>
      </w:r>
      <w:r>
        <w:t>) argue</w:t>
      </w:r>
      <w:r w:rsidR="00470BC4">
        <w:t>s</w:t>
      </w:r>
      <w:r>
        <w:t xml:space="preserve"> that </w:t>
      </w:r>
      <w:r w:rsidRPr="005A3DAE">
        <w:t xml:space="preserve">Japanese women’s </w:t>
      </w:r>
      <w:proofErr w:type="spellStart"/>
      <w:r>
        <w:t>Occidental</w:t>
      </w:r>
      <w:r w:rsidR="00470BC4">
        <w:t>ist</w:t>
      </w:r>
      <w:proofErr w:type="spellEnd"/>
      <w:r>
        <w:t xml:space="preserve"> </w:t>
      </w:r>
      <w:r w:rsidRPr="005A3DAE">
        <w:t>desires</w:t>
      </w:r>
      <w:r>
        <w:t xml:space="preserve"> have</w:t>
      </w:r>
      <w:r w:rsidRPr="005A3DAE">
        <w:t xml:space="preserve">, in turn, </w:t>
      </w:r>
      <w:r>
        <w:t xml:space="preserve">been </w:t>
      </w:r>
      <w:r w:rsidRPr="005A3DAE">
        <w:t xml:space="preserve">harnessed by </w:t>
      </w:r>
      <w:r w:rsidR="00AE686A">
        <w:t>English language conversation schools</w:t>
      </w:r>
      <w:r>
        <w:t xml:space="preserve"> that market</w:t>
      </w:r>
      <w:r w:rsidRPr="005A3DAE">
        <w:t xml:space="preserve"> the activity of English </w:t>
      </w:r>
      <w:r>
        <w:t>language learning</w:t>
      </w:r>
      <w:r w:rsidRPr="005A3DAE">
        <w:t xml:space="preserve"> as an </w:t>
      </w:r>
      <w:r>
        <w:t>‘eroticised, consumptive practice’</w:t>
      </w:r>
      <w:r w:rsidRPr="005A3DAE">
        <w:t xml:space="preserve"> through the pairing of Japanese women students with white male</w:t>
      </w:r>
      <w:r>
        <w:t xml:space="preserve"> teachers (see, also, </w:t>
      </w:r>
      <w:proofErr w:type="spellStart"/>
      <w:r>
        <w:t>Piller</w:t>
      </w:r>
      <w:proofErr w:type="spellEnd"/>
      <w:r>
        <w:t xml:space="preserve"> &amp; Takahashi, 2006, for examples of advertising material). </w:t>
      </w:r>
      <w:r w:rsidR="00AE686A">
        <w:t>Reflecting t</w:t>
      </w:r>
      <w:r>
        <w:t xml:space="preserve">his pattern of </w:t>
      </w:r>
      <w:proofErr w:type="spellStart"/>
      <w:r>
        <w:t>racialised</w:t>
      </w:r>
      <w:proofErr w:type="spellEnd"/>
      <w:r>
        <w:t xml:space="preserve"> </w:t>
      </w:r>
      <w:r w:rsidR="00AE686A">
        <w:t>erotic</w:t>
      </w:r>
      <w:r>
        <w:t xml:space="preserve"> desire</w:t>
      </w:r>
      <w:r w:rsidR="00AE686A">
        <w:t xml:space="preserve">, </w:t>
      </w:r>
      <w:r>
        <w:t xml:space="preserve">statistics for international marriages in Japan </w:t>
      </w:r>
      <w:r w:rsidR="00AE686A">
        <w:t>show that</w:t>
      </w:r>
      <w:r>
        <w:t xml:space="preserve"> for every one woman from the USA or the UK who marries a Japanese man, nine men from the USA or UK marry a Japanese woman (MHLW 2012). This pattern of desire </w:t>
      </w:r>
      <w:r w:rsidR="00AE686A">
        <w:t>is also evident in a range of cultural texts</w:t>
      </w:r>
      <w:r w:rsidR="007B7A92">
        <w:t xml:space="preserve"> dating back as far as Madame Butterfly. In contemporary Japan interracial desire</w:t>
      </w:r>
      <w:r w:rsidR="00AE686A">
        <w:t xml:space="preserve"> </w:t>
      </w:r>
      <w:r>
        <w:t xml:space="preserve">has been widely discussed on internet forums, has spawned English language textbooks that teach the language of dating, </w:t>
      </w:r>
      <w:r w:rsidR="00470BC4">
        <w:t>and</w:t>
      </w:r>
      <w:r>
        <w:t xml:space="preserve"> has been lampooned in the comic strip series </w:t>
      </w:r>
      <w:r>
        <w:rPr>
          <w:i/>
        </w:rPr>
        <w:t xml:space="preserve">Charisma Man </w:t>
      </w:r>
      <w:r>
        <w:t>(</w:t>
      </w:r>
      <w:hyperlink r:id="rId10" w:history="1">
        <w:r w:rsidRPr="00C56E9F">
          <w:rPr>
            <w:rStyle w:val="Hyperlink"/>
          </w:rPr>
          <w:t>www.charismaman.com</w:t>
        </w:r>
      </w:hyperlink>
      <w:r>
        <w:t xml:space="preserve">). Yet there has been very little scholarly focus the experiences of men as the </w:t>
      </w:r>
      <w:r w:rsidR="006D514D">
        <w:t xml:space="preserve">purported </w:t>
      </w:r>
      <w:r>
        <w:t>object of desire in this context, and little discussion</w:t>
      </w:r>
      <w:r w:rsidR="004113D2">
        <w:t xml:space="preserve"> of the consequences for gender and </w:t>
      </w:r>
      <w:r>
        <w:t>education more broadly.</w:t>
      </w:r>
    </w:p>
    <w:p w14:paraId="664B2E05" w14:textId="703B4EF6" w:rsidR="00A42D2C" w:rsidRPr="00436E61" w:rsidRDefault="00AF5816" w:rsidP="00E83D77">
      <w:pPr>
        <w:spacing w:line="240" w:lineRule="auto"/>
        <w:ind w:firstLine="720"/>
      </w:pPr>
      <w:r>
        <w:t xml:space="preserve">Looking beyond Japan, the experiences of Western </w:t>
      </w:r>
      <w:r w:rsidRPr="00FF2118">
        <w:t>male</w:t>
      </w:r>
      <w:r>
        <w:t xml:space="preserve"> teachers have been the focus of a handful </w:t>
      </w:r>
      <w:r w:rsidR="004C332F">
        <w:t>of</w:t>
      </w:r>
      <w:r w:rsidR="00A5007D">
        <w:t xml:space="preserve"> studies located elsewhere</w:t>
      </w:r>
      <w:r w:rsidR="00B31F46">
        <w:t xml:space="preserve"> in North East Asia</w:t>
      </w:r>
      <w:r w:rsidR="00616D98">
        <w:t xml:space="preserve">, for example </w:t>
      </w:r>
      <w:r w:rsidR="00A5007D">
        <w:t xml:space="preserve">in </w:t>
      </w:r>
      <w:r w:rsidR="00616D98">
        <w:t>China, Korea, and</w:t>
      </w:r>
      <w:r w:rsidR="00124E69">
        <w:t xml:space="preserve"> Taiwan</w:t>
      </w:r>
      <w:r w:rsidR="00616D98">
        <w:t>, where</w:t>
      </w:r>
      <w:r w:rsidR="00124E69">
        <w:t xml:space="preserve"> </w:t>
      </w:r>
      <w:r w:rsidR="00485462">
        <w:t>‘</w:t>
      </w:r>
      <w:r w:rsidR="007E4D40">
        <w:t>ordinary</w:t>
      </w:r>
      <w:r w:rsidR="00485462">
        <w:t>’</w:t>
      </w:r>
      <w:r w:rsidR="007E4D40">
        <w:t xml:space="preserve"> Western men </w:t>
      </w:r>
      <w:r w:rsidR="00616D98">
        <w:t>may be marked as the ‘superior other’ (</w:t>
      </w:r>
      <w:proofErr w:type="spellStart"/>
      <w:r w:rsidR="00616D98">
        <w:t>Lan</w:t>
      </w:r>
      <w:proofErr w:type="spellEnd"/>
      <w:r w:rsidR="00616D98">
        <w:t xml:space="preserve"> 2011, 1669), </w:t>
      </w:r>
      <w:r w:rsidR="00B31F46">
        <w:t>and attain</w:t>
      </w:r>
      <w:r w:rsidR="007E4D40">
        <w:t xml:space="preserve"> an elevated sense of masculine power and sexual potency not experienced in their home countries</w:t>
      </w:r>
      <w:r w:rsidR="00616D98">
        <w:t xml:space="preserve"> </w:t>
      </w:r>
      <w:r w:rsidR="009744BE">
        <w:t>(Cho 2012</w:t>
      </w:r>
      <w:r>
        <w:t>;</w:t>
      </w:r>
      <w:r w:rsidR="00470BC4">
        <w:t xml:space="preserve"> </w:t>
      </w:r>
      <w:r w:rsidR="003779E3">
        <w:t>Stanley 2012</w:t>
      </w:r>
      <w:r>
        <w:t>, 2013</w:t>
      </w:r>
      <w:r w:rsidR="003779E3">
        <w:t>)</w:t>
      </w:r>
      <w:r w:rsidR="007E4D40">
        <w:t xml:space="preserve">. </w:t>
      </w:r>
      <w:r w:rsidR="00CB526C">
        <w:t xml:space="preserve">These studies of heightened status and pleasure </w:t>
      </w:r>
      <w:r>
        <w:t xml:space="preserve">in transnational contexts of education </w:t>
      </w:r>
      <w:r w:rsidR="00CB526C">
        <w:t xml:space="preserve">provide a marked contrast to the literature </w:t>
      </w:r>
      <w:r w:rsidR="002B0B73">
        <w:t>that chronicles</w:t>
      </w:r>
      <w:r w:rsidR="00CB526C">
        <w:t xml:space="preserve"> </w:t>
      </w:r>
      <w:r>
        <w:t xml:space="preserve">white </w:t>
      </w:r>
      <w:r w:rsidR="00CB526C">
        <w:t xml:space="preserve">Western </w:t>
      </w:r>
      <w:r>
        <w:t xml:space="preserve">male </w:t>
      </w:r>
      <w:r w:rsidR="00CB526C">
        <w:t>teachers’ experience of marg</w:t>
      </w:r>
      <w:r w:rsidR="002B0B73">
        <w:t>inali</w:t>
      </w:r>
      <w:r w:rsidR="0005553A">
        <w:t>s</w:t>
      </w:r>
      <w:r w:rsidR="002B0B73">
        <w:t>ation in Japan</w:t>
      </w:r>
      <w:r w:rsidR="00AC22D1">
        <w:t xml:space="preserve">. </w:t>
      </w:r>
    </w:p>
    <w:p w14:paraId="7B032E31" w14:textId="11B43790" w:rsidR="00AF5816" w:rsidRPr="00FF2118" w:rsidRDefault="00AF5816" w:rsidP="00E83D77">
      <w:pPr>
        <w:pStyle w:val="Newparagraph"/>
        <w:spacing w:line="240" w:lineRule="auto"/>
        <w:rPr>
          <w:rFonts w:asciiTheme="minorHAnsi" w:hAnsiTheme="minorHAnsi"/>
        </w:rPr>
      </w:pPr>
      <w:r w:rsidRPr="00FF2118">
        <w:rPr>
          <w:rFonts w:asciiTheme="minorHAnsi" w:hAnsiTheme="minorHAnsi"/>
        </w:rPr>
        <w:t xml:space="preserve">Given these contradictions, this study aims to shed further light on the complex experience and positioning of white Western men working as educators in </w:t>
      </w:r>
      <w:r w:rsidR="000B37DB" w:rsidRPr="00FF2118">
        <w:rPr>
          <w:rFonts w:asciiTheme="minorHAnsi" w:hAnsiTheme="minorHAnsi"/>
        </w:rPr>
        <w:t>non-majority-white Japanese higher education</w:t>
      </w:r>
      <w:r w:rsidRPr="00FF2118">
        <w:rPr>
          <w:rFonts w:asciiTheme="minorHAnsi" w:hAnsiTheme="minorHAnsi"/>
        </w:rPr>
        <w:t xml:space="preserve"> and</w:t>
      </w:r>
      <w:r w:rsidR="000B37DB" w:rsidRPr="00FF2118">
        <w:rPr>
          <w:rFonts w:asciiTheme="minorHAnsi" w:hAnsiTheme="minorHAnsi"/>
        </w:rPr>
        <w:t>,</w:t>
      </w:r>
      <w:r w:rsidRPr="00FF2118">
        <w:rPr>
          <w:rFonts w:asciiTheme="minorHAnsi" w:hAnsiTheme="minorHAnsi"/>
        </w:rPr>
        <w:t xml:space="preserve"> in so doing, </w:t>
      </w:r>
      <w:r w:rsidR="000B403D" w:rsidRPr="00FF2118">
        <w:rPr>
          <w:rFonts w:asciiTheme="minorHAnsi" w:hAnsiTheme="minorHAnsi"/>
        </w:rPr>
        <w:t xml:space="preserve">seeks to </w:t>
      </w:r>
      <w:r w:rsidRPr="00FF2118">
        <w:rPr>
          <w:rFonts w:asciiTheme="minorHAnsi" w:hAnsiTheme="minorHAnsi"/>
        </w:rPr>
        <w:t xml:space="preserve">contribute to a growing body of </w:t>
      </w:r>
      <w:r w:rsidRPr="00BB125D">
        <w:t>r</w:t>
      </w:r>
      <w:r w:rsidRPr="00FF2118">
        <w:rPr>
          <w:rFonts w:asciiTheme="minorHAnsi" w:hAnsiTheme="minorHAnsi"/>
        </w:rPr>
        <w:t xml:space="preserve">esearch on masculinities and whiteness in </w:t>
      </w:r>
      <w:r w:rsidR="000B37DB" w:rsidRPr="00FF2118">
        <w:rPr>
          <w:rFonts w:asciiTheme="minorHAnsi" w:hAnsiTheme="minorHAnsi"/>
        </w:rPr>
        <w:t xml:space="preserve">an era of </w:t>
      </w:r>
      <w:r w:rsidR="00A5502A">
        <w:rPr>
          <w:rFonts w:asciiTheme="minorHAnsi" w:hAnsiTheme="minorHAnsi"/>
        </w:rPr>
        <w:t>transnational higher education</w:t>
      </w:r>
      <w:r w:rsidRPr="00FF2118">
        <w:rPr>
          <w:rFonts w:asciiTheme="minorHAnsi" w:hAnsiTheme="minorHAnsi"/>
        </w:rPr>
        <w:t xml:space="preserve">. </w:t>
      </w:r>
    </w:p>
    <w:p w14:paraId="3D58A216" w14:textId="55ABEB99" w:rsidR="00C5510D" w:rsidRPr="00605722" w:rsidRDefault="000B37DB" w:rsidP="00E83D77">
      <w:pPr>
        <w:pStyle w:val="HeadingB"/>
        <w:spacing w:line="240" w:lineRule="auto"/>
      </w:pPr>
      <w:r>
        <w:t>The context of this study</w:t>
      </w:r>
    </w:p>
    <w:p w14:paraId="670231E7" w14:textId="7DCF16B9" w:rsidR="00E400E6" w:rsidRDefault="000B37DB" w:rsidP="00E83D77">
      <w:pPr>
        <w:spacing w:after="240" w:line="240" w:lineRule="auto"/>
        <w:rPr>
          <w:rFonts w:cs="Times New Roman"/>
        </w:rPr>
      </w:pPr>
      <w:r>
        <w:t>This paper arises from a larger research project conducted over a period of five years (2009-2013) that focused on</w:t>
      </w:r>
      <w:r w:rsidRPr="003958AE">
        <w:t xml:space="preserve"> </w:t>
      </w:r>
      <w:r>
        <w:t xml:space="preserve">the effects of gender in the experiences </w:t>
      </w:r>
      <w:r w:rsidR="00357F65">
        <w:t>of</w:t>
      </w:r>
      <w:r w:rsidR="00604D66" w:rsidRPr="003958AE">
        <w:t xml:space="preserve"> </w:t>
      </w:r>
      <w:r w:rsidR="00906530" w:rsidRPr="003958AE">
        <w:t xml:space="preserve">men and women from </w:t>
      </w:r>
      <w:r w:rsidR="00604D66" w:rsidRPr="003958AE">
        <w:t>Anglophone countries</w:t>
      </w:r>
      <w:r>
        <w:t xml:space="preserve"> working as English language teachers </w:t>
      </w:r>
      <w:r w:rsidR="00906530" w:rsidRPr="003958AE">
        <w:t xml:space="preserve">in </w:t>
      </w:r>
      <w:r w:rsidR="00F037C9">
        <w:t>Japan</w:t>
      </w:r>
      <w:r>
        <w:t xml:space="preserve"> (</w:t>
      </w:r>
      <w:r w:rsidR="00E54392">
        <w:t xml:space="preserve">Appleby </w:t>
      </w:r>
      <w:r>
        <w:t>2013a, 2013b, forthcoming</w:t>
      </w:r>
      <w:r w:rsidR="00E54392">
        <w:t xml:space="preserve"> 2014</w:t>
      </w:r>
      <w:r>
        <w:t>)</w:t>
      </w:r>
      <w:r w:rsidR="00F037C9">
        <w:t xml:space="preserve">. </w:t>
      </w:r>
      <w:r w:rsidR="007F058B">
        <w:t>During that time</w:t>
      </w:r>
      <w:r>
        <w:t>, I travelled from Australia (my home country) to Japan on four occasions for ethnographic field work, visiting educational institutions and conducting interviews with teachers. In t</w:t>
      </w:r>
      <w:r w:rsidRPr="003958AE">
        <w:t xml:space="preserve">his </w:t>
      </w:r>
      <w:r w:rsidR="007F058B">
        <w:t xml:space="preserve">particular </w:t>
      </w:r>
      <w:r>
        <w:t>paper</w:t>
      </w:r>
      <w:r w:rsidRPr="003958AE">
        <w:t xml:space="preserve"> </w:t>
      </w:r>
      <w:r>
        <w:t xml:space="preserve">I focus specifically on the interview accounts of </w:t>
      </w:r>
      <w:r w:rsidR="00357F65">
        <w:t>ten</w:t>
      </w:r>
      <w:r w:rsidR="00906530" w:rsidRPr="003958AE">
        <w:t xml:space="preserve"> </w:t>
      </w:r>
      <w:r w:rsidR="00F037C9">
        <w:t xml:space="preserve">male </w:t>
      </w:r>
      <w:r>
        <w:t>English language teachers</w:t>
      </w:r>
      <w:r w:rsidRPr="003958AE">
        <w:t xml:space="preserve"> </w:t>
      </w:r>
      <w:r w:rsidR="003B509F">
        <w:t xml:space="preserve">who work, or have previously worked, </w:t>
      </w:r>
      <w:r w:rsidR="00357F65">
        <w:t xml:space="preserve">in </w:t>
      </w:r>
      <w:r w:rsidR="00604D66" w:rsidRPr="003958AE">
        <w:t xml:space="preserve">Japanese </w:t>
      </w:r>
      <w:r w:rsidR="00F037C9">
        <w:t>higher education</w:t>
      </w:r>
      <w:r w:rsidR="009D59AA" w:rsidRPr="003958AE">
        <w:t>.</w:t>
      </w:r>
      <w:r w:rsidR="00F037C9">
        <w:t xml:space="preserve"> </w:t>
      </w:r>
      <w:r>
        <w:t>Of the ten participants, six</w:t>
      </w:r>
      <w:r w:rsidR="009D59AA" w:rsidRPr="003958AE">
        <w:t xml:space="preserve"> were of Australian origin, </w:t>
      </w:r>
      <w:r w:rsidR="00A6453E">
        <w:t>three</w:t>
      </w:r>
      <w:r w:rsidR="009D59AA" w:rsidRPr="003958AE">
        <w:t xml:space="preserve"> </w:t>
      </w:r>
      <w:r w:rsidR="003958AE" w:rsidRPr="003958AE">
        <w:t>were from North America</w:t>
      </w:r>
      <w:r w:rsidR="003958AE">
        <w:t xml:space="preserve"> (</w:t>
      </w:r>
      <w:r>
        <w:t xml:space="preserve">Aaron, </w:t>
      </w:r>
      <w:r w:rsidR="003958AE">
        <w:t>Grant and Sam)</w:t>
      </w:r>
      <w:r w:rsidR="003958AE" w:rsidRPr="003958AE">
        <w:t>,</w:t>
      </w:r>
      <w:r w:rsidR="009D59AA" w:rsidRPr="003958AE">
        <w:t xml:space="preserve"> and </w:t>
      </w:r>
      <w:r w:rsidR="003958AE" w:rsidRPr="003958AE">
        <w:t xml:space="preserve">one </w:t>
      </w:r>
      <w:r>
        <w:t xml:space="preserve">was </w:t>
      </w:r>
      <w:r w:rsidR="003958AE" w:rsidRPr="003958AE">
        <w:t>from Britain</w:t>
      </w:r>
      <w:r w:rsidR="003958AE">
        <w:t xml:space="preserve"> (Rick)</w:t>
      </w:r>
      <w:r w:rsidR="003958AE" w:rsidRPr="003958AE">
        <w:t xml:space="preserve">. All were </w:t>
      </w:r>
      <w:r w:rsidR="009D59AA" w:rsidRPr="003958AE">
        <w:t>in th</w:t>
      </w:r>
      <w:r w:rsidR="00FD5A54" w:rsidRPr="003958AE">
        <w:t>e 35 to 55 year age group</w:t>
      </w:r>
      <w:r>
        <w:t xml:space="preserve"> at the time of interview</w:t>
      </w:r>
      <w:r w:rsidR="003958AE" w:rsidRPr="003958AE">
        <w:t>,</w:t>
      </w:r>
      <w:r w:rsidR="009D59AA" w:rsidRPr="003958AE">
        <w:t xml:space="preserve"> </w:t>
      </w:r>
      <w:r>
        <w:t xml:space="preserve">all </w:t>
      </w:r>
      <w:r w:rsidR="009D59AA" w:rsidRPr="003958AE">
        <w:t>had tertiary qualifications</w:t>
      </w:r>
      <w:r w:rsidR="00B06F01">
        <w:t xml:space="preserve">, and had taught in Japan for </w:t>
      </w:r>
      <w:r w:rsidR="00A6453E">
        <w:t>between</w:t>
      </w:r>
      <w:r w:rsidR="00B06F01">
        <w:t xml:space="preserve"> six </w:t>
      </w:r>
      <w:r w:rsidR="00A6453E">
        <w:t xml:space="preserve">and </w:t>
      </w:r>
      <w:r w:rsidR="00B06F01">
        <w:t>twenty</w:t>
      </w:r>
      <w:r w:rsidR="007F058B">
        <w:t>-</w:t>
      </w:r>
      <w:r w:rsidR="00B06F01">
        <w:t>two</w:t>
      </w:r>
      <w:r w:rsidR="00FD5A54" w:rsidRPr="003958AE">
        <w:t xml:space="preserve"> years</w:t>
      </w:r>
      <w:r w:rsidR="009D59AA" w:rsidRPr="003958AE">
        <w:t>.</w:t>
      </w:r>
      <w:r w:rsidR="00604D66" w:rsidRPr="003958AE">
        <w:t xml:space="preserve"> </w:t>
      </w:r>
      <w:r w:rsidR="00A6453E">
        <w:t>E</w:t>
      </w:r>
      <w:r w:rsidR="003958AE" w:rsidRPr="003958AE">
        <w:t xml:space="preserve">ight </w:t>
      </w:r>
      <w:r w:rsidR="00A6453E">
        <w:t>were married to</w:t>
      </w:r>
      <w:r w:rsidR="00C3744B" w:rsidRPr="003958AE">
        <w:t xml:space="preserve"> Japanese women</w:t>
      </w:r>
      <w:r w:rsidR="00A6453E">
        <w:t xml:space="preserve"> (including one in a long term </w:t>
      </w:r>
      <w:proofErr w:type="spellStart"/>
      <w:r w:rsidR="00A6453E" w:rsidRPr="00A6453E">
        <w:rPr>
          <w:i/>
        </w:rPr>
        <w:t>defacto</w:t>
      </w:r>
      <w:proofErr w:type="spellEnd"/>
      <w:r w:rsidR="00FF325B">
        <w:t xml:space="preserve"> rela</w:t>
      </w:r>
      <w:r w:rsidR="00A6453E">
        <w:t>tionship),</w:t>
      </w:r>
      <w:r w:rsidR="003958AE" w:rsidRPr="003958AE">
        <w:t xml:space="preserve"> and one to an Australian woman</w:t>
      </w:r>
      <w:r>
        <w:t>.</w:t>
      </w:r>
      <w:r w:rsidR="00C3744B" w:rsidRPr="003958AE">
        <w:t xml:space="preserve"> </w:t>
      </w:r>
      <w:r w:rsidR="003958AE" w:rsidRPr="003958AE">
        <w:t xml:space="preserve">At the time of interview, </w:t>
      </w:r>
      <w:r w:rsidR="003958AE">
        <w:t>seven were working in Japanese universities</w:t>
      </w:r>
      <w:r>
        <w:t>, and three</w:t>
      </w:r>
      <w:r w:rsidR="003958AE">
        <w:t xml:space="preserve"> </w:t>
      </w:r>
      <w:r>
        <w:t>(</w:t>
      </w:r>
      <w:r w:rsidR="004A00BF">
        <w:t>Luke</w:t>
      </w:r>
      <w:r>
        <w:t>,</w:t>
      </w:r>
      <w:r w:rsidR="004A00BF">
        <w:t xml:space="preserve"> </w:t>
      </w:r>
      <w:r w:rsidR="0072792A">
        <w:t>Matt</w:t>
      </w:r>
      <w:r>
        <w:t>, and Rick)</w:t>
      </w:r>
      <w:r w:rsidR="003958AE" w:rsidRPr="003958AE">
        <w:t xml:space="preserve"> had </w:t>
      </w:r>
      <w:r>
        <w:t>left</w:t>
      </w:r>
      <w:r w:rsidR="00870C7D">
        <w:t xml:space="preserve"> Japan and </w:t>
      </w:r>
      <w:r w:rsidR="003958AE" w:rsidRPr="003958AE">
        <w:t xml:space="preserve">returned to </w:t>
      </w:r>
      <w:r w:rsidR="00870C7D">
        <w:t xml:space="preserve">academic </w:t>
      </w:r>
      <w:r w:rsidR="003958AE" w:rsidRPr="003958AE">
        <w:t xml:space="preserve">work in </w:t>
      </w:r>
      <w:r w:rsidR="00870C7D">
        <w:t>their home countries</w:t>
      </w:r>
      <w:r w:rsidR="003958AE" w:rsidRPr="003958AE">
        <w:t>.</w:t>
      </w:r>
      <w:r w:rsidR="00D54C18">
        <w:t xml:space="preserve"> </w:t>
      </w:r>
      <w:r w:rsidR="00D54C18" w:rsidRPr="00D54C18">
        <w:rPr>
          <w:rFonts w:cs="Times New Roman"/>
        </w:rPr>
        <w:t>Brief background information on participant</w:t>
      </w:r>
      <w:r w:rsidR="00D54C18">
        <w:rPr>
          <w:rFonts w:cs="Times New Roman"/>
        </w:rPr>
        <w:t xml:space="preserve">s is given in the table below; however, </w:t>
      </w:r>
      <w:r w:rsidR="00D54C18" w:rsidRPr="00D54C18">
        <w:rPr>
          <w:rFonts w:cs="Times New Roman"/>
        </w:rPr>
        <w:t>the imperative to maintain participant anonymity means this</w:t>
      </w:r>
      <w:r w:rsidR="00D54C18">
        <w:rPr>
          <w:rFonts w:cs="Times New Roman"/>
        </w:rPr>
        <w:t xml:space="preserve"> </w:t>
      </w:r>
      <w:r w:rsidR="00D54C18" w:rsidRPr="00D54C18">
        <w:rPr>
          <w:rFonts w:cs="Times New Roman"/>
        </w:rPr>
        <w:t>information is necessarily limited</w:t>
      </w:r>
      <w:r w:rsidR="00D54C18">
        <w:rPr>
          <w:rFonts w:cs="Times New Roman"/>
        </w:rPr>
        <w:t xml:space="preserve">. </w:t>
      </w:r>
    </w:p>
    <w:p w14:paraId="32DDB65D" w14:textId="77777777" w:rsidR="00E83D77" w:rsidRPr="003343BF" w:rsidRDefault="00E83D77" w:rsidP="00E83D77">
      <w:pPr>
        <w:pStyle w:val="Paragraph"/>
        <w:spacing w:line="240" w:lineRule="auto"/>
        <w:rPr>
          <w:rFonts w:asciiTheme="majorHAnsi" w:hAnsiTheme="majorHAnsi"/>
          <w:b/>
        </w:rPr>
      </w:pPr>
      <w:r w:rsidRPr="003343BF">
        <w:rPr>
          <w:rFonts w:asciiTheme="majorHAnsi" w:hAnsiTheme="majorHAnsi"/>
          <w:b/>
        </w:rPr>
        <w:t>Table 1. Participant background</w:t>
      </w:r>
    </w:p>
    <w:tbl>
      <w:tblPr>
        <w:tblStyle w:val="TableGrid"/>
        <w:tblW w:w="8755" w:type="dxa"/>
        <w:tblLook w:val="04A0" w:firstRow="1" w:lastRow="0" w:firstColumn="1" w:lastColumn="0" w:noHBand="0" w:noVBand="1"/>
      </w:tblPr>
      <w:tblGrid>
        <w:gridCol w:w="2518"/>
        <w:gridCol w:w="6237"/>
      </w:tblGrid>
      <w:tr w:rsidR="00E83D77" w:rsidRPr="003343BF" w14:paraId="796B827F" w14:textId="77777777" w:rsidTr="00BC712A">
        <w:tc>
          <w:tcPr>
            <w:tcW w:w="2518" w:type="dxa"/>
          </w:tcPr>
          <w:p w14:paraId="7EA9DC15" w14:textId="77777777" w:rsidR="00E83D77" w:rsidRPr="003343BF" w:rsidRDefault="00E83D77" w:rsidP="00E83D77">
            <w:pPr>
              <w:pStyle w:val="Paragraph"/>
              <w:spacing w:line="240" w:lineRule="auto"/>
              <w:rPr>
                <w:rFonts w:asciiTheme="majorHAnsi" w:hAnsiTheme="majorHAnsi"/>
                <w:b/>
              </w:rPr>
            </w:pPr>
            <w:r w:rsidRPr="003343BF">
              <w:rPr>
                <w:rFonts w:asciiTheme="majorHAnsi" w:hAnsiTheme="majorHAnsi"/>
                <w:b/>
              </w:rPr>
              <w:t xml:space="preserve">Participant </w:t>
            </w:r>
          </w:p>
          <w:p w14:paraId="556D0AB6" w14:textId="77777777" w:rsidR="00E83D77" w:rsidRPr="003343BF" w:rsidRDefault="00E83D77" w:rsidP="00E83D77">
            <w:pPr>
              <w:pStyle w:val="Paragraph"/>
              <w:spacing w:line="240" w:lineRule="auto"/>
              <w:rPr>
                <w:rFonts w:asciiTheme="majorHAnsi" w:hAnsiTheme="majorHAnsi"/>
                <w:b/>
              </w:rPr>
            </w:pPr>
            <w:r>
              <w:rPr>
                <w:rFonts w:asciiTheme="majorHAnsi" w:hAnsiTheme="majorHAnsi"/>
                <w:b/>
              </w:rPr>
              <w:t>[</w:t>
            </w:r>
            <w:r w:rsidRPr="003343BF">
              <w:rPr>
                <w:rFonts w:asciiTheme="majorHAnsi" w:hAnsiTheme="majorHAnsi"/>
                <w:b/>
              </w:rPr>
              <w:t>age at interview</w:t>
            </w:r>
            <w:r>
              <w:rPr>
                <w:rFonts w:asciiTheme="majorHAnsi" w:hAnsiTheme="majorHAnsi"/>
                <w:b/>
              </w:rPr>
              <w:t>]</w:t>
            </w:r>
          </w:p>
        </w:tc>
        <w:tc>
          <w:tcPr>
            <w:tcW w:w="6237" w:type="dxa"/>
          </w:tcPr>
          <w:p w14:paraId="5340D656" w14:textId="77777777" w:rsidR="00E83D77" w:rsidRPr="003343BF" w:rsidRDefault="00E83D77" w:rsidP="00E83D77">
            <w:pPr>
              <w:pStyle w:val="Paragraph"/>
              <w:spacing w:line="240" w:lineRule="auto"/>
              <w:rPr>
                <w:rFonts w:asciiTheme="majorHAnsi" w:hAnsiTheme="majorHAnsi"/>
                <w:b/>
              </w:rPr>
            </w:pPr>
            <w:r w:rsidRPr="003343BF">
              <w:rPr>
                <w:rFonts w:asciiTheme="majorHAnsi" w:hAnsiTheme="majorHAnsi"/>
                <w:b/>
              </w:rPr>
              <w:t>Work experience in Japan [6-12 years]</w:t>
            </w:r>
          </w:p>
        </w:tc>
      </w:tr>
      <w:tr w:rsidR="00E83D77" w:rsidRPr="003343BF" w14:paraId="6243EEF4" w14:textId="77777777" w:rsidTr="00BC712A">
        <w:tc>
          <w:tcPr>
            <w:tcW w:w="2518" w:type="dxa"/>
          </w:tcPr>
          <w:p w14:paraId="2C7A3980"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Aaron </w:t>
            </w:r>
            <w:r w:rsidRPr="003343BF">
              <w:rPr>
                <w:rFonts w:asciiTheme="majorHAnsi" w:hAnsiTheme="majorHAnsi"/>
                <w:vertAlign w:val="superscript"/>
              </w:rPr>
              <w:t>(s)</w:t>
            </w:r>
            <w:r w:rsidRPr="003343BF">
              <w:rPr>
                <w:rFonts w:asciiTheme="majorHAnsi" w:hAnsiTheme="majorHAnsi"/>
              </w:rPr>
              <w:t xml:space="preserve"> [30s]</w:t>
            </w:r>
          </w:p>
        </w:tc>
        <w:tc>
          <w:tcPr>
            <w:tcW w:w="6237" w:type="dxa"/>
          </w:tcPr>
          <w:p w14:paraId="67FCA49C"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Conversation school then higher education</w:t>
            </w:r>
          </w:p>
        </w:tc>
      </w:tr>
      <w:tr w:rsidR="00E83D77" w:rsidRPr="003343BF" w14:paraId="28E343F5" w14:textId="77777777" w:rsidTr="00BC712A">
        <w:tc>
          <w:tcPr>
            <w:tcW w:w="2518" w:type="dxa"/>
          </w:tcPr>
          <w:p w14:paraId="6332F143"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Rick </w:t>
            </w:r>
            <w:r w:rsidRPr="003343BF">
              <w:rPr>
                <w:rFonts w:asciiTheme="majorHAnsi" w:hAnsiTheme="majorHAnsi"/>
                <w:vertAlign w:val="superscript"/>
              </w:rPr>
              <w:t>(s)</w:t>
            </w:r>
            <w:r w:rsidRPr="003343BF">
              <w:rPr>
                <w:rFonts w:asciiTheme="majorHAnsi" w:hAnsiTheme="majorHAnsi"/>
              </w:rPr>
              <w:t xml:space="preserve"> [40s] </w:t>
            </w:r>
          </w:p>
        </w:tc>
        <w:tc>
          <w:tcPr>
            <w:tcW w:w="6237" w:type="dxa"/>
          </w:tcPr>
          <w:p w14:paraId="345E8363"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Conversation school then university</w:t>
            </w:r>
          </w:p>
        </w:tc>
      </w:tr>
      <w:tr w:rsidR="00E83D77" w:rsidRPr="003343BF" w14:paraId="3864A5EB" w14:textId="77777777" w:rsidTr="00BC712A">
        <w:tc>
          <w:tcPr>
            <w:tcW w:w="2518" w:type="dxa"/>
          </w:tcPr>
          <w:p w14:paraId="31B2E36C"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David </w:t>
            </w:r>
            <w:r w:rsidRPr="003343BF">
              <w:rPr>
                <w:rFonts w:asciiTheme="majorHAnsi" w:hAnsiTheme="majorHAnsi"/>
                <w:vertAlign w:val="superscript"/>
              </w:rPr>
              <w:t>(s)</w:t>
            </w:r>
            <w:r w:rsidRPr="003343BF">
              <w:rPr>
                <w:rFonts w:asciiTheme="majorHAnsi" w:hAnsiTheme="majorHAnsi"/>
              </w:rPr>
              <w:t xml:space="preserve"> [40s] </w:t>
            </w:r>
          </w:p>
        </w:tc>
        <w:tc>
          <w:tcPr>
            <w:tcW w:w="6237" w:type="dxa"/>
          </w:tcPr>
          <w:p w14:paraId="36CB82C6"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Conversation school then higher education </w:t>
            </w:r>
          </w:p>
        </w:tc>
      </w:tr>
      <w:tr w:rsidR="00E83D77" w:rsidRPr="003343BF" w14:paraId="7F7DCC7D" w14:textId="77777777" w:rsidTr="00BC712A">
        <w:tc>
          <w:tcPr>
            <w:tcW w:w="2518" w:type="dxa"/>
          </w:tcPr>
          <w:p w14:paraId="083E06DC"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Matt </w:t>
            </w:r>
            <w:r w:rsidRPr="003343BF">
              <w:rPr>
                <w:rFonts w:asciiTheme="majorHAnsi" w:hAnsiTheme="majorHAnsi"/>
                <w:vertAlign w:val="superscript"/>
              </w:rPr>
              <w:t>(s)</w:t>
            </w:r>
            <w:r w:rsidRPr="003343BF">
              <w:rPr>
                <w:rFonts w:asciiTheme="majorHAnsi" w:hAnsiTheme="majorHAnsi"/>
              </w:rPr>
              <w:t xml:space="preserve"> [40s] </w:t>
            </w:r>
          </w:p>
        </w:tc>
        <w:tc>
          <w:tcPr>
            <w:tcW w:w="6237" w:type="dxa"/>
          </w:tcPr>
          <w:p w14:paraId="4E99DB45"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High School language assistant then university</w:t>
            </w:r>
          </w:p>
        </w:tc>
      </w:tr>
      <w:tr w:rsidR="00E83D77" w:rsidRPr="003343BF" w14:paraId="47E19CF0" w14:textId="77777777" w:rsidTr="00BC712A">
        <w:tc>
          <w:tcPr>
            <w:tcW w:w="2518" w:type="dxa"/>
          </w:tcPr>
          <w:p w14:paraId="181AE33B" w14:textId="77777777" w:rsidR="00E83D77" w:rsidRPr="003343BF" w:rsidRDefault="00E83D77" w:rsidP="00E83D77">
            <w:pPr>
              <w:pStyle w:val="Paragraph"/>
              <w:spacing w:line="240" w:lineRule="auto"/>
              <w:rPr>
                <w:rFonts w:asciiTheme="majorHAnsi" w:hAnsiTheme="majorHAnsi"/>
                <w:b/>
              </w:rPr>
            </w:pPr>
          </w:p>
        </w:tc>
        <w:tc>
          <w:tcPr>
            <w:tcW w:w="6237" w:type="dxa"/>
          </w:tcPr>
          <w:p w14:paraId="5A8BFFCF" w14:textId="77777777" w:rsidR="00E83D77" w:rsidRPr="003343BF" w:rsidRDefault="00E83D77" w:rsidP="00E83D77">
            <w:pPr>
              <w:pStyle w:val="Paragraph"/>
              <w:spacing w:line="240" w:lineRule="auto"/>
              <w:rPr>
                <w:rFonts w:asciiTheme="majorHAnsi" w:hAnsiTheme="majorHAnsi"/>
                <w:b/>
              </w:rPr>
            </w:pPr>
            <w:r w:rsidRPr="003343BF">
              <w:rPr>
                <w:rFonts w:asciiTheme="majorHAnsi" w:hAnsiTheme="majorHAnsi"/>
                <w:b/>
              </w:rPr>
              <w:t>Work experience in Japan [15-22 years]</w:t>
            </w:r>
          </w:p>
        </w:tc>
      </w:tr>
      <w:tr w:rsidR="00E83D77" w:rsidRPr="003343BF" w14:paraId="316F0E97" w14:textId="77777777" w:rsidTr="00BC712A">
        <w:tc>
          <w:tcPr>
            <w:tcW w:w="2518" w:type="dxa"/>
          </w:tcPr>
          <w:p w14:paraId="354E7CE1"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Joel </w:t>
            </w:r>
            <w:r w:rsidRPr="003343BF">
              <w:rPr>
                <w:rFonts w:asciiTheme="majorHAnsi" w:hAnsiTheme="majorHAnsi"/>
                <w:vertAlign w:val="superscript"/>
              </w:rPr>
              <w:t>(s)</w:t>
            </w:r>
            <w:r w:rsidRPr="003343BF">
              <w:rPr>
                <w:rFonts w:asciiTheme="majorHAnsi" w:hAnsiTheme="majorHAnsi"/>
              </w:rPr>
              <w:t xml:space="preserve"> [30s] </w:t>
            </w:r>
          </w:p>
        </w:tc>
        <w:tc>
          <w:tcPr>
            <w:tcW w:w="6237" w:type="dxa"/>
          </w:tcPr>
          <w:p w14:paraId="1F19877A"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Conversation school, high school language assistant, then university </w:t>
            </w:r>
          </w:p>
        </w:tc>
      </w:tr>
      <w:tr w:rsidR="00E83D77" w:rsidRPr="003343BF" w14:paraId="0BCC52AD" w14:textId="77777777" w:rsidTr="00BC712A">
        <w:tc>
          <w:tcPr>
            <w:tcW w:w="2518" w:type="dxa"/>
          </w:tcPr>
          <w:p w14:paraId="0C8F8456"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Sam </w:t>
            </w:r>
            <w:r w:rsidRPr="003343BF">
              <w:rPr>
                <w:rFonts w:asciiTheme="majorHAnsi" w:hAnsiTheme="majorHAnsi"/>
                <w:vertAlign w:val="superscript"/>
              </w:rPr>
              <w:t>(s)</w:t>
            </w:r>
            <w:r w:rsidRPr="003343BF">
              <w:rPr>
                <w:rFonts w:asciiTheme="majorHAnsi" w:hAnsiTheme="majorHAnsi"/>
              </w:rPr>
              <w:t xml:space="preserve"> [40s] </w:t>
            </w:r>
          </w:p>
        </w:tc>
        <w:tc>
          <w:tcPr>
            <w:tcW w:w="6237" w:type="dxa"/>
          </w:tcPr>
          <w:p w14:paraId="78D483AC"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Conversation school then university </w:t>
            </w:r>
          </w:p>
        </w:tc>
      </w:tr>
      <w:tr w:rsidR="00E83D77" w:rsidRPr="003343BF" w14:paraId="4D9A823B" w14:textId="77777777" w:rsidTr="00BC712A">
        <w:tc>
          <w:tcPr>
            <w:tcW w:w="2518" w:type="dxa"/>
          </w:tcPr>
          <w:p w14:paraId="388C6D9F"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Grant </w:t>
            </w:r>
            <w:r w:rsidRPr="003343BF">
              <w:rPr>
                <w:rFonts w:asciiTheme="majorHAnsi" w:hAnsiTheme="majorHAnsi"/>
                <w:vertAlign w:val="superscript"/>
              </w:rPr>
              <w:t>(s)</w:t>
            </w:r>
            <w:r w:rsidRPr="003343BF">
              <w:rPr>
                <w:rFonts w:asciiTheme="majorHAnsi" w:hAnsiTheme="majorHAnsi"/>
              </w:rPr>
              <w:t xml:space="preserve"> [40s] </w:t>
            </w:r>
          </w:p>
        </w:tc>
        <w:tc>
          <w:tcPr>
            <w:tcW w:w="6237" w:type="dxa"/>
          </w:tcPr>
          <w:p w14:paraId="7E563E21"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Conversation school then university </w:t>
            </w:r>
          </w:p>
        </w:tc>
      </w:tr>
      <w:tr w:rsidR="00E83D77" w:rsidRPr="003343BF" w14:paraId="0CB3419F" w14:textId="77777777" w:rsidTr="00BC712A">
        <w:tc>
          <w:tcPr>
            <w:tcW w:w="2518" w:type="dxa"/>
          </w:tcPr>
          <w:p w14:paraId="3B82F038"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Daniel </w:t>
            </w:r>
            <w:r w:rsidRPr="003343BF">
              <w:rPr>
                <w:rFonts w:asciiTheme="majorHAnsi" w:hAnsiTheme="majorHAnsi"/>
                <w:vertAlign w:val="superscript"/>
              </w:rPr>
              <w:t>(f)</w:t>
            </w:r>
            <w:r w:rsidRPr="003343BF">
              <w:rPr>
                <w:rFonts w:asciiTheme="majorHAnsi" w:hAnsiTheme="majorHAnsi"/>
              </w:rPr>
              <w:t xml:space="preserve"> [40s] </w:t>
            </w:r>
          </w:p>
        </w:tc>
        <w:tc>
          <w:tcPr>
            <w:tcW w:w="6237" w:type="dxa"/>
          </w:tcPr>
          <w:p w14:paraId="29466591"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Conversation school then higher education</w:t>
            </w:r>
          </w:p>
        </w:tc>
      </w:tr>
      <w:tr w:rsidR="00E83D77" w:rsidRPr="003343BF" w14:paraId="74486CA2" w14:textId="77777777" w:rsidTr="00BC712A">
        <w:tc>
          <w:tcPr>
            <w:tcW w:w="2518" w:type="dxa"/>
          </w:tcPr>
          <w:p w14:paraId="53E93159"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Tim </w:t>
            </w:r>
            <w:r w:rsidRPr="003343BF">
              <w:rPr>
                <w:rFonts w:asciiTheme="majorHAnsi" w:hAnsiTheme="majorHAnsi"/>
                <w:vertAlign w:val="superscript"/>
              </w:rPr>
              <w:t>(f)</w:t>
            </w:r>
            <w:r w:rsidRPr="003343BF">
              <w:rPr>
                <w:rFonts w:asciiTheme="majorHAnsi" w:hAnsiTheme="majorHAnsi"/>
              </w:rPr>
              <w:t xml:space="preserve"> [50s] </w:t>
            </w:r>
          </w:p>
        </w:tc>
        <w:tc>
          <w:tcPr>
            <w:tcW w:w="6237" w:type="dxa"/>
          </w:tcPr>
          <w:p w14:paraId="34171333"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Conversation school then higher education </w:t>
            </w:r>
          </w:p>
        </w:tc>
      </w:tr>
      <w:tr w:rsidR="00E83D77" w:rsidRPr="003343BF" w14:paraId="5F2FE9F9" w14:textId="77777777" w:rsidTr="00BC712A">
        <w:tc>
          <w:tcPr>
            <w:tcW w:w="2518" w:type="dxa"/>
          </w:tcPr>
          <w:p w14:paraId="197C6C47"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Luke </w:t>
            </w:r>
            <w:r w:rsidRPr="003343BF">
              <w:rPr>
                <w:rFonts w:asciiTheme="majorHAnsi" w:hAnsiTheme="majorHAnsi"/>
                <w:vertAlign w:val="superscript"/>
              </w:rPr>
              <w:t>(f)</w:t>
            </w:r>
            <w:r w:rsidRPr="003343BF">
              <w:rPr>
                <w:rFonts w:asciiTheme="majorHAnsi" w:hAnsiTheme="majorHAnsi"/>
              </w:rPr>
              <w:t xml:space="preserve"> [50s] </w:t>
            </w:r>
          </w:p>
        </w:tc>
        <w:tc>
          <w:tcPr>
            <w:tcW w:w="6237" w:type="dxa"/>
          </w:tcPr>
          <w:p w14:paraId="5552A926"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High school language assistant then university </w:t>
            </w:r>
          </w:p>
        </w:tc>
      </w:tr>
    </w:tbl>
    <w:p w14:paraId="4C2FE71F" w14:textId="77777777" w:rsidR="00E83D77" w:rsidRPr="003343BF" w:rsidRDefault="00E83D77" w:rsidP="00E83D77">
      <w:pPr>
        <w:pStyle w:val="Paragraph"/>
        <w:spacing w:line="240" w:lineRule="auto"/>
        <w:rPr>
          <w:rFonts w:asciiTheme="majorHAnsi" w:hAnsiTheme="majorHAnsi"/>
        </w:rPr>
      </w:pPr>
      <w:r w:rsidRPr="003343BF">
        <w:rPr>
          <w:rFonts w:asciiTheme="majorHAnsi" w:hAnsiTheme="majorHAnsi"/>
        </w:rPr>
        <w:t xml:space="preserve">(s) </w:t>
      </w:r>
      <w:proofErr w:type="spellStart"/>
      <w:r w:rsidRPr="003343BF">
        <w:rPr>
          <w:rFonts w:asciiTheme="majorHAnsi" w:hAnsiTheme="majorHAnsi"/>
        </w:rPr>
        <w:t>skype</w:t>
      </w:r>
      <w:proofErr w:type="spellEnd"/>
      <w:r w:rsidRPr="003343BF">
        <w:rPr>
          <w:rFonts w:asciiTheme="majorHAnsi" w:hAnsiTheme="majorHAnsi"/>
        </w:rPr>
        <w:t xml:space="preserve"> interview</w:t>
      </w:r>
      <w:r w:rsidRPr="003343BF">
        <w:rPr>
          <w:rFonts w:asciiTheme="majorHAnsi" w:hAnsiTheme="majorHAnsi"/>
        </w:rPr>
        <w:tab/>
      </w:r>
      <w:r w:rsidRPr="003343BF">
        <w:rPr>
          <w:rFonts w:asciiTheme="majorHAnsi" w:hAnsiTheme="majorHAnsi"/>
        </w:rPr>
        <w:tab/>
        <w:t>(f) face-to-face interview</w:t>
      </w:r>
    </w:p>
    <w:p w14:paraId="193FC6B5" w14:textId="611FBE1D" w:rsidR="007D3FF2" w:rsidRDefault="00906530" w:rsidP="00E83D77">
      <w:pPr>
        <w:pStyle w:val="Paragraph"/>
        <w:spacing w:line="240" w:lineRule="auto"/>
      </w:pPr>
      <w:r w:rsidRPr="00FF2118">
        <w:rPr>
          <w:rFonts w:asciiTheme="minorHAnsi" w:hAnsiTheme="minorHAnsi"/>
        </w:rPr>
        <w:t>Interviewees were selected using a snowballing technique</w:t>
      </w:r>
      <w:r w:rsidR="0038548F" w:rsidRPr="00FF2118">
        <w:rPr>
          <w:rFonts w:asciiTheme="minorHAnsi" w:hAnsiTheme="minorHAnsi"/>
        </w:rPr>
        <w:t xml:space="preserve">, </w:t>
      </w:r>
      <w:r w:rsidR="002D0BFE" w:rsidRPr="00FF2118">
        <w:rPr>
          <w:rFonts w:asciiTheme="minorHAnsi" w:hAnsiTheme="minorHAnsi"/>
        </w:rPr>
        <w:t>drawing</w:t>
      </w:r>
      <w:r w:rsidR="0038548F" w:rsidRPr="00FF2118">
        <w:rPr>
          <w:rFonts w:asciiTheme="minorHAnsi" w:hAnsiTheme="minorHAnsi"/>
        </w:rPr>
        <w:t xml:space="preserve"> from </w:t>
      </w:r>
      <w:r w:rsidR="003958AE" w:rsidRPr="00FF2118">
        <w:rPr>
          <w:rFonts w:asciiTheme="minorHAnsi" w:hAnsiTheme="minorHAnsi"/>
        </w:rPr>
        <w:t>my</w:t>
      </w:r>
      <w:r w:rsidR="0038548F" w:rsidRPr="00FF2118">
        <w:rPr>
          <w:rFonts w:asciiTheme="minorHAnsi" w:hAnsiTheme="minorHAnsi"/>
        </w:rPr>
        <w:t xml:space="preserve"> professional networks</w:t>
      </w:r>
      <w:r w:rsidR="002D0BFE" w:rsidRPr="00FF2118">
        <w:rPr>
          <w:rFonts w:asciiTheme="minorHAnsi" w:hAnsiTheme="minorHAnsi"/>
        </w:rPr>
        <w:t xml:space="preserve"> in Australia and Japan</w:t>
      </w:r>
      <w:r w:rsidRPr="00FF2118">
        <w:rPr>
          <w:rFonts w:asciiTheme="minorHAnsi" w:hAnsiTheme="minorHAnsi"/>
        </w:rPr>
        <w:t xml:space="preserve">. </w:t>
      </w:r>
      <w:r w:rsidR="00870C7D" w:rsidRPr="00FF2118">
        <w:rPr>
          <w:rFonts w:asciiTheme="minorHAnsi" w:hAnsiTheme="minorHAnsi"/>
        </w:rPr>
        <w:t>Three of the interviews were conducted in person, and seven were</w:t>
      </w:r>
      <w:r w:rsidRPr="00FF2118">
        <w:rPr>
          <w:rFonts w:asciiTheme="minorHAnsi" w:hAnsiTheme="minorHAnsi"/>
        </w:rPr>
        <w:t xml:space="preserve"> </w:t>
      </w:r>
      <w:r w:rsidR="00870C7D" w:rsidRPr="00FF2118">
        <w:rPr>
          <w:rFonts w:asciiTheme="minorHAnsi" w:hAnsiTheme="minorHAnsi"/>
        </w:rPr>
        <w:t xml:space="preserve">conducted via Skype (from Australia), a medium that offers both advantages and disadvantages. In the conduct </w:t>
      </w:r>
      <w:r w:rsidR="003B509F" w:rsidRPr="00FF2118">
        <w:rPr>
          <w:rFonts w:asciiTheme="minorHAnsi" w:hAnsiTheme="minorHAnsi"/>
        </w:rPr>
        <w:t xml:space="preserve">of </w:t>
      </w:r>
      <w:r w:rsidR="00870C7D" w:rsidRPr="00FF2118">
        <w:rPr>
          <w:rFonts w:asciiTheme="minorHAnsi" w:hAnsiTheme="minorHAnsi"/>
        </w:rPr>
        <w:t xml:space="preserve">international research, Skype </w:t>
      </w:r>
      <w:r w:rsidR="003B509F" w:rsidRPr="00FF2118">
        <w:rPr>
          <w:rFonts w:asciiTheme="minorHAnsi" w:hAnsiTheme="minorHAnsi"/>
        </w:rPr>
        <w:t>offers easy access across</w:t>
      </w:r>
      <w:r w:rsidR="00870C7D" w:rsidRPr="00FF2118">
        <w:rPr>
          <w:rFonts w:asciiTheme="minorHAnsi" w:hAnsiTheme="minorHAnsi"/>
        </w:rPr>
        <w:t xml:space="preserve"> distance, and preserves many feat</w:t>
      </w:r>
      <w:r w:rsidR="003B509F" w:rsidRPr="00FF2118">
        <w:rPr>
          <w:rFonts w:asciiTheme="minorHAnsi" w:hAnsiTheme="minorHAnsi"/>
        </w:rPr>
        <w:t>ures of face-to-face interviews</w:t>
      </w:r>
      <w:r w:rsidR="00870C7D" w:rsidRPr="00FF2118">
        <w:rPr>
          <w:rFonts w:asciiTheme="minorHAnsi" w:hAnsiTheme="minorHAnsi"/>
        </w:rPr>
        <w:t xml:space="preserve"> such as allowing participants to share their views, emotions, and feelings with immediate visual and verbal feedback (Hanna 2012; Irvine 2011). In practice, however, </w:t>
      </w:r>
      <w:r w:rsidR="003B509F" w:rsidRPr="00FF2118">
        <w:rPr>
          <w:rFonts w:asciiTheme="minorHAnsi" w:hAnsiTheme="minorHAnsi"/>
        </w:rPr>
        <w:t>communication via</w:t>
      </w:r>
      <w:r w:rsidR="00870C7D" w:rsidRPr="00FF2118">
        <w:rPr>
          <w:rFonts w:asciiTheme="minorHAnsi" w:hAnsiTheme="minorHAnsi"/>
        </w:rPr>
        <w:t xml:space="preserve"> Skype </w:t>
      </w:r>
      <w:r w:rsidR="003B509F" w:rsidRPr="00FF2118">
        <w:rPr>
          <w:rFonts w:asciiTheme="minorHAnsi" w:hAnsiTheme="minorHAnsi"/>
        </w:rPr>
        <w:t>can be</w:t>
      </w:r>
      <w:r w:rsidR="00870C7D" w:rsidRPr="00FF2118">
        <w:rPr>
          <w:rFonts w:asciiTheme="minorHAnsi" w:hAnsiTheme="minorHAnsi"/>
        </w:rPr>
        <w:t xml:space="preserve"> impede</w:t>
      </w:r>
      <w:r w:rsidR="003B509F" w:rsidRPr="00FF2118">
        <w:rPr>
          <w:rFonts w:asciiTheme="minorHAnsi" w:hAnsiTheme="minorHAnsi"/>
        </w:rPr>
        <w:t xml:space="preserve">d by technical hitches, </w:t>
      </w:r>
      <w:r w:rsidR="00870C7D" w:rsidRPr="00FF2118">
        <w:rPr>
          <w:rFonts w:asciiTheme="minorHAnsi" w:hAnsiTheme="minorHAnsi"/>
        </w:rPr>
        <w:t xml:space="preserve">and some researchers have suggested that the medium may lack the warmth of personal contact and </w:t>
      </w:r>
      <w:r w:rsidR="003B509F" w:rsidRPr="00FF2118">
        <w:rPr>
          <w:rFonts w:asciiTheme="minorHAnsi" w:hAnsiTheme="minorHAnsi"/>
        </w:rPr>
        <w:t xml:space="preserve">may </w:t>
      </w:r>
      <w:r w:rsidR="00870C7D" w:rsidRPr="00FF2118">
        <w:rPr>
          <w:rFonts w:asciiTheme="minorHAnsi" w:hAnsiTheme="minorHAnsi"/>
        </w:rPr>
        <w:t xml:space="preserve">therefore limit the sharing of delicate intimate details (Sedgwick &amp; Speers 2009). </w:t>
      </w:r>
      <w:r w:rsidR="00591641" w:rsidRPr="00FF2118">
        <w:rPr>
          <w:rFonts w:asciiTheme="minorHAnsi" w:hAnsiTheme="minorHAnsi"/>
        </w:rPr>
        <w:t>In m</w:t>
      </w:r>
      <w:r w:rsidR="003B509F" w:rsidRPr="00FF2118">
        <w:rPr>
          <w:rFonts w:asciiTheme="minorHAnsi" w:hAnsiTheme="minorHAnsi"/>
        </w:rPr>
        <w:t>y own experience with Skype</w:t>
      </w:r>
      <w:r w:rsidR="00591641" w:rsidRPr="00FF2118">
        <w:rPr>
          <w:rFonts w:asciiTheme="minorHAnsi" w:hAnsiTheme="minorHAnsi"/>
        </w:rPr>
        <w:t>, the diffic</w:t>
      </w:r>
      <w:r w:rsidR="00591641" w:rsidRPr="00766BA3">
        <w:t>u</w:t>
      </w:r>
      <w:r w:rsidR="00591641" w:rsidRPr="00FF2118">
        <w:rPr>
          <w:rFonts w:asciiTheme="minorHAnsi" w:hAnsiTheme="minorHAnsi"/>
        </w:rPr>
        <w:t>lties posed by occasional technical hitches</w:t>
      </w:r>
      <w:r w:rsidR="003B509F" w:rsidRPr="00FF2118">
        <w:rPr>
          <w:rFonts w:asciiTheme="minorHAnsi" w:hAnsiTheme="minorHAnsi"/>
        </w:rPr>
        <w:t xml:space="preserve"> </w:t>
      </w:r>
      <w:r w:rsidR="007F058B" w:rsidRPr="00FF2118">
        <w:rPr>
          <w:rFonts w:asciiTheme="minorHAnsi" w:hAnsiTheme="minorHAnsi"/>
        </w:rPr>
        <w:t>were</w:t>
      </w:r>
      <w:r w:rsidR="003B509F" w:rsidRPr="00FF2118">
        <w:rPr>
          <w:rFonts w:asciiTheme="minorHAnsi" w:hAnsiTheme="minorHAnsi"/>
        </w:rPr>
        <w:t xml:space="preserve"> </w:t>
      </w:r>
      <w:r w:rsidR="00591641" w:rsidRPr="00FF2118">
        <w:rPr>
          <w:rFonts w:asciiTheme="minorHAnsi" w:hAnsiTheme="minorHAnsi"/>
        </w:rPr>
        <w:t>far outweighed by the ability to communicate with participants in real time across continents, and the degree of ‘warmth’ in communication was</w:t>
      </w:r>
      <w:r w:rsidR="00B40959" w:rsidRPr="00FF2118">
        <w:rPr>
          <w:rFonts w:asciiTheme="minorHAnsi" w:hAnsiTheme="minorHAnsi"/>
        </w:rPr>
        <w:t xml:space="preserve"> not dissimilar</w:t>
      </w:r>
      <w:r w:rsidR="00591641" w:rsidRPr="00FF2118">
        <w:rPr>
          <w:rFonts w:asciiTheme="minorHAnsi" w:hAnsiTheme="minorHAnsi"/>
        </w:rPr>
        <w:t xml:space="preserve"> to that</w:t>
      </w:r>
      <w:r w:rsidR="00B40959" w:rsidRPr="00FF2118">
        <w:rPr>
          <w:rFonts w:asciiTheme="minorHAnsi" w:hAnsiTheme="minorHAnsi"/>
        </w:rPr>
        <w:t xml:space="preserve"> experienced</w:t>
      </w:r>
      <w:r w:rsidR="00591641" w:rsidRPr="00FF2118">
        <w:rPr>
          <w:rFonts w:asciiTheme="minorHAnsi" w:hAnsiTheme="minorHAnsi"/>
        </w:rPr>
        <w:t xml:space="preserve"> in face-to-face interviews. </w:t>
      </w:r>
    </w:p>
    <w:p w14:paraId="13636783" w14:textId="5F56008C" w:rsidR="00514877" w:rsidRPr="00FF2118" w:rsidRDefault="00870C7D" w:rsidP="00E83D77">
      <w:pPr>
        <w:spacing w:line="240" w:lineRule="auto"/>
        <w:ind w:firstLine="360"/>
        <w:rPr>
          <w:rFonts w:ascii="Times New Roman" w:hAnsi="Times New Roman"/>
        </w:rPr>
      </w:pPr>
      <w:r w:rsidRPr="00765FFD">
        <w:t xml:space="preserve">Each interview was followed up by a brief email, thanking participants and inviting them to </w:t>
      </w:r>
      <w:r w:rsidR="002D0BFE" w:rsidRPr="00765FFD">
        <w:t>submit further comments</w:t>
      </w:r>
      <w:r w:rsidRPr="00765FFD">
        <w:t xml:space="preserve"> if they wished to do so</w:t>
      </w:r>
      <w:r w:rsidR="00906530" w:rsidRPr="00765FFD">
        <w:t xml:space="preserve">. </w:t>
      </w:r>
      <w:r w:rsidRPr="00765FFD">
        <w:t>T</w:t>
      </w:r>
      <w:r w:rsidR="00906530" w:rsidRPr="00765FFD">
        <w:t xml:space="preserve">hree participants (Tim, Joel, and David) </w:t>
      </w:r>
      <w:r w:rsidRPr="00765FFD">
        <w:t xml:space="preserve">responded to this invitation and sent further comments to me by email. </w:t>
      </w:r>
      <w:r w:rsidR="00906530" w:rsidRPr="00765FFD">
        <w:t xml:space="preserve"> </w:t>
      </w:r>
      <w:r w:rsidRPr="00765FFD">
        <w:t>Eventually, during my</w:t>
      </w:r>
      <w:r w:rsidR="00B40959" w:rsidRPr="00765FFD">
        <w:t xml:space="preserve"> periods of</w:t>
      </w:r>
      <w:r w:rsidRPr="00765FFD">
        <w:t xml:space="preserve"> field work in Japan, I met nine of the ten participants in person either before, during, or after their interviews.</w:t>
      </w:r>
    </w:p>
    <w:p w14:paraId="578306F3" w14:textId="5638D1BB" w:rsidR="00F037C9" w:rsidRDefault="00C3744B" w:rsidP="00E83D77">
      <w:pPr>
        <w:spacing w:after="240" w:line="240" w:lineRule="auto"/>
        <w:ind w:firstLine="360"/>
      </w:pPr>
      <w:r w:rsidRPr="005A3DAE">
        <w:t>The interviews</w:t>
      </w:r>
      <w:r w:rsidR="00A00342">
        <w:t xml:space="preserve"> </w:t>
      </w:r>
      <w:r w:rsidRPr="005A3DAE">
        <w:t>lasted between 1 and 1½ hours, were semi-structured according to a set of guiding questions, but were also collaboratively constructed to maximise opportunities for discussion of issues and topics rai</w:t>
      </w:r>
      <w:r w:rsidR="002D2CA8">
        <w:t>sed by participants</w:t>
      </w:r>
      <w:r w:rsidRPr="005A3DAE">
        <w:t xml:space="preserve">. </w:t>
      </w:r>
      <w:r>
        <w:t xml:space="preserve">Interviewees were first asked to sketch their qualifications and work history, including the reasons for their travel to Japan. </w:t>
      </w:r>
      <w:r w:rsidR="00870C7D" w:rsidRPr="00F20CF2">
        <w:t xml:space="preserve">Participants were then asked about their personal and professional experiences and relationships (with Japanese and Western men, and with Japanese women and Western women) in the context of their work in Japan; and their views on whether being a white Western man in Japan afforded advantages or disadvantages in comparison with Western women. They were also asked about their perception of the gender ratio amongst </w:t>
      </w:r>
      <w:r w:rsidR="00CD3219">
        <w:t>Western</w:t>
      </w:r>
      <w:r w:rsidR="00870C7D" w:rsidRPr="00F20CF2">
        <w:t xml:space="preserve"> </w:t>
      </w:r>
      <w:r w:rsidR="00CD3219">
        <w:t>teachers</w:t>
      </w:r>
      <w:r w:rsidR="00870C7D" w:rsidRPr="00F20CF2">
        <w:t xml:space="preserve"> </w:t>
      </w:r>
      <w:r w:rsidR="00CD3219">
        <w:t xml:space="preserve">of English </w:t>
      </w:r>
      <w:r w:rsidR="00870C7D" w:rsidRPr="00F20CF2">
        <w:t xml:space="preserve">in higher education institutions, and invited to offer an explanation for their observations that Western men far outnumbered Western women, particularly in tenured positions. </w:t>
      </w:r>
      <w:r>
        <w:t>In this paper, I focus on three themes that emerged in our interview conversations</w:t>
      </w:r>
      <w:r w:rsidR="000358DC">
        <w:t xml:space="preserve"> about Western teachers in Japanese </w:t>
      </w:r>
      <w:r w:rsidR="00F037C9">
        <w:t>higher education</w:t>
      </w:r>
      <w:r>
        <w:t>:</w:t>
      </w:r>
      <w:r w:rsidR="00F037C9">
        <w:t xml:space="preserve"> </w:t>
      </w:r>
    </w:p>
    <w:p w14:paraId="24BC4002" w14:textId="5618714A" w:rsidR="00C3744B" w:rsidRDefault="00F037C9" w:rsidP="00E83D77">
      <w:pPr>
        <w:pStyle w:val="ListParagraph"/>
        <w:numPr>
          <w:ilvl w:val="0"/>
          <w:numId w:val="9"/>
        </w:numPr>
        <w:spacing w:after="240" w:line="240" w:lineRule="auto"/>
      </w:pPr>
      <w:r>
        <w:t>the</w:t>
      </w:r>
      <w:r w:rsidR="009F71CA">
        <w:t xml:space="preserve"> </w:t>
      </w:r>
      <w:r w:rsidR="00D96092">
        <w:t>c</w:t>
      </w:r>
      <w:r w:rsidR="009F71CA">
        <w:t>onstruction of</w:t>
      </w:r>
      <w:r w:rsidR="0039522B">
        <w:t xml:space="preserve"> </w:t>
      </w:r>
      <w:r w:rsidR="00870C7D">
        <w:t>teaching</w:t>
      </w:r>
      <w:r w:rsidR="000358DC">
        <w:t xml:space="preserve"> in </w:t>
      </w:r>
      <w:r>
        <w:t>higher education</w:t>
      </w:r>
      <w:r w:rsidR="00870C7D">
        <w:t xml:space="preserve"> as a </w:t>
      </w:r>
      <w:r w:rsidR="00870C7D">
        <w:rPr>
          <w:i/>
        </w:rPr>
        <w:t xml:space="preserve">disembodied </w:t>
      </w:r>
      <w:r w:rsidR="0037588E">
        <w:t>practice</w:t>
      </w:r>
      <w:r w:rsidR="005C5124">
        <w:t>, achieved th</w:t>
      </w:r>
      <w:r w:rsidR="006F1D06">
        <w:t xml:space="preserve">rough the erasure of gender, </w:t>
      </w:r>
      <w:r w:rsidR="005C5124">
        <w:t>sexuality</w:t>
      </w:r>
      <w:r w:rsidR="006F1D06">
        <w:t>, and race</w:t>
      </w:r>
    </w:p>
    <w:p w14:paraId="64F05781" w14:textId="30453658" w:rsidR="00C3744B" w:rsidRDefault="00315364" w:rsidP="00E83D77">
      <w:pPr>
        <w:pStyle w:val="ListParagraph"/>
        <w:numPr>
          <w:ilvl w:val="0"/>
          <w:numId w:val="9"/>
        </w:numPr>
        <w:spacing w:after="240" w:line="240" w:lineRule="auto"/>
      </w:pPr>
      <w:r>
        <w:t>t</w:t>
      </w:r>
      <w:r w:rsidR="009F71CA">
        <w:t>he justification of</w:t>
      </w:r>
      <w:r w:rsidR="00C3744B">
        <w:t xml:space="preserve"> </w:t>
      </w:r>
      <w:r w:rsidR="000358DC">
        <w:t>male predominance</w:t>
      </w:r>
      <w:r w:rsidR="00C3744B">
        <w:t xml:space="preserve"> </w:t>
      </w:r>
      <w:r w:rsidR="00F037C9">
        <w:t>in higher education</w:t>
      </w:r>
      <w:r>
        <w:t xml:space="preserve">, achieved </w:t>
      </w:r>
      <w:r w:rsidR="00CD3219">
        <w:t>through</w:t>
      </w:r>
      <w:r>
        <w:t xml:space="preserve"> the construction of </w:t>
      </w:r>
      <w:r w:rsidR="00CD3219">
        <w:t>racial</w:t>
      </w:r>
      <w:r w:rsidR="00D50A85">
        <w:t>ised</w:t>
      </w:r>
      <w:r w:rsidR="00CD3219">
        <w:t xml:space="preserve"> and gendered </w:t>
      </w:r>
      <w:r w:rsidR="005C5124">
        <w:t>‘o</w:t>
      </w:r>
      <w:r w:rsidR="00CD3219">
        <w:t>thers’</w:t>
      </w:r>
    </w:p>
    <w:p w14:paraId="780B1BC8" w14:textId="7518A78B" w:rsidR="009D59AA" w:rsidRDefault="00315364" w:rsidP="00E83D77">
      <w:pPr>
        <w:pStyle w:val="ListParagraph"/>
        <w:numPr>
          <w:ilvl w:val="0"/>
          <w:numId w:val="9"/>
        </w:numPr>
        <w:spacing w:after="240" w:line="240" w:lineRule="auto"/>
      </w:pPr>
      <w:r>
        <w:t>t</w:t>
      </w:r>
      <w:r w:rsidR="00C3744B">
        <w:t xml:space="preserve">he </w:t>
      </w:r>
      <w:r w:rsidR="0039522B">
        <w:t xml:space="preserve">role of </w:t>
      </w:r>
      <w:proofErr w:type="spellStart"/>
      <w:r w:rsidR="0039522B">
        <w:t>homosociality</w:t>
      </w:r>
      <w:proofErr w:type="spellEnd"/>
      <w:r w:rsidR="00F037C9">
        <w:t xml:space="preserve"> in sustaining male predominance</w:t>
      </w:r>
      <w:r>
        <w:t xml:space="preserve"> in higher education</w:t>
      </w:r>
    </w:p>
    <w:p w14:paraId="7685A71F" w14:textId="09F2572D" w:rsidR="004C0C88" w:rsidRDefault="00941AC9" w:rsidP="00E83D77">
      <w:pPr>
        <w:spacing w:after="240" w:line="240" w:lineRule="auto"/>
      </w:pPr>
      <w:r>
        <w:t xml:space="preserve">My own positioning in relation to this study is important to explain. </w:t>
      </w:r>
      <w:r w:rsidR="00935E1C">
        <w:t>As an Australian academic with extensive</w:t>
      </w:r>
      <w:r>
        <w:t xml:space="preserve"> experience in English language</w:t>
      </w:r>
      <w:r w:rsidR="00D40CD8">
        <w:t xml:space="preserve"> teaching and international</w:t>
      </w:r>
      <w:r>
        <w:t xml:space="preserve"> education, </w:t>
      </w:r>
      <w:r w:rsidR="00523A37">
        <w:t xml:space="preserve">I share a similar </w:t>
      </w:r>
      <w:r w:rsidR="00935E1C">
        <w:t xml:space="preserve">professional </w:t>
      </w:r>
      <w:r w:rsidR="00523A37">
        <w:t>background to most of the participants in this study</w:t>
      </w:r>
      <w:r>
        <w:t xml:space="preserve">. </w:t>
      </w:r>
      <w:r w:rsidR="00D40CD8">
        <w:t xml:space="preserve">However, </w:t>
      </w:r>
      <w:r w:rsidR="00870C7D">
        <w:t xml:space="preserve">as a white female researcher, </w:t>
      </w:r>
      <w:r w:rsidR="00870C7D" w:rsidRPr="000C2451">
        <w:t>I expected I would be viewed by my interlocutors with some degree of caution</w:t>
      </w:r>
      <w:r w:rsidR="00870C7D">
        <w:t xml:space="preserve">. Moreover, </w:t>
      </w:r>
      <w:r w:rsidR="00D40CD8">
        <w:t>a</w:t>
      </w:r>
      <w:r w:rsidR="00C62A47">
        <w:t xml:space="preserve">lthough </w:t>
      </w:r>
      <w:r>
        <w:t xml:space="preserve">I have </w:t>
      </w:r>
      <w:r w:rsidR="00C62A47">
        <w:t xml:space="preserve">travelled </w:t>
      </w:r>
      <w:r w:rsidR="00A3500C">
        <w:t>in Japan,</w:t>
      </w:r>
      <w:r w:rsidR="001F2B6D">
        <w:t xml:space="preserve"> participated in conferences</w:t>
      </w:r>
      <w:r w:rsidR="00665624">
        <w:t>,</w:t>
      </w:r>
      <w:r w:rsidR="001F2B6D">
        <w:t xml:space="preserve"> and visited universities </w:t>
      </w:r>
      <w:r w:rsidR="00A3500C">
        <w:t>there</w:t>
      </w:r>
      <w:r w:rsidR="00C62A47">
        <w:t xml:space="preserve"> on several occasions, I have </w:t>
      </w:r>
      <w:r>
        <w:t xml:space="preserve">not lived and worked in </w:t>
      </w:r>
      <w:r w:rsidR="006135AB">
        <w:t>Japan</w:t>
      </w:r>
      <w:r w:rsidR="00C62A47">
        <w:t>: m</w:t>
      </w:r>
      <w:r>
        <w:t xml:space="preserve">y </w:t>
      </w:r>
      <w:r w:rsidR="00935E1C">
        <w:t xml:space="preserve">decidedly etic </w:t>
      </w:r>
      <w:r>
        <w:t>view</w:t>
      </w:r>
      <w:r w:rsidR="00C62A47">
        <w:t xml:space="preserve"> of this</w:t>
      </w:r>
      <w:r>
        <w:t xml:space="preserve"> particular context is, as one participant observed, from ‘outside the fishbowl’.</w:t>
      </w:r>
      <w:r w:rsidR="00C62A47">
        <w:t xml:space="preserve"> </w:t>
      </w:r>
      <w:r w:rsidR="00E727F4">
        <w:t>For a researcher</w:t>
      </w:r>
      <w:r w:rsidR="00F72D38">
        <w:t xml:space="preserve">, </w:t>
      </w:r>
      <w:r w:rsidR="008519AF">
        <w:t xml:space="preserve">this position has </w:t>
      </w:r>
      <w:r w:rsidR="00C62A47">
        <w:t>obvious limitations</w:t>
      </w:r>
      <w:r w:rsidR="002670D6">
        <w:t>;</w:t>
      </w:r>
      <w:r w:rsidR="008519AF">
        <w:t xml:space="preserve"> and yet</w:t>
      </w:r>
      <w:r w:rsidR="00F72D38">
        <w:t xml:space="preserve"> being </w:t>
      </w:r>
      <w:r w:rsidR="00D40CD8">
        <w:t xml:space="preserve">an </w:t>
      </w:r>
      <w:r w:rsidR="00F72D38">
        <w:t>outside</w:t>
      </w:r>
      <w:r w:rsidR="00D40CD8">
        <w:t>r also</w:t>
      </w:r>
      <w:r w:rsidR="008519AF">
        <w:t xml:space="preserve"> allow</w:t>
      </w:r>
      <w:r w:rsidR="00D40CD8">
        <w:t>ed me</w:t>
      </w:r>
      <w:r w:rsidR="008519AF">
        <w:t xml:space="preserve"> to identify patterns that </w:t>
      </w:r>
      <w:r w:rsidR="00D40CD8">
        <w:t xml:space="preserve">may </w:t>
      </w:r>
      <w:r w:rsidR="008519AF">
        <w:t xml:space="preserve">remain </w:t>
      </w:r>
      <w:r w:rsidR="00D40CD8">
        <w:t>naturali</w:t>
      </w:r>
      <w:r w:rsidR="0005553A">
        <w:t>s</w:t>
      </w:r>
      <w:r w:rsidR="00D40CD8">
        <w:t xml:space="preserve">ed, and therefore </w:t>
      </w:r>
      <w:r w:rsidR="008519AF">
        <w:t>invisible</w:t>
      </w:r>
      <w:r w:rsidR="00D40CD8">
        <w:t>, to those on the</w:t>
      </w:r>
      <w:r w:rsidR="008519AF">
        <w:t xml:space="preserve"> inside</w:t>
      </w:r>
      <w:r w:rsidR="00F72D38">
        <w:t>.</w:t>
      </w:r>
      <w:r w:rsidR="00935E1C">
        <w:t xml:space="preserve"> My assumptions in this regard are borne out in the data I present, where those teachers who have returned to their country of origin </w:t>
      </w:r>
      <w:r w:rsidR="00870C7D">
        <w:t xml:space="preserve">– </w:t>
      </w:r>
      <w:r w:rsidR="00B06F01">
        <w:t>and hence taken up</w:t>
      </w:r>
      <w:r w:rsidR="00D40CD8">
        <w:t xml:space="preserve"> </w:t>
      </w:r>
      <w:r w:rsidR="0062621F">
        <w:t>etic</w:t>
      </w:r>
      <w:r w:rsidR="00D40CD8">
        <w:t xml:space="preserve"> positions </w:t>
      </w:r>
      <w:r w:rsidR="00870C7D">
        <w:t xml:space="preserve">– </w:t>
      </w:r>
      <w:r w:rsidR="00CD3219">
        <w:t xml:space="preserve">sometimes </w:t>
      </w:r>
      <w:r w:rsidR="00870C7D">
        <w:t xml:space="preserve">articulate </w:t>
      </w:r>
      <w:r w:rsidR="00935E1C">
        <w:t>a different, and perhaps in some ways clearer, perspective on the Japanese experience</w:t>
      </w:r>
      <w:r w:rsidR="007C6692">
        <w:t xml:space="preserve"> of English language teaching</w:t>
      </w:r>
      <w:r w:rsidR="00935E1C">
        <w:t xml:space="preserve"> than those who still live and work there.</w:t>
      </w:r>
    </w:p>
    <w:p w14:paraId="04D0BEAD" w14:textId="5C0B2178" w:rsidR="003958AE" w:rsidRDefault="001D097D" w:rsidP="00E83D77">
      <w:pPr>
        <w:pStyle w:val="HeadingB"/>
        <w:spacing w:line="240" w:lineRule="auto"/>
      </w:pPr>
      <w:r>
        <w:t>Data a</w:t>
      </w:r>
      <w:r w:rsidR="003958AE" w:rsidRPr="003958AE">
        <w:t>nalysis</w:t>
      </w:r>
      <w:r w:rsidR="002F5705">
        <w:t xml:space="preserve"> framework</w:t>
      </w:r>
    </w:p>
    <w:p w14:paraId="7B153837" w14:textId="15DD6175" w:rsidR="003958AE" w:rsidRDefault="003958AE" w:rsidP="00E83D77">
      <w:pPr>
        <w:spacing w:line="240" w:lineRule="auto"/>
      </w:pPr>
      <w:r w:rsidRPr="005A3DAE">
        <w:t xml:space="preserve">The interviews </w:t>
      </w:r>
      <w:r w:rsidR="00CD3219">
        <w:t xml:space="preserve">in this paper </w:t>
      </w:r>
      <w:r w:rsidRPr="005A3DAE">
        <w:t>represent a qualitative case st</w:t>
      </w:r>
      <w:r>
        <w:t>udy that aims to illuminate the</w:t>
      </w:r>
      <w:r w:rsidRPr="005A3DAE">
        <w:t xml:space="preserve"> field of </w:t>
      </w:r>
      <w:r w:rsidR="00870C7D">
        <w:t xml:space="preserve">white </w:t>
      </w:r>
      <w:r>
        <w:t xml:space="preserve">Western </w:t>
      </w:r>
      <w:r w:rsidRPr="005A3DAE">
        <w:t xml:space="preserve">masculinity and heterosexuality in </w:t>
      </w:r>
      <w:r w:rsidR="00870C7D">
        <w:t xml:space="preserve">some sections of </w:t>
      </w:r>
      <w:r>
        <w:t>Japanese higher education</w:t>
      </w:r>
      <w:r w:rsidRPr="005A3DAE">
        <w:t>, rather than seeking to represent a wider po</w:t>
      </w:r>
      <w:r>
        <w:t>pulation</w:t>
      </w:r>
      <w:r w:rsidRPr="005A3DAE">
        <w:t xml:space="preserve">. </w:t>
      </w:r>
      <w:r w:rsidR="00945BF3">
        <w:t xml:space="preserve">My analysis focuses on individual accounts, and </w:t>
      </w:r>
      <w:r w:rsidR="00CD3219">
        <w:t xml:space="preserve">considers </w:t>
      </w:r>
      <w:r w:rsidR="00154955">
        <w:t>how</w:t>
      </w:r>
      <w:r w:rsidR="00945BF3">
        <w:t xml:space="preserve"> gender</w:t>
      </w:r>
      <w:r w:rsidR="00870C7D">
        <w:t>, sexuality, and race are</w:t>
      </w:r>
      <w:r w:rsidR="00945BF3">
        <w:t xml:space="preserve"> reali</w:t>
      </w:r>
      <w:r w:rsidR="0005553A">
        <w:t>s</w:t>
      </w:r>
      <w:r w:rsidR="00945BF3">
        <w:t>ed in these accounts</w:t>
      </w:r>
      <w:r w:rsidR="00870C7D">
        <w:t xml:space="preserve"> through the citation of discourses and the construction of social hierarchies (</w:t>
      </w:r>
      <w:proofErr w:type="spellStart"/>
      <w:r w:rsidR="00870C7D">
        <w:t>cf</w:t>
      </w:r>
      <w:proofErr w:type="spellEnd"/>
      <w:r w:rsidR="00870C7D">
        <w:t xml:space="preserve"> </w:t>
      </w:r>
      <w:proofErr w:type="spellStart"/>
      <w:r w:rsidR="00870C7D">
        <w:t>Kumashiro</w:t>
      </w:r>
      <w:proofErr w:type="spellEnd"/>
      <w:r w:rsidR="00870C7D">
        <w:t xml:space="preserve"> 2000)</w:t>
      </w:r>
      <w:r w:rsidR="00DD4548">
        <w:t>.</w:t>
      </w:r>
      <w:r w:rsidR="00945BF3">
        <w:t xml:space="preserve"> </w:t>
      </w:r>
      <w:r w:rsidR="00DD4548">
        <w:t xml:space="preserve">It </w:t>
      </w:r>
      <w:r w:rsidR="00945BF3">
        <w:t xml:space="preserve">is not intended as a critique of particular individuals, nor is it intended to diminish men’s individual struggles to achieve </w:t>
      </w:r>
      <w:r w:rsidR="00DD4548">
        <w:t>academic</w:t>
      </w:r>
      <w:r w:rsidR="00945BF3">
        <w:t xml:space="preserve"> status in Japan. Rather, it seeks to identify some of the broader patterns and gender regimes that shape the working lives of </w:t>
      </w:r>
      <w:r w:rsidR="00210BBB">
        <w:t xml:space="preserve">white </w:t>
      </w:r>
      <w:r w:rsidR="00945BF3">
        <w:t xml:space="preserve">Western teachers in Japan. </w:t>
      </w:r>
    </w:p>
    <w:p w14:paraId="4D88C4C3" w14:textId="6D387D06" w:rsidR="001D6719" w:rsidRDefault="00945BF3" w:rsidP="00E83D77">
      <w:pPr>
        <w:spacing w:line="240" w:lineRule="auto"/>
        <w:ind w:firstLine="720"/>
      </w:pPr>
      <w:r>
        <w:t xml:space="preserve">The analytical framework I adopt </w:t>
      </w:r>
      <w:r w:rsidR="004C0C88">
        <w:t xml:space="preserve">has been informed by </w:t>
      </w:r>
      <w:r w:rsidR="00DD4548">
        <w:t xml:space="preserve">several </w:t>
      </w:r>
      <w:r w:rsidR="004C0C88">
        <w:t xml:space="preserve">strands of gender theory. The first is concerned with understandings of </w:t>
      </w:r>
      <w:r w:rsidR="001D6719">
        <w:t xml:space="preserve">how </w:t>
      </w:r>
      <w:r w:rsidR="002D2CA8">
        <w:t xml:space="preserve">embodied </w:t>
      </w:r>
      <w:r w:rsidR="004C0C88">
        <w:t xml:space="preserve">hegemonic and subordinated masculinities </w:t>
      </w:r>
      <w:r w:rsidR="001D6719">
        <w:t>organi</w:t>
      </w:r>
      <w:r w:rsidR="0005553A">
        <w:t>s</w:t>
      </w:r>
      <w:r w:rsidR="001D6719">
        <w:t xml:space="preserve">e gender hierarchies between men and women, and amongst men </w:t>
      </w:r>
      <w:r w:rsidR="004C0C88">
        <w:t xml:space="preserve">(Connell &amp; </w:t>
      </w:r>
      <w:proofErr w:type="spellStart"/>
      <w:r w:rsidR="004C0C88">
        <w:t>Messerschmidt</w:t>
      </w:r>
      <w:proofErr w:type="spellEnd"/>
      <w:r w:rsidR="004C0C88">
        <w:t xml:space="preserve"> 2005)</w:t>
      </w:r>
      <w:r w:rsidR="001D6719">
        <w:t xml:space="preserve">. </w:t>
      </w:r>
      <w:r w:rsidR="00DD4548" w:rsidRPr="008268DA">
        <w:t xml:space="preserve">Taking into account the dynamics of power, hegemonic masculinity defines, at a particular time and in a particular context, the most successful, exalted or desirable ways of ‘being a man’, and by doing so simultaneously defines other masculine styles as inadequate or inferior. </w:t>
      </w:r>
      <w:r w:rsidR="00690C1E">
        <w:t>A</w:t>
      </w:r>
      <w:r w:rsidR="001D6719">
        <w:t xml:space="preserve">s </w:t>
      </w:r>
      <w:r w:rsidR="00690C1E">
        <w:t xml:space="preserve">noted by </w:t>
      </w:r>
      <w:r w:rsidR="002D2CA8">
        <w:t xml:space="preserve">Connell and </w:t>
      </w:r>
      <w:proofErr w:type="spellStart"/>
      <w:r w:rsidR="002D2CA8">
        <w:t>Messerschmidt</w:t>
      </w:r>
      <w:proofErr w:type="spellEnd"/>
      <w:r w:rsidR="00690C1E">
        <w:t xml:space="preserve">, </w:t>
      </w:r>
      <w:r w:rsidR="001D6719">
        <w:t>developing an understanding of masculinities in a globali</w:t>
      </w:r>
      <w:r w:rsidR="0005553A">
        <w:t>s</w:t>
      </w:r>
      <w:r w:rsidR="001D6719">
        <w:t xml:space="preserve">ed world necessitates interrogation of the ways in which local, </w:t>
      </w:r>
      <w:r w:rsidR="00DD4548">
        <w:t xml:space="preserve">institutional, </w:t>
      </w:r>
      <w:r w:rsidR="001D6719">
        <w:t>national/cultural, and global discourses and practices of masculinity interact. The present study carries this relational, globalised focus into English language teaching as a transnational industry characteri</w:t>
      </w:r>
      <w:r w:rsidR="0005553A">
        <w:t>s</w:t>
      </w:r>
      <w:r w:rsidR="001D6719">
        <w:t xml:space="preserve">ed by gendered, </w:t>
      </w:r>
      <w:proofErr w:type="spellStart"/>
      <w:r w:rsidR="001D6719">
        <w:t>racialised</w:t>
      </w:r>
      <w:proofErr w:type="spellEnd"/>
      <w:r w:rsidR="001D6719">
        <w:t xml:space="preserve"> and intercultural dynamics. </w:t>
      </w:r>
    </w:p>
    <w:p w14:paraId="7821B0D8" w14:textId="6109E494" w:rsidR="007D3FF2" w:rsidRDefault="00960A47" w:rsidP="00E83D77">
      <w:pPr>
        <w:pStyle w:val="Newparagraph"/>
        <w:spacing w:line="240" w:lineRule="auto"/>
      </w:pPr>
      <w:r w:rsidRPr="00FF2118">
        <w:rPr>
          <w:rFonts w:asciiTheme="minorHAnsi" w:hAnsiTheme="minorHAnsi"/>
        </w:rPr>
        <w:t>Second, m</w:t>
      </w:r>
      <w:r w:rsidR="00CB23F0" w:rsidRPr="00FF2118">
        <w:rPr>
          <w:rFonts w:asciiTheme="minorHAnsi" w:hAnsiTheme="minorHAnsi"/>
        </w:rPr>
        <w:t xml:space="preserve">y </w:t>
      </w:r>
      <w:r w:rsidRPr="00FF2118">
        <w:rPr>
          <w:rFonts w:asciiTheme="minorHAnsi" w:hAnsiTheme="minorHAnsi"/>
        </w:rPr>
        <w:t>approach responds to</w:t>
      </w:r>
      <w:r w:rsidR="00FB4B16" w:rsidRPr="00FF2118">
        <w:rPr>
          <w:rFonts w:asciiTheme="minorHAnsi" w:hAnsiTheme="minorHAnsi"/>
        </w:rPr>
        <w:t xml:space="preserve"> Beasley’s (2008) call for a </w:t>
      </w:r>
      <w:r w:rsidR="00FB4B16" w:rsidRPr="00FF2118">
        <w:rPr>
          <w:rFonts w:asciiTheme="minorHAnsi" w:hAnsiTheme="minorHAnsi"/>
          <w:i/>
        </w:rPr>
        <w:t>discursive</w:t>
      </w:r>
      <w:r w:rsidR="00FB4B16" w:rsidRPr="00FF2118">
        <w:rPr>
          <w:rFonts w:asciiTheme="minorHAnsi" w:hAnsiTheme="minorHAnsi"/>
        </w:rPr>
        <w:t xml:space="preserve"> </w:t>
      </w:r>
      <w:r w:rsidR="002F2ACF" w:rsidRPr="00FF2118">
        <w:rPr>
          <w:rFonts w:asciiTheme="minorHAnsi" w:hAnsiTheme="minorHAnsi"/>
        </w:rPr>
        <w:t>analysis</w:t>
      </w:r>
      <w:r w:rsidR="00FB4B16" w:rsidRPr="00FF2118">
        <w:rPr>
          <w:rFonts w:asciiTheme="minorHAnsi" w:hAnsiTheme="minorHAnsi"/>
        </w:rPr>
        <w:t xml:space="preserve"> of </w:t>
      </w:r>
      <w:r w:rsidR="002F2ACF" w:rsidRPr="00FF2118">
        <w:rPr>
          <w:rFonts w:asciiTheme="minorHAnsi" w:hAnsiTheme="minorHAnsi"/>
        </w:rPr>
        <w:t xml:space="preserve">transnational </w:t>
      </w:r>
      <w:r w:rsidR="00406F28">
        <w:rPr>
          <w:rFonts w:asciiTheme="minorHAnsi" w:hAnsiTheme="minorHAnsi"/>
        </w:rPr>
        <w:t xml:space="preserve">hegemonic </w:t>
      </w:r>
      <w:r w:rsidR="00FB4B16" w:rsidRPr="00FF2118">
        <w:rPr>
          <w:rFonts w:asciiTheme="minorHAnsi" w:hAnsiTheme="minorHAnsi"/>
        </w:rPr>
        <w:t>masc</w:t>
      </w:r>
      <w:r w:rsidR="002F2ACF" w:rsidRPr="00FF2118">
        <w:rPr>
          <w:rFonts w:asciiTheme="minorHAnsi" w:hAnsiTheme="minorHAnsi"/>
        </w:rPr>
        <w:t>ulinity</w:t>
      </w:r>
      <w:r w:rsidR="00FB4B16" w:rsidRPr="00FF2118">
        <w:rPr>
          <w:rFonts w:asciiTheme="minorHAnsi" w:hAnsiTheme="minorHAnsi"/>
        </w:rPr>
        <w:t xml:space="preserve">. </w:t>
      </w:r>
      <w:r w:rsidR="008A34CF" w:rsidRPr="00FF2118">
        <w:rPr>
          <w:rFonts w:asciiTheme="minorHAnsi" w:hAnsiTheme="minorHAnsi"/>
        </w:rPr>
        <w:t xml:space="preserve">This approach </w:t>
      </w:r>
      <w:r w:rsidR="00DD4548" w:rsidRPr="00FF2118">
        <w:rPr>
          <w:rFonts w:asciiTheme="minorHAnsi" w:hAnsiTheme="minorHAnsi"/>
        </w:rPr>
        <w:t xml:space="preserve">is framed within a poststructuralist understanding of </w:t>
      </w:r>
      <w:r w:rsidR="007E79B7" w:rsidRPr="00FF2118">
        <w:rPr>
          <w:rFonts w:asciiTheme="minorHAnsi" w:hAnsiTheme="minorHAnsi"/>
        </w:rPr>
        <w:t xml:space="preserve">gender as a discursive achievement, </w:t>
      </w:r>
      <w:r w:rsidR="007E79B7" w:rsidRPr="00FF2118">
        <w:rPr>
          <w:rFonts w:asciiTheme="minorHAnsi" w:eastAsia="Cambria" w:hAnsiTheme="minorHAnsi"/>
        </w:rPr>
        <w:t xml:space="preserve">a ‘repeated stylization of the body, a set of repeated acts within a highly regulatory frame’ (Butler 1990, 32), rather than a fixed, pre-given entity. </w:t>
      </w:r>
      <w:r w:rsidR="002F2ACF" w:rsidRPr="00FF2118">
        <w:rPr>
          <w:rFonts w:asciiTheme="minorHAnsi" w:hAnsiTheme="minorHAnsi"/>
        </w:rPr>
        <w:t>Accordingly, m</w:t>
      </w:r>
      <w:r w:rsidR="007E79B7" w:rsidRPr="00FF2118">
        <w:rPr>
          <w:rFonts w:asciiTheme="minorHAnsi" w:eastAsia="Cambria" w:hAnsiTheme="minorHAnsi"/>
        </w:rPr>
        <w:t xml:space="preserve">en’s narratives are taken as discursive practices that produce and project the subject as a particular type of masculine self (Cameron 2001; </w:t>
      </w:r>
      <w:proofErr w:type="spellStart"/>
      <w:r w:rsidR="007E79B7" w:rsidRPr="00FF2118">
        <w:rPr>
          <w:rFonts w:asciiTheme="minorHAnsi" w:eastAsia="Cambria" w:hAnsiTheme="minorHAnsi"/>
        </w:rPr>
        <w:t>Edley</w:t>
      </w:r>
      <w:proofErr w:type="spellEnd"/>
      <w:r w:rsidR="007E79B7" w:rsidRPr="00FF2118">
        <w:rPr>
          <w:rFonts w:asciiTheme="minorHAnsi" w:eastAsia="Cambria" w:hAnsiTheme="minorHAnsi"/>
        </w:rPr>
        <w:t xml:space="preserve"> 2001; Speer 2005), through talk that entails each interviewee’s ‘social positioning of self and other’ </w:t>
      </w:r>
      <w:r w:rsidR="007E79B7" w:rsidRPr="00FF2118">
        <w:rPr>
          <w:rFonts w:asciiTheme="minorHAnsi" w:hAnsiTheme="minorHAnsi"/>
        </w:rPr>
        <w:t>(</w:t>
      </w:r>
      <w:proofErr w:type="spellStart"/>
      <w:r w:rsidR="007E79B7" w:rsidRPr="00FF2118">
        <w:rPr>
          <w:rFonts w:asciiTheme="minorHAnsi" w:hAnsiTheme="minorHAnsi"/>
        </w:rPr>
        <w:t>Bucholtz</w:t>
      </w:r>
      <w:proofErr w:type="spellEnd"/>
      <w:r w:rsidR="007E79B7" w:rsidRPr="00FF2118">
        <w:rPr>
          <w:rFonts w:asciiTheme="minorHAnsi" w:hAnsiTheme="minorHAnsi"/>
        </w:rPr>
        <w:t xml:space="preserve"> &amp; Hall 2005, 586), and </w:t>
      </w:r>
      <w:r w:rsidR="00CB23F0" w:rsidRPr="00FF2118">
        <w:rPr>
          <w:rFonts w:asciiTheme="minorHAnsi" w:hAnsiTheme="minorHAnsi"/>
        </w:rPr>
        <w:t xml:space="preserve">that </w:t>
      </w:r>
      <w:r w:rsidR="007E79B7" w:rsidRPr="00FF2118">
        <w:rPr>
          <w:rFonts w:asciiTheme="minorHAnsi" w:hAnsiTheme="minorHAnsi"/>
        </w:rPr>
        <w:t>naturali</w:t>
      </w:r>
      <w:r w:rsidR="00611D5C">
        <w:rPr>
          <w:rFonts w:asciiTheme="minorHAnsi" w:hAnsiTheme="minorHAnsi"/>
        </w:rPr>
        <w:t>s</w:t>
      </w:r>
      <w:r w:rsidR="007E79B7" w:rsidRPr="00FF2118">
        <w:rPr>
          <w:rFonts w:asciiTheme="minorHAnsi" w:hAnsiTheme="minorHAnsi"/>
        </w:rPr>
        <w:t xml:space="preserve">es </w:t>
      </w:r>
      <w:r w:rsidR="00CB23F0" w:rsidRPr="00FF2118">
        <w:rPr>
          <w:rFonts w:asciiTheme="minorHAnsi" w:hAnsiTheme="minorHAnsi"/>
        </w:rPr>
        <w:t>the hierarchical</w:t>
      </w:r>
      <w:r w:rsidR="007E79B7" w:rsidRPr="00FF2118">
        <w:rPr>
          <w:rFonts w:asciiTheme="minorHAnsi" w:hAnsiTheme="minorHAnsi"/>
        </w:rPr>
        <w:t xml:space="preserve"> relationships in which men participate. </w:t>
      </w:r>
      <w:r w:rsidR="00DD4548" w:rsidRPr="00FF2118">
        <w:rPr>
          <w:rFonts w:asciiTheme="minorHAnsi" w:hAnsiTheme="minorHAnsi"/>
        </w:rPr>
        <w:t xml:space="preserve">In taking seriously the insights gained through an examination of men’s talk, this study also adopts the approach taken by </w:t>
      </w:r>
      <w:proofErr w:type="spellStart"/>
      <w:r w:rsidR="00DD4548" w:rsidRPr="00FF2118">
        <w:rPr>
          <w:rFonts w:asciiTheme="minorHAnsi" w:hAnsiTheme="minorHAnsi"/>
        </w:rPr>
        <w:t>Kjeldal</w:t>
      </w:r>
      <w:proofErr w:type="spellEnd"/>
      <w:r w:rsidR="00DD4548" w:rsidRPr="00FF2118">
        <w:rPr>
          <w:rFonts w:asciiTheme="minorHAnsi" w:hAnsiTheme="minorHAnsi"/>
        </w:rPr>
        <w:t xml:space="preserve">, </w:t>
      </w:r>
      <w:proofErr w:type="spellStart"/>
      <w:r w:rsidR="00DD4548" w:rsidRPr="00FF2118">
        <w:rPr>
          <w:rFonts w:asciiTheme="minorHAnsi" w:hAnsiTheme="minorHAnsi"/>
        </w:rPr>
        <w:t>Rindfleish</w:t>
      </w:r>
      <w:proofErr w:type="spellEnd"/>
      <w:r w:rsidR="00DD4548" w:rsidRPr="00FF2118">
        <w:rPr>
          <w:rFonts w:asciiTheme="minorHAnsi" w:hAnsiTheme="minorHAnsi"/>
        </w:rPr>
        <w:t xml:space="preserve"> and Sheridan (2005) whereby ‘underground’ discourses of behaviour and talk </w:t>
      </w:r>
      <w:r w:rsidR="00CD3219" w:rsidRPr="00FF2118">
        <w:rPr>
          <w:rFonts w:asciiTheme="minorHAnsi" w:hAnsiTheme="minorHAnsi"/>
        </w:rPr>
        <w:t>are</w:t>
      </w:r>
      <w:r w:rsidR="00DD4548" w:rsidRPr="00FF2118">
        <w:rPr>
          <w:rFonts w:asciiTheme="minorHAnsi" w:hAnsiTheme="minorHAnsi"/>
        </w:rPr>
        <w:t xml:space="preserve"> seen to perpetuate gender inequalities despite the introduction of </w:t>
      </w:r>
      <w:r w:rsidR="00C30A9E">
        <w:rPr>
          <w:rFonts w:asciiTheme="minorHAnsi" w:hAnsiTheme="minorHAnsi"/>
        </w:rPr>
        <w:t>policy initiatives</w:t>
      </w:r>
      <w:r w:rsidR="00DD4548" w:rsidRPr="00FF2118">
        <w:rPr>
          <w:rFonts w:asciiTheme="minorHAnsi" w:hAnsiTheme="minorHAnsi"/>
        </w:rPr>
        <w:t xml:space="preserve"> designed to prohibit discrimination on these grounds.</w:t>
      </w:r>
    </w:p>
    <w:p w14:paraId="5DB6B4F9" w14:textId="5392F947" w:rsidR="006D7223" w:rsidRPr="00766BA3" w:rsidRDefault="00DD4548" w:rsidP="00E83D77">
      <w:pPr>
        <w:pStyle w:val="Newparagraph"/>
        <w:spacing w:line="240" w:lineRule="auto"/>
      </w:pPr>
      <w:r w:rsidRPr="00FF2118">
        <w:rPr>
          <w:rFonts w:asciiTheme="minorHAnsi" w:hAnsiTheme="minorHAnsi"/>
        </w:rPr>
        <w:t xml:space="preserve">Third, my approach is informed by research that examines the difficult relationship between </w:t>
      </w:r>
      <w:r w:rsidR="00CD3219" w:rsidRPr="00FF2118">
        <w:rPr>
          <w:rFonts w:asciiTheme="minorHAnsi" w:hAnsiTheme="minorHAnsi"/>
        </w:rPr>
        <w:t>embodiment</w:t>
      </w:r>
      <w:r w:rsidR="00406F28">
        <w:rPr>
          <w:rFonts w:asciiTheme="minorHAnsi" w:hAnsiTheme="minorHAnsi"/>
        </w:rPr>
        <w:t>, sexuality,</w:t>
      </w:r>
      <w:r w:rsidR="00CD3219" w:rsidRPr="00FF2118">
        <w:rPr>
          <w:rFonts w:asciiTheme="minorHAnsi" w:hAnsiTheme="minorHAnsi"/>
        </w:rPr>
        <w:t xml:space="preserve"> and</w:t>
      </w:r>
      <w:r w:rsidRPr="00FF2118">
        <w:rPr>
          <w:rFonts w:asciiTheme="minorHAnsi" w:hAnsiTheme="minorHAnsi"/>
        </w:rPr>
        <w:t xml:space="preserve"> education. As hooks (1994) observes, the structuring effect of a Cartesian mind/body split has meant that the ‘public world of institutional learning</w:t>
      </w:r>
      <w:r w:rsidR="00D267F3" w:rsidRPr="00FF2118">
        <w:rPr>
          <w:rFonts w:asciiTheme="minorHAnsi" w:hAnsiTheme="minorHAnsi"/>
        </w:rPr>
        <w:t>’</w:t>
      </w:r>
      <w:r w:rsidRPr="00FF2118">
        <w:rPr>
          <w:rFonts w:asciiTheme="minorHAnsi" w:hAnsiTheme="minorHAnsi"/>
        </w:rPr>
        <w:t xml:space="preserve"> is conceived as a site ‘where the body ha</w:t>
      </w:r>
      <w:r w:rsidR="00D267F3" w:rsidRPr="00FF2118">
        <w:rPr>
          <w:rFonts w:asciiTheme="minorHAnsi" w:hAnsiTheme="minorHAnsi"/>
        </w:rPr>
        <w:t>[s]</w:t>
      </w:r>
      <w:r w:rsidRPr="00FF2118">
        <w:rPr>
          <w:rFonts w:asciiTheme="minorHAnsi" w:hAnsiTheme="minorHAnsi"/>
        </w:rPr>
        <w:t xml:space="preserve"> to be erased, go unnoticed’. As a consequence, ‘teachers are not supposed to have bodies, let alone sexually functioning ones’ (Johnson 2006, 255), and ‘professors rarely speak of the place of </w:t>
      </w:r>
      <w:proofErr w:type="spellStart"/>
      <w:r w:rsidRPr="00FF2118">
        <w:rPr>
          <w:rFonts w:asciiTheme="minorHAnsi" w:hAnsiTheme="minorHAnsi"/>
        </w:rPr>
        <w:t>eros</w:t>
      </w:r>
      <w:proofErr w:type="spellEnd"/>
      <w:r w:rsidRPr="00FF2118">
        <w:rPr>
          <w:rFonts w:asciiTheme="minorHAnsi" w:hAnsiTheme="minorHAnsi"/>
        </w:rPr>
        <w:t xml:space="preserve"> or the erotic in [their] classrooms’ (hooks 1994, 191). However, critical research on education and sexuality also suggests that the frisson of eroticised attraction can emerge within the pedagogical relationship </w:t>
      </w:r>
      <w:r w:rsidR="00D267F3" w:rsidRPr="00FF2118">
        <w:rPr>
          <w:rFonts w:asciiTheme="minorHAnsi" w:hAnsiTheme="minorHAnsi"/>
        </w:rPr>
        <w:t>a</w:t>
      </w:r>
      <w:r w:rsidR="00F108AD" w:rsidRPr="00FF2118">
        <w:rPr>
          <w:rFonts w:asciiTheme="minorHAnsi" w:hAnsiTheme="minorHAnsi"/>
        </w:rPr>
        <w:t>s a significant</w:t>
      </w:r>
      <w:r w:rsidRPr="00FF2118">
        <w:rPr>
          <w:rFonts w:asciiTheme="minorHAnsi" w:hAnsiTheme="minorHAnsi"/>
        </w:rPr>
        <w:t xml:space="preserve"> and sometimes positive experience for some teachers and students (see, for example, </w:t>
      </w:r>
      <w:proofErr w:type="spellStart"/>
      <w:r w:rsidRPr="00FF2118">
        <w:rPr>
          <w:rFonts w:asciiTheme="minorHAnsi" w:hAnsiTheme="minorHAnsi"/>
        </w:rPr>
        <w:t>Bellas</w:t>
      </w:r>
      <w:proofErr w:type="spellEnd"/>
      <w:r w:rsidRPr="00FF2118">
        <w:rPr>
          <w:rFonts w:asciiTheme="minorHAnsi" w:hAnsiTheme="minorHAnsi"/>
        </w:rPr>
        <w:t xml:space="preserve"> &amp; Gossett 2001; Gallop 1997; Johnson 2006; Jones 1996; </w:t>
      </w:r>
      <w:proofErr w:type="spellStart"/>
      <w:r w:rsidR="00D267F3" w:rsidRPr="00FF2118">
        <w:rPr>
          <w:rFonts w:asciiTheme="minorHAnsi" w:hAnsiTheme="minorHAnsi"/>
        </w:rPr>
        <w:t>McWilliam</w:t>
      </w:r>
      <w:proofErr w:type="spellEnd"/>
      <w:r w:rsidR="00D267F3" w:rsidRPr="00FF2118">
        <w:rPr>
          <w:rFonts w:asciiTheme="minorHAnsi" w:hAnsiTheme="minorHAnsi"/>
        </w:rPr>
        <w:t xml:space="preserve"> 1999; </w:t>
      </w:r>
      <w:r w:rsidRPr="00FF2118">
        <w:rPr>
          <w:rFonts w:asciiTheme="minorHAnsi" w:hAnsiTheme="minorHAnsi"/>
        </w:rPr>
        <w:t xml:space="preserve">Sikes 2006, 2010). While much of </w:t>
      </w:r>
      <w:r w:rsidR="00F108AD">
        <w:rPr>
          <w:rFonts w:asciiTheme="minorHAnsi" w:hAnsiTheme="minorHAnsi"/>
        </w:rPr>
        <w:t>the</w:t>
      </w:r>
      <w:r w:rsidRPr="00FF2118">
        <w:rPr>
          <w:rFonts w:asciiTheme="minorHAnsi" w:hAnsiTheme="minorHAnsi"/>
        </w:rPr>
        <w:t xml:space="preserve"> research that celebrates the embodied erotic pleasures of teaching has been written by feminist educators, it is notable that for </w:t>
      </w:r>
      <w:r w:rsidRPr="00FF2118">
        <w:rPr>
          <w:rFonts w:asciiTheme="minorHAnsi" w:hAnsiTheme="minorHAnsi"/>
          <w:i/>
        </w:rPr>
        <w:t>male</w:t>
      </w:r>
      <w:r w:rsidRPr="00FF2118">
        <w:rPr>
          <w:rFonts w:asciiTheme="minorHAnsi" w:hAnsiTheme="minorHAnsi"/>
        </w:rPr>
        <w:t xml:space="preserve"> teachers, sexual intimacy with female students continues to be framed as predatory sexual harassment and, as such, is inclined to generate moral panic (Gallop 1995; Jones 1996; Sikes 2008</w:t>
      </w:r>
      <w:r w:rsidR="006D514D">
        <w:rPr>
          <w:rFonts w:asciiTheme="minorHAnsi" w:hAnsiTheme="minorHAnsi"/>
        </w:rPr>
        <w:t>, 2010</w:t>
      </w:r>
      <w:r w:rsidRPr="00FF2118">
        <w:rPr>
          <w:rFonts w:asciiTheme="minorHAnsi" w:hAnsiTheme="minorHAnsi"/>
        </w:rPr>
        <w:t xml:space="preserve">). For male teachers, then, the traditional construction of education as a </w:t>
      </w:r>
      <w:r w:rsidRPr="00FF2118">
        <w:rPr>
          <w:rFonts w:asciiTheme="minorHAnsi" w:hAnsiTheme="minorHAnsi"/>
          <w:i/>
        </w:rPr>
        <w:t>dis</w:t>
      </w:r>
      <w:r w:rsidRPr="00FF2118">
        <w:rPr>
          <w:rFonts w:asciiTheme="minorHAnsi" w:hAnsiTheme="minorHAnsi"/>
        </w:rPr>
        <w:t>embodied</w:t>
      </w:r>
      <w:r w:rsidR="00C30A9E">
        <w:rPr>
          <w:rFonts w:asciiTheme="minorHAnsi" w:hAnsiTheme="minorHAnsi"/>
        </w:rPr>
        <w:t>,</w:t>
      </w:r>
      <w:r w:rsidRPr="00FF2118">
        <w:rPr>
          <w:rFonts w:asciiTheme="minorHAnsi" w:hAnsiTheme="minorHAnsi"/>
        </w:rPr>
        <w:t xml:space="preserve"> </w:t>
      </w:r>
      <w:proofErr w:type="spellStart"/>
      <w:r w:rsidRPr="00FF2118">
        <w:rPr>
          <w:rFonts w:asciiTheme="minorHAnsi" w:hAnsiTheme="minorHAnsi"/>
          <w:i/>
        </w:rPr>
        <w:t>un</w:t>
      </w:r>
      <w:r w:rsidRPr="00FF2118">
        <w:rPr>
          <w:rFonts w:asciiTheme="minorHAnsi" w:hAnsiTheme="minorHAnsi"/>
        </w:rPr>
        <w:t>erotic</w:t>
      </w:r>
      <w:proofErr w:type="spellEnd"/>
      <w:r w:rsidRPr="00FF2118">
        <w:rPr>
          <w:rFonts w:asciiTheme="minorHAnsi" w:hAnsiTheme="minorHAnsi"/>
        </w:rPr>
        <w:t xml:space="preserve"> practice may serve as a convenience that masks any undercurrent of sexuality, while preserving education as a domain of work in which men are the legitimate participants.</w:t>
      </w:r>
      <w:r w:rsidR="00F108AD">
        <w:rPr>
          <w:rFonts w:asciiTheme="minorHAnsi" w:hAnsiTheme="minorHAnsi"/>
        </w:rPr>
        <w:t xml:space="preserve"> The negotiation of this delicate area is central to the accounts of the men in this study.</w:t>
      </w:r>
    </w:p>
    <w:p w14:paraId="044F64D8" w14:textId="4871FEC5" w:rsidR="00A03A7D" w:rsidRDefault="00466D12" w:rsidP="00E83D77">
      <w:pPr>
        <w:pStyle w:val="HeadingB"/>
        <w:spacing w:line="240" w:lineRule="auto"/>
      </w:pPr>
      <w:r>
        <w:t xml:space="preserve">Constructing </w:t>
      </w:r>
      <w:r w:rsidR="0037588E">
        <w:t>an academic identity</w:t>
      </w:r>
      <w:r>
        <w:t xml:space="preserve"> in Japanese higher education</w:t>
      </w:r>
    </w:p>
    <w:p w14:paraId="170D893D" w14:textId="29F5F8BF" w:rsidR="00DD4548" w:rsidRPr="00766BA3" w:rsidRDefault="00DD4548" w:rsidP="00E83D77">
      <w:pPr>
        <w:spacing w:line="240" w:lineRule="auto"/>
      </w:pPr>
      <w:r>
        <w:t xml:space="preserve">The </w:t>
      </w:r>
      <w:r w:rsidR="00C30A9E">
        <w:t xml:space="preserve">discursive </w:t>
      </w:r>
      <w:r>
        <w:t>analysis in the following section</w:t>
      </w:r>
      <w:r w:rsidR="00C1759E">
        <w:t>s is divided into three parts. T</w:t>
      </w:r>
      <w:r>
        <w:t xml:space="preserve">he first deals with the ways in which </w:t>
      </w:r>
      <w:r w:rsidR="00F46351">
        <w:t>embodimen</w:t>
      </w:r>
      <w:r w:rsidR="006F1D06">
        <w:t>t –</w:t>
      </w:r>
      <w:r w:rsidR="003A0E4E">
        <w:t xml:space="preserve"> in terms of gender,</w:t>
      </w:r>
      <w:r w:rsidR="00F46351">
        <w:t xml:space="preserve"> sexuality</w:t>
      </w:r>
      <w:r w:rsidR="003A0E4E">
        <w:t xml:space="preserve"> and race</w:t>
      </w:r>
      <w:r w:rsidR="006F1D06">
        <w:t xml:space="preserve"> –</w:t>
      </w:r>
      <w:r w:rsidR="00F46351">
        <w:t xml:space="preserve"> </w:t>
      </w:r>
      <w:r w:rsidR="00AE686A">
        <w:t>is</w:t>
      </w:r>
      <w:r w:rsidR="00F46351">
        <w:t xml:space="preserve"> erased</w:t>
      </w:r>
      <w:r w:rsidR="003A0E4E">
        <w:t xml:space="preserve"> or denied</w:t>
      </w:r>
      <w:r w:rsidR="00F46351">
        <w:t xml:space="preserve"> in the men’s accounts of </w:t>
      </w:r>
      <w:r w:rsidR="00AE686A">
        <w:t>teaching</w:t>
      </w:r>
      <w:r w:rsidR="0037588E">
        <w:t xml:space="preserve"> </w:t>
      </w:r>
      <w:r w:rsidR="00F46351">
        <w:t xml:space="preserve">in </w:t>
      </w:r>
      <w:r>
        <w:t>higher education</w:t>
      </w:r>
      <w:r w:rsidR="003A0E4E">
        <w:t xml:space="preserve"> by projecting onto other</w:t>
      </w:r>
      <w:r w:rsidR="00C30A9E">
        <w:t>s</w:t>
      </w:r>
      <w:r w:rsidR="003A0E4E">
        <w:t xml:space="preserve"> </w:t>
      </w:r>
      <w:r w:rsidR="003A0E4E" w:rsidRPr="00FF2118">
        <w:rPr>
          <w:i/>
        </w:rPr>
        <w:t>outside</w:t>
      </w:r>
      <w:r w:rsidR="003A0E4E">
        <w:t xml:space="preserve"> the institution</w:t>
      </w:r>
      <w:r>
        <w:t xml:space="preserve">. The second demonstrates the </w:t>
      </w:r>
      <w:r w:rsidR="00F46351">
        <w:t xml:space="preserve">ways in which </w:t>
      </w:r>
      <w:r w:rsidR="006F1D06">
        <w:t xml:space="preserve">inappropriate </w:t>
      </w:r>
      <w:r w:rsidR="00F46351">
        <w:t>embodiment is projected onto others</w:t>
      </w:r>
      <w:r w:rsidR="003A0E4E">
        <w:t xml:space="preserve"> </w:t>
      </w:r>
      <w:r w:rsidR="003A0E4E" w:rsidRPr="00FF2118">
        <w:rPr>
          <w:i/>
        </w:rPr>
        <w:t>within</w:t>
      </w:r>
      <w:r w:rsidR="003A0E4E">
        <w:t xml:space="preserve"> higher education</w:t>
      </w:r>
      <w:r w:rsidR="00F46351">
        <w:t>, in particular</w:t>
      </w:r>
      <w:r w:rsidR="003A0E4E">
        <w:t xml:space="preserve"> Western women and Japanese men</w:t>
      </w:r>
      <w:r>
        <w:t xml:space="preserve">. The third examines accounts of </w:t>
      </w:r>
      <w:r w:rsidR="003E3B28">
        <w:t xml:space="preserve">how gender and sexuality </w:t>
      </w:r>
      <w:r w:rsidR="003A0E4E">
        <w:t>re-</w:t>
      </w:r>
      <w:r w:rsidR="003E3B28">
        <w:t xml:space="preserve">emerge in the discursive construction of </w:t>
      </w:r>
      <w:proofErr w:type="spellStart"/>
      <w:r>
        <w:t>homosocial</w:t>
      </w:r>
      <w:proofErr w:type="spellEnd"/>
      <w:r>
        <w:t xml:space="preserve"> networks that appear to support the reproduction of male privilege in this higher education context.</w:t>
      </w:r>
    </w:p>
    <w:p w14:paraId="2346C9AB" w14:textId="5847AD92" w:rsidR="0037263E" w:rsidRPr="00466D12" w:rsidRDefault="005D2956" w:rsidP="00E83D77">
      <w:pPr>
        <w:pStyle w:val="HeadingC"/>
        <w:spacing w:line="240" w:lineRule="auto"/>
      </w:pPr>
      <w:r>
        <w:t>Higher education</w:t>
      </w:r>
      <w:r w:rsidRPr="007A3EEB">
        <w:t xml:space="preserve"> </w:t>
      </w:r>
      <w:r w:rsidR="003A0E4E">
        <w:t>and the erasure of male embodiment</w:t>
      </w:r>
    </w:p>
    <w:p w14:paraId="348C35C0" w14:textId="2ABC892E" w:rsidR="007D3FF2" w:rsidRDefault="00DD4548" w:rsidP="00E83D77">
      <w:pPr>
        <w:spacing w:line="240" w:lineRule="auto"/>
      </w:pPr>
      <w:r>
        <w:t xml:space="preserve">In this section I consider the ways in which </w:t>
      </w:r>
      <w:r w:rsidR="002805E0">
        <w:t xml:space="preserve">the possibility of masculine embodiment was erased or suppressed in </w:t>
      </w:r>
      <w:r>
        <w:t xml:space="preserve">the men’s interview accounts </w:t>
      </w:r>
      <w:r w:rsidR="002805E0">
        <w:t>of teaching</w:t>
      </w:r>
      <w:r>
        <w:t xml:space="preserve"> higher education. I argue that </w:t>
      </w:r>
      <w:r w:rsidR="002805E0">
        <w:t>this erasure was achieved</w:t>
      </w:r>
      <w:r>
        <w:t xml:space="preserve"> by projecting discourses of </w:t>
      </w:r>
      <w:proofErr w:type="spellStart"/>
      <w:r w:rsidR="00AE686A">
        <w:t>racialised</w:t>
      </w:r>
      <w:proofErr w:type="spellEnd"/>
      <w:r w:rsidR="00AE686A">
        <w:t xml:space="preserve"> </w:t>
      </w:r>
      <w:r w:rsidR="003A0E4E">
        <w:t xml:space="preserve">desire and </w:t>
      </w:r>
      <w:r w:rsidR="00AE686A">
        <w:t>sexuality</w:t>
      </w:r>
      <w:r>
        <w:t xml:space="preserve"> onto the realm of informal education </w:t>
      </w:r>
      <w:r w:rsidRPr="006B46C6">
        <w:rPr>
          <w:i/>
        </w:rPr>
        <w:t>outside</w:t>
      </w:r>
      <w:r>
        <w:t xml:space="preserve"> the university sector. This informal </w:t>
      </w:r>
      <w:r w:rsidR="00C1759E">
        <w:t xml:space="preserve">education </w:t>
      </w:r>
      <w:r>
        <w:t xml:space="preserve">sector comprises </w:t>
      </w:r>
      <w:r w:rsidRPr="008268DA">
        <w:t>the</w:t>
      </w:r>
      <w:r w:rsidRPr="008268DA">
        <w:rPr>
          <w:i/>
        </w:rPr>
        <w:t xml:space="preserve"> </w:t>
      </w:r>
      <w:r>
        <w:t xml:space="preserve">English language </w:t>
      </w:r>
      <w:r w:rsidRPr="008268DA">
        <w:t>conversation school industry</w:t>
      </w:r>
      <w:r w:rsidR="00C1759E">
        <w:t xml:space="preserve"> which employs many thousands of </w:t>
      </w:r>
      <w:r w:rsidR="00B20DCA">
        <w:t xml:space="preserve">unqualified </w:t>
      </w:r>
      <w:r w:rsidR="00C1759E">
        <w:t>white Westerners as teachers of English and</w:t>
      </w:r>
      <w:r w:rsidRPr="008268DA">
        <w:t xml:space="preserve"> </w:t>
      </w:r>
      <w:r>
        <w:t>which, according to scholarly research, ‘</w:t>
      </w:r>
      <w:proofErr w:type="spellStart"/>
      <w:r w:rsidRPr="008268DA">
        <w:t>commodifies</w:t>
      </w:r>
      <w:proofErr w:type="spellEnd"/>
      <w:r w:rsidRPr="008268DA">
        <w:t xml:space="preserve"> and exploits whiteness and native speakers’ by catering to the desires of certain learners for romantic, exotic ‘pleasure and fantasy’ (Kubota</w:t>
      </w:r>
      <w:r>
        <w:t xml:space="preserve"> 2011,</w:t>
      </w:r>
      <w:r w:rsidRPr="008268DA">
        <w:t xml:space="preserve"> 482) rather than ‘linguistic skills to incre</w:t>
      </w:r>
      <w:r>
        <w:t xml:space="preserve">ase cultural capital’ (p. 480). </w:t>
      </w:r>
    </w:p>
    <w:p w14:paraId="7CC324BC" w14:textId="2E0280AA" w:rsidR="00DD4548" w:rsidRDefault="00DD4548" w:rsidP="00E83D77">
      <w:pPr>
        <w:spacing w:line="240" w:lineRule="auto"/>
        <w:ind w:firstLine="720"/>
      </w:pPr>
      <w:r>
        <w:t xml:space="preserve">It is in the conversation school industry that most Western men find their initial employments as English language teachers in Japan, but those who stay in Japan for several years often aspire to advance their careers by entering the university sector. By distancing themselves spatially and temporally from the eroticised practices of the conversation schools, the men take up for themselves a discursive position of the ideal, </w:t>
      </w:r>
      <w:r w:rsidRPr="0092259A">
        <w:rPr>
          <w:i/>
        </w:rPr>
        <w:t>dis</w:t>
      </w:r>
      <w:r>
        <w:t xml:space="preserve">embodied, </w:t>
      </w:r>
      <w:r w:rsidR="00C30A9E" w:rsidRPr="00C30A9E">
        <w:t>a</w:t>
      </w:r>
      <w:r w:rsidR="00C30A9E">
        <w:t xml:space="preserve">-sexual </w:t>
      </w:r>
      <w:r>
        <w:t>university educator.</w:t>
      </w:r>
    </w:p>
    <w:p w14:paraId="47EE0325" w14:textId="171A8101" w:rsidR="005520FF" w:rsidRDefault="00BB125D" w:rsidP="00E83D77">
      <w:pPr>
        <w:spacing w:line="240" w:lineRule="auto"/>
      </w:pPr>
      <w:r>
        <w:tab/>
      </w:r>
      <w:r w:rsidR="00DD4548">
        <w:t xml:space="preserve">In the interview accounts </w:t>
      </w:r>
      <w:r w:rsidR="0017730D">
        <w:t xml:space="preserve">of </w:t>
      </w:r>
      <w:r w:rsidR="002928F4">
        <w:t>most</w:t>
      </w:r>
      <w:r w:rsidR="0017730D">
        <w:t xml:space="preserve"> men in this study, </w:t>
      </w:r>
      <w:r w:rsidR="00A12FD3">
        <w:t xml:space="preserve">the </w:t>
      </w:r>
      <w:r w:rsidR="00DD4548">
        <w:t>conversation school</w:t>
      </w:r>
      <w:r w:rsidR="00DD4548">
        <w:rPr>
          <w:i/>
        </w:rPr>
        <w:t xml:space="preserve"> </w:t>
      </w:r>
      <w:r w:rsidR="002928F4">
        <w:t xml:space="preserve">industry was </w:t>
      </w:r>
      <w:r w:rsidR="00DD4548">
        <w:t xml:space="preserve">described </w:t>
      </w:r>
      <w:r w:rsidR="002928F4">
        <w:t>as an erotically charged environment</w:t>
      </w:r>
      <w:r w:rsidR="00DD4548">
        <w:t xml:space="preserve">, where young </w:t>
      </w:r>
      <w:r w:rsidR="00B20DCA">
        <w:t xml:space="preserve"> unqualified </w:t>
      </w:r>
      <w:r w:rsidR="00DD4548">
        <w:t>Western men working as teachers enjoyed the opportunity for intimate relationships with Japanese female students. In their accounts, the discourses that the men articulate</w:t>
      </w:r>
      <w:r w:rsidR="002805E0">
        <w:t>d</w:t>
      </w:r>
      <w:r w:rsidR="00DD4548">
        <w:t xml:space="preserve"> in relation to the conversation schools reflect those identified in the research literature (for example, Bailey 2006; Kubota 2011). In this environment,</w:t>
      </w:r>
      <w:r w:rsidR="00C1759E">
        <w:t xml:space="preserve"> </w:t>
      </w:r>
      <w:r w:rsidR="00A00342">
        <w:t xml:space="preserve">talk of </w:t>
      </w:r>
      <w:r w:rsidR="002928F4">
        <w:t xml:space="preserve">‘casual sex’ </w:t>
      </w:r>
      <w:r w:rsidR="00644492">
        <w:t xml:space="preserve">with Japanese women </w:t>
      </w:r>
      <w:r w:rsidR="002928F4">
        <w:t>was</w:t>
      </w:r>
      <w:r w:rsidR="00DA7F50">
        <w:t xml:space="preserve"> said to be</w:t>
      </w:r>
      <w:r w:rsidR="002928F4">
        <w:t xml:space="preserve"> ‘</w:t>
      </w:r>
      <w:proofErr w:type="spellStart"/>
      <w:r w:rsidR="002928F4">
        <w:t>omni</w:t>
      </w:r>
      <w:proofErr w:type="spellEnd"/>
      <w:r w:rsidR="002928F4">
        <w:t>-present’</w:t>
      </w:r>
      <w:r w:rsidR="00A00342">
        <w:t xml:space="preserve"> [Aaron</w:t>
      </w:r>
      <w:r w:rsidR="002805E0">
        <w:t>] amongst Western men</w:t>
      </w:r>
      <w:r w:rsidR="00C1759E">
        <w:t xml:space="preserve">. </w:t>
      </w:r>
      <w:r w:rsidR="00DB530F">
        <w:t>Female</w:t>
      </w:r>
      <w:r w:rsidR="00A12FD3">
        <w:t xml:space="preserve"> students were</w:t>
      </w:r>
      <w:r w:rsidR="00DB530F">
        <w:t xml:space="preserve"> rarely </w:t>
      </w:r>
      <w:r w:rsidR="002805E0">
        <w:t>seen</w:t>
      </w:r>
      <w:r w:rsidR="00DB530F">
        <w:t xml:space="preserve"> as victims in these accounts, and were more</w:t>
      </w:r>
      <w:r w:rsidR="00A12FD3">
        <w:t xml:space="preserve"> often represented as agentive, sexually desiring adults. </w:t>
      </w:r>
      <w:r w:rsidR="002F6719">
        <w:t>As a consequence, f</w:t>
      </w:r>
      <w:r w:rsidR="002928F4">
        <w:t xml:space="preserve">rom </w:t>
      </w:r>
      <w:r w:rsidR="00B61194">
        <w:t xml:space="preserve">Joel’s </w:t>
      </w:r>
      <w:r w:rsidR="002928F4">
        <w:t>perspective</w:t>
      </w:r>
      <w:r w:rsidR="00B61194">
        <w:t xml:space="preserve"> Western men were</w:t>
      </w:r>
      <w:r w:rsidR="00D92789">
        <w:t xml:space="preserve"> at times</w:t>
      </w:r>
      <w:r w:rsidR="0017730D">
        <w:t xml:space="preserve"> ‘objectified’</w:t>
      </w:r>
      <w:r w:rsidR="00B61194">
        <w:t xml:space="preserve"> </w:t>
      </w:r>
      <w:r w:rsidR="0017730D">
        <w:t xml:space="preserve">and </w:t>
      </w:r>
      <w:r w:rsidR="00B61194">
        <w:t xml:space="preserve">‘sexualised by the women’, </w:t>
      </w:r>
      <w:r w:rsidR="0017730D">
        <w:t xml:space="preserve">and </w:t>
      </w:r>
      <w:r w:rsidR="00B61194">
        <w:t>‘</w:t>
      </w:r>
      <w:proofErr w:type="spellStart"/>
      <w:r w:rsidR="00B61194">
        <w:t>commodified</w:t>
      </w:r>
      <w:proofErr w:type="spellEnd"/>
      <w:r w:rsidR="00B61194">
        <w:t xml:space="preserve">’ by the commercial interests </w:t>
      </w:r>
      <w:r w:rsidR="0017730D">
        <w:t xml:space="preserve">of </w:t>
      </w:r>
      <w:r w:rsidR="002F6719">
        <w:t xml:space="preserve">a </w:t>
      </w:r>
      <w:r w:rsidR="00033F1F">
        <w:t xml:space="preserve">conversation school </w:t>
      </w:r>
      <w:r w:rsidR="00644492">
        <w:t>industry</w:t>
      </w:r>
      <w:r w:rsidR="002F6719">
        <w:t xml:space="preserve"> intent on attracting female students</w:t>
      </w:r>
      <w:r w:rsidR="00644492">
        <w:t xml:space="preserve"> (cf. </w:t>
      </w:r>
      <w:r w:rsidR="00E54392">
        <w:t>Appleby</w:t>
      </w:r>
      <w:r w:rsidR="00033F1F">
        <w:t>2013a</w:t>
      </w:r>
      <w:r w:rsidR="00644492">
        <w:t xml:space="preserve">; Bailey 2006, 2007; Kubota 2011; </w:t>
      </w:r>
      <w:proofErr w:type="spellStart"/>
      <w:r w:rsidR="00644492">
        <w:t>Piller</w:t>
      </w:r>
      <w:proofErr w:type="spellEnd"/>
      <w:r w:rsidR="00644492">
        <w:t xml:space="preserve"> &amp; Takahashi 2006).</w:t>
      </w:r>
      <w:r w:rsidR="007D2085">
        <w:t xml:space="preserve"> In this sense, the hegemonic masculinity favoured in the conversation schools was white, Western, and heterosexually desirable. </w:t>
      </w:r>
    </w:p>
    <w:p w14:paraId="1F40636E" w14:textId="29EA25D7" w:rsidR="005520FF" w:rsidRPr="005520FF" w:rsidRDefault="00BB125D" w:rsidP="00E83D77">
      <w:pPr>
        <w:spacing w:line="240" w:lineRule="auto"/>
      </w:pPr>
      <w:r>
        <w:tab/>
      </w:r>
      <w:r w:rsidR="00120605">
        <w:t xml:space="preserve">From the men’s perspective </w:t>
      </w:r>
      <w:r w:rsidR="007F4F1E">
        <w:t xml:space="preserve">the </w:t>
      </w:r>
      <w:r w:rsidR="00120605">
        <w:t>gendered and sexualised</w:t>
      </w:r>
      <w:r w:rsidR="00B324F4">
        <w:t xml:space="preserve"> </w:t>
      </w:r>
      <w:r w:rsidR="00120605">
        <w:t>identity</w:t>
      </w:r>
      <w:r w:rsidR="00B324F4">
        <w:t xml:space="preserve"> </w:t>
      </w:r>
      <w:r w:rsidR="002F6719">
        <w:t xml:space="preserve">imposed on conversation school teachers </w:t>
      </w:r>
      <w:r w:rsidR="007F4F1E">
        <w:t xml:space="preserve">eventually diminished their </w:t>
      </w:r>
      <w:r w:rsidR="002F6719">
        <w:t xml:space="preserve">own </w:t>
      </w:r>
      <w:r w:rsidR="007F4F1E">
        <w:t>sense of agency</w:t>
      </w:r>
      <w:r w:rsidR="00B324F4">
        <w:t>, and</w:t>
      </w:r>
      <w:r w:rsidR="00517979">
        <w:t xml:space="preserve"> prevented them from</w:t>
      </w:r>
      <w:r w:rsidR="00B324F4">
        <w:t xml:space="preserve"> succes</w:t>
      </w:r>
      <w:r w:rsidR="00517979">
        <w:t>s</w:t>
      </w:r>
      <w:r w:rsidR="00B324F4">
        <w:t xml:space="preserve">fully </w:t>
      </w:r>
      <w:r w:rsidR="007F4F1E">
        <w:t>adopting</w:t>
      </w:r>
      <w:r w:rsidR="00B324F4">
        <w:t xml:space="preserve"> alternative discourses of professionalism</w:t>
      </w:r>
      <w:r w:rsidR="00236B3A">
        <w:t xml:space="preserve"> and academic status.</w:t>
      </w:r>
      <w:r w:rsidR="006641C3">
        <w:t xml:space="preserve"> </w:t>
      </w:r>
      <w:r w:rsidR="00DC0510">
        <w:t>For these men, the opportunity to move into the university system</w:t>
      </w:r>
      <w:r w:rsidR="002F6719">
        <w:t>, where academic qualifications were required,</w:t>
      </w:r>
      <w:r w:rsidR="00DC0510">
        <w:t xml:space="preserve"> held the promise </w:t>
      </w:r>
      <w:r w:rsidR="00033F1F">
        <w:t xml:space="preserve">– however illusory – </w:t>
      </w:r>
      <w:r w:rsidR="00DC0510">
        <w:t xml:space="preserve">of </w:t>
      </w:r>
      <w:r w:rsidR="005B753D">
        <w:t>allowing them to construct and perform</w:t>
      </w:r>
      <w:r w:rsidR="004E1806">
        <w:t xml:space="preserve"> a </w:t>
      </w:r>
      <w:r w:rsidR="00EC7734">
        <w:t>higher-status</w:t>
      </w:r>
      <w:r w:rsidR="004E1806">
        <w:t xml:space="preserve"> professional identity </w:t>
      </w:r>
      <w:r w:rsidR="0037263E">
        <w:t xml:space="preserve">unencumbered by </w:t>
      </w:r>
      <w:r w:rsidR="006641C3">
        <w:t>gendered</w:t>
      </w:r>
      <w:r w:rsidR="00236B3A">
        <w:t>,</w:t>
      </w:r>
      <w:r w:rsidR="006641C3">
        <w:t xml:space="preserve"> sexuali</w:t>
      </w:r>
      <w:r w:rsidR="0005553A">
        <w:t>s</w:t>
      </w:r>
      <w:r w:rsidR="006641C3">
        <w:t>ed</w:t>
      </w:r>
      <w:r w:rsidR="00236B3A">
        <w:t xml:space="preserve">, and </w:t>
      </w:r>
      <w:proofErr w:type="spellStart"/>
      <w:r w:rsidR="00236B3A">
        <w:t>racialised</w:t>
      </w:r>
      <w:proofErr w:type="spellEnd"/>
      <w:r w:rsidR="006641C3">
        <w:t xml:space="preserve"> embodiment</w:t>
      </w:r>
      <w:r w:rsidR="00DC0510">
        <w:t>.</w:t>
      </w:r>
      <w:r w:rsidR="00236B3A">
        <w:t xml:space="preserve"> </w:t>
      </w:r>
      <w:r w:rsidR="002F6719">
        <w:t xml:space="preserve">In this sense, Japanese higher education was constituted as a place </w:t>
      </w:r>
      <w:r w:rsidR="00033F1F">
        <w:t>wher</w:t>
      </w:r>
      <w:r w:rsidR="00C30A9E">
        <w:t>e the</w:t>
      </w:r>
      <w:r w:rsidR="00033F1F">
        <w:t xml:space="preserve"> traditional mind/body split</w:t>
      </w:r>
      <w:r w:rsidR="002F6719">
        <w:t xml:space="preserve"> </w:t>
      </w:r>
      <w:r w:rsidR="00033F1F">
        <w:t>could be</w:t>
      </w:r>
      <w:r w:rsidR="007D2085">
        <w:t xml:space="preserve"> safely</w:t>
      </w:r>
      <w:r w:rsidR="00033F1F">
        <w:t xml:space="preserve"> re</w:t>
      </w:r>
      <w:r w:rsidR="002F6719">
        <w:t>-</w:t>
      </w:r>
      <w:r w:rsidR="00033F1F">
        <w:t>imposed</w:t>
      </w:r>
      <w:r w:rsidR="002F6719">
        <w:t xml:space="preserve">, and attention diverted away from </w:t>
      </w:r>
      <w:r w:rsidR="005520FF">
        <w:t xml:space="preserve"> the representation of </w:t>
      </w:r>
      <w:r w:rsidR="002F6719">
        <w:t xml:space="preserve">the </w:t>
      </w:r>
      <w:r w:rsidR="005520FF">
        <w:t>teacher as a gendered, sexual</w:t>
      </w:r>
      <w:r w:rsidR="002F6719">
        <w:t>ised</w:t>
      </w:r>
      <w:r w:rsidR="005520FF">
        <w:t xml:space="preserve"> being. </w:t>
      </w:r>
    </w:p>
    <w:p w14:paraId="5B9A11A2" w14:textId="5FA1A1FD" w:rsidR="00F11199" w:rsidRDefault="00033F1F" w:rsidP="00E83D77">
      <w:pPr>
        <w:spacing w:line="240" w:lineRule="auto"/>
        <w:ind w:firstLine="720"/>
      </w:pPr>
      <w:r>
        <w:t>In the men’s accounts, t</w:t>
      </w:r>
      <w:r w:rsidR="00A12FD3">
        <w:t>he relationship between teachers and students in higher education was ‘a whole different dynamic’ to the eroticised relationships</w:t>
      </w:r>
      <w:r w:rsidR="00AF1DF4">
        <w:t xml:space="preserve"> of the </w:t>
      </w:r>
      <w:r>
        <w:t xml:space="preserve">conversation school </w:t>
      </w:r>
      <w:r w:rsidR="00AF1DF4">
        <w:t>industry</w:t>
      </w:r>
      <w:r w:rsidR="00E15B59">
        <w:t>:</w:t>
      </w:r>
      <w:r w:rsidR="00AF1DF4">
        <w:t xml:space="preserve"> Joel found that in the ‘universities it’s a very clear teacher-student relationship’ </w:t>
      </w:r>
      <w:r w:rsidR="00A12FD3">
        <w:t xml:space="preserve">because </w:t>
      </w:r>
      <w:r w:rsidR="006E529F">
        <w:t>‘universities aren’t places where students co</w:t>
      </w:r>
      <w:r w:rsidR="00A12FD3">
        <w:t>me to fin</w:t>
      </w:r>
      <w:r w:rsidR="00AF1DF4">
        <w:t>d [Western] boyfriends’</w:t>
      </w:r>
      <w:r w:rsidR="00E61A27">
        <w:t xml:space="preserve">. Moreover, the men’s accounts </w:t>
      </w:r>
      <w:r w:rsidR="006E529F">
        <w:t xml:space="preserve">frequently </w:t>
      </w:r>
      <w:r w:rsidR="006D65AB">
        <w:t xml:space="preserve">depicted </w:t>
      </w:r>
      <w:r w:rsidR="00E61A27">
        <w:t xml:space="preserve">university students </w:t>
      </w:r>
      <w:r w:rsidR="00834B22">
        <w:t xml:space="preserve">as </w:t>
      </w:r>
      <w:r w:rsidR="006D1A6B">
        <w:t>naïve</w:t>
      </w:r>
      <w:r>
        <w:t>, innocent,</w:t>
      </w:r>
      <w:r w:rsidR="006D65AB">
        <w:t xml:space="preserve"> and child-like</w:t>
      </w:r>
      <w:r w:rsidR="006D1A6B">
        <w:t xml:space="preserve">. In Luke’s words, </w:t>
      </w:r>
      <w:r w:rsidR="009E5FBE">
        <w:t>where</w:t>
      </w:r>
      <w:r>
        <w:t xml:space="preserve">as certain conversation schools </w:t>
      </w:r>
      <w:r w:rsidRPr="004B74A9">
        <w:t xml:space="preserve">were ‘renowned as a dating service for middle aged women to meet foreign males’, </w:t>
      </w:r>
      <w:r w:rsidR="006D1A6B">
        <w:t xml:space="preserve">female university students were ‘17, 18 year old girls just fresh out of high school </w:t>
      </w:r>
      <w:r w:rsidR="008102F5">
        <w:t xml:space="preserve">[who] </w:t>
      </w:r>
      <w:r w:rsidR="006D1A6B">
        <w:t>are basically like 14 year old</w:t>
      </w:r>
      <w:r w:rsidR="006D65AB">
        <w:t xml:space="preserve"> kids in Australian terms’. For Luke, t</w:t>
      </w:r>
      <w:r w:rsidR="006D1A6B">
        <w:t xml:space="preserve">he very idea of any sexual relationship with these young students was ‘bordering on child abuse, you know, </w:t>
      </w:r>
      <w:proofErr w:type="spellStart"/>
      <w:r w:rsidR="006D1A6B">
        <w:t>cos</w:t>
      </w:r>
      <w:proofErr w:type="spellEnd"/>
      <w:r w:rsidR="006D1A6B">
        <w:t xml:space="preserve"> of how those girls were so young’. </w:t>
      </w:r>
      <w:r w:rsidR="00AC6A8F">
        <w:t>Although young women were</w:t>
      </w:r>
      <w:r w:rsidR="006D1A6B">
        <w:t xml:space="preserve"> ‘the keenest students of English language</w:t>
      </w:r>
      <w:r w:rsidR="00AC6A8F">
        <w:t>’ at the university</w:t>
      </w:r>
      <w:r w:rsidR="006D1A6B">
        <w:t>, Luke ‘didn’t have a se</w:t>
      </w:r>
      <w:r w:rsidR="00AC6A8F">
        <w:t>nse that they were using it</w:t>
      </w:r>
      <w:r w:rsidR="003F5EAA">
        <w:t xml:space="preserve"> as a stepping-</w:t>
      </w:r>
      <w:r w:rsidR="006D1A6B">
        <w:t>stone to meet and marry a foreign man’.</w:t>
      </w:r>
      <w:r w:rsidR="002100FE">
        <w:t xml:space="preserve"> </w:t>
      </w:r>
      <w:r w:rsidR="00F11199">
        <w:t xml:space="preserve">The relationships </w:t>
      </w:r>
      <w:r w:rsidR="00AC6A8F">
        <w:t>in this site</w:t>
      </w:r>
      <w:r w:rsidR="00F11199">
        <w:t xml:space="preserve"> were </w:t>
      </w:r>
      <w:r w:rsidR="00047D2D">
        <w:t xml:space="preserve">represented as </w:t>
      </w:r>
      <w:r w:rsidR="00BD13B1">
        <w:t xml:space="preserve">asexually </w:t>
      </w:r>
      <w:r w:rsidR="00F11199">
        <w:t>pedagogical, more akin to a father-</w:t>
      </w:r>
      <w:r w:rsidR="006D65AB">
        <w:t>child</w:t>
      </w:r>
      <w:r w:rsidR="00F11199">
        <w:t xml:space="preserve"> relationship than one characteri</w:t>
      </w:r>
      <w:r w:rsidR="00644492">
        <w:t>s</w:t>
      </w:r>
      <w:r w:rsidR="00F11199">
        <w:t>ed by sexual desire.</w:t>
      </w:r>
      <w:r w:rsidR="00CA6B78">
        <w:t xml:space="preserve"> </w:t>
      </w:r>
      <w:r w:rsidR="004A6365">
        <w:t xml:space="preserve">Although sexual relationships were acknowledged to occasionally occur between university teachers and students, they were universally </w:t>
      </w:r>
      <w:r w:rsidR="007D2085">
        <w:t xml:space="preserve">denounced </w:t>
      </w:r>
      <w:r w:rsidR="004A6365">
        <w:t>as unnatural and unethical, whereas the more commonplace dating relationships in the</w:t>
      </w:r>
      <w:r>
        <w:t xml:space="preserve"> conversation</w:t>
      </w:r>
      <w:r w:rsidR="004A6365">
        <w:t xml:space="preserve"> schools</w:t>
      </w:r>
      <w:r>
        <w:t>, where many students were working-age adults or housewives,</w:t>
      </w:r>
      <w:r w:rsidR="004A6365">
        <w:t xml:space="preserve"> were often </w:t>
      </w:r>
      <w:r w:rsidR="00CA6B78">
        <w:t>tolerat</w:t>
      </w:r>
      <w:r w:rsidR="004A6365">
        <w:t xml:space="preserve">ed with implicit approval. </w:t>
      </w:r>
    </w:p>
    <w:p w14:paraId="64C97106" w14:textId="0372C8D9" w:rsidR="00AF6576" w:rsidRDefault="00BD13B1" w:rsidP="00E83D77">
      <w:pPr>
        <w:spacing w:line="240" w:lineRule="auto"/>
        <w:ind w:firstLine="720"/>
      </w:pPr>
      <w:r>
        <w:t>For some of the men, a</w:t>
      </w:r>
      <w:r w:rsidR="00781F15">
        <w:t>ny e</w:t>
      </w:r>
      <w:r w:rsidR="00AC6A8F">
        <w:t>vidence</w:t>
      </w:r>
      <w:r w:rsidR="007D33EC">
        <w:t xml:space="preserve"> of </w:t>
      </w:r>
      <w:r w:rsidR="00CA6B78">
        <w:t xml:space="preserve">university </w:t>
      </w:r>
      <w:r>
        <w:t xml:space="preserve">students’ </w:t>
      </w:r>
      <w:r w:rsidR="006D65AB">
        <w:t xml:space="preserve">misplaced </w:t>
      </w:r>
      <w:r w:rsidR="00E01E8A">
        <w:t>erotic</w:t>
      </w:r>
      <w:r w:rsidR="007D33EC">
        <w:t xml:space="preserve"> desire</w:t>
      </w:r>
      <w:r w:rsidR="00781F15">
        <w:t xml:space="preserve"> </w:t>
      </w:r>
      <w:r>
        <w:t>w</w:t>
      </w:r>
      <w:r w:rsidR="007D33EC">
        <w:t xml:space="preserve">ould </w:t>
      </w:r>
      <w:r>
        <w:t>soon be quashed</w:t>
      </w:r>
      <w:r w:rsidR="004A347A">
        <w:t>. As Aaron explained, in the face of any female student’s flirtation, male teachers were inevitably ‘subject to animal instincts, but you suppress that, that’s what any professional does’</w:t>
      </w:r>
      <w:r w:rsidR="007D33EC">
        <w:t xml:space="preserve">. </w:t>
      </w:r>
      <w:r w:rsidR="007D2085">
        <w:t xml:space="preserve">Similarly, </w:t>
      </w:r>
      <w:r w:rsidR="007D33EC">
        <w:t>Grant</w:t>
      </w:r>
      <w:r>
        <w:t xml:space="preserve"> </w:t>
      </w:r>
      <w:r w:rsidR="007D33EC">
        <w:t>described his experience with freshman students at the beginning of the academic year as initially tinged with a spark of desire th</w:t>
      </w:r>
      <w:r w:rsidR="00AC6A8F">
        <w:t>at could be quickly snuffed out</w:t>
      </w:r>
      <w:r w:rsidR="007D33EC">
        <w:t>:</w:t>
      </w:r>
    </w:p>
    <w:p w14:paraId="1F01DA35" w14:textId="30B292F8" w:rsidR="00AF6576" w:rsidRDefault="007D33EC" w:rsidP="00E83D77">
      <w:pPr>
        <w:pStyle w:val="BodyTextIndent"/>
        <w:spacing w:line="240" w:lineRule="auto"/>
      </w:pPr>
      <w:r>
        <w:t>I get goo-g</w:t>
      </w:r>
      <w:r w:rsidR="008C2591">
        <w:t>oo eyes from some of the girls,</w:t>
      </w:r>
      <w:r>
        <w:t xml:space="preserve"> </w:t>
      </w:r>
      <w:r w:rsidR="003E78CE">
        <w:t>I'm like, ‘go away’, you know</w:t>
      </w:r>
      <w:r w:rsidR="008C2591">
        <w:t>,</w:t>
      </w:r>
      <w:r w:rsidR="003E78CE">
        <w:t xml:space="preserve"> </w:t>
      </w:r>
      <w:r>
        <w:t>I feel like a geezer nowadays, an 18 year old girl looking at me wit</w:t>
      </w:r>
      <w:r w:rsidR="00B9154A">
        <w:t>h goo-goo eyes. I'm 49,</w:t>
      </w:r>
      <w:r>
        <w:t xml:space="preserve"> I'm like, ‘God, I could be your father</w:t>
      </w:r>
      <w:r w:rsidR="008C2591">
        <w:t>!</w:t>
      </w:r>
      <w:r>
        <w:t xml:space="preserve">’ </w:t>
      </w:r>
    </w:p>
    <w:p w14:paraId="558DCE7B" w14:textId="4DBD047E" w:rsidR="00B61194" w:rsidRDefault="008C2591" w:rsidP="00E83D77">
      <w:pPr>
        <w:spacing w:line="240" w:lineRule="auto"/>
      </w:pPr>
      <w:r>
        <w:t xml:space="preserve">Grant’s aim was not to be ‘put on a pedestal’ as the embodiment of </w:t>
      </w:r>
      <w:r w:rsidR="00AC6A8F">
        <w:t>erotic</w:t>
      </w:r>
      <w:r>
        <w:t xml:space="preserve"> white masculinity, but instead ‘to be respected’ for his academic status</w:t>
      </w:r>
      <w:r w:rsidR="00BD13B1">
        <w:t xml:space="preserve"> and seen as</w:t>
      </w:r>
      <w:r w:rsidRPr="008C2591">
        <w:t xml:space="preserve"> </w:t>
      </w:r>
      <w:r>
        <w:t xml:space="preserve">‘equal to any other </w:t>
      </w:r>
      <w:r w:rsidR="00474FA3">
        <w:t xml:space="preserve">[Japanese] </w:t>
      </w:r>
      <w:r>
        <w:t xml:space="preserve">faculty member’. </w:t>
      </w:r>
    </w:p>
    <w:p w14:paraId="251CF3BB" w14:textId="6ED3B9C2" w:rsidR="00AF6576" w:rsidRDefault="00B61194" w:rsidP="00E83D77">
      <w:pPr>
        <w:spacing w:line="240" w:lineRule="auto"/>
        <w:ind w:firstLine="567"/>
      </w:pPr>
      <w:r>
        <w:t xml:space="preserve">The </w:t>
      </w:r>
      <w:r w:rsidR="00AF6576">
        <w:t xml:space="preserve">adopted </w:t>
      </w:r>
      <w:r>
        <w:t xml:space="preserve">identity of </w:t>
      </w:r>
      <w:r w:rsidR="00AF6576">
        <w:t>a</w:t>
      </w:r>
      <w:r>
        <w:t xml:space="preserve"> respectable university teacher was further reinforced by the men’s marital status, </w:t>
      </w:r>
      <w:r w:rsidR="00CA6B78">
        <w:t xml:space="preserve">which was frequently mentioned as a means of distancing the men from the promiscuous behaviour associated with </w:t>
      </w:r>
      <w:r w:rsidR="00033F1F">
        <w:t xml:space="preserve">younger, </w:t>
      </w:r>
      <w:r w:rsidR="00CA6B78">
        <w:t>single Western men in Japan (</w:t>
      </w:r>
      <w:r w:rsidR="00E54392">
        <w:t>Appleby</w:t>
      </w:r>
      <w:r w:rsidR="00CC4422">
        <w:t>,</w:t>
      </w:r>
      <w:r w:rsidR="00CA6B78">
        <w:t xml:space="preserve"> </w:t>
      </w:r>
      <w:r w:rsidR="00033F1F">
        <w:t>2013b</w:t>
      </w:r>
      <w:r w:rsidR="00CA6B78">
        <w:t xml:space="preserve">). The university then became </w:t>
      </w:r>
      <w:r w:rsidR="008E46C5">
        <w:t xml:space="preserve">a bastion of </w:t>
      </w:r>
      <w:proofErr w:type="spellStart"/>
      <w:r w:rsidR="008E46C5">
        <w:t>heternormativity</w:t>
      </w:r>
      <w:proofErr w:type="spellEnd"/>
      <w:r w:rsidR="008E46C5">
        <w:t xml:space="preserve">, and </w:t>
      </w:r>
      <w:r w:rsidR="00CA6B78">
        <w:t xml:space="preserve">the </w:t>
      </w:r>
      <w:r w:rsidR="008E46C5">
        <w:t>appropriate</w:t>
      </w:r>
      <w:r w:rsidR="007D2085">
        <w:t xml:space="preserve"> </w:t>
      </w:r>
      <w:r w:rsidR="008E46C5">
        <w:t>destination</w:t>
      </w:r>
      <w:r w:rsidR="00CA6B78">
        <w:t xml:space="preserve"> a reputable married man with academic status, </w:t>
      </w:r>
      <w:r>
        <w:t>as can be seen in D</w:t>
      </w:r>
      <w:r w:rsidR="007A3EEB">
        <w:t>aniel’s insistent description</w:t>
      </w:r>
      <w:r w:rsidR="00FD4949">
        <w:t xml:space="preserve"> of himself and his </w:t>
      </w:r>
      <w:r w:rsidR="00033F1F">
        <w:t xml:space="preserve">university </w:t>
      </w:r>
      <w:r w:rsidR="00FD4949">
        <w:t>colleagues</w:t>
      </w:r>
      <w:r w:rsidR="007A3EEB">
        <w:t xml:space="preserve">: </w:t>
      </w:r>
    </w:p>
    <w:p w14:paraId="46F2983E" w14:textId="3C36D24E" w:rsidR="0020680D" w:rsidRDefault="00B61194" w:rsidP="00E83D77">
      <w:pPr>
        <w:pStyle w:val="BodyTextIndent"/>
        <w:spacing w:line="240" w:lineRule="auto"/>
      </w:pPr>
      <w:r>
        <w:t xml:space="preserve">They’re fathers, they’re husbands, they’re respected, and </w:t>
      </w:r>
      <w:r w:rsidR="00F3615E">
        <w:t>[</w:t>
      </w:r>
      <w:r w:rsidR="007A3EEB">
        <w:t>…</w:t>
      </w:r>
      <w:r w:rsidR="00F3615E">
        <w:t>]</w:t>
      </w:r>
      <w:r>
        <w:t xml:space="preserve"> a lot of them have </w:t>
      </w:r>
      <w:r w:rsidRPr="00223A7C">
        <w:rPr>
          <w:b/>
        </w:rPr>
        <w:t>tenured</w:t>
      </w:r>
      <w:r>
        <w:t xml:space="preserve"> positions in universities and they’re on </w:t>
      </w:r>
      <w:r w:rsidRPr="00223A7C">
        <w:rPr>
          <w:b/>
        </w:rPr>
        <w:t>committees</w:t>
      </w:r>
      <w:r w:rsidR="007A3EEB">
        <w:t xml:space="preserve"> </w:t>
      </w:r>
      <w:r w:rsidR="00F3615E">
        <w:t>[</w:t>
      </w:r>
      <w:r w:rsidR="007A3EEB">
        <w:t>…</w:t>
      </w:r>
      <w:r w:rsidR="00F3615E">
        <w:t>]</w:t>
      </w:r>
      <w:r w:rsidR="007A3EEB">
        <w:t xml:space="preserve"> T</w:t>
      </w:r>
      <w:r>
        <w:t xml:space="preserve">hey’re guys who have </w:t>
      </w:r>
      <w:r w:rsidRPr="00223A7C">
        <w:rPr>
          <w:b/>
        </w:rPr>
        <w:t>worked hard</w:t>
      </w:r>
      <w:r>
        <w:t xml:space="preserve"> to make a place and make a life in very difficult culture. </w:t>
      </w:r>
      <w:r w:rsidR="007A3EEB">
        <w:t>A</w:t>
      </w:r>
      <w:r>
        <w:t xml:space="preserve">nd </w:t>
      </w:r>
      <w:r w:rsidRPr="00223A7C">
        <w:rPr>
          <w:b/>
        </w:rPr>
        <w:t>I’ve</w:t>
      </w:r>
      <w:r>
        <w:t xml:space="preserve"> worked hard too. So I guess if, you know I get hit with this stereotype that you might just be playing the field </w:t>
      </w:r>
      <w:r w:rsidR="00FD4949">
        <w:t xml:space="preserve">[with Japanese women] </w:t>
      </w:r>
      <w:r w:rsidR="00DE6AA7">
        <w:t xml:space="preserve">[…] </w:t>
      </w:r>
      <w:r>
        <w:t>anyone’s going to be a bit offended by that.</w:t>
      </w:r>
    </w:p>
    <w:p w14:paraId="708DE3F4" w14:textId="4BC6215D" w:rsidR="004A6365" w:rsidRDefault="00342110" w:rsidP="00E83D77">
      <w:pPr>
        <w:spacing w:line="240" w:lineRule="auto"/>
      </w:pPr>
      <w:r>
        <w:t>In sum, the men in this study distanced themselves from a</w:t>
      </w:r>
      <w:r w:rsidR="002E1D6C">
        <w:t xml:space="preserve">n embodied, </w:t>
      </w:r>
      <w:proofErr w:type="spellStart"/>
      <w:r w:rsidR="002E1D6C">
        <w:t>racialised</w:t>
      </w:r>
      <w:proofErr w:type="spellEnd"/>
      <w:r w:rsidR="002E1D6C">
        <w:t xml:space="preserve"> </w:t>
      </w:r>
      <w:r w:rsidR="00601B5E">
        <w:t>sexuality</w:t>
      </w:r>
      <w:r>
        <w:t xml:space="preserve"> that was projected onto the </w:t>
      </w:r>
      <w:r w:rsidR="00033F1F">
        <w:t xml:space="preserve">conversation school </w:t>
      </w:r>
      <w:r>
        <w:t>industry and onto the Western men</w:t>
      </w:r>
      <w:r w:rsidR="00033F1F">
        <w:t xml:space="preserve"> and Japanese women</w:t>
      </w:r>
      <w:r>
        <w:t xml:space="preserve"> who worked</w:t>
      </w:r>
      <w:r w:rsidR="00033F1F">
        <w:t xml:space="preserve"> and studied</w:t>
      </w:r>
      <w:r>
        <w:t xml:space="preserve"> there. </w:t>
      </w:r>
      <w:r w:rsidR="007D1394">
        <w:t>By locating themsel</w:t>
      </w:r>
      <w:r w:rsidR="00A21A9C">
        <w:t xml:space="preserve">ves within the higher education system, the men identified with </w:t>
      </w:r>
      <w:r>
        <w:t xml:space="preserve">an alternative </w:t>
      </w:r>
      <w:r w:rsidR="00707A0F">
        <w:t xml:space="preserve">hegemonic </w:t>
      </w:r>
      <w:r>
        <w:t xml:space="preserve">masculinity based on a disembodied, </w:t>
      </w:r>
      <w:r w:rsidR="001F1156">
        <w:t>academic</w:t>
      </w:r>
      <w:r>
        <w:t xml:space="preserve"> ideal. </w:t>
      </w:r>
      <w:r w:rsidR="00A21A9C">
        <w:t xml:space="preserve">In doing so, </w:t>
      </w:r>
      <w:r w:rsidR="001F1156">
        <w:t xml:space="preserve">the men’s accounts reproduced the </w:t>
      </w:r>
      <w:r w:rsidR="003C5008">
        <w:t>normative</w:t>
      </w:r>
      <w:r w:rsidR="001F1156">
        <w:t xml:space="preserve"> discourse</w:t>
      </w:r>
      <w:r w:rsidR="00707A0F">
        <w:t xml:space="preserve"> of </w:t>
      </w:r>
      <w:r w:rsidR="001F1156">
        <w:t xml:space="preserve">the university ‘which traditionally places sexual desire and teaching in opposition’ (Jones 1996, 103), and maintains the mind/body split </w:t>
      </w:r>
      <w:r w:rsidR="00707A0F">
        <w:t xml:space="preserve"> that </w:t>
      </w:r>
      <w:r w:rsidR="001F1156">
        <w:t>feminist scholars have critiqued</w:t>
      </w:r>
      <w:r w:rsidR="00567E26">
        <w:t xml:space="preserve"> as enabling the privilege of white masculinity</w:t>
      </w:r>
      <w:r w:rsidR="001F1156">
        <w:t xml:space="preserve"> (for example, hooks 1994</w:t>
      </w:r>
      <w:r w:rsidR="00BF56AD">
        <w:t xml:space="preserve">, and Acker 2012, on the problems of </w:t>
      </w:r>
      <w:r w:rsidR="00E35236">
        <w:t xml:space="preserve">embodiment for </w:t>
      </w:r>
      <w:r w:rsidR="00BF56AD">
        <w:t>women</w:t>
      </w:r>
      <w:r w:rsidR="00E35236">
        <w:t xml:space="preserve"> in higher education</w:t>
      </w:r>
      <w:r w:rsidR="001F1156">
        <w:t xml:space="preserve">). </w:t>
      </w:r>
    </w:p>
    <w:p w14:paraId="4F5079EF" w14:textId="7AC85354" w:rsidR="00D2505F" w:rsidRDefault="0020680D" w:rsidP="00E83D77">
      <w:pPr>
        <w:spacing w:after="240" w:line="240" w:lineRule="auto"/>
        <w:ind w:firstLine="720"/>
      </w:pPr>
      <w:r>
        <w:t>The successful attainment of a</w:t>
      </w:r>
      <w:r w:rsidR="001F1156">
        <w:t xml:space="preserve"> disembodied</w:t>
      </w:r>
      <w:r>
        <w:t xml:space="preserve"> academic identity was not, however, simply achieved by moving into university employment</w:t>
      </w:r>
      <w:r w:rsidR="001F1156">
        <w:t>. Several of the men suggested</w:t>
      </w:r>
      <w:r>
        <w:t xml:space="preserve"> that </w:t>
      </w:r>
      <w:r w:rsidR="00601B5E">
        <w:t xml:space="preserve">their own embodiment of </w:t>
      </w:r>
      <w:proofErr w:type="spellStart"/>
      <w:r w:rsidRPr="00FF2118">
        <w:rPr>
          <w:i/>
        </w:rPr>
        <w:t>racialised</w:t>
      </w:r>
      <w:proofErr w:type="spellEnd"/>
      <w:r>
        <w:t xml:space="preserve"> differences </w:t>
      </w:r>
      <w:r w:rsidR="001F1156">
        <w:t xml:space="preserve"> (and associated identity markers of whiteness and Anglophone national origin) </w:t>
      </w:r>
      <w:r>
        <w:t>set them apart</w:t>
      </w:r>
      <w:r w:rsidR="001F1156">
        <w:t xml:space="preserve"> as a distinguishable minority</w:t>
      </w:r>
      <w:r>
        <w:t xml:space="preserve">, and </w:t>
      </w:r>
      <w:r w:rsidR="001F1156">
        <w:t xml:space="preserve">limited </w:t>
      </w:r>
      <w:r>
        <w:t xml:space="preserve">their </w:t>
      </w:r>
      <w:r w:rsidR="001F1156">
        <w:t xml:space="preserve">academic </w:t>
      </w:r>
      <w:r>
        <w:t xml:space="preserve">career prospects. </w:t>
      </w:r>
      <w:r w:rsidR="001F1156">
        <w:t xml:space="preserve">As </w:t>
      </w:r>
      <w:r>
        <w:t xml:space="preserve">‘native speakers’ of English, they saw themselves pigeon-holed as ‘talking heads’ [Luke], employed in ‘grunt work’ positions [Aaron] as English language teachers, unable to achieve the full academic status </w:t>
      </w:r>
      <w:r w:rsidR="001F1156">
        <w:t xml:space="preserve">and associated employment benefits </w:t>
      </w:r>
      <w:r>
        <w:t>enjoyed by their Japanese colleagues. Without legitimate academic status, they felt marginalised by university students who approached the compulsory study of English language with resentment and apathy, or with an expectation of ‘fun and games with the native speaker’ [Joel].</w:t>
      </w:r>
      <w:r w:rsidR="00567E26">
        <w:t xml:space="preserve"> </w:t>
      </w:r>
      <w:r w:rsidR="005D50C7">
        <w:t>In the</w:t>
      </w:r>
      <w:r w:rsidR="00567E26">
        <w:t>se</w:t>
      </w:r>
      <w:r w:rsidR="005D50C7">
        <w:t xml:space="preserve"> accounts, the men echoed the complaints </w:t>
      </w:r>
      <w:r w:rsidR="00F84508">
        <w:t xml:space="preserve">of marginalisation that </w:t>
      </w:r>
      <w:r>
        <w:t>are</w:t>
      </w:r>
      <w:r w:rsidR="00F84508">
        <w:t xml:space="preserve"> </w:t>
      </w:r>
      <w:r w:rsidR="005D50C7">
        <w:t xml:space="preserve">evident </w:t>
      </w:r>
      <w:r w:rsidR="00D5443C">
        <w:t>in</w:t>
      </w:r>
      <w:r w:rsidR="005D50C7">
        <w:t xml:space="preserve"> </w:t>
      </w:r>
      <w:r w:rsidR="00D5443C">
        <w:t xml:space="preserve">much of the </w:t>
      </w:r>
      <w:r w:rsidR="005D50C7">
        <w:t xml:space="preserve">research literature published by Western </w:t>
      </w:r>
      <w:r w:rsidR="001F1156">
        <w:t xml:space="preserve">teachers </w:t>
      </w:r>
      <w:r>
        <w:t>working</w:t>
      </w:r>
      <w:r w:rsidR="005D50C7">
        <w:t xml:space="preserve"> in </w:t>
      </w:r>
      <w:r w:rsidR="00263A9A">
        <w:t>Japanese</w:t>
      </w:r>
      <w:r w:rsidR="005D50C7">
        <w:t xml:space="preserve"> un</w:t>
      </w:r>
      <w:r w:rsidR="00695F82">
        <w:t>iversities</w:t>
      </w:r>
      <w:r>
        <w:t xml:space="preserve">, where racial and linguistic difference is </w:t>
      </w:r>
      <w:r w:rsidR="001B7138">
        <w:t>said</w:t>
      </w:r>
      <w:r>
        <w:t xml:space="preserve"> to perpetuate the</w:t>
      </w:r>
      <w:r w:rsidR="002E1D6C">
        <w:t>ir</w:t>
      </w:r>
      <w:r>
        <w:t xml:space="preserve"> ‘outsider’ status </w:t>
      </w:r>
      <w:r w:rsidR="008A40D9">
        <w:t xml:space="preserve">. </w:t>
      </w:r>
      <w:r w:rsidR="003C2044">
        <w:t xml:space="preserve">Yet few acknowledged the </w:t>
      </w:r>
      <w:proofErr w:type="spellStart"/>
      <w:r w:rsidR="00567E26">
        <w:t>ongoing</w:t>
      </w:r>
      <w:proofErr w:type="spellEnd"/>
      <w:r w:rsidR="00567E26">
        <w:t xml:space="preserve"> </w:t>
      </w:r>
      <w:r w:rsidR="001F1156">
        <w:t>effects of whiteness and native speaker privilege</w:t>
      </w:r>
      <w:r w:rsidR="003C2044">
        <w:t xml:space="preserve"> that assisted their initial appointments, and placed them at an advantage</w:t>
      </w:r>
      <w:r w:rsidR="001F1156">
        <w:t xml:space="preserve"> in the global industry of English language teaching.</w:t>
      </w:r>
    </w:p>
    <w:p w14:paraId="406A45F2" w14:textId="7B2AF7DC" w:rsidR="0069448D" w:rsidRDefault="00CA6B78" w:rsidP="00E83D77">
      <w:pPr>
        <w:pStyle w:val="HeadingC"/>
        <w:spacing w:after="120" w:line="240" w:lineRule="auto"/>
      </w:pPr>
      <w:r>
        <w:t>Rationalising</w:t>
      </w:r>
      <w:r w:rsidR="00B73408">
        <w:t xml:space="preserve"> the</w:t>
      </w:r>
      <w:r w:rsidR="00305D84">
        <w:t xml:space="preserve"> predominance of </w:t>
      </w:r>
      <w:r w:rsidR="00834681">
        <w:t>white Western men amongst foreign teachers of English</w:t>
      </w:r>
    </w:p>
    <w:p w14:paraId="2E693616" w14:textId="5EFE42D9" w:rsidR="003E7BF5" w:rsidRDefault="0083073A" w:rsidP="00E83D77">
      <w:pPr>
        <w:spacing w:line="240" w:lineRule="auto"/>
      </w:pPr>
      <w:r>
        <w:t xml:space="preserve">The ideal of a rational, disembodied, </w:t>
      </w:r>
      <w:r w:rsidR="001F1156">
        <w:t xml:space="preserve">academic </w:t>
      </w:r>
      <w:r>
        <w:t xml:space="preserve">identity </w:t>
      </w:r>
      <w:r w:rsidR="000A38FD">
        <w:t xml:space="preserve">that </w:t>
      </w:r>
      <w:r>
        <w:t xml:space="preserve">underpinned the men’s accounts </w:t>
      </w:r>
      <w:r w:rsidR="0076581E">
        <w:t xml:space="preserve">provided a rationale for their </w:t>
      </w:r>
      <w:r>
        <w:t>predominance</w:t>
      </w:r>
      <w:r w:rsidR="00834681">
        <w:t xml:space="preserve"> amongst the foreign teachers of English</w:t>
      </w:r>
      <w:r>
        <w:t xml:space="preserve"> in </w:t>
      </w:r>
      <w:r w:rsidR="0076581E">
        <w:t xml:space="preserve">the </w:t>
      </w:r>
      <w:r>
        <w:t>higher education</w:t>
      </w:r>
      <w:r w:rsidR="0076581E">
        <w:t xml:space="preserve"> system</w:t>
      </w:r>
      <w:r>
        <w:t xml:space="preserve">. </w:t>
      </w:r>
      <w:r w:rsidR="00816C33">
        <w:t>In t</w:t>
      </w:r>
      <w:r w:rsidR="00D2505F">
        <w:t>hese explanations</w:t>
      </w:r>
      <w:r w:rsidR="00816C33">
        <w:t xml:space="preserve">, </w:t>
      </w:r>
      <w:r w:rsidR="00D2505F">
        <w:t>a</w:t>
      </w:r>
      <w:r w:rsidR="001F1156" w:rsidRPr="001F1156">
        <w:t xml:space="preserve"> </w:t>
      </w:r>
      <w:r w:rsidR="001F1156">
        <w:t>rational</w:t>
      </w:r>
      <w:r w:rsidR="0065516C">
        <w:t>,</w:t>
      </w:r>
      <w:r w:rsidR="001F1156">
        <w:t xml:space="preserve"> disembodied academic </w:t>
      </w:r>
      <w:r w:rsidR="000A38FD">
        <w:t>identity</w:t>
      </w:r>
      <w:r w:rsidR="001F1156">
        <w:t xml:space="preserve"> was produced through</w:t>
      </w:r>
      <w:r w:rsidR="00567E26">
        <w:t xml:space="preserve"> a</w:t>
      </w:r>
      <w:r w:rsidR="001F1156">
        <w:t xml:space="preserve"> further set of ‘self and other’ distinctions (</w:t>
      </w:r>
      <w:proofErr w:type="spellStart"/>
      <w:r w:rsidR="001F1156">
        <w:t>Bucholtz</w:t>
      </w:r>
      <w:proofErr w:type="spellEnd"/>
      <w:r w:rsidR="001F1156">
        <w:t xml:space="preserve"> &amp; Hall 2005): in this case, a contrast between </w:t>
      </w:r>
      <w:r w:rsidR="001D5A83">
        <w:t xml:space="preserve">white </w:t>
      </w:r>
      <w:r w:rsidR="000A38FD">
        <w:t>Western men</w:t>
      </w:r>
      <w:r w:rsidR="00834681">
        <w:t>, on the one hand,</w:t>
      </w:r>
      <w:r w:rsidR="001F1156">
        <w:t xml:space="preserve"> and stereotyped ‘others</w:t>
      </w:r>
      <w:r w:rsidR="0065516C">
        <w:t>’ in the form of  Western women</w:t>
      </w:r>
      <w:r w:rsidR="001F1156">
        <w:t xml:space="preserve"> and Japanese men. It should be emphasised that the men in this study all expressed positive views towards individual women and towards the principles of gender equality. Moreover, their views here are not interpreted as a window on some objective reality (about what women do, or don’t do), but </w:t>
      </w:r>
      <w:r w:rsidR="00567E26">
        <w:t xml:space="preserve">in this instance </w:t>
      </w:r>
      <w:r w:rsidR="001F1156">
        <w:t>are reflective of discursive stereotypes</w:t>
      </w:r>
      <w:r w:rsidR="00567E26">
        <w:t xml:space="preserve"> </w:t>
      </w:r>
      <w:r w:rsidR="001F1156">
        <w:t xml:space="preserve">that circulate informally, and serve to legitimate Western men’s position ahead of Western women in a male-dominated university system. As </w:t>
      </w:r>
      <w:proofErr w:type="spellStart"/>
      <w:r w:rsidR="001F1156">
        <w:t>Kumashiro</w:t>
      </w:r>
      <w:proofErr w:type="spellEnd"/>
      <w:r w:rsidR="001F1156">
        <w:t xml:space="preserve"> (2001, 40) points out, the creation and iteration of such </w:t>
      </w:r>
      <w:proofErr w:type="spellStart"/>
      <w:r w:rsidR="001F1156">
        <w:t>racialised</w:t>
      </w:r>
      <w:proofErr w:type="spellEnd"/>
      <w:r w:rsidR="001F1156">
        <w:t xml:space="preserve"> and sexualised stereotypes ‘can cause harm’ by reconstituting a history of oppression, and reaffirming a social hierarchy that favours white Western men.</w:t>
      </w:r>
    </w:p>
    <w:p w14:paraId="7B708641" w14:textId="4D2198C8" w:rsidR="0069448D" w:rsidRDefault="003E7BF5" w:rsidP="00E83D77">
      <w:pPr>
        <w:spacing w:line="240" w:lineRule="auto"/>
        <w:ind w:firstLine="720"/>
      </w:pPr>
      <w:r>
        <w:t xml:space="preserve">The </w:t>
      </w:r>
      <w:r w:rsidR="0076581E">
        <w:t>first</w:t>
      </w:r>
      <w:r>
        <w:t xml:space="preserve"> reason offered for the predominance of Western men was that Western women simply did not stay long in Japan</w:t>
      </w:r>
      <w:r w:rsidR="0039645E">
        <w:t xml:space="preserve"> because </w:t>
      </w:r>
      <w:r w:rsidR="004F17BA">
        <w:t>they were ‘frustrated’ [Luke] at being unable to find ‘a boyfriend or a husband’, either Western or Japanese [Aaron].</w:t>
      </w:r>
      <w:r w:rsidR="004F17BA" w:rsidRPr="004F17BA">
        <w:t xml:space="preserve"> </w:t>
      </w:r>
      <w:r w:rsidR="004F17BA">
        <w:t xml:space="preserve">Although </w:t>
      </w:r>
      <w:r w:rsidR="0076581E">
        <w:t>most</w:t>
      </w:r>
      <w:r w:rsidR="004F17BA">
        <w:t xml:space="preserve"> of the men professed no </w:t>
      </w:r>
      <w:r>
        <w:t xml:space="preserve">personal </w:t>
      </w:r>
      <w:r w:rsidR="004F17BA">
        <w:t xml:space="preserve">antipathy towards Western women, </w:t>
      </w:r>
      <w:r w:rsidR="00216EB0">
        <w:t xml:space="preserve">and many had dated Western women, </w:t>
      </w:r>
      <w:r w:rsidR="0076581E">
        <w:t>some</w:t>
      </w:r>
      <w:r w:rsidR="004F17BA">
        <w:t xml:space="preserve"> </w:t>
      </w:r>
      <w:r w:rsidR="00D2505F">
        <w:t>asserted</w:t>
      </w:r>
      <w:r w:rsidR="004F17BA">
        <w:t xml:space="preserve"> that Western women were unappealing </w:t>
      </w:r>
      <w:r w:rsidR="001F1156">
        <w:t xml:space="preserve">– </w:t>
      </w:r>
      <w:r w:rsidR="004F17BA">
        <w:t xml:space="preserve">emotionally and physically </w:t>
      </w:r>
      <w:r w:rsidR="001F1156">
        <w:t xml:space="preserve">– </w:t>
      </w:r>
      <w:r w:rsidR="004F17BA">
        <w:t>in comparison with Japanese women</w:t>
      </w:r>
      <w:r w:rsidR="00D2505F">
        <w:t xml:space="preserve">, who </w:t>
      </w:r>
      <w:r w:rsidR="001F1156">
        <w:t xml:space="preserve">were said to </w:t>
      </w:r>
      <w:r w:rsidR="0076581E">
        <w:t>display</w:t>
      </w:r>
      <w:r w:rsidR="00D2505F">
        <w:t xml:space="preserve"> the hallmarks of a more traditional femininity</w:t>
      </w:r>
      <w:r w:rsidR="0076581E">
        <w:t xml:space="preserve"> in their pe</w:t>
      </w:r>
      <w:r w:rsidR="00D415D8">
        <w:t>tite stature and polite behaviou</w:t>
      </w:r>
      <w:r w:rsidR="0076581E">
        <w:t>r</w:t>
      </w:r>
      <w:r w:rsidR="00D2505F">
        <w:t xml:space="preserve">. </w:t>
      </w:r>
      <w:r w:rsidR="00D415D8">
        <w:t xml:space="preserve">Western women were </w:t>
      </w:r>
      <w:r w:rsidR="00216EB0">
        <w:t xml:space="preserve">often </w:t>
      </w:r>
      <w:r w:rsidR="00D415D8">
        <w:t>seen to be jealous, bitter, and angry a</w:t>
      </w:r>
      <w:r w:rsidR="004F17BA">
        <w:t>s a conse</w:t>
      </w:r>
      <w:r w:rsidR="00D415D8">
        <w:t>quence of their lovelorn status</w:t>
      </w:r>
      <w:r w:rsidR="00CD4C7E">
        <w:t xml:space="preserve">: ‘And the recipients of their disappointment and their anger is the white male’ </w:t>
      </w:r>
      <w:r w:rsidR="004F17BA">
        <w:t>[Daniel].</w:t>
      </w:r>
      <w:r w:rsidR="00816C33" w:rsidRPr="00816C33">
        <w:t xml:space="preserve"> </w:t>
      </w:r>
      <w:r w:rsidR="00816C33">
        <w:t xml:space="preserve">These </w:t>
      </w:r>
      <w:r w:rsidR="001F1156">
        <w:t xml:space="preserve">sexist and </w:t>
      </w:r>
      <w:proofErr w:type="spellStart"/>
      <w:r w:rsidR="001F1156">
        <w:t>racialised</w:t>
      </w:r>
      <w:proofErr w:type="spellEnd"/>
      <w:r w:rsidR="001F1156">
        <w:t xml:space="preserve"> </w:t>
      </w:r>
      <w:r w:rsidR="00816C33">
        <w:t>representations</w:t>
      </w:r>
      <w:r w:rsidR="001F1156">
        <w:t>, articulated by a number of men,</w:t>
      </w:r>
      <w:r w:rsidR="00816C33">
        <w:t xml:space="preserve"> tended to </w:t>
      </w:r>
      <w:r w:rsidR="001F1156">
        <w:t>re</w:t>
      </w:r>
      <w:r w:rsidR="00816C33">
        <w:t xml:space="preserve">produce </w:t>
      </w:r>
      <w:r w:rsidR="001F1156">
        <w:t xml:space="preserve">discourses of </w:t>
      </w:r>
      <w:r w:rsidR="00816C33">
        <w:t xml:space="preserve">Western women as both embodied and </w:t>
      </w:r>
      <w:r w:rsidR="00216EB0">
        <w:t xml:space="preserve">overly </w:t>
      </w:r>
      <w:r w:rsidR="00816C33">
        <w:t>emotional</w:t>
      </w:r>
      <w:r w:rsidR="001F1156">
        <w:t xml:space="preserve">, and Japanese women as </w:t>
      </w:r>
      <w:proofErr w:type="spellStart"/>
      <w:r w:rsidR="001F1156">
        <w:t>hyperfeminine</w:t>
      </w:r>
      <w:proofErr w:type="spellEnd"/>
      <w:r w:rsidR="001F1156">
        <w:t xml:space="preserve"> and submissive</w:t>
      </w:r>
      <w:r w:rsidR="00816C33">
        <w:t>.</w:t>
      </w:r>
      <w:r w:rsidR="0065516C">
        <w:t xml:space="preserve"> In this sense, Western women were the repositories of (inappropriate) embodiment and emotion and, as a consequence, were ‘out of place’</w:t>
      </w:r>
      <w:r w:rsidR="008E6E08">
        <w:t xml:space="preserve"> in the academy (</w:t>
      </w:r>
      <w:r w:rsidR="0065516C">
        <w:t>Acker 2012).</w:t>
      </w:r>
    </w:p>
    <w:p w14:paraId="498CFA4F" w14:textId="2BAF746E" w:rsidR="00ED0E01" w:rsidRDefault="00816C33" w:rsidP="00E83D77">
      <w:pPr>
        <w:spacing w:line="240" w:lineRule="auto"/>
        <w:ind w:firstLine="720"/>
      </w:pPr>
      <w:r>
        <w:t xml:space="preserve">The second, related reason why Western women were said to leave Japan was that they were repelled by Japanese men, who were, in turn represented as physically unattractive and sexist. </w:t>
      </w:r>
      <w:r w:rsidR="00A03837">
        <w:t xml:space="preserve">These representations, voiced by some Western men, reproduced </w:t>
      </w:r>
      <w:proofErr w:type="spellStart"/>
      <w:r w:rsidR="00A03837">
        <w:t>racialised</w:t>
      </w:r>
      <w:proofErr w:type="spellEnd"/>
      <w:r w:rsidR="00A03837">
        <w:t>, sex</w:t>
      </w:r>
      <w:r w:rsidR="004D0E56">
        <w:t>ualised, and sexist stereotypes</w:t>
      </w:r>
      <w:r w:rsidR="00A03837">
        <w:t xml:space="preserve"> that </w:t>
      </w:r>
      <w:r w:rsidR="0065516C">
        <w:t xml:space="preserve">further </w:t>
      </w:r>
      <w:r w:rsidR="00A03837">
        <w:t xml:space="preserve">favourably positioned Western men in an academic and social hierarchy. </w:t>
      </w:r>
      <w:r w:rsidR="001D25FB">
        <w:t>Tim</w:t>
      </w:r>
      <w:r w:rsidR="003C6A46">
        <w:t>, for example,</w:t>
      </w:r>
      <w:r w:rsidR="001D25FB">
        <w:t xml:space="preserve"> </w:t>
      </w:r>
      <w:r w:rsidR="00D86E8E">
        <w:t>claimed that Western women found Japanese men</w:t>
      </w:r>
      <w:r w:rsidR="005B7010">
        <w:t xml:space="preserve"> physically and attitudinally</w:t>
      </w:r>
      <w:r w:rsidR="00D86E8E">
        <w:t xml:space="preserve"> </w:t>
      </w:r>
      <w:r w:rsidR="00D86E8E" w:rsidRPr="00D86E8E">
        <w:t xml:space="preserve">‘offensive with their </w:t>
      </w:r>
      <w:proofErr w:type="spellStart"/>
      <w:r w:rsidR="00D86E8E" w:rsidRPr="00D86E8E">
        <w:t>chainsmoking</w:t>
      </w:r>
      <w:proofErr w:type="spellEnd"/>
      <w:r w:rsidR="00D86E8E" w:rsidRPr="00D86E8E">
        <w:t xml:space="preserve">, </w:t>
      </w:r>
      <w:proofErr w:type="spellStart"/>
      <w:r w:rsidR="00D86E8E" w:rsidRPr="00D86E8E">
        <w:t>snotting</w:t>
      </w:r>
      <w:proofErr w:type="spellEnd"/>
      <w:r w:rsidR="00D86E8E" w:rsidRPr="00D86E8E">
        <w:t xml:space="preserve"> noises </w:t>
      </w:r>
      <w:r w:rsidR="0065516C">
        <w:t>[</w:t>
      </w:r>
      <w:r w:rsidR="00D86E8E" w:rsidRPr="00D86E8E">
        <w:t>…</w:t>
      </w:r>
      <w:r w:rsidR="0065516C">
        <w:t>]</w:t>
      </w:r>
      <w:r w:rsidR="00D86E8E" w:rsidRPr="00D86E8E">
        <w:t xml:space="preserve"> po-faced regimentation and ridiculous notions of cultural superiority’.</w:t>
      </w:r>
      <w:r w:rsidR="00D86E8E">
        <w:t xml:space="preserve"> </w:t>
      </w:r>
      <w:r w:rsidR="005B7010">
        <w:t xml:space="preserve">Some </w:t>
      </w:r>
      <w:r w:rsidR="008F44BB">
        <w:t>surmised that Japanese men</w:t>
      </w:r>
      <w:r w:rsidR="005B7010">
        <w:t xml:space="preserve"> </w:t>
      </w:r>
      <w:proofErr w:type="spellStart"/>
      <w:r w:rsidR="005B7010">
        <w:t>fetishised</w:t>
      </w:r>
      <w:proofErr w:type="spellEnd"/>
      <w:r w:rsidR="005B7010">
        <w:t xml:space="preserve"> Western women</w:t>
      </w:r>
      <w:r w:rsidR="00C26798">
        <w:t xml:space="preserve"> as</w:t>
      </w:r>
      <w:r w:rsidR="005B7010">
        <w:t xml:space="preserve"> ‘</w:t>
      </w:r>
      <w:r w:rsidR="00CF5D16">
        <w:t>turbocharged, highly sexuali</w:t>
      </w:r>
      <w:r w:rsidR="0005553A">
        <w:t>s</w:t>
      </w:r>
      <w:r w:rsidR="00CF5D16">
        <w:t xml:space="preserve">ed things’, while </w:t>
      </w:r>
      <w:r w:rsidR="005B7010">
        <w:t xml:space="preserve">others saw </w:t>
      </w:r>
      <w:r w:rsidR="00CF5D16">
        <w:t xml:space="preserve">Japanese men </w:t>
      </w:r>
      <w:r w:rsidR="005B7010">
        <w:t>as ‘inhibited’ and incapable of ‘</w:t>
      </w:r>
      <w:r w:rsidR="009004BE">
        <w:t>expressing emotions’</w:t>
      </w:r>
      <w:r w:rsidR="005B7010">
        <w:t xml:space="preserve"> [Aaron]</w:t>
      </w:r>
      <w:r w:rsidR="00DD6F84">
        <w:t xml:space="preserve">. </w:t>
      </w:r>
      <w:r w:rsidR="009004BE">
        <w:t xml:space="preserve">Several men also </w:t>
      </w:r>
      <w:r w:rsidR="00A03837">
        <w:t xml:space="preserve">stated </w:t>
      </w:r>
      <w:r w:rsidR="009004BE">
        <w:t>that Japanese men’s ex</w:t>
      </w:r>
      <w:r>
        <w:t>pectations of gender roles were</w:t>
      </w:r>
      <w:r w:rsidR="009004BE">
        <w:t xml:space="preserve"> unpalatable to </w:t>
      </w:r>
      <w:r>
        <w:t>Western women:</w:t>
      </w:r>
      <w:r w:rsidR="00CD0A1C">
        <w:t xml:space="preserve"> Japan was</w:t>
      </w:r>
      <w:r w:rsidR="00442074">
        <w:t xml:space="preserve"> described as</w:t>
      </w:r>
      <w:r w:rsidR="00CD0A1C">
        <w:t xml:space="preserve"> ‘a very sexist society’ </w:t>
      </w:r>
      <w:r w:rsidR="00442074">
        <w:t xml:space="preserve">[Luke], ‘a prototypical patriarchy’ </w:t>
      </w:r>
      <w:r w:rsidR="003B04DF">
        <w:t>in which</w:t>
      </w:r>
      <w:r w:rsidR="00442074">
        <w:t xml:space="preserve"> ‘</w:t>
      </w:r>
      <w:r w:rsidR="003B04DF">
        <w:t>institutions are run along very sexist lines</w:t>
      </w:r>
      <w:r w:rsidR="003C6A46">
        <w:t>’ [</w:t>
      </w:r>
      <w:r w:rsidR="00097FA6">
        <w:t>Rick</w:t>
      </w:r>
      <w:r w:rsidR="003C6A46">
        <w:t>]</w:t>
      </w:r>
      <w:r w:rsidR="005B7010">
        <w:t>, where married women were expected to ‘stop work and start raising those kids’</w:t>
      </w:r>
      <w:r w:rsidR="004D0E56">
        <w:t xml:space="preserve"> </w:t>
      </w:r>
      <w:r w:rsidR="005B7010">
        <w:t>[Luke]</w:t>
      </w:r>
      <w:r w:rsidR="00FA049A">
        <w:t>, and where Japanese employers made</w:t>
      </w:r>
      <w:r w:rsidR="003C6A46">
        <w:t xml:space="preserve"> ‘jaw-dropping stone-age type comments’ about ‘not wanting a woman to work for you’</w:t>
      </w:r>
      <w:r w:rsidR="00787D6E">
        <w:t xml:space="preserve"> [</w:t>
      </w:r>
      <w:r w:rsidR="0072792A">
        <w:t>Matt</w:t>
      </w:r>
      <w:r w:rsidR="00097FA6">
        <w:t>]</w:t>
      </w:r>
      <w:r w:rsidR="003C6A46">
        <w:t xml:space="preserve">. </w:t>
      </w:r>
      <w:r w:rsidR="00A03837">
        <w:t>Iterating these stereotypes</w:t>
      </w:r>
      <w:r w:rsidR="00216EB0">
        <w:t xml:space="preserve"> of a </w:t>
      </w:r>
      <w:proofErr w:type="spellStart"/>
      <w:r w:rsidR="00216EB0">
        <w:t>racialised</w:t>
      </w:r>
      <w:proofErr w:type="spellEnd"/>
      <w:r w:rsidR="00216EB0">
        <w:t xml:space="preserve"> and gendered ‘o</w:t>
      </w:r>
      <w:r w:rsidR="00A03837">
        <w:t>ther’</w:t>
      </w:r>
      <w:r w:rsidR="005B7010">
        <w:t xml:space="preserve"> </w:t>
      </w:r>
      <w:r w:rsidR="001A12A1">
        <w:t>implicitly position</w:t>
      </w:r>
      <w:r w:rsidR="00A03837">
        <w:t>ed</w:t>
      </w:r>
      <w:r w:rsidR="001A12A1">
        <w:t xml:space="preserve"> Western men as more civilised and less sexist than Japanese men and, by </w:t>
      </w:r>
      <w:r w:rsidR="00527856">
        <w:t xml:space="preserve">shifting </w:t>
      </w:r>
      <w:r w:rsidR="007C22DE">
        <w:t xml:space="preserve">responsibility for gender </w:t>
      </w:r>
      <w:r w:rsidR="004D0E56">
        <w:t xml:space="preserve">discrimination </w:t>
      </w:r>
      <w:r w:rsidR="007C22DE">
        <w:t xml:space="preserve">onto Japanese </w:t>
      </w:r>
      <w:r w:rsidR="001A12A1">
        <w:t>men</w:t>
      </w:r>
      <w:r w:rsidR="00A03837">
        <w:t>,</w:t>
      </w:r>
      <w:r w:rsidR="004D0E56">
        <w:t xml:space="preserve"> </w:t>
      </w:r>
      <w:r w:rsidR="00A03837">
        <w:t>implicitly relieved</w:t>
      </w:r>
      <w:r w:rsidR="001A12A1">
        <w:t xml:space="preserve"> </w:t>
      </w:r>
      <w:r w:rsidR="00FA049A">
        <w:t xml:space="preserve">Western men of responsibility for any </w:t>
      </w:r>
      <w:r w:rsidR="004D0E56">
        <w:t>consequences</w:t>
      </w:r>
      <w:r w:rsidR="00FA049A">
        <w:t xml:space="preserve"> that might be experienced by Western </w:t>
      </w:r>
      <w:r w:rsidR="001A12A1">
        <w:t xml:space="preserve">or Japanese </w:t>
      </w:r>
      <w:r w:rsidR="00FA049A">
        <w:t xml:space="preserve">women. </w:t>
      </w:r>
    </w:p>
    <w:p w14:paraId="36E987EE" w14:textId="6D0BD1A6" w:rsidR="00CD0A1C" w:rsidRDefault="00AF7CD0" w:rsidP="00E83D77">
      <w:pPr>
        <w:spacing w:after="240" w:line="240" w:lineRule="auto"/>
        <w:ind w:firstLine="720"/>
      </w:pPr>
      <w:r>
        <w:t>In sum</w:t>
      </w:r>
      <w:r w:rsidR="00D4020F">
        <w:t xml:space="preserve">, </w:t>
      </w:r>
      <w:r>
        <w:t>the</w:t>
      </w:r>
      <w:r w:rsidR="002A7C3F">
        <w:t>se</w:t>
      </w:r>
      <w:r>
        <w:t xml:space="preserve"> </w:t>
      </w:r>
      <w:r w:rsidR="008C3206">
        <w:t>explanations</w:t>
      </w:r>
      <w:r w:rsidR="0065516C">
        <w:t xml:space="preserve"> for male predominance amongst the Western teachers</w:t>
      </w:r>
      <w:r w:rsidR="00385A65">
        <w:t xml:space="preserve"> in Japan’s higher education institutions</w:t>
      </w:r>
      <w:r w:rsidR="002A7C3F">
        <w:t xml:space="preserve"> projected </w:t>
      </w:r>
      <w:r w:rsidR="00527856">
        <w:t xml:space="preserve">inappropriate </w:t>
      </w:r>
      <w:r w:rsidR="002A7C3F">
        <w:t xml:space="preserve">embodiment and </w:t>
      </w:r>
      <w:r w:rsidR="0065516C">
        <w:t xml:space="preserve">emotions, </w:t>
      </w:r>
      <w:proofErr w:type="spellStart"/>
      <w:r w:rsidR="0065516C">
        <w:t>racialisation</w:t>
      </w:r>
      <w:proofErr w:type="spellEnd"/>
      <w:r w:rsidR="0065516C">
        <w:t xml:space="preserve"> and sexualisation</w:t>
      </w:r>
      <w:r w:rsidR="00216EB0">
        <w:t xml:space="preserve"> onto others:</w:t>
      </w:r>
      <w:r w:rsidR="0065516C">
        <w:t xml:space="preserve"> </w:t>
      </w:r>
      <w:r w:rsidR="00216EB0">
        <w:t xml:space="preserve">primarily </w:t>
      </w:r>
      <w:r w:rsidR="0065516C">
        <w:t>onto Western w</w:t>
      </w:r>
      <w:r w:rsidR="002A7C3F">
        <w:t>omen and Japanese men.</w:t>
      </w:r>
      <w:r w:rsidR="00A03837">
        <w:t xml:space="preserve"> These </w:t>
      </w:r>
      <w:r w:rsidR="002A7C3F">
        <w:t>damaging stereotypes</w:t>
      </w:r>
      <w:r w:rsidR="00A03837">
        <w:t xml:space="preserve"> </w:t>
      </w:r>
      <w:r w:rsidR="002A7C3F">
        <w:t xml:space="preserve">further enhanced the status of white Western men and, in turn, </w:t>
      </w:r>
      <w:r w:rsidR="009A793D">
        <w:t>implicit</w:t>
      </w:r>
      <w:r w:rsidR="003F00C9">
        <w:t>l</w:t>
      </w:r>
      <w:r w:rsidR="009A793D">
        <w:t>y position</w:t>
      </w:r>
      <w:r w:rsidR="00385A65">
        <w:t>ed</w:t>
      </w:r>
      <w:r w:rsidR="009A793D">
        <w:t xml:space="preserve"> </w:t>
      </w:r>
      <w:r w:rsidR="002A7C3F">
        <w:t>them</w:t>
      </w:r>
      <w:r w:rsidR="009A793D">
        <w:t xml:space="preserve"> as </w:t>
      </w:r>
      <w:r w:rsidR="002A7C3F">
        <w:t xml:space="preserve">ideal candidates for university employment as a rational, disembodied academic activity. </w:t>
      </w:r>
    </w:p>
    <w:p w14:paraId="0B596223" w14:textId="593619E8" w:rsidR="0069448D" w:rsidRDefault="0067362A" w:rsidP="00E83D77">
      <w:pPr>
        <w:pStyle w:val="HeadingC"/>
        <w:spacing w:line="240" w:lineRule="auto"/>
      </w:pPr>
      <w:r w:rsidRPr="007A3EEB">
        <w:t xml:space="preserve">The </w:t>
      </w:r>
      <w:r w:rsidR="000727E5">
        <w:t>re-</w:t>
      </w:r>
      <w:r w:rsidR="007F0D18">
        <w:t>emergence</w:t>
      </w:r>
      <w:r w:rsidR="009941FB">
        <w:t xml:space="preserve"> of</w:t>
      </w:r>
      <w:r w:rsidR="000727E5">
        <w:t xml:space="preserve"> </w:t>
      </w:r>
      <w:r w:rsidR="009941FB">
        <w:t>gender</w:t>
      </w:r>
      <w:r w:rsidR="00C22968">
        <w:t>ed embodiment</w:t>
      </w:r>
      <w:r w:rsidR="009941FB">
        <w:t xml:space="preserve"> in</w:t>
      </w:r>
      <w:r w:rsidRPr="007A3EEB">
        <w:t xml:space="preserve"> </w:t>
      </w:r>
      <w:r w:rsidR="00F075B6">
        <w:t xml:space="preserve">male </w:t>
      </w:r>
      <w:proofErr w:type="spellStart"/>
      <w:r w:rsidRPr="007A3EEB">
        <w:t>h</w:t>
      </w:r>
      <w:r w:rsidR="0069448D" w:rsidRPr="007A3EEB">
        <w:t>omosocial</w:t>
      </w:r>
      <w:proofErr w:type="spellEnd"/>
      <w:r w:rsidR="0069448D" w:rsidRPr="007A3EEB">
        <w:t xml:space="preserve"> networks</w:t>
      </w:r>
    </w:p>
    <w:p w14:paraId="43C4EDFD" w14:textId="04E0F5A2" w:rsidR="00CD4C7E" w:rsidRDefault="00CD4C7E" w:rsidP="00E83D77">
      <w:pPr>
        <w:spacing w:line="240" w:lineRule="auto"/>
      </w:pPr>
      <w:r>
        <w:t xml:space="preserve">Although </w:t>
      </w:r>
      <w:r w:rsidR="00E47889">
        <w:t xml:space="preserve">few </w:t>
      </w:r>
      <w:r w:rsidR="000F1AF9">
        <w:t xml:space="preserve">of </w:t>
      </w:r>
      <w:r>
        <w:t xml:space="preserve">the men in this study </w:t>
      </w:r>
      <w:r w:rsidR="00E47889">
        <w:t>acknowledged</w:t>
      </w:r>
      <w:r>
        <w:t xml:space="preserve"> that they experienced professional benefits as a result of their gender, </w:t>
      </w:r>
      <w:r w:rsidR="00CC4422">
        <w:t xml:space="preserve">several </w:t>
      </w:r>
      <w:r w:rsidR="00E47889">
        <w:t>accounts</w:t>
      </w:r>
      <w:r>
        <w:t xml:space="preserve"> nevertheless </w:t>
      </w:r>
      <w:r w:rsidR="004F5A28">
        <w:t>indicated</w:t>
      </w:r>
      <w:r>
        <w:t xml:space="preserve"> their participation in </w:t>
      </w:r>
      <w:r w:rsidR="00F075B6">
        <w:t xml:space="preserve">male </w:t>
      </w:r>
      <w:proofErr w:type="spellStart"/>
      <w:r>
        <w:t>homosocial</w:t>
      </w:r>
      <w:proofErr w:type="spellEnd"/>
      <w:r>
        <w:t xml:space="preserve"> networks that </w:t>
      </w:r>
      <w:r w:rsidR="00E47889">
        <w:t>appeared to</w:t>
      </w:r>
      <w:r w:rsidR="004F5A28">
        <w:t xml:space="preserve"> </w:t>
      </w:r>
      <w:r w:rsidR="00D45C78">
        <w:t>secure their place within</w:t>
      </w:r>
      <w:r>
        <w:t xml:space="preserve"> </w:t>
      </w:r>
      <w:r w:rsidR="00E47889">
        <w:t>a male-dominated sector</w:t>
      </w:r>
      <w:r>
        <w:t>.</w:t>
      </w:r>
      <w:r w:rsidR="005D68C3">
        <w:t xml:space="preserve"> </w:t>
      </w:r>
    </w:p>
    <w:p w14:paraId="5EBDE64F" w14:textId="453C07EA" w:rsidR="009003B9" w:rsidRDefault="00094D73" w:rsidP="00E83D77">
      <w:pPr>
        <w:spacing w:line="240" w:lineRule="auto"/>
        <w:ind w:firstLine="720"/>
      </w:pPr>
      <w:r>
        <w:t xml:space="preserve">According to </w:t>
      </w:r>
      <w:proofErr w:type="spellStart"/>
      <w:r>
        <w:t>Usui</w:t>
      </w:r>
      <w:proofErr w:type="spellEnd"/>
      <w:r>
        <w:t xml:space="preserve">, Rose and </w:t>
      </w:r>
      <w:proofErr w:type="spellStart"/>
      <w:r>
        <w:t>Kageyama</w:t>
      </w:r>
      <w:proofErr w:type="spellEnd"/>
      <w:r>
        <w:t xml:space="preserve"> (2003), success in appointments and promotion in Japanese workplace</w:t>
      </w:r>
      <w:r w:rsidR="00C7348D">
        <w:t>s</w:t>
      </w:r>
      <w:r>
        <w:t xml:space="preserve"> depends, to a large extent, on making and using one’s c</w:t>
      </w:r>
      <w:r w:rsidR="00244140">
        <w:t>onnections; however, women are ‘outside the network’</w:t>
      </w:r>
      <w:r>
        <w:t xml:space="preserve"> of personal and professional relations that are often crucial to job attainment and promotion (p.114). The university context would appear to be </w:t>
      </w:r>
      <w:r w:rsidRPr="00BB125D">
        <w:t>n</w:t>
      </w:r>
      <w:r>
        <w:t xml:space="preserve">o </w:t>
      </w:r>
      <w:r w:rsidR="00E76901">
        <w:t>exception. In his account of English language teaching</w:t>
      </w:r>
      <w:r>
        <w:t xml:space="preserve"> in Japanese universities, Poole (2005), for example, notes that ‘there is little time to properly advertise for part-time positions and full-time teachers use their networks to fill the vacancies’ (p. 255). </w:t>
      </w:r>
      <w:r w:rsidR="00D45C78">
        <w:t>For</w:t>
      </w:r>
      <w:r w:rsidR="007406BA">
        <w:t xml:space="preserve"> the men in this study, </w:t>
      </w:r>
      <w:proofErr w:type="spellStart"/>
      <w:r w:rsidR="007406BA">
        <w:t>homosocial</w:t>
      </w:r>
      <w:proofErr w:type="spellEnd"/>
      <w:r w:rsidR="007406BA">
        <w:t xml:space="preserve"> networking was a commonly mentioned practice</w:t>
      </w:r>
      <w:r w:rsidR="007406BA" w:rsidRPr="007406BA">
        <w:t xml:space="preserve"> </w:t>
      </w:r>
      <w:r w:rsidR="007406BA">
        <w:t>that</w:t>
      </w:r>
      <w:r w:rsidR="00C066E8">
        <w:t xml:space="preserve"> </w:t>
      </w:r>
      <w:r w:rsidR="00D85E3C">
        <w:t>facilitated</w:t>
      </w:r>
      <w:r w:rsidR="001F2DEE">
        <w:t xml:space="preserve"> their initial part-time appointments and</w:t>
      </w:r>
      <w:r w:rsidR="009003B9">
        <w:t xml:space="preserve">, </w:t>
      </w:r>
      <w:r w:rsidR="007406BA">
        <w:t>in some cases</w:t>
      </w:r>
      <w:r w:rsidR="009003B9">
        <w:t>,</w:t>
      </w:r>
      <w:r w:rsidR="001F2DEE">
        <w:t xml:space="preserve"> </w:t>
      </w:r>
      <w:r w:rsidR="00D85E3C">
        <w:t>supported</w:t>
      </w:r>
      <w:r w:rsidR="001F2DEE">
        <w:t xml:space="preserve"> </w:t>
      </w:r>
      <w:r w:rsidR="009003B9">
        <w:t xml:space="preserve">and advanced </w:t>
      </w:r>
      <w:r w:rsidR="007406BA">
        <w:t>their</w:t>
      </w:r>
      <w:r w:rsidR="001F2DEE">
        <w:t xml:space="preserve"> professional careers.</w:t>
      </w:r>
      <w:r w:rsidR="00D05CF8">
        <w:t xml:space="preserve"> In the men’s accounts, these networks were not designed to</w:t>
      </w:r>
      <w:r w:rsidR="00A30CDF">
        <w:t xml:space="preserve"> explicitly</w:t>
      </w:r>
      <w:r w:rsidR="00D05CF8">
        <w:t xml:space="preserve"> </w:t>
      </w:r>
      <w:r w:rsidR="00A30CDF">
        <w:t>exclude Western women</w:t>
      </w:r>
      <w:r w:rsidR="00AE0BDC">
        <w:t>, but nevertheless tended to be male-dominated</w:t>
      </w:r>
      <w:r w:rsidR="00A30CDF">
        <w:t>.</w:t>
      </w:r>
    </w:p>
    <w:p w14:paraId="6D6AFFA1" w14:textId="6BC699D8" w:rsidR="00481864" w:rsidRDefault="007406BA" w:rsidP="00E83D77">
      <w:pPr>
        <w:spacing w:line="240" w:lineRule="auto"/>
        <w:ind w:firstLine="720"/>
      </w:pPr>
      <w:r>
        <w:t>Recruitment through t</w:t>
      </w:r>
      <w:r w:rsidR="005A4036">
        <w:t xml:space="preserve">he personal recommendation of male friends </w:t>
      </w:r>
      <w:r w:rsidR="009003B9">
        <w:t>was</w:t>
      </w:r>
      <w:r>
        <w:t>,</w:t>
      </w:r>
      <w:r w:rsidR="009003B9">
        <w:t xml:space="preserve"> </w:t>
      </w:r>
      <w:r>
        <w:t>i</w:t>
      </w:r>
      <w:r w:rsidR="005A4036">
        <w:t>n</w:t>
      </w:r>
      <w:r w:rsidR="009003B9">
        <w:t xml:space="preserve"> </w:t>
      </w:r>
      <w:r w:rsidR="00AF42DA">
        <w:t>Rick’s</w:t>
      </w:r>
      <w:r w:rsidR="009003B9">
        <w:t xml:space="preserve"> </w:t>
      </w:r>
      <w:r w:rsidR="005A4036">
        <w:t xml:space="preserve">words, ‘very much the </w:t>
      </w:r>
      <w:r w:rsidR="00D216D5">
        <w:t>way it seems to work in Japan—i</w:t>
      </w:r>
      <w:r w:rsidR="005A4036">
        <w:t>t’s all about knowing people and having contacts’</w:t>
      </w:r>
      <w:r w:rsidR="009003B9">
        <w:t>.</w:t>
      </w:r>
      <w:r w:rsidR="00D45C78">
        <w:t xml:space="preserve"> </w:t>
      </w:r>
      <w:r w:rsidR="00D216D5">
        <w:t xml:space="preserve">Several men offered </w:t>
      </w:r>
      <w:r w:rsidR="009003B9">
        <w:t xml:space="preserve">accounts of part-time teaching jobs </w:t>
      </w:r>
      <w:r w:rsidR="00D216D5">
        <w:t xml:space="preserve">handed on from one to another, </w:t>
      </w:r>
      <w:r w:rsidR="009003B9">
        <w:t xml:space="preserve">as in </w:t>
      </w:r>
      <w:r w:rsidR="00392D9A">
        <w:t>Grant’s</w:t>
      </w:r>
      <w:r w:rsidR="009003B9">
        <w:t xml:space="preserve"> experience:</w:t>
      </w:r>
      <w:r w:rsidR="00D77EDB">
        <w:t xml:space="preserve"> ‘</w:t>
      </w:r>
      <w:r w:rsidR="009003B9">
        <w:t>I had one of those special chance-up meetings where I met a fellow who was leaving a university and he off</w:t>
      </w:r>
      <w:r w:rsidR="00D45C78">
        <w:t>ered me his part-time job and</w:t>
      </w:r>
      <w:r w:rsidR="009003B9">
        <w:t xml:space="preserve"> I stepped in, and that was m</w:t>
      </w:r>
      <w:r w:rsidR="00392D9A">
        <w:t>y entrance into higher academia</w:t>
      </w:r>
      <w:r w:rsidR="007A3EEB">
        <w:t>’:</w:t>
      </w:r>
    </w:p>
    <w:p w14:paraId="0D9A0E2E" w14:textId="3D08E356" w:rsidR="009003B9" w:rsidRDefault="009003B9" w:rsidP="00E83D77">
      <w:pPr>
        <w:pStyle w:val="BodyTextIndent"/>
        <w:spacing w:line="240" w:lineRule="auto"/>
      </w:pPr>
      <w:r>
        <w:t xml:space="preserve">I've known a number of people at other universities where </w:t>
      </w:r>
      <w:r w:rsidR="00AA3FDF">
        <w:t>‘</w:t>
      </w:r>
      <w:r>
        <w:t xml:space="preserve">okay, I'm going to leave and I talked to the guys and I'd like to introduce you and if they're okay with </w:t>
      </w:r>
      <w:r w:rsidR="00D77EDB">
        <w:t>you then you have the new job</w:t>
      </w:r>
      <w:r w:rsidR="00AA3FDF">
        <w:t>’</w:t>
      </w:r>
      <w:r w:rsidR="00D77EDB">
        <w:t xml:space="preserve">. That makes everybody happy. </w:t>
      </w:r>
      <w:r>
        <w:t>It's a win-win because they don't have to do a wh</w:t>
      </w:r>
      <w:r w:rsidR="00392D9A">
        <w:t xml:space="preserve">ole lot of work in the search. </w:t>
      </w:r>
    </w:p>
    <w:p w14:paraId="40E9D189" w14:textId="005B6376" w:rsidR="00DE6AA7" w:rsidRPr="00766BA3" w:rsidRDefault="004F5A28" w:rsidP="00E83D77">
      <w:pPr>
        <w:pStyle w:val="Paragraph"/>
        <w:spacing w:line="240" w:lineRule="auto"/>
      </w:pPr>
      <w:r w:rsidRPr="00FF2118">
        <w:rPr>
          <w:rFonts w:asciiTheme="minorHAnsi" w:hAnsiTheme="minorHAnsi"/>
        </w:rPr>
        <w:t>Grant saw this practice as</w:t>
      </w:r>
      <w:r w:rsidR="00392D9A" w:rsidRPr="00FF2118">
        <w:rPr>
          <w:rFonts w:asciiTheme="minorHAnsi" w:hAnsiTheme="minorHAnsi"/>
        </w:rPr>
        <w:t xml:space="preserve"> gende</w:t>
      </w:r>
      <w:r w:rsidR="00D45C78" w:rsidRPr="00FF2118">
        <w:rPr>
          <w:rFonts w:asciiTheme="minorHAnsi" w:hAnsiTheme="minorHAnsi"/>
        </w:rPr>
        <w:t>r neutral: ‘If I’d been a woman</w:t>
      </w:r>
      <w:r w:rsidR="00392D9A" w:rsidRPr="00FF2118">
        <w:rPr>
          <w:rFonts w:asciiTheme="minorHAnsi" w:hAnsiTheme="minorHAnsi"/>
        </w:rPr>
        <w:t xml:space="preserve"> </w:t>
      </w:r>
      <w:r w:rsidR="00D45C78" w:rsidRPr="00FF2118">
        <w:rPr>
          <w:rFonts w:asciiTheme="minorHAnsi" w:hAnsiTheme="minorHAnsi"/>
        </w:rPr>
        <w:t>[…]</w:t>
      </w:r>
      <w:r w:rsidR="00392D9A" w:rsidRPr="00FF2118">
        <w:rPr>
          <w:rFonts w:asciiTheme="minorHAnsi" w:hAnsiTheme="minorHAnsi"/>
        </w:rPr>
        <w:t xml:space="preserve"> I don’t think it would have made a difference.’</w:t>
      </w:r>
      <w:r w:rsidR="00D45C78" w:rsidRPr="00FF2118">
        <w:rPr>
          <w:rFonts w:asciiTheme="minorHAnsi" w:hAnsiTheme="minorHAnsi"/>
        </w:rPr>
        <w:t xml:space="preserve"> </w:t>
      </w:r>
      <w:r w:rsidR="00AA3FDF" w:rsidRPr="00FF2118">
        <w:rPr>
          <w:rFonts w:asciiTheme="minorHAnsi" w:hAnsiTheme="minorHAnsi"/>
        </w:rPr>
        <w:t>And yet</w:t>
      </w:r>
      <w:r w:rsidRPr="00FF2118">
        <w:rPr>
          <w:rFonts w:asciiTheme="minorHAnsi" w:hAnsiTheme="minorHAnsi"/>
        </w:rPr>
        <w:t>,</w:t>
      </w:r>
      <w:r w:rsidR="0078149E" w:rsidRPr="00FF2118">
        <w:rPr>
          <w:rFonts w:asciiTheme="minorHAnsi" w:hAnsiTheme="minorHAnsi"/>
        </w:rPr>
        <w:t xml:space="preserve"> </w:t>
      </w:r>
      <w:r w:rsidR="004E4468" w:rsidRPr="00FF2118">
        <w:rPr>
          <w:rFonts w:asciiTheme="minorHAnsi" w:hAnsiTheme="minorHAnsi"/>
        </w:rPr>
        <w:t>at different point</w:t>
      </w:r>
      <w:r w:rsidR="00D216D5" w:rsidRPr="00FF2118">
        <w:rPr>
          <w:rFonts w:asciiTheme="minorHAnsi" w:hAnsiTheme="minorHAnsi"/>
        </w:rPr>
        <w:t>s</w:t>
      </w:r>
      <w:r w:rsidR="004E4468" w:rsidRPr="00FF2118">
        <w:rPr>
          <w:rFonts w:asciiTheme="minorHAnsi" w:hAnsiTheme="minorHAnsi"/>
        </w:rPr>
        <w:t xml:space="preserve"> in our interview, </w:t>
      </w:r>
      <w:r w:rsidR="00844C52" w:rsidRPr="00FF2118">
        <w:rPr>
          <w:rFonts w:asciiTheme="minorHAnsi" w:hAnsiTheme="minorHAnsi"/>
        </w:rPr>
        <w:t>Grant</w:t>
      </w:r>
      <w:r w:rsidR="0078149E" w:rsidRPr="00FF2118">
        <w:rPr>
          <w:rFonts w:asciiTheme="minorHAnsi" w:hAnsiTheme="minorHAnsi"/>
        </w:rPr>
        <w:t xml:space="preserve"> </w:t>
      </w:r>
      <w:r w:rsidR="004E4468" w:rsidRPr="00FF2118">
        <w:rPr>
          <w:rFonts w:asciiTheme="minorHAnsi" w:hAnsiTheme="minorHAnsi"/>
        </w:rPr>
        <w:t>described</w:t>
      </w:r>
      <w:r w:rsidR="0078149E" w:rsidRPr="00FF2118">
        <w:rPr>
          <w:rFonts w:asciiTheme="minorHAnsi" w:hAnsiTheme="minorHAnsi"/>
        </w:rPr>
        <w:t xml:space="preserve"> </w:t>
      </w:r>
      <w:r w:rsidR="00D7294D" w:rsidRPr="00FF2118">
        <w:rPr>
          <w:rFonts w:asciiTheme="minorHAnsi" w:hAnsiTheme="minorHAnsi"/>
        </w:rPr>
        <w:t>formal and informal</w:t>
      </w:r>
      <w:r w:rsidR="00D77EDB" w:rsidRPr="00FF2118">
        <w:rPr>
          <w:rFonts w:asciiTheme="minorHAnsi" w:hAnsiTheme="minorHAnsi"/>
        </w:rPr>
        <w:t>, personal and</w:t>
      </w:r>
      <w:r w:rsidR="00D7294D" w:rsidRPr="00FF2118">
        <w:rPr>
          <w:rFonts w:asciiTheme="minorHAnsi" w:hAnsiTheme="minorHAnsi"/>
        </w:rPr>
        <w:t xml:space="preserve"> </w:t>
      </w:r>
      <w:r w:rsidR="0078149E" w:rsidRPr="00FF2118">
        <w:rPr>
          <w:rFonts w:asciiTheme="minorHAnsi" w:hAnsiTheme="minorHAnsi"/>
        </w:rPr>
        <w:t>professional networks that were dominated by Western men</w:t>
      </w:r>
      <w:r w:rsidR="00D45C78" w:rsidRPr="00FF2118">
        <w:rPr>
          <w:rFonts w:asciiTheme="minorHAnsi" w:hAnsiTheme="minorHAnsi"/>
        </w:rPr>
        <w:t xml:space="preserve"> in Japan</w:t>
      </w:r>
      <w:r w:rsidR="0078149E" w:rsidRPr="00FF2118">
        <w:rPr>
          <w:rFonts w:asciiTheme="minorHAnsi" w:hAnsiTheme="minorHAnsi"/>
        </w:rPr>
        <w:t>, and in which job recommendations might be made</w:t>
      </w:r>
      <w:r w:rsidR="00FB7861" w:rsidRPr="00FF2118">
        <w:rPr>
          <w:rFonts w:asciiTheme="minorHAnsi" w:hAnsiTheme="minorHAnsi"/>
        </w:rPr>
        <w:t xml:space="preserve">. Typical of such networking events were meetings of the Japan Association for Language Teaching (JALT), a professional organisation with a membership of 2,700 that focuses on English language teaching. </w:t>
      </w:r>
      <w:r w:rsidR="00C76EE7">
        <w:rPr>
          <w:rFonts w:asciiTheme="minorHAnsi" w:hAnsiTheme="minorHAnsi"/>
        </w:rPr>
        <w:t xml:space="preserve">Men outnumber women by three to one </w:t>
      </w:r>
      <w:r w:rsidR="000F1AF9">
        <w:rPr>
          <w:rFonts w:asciiTheme="minorHAnsi" w:hAnsiTheme="minorHAnsi"/>
        </w:rPr>
        <w:t xml:space="preserve">amongst non-Japanese </w:t>
      </w:r>
      <w:r w:rsidR="00C76EE7">
        <w:rPr>
          <w:rFonts w:asciiTheme="minorHAnsi" w:hAnsiTheme="minorHAnsi"/>
        </w:rPr>
        <w:t xml:space="preserve">JALT </w:t>
      </w:r>
      <w:r w:rsidR="000F1AF9">
        <w:rPr>
          <w:rFonts w:asciiTheme="minorHAnsi" w:hAnsiTheme="minorHAnsi"/>
        </w:rPr>
        <w:t xml:space="preserve">members </w:t>
      </w:r>
      <w:r w:rsidR="00FB7861" w:rsidRPr="00FF2118">
        <w:rPr>
          <w:rFonts w:asciiTheme="minorHAnsi" w:hAnsiTheme="minorHAnsi"/>
        </w:rPr>
        <w:t>(B. Green, Director of Membership, personal communication 28 April 2014)</w:t>
      </w:r>
      <w:r w:rsidR="00C76EE7">
        <w:rPr>
          <w:rFonts w:asciiTheme="minorHAnsi" w:hAnsiTheme="minorHAnsi"/>
        </w:rPr>
        <w:t>, a ratio that stands in stark contrast to the highly feminised membership of equivalent English language teaching organisations in Anglophone countries</w:t>
      </w:r>
      <w:r w:rsidR="00FB7861" w:rsidRPr="00FF2118">
        <w:rPr>
          <w:rFonts w:asciiTheme="minorHAnsi" w:hAnsiTheme="minorHAnsi"/>
        </w:rPr>
        <w:t>. Grant described JALT events in the following way:</w:t>
      </w:r>
    </w:p>
    <w:p w14:paraId="3566BFDD" w14:textId="2CA94871" w:rsidR="00392D9A" w:rsidRDefault="0078149E" w:rsidP="00E83D77">
      <w:pPr>
        <w:pStyle w:val="BodyTextIndent"/>
        <w:spacing w:line="240" w:lineRule="auto"/>
      </w:pPr>
      <w:r>
        <w:t>JALT for the most part, if you walk into a meeting or you go to the conference, you sti</w:t>
      </w:r>
      <w:r w:rsidR="00481864">
        <w:t>ll see 70</w:t>
      </w:r>
      <w:r w:rsidR="00303E6F">
        <w:t xml:space="preserve">% </w:t>
      </w:r>
      <w:r>
        <w:t xml:space="preserve">of any meeting is white men. </w:t>
      </w:r>
      <w:r w:rsidR="00DE6AA7">
        <w:t xml:space="preserve">[…] </w:t>
      </w:r>
      <w:r w:rsidR="004F5A28">
        <w:t>The guys go out drinking</w:t>
      </w:r>
      <w:r w:rsidR="00D77EDB">
        <w:t xml:space="preserve"> </w:t>
      </w:r>
      <w:r w:rsidR="00DE6AA7" w:rsidRPr="00DE6AA7">
        <w:t>[…]</w:t>
      </w:r>
      <w:r w:rsidR="004F5A28">
        <w:t xml:space="preserve"> </w:t>
      </w:r>
      <w:r w:rsidR="00844C52">
        <w:t xml:space="preserve">after work, there are certain bars where </w:t>
      </w:r>
      <w:r w:rsidR="00DE6AA7">
        <w:t xml:space="preserve">[…] </w:t>
      </w:r>
      <w:r w:rsidR="00844C52">
        <w:t>all the part time professors hang out and any job openings, any stuff comes up, it's over a pint of Guinness. There are no women in that situation so they don't have access to</w:t>
      </w:r>
      <w:r w:rsidR="00D45C78">
        <w:t xml:space="preserve"> that information. I think that,</w:t>
      </w:r>
      <w:r w:rsidR="00844C52">
        <w:t xml:space="preserve"> you know, the networking is quite important.</w:t>
      </w:r>
    </w:p>
    <w:p w14:paraId="072C60C4" w14:textId="159A82E1" w:rsidR="0018057A" w:rsidRDefault="0018057A" w:rsidP="00E83D77">
      <w:pPr>
        <w:spacing w:line="240" w:lineRule="auto"/>
      </w:pPr>
      <w:r>
        <w:t xml:space="preserve">Where Western men came together, two forms of masculinity </w:t>
      </w:r>
      <w:r w:rsidR="00FB7861">
        <w:t xml:space="preserve">and (hetero)sexuality </w:t>
      </w:r>
      <w:r>
        <w:t xml:space="preserve">were perceived to be on display. First, several men reported that Western men’s </w:t>
      </w:r>
      <w:proofErr w:type="spellStart"/>
      <w:r>
        <w:t>homosocial</w:t>
      </w:r>
      <w:proofErr w:type="spellEnd"/>
      <w:r>
        <w:t xml:space="preserve"> groups indulged in private discussions about ‘hot’ female students, an activity that </w:t>
      </w:r>
      <w:r w:rsidR="00E75743">
        <w:t xml:space="preserve">undoes the </w:t>
      </w:r>
      <w:r w:rsidR="00FB7861">
        <w:t xml:space="preserve">erstwhile </w:t>
      </w:r>
      <w:r w:rsidR="00E75743" w:rsidRPr="00FF2118">
        <w:rPr>
          <w:i/>
        </w:rPr>
        <w:t>a</w:t>
      </w:r>
      <w:r w:rsidR="00E75743" w:rsidRPr="00416286">
        <w:t>sexual</w:t>
      </w:r>
      <w:r w:rsidR="00E75743">
        <w:t xml:space="preserve"> representation of university life. I</w:t>
      </w:r>
      <w:r>
        <w:t xml:space="preserve">n </w:t>
      </w:r>
      <w:r w:rsidR="0072792A">
        <w:t>Matt</w:t>
      </w:r>
      <w:r>
        <w:t>’s account</w:t>
      </w:r>
      <w:r w:rsidR="00E75743">
        <w:t>, such gossip</w:t>
      </w:r>
      <w:r>
        <w:t xml:space="preserve"> was </w:t>
      </w:r>
      <w:r w:rsidR="00E75743">
        <w:t>seen as</w:t>
      </w:r>
      <w:r>
        <w:t xml:space="preserve"> relatively benign because it was commonplace ‘around the world’:</w:t>
      </w:r>
    </w:p>
    <w:p w14:paraId="3B0403B4" w14:textId="58825BE1" w:rsidR="0018057A" w:rsidRDefault="0018057A" w:rsidP="00E83D77">
      <w:pPr>
        <w:pStyle w:val="BodyTextIndent"/>
        <w:spacing w:line="240" w:lineRule="auto"/>
      </w:pPr>
      <w:r>
        <w:t xml:space="preserve">Guys talk about that amongst themselves in private, you know. They'll never say it to you publicly, but two male teachers will say to each other ‘oh, you should see so-and-so’ and ‘so-and-so in my class, she's absolutely hot’. That kind of stuff. Once again, though, I'd say that probably happens in every classroom around the world, I'm sure. </w:t>
      </w:r>
    </w:p>
    <w:p w14:paraId="225D9EFD" w14:textId="3DE01420" w:rsidR="0018057A" w:rsidRDefault="0018057A" w:rsidP="00E83D77">
      <w:pPr>
        <w:spacing w:line="240" w:lineRule="auto"/>
      </w:pPr>
      <w:r>
        <w:t xml:space="preserve">Second, a more public performance of masculinity was narrated in Rick’s account of his university department, where ‘there were only two women teachers out of a total of 16 native speaker teachers’. The department was controlled by a Western man who was ‘stereotypically masculine in many ways’: he was ‘into martial arts and motorbikes’, and promoted ‘quasi-military’ physical </w:t>
      </w:r>
      <w:r w:rsidR="00C76EE7">
        <w:t xml:space="preserve">displays </w:t>
      </w:r>
      <w:r>
        <w:t xml:space="preserve">and </w:t>
      </w:r>
      <w:r w:rsidR="00C76EE7">
        <w:t xml:space="preserve">contests </w:t>
      </w:r>
      <w:r w:rsidR="000E4E21">
        <w:t>amongst his colleagues</w:t>
      </w:r>
      <w:r w:rsidR="00C76EE7">
        <w:t xml:space="preserve">. According to Schrock and </w:t>
      </w:r>
      <w:proofErr w:type="spellStart"/>
      <w:r w:rsidR="00C76EE7">
        <w:t>Schwalbe</w:t>
      </w:r>
      <w:proofErr w:type="spellEnd"/>
      <w:r w:rsidR="00C76EE7">
        <w:t xml:space="preserve"> (2009) such displays represent </w:t>
      </w:r>
      <w:r w:rsidR="000E4E21">
        <w:t>‘manhood acts’ that serve to secure male domination in the workplace.</w:t>
      </w:r>
      <w:r>
        <w:t xml:space="preserve"> From Rick’s perspective, these displays were symptomatic of ‘</w:t>
      </w:r>
      <w:r>
        <w:rPr>
          <w:rStyle w:val="apple-style-span"/>
          <w:rFonts w:cs="Arial"/>
          <w:color w:val="222222"/>
          <w:shd w:val="clear" w:color="auto" w:fill="FFFFFF"/>
        </w:rPr>
        <w:t xml:space="preserve">the attitudes of lots of Western men in Japan’, and of a ‘cultural landscape’ in which a pronounced Western masculinity could flourish. </w:t>
      </w:r>
      <w:r w:rsidR="005A070B">
        <w:t xml:space="preserve">The two women in his department were, in Rick’s opinion, ‘kind of invisible’: ‘it was difficult for both of them to establish a presence and find a position that was comfortable and work in that particular environment’. </w:t>
      </w:r>
      <w:r>
        <w:rPr>
          <w:rStyle w:val="apple-style-span"/>
          <w:rFonts w:cs="Arial"/>
          <w:color w:val="222222"/>
          <w:shd w:val="clear" w:color="auto" w:fill="FFFFFF"/>
        </w:rPr>
        <w:t xml:space="preserve">While traces of pronounced masculinity were evident in several of the men’s accounts, </w:t>
      </w:r>
      <w:r w:rsidR="005A070B">
        <w:rPr>
          <w:rStyle w:val="apple-style-span"/>
          <w:rFonts w:cs="Arial"/>
          <w:color w:val="222222"/>
          <w:shd w:val="clear" w:color="auto" w:fill="FFFFFF"/>
        </w:rPr>
        <w:t xml:space="preserve">few apart from </w:t>
      </w:r>
      <w:r>
        <w:rPr>
          <w:rStyle w:val="apple-style-span"/>
          <w:rFonts w:cs="Arial"/>
          <w:color w:val="222222"/>
          <w:shd w:val="clear" w:color="auto" w:fill="FFFFFF"/>
        </w:rPr>
        <w:t xml:space="preserve">Rick acknowledged that Western men’s </w:t>
      </w:r>
      <w:proofErr w:type="spellStart"/>
      <w:r>
        <w:rPr>
          <w:rStyle w:val="apple-style-span"/>
          <w:rFonts w:cs="Arial"/>
          <w:color w:val="222222"/>
          <w:shd w:val="clear" w:color="auto" w:fill="FFFFFF"/>
        </w:rPr>
        <w:t>homosocial</w:t>
      </w:r>
      <w:proofErr w:type="spellEnd"/>
      <w:r>
        <w:rPr>
          <w:rStyle w:val="apple-style-span"/>
          <w:rFonts w:cs="Arial"/>
          <w:color w:val="222222"/>
          <w:shd w:val="clear" w:color="auto" w:fill="FFFFFF"/>
        </w:rPr>
        <w:t xml:space="preserve"> practices might produce a professional environment that was unwelcoming, and even hostile towards Western women. </w:t>
      </w:r>
    </w:p>
    <w:p w14:paraId="65183AFA" w14:textId="5BCA0F6F" w:rsidR="00DE6AA7" w:rsidRDefault="001B7F6F" w:rsidP="00E83D77">
      <w:pPr>
        <w:spacing w:line="240" w:lineRule="auto"/>
        <w:ind w:firstLine="720"/>
      </w:pPr>
      <w:r>
        <w:t xml:space="preserve">In some circumstances, Western men also identified with the </w:t>
      </w:r>
      <w:proofErr w:type="spellStart"/>
      <w:r>
        <w:t>homosocial</w:t>
      </w:r>
      <w:proofErr w:type="spellEnd"/>
      <w:r>
        <w:t xml:space="preserve"> networks produce</w:t>
      </w:r>
      <w:r w:rsidR="002B4278">
        <w:t>d by Japanese male colleagues</w:t>
      </w:r>
      <w:r w:rsidR="00303E6F">
        <w:t xml:space="preserve">. </w:t>
      </w:r>
      <w:r w:rsidR="00303E6F" w:rsidRPr="008268DA">
        <w:t>Grant</w:t>
      </w:r>
      <w:r w:rsidR="00303E6F">
        <w:t>, for example,</w:t>
      </w:r>
      <w:r w:rsidR="00303E6F" w:rsidRPr="008268DA">
        <w:t xml:space="preserve"> identified with a supportive </w:t>
      </w:r>
      <w:r w:rsidR="00303E6F">
        <w:t>group</w:t>
      </w:r>
      <w:r w:rsidR="00303E6F" w:rsidRPr="008268DA">
        <w:t xml:space="preserve"> of Japanese colleagues in a university where he was the only full-time foreign teacher. His account of the support he received for his promotion from a part-time to a full-time position centred on notions of male-focused collegiality in which the discourse of the ‘male breadwinner’ was paramount: </w:t>
      </w:r>
    </w:p>
    <w:p w14:paraId="4C1127A0" w14:textId="459C8304" w:rsidR="00392D9A" w:rsidRDefault="003A632A" w:rsidP="00E83D77">
      <w:pPr>
        <w:pStyle w:val="BodyTextIndent"/>
        <w:spacing w:line="240" w:lineRule="auto"/>
      </w:pPr>
      <w:r>
        <w:t>The professors who supported my full</w:t>
      </w:r>
      <w:r w:rsidR="00470BC4">
        <w:t>-</w:t>
      </w:r>
      <w:r>
        <w:t xml:space="preserve">time position in the first place they made the position for me basically. </w:t>
      </w:r>
      <w:r w:rsidR="00DE6AA7">
        <w:t>[…]</w:t>
      </w:r>
      <w:r w:rsidR="00D45C78">
        <w:t xml:space="preserve"> </w:t>
      </w:r>
      <w:r>
        <w:t>T</w:t>
      </w:r>
      <w:r w:rsidR="00D45C78">
        <w:t xml:space="preserve">hey knew my </w:t>
      </w:r>
      <w:r w:rsidR="00561D0E">
        <w:t xml:space="preserve">[Japanese] </w:t>
      </w:r>
      <w:r w:rsidR="00D45C78">
        <w:t>fiancée at the time,</w:t>
      </w:r>
      <w:r>
        <w:t xml:space="preserve"> </w:t>
      </w:r>
      <w:r w:rsidR="00D45C78">
        <w:t>t</w:t>
      </w:r>
      <w:r>
        <w:t xml:space="preserve">hey knew we were getting married and were going to have a family and settle down in Japan. Maybe </w:t>
      </w:r>
      <w:r w:rsidR="00A94781">
        <w:t>[…]</w:t>
      </w:r>
      <w:r>
        <w:t xml:space="preserve"> they </w:t>
      </w:r>
      <w:r w:rsidR="004744FA">
        <w:t>thought that me being on a part-</w:t>
      </w:r>
      <w:r>
        <w:t xml:space="preserve">time job situation was not optimal for being married. So if I'm going to get married then I should have a </w:t>
      </w:r>
      <w:r w:rsidR="00470BC4">
        <w:t>full-time</w:t>
      </w:r>
      <w:r>
        <w:t xml:space="preserve"> job. </w:t>
      </w:r>
      <w:r w:rsidR="00DE6AA7">
        <w:t>[</w:t>
      </w:r>
      <w:r w:rsidR="004744FA">
        <w:t>…</w:t>
      </w:r>
      <w:r w:rsidR="00DE6AA7">
        <w:t>]</w:t>
      </w:r>
      <w:r>
        <w:t xml:space="preserve"> That's why they made the job for me. […] As far as I know, the only reason they supported my </w:t>
      </w:r>
      <w:r w:rsidR="00470BC4">
        <w:t>full-time</w:t>
      </w:r>
      <w:r>
        <w:t xml:space="preserve"> position was because I loved to drink beer with the guys.  </w:t>
      </w:r>
    </w:p>
    <w:p w14:paraId="154B1DF1" w14:textId="4B8A42BC" w:rsidR="00A94781" w:rsidRDefault="00B04F9B" w:rsidP="00E83D77">
      <w:pPr>
        <w:spacing w:after="240" w:line="240" w:lineRule="auto"/>
      </w:pPr>
      <w:r>
        <w:t>Grant’s narrative offers an alternative perspective to the research literature that focuses on the barriers to Western men’s integration into Japanese academic life. His</w:t>
      </w:r>
      <w:r w:rsidR="00561D0E">
        <w:t xml:space="preserve"> account of marriage</w:t>
      </w:r>
      <w:r w:rsidR="006C6905">
        <w:t xml:space="preserve"> and masculinity</w:t>
      </w:r>
      <w:r w:rsidR="00561D0E">
        <w:t xml:space="preserve"> providing a means of integration into professional life was not uncommon (</w:t>
      </w:r>
      <w:r w:rsidR="00E54392">
        <w:t>Appleby</w:t>
      </w:r>
      <w:r w:rsidR="00FB7861">
        <w:t xml:space="preserve"> 2013b</w:t>
      </w:r>
      <w:r w:rsidR="00561D0E">
        <w:t xml:space="preserve">) and </w:t>
      </w:r>
      <w:r>
        <w:t xml:space="preserve">points to </w:t>
      </w:r>
      <w:r w:rsidR="007B351F">
        <w:t xml:space="preserve">just one of </w:t>
      </w:r>
      <w:r>
        <w:t xml:space="preserve">the ways in which Western men may be incorporated into the </w:t>
      </w:r>
      <w:r w:rsidR="00306F28">
        <w:t xml:space="preserve">gendered </w:t>
      </w:r>
      <w:r>
        <w:t xml:space="preserve">institutional systems the circulate within higher education, and extend beyond institutional boundaries by linking work, leisure, and home life. </w:t>
      </w:r>
      <w:r w:rsidR="00E32438">
        <w:t xml:space="preserve">In common with similar accounts, however, it is cultural integration </w:t>
      </w:r>
      <w:r w:rsidR="007B351F">
        <w:t xml:space="preserve">and collegiality </w:t>
      </w:r>
      <w:r w:rsidR="00E32438">
        <w:t>that is foregrounded in this account: the ubiquity of men in this narrative of professional practice may, ironically, mean that gender remains invisible as a naturalised feature of the cultural landscape.</w:t>
      </w:r>
    </w:p>
    <w:p w14:paraId="55BE61B6" w14:textId="122EF87F" w:rsidR="005D68C3" w:rsidRDefault="005D68C3" w:rsidP="00E83D77">
      <w:pPr>
        <w:spacing w:after="240" w:line="240" w:lineRule="auto"/>
        <w:ind w:firstLine="720"/>
      </w:pPr>
      <w:r>
        <w:t>Observations such as those articulated in this section, and in other accounts of white Western men in Japan (</w:t>
      </w:r>
      <w:r w:rsidR="00E54392">
        <w:t>Appleby</w:t>
      </w:r>
      <w:r>
        <w:t xml:space="preserve"> 2013</w:t>
      </w:r>
      <w:r w:rsidR="00E54392">
        <w:t>a, 2013b</w:t>
      </w:r>
      <w:r>
        <w:t xml:space="preserve">; Hicks 2013), have led Yoko Kobayashi (2014) to suggest that white male native speakers of English may </w:t>
      </w:r>
      <w:r w:rsidR="007A2D50">
        <w:t xml:space="preserve">not only </w:t>
      </w:r>
      <w:r>
        <w:t xml:space="preserve">be </w:t>
      </w:r>
      <w:r w:rsidR="007A2D50">
        <w:t xml:space="preserve">benefiting from </w:t>
      </w:r>
      <w:r w:rsidR="00C823E0">
        <w:t>‘</w:t>
      </w:r>
      <w:r w:rsidR="007A2D50">
        <w:t>male-friendly hiring practices</w:t>
      </w:r>
      <w:r w:rsidR="00C823E0">
        <w:t>’ (p. 222)</w:t>
      </w:r>
      <w:r w:rsidR="007A2D50">
        <w:t xml:space="preserve">, but also </w:t>
      </w:r>
      <w:r>
        <w:t>‘tapping into a vein of masculinity in east Asia, which has long marginalized local women’ and been denounced in the West as ‘backward’ and ‘sexist’</w:t>
      </w:r>
      <w:r w:rsidR="00944D09">
        <w:t xml:space="preserve"> (p.</w:t>
      </w:r>
      <w:r w:rsidR="007A2D50">
        <w:t xml:space="preserve"> 220)</w:t>
      </w:r>
    </w:p>
    <w:p w14:paraId="2FD96DB0" w14:textId="4263307E" w:rsidR="00B9154A" w:rsidRPr="00955F9D" w:rsidRDefault="00FB7861" w:rsidP="00E83D77">
      <w:pPr>
        <w:pStyle w:val="HeadingB"/>
        <w:spacing w:line="240" w:lineRule="auto"/>
      </w:pPr>
      <w:r>
        <w:t>Conclusion</w:t>
      </w:r>
    </w:p>
    <w:p w14:paraId="75160ACB" w14:textId="05346F70" w:rsidR="004C4339" w:rsidRDefault="004C4339" w:rsidP="00E83D77">
      <w:pPr>
        <w:spacing w:line="240" w:lineRule="auto"/>
      </w:pPr>
      <w:r>
        <w:t xml:space="preserve">The accounts explored in this study contribute to a more nuanced and complex understanding of the place of </w:t>
      </w:r>
      <w:r w:rsidR="002E2EF5">
        <w:t xml:space="preserve">white </w:t>
      </w:r>
      <w:r>
        <w:t xml:space="preserve">Western </w:t>
      </w:r>
      <w:r w:rsidR="002E2EF5">
        <w:t>men working in</w:t>
      </w:r>
      <w:r w:rsidR="007A2D50">
        <w:t xml:space="preserve"> a specific field of</w:t>
      </w:r>
      <w:r w:rsidR="002E2EF5">
        <w:t xml:space="preserve"> transnational </w:t>
      </w:r>
      <w:r>
        <w:t>higher education</w:t>
      </w:r>
      <w:r w:rsidR="00301601">
        <w:t xml:space="preserve">. </w:t>
      </w:r>
      <w:r w:rsidR="002E2EF5">
        <w:t xml:space="preserve">Focusing on the context of Japan, it provides a counter to existing </w:t>
      </w:r>
      <w:r w:rsidR="00E76645">
        <w:t xml:space="preserve">research literature </w:t>
      </w:r>
      <w:r w:rsidR="002E2EF5">
        <w:t>that</w:t>
      </w:r>
      <w:r w:rsidR="00C144C0">
        <w:t xml:space="preserve"> </w:t>
      </w:r>
      <w:r w:rsidR="00E76645">
        <w:t xml:space="preserve">has, to date, </w:t>
      </w:r>
      <w:r w:rsidR="002E2EF5">
        <w:t>been concerned with the marginalisation experienced by Western teachers and attends to</w:t>
      </w:r>
      <w:r w:rsidR="00E76645">
        <w:t xml:space="preserve"> the way that</w:t>
      </w:r>
      <w:r w:rsidR="00287185">
        <w:t xml:space="preserve"> discourses of</w:t>
      </w:r>
      <w:r w:rsidR="00E76645">
        <w:t xml:space="preserve"> gender</w:t>
      </w:r>
      <w:r w:rsidR="00287185">
        <w:t>, sexuality, and race intersect to</w:t>
      </w:r>
      <w:r w:rsidR="00E76645">
        <w:t xml:space="preserve"> shape the experience </w:t>
      </w:r>
      <w:r w:rsidR="009D6F5E">
        <w:t>and positioning of men in this transnational arena</w:t>
      </w:r>
      <w:r w:rsidR="00E76645">
        <w:t xml:space="preserve">. </w:t>
      </w:r>
    </w:p>
    <w:p w14:paraId="6A9AD453" w14:textId="4CD3598E" w:rsidR="006B3751" w:rsidRDefault="005F2141" w:rsidP="00E83D77">
      <w:pPr>
        <w:spacing w:line="240" w:lineRule="auto"/>
        <w:ind w:firstLine="720"/>
      </w:pPr>
      <w:r>
        <w:t xml:space="preserve">In </w:t>
      </w:r>
      <w:r w:rsidR="009D6F5E">
        <w:t>this study</w:t>
      </w:r>
      <w:r>
        <w:t>, the construction of We</w:t>
      </w:r>
      <w:r w:rsidR="00042D4E">
        <w:t xml:space="preserve">stern </w:t>
      </w:r>
      <w:r w:rsidR="00A728AA">
        <w:t xml:space="preserve">men’s academic identities were </w:t>
      </w:r>
      <w:r>
        <w:t xml:space="preserve">achieved </w:t>
      </w:r>
      <w:r w:rsidR="00A728AA">
        <w:t xml:space="preserve">through the erasure of their own embodiment, and the projection of inappropriate or excessive </w:t>
      </w:r>
      <w:r w:rsidR="00287185">
        <w:t xml:space="preserve">embodiment </w:t>
      </w:r>
      <w:r w:rsidR="00A728AA">
        <w:t xml:space="preserve">– </w:t>
      </w:r>
      <w:r w:rsidR="00287185">
        <w:t>in terms of race, gender and sex</w:t>
      </w:r>
      <w:r w:rsidR="005A45A1">
        <w:t>uality</w:t>
      </w:r>
      <w:r w:rsidR="00A728AA">
        <w:t xml:space="preserve"> – onto</w:t>
      </w:r>
      <w:r w:rsidR="00301601">
        <w:t xml:space="preserve"> a range of ‘others’:</w:t>
      </w:r>
      <w:r w:rsidR="00A728AA">
        <w:t xml:space="preserve"> unqualified and promiscuous </w:t>
      </w:r>
      <w:r w:rsidR="00287185">
        <w:t>Western men</w:t>
      </w:r>
      <w:r w:rsidR="00A728AA">
        <w:t xml:space="preserve"> </w:t>
      </w:r>
      <w:r w:rsidR="00A728AA" w:rsidRPr="00FF2118">
        <w:rPr>
          <w:i/>
        </w:rPr>
        <w:t>outside</w:t>
      </w:r>
      <w:r w:rsidR="00A728AA">
        <w:t xml:space="preserve"> the universities; Western and Japanese women;</w:t>
      </w:r>
      <w:r w:rsidR="00287185">
        <w:t xml:space="preserve"> and Japanese men. </w:t>
      </w:r>
      <w:r w:rsidR="00A728AA">
        <w:t xml:space="preserve">In accounts of the men’s experience </w:t>
      </w:r>
      <w:r w:rsidR="00A728AA" w:rsidRPr="00FF2118">
        <w:rPr>
          <w:i/>
        </w:rPr>
        <w:t>within</w:t>
      </w:r>
      <w:r w:rsidR="00A728AA">
        <w:t xml:space="preserve"> higher education, Japanese female students were perceived as potentially displaying misplaced erotic desire for Western male teachers; Western women were constructed as emotionally unstable and sexually needy; and Japanese men were presented as sexist, and sexually repugnant. Although these projections</w:t>
      </w:r>
      <w:r w:rsidR="00A8392B">
        <w:t xml:space="preserve"> were not consistently </w:t>
      </w:r>
      <w:r w:rsidR="00A728AA">
        <w:t>voiced</w:t>
      </w:r>
      <w:r w:rsidR="00A8392B">
        <w:t xml:space="preserve"> in the participants’ talk, and often appeared as fleeting internal contradictions within otherwise culturally sensitive accounts, they nevertheless point to the reproduction of historical discourses that have traditionally privileged white Western men in higher education (</w:t>
      </w:r>
      <w:proofErr w:type="spellStart"/>
      <w:r w:rsidR="00A8392B">
        <w:t>Kumashiro</w:t>
      </w:r>
      <w:proofErr w:type="spellEnd"/>
      <w:r w:rsidR="00A8392B">
        <w:t xml:space="preserve"> 2000). </w:t>
      </w:r>
    </w:p>
    <w:p w14:paraId="491BA6A5" w14:textId="48A53629" w:rsidR="009A053C" w:rsidRDefault="00287185" w:rsidP="00E83D77">
      <w:pPr>
        <w:spacing w:line="240" w:lineRule="auto"/>
        <w:ind w:firstLine="720"/>
      </w:pPr>
      <w:r>
        <w:t xml:space="preserve">Through implicit </w:t>
      </w:r>
      <w:r w:rsidR="00303E6F">
        <w:t xml:space="preserve">and explicit </w:t>
      </w:r>
      <w:r w:rsidR="009D6F5E">
        <w:t xml:space="preserve">contrasts, </w:t>
      </w:r>
      <w:r w:rsidR="00A8392B">
        <w:t>these problematic</w:t>
      </w:r>
      <w:r w:rsidR="009D6F5E">
        <w:t xml:space="preserve"> stereotypes </w:t>
      </w:r>
      <w:r>
        <w:t>produc</w:t>
      </w:r>
      <w:r w:rsidR="00BC1ACC">
        <w:t>e an idealised Western masculinity</w:t>
      </w:r>
      <w:r>
        <w:t xml:space="preserve"> </w:t>
      </w:r>
      <w:r w:rsidR="00A8392B">
        <w:t>most suited to traditional academic employment</w:t>
      </w:r>
      <w:r w:rsidR="00920984">
        <w:t xml:space="preserve">: a hegemonic masculinity that is rational and unemotional, educated and professional, </w:t>
      </w:r>
      <w:r w:rsidR="00BC1ACC">
        <w:t xml:space="preserve">socially progressive and open to gender equality, in control of sexual desires, </w:t>
      </w:r>
      <w:r w:rsidR="00920984">
        <w:t>and oriented to a mutually constitutive organisation of family and work</w:t>
      </w:r>
      <w:r w:rsidR="00D86337">
        <w:t xml:space="preserve">. </w:t>
      </w:r>
      <w:r w:rsidR="00621ADF">
        <w:t>In other words</w:t>
      </w:r>
      <w:r w:rsidR="00BC1ACC">
        <w:t>,</w:t>
      </w:r>
      <w:r w:rsidR="00621ADF">
        <w:t xml:space="preserve"> </w:t>
      </w:r>
      <w:r w:rsidR="001C2DD4">
        <w:t xml:space="preserve">these constructions of </w:t>
      </w:r>
      <w:r w:rsidR="00846F90">
        <w:t xml:space="preserve">white </w:t>
      </w:r>
      <w:r w:rsidR="00621ADF">
        <w:t>Western men in Japan</w:t>
      </w:r>
      <w:r w:rsidR="00F60809">
        <w:t>ese universities</w:t>
      </w:r>
      <w:r w:rsidR="00621ADF">
        <w:t xml:space="preserve"> </w:t>
      </w:r>
      <w:r w:rsidR="00AC4588">
        <w:t>produced</w:t>
      </w:r>
      <w:r w:rsidR="001C2DD4">
        <w:t xml:space="preserve"> </w:t>
      </w:r>
      <w:r w:rsidR="006611A2">
        <w:t>an ideal</w:t>
      </w:r>
      <w:r w:rsidR="00BC1ACC">
        <w:t>, academic version of</w:t>
      </w:r>
      <w:r w:rsidR="006611A2">
        <w:t xml:space="preserve"> </w:t>
      </w:r>
      <w:r w:rsidR="00366ED2">
        <w:t>‘</w:t>
      </w:r>
      <w:r w:rsidR="006611A2">
        <w:t>Mr Average</w:t>
      </w:r>
      <w:r w:rsidR="00366ED2">
        <w:t>’</w:t>
      </w:r>
      <w:r w:rsidR="006611A2">
        <w:t xml:space="preserve"> (</w:t>
      </w:r>
      <w:proofErr w:type="spellStart"/>
      <w:r w:rsidR="006611A2">
        <w:t>Edley</w:t>
      </w:r>
      <w:proofErr w:type="spellEnd"/>
      <w:r w:rsidR="006611A2">
        <w:t xml:space="preserve"> 2001)</w:t>
      </w:r>
      <w:r w:rsidR="00D86337">
        <w:t>:</w:t>
      </w:r>
      <w:r w:rsidR="006611A2">
        <w:t xml:space="preserve"> neither too </w:t>
      </w:r>
      <w:r w:rsidR="00F60809">
        <w:t>feminine and emotional, nor too masculine and patriarchal</w:t>
      </w:r>
      <w:r w:rsidR="00D86337">
        <w:t>;</w:t>
      </w:r>
      <w:r w:rsidR="001C2DD4">
        <w:t xml:space="preserve"> a</w:t>
      </w:r>
      <w:r w:rsidR="00383808">
        <w:t xml:space="preserve"> </w:t>
      </w:r>
      <w:r w:rsidR="00014AA2">
        <w:t>‘</w:t>
      </w:r>
      <w:r w:rsidR="00383808">
        <w:t>normal</w:t>
      </w:r>
      <w:r w:rsidR="00014AA2">
        <w:t>’</w:t>
      </w:r>
      <w:r w:rsidR="001C2DD4">
        <w:t xml:space="preserve"> family man, successfully integrated into a cross</w:t>
      </w:r>
      <w:r w:rsidR="00366ED2">
        <w:t>-</w:t>
      </w:r>
      <w:r w:rsidR="001C2DD4">
        <w:t xml:space="preserve">cultural community, and committed to working hard in a professional </w:t>
      </w:r>
      <w:r w:rsidR="00D86337">
        <w:t xml:space="preserve">academic </w:t>
      </w:r>
      <w:r w:rsidR="001C2DD4">
        <w:t xml:space="preserve">career. </w:t>
      </w:r>
      <w:r w:rsidR="00D86337">
        <w:t>Needless to say, this is also an ideal academic identity that has historically privileged white Western men.</w:t>
      </w:r>
    </w:p>
    <w:p w14:paraId="64C66881" w14:textId="6ED2258C" w:rsidR="00855A74" w:rsidRDefault="00575EDF" w:rsidP="00E83D77">
      <w:pPr>
        <w:spacing w:line="240" w:lineRule="auto"/>
        <w:ind w:firstLine="720"/>
      </w:pPr>
      <w:r>
        <w:t xml:space="preserve">Although few </w:t>
      </w:r>
      <w:r w:rsidR="00A5502A">
        <w:t>individual</w:t>
      </w:r>
      <w:r>
        <w:t xml:space="preserve"> men in this study believed that the</w:t>
      </w:r>
      <w:r w:rsidR="00A8392B">
        <w:t>y benefited from the</w:t>
      </w:r>
      <w:r>
        <w:t xml:space="preserve"> </w:t>
      </w:r>
      <w:r w:rsidR="00A5502A">
        <w:t xml:space="preserve">overall </w:t>
      </w:r>
      <w:r w:rsidR="004C5705">
        <w:t xml:space="preserve">predominance of men in higher education, many </w:t>
      </w:r>
      <w:r w:rsidR="005F2141">
        <w:t>articulated</w:t>
      </w:r>
      <w:r w:rsidR="004C5705">
        <w:t xml:space="preserve"> a pattern of </w:t>
      </w:r>
      <w:proofErr w:type="spellStart"/>
      <w:r w:rsidR="004C5705">
        <w:t>h</w:t>
      </w:r>
      <w:r w:rsidR="00A72C92">
        <w:t>omos</w:t>
      </w:r>
      <w:r w:rsidR="005440D7">
        <w:t>ocial</w:t>
      </w:r>
      <w:proofErr w:type="spellEnd"/>
      <w:r w:rsidR="005440D7">
        <w:t xml:space="preserve"> networks—or male bonding—</w:t>
      </w:r>
      <w:r w:rsidR="004C5705">
        <w:t xml:space="preserve">that </w:t>
      </w:r>
      <w:r w:rsidR="00A72C92">
        <w:t xml:space="preserve">appeared to </w:t>
      </w:r>
      <w:r w:rsidR="00F84276">
        <w:t xml:space="preserve">promote and </w:t>
      </w:r>
      <w:r w:rsidR="004C5705">
        <w:t>maintain</w:t>
      </w:r>
      <w:r w:rsidR="00A72C92">
        <w:t xml:space="preserve"> th</w:t>
      </w:r>
      <w:r w:rsidR="00481864">
        <w:t>is predominance</w:t>
      </w:r>
      <w:r w:rsidR="00A72C92">
        <w:t>. The</w:t>
      </w:r>
      <w:r w:rsidR="005A45A1">
        <w:t>se</w:t>
      </w:r>
      <w:r w:rsidR="00A8392B">
        <w:t xml:space="preserve"> networks included both Western and Japanese men and functioned informally to</w:t>
      </w:r>
      <w:r w:rsidR="00014AA2">
        <w:t xml:space="preserve"> facilitate</w:t>
      </w:r>
      <w:r w:rsidR="00491E4A">
        <w:t xml:space="preserve"> men’s entry into, and </w:t>
      </w:r>
      <w:r w:rsidR="00306F28">
        <w:t>subsequent progression</w:t>
      </w:r>
      <w:r w:rsidR="008217E3">
        <w:t xml:space="preserve"> through</w:t>
      </w:r>
      <w:r w:rsidR="00A72C92">
        <w:t xml:space="preserve"> </w:t>
      </w:r>
      <w:r w:rsidR="00014AA2">
        <w:t xml:space="preserve">higher levels of </w:t>
      </w:r>
      <w:r w:rsidR="00A72C92">
        <w:t xml:space="preserve">university </w:t>
      </w:r>
      <w:r w:rsidR="00491E4A">
        <w:t>employment</w:t>
      </w:r>
      <w:r w:rsidR="008217E3">
        <w:t xml:space="preserve">. </w:t>
      </w:r>
      <w:r w:rsidR="00306F28">
        <w:t xml:space="preserve">In terms of </w:t>
      </w:r>
      <w:r w:rsidR="00437BFA">
        <w:t xml:space="preserve">supporting </w:t>
      </w:r>
      <w:r w:rsidR="00306F28">
        <w:t xml:space="preserve">men’s academic promotion, </w:t>
      </w:r>
      <w:r w:rsidR="00956C32">
        <w:t xml:space="preserve">these networks </w:t>
      </w:r>
      <w:r w:rsidR="00437BFA">
        <w:t xml:space="preserve">appeared to place value on </w:t>
      </w:r>
      <w:r w:rsidR="00956C32">
        <w:t>a Western man’s marriage to a Japanese woman, a union that indicated long-term intentions and cultural integration, and also served to cement the bonds between Western men a</w:t>
      </w:r>
      <w:r w:rsidR="005440D7">
        <w:t>nd Japanese men (cf. Flood 2008; Sedgwick</w:t>
      </w:r>
      <w:r w:rsidR="00956C32">
        <w:t xml:space="preserve"> </w:t>
      </w:r>
      <w:r w:rsidR="005440D7">
        <w:t>1985)</w:t>
      </w:r>
      <w:r w:rsidR="00956C32">
        <w:t>.</w:t>
      </w:r>
      <w:r w:rsidR="005440D7" w:rsidRPr="005440D7">
        <w:t xml:space="preserve"> </w:t>
      </w:r>
      <w:r w:rsidR="005440D7">
        <w:t>Other</w:t>
      </w:r>
      <w:r w:rsidR="00956C32">
        <w:t xml:space="preserve"> pattern</w:t>
      </w:r>
      <w:r w:rsidR="005440D7">
        <w:t>s</w:t>
      </w:r>
      <w:r w:rsidR="00956C32">
        <w:t xml:space="preserve"> of </w:t>
      </w:r>
      <w:proofErr w:type="spellStart"/>
      <w:r w:rsidR="00956C32">
        <w:t>homosocial</w:t>
      </w:r>
      <w:proofErr w:type="spellEnd"/>
      <w:r w:rsidR="00956C32">
        <w:t xml:space="preserve"> activity</w:t>
      </w:r>
      <w:r w:rsidR="00C27B97">
        <w:t xml:space="preserve"> were</w:t>
      </w:r>
      <w:r w:rsidR="005F2141">
        <w:t xml:space="preserve"> evident in situations where several Western men were employed </w:t>
      </w:r>
      <w:r w:rsidR="00D86337">
        <w:t xml:space="preserve">together </w:t>
      </w:r>
      <w:r w:rsidR="005F2141">
        <w:t xml:space="preserve">in the one </w:t>
      </w:r>
      <w:r w:rsidR="00014AA2">
        <w:t xml:space="preserve">institutional or geographical </w:t>
      </w:r>
      <w:r w:rsidR="005F2141">
        <w:t>location</w:t>
      </w:r>
      <w:r w:rsidR="00C27B97">
        <w:t xml:space="preserve">. </w:t>
      </w:r>
      <w:r w:rsidR="005440D7">
        <w:t>In accounts</w:t>
      </w:r>
      <w:r w:rsidR="00C27B97">
        <w:t xml:space="preserve"> of male-only gossip</w:t>
      </w:r>
      <w:r w:rsidR="005440D7">
        <w:t>, bonds between the men were cemented</w:t>
      </w:r>
      <w:r w:rsidR="00437BFA">
        <w:t>, for example,</w:t>
      </w:r>
      <w:r w:rsidR="005440D7">
        <w:t xml:space="preserve"> by </w:t>
      </w:r>
      <w:r w:rsidR="00C27B97">
        <w:t>talk</w:t>
      </w:r>
      <w:r w:rsidR="005440D7">
        <w:t xml:space="preserve"> about ‘hot’ Japanese women. In</w:t>
      </w:r>
      <w:r w:rsidR="00C27B97">
        <w:t xml:space="preserve"> another example, a pronounced form of quasi-military masculinity, manifested in physical contests, was perceived as a means of establishing hierarchies within the workplace. </w:t>
      </w:r>
      <w:r w:rsidR="00752F68">
        <w:t>In e</w:t>
      </w:r>
      <w:r w:rsidR="00BE068F">
        <w:t xml:space="preserve">ach of these networks women were </w:t>
      </w:r>
      <w:r w:rsidR="00752F68">
        <w:t xml:space="preserve">positioned as </w:t>
      </w:r>
      <w:r w:rsidR="00BE068F">
        <w:t>outsiders</w:t>
      </w:r>
      <w:r w:rsidR="00437BFA">
        <w:t>.</w:t>
      </w:r>
    </w:p>
    <w:p w14:paraId="62A6234D" w14:textId="457ACDAA" w:rsidR="00633C21" w:rsidRPr="00955F9D" w:rsidRDefault="00855A74" w:rsidP="00E83D77">
      <w:pPr>
        <w:spacing w:line="240" w:lineRule="auto"/>
        <w:ind w:firstLine="720"/>
        <w:rPr>
          <w:rFonts w:cs="Times"/>
        </w:rPr>
      </w:pPr>
      <w:r w:rsidRPr="00481864">
        <w:t xml:space="preserve">It is no doubt difficult for </w:t>
      </w:r>
      <w:r w:rsidR="00A5502A">
        <w:t xml:space="preserve">white </w:t>
      </w:r>
      <w:r w:rsidRPr="00481864">
        <w:t xml:space="preserve">Western men in Japan to see </w:t>
      </w:r>
      <w:r w:rsidR="009C2BE0" w:rsidRPr="00481864">
        <w:t>the broader pattern of</w:t>
      </w:r>
      <w:r w:rsidRPr="00481864">
        <w:t xml:space="preserve"> gendered </w:t>
      </w:r>
      <w:r w:rsidR="00437BFA">
        <w:t xml:space="preserve">and sexualised </w:t>
      </w:r>
      <w:r w:rsidR="009C2BE0" w:rsidRPr="00481864">
        <w:t xml:space="preserve">discourses and </w:t>
      </w:r>
      <w:r w:rsidR="00437BFA">
        <w:t xml:space="preserve">everyday </w:t>
      </w:r>
      <w:r w:rsidR="009C2BE0" w:rsidRPr="00481864">
        <w:t xml:space="preserve">practices that shape their </w:t>
      </w:r>
      <w:r w:rsidR="00C248F6" w:rsidRPr="00481864">
        <w:t xml:space="preserve">own </w:t>
      </w:r>
      <w:r w:rsidR="009C2BE0" w:rsidRPr="00481864">
        <w:t>professional lives</w:t>
      </w:r>
      <w:r w:rsidR="00C248F6" w:rsidRPr="00481864">
        <w:t xml:space="preserve"> at the local level</w:t>
      </w:r>
      <w:r w:rsidRPr="00481864">
        <w:t xml:space="preserve">, </w:t>
      </w:r>
      <w:r w:rsidR="009C2BE0" w:rsidRPr="00481864">
        <w:t>and pose challenges for</w:t>
      </w:r>
      <w:r w:rsidRPr="00481864">
        <w:t xml:space="preserve"> </w:t>
      </w:r>
      <w:r w:rsidR="004C4339">
        <w:t xml:space="preserve">the professional aspirations of </w:t>
      </w:r>
      <w:r w:rsidRPr="00481864">
        <w:t>women</w:t>
      </w:r>
      <w:r w:rsidR="004C4339">
        <w:t xml:space="preserve"> in Japan</w:t>
      </w:r>
      <w:r w:rsidR="00A5502A">
        <w:t>ese higher education</w:t>
      </w:r>
      <w:r w:rsidRPr="00481864">
        <w:t>.</w:t>
      </w:r>
      <w:r w:rsidR="00A5502A">
        <w:t xml:space="preserve"> </w:t>
      </w:r>
      <w:r w:rsidR="00AB28EA" w:rsidRPr="00481864">
        <w:t xml:space="preserve">As Kimmel (1997, </w:t>
      </w:r>
      <w:r w:rsidR="00AC5594">
        <w:t>p. 181</w:t>
      </w:r>
      <w:r w:rsidR="005D2EB1" w:rsidRPr="00481864">
        <w:t xml:space="preserve">) notes, </w:t>
      </w:r>
      <w:r w:rsidR="005D2EB1" w:rsidRPr="00481864">
        <w:rPr>
          <w:rFonts w:cs="Palatino"/>
        </w:rPr>
        <w:t xml:space="preserve">the ubiquity of men ‘in universities, in professional schools, and in the public sphere in general’ underpins the invisibility of gender, and more specifically masculinity, as an influential dynamic in all aspects of higher education. </w:t>
      </w:r>
      <w:r w:rsidR="00C248F6" w:rsidRPr="00481864">
        <w:t>The predominance</w:t>
      </w:r>
      <w:r w:rsidR="003C601E" w:rsidRPr="00481864">
        <w:t xml:space="preserve"> o</w:t>
      </w:r>
      <w:r w:rsidR="00C248F6" w:rsidRPr="00481864">
        <w:t xml:space="preserve">f </w:t>
      </w:r>
      <w:r w:rsidR="003C601E" w:rsidRPr="00481864">
        <w:t xml:space="preserve">men in </w:t>
      </w:r>
      <w:r w:rsidR="005D2EB1" w:rsidRPr="00481864">
        <w:t xml:space="preserve">Japanese </w:t>
      </w:r>
      <w:r w:rsidR="00C248F6" w:rsidRPr="00481864">
        <w:t>university</w:t>
      </w:r>
      <w:r w:rsidR="003C601E" w:rsidRPr="00481864">
        <w:t xml:space="preserve"> positions </w:t>
      </w:r>
      <w:r w:rsidR="00C248F6" w:rsidRPr="00481864">
        <w:t xml:space="preserve">may, </w:t>
      </w:r>
      <w:r w:rsidR="003C601E" w:rsidRPr="00481864">
        <w:t>in itself</w:t>
      </w:r>
      <w:r w:rsidR="00C248F6" w:rsidRPr="00481864">
        <w:t>, sustain masculinity</w:t>
      </w:r>
      <w:r w:rsidR="00437BFA">
        <w:t xml:space="preserve"> and heterosexuality</w:t>
      </w:r>
      <w:r w:rsidR="00C248F6" w:rsidRPr="00481864">
        <w:t xml:space="preserve"> as an invisible norm, and </w:t>
      </w:r>
      <w:r w:rsidR="003C601E" w:rsidRPr="00481864">
        <w:t xml:space="preserve">limit </w:t>
      </w:r>
      <w:r w:rsidR="00986815" w:rsidRPr="00481864">
        <w:t>men</w:t>
      </w:r>
      <w:r w:rsidR="00C248F6" w:rsidRPr="00481864">
        <w:t>’s ability</w:t>
      </w:r>
      <w:r w:rsidR="00986815" w:rsidRPr="00481864">
        <w:t xml:space="preserve"> to see gender as a </w:t>
      </w:r>
      <w:r w:rsidR="008E6E08">
        <w:t xml:space="preserve">complicating </w:t>
      </w:r>
      <w:r w:rsidR="00986815" w:rsidRPr="00481864">
        <w:t xml:space="preserve">factor in </w:t>
      </w:r>
      <w:r w:rsidR="009C2BE0" w:rsidRPr="00481864">
        <w:t>the</w:t>
      </w:r>
      <w:r w:rsidR="00986815" w:rsidRPr="00481864">
        <w:t xml:space="preserve"> </w:t>
      </w:r>
      <w:r w:rsidR="00014AA2">
        <w:t xml:space="preserve">perceived </w:t>
      </w:r>
      <w:r w:rsidR="00986815" w:rsidRPr="00481864">
        <w:t xml:space="preserve">marginalisation </w:t>
      </w:r>
      <w:r w:rsidR="00C248F6" w:rsidRPr="00481864">
        <w:t xml:space="preserve">of Western teachers that has </w:t>
      </w:r>
      <w:r w:rsidR="004C4339">
        <w:t xml:space="preserve">been </w:t>
      </w:r>
      <w:r w:rsidR="00986815" w:rsidRPr="00481864">
        <w:t>so readily identi</w:t>
      </w:r>
      <w:r w:rsidR="00C248F6" w:rsidRPr="00481864">
        <w:t>fied in the literature to date. But in</w:t>
      </w:r>
      <w:r w:rsidR="00AB1332" w:rsidRPr="00481864">
        <w:t xml:space="preserve"> the absence of a</w:t>
      </w:r>
      <w:r w:rsidR="009C2BE0" w:rsidRPr="00481864">
        <w:t xml:space="preserve"> more nuanced consideration</w:t>
      </w:r>
      <w:r w:rsidR="00AB1332" w:rsidRPr="00481864">
        <w:t xml:space="preserve"> and discussion</w:t>
      </w:r>
      <w:r w:rsidR="009C2BE0" w:rsidRPr="00481864">
        <w:t xml:space="preserve"> of the complex constructions of masculinity in Japan, Western men risk being seen as complicit in, and beneficiaries of, forms of </w:t>
      </w:r>
      <w:proofErr w:type="spellStart"/>
      <w:r w:rsidR="00846F90">
        <w:t>racialisation</w:t>
      </w:r>
      <w:proofErr w:type="spellEnd"/>
      <w:r w:rsidR="00846F90">
        <w:t xml:space="preserve">, </w:t>
      </w:r>
      <w:r w:rsidR="009C2BE0" w:rsidRPr="00481864">
        <w:t xml:space="preserve">sexism and patriarchy that they explicitly reject. </w:t>
      </w:r>
    </w:p>
    <w:p w14:paraId="70002D2C" w14:textId="0A019CDA" w:rsidR="00633C21" w:rsidRDefault="00955F9D" w:rsidP="00E83D77">
      <w:pPr>
        <w:pStyle w:val="HeadingB"/>
        <w:spacing w:line="240" w:lineRule="auto"/>
      </w:pPr>
      <w:r>
        <w:t>References</w:t>
      </w:r>
    </w:p>
    <w:p w14:paraId="52AB99EC" w14:textId="6887B14F" w:rsidR="00E54392" w:rsidRPr="00E54392" w:rsidRDefault="00E54392" w:rsidP="00E83D77">
      <w:pPr>
        <w:spacing w:line="240" w:lineRule="auto"/>
        <w:ind w:left="720" w:hanging="720"/>
      </w:pPr>
      <w:r w:rsidRPr="00E54392">
        <w:t xml:space="preserve">Appleby, R. </w:t>
      </w:r>
      <w:r>
        <w:t>(</w:t>
      </w:r>
      <w:r w:rsidRPr="00E54392">
        <w:t>2013a</w:t>
      </w:r>
      <w:r>
        <w:t>).</w:t>
      </w:r>
      <w:r w:rsidRPr="00E54392">
        <w:t xml:space="preserve"> Desire in translation: White masculinity in TESOL</w:t>
      </w:r>
      <w:r>
        <w:t xml:space="preserve">. </w:t>
      </w:r>
      <w:r w:rsidRPr="00E54392">
        <w:rPr>
          <w:i/>
        </w:rPr>
        <w:t>TESOL Quarterly, 47</w:t>
      </w:r>
      <w:r>
        <w:t>(1),</w:t>
      </w:r>
      <w:r w:rsidRPr="00E54392">
        <w:t xml:space="preserve"> 122-147.</w:t>
      </w:r>
    </w:p>
    <w:p w14:paraId="7C76CD40" w14:textId="788D361B" w:rsidR="00E54392" w:rsidRPr="00E54392" w:rsidRDefault="00E54392" w:rsidP="00E83D77">
      <w:pPr>
        <w:spacing w:line="240" w:lineRule="auto"/>
        <w:ind w:left="720" w:hanging="720"/>
      </w:pPr>
      <w:r w:rsidRPr="00E54392">
        <w:t xml:space="preserve">Appleby, R. </w:t>
      </w:r>
      <w:r>
        <w:t>(</w:t>
      </w:r>
      <w:r w:rsidRPr="00E54392">
        <w:t>2013b</w:t>
      </w:r>
      <w:r>
        <w:t>).</w:t>
      </w:r>
      <w:r w:rsidRPr="00E54392">
        <w:t xml:space="preserve"> Singleness, marriage, and the construction of heterosexual masculinities: Australian men teaching English in Japan</w:t>
      </w:r>
      <w:r>
        <w:t>.</w:t>
      </w:r>
      <w:r w:rsidRPr="00E54392">
        <w:t xml:space="preserve"> </w:t>
      </w:r>
      <w:r w:rsidRPr="00E54392">
        <w:rPr>
          <w:i/>
        </w:rPr>
        <w:t>PORTAL, Journal of Multidisciplinary International Studies</w:t>
      </w:r>
      <w:r>
        <w:t xml:space="preserve">, </w:t>
      </w:r>
      <w:r w:rsidRPr="00E54392">
        <w:rPr>
          <w:i/>
        </w:rPr>
        <w:t>10</w:t>
      </w:r>
      <w:r>
        <w:t xml:space="preserve">(1), </w:t>
      </w:r>
      <w:r w:rsidRPr="00E54392">
        <w:t>1-21.</w:t>
      </w:r>
    </w:p>
    <w:p w14:paraId="20F29A11" w14:textId="25E9FA8C" w:rsidR="00E54392" w:rsidRPr="00E54392" w:rsidRDefault="00E54392" w:rsidP="00E83D77">
      <w:pPr>
        <w:spacing w:line="240" w:lineRule="auto"/>
        <w:ind w:left="720" w:hanging="720"/>
      </w:pPr>
      <w:r w:rsidRPr="00E54392">
        <w:t>Appleby, R. (</w:t>
      </w:r>
      <w:r>
        <w:t xml:space="preserve">forthcoming </w:t>
      </w:r>
      <w:r w:rsidRPr="00E54392">
        <w:t>2014)</w:t>
      </w:r>
      <w:r>
        <w:t>.</w:t>
      </w:r>
      <w:r w:rsidRPr="00E54392">
        <w:t xml:space="preserve"> </w:t>
      </w:r>
      <w:r w:rsidRPr="00E54392">
        <w:rPr>
          <w:i/>
        </w:rPr>
        <w:t>Men and Masculinities in G</w:t>
      </w:r>
      <w:r>
        <w:rPr>
          <w:i/>
        </w:rPr>
        <w:t xml:space="preserve">lobal English Language Teaching. </w:t>
      </w:r>
      <w:r>
        <w:t>Bristol, UK:</w:t>
      </w:r>
      <w:r w:rsidRPr="00E54392">
        <w:rPr>
          <w:i/>
        </w:rPr>
        <w:t xml:space="preserve"> </w:t>
      </w:r>
      <w:r>
        <w:t>Palgrave Macmillan</w:t>
      </w:r>
      <w:r w:rsidRPr="00E54392">
        <w:t>.</w:t>
      </w:r>
    </w:p>
    <w:p w14:paraId="569F835D" w14:textId="1D17171F" w:rsidR="00192C3A" w:rsidRDefault="00192C3A" w:rsidP="00E83D77">
      <w:pPr>
        <w:spacing w:line="240" w:lineRule="auto"/>
        <w:ind w:left="720" w:hanging="720"/>
      </w:pPr>
      <w:r>
        <w:t xml:space="preserve">Acker, S. (2012). Chairing and caring: Gendered dimensions of leadership in academe. </w:t>
      </w:r>
      <w:r>
        <w:rPr>
          <w:i/>
        </w:rPr>
        <w:t>Gender and Education,</w:t>
      </w:r>
      <w:r w:rsidRPr="00192C3A">
        <w:rPr>
          <w:i/>
        </w:rPr>
        <w:t xml:space="preserve"> 24</w:t>
      </w:r>
      <w:r>
        <w:t>(4</w:t>
      </w:r>
      <w:r w:rsidR="00E54392">
        <w:t>)</w:t>
      </w:r>
      <w:r>
        <w:t>, 411-428.</w:t>
      </w:r>
    </w:p>
    <w:p w14:paraId="5E97838B" w14:textId="77777777" w:rsidR="00192C3A" w:rsidRDefault="00192C3A" w:rsidP="00E83D77">
      <w:pPr>
        <w:spacing w:line="240" w:lineRule="auto"/>
        <w:ind w:left="720" w:hanging="720"/>
      </w:pPr>
      <w:r>
        <w:t xml:space="preserve">Acker, S. &amp; </w:t>
      </w:r>
      <w:proofErr w:type="spellStart"/>
      <w:r>
        <w:t>Dillabough</w:t>
      </w:r>
      <w:proofErr w:type="spellEnd"/>
      <w:r>
        <w:t xml:space="preserve">, J. (2007). Women ‘learning to labour’ in the ‘male emporium’: Exploring gendered work in teacher education. </w:t>
      </w:r>
      <w:r>
        <w:rPr>
          <w:i/>
        </w:rPr>
        <w:t>Gender and Education,</w:t>
      </w:r>
      <w:r w:rsidRPr="00192C3A">
        <w:rPr>
          <w:i/>
        </w:rPr>
        <w:t xml:space="preserve"> 19</w:t>
      </w:r>
      <w:r>
        <w:t>(3), 297-316.</w:t>
      </w:r>
    </w:p>
    <w:p w14:paraId="5B95512D" w14:textId="759E46D5" w:rsidR="00633C21" w:rsidRPr="00052F2F" w:rsidRDefault="00633C21" w:rsidP="00E83D77">
      <w:pPr>
        <w:spacing w:line="240" w:lineRule="auto"/>
        <w:ind w:left="720" w:hanging="720"/>
      </w:pPr>
      <w:r w:rsidRPr="00192C3A">
        <w:t>Bailey</w:t>
      </w:r>
      <w:r w:rsidRPr="00052F2F">
        <w:t xml:space="preserve">, K. </w:t>
      </w:r>
      <w:r w:rsidR="00197879" w:rsidRPr="00052F2F">
        <w:t>(2006).</w:t>
      </w:r>
      <w:r w:rsidRPr="00052F2F">
        <w:t xml:space="preserve"> Marketing the </w:t>
      </w:r>
      <w:proofErr w:type="spellStart"/>
      <w:r w:rsidRPr="00052F2F">
        <w:rPr>
          <w:i/>
        </w:rPr>
        <w:t>eikaiwa</w:t>
      </w:r>
      <w:proofErr w:type="spellEnd"/>
      <w:r w:rsidRPr="00052F2F">
        <w:t xml:space="preserve"> wonderland: Ideology, </w:t>
      </w:r>
      <w:proofErr w:type="spellStart"/>
      <w:r w:rsidRPr="00052F2F">
        <w:rPr>
          <w:i/>
        </w:rPr>
        <w:t>akogare</w:t>
      </w:r>
      <w:proofErr w:type="spellEnd"/>
      <w:r w:rsidRPr="00052F2F">
        <w:t xml:space="preserve">, and gender </w:t>
      </w:r>
      <w:proofErr w:type="spellStart"/>
      <w:r w:rsidRPr="00052F2F">
        <w:t>alterity</w:t>
      </w:r>
      <w:proofErr w:type="spellEnd"/>
      <w:r w:rsidRPr="00052F2F">
        <w:t xml:space="preserve"> in English conversation school advertising in Japan, </w:t>
      </w:r>
      <w:r w:rsidRPr="00052F2F">
        <w:rPr>
          <w:i/>
        </w:rPr>
        <w:t>Environment and Planning D: Society and Space</w:t>
      </w:r>
      <w:r w:rsidRPr="00052F2F">
        <w:t xml:space="preserve"> </w:t>
      </w:r>
      <w:r w:rsidRPr="00052F2F">
        <w:rPr>
          <w:i/>
        </w:rPr>
        <w:t>24</w:t>
      </w:r>
      <w:r w:rsidRPr="00052F2F">
        <w:t>, 105-130.</w:t>
      </w:r>
    </w:p>
    <w:p w14:paraId="20FE4230" w14:textId="36E2F61B" w:rsidR="00633C21" w:rsidRPr="00052F2F" w:rsidRDefault="00633C21" w:rsidP="00E83D77">
      <w:pPr>
        <w:spacing w:line="240" w:lineRule="auto"/>
        <w:ind w:left="720" w:hanging="720"/>
      </w:pPr>
      <w:r w:rsidRPr="00052F2F">
        <w:t xml:space="preserve">Bailey, K. </w:t>
      </w:r>
      <w:r w:rsidR="00197879" w:rsidRPr="00052F2F">
        <w:t>(</w:t>
      </w:r>
      <w:r w:rsidRPr="00052F2F">
        <w:t>2007</w:t>
      </w:r>
      <w:r w:rsidR="00197879" w:rsidRPr="00052F2F">
        <w:t>).</w:t>
      </w:r>
      <w:r w:rsidRPr="00052F2F">
        <w:t xml:space="preserve"> </w:t>
      </w:r>
      <w:proofErr w:type="spellStart"/>
      <w:r w:rsidRPr="00052F2F">
        <w:rPr>
          <w:i/>
        </w:rPr>
        <w:t>Akogare</w:t>
      </w:r>
      <w:proofErr w:type="spellEnd"/>
      <w:r w:rsidRPr="00052F2F">
        <w:t xml:space="preserve">, ideology, and ‘Charisma Man’ mythology: Reflections on ethnographic research in English language schools in Japan. </w:t>
      </w:r>
      <w:r w:rsidRPr="00052F2F">
        <w:rPr>
          <w:i/>
        </w:rPr>
        <w:t>Gender, Place and Culture, 15</w:t>
      </w:r>
      <w:r w:rsidRPr="00052F2F">
        <w:t>, 585-608.</w:t>
      </w:r>
    </w:p>
    <w:p w14:paraId="2F35D496" w14:textId="3C083C4E" w:rsidR="00C22372" w:rsidRPr="00052F2F" w:rsidRDefault="00197879" w:rsidP="00E83D77">
      <w:pPr>
        <w:spacing w:line="240" w:lineRule="auto"/>
        <w:ind w:left="720" w:hanging="720"/>
      </w:pPr>
      <w:r w:rsidRPr="00052F2F">
        <w:t>Beasley, C.  (2008).</w:t>
      </w:r>
      <w:r w:rsidR="00C22372" w:rsidRPr="00052F2F">
        <w:t xml:space="preserve"> Rethinking hegemonic masculinity in a globalizing world,</w:t>
      </w:r>
      <w:r w:rsidR="00C22372" w:rsidRPr="00052F2F">
        <w:rPr>
          <w:i/>
        </w:rPr>
        <w:t xml:space="preserve"> Men and Masculinities, 11</w:t>
      </w:r>
      <w:r w:rsidR="00C22372" w:rsidRPr="00052F2F">
        <w:t>(1), 86-103.</w:t>
      </w:r>
    </w:p>
    <w:p w14:paraId="4746531B" w14:textId="77777777" w:rsidR="00A46BDD" w:rsidRPr="00FF2118" w:rsidRDefault="00A46BDD" w:rsidP="00E83D77">
      <w:pPr>
        <w:pStyle w:val="References"/>
        <w:spacing w:line="240" w:lineRule="auto"/>
        <w:rPr>
          <w:rFonts w:asciiTheme="minorHAnsi" w:hAnsiTheme="minorHAnsi"/>
        </w:rPr>
      </w:pPr>
      <w:proofErr w:type="spellStart"/>
      <w:r w:rsidRPr="00FF2118">
        <w:rPr>
          <w:rFonts w:asciiTheme="minorHAnsi" w:hAnsiTheme="minorHAnsi"/>
        </w:rPr>
        <w:t>Bellas</w:t>
      </w:r>
      <w:proofErr w:type="spellEnd"/>
      <w:r w:rsidRPr="00FF2118">
        <w:rPr>
          <w:rFonts w:asciiTheme="minorHAnsi" w:hAnsiTheme="minorHAnsi"/>
        </w:rPr>
        <w:t xml:space="preserve">, M.L. &amp; Gossett, J.L. (2001). Love or the ‘lecherous professor’: Consensual sexual relationships between professors and students. </w:t>
      </w:r>
      <w:r w:rsidRPr="00FF2118">
        <w:rPr>
          <w:rFonts w:asciiTheme="minorHAnsi" w:hAnsiTheme="minorHAnsi"/>
          <w:i/>
        </w:rPr>
        <w:t>The Sociological Quarterly, 42</w:t>
      </w:r>
      <w:r w:rsidRPr="00FF2118">
        <w:rPr>
          <w:rFonts w:asciiTheme="minorHAnsi" w:hAnsiTheme="minorHAnsi"/>
        </w:rPr>
        <w:t>(4), 529-558.</w:t>
      </w:r>
    </w:p>
    <w:p w14:paraId="13236861" w14:textId="56192BE0" w:rsidR="007873D3" w:rsidRPr="00052F2F" w:rsidRDefault="007873D3" w:rsidP="00E83D77">
      <w:pPr>
        <w:spacing w:line="240" w:lineRule="auto"/>
        <w:ind w:left="720" w:hanging="720"/>
      </w:pPr>
      <w:r w:rsidRPr="00052F2F">
        <w:t xml:space="preserve">Braine, G. (2010). </w:t>
      </w:r>
      <w:proofErr w:type="spellStart"/>
      <w:r w:rsidRPr="00052F2F">
        <w:rPr>
          <w:i/>
        </w:rPr>
        <w:t>Nonnative</w:t>
      </w:r>
      <w:proofErr w:type="spellEnd"/>
      <w:r w:rsidRPr="00052F2F">
        <w:rPr>
          <w:i/>
        </w:rPr>
        <w:t xml:space="preserve"> speaker English teachers: Research, pedagogy, and professional growth. </w:t>
      </w:r>
      <w:proofErr w:type="spellStart"/>
      <w:r w:rsidRPr="00052F2F">
        <w:t>Routledge</w:t>
      </w:r>
      <w:proofErr w:type="spellEnd"/>
      <w:r w:rsidRPr="00052F2F">
        <w:t>: New York.</w:t>
      </w:r>
    </w:p>
    <w:p w14:paraId="767C2B74" w14:textId="5067FA86" w:rsidR="00C22372" w:rsidRPr="00052F2F" w:rsidRDefault="00C22372" w:rsidP="00E83D77">
      <w:pPr>
        <w:spacing w:line="240" w:lineRule="auto"/>
        <w:ind w:left="720" w:hanging="720"/>
      </w:pPr>
      <w:proofErr w:type="spellStart"/>
      <w:r w:rsidRPr="00052F2F">
        <w:t>Bucholtz</w:t>
      </w:r>
      <w:proofErr w:type="spellEnd"/>
      <w:r w:rsidRPr="00052F2F">
        <w:t xml:space="preserve">, M. &amp; Hall, K. (2005). Identity and interaction: A sociocultural linguistic Approach, </w:t>
      </w:r>
      <w:r w:rsidRPr="00052F2F">
        <w:rPr>
          <w:i/>
        </w:rPr>
        <w:t>Discourse Studies</w:t>
      </w:r>
      <w:r w:rsidRPr="00052F2F">
        <w:t xml:space="preserve">, </w:t>
      </w:r>
      <w:r w:rsidRPr="00052F2F">
        <w:rPr>
          <w:i/>
        </w:rPr>
        <w:t>7</w:t>
      </w:r>
      <w:r w:rsidRPr="00052F2F">
        <w:t>, 585-614.</w:t>
      </w:r>
    </w:p>
    <w:p w14:paraId="2B24F552" w14:textId="1228AEEE" w:rsidR="00C22372" w:rsidRPr="00052F2F" w:rsidRDefault="00197879" w:rsidP="00E83D77">
      <w:pPr>
        <w:spacing w:line="240" w:lineRule="auto"/>
        <w:ind w:left="720" w:hanging="720"/>
        <w:rPr>
          <w:rFonts w:cs="Times New Roman"/>
        </w:rPr>
      </w:pPr>
      <w:proofErr w:type="spellStart"/>
      <w:r w:rsidRPr="00052F2F">
        <w:t>Bueno</w:t>
      </w:r>
      <w:proofErr w:type="spellEnd"/>
      <w:r w:rsidRPr="00052F2F">
        <w:t>, E.P. &amp; Caesar T. (E</w:t>
      </w:r>
      <w:r w:rsidR="00C22372" w:rsidRPr="00052F2F">
        <w:t>ds</w:t>
      </w:r>
      <w:r w:rsidRPr="00052F2F">
        <w:t>.). (2003).</w:t>
      </w:r>
      <w:r w:rsidR="00C22372" w:rsidRPr="00052F2F">
        <w:t xml:space="preserve"> </w:t>
      </w:r>
      <w:r w:rsidR="00C22372" w:rsidRPr="00052F2F">
        <w:rPr>
          <w:i/>
        </w:rPr>
        <w:t xml:space="preserve">I </w:t>
      </w:r>
      <w:r w:rsidR="00C22372" w:rsidRPr="00052F2F">
        <w:rPr>
          <w:rFonts w:cs="Times New Roman"/>
          <w:i/>
          <w:iCs/>
        </w:rPr>
        <w:t>Wouldn't Want Anybody to Know: Native English Teaching in Japan</w:t>
      </w:r>
      <w:r w:rsidRPr="00052F2F">
        <w:rPr>
          <w:rFonts w:cs="Times New Roman"/>
          <w:iCs/>
        </w:rPr>
        <w:t>.</w:t>
      </w:r>
      <w:r w:rsidR="00C22372" w:rsidRPr="00052F2F">
        <w:rPr>
          <w:rFonts w:cs="Times New Roman"/>
          <w:iCs/>
        </w:rPr>
        <w:t xml:space="preserve"> </w:t>
      </w:r>
      <w:r w:rsidR="00C22372" w:rsidRPr="00052F2F">
        <w:rPr>
          <w:rFonts w:cs="Times New Roman"/>
        </w:rPr>
        <w:t>Tokyo: JPGS Press.</w:t>
      </w:r>
    </w:p>
    <w:p w14:paraId="50BDF6FB" w14:textId="3DCB89F9" w:rsidR="00633C21" w:rsidRPr="00052F2F" w:rsidRDefault="00197879" w:rsidP="00E83D77">
      <w:pPr>
        <w:spacing w:line="240" w:lineRule="auto"/>
        <w:ind w:left="720" w:hanging="720"/>
      </w:pPr>
      <w:r w:rsidRPr="00052F2F">
        <w:t>Burrows, C.</w:t>
      </w:r>
      <w:r w:rsidR="00633C21" w:rsidRPr="00052F2F">
        <w:t xml:space="preserve"> </w:t>
      </w:r>
      <w:r w:rsidRPr="00052F2F">
        <w:t>(2007).</w:t>
      </w:r>
      <w:r w:rsidR="00633C21" w:rsidRPr="00052F2F">
        <w:t xml:space="preserve"> The effect of limited-term contracts on teaching standards at tertiary-level education in Ja</w:t>
      </w:r>
      <w:r w:rsidRPr="00052F2F">
        <w:t>pan.</w:t>
      </w:r>
      <w:r w:rsidR="00633C21" w:rsidRPr="00052F2F">
        <w:t xml:space="preserve"> </w:t>
      </w:r>
      <w:proofErr w:type="spellStart"/>
      <w:r w:rsidR="00633C21" w:rsidRPr="00052F2F">
        <w:rPr>
          <w:i/>
        </w:rPr>
        <w:t>OnCUE</w:t>
      </w:r>
      <w:proofErr w:type="spellEnd"/>
      <w:r w:rsidR="00633C21" w:rsidRPr="00052F2F">
        <w:rPr>
          <w:i/>
        </w:rPr>
        <w:t xml:space="preserve"> Journal,</w:t>
      </w:r>
      <w:r w:rsidR="001E55CF" w:rsidRPr="00052F2F">
        <w:rPr>
          <w:i/>
        </w:rPr>
        <w:t xml:space="preserve"> 1</w:t>
      </w:r>
      <w:r w:rsidR="001E55CF" w:rsidRPr="00052F2F">
        <w:t>(1),</w:t>
      </w:r>
      <w:r w:rsidR="00633C21" w:rsidRPr="00052F2F">
        <w:t xml:space="preserve"> 64-73.</w:t>
      </w:r>
    </w:p>
    <w:p w14:paraId="79D4FFDA" w14:textId="4478E10F" w:rsidR="00C22372" w:rsidRPr="00052F2F" w:rsidRDefault="00C22372" w:rsidP="00E83D77">
      <w:pPr>
        <w:spacing w:line="240" w:lineRule="auto"/>
        <w:ind w:left="720" w:hanging="720"/>
      </w:pPr>
      <w:r w:rsidRPr="00052F2F">
        <w:t xml:space="preserve">Butler, J. (1990). </w:t>
      </w:r>
      <w:r w:rsidRPr="00052F2F">
        <w:rPr>
          <w:i/>
        </w:rPr>
        <w:t>Gender trouble: Feminism and the subversion of identity</w:t>
      </w:r>
      <w:r w:rsidRPr="00052F2F">
        <w:t xml:space="preserve">. New York: </w:t>
      </w:r>
      <w:proofErr w:type="spellStart"/>
      <w:r w:rsidRPr="00052F2F">
        <w:t>Routledge</w:t>
      </w:r>
      <w:proofErr w:type="spellEnd"/>
      <w:r w:rsidRPr="00052F2F">
        <w:t>.</w:t>
      </w:r>
    </w:p>
    <w:p w14:paraId="56FAEC17" w14:textId="6C5EE0DA" w:rsidR="00C22372" w:rsidRPr="00052F2F" w:rsidRDefault="00C22372" w:rsidP="00E83D77">
      <w:pPr>
        <w:spacing w:line="240" w:lineRule="auto"/>
        <w:ind w:left="720" w:hanging="720"/>
        <w:outlineLvl w:val="0"/>
        <w:rPr>
          <w:rFonts w:eastAsia="Cambria" w:cs="Times New Roman"/>
        </w:rPr>
      </w:pPr>
      <w:r w:rsidRPr="00052F2F">
        <w:rPr>
          <w:rFonts w:eastAsia="Cambria" w:cs="Times New Roman"/>
        </w:rPr>
        <w:t xml:space="preserve">Cameron, D. (2001). </w:t>
      </w:r>
      <w:r w:rsidRPr="00052F2F">
        <w:rPr>
          <w:rFonts w:eastAsia="Cambria" w:cs="Times New Roman"/>
          <w:i/>
        </w:rPr>
        <w:t>Working with spoken discourse.</w:t>
      </w:r>
      <w:r w:rsidRPr="00052F2F">
        <w:rPr>
          <w:rFonts w:eastAsia="Cambria" w:cs="Times New Roman"/>
        </w:rPr>
        <w:t xml:space="preserve"> London: Sage.</w:t>
      </w:r>
    </w:p>
    <w:p w14:paraId="69B632FB" w14:textId="0EE4F453" w:rsidR="00933B34" w:rsidRPr="00052F2F" w:rsidRDefault="001E55CF" w:rsidP="00E83D77">
      <w:pPr>
        <w:widowControl w:val="0"/>
        <w:autoSpaceDE w:val="0"/>
        <w:autoSpaceDN w:val="0"/>
        <w:adjustRightInd w:val="0"/>
        <w:spacing w:line="240" w:lineRule="auto"/>
        <w:ind w:left="720" w:hanging="720"/>
        <w:rPr>
          <w:rFonts w:cs="Times New Roman"/>
        </w:rPr>
      </w:pPr>
      <w:r w:rsidRPr="00052F2F">
        <w:t>Cho, J. (2012).</w:t>
      </w:r>
      <w:r w:rsidR="00933B34" w:rsidRPr="00052F2F">
        <w:t xml:space="preserve"> </w:t>
      </w:r>
      <w:r w:rsidR="00933B34" w:rsidRPr="00052F2F">
        <w:rPr>
          <w:rFonts w:cs="Times New Roman"/>
        </w:rPr>
        <w:t>Global fatigue: Transnational markets, linguistic capital, and Korean-American male English teachers in South Korea</w:t>
      </w:r>
      <w:r w:rsidRPr="00052F2F">
        <w:rPr>
          <w:rFonts w:cs="Times New Roman"/>
        </w:rPr>
        <w:t>.</w:t>
      </w:r>
      <w:r w:rsidR="00933B34" w:rsidRPr="00052F2F">
        <w:rPr>
          <w:rFonts w:cs="Times New Roman"/>
        </w:rPr>
        <w:t xml:space="preserve"> </w:t>
      </w:r>
      <w:r w:rsidR="00933B34" w:rsidRPr="00052F2F">
        <w:rPr>
          <w:rFonts w:cs="Times New Roman"/>
          <w:i/>
        </w:rPr>
        <w:t>Journal of Sociolinguistic</w:t>
      </w:r>
      <w:r w:rsidR="00933B34" w:rsidRPr="00052F2F">
        <w:rPr>
          <w:rFonts w:cs="Times New Roman"/>
        </w:rPr>
        <w:t xml:space="preserve">, </w:t>
      </w:r>
      <w:r w:rsidR="00933B34" w:rsidRPr="00052F2F">
        <w:rPr>
          <w:rFonts w:cs="Times New Roman"/>
          <w:i/>
        </w:rPr>
        <w:t>16</w:t>
      </w:r>
      <w:r w:rsidR="00933B34" w:rsidRPr="00052F2F">
        <w:rPr>
          <w:rFonts w:cs="Times New Roman"/>
        </w:rPr>
        <w:t>(2), 218–237.</w:t>
      </w:r>
    </w:p>
    <w:p w14:paraId="1291BFC1" w14:textId="1330D285" w:rsidR="00271720" w:rsidRPr="00052F2F" w:rsidRDefault="00C22372" w:rsidP="00E83D77">
      <w:pPr>
        <w:spacing w:line="240" w:lineRule="auto"/>
        <w:ind w:left="720" w:hanging="720"/>
      </w:pPr>
      <w:r w:rsidRPr="00052F2F">
        <w:t xml:space="preserve">Connell, R.W. &amp; </w:t>
      </w:r>
      <w:proofErr w:type="spellStart"/>
      <w:r w:rsidRPr="00052F2F">
        <w:t>Messerschmidt</w:t>
      </w:r>
      <w:proofErr w:type="spellEnd"/>
      <w:r w:rsidRPr="00052F2F">
        <w:t xml:space="preserve">, J.W. </w:t>
      </w:r>
      <w:r w:rsidR="001E55CF" w:rsidRPr="00052F2F">
        <w:t>(2005).</w:t>
      </w:r>
      <w:r w:rsidRPr="00052F2F">
        <w:t xml:space="preserve"> Hegemonic masc</w:t>
      </w:r>
      <w:r w:rsidR="001E55CF" w:rsidRPr="00052F2F">
        <w:t>ulinity: rethinking the concept.</w:t>
      </w:r>
      <w:r w:rsidRPr="00052F2F">
        <w:t xml:space="preserve"> </w:t>
      </w:r>
      <w:r w:rsidRPr="00052F2F">
        <w:rPr>
          <w:i/>
        </w:rPr>
        <w:t xml:space="preserve">Gender </w:t>
      </w:r>
      <w:r w:rsidR="00ED2EC0">
        <w:rPr>
          <w:i/>
        </w:rPr>
        <w:t>and</w:t>
      </w:r>
      <w:r w:rsidR="00ED2EC0" w:rsidRPr="00052F2F">
        <w:rPr>
          <w:i/>
        </w:rPr>
        <w:t xml:space="preserve"> </w:t>
      </w:r>
      <w:r w:rsidRPr="00052F2F">
        <w:rPr>
          <w:i/>
        </w:rPr>
        <w:t>Society</w:t>
      </w:r>
      <w:r w:rsidRPr="00052F2F">
        <w:t xml:space="preserve">, </w:t>
      </w:r>
      <w:r w:rsidRPr="00052F2F">
        <w:rPr>
          <w:i/>
        </w:rPr>
        <w:t>19</w:t>
      </w:r>
      <w:r w:rsidRPr="00052F2F">
        <w:t>(6), 829-859.</w:t>
      </w:r>
    </w:p>
    <w:p w14:paraId="3338DEFA" w14:textId="737A4781" w:rsidR="002D2CA8" w:rsidRPr="00052F2F" w:rsidRDefault="002D2CA8" w:rsidP="00E83D77">
      <w:pPr>
        <w:spacing w:line="240" w:lineRule="auto"/>
        <w:ind w:left="720" w:hanging="720"/>
      </w:pPr>
      <w:proofErr w:type="spellStart"/>
      <w:r w:rsidRPr="00052F2F">
        <w:t>Edley</w:t>
      </w:r>
      <w:proofErr w:type="spellEnd"/>
      <w:r w:rsidRPr="00052F2F">
        <w:t xml:space="preserve">, N. (2001). Analysing masculinity: Interpretive repertoires, ideological dilemmas and subject positions. In M. </w:t>
      </w:r>
      <w:proofErr w:type="spellStart"/>
      <w:r w:rsidRPr="00052F2F">
        <w:t>Wetherell</w:t>
      </w:r>
      <w:proofErr w:type="spellEnd"/>
      <w:r w:rsidRPr="00052F2F">
        <w:t>, S. Taylor &amp; S. J. Yates (Eds</w:t>
      </w:r>
      <w:r w:rsidR="001E55CF" w:rsidRPr="00052F2F">
        <w:t>.</w:t>
      </w:r>
      <w:r w:rsidRPr="00052F2F">
        <w:t xml:space="preserve">), </w:t>
      </w:r>
      <w:r w:rsidRPr="00052F2F">
        <w:rPr>
          <w:i/>
        </w:rPr>
        <w:t>Discourse as Data</w:t>
      </w:r>
      <w:r w:rsidRPr="00052F2F">
        <w:t xml:space="preserve"> (pp. 189-228). London and Thousand Oaks: Sage.</w:t>
      </w:r>
    </w:p>
    <w:p w14:paraId="177FA9CA" w14:textId="152F61E8" w:rsidR="00956C32" w:rsidRPr="00052F2F" w:rsidRDefault="00956C32" w:rsidP="00E83D77">
      <w:pPr>
        <w:spacing w:line="240" w:lineRule="auto"/>
        <w:ind w:left="720" w:hanging="720"/>
      </w:pPr>
      <w:r w:rsidRPr="00052F2F">
        <w:t xml:space="preserve">Flood, M. </w:t>
      </w:r>
      <w:r w:rsidR="001E55CF" w:rsidRPr="00052F2F">
        <w:t xml:space="preserve">(2008). </w:t>
      </w:r>
      <w:r w:rsidRPr="00052F2F">
        <w:t xml:space="preserve">Men, sex, and </w:t>
      </w:r>
      <w:proofErr w:type="spellStart"/>
      <w:r w:rsidRPr="00052F2F">
        <w:t>homosociality</w:t>
      </w:r>
      <w:proofErr w:type="spellEnd"/>
      <w:r w:rsidRPr="00052F2F">
        <w:t>: How bonds between men shape the</w:t>
      </w:r>
      <w:r w:rsidR="001E55CF" w:rsidRPr="00052F2F">
        <w:t>ir sexual relations with women.</w:t>
      </w:r>
      <w:r w:rsidRPr="00052F2F">
        <w:t xml:space="preserve"> </w:t>
      </w:r>
      <w:r w:rsidRPr="00052F2F">
        <w:rPr>
          <w:i/>
        </w:rPr>
        <w:t>Men and Masculinities</w:t>
      </w:r>
      <w:r w:rsidRPr="00052F2F">
        <w:t xml:space="preserve">, </w:t>
      </w:r>
      <w:r w:rsidRPr="00052F2F">
        <w:rPr>
          <w:i/>
        </w:rPr>
        <w:t>10</w:t>
      </w:r>
      <w:r w:rsidRPr="00052F2F">
        <w:t>(3), 339-359.</w:t>
      </w:r>
    </w:p>
    <w:p w14:paraId="3BB34F3A" w14:textId="7D9507D8" w:rsidR="00A46BDD" w:rsidRPr="0065516C" w:rsidRDefault="00A46BDD" w:rsidP="00E83D77">
      <w:pPr>
        <w:spacing w:line="240" w:lineRule="auto"/>
        <w:ind w:left="720" w:hanging="720"/>
      </w:pPr>
      <w:r w:rsidRPr="00766BA3">
        <w:t xml:space="preserve">Gallop, J. (1995). The teacher’s breasts. In J. Gallop (Ed.), </w:t>
      </w:r>
      <w:r w:rsidRPr="0065516C">
        <w:rPr>
          <w:i/>
        </w:rPr>
        <w:t xml:space="preserve">Pedagogy: The question of </w:t>
      </w:r>
      <w:r w:rsidR="007E1F20">
        <w:rPr>
          <w:i/>
        </w:rPr>
        <w:t>impersonation</w:t>
      </w:r>
      <w:r w:rsidRPr="00766BA3">
        <w:t xml:space="preserve"> (pp. 79–89). Bloomington: Indian University Press.</w:t>
      </w:r>
    </w:p>
    <w:p w14:paraId="68F34207" w14:textId="03730478" w:rsidR="00A46BDD" w:rsidRPr="00FF2118" w:rsidRDefault="00A46BDD" w:rsidP="00E83D77">
      <w:pPr>
        <w:pStyle w:val="References"/>
        <w:spacing w:line="240" w:lineRule="auto"/>
        <w:rPr>
          <w:rFonts w:asciiTheme="minorHAnsi" w:hAnsiTheme="minorHAnsi"/>
        </w:rPr>
      </w:pPr>
      <w:r w:rsidRPr="00FF2118">
        <w:rPr>
          <w:rFonts w:asciiTheme="minorHAnsi" w:hAnsiTheme="minorHAnsi"/>
        </w:rPr>
        <w:t xml:space="preserve">Gallop, J. (1997). </w:t>
      </w:r>
      <w:r w:rsidRPr="00FF2118">
        <w:rPr>
          <w:rFonts w:asciiTheme="minorHAnsi" w:hAnsiTheme="minorHAnsi"/>
          <w:i/>
        </w:rPr>
        <w:t>Feminist accused of sexual harassment.</w:t>
      </w:r>
      <w:r w:rsidRPr="00FF2118">
        <w:rPr>
          <w:rFonts w:asciiTheme="minorHAnsi" w:hAnsiTheme="minorHAnsi"/>
        </w:rPr>
        <w:t xml:space="preserve"> Durham: Duke University Press.</w:t>
      </w:r>
    </w:p>
    <w:p w14:paraId="0EF3C15D" w14:textId="1A1452C4" w:rsidR="00192C3A" w:rsidRPr="00192C3A" w:rsidRDefault="00192C3A" w:rsidP="00E83D77">
      <w:pPr>
        <w:spacing w:line="240" w:lineRule="auto"/>
        <w:ind w:left="720" w:hanging="720"/>
      </w:pPr>
      <w:proofErr w:type="spellStart"/>
      <w:r>
        <w:t>Grummell</w:t>
      </w:r>
      <w:proofErr w:type="spellEnd"/>
      <w:r>
        <w:t xml:space="preserve">, B., Devine, D. &amp; Lynch, K. (2009). The care-less manager: Gender, care and new </w:t>
      </w:r>
      <w:proofErr w:type="spellStart"/>
      <w:r>
        <w:t>managerialism</w:t>
      </w:r>
      <w:proofErr w:type="spellEnd"/>
      <w:r>
        <w:t xml:space="preserve"> in higher education. </w:t>
      </w:r>
      <w:r>
        <w:rPr>
          <w:i/>
        </w:rPr>
        <w:t>Gender and Education, 21</w:t>
      </w:r>
      <w:r>
        <w:t>(2), 191-208.</w:t>
      </w:r>
    </w:p>
    <w:p w14:paraId="3784BC01" w14:textId="15A0B02D" w:rsidR="006F0A4A" w:rsidRPr="00052F2F" w:rsidRDefault="00C22372" w:rsidP="00E83D77">
      <w:pPr>
        <w:spacing w:line="240" w:lineRule="auto"/>
        <w:ind w:left="720" w:hanging="720"/>
      </w:pPr>
      <w:r w:rsidRPr="00052F2F">
        <w:t>Hall, I.P. 199</w:t>
      </w:r>
      <w:r w:rsidR="00C4103B" w:rsidRPr="00052F2F">
        <w:t>4</w:t>
      </w:r>
      <w:r w:rsidRPr="00052F2F">
        <w:t xml:space="preserve">, </w:t>
      </w:r>
      <w:r w:rsidR="00C4103B" w:rsidRPr="00052F2F">
        <w:t xml:space="preserve">Academic apartheid at Japan’s national universities, </w:t>
      </w:r>
      <w:r w:rsidR="00C4103B" w:rsidRPr="00052F2F">
        <w:rPr>
          <w:i/>
        </w:rPr>
        <w:t>JPRI Working Paper, 3.</w:t>
      </w:r>
      <w:r w:rsidR="00C4103B" w:rsidRPr="00052F2F">
        <w:t xml:space="preserve"> </w:t>
      </w:r>
      <w:r w:rsidR="00EB5F09" w:rsidRPr="00052F2F">
        <w:t>Retrieved 27 March, 2012, from</w:t>
      </w:r>
      <w:r w:rsidR="00C4103B" w:rsidRPr="00052F2F">
        <w:t xml:space="preserve"> http://www.jpri.org/publiscations/workingpapers/wp3.html</w:t>
      </w:r>
    </w:p>
    <w:p w14:paraId="5382829F" w14:textId="50935BAE" w:rsidR="00C22372" w:rsidRPr="00052F2F" w:rsidRDefault="001E55CF" w:rsidP="00E83D77">
      <w:pPr>
        <w:spacing w:line="240" w:lineRule="auto"/>
        <w:ind w:left="720" w:hanging="720"/>
      </w:pPr>
      <w:r w:rsidRPr="00052F2F">
        <w:t>Hall, I.P. (1998).</w:t>
      </w:r>
      <w:r w:rsidR="006F0A4A" w:rsidRPr="00052F2F">
        <w:t xml:space="preserve"> </w:t>
      </w:r>
      <w:r w:rsidR="006F0A4A" w:rsidRPr="00052F2F">
        <w:rPr>
          <w:i/>
        </w:rPr>
        <w:t>Cartels of the mind: Japan’s intellectual closed shop</w:t>
      </w:r>
      <w:r w:rsidRPr="00052F2F">
        <w:t>. W.W. Norton:</w:t>
      </w:r>
      <w:r w:rsidR="006F0A4A" w:rsidRPr="00052F2F">
        <w:t xml:space="preserve"> New York.</w:t>
      </w:r>
    </w:p>
    <w:p w14:paraId="2300DE38" w14:textId="77777777" w:rsidR="00A46BDD" w:rsidRPr="00FF2118" w:rsidRDefault="00A46BDD" w:rsidP="00E83D77">
      <w:pPr>
        <w:pStyle w:val="References"/>
        <w:spacing w:line="240" w:lineRule="auto"/>
        <w:rPr>
          <w:rFonts w:asciiTheme="minorHAnsi" w:hAnsiTheme="minorHAnsi"/>
        </w:rPr>
      </w:pPr>
      <w:r w:rsidRPr="00FF2118">
        <w:rPr>
          <w:rFonts w:asciiTheme="minorHAnsi" w:hAnsiTheme="minorHAnsi"/>
        </w:rPr>
        <w:t xml:space="preserve">Hanna, P. 2012, Using internet technologies (such as Skype) as a research medium: a research note. </w:t>
      </w:r>
      <w:r w:rsidRPr="00FF2118">
        <w:rPr>
          <w:rFonts w:asciiTheme="minorHAnsi" w:hAnsiTheme="minorHAnsi"/>
          <w:i/>
        </w:rPr>
        <w:t>Qualitative Research, 12</w:t>
      </w:r>
      <w:r w:rsidRPr="00FF2118">
        <w:rPr>
          <w:rFonts w:asciiTheme="minorHAnsi" w:hAnsiTheme="minorHAnsi"/>
        </w:rPr>
        <w:t>(2), 239-242.</w:t>
      </w:r>
    </w:p>
    <w:p w14:paraId="377D2C1F" w14:textId="77777777" w:rsidR="00EE48EA" w:rsidRPr="008268DA" w:rsidRDefault="00EE48EA" w:rsidP="00E83D77">
      <w:pPr>
        <w:spacing w:line="240" w:lineRule="auto"/>
        <w:ind w:left="720" w:hanging="720"/>
      </w:pPr>
      <w:r w:rsidRPr="008268DA">
        <w:t xml:space="preserve">Hayes, B.E. (2013). Hiring criteria for Japanese university English-teaching faculty. In S.A. Houghton &amp; D.A. Rivers (Eds.), </w:t>
      </w:r>
      <w:r w:rsidRPr="008268DA">
        <w:rPr>
          <w:i/>
        </w:rPr>
        <w:t>Native-</w:t>
      </w:r>
      <w:proofErr w:type="spellStart"/>
      <w:r w:rsidRPr="008268DA">
        <w:rPr>
          <w:i/>
        </w:rPr>
        <w:t>speakerism</w:t>
      </w:r>
      <w:proofErr w:type="spellEnd"/>
      <w:r w:rsidRPr="008268DA">
        <w:rPr>
          <w:i/>
        </w:rPr>
        <w:t xml:space="preserve"> in Japan: Intergroup dynamics in foreign language education</w:t>
      </w:r>
      <w:r w:rsidRPr="008268DA">
        <w:t xml:space="preserve"> (pp.132-146). Bristol, UK: Multilingual Matters.</w:t>
      </w:r>
    </w:p>
    <w:p w14:paraId="0D27D568" w14:textId="37CE603F" w:rsidR="00052F2F" w:rsidRPr="00FF2118" w:rsidRDefault="007E1F20" w:rsidP="00E83D77">
      <w:pPr>
        <w:pStyle w:val="References"/>
        <w:spacing w:line="240" w:lineRule="auto"/>
        <w:rPr>
          <w:rFonts w:asciiTheme="minorHAnsi" w:hAnsiTheme="minorHAnsi"/>
        </w:rPr>
      </w:pPr>
      <w:r>
        <w:rPr>
          <w:rFonts w:asciiTheme="minorHAnsi" w:hAnsiTheme="minorHAnsi"/>
        </w:rPr>
        <w:t>Hicks, S.</w:t>
      </w:r>
      <w:r w:rsidR="00052F2F" w:rsidRPr="00FF2118">
        <w:rPr>
          <w:rFonts w:asciiTheme="minorHAnsi" w:hAnsiTheme="minorHAnsi"/>
        </w:rPr>
        <w:t xml:space="preserve">K. (2013). On the (out)skirts of TESOL networks of </w:t>
      </w:r>
      <w:proofErr w:type="spellStart"/>
      <w:r w:rsidR="00052F2F" w:rsidRPr="00FF2118">
        <w:rPr>
          <w:rFonts w:asciiTheme="minorHAnsi" w:hAnsiTheme="minorHAnsi"/>
        </w:rPr>
        <w:t>homophily</w:t>
      </w:r>
      <w:proofErr w:type="spellEnd"/>
      <w:r w:rsidR="00052F2F" w:rsidRPr="00FF2118">
        <w:rPr>
          <w:rFonts w:asciiTheme="minorHAnsi" w:hAnsiTheme="minorHAnsi"/>
        </w:rPr>
        <w:t>: Substant</w:t>
      </w:r>
      <w:r>
        <w:rPr>
          <w:rFonts w:asciiTheme="minorHAnsi" w:hAnsiTheme="minorHAnsi"/>
        </w:rPr>
        <w:t>ive citizenship in Japan. In S.A. Houghton &amp; D.</w:t>
      </w:r>
      <w:r w:rsidR="00052F2F" w:rsidRPr="00FF2118">
        <w:rPr>
          <w:rFonts w:asciiTheme="minorHAnsi" w:hAnsiTheme="minorHAnsi"/>
        </w:rPr>
        <w:t>A. Rivers (</w:t>
      </w:r>
      <w:proofErr w:type="spellStart"/>
      <w:r w:rsidR="00052F2F" w:rsidRPr="00FF2118">
        <w:rPr>
          <w:rFonts w:asciiTheme="minorHAnsi" w:hAnsiTheme="minorHAnsi"/>
        </w:rPr>
        <w:t>Eds</w:t>
      </w:r>
      <w:proofErr w:type="spellEnd"/>
      <w:r w:rsidR="00052F2F" w:rsidRPr="00FF2118">
        <w:rPr>
          <w:rFonts w:asciiTheme="minorHAnsi" w:hAnsiTheme="minorHAnsi"/>
        </w:rPr>
        <w:t xml:space="preserve">), </w:t>
      </w:r>
      <w:r w:rsidR="00052F2F" w:rsidRPr="00FF2118">
        <w:rPr>
          <w:rFonts w:asciiTheme="minorHAnsi" w:hAnsiTheme="minorHAnsi"/>
          <w:i/>
        </w:rPr>
        <w:t>Native-</w:t>
      </w:r>
      <w:proofErr w:type="spellStart"/>
      <w:r w:rsidR="00052F2F" w:rsidRPr="00FF2118">
        <w:rPr>
          <w:rFonts w:asciiTheme="minorHAnsi" w:hAnsiTheme="minorHAnsi"/>
          <w:i/>
        </w:rPr>
        <w:t>speakerism</w:t>
      </w:r>
      <w:proofErr w:type="spellEnd"/>
      <w:r w:rsidR="00052F2F" w:rsidRPr="00FF2118">
        <w:rPr>
          <w:rFonts w:asciiTheme="minorHAnsi" w:hAnsiTheme="minorHAnsi"/>
          <w:i/>
        </w:rPr>
        <w:t xml:space="preserve"> in Japan: Intergroup dynamics in foreign language education </w:t>
      </w:r>
      <w:r w:rsidR="00052F2F" w:rsidRPr="00FF2118">
        <w:rPr>
          <w:rFonts w:asciiTheme="minorHAnsi" w:hAnsiTheme="minorHAnsi"/>
        </w:rPr>
        <w:t>(pp. 147-158).</w:t>
      </w:r>
      <w:r w:rsidR="00052F2F" w:rsidRPr="00FF2118">
        <w:rPr>
          <w:rFonts w:asciiTheme="minorHAnsi" w:hAnsiTheme="minorHAnsi"/>
          <w:i/>
        </w:rPr>
        <w:t xml:space="preserve"> </w:t>
      </w:r>
      <w:r w:rsidR="00052F2F" w:rsidRPr="00FF2118">
        <w:rPr>
          <w:rFonts w:asciiTheme="minorHAnsi" w:hAnsiTheme="minorHAnsi"/>
        </w:rPr>
        <w:t>Bristol, UK: Multilingual Matters.</w:t>
      </w:r>
    </w:p>
    <w:p w14:paraId="034A6B3F" w14:textId="7C1CC3F0" w:rsidR="007B7D05" w:rsidRPr="00052F2F" w:rsidRDefault="007B7D05" w:rsidP="00E83D77">
      <w:pPr>
        <w:spacing w:line="240" w:lineRule="auto"/>
        <w:ind w:left="720" w:hanging="720"/>
      </w:pPr>
      <w:r w:rsidRPr="00052F2F">
        <w:t xml:space="preserve">hooks, b. </w:t>
      </w:r>
      <w:r w:rsidR="00386B9F" w:rsidRPr="00052F2F">
        <w:t xml:space="preserve">(1994). </w:t>
      </w:r>
      <w:r w:rsidR="00386B9F" w:rsidRPr="00FF2118">
        <w:rPr>
          <w:i/>
        </w:rPr>
        <w:t>Teaching to transgress: Education as the practice of freedom</w:t>
      </w:r>
      <w:r w:rsidR="00386B9F" w:rsidRPr="00052F2F">
        <w:t xml:space="preserve">. New York: </w:t>
      </w:r>
      <w:proofErr w:type="spellStart"/>
      <w:r w:rsidR="00386B9F" w:rsidRPr="00052F2F">
        <w:t>Routledge</w:t>
      </w:r>
      <w:proofErr w:type="spellEnd"/>
      <w:r w:rsidR="00386B9F" w:rsidRPr="00052F2F">
        <w:t>.</w:t>
      </w:r>
    </w:p>
    <w:p w14:paraId="4CA5FEE3" w14:textId="57F89373" w:rsidR="00A46BDD" w:rsidRPr="00FF2118" w:rsidRDefault="007E1F20" w:rsidP="00E83D77">
      <w:pPr>
        <w:pStyle w:val="References"/>
        <w:spacing w:line="240" w:lineRule="auto"/>
        <w:rPr>
          <w:rFonts w:asciiTheme="minorHAnsi" w:hAnsiTheme="minorHAnsi"/>
        </w:rPr>
      </w:pPr>
      <w:r>
        <w:rPr>
          <w:rFonts w:asciiTheme="minorHAnsi" w:hAnsiTheme="minorHAnsi"/>
        </w:rPr>
        <w:t>Houghton, S.A. &amp; Rivers, D.</w:t>
      </w:r>
      <w:r w:rsidR="00A46BDD" w:rsidRPr="00FF2118">
        <w:rPr>
          <w:rFonts w:asciiTheme="minorHAnsi" w:hAnsiTheme="minorHAnsi"/>
        </w:rPr>
        <w:t>A. (</w:t>
      </w:r>
      <w:proofErr w:type="spellStart"/>
      <w:r w:rsidR="00A46BDD" w:rsidRPr="00FF2118">
        <w:rPr>
          <w:rFonts w:asciiTheme="minorHAnsi" w:hAnsiTheme="minorHAnsi"/>
        </w:rPr>
        <w:t>Eds</w:t>
      </w:r>
      <w:proofErr w:type="spellEnd"/>
      <w:r w:rsidR="00A46BDD" w:rsidRPr="00FF2118">
        <w:rPr>
          <w:rFonts w:asciiTheme="minorHAnsi" w:hAnsiTheme="minorHAnsi"/>
        </w:rPr>
        <w:t xml:space="preserve">) (2013). </w:t>
      </w:r>
      <w:r w:rsidR="00A46BDD" w:rsidRPr="00FF2118">
        <w:rPr>
          <w:rFonts w:asciiTheme="minorHAnsi" w:hAnsiTheme="minorHAnsi"/>
          <w:i/>
        </w:rPr>
        <w:t>Native-</w:t>
      </w:r>
      <w:proofErr w:type="spellStart"/>
      <w:r w:rsidR="00A46BDD" w:rsidRPr="00FF2118">
        <w:rPr>
          <w:rFonts w:asciiTheme="minorHAnsi" w:hAnsiTheme="minorHAnsi"/>
          <w:i/>
        </w:rPr>
        <w:t>speakerism</w:t>
      </w:r>
      <w:proofErr w:type="spellEnd"/>
      <w:r w:rsidR="00A46BDD" w:rsidRPr="00FF2118">
        <w:rPr>
          <w:rFonts w:asciiTheme="minorHAnsi" w:hAnsiTheme="minorHAnsi"/>
          <w:i/>
        </w:rPr>
        <w:t xml:space="preserve"> in Japan: Intergroup dynamics in foreign language education</w:t>
      </w:r>
      <w:r w:rsidR="00A46BDD" w:rsidRPr="00FF2118">
        <w:rPr>
          <w:rFonts w:asciiTheme="minorHAnsi" w:hAnsiTheme="minorHAnsi"/>
        </w:rPr>
        <w:t>.</w:t>
      </w:r>
      <w:r w:rsidR="00A46BDD" w:rsidRPr="00FF2118">
        <w:rPr>
          <w:rFonts w:asciiTheme="minorHAnsi" w:hAnsiTheme="minorHAnsi"/>
          <w:i/>
        </w:rPr>
        <w:t xml:space="preserve"> </w:t>
      </w:r>
      <w:r w:rsidR="00A46BDD" w:rsidRPr="00FF2118">
        <w:rPr>
          <w:rFonts w:asciiTheme="minorHAnsi" w:hAnsiTheme="minorHAnsi"/>
        </w:rPr>
        <w:t>Bristol, UK: Multilingual Matters.</w:t>
      </w:r>
    </w:p>
    <w:p w14:paraId="465C3D2F" w14:textId="77777777" w:rsidR="00A46BDD" w:rsidRPr="00FF2118" w:rsidRDefault="00A46BDD" w:rsidP="00E83D77">
      <w:pPr>
        <w:pStyle w:val="References"/>
        <w:spacing w:line="240" w:lineRule="auto"/>
        <w:rPr>
          <w:rFonts w:asciiTheme="minorHAnsi" w:hAnsiTheme="minorHAnsi"/>
        </w:rPr>
      </w:pPr>
      <w:r w:rsidRPr="00FF2118">
        <w:rPr>
          <w:rFonts w:asciiTheme="minorHAnsi" w:hAnsiTheme="minorHAnsi"/>
        </w:rPr>
        <w:t xml:space="preserve">Irvine, A. (2011). Duration, dominance, and depth in telephone and face-to-face interviews: A comparative exploration. </w:t>
      </w:r>
      <w:r w:rsidRPr="00FF2118">
        <w:rPr>
          <w:rFonts w:asciiTheme="minorHAnsi" w:hAnsiTheme="minorHAnsi"/>
          <w:i/>
        </w:rPr>
        <w:t>International Journal of Qualitative Methods, 10</w:t>
      </w:r>
      <w:r w:rsidRPr="00FF2118">
        <w:rPr>
          <w:rFonts w:asciiTheme="minorHAnsi" w:hAnsiTheme="minorHAnsi"/>
        </w:rPr>
        <w:t>(3), 202-220.</w:t>
      </w:r>
    </w:p>
    <w:p w14:paraId="5BA409DE" w14:textId="77777777" w:rsidR="00A46BDD" w:rsidRPr="00052F2F" w:rsidRDefault="00A46BDD" w:rsidP="00E83D77">
      <w:pPr>
        <w:spacing w:line="240" w:lineRule="auto"/>
        <w:ind w:left="720" w:hanging="720"/>
      </w:pPr>
      <w:r w:rsidRPr="00052F2F">
        <w:t xml:space="preserve">Johnson, T.S. (2006). Performing a/sexual teacher: The Cartesian duality in education. </w:t>
      </w:r>
      <w:r w:rsidRPr="00052F2F">
        <w:rPr>
          <w:i/>
        </w:rPr>
        <w:t>Review of Education, Pedagogy, and Cultural Studies, 28</w:t>
      </w:r>
      <w:r w:rsidRPr="00052F2F">
        <w:t>, 253–266.</w:t>
      </w:r>
    </w:p>
    <w:p w14:paraId="3F1B62AA" w14:textId="763D74D2" w:rsidR="00A46BDD" w:rsidRPr="00FF2118" w:rsidRDefault="00A46BDD" w:rsidP="00E83D77">
      <w:pPr>
        <w:pStyle w:val="References"/>
        <w:spacing w:line="240" w:lineRule="auto"/>
        <w:rPr>
          <w:rFonts w:asciiTheme="minorHAnsi" w:hAnsiTheme="minorHAnsi"/>
        </w:rPr>
      </w:pPr>
      <w:r w:rsidRPr="00FF2118">
        <w:rPr>
          <w:rFonts w:asciiTheme="minorHAnsi" w:hAnsiTheme="minorHAnsi"/>
        </w:rPr>
        <w:t xml:space="preserve">Jones, A. (1996). Desire, sexual harassment, and pedagogy in the university classroom. </w:t>
      </w:r>
      <w:r w:rsidRPr="00FF2118">
        <w:rPr>
          <w:rFonts w:asciiTheme="minorHAnsi" w:hAnsiTheme="minorHAnsi"/>
          <w:i/>
        </w:rPr>
        <w:t>Theory into Practice, 35</w:t>
      </w:r>
      <w:r w:rsidRPr="00FF2118">
        <w:rPr>
          <w:rFonts w:asciiTheme="minorHAnsi" w:hAnsiTheme="minorHAnsi"/>
        </w:rPr>
        <w:t>(2), 102-109.</w:t>
      </w:r>
    </w:p>
    <w:p w14:paraId="2DC982AC" w14:textId="54630673" w:rsidR="007873D3" w:rsidRPr="00052F2F" w:rsidRDefault="007E1F20" w:rsidP="00E83D77">
      <w:pPr>
        <w:spacing w:line="240" w:lineRule="auto"/>
        <w:ind w:left="720" w:hanging="720"/>
      </w:pPr>
      <w:proofErr w:type="spellStart"/>
      <w:r>
        <w:t>Kachru</w:t>
      </w:r>
      <w:proofErr w:type="spellEnd"/>
      <w:r>
        <w:t>, B.</w:t>
      </w:r>
      <w:r w:rsidR="007873D3" w:rsidRPr="00052F2F">
        <w:t xml:space="preserve">B. (1997). World </w:t>
      </w:r>
      <w:proofErr w:type="spellStart"/>
      <w:r w:rsidR="007873D3" w:rsidRPr="00052F2F">
        <w:t>Englishes</w:t>
      </w:r>
      <w:proofErr w:type="spellEnd"/>
      <w:r w:rsidR="007873D3" w:rsidRPr="00052F2F">
        <w:t xml:space="preserve"> and English-using communities. </w:t>
      </w:r>
      <w:r w:rsidR="007873D3" w:rsidRPr="00052F2F">
        <w:rPr>
          <w:i/>
        </w:rPr>
        <w:t xml:space="preserve">Annual Review of Applied Linguistics, 17, </w:t>
      </w:r>
      <w:r w:rsidR="007873D3" w:rsidRPr="00052F2F">
        <w:t>66-87.</w:t>
      </w:r>
    </w:p>
    <w:p w14:paraId="67ACEE42" w14:textId="439FF319" w:rsidR="00052F2F" w:rsidRPr="00FF2118" w:rsidRDefault="007E1F20" w:rsidP="00E83D77">
      <w:pPr>
        <w:pStyle w:val="References"/>
        <w:spacing w:line="240" w:lineRule="auto"/>
        <w:rPr>
          <w:rFonts w:asciiTheme="minorHAnsi" w:hAnsiTheme="minorHAnsi"/>
        </w:rPr>
      </w:pPr>
      <w:proofErr w:type="spellStart"/>
      <w:r>
        <w:rPr>
          <w:rFonts w:asciiTheme="minorHAnsi" w:hAnsiTheme="minorHAnsi"/>
        </w:rPr>
        <w:t>Keamy</w:t>
      </w:r>
      <w:proofErr w:type="spellEnd"/>
      <w:r>
        <w:rPr>
          <w:rFonts w:asciiTheme="minorHAnsi" w:hAnsiTheme="minorHAnsi"/>
        </w:rPr>
        <w:t>, R.</w:t>
      </w:r>
      <w:r w:rsidR="00052F2F" w:rsidRPr="00FF2118">
        <w:rPr>
          <w:rFonts w:asciiTheme="minorHAnsi" w:hAnsiTheme="minorHAnsi"/>
        </w:rPr>
        <w:t xml:space="preserve">K. (2008). Crossing uncertain terrain: Messages from male academics. </w:t>
      </w:r>
      <w:r w:rsidR="00052F2F" w:rsidRPr="00FF2118">
        <w:rPr>
          <w:rFonts w:asciiTheme="minorHAnsi" w:hAnsiTheme="minorHAnsi"/>
          <w:i/>
        </w:rPr>
        <w:t>Gender and Education, 20</w:t>
      </w:r>
      <w:r w:rsidR="00052F2F" w:rsidRPr="00FF2118">
        <w:rPr>
          <w:rFonts w:asciiTheme="minorHAnsi" w:hAnsiTheme="minorHAnsi"/>
        </w:rPr>
        <w:t>(3), 267-279.</w:t>
      </w:r>
    </w:p>
    <w:p w14:paraId="45609E63" w14:textId="5900F79A" w:rsidR="00C42E30" w:rsidRPr="00052F2F" w:rsidRDefault="001E55CF" w:rsidP="00E83D77">
      <w:pPr>
        <w:spacing w:line="240" w:lineRule="auto"/>
        <w:ind w:left="720" w:hanging="720"/>
      </w:pPr>
      <w:proofErr w:type="spellStart"/>
      <w:r w:rsidRPr="00052F2F">
        <w:t>Kelsky</w:t>
      </w:r>
      <w:proofErr w:type="spellEnd"/>
      <w:r w:rsidRPr="00052F2F">
        <w:t>, K. (2001).</w:t>
      </w:r>
      <w:r w:rsidR="00C42E30" w:rsidRPr="00052F2F">
        <w:t xml:space="preserve"> </w:t>
      </w:r>
      <w:r w:rsidR="00C42E30" w:rsidRPr="00052F2F">
        <w:rPr>
          <w:i/>
        </w:rPr>
        <w:t>Women on the verge: Japanese women, Western dreams</w:t>
      </w:r>
      <w:r w:rsidRPr="00052F2F">
        <w:rPr>
          <w:i/>
        </w:rPr>
        <w:t>.</w:t>
      </w:r>
      <w:r w:rsidRPr="00052F2F">
        <w:t xml:space="preserve"> Durham:</w:t>
      </w:r>
      <w:r w:rsidR="00C42E30" w:rsidRPr="00052F2F">
        <w:t xml:space="preserve"> Duke Universit</w:t>
      </w:r>
      <w:r w:rsidRPr="00052F2F">
        <w:t>y Press</w:t>
      </w:r>
      <w:r w:rsidR="00C22372" w:rsidRPr="00052F2F">
        <w:t>.</w:t>
      </w:r>
    </w:p>
    <w:p w14:paraId="459A87D3" w14:textId="3CCD61C6" w:rsidR="00633C21" w:rsidRPr="00052F2F" w:rsidRDefault="001E55CF" w:rsidP="00E83D77">
      <w:pPr>
        <w:spacing w:line="240" w:lineRule="auto"/>
        <w:ind w:left="720" w:hanging="720"/>
      </w:pPr>
      <w:r w:rsidRPr="00052F2F">
        <w:t>Kiernan, P. (2010).</w:t>
      </w:r>
      <w:r w:rsidR="00633C21" w:rsidRPr="00052F2F">
        <w:t xml:space="preserve"> </w:t>
      </w:r>
      <w:r w:rsidR="00633C21" w:rsidRPr="00052F2F">
        <w:rPr>
          <w:i/>
        </w:rPr>
        <w:t xml:space="preserve">Narrative </w:t>
      </w:r>
      <w:r w:rsidR="007B7BED" w:rsidRPr="00052F2F">
        <w:rPr>
          <w:i/>
        </w:rPr>
        <w:t>i</w:t>
      </w:r>
      <w:r w:rsidR="00633C21" w:rsidRPr="00052F2F">
        <w:rPr>
          <w:i/>
        </w:rPr>
        <w:t>dentity in English language teaching</w:t>
      </w:r>
      <w:r w:rsidRPr="00052F2F">
        <w:t xml:space="preserve">. </w:t>
      </w:r>
      <w:proofErr w:type="spellStart"/>
      <w:r w:rsidRPr="00052F2F">
        <w:t>Houndmills</w:t>
      </w:r>
      <w:proofErr w:type="spellEnd"/>
      <w:r w:rsidRPr="00052F2F">
        <w:t>, UK: Palgrave Macmillan</w:t>
      </w:r>
      <w:r w:rsidR="00633C21" w:rsidRPr="00052F2F">
        <w:t>.</w:t>
      </w:r>
    </w:p>
    <w:p w14:paraId="31546EFC" w14:textId="18D4C3C1" w:rsidR="00AB28EA" w:rsidRPr="00052F2F" w:rsidRDefault="005D2EB1" w:rsidP="00E83D77">
      <w:pPr>
        <w:spacing w:line="240" w:lineRule="auto"/>
        <w:ind w:left="720" w:hanging="720"/>
      </w:pPr>
      <w:r w:rsidRPr="00052F2F">
        <w:t>Kimmel,</w:t>
      </w:r>
      <w:r w:rsidR="001E55CF" w:rsidRPr="00052F2F">
        <w:t xml:space="preserve"> M. (1997).</w:t>
      </w:r>
      <w:r w:rsidR="00086831" w:rsidRPr="00052F2F">
        <w:t xml:space="preserve"> Inte</w:t>
      </w:r>
      <w:r w:rsidR="001E55CF" w:rsidRPr="00052F2F">
        <w:t>grating men into the curriculum.</w:t>
      </w:r>
      <w:r w:rsidR="00086831" w:rsidRPr="00052F2F">
        <w:t xml:space="preserve"> </w:t>
      </w:r>
      <w:r w:rsidR="00086831" w:rsidRPr="00052F2F">
        <w:rPr>
          <w:i/>
        </w:rPr>
        <w:t>Duke Journal of Gender, Law &amp; Policy</w:t>
      </w:r>
      <w:r w:rsidR="001E55CF" w:rsidRPr="00052F2F">
        <w:rPr>
          <w:i/>
        </w:rPr>
        <w:t>,</w:t>
      </w:r>
      <w:r w:rsidR="00086831" w:rsidRPr="00052F2F">
        <w:rPr>
          <w:i/>
        </w:rPr>
        <w:t xml:space="preserve"> 4</w:t>
      </w:r>
      <w:r w:rsidR="00086831" w:rsidRPr="00052F2F">
        <w:t>,</w:t>
      </w:r>
      <w:r w:rsidR="00086831" w:rsidRPr="00052F2F">
        <w:rPr>
          <w:rFonts w:cs="Verdana"/>
        </w:rPr>
        <w:t xml:space="preserve"> 181-196. </w:t>
      </w:r>
      <w:r w:rsidR="00EB5F09" w:rsidRPr="00052F2F">
        <w:rPr>
          <w:rFonts w:cs="Verdana"/>
        </w:rPr>
        <w:t>Retrieved 31 March, 2012, from</w:t>
      </w:r>
      <w:r w:rsidR="00086831" w:rsidRPr="00052F2F">
        <w:rPr>
          <w:rFonts w:cs="Verdana"/>
        </w:rPr>
        <w:t xml:space="preserve"> http://scholarship.law.duke.edu/djglp/vol4/iss1/9</w:t>
      </w:r>
    </w:p>
    <w:p w14:paraId="55FBFFD1" w14:textId="77777777" w:rsidR="00386B9F" w:rsidRPr="00052F2F" w:rsidRDefault="00386B9F" w:rsidP="00E83D77">
      <w:pPr>
        <w:spacing w:line="240" w:lineRule="auto"/>
        <w:ind w:left="720" w:hanging="720"/>
      </w:pPr>
      <w:proofErr w:type="spellStart"/>
      <w:r w:rsidRPr="00052F2F">
        <w:t>Kjeldal</w:t>
      </w:r>
      <w:proofErr w:type="spellEnd"/>
      <w:r w:rsidRPr="00052F2F">
        <w:t xml:space="preserve">, S., </w:t>
      </w:r>
      <w:proofErr w:type="spellStart"/>
      <w:r w:rsidRPr="00052F2F">
        <w:t>Rindfleish</w:t>
      </w:r>
      <w:proofErr w:type="spellEnd"/>
      <w:r w:rsidRPr="00052F2F">
        <w:t xml:space="preserve">, J. &amp; Sheridan, A. (2005). Deal-making and rule-breaking: Behind the façade of equity in rural academia. </w:t>
      </w:r>
      <w:r w:rsidRPr="00052F2F">
        <w:rPr>
          <w:i/>
        </w:rPr>
        <w:t>Gender and Education, 17</w:t>
      </w:r>
      <w:r w:rsidRPr="00052F2F">
        <w:t xml:space="preserve">(4), 431–447. </w:t>
      </w:r>
    </w:p>
    <w:p w14:paraId="205793C1" w14:textId="3A1C2B48" w:rsidR="00633C21" w:rsidRPr="00052F2F" w:rsidRDefault="001E55CF" w:rsidP="00E83D77">
      <w:pPr>
        <w:spacing w:line="240" w:lineRule="auto"/>
        <w:ind w:left="720" w:hanging="720"/>
      </w:pPr>
      <w:r w:rsidRPr="00052F2F">
        <w:t>Kobayashi, Y.</w:t>
      </w:r>
      <w:r w:rsidR="00633C21" w:rsidRPr="00052F2F">
        <w:t xml:space="preserve"> </w:t>
      </w:r>
      <w:r w:rsidRPr="00052F2F">
        <w:t>(2002).</w:t>
      </w:r>
      <w:r w:rsidR="00633C21" w:rsidRPr="00052F2F">
        <w:t xml:space="preserve"> The role of gender in foreign language learning attitudes: Japanese female students’ att</w:t>
      </w:r>
      <w:r w:rsidRPr="00052F2F">
        <w:t>itudes towards English learning.</w:t>
      </w:r>
      <w:r w:rsidR="00633C21" w:rsidRPr="00052F2F">
        <w:t xml:space="preserve"> </w:t>
      </w:r>
      <w:r w:rsidR="00633C21" w:rsidRPr="00052F2F">
        <w:rPr>
          <w:i/>
        </w:rPr>
        <w:t xml:space="preserve">Gender </w:t>
      </w:r>
      <w:r w:rsidR="007E1F20">
        <w:rPr>
          <w:i/>
        </w:rPr>
        <w:t>and</w:t>
      </w:r>
      <w:r w:rsidR="007E1F20" w:rsidRPr="00052F2F">
        <w:rPr>
          <w:i/>
        </w:rPr>
        <w:t xml:space="preserve"> </w:t>
      </w:r>
      <w:r w:rsidR="00633C21" w:rsidRPr="00052F2F">
        <w:rPr>
          <w:i/>
        </w:rPr>
        <w:t>Education,</w:t>
      </w:r>
      <w:r w:rsidR="00633C21" w:rsidRPr="00052F2F">
        <w:t xml:space="preserve"> </w:t>
      </w:r>
      <w:r w:rsidR="00633C21" w:rsidRPr="00052F2F">
        <w:rPr>
          <w:i/>
        </w:rPr>
        <w:t>14</w:t>
      </w:r>
      <w:r w:rsidR="00633C21" w:rsidRPr="00052F2F">
        <w:t>(2), 181-197.</w:t>
      </w:r>
    </w:p>
    <w:p w14:paraId="022D7369" w14:textId="4D3C5EFA" w:rsidR="00633C21" w:rsidRPr="00052F2F" w:rsidRDefault="001E55CF" w:rsidP="00E83D77">
      <w:pPr>
        <w:spacing w:line="240" w:lineRule="auto"/>
        <w:ind w:left="720" w:hanging="720"/>
      </w:pPr>
      <w:r w:rsidRPr="00052F2F">
        <w:t xml:space="preserve">Kowalski, C. (2003). </w:t>
      </w:r>
      <w:r w:rsidR="00633C21" w:rsidRPr="00052F2F">
        <w:t>The drawbac</w:t>
      </w:r>
      <w:r w:rsidR="007B7BED" w:rsidRPr="00052F2F">
        <w:t>ks of being a native teacher. I</w:t>
      </w:r>
      <w:r w:rsidR="00633C21" w:rsidRPr="00052F2F">
        <w:t>n E.</w:t>
      </w:r>
      <w:r w:rsidR="007B7BED" w:rsidRPr="00052F2F">
        <w:t xml:space="preserve"> P. </w:t>
      </w:r>
      <w:proofErr w:type="spellStart"/>
      <w:r w:rsidR="007B7BED" w:rsidRPr="00052F2F">
        <w:t>Bueno</w:t>
      </w:r>
      <w:proofErr w:type="spellEnd"/>
      <w:r w:rsidR="00633C21" w:rsidRPr="00052F2F">
        <w:t xml:space="preserve"> </w:t>
      </w:r>
      <w:r w:rsidR="007B7BED" w:rsidRPr="00052F2F">
        <w:t>&amp; T. Caesar (E</w:t>
      </w:r>
      <w:r w:rsidR="00633C21" w:rsidRPr="00052F2F">
        <w:t>ds</w:t>
      </w:r>
      <w:r w:rsidR="007B7BED" w:rsidRPr="00052F2F">
        <w:t>.</w:t>
      </w:r>
      <w:r w:rsidR="00633C21" w:rsidRPr="00052F2F">
        <w:t xml:space="preserve">), </w:t>
      </w:r>
      <w:r w:rsidR="007B7BED" w:rsidRPr="00052F2F">
        <w:rPr>
          <w:rFonts w:cs="Times New Roman"/>
          <w:i/>
          <w:iCs/>
        </w:rPr>
        <w:t>I w</w:t>
      </w:r>
      <w:r w:rsidR="00633C21" w:rsidRPr="00052F2F">
        <w:rPr>
          <w:rFonts w:cs="Times New Roman"/>
          <w:i/>
          <w:iCs/>
        </w:rPr>
        <w:t xml:space="preserve">ouldn't </w:t>
      </w:r>
      <w:r w:rsidR="007B7BED" w:rsidRPr="00052F2F">
        <w:rPr>
          <w:rFonts w:cs="Times New Roman"/>
          <w:i/>
          <w:iCs/>
        </w:rPr>
        <w:t>w</w:t>
      </w:r>
      <w:r w:rsidR="00633C21" w:rsidRPr="00052F2F">
        <w:rPr>
          <w:rFonts w:cs="Times New Roman"/>
          <w:i/>
          <w:iCs/>
        </w:rPr>
        <w:t xml:space="preserve">ant </w:t>
      </w:r>
      <w:r w:rsidR="007B7BED" w:rsidRPr="00052F2F">
        <w:rPr>
          <w:rFonts w:cs="Times New Roman"/>
          <w:i/>
          <w:iCs/>
        </w:rPr>
        <w:t>a</w:t>
      </w:r>
      <w:r w:rsidR="00633C21" w:rsidRPr="00052F2F">
        <w:rPr>
          <w:rFonts w:cs="Times New Roman"/>
          <w:i/>
          <w:iCs/>
        </w:rPr>
        <w:t xml:space="preserve">nybody to </w:t>
      </w:r>
      <w:r w:rsidR="007B7BED" w:rsidRPr="00052F2F">
        <w:rPr>
          <w:rFonts w:cs="Times New Roman"/>
          <w:i/>
          <w:iCs/>
        </w:rPr>
        <w:t>k</w:t>
      </w:r>
      <w:r w:rsidR="00633C21" w:rsidRPr="00052F2F">
        <w:rPr>
          <w:rFonts w:cs="Times New Roman"/>
          <w:i/>
          <w:iCs/>
        </w:rPr>
        <w:t xml:space="preserve">now: Native English </w:t>
      </w:r>
      <w:r w:rsidR="007B7BED" w:rsidRPr="00052F2F">
        <w:rPr>
          <w:rFonts w:cs="Times New Roman"/>
          <w:i/>
          <w:iCs/>
        </w:rPr>
        <w:t>t</w:t>
      </w:r>
      <w:r w:rsidR="00633C21" w:rsidRPr="00052F2F">
        <w:rPr>
          <w:rFonts w:cs="Times New Roman"/>
          <w:i/>
          <w:iCs/>
        </w:rPr>
        <w:t>eaching in Japan</w:t>
      </w:r>
      <w:r w:rsidR="00633C21" w:rsidRPr="00052F2F">
        <w:rPr>
          <w:rFonts w:cs="Times New Roman"/>
          <w:iCs/>
        </w:rPr>
        <w:t xml:space="preserve"> </w:t>
      </w:r>
      <w:r w:rsidR="007B7BED" w:rsidRPr="00052F2F">
        <w:rPr>
          <w:rFonts w:cs="Times New Roman"/>
          <w:iCs/>
        </w:rPr>
        <w:t>(</w:t>
      </w:r>
      <w:r w:rsidR="00633C21" w:rsidRPr="00052F2F">
        <w:rPr>
          <w:rFonts w:cs="Times New Roman"/>
          <w:iCs/>
        </w:rPr>
        <w:t>pp. 185-195</w:t>
      </w:r>
      <w:r w:rsidR="007B7BED" w:rsidRPr="00052F2F">
        <w:rPr>
          <w:rFonts w:cs="Times New Roman"/>
          <w:iCs/>
        </w:rPr>
        <w:t>).</w:t>
      </w:r>
      <w:r w:rsidR="00633C21" w:rsidRPr="00052F2F">
        <w:rPr>
          <w:rFonts w:cs="Times New Roman"/>
        </w:rPr>
        <w:t xml:space="preserve"> Tokyo: JPGS Press.</w:t>
      </w:r>
      <w:r w:rsidR="00633C21" w:rsidRPr="00052F2F">
        <w:t xml:space="preserve"> </w:t>
      </w:r>
    </w:p>
    <w:p w14:paraId="02A40BF8" w14:textId="321FF2B6" w:rsidR="002217FC" w:rsidRPr="00DA071C" w:rsidRDefault="002217FC" w:rsidP="00E83D77">
      <w:pPr>
        <w:spacing w:line="240" w:lineRule="auto"/>
        <w:ind w:left="720" w:hanging="720"/>
      </w:pPr>
      <w:r>
        <w:t xml:space="preserve">Kubota, R. (1998). Ideologies of English in Japan, </w:t>
      </w:r>
      <w:r>
        <w:rPr>
          <w:i/>
        </w:rPr>
        <w:t xml:space="preserve">World </w:t>
      </w:r>
      <w:proofErr w:type="spellStart"/>
      <w:r>
        <w:rPr>
          <w:i/>
        </w:rPr>
        <w:t>Englishes</w:t>
      </w:r>
      <w:proofErr w:type="spellEnd"/>
      <w:r>
        <w:rPr>
          <w:i/>
        </w:rPr>
        <w:t>, 17</w:t>
      </w:r>
      <w:r>
        <w:t>(3), 295-306.</w:t>
      </w:r>
    </w:p>
    <w:p w14:paraId="201BDBA8" w14:textId="6A6BC9C3" w:rsidR="00933B34" w:rsidRPr="00052F2F" w:rsidRDefault="007B7BED" w:rsidP="00E83D77">
      <w:pPr>
        <w:spacing w:line="240" w:lineRule="auto"/>
        <w:ind w:left="720" w:hanging="720"/>
      </w:pPr>
      <w:r w:rsidRPr="00052F2F">
        <w:t>Kubota, R. (2002).</w:t>
      </w:r>
      <w:r w:rsidR="00633C21" w:rsidRPr="00052F2F">
        <w:t xml:space="preserve"> The impact of globalization</w:t>
      </w:r>
      <w:r w:rsidRPr="00052F2F">
        <w:t xml:space="preserve"> on language teaching in Japan. In D. Block &amp; D. Cameron (E</w:t>
      </w:r>
      <w:r w:rsidR="00633C21" w:rsidRPr="00052F2F">
        <w:t>ds</w:t>
      </w:r>
      <w:r w:rsidRPr="00052F2F">
        <w:t>.</w:t>
      </w:r>
      <w:r w:rsidR="00633C21" w:rsidRPr="00052F2F">
        <w:t>)</w:t>
      </w:r>
      <w:r w:rsidRPr="00052F2F">
        <w:t>,</w:t>
      </w:r>
      <w:r w:rsidR="00633C21" w:rsidRPr="00052F2F">
        <w:t xml:space="preserve"> </w:t>
      </w:r>
      <w:r w:rsidR="00633C21" w:rsidRPr="00052F2F">
        <w:rPr>
          <w:i/>
        </w:rPr>
        <w:t>Globalization and Language Teaching</w:t>
      </w:r>
      <w:r w:rsidRPr="00052F2F">
        <w:t xml:space="preserve">. London: </w:t>
      </w:r>
      <w:proofErr w:type="spellStart"/>
      <w:r w:rsidRPr="00052F2F">
        <w:t>Routledge</w:t>
      </w:r>
      <w:proofErr w:type="spellEnd"/>
      <w:r w:rsidR="00633C21" w:rsidRPr="00052F2F">
        <w:t>.</w:t>
      </w:r>
    </w:p>
    <w:p w14:paraId="4DCBE262" w14:textId="77777777" w:rsidR="00052F2F" w:rsidRPr="00FF2118" w:rsidRDefault="00052F2F" w:rsidP="00E83D77">
      <w:pPr>
        <w:pStyle w:val="References"/>
        <w:spacing w:line="240" w:lineRule="auto"/>
        <w:rPr>
          <w:rFonts w:asciiTheme="minorHAnsi" w:hAnsiTheme="minorHAnsi"/>
        </w:rPr>
      </w:pPr>
      <w:r w:rsidRPr="00FF2118">
        <w:rPr>
          <w:rFonts w:asciiTheme="minorHAnsi" w:hAnsiTheme="minorHAnsi"/>
        </w:rPr>
        <w:t xml:space="preserve">Kubota, R. (2011). Learning a foreign language as leisure and consumption: Enjoyment, desire, and the business of </w:t>
      </w:r>
      <w:proofErr w:type="spellStart"/>
      <w:r w:rsidRPr="00FF2118">
        <w:rPr>
          <w:rFonts w:asciiTheme="minorHAnsi" w:hAnsiTheme="minorHAnsi"/>
        </w:rPr>
        <w:t>eikaiwa</w:t>
      </w:r>
      <w:proofErr w:type="spellEnd"/>
      <w:r w:rsidRPr="00FF2118">
        <w:rPr>
          <w:rFonts w:asciiTheme="minorHAnsi" w:hAnsiTheme="minorHAnsi"/>
        </w:rPr>
        <w:t xml:space="preserve">. </w:t>
      </w:r>
      <w:r w:rsidRPr="00FF2118">
        <w:rPr>
          <w:rFonts w:asciiTheme="minorHAnsi" w:hAnsiTheme="minorHAnsi"/>
          <w:i/>
        </w:rPr>
        <w:t>International Journal of Bilingual Education and Bilingualism, 14,</w:t>
      </w:r>
      <w:r w:rsidRPr="00FF2118">
        <w:rPr>
          <w:rFonts w:asciiTheme="minorHAnsi" w:hAnsiTheme="minorHAnsi"/>
        </w:rPr>
        <w:t xml:space="preserve"> 473-488.</w:t>
      </w:r>
    </w:p>
    <w:p w14:paraId="42D61E0F" w14:textId="6EFD1ACE" w:rsidR="00052F2F" w:rsidRPr="00FF2118" w:rsidRDefault="007E1F20" w:rsidP="00E83D77">
      <w:pPr>
        <w:pStyle w:val="References"/>
        <w:spacing w:line="240" w:lineRule="auto"/>
        <w:rPr>
          <w:rFonts w:asciiTheme="minorHAnsi" w:hAnsiTheme="minorHAnsi"/>
        </w:rPr>
      </w:pPr>
      <w:proofErr w:type="spellStart"/>
      <w:r>
        <w:rPr>
          <w:rFonts w:asciiTheme="minorHAnsi" w:hAnsiTheme="minorHAnsi"/>
        </w:rPr>
        <w:t>Kumashiro</w:t>
      </w:r>
      <w:proofErr w:type="spellEnd"/>
      <w:r>
        <w:rPr>
          <w:rFonts w:asciiTheme="minorHAnsi" w:hAnsiTheme="minorHAnsi"/>
        </w:rPr>
        <w:t>, K.</w:t>
      </w:r>
      <w:r w:rsidR="00052F2F" w:rsidRPr="00FF2118">
        <w:rPr>
          <w:rFonts w:asciiTheme="minorHAnsi" w:hAnsiTheme="minorHAnsi"/>
        </w:rPr>
        <w:t xml:space="preserve">K. (2000). Toward a theory of anti-oppressive education. </w:t>
      </w:r>
      <w:r w:rsidR="00052F2F" w:rsidRPr="00FF2118">
        <w:rPr>
          <w:rFonts w:asciiTheme="minorHAnsi" w:hAnsiTheme="minorHAnsi"/>
          <w:i/>
        </w:rPr>
        <w:t>Review of Educational Research, 70</w:t>
      </w:r>
      <w:r w:rsidR="00052F2F" w:rsidRPr="00FF2118">
        <w:rPr>
          <w:rFonts w:asciiTheme="minorHAnsi" w:hAnsiTheme="minorHAnsi"/>
        </w:rPr>
        <w:t>(1), 25-53.</w:t>
      </w:r>
    </w:p>
    <w:p w14:paraId="25AE58D5" w14:textId="4D01EF98" w:rsidR="00271720" w:rsidRPr="00052F2F" w:rsidRDefault="007B7BED" w:rsidP="00E83D77">
      <w:pPr>
        <w:widowControl w:val="0"/>
        <w:autoSpaceDE w:val="0"/>
        <w:autoSpaceDN w:val="0"/>
        <w:adjustRightInd w:val="0"/>
        <w:spacing w:line="240" w:lineRule="auto"/>
        <w:ind w:left="720" w:hanging="720"/>
        <w:rPr>
          <w:rFonts w:cs="Times New Roman"/>
        </w:rPr>
      </w:pPr>
      <w:proofErr w:type="spellStart"/>
      <w:r w:rsidRPr="00052F2F">
        <w:t>Lan</w:t>
      </w:r>
      <w:proofErr w:type="spellEnd"/>
      <w:r w:rsidRPr="00052F2F">
        <w:t>, P-C.</w:t>
      </w:r>
      <w:r w:rsidR="00271720" w:rsidRPr="00052F2F">
        <w:t xml:space="preserve"> </w:t>
      </w:r>
      <w:r w:rsidRPr="00052F2F">
        <w:t>(2011).</w:t>
      </w:r>
      <w:r w:rsidR="00271720" w:rsidRPr="00052F2F">
        <w:t xml:space="preserve"> </w:t>
      </w:r>
      <w:r w:rsidR="00271720" w:rsidRPr="00052F2F">
        <w:rPr>
          <w:rFonts w:cs="Times New Roman"/>
        </w:rPr>
        <w:t xml:space="preserve">White privilege, language capital and cultural </w:t>
      </w:r>
      <w:proofErr w:type="spellStart"/>
      <w:r w:rsidR="00271720" w:rsidRPr="00052F2F">
        <w:rPr>
          <w:rFonts w:cs="Times New Roman"/>
        </w:rPr>
        <w:t>ghettoisation</w:t>
      </w:r>
      <w:proofErr w:type="spellEnd"/>
      <w:r w:rsidR="00271720" w:rsidRPr="00052F2F">
        <w:rPr>
          <w:rFonts w:cs="Times New Roman"/>
        </w:rPr>
        <w:t xml:space="preserve">: Western </w:t>
      </w:r>
      <w:r w:rsidRPr="00052F2F">
        <w:rPr>
          <w:rFonts w:cs="Times New Roman"/>
        </w:rPr>
        <w:t>high-skilled migrants in Taiwan.</w:t>
      </w:r>
      <w:r w:rsidR="00271720" w:rsidRPr="00052F2F">
        <w:rPr>
          <w:rFonts w:cs="Times New Roman"/>
          <w:i/>
        </w:rPr>
        <w:t xml:space="preserve"> Journal of Ethnic and Migration Studies</w:t>
      </w:r>
      <w:r w:rsidR="00271720" w:rsidRPr="00052F2F">
        <w:rPr>
          <w:rFonts w:cs="Times New Roman"/>
        </w:rPr>
        <w:t xml:space="preserve">, </w:t>
      </w:r>
      <w:r w:rsidR="00271720" w:rsidRPr="00052F2F">
        <w:rPr>
          <w:rFonts w:cs="Times New Roman"/>
          <w:i/>
        </w:rPr>
        <w:t>37</w:t>
      </w:r>
      <w:r w:rsidR="00271720" w:rsidRPr="00052F2F">
        <w:rPr>
          <w:rFonts w:cs="Times New Roman"/>
        </w:rPr>
        <w:t>(10), 1669-1693.</w:t>
      </w:r>
    </w:p>
    <w:p w14:paraId="08F9CF32" w14:textId="5E517601" w:rsidR="00633C21" w:rsidRPr="00052F2F" w:rsidRDefault="00633C21" w:rsidP="00E83D77">
      <w:pPr>
        <w:spacing w:line="240" w:lineRule="auto"/>
        <w:ind w:left="720" w:hanging="720"/>
      </w:pPr>
      <w:r w:rsidRPr="00052F2F">
        <w:t xml:space="preserve">Ma, K. (1996). </w:t>
      </w:r>
      <w:r w:rsidRPr="00052F2F">
        <w:rPr>
          <w:i/>
        </w:rPr>
        <w:t>The modern Madame Butterfly: Fantasy and reality in Japanese cross-cultural relationships.</w:t>
      </w:r>
      <w:r w:rsidRPr="00052F2F">
        <w:t xml:space="preserve"> Rutland, Vermont: Charles Tuttle.</w:t>
      </w:r>
    </w:p>
    <w:p w14:paraId="0FD9E48A" w14:textId="1D194E69" w:rsidR="00633C21" w:rsidRPr="00052F2F" w:rsidRDefault="007B7BED" w:rsidP="00E83D77">
      <w:pPr>
        <w:spacing w:line="240" w:lineRule="auto"/>
        <w:ind w:left="720" w:hanging="720"/>
      </w:pPr>
      <w:proofErr w:type="spellStart"/>
      <w:r w:rsidRPr="00052F2F">
        <w:t>McMahill</w:t>
      </w:r>
      <w:proofErr w:type="spellEnd"/>
      <w:r w:rsidRPr="00052F2F">
        <w:t>, C. (1998).</w:t>
      </w:r>
      <w:r w:rsidR="00633C21" w:rsidRPr="00052F2F">
        <w:t xml:space="preserve"> A look at women in educati</w:t>
      </w:r>
      <w:r w:rsidRPr="00052F2F">
        <w:t>on and language learning (WELL).</w:t>
      </w:r>
      <w:r w:rsidR="00633C21" w:rsidRPr="00052F2F">
        <w:t xml:space="preserve"> </w:t>
      </w:r>
      <w:r w:rsidR="00633C21" w:rsidRPr="00052F2F">
        <w:rPr>
          <w:i/>
        </w:rPr>
        <w:t>The Language Teacher</w:t>
      </w:r>
      <w:r w:rsidR="00633C21" w:rsidRPr="00052F2F">
        <w:t xml:space="preserve">, </w:t>
      </w:r>
      <w:r w:rsidR="00633C21" w:rsidRPr="00052F2F">
        <w:rPr>
          <w:i/>
        </w:rPr>
        <w:t>22</w:t>
      </w:r>
      <w:r w:rsidRPr="00052F2F">
        <w:t xml:space="preserve">, </w:t>
      </w:r>
      <w:r w:rsidR="00633C21" w:rsidRPr="00052F2F">
        <w:t xml:space="preserve">40-43. </w:t>
      </w:r>
    </w:p>
    <w:p w14:paraId="6444096C" w14:textId="028D5D3E" w:rsidR="00633C21" w:rsidRPr="00052F2F" w:rsidRDefault="007B7BED" w:rsidP="00E83D77">
      <w:pPr>
        <w:spacing w:line="240" w:lineRule="auto"/>
        <w:ind w:left="720" w:hanging="720"/>
      </w:pPr>
      <w:r w:rsidRPr="00052F2F">
        <w:t>McVeigh, B. (2002).</w:t>
      </w:r>
      <w:r w:rsidR="00633C21" w:rsidRPr="00052F2F">
        <w:t xml:space="preserve"> </w:t>
      </w:r>
      <w:r w:rsidRPr="00052F2F">
        <w:rPr>
          <w:i/>
        </w:rPr>
        <w:t>Japanese h</w:t>
      </w:r>
      <w:r w:rsidR="00633C21" w:rsidRPr="00052F2F">
        <w:rPr>
          <w:i/>
        </w:rPr>
        <w:t xml:space="preserve">igher </w:t>
      </w:r>
      <w:r w:rsidRPr="00052F2F">
        <w:rPr>
          <w:i/>
        </w:rPr>
        <w:t>e</w:t>
      </w:r>
      <w:r w:rsidR="00633C21" w:rsidRPr="00052F2F">
        <w:rPr>
          <w:i/>
        </w:rPr>
        <w:t xml:space="preserve">ducation as </w:t>
      </w:r>
      <w:r w:rsidRPr="00052F2F">
        <w:rPr>
          <w:i/>
        </w:rPr>
        <w:t>myth.</w:t>
      </w:r>
      <w:r w:rsidR="00633C21" w:rsidRPr="00052F2F">
        <w:t xml:space="preserve"> </w:t>
      </w:r>
      <w:r w:rsidRPr="00052F2F">
        <w:t>Armonk, NY : M.E. Sharpe</w:t>
      </w:r>
      <w:r w:rsidR="00633C21" w:rsidRPr="00052F2F">
        <w:t>.</w:t>
      </w:r>
    </w:p>
    <w:p w14:paraId="6C307C2A" w14:textId="6F29B4FC" w:rsidR="00633C21" w:rsidRPr="00052F2F" w:rsidRDefault="00633C21" w:rsidP="00E83D77">
      <w:pPr>
        <w:spacing w:line="240" w:lineRule="auto"/>
        <w:ind w:left="720" w:hanging="720"/>
      </w:pPr>
      <w:r w:rsidRPr="00052F2F">
        <w:t xml:space="preserve">McVeigh, B. </w:t>
      </w:r>
      <w:r w:rsidR="00EB5F09" w:rsidRPr="00052F2F">
        <w:t xml:space="preserve">(2003). </w:t>
      </w:r>
      <w:r w:rsidRPr="00052F2F">
        <w:t>Performing the part of the English te</w:t>
      </w:r>
      <w:r w:rsidR="00EB5F09" w:rsidRPr="00052F2F">
        <w:t>acher. I</w:t>
      </w:r>
      <w:r w:rsidRPr="00052F2F">
        <w:t>n E.</w:t>
      </w:r>
      <w:r w:rsidR="00EB5F09" w:rsidRPr="00052F2F">
        <w:t xml:space="preserve">P. </w:t>
      </w:r>
      <w:proofErr w:type="spellStart"/>
      <w:r w:rsidR="00EB5F09" w:rsidRPr="00052F2F">
        <w:t>Bueno</w:t>
      </w:r>
      <w:proofErr w:type="spellEnd"/>
      <w:r w:rsidR="00EB5F09" w:rsidRPr="00052F2F">
        <w:t xml:space="preserve"> &amp;</w:t>
      </w:r>
      <w:r w:rsidRPr="00052F2F">
        <w:t xml:space="preserve"> T. Caesar (</w:t>
      </w:r>
      <w:proofErr w:type="spellStart"/>
      <w:r w:rsidR="00EB5F09" w:rsidRPr="00052F2F">
        <w:t>E</w:t>
      </w:r>
      <w:r w:rsidRPr="00052F2F">
        <w:t>ds</w:t>
      </w:r>
      <w:proofErr w:type="spellEnd"/>
      <w:r w:rsidR="00EB5F09" w:rsidRPr="00052F2F">
        <w:t>,</w:t>
      </w:r>
      <w:r w:rsidRPr="00052F2F">
        <w:t xml:space="preserve">), </w:t>
      </w:r>
      <w:r w:rsidR="00EB5F09" w:rsidRPr="00052F2F">
        <w:rPr>
          <w:rFonts w:cs="Times New Roman"/>
          <w:i/>
          <w:iCs/>
        </w:rPr>
        <w:t>I w</w:t>
      </w:r>
      <w:r w:rsidRPr="00052F2F">
        <w:rPr>
          <w:rFonts w:cs="Times New Roman"/>
          <w:i/>
          <w:iCs/>
        </w:rPr>
        <w:t xml:space="preserve">ouldn't </w:t>
      </w:r>
      <w:r w:rsidR="00EB5F09" w:rsidRPr="00052F2F">
        <w:rPr>
          <w:rFonts w:cs="Times New Roman"/>
          <w:i/>
          <w:iCs/>
        </w:rPr>
        <w:t>w</w:t>
      </w:r>
      <w:r w:rsidRPr="00052F2F">
        <w:rPr>
          <w:rFonts w:cs="Times New Roman"/>
          <w:i/>
          <w:iCs/>
        </w:rPr>
        <w:t xml:space="preserve">ant </w:t>
      </w:r>
      <w:r w:rsidR="00EB5F09" w:rsidRPr="00052F2F">
        <w:rPr>
          <w:rFonts w:cs="Times New Roman"/>
          <w:i/>
          <w:iCs/>
        </w:rPr>
        <w:t>a</w:t>
      </w:r>
      <w:r w:rsidRPr="00052F2F">
        <w:rPr>
          <w:rFonts w:cs="Times New Roman"/>
          <w:i/>
          <w:iCs/>
        </w:rPr>
        <w:t xml:space="preserve">nybody to </w:t>
      </w:r>
      <w:r w:rsidR="00EB5F09" w:rsidRPr="00052F2F">
        <w:rPr>
          <w:rFonts w:cs="Times New Roman"/>
          <w:i/>
          <w:iCs/>
        </w:rPr>
        <w:t>k</w:t>
      </w:r>
      <w:r w:rsidRPr="00052F2F">
        <w:rPr>
          <w:rFonts w:cs="Times New Roman"/>
          <w:i/>
          <w:iCs/>
        </w:rPr>
        <w:t xml:space="preserve">now: Native English </w:t>
      </w:r>
      <w:r w:rsidR="00EB5F09" w:rsidRPr="00052F2F">
        <w:rPr>
          <w:rFonts w:cs="Times New Roman"/>
          <w:i/>
          <w:iCs/>
        </w:rPr>
        <w:t>t</w:t>
      </w:r>
      <w:r w:rsidRPr="00052F2F">
        <w:rPr>
          <w:rFonts w:cs="Times New Roman"/>
          <w:i/>
          <w:iCs/>
        </w:rPr>
        <w:t>eaching in Japan</w:t>
      </w:r>
      <w:r w:rsidR="00EB5F09" w:rsidRPr="00052F2F">
        <w:rPr>
          <w:rFonts w:cs="Times New Roman"/>
          <w:iCs/>
        </w:rPr>
        <w:t xml:space="preserve"> (pp. 134-146).</w:t>
      </w:r>
      <w:r w:rsidRPr="00052F2F">
        <w:rPr>
          <w:rFonts w:cs="Times New Roman"/>
        </w:rPr>
        <w:t xml:space="preserve"> Tokyo: JPGS Press.</w:t>
      </w:r>
    </w:p>
    <w:p w14:paraId="23BFD033" w14:textId="45CDC45B" w:rsidR="00D267F3" w:rsidRPr="00052F2F" w:rsidRDefault="00D267F3" w:rsidP="00E83D77">
      <w:pPr>
        <w:spacing w:line="240" w:lineRule="auto"/>
        <w:ind w:left="720" w:hanging="720"/>
      </w:pPr>
      <w:proofErr w:type="spellStart"/>
      <w:r w:rsidRPr="00052F2F">
        <w:t>McWilliam</w:t>
      </w:r>
      <w:proofErr w:type="spellEnd"/>
      <w:r w:rsidRPr="00052F2F">
        <w:t xml:space="preserve">, E. (1999). </w:t>
      </w:r>
      <w:r w:rsidRPr="00052F2F">
        <w:rPr>
          <w:i/>
        </w:rPr>
        <w:t>Pedagogical pleasures.</w:t>
      </w:r>
      <w:r w:rsidRPr="00052F2F">
        <w:t xml:space="preserve"> Peter Lang: New York.</w:t>
      </w:r>
    </w:p>
    <w:p w14:paraId="4D1845FE" w14:textId="20C2877A" w:rsidR="00633C21" w:rsidRPr="00052F2F" w:rsidRDefault="00EB5F09" w:rsidP="00E83D77">
      <w:pPr>
        <w:spacing w:line="240" w:lineRule="auto"/>
        <w:ind w:left="720" w:hanging="720"/>
      </w:pPr>
      <w:r w:rsidRPr="00052F2F">
        <w:t>MEXT (Ministry of Education, Culture, Sports, Science and Technology) (20</w:t>
      </w:r>
      <w:r w:rsidR="000874BC" w:rsidRPr="00052F2F">
        <w:t>12</w:t>
      </w:r>
      <w:r w:rsidR="006338E7" w:rsidRPr="00052F2F">
        <w:t>a</w:t>
      </w:r>
      <w:r w:rsidRPr="00052F2F">
        <w:t>).</w:t>
      </w:r>
      <w:r w:rsidR="00633C21" w:rsidRPr="00052F2F">
        <w:t xml:space="preserve"> </w:t>
      </w:r>
      <w:r w:rsidR="006338E7" w:rsidRPr="00052F2F">
        <w:rPr>
          <w:i/>
          <w:lang w:val="en-AU"/>
        </w:rPr>
        <w:t>Full-time teachers by type of position &lt;Universities&gt;</w:t>
      </w:r>
      <w:r w:rsidR="006338E7" w:rsidRPr="00052F2F">
        <w:rPr>
          <w:lang w:val="en-AU"/>
        </w:rPr>
        <w:t xml:space="preserve">. </w:t>
      </w:r>
      <w:r w:rsidRPr="00052F2F">
        <w:t xml:space="preserve">Retrieved </w:t>
      </w:r>
      <w:r w:rsidR="006338E7" w:rsidRPr="00052F2F">
        <w:t>4 May 2014</w:t>
      </w:r>
      <w:r w:rsidRPr="00052F2F">
        <w:t>, from</w:t>
      </w:r>
      <w:r w:rsidR="00135BBF" w:rsidRPr="00052F2F">
        <w:t xml:space="preserve"> </w:t>
      </w:r>
      <w:hyperlink w:history="1">
        <w:r w:rsidR="006338E7" w:rsidRPr="00052F2F">
          <w:rPr>
            <w:rStyle w:val="Hyperlink"/>
          </w:rPr>
          <w:t>http://www.mext.go.jp</w:t>
        </w:r>
        <w:r w:rsidR="006338E7" w:rsidRPr="00052F2F" w:rsidDel="006338E7">
          <w:rPr>
            <w:rStyle w:val="Hyperlink"/>
          </w:rPr>
          <w:t xml:space="preserve"> </w:t>
        </w:r>
      </w:hyperlink>
    </w:p>
    <w:p w14:paraId="38B4C426" w14:textId="0B4D46D9" w:rsidR="006338E7" w:rsidRPr="00052F2F" w:rsidRDefault="006338E7" w:rsidP="00E83D77">
      <w:pPr>
        <w:spacing w:line="240" w:lineRule="auto"/>
        <w:ind w:left="720" w:hanging="720"/>
      </w:pPr>
      <w:r w:rsidRPr="00052F2F">
        <w:t xml:space="preserve">MEXT (Ministry of Education, Culture, Sports, Science and Technology) (2012a). </w:t>
      </w:r>
      <w:r w:rsidRPr="00052F2F">
        <w:rPr>
          <w:i/>
        </w:rPr>
        <w:t>Full-time teachers by type and position &lt;Junior Colleges&gt;.</w:t>
      </w:r>
      <w:r w:rsidRPr="00052F2F">
        <w:t xml:space="preserve"> Retrieved 4 May 2014, from </w:t>
      </w:r>
      <w:hyperlink r:id="rId11" w:history="1">
        <w:r w:rsidRPr="00052F2F">
          <w:rPr>
            <w:rStyle w:val="Hyperlink"/>
          </w:rPr>
          <w:t>http://www.mext.go.jp</w:t>
        </w:r>
      </w:hyperlink>
    </w:p>
    <w:p w14:paraId="05B41425" w14:textId="6E2AFDE8" w:rsidR="007E1F20" w:rsidRPr="008268DA" w:rsidRDefault="007E1F20" w:rsidP="00E83D77">
      <w:pPr>
        <w:spacing w:line="240" w:lineRule="auto"/>
        <w:ind w:left="720" w:hanging="720"/>
      </w:pPr>
      <w:r w:rsidRPr="008268DA">
        <w:t xml:space="preserve">MHLW (Ministry of Health, Labour and Welfare Japan) (2012). </w:t>
      </w:r>
      <w:r w:rsidRPr="00FF2118">
        <w:rPr>
          <w:i/>
        </w:rPr>
        <w:t>Vital statistics of Japan: Trends in marriage by nationality of bride and groom</w:t>
      </w:r>
      <w:r w:rsidRPr="008268DA">
        <w:t>. Volume 1,</w:t>
      </w:r>
      <w:r>
        <w:t xml:space="preserve"> </w:t>
      </w:r>
      <w:r w:rsidRPr="008268DA">
        <w:t>Table 9-18. Retrieved</w:t>
      </w:r>
      <w:r w:rsidR="00AE5240">
        <w:t xml:space="preserve"> 1 May, 2014</w:t>
      </w:r>
      <w:r w:rsidRPr="008268DA">
        <w:t xml:space="preserve"> from</w:t>
      </w:r>
      <w:r>
        <w:t xml:space="preserve"> http://www.mhlw.go.jp</w:t>
      </w:r>
      <w:r w:rsidRPr="008268DA">
        <w:t xml:space="preserve"> </w:t>
      </w:r>
    </w:p>
    <w:p w14:paraId="4EE3B025" w14:textId="77777777" w:rsidR="00052F2F" w:rsidRPr="00FF2118" w:rsidRDefault="00052F2F" w:rsidP="00E83D77">
      <w:pPr>
        <w:pStyle w:val="References"/>
        <w:spacing w:line="240" w:lineRule="auto"/>
        <w:rPr>
          <w:rFonts w:asciiTheme="minorHAnsi" w:hAnsiTheme="minorHAnsi" w:cs="Times"/>
        </w:rPr>
      </w:pPr>
      <w:r w:rsidRPr="00FF2118">
        <w:rPr>
          <w:rFonts w:asciiTheme="minorHAnsi" w:hAnsiTheme="minorHAnsi" w:cs="Times"/>
        </w:rPr>
        <w:t xml:space="preserve">Morley, L. (2013). The rules of the game: Women and the </w:t>
      </w:r>
      <w:proofErr w:type="spellStart"/>
      <w:r w:rsidRPr="00FF2118">
        <w:rPr>
          <w:rFonts w:asciiTheme="minorHAnsi" w:hAnsiTheme="minorHAnsi" w:cs="Times"/>
        </w:rPr>
        <w:t>leaderist</w:t>
      </w:r>
      <w:proofErr w:type="spellEnd"/>
      <w:r w:rsidRPr="00FF2118">
        <w:rPr>
          <w:rFonts w:asciiTheme="minorHAnsi" w:hAnsiTheme="minorHAnsi" w:cs="Times"/>
        </w:rPr>
        <w:t xml:space="preserve"> turn in higher education. </w:t>
      </w:r>
      <w:r w:rsidRPr="00FF2118">
        <w:rPr>
          <w:rFonts w:asciiTheme="minorHAnsi" w:hAnsiTheme="minorHAnsi" w:cs="Times"/>
          <w:i/>
        </w:rPr>
        <w:t>Gender and Education, 25</w:t>
      </w:r>
      <w:r w:rsidRPr="00FF2118">
        <w:rPr>
          <w:rFonts w:asciiTheme="minorHAnsi" w:hAnsiTheme="minorHAnsi" w:cs="Times"/>
        </w:rPr>
        <w:t>(1), 116-131.</w:t>
      </w:r>
    </w:p>
    <w:p w14:paraId="7CD1F098" w14:textId="5199D75D" w:rsidR="00633C21" w:rsidRPr="00052F2F" w:rsidRDefault="00EB5F09" w:rsidP="00E83D77">
      <w:pPr>
        <w:spacing w:line="240" w:lineRule="auto"/>
        <w:ind w:left="720" w:hanging="720"/>
      </w:pPr>
      <w:proofErr w:type="spellStart"/>
      <w:r w:rsidRPr="00052F2F">
        <w:t>Piller</w:t>
      </w:r>
      <w:proofErr w:type="spellEnd"/>
      <w:r w:rsidRPr="00052F2F">
        <w:t>, I.</w:t>
      </w:r>
      <w:r w:rsidR="00633C21" w:rsidRPr="00052F2F">
        <w:t xml:space="preserve"> &amp; Takah</w:t>
      </w:r>
      <w:r w:rsidRPr="00052F2F">
        <w:t>ashi, K.</w:t>
      </w:r>
      <w:r w:rsidR="00633C21" w:rsidRPr="00052F2F">
        <w:t xml:space="preserve"> </w:t>
      </w:r>
      <w:r w:rsidRPr="00052F2F">
        <w:t>(2006).</w:t>
      </w:r>
      <w:r w:rsidR="00633C21" w:rsidRPr="00052F2F">
        <w:t xml:space="preserve"> A passion for English: D</w:t>
      </w:r>
      <w:r w:rsidRPr="00052F2F">
        <w:t xml:space="preserve">esire and the language market. In A. </w:t>
      </w:r>
      <w:proofErr w:type="spellStart"/>
      <w:r w:rsidRPr="00052F2F">
        <w:t>Pavlenko</w:t>
      </w:r>
      <w:proofErr w:type="spellEnd"/>
      <w:r w:rsidRPr="00052F2F">
        <w:t xml:space="preserve"> (E</w:t>
      </w:r>
      <w:r w:rsidR="00633C21" w:rsidRPr="00052F2F">
        <w:t>d</w:t>
      </w:r>
      <w:r w:rsidRPr="00052F2F">
        <w:t>.</w:t>
      </w:r>
      <w:r w:rsidR="00633C21" w:rsidRPr="00052F2F">
        <w:t>)</w:t>
      </w:r>
      <w:r w:rsidRPr="00052F2F">
        <w:t>,</w:t>
      </w:r>
      <w:r w:rsidR="00633C21" w:rsidRPr="00052F2F">
        <w:t xml:space="preserve"> </w:t>
      </w:r>
      <w:r w:rsidR="00633C21" w:rsidRPr="00052F2F">
        <w:rPr>
          <w:i/>
        </w:rPr>
        <w:t xml:space="preserve">Bilingual </w:t>
      </w:r>
      <w:r w:rsidRPr="00052F2F">
        <w:rPr>
          <w:i/>
        </w:rPr>
        <w:t>m</w:t>
      </w:r>
      <w:r w:rsidR="00633C21" w:rsidRPr="00052F2F">
        <w:rPr>
          <w:i/>
        </w:rPr>
        <w:t xml:space="preserve">inds: Emotional </w:t>
      </w:r>
      <w:r w:rsidRPr="00052F2F">
        <w:rPr>
          <w:i/>
        </w:rPr>
        <w:t>e</w:t>
      </w:r>
      <w:r w:rsidR="00633C21" w:rsidRPr="00052F2F">
        <w:rPr>
          <w:i/>
        </w:rPr>
        <w:t xml:space="preserve">xperience, </w:t>
      </w:r>
      <w:r w:rsidRPr="00052F2F">
        <w:rPr>
          <w:i/>
        </w:rPr>
        <w:t>e</w:t>
      </w:r>
      <w:r w:rsidR="00633C21" w:rsidRPr="00052F2F">
        <w:rPr>
          <w:i/>
        </w:rPr>
        <w:t xml:space="preserve">xpression and </w:t>
      </w:r>
      <w:r w:rsidRPr="00052F2F">
        <w:rPr>
          <w:i/>
        </w:rPr>
        <w:t>r</w:t>
      </w:r>
      <w:r w:rsidR="00633C21" w:rsidRPr="00052F2F">
        <w:rPr>
          <w:i/>
        </w:rPr>
        <w:t>epresentation</w:t>
      </w:r>
      <w:r w:rsidR="00633C21" w:rsidRPr="00052F2F">
        <w:t xml:space="preserve"> (</w:t>
      </w:r>
      <w:r w:rsidRPr="00052F2F">
        <w:t xml:space="preserve">pp. 59-83). </w:t>
      </w:r>
      <w:proofErr w:type="spellStart"/>
      <w:r w:rsidRPr="00052F2F">
        <w:t>Clevedon</w:t>
      </w:r>
      <w:proofErr w:type="spellEnd"/>
      <w:r w:rsidRPr="00052F2F">
        <w:t>, UK:</w:t>
      </w:r>
      <w:r w:rsidR="00633C21" w:rsidRPr="00052F2F">
        <w:t xml:space="preserve"> Multilingual Matters. </w:t>
      </w:r>
    </w:p>
    <w:p w14:paraId="643847B0" w14:textId="7FA62260" w:rsidR="00C4103B" w:rsidRPr="00052F2F" w:rsidRDefault="005526DB" w:rsidP="00E83D77">
      <w:pPr>
        <w:spacing w:line="240" w:lineRule="auto"/>
        <w:ind w:left="720" w:hanging="720"/>
      </w:pPr>
      <w:r w:rsidRPr="00052F2F">
        <w:t>Poole, G.</w:t>
      </w:r>
      <w:r w:rsidR="00633C21" w:rsidRPr="00052F2F">
        <w:t xml:space="preserve">S. </w:t>
      </w:r>
      <w:r w:rsidRPr="00052F2F">
        <w:t>(2005).</w:t>
      </w:r>
      <w:r w:rsidR="00633C21" w:rsidRPr="00052F2F">
        <w:t xml:space="preserve"> Reform of the university English language teaching curr</w:t>
      </w:r>
      <w:r w:rsidRPr="00052F2F">
        <w:t>iculum in Japan: A case study. I</w:t>
      </w:r>
      <w:r w:rsidR="00633C21" w:rsidRPr="00052F2F">
        <w:t xml:space="preserve">n </w:t>
      </w:r>
      <w:r w:rsidRPr="00052F2F">
        <w:t xml:space="preserve">J. </w:t>
      </w:r>
      <w:proofErr w:type="spellStart"/>
      <w:r w:rsidRPr="00052F2F">
        <w:t>Eades</w:t>
      </w:r>
      <w:proofErr w:type="spellEnd"/>
      <w:r w:rsidR="00633C21" w:rsidRPr="00052F2F">
        <w:t xml:space="preserve">, </w:t>
      </w:r>
      <w:r w:rsidRPr="00052F2F">
        <w:t>R. Goodman</w:t>
      </w:r>
      <w:r w:rsidR="00633C21" w:rsidRPr="00052F2F">
        <w:t xml:space="preserve"> &amp; </w:t>
      </w:r>
      <w:r w:rsidRPr="00052F2F">
        <w:t xml:space="preserve">Y. </w:t>
      </w:r>
      <w:proofErr w:type="spellStart"/>
      <w:r w:rsidRPr="00052F2F">
        <w:t>Hada</w:t>
      </w:r>
      <w:proofErr w:type="spellEnd"/>
      <w:r w:rsidRPr="00052F2F">
        <w:t xml:space="preserve"> (E</w:t>
      </w:r>
      <w:r w:rsidR="00633C21" w:rsidRPr="00052F2F">
        <w:t>ds</w:t>
      </w:r>
      <w:r w:rsidRPr="00052F2F">
        <w:t>.</w:t>
      </w:r>
      <w:r w:rsidR="00633C21" w:rsidRPr="00052F2F">
        <w:t>)</w:t>
      </w:r>
      <w:r w:rsidRPr="00052F2F">
        <w:t>,</w:t>
      </w:r>
      <w:r w:rsidR="00633C21" w:rsidRPr="00052F2F">
        <w:t xml:space="preserve"> </w:t>
      </w:r>
      <w:r w:rsidR="00633C21" w:rsidRPr="00052F2F">
        <w:rPr>
          <w:i/>
        </w:rPr>
        <w:t>The ‘</w:t>
      </w:r>
      <w:r w:rsidRPr="00052F2F">
        <w:rPr>
          <w:i/>
        </w:rPr>
        <w:t>b</w:t>
      </w:r>
      <w:r w:rsidR="00633C21" w:rsidRPr="00052F2F">
        <w:rPr>
          <w:i/>
        </w:rPr>
        <w:t xml:space="preserve">ig </w:t>
      </w:r>
      <w:r w:rsidRPr="00052F2F">
        <w:rPr>
          <w:i/>
        </w:rPr>
        <w:t>b</w:t>
      </w:r>
      <w:r w:rsidR="00633C21" w:rsidRPr="00052F2F">
        <w:rPr>
          <w:i/>
        </w:rPr>
        <w:t xml:space="preserve">ang’ in Japanese </w:t>
      </w:r>
      <w:r w:rsidRPr="00052F2F">
        <w:rPr>
          <w:i/>
        </w:rPr>
        <w:t>h</w:t>
      </w:r>
      <w:r w:rsidR="00633C21" w:rsidRPr="00052F2F">
        <w:rPr>
          <w:i/>
        </w:rPr>
        <w:t xml:space="preserve">igher </w:t>
      </w:r>
      <w:r w:rsidRPr="00052F2F">
        <w:rPr>
          <w:i/>
        </w:rPr>
        <w:t>e</w:t>
      </w:r>
      <w:r w:rsidR="00633C21" w:rsidRPr="00052F2F">
        <w:rPr>
          <w:i/>
        </w:rPr>
        <w:t xml:space="preserve">ducation: The 2004 </w:t>
      </w:r>
      <w:r w:rsidRPr="00052F2F">
        <w:rPr>
          <w:i/>
        </w:rPr>
        <w:t>r</w:t>
      </w:r>
      <w:r w:rsidR="00633C21" w:rsidRPr="00052F2F">
        <w:rPr>
          <w:i/>
        </w:rPr>
        <w:t xml:space="preserve">eforms and </w:t>
      </w:r>
      <w:r w:rsidRPr="00052F2F">
        <w:rPr>
          <w:i/>
        </w:rPr>
        <w:t>d</w:t>
      </w:r>
      <w:r w:rsidR="00633C21" w:rsidRPr="00052F2F">
        <w:rPr>
          <w:i/>
        </w:rPr>
        <w:t xml:space="preserve">ynamics of </w:t>
      </w:r>
      <w:r w:rsidRPr="00052F2F">
        <w:rPr>
          <w:i/>
        </w:rPr>
        <w:t>c</w:t>
      </w:r>
      <w:r w:rsidR="00633C21" w:rsidRPr="00052F2F">
        <w:rPr>
          <w:i/>
        </w:rPr>
        <w:t>hange</w:t>
      </w:r>
      <w:r w:rsidR="00633C21" w:rsidRPr="00052F2F">
        <w:t xml:space="preserve"> (</w:t>
      </w:r>
      <w:r w:rsidRPr="00052F2F">
        <w:t xml:space="preserve">pp. </w:t>
      </w:r>
      <w:r w:rsidR="00633C21" w:rsidRPr="00052F2F">
        <w:t>242-273)</w:t>
      </w:r>
      <w:r w:rsidRPr="00052F2F">
        <w:t>.</w:t>
      </w:r>
      <w:r w:rsidR="00633C21" w:rsidRPr="00052F2F">
        <w:t xml:space="preserve"> Melbourne: Trans Pacific Press</w:t>
      </w:r>
      <w:r w:rsidR="00C4103B" w:rsidRPr="00052F2F">
        <w:t>.</w:t>
      </w:r>
    </w:p>
    <w:p w14:paraId="57272AE9" w14:textId="2381B357" w:rsidR="00633C21" w:rsidRPr="00052F2F" w:rsidRDefault="00C4103B" w:rsidP="00E83D77">
      <w:pPr>
        <w:spacing w:line="240" w:lineRule="auto"/>
        <w:ind w:left="720" w:hanging="720"/>
      </w:pPr>
      <w:r w:rsidRPr="00052F2F">
        <w:t xml:space="preserve">Poole, G.S. </w:t>
      </w:r>
      <w:r w:rsidR="00053852" w:rsidRPr="00052F2F">
        <w:t>(2010).</w:t>
      </w:r>
      <w:r w:rsidRPr="00052F2F">
        <w:t xml:space="preserve"> </w:t>
      </w:r>
      <w:r w:rsidRPr="00052F2F">
        <w:rPr>
          <w:i/>
        </w:rPr>
        <w:t>The Japanese professor: An ethnography of a university faculty.</w:t>
      </w:r>
      <w:r w:rsidR="005526DB" w:rsidRPr="00052F2F">
        <w:t xml:space="preserve"> Rotterdam:</w:t>
      </w:r>
      <w:r w:rsidRPr="00052F2F">
        <w:t xml:space="preserve"> Sense Publishers.</w:t>
      </w:r>
    </w:p>
    <w:p w14:paraId="35711871" w14:textId="41C9CAD3" w:rsidR="006F0A4A" w:rsidRPr="00052F2F" w:rsidRDefault="005526DB" w:rsidP="00E83D77">
      <w:pPr>
        <w:spacing w:line="240" w:lineRule="auto"/>
        <w:ind w:left="720" w:hanging="720"/>
      </w:pPr>
      <w:r w:rsidRPr="00052F2F">
        <w:t>Rivers, D.</w:t>
      </w:r>
      <w:r w:rsidR="00633C21" w:rsidRPr="00052F2F">
        <w:t xml:space="preserve">J. </w:t>
      </w:r>
      <w:r w:rsidR="00053852" w:rsidRPr="00052F2F">
        <w:t>(</w:t>
      </w:r>
      <w:r w:rsidR="00633C21" w:rsidRPr="00052F2F">
        <w:t>201</w:t>
      </w:r>
      <w:r w:rsidR="006F0A4A" w:rsidRPr="00052F2F">
        <w:t>1</w:t>
      </w:r>
      <w:r w:rsidR="00053852" w:rsidRPr="00052F2F">
        <w:t>).</w:t>
      </w:r>
      <w:r w:rsidR="00633C21" w:rsidRPr="00052F2F">
        <w:t xml:space="preserve"> Evaluating the self and the other: Imagined intercultural contact within a ‘native-speaker’ dep</w:t>
      </w:r>
      <w:r w:rsidR="00053852" w:rsidRPr="00052F2F">
        <w:t>endent foreign language context.</w:t>
      </w:r>
      <w:r w:rsidR="00633C21" w:rsidRPr="00052F2F">
        <w:t xml:space="preserve"> </w:t>
      </w:r>
      <w:r w:rsidR="00633C21" w:rsidRPr="00052F2F">
        <w:rPr>
          <w:i/>
        </w:rPr>
        <w:t>International Journal of Intercultural Relations</w:t>
      </w:r>
      <w:r w:rsidR="00633C21" w:rsidRPr="00052F2F">
        <w:t xml:space="preserve">, </w:t>
      </w:r>
      <w:r w:rsidR="00633C21" w:rsidRPr="00052F2F">
        <w:rPr>
          <w:i/>
        </w:rPr>
        <w:t>35</w:t>
      </w:r>
      <w:r w:rsidR="00633C21" w:rsidRPr="00052F2F">
        <w:t>, 842-852.</w:t>
      </w:r>
    </w:p>
    <w:p w14:paraId="3962287A" w14:textId="56A26916" w:rsidR="000E4E21" w:rsidRPr="00052F2F" w:rsidRDefault="000E4E21" w:rsidP="00E83D77">
      <w:pPr>
        <w:spacing w:line="240" w:lineRule="auto"/>
        <w:ind w:left="720" w:hanging="720"/>
      </w:pPr>
      <w:r w:rsidRPr="00052F2F">
        <w:t>Sc</w:t>
      </w:r>
      <w:r w:rsidR="00053852" w:rsidRPr="00052F2F">
        <w:t xml:space="preserve">hrock, C. &amp; </w:t>
      </w:r>
      <w:proofErr w:type="spellStart"/>
      <w:r w:rsidR="00053852" w:rsidRPr="00052F2F">
        <w:t>Schwalbe</w:t>
      </w:r>
      <w:proofErr w:type="spellEnd"/>
      <w:r w:rsidR="00053852" w:rsidRPr="00052F2F">
        <w:t xml:space="preserve">, M. (2009). </w:t>
      </w:r>
      <w:r w:rsidRPr="00052F2F">
        <w:t>Men,</w:t>
      </w:r>
      <w:r w:rsidR="00053852" w:rsidRPr="00052F2F">
        <w:t xml:space="preserve"> masculinity and manhood acts. </w:t>
      </w:r>
      <w:r w:rsidRPr="00052F2F">
        <w:rPr>
          <w:i/>
        </w:rPr>
        <w:t>Annual Review of Sociology</w:t>
      </w:r>
      <w:r w:rsidRPr="00052F2F">
        <w:t xml:space="preserve">, </w:t>
      </w:r>
      <w:r w:rsidRPr="00052F2F">
        <w:rPr>
          <w:i/>
        </w:rPr>
        <w:t>35</w:t>
      </w:r>
      <w:r w:rsidRPr="00052F2F">
        <w:t>, 277-295.</w:t>
      </w:r>
    </w:p>
    <w:p w14:paraId="4B38FB6B" w14:textId="2FA650C0" w:rsidR="00633C21" w:rsidRPr="00052F2F" w:rsidRDefault="00053852" w:rsidP="00E83D77">
      <w:pPr>
        <w:spacing w:line="240" w:lineRule="auto"/>
        <w:ind w:left="720" w:hanging="720"/>
      </w:pPr>
      <w:proofErr w:type="spellStart"/>
      <w:r w:rsidRPr="00052F2F">
        <w:t>Seargeant</w:t>
      </w:r>
      <w:proofErr w:type="spellEnd"/>
      <w:r w:rsidRPr="00052F2F">
        <w:t xml:space="preserve">, P. (2005). </w:t>
      </w:r>
      <w:r w:rsidR="00633C21" w:rsidRPr="00052F2F">
        <w:t>M</w:t>
      </w:r>
      <w:r w:rsidRPr="00052F2F">
        <w:t>ore English than England itself</w:t>
      </w:r>
      <w:r w:rsidR="00633C21" w:rsidRPr="00052F2F">
        <w:t>: The simulation of authenticity in for</w:t>
      </w:r>
      <w:r w:rsidRPr="00052F2F">
        <w:t>eign language practice in Japan.</w:t>
      </w:r>
      <w:r w:rsidR="00633C21" w:rsidRPr="00052F2F">
        <w:t xml:space="preserve"> </w:t>
      </w:r>
      <w:r w:rsidR="00633C21" w:rsidRPr="00052F2F">
        <w:rPr>
          <w:i/>
        </w:rPr>
        <w:t>International Journal of Applied Linguistics</w:t>
      </w:r>
      <w:r w:rsidR="00633C21" w:rsidRPr="00052F2F">
        <w:t xml:space="preserve">, </w:t>
      </w:r>
      <w:r w:rsidR="00633C21" w:rsidRPr="00052F2F">
        <w:rPr>
          <w:i/>
        </w:rPr>
        <w:t>15</w:t>
      </w:r>
      <w:r w:rsidR="00633C21" w:rsidRPr="00052F2F">
        <w:t>(3), 326-345.</w:t>
      </w:r>
    </w:p>
    <w:p w14:paraId="12E7B2DF" w14:textId="77777777" w:rsidR="00052F2F" w:rsidRPr="00052F2F" w:rsidRDefault="00052F2F" w:rsidP="00E83D77">
      <w:pPr>
        <w:spacing w:line="240" w:lineRule="auto"/>
      </w:pPr>
      <w:proofErr w:type="spellStart"/>
      <w:r w:rsidRPr="00052F2F">
        <w:t>Seargeant</w:t>
      </w:r>
      <w:proofErr w:type="spellEnd"/>
      <w:r w:rsidRPr="00052F2F">
        <w:t xml:space="preserve">, P. (2009). </w:t>
      </w:r>
      <w:r w:rsidRPr="00052F2F">
        <w:rPr>
          <w:i/>
        </w:rPr>
        <w:t>The idea of English in Japan</w:t>
      </w:r>
      <w:r w:rsidRPr="00052F2F">
        <w:t>. Bristol, UK: Multilingual Matters.</w:t>
      </w:r>
    </w:p>
    <w:p w14:paraId="2682EAAB" w14:textId="7576DFA9" w:rsidR="00633C21" w:rsidRPr="00052F2F" w:rsidRDefault="00633C21" w:rsidP="00E83D77">
      <w:pPr>
        <w:spacing w:line="240" w:lineRule="auto"/>
        <w:ind w:left="720" w:hanging="720"/>
      </w:pPr>
      <w:proofErr w:type="spellStart"/>
      <w:r w:rsidRPr="00052F2F">
        <w:t>Seargeant</w:t>
      </w:r>
      <w:proofErr w:type="spellEnd"/>
      <w:r w:rsidRPr="00052F2F">
        <w:t>, P</w:t>
      </w:r>
      <w:r w:rsidR="00052F2F" w:rsidRPr="00052F2F">
        <w:t>.</w:t>
      </w:r>
      <w:r w:rsidRPr="00052F2F">
        <w:t xml:space="preserve"> (Ed</w:t>
      </w:r>
      <w:r w:rsidR="00053852" w:rsidRPr="00052F2F">
        <w:t>.</w:t>
      </w:r>
      <w:r w:rsidRPr="00052F2F">
        <w:t xml:space="preserve">) </w:t>
      </w:r>
      <w:r w:rsidR="00053852" w:rsidRPr="00052F2F">
        <w:t>(2011).</w:t>
      </w:r>
      <w:r w:rsidRPr="00052F2F">
        <w:t xml:space="preserve"> </w:t>
      </w:r>
      <w:r w:rsidRPr="00052F2F">
        <w:rPr>
          <w:i/>
        </w:rPr>
        <w:t>English in Japan in the Era of Globalization</w:t>
      </w:r>
      <w:r w:rsidR="00053852" w:rsidRPr="00052F2F">
        <w:t>.</w:t>
      </w:r>
      <w:r w:rsidRPr="00052F2F">
        <w:t xml:space="preserve"> </w:t>
      </w:r>
      <w:proofErr w:type="spellStart"/>
      <w:r w:rsidR="00053852" w:rsidRPr="00052F2F">
        <w:t>Houndmills</w:t>
      </w:r>
      <w:proofErr w:type="spellEnd"/>
      <w:r w:rsidR="00053852" w:rsidRPr="00052F2F">
        <w:t>, UK : Palgrave Macmillan</w:t>
      </w:r>
      <w:r w:rsidRPr="00052F2F">
        <w:t>.</w:t>
      </w:r>
    </w:p>
    <w:p w14:paraId="22E4D34C" w14:textId="0A4A3C7A" w:rsidR="006F0A4A" w:rsidRPr="00052F2F" w:rsidRDefault="006F0A4A" w:rsidP="00E83D77">
      <w:pPr>
        <w:spacing w:line="240" w:lineRule="auto"/>
        <w:ind w:left="720" w:hanging="720"/>
      </w:pPr>
      <w:r w:rsidRPr="00052F2F">
        <w:t xml:space="preserve">Sedgwick, E. K. </w:t>
      </w:r>
      <w:r w:rsidR="00053852" w:rsidRPr="00052F2F">
        <w:t>(</w:t>
      </w:r>
      <w:r w:rsidRPr="00052F2F">
        <w:t>1985</w:t>
      </w:r>
      <w:r w:rsidR="00053852" w:rsidRPr="00052F2F">
        <w:t>)</w:t>
      </w:r>
      <w:r w:rsidRPr="00052F2F">
        <w:t xml:space="preserve">. </w:t>
      </w:r>
      <w:r w:rsidRPr="00052F2F">
        <w:rPr>
          <w:i/>
        </w:rPr>
        <w:t xml:space="preserve">Between men: English literature and male </w:t>
      </w:r>
      <w:proofErr w:type="spellStart"/>
      <w:r w:rsidRPr="00052F2F">
        <w:rPr>
          <w:i/>
        </w:rPr>
        <w:t>homosocial</w:t>
      </w:r>
      <w:proofErr w:type="spellEnd"/>
      <w:r w:rsidRPr="00052F2F">
        <w:rPr>
          <w:i/>
        </w:rPr>
        <w:t xml:space="preserve"> desire.</w:t>
      </w:r>
      <w:r w:rsidRPr="00052F2F">
        <w:t xml:space="preserve"> New York: Columbia University Press.</w:t>
      </w:r>
    </w:p>
    <w:p w14:paraId="72386545" w14:textId="77777777" w:rsidR="00052F2F" w:rsidRPr="00FF2118" w:rsidRDefault="00052F2F" w:rsidP="00E83D77">
      <w:pPr>
        <w:pStyle w:val="References"/>
        <w:spacing w:line="240" w:lineRule="auto"/>
        <w:rPr>
          <w:rFonts w:asciiTheme="minorHAnsi" w:hAnsiTheme="minorHAnsi"/>
        </w:rPr>
      </w:pPr>
      <w:r w:rsidRPr="00FF2118">
        <w:rPr>
          <w:rFonts w:asciiTheme="minorHAnsi" w:hAnsiTheme="minorHAnsi"/>
        </w:rPr>
        <w:t xml:space="preserve">Sedgwick, M. &amp; Seers, J. (2009). The use of videoconferencing as a medium for the qualitative interview. </w:t>
      </w:r>
      <w:r w:rsidRPr="00FF2118">
        <w:rPr>
          <w:rFonts w:asciiTheme="minorHAnsi" w:hAnsiTheme="minorHAnsi"/>
          <w:i/>
        </w:rPr>
        <w:t>International Journal of Qualitative Methods, 8</w:t>
      </w:r>
      <w:r w:rsidRPr="00FF2118">
        <w:rPr>
          <w:rFonts w:asciiTheme="minorHAnsi" w:hAnsiTheme="minorHAnsi"/>
        </w:rPr>
        <w:t>(1), 1-11.</w:t>
      </w:r>
    </w:p>
    <w:p w14:paraId="7891F71B" w14:textId="77777777" w:rsidR="00052F2F" w:rsidRPr="00052F2F" w:rsidRDefault="00052F2F" w:rsidP="00E83D77">
      <w:pPr>
        <w:spacing w:line="240" w:lineRule="auto"/>
        <w:ind w:left="720" w:hanging="720"/>
      </w:pPr>
      <w:r w:rsidRPr="00052F2F">
        <w:t xml:space="preserve">Sikes, P. (2006). Scandalous stories and dangerous liaisons: When female pupils and male teachers fall in love. </w:t>
      </w:r>
      <w:r w:rsidRPr="00052F2F">
        <w:rPr>
          <w:i/>
        </w:rPr>
        <w:t>Sex Education, 6,</w:t>
      </w:r>
      <w:r w:rsidRPr="00052F2F">
        <w:t xml:space="preserve"> 265-280.</w:t>
      </w:r>
    </w:p>
    <w:p w14:paraId="12C1CE82" w14:textId="77777777" w:rsidR="00052F2F" w:rsidRPr="00052F2F" w:rsidRDefault="00052F2F" w:rsidP="00E83D77">
      <w:pPr>
        <w:spacing w:line="240" w:lineRule="auto"/>
        <w:ind w:left="720" w:hanging="720"/>
        <w:rPr>
          <w:i/>
        </w:rPr>
      </w:pPr>
      <w:r w:rsidRPr="00052F2F">
        <w:t xml:space="preserve">Sikes, P. (2008). At the eye of the storm: An academic(‘s) experience of moral panic. </w:t>
      </w:r>
      <w:r w:rsidRPr="00052F2F">
        <w:rPr>
          <w:i/>
        </w:rPr>
        <w:t xml:space="preserve">Qualitative Inquiry, </w:t>
      </w:r>
      <w:r w:rsidRPr="00052F2F">
        <w:t>14(2), 235-253.</w:t>
      </w:r>
    </w:p>
    <w:p w14:paraId="301C02E8" w14:textId="77777777" w:rsidR="00052F2F" w:rsidRPr="00052F2F" w:rsidRDefault="00052F2F" w:rsidP="00E83D77">
      <w:pPr>
        <w:spacing w:line="240" w:lineRule="auto"/>
        <w:ind w:left="720" w:hanging="720"/>
      </w:pPr>
      <w:r w:rsidRPr="00052F2F">
        <w:t xml:space="preserve">Sikes, P. (2010). Teacher-student sexual relations: key risks and ethical issues. </w:t>
      </w:r>
      <w:r w:rsidRPr="00052F2F">
        <w:rPr>
          <w:i/>
        </w:rPr>
        <w:t>Ethnography and Education, 5</w:t>
      </w:r>
      <w:r w:rsidRPr="00052F2F">
        <w:t>(2), 143–157.</w:t>
      </w:r>
    </w:p>
    <w:p w14:paraId="23970D1E" w14:textId="5CFED9C7" w:rsidR="00633C21" w:rsidRPr="00052F2F" w:rsidRDefault="00053852" w:rsidP="00E83D77">
      <w:pPr>
        <w:spacing w:line="240" w:lineRule="auto"/>
        <w:ind w:left="720" w:hanging="720"/>
      </w:pPr>
      <w:r w:rsidRPr="00052F2F">
        <w:t>Simon-Maeda, A.</w:t>
      </w:r>
      <w:r w:rsidR="00633C21" w:rsidRPr="00052F2F">
        <w:t xml:space="preserve"> </w:t>
      </w:r>
      <w:r w:rsidRPr="00052F2F">
        <w:t>(2004)</w:t>
      </w:r>
      <w:r w:rsidR="00633C21" w:rsidRPr="00052F2F">
        <w:t xml:space="preserve"> The complex construction of professional identities: Female E</w:t>
      </w:r>
      <w:r w:rsidRPr="00052F2F">
        <w:t>FL educators in Japan speak out.</w:t>
      </w:r>
      <w:r w:rsidR="00633C21" w:rsidRPr="00052F2F">
        <w:t xml:space="preserve"> </w:t>
      </w:r>
      <w:r w:rsidR="00633C21" w:rsidRPr="00052F2F">
        <w:rPr>
          <w:i/>
        </w:rPr>
        <w:t>TESOL Quarterly,</w:t>
      </w:r>
      <w:r w:rsidR="00633C21" w:rsidRPr="00052F2F">
        <w:t xml:space="preserve"> </w:t>
      </w:r>
      <w:r w:rsidR="00633C21" w:rsidRPr="00052F2F">
        <w:rPr>
          <w:i/>
        </w:rPr>
        <w:t>38</w:t>
      </w:r>
      <w:r w:rsidR="00633C21" w:rsidRPr="00052F2F">
        <w:t>(3), 405-436.</w:t>
      </w:r>
    </w:p>
    <w:p w14:paraId="7EAA6BED" w14:textId="6C6F3C85" w:rsidR="002D2CA8" w:rsidRPr="00052F2F" w:rsidRDefault="002D2CA8" w:rsidP="00E83D77">
      <w:pPr>
        <w:spacing w:line="240" w:lineRule="auto"/>
        <w:ind w:left="720" w:hanging="720"/>
        <w:rPr>
          <w:rFonts w:eastAsia="Cambria" w:cs="Times New Roman"/>
        </w:rPr>
      </w:pPr>
      <w:r w:rsidRPr="00052F2F">
        <w:rPr>
          <w:rFonts w:eastAsia="Cambria" w:cs="Times New Roman"/>
        </w:rPr>
        <w:t xml:space="preserve">Speer, S. (2005). </w:t>
      </w:r>
      <w:r w:rsidRPr="00052F2F">
        <w:rPr>
          <w:rFonts w:eastAsia="Cambria" w:cs="Times New Roman"/>
          <w:i/>
        </w:rPr>
        <w:t>Gender talk: Feminism, discourse and conversation analysis</w:t>
      </w:r>
      <w:r w:rsidRPr="00052F2F">
        <w:rPr>
          <w:rFonts w:eastAsia="Cambria" w:cs="Times New Roman"/>
        </w:rPr>
        <w:t xml:space="preserve">. London: </w:t>
      </w:r>
      <w:proofErr w:type="spellStart"/>
      <w:r w:rsidRPr="00052F2F">
        <w:rPr>
          <w:rFonts w:eastAsia="Cambria" w:cs="Times New Roman"/>
        </w:rPr>
        <w:t>Routledge</w:t>
      </w:r>
      <w:proofErr w:type="spellEnd"/>
      <w:r w:rsidRPr="00052F2F">
        <w:rPr>
          <w:rFonts w:eastAsia="Cambria" w:cs="Times New Roman"/>
        </w:rPr>
        <w:t>.</w:t>
      </w:r>
    </w:p>
    <w:p w14:paraId="07C337C7" w14:textId="0271AA57" w:rsidR="002D2CA8" w:rsidRPr="00052F2F" w:rsidRDefault="00053852" w:rsidP="00E83D77">
      <w:pPr>
        <w:widowControl w:val="0"/>
        <w:autoSpaceDE w:val="0"/>
        <w:autoSpaceDN w:val="0"/>
        <w:adjustRightInd w:val="0"/>
        <w:spacing w:line="240" w:lineRule="auto"/>
        <w:ind w:left="720" w:hanging="720"/>
        <w:rPr>
          <w:rFonts w:cs="Trebuchet MS"/>
        </w:rPr>
      </w:pPr>
      <w:r w:rsidRPr="00052F2F">
        <w:t>Stanley, P. (2012).</w:t>
      </w:r>
      <w:r w:rsidR="00167466" w:rsidRPr="00052F2F">
        <w:t xml:space="preserve"> </w:t>
      </w:r>
      <w:r w:rsidR="00167466" w:rsidRPr="00052F2F">
        <w:rPr>
          <w:rFonts w:cs="Trebuchet MS"/>
        </w:rPr>
        <w:t>Superheroes in Shanghai: constructing transnat</w:t>
      </w:r>
      <w:r w:rsidRPr="00052F2F">
        <w:rPr>
          <w:rFonts w:cs="Trebuchet MS"/>
        </w:rPr>
        <w:t xml:space="preserve">ional Western men's identities. </w:t>
      </w:r>
      <w:r w:rsidR="00167466" w:rsidRPr="00052F2F">
        <w:rPr>
          <w:rFonts w:cs="Trebuchet MS"/>
          <w:i/>
        </w:rPr>
        <w:t xml:space="preserve">Gender, Place </w:t>
      </w:r>
      <w:r w:rsidR="00AE5240">
        <w:rPr>
          <w:rFonts w:cs="Trebuchet MS"/>
          <w:i/>
        </w:rPr>
        <w:t>and</w:t>
      </w:r>
      <w:r w:rsidR="00167466" w:rsidRPr="00052F2F">
        <w:rPr>
          <w:rFonts w:cs="Trebuchet MS"/>
          <w:i/>
        </w:rPr>
        <w:t xml:space="preserve"> Culture</w:t>
      </w:r>
      <w:r w:rsidRPr="00052F2F">
        <w:rPr>
          <w:rFonts w:cs="Trebuchet MS"/>
        </w:rPr>
        <w:t xml:space="preserve">, </w:t>
      </w:r>
      <w:r w:rsidRPr="00052F2F">
        <w:rPr>
          <w:rFonts w:cs="Trebuchet MS"/>
          <w:i/>
        </w:rPr>
        <w:t>19</w:t>
      </w:r>
      <w:r w:rsidRPr="00052F2F">
        <w:rPr>
          <w:rFonts w:cs="Trebuchet MS"/>
        </w:rPr>
        <w:t>(</w:t>
      </w:r>
      <w:r w:rsidR="00167466" w:rsidRPr="00052F2F">
        <w:rPr>
          <w:rFonts w:cs="Trebuchet MS"/>
        </w:rPr>
        <w:t>2</w:t>
      </w:r>
      <w:r w:rsidRPr="00052F2F">
        <w:rPr>
          <w:rFonts w:cs="Trebuchet MS"/>
        </w:rPr>
        <w:t>)</w:t>
      </w:r>
      <w:r w:rsidR="00167466" w:rsidRPr="00052F2F">
        <w:rPr>
          <w:rFonts w:cs="Trebuchet MS"/>
        </w:rPr>
        <w:t>, 213-231.</w:t>
      </w:r>
    </w:p>
    <w:p w14:paraId="7AFF34D3" w14:textId="77777777" w:rsidR="00052F2F" w:rsidRPr="00FF2118" w:rsidRDefault="00052F2F" w:rsidP="00E83D77">
      <w:pPr>
        <w:pStyle w:val="References"/>
        <w:spacing w:line="240" w:lineRule="auto"/>
        <w:rPr>
          <w:rFonts w:asciiTheme="minorHAnsi" w:hAnsiTheme="minorHAnsi"/>
        </w:rPr>
      </w:pPr>
      <w:r w:rsidRPr="00FF2118">
        <w:rPr>
          <w:rFonts w:asciiTheme="minorHAnsi" w:hAnsiTheme="minorHAnsi"/>
        </w:rPr>
        <w:t xml:space="preserve">Stanley, P. (2013). </w:t>
      </w:r>
      <w:r w:rsidRPr="00FF2118">
        <w:rPr>
          <w:rFonts w:asciiTheme="minorHAnsi" w:hAnsiTheme="minorHAnsi"/>
          <w:i/>
        </w:rPr>
        <w:t>A critical ethnography of ‘Westerners’ teaching English in China: Shanghaied in Shanghai.</w:t>
      </w:r>
      <w:r w:rsidRPr="00FF2118">
        <w:rPr>
          <w:rFonts w:asciiTheme="minorHAnsi" w:hAnsiTheme="minorHAnsi"/>
        </w:rPr>
        <w:t xml:space="preserve"> Abingdon, UK: </w:t>
      </w:r>
      <w:proofErr w:type="spellStart"/>
      <w:r w:rsidRPr="00FF2118">
        <w:rPr>
          <w:rFonts w:asciiTheme="minorHAnsi" w:hAnsiTheme="minorHAnsi"/>
        </w:rPr>
        <w:t>Routledge</w:t>
      </w:r>
      <w:proofErr w:type="spellEnd"/>
      <w:r w:rsidRPr="00FF2118">
        <w:rPr>
          <w:rFonts w:asciiTheme="minorHAnsi" w:hAnsiTheme="minorHAnsi"/>
          <w:i/>
        </w:rPr>
        <w:t>.</w:t>
      </w:r>
      <w:r w:rsidRPr="00FF2118">
        <w:rPr>
          <w:rFonts w:asciiTheme="minorHAnsi" w:hAnsiTheme="minorHAnsi"/>
        </w:rPr>
        <w:t xml:space="preserve"> </w:t>
      </w:r>
    </w:p>
    <w:p w14:paraId="5E413DCD" w14:textId="4A11F1D9" w:rsidR="00633C21" w:rsidRPr="00052F2F" w:rsidRDefault="00053852" w:rsidP="00E83D77">
      <w:pPr>
        <w:widowControl w:val="0"/>
        <w:autoSpaceDE w:val="0"/>
        <w:autoSpaceDN w:val="0"/>
        <w:adjustRightInd w:val="0"/>
        <w:spacing w:line="240" w:lineRule="auto"/>
        <w:ind w:left="720" w:hanging="720"/>
        <w:rPr>
          <w:rFonts w:cs="Trebuchet MS"/>
        </w:rPr>
      </w:pPr>
      <w:r w:rsidRPr="00052F2F">
        <w:t>Stewart, A.</w:t>
      </w:r>
      <w:r w:rsidR="00633C21" w:rsidRPr="00052F2F">
        <w:t xml:space="preserve"> </w:t>
      </w:r>
      <w:r w:rsidRPr="00052F2F">
        <w:t>(2006).</w:t>
      </w:r>
      <w:r w:rsidR="00633C21" w:rsidRPr="00052F2F">
        <w:t xml:space="preserve"> An inquiry into the social aspects of language teacher e</w:t>
      </w:r>
      <w:r w:rsidRPr="00052F2F">
        <w:t>xpertise. I</w:t>
      </w:r>
      <w:r w:rsidR="00633C21" w:rsidRPr="00052F2F">
        <w:t xml:space="preserve">n A. Yoshitomi, T. </w:t>
      </w:r>
      <w:proofErr w:type="spellStart"/>
      <w:r w:rsidR="00633C21" w:rsidRPr="00052F2F">
        <w:t>Umino</w:t>
      </w:r>
      <w:proofErr w:type="spellEnd"/>
      <w:r w:rsidR="00633C21" w:rsidRPr="00052F2F">
        <w:t xml:space="preserve"> &amp; M. </w:t>
      </w:r>
      <w:proofErr w:type="spellStart"/>
      <w:r w:rsidR="00633C21" w:rsidRPr="00052F2F">
        <w:t>Negishi</w:t>
      </w:r>
      <w:proofErr w:type="spellEnd"/>
      <w:r w:rsidR="00633C21" w:rsidRPr="00052F2F">
        <w:t xml:space="preserve"> (</w:t>
      </w:r>
      <w:r w:rsidRPr="00052F2F">
        <w:t>E</w:t>
      </w:r>
      <w:r w:rsidR="00633C21" w:rsidRPr="00052F2F">
        <w:t>ds</w:t>
      </w:r>
      <w:r w:rsidRPr="00052F2F">
        <w:t>.</w:t>
      </w:r>
      <w:r w:rsidR="00633C21" w:rsidRPr="00052F2F">
        <w:t xml:space="preserve">), </w:t>
      </w:r>
      <w:r w:rsidR="00633C21" w:rsidRPr="00052F2F">
        <w:rPr>
          <w:i/>
        </w:rPr>
        <w:t xml:space="preserve">Readings in </w:t>
      </w:r>
      <w:r w:rsidRPr="00052F2F">
        <w:rPr>
          <w:i/>
        </w:rPr>
        <w:t>second l</w:t>
      </w:r>
      <w:r w:rsidR="00633C21" w:rsidRPr="00052F2F">
        <w:rPr>
          <w:i/>
        </w:rPr>
        <w:t xml:space="preserve">anguage </w:t>
      </w:r>
      <w:r w:rsidRPr="00052F2F">
        <w:rPr>
          <w:i/>
        </w:rPr>
        <w:t>p</w:t>
      </w:r>
      <w:r w:rsidR="00633C21" w:rsidRPr="00052F2F">
        <w:rPr>
          <w:i/>
        </w:rPr>
        <w:t xml:space="preserve">edagogy and </w:t>
      </w:r>
      <w:r w:rsidRPr="00052F2F">
        <w:rPr>
          <w:i/>
        </w:rPr>
        <w:t>s</w:t>
      </w:r>
      <w:r w:rsidR="00633C21" w:rsidRPr="00052F2F">
        <w:rPr>
          <w:i/>
        </w:rPr>
        <w:t xml:space="preserve">econd </w:t>
      </w:r>
      <w:r w:rsidRPr="00052F2F">
        <w:rPr>
          <w:i/>
        </w:rPr>
        <w:t>l</w:t>
      </w:r>
      <w:r w:rsidR="00633C21" w:rsidRPr="00052F2F">
        <w:rPr>
          <w:i/>
        </w:rPr>
        <w:t xml:space="preserve">anguage </w:t>
      </w:r>
      <w:r w:rsidRPr="00052F2F">
        <w:rPr>
          <w:i/>
        </w:rPr>
        <w:t>acquisition: I</w:t>
      </w:r>
      <w:r w:rsidR="00633C21" w:rsidRPr="00052F2F">
        <w:rPr>
          <w:i/>
        </w:rPr>
        <w:t>n Japanese context</w:t>
      </w:r>
      <w:r w:rsidR="00633C21" w:rsidRPr="00052F2F">
        <w:t xml:space="preserve"> (</w:t>
      </w:r>
      <w:r w:rsidRPr="00052F2F">
        <w:t xml:space="preserve">pp. 107-118). Amsterdam: John </w:t>
      </w:r>
      <w:proofErr w:type="spellStart"/>
      <w:r w:rsidRPr="00052F2F">
        <w:t>Benjamins</w:t>
      </w:r>
      <w:proofErr w:type="spellEnd"/>
      <w:r w:rsidR="00633C21" w:rsidRPr="00052F2F">
        <w:t>.</w:t>
      </w:r>
      <w:r w:rsidR="002D2CA8" w:rsidRPr="00052F2F">
        <w:rPr>
          <w:rFonts w:cs="Trebuchet MS"/>
        </w:rPr>
        <w:t xml:space="preserve"> </w:t>
      </w:r>
    </w:p>
    <w:p w14:paraId="223C2252" w14:textId="1DB6AEED" w:rsidR="00633C21" w:rsidRPr="00052F2F" w:rsidRDefault="00633C21" w:rsidP="00E83D77">
      <w:pPr>
        <w:spacing w:line="240" w:lineRule="auto"/>
        <w:ind w:left="720" w:hanging="720"/>
      </w:pPr>
      <w:proofErr w:type="spellStart"/>
      <w:r w:rsidRPr="00052F2F">
        <w:t>Usui</w:t>
      </w:r>
      <w:proofErr w:type="spellEnd"/>
      <w:r w:rsidRPr="00052F2F">
        <w:t xml:space="preserve">, C. Rose, S. &amp; </w:t>
      </w:r>
      <w:proofErr w:type="spellStart"/>
      <w:r w:rsidRPr="00052F2F">
        <w:t>Kageyama</w:t>
      </w:r>
      <w:proofErr w:type="spellEnd"/>
      <w:r w:rsidRPr="00052F2F">
        <w:t xml:space="preserve">, R. </w:t>
      </w:r>
      <w:r w:rsidR="00053852" w:rsidRPr="00052F2F">
        <w:t>(2003).</w:t>
      </w:r>
      <w:r w:rsidRPr="00052F2F">
        <w:t xml:space="preserve"> Women, institutions and leadersh</w:t>
      </w:r>
      <w:r w:rsidR="00053852" w:rsidRPr="00052F2F">
        <w:t>ip in Japan.</w:t>
      </w:r>
      <w:r w:rsidRPr="00052F2F">
        <w:t xml:space="preserve"> </w:t>
      </w:r>
      <w:r w:rsidRPr="00052F2F">
        <w:rPr>
          <w:i/>
        </w:rPr>
        <w:t>Asian Perspective, 27</w:t>
      </w:r>
      <w:r w:rsidRPr="00052F2F">
        <w:t>(3), 85-123.</w:t>
      </w:r>
    </w:p>
    <w:p w14:paraId="4E45CF26" w14:textId="2B9A6E40" w:rsidR="00633C21" w:rsidRPr="00052F2F" w:rsidRDefault="00053852" w:rsidP="00E83D77">
      <w:pPr>
        <w:spacing w:line="240" w:lineRule="auto"/>
        <w:ind w:left="720" w:hanging="720"/>
      </w:pPr>
      <w:proofErr w:type="spellStart"/>
      <w:r w:rsidRPr="00052F2F">
        <w:t>Whitsed</w:t>
      </w:r>
      <w:proofErr w:type="spellEnd"/>
      <w:r w:rsidRPr="00052F2F">
        <w:t xml:space="preserve">, C. &amp; </w:t>
      </w:r>
      <w:proofErr w:type="spellStart"/>
      <w:r w:rsidRPr="00052F2F">
        <w:t>Volet</w:t>
      </w:r>
      <w:proofErr w:type="spellEnd"/>
      <w:r w:rsidRPr="00052F2F">
        <w:t>, S. (</w:t>
      </w:r>
      <w:r w:rsidR="00633C21" w:rsidRPr="00052F2F">
        <w:t>201</w:t>
      </w:r>
      <w:r w:rsidR="00CD3623" w:rsidRPr="00052F2F">
        <w:t>0</w:t>
      </w:r>
      <w:r w:rsidRPr="00052F2F">
        <w:t>).</w:t>
      </w:r>
      <w:r w:rsidR="00633C21" w:rsidRPr="00052F2F">
        <w:t xml:space="preserve"> Fostering the intercultural dimensions of internationalisation in higher education: Metaphors and chal</w:t>
      </w:r>
      <w:r w:rsidRPr="00052F2F">
        <w:t xml:space="preserve">lenges in the Japanese context. </w:t>
      </w:r>
      <w:r w:rsidR="00633C21" w:rsidRPr="00052F2F">
        <w:rPr>
          <w:i/>
        </w:rPr>
        <w:t>Journal of Studies in International Education</w:t>
      </w:r>
      <w:r w:rsidR="00633C21" w:rsidRPr="00052F2F">
        <w:t xml:space="preserve">, </w:t>
      </w:r>
      <w:r w:rsidR="00633C21" w:rsidRPr="00052F2F">
        <w:rPr>
          <w:i/>
        </w:rPr>
        <w:t>15</w:t>
      </w:r>
      <w:r w:rsidR="00633C21" w:rsidRPr="00052F2F">
        <w:t>(2)</w:t>
      </w:r>
      <w:r w:rsidR="00052F2F" w:rsidRPr="00052F2F">
        <w:t>,</w:t>
      </w:r>
      <w:r w:rsidR="00633C21" w:rsidRPr="00052F2F">
        <w:t xml:space="preserve"> 146-170.</w:t>
      </w:r>
    </w:p>
    <w:p w14:paraId="4DBCEFCF" w14:textId="28AEB921" w:rsidR="00633C21" w:rsidRPr="009A053C" w:rsidRDefault="00053852" w:rsidP="00E83D77">
      <w:pPr>
        <w:spacing w:line="240" w:lineRule="auto"/>
        <w:ind w:left="720" w:hanging="720"/>
      </w:pPr>
      <w:proofErr w:type="spellStart"/>
      <w:r>
        <w:t>Whitsed</w:t>
      </w:r>
      <w:proofErr w:type="spellEnd"/>
      <w:r>
        <w:t>, C. &amp; Wright, P.</w:t>
      </w:r>
      <w:r w:rsidR="00633C21">
        <w:t xml:space="preserve"> </w:t>
      </w:r>
      <w:r>
        <w:t>(2011).</w:t>
      </w:r>
      <w:r w:rsidR="00633C21">
        <w:t xml:space="preserve"> Perspectives from within: Adjunct foreign, English-language teachers in the internationali</w:t>
      </w:r>
      <w:r>
        <w:t>zation of Japanese universities.</w:t>
      </w:r>
      <w:r w:rsidR="00633C21">
        <w:t xml:space="preserve"> </w:t>
      </w:r>
      <w:r w:rsidR="00633C21">
        <w:rPr>
          <w:i/>
        </w:rPr>
        <w:t>Journal of Research in International Education,</w:t>
      </w:r>
      <w:r w:rsidR="00633C21">
        <w:t xml:space="preserve"> </w:t>
      </w:r>
      <w:r w:rsidR="00633C21" w:rsidRPr="00053852">
        <w:rPr>
          <w:i/>
        </w:rPr>
        <w:t>10</w:t>
      </w:r>
      <w:r w:rsidR="00633C21">
        <w:t>(1)</w:t>
      </w:r>
      <w:r w:rsidR="00AE5240">
        <w:t>,</w:t>
      </w:r>
      <w:r w:rsidR="00633C21">
        <w:t xml:space="preserve"> 28-45.</w:t>
      </w:r>
    </w:p>
    <w:sectPr w:rsidR="00633C21" w:rsidRPr="009A053C" w:rsidSect="00E83D77">
      <w:footerReference w:type="even" r:id="rId12"/>
      <w:footerReference w:type="default" r:id="rId13"/>
      <w:pgSz w:w="11900" w:h="16840"/>
      <w:pgMar w:top="1440" w:right="1701" w:bottom="1276"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88C63" w14:textId="77777777" w:rsidR="00D35D94" w:rsidRDefault="00D35D94" w:rsidP="00592C32">
      <w:r>
        <w:separator/>
      </w:r>
    </w:p>
  </w:endnote>
  <w:endnote w:type="continuationSeparator" w:id="0">
    <w:p w14:paraId="0943DB62" w14:textId="77777777" w:rsidR="00D35D94" w:rsidRDefault="00D35D94" w:rsidP="0059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5AC7" w14:textId="77777777" w:rsidR="00D35D94" w:rsidRDefault="00D35D94" w:rsidP="00A97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54CCC" w14:textId="77777777" w:rsidR="00D35D94" w:rsidRDefault="00D35D94" w:rsidP="00592C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D5D0" w14:textId="77777777" w:rsidR="00D35D94" w:rsidRDefault="00D35D94" w:rsidP="00A970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D77">
      <w:rPr>
        <w:rStyle w:val="PageNumber"/>
        <w:noProof/>
      </w:rPr>
      <w:t>19</w:t>
    </w:r>
    <w:r>
      <w:rPr>
        <w:rStyle w:val="PageNumber"/>
      </w:rPr>
      <w:fldChar w:fldCharType="end"/>
    </w:r>
  </w:p>
  <w:p w14:paraId="5C8B1296" w14:textId="28949E27" w:rsidR="00D35D94" w:rsidRDefault="00D35D94" w:rsidP="00592C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AB069" w14:textId="77777777" w:rsidR="00D35D94" w:rsidRDefault="00D35D94" w:rsidP="00592C32">
      <w:r>
        <w:separator/>
      </w:r>
    </w:p>
  </w:footnote>
  <w:footnote w:type="continuationSeparator" w:id="0">
    <w:p w14:paraId="0645E6D0" w14:textId="77777777" w:rsidR="00D35D94" w:rsidRDefault="00D35D94" w:rsidP="00592C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551"/>
    <w:multiLevelType w:val="hybridMultilevel"/>
    <w:tmpl w:val="45C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435C"/>
    <w:multiLevelType w:val="hybridMultilevel"/>
    <w:tmpl w:val="A594996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075AF5"/>
    <w:multiLevelType w:val="hybridMultilevel"/>
    <w:tmpl w:val="7BAA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B5E29"/>
    <w:multiLevelType w:val="hybridMultilevel"/>
    <w:tmpl w:val="3E0E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773B0"/>
    <w:multiLevelType w:val="hybridMultilevel"/>
    <w:tmpl w:val="708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F6163"/>
    <w:multiLevelType w:val="hybridMultilevel"/>
    <w:tmpl w:val="D0E6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6D500D"/>
    <w:multiLevelType w:val="hybridMultilevel"/>
    <w:tmpl w:val="86BA1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A72F9"/>
    <w:multiLevelType w:val="hybridMultilevel"/>
    <w:tmpl w:val="1DC8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B041CA"/>
    <w:multiLevelType w:val="hybridMultilevel"/>
    <w:tmpl w:val="5C92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76315"/>
    <w:multiLevelType w:val="hybridMultilevel"/>
    <w:tmpl w:val="B1800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7"/>
  </w:num>
  <w:num w:numId="6">
    <w:abstractNumId w:val="9"/>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73"/>
    <w:rsid w:val="000006CB"/>
    <w:rsid w:val="000024C1"/>
    <w:rsid w:val="00004C33"/>
    <w:rsid w:val="00011BB5"/>
    <w:rsid w:val="00011C70"/>
    <w:rsid w:val="00014AA2"/>
    <w:rsid w:val="00015B22"/>
    <w:rsid w:val="00017784"/>
    <w:rsid w:val="000231B4"/>
    <w:rsid w:val="0002542E"/>
    <w:rsid w:val="00030031"/>
    <w:rsid w:val="00033F1F"/>
    <w:rsid w:val="000358DC"/>
    <w:rsid w:val="000366D0"/>
    <w:rsid w:val="00040E39"/>
    <w:rsid w:val="00042D4E"/>
    <w:rsid w:val="00046718"/>
    <w:rsid w:val="00047D2D"/>
    <w:rsid w:val="00052DEC"/>
    <w:rsid w:val="00052F2F"/>
    <w:rsid w:val="00053852"/>
    <w:rsid w:val="0005553A"/>
    <w:rsid w:val="000563CA"/>
    <w:rsid w:val="00060631"/>
    <w:rsid w:val="000607EE"/>
    <w:rsid w:val="000618EF"/>
    <w:rsid w:val="00063437"/>
    <w:rsid w:val="00063567"/>
    <w:rsid w:val="000727E5"/>
    <w:rsid w:val="00072BB2"/>
    <w:rsid w:val="00080FA2"/>
    <w:rsid w:val="00086831"/>
    <w:rsid w:val="000874BC"/>
    <w:rsid w:val="00092DA5"/>
    <w:rsid w:val="000945C2"/>
    <w:rsid w:val="00094D73"/>
    <w:rsid w:val="00097FA6"/>
    <w:rsid w:val="000A38FD"/>
    <w:rsid w:val="000A742D"/>
    <w:rsid w:val="000B37DB"/>
    <w:rsid w:val="000B403D"/>
    <w:rsid w:val="000B4DA9"/>
    <w:rsid w:val="000B6B91"/>
    <w:rsid w:val="000C3374"/>
    <w:rsid w:val="000C34F8"/>
    <w:rsid w:val="000E0746"/>
    <w:rsid w:val="000E2786"/>
    <w:rsid w:val="000E4747"/>
    <w:rsid w:val="000E4B53"/>
    <w:rsid w:val="000E4E21"/>
    <w:rsid w:val="000E7EA8"/>
    <w:rsid w:val="000F1AF9"/>
    <w:rsid w:val="000F4AEE"/>
    <w:rsid w:val="001027F3"/>
    <w:rsid w:val="0010369D"/>
    <w:rsid w:val="00110F30"/>
    <w:rsid w:val="0011283C"/>
    <w:rsid w:val="00114307"/>
    <w:rsid w:val="00120605"/>
    <w:rsid w:val="00124E69"/>
    <w:rsid w:val="00130E84"/>
    <w:rsid w:val="00132691"/>
    <w:rsid w:val="00135BBF"/>
    <w:rsid w:val="00140571"/>
    <w:rsid w:val="0014442D"/>
    <w:rsid w:val="00146B35"/>
    <w:rsid w:val="001514AF"/>
    <w:rsid w:val="00154955"/>
    <w:rsid w:val="00161AF1"/>
    <w:rsid w:val="00166894"/>
    <w:rsid w:val="00167466"/>
    <w:rsid w:val="0017268B"/>
    <w:rsid w:val="0017730D"/>
    <w:rsid w:val="0018057A"/>
    <w:rsid w:val="001829C5"/>
    <w:rsid w:val="00183AD2"/>
    <w:rsid w:val="001849A1"/>
    <w:rsid w:val="00192C3A"/>
    <w:rsid w:val="00197879"/>
    <w:rsid w:val="00197DBF"/>
    <w:rsid w:val="001A12A1"/>
    <w:rsid w:val="001B458C"/>
    <w:rsid w:val="001B7138"/>
    <w:rsid w:val="001B7EB4"/>
    <w:rsid w:val="001B7F6F"/>
    <w:rsid w:val="001C2DD4"/>
    <w:rsid w:val="001C3F93"/>
    <w:rsid w:val="001D097D"/>
    <w:rsid w:val="001D25FB"/>
    <w:rsid w:val="001D2957"/>
    <w:rsid w:val="001D39BE"/>
    <w:rsid w:val="001D5A83"/>
    <w:rsid w:val="001D6719"/>
    <w:rsid w:val="001D7189"/>
    <w:rsid w:val="001E55CF"/>
    <w:rsid w:val="001F1156"/>
    <w:rsid w:val="001F2B6D"/>
    <w:rsid w:val="001F2DEE"/>
    <w:rsid w:val="001F33E7"/>
    <w:rsid w:val="00202C10"/>
    <w:rsid w:val="002037BA"/>
    <w:rsid w:val="0020680D"/>
    <w:rsid w:val="002078A6"/>
    <w:rsid w:val="00207BB7"/>
    <w:rsid w:val="002100FE"/>
    <w:rsid w:val="00210BBB"/>
    <w:rsid w:val="00212F5C"/>
    <w:rsid w:val="00214DCB"/>
    <w:rsid w:val="00216EB0"/>
    <w:rsid w:val="00217669"/>
    <w:rsid w:val="002217FC"/>
    <w:rsid w:val="00222B26"/>
    <w:rsid w:val="00222F1F"/>
    <w:rsid w:val="00223A7C"/>
    <w:rsid w:val="00226D2E"/>
    <w:rsid w:val="0023008C"/>
    <w:rsid w:val="00235168"/>
    <w:rsid w:val="00236B3A"/>
    <w:rsid w:val="00243549"/>
    <w:rsid w:val="00244140"/>
    <w:rsid w:val="00247D8F"/>
    <w:rsid w:val="00252631"/>
    <w:rsid w:val="00262CA4"/>
    <w:rsid w:val="0026321A"/>
    <w:rsid w:val="00263A9A"/>
    <w:rsid w:val="002670D6"/>
    <w:rsid w:val="00271720"/>
    <w:rsid w:val="00274845"/>
    <w:rsid w:val="00274C56"/>
    <w:rsid w:val="002766B5"/>
    <w:rsid w:val="002805E0"/>
    <w:rsid w:val="0028332E"/>
    <w:rsid w:val="00287185"/>
    <w:rsid w:val="00287EAF"/>
    <w:rsid w:val="002928F4"/>
    <w:rsid w:val="00294CBB"/>
    <w:rsid w:val="00295D6F"/>
    <w:rsid w:val="002A39A1"/>
    <w:rsid w:val="002A4834"/>
    <w:rsid w:val="002A4AFF"/>
    <w:rsid w:val="002A7C3F"/>
    <w:rsid w:val="002B0B73"/>
    <w:rsid w:val="002B20F8"/>
    <w:rsid w:val="002B2773"/>
    <w:rsid w:val="002B2E04"/>
    <w:rsid w:val="002B4278"/>
    <w:rsid w:val="002B79FD"/>
    <w:rsid w:val="002B7C9A"/>
    <w:rsid w:val="002C1784"/>
    <w:rsid w:val="002C2B51"/>
    <w:rsid w:val="002C3C7E"/>
    <w:rsid w:val="002C6F2F"/>
    <w:rsid w:val="002D0BFE"/>
    <w:rsid w:val="002D2CA8"/>
    <w:rsid w:val="002D4436"/>
    <w:rsid w:val="002E1D6C"/>
    <w:rsid w:val="002E2EF5"/>
    <w:rsid w:val="002F2ACF"/>
    <w:rsid w:val="002F5705"/>
    <w:rsid w:val="002F6085"/>
    <w:rsid w:val="002F60A2"/>
    <w:rsid w:val="002F6719"/>
    <w:rsid w:val="003014FC"/>
    <w:rsid w:val="00301601"/>
    <w:rsid w:val="00303E6F"/>
    <w:rsid w:val="00304126"/>
    <w:rsid w:val="00305D84"/>
    <w:rsid w:val="00306F28"/>
    <w:rsid w:val="00310ABB"/>
    <w:rsid w:val="00315364"/>
    <w:rsid w:val="003155D5"/>
    <w:rsid w:val="0032012A"/>
    <w:rsid w:val="00324688"/>
    <w:rsid w:val="0033757E"/>
    <w:rsid w:val="00341FAB"/>
    <w:rsid w:val="00342110"/>
    <w:rsid w:val="00342E71"/>
    <w:rsid w:val="0034681B"/>
    <w:rsid w:val="00351BAC"/>
    <w:rsid w:val="00352422"/>
    <w:rsid w:val="00355193"/>
    <w:rsid w:val="00357F65"/>
    <w:rsid w:val="00360904"/>
    <w:rsid w:val="00362660"/>
    <w:rsid w:val="0036363A"/>
    <w:rsid w:val="00364A5B"/>
    <w:rsid w:val="00366ED2"/>
    <w:rsid w:val="0037181A"/>
    <w:rsid w:val="0037263E"/>
    <w:rsid w:val="00374DB1"/>
    <w:rsid w:val="0037588E"/>
    <w:rsid w:val="003779E3"/>
    <w:rsid w:val="00383808"/>
    <w:rsid w:val="00383FB4"/>
    <w:rsid w:val="0038548F"/>
    <w:rsid w:val="00385A65"/>
    <w:rsid w:val="00386B9F"/>
    <w:rsid w:val="00390AE8"/>
    <w:rsid w:val="00392D9A"/>
    <w:rsid w:val="0039522B"/>
    <w:rsid w:val="003958AE"/>
    <w:rsid w:val="0039645E"/>
    <w:rsid w:val="003A0E4E"/>
    <w:rsid w:val="003A632A"/>
    <w:rsid w:val="003B04DF"/>
    <w:rsid w:val="003B1C96"/>
    <w:rsid w:val="003B509F"/>
    <w:rsid w:val="003C0364"/>
    <w:rsid w:val="003C2044"/>
    <w:rsid w:val="003C4DC9"/>
    <w:rsid w:val="003C5008"/>
    <w:rsid w:val="003C601E"/>
    <w:rsid w:val="003C6A46"/>
    <w:rsid w:val="003D50D5"/>
    <w:rsid w:val="003D7AFD"/>
    <w:rsid w:val="003E3B28"/>
    <w:rsid w:val="003E78CE"/>
    <w:rsid w:val="003E7BF5"/>
    <w:rsid w:val="003F00C9"/>
    <w:rsid w:val="003F10A6"/>
    <w:rsid w:val="003F179E"/>
    <w:rsid w:val="003F5EAA"/>
    <w:rsid w:val="003F62E0"/>
    <w:rsid w:val="003F7960"/>
    <w:rsid w:val="00406F28"/>
    <w:rsid w:val="004113D2"/>
    <w:rsid w:val="004114C7"/>
    <w:rsid w:val="004117F7"/>
    <w:rsid w:val="00416286"/>
    <w:rsid w:val="00420159"/>
    <w:rsid w:val="00432C2B"/>
    <w:rsid w:val="00436D3E"/>
    <w:rsid w:val="00436E61"/>
    <w:rsid w:val="00437BFA"/>
    <w:rsid w:val="00437C3F"/>
    <w:rsid w:val="00442074"/>
    <w:rsid w:val="004456FE"/>
    <w:rsid w:val="004541FD"/>
    <w:rsid w:val="00455362"/>
    <w:rsid w:val="004651E4"/>
    <w:rsid w:val="004666E7"/>
    <w:rsid w:val="00466D12"/>
    <w:rsid w:val="00467069"/>
    <w:rsid w:val="00470BC4"/>
    <w:rsid w:val="004744FA"/>
    <w:rsid w:val="00474FA3"/>
    <w:rsid w:val="004807F1"/>
    <w:rsid w:val="00481864"/>
    <w:rsid w:val="0048338F"/>
    <w:rsid w:val="00485462"/>
    <w:rsid w:val="00485A2A"/>
    <w:rsid w:val="00491DAA"/>
    <w:rsid w:val="00491E4A"/>
    <w:rsid w:val="00493F7B"/>
    <w:rsid w:val="004A00BF"/>
    <w:rsid w:val="004A347A"/>
    <w:rsid w:val="004A6365"/>
    <w:rsid w:val="004A764F"/>
    <w:rsid w:val="004C0C88"/>
    <w:rsid w:val="004C332F"/>
    <w:rsid w:val="004C4339"/>
    <w:rsid w:val="004C5705"/>
    <w:rsid w:val="004C5C22"/>
    <w:rsid w:val="004C6EA0"/>
    <w:rsid w:val="004D0E56"/>
    <w:rsid w:val="004D276A"/>
    <w:rsid w:val="004D2F37"/>
    <w:rsid w:val="004D6CA7"/>
    <w:rsid w:val="004E1806"/>
    <w:rsid w:val="004E2DAF"/>
    <w:rsid w:val="004E3641"/>
    <w:rsid w:val="004E4265"/>
    <w:rsid w:val="004E4468"/>
    <w:rsid w:val="004E7D22"/>
    <w:rsid w:val="004F17BA"/>
    <w:rsid w:val="004F5A28"/>
    <w:rsid w:val="005012C6"/>
    <w:rsid w:val="00504CEB"/>
    <w:rsid w:val="00514877"/>
    <w:rsid w:val="00516C4E"/>
    <w:rsid w:val="00517979"/>
    <w:rsid w:val="00523444"/>
    <w:rsid w:val="00523A37"/>
    <w:rsid w:val="0052476D"/>
    <w:rsid w:val="00527856"/>
    <w:rsid w:val="00535EAD"/>
    <w:rsid w:val="00541D0F"/>
    <w:rsid w:val="00542F18"/>
    <w:rsid w:val="005440D7"/>
    <w:rsid w:val="00546941"/>
    <w:rsid w:val="00551837"/>
    <w:rsid w:val="005520FF"/>
    <w:rsid w:val="005526DB"/>
    <w:rsid w:val="00561D0E"/>
    <w:rsid w:val="00564214"/>
    <w:rsid w:val="0056583D"/>
    <w:rsid w:val="00567E26"/>
    <w:rsid w:val="00572394"/>
    <w:rsid w:val="00575EDF"/>
    <w:rsid w:val="00577B9C"/>
    <w:rsid w:val="0058018F"/>
    <w:rsid w:val="005805A3"/>
    <w:rsid w:val="00581544"/>
    <w:rsid w:val="00585218"/>
    <w:rsid w:val="0058792A"/>
    <w:rsid w:val="00591641"/>
    <w:rsid w:val="00592C32"/>
    <w:rsid w:val="00596FD3"/>
    <w:rsid w:val="005A03C6"/>
    <w:rsid w:val="005A06CE"/>
    <w:rsid w:val="005A070B"/>
    <w:rsid w:val="005A4036"/>
    <w:rsid w:val="005A45A1"/>
    <w:rsid w:val="005A5CBA"/>
    <w:rsid w:val="005B189B"/>
    <w:rsid w:val="005B22BD"/>
    <w:rsid w:val="005B7010"/>
    <w:rsid w:val="005B753D"/>
    <w:rsid w:val="005C24D7"/>
    <w:rsid w:val="005C5124"/>
    <w:rsid w:val="005C6E77"/>
    <w:rsid w:val="005C77BE"/>
    <w:rsid w:val="005D2956"/>
    <w:rsid w:val="005D2EB1"/>
    <w:rsid w:val="005D301E"/>
    <w:rsid w:val="005D50C7"/>
    <w:rsid w:val="005D68C3"/>
    <w:rsid w:val="005D6A59"/>
    <w:rsid w:val="005D7080"/>
    <w:rsid w:val="005E1449"/>
    <w:rsid w:val="005E15D0"/>
    <w:rsid w:val="005E1770"/>
    <w:rsid w:val="005E2694"/>
    <w:rsid w:val="005E7B2B"/>
    <w:rsid w:val="005F2141"/>
    <w:rsid w:val="005F2C0E"/>
    <w:rsid w:val="005F3B25"/>
    <w:rsid w:val="005F4277"/>
    <w:rsid w:val="00601B5E"/>
    <w:rsid w:val="00602A8E"/>
    <w:rsid w:val="00602B33"/>
    <w:rsid w:val="00602C68"/>
    <w:rsid w:val="00604D66"/>
    <w:rsid w:val="00605722"/>
    <w:rsid w:val="00611D5C"/>
    <w:rsid w:val="006135AB"/>
    <w:rsid w:val="0061430F"/>
    <w:rsid w:val="00616D98"/>
    <w:rsid w:val="00620F72"/>
    <w:rsid w:val="00621ADF"/>
    <w:rsid w:val="00623699"/>
    <w:rsid w:val="0062621F"/>
    <w:rsid w:val="00630B80"/>
    <w:rsid w:val="006338E7"/>
    <w:rsid w:val="00633C21"/>
    <w:rsid w:val="00634D6B"/>
    <w:rsid w:val="006369CD"/>
    <w:rsid w:val="0063788F"/>
    <w:rsid w:val="00643E16"/>
    <w:rsid w:val="00644492"/>
    <w:rsid w:val="00647E7D"/>
    <w:rsid w:val="0065516C"/>
    <w:rsid w:val="00656D72"/>
    <w:rsid w:val="00656E6B"/>
    <w:rsid w:val="006611A2"/>
    <w:rsid w:val="006641C3"/>
    <w:rsid w:val="00664F7E"/>
    <w:rsid w:val="00665624"/>
    <w:rsid w:val="006719EB"/>
    <w:rsid w:val="006734C6"/>
    <w:rsid w:val="0067362A"/>
    <w:rsid w:val="00674499"/>
    <w:rsid w:val="0067678D"/>
    <w:rsid w:val="006778D3"/>
    <w:rsid w:val="00680DB9"/>
    <w:rsid w:val="006817A4"/>
    <w:rsid w:val="006867A1"/>
    <w:rsid w:val="00687530"/>
    <w:rsid w:val="00690C1E"/>
    <w:rsid w:val="0069448D"/>
    <w:rsid w:val="00695F82"/>
    <w:rsid w:val="00697DCF"/>
    <w:rsid w:val="006A22BF"/>
    <w:rsid w:val="006A4C9D"/>
    <w:rsid w:val="006B17BA"/>
    <w:rsid w:val="006B3751"/>
    <w:rsid w:val="006B615D"/>
    <w:rsid w:val="006C086D"/>
    <w:rsid w:val="006C1EA5"/>
    <w:rsid w:val="006C2F7E"/>
    <w:rsid w:val="006C6905"/>
    <w:rsid w:val="006D1A6B"/>
    <w:rsid w:val="006D514D"/>
    <w:rsid w:val="006D65AB"/>
    <w:rsid w:val="006D7223"/>
    <w:rsid w:val="006D7550"/>
    <w:rsid w:val="006D7665"/>
    <w:rsid w:val="006D7B3B"/>
    <w:rsid w:val="006E3083"/>
    <w:rsid w:val="006E3D0A"/>
    <w:rsid w:val="006E4B88"/>
    <w:rsid w:val="006E529F"/>
    <w:rsid w:val="006E79DA"/>
    <w:rsid w:val="006F0A4A"/>
    <w:rsid w:val="006F16FC"/>
    <w:rsid w:val="006F1D06"/>
    <w:rsid w:val="006F3473"/>
    <w:rsid w:val="006F592E"/>
    <w:rsid w:val="006F6285"/>
    <w:rsid w:val="00702623"/>
    <w:rsid w:val="00703AF5"/>
    <w:rsid w:val="00703E72"/>
    <w:rsid w:val="007074E6"/>
    <w:rsid w:val="00707A0F"/>
    <w:rsid w:val="0071195B"/>
    <w:rsid w:val="00712228"/>
    <w:rsid w:val="00715282"/>
    <w:rsid w:val="00716737"/>
    <w:rsid w:val="00721E27"/>
    <w:rsid w:val="007226E0"/>
    <w:rsid w:val="00722DE1"/>
    <w:rsid w:val="007246C0"/>
    <w:rsid w:val="0072792A"/>
    <w:rsid w:val="00731275"/>
    <w:rsid w:val="00734316"/>
    <w:rsid w:val="007406BA"/>
    <w:rsid w:val="00746D02"/>
    <w:rsid w:val="00752F68"/>
    <w:rsid w:val="007537D0"/>
    <w:rsid w:val="0076581E"/>
    <w:rsid w:val="00765D22"/>
    <w:rsid w:val="00765FFD"/>
    <w:rsid w:val="00766BA3"/>
    <w:rsid w:val="00770077"/>
    <w:rsid w:val="00772885"/>
    <w:rsid w:val="007801BA"/>
    <w:rsid w:val="0078149E"/>
    <w:rsid w:val="00781F15"/>
    <w:rsid w:val="007872B8"/>
    <w:rsid w:val="007873D3"/>
    <w:rsid w:val="00787D6E"/>
    <w:rsid w:val="0079729C"/>
    <w:rsid w:val="007A114B"/>
    <w:rsid w:val="007A210E"/>
    <w:rsid w:val="007A2D50"/>
    <w:rsid w:val="007A3EEB"/>
    <w:rsid w:val="007A428B"/>
    <w:rsid w:val="007B351F"/>
    <w:rsid w:val="007B4EBF"/>
    <w:rsid w:val="007B6A73"/>
    <w:rsid w:val="007B7A92"/>
    <w:rsid w:val="007B7BED"/>
    <w:rsid w:val="007B7D05"/>
    <w:rsid w:val="007C22DE"/>
    <w:rsid w:val="007C51FE"/>
    <w:rsid w:val="007C55EC"/>
    <w:rsid w:val="007C6692"/>
    <w:rsid w:val="007D1394"/>
    <w:rsid w:val="007D1E68"/>
    <w:rsid w:val="007D2085"/>
    <w:rsid w:val="007D33EC"/>
    <w:rsid w:val="007D3FF2"/>
    <w:rsid w:val="007D47FA"/>
    <w:rsid w:val="007D50B2"/>
    <w:rsid w:val="007D66F0"/>
    <w:rsid w:val="007D7557"/>
    <w:rsid w:val="007E1E6A"/>
    <w:rsid w:val="007E1F20"/>
    <w:rsid w:val="007E3469"/>
    <w:rsid w:val="007E35D3"/>
    <w:rsid w:val="007E3E9E"/>
    <w:rsid w:val="007E4575"/>
    <w:rsid w:val="007E4D40"/>
    <w:rsid w:val="007E6936"/>
    <w:rsid w:val="007E761C"/>
    <w:rsid w:val="007E79B7"/>
    <w:rsid w:val="007F058B"/>
    <w:rsid w:val="007F0D18"/>
    <w:rsid w:val="007F4F1E"/>
    <w:rsid w:val="00805372"/>
    <w:rsid w:val="00805482"/>
    <w:rsid w:val="008057AF"/>
    <w:rsid w:val="008102F5"/>
    <w:rsid w:val="00816C33"/>
    <w:rsid w:val="00817813"/>
    <w:rsid w:val="008217E3"/>
    <w:rsid w:val="008223C6"/>
    <w:rsid w:val="008263DA"/>
    <w:rsid w:val="0083073A"/>
    <w:rsid w:val="008309D7"/>
    <w:rsid w:val="00833F1D"/>
    <w:rsid w:val="00834681"/>
    <w:rsid w:val="00834B22"/>
    <w:rsid w:val="00837B27"/>
    <w:rsid w:val="00844C52"/>
    <w:rsid w:val="00846F90"/>
    <w:rsid w:val="008519AF"/>
    <w:rsid w:val="00854556"/>
    <w:rsid w:val="00854CB0"/>
    <w:rsid w:val="00855A74"/>
    <w:rsid w:val="008562B0"/>
    <w:rsid w:val="00862A8E"/>
    <w:rsid w:val="008679F7"/>
    <w:rsid w:val="00870C7D"/>
    <w:rsid w:val="008801AE"/>
    <w:rsid w:val="008826C3"/>
    <w:rsid w:val="008864B8"/>
    <w:rsid w:val="008923B1"/>
    <w:rsid w:val="0089479C"/>
    <w:rsid w:val="00895626"/>
    <w:rsid w:val="008A23BD"/>
    <w:rsid w:val="008A34CF"/>
    <w:rsid w:val="008A40D9"/>
    <w:rsid w:val="008A449D"/>
    <w:rsid w:val="008A4A3B"/>
    <w:rsid w:val="008B5B77"/>
    <w:rsid w:val="008C2591"/>
    <w:rsid w:val="008C3206"/>
    <w:rsid w:val="008C432D"/>
    <w:rsid w:val="008C756A"/>
    <w:rsid w:val="008D499E"/>
    <w:rsid w:val="008D4F97"/>
    <w:rsid w:val="008D585B"/>
    <w:rsid w:val="008D5B13"/>
    <w:rsid w:val="008E0B1F"/>
    <w:rsid w:val="008E25BE"/>
    <w:rsid w:val="008E3259"/>
    <w:rsid w:val="008E46C5"/>
    <w:rsid w:val="008E4C30"/>
    <w:rsid w:val="008E4CB9"/>
    <w:rsid w:val="008E6E08"/>
    <w:rsid w:val="008E7144"/>
    <w:rsid w:val="008E7BDA"/>
    <w:rsid w:val="008F44BB"/>
    <w:rsid w:val="008F6FDF"/>
    <w:rsid w:val="009003B9"/>
    <w:rsid w:val="009004BE"/>
    <w:rsid w:val="009013F6"/>
    <w:rsid w:val="00906530"/>
    <w:rsid w:val="00912417"/>
    <w:rsid w:val="00920984"/>
    <w:rsid w:val="00926D59"/>
    <w:rsid w:val="00933B34"/>
    <w:rsid w:val="00934784"/>
    <w:rsid w:val="00935E1C"/>
    <w:rsid w:val="00941AC9"/>
    <w:rsid w:val="00944D09"/>
    <w:rsid w:val="00945BF3"/>
    <w:rsid w:val="00953ECB"/>
    <w:rsid w:val="00955F9D"/>
    <w:rsid w:val="00956C32"/>
    <w:rsid w:val="00960287"/>
    <w:rsid w:val="00960A47"/>
    <w:rsid w:val="009624B9"/>
    <w:rsid w:val="00962945"/>
    <w:rsid w:val="0096424D"/>
    <w:rsid w:val="00966161"/>
    <w:rsid w:val="009744BE"/>
    <w:rsid w:val="00982A48"/>
    <w:rsid w:val="00986815"/>
    <w:rsid w:val="0099407E"/>
    <w:rsid w:val="009941FB"/>
    <w:rsid w:val="009944CA"/>
    <w:rsid w:val="009A053C"/>
    <w:rsid w:val="009A4839"/>
    <w:rsid w:val="009A4B74"/>
    <w:rsid w:val="009A4FA1"/>
    <w:rsid w:val="009A7133"/>
    <w:rsid w:val="009A793D"/>
    <w:rsid w:val="009B1F6C"/>
    <w:rsid w:val="009B43EE"/>
    <w:rsid w:val="009C2BE0"/>
    <w:rsid w:val="009D18DF"/>
    <w:rsid w:val="009D59AA"/>
    <w:rsid w:val="009D6F5E"/>
    <w:rsid w:val="009E2BC7"/>
    <w:rsid w:val="009E5B61"/>
    <w:rsid w:val="009E5FBE"/>
    <w:rsid w:val="009F0896"/>
    <w:rsid w:val="009F0BD2"/>
    <w:rsid w:val="009F5DF5"/>
    <w:rsid w:val="009F675B"/>
    <w:rsid w:val="009F71CA"/>
    <w:rsid w:val="00A00342"/>
    <w:rsid w:val="00A01672"/>
    <w:rsid w:val="00A03837"/>
    <w:rsid w:val="00A03A7D"/>
    <w:rsid w:val="00A12903"/>
    <w:rsid w:val="00A12A99"/>
    <w:rsid w:val="00A12FD3"/>
    <w:rsid w:val="00A21A9C"/>
    <w:rsid w:val="00A223DF"/>
    <w:rsid w:val="00A264CA"/>
    <w:rsid w:val="00A30CAC"/>
    <w:rsid w:val="00A30CDF"/>
    <w:rsid w:val="00A3272A"/>
    <w:rsid w:val="00A3332C"/>
    <w:rsid w:val="00A3500C"/>
    <w:rsid w:val="00A42D2C"/>
    <w:rsid w:val="00A432B2"/>
    <w:rsid w:val="00A46BDD"/>
    <w:rsid w:val="00A5007D"/>
    <w:rsid w:val="00A530F0"/>
    <w:rsid w:val="00A5502A"/>
    <w:rsid w:val="00A62762"/>
    <w:rsid w:val="00A6453E"/>
    <w:rsid w:val="00A65740"/>
    <w:rsid w:val="00A65EB0"/>
    <w:rsid w:val="00A7079C"/>
    <w:rsid w:val="00A728AA"/>
    <w:rsid w:val="00A72C92"/>
    <w:rsid w:val="00A7737A"/>
    <w:rsid w:val="00A801A1"/>
    <w:rsid w:val="00A8392B"/>
    <w:rsid w:val="00A902FE"/>
    <w:rsid w:val="00A9037D"/>
    <w:rsid w:val="00A9088B"/>
    <w:rsid w:val="00A943CD"/>
    <w:rsid w:val="00A9470D"/>
    <w:rsid w:val="00A94781"/>
    <w:rsid w:val="00A966CB"/>
    <w:rsid w:val="00A970E7"/>
    <w:rsid w:val="00AA0CD9"/>
    <w:rsid w:val="00AA3FDF"/>
    <w:rsid w:val="00AB1332"/>
    <w:rsid w:val="00AB28EA"/>
    <w:rsid w:val="00AC22D1"/>
    <w:rsid w:val="00AC4588"/>
    <w:rsid w:val="00AC5594"/>
    <w:rsid w:val="00AC6A8F"/>
    <w:rsid w:val="00AE0A11"/>
    <w:rsid w:val="00AE0BDC"/>
    <w:rsid w:val="00AE391C"/>
    <w:rsid w:val="00AE3A2F"/>
    <w:rsid w:val="00AE5240"/>
    <w:rsid w:val="00AE686A"/>
    <w:rsid w:val="00AF119A"/>
    <w:rsid w:val="00AF1DF4"/>
    <w:rsid w:val="00AF42DA"/>
    <w:rsid w:val="00AF5816"/>
    <w:rsid w:val="00AF612C"/>
    <w:rsid w:val="00AF6576"/>
    <w:rsid w:val="00AF7CD0"/>
    <w:rsid w:val="00B00D99"/>
    <w:rsid w:val="00B0479E"/>
    <w:rsid w:val="00B04F9B"/>
    <w:rsid w:val="00B05734"/>
    <w:rsid w:val="00B06F01"/>
    <w:rsid w:val="00B20DCA"/>
    <w:rsid w:val="00B2101C"/>
    <w:rsid w:val="00B211EA"/>
    <w:rsid w:val="00B21F66"/>
    <w:rsid w:val="00B21FD0"/>
    <w:rsid w:val="00B22790"/>
    <w:rsid w:val="00B25994"/>
    <w:rsid w:val="00B30513"/>
    <w:rsid w:val="00B31F46"/>
    <w:rsid w:val="00B324F4"/>
    <w:rsid w:val="00B32AEB"/>
    <w:rsid w:val="00B347B3"/>
    <w:rsid w:val="00B3583F"/>
    <w:rsid w:val="00B37F77"/>
    <w:rsid w:val="00B40959"/>
    <w:rsid w:val="00B40E20"/>
    <w:rsid w:val="00B42F79"/>
    <w:rsid w:val="00B43926"/>
    <w:rsid w:val="00B44B78"/>
    <w:rsid w:val="00B462DD"/>
    <w:rsid w:val="00B506E7"/>
    <w:rsid w:val="00B5274E"/>
    <w:rsid w:val="00B61194"/>
    <w:rsid w:val="00B73408"/>
    <w:rsid w:val="00B74CEA"/>
    <w:rsid w:val="00B769B5"/>
    <w:rsid w:val="00B77B34"/>
    <w:rsid w:val="00B91512"/>
    <w:rsid w:val="00B9154A"/>
    <w:rsid w:val="00B951F3"/>
    <w:rsid w:val="00BA66BA"/>
    <w:rsid w:val="00BB125D"/>
    <w:rsid w:val="00BB3706"/>
    <w:rsid w:val="00BB37C5"/>
    <w:rsid w:val="00BC19CB"/>
    <w:rsid w:val="00BC1ACC"/>
    <w:rsid w:val="00BC50ED"/>
    <w:rsid w:val="00BD13B1"/>
    <w:rsid w:val="00BD62C0"/>
    <w:rsid w:val="00BE068F"/>
    <w:rsid w:val="00BE5034"/>
    <w:rsid w:val="00BE6B16"/>
    <w:rsid w:val="00BF1768"/>
    <w:rsid w:val="00BF3180"/>
    <w:rsid w:val="00BF3307"/>
    <w:rsid w:val="00BF56AD"/>
    <w:rsid w:val="00C00B64"/>
    <w:rsid w:val="00C02C9D"/>
    <w:rsid w:val="00C066E8"/>
    <w:rsid w:val="00C111E9"/>
    <w:rsid w:val="00C144C0"/>
    <w:rsid w:val="00C16C9A"/>
    <w:rsid w:val="00C1759E"/>
    <w:rsid w:val="00C22372"/>
    <w:rsid w:val="00C22968"/>
    <w:rsid w:val="00C248F6"/>
    <w:rsid w:val="00C2561E"/>
    <w:rsid w:val="00C26798"/>
    <w:rsid w:val="00C27B97"/>
    <w:rsid w:val="00C27E64"/>
    <w:rsid w:val="00C30A9E"/>
    <w:rsid w:val="00C32449"/>
    <w:rsid w:val="00C351F0"/>
    <w:rsid w:val="00C3744B"/>
    <w:rsid w:val="00C37C01"/>
    <w:rsid w:val="00C4103B"/>
    <w:rsid w:val="00C42E30"/>
    <w:rsid w:val="00C45D62"/>
    <w:rsid w:val="00C5510D"/>
    <w:rsid w:val="00C601C2"/>
    <w:rsid w:val="00C61F4F"/>
    <w:rsid w:val="00C62A47"/>
    <w:rsid w:val="00C6431D"/>
    <w:rsid w:val="00C64844"/>
    <w:rsid w:val="00C6679D"/>
    <w:rsid w:val="00C70CF4"/>
    <w:rsid w:val="00C7348D"/>
    <w:rsid w:val="00C73CD7"/>
    <w:rsid w:val="00C751D2"/>
    <w:rsid w:val="00C76EE7"/>
    <w:rsid w:val="00C81D0A"/>
    <w:rsid w:val="00C823E0"/>
    <w:rsid w:val="00C86470"/>
    <w:rsid w:val="00C867B0"/>
    <w:rsid w:val="00C900C1"/>
    <w:rsid w:val="00C963FD"/>
    <w:rsid w:val="00CA6B78"/>
    <w:rsid w:val="00CB23F0"/>
    <w:rsid w:val="00CB526C"/>
    <w:rsid w:val="00CB74EC"/>
    <w:rsid w:val="00CC386F"/>
    <w:rsid w:val="00CC4422"/>
    <w:rsid w:val="00CC6D98"/>
    <w:rsid w:val="00CD0A1C"/>
    <w:rsid w:val="00CD3219"/>
    <w:rsid w:val="00CD3623"/>
    <w:rsid w:val="00CD404E"/>
    <w:rsid w:val="00CD4C7E"/>
    <w:rsid w:val="00CD50D1"/>
    <w:rsid w:val="00CF4030"/>
    <w:rsid w:val="00CF4C31"/>
    <w:rsid w:val="00CF5D16"/>
    <w:rsid w:val="00CF6013"/>
    <w:rsid w:val="00D012E0"/>
    <w:rsid w:val="00D03324"/>
    <w:rsid w:val="00D05CF8"/>
    <w:rsid w:val="00D133BF"/>
    <w:rsid w:val="00D14368"/>
    <w:rsid w:val="00D216D5"/>
    <w:rsid w:val="00D2505F"/>
    <w:rsid w:val="00D259B8"/>
    <w:rsid w:val="00D267F3"/>
    <w:rsid w:val="00D27653"/>
    <w:rsid w:val="00D30E48"/>
    <w:rsid w:val="00D31A28"/>
    <w:rsid w:val="00D35D94"/>
    <w:rsid w:val="00D4020F"/>
    <w:rsid w:val="00D403F6"/>
    <w:rsid w:val="00D40CD8"/>
    <w:rsid w:val="00D415D8"/>
    <w:rsid w:val="00D415E0"/>
    <w:rsid w:val="00D43A52"/>
    <w:rsid w:val="00D45C78"/>
    <w:rsid w:val="00D50A85"/>
    <w:rsid w:val="00D51BA0"/>
    <w:rsid w:val="00D5443C"/>
    <w:rsid w:val="00D54C18"/>
    <w:rsid w:val="00D569F4"/>
    <w:rsid w:val="00D57250"/>
    <w:rsid w:val="00D628F1"/>
    <w:rsid w:val="00D6625F"/>
    <w:rsid w:val="00D70107"/>
    <w:rsid w:val="00D7294D"/>
    <w:rsid w:val="00D77D10"/>
    <w:rsid w:val="00D77EDB"/>
    <w:rsid w:val="00D85E3C"/>
    <w:rsid w:val="00D86337"/>
    <w:rsid w:val="00D86E8E"/>
    <w:rsid w:val="00D871D4"/>
    <w:rsid w:val="00D92789"/>
    <w:rsid w:val="00D96092"/>
    <w:rsid w:val="00D9702A"/>
    <w:rsid w:val="00DA071C"/>
    <w:rsid w:val="00DA0B3A"/>
    <w:rsid w:val="00DA0D0F"/>
    <w:rsid w:val="00DA3268"/>
    <w:rsid w:val="00DA7F50"/>
    <w:rsid w:val="00DB3051"/>
    <w:rsid w:val="00DB530F"/>
    <w:rsid w:val="00DB624D"/>
    <w:rsid w:val="00DB6A29"/>
    <w:rsid w:val="00DC0510"/>
    <w:rsid w:val="00DC12AC"/>
    <w:rsid w:val="00DD2737"/>
    <w:rsid w:val="00DD357C"/>
    <w:rsid w:val="00DD4548"/>
    <w:rsid w:val="00DD6F84"/>
    <w:rsid w:val="00DE3A80"/>
    <w:rsid w:val="00DE5345"/>
    <w:rsid w:val="00DE6AA7"/>
    <w:rsid w:val="00DF5E44"/>
    <w:rsid w:val="00DF68CF"/>
    <w:rsid w:val="00E01E8A"/>
    <w:rsid w:val="00E044A8"/>
    <w:rsid w:val="00E04A56"/>
    <w:rsid w:val="00E06CC5"/>
    <w:rsid w:val="00E0722B"/>
    <w:rsid w:val="00E12CEA"/>
    <w:rsid w:val="00E13C2E"/>
    <w:rsid w:val="00E15B59"/>
    <w:rsid w:val="00E171AE"/>
    <w:rsid w:val="00E22CAF"/>
    <w:rsid w:val="00E26A1D"/>
    <w:rsid w:val="00E32438"/>
    <w:rsid w:val="00E32E17"/>
    <w:rsid w:val="00E346D0"/>
    <w:rsid w:val="00E35236"/>
    <w:rsid w:val="00E400E6"/>
    <w:rsid w:val="00E407A6"/>
    <w:rsid w:val="00E47889"/>
    <w:rsid w:val="00E5109A"/>
    <w:rsid w:val="00E54392"/>
    <w:rsid w:val="00E5563F"/>
    <w:rsid w:val="00E61A27"/>
    <w:rsid w:val="00E61A66"/>
    <w:rsid w:val="00E641EF"/>
    <w:rsid w:val="00E71891"/>
    <w:rsid w:val="00E727F4"/>
    <w:rsid w:val="00E74161"/>
    <w:rsid w:val="00E74413"/>
    <w:rsid w:val="00E75743"/>
    <w:rsid w:val="00E76645"/>
    <w:rsid w:val="00E76901"/>
    <w:rsid w:val="00E81B35"/>
    <w:rsid w:val="00E82028"/>
    <w:rsid w:val="00E83D77"/>
    <w:rsid w:val="00E857EB"/>
    <w:rsid w:val="00E93007"/>
    <w:rsid w:val="00E95430"/>
    <w:rsid w:val="00EA36B5"/>
    <w:rsid w:val="00EB5F09"/>
    <w:rsid w:val="00EB614D"/>
    <w:rsid w:val="00EC6278"/>
    <w:rsid w:val="00EC7734"/>
    <w:rsid w:val="00ED0E01"/>
    <w:rsid w:val="00ED2EC0"/>
    <w:rsid w:val="00ED36FD"/>
    <w:rsid w:val="00ED3991"/>
    <w:rsid w:val="00ED4B9A"/>
    <w:rsid w:val="00ED5CC1"/>
    <w:rsid w:val="00EE0393"/>
    <w:rsid w:val="00EE3371"/>
    <w:rsid w:val="00EE48EA"/>
    <w:rsid w:val="00EF3BDC"/>
    <w:rsid w:val="00EF6759"/>
    <w:rsid w:val="00F037C9"/>
    <w:rsid w:val="00F04B29"/>
    <w:rsid w:val="00F07213"/>
    <w:rsid w:val="00F07298"/>
    <w:rsid w:val="00F075B6"/>
    <w:rsid w:val="00F108AD"/>
    <w:rsid w:val="00F11199"/>
    <w:rsid w:val="00F139FD"/>
    <w:rsid w:val="00F15632"/>
    <w:rsid w:val="00F202AB"/>
    <w:rsid w:val="00F20A7C"/>
    <w:rsid w:val="00F24B15"/>
    <w:rsid w:val="00F24BED"/>
    <w:rsid w:val="00F27F8A"/>
    <w:rsid w:val="00F3299C"/>
    <w:rsid w:val="00F34CB5"/>
    <w:rsid w:val="00F3615E"/>
    <w:rsid w:val="00F4247A"/>
    <w:rsid w:val="00F43BEA"/>
    <w:rsid w:val="00F46351"/>
    <w:rsid w:val="00F46DF4"/>
    <w:rsid w:val="00F5713B"/>
    <w:rsid w:val="00F60809"/>
    <w:rsid w:val="00F60F51"/>
    <w:rsid w:val="00F72A38"/>
    <w:rsid w:val="00F72D38"/>
    <w:rsid w:val="00F74D0D"/>
    <w:rsid w:val="00F84276"/>
    <w:rsid w:val="00F84508"/>
    <w:rsid w:val="00F975CD"/>
    <w:rsid w:val="00FA049A"/>
    <w:rsid w:val="00FA58F7"/>
    <w:rsid w:val="00FA6B87"/>
    <w:rsid w:val="00FB4B16"/>
    <w:rsid w:val="00FB7861"/>
    <w:rsid w:val="00FC48CB"/>
    <w:rsid w:val="00FC48F8"/>
    <w:rsid w:val="00FD3DB2"/>
    <w:rsid w:val="00FD4949"/>
    <w:rsid w:val="00FD5A54"/>
    <w:rsid w:val="00FD5CD7"/>
    <w:rsid w:val="00FF2118"/>
    <w:rsid w:val="00FF325B"/>
    <w:rsid w:val="00FF3437"/>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80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96"/>
    <w:pPr>
      <w:spacing w:before="120" w:line="480" w:lineRule="auto"/>
    </w:pPr>
    <w:rPr>
      <w:lang w:val="en-GB"/>
    </w:rPr>
  </w:style>
  <w:style w:type="paragraph" w:styleId="Heading1">
    <w:name w:val="heading 1"/>
    <w:basedOn w:val="Normal"/>
    <w:next w:val="Paragraph"/>
    <w:link w:val="Heading1Char"/>
    <w:qFormat/>
    <w:rsid w:val="006D7665"/>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8C"/>
    <w:pPr>
      <w:ind w:left="720"/>
      <w:contextualSpacing/>
    </w:pPr>
  </w:style>
  <w:style w:type="table" w:styleId="TableGrid">
    <w:name w:val="Table Grid"/>
    <w:basedOn w:val="TableNormal"/>
    <w:uiPriority w:val="59"/>
    <w:rsid w:val="00697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E3469"/>
  </w:style>
  <w:style w:type="paragraph" w:styleId="BalloonText">
    <w:name w:val="Balloon Text"/>
    <w:basedOn w:val="Normal"/>
    <w:link w:val="BalloonTextChar"/>
    <w:uiPriority w:val="99"/>
    <w:semiHidden/>
    <w:unhideWhenUsed/>
    <w:rsid w:val="00592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32"/>
    <w:rPr>
      <w:rFonts w:ascii="Lucida Grande" w:hAnsi="Lucida Grande" w:cs="Lucida Grande"/>
      <w:sz w:val="18"/>
      <w:szCs w:val="18"/>
    </w:rPr>
  </w:style>
  <w:style w:type="paragraph" w:styleId="Header">
    <w:name w:val="header"/>
    <w:basedOn w:val="Normal"/>
    <w:link w:val="HeaderChar"/>
    <w:uiPriority w:val="99"/>
    <w:unhideWhenUsed/>
    <w:rsid w:val="00592C32"/>
    <w:pPr>
      <w:tabs>
        <w:tab w:val="center" w:pos="4320"/>
        <w:tab w:val="right" w:pos="8640"/>
      </w:tabs>
    </w:pPr>
  </w:style>
  <w:style w:type="character" w:customStyle="1" w:styleId="HeaderChar">
    <w:name w:val="Header Char"/>
    <w:basedOn w:val="DefaultParagraphFont"/>
    <w:link w:val="Header"/>
    <w:uiPriority w:val="99"/>
    <w:rsid w:val="00592C32"/>
  </w:style>
  <w:style w:type="paragraph" w:styleId="Footer">
    <w:name w:val="footer"/>
    <w:basedOn w:val="Normal"/>
    <w:link w:val="FooterChar"/>
    <w:uiPriority w:val="99"/>
    <w:unhideWhenUsed/>
    <w:rsid w:val="00592C32"/>
    <w:pPr>
      <w:tabs>
        <w:tab w:val="center" w:pos="4320"/>
        <w:tab w:val="right" w:pos="8640"/>
      </w:tabs>
    </w:pPr>
  </w:style>
  <w:style w:type="character" w:customStyle="1" w:styleId="FooterChar">
    <w:name w:val="Footer Char"/>
    <w:basedOn w:val="DefaultParagraphFont"/>
    <w:link w:val="Footer"/>
    <w:uiPriority w:val="99"/>
    <w:rsid w:val="00592C32"/>
  </w:style>
  <w:style w:type="character" w:styleId="PageNumber">
    <w:name w:val="page number"/>
    <w:basedOn w:val="DefaultParagraphFont"/>
    <w:uiPriority w:val="99"/>
    <w:semiHidden/>
    <w:unhideWhenUsed/>
    <w:rsid w:val="00592C32"/>
  </w:style>
  <w:style w:type="paragraph" w:styleId="FootnoteText">
    <w:name w:val="footnote text"/>
    <w:basedOn w:val="Normal"/>
    <w:link w:val="FootnoteTextChar"/>
    <w:unhideWhenUsed/>
    <w:rsid w:val="00855A74"/>
  </w:style>
  <w:style w:type="character" w:customStyle="1" w:styleId="FootnoteTextChar">
    <w:name w:val="Footnote Text Char"/>
    <w:basedOn w:val="DefaultParagraphFont"/>
    <w:link w:val="FootnoteText"/>
    <w:rsid w:val="00855A74"/>
  </w:style>
  <w:style w:type="character" w:styleId="FootnoteReference">
    <w:name w:val="footnote reference"/>
    <w:basedOn w:val="DefaultParagraphFont"/>
    <w:unhideWhenUsed/>
    <w:rsid w:val="00855A74"/>
    <w:rPr>
      <w:vertAlign w:val="superscript"/>
    </w:rPr>
  </w:style>
  <w:style w:type="character" w:styleId="Hyperlink">
    <w:name w:val="Hyperlink"/>
    <w:basedOn w:val="DefaultParagraphFont"/>
    <w:uiPriority w:val="99"/>
    <w:unhideWhenUsed/>
    <w:rsid w:val="003014FC"/>
    <w:rPr>
      <w:color w:val="0000FF" w:themeColor="hyperlink"/>
      <w:u w:val="single"/>
    </w:rPr>
  </w:style>
  <w:style w:type="paragraph" w:customStyle="1" w:styleId="Style1">
    <w:name w:val="Style1"/>
    <w:basedOn w:val="Normal"/>
    <w:qFormat/>
    <w:rsid w:val="00933B34"/>
    <w:pPr>
      <w:ind w:left="720" w:hanging="720"/>
    </w:pPr>
    <w:rPr>
      <w:rFonts w:ascii="Cambria" w:eastAsia="Cambria" w:hAnsi="Cambria" w:cs="Times New Roman"/>
      <w:lang w:val="en-AU"/>
    </w:rPr>
  </w:style>
  <w:style w:type="paragraph" w:customStyle="1" w:styleId="HeadingA">
    <w:name w:val="Heading A"/>
    <w:basedOn w:val="Normal"/>
    <w:qFormat/>
    <w:rsid w:val="006A4C9D"/>
    <w:rPr>
      <w:b/>
      <w:sz w:val="32"/>
    </w:rPr>
  </w:style>
  <w:style w:type="paragraph" w:customStyle="1" w:styleId="HeadingB">
    <w:name w:val="Heading B"/>
    <w:basedOn w:val="Normal"/>
    <w:qFormat/>
    <w:rsid w:val="00052F2F"/>
    <w:pPr>
      <w:spacing w:before="240" w:after="120"/>
    </w:pPr>
    <w:rPr>
      <w:rFonts w:asciiTheme="majorHAnsi" w:hAnsiTheme="majorHAnsi"/>
      <w:b/>
      <w:bCs/>
      <w:sz w:val="28"/>
    </w:rPr>
  </w:style>
  <w:style w:type="paragraph" w:customStyle="1" w:styleId="HeadingC">
    <w:name w:val="Heading C"/>
    <w:basedOn w:val="Normal"/>
    <w:qFormat/>
    <w:rsid w:val="003B1C96"/>
    <w:pPr>
      <w:spacing w:before="240"/>
    </w:pPr>
    <w:rPr>
      <w:rFonts w:asciiTheme="majorHAnsi" w:hAnsiTheme="majorHAnsi"/>
      <w:i/>
      <w:sz w:val="28"/>
    </w:rPr>
  </w:style>
  <w:style w:type="paragraph" w:customStyle="1" w:styleId="Paragraph">
    <w:name w:val="Paragraph"/>
    <w:basedOn w:val="Normal"/>
    <w:next w:val="Normal"/>
    <w:qFormat/>
    <w:rsid w:val="006D7665"/>
    <w:pPr>
      <w:widowControl w:val="0"/>
      <w:spacing w:before="240"/>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6D7665"/>
    <w:rPr>
      <w:rFonts w:ascii="Times New Roman" w:eastAsia="Times New Roman" w:hAnsi="Times New Roman" w:cs="Arial"/>
      <w:b/>
      <w:bCs/>
      <w:kern w:val="32"/>
      <w:szCs w:val="32"/>
      <w:lang w:val="en-GB" w:eastAsia="en-GB"/>
    </w:rPr>
  </w:style>
  <w:style w:type="paragraph" w:customStyle="1" w:styleId="Newparagraph">
    <w:name w:val="New paragraph"/>
    <w:basedOn w:val="Normal"/>
    <w:qFormat/>
    <w:rsid w:val="00AF5816"/>
    <w:pPr>
      <w:ind w:firstLine="72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38E7"/>
    <w:rPr>
      <w:color w:val="800080" w:themeColor="followedHyperlink"/>
      <w:u w:val="single"/>
    </w:rPr>
  </w:style>
  <w:style w:type="paragraph" w:customStyle="1" w:styleId="References">
    <w:name w:val="References"/>
    <w:basedOn w:val="Normal"/>
    <w:qFormat/>
    <w:rsid w:val="00A46BDD"/>
    <w:pPr>
      <w:spacing w:line="360" w:lineRule="auto"/>
      <w:ind w:left="720" w:hanging="720"/>
      <w:contextualSpacing/>
    </w:pPr>
    <w:rPr>
      <w:rFonts w:ascii="Times New Roman" w:eastAsia="Times New Roman" w:hAnsi="Times New Roman" w:cs="Times New Roman"/>
      <w:lang w:eastAsia="en-GB"/>
    </w:rPr>
  </w:style>
  <w:style w:type="paragraph" w:styleId="BodyTextIndent">
    <w:name w:val="Body Text Indent"/>
    <w:basedOn w:val="Normal"/>
    <w:link w:val="BodyTextIndentChar"/>
    <w:uiPriority w:val="99"/>
    <w:unhideWhenUsed/>
    <w:rsid w:val="00A966CB"/>
    <w:pPr>
      <w:spacing w:after="120"/>
      <w:ind w:left="567"/>
    </w:pPr>
  </w:style>
  <w:style w:type="character" w:customStyle="1" w:styleId="BodyTextIndentChar">
    <w:name w:val="Body Text Indent Char"/>
    <w:basedOn w:val="DefaultParagraphFont"/>
    <w:link w:val="BodyTextIndent"/>
    <w:uiPriority w:val="99"/>
    <w:rsid w:val="00A966C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96"/>
    <w:pPr>
      <w:spacing w:before="120" w:line="480" w:lineRule="auto"/>
    </w:pPr>
    <w:rPr>
      <w:lang w:val="en-GB"/>
    </w:rPr>
  </w:style>
  <w:style w:type="paragraph" w:styleId="Heading1">
    <w:name w:val="heading 1"/>
    <w:basedOn w:val="Normal"/>
    <w:next w:val="Paragraph"/>
    <w:link w:val="Heading1Char"/>
    <w:qFormat/>
    <w:rsid w:val="006D7665"/>
    <w:pPr>
      <w:keepNext/>
      <w:spacing w:before="360" w:after="60" w:line="360" w:lineRule="auto"/>
      <w:ind w:right="567"/>
      <w:contextualSpacing/>
      <w:outlineLvl w:val="0"/>
    </w:pPr>
    <w:rPr>
      <w:rFonts w:ascii="Times New Roman" w:eastAsia="Times New Roman" w:hAnsi="Times New Roman" w:cs="Arial"/>
      <w:b/>
      <w:bCs/>
      <w:kern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8C"/>
    <w:pPr>
      <w:ind w:left="720"/>
      <w:contextualSpacing/>
    </w:pPr>
  </w:style>
  <w:style w:type="table" w:styleId="TableGrid">
    <w:name w:val="Table Grid"/>
    <w:basedOn w:val="TableNormal"/>
    <w:uiPriority w:val="59"/>
    <w:rsid w:val="00697D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7E3469"/>
  </w:style>
  <w:style w:type="paragraph" w:styleId="BalloonText">
    <w:name w:val="Balloon Text"/>
    <w:basedOn w:val="Normal"/>
    <w:link w:val="BalloonTextChar"/>
    <w:uiPriority w:val="99"/>
    <w:semiHidden/>
    <w:unhideWhenUsed/>
    <w:rsid w:val="00592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C32"/>
    <w:rPr>
      <w:rFonts w:ascii="Lucida Grande" w:hAnsi="Lucida Grande" w:cs="Lucida Grande"/>
      <w:sz w:val="18"/>
      <w:szCs w:val="18"/>
    </w:rPr>
  </w:style>
  <w:style w:type="paragraph" w:styleId="Header">
    <w:name w:val="header"/>
    <w:basedOn w:val="Normal"/>
    <w:link w:val="HeaderChar"/>
    <w:uiPriority w:val="99"/>
    <w:unhideWhenUsed/>
    <w:rsid w:val="00592C32"/>
    <w:pPr>
      <w:tabs>
        <w:tab w:val="center" w:pos="4320"/>
        <w:tab w:val="right" w:pos="8640"/>
      </w:tabs>
    </w:pPr>
  </w:style>
  <w:style w:type="character" w:customStyle="1" w:styleId="HeaderChar">
    <w:name w:val="Header Char"/>
    <w:basedOn w:val="DefaultParagraphFont"/>
    <w:link w:val="Header"/>
    <w:uiPriority w:val="99"/>
    <w:rsid w:val="00592C32"/>
  </w:style>
  <w:style w:type="paragraph" w:styleId="Footer">
    <w:name w:val="footer"/>
    <w:basedOn w:val="Normal"/>
    <w:link w:val="FooterChar"/>
    <w:uiPriority w:val="99"/>
    <w:unhideWhenUsed/>
    <w:rsid w:val="00592C32"/>
    <w:pPr>
      <w:tabs>
        <w:tab w:val="center" w:pos="4320"/>
        <w:tab w:val="right" w:pos="8640"/>
      </w:tabs>
    </w:pPr>
  </w:style>
  <w:style w:type="character" w:customStyle="1" w:styleId="FooterChar">
    <w:name w:val="Footer Char"/>
    <w:basedOn w:val="DefaultParagraphFont"/>
    <w:link w:val="Footer"/>
    <w:uiPriority w:val="99"/>
    <w:rsid w:val="00592C32"/>
  </w:style>
  <w:style w:type="character" w:styleId="PageNumber">
    <w:name w:val="page number"/>
    <w:basedOn w:val="DefaultParagraphFont"/>
    <w:uiPriority w:val="99"/>
    <w:semiHidden/>
    <w:unhideWhenUsed/>
    <w:rsid w:val="00592C32"/>
  </w:style>
  <w:style w:type="paragraph" w:styleId="FootnoteText">
    <w:name w:val="footnote text"/>
    <w:basedOn w:val="Normal"/>
    <w:link w:val="FootnoteTextChar"/>
    <w:unhideWhenUsed/>
    <w:rsid w:val="00855A74"/>
  </w:style>
  <w:style w:type="character" w:customStyle="1" w:styleId="FootnoteTextChar">
    <w:name w:val="Footnote Text Char"/>
    <w:basedOn w:val="DefaultParagraphFont"/>
    <w:link w:val="FootnoteText"/>
    <w:rsid w:val="00855A74"/>
  </w:style>
  <w:style w:type="character" w:styleId="FootnoteReference">
    <w:name w:val="footnote reference"/>
    <w:basedOn w:val="DefaultParagraphFont"/>
    <w:unhideWhenUsed/>
    <w:rsid w:val="00855A74"/>
    <w:rPr>
      <w:vertAlign w:val="superscript"/>
    </w:rPr>
  </w:style>
  <w:style w:type="character" w:styleId="Hyperlink">
    <w:name w:val="Hyperlink"/>
    <w:basedOn w:val="DefaultParagraphFont"/>
    <w:uiPriority w:val="99"/>
    <w:unhideWhenUsed/>
    <w:rsid w:val="003014FC"/>
    <w:rPr>
      <w:color w:val="0000FF" w:themeColor="hyperlink"/>
      <w:u w:val="single"/>
    </w:rPr>
  </w:style>
  <w:style w:type="paragraph" w:customStyle="1" w:styleId="Style1">
    <w:name w:val="Style1"/>
    <w:basedOn w:val="Normal"/>
    <w:qFormat/>
    <w:rsid w:val="00933B34"/>
    <w:pPr>
      <w:ind w:left="720" w:hanging="720"/>
    </w:pPr>
    <w:rPr>
      <w:rFonts w:ascii="Cambria" w:eastAsia="Cambria" w:hAnsi="Cambria" w:cs="Times New Roman"/>
      <w:lang w:val="en-AU"/>
    </w:rPr>
  </w:style>
  <w:style w:type="paragraph" w:customStyle="1" w:styleId="HeadingA">
    <w:name w:val="Heading A"/>
    <w:basedOn w:val="Normal"/>
    <w:qFormat/>
    <w:rsid w:val="006A4C9D"/>
    <w:rPr>
      <w:b/>
      <w:sz w:val="32"/>
    </w:rPr>
  </w:style>
  <w:style w:type="paragraph" w:customStyle="1" w:styleId="HeadingB">
    <w:name w:val="Heading B"/>
    <w:basedOn w:val="Normal"/>
    <w:qFormat/>
    <w:rsid w:val="00052F2F"/>
    <w:pPr>
      <w:spacing w:before="240" w:after="120"/>
    </w:pPr>
    <w:rPr>
      <w:rFonts w:asciiTheme="majorHAnsi" w:hAnsiTheme="majorHAnsi"/>
      <w:b/>
      <w:bCs/>
      <w:sz w:val="28"/>
    </w:rPr>
  </w:style>
  <w:style w:type="paragraph" w:customStyle="1" w:styleId="HeadingC">
    <w:name w:val="Heading C"/>
    <w:basedOn w:val="Normal"/>
    <w:qFormat/>
    <w:rsid w:val="003B1C96"/>
    <w:pPr>
      <w:spacing w:before="240"/>
    </w:pPr>
    <w:rPr>
      <w:rFonts w:asciiTheme="majorHAnsi" w:hAnsiTheme="majorHAnsi"/>
      <w:i/>
      <w:sz w:val="28"/>
    </w:rPr>
  </w:style>
  <w:style w:type="paragraph" w:customStyle="1" w:styleId="Paragraph">
    <w:name w:val="Paragraph"/>
    <w:basedOn w:val="Normal"/>
    <w:next w:val="Normal"/>
    <w:qFormat/>
    <w:rsid w:val="006D7665"/>
    <w:pPr>
      <w:widowControl w:val="0"/>
      <w:spacing w:before="240"/>
    </w:pPr>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6D7665"/>
    <w:rPr>
      <w:rFonts w:ascii="Times New Roman" w:eastAsia="Times New Roman" w:hAnsi="Times New Roman" w:cs="Arial"/>
      <w:b/>
      <w:bCs/>
      <w:kern w:val="32"/>
      <w:szCs w:val="32"/>
      <w:lang w:val="en-GB" w:eastAsia="en-GB"/>
    </w:rPr>
  </w:style>
  <w:style w:type="paragraph" w:customStyle="1" w:styleId="Newparagraph">
    <w:name w:val="New paragraph"/>
    <w:basedOn w:val="Normal"/>
    <w:qFormat/>
    <w:rsid w:val="00AF5816"/>
    <w:pPr>
      <w:ind w:firstLine="720"/>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338E7"/>
    <w:rPr>
      <w:color w:val="800080" w:themeColor="followedHyperlink"/>
      <w:u w:val="single"/>
    </w:rPr>
  </w:style>
  <w:style w:type="paragraph" w:customStyle="1" w:styleId="References">
    <w:name w:val="References"/>
    <w:basedOn w:val="Normal"/>
    <w:qFormat/>
    <w:rsid w:val="00A46BDD"/>
    <w:pPr>
      <w:spacing w:line="360" w:lineRule="auto"/>
      <w:ind w:left="720" w:hanging="720"/>
      <w:contextualSpacing/>
    </w:pPr>
    <w:rPr>
      <w:rFonts w:ascii="Times New Roman" w:eastAsia="Times New Roman" w:hAnsi="Times New Roman" w:cs="Times New Roman"/>
      <w:lang w:eastAsia="en-GB"/>
    </w:rPr>
  </w:style>
  <w:style w:type="paragraph" w:styleId="BodyTextIndent">
    <w:name w:val="Body Text Indent"/>
    <w:basedOn w:val="Normal"/>
    <w:link w:val="BodyTextIndentChar"/>
    <w:uiPriority w:val="99"/>
    <w:unhideWhenUsed/>
    <w:rsid w:val="00A966CB"/>
    <w:pPr>
      <w:spacing w:after="120"/>
      <w:ind w:left="567"/>
    </w:pPr>
  </w:style>
  <w:style w:type="character" w:customStyle="1" w:styleId="BodyTextIndentChar">
    <w:name w:val="Body Text Indent Char"/>
    <w:basedOn w:val="DefaultParagraphFont"/>
    <w:link w:val="BodyTextIndent"/>
    <w:uiPriority w:val="99"/>
    <w:rsid w:val="00A966C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xt.go.jp"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ndfonline.com/10.1080/09540253.2014.968530" TargetMode="External"/><Relationship Id="rId10" Type="http://schemas.openxmlformats.org/officeDocument/2006/relationships/hyperlink" Target="http://www.charisma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6DAF-7B99-9B4C-B7C1-1791EA36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9301</Words>
  <Characters>53858</Characters>
  <Application>Microsoft Macintosh Word</Application>
  <DocSecurity>0</DocSecurity>
  <Lines>1077</Lines>
  <Paragraphs>180</Paragraphs>
  <ScaleCrop>false</ScaleCrop>
  <Company>University of Technology, Sydney</Company>
  <LinksUpToDate>false</LinksUpToDate>
  <CharactersWithSpaces>62979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Appleby</dc:creator>
  <cp:keywords/>
  <dc:description/>
  <cp:lastModifiedBy>Faculty of Arts and Social Sciences</cp:lastModifiedBy>
  <cp:revision>2</cp:revision>
  <cp:lastPrinted>2014-03-17T23:16:00Z</cp:lastPrinted>
  <dcterms:created xsi:type="dcterms:W3CDTF">2014-09-26T04:27:00Z</dcterms:created>
  <dcterms:modified xsi:type="dcterms:W3CDTF">2014-09-26T04:27:00Z</dcterms:modified>
</cp:coreProperties>
</file>