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01C6A" w14:textId="74CEE366" w:rsidR="00B675FD" w:rsidRPr="002D7535" w:rsidRDefault="007F445E" w:rsidP="00974F6A">
      <w:pPr>
        <w:widowControl w:val="0"/>
        <w:autoSpaceDE w:val="0"/>
        <w:autoSpaceDN w:val="0"/>
        <w:adjustRightInd w:val="0"/>
        <w:spacing w:before="100" w:beforeAutospacing="1" w:after="100" w:afterAutospacing="1" w:line="360" w:lineRule="auto"/>
        <w:rPr>
          <w:rFonts w:ascii="Times New Roman" w:hAnsi="Times New Roman" w:cs="Times New Roman"/>
          <w:b/>
        </w:rPr>
      </w:pPr>
      <w:r w:rsidRPr="002D7535">
        <w:rPr>
          <w:rFonts w:ascii="Times New Roman" w:hAnsi="Times New Roman" w:cs="Times New Roman"/>
          <w:b/>
        </w:rPr>
        <w:t>ABSTRACT</w:t>
      </w:r>
    </w:p>
    <w:p w14:paraId="69A21775" w14:textId="31E740F7" w:rsidR="007F445E" w:rsidRPr="002D7535" w:rsidRDefault="007F445E" w:rsidP="00974F6A">
      <w:pPr>
        <w:spacing w:line="360" w:lineRule="auto"/>
        <w:rPr>
          <w:rFonts w:ascii="Times New Roman" w:hAnsi="Times New Roman" w:cs="Times New Roman"/>
          <w:b/>
        </w:rPr>
      </w:pPr>
      <w:r w:rsidRPr="002D7535">
        <w:rPr>
          <w:rFonts w:ascii="Times New Roman" w:hAnsi="Times New Roman" w:cs="Times New Roman"/>
        </w:rPr>
        <w:t>In recent decades, partnerships between community-based organisations and universities through service learning programs have proliferated, reflected in an equally energetic growth in the research literature on process, evaluation, benefits and lessons learned. As a</w:t>
      </w:r>
      <w:r w:rsidR="00E82798">
        <w:rPr>
          <w:rFonts w:ascii="Times New Roman" w:hAnsi="Times New Roman" w:cs="Times New Roman"/>
        </w:rPr>
        <w:t xml:space="preserve">n example </w:t>
      </w:r>
      <w:r w:rsidRPr="002D7535">
        <w:rPr>
          <w:rFonts w:ascii="Times New Roman" w:hAnsi="Times New Roman" w:cs="Times New Roman"/>
          <w:color w:val="1D1D1D"/>
        </w:rPr>
        <w:t>of student experiential education through community engagement</w:t>
      </w:r>
      <w:r w:rsidRPr="002D7535">
        <w:rPr>
          <w:rFonts w:ascii="Times New Roman" w:hAnsi="Times New Roman" w:cs="Times New Roman"/>
        </w:rPr>
        <w:t xml:space="preserve">, </w:t>
      </w:r>
      <w:r w:rsidRPr="002D7535">
        <w:rPr>
          <w:rFonts w:ascii="Times New Roman" w:hAnsi="Times New Roman" w:cs="Times New Roman"/>
          <w:color w:val="1D1D1D"/>
        </w:rPr>
        <w:t>service learning’s potential to contribute to students, community partners and university is well recognised</w:t>
      </w:r>
      <w:r w:rsidR="00E82798">
        <w:rPr>
          <w:rFonts w:ascii="Times New Roman" w:hAnsi="Times New Roman" w:cs="Times New Roman"/>
          <w:color w:val="1D1D1D"/>
        </w:rPr>
        <w:t>,</w:t>
      </w:r>
      <w:r w:rsidRPr="002D7535">
        <w:rPr>
          <w:rFonts w:ascii="Times New Roman" w:hAnsi="Times New Roman" w:cs="Times New Roman"/>
          <w:color w:val="1D1D1D"/>
        </w:rPr>
        <w:t xml:space="preserve"> although the research has tended to focus on benefit to students rather than the value in engagement for the community sector.</w:t>
      </w:r>
      <w:r w:rsidRPr="002D7535">
        <w:rPr>
          <w:rFonts w:ascii="Times New Roman" w:hAnsi="Times New Roman" w:cs="Times New Roman"/>
        </w:rPr>
        <w:t xml:space="preserve"> In examining a cross-university Community Engagement Program (CEP) which has successfully facilitated curricular service learning in multiple disciplines and for twenty years at an Australian university </w:t>
      </w:r>
      <w:r w:rsidR="00BB2CAB" w:rsidRPr="002D7535">
        <w:rPr>
          <w:rFonts w:ascii="Times New Roman" w:hAnsi="Times New Roman" w:cs="Times New Roman"/>
        </w:rPr>
        <w:t>–</w:t>
      </w:r>
      <w:r w:rsidRPr="002D7535">
        <w:rPr>
          <w:rFonts w:ascii="Times New Roman" w:hAnsi="Times New Roman" w:cs="Times New Roman"/>
        </w:rPr>
        <w:t xml:space="preserve"> leading to the completion of more than 1,000 community projects </w:t>
      </w:r>
      <w:r w:rsidR="00BB2CAB" w:rsidRPr="002D7535">
        <w:rPr>
          <w:rFonts w:ascii="Times New Roman" w:hAnsi="Times New Roman" w:cs="Times New Roman"/>
        </w:rPr>
        <w:t>–</w:t>
      </w:r>
      <w:r w:rsidRPr="002D7535">
        <w:rPr>
          <w:rFonts w:ascii="Times New Roman" w:hAnsi="Times New Roman" w:cs="Times New Roman"/>
        </w:rPr>
        <w:t xml:space="preserve"> this </w:t>
      </w:r>
      <w:r w:rsidR="00E82798">
        <w:rPr>
          <w:rFonts w:ascii="Times New Roman" w:hAnsi="Times New Roman" w:cs="Times New Roman"/>
        </w:rPr>
        <w:t>article</w:t>
      </w:r>
      <w:r w:rsidRPr="002D7535">
        <w:rPr>
          <w:rFonts w:ascii="Times New Roman" w:hAnsi="Times New Roman" w:cs="Times New Roman"/>
        </w:rPr>
        <w:t xml:space="preserve"> aims to describe both a distinct, sustainable model for creating shared value and, through analysis of ten years of evaluation data, define what value is created for community partners and students through this project work. Key components in enabling a shared value approach include</w:t>
      </w:r>
      <w:r w:rsidRPr="002D7535">
        <w:rPr>
          <w:rFonts w:ascii="Times New Roman" w:hAnsi="Times New Roman" w:cs="Times New Roman"/>
          <w:color w:val="000000"/>
        </w:rPr>
        <w:t xml:space="preserve">: community-initiated projects based on need; a dedicated cross-university program and an assigned engagement coordinator; the engagement of faculty expertise through students with developed skills in appropriately structured courses; and community ownership of outcomes. Ongoing challenges include: scoping ‘student ready’ briefs; managing risk, commitment and workload; designing coursework structures to deliver shared value; and </w:t>
      </w:r>
      <w:r w:rsidR="00CD4092" w:rsidRPr="002D7535">
        <w:rPr>
          <w:rFonts w:ascii="Times New Roman" w:hAnsi="Times New Roman" w:cs="Times New Roman"/>
          <w:color w:val="000000"/>
        </w:rPr>
        <w:t xml:space="preserve">achieving </w:t>
      </w:r>
      <w:r w:rsidRPr="002D7535">
        <w:rPr>
          <w:rFonts w:ascii="Times New Roman" w:hAnsi="Times New Roman" w:cs="Times New Roman"/>
          <w:color w:val="000000"/>
        </w:rPr>
        <w:t xml:space="preserve">the ‘holy grail’ of </w:t>
      </w:r>
      <w:proofErr w:type="spellStart"/>
      <w:r w:rsidRPr="002D7535">
        <w:rPr>
          <w:rFonts w:ascii="Times New Roman" w:hAnsi="Times New Roman" w:cs="Times New Roman"/>
          <w:color w:val="000000"/>
        </w:rPr>
        <w:t>transdisciplinarity</w:t>
      </w:r>
      <w:proofErr w:type="spellEnd"/>
      <w:r w:rsidRPr="002D7535">
        <w:rPr>
          <w:rFonts w:ascii="Times New Roman" w:hAnsi="Times New Roman" w:cs="Times New Roman"/>
          <w:color w:val="000000"/>
        </w:rPr>
        <w:t>.</w:t>
      </w:r>
    </w:p>
    <w:p w14:paraId="07D3BD24" w14:textId="77777777" w:rsidR="007F445E" w:rsidRPr="002D7535" w:rsidRDefault="007F445E" w:rsidP="00974F6A">
      <w:pPr>
        <w:spacing w:line="360" w:lineRule="auto"/>
        <w:rPr>
          <w:rFonts w:ascii="Times New Roman" w:hAnsi="Times New Roman" w:cs="Times New Roman"/>
          <w:b/>
        </w:rPr>
      </w:pPr>
    </w:p>
    <w:p w14:paraId="24954184" w14:textId="77777777" w:rsidR="00337892" w:rsidRPr="002D7535" w:rsidRDefault="001212E0" w:rsidP="00974F6A">
      <w:pPr>
        <w:spacing w:line="360" w:lineRule="auto"/>
        <w:rPr>
          <w:rFonts w:ascii="Times New Roman" w:hAnsi="Times New Roman" w:cs="Times New Roman"/>
          <w:b/>
        </w:rPr>
      </w:pPr>
      <w:r w:rsidRPr="002D7535">
        <w:rPr>
          <w:rFonts w:ascii="Times New Roman" w:hAnsi="Times New Roman" w:cs="Times New Roman"/>
          <w:b/>
        </w:rPr>
        <w:t>Keywords</w:t>
      </w:r>
    </w:p>
    <w:p w14:paraId="0CFF3774" w14:textId="4C65C62C" w:rsidR="001212E0" w:rsidRPr="002D7535" w:rsidRDefault="00E818F5" w:rsidP="00974F6A">
      <w:pPr>
        <w:spacing w:line="360" w:lineRule="auto"/>
        <w:rPr>
          <w:rFonts w:ascii="Times New Roman" w:hAnsi="Times New Roman" w:cs="Times New Roman"/>
        </w:rPr>
      </w:pPr>
      <w:proofErr w:type="gramStart"/>
      <w:r w:rsidRPr="002D7535">
        <w:rPr>
          <w:rFonts w:ascii="Times New Roman" w:hAnsi="Times New Roman" w:cs="Times New Roman"/>
        </w:rPr>
        <w:t>university</w:t>
      </w:r>
      <w:proofErr w:type="gramEnd"/>
      <w:r w:rsidRPr="002D7535">
        <w:rPr>
          <w:rFonts w:ascii="Times New Roman" w:hAnsi="Times New Roman" w:cs="Times New Roman"/>
        </w:rPr>
        <w:t>-community</w:t>
      </w:r>
      <w:r w:rsidR="00DA1B30" w:rsidRPr="002D7535">
        <w:rPr>
          <w:rFonts w:ascii="Times New Roman" w:hAnsi="Times New Roman" w:cs="Times New Roman"/>
        </w:rPr>
        <w:t xml:space="preserve"> engagement</w:t>
      </w:r>
      <w:r w:rsidR="007303F8" w:rsidRPr="002D7535">
        <w:rPr>
          <w:rFonts w:ascii="Times New Roman" w:hAnsi="Times New Roman" w:cs="Times New Roman"/>
        </w:rPr>
        <w:t xml:space="preserve">, </w:t>
      </w:r>
      <w:r w:rsidRPr="002D7535">
        <w:rPr>
          <w:rFonts w:ascii="Times New Roman" w:hAnsi="Times New Roman" w:cs="Times New Roman"/>
        </w:rPr>
        <w:t xml:space="preserve">service learning, community-based learning, </w:t>
      </w:r>
      <w:r w:rsidR="001C0B39" w:rsidRPr="002D7535">
        <w:rPr>
          <w:rFonts w:ascii="Times New Roman" w:hAnsi="Times New Roman" w:cs="Times New Roman"/>
        </w:rPr>
        <w:t>shared value</w:t>
      </w:r>
    </w:p>
    <w:p w14:paraId="35FF1018" w14:textId="77777777" w:rsidR="001212E0" w:rsidRPr="002D7535" w:rsidRDefault="001212E0" w:rsidP="00974F6A">
      <w:pPr>
        <w:spacing w:line="360" w:lineRule="auto"/>
        <w:rPr>
          <w:rFonts w:ascii="Times New Roman" w:hAnsi="Times New Roman" w:cs="Times New Roman"/>
          <w:b/>
        </w:rPr>
      </w:pPr>
    </w:p>
    <w:p w14:paraId="025259B3" w14:textId="76FD5631" w:rsidR="00B0743F" w:rsidRPr="002D7535" w:rsidRDefault="00B0743F">
      <w:pPr>
        <w:rPr>
          <w:rFonts w:ascii="Times New Roman" w:eastAsia="Times New Roman" w:hAnsi="Times New Roman" w:cs="Times New Roman"/>
          <w:b/>
        </w:rPr>
      </w:pPr>
      <w:r w:rsidRPr="002D7535">
        <w:rPr>
          <w:rFonts w:ascii="Times New Roman" w:eastAsia="Times New Roman" w:hAnsi="Times New Roman" w:cs="Times New Roman"/>
          <w:b/>
        </w:rPr>
        <w:br w:type="page"/>
      </w:r>
    </w:p>
    <w:p w14:paraId="160154E0" w14:textId="211E90D6" w:rsidR="00B0743F" w:rsidRPr="002D7535" w:rsidRDefault="00B0743F" w:rsidP="00B0743F">
      <w:pPr>
        <w:widowControl w:val="0"/>
        <w:autoSpaceDE w:val="0"/>
        <w:autoSpaceDN w:val="0"/>
        <w:adjustRightInd w:val="0"/>
        <w:spacing w:line="360" w:lineRule="auto"/>
        <w:rPr>
          <w:rFonts w:ascii="Times New Roman" w:hAnsi="Times New Roman" w:cs="Times New Roman"/>
          <w:b/>
        </w:rPr>
      </w:pPr>
      <w:r w:rsidRPr="002D7535">
        <w:rPr>
          <w:rFonts w:ascii="Times New Roman" w:hAnsi="Times New Roman" w:cs="Times New Roman"/>
          <w:b/>
        </w:rPr>
        <w:lastRenderedPageBreak/>
        <w:t xml:space="preserve">‘Useful, usable and used’: </w:t>
      </w:r>
      <w:r w:rsidR="00F647F2">
        <w:rPr>
          <w:rFonts w:ascii="Times New Roman" w:hAnsi="Times New Roman" w:cs="Times New Roman"/>
          <w:b/>
        </w:rPr>
        <w:t>Sustaining an Australian model of cross-faculty service</w:t>
      </w:r>
      <w:r w:rsidR="00F647F2" w:rsidRPr="002D7535">
        <w:rPr>
          <w:rFonts w:ascii="Times New Roman" w:hAnsi="Times New Roman" w:cs="Times New Roman"/>
          <w:b/>
        </w:rPr>
        <w:t xml:space="preserve"> </w:t>
      </w:r>
      <w:r w:rsidRPr="002D7535">
        <w:rPr>
          <w:rFonts w:ascii="Times New Roman" w:hAnsi="Times New Roman" w:cs="Times New Roman"/>
          <w:b/>
        </w:rPr>
        <w:t xml:space="preserve">learning </w:t>
      </w:r>
      <w:r w:rsidR="00F647F2">
        <w:rPr>
          <w:rFonts w:ascii="Times New Roman" w:hAnsi="Times New Roman" w:cs="Times New Roman"/>
          <w:b/>
        </w:rPr>
        <w:t>by concentrating on shared value</w:t>
      </w:r>
      <w:r w:rsidR="00A7074E">
        <w:rPr>
          <w:rFonts w:ascii="Times New Roman" w:hAnsi="Times New Roman" w:cs="Times New Roman"/>
          <w:b/>
        </w:rPr>
        <w:t xml:space="preserve"> creation</w:t>
      </w:r>
      <w:r w:rsidR="00F647F2">
        <w:rPr>
          <w:rFonts w:ascii="Times New Roman" w:hAnsi="Times New Roman" w:cs="Times New Roman"/>
          <w:b/>
        </w:rPr>
        <w:t xml:space="preserve"> </w:t>
      </w:r>
    </w:p>
    <w:p w14:paraId="4C21C9C0" w14:textId="77777777" w:rsidR="00B0743F" w:rsidRPr="002D7535" w:rsidRDefault="00B0743F" w:rsidP="00B0743F">
      <w:pPr>
        <w:widowControl w:val="0"/>
        <w:autoSpaceDE w:val="0"/>
        <w:autoSpaceDN w:val="0"/>
        <w:adjustRightInd w:val="0"/>
        <w:spacing w:line="360" w:lineRule="auto"/>
        <w:rPr>
          <w:rFonts w:ascii="Times New Roman" w:hAnsi="Times New Roman" w:cs="Times New Roman"/>
          <w:b/>
        </w:rPr>
      </w:pPr>
    </w:p>
    <w:p w14:paraId="4745A351" w14:textId="77777777" w:rsidR="00B0743F" w:rsidRPr="002D7535" w:rsidRDefault="00B0743F" w:rsidP="00B0743F">
      <w:pPr>
        <w:widowControl w:val="0"/>
        <w:autoSpaceDE w:val="0"/>
        <w:autoSpaceDN w:val="0"/>
        <w:adjustRightInd w:val="0"/>
        <w:spacing w:line="360" w:lineRule="auto"/>
        <w:rPr>
          <w:rFonts w:ascii="Times New Roman" w:hAnsi="Times New Roman" w:cs="Times New Roman"/>
          <w:b/>
        </w:rPr>
      </w:pPr>
      <w:r w:rsidRPr="002D7535">
        <w:rPr>
          <w:rFonts w:ascii="Times New Roman" w:hAnsi="Times New Roman" w:cs="Times New Roman"/>
          <w:b/>
        </w:rPr>
        <w:t xml:space="preserve">Lisa Andersen </w:t>
      </w:r>
    </w:p>
    <w:p w14:paraId="559728BA" w14:textId="77777777" w:rsidR="00B0743F" w:rsidRPr="002D7535" w:rsidRDefault="00B0743F" w:rsidP="00B0743F">
      <w:pPr>
        <w:widowControl w:val="0"/>
        <w:autoSpaceDE w:val="0"/>
        <w:autoSpaceDN w:val="0"/>
        <w:adjustRightInd w:val="0"/>
        <w:spacing w:line="360" w:lineRule="auto"/>
        <w:rPr>
          <w:rFonts w:ascii="Times New Roman" w:hAnsi="Times New Roman" w:cs="Times New Roman"/>
          <w:b/>
        </w:rPr>
      </w:pPr>
      <w:r w:rsidRPr="002D7535">
        <w:rPr>
          <w:rFonts w:ascii="Times New Roman" w:hAnsi="Times New Roman" w:cs="Times New Roman"/>
          <w:b/>
        </w:rPr>
        <w:t>University of Technology Sydney</w:t>
      </w:r>
    </w:p>
    <w:p w14:paraId="68235E89" w14:textId="77777777" w:rsidR="00751BEC" w:rsidRDefault="00751BEC" w:rsidP="00974F6A">
      <w:pPr>
        <w:spacing w:line="360" w:lineRule="auto"/>
        <w:rPr>
          <w:rFonts w:ascii="Times New Roman" w:eastAsia="Times New Roman" w:hAnsi="Times New Roman" w:cs="Times New Roman"/>
        </w:rPr>
      </w:pPr>
    </w:p>
    <w:p w14:paraId="03943AC8" w14:textId="6F9187F6" w:rsidR="00346FA0" w:rsidRPr="002D7535" w:rsidRDefault="00D14685" w:rsidP="00974F6A">
      <w:pPr>
        <w:spacing w:line="360" w:lineRule="auto"/>
        <w:rPr>
          <w:rFonts w:ascii="Times New Roman" w:eastAsia="Times New Roman" w:hAnsi="Times New Roman" w:cs="Times New Roman"/>
        </w:rPr>
      </w:pPr>
      <w:r w:rsidRPr="002D7535">
        <w:rPr>
          <w:rFonts w:ascii="Times New Roman" w:hAnsi="Times New Roman" w:cs="Times New Roman"/>
        </w:rPr>
        <w:t xml:space="preserve">In recent decades, partnerships between community-based organisations and universities through service learning programs have proliferated, </w:t>
      </w:r>
      <w:r>
        <w:rPr>
          <w:rFonts w:ascii="Times New Roman" w:hAnsi="Times New Roman" w:cs="Times New Roman"/>
        </w:rPr>
        <w:t>with service learning increasingly recognised as a ‘work integrated’ way of learning with enormous benefit</w:t>
      </w:r>
      <w:r w:rsidR="00A7074E">
        <w:rPr>
          <w:rFonts w:ascii="Times New Roman" w:hAnsi="Times New Roman" w:cs="Times New Roman"/>
        </w:rPr>
        <w:t>;</w:t>
      </w:r>
      <w:r>
        <w:rPr>
          <w:rFonts w:ascii="Times New Roman" w:hAnsi="Times New Roman" w:cs="Times New Roman"/>
        </w:rPr>
        <w:t xml:space="preserve"> not only for students - producing ‘work-ready’ graduates with an understanding of socially </w:t>
      </w:r>
      <w:r w:rsidRPr="00D14685">
        <w:rPr>
          <w:rFonts w:ascii="Times New Roman" w:hAnsi="Times New Roman" w:cs="Times New Roman"/>
        </w:rPr>
        <w:t>responsible professional practice -</w:t>
      </w:r>
      <w:r w:rsidR="00346FA0" w:rsidRPr="00A45C18">
        <w:rPr>
          <w:rFonts w:ascii="Times New Roman" w:eastAsia="Times New Roman" w:hAnsi="Times New Roman" w:cs="Times New Roman"/>
        </w:rPr>
        <w:t xml:space="preserve"> but as a means of addressing complex issues, and building bridges between </w:t>
      </w:r>
      <w:r w:rsidRPr="00A45C18">
        <w:rPr>
          <w:rFonts w:ascii="Times New Roman" w:eastAsia="Times New Roman" w:hAnsi="Times New Roman" w:cs="Times New Roman"/>
        </w:rPr>
        <w:t>university</w:t>
      </w:r>
      <w:r w:rsidR="00346FA0" w:rsidRPr="00A45C18">
        <w:rPr>
          <w:rFonts w:ascii="Times New Roman" w:eastAsia="Times New Roman" w:hAnsi="Times New Roman" w:cs="Times New Roman"/>
        </w:rPr>
        <w:t xml:space="preserve">, </w:t>
      </w:r>
      <w:r w:rsidRPr="00A45C18">
        <w:rPr>
          <w:rFonts w:ascii="Times New Roman" w:eastAsia="Times New Roman" w:hAnsi="Times New Roman" w:cs="Times New Roman"/>
        </w:rPr>
        <w:t>community</w:t>
      </w:r>
      <w:r w:rsidR="00346FA0" w:rsidRPr="00A45C18">
        <w:rPr>
          <w:rFonts w:ascii="Times New Roman" w:eastAsia="Times New Roman" w:hAnsi="Times New Roman" w:cs="Times New Roman"/>
        </w:rPr>
        <w:t xml:space="preserve">, </w:t>
      </w:r>
      <w:r w:rsidRPr="00A45C18">
        <w:rPr>
          <w:rFonts w:ascii="Times New Roman" w:eastAsia="Times New Roman" w:hAnsi="Times New Roman" w:cs="Times New Roman"/>
        </w:rPr>
        <w:t xml:space="preserve">student </w:t>
      </w:r>
      <w:r w:rsidR="00107095" w:rsidRPr="00A45C18">
        <w:rPr>
          <w:rFonts w:ascii="Times New Roman" w:eastAsia="Times New Roman" w:hAnsi="Times New Roman" w:cs="Times New Roman"/>
        </w:rPr>
        <w:t>and faculty</w:t>
      </w:r>
      <w:r w:rsidRPr="00A45C18">
        <w:rPr>
          <w:rFonts w:ascii="Times New Roman" w:eastAsia="Times New Roman" w:hAnsi="Times New Roman" w:cs="Times New Roman"/>
        </w:rPr>
        <w:t xml:space="preserve"> expertise</w:t>
      </w:r>
      <w:r w:rsidR="00107095" w:rsidRPr="00A45C18">
        <w:rPr>
          <w:rFonts w:ascii="Times New Roman" w:eastAsia="Times New Roman" w:hAnsi="Times New Roman" w:cs="Times New Roman"/>
        </w:rPr>
        <w:t xml:space="preserve">. It is </w:t>
      </w:r>
      <w:proofErr w:type="gramStart"/>
      <w:r w:rsidR="00107095" w:rsidRPr="00A45C18">
        <w:rPr>
          <w:rFonts w:ascii="Times New Roman" w:eastAsia="Times New Roman" w:hAnsi="Times New Roman" w:cs="Times New Roman"/>
        </w:rPr>
        <w:t>a recognition</w:t>
      </w:r>
      <w:proofErr w:type="gramEnd"/>
      <w:r w:rsidR="00107095" w:rsidRPr="00A45C18">
        <w:rPr>
          <w:rFonts w:ascii="Times New Roman" w:eastAsia="Times New Roman" w:hAnsi="Times New Roman" w:cs="Times New Roman"/>
        </w:rPr>
        <w:t xml:space="preserve"> of </w:t>
      </w:r>
      <w:r w:rsidR="007D50C1" w:rsidRPr="00A45C18">
        <w:rPr>
          <w:rFonts w:ascii="Times New Roman" w:eastAsia="Times New Roman" w:hAnsi="Times New Roman" w:cs="Times New Roman"/>
        </w:rPr>
        <w:t xml:space="preserve">the </w:t>
      </w:r>
      <w:r w:rsidR="00F647F2">
        <w:rPr>
          <w:rFonts w:ascii="Times New Roman" w:eastAsia="Times New Roman" w:hAnsi="Times New Roman" w:cs="Times New Roman"/>
        </w:rPr>
        <w:t xml:space="preserve">shared </w:t>
      </w:r>
      <w:r w:rsidR="007D50C1" w:rsidRPr="00A45C18">
        <w:rPr>
          <w:rFonts w:ascii="Times New Roman" w:eastAsia="Times New Roman" w:hAnsi="Times New Roman" w:cs="Times New Roman"/>
        </w:rPr>
        <w:t xml:space="preserve">value of </w:t>
      </w:r>
      <w:r w:rsidR="00107095" w:rsidRPr="00A45C18">
        <w:rPr>
          <w:rFonts w:ascii="Times New Roman" w:eastAsia="Times New Roman" w:hAnsi="Times New Roman" w:cs="Times New Roman"/>
        </w:rPr>
        <w:t>learning</w:t>
      </w:r>
      <w:r w:rsidR="007D50C1" w:rsidRPr="00A45C18">
        <w:rPr>
          <w:rFonts w:ascii="Times New Roman" w:eastAsia="Times New Roman" w:hAnsi="Times New Roman" w:cs="Times New Roman"/>
        </w:rPr>
        <w:t>, teaching</w:t>
      </w:r>
      <w:r w:rsidR="00107095" w:rsidRPr="00A45C18">
        <w:rPr>
          <w:rFonts w:ascii="Times New Roman" w:eastAsia="Times New Roman" w:hAnsi="Times New Roman" w:cs="Times New Roman"/>
        </w:rPr>
        <w:t xml:space="preserve"> and knowledge </w:t>
      </w:r>
      <w:r w:rsidR="00107095" w:rsidRPr="00A45C18">
        <w:rPr>
          <w:rFonts w:ascii="Times New Roman" w:eastAsia="Times New Roman" w:hAnsi="Times New Roman" w:cs="Times New Roman"/>
          <w:i/>
        </w:rPr>
        <w:t>in context</w:t>
      </w:r>
      <w:r w:rsidR="00107095" w:rsidRPr="00A45C18">
        <w:rPr>
          <w:rFonts w:ascii="Times New Roman" w:eastAsia="Times New Roman" w:hAnsi="Times New Roman" w:cs="Times New Roman"/>
        </w:rPr>
        <w:t xml:space="preserve"> – </w:t>
      </w:r>
      <w:r w:rsidR="007D50C1" w:rsidRPr="00A45C18">
        <w:rPr>
          <w:rFonts w:ascii="Times New Roman" w:eastAsia="Times New Roman" w:hAnsi="Times New Roman" w:cs="Times New Roman"/>
        </w:rPr>
        <w:t>that is, ‘useful, usable and used’</w:t>
      </w:r>
      <w:r w:rsidR="00107095" w:rsidRPr="00A45C18">
        <w:rPr>
          <w:rFonts w:ascii="Times New Roman" w:eastAsia="Times New Roman" w:hAnsi="Times New Roman" w:cs="Times New Roman"/>
        </w:rPr>
        <w:t>.</w:t>
      </w:r>
      <w:r w:rsidR="00107095">
        <w:rPr>
          <w:rFonts w:ascii="Times New Roman" w:eastAsia="Times New Roman" w:hAnsi="Times New Roman" w:cs="Times New Roman"/>
        </w:rPr>
        <w:t xml:space="preserve"> </w:t>
      </w:r>
      <w:r w:rsidR="00346FA0">
        <w:rPr>
          <w:rFonts w:ascii="Times New Roman" w:eastAsia="Times New Roman" w:hAnsi="Times New Roman" w:cs="Times New Roman"/>
        </w:rPr>
        <w:t xml:space="preserve"> </w:t>
      </w:r>
    </w:p>
    <w:p w14:paraId="14DA4BC1" w14:textId="6153B103" w:rsidR="0063155E" w:rsidRPr="002D7535" w:rsidRDefault="00B0743F" w:rsidP="006E33AE">
      <w:pPr>
        <w:pStyle w:val="p4"/>
        <w:spacing w:line="360" w:lineRule="auto"/>
        <w:rPr>
          <w:rFonts w:ascii="Times New Roman" w:hAnsi="Times New Roman" w:cs="Times New Roman"/>
          <w:sz w:val="24"/>
          <w:szCs w:val="24"/>
        </w:rPr>
      </w:pPr>
      <w:r w:rsidRPr="002D7535">
        <w:rPr>
          <w:rFonts w:ascii="Times New Roman" w:eastAsia="Times New Roman" w:hAnsi="Times New Roman" w:cs="Times New Roman"/>
          <w:sz w:val="24"/>
          <w:szCs w:val="24"/>
        </w:rPr>
        <w:t>UTS Shopfront</w:t>
      </w:r>
      <w:r w:rsidR="001E25F2" w:rsidRPr="002D7535">
        <w:rPr>
          <w:rFonts w:ascii="Times New Roman" w:eastAsia="Times New Roman" w:hAnsi="Times New Roman" w:cs="Times New Roman"/>
          <w:sz w:val="24"/>
          <w:szCs w:val="24"/>
        </w:rPr>
        <w:t xml:space="preserve"> </w:t>
      </w:r>
      <w:r w:rsidR="00D14685">
        <w:rPr>
          <w:rFonts w:ascii="Times New Roman" w:eastAsia="Times New Roman" w:hAnsi="Times New Roman" w:cs="Times New Roman"/>
          <w:sz w:val="24"/>
          <w:szCs w:val="24"/>
        </w:rPr>
        <w:t xml:space="preserve">Community Program </w:t>
      </w:r>
      <w:r w:rsidR="001E25F2" w:rsidRPr="002D7535">
        <w:rPr>
          <w:rFonts w:ascii="Times New Roman" w:eastAsia="Times New Roman" w:hAnsi="Times New Roman" w:cs="Times New Roman"/>
          <w:sz w:val="24"/>
          <w:szCs w:val="24"/>
        </w:rPr>
        <w:t>is</w:t>
      </w:r>
      <w:r w:rsidRPr="002D7535">
        <w:rPr>
          <w:rFonts w:ascii="Times New Roman" w:eastAsia="Times New Roman" w:hAnsi="Times New Roman" w:cs="Times New Roman"/>
          <w:sz w:val="24"/>
          <w:szCs w:val="24"/>
        </w:rPr>
        <w:t xml:space="preserve"> a dedicated unit that has operated for over 20 years at the University of Technology Sydney, Australia. </w:t>
      </w:r>
      <w:r w:rsidR="00D14685">
        <w:rPr>
          <w:rFonts w:ascii="Times New Roman" w:hAnsi="Times New Roman" w:cs="Times New Roman"/>
          <w:sz w:val="24"/>
          <w:szCs w:val="24"/>
        </w:rPr>
        <w:t>As the longest running cross-faculty community engagement program</w:t>
      </w:r>
      <w:r w:rsidR="006F1CC8" w:rsidRPr="002D7535">
        <w:rPr>
          <w:rFonts w:ascii="Times New Roman" w:eastAsia="Times New Roman" w:hAnsi="Times New Roman" w:cs="Times New Roman"/>
          <w:sz w:val="24"/>
          <w:szCs w:val="24"/>
        </w:rPr>
        <w:t xml:space="preserve"> </w:t>
      </w:r>
      <w:r w:rsidR="00D14685">
        <w:rPr>
          <w:rFonts w:ascii="Times New Roman" w:eastAsia="Times New Roman" w:hAnsi="Times New Roman" w:cs="Times New Roman"/>
          <w:sz w:val="24"/>
          <w:szCs w:val="24"/>
        </w:rPr>
        <w:t xml:space="preserve">at an </w:t>
      </w:r>
      <w:r w:rsidR="006F1CC8" w:rsidRPr="002D7535">
        <w:rPr>
          <w:rFonts w:ascii="Times New Roman" w:eastAsia="Times New Roman" w:hAnsi="Times New Roman" w:cs="Times New Roman"/>
          <w:sz w:val="24"/>
          <w:szCs w:val="24"/>
        </w:rPr>
        <w:t xml:space="preserve">Australian university, </w:t>
      </w:r>
      <w:r w:rsidR="00346FA0">
        <w:rPr>
          <w:rFonts w:ascii="Times New Roman" w:eastAsia="Times New Roman" w:hAnsi="Times New Roman" w:cs="Times New Roman"/>
          <w:sz w:val="24"/>
          <w:szCs w:val="24"/>
        </w:rPr>
        <w:t>today it</w:t>
      </w:r>
      <w:r w:rsidR="00FC3242" w:rsidRPr="002D7535">
        <w:rPr>
          <w:rFonts w:ascii="Times New Roman" w:hAnsi="Times New Roman" w:cs="Times New Roman"/>
          <w:sz w:val="24"/>
          <w:szCs w:val="24"/>
        </w:rPr>
        <w:t xml:space="preserve"> offers the following services: </w:t>
      </w:r>
      <w:r w:rsidR="00721455" w:rsidRPr="002D7535">
        <w:rPr>
          <w:rFonts w:ascii="Times New Roman" w:hAnsi="Times New Roman" w:cs="Times New Roman"/>
          <w:sz w:val="24"/>
          <w:szCs w:val="24"/>
        </w:rPr>
        <w:t xml:space="preserve">brokering </w:t>
      </w:r>
      <w:r w:rsidR="00586823">
        <w:rPr>
          <w:rFonts w:ascii="Times New Roman" w:hAnsi="Times New Roman" w:cs="Times New Roman"/>
          <w:color w:val="252B2B"/>
          <w:sz w:val="24"/>
          <w:szCs w:val="24"/>
          <w:bdr w:val="none" w:sz="0" w:space="0" w:color="auto" w:frame="1"/>
        </w:rPr>
        <w:t xml:space="preserve">community-based </w:t>
      </w:r>
      <w:r w:rsidR="00721455" w:rsidRPr="002D7535">
        <w:rPr>
          <w:rFonts w:ascii="Times New Roman" w:hAnsi="Times New Roman" w:cs="Times New Roman"/>
          <w:color w:val="252B2B"/>
          <w:sz w:val="24"/>
          <w:szCs w:val="24"/>
          <w:bdr w:val="none" w:sz="0" w:space="0" w:color="auto" w:frame="1"/>
        </w:rPr>
        <w:t>projects</w:t>
      </w:r>
      <w:r w:rsidR="00FC3242" w:rsidRPr="002D7535">
        <w:rPr>
          <w:rFonts w:ascii="Times New Roman" w:hAnsi="Times New Roman" w:cs="Times New Roman"/>
          <w:color w:val="252B2B"/>
          <w:sz w:val="24"/>
          <w:szCs w:val="24"/>
          <w:bdr w:val="none" w:sz="0" w:space="0" w:color="auto" w:frame="1"/>
        </w:rPr>
        <w:t xml:space="preserve"> </w:t>
      </w:r>
      <w:r w:rsidR="00721455" w:rsidRPr="002D7535">
        <w:rPr>
          <w:rFonts w:ascii="Times New Roman" w:hAnsi="Times New Roman" w:cs="Times New Roman"/>
          <w:color w:val="252B2B"/>
          <w:sz w:val="24"/>
          <w:szCs w:val="24"/>
          <w:bdr w:val="none" w:sz="0" w:space="0" w:color="auto" w:frame="1"/>
        </w:rPr>
        <w:t xml:space="preserve">and curricular internships </w:t>
      </w:r>
      <w:r w:rsidR="00FC3242" w:rsidRPr="002D7535">
        <w:rPr>
          <w:rFonts w:ascii="Times New Roman" w:hAnsi="Times New Roman" w:cs="Times New Roman"/>
          <w:color w:val="252B2B"/>
          <w:sz w:val="24"/>
          <w:szCs w:val="24"/>
          <w:bdr w:val="none" w:sz="0" w:space="0" w:color="auto" w:frame="1"/>
        </w:rPr>
        <w:t>with</w:t>
      </w:r>
      <w:r w:rsidR="00721455" w:rsidRPr="002D7535">
        <w:rPr>
          <w:rFonts w:ascii="Times New Roman" w:hAnsi="Times New Roman" w:cs="Times New Roman"/>
          <w:color w:val="252B2B"/>
          <w:sz w:val="24"/>
          <w:szCs w:val="24"/>
          <w:bdr w:val="none" w:sz="0" w:space="0" w:color="auto" w:frame="1"/>
        </w:rPr>
        <w:t xml:space="preserve"> final year or post-graduate students</w:t>
      </w:r>
      <w:r w:rsidR="00FC3242" w:rsidRPr="002D7535">
        <w:rPr>
          <w:rFonts w:ascii="Times New Roman" w:hAnsi="Times New Roman" w:cs="Times New Roman"/>
          <w:color w:val="252B2B"/>
          <w:sz w:val="24"/>
          <w:szCs w:val="24"/>
          <w:bdr w:val="none" w:sz="0" w:space="0" w:color="auto" w:frame="1"/>
        </w:rPr>
        <w:t>;</w:t>
      </w:r>
      <w:r w:rsidR="00721455" w:rsidRPr="002D7535">
        <w:rPr>
          <w:rFonts w:ascii="Times New Roman" w:hAnsi="Times New Roman" w:cs="Times New Roman"/>
          <w:color w:val="252B2B"/>
          <w:sz w:val="24"/>
          <w:szCs w:val="24"/>
          <w:bdr w:val="none" w:sz="0" w:space="0" w:color="auto" w:frame="1"/>
        </w:rPr>
        <w:t xml:space="preserve"> </w:t>
      </w:r>
      <w:r w:rsidR="00B14A11" w:rsidRPr="002D7535">
        <w:rPr>
          <w:rFonts w:ascii="Times New Roman" w:hAnsi="Times New Roman" w:cs="Times New Roman"/>
          <w:color w:val="252B2B"/>
          <w:sz w:val="24"/>
          <w:szCs w:val="24"/>
          <w:bdr w:val="none" w:sz="0" w:space="0" w:color="auto" w:frame="1"/>
        </w:rPr>
        <w:t>recruiting</w:t>
      </w:r>
      <w:r w:rsidR="00627C65" w:rsidRPr="002D7535">
        <w:rPr>
          <w:rFonts w:ascii="Times New Roman" w:hAnsi="Times New Roman" w:cs="Times New Roman"/>
          <w:color w:val="252B2B"/>
          <w:sz w:val="24"/>
          <w:szCs w:val="24"/>
          <w:bdr w:val="none" w:sz="0" w:space="0" w:color="auto" w:frame="1"/>
        </w:rPr>
        <w:t xml:space="preserve"> students </w:t>
      </w:r>
      <w:r w:rsidR="00470C3E" w:rsidRPr="002D7535">
        <w:rPr>
          <w:rFonts w:ascii="Times New Roman" w:hAnsi="Times New Roman" w:cs="Times New Roman"/>
          <w:color w:val="252B2B"/>
          <w:sz w:val="24"/>
          <w:szCs w:val="24"/>
          <w:bdr w:val="none" w:sz="0" w:space="0" w:color="auto" w:frame="1"/>
        </w:rPr>
        <w:t xml:space="preserve">from any stage of their degree </w:t>
      </w:r>
      <w:r w:rsidR="00627C65" w:rsidRPr="002D7535">
        <w:rPr>
          <w:rFonts w:ascii="Times New Roman" w:hAnsi="Times New Roman" w:cs="Times New Roman"/>
          <w:color w:val="252B2B"/>
          <w:sz w:val="24"/>
          <w:szCs w:val="24"/>
          <w:bdr w:val="none" w:sz="0" w:space="0" w:color="auto" w:frame="1"/>
        </w:rPr>
        <w:t xml:space="preserve">for skilled or unskilled volunteering </w:t>
      </w:r>
      <w:r w:rsidR="00FC3242" w:rsidRPr="002D7535">
        <w:rPr>
          <w:rFonts w:ascii="Times New Roman" w:hAnsi="Times New Roman" w:cs="Times New Roman"/>
          <w:color w:val="252B2B"/>
          <w:sz w:val="24"/>
          <w:szCs w:val="24"/>
          <w:bdr w:val="none" w:sz="0" w:space="0" w:color="auto" w:frame="1"/>
        </w:rPr>
        <w:t xml:space="preserve">activity </w:t>
      </w:r>
      <w:r w:rsidR="00721455" w:rsidRPr="002D7535">
        <w:rPr>
          <w:rFonts w:ascii="Times New Roman" w:hAnsi="Times New Roman" w:cs="Times New Roman"/>
          <w:color w:val="252B2B"/>
          <w:sz w:val="24"/>
          <w:szCs w:val="24"/>
          <w:bdr w:val="none" w:sz="0" w:space="0" w:color="auto" w:frame="1"/>
        </w:rPr>
        <w:t xml:space="preserve">through </w:t>
      </w:r>
      <w:r w:rsidR="00627C65" w:rsidRPr="002D7535">
        <w:rPr>
          <w:rFonts w:ascii="Times New Roman" w:hAnsi="Times New Roman" w:cs="Times New Roman"/>
          <w:color w:val="252B2B"/>
          <w:sz w:val="24"/>
          <w:szCs w:val="24"/>
          <w:bdr w:val="none" w:sz="0" w:space="0" w:color="auto" w:frame="1"/>
        </w:rPr>
        <w:t>an</w:t>
      </w:r>
      <w:r w:rsidR="00721455" w:rsidRPr="002D7535">
        <w:rPr>
          <w:rFonts w:ascii="Times New Roman" w:hAnsi="Times New Roman" w:cs="Times New Roman"/>
          <w:color w:val="252B2B"/>
          <w:sz w:val="24"/>
          <w:szCs w:val="24"/>
          <w:bdr w:val="none" w:sz="0" w:space="0" w:color="auto" w:frame="1"/>
        </w:rPr>
        <w:t xml:space="preserve"> extra-curricular</w:t>
      </w:r>
      <w:r w:rsidR="00470C3E" w:rsidRPr="002D7535">
        <w:rPr>
          <w:rFonts w:ascii="Times New Roman" w:hAnsi="Times New Roman" w:cs="Times New Roman"/>
          <w:color w:val="252B2B"/>
          <w:sz w:val="24"/>
          <w:szCs w:val="24"/>
          <w:bdr w:val="none" w:sz="0" w:space="0" w:color="auto" w:frame="1"/>
        </w:rPr>
        <w:t>, community leadership</w:t>
      </w:r>
      <w:r w:rsidR="00721455" w:rsidRPr="002D7535">
        <w:rPr>
          <w:rFonts w:ascii="Times New Roman" w:hAnsi="Times New Roman" w:cs="Times New Roman"/>
          <w:color w:val="252B2B"/>
          <w:sz w:val="24"/>
          <w:szCs w:val="24"/>
          <w:bdr w:val="none" w:sz="0" w:space="0" w:color="auto" w:frame="1"/>
        </w:rPr>
        <w:t xml:space="preserve"> </w:t>
      </w:r>
      <w:r w:rsidR="00FC3242" w:rsidRPr="002D7535">
        <w:rPr>
          <w:rFonts w:ascii="Times New Roman" w:hAnsi="Times New Roman" w:cs="Times New Roman"/>
          <w:color w:val="252B2B"/>
          <w:sz w:val="24"/>
          <w:szCs w:val="24"/>
          <w:bdr w:val="none" w:sz="0" w:space="0" w:color="auto" w:frame="1"/>
        </w:rPr>
        <w:t xml:space="preserve">‘award’ </w:t>
      </w:r>
      <w:r w:rsidR="00721455" w:rsidRPr="002D7535">
        <w:rPr>
          <w:rFonts w:ascii="Times New Roman" w:hAnsi="Times New Roman" w:cs="Times New Roman"/>
          <w:color w:val="252B2B"/>
          <w:sz w:val="24"/>
          <w:szCs w:val="24"/>
          <w:bdr w:val="none" w:sz="0" w:space="0" w:color="auto" w:frame="1"/>
        </w:rPr>
        <w:t>program</w:t>
      </w:r>
      <w:r w:rsidR="00FC3242" w:rsidRPr="002D7535">
        <w:rPr>
          <w:rFonts w:ascii="Times New Roman" w:hAnsi="Times New Roman" w:cs="Times New Roman"/>
          <w:color w:val="252B2B"/>
          <w:sz w:val="24"/>
          <w:szCs w:val="24"/>
          <w:bdr w:val="none" w:sz="0" w:space="0" w:color="auto" w:frame="1"/>
        </w:rPr>
        <w:t xml:space="preserve">; </w:t>
      </w:r>
      <w:r w:rsidR="00627C65" w:rsidRPr="002D7535">
        <w:rPr>
          <w:rFonts w:ascii="Times New Roman" w:hAnsi="Times New Roman" w:cs="Times New Roman"/>
          <w:color w:val="252B2B"/>
          <w:sz w:val="24"/>
          <w:szCs w:val="24"/>
          <w:bdr w:val="none" w:sz="0" w:space="0" w:color="auto" w:frame="1"/>
        </w:rPr>
        <w:t>broker</w:t>
      </w:r>
      <w:r w:rsidR="00FC3242" w:rsidRPr="002D7535">
        <w:rPr>
          <w:rFonts w:ascii="Times New Roman" w:hAnsi="Times New Roman" w:cs="Times New Roman"/>
          <w:color w:val="252B2B"/>
          <w:sz w:val="24"/>
          <w:szCs w:val="24"/>
          <w:bdr w:val="none" w:sz="0" w:space="0" w:color="auto" w:frame="1"/>
        </w:rPr>
        <w:t>ing</w:t>
      </w:r>
      <w:r w:rsidR="00627C65" w:rsidRPr="002D7535">
        <w:rPr>
          <w:rFonts w:ascii="Times New Roman" w:hAnsi="Times New Roman" w:cs="Times New Roman"/>
          <w:color w:val="252B2B"/>
          <w:sz w:val="24"/>
          <w:szCs w:val="24"/>
          <w:bdr w:val="none" w:sz="0" w:space="0" w:color="auto" w:frame="1"/>
        </w:rPr>
        <w:t xml:space="preserve"> expert volunteering of university staff </w:t>
      </w:r>
      <w:r w:rsidR="0063155E" w:rsidRPr="002D7535">
        <w:rPr>
          <w:rFonts w:ascii="Times New Roman" w:hAnsi="Times New Roman" w:cs="Times New Roman"/>
          <w:color w:val="252B2B"/>
          <w:sz w:val="24"/>
          <w:szCs w:val="24"/>
          <w:bdr w:val="none" w:sz="0" w:space="0" w:color="auto" w:frame="1"/>
        </w:rPr>
        <w:t>based on community need</w:t>
      </w:r>
      <w:r w:rsidR="00FC3242" w:rsidRPr="002D7535">
        <w:rPr>
          <w:rFonts w:ascii="Times New Roman" w:hAnsi="Times New Roman" w:cs="Times New Roman"/>
          <w:color w:val="252B2B"/>
          <w:sz w:val="24"/>
          <w:szCs w:val="24"/>
          <w:bdr w:val="none" w:sz="0" w:space="0" w:color="auto" w:frame="1"/>
        </w:rPr>
        <w:t>;</w:t>
      </w:r>
      <w:r w:rsidR="00627C65" w:rsidRPr="002D7535">
        <w:rPr>
          <w:rFonts w:ascii="Times New Roman" w:hAnsi="Times New Roman" w:cs="Times New Roman"/>
          <w:color w:val="252B2B"/>
          <w:sz w:val="24"/>
          <w:szCs w:val="24"/>
          <w:bdr w:val="none" w:sz="0" w:space="0" w:color="auto" w:frame="1"/>
        </w:rPr>
        <w:t xml:space="preserve"> </w:t>
      </w:r>
      <w:r w:rsidR="00470C3E" w:rsidRPr="002D7535">
        <w:rPr>
          <w:rFonts w:ascii="Times New Roman" w:hAnsi="Times New Roman" w:cs="Times New Roman"/>
          <w:color w:val="252B2B"/>
          <w:sz w:val="24"/>
          <w:szCs w:val="24"/>
          <w:bdr w:val="none" w:sz="0" w:space="0" w:color="auto" w:frame="1"/>
        </w:rPr>
        <w:t xml:space="preserve">and </w:t>
      </w:r>
      <w:r w:rsidR="00627C65" w:rsidRPr="002D7535">
        <w:rPr>
          <w:rFonts w:ascii="Times New Roman" w:hAnsi="Times New Roman" w:cs="Times New Roman"/>
          <w:color w:val="252B2B"/>
          <w:sz w:val="24"/>
          <w:szCs w:val="24"/>
          <w:bdr w:val="none" w:sz="0" w:space="0" w:color="auto" w:frame="1"/>
        </w:rPr>
        <w:t>support</w:t>
      </w:r>
      <w:r w:rsidR="00FC3242" w:rsidRPr="002D7535">
        <w:rPr>
          <w:rFonts w:ascii="Times New Roman" w:hAnsi="Times New Roman" w:cs="Times New Roman"/>
          <w:color w:val="252B2B"/>
          <w:sz w:val="24"/>
          <w:szCs w:val="24"/>
          <w:bdr w:val="none" w:sz="0" w:space="0" w:color="auto" w:frame="1"/>
        </w:rPr>
        <w:t>ing</w:t>
      </w:r>
      <w:r w:rsidR="00627C65" w:rsidRPr="002D7535">
        <w:rPr>
          <w:rFonts w:ascii="Times New Roman" w:hAnsi="Times New Roman" w:cs="Times New Roman"/>
          <w:color w:val="252B2B"/>
          <w:sz w:val="24"/>
          <w:szCs w:val="24"/>
          <w:bdr w:val="none" w:sz="0" w:space="0" w:color="auto" w:frame="1"/>
        </w:rPr>
        <w:t xml:space="preserve"> and publis</w:t>
      </w:r>
      <w:r w:rsidR="00FC3242" w:rsidRPr="002D7535">
        <w:rPr>
          <w:rFonts w:ascii="Times New Roman" w:hAnsi="Times New Roman" w:cs="Times New Roman"/>
          <w:color w:val="252B2B"/>
          <w:sz w:val="24"/>
          <w:szCs w:val="24"/>
          <w:bdr w:val="none" w:sz="0" w:space="0" w:color="auto" w:frame="1"/>
        </w:rPr>
        <w:t>hing</w:t>
      </w:r>
      <w:r w:rsidR="0063155E" w:rsidRPr="002D7535">
        <w:rPr>
          <w:rFonts w:ascii="Times New Roman" w:hAnsi="Times New Roman" w:cs="Times New Roman"/>
          <w:color w:val="252B2B"/>
          <w:sz w:val="24"/>
          <w:szCs w:val="24"/>
          <w:bdr w:val="none" w:sz="0" w:space="0" w:color="auto" w:frame="1"/>
        </w:rPr>
        <w:t xml:space="preserve"> academic</w:t>
      </w:r>
      <w:r w:rsidR="00627C65" w:rsidRPr="002D7535">
        <w:rPr>
          <w:rFonts w:ascii="Times New Roman" w:hAnsi="Times New Roman" w:cs="Times New Roman"/>
          <w:color w:val="252B2B"/>
          <w:sz w:val="24"/>
          <w:szCs w:val="24"/>
          <w:bdr w:val="none" w:sz="0" w:space="0" w:color="auto" w:frame="1"/>
        </w:rPr>
        <w:t xml:space="preserve"> research</w:t>
      </w:r>
      <w:r w:rsidR="0063155E" w:rsidRPr="002D7535">
        <w:rPr>
          <w:rFonts w:ascii="Times New Roman" w:hAnsi="Times New Roman" w:cs="Times New Roman"/>
          <w:color w:val="252B2B"/>
          <w:sz w:val="24"/>
          <w:szCs w:val="24"/>
          <w:bdr w:val="none" w:sz="0" w:space="0" w:color="auto" w:frame="1"/>
        </w:rPr>
        <w:t xml:space="preserve"> with a social p</w:t>
      </w:r>
      <w:r w:rsidR="00E818F5" w:rsidRPr="002D7535">
        <w:rPr>
          <w:rFonts w:ascii="Times New Roman" w:hAnsi="Times New Roman" w:cs="Times New Roman"/>
          <w:color w:val="252B2B"/>
          <w:sz w:val="24"/>
          <w:szCs w:val="24"/>
          <w:bdr w:val="none" w:sz="0" w:space="0" w:color="auto" w:frame="1"/>
        </w:rPr>
        <w:t>urpose.</w:t>
      </w:r>
    </w:p>
    <w:p w14:paraId="310D81B1" w14:textId="4F76A5AF" w:rsidR="001C0B39" w:rsidRPr="002D7535" w:rsidRDefault="00B62C0F" w:rsidP="00974F6A">
      <w:pPr>
        <w:spacing w:line="360" w:lineRule="auto"/>
        <w:rPr>
          <w:rFonts w:ascii="Times New Roman" w:eastAsia="Times New Roman" w:hAnsi="Times New Roman" w:cs="Times New Roman"/>
        </w:rPr>
      </w:pPr>
      <w:r w:rsidRPr="002D7535">
        <w:rPr>
          <w:rFonts w:ascii="Times New Roman" w:eastAsia="Times New Roman" w:hAnsi="Times New Roman" w:cs="Times New Roman"/>
        </w:rPr>
        <w:t xml:space="preserve">This article </w:t>
      </w:r>
      <w:r w:rsidR="00586823">
        <w:rPr>
          <w:rFonts w:ascii="Times New Roman" w:eastAsia="Times New Roman" w:hAnsi="Times New Roman" w:cs="Times New Roman"/>
        </w:rPr>
        <w:t>examines</w:t>
      </w:r>
      <w:r w:rsidRPr="002D7535">
        <w:rPr>
          <w:rFonts w:ascii="Times New Roman" w:hAnsi="Times New Roman" w:cs="Times New Roman"/>
          <w:color w:val="252B2B"/>
          <w:bdr w:val="none" w:sz="0" w:space="0" w:color="auto" w:frame="1"/>
        </w:rPr>
        <w:t xml:space="preserve"> </w:t>
      </w:r>
      <w:r w:rsidR="00D14685">
        <w:rPr>
          <w:rFonts w:ascii="Times New Roman" w:hAnsi="Times New Roman" w:cs="Times New Roman"/>
          <w:color w:val="252B2B"/>
          <w:bdr w:val="none" w:sz="0" w:space="0" w:color="auto" w:frame="1"/>
        </w:rPr>
        <w:t>the longest running</w:t>
      </w:r>
      <w:r w:rsidR="00391629" w:rsidRPr="002D7535">
        <w:rPr>
          <w:rFonts w:ascii="Times New Roman" w:hAnsi="Times New Roman" w:cs="Times New Roman"/>
          <w:color w:val="252B2B"/>
          <w:bdr w:val="none" w:sz="0" w:space="0" w:color="auto" w:frame="1"/>
        </w:rPr>
        <w:t xml:space="preserve"> </w:t>
      </w:r>
      <w:r w:rsidR="0063155E" w:rsidRPr="002D7535">
        <w:rPr>
          <w:rFonts w:ascii="Times New Roman" w:hAnsi="Times New Roman" w:cs="Times New Roman"/>
          <w:color w:val="252B2B"/>
          <w:bdr w:val="none" w:sz="0" w:space="0" w:color="auto" w:frame="1"/>
        </w:rPr>
        <w:t xml:space="preserve">component of </w:t>
      </w:r>
      <w:r w:rsidR="00391629" w:rsidRPr="002D7535">
        <w:rPr>
          <w:rFonts w:ascii="Times New Roman" w:hAnsi="Times New Roman" w:cs="Times New Roman"/>
          <w:color w:val="252B2B"/>
          <w:bdr w:val="none" w:sz="0" w:space="0" w:color="auto" w:frame="1"/>
        </w:rPr>
        <w:t xml:space="preserve">the </w:t>
      </w:r>
      <w:r w:rsidR="00FC3242" w:rsidRPr="002D7535">
        <w:rPr>
          <w:rFonts w:ascii="Times New Roman" w:hAnsi="Times New Roman" w:cs="Times New Roman"/>
          <w:color w:val="252B2B"/>
          <w:bdr w:val="none" w:sz="0" w:space="0" w:color="auto" w:frame="1"/>
        </w:rPr>
        <w:t>services</w:t>
      </w:r>
      <w:r w:rsidR="006E33AE" w:rsidRPr="002D7535">
        <w:rPr>
          <w:rFonts w:ascii="Times New Roman" w:hAnsi="Times New Roman" w:cs="Times New Roman"/>
          <w:color w:val="252B2B"/>
          <w:bdr w:val="none" w:sz="0" w:space="0" w:color="auto" w:frame="1"/>
        </w:rPr>
        <w:t xml:space="preserve"> offered</w:t>
      </w:r>
      <w:r w:rsidR="0063155E" w:rsidRPr="002D7535">
        <w:rPr>
          <w:rFonts w:ascii="Times New Roman" w:hAnsi="Times New Roman" w:cs="Times New Roman"/>
          <w:color w:val="252B2B"/>
          <w:bdr w:val="none" w:sz="0" w:space="0" w:color="auto" w:frame="1"/>
        </w:rPr>
        <w:t xml:space="preserve">: </w:t>
      </w:r>
      <w:r w:rsidR="00FC3242" w:rsidRPr="002D7535">
        <w:rPr>
          <w:rFonts w:ascii="Times New Roman" w:hAnsi="Times New Roman" w:cs="Times New Roman"/>
          <w:color w:val="252B2B"/>
          <w:bdr w:val="none" w:sz="0" w:space="0" w:color="auto" w:frame="1"/>
        </w:rPr>
        <w:t>community</w:t>
      </w:r>
      <w:r w:rsidR="00AF71E3" w:rsidRPr="002D7535">
        <w:rPr>
          <w:rFonts w:ascii="Times New Roman" w:hAnsi="Times New Roman" w:cs="Times New Roman"/>
          <w:color w:val="252B2B"/>
          <w:bdr w:val="none" w:sz="0" w:space="0" w:color="auto" w:frame="1"/>
        </w:rPr>
        <w:t>-based</w:t>
      </w:r>
      <w:r w:rsidR="00FC3242" w:rsidRPr="002D7535">
        <w:rPr>
          <w:rFonts w:ascii="Times New Roman" w:hAnsi="Times New Roman" w:cs="Times New Roman"/>
          <w:color w:val="252B2B"/>
          <w:bdr w:val="none" w:sz="0" w:space="0" w:color="auto" w:frame="1"/>
        </w:rPr>
        <w:t xml:space="preserve"> </w:t>
      </w:r>
      <w:r w:rsidR="0063155E" w:rsidRPr="002D7535">
        <w:rPr>
          <w:rFonts w:ascii="Times New Roman" w:hAnsi="Times New Roman" w:cs="Times New Roman"/>
          <w:color w:val="252B2B"/>
          <w:bdr w:val="none" w:sz="0" w:space="0" w:color="auto" w:frame="1"/>
        </w:rPr>
        <w:t xml:space="preserve">projects undertaken </w:t>
      </w:r>
      <w:r w:rsidR="00E92AEB" w:rsidRPr="002D7535">
        <w:rPr>
          <w:rFonts w:ascii="Times New Roman" w:hAnsi="Times New Roman" w:cs="Times New Roman"/>
          <w:color w:val="252B2B"/>
          <w:bdr w:val="none" w:sz="0" w:space="0" w:color="auto" w:frame="1"/>
        </w:rPr>
        <w:t xml:space="preserve">under academic supervision </w:t>
      </w:r>
      <w:r w:rsidR="0063155E" w:rsidRPr="002D7535">
        <w:rPr>
          <w:rFonts w:ascii="Times New Roman" w:hAnsi="Times New Roman" w:cs="Times New Roman"/>
          <w:color w:val="252B2B"/>
          <w:bdr w:val="none" w:sz="0" w:space="0" w:color="auto" w:frame="1"/>
        </w:rPr>
        <w:t xml:space="preserve">as part of disciplinary coursework by final year or postgraduate students with local small to medium non-profit organisations. </w:t>
      </w:r>
      <w:r w:rsidR="001F5E54" w:rsidRPr="002D7535">
        <w:rPr>
          <w:rFonts w:ascii="Times New Roman" w:hAnsi="Times New Roman" w:cs="Times New Roman"/>
          <w:color w:val="252B2B"/>
          <w:bdr w:val="none" w:sz="0" w:space="0" w:color="auto" w:frame="1"/>
        </w:rPr>
        <w:t>Although</w:t>
      </w:r>
      <w:r w:rsidR="0063155E" w:rsidRPr="002D7535">
        <w:rPr>
          <w:rFonts w:ascii="Times New Roman" w:hAnsi="Times New Roman" w:cs="Times New Roman"/>
          <w:color w:val="252B2B"/>
          <w:bdr w:val="none" w:sz="0" w:space="0" w:color="auto" w:frame="1"/>
        </w:rPr>
        <w:t xml:space="preserve"> this activity has been running for </w:t>
      </w:r>
      <w:r w:rsidR="00AF71E3" w:rsidRPr="002D7535">
        <w:rPr>
          <w:rFonts w:ascii="Times New Roman" w:hAnsi="Times New Roman" w:cs="Times New Roman"/>
          <w:color w:val="252B2B"/>
          <w:bdr w:val="none" w:sz="0" w:space="0" w:color="auto" w:frame="1"/>
        </w:rPr>
        <w:t>20</w:t>
      </w:r>
      <w:r w:rsidR="0063155E" w:rsidRPr="002D7535">
        <w:rPr>
          <w:rFonts w:ascii="Times New Roman" w:hAnsi="Times New Roman" w:cs="Times New Roman"/>
          <w:color w:val="252B2B"/>
          <w:bdr w:val="none" w:sz="0" w:space="0" w:color="auto" w:frame="1"/>
        </w:rPr>
        <w:t xml:space="preserve"> </w:t>
      </w:r>
      <w:r w:rsidR="00B14A11" w:rsidRPr="002D7535">
        <w:rPr>
          <w:rFonts w:ascii="Times New Roman" w:hAnsi="Times New Roman" w:cs="Times New Roman"/>
          <w:color w:val="252B2B"/>
          <w:bdr w:val="none" w:sz="0" w:space="0" w:color="auto" w:frame="1"/>
        </w:rPr>
        <w:t>years</w:t>
      </w:r>
      <w:r w:rsidR="00FC3242" w:rsidRPr="002D7535">
        <w:rPr>
          <w:rFonts w:ascii="Times New Roman" w:hAnsi="Times New Roman" w:cs="Times New Roman"/>
          <w:color w:val="252B2B"/>
          <w:bdr w:val="none" w:sz="0" w:space="0" w:color="auto" w:frame="1"/>
        </w:rPr>
        <w:t xml:space="preserve"> </w:t>
      </w:r>
      <w:r w:rsidR="00D563E8" w:rsidRPr="002D7535">
        <w:rPr>
          <w:rFonts w:ascii="Times New Roman" w:hAnsi="Times New Roman" w:cs="Times New Roman"/>
          <w:color w:val="252B2B"/>
          <w:bdr w:val="none" w:sz="0" w:space="0" w:color="auto" w:frame="1"/>
        </w:rPr>
        <w:t xml:space="preserve">– </w:t>
      </w:r>
      <w:r w:rsidR="00FC3242" w:rsidRPr="002D7535">
        <w:rPr>
          <w:rFonts w:ascii="Times New Roman" w:hAnsi="Times New Roman" w:cs="Times New Roman"/>
        </w:rPr>
        <w:t xml:space="preserve">leading to the completion of more than 1,000 </w:t>
      </w:r>
      <w:r w:rsidR="001F5E54" w:rsidRPr="002D7535">
        <w:rPr>
          <w:rFonts w:ascii="Times New Roman" w:hAnsi="Times New Roman" w:cs="Times New Roman"/>
          <w:i/>
        </w:rPr>
        <w:t>pro bono</w:t>
      </w:r>
      <w:r w:rsidR="001F5E54" w:rsidRPr="002D7535">
        <w:rPr>
          <w:rFonts w:ascii="Times New Roman" w:hAnsi="Times New Roman" w:cs="Times New Roman"/>
        </w:rPr>
        <w:t xml:space="preserve"> </w:t>
      </w:r>
      <w:r w:rsidR="00FC3242" w:rsidRPr="002D7535">
        <w:rPr>
          <w:rFonts w:ascii="Times New Roman" w:hAnsi="Times New Roman" w:cs="Times New Roman"/>
        </w:rPr>
        <w:t xml:space="preserve">community projects </w:t>
      </w:r>
      <w:r w:rsidR="00392D73" w:rsidRPr="002D7535">
        <w:rPr>
          <w:rFonts w:ascii="Times New Roman" w:hAnsi="Times New Roman" w:cs="Times New Roman"/>
        </w:rPr>
        <w:t xml:space="preserve">– </w:t>
      </w:r>
      <w:r w:rsidR="00750C6C" w:rsidRPr="002D7535">
        <w:rPr>
          <w:rFonts w:ascii="Times New Roman" w:hAnsi="Times New Roman" w:cs="Times New Roman"/>
          <w:color w:val="252B2B"/>
          <w:bdr w:val="none" w:sz="0" w:space="0" w:color="auto" w:frame="1"/>
        </w:rPr>
        <w:t>the</w:t>
      </w:r>
      <w:r w:rsidR="0063155E" w:rsidRPr="002D7535">
        <w:rPr>
          <w:rFonts w:ascii="Times New Roman" w:hAnsi="Times New Roman" w:cs="Times New Roman"/>
          <w:color w:val="252B2B"/>
          <w:bdr w:val="none" w:sz="0" w:space="0" w:color="auto" w:frame="1"/>
        </w:rPr>
        <w:t xml:space="preserve"> </w:t>
      </w:r>
      <w:r w:rsidR="00B14A11" w:rsidRPr="002D7535">
        <w:rPr>
          <w:rFonts w:ascii="Times New Roman" w:hAnsi="Times New Roman" w:cs="Times New Roman"/>
          <w:color w:val="252B2B"/>
          <w:bdr w:val="none" w:sz="0" w:space="0" w:color="auto" w:frame="1"/>
        </w:rPr>
        <w:t xml:space="preserve">analysis </w:t>
      </w:r>
      <w:r w:rsidR="00750C6C" w:rsidRPr="002D7535">
        <w:rPr>
          <w:rFonts w:ascii="Times New Roman" w:hAnsi="Times New Roman" w:cs="Times New Roman"/>
          <w:color w:val="252B2B"/>
          <w:bdr w:val="none" w:sz="0" w:space="0" w:color="auto" w:frame="1"/>
        </w:rPr>
        <w:t>will focus on</w:t>
      </w:r>
      <w:r w:rsidR="00FC3242" w:rsidRPr="002D7535">
        <w:rPr>
          <w:rFonts w:ascii="Times New Roman" w:hAnsi="Times New Roman" w:cs="Times New Roman"/>
          <w:color w:val="252B2B"/>
          <w:bdr w:val="none" w:sz="0" w:space="0" w:color="auto" w:frame="1"/>
        </w:rPr>
        <w:t xml:space="preserve"> evaluation data collected over </w:t>
      </w:r>
      <w:r w:rsidR="00AF71E3" w:rsidRPr="002D7535">
        <w:rPr>
          <w:rFonts w:ascii="Times New Roman" w:hAnsi="Times New Roman" w:cs="Times New Roman"/>
          <w:color w:val="252B2B"/>
          <w:bdr w:val="none" w:sz="0" w:space="0" w:color="auto" w:frame="1"/>
        </w:rPr>
        <w:t>10</w:t>
      </w:r>
      <w:r w:rsidR="00750C6C" w:rsidRPr="002D7535">
        <w:rPr>
          <w:rFonts w:ascii="Times New Roman" w:hAnsi="Times New Roman" w:cs="Times New Roman"/>
          <w:color w:val="252B2B"/>
          <w:bdr w:val="none" w:sz="0" w:space="0" w:color="auto" w:frame="1"/>
        </w:rPr>
        <w:t xml:space="preserve"> year</w:t>
      </w:r>
      <w:r w:rsidR="00FC3242" w:rsidRPr="002D7535">
        <w:rPr>
          <w:rFonts w:ascii="Times New Roman" w:hAnsi="Times New Roman" w:cs="Times New Roman"/>
          <w:color w:val="252B2B"/>
          <w:bdr w:val="none" w:sz="0" w:space="0" w:color="auto" w:frame="1"/>
        </w:rPr>
        <w:t>s</w:t>
      </w:r>
      <w:r w:rsidR="00750C6C" w:rsidRPr="002D7535">
        <w:rPr>
          <w:rFonts w:ascii="Times New Roman" w:hAnsi="Times New Roman" w:cs="Times New Roman"/>
          <w:color w:val="252B2B"/>
          <w:bdr w:val="none" w:sz="0" w:space="0" w:color="auto" w:frame="1"/>
        </w:rPr>
        <w:t xml:space="preserve"> from</w:t>
      </w:r>
      <w:r w:rsidR="0063155E" w:rsidRPr="002D7535">
        <w:rPr>
          <w:rFonts w:ascii="Times New Roman" w:hAnsi="Times New Roman" w:cs="Times New Roman"/>
          <w:color w:val="252B2B"/>
          <w:bdr w:val="none" w:sz="0" w:space="0" w:color="auto" w:frame="1"/>
        </w:rPr>
        <w:t xml:space="preserve"> 2006 to 2016</w:t>
      </w:r>
      <w:r w:rsidR="00B14A11" w:rsidRPr="002D7535">
        <w:rPr>
          <w:rFonts w:ascii="Times New Roman" w:hAnsi="Times New Roman" w:cs="Times New Roman"/>
          <w:color w:val="252B2B"/>
          <w:bdr w:val="none" w:sz="0" w:space="0" w:color="auto" w:frame="1"/>
        </w:rPr>
        <w:t>.</w:t>
      </w:r>
      <w:r w:rsidR="00751BEC" w:rsidRPr="002D7535">
        <w:rPr>
          <w:rFonts w:ascii="Times New Roman" w:hAnsi="Times New Roman" w:cs="Times New Roman"/>
          <w:color w:val="252B2B"/>
          <w:bdr w:val="none" w:sz="0" w:space="0" w:color="auto" w:frame="1"/>
        </w:rPr>
        <w:t xml:space="preserve"> </w:t>
      </w:r>
      <w:r w:rsidR="00B523A8">
        <w:rPr>
          <w:rFonts w:ascii="Times New Roman" w:eastAsia="Times New Roman" w:hAnsi="Times New Roman" w:cs="Times New Roman"/>
        </w:rPr>
        <w:t xml:space="preserve">Before exploring in detail the processes and stages of the </w:t>
      </w:r>
      <w:proofErr w:type="gramStart"/>
      <w:r w:rsidR="00B523A8">
        <w:rPr>
          <w:rFonts w:ascii="Times New Roman" w:eastAsia="Times New Roman" w:hAnsi="Times New Roman" w:cs="Times New Roman"/>
        </w:rPr>
        <w:t>service learning</w:t>
      </w:r>
      <w:proofErr w:type="gramEnd"/>
      <w:r w:rsidR="00B523A8">
        <w:rPr>
          <w:rFonts w:ascii="Times New Roman" w:eastAsia="Times New Roman" w:hAnsi="Times New Roman" w:cs="Times New Roman"/>
        </w:rPr>
        <w:t xml:space="preserve"> model, a review of the literature provides some guidance to those aspects that underpin best practice service learning.</w:t>
      </w:r>
      <w:r w:rsidR="00751BEC" w:rsidRPr="002D7535">
        <w:rPr>
          <w:rFonts w:ascii="Times New Roman" w:eastAsia="Times New Roman" w:hAnsi="Times New Roman" w:cs="Times New Roman"/>
        </w:rPr>
        <w:t xml:space="preserve"> </w:t>
      </w:r>
      <w:r w:rsidR="00B523A8">
        <w:rPr>
          <w:rFonts w:ascii="Times New Roman" w:eastAsia="Times New Roman" w:hAnsi="Times New Roman" w:cs="Times New Roman"/>
        </w:rPr>
        <w:t xml:space="preserve">Data analysis sheds light on the value that this program creates for community clients and students, while also highlighting difficulties. </w:t>
      </w:r>
      <w:r w:rsidR="00751BEC" w:rsidRPr="002D7535">
        <w:rPr>
          <w:rFonts w:ascii="Times New Roman" w:eastAsia="Times New Roman" w:hAnsi="Times New Roman" w:cs="Times New Roman"/>
        </w:rPr>
        <w:t xml:space="preserve">The article concludes </w:t>
      </w:r>
      <w:r w:rsidR="00D563E8" w:rsidRPr="002D7535">
        <w:rPr>
          <w:rFonts w:ascii="Times New Roman" w:eastAsia="Times New Roman" w:hAnsi="Times New Roman" w:cs="Times New Roman"/>
        </w:rPr>
        <w:t>with some thoughts on key characteristics essential to best practice service learning, as well as challenges and next steps</w:t>
      </w:r>
      <w:r w:rsidR="00751BEC" w:rsidRPr="002D7535">
        <w:rPr>
          <w:rFonts w:ascii="Times New Roman" w:eastAsia="Times New Roman" w:hAnsi="Times New Roman" w:cs="Times New Roman"/>
        </w:rPr>
        <w:t xml:space="preserve">. </w:t>
      </w:r>
    </w:p>
    <w:p w14:paraId="35961594" w14:textId="77777777" w:rsidR="002C7BD0" w:rsidRPr="002D7535" w:rsidRDefault="002C7BD0" w:rsidP="00974F6A">
      <w:pPr>
        <w:spacing w:line="360" w:lineRule="auto"/>
        <w:rPr>
          <w:rFonts w:ascii="Times New Roman" w:eastAsia="Times New Roman" w:hAnsi="Times New Roman" w:cs="Times New Roman"/>
        </w:rPr>
      </w:pPr>
    </w:p>
    <w:p w14:paraId="790CA287" w14:textId="562C9596" w:rsidR="00156AFA" w:rsidRPr="00576FBC" w:rsidRDefault="00156AFA" w:rsidP="00974F6A">
      <w:pPr>
        <w:spacing w:line="360" w:lineRule="auto"/>
        <w:rPr>
          <w:rFonts w:ascii="Times New Roman" w:hAnsi="Times New Roman" w:cs="Times New Roman"/>
          <w:b/>
        </w:rPr>
      </w:pPr>
      <w:r w:rsidRPr="002D7535">
        <w:rPr>
          <w:rFonts w:ascii="Times New Roman" w:hAnsi="Times New Roman" w:cs="Times New Roman"/>
          <w:b/>
        </w:rPr>
        <w:t>LITERATURE</w:t>
      </w:r>
      <w:r w:rsidR="00F357D8" w:rsidRPr="002D7535">
        <w:rPr>
          <w:rFonts w:ascii="Times New Roman" w:hAnsi="Times New Roman" w:cs="Times New Roman"/>
          <w:b/>
        </w:rPr>
        <w:t xml:space="preserve"> REVIEW</w:t>
      </w:r>
    </w:p>
    <w:p w14:paraId="44B104AA" w14:textId="6D7BF10F" w:rsidR="00156AFA" w:rsidRPr="002D7535" w:rsidRDefault="007D0D84" w:rsidP="007D0D84">
      <w:pPr>
        <w:spacing w:line="360" w:lineRule="auto"/>
      </w:pPr>
      <w:r w:rsidRPr="002D7535">
        <w:rPr>
          <w:rFonts w:ascii="Times New Roman" w:hAnsi="Times New Roman" w:cs="Times New Roman"/>
        </w:rPr>
        <w:t>In recent de</w:t>
      </w:r>
      <w:r w:rsidR="00156AFA" w:rsidRPr="002D7535">
        <w:rPr>
          <w:rFonts w:ascii="Times New Roman" w:hAnsi="Times New Roman" w:cs="Times New Roman"/>
        </w:rPr>
        <w:t xml:space="preserve">cades, partnerships between community-based organisations and </w:t>
      </w:r>
      <w:r w:rsidRPr="002D7535">
        <w:rPr>
          <w:rFonts w:ascii="Times New Roman" w:hAnsi="Times New Roman" w:cs="Times New Roman"/>
        </w:rPr>
        <w:t>universities have proliferated, with an increasing number of higher education institutions arguing that community engagement should be understood not as an add-on but a core part of higher education’s mission (Holland 2006): a third pillar of equal importance to research and teaching.</w:t>
      </w:r>
      <w:r w:rsidRPr="002D7535">
        <w:t xml:space="preserve"> </w:t>
      </w:r>
      <w:r w:rsidRPr="002D7535">
        <w:rPr>
          <w:rFonts w:ascii="Times New Roman" w:hAnsi="Times New Roman" w:cs="Times New Roman"/>
        </w:rPr>
        <w:t>Certainly, r</w:t>
      </w:r>
      <w:r w:rsidR="00156AFA" w:rsidRPr="002D7535">
        <w:rPr>
          <w:rFonts w:ascii="Times New Roman" w:hAnsi="Times New Roman" w:cs="Times New Roman"/>
        </w:rPr>
        <w:t>ecent research in the US reveals that higher education institutions have implemented a wide variety of programs for ‘curricular and co-curricular student engagement’ (Campus Compact 2015</w:t>
      </w:r>
      <w:r w:rsidR="00427039" w:rsidRPr="002D7535">
        <w:rPr>
          <w:rFonts w:ascii="Times New Roman" w:hAnsi="Times New Roman" w:cs="Times New Roman"/>
        </w:rPr>
        <w:t>)</w:t>
      </w:r>
      <w:r w:rsidRPr="002D7535">
        <w:rPr>
          <w:rFonts w:ascii="Times New Roman" w:hAnsi="Times New Roman" w:cs="Times New Roman"/>
        </w:rPr>
        <w:t>, as universities strive to offer their staff and students an enriched research and learning environment while fulfilling their civic obligations (Benson, Harkavy &amp; Puckett 2000).</w:t>
      </w:r>
      <w:r w:rsidR="00F736E7" w:rsidRPr="002D7535">
        <w:rPr>
          <w:rFonts w:ascii="Times New Roman" w:hAnsi="Times New Roman" w:cs="Times New Roman"/>
        </w:rPr>
        <w:t xml:space="preserve"> </w:t>
      </w:r>
      <w:r w:rsidR="00156AFA" w:rsidRPr="002D7535">
        <w:rPr>
          <w:rFonts w:ascii="Times New Roman" w:hAnsi="Times New Roman" w:cs="Times New Roman"/>
        </w:rPr>
        <w:t xml:space="preserve">One of the most widely implemented models is service learning, which, as its name suggests, links a service experience with a civil society organisation with specific curricular outcomes. </w:t>
      </w:r>
    </w:p>
    <w:p w14:paraId="72DBFF02" w14:textId="77777777" w:rsidR="00F736E7" w:rsidRPr="002D7535" w:rsidRDefault="00F736E7" w:rsidP="00974F6A">
      <w:pPr>
        <w:spacing w:line="360" w:lineRule="auto"/>
        <w:rPr>
          <w:rFonts w:ascii="Times New Roman" w:hAnsi="Times New Roman" w:cs="Times New Roman"/>
        </w:rPr>
      </w:pPr>
    </w:p>
    <w:p w14:paraId="37F2D0DE" w14:textId="662B4661" w:rsidR="00156AFA" w:rsidRPr="002D7535" w:rsidRDefault="00427039" w:rsidP="00974F6A">
      <w:pPr>
        <w:spacing w:line="360" w:lineRule="auto"/>
        <w:rPr>
          <w:rFonts w:ascii="Times New Roman" w:hAnsi="Times New Roman" w:cs="Times New Roman"/>
        </w:rPr>
      </w:pPr>
      <w:r w:rsidRPr="002D7535">
        <w:rPr>
          <w:rFonts w:ascii="Times New Roman" w:hAnsi="Times New Roman" w:cs="Times New Roman"/>
        </w:rPr>
        <w:t xml:space="preserve">There is </w:t>
      </w:r>
      <w:r w:rsidR="00156AFA" w:rsidRPr="002D7535">
        <w:rPr>
          <w:rFonts w:ascii="Times New Roman" w:hAnsi="Times New Roman" w:cs="Times New Roman"/>
        </w:rPr>
        <w:t xml:space="preserve">a substantial body of research demonstrating the benefits </w:t>
      </w:r>
      <w:r w:rsidRPr="002D7535">
        <w:rPr>
          <w:rFonts w:ascii="Times New Roman" w:hAnsi="Times New Roman" w:cs="Times New Roman"/>
        </w:rPr>
        <w:t xml:space="preserve">of service-learning programs </w:t>
      </w:r>
      <w:r w:rsidR="00156AFA" w:rsidRPr="002D7535">
        <w:rPr>
          <w:rFonts w:ascii="Times New Roman" w:hAnsi="Times New Roman" w:cs="Times New Roman"/>
        </w:rPr>
        <w:t xml:space="preserve">to students, including: the development of critical thinking skills; </w:t>
      </w:r>
      <w:r w:rsidR="00D34A45" w:rsidRPr="002D7535">
        <w:rPr>
          <w:rFonts w:ascii="Times New Roman" w:hAnsi="Times New Roman" w:cs="Times New Roman"/>
        </w:rPr>
        <w:t xml:space="preserve">improved </w:t>
      </w:r>
      <w:r w:rsidR="00156AFA" w:rsidRPr="002D7535">
        <w:rPr>
          <w:rFonts w:ascii="Times New Roman" w:hAnsi="Times New Roman" w:cs="Times New Roman"/>
        </w:rPr>
        <w:t>communication skills and self-</w:t>
      </w:r>
      <w:r w:rsidR="0055315C">
        <w:rPr>
          <w:rFonts w:ascii="Times New Roman" w:hAnsi="Times New Roman" w:cs="Times New Roman"/>
        </w:rPr>
        <w:t>knowledge</w:t>
      </w:r>
      <w:r w:rsidR="00156AFA" w:rsidRPr="002D7535">
        <w:rPr>
          <w:rFonts w:ascii="Times New Roman" w:hAnsi="Times New Roman" w:cs="Times New Roman"/>
        </w:rPr>
        <w:t xml:space="preserve">; greater civic engagement and political awareness; improved technical and analytical skills; and strengthened ability to work collaboratively (Bringle &amp; Hatcher 2002; Buys &amp; Bursnall 2007; Egeru 2016; Jacoby 2009; Schamber &amp; Mahoney 2008; Steinberg, Hatcher &amp; Bringle 2011). </w:t>
      </w:r>
      <w:r w:rsidR="0055315C">
        <w:rPr>
          <w:rFonts w:ascii="Times New Roman" w:hAnsi="Times New Roman" w:cs="Times New Roman"/>
        </w:rPr>
        <w:t xml:space="preserve">For universities, </w:t>
      </w:r>
      <w:r w:rsidR="00A7074E">
        <w:rPr>
          <w:rFonts w:ascii="Times New Roman" w:hAnsi="Times New Roman" w:cs="Times New Roman"/>
        </w:rPr>
        <w:t>s</w:t>
      </w:r>
      <w:r w:rsidRPr="002D7535">
        <w:rPr>
          <w:rFonts w:ascii="Times New Roman" w:hAnsi="Times New Roman" w:cs="Times New Roman"/>
        </w:rPr>
        <w:t xml:space="preserve">ervice learning engagement models create advantages in the form of ‘increased legitimacy’ (Boyle 2004) and enhanced community relations (Eyler et al. 2001). </w:t>
      </w:r>
      <w:r w:rsidR="007D0D84" w:rsidRPr="002D7535">
        <w:rPr>
          <w:rFonts w:ascii="Times New Roman" w:hAnsi="Times New Roman" w:cs="Times New Roman"/>
        </w:rPr>
        <w:t>They</w:t>
      </w:r>
      <w:r w:rsidRPr="002D7535">
        <w:rPr>
          <w:rFonts w:ascii="Times New Roman" w:hAnsi="Times New Roman" w:cs="Times New Roman"/>
        </w:rPr>
        <w:t xml:space="preserve"> can also be </w:t>
      </w:r>
      <w:r w:rsidR="0055315C">
        <w:rPr>
          <w:rFonts w:ascii="Times New Roman" w:hAnsi="Times New Roman" w:cs="Times New Roman"/>
        </w:rPr>
        <w:t>a</w:t>
      </w:r>
      <w:r w:rsidRPr="002D7535">
        <w:rPr>
          <w:rFonts w:ascii="Times New Roman" w:hAnsi="Times New Roman" w:cs="Times New Roman"/>
        </w:rPr>
        <w:t xml:space="preserve"> response to the increasing criticism that higher education promotes learning which is disconnected from practice, leads to the compartmentalisation of knowledge by discipline, fails to prepare students for work in highly complex environments (Dallimore &amp; Souza 2002) and lacks connection to students’ personal lives, public issues and the wider community (Dumas 2002; Godfrey et al. 2005; Khurana 2010; Papamarcos 2005).</w:t>
      </w:r>
    </w:p>
    <w:p w14:paraId="7943B454" w14:textId="77777777" w:rsidR="00156AFA" w:rsidRPr="002D7535" w:rsidRDefault="00156AFA" w:rsidP="00974F6A">
      <w:pPr>
        <w:spacing w:line="360" w:lineRule="auto"/>
        <w:rPr>
          <w:rFonts w:ascii="Times New Roman" w:hAnsi="Times New Roman" w:cs="Times New Roman"/>
        </w:rPr>
      </w:pPr>
    </w:p>
    <w:p w14:paraId="4318BBDC" w14:textId="0EDC2FDA" w:rsidR="00156AFA" w:rsidRPr="002D7535" w:rsidRDefault="00156AFA" w:rsidP="00974F6A">
      <w:pPr>
        <w:spacing w:line="360" w:lineRule="auto"/>
        <w:rPr>
          <w:rFonts w:ascii="Times New Roman" w:hAnsi="Times New Roman" w:cs="Times New Roman"/>
        </w:rPr>
      </w:pPr>
      <w:r w:rsidRPr="002D7535">
        <w:rPr>
          <w:rFonts w:ascii="Times New Roman" w:hAnsi="Times New Roman" w:cs="Times New Roman"/>
        </w:rPr>
        <w:t xml:space="preserve">Less often explored, however, is the benefit to community organisations (Lester et al. 2005; Grossman 2002). In 1998, Giles and Eyler argued that understanding community impacts of service-learning was one of the top ten unanswered questions in service-learning research – and more recent research would seem to suggest this remains an issue (see, for example, Blouin &amp; Perry 2009; Eyler, Giles, Stenson &amp; Gray, 2001; Stoecker &amp; Tryon 2009; Stoecker 2009). Bortolin (2011) posits this gap in knowledge is due to a general privileging of the university over the community in these types of partnerships, while Stoecker and Tryon (2009, p. 3) suggest this imbalance </w:t>
      </w:r>
      <w:r w:rsidR="0044638C" w:rsidRPr="002D7535">
        <w:rPr>
          <w:rFonts w:ascii="Times New Roman" w:hAnsi="Times New Roman" w:cs="Times New Roman"/>
        </w:rPr>
        <w:t xml:space="preserve">might stem from </w:t>
      </w:r>
      <w:r w:rsidRPr="002D7535">
        <w:rPr>
          <w:rFonts w:ascii="Times New Roman" w:hAnsi="Times New Roman" w:cs="Times New Roman"/>
        </w:rPr>
        <w:t xml:space="preserve">service learning’s early focus on ‘illuminat[ing] college students about the real world’. They call attention to the </w:t>
      </w:r>
      <w:r w:rsidRPr="002D7535">
        <w:rPr>
          <w:rFonts w:ascii="Times New Roman" w:eastAsia="Times New Roman" w:hAnsi="Times New Roman" w:cs="Times New Roman"/>
          <w:lang w:eastAsia="en-US"/>
        </w:rPr>
        <w:t xml:space="preserve">need to ‘transform service learning into a practice that serves communities’, stating that the ‘hallmark of an evolved view of higher learning is the willingness to look at issues from different angles with an open mind and change course where appropriate to ensure the sustainability of the practice’ (Stoecker &amp; Tryon 2009, p. xv; p.5). Others have echoed this call for active and respectful inclusion of community voices as essential for truly ‘transformational learning’ (Sandy &amp; Holland 2006). </w:t>
      </w:r>
      <w:r w:rsidR="00D34A45" w:rsidRPr="002D7535">
        <w:rPr>
          <w:rFonts w:ascii="Times New Roman" w:eastAsia="Times New Roman" w:hAnsi="Times New Roman" w:cs="Times New Roman"/>
          <w:lang w:eastAsia="en-US"/>
        </w:rPr>
        <w:t xml:space="preserve">Indeed, in their definition of service learning, </w:t>
      </w:r>
      <w:r w:rsidR="00D34A45" w:rsidRPr="002D7535">
        <w:rPr>
          <w:rFonts w:ascii="Times New Roman" w:hAnsi="Times New Roman" w:cs="Times New Roman"/>
        </w:rPr>
        <w:t xml:space="preserve">Campus Compact squarely focuses on what they see as the ‘novel and provocative’ goal of service learning: </w:t>
      </w:r>
      <w:r w:rsidR="00D34A45" w:rsidRPr="002D7535">
        <w:rPr>
          <w:rFonts w:ascii="Times New Roman" w:eastAsia="Times New Roman" w:hAnsi="Times New Roman" w:cs="Times New Roman"/>
        </w:rPr>
        <w:t>‘[the] development of civically minded students who possess analytical problem solving abilities and self-identify as community change agents as a direct consequence of their community-based learning experiences’.</w:t>
      </w:r>
    </w:p>
    <w:p w14:paraId="44782E80" w14:textId="77777777" w:rsidR="00156AFA" w:rsidRPr="002D7535" w:rsidRDefault="00156AFA" w:rsidP="00974F6A">
      <w:pPr>
        <w:spacing w:line="360" w:lineRule="auto"/>
        <w:rPr>
          <w:rFonts w:ascii="Times New Roman" w:hAnsi="Times New Roman" w:cs="Times New Roman"/>
        </w:rPr>
      </w:pPr>
    </w:p>
    <w:p w14:paraId="41C429A6" w14:textId="77B48684" w:rsidR="00156AFA" w:rsidRPr="002D7535" w:rsidRDefault="00156AFA" w:rsidP="00974F6A">
      <w:pPr>
        <w:spacing w:line="360" w:lineRule="auto"/>
        <w:rPr>
          <w:rFonts w:ascii="Times New Roman" w:hAnsi="Times New Roman" w:cs="Times New Roman"/>
          <w:i/>
        </w:rPr>
      </w:pPr>
      <w:r w:rsidRPr="002D7535">
        <w:rPr>
          <w:rFonts w:ascii="Times New Roman" w:hAnsi="Times New Roman" w:cs="Times New Roman"/>
        </w:rPr>
        <w:t>In acknowledgement of this</w:t>
      </w:r>
      <w:r w:rsidR="00445845">
        <w:rPr>
          <w:rFonts w:ascii="Times New Roman" w:hAnsi="Times New Roman" w:cs="Times New Roman"/>
        </w:rPr>
        <w:t xml:space="preserve"> gap in knowledge</w:t>
      </w:r>
      <w:r w:rsidRPr="002D7535">
        <w:rPr>
          <w:rFonts w:ascii="Times New Roman" w:hAnsi="Times New Roman" w:cs="Times New Roman"/>
        </w:rPr>
        <w:t>, increasingly, efforts are being made to more respectfully listen and learn from community partners. Sandy &amp; Holland (2006, p. 31), in their research on 99 experienced community partners, begin by asking ‘What do we know, versus what do we assume to know about these “other worlds” with whom we are entwined in the work of service-learning?’</w:t>
      </w:r>
      <w:r w:rsidR="00945832" w:rsidRPr="002D7535">
        <w:rPr>
          <w:rFonts w:ascii="Times New Roman" w:hAnsi="Times New Roman" w:cs="Times New Roman"/>
        </w:rPr>
        <w:t xml:space="preserve"> </w:t>
      </w:r>
      <w:r w:rsidR="00860C25" w:rsidRPr="002D7535">
        <w:rPr>
          <w:rFonts w:ascii="Times New Roman" w:eastAsia="Times New Roman" w:hAnsi="Times New Roman" w:cs="Times New Roman"/>
          <w:lang w:eastAsia="en-US"/>
        </w:rPr>
        <w:t xml:space="preserve">In their </w:t>
      </w:r>
      <w:r w:rsidR="00A7074E">
        <w:rPr>
          <w:rFonts w:ascii="Times New Roman" w:eastAsia="Times New Roman" w:hAnsi="Times New Roman" w:cs="Times New Roman"/>
          <w:lang w:eastAsia="en-US"/>
        </w:rPr>
        <w:t>US-based</w:t>
      </w:r>
      <w:r w:rsidR="00860C25" w:rsidRPr="002D7535">
        <w:rPr>
          <w:rFonts w:ascii="Times New Roman" w:eastAsia="Times New Roman" w:hAnsi="Times New Roman" w:cs="Times New Roman"/>
          <w:lang w:eastAsia="en-US"/>
        </w:rPr>
        <w:t xml:space="preserve"> research, </w:t>
      </w:r>
      <w:r w:rsidRPr="002D7535">
        <w:rPr>
          <w:rFonts w:ascii="Times New Roman" w:eastAsia="Times New Roman" w:hAnsi="Times New Roman" w:cs="Times New Roman"/>
          <w:lang w:eastAsia="en-US"/>
        </w:rPr>
        <w:t xml:space="preserve">Stoecker and Tryon (2009) found three main reasons for community participation in service learning: to serve as a centre for student learning; to develop future support for their group or their work; and to forge or strengthen relationships with universities. </w:t>
      </w:r>
      <w:r w:rsidRPr="002D7535">
        <w:rPr>
          <w:rFonts w:ascii="Times New Roman" w:hAnsi="Times New Roman" w:cs="Times New Roman"/>
        </w:rPr>
        <w:t xml:space="preserve">Students are also the greatest source of immediate and tangible benefits: student labour frees up staff time and increases organisational capacity for new projects; students’ ideas and energy bring fresh perspectives; student commitment to quality outcomes can inspire staff to reflect on their own work; students can </w:t>
      </w:r>
      <w:r w:rsidR="003762E8" w:rsidRPr="002D7535">
        <w:rPr>
          <w:rFonts w:ascii="Times New Roman" w:hAnsi="Times New Roman" w:cs="Times New Roman"/>
        </w:rPr>
        <w:t xml:space="preserve">introduce </w:t>
      </w:r>
      <w:r w:rsidRPr="002D7535">
        <w:rPr>
          <w:rFonts w:ascii="Times New Roman" w:hAnsi="Times New Roman" w:cs="Times New Roman"/>
        </w:rPr>
        <w:t xml:space="preserve">(and build confidence to use) new technology. </w:t>
      </w:r>
      <w:proofErr w:type="gramStart"/>
      <w:r w:rsidRPr="002D7535">
        <w:rPr>
          <w:rFonts w:ascii="Times New Roman" w:hAnsi="Times New Roman" w:cs="Times New Roman"/>
        </w:rPr>
        <w:t>(Cronley, Madden &amp; Davis 2015; Gazley, Littlepage &amp; Bennett 2012; Gerstenblatt 2014).</w:t>
      </w:r>
      <w:proofErr w:type="gramEnd"/>
      <w:r w:rsidRPr="002D7535">
        <w:rPr>
          <w:rFonts w:ascii="Times New Roman" w:hAnsi="Times New Roman" w:cs="Times New Roman"/>
        </w:rPr>
        <w:t xml:space="preserve"> </w:t>
      </w:r>
    </w:p>
    <w:p w14:paraId="2AB6B4E0" w14:textId="77777777" w:rsidR="00156AFA" w:rsidRPr="002D7535" w:rsidRDefault="00156AFA" w:rsidP="00974F6A">
      <w:pPr>
        <w:spacing w:line="360" w:lineRule="auto"/>
        <w:rPr>
          <w:rFonts w:ascii="Times New Roman" w:eastAsia="Times New Roman" w:hAnsi="Times New Roman" w:cs="Times New Roman"/>
          <w:lang w:eastAsia="en-US"/>
        </w:rPr>
      </w:pPr>
    </w:p>
    <w:p w14:paraId="3E45AFE5" w14:textId="0320BAAB" w:rsidR="00156AFA" w:rsidRPr="002D7535" w:rsidRDefault="00FD7E97" w:rsidP="00974F6A">
      <w:pPr>
        <w:spacing w:line="360" w:lineRule="auto"/>
        <w:rPr>
          <w:rFonts w:ascii="Times New Roman" w:hAnsi="Times New Roman" w:cs="Times New Roman"/>
        </w:rPr>
      </w:pPr>
      <w:r w:rsidRPr="002D7535">
        <w:rPr>
          <w:rFonts w:ascii="Times New Roman" w:hAnsi="Times New Roman" w:cs="Times New Roman"/>
        </w:rPr>
        <w:t xml:space="preserve">If the benefits for community organisations can be real and tangible, so too can the risk (Gray, Ondaatje, Fricker &amp; Geschwind 2000). </w:t>
      </w:r>
      <w:r w:rsidR="00156AFA" w:rsidRPr="002D7535">
        <w:rPr>
          <w:rFonts w:ascii="Times New Roman" w:hAnsi="Times New Roman" w:cs="Times New Roman"/>
        </w:rPr>
        <w:t xml:space="preserve">Difficulties can </w:t>
      </w:r>
      <w:r w:rsidRPr="002D7535">
        <w:rPr>
          <w:rFonts w:ascii="Times New Roman" w:hAnsi="Times New Roman" w:cs="Times New Roman"/>
        </w:rPr>
        <w:t>stem from</w:t>
      </w:r>
      <w:r w:rsidR="00156AFA" w:rsidRPr="002D7535">
        <w:rPr>
          <w:rFonts w:ascii="Times New Roman" w:hAnsi="Times New Roman" w:cs="Times New Roman"/>
        </w:rPr>
        <w:t xml:space="preserve"> students’ unreliability, lack of professionalism, poor work ethic, lack of preparedness and awareness regarding the community organisation’s mission and population they work with. Community organisations have also noted the disproportionate burden they bear to train and support students, draining their resources and time. Sandy &amp; Holland (2006), among others, note the potentially serious repercussions for community organisations that can result from some of these issues, ranging from being disruptive for staff, to potentially damaging to vulnerable individuals and negatively impacting on the organisation’s ability to do </w:t>
      </w:r>
      <w:r w:rsidR="003762E8" w:rsidRPr="002D7535">
        <w:rPr>
          <w:rFonts w:ascii="Times New Roman" w:hAnsi="Times New Roman" w:cs="Times New Roman"/>
        </w:rPr>
        <w:t xml:space="preserve">its </w:t>
      </w:r>
      <w:r w:rsidR="00156AFA" w:rsidRPr="002D7535">
        <w:rPr>
          <w:rFonts w:ascii="Times New Roman" w:hAnsi="Times New Roman" w:cs="Times New Roman"/>
        </w:rPr>
        <w:t xml:space="preserve">work (see also Blouin &amp; Perry 2009). </w:t>
      </w:r>
    </w:p>
    <w:p w14:paraId="1279B8B7" w14:textId="77777777" w:rsidR="00156AFA" w:rsidRPr="002D7535" w:rsidRDefault="00156AFA" w:rsidP="00974F6A">
      <w:pPr>
        <w:pStyle w:val="p1"/>
        <w:spacing w:line="360" w:lineRule="auto"/>
        <w:rPr>
          <w:rFonts w:ascii="Times New Roman" w:hAnsi="Times New Roman" w:cs="Times New Roman"/>
        </w:rPr>
      </w:pPr>
    </w:p>
    <w:p w14:paraId="62AFF3C2" w14:textId="0DA453DB" w:rsidR="00156AFA" w:rsidRPr="002D7535" w:rsidRDefault="00D35B02" w:rsidP="00275148">
      <w:pPr>
        <w:spacing w:line="360" w:lineRule="auto"/>
        <w:rPr>
          <w:rFonts w:ascii="Times New Roman" w:hAnsi="Times New Roman" w:cs="Times New Roman"/>
        </w:rPr>
      </w:pPr>
      <w:r w:rsidRPr="002D7535">
        <w:rPr>
          <w:rFonts w:ascii="Times New Roman" w:hAnsi="Times New Roman" w:cs="Times New Roman"/>
        </w:rPr>
        <w:t xml:space="preserve">The literature notes time and again that a fundamental aspect of successful service learning is the quality and nature of the relationships </w:t>
      </w:r>
      <w:r w:rsidR="00C55514" w:rsidRPr="002D7535">
        <w:rPr>
          <w:rFonts w:ascii="Times New Roman" w:hAnsi="Times New Roman" w:cs="Times New Roman"/>
        </w:rPr>
        <w:t>that underpin it</w:t>
      </w:r>
      <w:r w:rsidRPr="002D7535">
        <w:rPr>
          <w:rFonts w:ascii="Times New Roman" w:hAnsi="Times New Roman" w:cs="Times New Roman"/>
        </w:rPr>
        <w:t xml:space="preserve">. Blouin and Perry (2009) state that </w:t>
      </w:r>
      <w:r w:rsidRPr="002D7535">
        <w:rPr>
          <w:rFonts w:ascii="Times New Roman" w:eastAsia="Times New Roman" w:hAnsi="Times New Roman" w:cs="Times New Roman"/>
        </w:rPr>
        <w:t>service learning, when done well, emphasises ‘shared power and shared control’,</w:t>
      </w:r>
      <w:r w:rsidRPr="002D7535">
        <w:rPr>
          <w:rFonts w:ascii="Times New Roman" w:hAnsi="Times New Roman" w:cs="Times New Roman"/>
        </w:rPr>
        <w:t xml:space="preserve"> involving ‘</w:t>
      </w:r>
      <w:r w:rsidRPr="002D7535">
        <w:rPr>
          <w:rFonts w:ascii="Times New Roman" w:hAnsi="Times New Roman" w:cs="Times New Roman"/>
          <w:i/>
        </w:rPr>
        <w:t>partners</w:t>
      </w:r>
      <w:r w:rsidRPr="002D7535">
        <w:rPr>
          <w:rFonts w:ascii="Times New Roman" w:hAnsi="Times New Roman" w:cs="Times New Roman"/>
        </w:rPr>
        <w:t xml:space="preserve"> rather than subjects or recipients’ (p. 131); Godfrey, Illes and Berry (2005) note the crucial importance of ‘reciprocity’, where community organisations work as partners with students and each party contributes knowledge and learns from each other; while Dorado and Giles (2004) highlight the importance of developing committed relationships as a means to ensure long-term viability – and many others concur.</w:t>
      </w:r>
      <w:r w:rsidRPr="002D7535">
        <w:rPr>
          <w:rFonts w:ascii="Times New Roman" w:eastAsia="Times New Roman" w:hAnsi="Times New Roman" w:cs="Times New Roman"/>
          <w:lang w:eastAsia="en-US"/>
        </w:rPr>
        <w:t xml:space="preserve"> </w:t>
      </w:r>
      <w:r w:rsidRPr="002D7535">
        <w:rPr>
          <w:rFonts w:ascii="Times New Roman" w:hAnsi="Times New Roman" w:cs="Times New Roman"/>
        </w:rPr>
        <w:t xml:space="preserve">(See also Bringle &amp; Hatcher 2002; Kenworthy U’Ren 2008; Kenworthy U’Ren &amp; Peterson 2005). </w:t>
      </w:r>
    </w:p>
    <w:p w14:paraId="25DB2ECC" w14:textId="77777777" w:rsidR="00BF6845" w:rsidRPr="002D7535" w:rsidRDefault="00BF6845" w:rsidP="00974F6A">
      <w:pPr>
        <w:spacing w:line="360" w:lineRule="auto"/>
        <w:rPr>
          <w:rFonts w:ascii="Times New Roman" w:hAnsi="Times New Roman" w:cs="Times New Roman"/>
        </w:rPr>
      </w:pPr>
    </w:p>
    <w:p w14:paraId="4D0732B7" w14:textId="417674C7" w:rsidR="00974F6A" w:rsidRPr="002D7535" w:rsidRDefault="000D2ECC" w:rsidP="00974F6A">
      <w:pPr>
        <w:spacing w:line="360" w:lineRule="auto"/>
        <w:rPr>
          <w:rFonts w:ascii="Times New Roman" w:hAnsi="Times New Roman" w:cs="Times New Roman"/>
        </w:rPr>
      </w:pPr>
      <w:r w:rsidRPr="002D7535">
        <w:rPr>
          <w:rFonts w:ascii="Times New Roman" w:hAnsi="Times New Roman" w:cs="Times New Roman"/>
        </w:rPr>
        <w:t xml:space="preserve">This article hopes to </w:t>
      </w:r>
      <w:r w:rsidR="00107323" w:rsidRPr="002D7535">
        <w:rPr>
          <w:rFonts w:ascii="Times New Roman" w:hAnsi="Times New Roman" w:cs="Times New Roman"/>
        </w:rPr>
        <w:t xml:space="preserve">shed some light on </w:t>
      </w:r>
      <w:r w:rsidR="00880A41" w:rsidRPr="002D7535">
        <w:rPr>
          <w:rFonts w:ascii="Times New Roman" w:hAnsi="Times New Roman" w:cs="Times New Roman"/>
        </w:rPr>
        <w:t>how the</w:t>
      </w:r>
      <w:r w:rsidR="00107323" w:rsidRPr="002D7535">
        <w:rPr>
          <w:rFonts w:ascii="Times New Roman" w:hAnsi="Times New Roman" w:cs="Times New Roman"/>
        </w:rPr>
        <w:t xml:space="preserve"> above ideals </w:t>
      </w:r>
      <w:r w:rsidR="00880A41" w:rsidRPr="002D7535">
        <w:rPr>
          <w:rFonts w:ascii="Times New Roman" w:hAnsi="Times New Roman" w:cs="Times New Roman"/>
        </w:rPr>
        <w:t xml:space="preserve">of mutuality and respect can be realised </w:t>
      </w:r>
      <w:r w:rsidRPr="002D7535">
        <w:rPr>
          <w:rFonts w:ascii="Times New Roman" w:hAnsi="Times New Roman" w:cs="Times New Roman"/>
        </w:rPr>
        <w:t xml:space="preserve">by presenting in detail an Australian </w:t>
      </w:r>
      <w:r w:rsidR="00107323" w:rsidRPr="002D7535">
        <w:rPr>
          <w:rFonts w:ascii="Times New Roman" w:hAnsi="Times New Roman" w:cs="Times New Roman"/>
        </w:rPr>
        <w:t xml:space="preserve">service learning </w:t>
      </w:r>
      <w:r w:rsidRPr="002D7535">
        <w:rPr>
          <w:rFonts w:ascii="Times New Roman" w:hAnsi="Times New Roman" w:cs="Times New Roman"/>
        </w:rPr>
        <w:t xml:space="preserve">program </w:t>
      </w:r>
      <w:r w:rsidR="00BC66C5" w:rsidRPr="002D7535">
        <w:rPr>
          <w:rFonts w:ascii="Times New Roman" w:hAnsi="Times New Roman" w:cs="Times New Roman"/>
        </w:rPr>
        <w:t xml:space="preserve">in an urban city, </w:t>
      </w:r>
      <w:r w:rsidR="00880A41" w:rsidRPr="002D7535">
        <w:rPr>
          <w:rFonts w:ascii="Times New Roman" w:hAnsi="Times New Roman" w:cs="Times New Roman"/>
        </w:rPr>
        <w:t xml:space="preserve">developed in one institution over 20 years </w:t>
      </w:r>
      <w:r w:rsidR="00543D4C" w:rsidRPr="002D7535">
        <w:rPr>
          <w:rFonts w:ascii="Times New Roman" w:hAnsi="Times New Roman" w:cs="Times New Roman"/>
        </w:rPr>
        <w:t>involv</w:t>
      </w:r>
      <w:r w:rsidR="00880A41" w:rsidRPr="002D7535">
        <w:rPr>
          <w:rFonts w:ascii="Times New Roman" w:hAnsi="Times New Roman" w:cs="Times New Roman"/>
        </w:rPr>
        <w:t xml:space="preserve">ing </w:t>
      </w:r>
      <w:r w:rsidR="00543D4C" w:rsidRPr="002D7535">
        <w:rPr>
          <w:rFonts w:ascii="Times New Roman" w:hAnsi="Times New Roman" w:cs="Times New Roman"/>
        </w:rPr>
        <w:t>multiple faculties</w:t>
      </w:r>
      <w:r w:rsidRPr="002D7535">
        <w:rPr>
          <w:rFonts w:ascii="Times New Roman" w:hAnsi="Times New Roman" w:cs="Times New Roman"/>
        </w:rPr>
        <w:t xml:space="preserve"> </w:t>
      </w:r>
      <w:r w:rsidR="00BC66C5" w:rsidRPr="002D7535">
        <w:rPr>
          <w:rFonts w:ascii="Times New Roman" w:hAnsi="Times New Roman" w:cs="Times New Roman"/>
        </w:rPr>
        <w:t>and</w:t>
      </w:r>
      <w:r w:rsidRPr="002D7535">
        <w:rPr>
          <w:rFonts w:ascii="Times New Roman" w:hAnsi="Times New Roman" w:cs="Times New Roman"/>
        </w:rPr>
        <w:t xml:space="preserve"> a wide range of </w:t>
      </w:r>
      <w:r w:rsidR="00BC66C5" w:rsidRPr="002D7535">
        <w:rPr>
          <w:rFonts w:ascii="Times New Roman" w:hAnsi="Times New Roman" w:cs="Times New Roman"/>
        </w:rPr>
        <w:t xml:space="preserve">locally-based </w:t>
      </w:r>
      <w:r w:rsidRPr="002D7535">
        <w:rPr>
          <w:rFonts w:ascii="Times New Roman" w:hAnsi="Times New Roman" w:cs="Times New Roman"/>
        </w:rPr>
        <w:t xml:space="preserve">community organisations. </w:t>
      </w:r>
      <w:r w:rsidR="00880A41" w:rsidRPr="002D7535">
        <w:rPr>
          <w:rFonts w:ascii="Times New Roman" w:hAnsi="Times New Roman" w:cs="Times New Roman"/>
        </w:rPr>
        <w:t xml:space="preserve">It is also hoped that by describing the model, </w:t>
      </w:r>
      <w:r w:rsidR="00917FF2" w:rsidRPr="002D7535">
        <w:rPr>
          <w:rFonts w:ascii="Times New Roman" w:hAnsi="Times New Roman" w:cs="Times New Roman"/>
        </w:rPr>
        <w:t xml:space="preserve">accompanied by an analysis </w:t>
      </w:r>
      <w:r w:rsidR="00880A41" w:rsidRPr="002D7535">
        <w:rPr>
          <w:rFonts w:ascii="Times New Roman" w:hAnsi="Times New Roman" w:cs="Times New Roman"/>
        </w:rPr>
        <w:t>of data from 2006–2016, this article will contribute to answering a</w:t>
      </w:r>
      <w:r w:rsidR="00974F6A" w:rsidRPr="002D7535">
        <w:rPr>
          <w:rFonts w:ascii="Times New Roman" w:hAnsi="Times New Roman" w:cs="Times New Roman"/>
        </w:rPr>
        <w:t xml:space="preserve"> persistent critique of service learning research</w:t>
      </w:r>
      <w:r w:rsidR="00880A41" w:rsidRPr="002D7535">
        <w:rPr>
          <w:rFonts w:ascii="Times New Roman" w:hAnsi="Times New Roman" w:cs="Times New Roman"/>
        </w:rPr>
        <w:t>, which is that,</w:t>
      </w:r>
      <w:r w:rsidR="00974F6A" w:rsidRPr="002D7535">
        <w:rPr>
          <w:rFonts w:ascii="Times New Roman" w:hAnsi="Times New Roman" w:cs="Times New Roman"/>
        </w:rPr>
        <w:t xml:space="preserve"> even as it attempts to include community voices and perspectives, </w:t>
      </w:r>
      <w:r w:rsidR="00880A41" w:rsidRPr="002D7535">
        <w:rPr>
          <w:rFonts w:ascii="Times New Roman" w:hAnsi="Times New Roman" w:cs="Times New Roman"/>
        </w:rPr>
        <w:t>it</w:t>
      </w:r>
      <w:r w:rsidR="00974F6A" w:rsidRPr="002D7535">
        <w:rPr>
          <w:rFonts w:ascii="Times New Roman" w:hAnsi="Times New Roman" w:cs="Times New Roman"/>
        </w:rPr>
        <w:t xml:space="preserve"> struggle</w:t>
      </w:r>
      <w:r w:rsidR="00880A41" w:rsidRPr="002D7535">
        <w:rPr>
          <w:rFonts w:ascii="Times New Roman" w:hAnsi="Times New Roman" w:cs="Times New Roman"/>
        </w:rPr>
        <w:t>s</w:t>
      </w:r>
      <w:r w:rsidR="00974F6A" w:rsidRPr="002D7535">
        <w:rPr>
          <w:rFonts w:ascii="Times New Roman" w:hAnsi="Times New Roman" w:cs="Times New Roman"/>
        </w:rPr>
        <w:t xml:space="preserve"> to reflect the </w:t>
      </w:r>
      <w:r w:rsidR="00037781" w:rsidRPr="002D7535">
        <w:rPr>
          <w:rFonts w:ascii="Times New Roman" w:hAnsi="Times New Roman" w:cs="Times New Roman"/>
        </w:rPr>
        <w:t xml:space="preserve">variety </w:t>
      </w:r>
      <w:r w:rsidR="00974F6A" w:rsidRPr="002D7535">
        <w:rPr>
          <w:rFonts w:ascii="Times New Roman" w:hAnsi="Times New Roman" w:cs="Times New Roman"/>
        </w:rPr>
        <w:t xml:space="preserve">of service learning activities, disciplines involved, and </w:t>
      </w:r>
      <w:r w:rsidR="0025137C" w:rsidRPr="002D7535">
        <w:rPr>
          <w:rFonts w:ascii="Times New Roman" w:hAnsi="Times New Roman" w:cs="Times New Roman"/>
        </w:rPr>
        <w:t xml:space="preserve">the </w:t>
      </w:r>
      <w:r w:rsidR="00974F6A" w:rsidRPr="002D7535">
        <w:rPr>
          <w:rFonts w:ascii="Times New Roman" w:hAnsi="Times New Roman" w:cs="Times New Roman"/>
        </w:rPr>
        <w:t xml:space="preserve">range of community partners participating (Blouin &amp; Perry 2009, p. 123; citing </w:t>
      </w:r>
      <w:proofErr w:type="spellStart"/>
      <w:r w:rsidR="00974F6A" w:rsidRPr="002D7535">
        <w:rPr>
          <w:rFonts w:ascii="Times New Roman" w:hAnsi="Times New Roman" w:cs="Times New Roman"/>
        </w:rPr>
        <w:t>Furco</w:t>
      </w:r>
      <w:proofErr w:type="spellEnd"/>
      <w:r w:rsidR="00974F6A" w:rsidRPr="002D7535">
        <w:rPr>
          <w:rFonts w:ascii="Times New Roman" w:hAnsi="Times New Roman" w:cs="Times New Roman"/>
        </w:rPr>
        <w:t xml:space="preserve"> 2003). </w:t>
      </w:r>
    </w:p>
    <w:p w14:paraId="28318766" w14:textId="77777777" w:rsidR="00974F6A" w:rsidRPr="002D7535" w:rsidRDefault="00974F6A" w:rsidP="00974F6A">
      <w:pPr>
        <w:spacing w:line="360" w:lineRule="auto"/>
        <w:rPr>
          <w:rFonts w:ascii="Times New Roman" w:hAnsi="Times New Roman" w:cs="Times New Roman"/>
        </w:rPr>
      </w:pPr>
    </w:p>
    <w:p w14:paraId="689AFE44" w14:textId="4BAA85DA" w:rsidR="00880A41" w:rsidRPr="002D7535" w:rsidRDefault="00047FAF" w:rsidP="00974F6A">
      <w:pPr>
        <w:spacing w:line="360" w:lineRule="auto"/>
        <w:rPr>
          <w:rFonts w:ascii="Times New Roman" w:hAnsi="Times New Roman" w:cs="Times New Roman"/>
          <w:b/>
        </w:rPr>
      </w:pPr>
      <w:bookmarkStart w:id="0" w:name="_GoBack"/>
      <w:r w:rsidRPr="00A45C18">
        <w:rPr>
          <w:rFonts w:ascii="Times New Roman" w:hAnsi="Times New Roman" w:cs="Times New Roman"/>
          <w:b/>
        </w:rPr>
        <w:t xml:space="preserve">THE PROGRAM: </w:t>
      </w:r>
      <w:r w:rsidR="00A7074E" w:rsidRPr="00A45C18">
        <w:rPr>
          <w:rFonts w:ascii="Times New Roman" w:hAnsi="Times New Roman" w:cs="Times New Roman"/>
          <w:b/>
        </w:rPr>
        <w:t xml:space="preserve">CONCENTRATING ON </w:t>
      </w:r>
      <w:r w:rsidRPr="00A45C18">
        <w:rPr>
          <w:rFonts w:ascii="Times New Roman" w:hAnsi="Times New Roman" w:cs="Times New Roman"/>
          <w:b/>
        </w:rPr>
        <w:t>SHARED VALUE</w:t>
      </w:r>
      <w:r w:rsidR="00A7074E" w:rsidRPr="00A45C18">
        <w:rPr>
          <w:rFonts w:ascii="Times New Roman" w:hAnsi="Times New Roman" w:cs="Times New Roman"/>
          <w:b/>
        </w:rPr>
        <w:t xml:space="preserve"> CREATION</w:t>
      </w:r>
      <w:r w:rsidRPr="00A45C18">
        <w:rPr>
          <w:rFonts w:ascii="Times New Roman" w:hAnsi="Times New Roman" w:cs="Times New Roman"/>
          <w:b/>
        </w:rPr>
        <w:t xml:space="preserve"> </w:t>
      </w:r>
      <w:bookmarkEnd w:id="0"/>
    </w:p>
    <w:p w14:paraId="0F2423A2" w14:textId="631BDC9E" w:rsidR="00974F6A" w:rsidRPr="002D7535" w:rsidRDefault="00974F6A" w:rsidP="00974F6A">
      <w:pPr>
        <w:spacing w:line="360" w:lineRule="auto"/>
        <w:rPr>
          <w:rFonts w:ascii="Times New Roman" w:hAnsi="Times New Roman" w:cs="Times New Roman"/>
        </w:rPr>
      </w:pPr>
      <w:r w:rsidRPr="002D7535">
        <w:rPr>
          <w:rFonts w:ascii="Times New Roman" w:hAnsi="Times New Roman" w:cs="Times New Roman"/>
        </w:rPr>
        <w:t>The service learning activity reported</w:t>
      </w:r>
      <w:r w:rsidR="00897D6B">
        <w:rPr>
          <w:rFonts w:ascii="Times New Roman" w:hAnsi="Times New Roman" w:cs="Times New Roman"/>
        </w:rPr>
        <w:t xml:space="preserve"> here</w:t>
      </w:r>
      <w:r w:rsidRPr="002D7535">
        <w:rPr>
          <w:rFonts w:ascii="Times New Roman" w:hAnsi="Times New Roman" w:cs="Times New Roman"/>
        </w:rPr>
        <w:t xml:space="preserve"> on is </w:t>
      </w:r>
      <w:r w:rsidR="0068172E" w:rsidRPr="002D7535">
        <w:rPr>
          <w:rFonts w:ascii="Times New Roman" w:hAnsi="Times New Roman" w:cs="Times New Roman"/>
        </w:rPr>
        <w:t xml:space="preserve">a </w:t>
      </w:r>
      <w:r w:rsidRPr="002D7535">
        <w:rPr>
          <w:rFonts w:ascii="Times New Roman" w:hAnsi="Times New Roman" w:cs="Times New Roman"/>
        </w:rPr>
        <w:t xml:space="preserve">university-wide program where final year or post-graduate students undertake </w:t>
      </w:r>
      <w:r w:rsidRPr="002D7535">
        <w:rPr>
          <w:rFonts w:ascii="Times New Roman" w:hAnsi="Times New Roman" w:cs="Times New Roman"/>
          <w:i/>
        </w:rPr>
        <w:t>pro bono</w:t>
      </w:r>
      <w:r w:rsidRPr="002D7535">
        <w:rPr>
          <w:rFonts w:ascii="Times New Roman" w:hAnsi="Times New Roman" w:cs="Times New Roman"/>
        </w:rPr>
        <w:t xml:space="preserve"> disciplinary-based projects </w:t>
      </w:r>
      <w:r w:rsidR="0068172E" w:rsidRPr="002D7535">
        <w:rPr>
          <w:rFonts w:ascii="Times New Roman" w:hAnsi="Times New Roman" w:cs="Times New Roman"/>
        </w:rPr>
        <w:t>as part of their</w:t>
      </w:r>
      <w:r w:rsidRPr="002D7535">
        <w:rPr>
          <w:rFonts w:ascii="Times New Roman" w:hAnsi="Times New Roman" w:cs="Times New Roman"/>
        </w:rPr>
        <w:t xml:space="preserve"> coursework</w:t>
      </w:r>
      <w:r w:rsidR="0068172E" w:rsidRPr="002D7535">
        <w:rPr>
          <w:rFonts w:ascii="Times New Roman" w:hAnsi="Times New Roman" w:cs="Times New Roman"/>
        </w:rPr>
        <w:t xml:space="preserve"> and under academic supervision. </w:t>
      </w:r>
      <w:r w:rsidR="00897D6B">
        <w:rPr>
          <w:rFonts w:ascii="Times New Roman" w:hAnsi="Times New Roman" w:cs="Times New Roman"/>
        </w:rPr>
        <w:t>P</w:t>
      </w:r>
      <w:r w:rsidRPr="002D7535">
        <w:rPr>
          <w:rFonts w:ascii="Times New Roman" w:hAnsi="Times New Roman" w:cs="Times New Roman"/>
        </w:rPr>
        <w:t xml:space="preserve">rojects are initiated by small to medium (SME) local, non-profit organisations in response to their own needs. </w:t>
      </w:r>
      <w:r w:rsidR="006E338C" w:rsidRPr="002D7535">
        <w:rPr>
          <w:rFonts w:ascii="Times New Roman" w:eastAsia="Times New Roman" w:hAnsi="Times New Roman" w:cs="Times New Roman"/>
        </w:rPr>
        <w:t xml:space="preserve">The university has around 44,500 enrolments in undergraduate and postgraduate coursework and research degrees in the disciplinary fields of </w:t>
      </w:r>
      <w:r w:rsidR="006E338C" w:rsidRPr="002D7535">
        <w:rPr>
          <w:rFonts w:ascii="Times New Roman" w:hAnsi="Times New Roman" w:cs="Times New Roman"/>
        </w:rPr>
        <w:t xml:space="preserve">analytics and data science; business; communication; design, architecture and building; education, engineering; health (not including medicine); information technology; international studies; law; and science. </w:t>
      </w:r>
      <w:r w:rsidRPr="002D7535">
        <w:rPr>
          <w:rFonts w:ascii="Times New Roman" w:hAnsi="Times New Roman" w:cs="Times New Roman"/>
        </w:rPr>
        <w:t>The analysis covers the period from 2006 to 2016</w:t>
      </w:r>
      <w:r w:rsidR="0017337E" w:rsidRPr="002D7535">
        <w:rPr>
          <w:rFonts w:ascii="Times New Roman" w:hAnsi="Times New Roman" w:cs="Times New Roman"/>
        </w:rPr>
        <w:t>:</w:t>
      </w:r>
      <w:r w:rsidRPr="002D7535">
        <w:rPr>
          <w:rFonts w:ascii="Times New Roman" w:hAnsi="Times New Roman" w:cs="Times New Roman"/>
        </w:rPr>
        <w:t xml:space="preserve"> Figure 1 shows a distribution of projects across the community sector by social mission</w:t>
      </w:r>
      <w:r w:rsidR="0017337E" w:rsidRPr="002D7535">
        <w:rPr>
          <w:rFonts w:ascii="Times New Roman" w:hAnsi="Times New Roman" w:cs="Times New Roman"/>
        </w:rPr>
        <w:t>,</w:t>
      </w:r>
      <w:r w:rsidRPr="002D7535">
        <w:rPr>
          <w:rFonts w:ascii="Times New Roman" w:hAnsi="Times New Roman" w:cs="Times New Roman"/>
        </w:rPr>
        <w:t xml:space="preserve"> and Figure 2 shows a breakdown of project type by discipline. </w:t>
      </w:r>
    </w:p>
    <w:p w14:paraId="7877AD94" w14:textId="77777777" w:rsidR="00974F6A" w:rsidRPr="002D7535" w:rsidRDefault="00974F6A" w:rsidP="00974F6A">
      <w:pPr>
        <w:spacing w:line="360" w:lineRule="auto"/>
        <w:jc w:val="center"/>
        <w:rPr>
          <w:rFonts w:ascii="Times New Roman" w:hAnsi="Times New Roman" w:cs="Times New Roman"/>
        </w:rPr>
      </w:pPr>
    </w:p>
    <w:p w14:paraId="31A51D4C" w14:textId="7F61A194" w:rsidR="00974F6A" w:rsidRPr="002D7535" w:rsidRDefault="0017337E" w:rsidP="00974F6A">
      <w:pPr>
        <w:spacing w:line="360" w:lineRule="auto"/>
        <w:rPr>
          <w:rFonts w:ascii="Times New Roman" w:hAnsi="Times New Roman" w:cs="Times New Roman"/>
        </w:rPr>
      </w:pPr>
      <w:r w:rsidRPr="002D7535">
        <w:rPr>
          <w:rFonts w:ascii="Times New Roman" w:hAnsi="Times New Roman" w:cs="Times New Roman"/>
          <w:noProof/>
          <w:lang w:val="en-US" w:eastAsia="en-US"/>
        </w:rPr>
        <w:drawing>
          <wp:inline distT="0" distB="0" distL="0" distR="0" wp14:anchorId="5F80A75F" wp14:editId="65A1C40C">
            <wp:extent cx="5270500" cy="422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4220975"/>
                    </a:xfrm>
                    <a:prstGeom prst="rect">
                      <a:avLst/>
                    </a:prstGeom>
                    <a:noFill/>
                    <a:ln>
                      <a:noFill/>
                    </a:ln>
                  </pic:spPr>
                </pic:pic>
              </a:graphicData>
            </a:graphic>
          </wp:inline>
        </w:drawing>
      </w:r>
    </w:p>
    <w:p w14:paraId="5F439EBF" w14:textId="3F547224" w:rsidR="0017337E" w:rsidRPr="002D7535" w:rsidRDefault="0017337E" w:rsidP="00974F6A">
      <w:pPr>
        <w:spacing w:line="360" w:lineRule="auto"/>
        <w:rPr>
          <w:rFonts w:ascii="Times New Roman" w:eastAsia="Times New Roman" w:hAnsi="Times New Roman" w:cs="Times New Roman"/>
          <w:b/>
        </w:rPr>
      </w:pPr>
      <w:r w:rsidRPr="002D7535">
        <w:rPr>
          <w:rFonts w:ascii="Times New Roman" w:eastAsia="Times New Roman" w:hAnsi="Times New Roman" w:cs="Times New Roman"/>
          <w:b/>
        </w:rPr>
        <w:t>Figure 1: Projects by sector, 2006–2016</w:t>
      </w:r>
    </w:p>
    <w:p w14:paraId="402DFD1F" w14:textId="7DF43D9E" w:rsidR="0017337E" w:rsidRPr="002D7535" w:rsidRDefault="0017337E" w:rsidP="00974F6A">
      <w:pPr>
        <w:spacing w:line="360" w:lineRule="auto"/>
        <w:rPr>
          <w:rFonts w:ascii="Times New Roman" w:eastAsia="Times New Roman" w:hAnsi="Times New Roman" w:cs="Times New Roman"/>
          <w:b/>
        </w:rPr>
      </w:pPr>
      <w:r w:rsidRPr="002D7535">
        <w:rPr>
          <w:rFonts w:ascii="Times New Roman" w:hAnsi="Times New Roman" w:cs="Times New Roman"/>
          <w:noProof/>
          <w:lang w:val="en-US" w:eastAsia="en-US"/>
        </w:rPr>
        <w:drawing>
          <wp:inline distT="0" distB="0" distL="0" distR="0" wp14:anchorId="1DECE3F1" wp14:editId="23F14CAD">
            <wp:extent cx="5270500" cy="422084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4220845"/>
                    </a:xfrm>
                    <a:prstGeom prst="rect">
                      <a:avLst/>
                    </a:prstGeom>
                    <a:noFill/>
                    <a:ln>
                      <a:noFill/>
                    </a:ln>
                  </pic:spPr>
                </pic:pic>
              </a:graphicData>
            </a:graphic>
          </wp:inline>
        </w:drawing>
      </w:r>
    </w:p>
    <w:p w14:paraId="25ABADCA" w14:textId="45B9EA97" w:rsidR="0017337E" w:rsidRPr="002D7535" w:rsidRDefault="0017337E" w:rsidP="00974F6A">
      <w:pPr>
        <w:spacing w:line="360" w:lineRule="auto"/>
        <w:rPr>
          <w:rFonts w:ascii="Times New Roman" w:eastAsia="Times New Roman" w:hAnsi="Times New Roman" w:cs="Times New Roman"/>
          <w:b/>
        </w:rPr>
      </w:pPr>
      <w:r w:rsidRPr="002D7535">
        <w:rPr>
          <w:rFonts w:ascii="Times New Roman" w:eastAsia="Times New Roman" w:hAnsi="Times New Roman" w:cs="Times New Roman"/>
          <w:b/>
        </w:rPr>
        <w:t>Figure 2: Community project by discipline, 2006–2106</w:t>
      </w:r>
    </w:p>
    <w:p w14:paraId="7B173E31" w14:textId="77777777" w:rsidR="0017337E" w:rsidRPr="002D7535" w:rsidRDefault="0017337E" w:rsidP="00974F6A">
      <w:pPr>
        <w:spacing w:line="360" w:lineRule="auto"/>
        <w:rPr>
          <w:rFonts w:ascii="Times New Roman" w:eastAsia="Times New Roman" w:hAnsi="Times New Roman" w:cs="Times New Roman"/>
          <w:b/>
        </w:rPr>
      </w:pPr>
    </w:p>
    <w:p w14:paraId="57B71984" w14:textId="5E956687" w:rsidR="000D23DF" w:rsidRPr="002D7535" w:rsidRDefault="007D5384" w:rsidP="00974F6A">
      <w:pPr>
        <w:spacing w:line="360" w:lineRule="auto"/>
        <w:rPr>
          <w:rFonts w:ascii="Times New Roman" w:hAnsi="Times New Roman" w:cs="Times New Roman"/>
          <w:color w:val="264A60"/>
        </w:rPr>
      </w:pPr>
      <w:r w:rsidRPr="002D7535">
        <w:rPr>
          <w:rFonts w:ascii="Times New Roman" w:eastAsia="Times New Roman" w:hAnsi="Times New Roman" w:cs="Times New Roman"/>
        </w:rPr>
        <w:t xml:space="preserve">From the outset, this </w:t>
      </w:r>
      <w:proofErr w:type="gramStart"/>
      <w:r w:rsidRPr="002D7535">
        <w:rPr>
          <w:rFonts w:ascii="Times New Roman" w:eastAsia="Times New Roman" w:hAnsi="Times New Roman" w:cs="Times New Roman"/>
        </w:rPr>
        <w:t>service learning</w:t>
      </w:r>
      <w:proofErr w:type="gramEnd"/>
      <w:r w:rsidRPr="002D7535">
        <w:rPr>
          <w:rFonts w:ascii="Times New Roman" w:eastAsia="Times New Roman" w:hAnsi="Times New Roman" w:cs="Times New Roman"/>
        </w:rPr>
        <w:t xml:space="preserve"> program responded to community-driven needs. This is an important distinction to make, </w:t>
      </w:r>
      <w:r w:rsidR="009375C6" w:rsidRPr="002D7535">
        <w:rPr>
          <w:rFonts w:ascii="Times New Roman" w:eastAsia="Times New Roman" w:hAnsi="Times New Roman" w:cs="Times New Roman"/>
        </w:rPr>
        <w:t xml:space="preserve">as it </w:t>
      </w:r>
      <w:r w:rsidRPr="002D7535">
        <w:rPr>
          <w:rFonts w:ascii="Times New Roman" w:eastAsia="Times New Roman" w:hAnsi="Times New Roman" w:cs="Times New Roman"/>
        </w:rPr>
        <w:t>distinguishe</w:t>
      </w:r>
      <w:r w:rsidR="00557CAD" w:rsidRPr="002D7535">
        <w:rPr>
          <w:rFonts w:ascii="Times New Roman" w:eastAsia="Times New Roman" w:hAnsi="Times New Roman" w:cs="Times New Roman"/>
        </w:rPr>
        <w:t>s</w:t>
      </w:r>
      <w:r w:rsidRPr="002D7535">
        <w:rPr>
          <w:rFonts w:ascii="Times New Roman" w:eastAsia="Times New Roman" w:hAnsi="Times New Roman" w:cs="Times New Roman"/>
        </w:rPr>
        <w:t xml:space="preserve"> this </w:t>
      </w:r>
      <w:r w:rsidR="00FD2CDA" w:rsidRPr="002D7535">
        <w:rPr>
          <w:rFonts w:ascii="Times New Roman" w:eastAsia="Times New Roman" w:hAnsi="Times New Roman" w:cs="Times New Roman"/>
        </w:rPr>
        <w:t xml:space="preserve">CEP-facilitated </w:t>
      </w:r>
      <w:r w:rsidR="00974F6A" w:rsidRPr="002D7535">
        <w:rPr>
          <w:rFonts w:ascii="Times New Roman" w:eastAsia="Times New Roman" w:hAnsi="Times New Roman" w:cs="Times New Roman"/>
        </w:rPr>
        <w:t xml:space="preserve">service learning </w:t>
      </w:r>
      <w:r w:rsidR="00841EC2" w:rsidRPr="002D7535">
        <w:rPr>
          <w:rFonts w:ascii="Times New Roman" w:eastAsia="Times New Roman" w:hAnsi="Times New Roman" w:cs="Times New Roman"/>
        </w:rPr>
        <w:t xml:space="preserve">from professional </w:t>
      </w:r>
      <w:r w:rsidR="00A7074E">
        <w:rPr>
          <w:rFonts w:ascii="Times New Roman" w:eastAsia="Times New Roman" w:hAnsi="Times New Roman" w:cs="Times New Roman"/>
        </w:rPr>
        <w:t xml:space="preserve">practicums or </w:t>
      </w:r>
      <w:r w:rsidR="00841EC2" w:rsidRPr="002D7535">
        <w:rPr>
          <w:rFonts w:ascii="Times New Roman" w:eastAsia="Times New Roman" w:hAnsi="Times New Roman" w:cs="Times New Roman"/>
        </w:rPr>
        <w:t>internship</w:t>
      </w:r>
      <w:r w:rsidR="00A7074E">
        <w:rPr>
          <w:rFonts w:ascii="Times New Roman" w:eastAsia="Times New Roman" w:hAnsi="Times New Roman" w:cs="Times New Roman"/>
        </w:rPr>
        <w:t>s</w:t>
      </w:r>
      <w:r w:rsidR="00FD2CDA" w:rsidRPr="002D7535">
        <w:rPr>
          <w:rFonts w:ascii="Times New Roman" w:eastAsia="Times New Roman" w:hAnsi="Times New Roman" w:cs="Times New Roman"/>
        </w:rPr>
        <w:t>. In those programs,</w:t>
      </w:r>
      <w:r w:rsidR="00974F6A" w:rsidRPr="002D7535">
        <w:rPr>
          <w:rFonts w:ascii="Times New Roman" w:eastAsia="Times New Roman" w:hAnsi="Times New Roman" w:cs="Times New Roman"/>
        </w:rPr>
        <w:t xml:space="preserve"> periods of guided workplace-learning experiences </w:t>
      </w:r>
      <w:r w:rsidR="00A7074E">
        <w:rPr>
          <w:rFonts w:ascii="Times New Roman" w:eastAsia="Times New Roman" w:hAnsi="Times New Roman" w:cs="Times New Roman"/>
        </w:rPr>
        <w:t xml:space="preserve">with working professionals </w:t>
      </w:r>
      <w:r w:rsidR="00841EC2" w:rsidRPr="002D7535">
        <w:rPr>
          <w:rFonts w:ascii="Times New Roman" w:eastAsia="Times New Roman" w:hAnsi="Times New Roman" w:cs="Times New Roman"/>
        </w:rPr>
        <w:t xml:space="preserve">are </w:t>
      </w:r>
      <w:r w:rsidR="00974F6A" w:rsidRPr="002D7535">
        <w:rPr>
          <w:rFonts w:ascii="Times New Roman" w:eastAsia="Times New Roman" w:hAnsi="Times New Roman" w:cs="Times New Roman"/>
        </w:rPr>
        <w:t>built into degrees such as medicine and health, social work and teaching</w:t>
      </w:r>
      <w:r w:rsidR="00357BE1" w:rsidRPr="002D7535">
        <w:rPr>
          <w:rFonts w:ascii="Times New Roman" w:eastAsia="Times New Roman" w:hAnsi="Times New Roman" w:cs="Times New Roman"/>
        </w:rPr>
        <w:t>. They</w:t>
      </w:r>
      <w:r w:rsidR="00841EC2" w:rsidRPr="002D7535">
        <w:rPr>
          <w:rFonts w:ascii="Times New Roman" w:eastAsia="Times New Roman" w:hAnsi="Times New Roman" w:cs="Times New Roman"/>
        </w:rPr>
        <w:t xml:space="preserve"> are</w:t>
      </w:r>
      <w:r w:rsidR="00974F6A" w:rsidRPr="002D7535">
        <w:rPr>
          <w:rFonts w:ascii="Times New Roman" w:eastAsia="Times New Roman" w:hAnsi="Times New Roman" w:cs="Times New Roman"/>
        </w:rPr>
        <w:t xml:space="preserve"> typically mand</w:t>
      </w:r>
      <w:r w:rsidR="00357BE1" w:rsidRPr="002D7535">
        <w:rPr>
          <w:rFonts w:ascii="Times New Roman" w:eastAsia="Times New Roman" w:hAnsi="Times New Roman" w:cs="Times New Roman"/>
        </w:rPr>
        <w:t>atory for entire course cohorts,</w:t>
      </w:r>
      <w:r w:rsidR="00FD2CDA" w:rsidRPr="002D7535">
        <w:rPr>
          <w:rFonts w:ascii="Times New Roman" w:eastAsia="Times New Roman" w:hAnsi="Times New Roman" w:cs="Times New Roman"/>
        </w:rPr>
        <w:t xml:space="preserve"> </w:t>
      </w:r>
      <w:r w:rsidR="00841EC2" w:rsidRPr="002D7535">
        <w:rPr>
          <w:rFonts w:ascii="Times New Roman" w:eastAsia="Times New Roman" w:hAnsi="Times New Roman" w:cs="Times New Roman"/>
        </w:rPr>
        <w:t>and</w:t>
      </w:r>
      <w:r w:rsidR="00974F6A" w:rsidRPr="002D7535">
        <w:rPr>
          <w:rFonts w:ascii="Times New Roman" w:eastAsia="Times New Roman" w:hAnsi="Times New Roman" w:cs="Times New Roman"/>
        </w:rPr>
        <w:t xml:space="preserve"> external partners are likely to see ‘serving as a centre for student learning’ (</w:t>
      </w:r>
      <w:r w:rsidR="00974F6A" w:rsidRPr="002D7535">
        <w:rPr>
          <w:rFonts w:ascii="Times New Roman" w:hAnsi="Times New Roman" w:cs="Times New Roman"/>
        </w:rPr>
        <w:t>Stoecker &amp; Tryon 2009)</w:t>
      </w:r>
      <w:r w:rsidR="00974F6A" w:rsidRPr="002D7535">
        <w:rPr>
          <w:rFonts w:ascii="Times New Roman" w:eastAsia="Times New Roman" w:hAnsi="Times New Roman" w:cs="Times New Roman"/>
        </w:rPr>
        <w:t xml:space="preserve"> as part of their ongoing mission. In</w:t>
      </w:r>
      <w:r w:rsidR="00C23A58" w:rsidRPr="002D7535">
        <w:rPr>
          <w:rFonts w:ascii="Times New Roman" w:eastAsia="Times New Roman" w:hAnsi="Times New Roman" w:cs="Times New Roman"/>
        </w:rPr>
        <w:t>stead, in</w:t>
      </w:r>
      <w:r w:rsidR="00974F6A" w:rsidRPr="002D7535">
        <w:rPr>
          <w:rFonts w:ascii="Times New Roman" w:eastAsia="Times New Roman" w:hAnsi="Times New Roman" w:cs="Times New Roman"/>
        </w:rPr>
        <w:t xml:space="preserve"> this model</w:t>
      </w:r>
      <w:r w:rsidR="00FD2CDA" w:rsidRPr="002D7535">
        <w:rPr>
          <w:rFonts w:ascii="Times New Roman" w:eastAsia="Times New Roman" w:hAnsi="Times New Roman" w:cs="Times New Roman"/>
        </w:rPr>
        <w:t>,</w:t>
      </w:r>
      <w:r w:rsidR="00974F6A" w:rsidRPr="002D7535">
        <w:rPr>
          <w:rFonts w:ascii="Times New Roman" w:eastAsia="Times New Roman" w:hAnsi="Times New Roman" w:cs="Times New Roman"/>
        </w:rPr>
        <w:t xml:space="preserve"> </w:t>
      </w:r>
      <w:r w:rsidR="009375C6" w:rsidRPr="002D7535">
        <w:rPr>
          <w:rFonts w:ascii="Times New Roman" w:eastAsia="Times New Roman" w:hAnsi="Times New Roman" w:cs="Times New Roman"/>
        </w:rPr>
        <w:t xml:space="preserve">community groups, as the initiators of projects, are viewed </w:t>
      </w:r>
      <w:r w:rsidR="00357BE1" w:rsidRPr="002D7535">
        <w:rPr>
          <w:rFonts w:ascii="Times New Roman" w:eastAsia="Times New Roman" w:hAnsi="Times New Roman" w:cs="Times New Roman"/>
        </w:rPr>
        <w:t xml:space="preserve">by both the CEP and the clients themselves </w:t>
      </w:r>
      <w:r w:rsidR="009375C6" w:rsidRPr="002D7535">
        <w:rPr>
          <w:rFonts w:ascii="Times New Roman" w:eastAsia="Times New Roman" w:hAnsi="Times New Roman" w:cs="Times New Roman"/>
        </w:rPr>
        <w:t>as partners, not ‘subjects or recipients’</w:t>
      </w:r>
      <w:r w:rsidR="00357BE1" w:rsidRPr="002D7535">
        <w:rPr>
          <w:rFonts w:ascii="Times New Roman" w:eastAsia="Times New Roman" w:hAnsi="Times New Roman" w:cs="Times New Roman"/>
        </w:rPr>
        <w:t xml:space="preserve">, </w:t>
      </w:r>
      <w:r w:rsidR="00F825C4">
        <w:rPr>
          <w:rFonts w:ascii="Times New Roman" w:eastAsia="Times New Roman" w:hAnsi="Times New Roman" w:cs="Times New Roman"/>
        </w:rPr>
        <w:t>or</w:t>
      </w:r>
      <w:r w:rsidR="00357BE1" w:rsidRPr="002D7535">
        <w:rPr>
          <w:rFonts w:ascii="Times New Roman" w:eastAsia="Times New Roman" w:hAnsi="Times New Roman" w:cs="Times New Roman"/>
        </w:rPr>
        <w:t xml:space="preserve"> mentors or ‘co-teachers’ required to provide </w:t>
      </w:r>
      <w:r w:rsidR="00EC2F5B">
        <w:rPr>
          <w:rFonts w:ascii="Times New Roman" w:eastAsia="Times New Roman" w:hAnsi="Times New Roman" w:cs="Times New Roman"/>
        </w:rPr>
        <w:t>professional disciplinary</w:t>
      </w:r>
      <w:r w:rsidR="00EC2F5B" w:rsidRPr="002D7535">
        <w:rPr>
          <w:rFonts w:ascii="Times New Roman" w:eastAsia="Times New Roman" w:hAnsi="Times New Roman" w:cs="Times New Roman"/>
        </w:rPr>
        <w:t xml:space="preserve"> </w:t>
      </w:r>
      <w:r w:rsidR="00357BE1" w:rsidRPr="002D7535">
        <w:rPr>
          <w:rFonts w:ascii="Times New Roman" w:eastAsia="Times New Roman" w:hAnsi="Times New Roman" w:cs="Times New Roman"/>
        </w:rPr>
        <w:t>guidance. As one community partner commented, ‘</w:t>
      </w:r>
      <w:r w:rsidR="00357BE1" w:rsidRPr="002D7535">
        <w:rPr>
          <w:rFonts w:ascii="Times New Roman" w:hAnsi="Times New Roman" w:cs="Times New Roman"/>
        </w:rPr>
        <w:t>primarily we were relying on the advanced skills of the students and their teacher to bring it all together’.</w:t>
      </w:r>
      <w:r w:rsidR="00357BE1" w:rsidRPr="002D7535">
        <w:rPr>
          <w:rFonts w:ascii="Times New Roman" w:eastAsia="Times New Roman" w:hAnsi="Times New Roman" w:cs="Times New Roman"/>
        </w:rPr>
        <w:t xml:space="preserve"> </w:t>
      </w:r>
      <w:r w:rsidR="009375C6" w:rsidRPr="002D7535">
        <w:rPr>
          <w:rFonts w:ascii="Times New Roman" w:eastAsia="Times New Roman" w:hAnsi="Times New Roman" w:cs="Times New Roman"/>
        </w:rPr>
        <w:t xml:space="preserve">This orientation has an impact on the aims of the service learning, too, in that a key </w:t>
      </w:r>
      <w:r w:rsidR="00357BE1" w:rsidRPr="002D7535">
        <w:rPr>
          <w:rFonts w:ascii="Times New Roman" w:eastAsia="Times New Roman" w:hAnsi="Times New Roman" w:cs="Times New Roman"/>
        </w:rPr>
        <w:t>objective</w:t>
      </w:r>
      <w:r w:rsidR="009375C6" w:rsidRPr="002D7535">
        <w:rPr>
          <w:rFonts w:ascii="Times New Roman" w:eastAsia="Times New Roman" w:hAnsi="Times New Roman" w:cs="Times New Roman"/>
        </w:rPr>
        <w:t xml:space="preserve"> of the program </w:t>
      </w:r>
      <w:r w:rsidR="00974F6A" w:rsidRPr="002D7535">
        <w:rPr>
          <w:rFonts w:ascii="Times New Roman" w:eastAsia="Times New Roman" w:hAnsi="Times New Roman" w:cs="Times New Roman"/>
        </w:rPr>
        <w:t xml:space="preserve">is to support sustainability in community partners through delivering </w:t>
      </w:r>
      <w:r w:rsidR="009375C6" w:rsidRPr="002D7535">
        <w:rPr>
          <w:rFonts w:ascii="Times New Roman" w:eastAsia="Times New Roman" w:hAnsi="Times New Roman" w:cs="Times New Roman"/>
        </w:rPr>
        <w:t xml:space="preserve">discrete </w:t>
      </w:r>
      <w:r w:rsidR="00974F6A" w:rsidRPr="002D7535">
        <w:rPr>
          <w:rFonts w:ascii="Times New Roman" w:eastAsia="Times New Roman" w:hAnsi="Times New Roman" w:cs="Times New Roman"/>
        </w:rPr>
        <w:t xml:space="preserve">projects based on their own </w:t>
      </w:r>
      <w:r w:rsidR="009375C6" w:rsidRPr="002D7535">
        <w:rPr>
          <w:rFonts w:ascii="Times New Roman" w:eastAsia="Times New Roman" w:hAnsi="Times New Roman" w:cs="Times New Roman"/>
        </w:rPr>
        <w:t xml:space="preserve">self-identified </w:t>
      </w:r>
      <w:r w:rsidR="00974F6A" w:rsidRPr="002D7535">
        <w:rPr>
          <w:rFonts w:ascii="Times New Roman" w:eastAsia="Times New Roman" w:hAnsi="Times New Roman" w:cs="Times New Roman"/>
        </w:rPr>
        <w:t xml:space="preserve">need and internal lack of skills and resources to </w:t>
      </w:r>
      <w:r w:rsidR="009375C6" w:rsidRPr="002D7535">
        <w:rPr>
          <w:rFonts w:ascii="Times New Roman" w:eastAsia="Times New Roman" w:hAnsi="Times New Roman" w:cs="Times New Roman"/>
        </w:rPr>
        <w:t xml:space="preserve">otherwise </w:t>
      </w:r>
      <w:r w:rsidR="00974F6A" w:rsidRPr="002D7535">
        <w:rPr>
          <w:rFonts w:ascii="Times New Roman" w:eastAsia="Times New Roman" w:hAnsi="Times New Roman" w:cs="Times New Roman"/>
        </w:rPr>
        <w:t xml:space="preserve">undertake the project. Students are not directly engaged learning ‘at the counter’ of </w:t>
      </w:r>
      <w:r w:rsidR="00EC2F5B">
        <w:rPr>
          <w:rFonts w:ascii="Times New Roman" w:eastAsia="Times New Roman" w:hAnsi="Times New Roman" w:cs="Times New Roman"/>
        </w:rPr>
        <w:t>professional</w:t>
      </w:r>
      <w:r w:rsidR="00EC2F5B" w:rsidRPr="002D7535">
        <w:rPr>
          <w:rFonts w:ascii="Times New Roman" w:eastAsia="Times New Roman" w:hAnsi="Times New Roman" w:cs="Times New Roman"/>
        </w:rPr>
        <w:t xml:space="preserve"> </w:t>
      </w:r>
      <w:r w:rsidR="00974F6A" w:rsidRPr="002D7535">
        <w:rPr>
          <w:rFonts w:ascii="Times New Roman" w:eastAsia="Times New Roman" w:hAnsi="Times New Roman" w:cs="Times New Roman"/>
        </w:rPr>
        <w:t>service delivery, but instead create value by applying</w:t>
      </w:r>
      <w:r w:rsidR="00974F6A" w:rsidRPr="002D7535">
        <w:rPr>
          <w:rFonts w:ascii="Times New Roman" w:hAnsi="Times New Roman" w:cs="Times New Roman"/>
        </w:rPr>
        <w:t xml:space="preserve"> ‘faculty expertise’ (Calleson, Jordan &amp; Seifer, 2005, p. 318</w:t>
      </w:r>
      <w:r w:rsidR="009375C6" w:rsidRPr="002D7535">
        <w:rPr>
          <w:rFonts w:ascii="Times New Roman" w:hAnsi="Times New Roman" w:cs="Times New Roman"/>
        </w:rPr>
        <w:t>). T</w:t>
      </w:r>
      <w:r w:rsidR="00FD2CDA" w:rsidRPr="002D7535">
        <w:rPr>
          <w:rFonts w:ascii="Times New Roman" w:hAnsi="Times New Roman" w:cs="Times New Roman"/>
        </w:rPr>
        <w:t xml:space="preserve">hat is, </w:t>
      </w:r>
      <w:r w:rsidR="00D604AD" w:rsidRPr="002D7535">
        <w:rPr>
          <w:rFonts w:ascii="Times New Roman" w:hAnsi="Times New Roman" w:cs="Times New Roman"/>
        </w:rPr>
        <w:t>students</w:t>
      </w:r>
      <w:r w:rsidR="00FD2CDA" w:rsidRPr="002D7535">
        <w:rPr>
          <w:rFonts w:ascii="Times New Roman" w:eastAsia="Times New Roman" w:hAnsi="Times New Roman" w:cs="Times New Roman"/>
        </w:rPr>
        <w:t xml:space="preserve"> are akin to </w:t>
      </w:r>
      <w:r w:rsidR="00974F6A" w:rsidRPr="002D7535">
        <w:rPr>
          <w:rFonts w:ascii="Times New Roman" w:eastAsia="Times New Roman" w:hAnsi="Times New Roman" w:cs="Times New Roman"/>
        </w:rPr>
        <w:t xml:space="preserve">external ‘consultants’ </w:t>
      </w:r>
      <w:r w:rsidR="007D1E0E" w:rsidRPr="002D7535">
        <w:rPr>
          <w:rFonts w:ascii="Times New Roman" w:eastAsia="Times New Roman" w:hAnsi="Times New Roman" w:cs="Times New Roman"/>
        </w:rPr>
        <w:t xml:space="preserve">working in response to a specific project brief, </w:t>
      </w:r>
      <w:r w:rsidR="00974F6A" w:rsidRPr="002D7535">
        <w:rPr>
          <w:rFonts w:ascii="Times New Roman" w:eastAsia="Times New Roman" w:hAnsi="Times New Roman" w:cs="Times New Roman"/>
        </w:rPr>
        <w:t xml:space="preserve">providing coverage across organisational capability gaps. </w:t>
      </w:r>
      <w:r w:rsidR="0019055D">
        <w:rPr>
          <w:rFonts w:ascii="Times New Roman" w:eastAsia="Times New Roman" w:hAnsi="Times New Roman" w:cs="Times New Roman"/>
        </w:rPr>
        <w:t xml:space="preserve">As shown in </w:t>
      </w:r>
      <w:r w:rsidR="00974F6A" w:rsidRPr="002D7535">
        <w:rPr>
          <w:rFonts w:ascii="Times New Roman" w:eastAsia="Times New Roman" w:hAnsi="Times New Roman" w:cs="Times New Roman"/>
        </w:rPr>
        <w:t>Figure 2</w:t>
      </w:r>
      <w:r w:rsidR="00EE3A81" w:rsidRPr="002D7535">
        <w:rPr>
          <w:rFonts w:ascii="Times New Roman" w:eastAsia="Times New Roman" w:hAnsi="Times New Roman" w:cs="Times New Roman"/>
        </w:rPr>
        <w:t>, above,</w:t>
      </w:r>
      <w:r w:rsidR="00974F6A" w:rsidRPr="002D7535">
        <w:rPr>
          <w:rFonts w:ascii="Times New Roman" w:eastAsia="Times New Roman" w:hAnsi="Times New Roman" w:cs="Times New Roman"/>
        </w:rPr>
        <w:t xml:space="preserve"> the common organisational skills/capability gaps in the local SME non-profit sector where they seek support through student coursework projects </w:t>
      </w:r>
      <w:r w:rsidR="00FD2CDA" w:rsidRPr="002D7535">
        <w:rPr>
          <w:rFonts w:ascii="Times New Roman" w:eastAsia="Times New Roman" w:hAnsi="Times New Roman" w:cs="Times New Roman"/>
        </w:rPr>
        <w:t>includ</w:t>
      </w:r>
      <w:r w:rsidR="00743B02" w:rsidRPr="002D7535">
        <w:rPr>
          <w:rFonts w:ascii="Times New Roman" w:eastAsia="Times New Roman" w:hAnsi="Times New Roman" w:cs="Times New Roman"/>
        </w:rPr>
        <w:t>e</w:t>
      </w:r>
      <w:r w:rsidR="00FD2CDA" w:rsidRPr="002D7535">
        <w:rPr>
          <w:rFonts w:ascii="Times New Roman" w:eastAsia="Times New Roman" w:hAnsi="Times New Roman" w:cs="Times New Roman"/>
        </w:rPr>
        <w:t xml:space="preserve"> </w:t>
      </w:r>
      <w:r w:rsidR="00974F6A" w:rsidRPr="002D7535">
        <w:rPr>
          <w:rFonts w:ascii="Times New Roman" w:eastAsia="Times New Roman" w:hAnsi="Times New Roman" w:cs="Times New Roman"/>
        </w:rPr>
        <w:t xml:space="preserve">design, research, communications, business planning, financial management, governance, and the development of new technological infrastructure. </w:t>
      </w:r>
    </w:p>
    <w:p w14:paraId="018DB6A3" w14:textId="77777777" w:rsidR="000D23DF" w:rsidRPr="002D7535" w:rsidRDefault="000D23DF" w:rsidP="00974F6A">
      <w:pPr>
        <w:spacing w:line="360" w:lineRule="auto"/>
        <w:rPr>
          <w:rFonts w:ascii="Times New Roman" w:eastAsia="Times New Roman" w:hAnsi="Times New Roman" w:cs="Times New Roman"/>
        </w:rPr>
      </w:pPr>
    </w:p>
    <w:p w14:paraId="3EFF53D3" w14:textId="4F9EEDC4" w:rsidR="00974F6A" w:rsidRPr="002D7535" w:rsidRDefault="00DA5677" w:rsidP="00DA5677">
      <w:pPr>
        <w:spacing w:line="360" w:lineRule="auto"/>
        <w:rPr>
          <w:rFonts w:ascii="Times New Roman" w:hAnsi="Times New Roman" w:cs="Times New Roman"/>
        </w:rPr>
      </w:pPr>
      <w:r w:rsidRPr="002D7535">
        <w:rPr>
          <w:rFonts w:ascii="Times New Roman" w:hAnsi="Times New Roman" w:cs="Times New Roman"/>
        </w:rPr>
        <w:t xml:space="preserve">Following is a detailed breakdown of the process and key elements of the </w:t>
      </w:r>
      <w:proofErr w:type="gramStart"/>
      <w:r w:rsidRPr="002D7535">
        <w:rPr>
          <w:rFonts w:ascii="Times New Roman" w:hAnsi="Times New Roman" w:cs="Times New Roman"/>
        </w:rPr>
        <w:t>service learning</w:t>
      </w:r>
      <w:proofErr w:type="gramEnd"/>
      <w:r w:rsidRPr="002D7535">
        <w:rPr>
          <w:rFonts w:ascii="Times New Roman" w:hAnsi="Times New Roman" w:cs="Times New Roman"/>
        </w:rPr>
        <w:t xml:space="preserve"> program – as it </w:t>
      </w:r>
      <w:r w:rsidR="0076546D" w:rsidRPr="002D7535">
        <w:rPr>
          <w:rFonts w:ascii="Times New Roman" w:hAnsi="Times New Roman" w:cs="Times New Roman"/>
        </w:rPr>
        <w:t xml:space="preserve">is </w:t>
      </w:r>
      <w:r w:rsidR="000643B9" w:rsidRPr="002D7535">
        <w:rPr>
          <w:rFonts w:ascii="Times New Roman" w:hAnsi="Times New Roman" w:cs="Times New Roman"/>
        </w:rPr>
        <w:t>now, after</w:t>
      </w:r>
      <w:r w:rsidRPr="002D7535">
        <w:rPr>
          <w:rFonts w:ascii="Times New Roman" w:hAnsi="Times New Roman" w:cs="Times New Roman"/>
        </w:rPr>
        <w:t xml:space="preserve"> 20 years</w:t>
      </w:r>
      <w:r w:rsidR="000643B9" w:rsidRPr="002D7535">
        <w:rPr>
          <w:rFonts w:ascii="Times New Roman" w:hAnsi="Times New Roman" w:cs="Times New Roman"/>
        </w:rPr>
        <w:t>’ practice, reflection and adjustment</w:t>
      </w:r>
      <w:r w:rsidRPr="002D7535">
        <w:rPr>
          <w:rFonts w:ascii="Times New Roman" w:hAnsi="Times New Roman" w:cs="Times New Roman"/>
        </w:rPr>
        <w:t xml:space="preserve">. Each year insights and lessons learned </w:t>
      </w:r>
      <w:r w:rsidR="000643B9" w:rsidRPr="002D7535">
        <w:rPr>
          <w:rFonts w:ascii="Times New Roman" w:hAnsi="Times New Roman" w:cs="Times New Roman"/>
        </w:rPr>
        <w:t>are</w:t>
      </w:r>
      <w:r w:rsidRPr="002D7535">
        <w:rPr>
          <w:rFonts w:ascii="Times New Roman" w:hAnsi="Times New Roman" w:cs="Times New Roman"/>
        </w:rPr>
        <w:t xml:space="preserve"> used to develop further improvements to the CEP, which are subsequently piloted and embedded in the process.</w:t>
      </w:r>
    </w:p>
    <w:p w14:paraId="78FBA940" w14:textId="77777777" w:rsidR="00974F6A" w:rsidRPr="002D7535" w:rsidRDefault="00974F6A" w:rsidP="00974F6A">
      <w:pPr>
        <w:spacing w:line="360" w:lineRule="auto"/>
        <w:rPr>
          <w:rFonts w:ascii="Times New Roman" w:eastAsia="Times New Roman" w:hAnsi="Times New Roman" w:cs="Times New Roman"/>
        </w:rPr>
      </w:pPr>
    </w:p>
    <w:p w14:paraId="314419EF" w14:textId="77777777" w:rsidR="007E3037" w:rsidRPr="002D7535" w:rsidRDefault="007E3037" w:rsidP="007E3037">
      <w:pPr>
        <w:spacing w:line="360" w:lineRule="auto"/>
        <w:rPr>
          <w:rFonts w:ascii="Times New Roman" w:hAnsi="Times New Roman" w:cs="Times New Roman"/>
        </w:rPr>
      </w:pPr>
      <w:r w:rsidRPr="002D7535">
        <w:rPr>
          <w:rFonts w:ascii="Times New Roman" w:hAnsi="Times New Roman" w:cs="Times New Roman"/>
          <w:b/>
          <w:bCs/>
        </w:rPr>
        <w:t>Table 1: Description of coursework community projects process and elements</w:t>
      </w:r>
    </w:p>
    <w:tbl>
      <w:tblPr>
        <w:tblStyle w:val="TableGrid"/>
        <w:tblW w:w="9044" w:type="dxa"/>
        <w:tblInd w:w="-5" w:type="dxa"/>
        <w:tblLayout w:type="fixed"/>
        <w:tblLook w:val="04A0" w:firstRow="1" w:lastRow="0" w:firstColumn="1" w:lastColumn="0" w:noHBand="0" w:noVBand="1"/>
      </w:tblPr>
      <w:tblGrid>
        <w:gridCol w:w="2282"/>
        <w:gridCol w:w="6762"/>
      </w:tblGrid>
      <w:tr w:rsidR="007E3037" w:rsidRPr="002D7535" w14:paraId="129AC352" w14:textId="77777777" w:rsidTr="004B05F2">
        <w:tc>
          <w:tcPr>
            <w:tcW w:w="9044" w:type="dxa"/>
            <w:gridSpan w:val="2"/>
            <w:vAlign w:val="bottom"/>
          </w:tcPr>
          <w:p w14:paraId="44913B3F" w14:textId="46F25FA3" w:rsidR="007E3037" w:rsidRPr="002D7535" w:rsidRDefault="00435559" w:rsidP="00377F45">
            <w:pPr>
              <w:widowControl w:val="0"/>
              <w:autoSpaceDE w:val="0"/>
              <w:autoSpaceDN w:val="0"/>
              <w:adjustRightInd w:val="0"/>
              <w:spacing w:line="360" w:lineRule="auto"/>
              <w:jc w:val="center"/>
              <w:rPr>
                <w:rFonts w:ascii="Times New Roman" w:hAnsi="Times New Roman" w:cs="Times New Roman"/>
                <w:b/>
              </w:rPr>
            </w:pPr>
            <w:r w:rsidRPr="002D7535">
              <w:rPr>
                <w:rFonts w:ascii="Times New Roman" w:hAnsi="Times New Roman" w:cs="Times New Roman"/>
                <w:b/>
                <w:bCs/>
              </w:rPr>
              <w:t xml:space="preserve">Stage 1: </w:t>
            </w:r>
            <w:r w:rsidR="00B22497" w:rsidRPr="002D7535">
              <w:rPr>
                <w:rFonts w:ascii="Times New Roman" w:hAnsi="Times New Roman" w:cs="Times New Roman"/>
                <w:b/>
                <w:bCs/>
              </w:rPr>
              <w:t xml:space="preserve">Pre-semester </w:t>
            </w:r>
            <w:r w:rsidR="007E3037" w:rsidRPr="002D7535">
              <w:rPr>
                <w:rFonts w:ascii="Times New Roman" w:hAnsi="Times New Roman" w:cs="Times New Roman"/>
                <w:b/>
                <w:bCs/>
              </w:rPr>
              <w:t xml:space="preserve">Project initiation </w:t>
            </w:r>
          </w:p>
        </w:tc>
      </w:tr>
      <w:tr w:rsidR="00F30EE8" w:rsidRPr="002D7535" w14:paraId="4B7673AE" w14:textId="77777777" w:rsidTr="004B05F2">
        <w:tc>
          <w:tcPr>
            <w:tcW w:w="2282" w:type="dxa"/>
          </w:tcPr>
          <w:p w14:paraId="55D41219" w14:textId="35D11CE8" w:rsidR="00F30EE8" w:rsidRPr="002D7535" w:rsidRDefault="00F30EE8"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Call for project applications</w:t>
            </w:r>
          </w:p>
        </w:tc>
        <w:tc>
          <w:tcPr>
            <w:tcW w:w="6762" w:type="dxa"/>
          </w:tcPr>
          <w:p w14:paraId="43C72F82" w14:textId="7679AEC0" w:rsidR="00F30EE8" w:rsidRPr="002D7535" w:rsidRDefault="00F30EE8" w:rsidP="00EC2F5B">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Via the Shopfront website, our networks</w:t>
            </w:r>
            <w:r w:rsidR="00EC2F5B">
              <w:rPr>
                <w:rFonts w:ascii="Times New Roman" w:hAnsi="Times New Roman" w:cs="Times New Roman"/>
              </w:rPr>
              <w:t xml:space="preserve">, social media channel </w:t>
            </w:r>
            <w:proofErr w:type="spellStart"/>
            <w:r w:rsidR="00EC2F5B">
              <w:rPr>
                <w:rFonts w:ascii="Times New Roman" w:hAnsi="Times New Roman" w:cs="Times New Roman"/>
              </w:rPr>
              <w:t>etc</w:t>
            </w:r>
            <w:proofErr w:type="gramStart"/>
            <w:r w:rsidR="00EC2F5B">
              <w:rPr>
                <w:rFonts w:ascii="Times New Roman" w:hAnsi="Times New Roman" w:cs="Times New Roman"/>
              </w:rPr>
              <w:t>..</w:t>
            </w:r>
            <w:r w:rsidRPr="002D7535">
              <w:rPr>
                <w:rFonts w:ascii="Times New Roman" w:hAnsi="Times New Roman" w:cs="Times New Roman"/>
              </w:rPr>
              <w:t>we</w:t>
            </w:r>
            <w:proofErr w:type="spellEnd"/>
            <w:proofErr w:type="gramEnd"/>
            <w:r w:rsidRPr="002D7535">
              <w:rPr>
                <w:rFonts w:ascii="Times New Roman" w:hAnsi="Times New Roman" w:cs="Times New Roman"/>
              </w:rPr>
              <w:t xml:space="preserve"> call for applications from local not for profits to submit</w:t>
            </w:r>
            <w:r w:rsidR="00EC2F5B">
              <w:rPr>
                <w:rFonts w:ascii="Times New Roman" w:hAnsi="Times New Roman" w:cs="Times New Roman"/>
              </w:rPr>
              <w:t xml:space="preserve"> projects based on their need.</w:t>
            </w:r>
            <w:r w:rsidR="00EC2F5B" w:rsidRPr="002D7535">
              <w:rPr>
                <w:rFonts w:ascii="Times New Roman" w:hAnsi="Times New Roman" w:cs="Times New Roman"/>
              </w:rPr>
              <w:t xml:space="preserve"> </w:t>
            </w:r>
          </w:p>
        </w:tc>
      </w:tr>
      <w:tr w:rsidR="007E3037" w:rsidRPr="002D7535" w14:paraId="4055B159" w14:textId="77777777" w:rsidTr="004B05F2">
        <w:tc>
          <w:tcPr>
            <w:tcW w:w="2282" w:type="dxa"/>
          </w:tcPr>
          <w:p w14:paraId="4EC845D2" w14:textId="1ED8FB9E" w:rsidR="007E3037" w:rsidRPr="002D7535" w:rsidRDefault="007E3037"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 xml:space="preserve">Project scoping </w:t>
            </w:r>
          </w:p>
        </w:tc>
        <w:tc>
          <w:tcPr>
            <w:tcW w:w="6762" w:type="dxa"/>
          </w:tcPr>
          <w:p w14:paraId="742B6885" w14:textId="6B043555" w:rsidR="007E3037" w:rsidRPr="002D7535" w:rsidRDefault="007E3037" w:rsidP="009C2EC3">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 xml:space="preserve">The community engagement program (CEP) assists client organisations </w:t>
            </w:r>
            <w:r w:rsidR="009C2EC3" w:rsidRPr="002D7535">
              <w:rPr>
                <w:rFonts w:ascii="Times New Roman" w:hAnsi="Times New Roman" w:cs="Times New Roman"/>
              </w:rPr>
              <w:t>to focus</w:t>
            </w:r>
            <w:r w:rsidRPr="002D7535">
              <w:rPr>
                <w:rFonts w:ascii="Times New Roman" w:hAnsi="Times New Roman" w:cs="Times New Roman"/>
              </w:rPr>
              <w:t xml:space="preserve"> the project and clarify goals. The CEP provides continuity with communities, allowing larger, multi-disciplinary projects to be defined, planned, broken down and completed across disciplines and over time.</w:t>
            </w:r>
          </w:p>
        </w:tc>
      </w:tr>
      <w:tr w:rsidR="007E3037" w:rsidRPr="002D7535" w14:paraId="330BE9FD" w14:textId="77777777" w:rsidTr="004B05F2">
        <w:tc>
          <w:tcPr>
            <w:tcW w:w="2282" w:type="dxa"/>
          </w:tcPr>
          <w:p w14:paraId="32818710" w14:textId="0FAFAF41" w:rsidR="007E3037" w:rsidRPr="002D7535" w:rsidRDefault="007E3037" w:rsidP="00D0682A">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b/>
                <w:bCs/>
              </w:rPr>
              <w:t xml:space="preserve">Project breakdown </w:t>
            </w:r>
          </w:p>
        </w:tc>
        <w:tc>
          <w:tcPr>
            <w:tcW w:w="6762" w:type="dxa"/>
          </w:tcPr>
          <w:p w14:paraId="2E274196" w14:textId="7DAB446A" w:rsidR="007E3037" w:rsidRPr="002D7535" w:rsidRDefault="007E3037" w:rsidP="00EC2F5B">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 xml:space="preserve">The CEP </w:t>
            </w:r>
            <w:r w:rsidR="000A45FA" w:rsidRPr="002D7535">
              <w:rPr>
                <w:rFonts w:ascii="Times New Roman" w:hAnsi="Times New Roman" w:cs="Times New Roman"/>
              </w:rPr>
              <w:t xml:space="preserve">facilitation ensures </w:t>
            </w:r>
            <w:r w:rsidRPr="002D7535">
              <w:rPr>
                <w:rFonts w:ascii="Times New Roman" w:hAnsi="Times New Roman" w:cs="Times New Roman"/>
              </w:rPr>
              <w:t>that projects are stude</w:t>
            </w:r>
            <w:r w:rsidR="00EC2F5B">
              <w:rPr>
                <w:rFonts w:ascii="Times New Roman" w:hAnsi="Times New Roman" w:cs="Times New Roman"/>
              </w:rPr>
              <w:t>n</w:t>
            </w:r>
            <w:r w:rsidRPr="002D7535">
              <w:rPr>
                <w:rFonts w:ascii="Times New Roman" w:hAnsi="Times New Roman" w:cs="Times New Roman"/>
              </w:rPr>
              <w:t xml:space="preserve">t-ready and manageable usually within a 12-week semester timeline and that students, academic supervisors and community organisations </w:t>
            </w:r>
            <w:r w:rsidR="00EE3A81" w:rsidRPr="002D7535">
              <w:rPr>
                <w:rFonts w:ascii="Times New Roman" w:hAnsi="Times New Roman" w:cs="Times New Roman"/>
              </w:rPr>
              <w:t>clearly</w:t>
            </w:r>
            <w:r w:rsidRPr="002D7535">
              <w:rPr>
                <w:rFonts w:ascii="Times New Roman" w:hAnsi="Times New Roman" w:cs="Times New Roman"/>
              </w:rPr>
              <w:t xml:space="preserve"> understand </w:t>
            </w:r>
            <w:r w:rsidR="00EC2F5B">
              <w:rPr>
                <w:rFonts w:ascii="Times New Roman" w:hAnsi="Times New Roman" w:cs="Times New Roman"/>
              </w:rPr>
              <w:t xml:space="preserve">the schedule, </w:t>
            </w:r>
            <w:r w:rsidRPr="002D7535">
              <w:rPr>
                <w:rFonts w:ascii="Times New Roman" w:hAnsi="Times New Roman" w:cs="Times New Roman"/>
              </w:rPr>
              <w:t>roles and</w:t>
            </w:r>
            <w:r w:rsidRPr="002D7535">
              <w:rPr>
                <w:rFonts w:ascii="Times New Roman" w:hAnsi="Times New Roman" w:cs="Times New Roman"/>
                <w:b/>
                <w:bCs/>
              </w:rPr>
              <w:t xml:space="preserve"> </w:t>
            </w:r>
            <w:r w:rsidRPr="002D7535">
              <w:rPr>
                <w:rFonts w:ascii="Times New Roman" w:hAnsi="Times New Roman" w:cs="Times New Roman"/>
              </w:rPr>
              <w:t>responsibilities.</w:t>
            </w:r>
          </w:p>
        </w:tc>
      </w:tr>
      <w:tr w:rsidR="007E3037" w:rsidRPr="002D7535" w14:paraId="4BCBA677" w14:textId="77777777" w:rsidTr="004B05F2">
        <w:tc>
          <w:tcPr>
            <w:tcW w:w="2282" w:type="dxa"/>
          </w:tcPr>
          <w:p w14:paraId="6B1C6839" w14:textId="5BC207CE" w:rsidR="007E3037" w:rsidRPr="002D7535" w:rsidRDefault="00A17B86" w:rsidP="007E3037">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Development of brief</w:t>
            </w:r>
          </w:p>
        </w:tc>
        <w:tc>
          <w:tcPr>
            <w:tcW w:w="6762" w:type="dxa"/>
          </w:tcPr>
          <w:p w14:paraId="3BD74054" w14:textId="7A636B97" w:rsidR="007E3037" w:rsidRPr="002D7535" w:rsidRDefault="00B22497" w:rsidP="00B22497">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T</w:t>
            </w:r>
            <w:r w:rsidR="007E3037" w:rsidRPr="002D7535">
              <w:rPr>
                <w:rFonts w:ascii="Times New Roman" w:hAnsi="Times New Roman" w:cs="Times New Roman"/>
              </w:rPr>
              <w:t xml:space="preserve">he CEP project coordinator helps clients fill in a project brief to </w:t>
            </w:r>
            <w:r w:rsidRPr="002D7535">
              <w:rPr>
                <w:rFonts w:ascii="Times New Roman" w:hAnsi="Times New Roman" w:cs="Times New Roman"/>
              </w:rPr>
              <w:t xml:space="preserve">assist </w:t>
            </w:r>
            <w:r w:rsidR="007E3037" w:rsidRPr="002D7535">
              <w:rPr>
                <w:rFonts w:ascii="Times New Roman" w:hAnsi="Times New Roman" w:cs="Times New Roman"/>
              </w:rPr>
              <w:t xml:space="preserve">them </w:t>
            </w:r>
            <w:r w:rsidRPr="002D7535">
              <w:rPr>
                <w:rFonts w:ascii="Times New Roman" w:hAnsi="Times New Roman" w:cs="Times New Roman"/>
              </w:rPr>
              <w:t xml:space="preserve">with </w:t>
            </w:r>
            <w:r w:rsidR="007E3037" w:rsidRPr="002D7535">
              <w:rPr>
                <w:rFonts w:ascii="Times New Roman" w:hAnsi="Times New Roman" w:cs="Times New Roman"/>
              </w:rPr>
              <w:t>develop</w:t>
            </w:r>
            <w:r w:rsidRPr="002D7535">
              <w:rPr>
                <w:rFonts w:ascii="Times New Roman" w:hAnsi="Times New Roman" w:cs="Times New Roman"/>
              </w:rPr>
              <w:t>ing</w:t>
            </w:r>
            <w:r w:rsidR="007E3037" w:rsidRPr="002D7535">
              <w:rPr>
                <w:rFonts w:ascii="Times New Roman" w:hAnsi="Times New Roman" w:cs="Times New Roman"/>
              </w:rPr>
              <w:t xml:space="preserve"> the aims of the project, </w:t>
            </w:r>
            <w:r w:rsidRPr="002D7535">
              <w:rPr>
                <w:rFonts w:ascii="Times New Roman" w:hAnsi="Times New Roman" w:cs="Times New Roman"/>
              </w:rPr>
              <w:t>clarifying</w:t>
            </w:r>
            <w:r w:rsidR="007E3037" w:rsidRPr="002D7535">
              <w:rPr>
                <w:rFonts w:ascii="Times New Roman" w:hAnsi="Times New Roman" w:cs="Times New Roman"/>
              </w:rPr>
              <w:t xml:space="preserve"> their needs, target audiences, and resources available for the project (e.g., time commitment, personnel/expertise to assist the students).</w:t>
            </w:r>
          </w:p>
        </w:tc>
      </w:tr>
      <w:tr w:rsidR="007E3037" w:rsidRPr="002D7535" w14:paraId="3AADF858" w14:textId="77777777" w:rsidTr="004B05F2">
        <w:tc>
          <w:tcPr>
            <w:tcW w:w="2282" w:type="dxa"/>
          </w:tcPr>
          <w:p w14:paraId="5EBDF5CD" w14:textId="77777777" w:rsidR="007E3037" w:rsidRPr="002D7535" w:rsidRDefault="007E3037" w:rsidP="007E3037">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Selection of projects based on specific criteria</w:t>
            </w:r>
          </w:p>
        </w:tc>
        <w:tc>
          <w:tcPr>
            <w:tcW w:w="6762" w:type="dxa"/>
          </w:tcPr>
          <w:p w14:paraId="388B99C2" w14:textId="53237D6F" w:rsidR="007E3037" w:rsidRPr="002D7535" w:rsidRDefault="00B22497" w:rsidP="007E3037">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T</w:t>
            </w:r>
            <w:r w:rsidR="007E3037" w:rsidRPr="002D7535">
              <w:rPr>
                <w:rFonts w:ascii="Times New Roman" w:hAnsi="Times New Roman" w:cs="Times New Roman"/>
              </w:rPr>
              <w:t xml:space="preserve">he CEP coordinator and the academic supervisor of each course review relevant project applications and select projects based on the following criteria: </w:t>
            </w:r>
          </w:p>
          <w:p w14:paraId="5E966A9C" w14:textId="05A75E76" w:rsidR="007E3037" w:rsidRPr="002D7535" w:rsidRDefault="007E3037" w:rsidP="007E3037">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 xml:space="preserve">a) </w:t>
            </w:r>
            <w:proofErr w:type="gramStart"/>
            <w:r w:rsidRPr="002D7535">
              <w:rPr>
                <w:rFonts w:ascii="Times New Roman" w:hAnsi="Times New Roman" w:cs="Times New Roman"/>
              </w:rPr>
              <w:t>the</w:t>
            </w:r>
            <w:proofErr w:type="gramEnd"/>
            <w:r w:rsidRPr="002D7535">
              <w:rPr>
                <w:rFonts w:ascii="Times New Roman" w:hAnsi="Times New Roman" w:cs="Times New Roman"/>
              </w:rPr>
              <w:t xml:space="preserve"> ability of the client to work with and support the students</w:t>
            </w:r>
            <w:r w:rsidR="00EC2F5B">
              <w:rPr>
                <w:rFonts w:ascii="Times New Roman" w:hAnsi="Times New Roman" w:cs="Times New Roman"/>
              </w:rPr>
              <w:t xml:space="preserve"> at that time</w:t>
            </w:r>
          </w:p>
          <w:p w14:paraId="4B84D948" w14:textId="77777777" w:rsidR="007E3037" w:rsidRPr="002D7535" w:rsidRDefault="007E3037" w:rsidP="007E3037">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 xml:space="preserve">b) </w:t>
            </w:r>
            <w:proofErr w:type="gramStart"/>
            <w:r w:rsidRPr="002D7535">
              <w:rPr>
                <w:rFonts w:ascii="Times New Roman" w:hAnsi="Times New Roman" w:cs="Times New Roman"/>
              </w:rPr>
              <w:t>the</w:t>
            </w:r>
            <w:proofErr w:type="gramEnd"/>
            <w:r w:rsidRPr="002D7535">
              <w:rPr>
                <w:rFonts w:ascii="Times New Roman" w:hAnsi="Times New Roman" w:cs="Times New Roman"/>
              </w:rPr>
              <w:t xml:space="preserve"> significance of the project to the client organisation</w:t>
            </w:r>
          </w:p>
          <w:p w14:paraId="42908D9A" w14:textId="77777777" w:rsidR="007E3037" w:rsidRPr="002D7535" w:rsidRDefault="007E3037" w:rsidP="007E3037">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 xml:space="preserve">c) </w:t>
            </w:r>
            <w:proofErr w:type="gramStart"/>
            <w:r w:rsidRPr="002D7535">
              <w:rPr>
                <w:rFonts w:ascii="Times New Roman" w:hAnsi="Times New Roman" w:cs="Times New Roman"/>
              </w:rPr>
              <w:t>the</w:t>
            </w:r>
            <w:proofErr w:type="gramEnd"/>
            <w:r w:rsidRPr="002D7535">
              <w:rPr>
                <w:rFonts w:ascii="Times New Roman" w:hAnsi="Times New Roman" w:cs="Times New Roman"/>
              </w:rPr>
              <w:t xml:space="preserve"> nature of the client organisation (with priority given to issues of social justice and access)</w:t>
            </w:r>
          </w:p>
          <w:p w14:paraId="797C9005" w14:textId="14CFB17B" w:rsidR="007E3037" w:rsidRPr="002D7535" w:rsidRDefault="007E3037" w:rsidP="007E3037">
            <w:pPr>
              <w:widowControl w:val="0"/>
              <w:autoSpaceDE w:val="0"/>
              <w:autoSpaceDN w:val="0"/>
              <w:adjustRightInd w:val="0"/>
              <w:spacing w:line="360" w:lineRule="auto"/>
              <w:rPr>
                <w:rFonts w:ascii="Times New Roman" w:hAnsi="Times New Roman" w:cs="Times New Roman"/>
                <w:i/>
              </w:rPr>
            </w:pPr>
            <w:r w:rsidRPr="002D7535">
              <w:rPr>
                <w:rFonts w:ascii="Times New Roman" w:hAnsi="Times New Roman" w:cs="Times New Roman"/>
              </w:rPr>
              <w:t xml:space="preserve">d) </w:t>
            </w:r>
            <w:proofErr w:type="gramStart"/>
            <w:r w:rsidRPr="002D7535">
              <w:rPr>
                <w:rFonts w:ascii="Times New Roman" w:hAnsi="Times New Roman" w:cs="Times New Roman"/>
              </w:rPr>
              <w:t>the</w:t>
            </w:r>
            <w:proofErr w:type="gramEnd"/>
            <w:r w:rsidRPr="002D7535">
              <w:rPr>
                <w:rFonts w:ascii="Times New Roman" w:hAnsi="Times New Roman" w:cs="Times New Roman"/>
              </w:rPr>
              <w:t xml:space="preserve"> degree of interest the project has for students.</w:t>
            </w:r>
          </w:p>
        </w:tc>
      </w:tr>
      <w:tr w:rsidR="007E3037" w:rsidRPr="002D7535" w14:paraId="6BF4F44F" w14:textId="77777777" w:rsidTr="004B05F2">
        <w:tc>
          <w:tcPr>
            <w:tcW w:w="2282" w:type="dxa"/>
          </w:tcPr>
          <w:p w14:paraId="18281475" w14:textId="7ED87CCB" w:rsidR="007E3037" w:rsidRPr="002D7535" w:rsidRDefault="002942A4" w:rsidP="007E3037">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On-campus client briefing</w:t>
            </w:r>
          </w:p>
        </w:tc>
        <w:tc>
          <w:tcPr>
            <w:tcW w:w="6762" w:type="dxa"/>
          </w:tcPr>
          <w:p w14:paraId="54A57E8E" w14:textId="5E537CAB" w:rsidR="007E3037" w:rsidRPr="002D7535" w:rsidRDefault="009C2EC3" w:rsidP="009C2EC3">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 xml:space="preserve">Clients are invited to the university for a client briefing before commencement of the project. </w:t>
            </w:r>
            <w:r w:rsidR="007E3037" w:rsidRPr="002D7535">
              <w:rPr>
                <w:rFonts w:ascii="Times New Roman" w:hAnsi="Times New Roman" w:cs="Times New Roman"/>
              </w:rPr>
              <w:t xml:space="preserve">As many see universities as ‘closed’ institutions, this </w:t>
            </w:r>
            <w:r w:rsidR="002942A4" w:rsidRPr="002D7535">
              <w:rPr>
                <w:rFonts w:ascii="Times New Roman" w:hAnsi="Times New Roman" w:cs="Times New Roman"/>
              </w:rPr>
              <w:t xml:space="preserve">invitation </w:t>
            </w:r>
            <w:r w:rsidR="007E3037" w:rsidRPr="002D7535">
              <w:rPr>
                <w:rFonts w:ascii="Times New Roman" w:hAnsi="Times New Roman" w:cs="Times New Roman"/>
              </w:rPr>
              <w:t>can bridge many cultural and social barriers.</w:t>
            </w:r>
          </w:p>
        </w:tc>
      </w:tr>
    </w:tbl>
    <w:p w14:paraId="3F7EDE65" w14:textId="2FF7C720" w:rsidR="00A960FE" w:rsidRPr="002D7535" w:rsidRDefault="00F30EE8" w:rsidP="00974F6A">
      <w:pPr>
        <w:spacing w:line="360" w:lineRule="auto"/>
        <w:rPr>
          <w:rFonts w:ascii="Times New Roman" w:eastAsia="Times New Roman" w:hAnsi="Times New Roman" w:cs="Times New Roman"/>
        </w:rPr>
      </w:pPr>
      <w:r w:rsidRPr="002D7535">
        <w:rPr>
          <w:rFonts w:ascii="Times New Roman" w:eastAsia="Times New Roman" w:hAnsi="Times New Roman" w:cs="Times New Roman"/>
        </w:rPr>
        <w:t xml:space="preserve"> </w:t>
      </w:r>
    </w:p>
    <w:tbl>
      <w:tblPr>
        <w:tblStyle w:val="TableGrid"/>
        <w:tblW w:w="9044" w:type="dxa"/>
        <w:tblInd w:w="-5" w:type="dxa"/>
        <w:tblLook w:val="04A0" w:firstRow="1" w:lastRow="0" w:firstColumn="1" w:lastColumn="0" w:noHBand="0" w:noVBand="1"/>
      </w:tblPr>
      <w:tblGrid>
        <w:gridCol w:w="1870"/>
        <w:gridCol w:w="7174"/>
      </w:tblGrid>
      <w:tr w:rsidR="00435559" w:rsidRPr="002D7535" w14:paraId="58A7DA1B" w14:textId="77777777" w:rsidTr="00D0682A">
        <w:tc>
          <w:tcPr>
            <w:tcW w:w="9044" w:type="dxa"/>
            <w:gridSpan w:val="2"/>
          </w:tcPr>
          <w:p w14:paraId="2DC77A34" w14:textId="5C50143C" w:rsidR="00435559" w:rsidRPr="002D7535" w:rsidRDefault="00435559" w:rsidP="00D0682A">
            <w:pPr>
              <w:widowControl w:val="0"/>
              <w:autoSpaceDE w:val="0"/>
              <w:autoSpaceDN w:val="0"/>
              <w:adjustRightInd w:val="0"/>
              <w:spacing w:line="360" w:lineRule="auto"/>
              <w:jc w:val="center"/>
              <w:rPr>
                <w:rFonts w:ascii="Times New Roman" w:hAnsi="Times New Roman" w:cs="Times New Roman"/>
                <w:b/>
                <w:bCs/>
              </w:rPr>
            </w:pPr>
            <w:r w:rsidRPr="002D7535">
              <w:rPr>
                <w:rFonts w:ascii="Times New Roman" w:hAnsi="Times New Roman" w:cs="Times New Roman"/>
                <w:b/>
                <w:bCs/>
              </w:rPr>
              <w:t>Stage 2: Project process, tools and support</w:t>
            </w:r>
          </w:p>
        </w:tc>
      </w:tr>
      <w:tr w:rsidR="00435559" w:rsidRPr="002D7535" w14:paraId="7E7877CB" w14:textId="77777777" w:rsidTr="00D0682A">
        <w:tc>
          <w:tcPr>
            <w:tcW w:w="1870" w:type="dxa"/>
          </w:tcPr>
          <w:p w14:paraId="3A672702" w14:textId="4A4B744E" w:rsidR="00435559" w:rsidRPr="002D7535" w:rsidRDefault="00330AE9" w:rsidP="00330AE9">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 xml:space="preserve">Development of project </w:t>
            </w:r>
            <w:r w:rsidR="00435559" w:rsidRPr="002D7535">
              <w:rPr>
                <w:rFonts w:ascii="Times New Roman" w:hAnsi="Times New Roman" w:cs="Times New Roman"/>
                <w:b/>
                <w:bCs/>
              </w:rPr>
              <w:t>management timeline</w:t>
            </w:r>
          </w:p>
        </w:tc>
        <w:tc>
          <w:tcPr>
            <w:tcW w:w="7174" w:type="dxa"/>
          </w:tcPr>
          <w:p w14:paraId="22505278"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Students are expected to manage their project effectively, to develop clear individual roles and responsibilities if they are working in a team, keep minutes of client meetings, and use online systems for communication and document development. Community clients are asked to commit to the students’ coursework assessment timeline and make available (a minimum of) two hours per week to support the student work.</w:t>
            </w:r>
          </w:p>
        </w:tc>
      </w:tr>
      <w:tr w:rsidR="00435559" w:rsidRPr="002D7535" w14:paraId="56E53573" w14:textId="77777777" w:rsidTr="00D0682A">
        <w:tc>
          <w:tcPr>
            <w:tcW w:w="1870" w:type="dxa"/>
          </w:tcPr>
          <w:p w14:paraId="6E989B68" w14:textId="4BB9AB54" w:rsidR="00435559" w:rsidRPr="002D7535" w:rsidRDefault="009726F5"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Initial client-student meeting</w:t>
            </w:r>
          </w:p>
        </w:tc>
        <w:tc>
          <w:tcPr>
            <w:tcW w:w="7174" w:type="dxa"/>
          </w:tcPr>
          <w:p w14:paraId="6F8EDDF0"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The project’s CEP coordinator attends the first meeting between student(s) and community client to ensure that the final project scoped meets the client needs, fits the student skill sets and is manageable within the semester time frame.</w:t>
            </w:r>
          </w:p>
        </w:tc>
      </w:tr>
      <w:tr w:rsidR="00435559" w:rsidRPr="002D7535" w14:paraId="722249D6" w14:textId="77777777" w:rsidTr="00D0682A">
        <w:tc>
          <w:tcPr>
            <w:tcW w:w="1870" w:type="dxa"/>
          </w:tcPr>
          <w:p w14:paraId="324060F5" w14:textId="2CEE8AEF" w:rsidR="00435559" w:rsidRPr="002D7535" w:rsidRDefault="00435559" w:rsidP="00473C1E">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 xml:space="preserve">Project </w:t>
            </w:r>
            <w:r w:rsidR="00473C1E" w:rsidRPr="002D7535">
              <w:rPr>
                <w:rFonts w:ascii="Times New Roman" w:hAnsi="Times New Roman" w:cs="Times New Roman"/>
                <w:b/>
                <w:bCs/>
              </w:rPr>
              <w:t>scoping</w:t>
            </w:r>
          </w:p>
        </w:tc>
        <w:tc>
          <w:tcPr>
            <w:tcW w:w="7174" w:type="dxa"/>
          </w:tcPr>
          <w:p w14:paraId="6AD46B39"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The project ‘scope’ or ‘plan’ document is prepared by all students/student teams as the agreed plan for actions and deliverables and is signed-off both by the academic supervisor and community client.</w:t>
            </w:r>
          </w:p>
        </w:tc>
      </w:tr>
      <w:tr w:rsidR="00435559" w:rsidRPr="002D7535" w14:paraId="15558822" w14:textId="77777777" w:rsidTr="00D0682A">
        <w:tc>
          <w:tcPr>
            <w:tcW w:w="1870" w:type="dxa"/>
          </w:tcPr>
          <w:p w14:paraId="287798BF"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Project monitoring</w:t>
            </w:r>
          </w:p>
        </w:tc>
        <w:tc>
          <w:tcPr>
            <w:tcW w:w="7174" w:type="dxa"/>
          </w:tcPr>
          <w:p w14:paraId="0F2B908F"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The project’s CEP coordinator monitors progress and relationships during the semester. The student team is asked to update the client, academic and CEP coordinator regularly about the progress of their work.</w:t>
            </w:r>
          </w:p>
        </w:tc>
      </w:tr>
      <w:tr w:rsidR="00A677D3" w:rsidRPr="002D7535" w14:paraId="6410AE5D" w14:textId="77777777" w:rsidTr="00657072">
        <w:trPr>
          <w:trHeight w:val="171"/>
        </w:trPr>
        <w:tc>
          <w:tcPr>
            <w:tcW w:w="1870" w:type="dxa"/>
          </w:tcPr>
          <w:p w14:paraId="67355E9B" w14:textId="21BA497F" w:rsidR="00A677D3" w:rsidRPr="002D7535" w:rsidRDefault="00A677D3" w:rsidP="00657072">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Formal assessment</w:t>
            </w:r>
          </w:p>
        </w:tc>
        <w:tc>
          <w:tcPr>
            <w:tcW w:w="7174" w:type="dxa"/>
          </w:tcPr>
          <w:p w14:paraId="057B3E46" w14:textId="20A83A80" w:rsidR="00A677D3" w:rsidRPr="002D7535" w:rsidRDefault="00A677D3" w:rsidP="00A677D3">
            <w:pPr>
              <w:spacing w:line="360" w:lineRule="auto"/>
              <w:rPr>
                <w:rFonts w:ascii="Times New Roman" w:eastAsia="Times New Roman" w:hAnsi="Times New Roman" w:cs="Times New Roman"/>
              </w:rPr>
            </w:pPr>
            <w:r w:rsidRPr="002D7535">
              <w:rPr>
                <w:rFonts w:ascii="Times New Roman" w:hAnsi="Times New Roman"/>
              </w:rPr>
              <w:t>Formal assessment is spread over the semester, and includes the establishment by students of their goals and objectives for their project; these become benchmarks for the final assessment.</w:t>
            </w:r>
          </w:p>
        </w:tc>
      </w:tr>
      <w:tr w:rsidR="00435559" w:rsidRPr="002D7535" w14:paraId="3CC7A4E1" w14:textId="77777777" w:rsidTr="00D0682A">
        <w:tc>
          <w:tcPr>
            <w:tcW w:w="1870" w:type="dxa"/>
          </w:tcPr>
          <w:p w14:paraId="0004E678"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Feedback</w:t>
            </w:r>
          </w:p>
        </w:tc>
        <w:tc>
          <w:tcPr>
            <w:tcW w:w="7174" w:type="dxa"/>
          </w:tcPr>
          <w:p w14:paraId="570A2F5B" w14:textId="77777777" w:rsidR="00435559" w:rsidRPr="002D7535" w:rsidRDefault="00435559" w:rsidP="00D0682A">
            <w:pPr>
              <w:widowControl w:val="0"/>
              <w:autoSpaceDE w:val="0"/>
              <w:autoSpaceDN w:val="0"/>
              <w:adjustRightInd w:val="0"/>
              <w:spacing w:line="360" w:lineRule="auto"/>
              <w:rPr>
                <w:rFonts w:ascii="Times New Roman" w:hAnsi="Times New Roman" w:cs="Times New Roman"/>
              </w:rPr>
            </w:pPr>
            <w:proofErr w:type="gramStart"/>
            <w:r w:rsidRPr="002D7535">
              <w:rPr>
                <w:rFonts w:ascii="Times New Roman" w:hAnsi="Times New Roman" w:cs="Times New Roman"/>
              </w:rPr>
              <w:t>Frequent feedback (both formal and informal) is provided by the academic supervisor, the CEP coordinator and the client</w:t>
            </w:r>
            <w:proofErr w:type="gramEnd"/>
            <w:r w:rsidRPr="002D7535">
              <w:rPr>
                <w:rFonts w:ascii="Times New Roman" w:hAnsi="Times New Roman" w:cs="Times New Roman"/>
              </w:rPr>
              <w:t>. Such extensive feedback maintains student motivation and responsiveness while enabling students’ autonomy.</w:t>
            </w:r>
          </w:p>
        </w:tc>
      </w:tr>
    </w:tbl>
    <w:p w14:paraId="28303BB0" w14:textId="77777777" w:rsidR="00E85095" w:rsidRPr="002D7535" w:rsidRDefault="00E85095" w:rsidP="00974F6A">
      <w:pPr>
        <w:spacing w:line="360" w:lineRule="auto"/>
        <w:rPr>
          <w:rFonts w:ascii="Times New Roman" w:eastAsia="Times New Roman" w:hAnsi="Times New Roman" w:cs="Times New Roman"/>
        </w:rPr>
      </w:pPr>
    </w:p>
    <w:tbl>
      <w:tblPr>
        <w:tblStyle w:val="TableGrid"/>
        <w:tblW w:w="9044" w:type="dxa"/>
        <w:tblInd w:w="-5" w:type="dxa"/>
        <w:tblLook w:val="04A0" w:firstRow="1" w:lastRow="0" w:firstColumn="1" w:lastColumn="0" w:noHBand="0" w:noVBand="1"/>
      </w:tblPr>
      <w:tblGrid>
        <w:gridCol w:w="1870"/>
        <w:gridCol w:w="7174"/>
      </w:tblGrid>
      <w:tr w:rsidR="00E85095" w:rsidRPr="002D7535" w14:paraId="07582328" w14:textId="77777777" w:rsidTr="00BA222B">
        <w:tc>
          <w:tcPr>
            <w:tcW w:w="9044" w:type="dxa"/>
            <w:gridSpan w:val="2"/>
          </w:tcPr>
          <w:p w14:paraId="3DC345C3" w14:textId="2757042D" w:rsidR="00E85095" w:rsidRPr="002D7535" w:rsidRDefault="00637F66" w:rsidP="00BA222B">
            <w:pPr>
              <w:widowControl w:val="0"/>
              <w:autoSpaceDE w:val="0"/>
              <w:autoSpaceDN w:val="0"/>
              <w:adjustRightInd w:val="0"/>
              <w:spacing w:line="360" w:lineRule="auto"/>
              <w:jc w:val="center"/>
              <w:rPr>
                <w:rFonts w:ascii="Times New Roman" w:hAnsi="Times New Roman" w:cs="Times New Roman"/>
                <w:b/>
                <w:bCs/>
              </w:rPr>
            </w:pPr>
            <w:r w:rsidRPr="002D7535">
              <w:rPr>
                <w:rFonts w:ascii="Times New Roman" w:hAnsi="Times New Roman" w:cs="Times New Roman"/>
                <w:b/>
                <w:bCs/>
              </w:rPr>
              <w:t xml:space="preserve">Stage 3: </w:t>
            </w:r>
            <w:r w:rsidR="00E85095" w:rsidRPr="002D7535">
              <w:rPr>
                <w:rFonts w:ascii="Times New Roman" w:hAnsi="Times New Roman" w:cs="Times New Roman"/>
                <w:b/>
                <w:bCs/>
              </w:rPr>
              <w:t>Project delivery and finalisation</w:t>
            </w:r>
          </w:p>
        </w:tc>
      </w:tr>
      <w:tr w:rsidR="00E85095" w:rsidRPr="002D7535" w14:paraId="5019AC94" w14:textId="77777777" w:rsidTr="00BA222B">
        <w:tc>
          <w:tcPr>
            <w:tcW w:w="1870" w:type="dxa"/>
          </w:tcPr>
          <w:p w14:paraId="5B497CC9" w14:textId="77777777" w:rsidR="00E85095" w:rsidRPr="002D7535" w:rsidRDefault="00E85095" w:rsidP="00BA222B">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Professional presentations</w:t>
            </w:r>
          </w:p>
        </w:tc>
        <w:tc>
          <w:tcPr>
            <w:tcW w:w="7174" w:type="dxa"/>
          </w:tcPr>
          <w:p w14:paraId="2D452142" w14:textId="45FB8687" w:rsidR="00E85095" w:rsidRPr="002D7535" w:rsidRDefault="00E85095" w:rsidP="00F51A17">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rPr>
              <w:t>Students usually present their project to their community client, the academic supervisor and CEP coordinator during a final presentation session. Students are usually assessed on the profe</w:t>
            </w:r>
            <w:r w:rsidR="00F51A17" w:rsidRPr="002D7535">
              <w:rPr>
                <w:rFonts w:ascii="Times New Roman" w:hAnsi="Times New Roman" w:cs="Times New Roman"/>
              </w:rPr>
              <w:t>ssionalism of this presentation, which should</w:t>
            </w:r>
            <w:r w:rsidRPr="002D7535">
              <w:rPr>
                <w:rFonts w:ascii="Times New Roman" w:hAnsi="Times New Roman" w:cs="Times New Roman"/>
              </w:rPr>
              <w:t xml:space="preserve"> </w:t>
            </w:r>
            <w:r w:rsidR="00F51A17" w:rsidRPr="002D7535">
              <w:rPr>
                <w:rFonts w:ascii="Times New Roman" w:hAnsi="Times New Roman" w:cs="Times New Roman"/>
              </w:rPr>
              <w:t>include</w:t>
            </w:r>
            <w:r w:rsidRPr="002D7535">
              <w:rPr>
                <w:rFonts w:ascii="Times New Roman" w:hAnsi="Times New Roman" w:cs="Times New Roman"/>
              </w:rPr>
              <w:t xml:space="preserve"> explanation of the process, presentation of the final outcomes, handover of knowledge, and any implementation plan.</w:t>
            </w:r>
          </w:p>
        </w:tc>
      </w:tr>
      <w:tr w:rsidR="00E85095" w:rsidRPr="002D7535" w14:paraId="4EC01238" w14:textId="77777777" w:rsidTr="00BA222B">
        <w:tc>
          <w:tcPr>
            <w:tcW w:w="1870" w:type="dxa"/>
          </w:tcPr>
          <w:p w14:paraId="03FE8E2C" w14:textId="77777777" w:rsidR="00E85095" w:rsidRPr="002D7535" w:rsidRDefault="00E85095" w:rsidP="00BA222B">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rPr>
              <w:t>Final assessment and review</w:t>
            </w:r>
          </w:p>
          <w:p w14:paraId="57A0F0BF" w14:textId="77777777" w:rsidR="00E85095" w:rsidRPr="002D7535" w:rsidRDefault="00E85095" w:rsidP="00BA222B">
            <w:pPr>
              <w:widowControl w:val="0"/>
              <w:autoSpaceDE w:val="0"/>
              <w:autoSpaceDN w:val="0"/>
              <w:adjustRightInd w:val="0"/>
              <w:spacing w:line="360" w:lineRule="auto"/>
              <w:rPr>
                <w:rFonts w:ascii="Times New Roman" w:hAnsi="Times New Roman" w:cs="Times New Roman"/>
                <w:b/>
                <w:bCs/>
              </w:rPr>
            </w:pPr>
          </w:p>
        </w:tc>
        <w:tc>
          <w:tcPr>
            <w:tcW w:w="7174" w:type="dxa"/>
          </w:tcPr>
          <w:p w14:paraId="5440A328" w14:textId="17295281" w:rsidR="00E85095" w:rsidRPr="002D7535" w:rsidRDefault="00E85095" w:rsidP="00943325">
            <w:pPr>
              <w:widowControl w:val="0"/>
              <w:autoSpaceDE w:val="0"/>
              <w:autoSpaceDN w:val="0"/>
              <w:adjustRightInd w:val="0"/>
              <w:spacing w:line="360" w:lineRule="auto"/>
              <w:rPr>
                <w:rFonts w:ascii="Times New Roman" w:hAnsi="Times New Roman" w:cs="Times New Roman"/>
                <w:bCs/>
              </w:rPr>
            </w:pPr>
            <w:r w:rsidRPr="002D7535">
              <w:rPr>
                <w:rFonts w:ascii="Times New Roman" w:hAnsi="Times New Roman" w:cs="Times New Roman"/>
                <w:bCs/>
              </w:rPr>
              <w:t>Project reports/designs/</w:t>
            </w:r>
            <w:r w:rsidR="00943325">
              <w:rPr>
                <w:rFonts w:ascii="Times New Roman" w:hAnsi="Times New Roman" w:cs="Times New Roman"/>
                <w:bCs/>
              </w:rPr>
              <w:t>digital production</w:t>
            </w:r>
            <w:r w:rsidRPr="002D7535">
              <w:rPr>
                <w:rFonts w:ascii="Times New Roman" w:hAnsi="Times New Roman" w:cs="Times New Roman"/>
                <w:bCs/>
              </w:rPr>
              <w:t xml:space="preserve">/plans represent the major coursework assessment. </w:t>
            </w:r>
            <w:proofErr w:type="gramStart"/>
            <w:r w:rsidRPr="002D7535">
              <w:rPr>
                <w:rFonts w:ascii="Times New Roman" w:hAnsi="Times New Roman" w:cs="Times New Roman"/>
                <w:bCs/>
              </w:rPr>
              <w:t xml:space="preserve">They are evaluated </w:t>
            </w:r>
            <w:r w:rsidR="006259FF" w:rsidRPr="002D7535">
              <w:rPr>
                <w:rFonts w:ascii="Times New Roman" w:hAnsi="Times New Roman" w:cs="Times New Roman"/>
                <w:bCs/>
              </w:rPr>
              <w:t>by faculty (not the CEP)</w:t>
            </w:r>
            <w:r w:rsidR="001E466E" w:rsidRPr="002D7535">
              <w:rPr>
                <w:rFonts w:ascii="Times New Roman" w:hAnsi="Times New Roman" w:cs="Times New Roman"/>
                <w:bCs/>
              </w:rPr>
              <w:t xml:space="preserve"> </w:t>
            </w:r>
            <w:r w:rsidRPr="002D7535">
              <w:rPr>
                <w:rFonts w:ascii="Times New Roman" w:hAnsi="Times New Roman" w:cs="Times New Roman"/>
                <w:bCs/>
              </w:rPr>
              <w:t>based on their practical value, evidence of original thinking, and design and delivery</w:t>
            </w:r>
            <w:proofErr w:type="gramEnd"/>
            <w:r w:rsidRPr="002D7535">
              <w:rPr>
                <w:rFonts w:ascii="Times New Roman" w:hAnsi="Times New Roman" w:cs="Times New Roman"/>
                <w:bCs/>
              </w:rPr>
              <w:t xml:space="preserve">. This includes an assessment whether the recommendations are a sound and innovative response to the issue, the quality of method, and the usability of the outcomes. </w:t>
            </w:r>
          </w:p>
        </w:tc>
      </w:tr>
      <w:tr w:rsidR="00E85095" w:rsidRPr="002D7535" w14:paraId="0890A82A" w14:textId="77777777" w:rsidTr="00BA222B">
        <w:tc>
          <w:tcPr>
            <w:tcW w:w="1870" w:type="dxa"/>
          </w:tcPr>
          <w:p w14:paraId="3987BC45" w14:textId="77777777" w:rsidR="00E85095" w:rsidRPr="002D7535" w:rsidRDefault="00E85095" w:rsidP="00BA222B">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Community ownership of outcomes</w:t>
            </w:r>
          </w:p>
        </w:tc>
        <w:tc>
          <w:tcPr>
            <w:tcW w:w="7174" w:type="dxa"/>
          </w:tcPr>
          <w:p w14:paraId="274E7950" w14:textId="1141CB8E" w:rsidR="00E85095" w:rsidRPr="002D7535" w:rsidRDefault="00E85095" w:rsidP="00BA222B">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 xml:space="preserve">The university classifies the student projects as commissioned research and </w:t>
            </w:r>
            <w:r w:rsidR="000931C8" w:rsidRPr="002D7535">
              <w:rPr>
                <w:rFonts w:ascii="Times New Roman" w:hAnsi="Times New Roman" w:cs="Times New Roman"/>
              </w:rPr>
              <w:t xml:space="preserve">the </w:t>
            </w:r>
            <w:r w:rsidRPr="002D7535">
              <w:rPr>
                <w:rFonts w:ascii="Times New Roman" w:hAnsi="Times New Roman" w:cs="Times New Roman"/>
              </w:rPr>
              <w:t>results and IP are transferred to the community partner. In some cases shared IP is negotiated and structured – most often around academic publication of results.</w:t>
            </w:r>
          </w:p>
        </w:tc>
      </w:tr>
      <w:tr w:rsidR="00E85095" w:rsidRPr="002D7535" w14:paraId="54FB9821" w14:textId="77777777" w:rsidTr="00BA222B">
        <w:trPr>
          <w:trHeight w:val="171"/>
        </w:trPr>
        <w:tc>
          <w:tcPr>
            <w:tcW w:w="1870" w:type="dxa"/>
          </w:tcPr>
          <w:p w14:paraId="1F436C47" w14:textId="77777777" w:rsidR="00E85095" w:rsidRPr="002D7535" w:rsidRDefault="00E85095" w:rsidP="00BA222B">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Communication of value created for the university</w:t>
            </w:r>
          </w:p>
        </w:tc>
        <w:tc>
          <w:tcPr>
            <w:tcW w:w="7174" w:type="dxa"/>
          </w:tcPr>
          <w:p w14:paraId="789DB37C" w14:textId="77777777" w:rsidR="00E85095" w:rsidRPr="002D7535" w:rsidRDefault="00E85095" w:rsidP="00BA222B">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Information on the completed projects is communicated by the CEP for inclusion in the university’s quality reporting, such as annual report, social justice report, and disciplinary-based reports, for example the report to the United Nations on the Implementation of the Principles for Responsible Management Education (UNPRME). Information about specific projects is shared with university communication offices and is regularly featured in internal and external media.</w:t>
            </w:r>
          </w:p>
        </w:tc>
      </w:tr>
      <w:tr w:rsidR="00A677D3" w:rsidRPr="002D7535" w14:paraId="20869CAD" w14:textId="77777777" w:rsidTr="00657072">
        <w:trPr>
          <w:trHeight w:val="171"/>
        </w:trPr>
        <w:tc>
          <w:tcPr>
            <w:tcW w:w="1870" w:type="dxa"/>
          </w:tcPr>
          <w:p w14:paraId="269B02B5" w14:textId="77777777" w:rsidR="00A677D3" w:rsidRPr="002D7535" w:rsidRDefault="00A677D3" w:rsidP="00657072">
            <w:pPr>
              <w:widowControl w:val="0"/>
              <w:autoSpaceDE w:val="0"/>
              <w:autoSpaceDN w:val="0"/>
              <w:adjustRightInd w:val="0"/>
              <w:spacing w:line="360" w:lineRule="auto"/>
              <w:rPr>
                <w:rFonts w:ascii="Times New Roman" w:hAnsi="Times New Roman" w:cs="Times New Roman"/>
                <w:b/>
                <w:bCs/>
              </w:rPr>
            </w:pPr>
            <w:r w:rsidRPr="002D7535">
              <w:rPr>
                <w:rFonts w:ascii="Times New Roman" w:hAnsi="Times New Roman" w:cs="Times New Roman"/>
                <w:b/>
                <w:bCs/>
              </w:rPr>
              <w:t>Ongoing partnership between community client and university</w:t>
            </w:r>
          </w:p>
        </w:tc>
        <w:tc>
          <w:tcPr>
            <w:tcW w:w="7174" w:type="dxa"/>
          </w:tcPr>
          <w:p w14:paraId="23C39061" w14:textId="00F80CCB" w:rsidR="00A677D3" w:rsidRPr="002D7535" w:rsidRDefault="00A677D3" w:rsidP="00657072">
            <w:pPr>
              <w:widowControl w:val="0"/>
              <w:autoSpaceDE w:val="0"/>
              <w:autoSpaceDN w:val="0"/>
              <w:adjustRightInd w:val="0"/>
              <w:spacing w:line="360" w:lineRule="auto"/>
              <w:rPr>
                <w:rFonts w:ascii="Times New Roman" w:hAnsi="Times New Roman" w:cs="Times New Roman"/>
              </w:rPr>
            </w:pPr>
            <w:r w:rsidRPr="002D7535">
              <w:rPr>
                <w:rFonts w:ascii="Times New Roman" w:hAnsi="Times New Roman" w:cs="Times New Roman"/>
              </w:rPr>
              <w:t xml:space="preserve">Final projects very often recommend and/or handover the basis of follow-on projects in a different disciplinary area (for example, a research report becomes the basis of law reform campaign; or a strategic plan leads to branding design; or a community consultation leads to </w:t>
            </w:r>
            <w:r w:rsidR="00EC2F5B">
              <w:rPr>
                <w:rFonts w:ascii="Times New Roman" w:hAnsi="Times New Roman" w:cs="Times New Roman"/>
              </w:rPr>
              <w:t xml:space="preserve">funded, </w:t>
            </w:r>
            <w:r w:rsidRPr="002D7535">
              <w:rPr>
                <w:rFonts w:ascii="Times New Roman" w:hAnsi="Times New Roman" w:cs="Times New Roman"/>
              </w:rPr>
              <w:t xml:space="preserve">commissioned research). The CEP maintains the relationship management with the community partner and stewardship through the university and to broader external expertise and input. </w:t>
            </w:r>
          </w:p>
        </w:tc>
      </w:tr>
    </w:tbl>
    <w:p w14:paraId="790E59BA" w14:textId="77777777" w:rsidR="00E85095" w:rsidRPr="002D7535" w:rsidRDefault="00E85095" w:rsidP="00E85095">
      <w:pPr>
        <w:spacing w:line="360" w:lineRule="auto"/>
        <w:rPr>
          <w:rFonts w:ascii="Times New Roman" w:eastAsia="Times New Roman" w:hAnsi="Times New Roman" w:cs="Times New Roman"/>
        </w:rPr>
      </w:pPr>
    </w:p>
    <w:p w14:paraId="0B1E422C" w14:textId="1812EC52" w:rsidR="001E2C76" w:rsidRPr="002D7535" w:rsidRDefault="001E2C76" w:rsidP="001E2C76">
      <w:pPr>
        <w:spacing w:line="360" w:lineRule="auto"/>
        <w:rPr>
          <w:rFonts w:ascii="Times New Roman" w:hAnsi="Times New Roman" w:cs="Times New Roman"/>
          <w:bCs/>
        </w:rPr>
      </w:pPr>
      <w:r w:rsidRPr="002D7535">
        <w:rPr>
          <w:rFonts w:ascii="Times New Roman" w:eastAsia="Times New Roman" w:hAnsi="Times New Roman" w:cs="Times New Roman"/>
          <w:b/>
        </w:rPr>
        <w:t>Project initiation stage:</w:t>
      </w:r>
      <w:r w:rsidRPr="002D7535">
        <w:rPr>
          <w:rFonts w:ascii="Times New Roman" w:eastAsia="Times New Roman" w:hAnsi="Times New Roman" w:cs="Times New Roman"/>
        </w:rPr>
        <w:t xml:space="preserve"> In this first stage, the focus is on </w:t>
      </w:r>
      <w:r w:rsidRPr="002D7535">
        <w:rPr>
          <w:rFonts w:ascii="Times New Roman" w:hAnsi="Times New Roman" w:cs="Times New Roman"/>
        </w:rPr>
        <w:t xml:space="preserve">ensuring there is a real need and real commitment from the community client to the students’ </w:t>
      </w:r>
      <w:r w:rsidR="00EC2F5B">
        <w:rPr>
          <w:rFonts w:ascii="Times New Roman" w:hAnsi="Times New Roman" w:cs="Times New Roman"/>
        </w:rPr>
        <w:t>work</w:t>
      </w:r>
      <w:r w:rsidRPr="002D7535">
        <w:rPr>
          <w:rFonts w:ascii="Times New Roman" w:hAnsi="Times New Roman" w:cs="Times New Roman"/>
        </w:rPr>
        <w:t xml:space="preserve"> and the project timeline. Only those </w:t>
      </w:r>
      <w:proofErr w:type="gramStart"/>
      <w:r w:rsidRPr="002D7535">
        <w:rPr>
          <w:rFonts w:ascii="Times New Roman" w:hAnsi="Times New Roman" w:cs="Times New Roman"/>
        </w:rPr>
        <w:t>projects which ‘would not otherwise go ahead’ due to internal resource gaps</w:t>
      </w:r>
      <w:proofErr w:type="gramEnd"/>
      <w:r w:rsidRPr="002D7535">
        <w:rPr>
          <w:rFonts w:ascii="Times New Roman" w:hAnsi="Times New Roman" w:cs="Times New Roman"/>
        </w:rPr>
        <w:t xml:space="preserve"> are undertaken. This ensures </w:t>
      </w:r>
      <w:r w:rsidRPr="002D7535">
        <w:rPr>
          <w:rFonts w:ascii="Times New Roman" w:hAnsi="Times New Roman" w:cs="Times New Roman"/>
          <w:i/>
        </w:rPr>
        <w:t>pro bono</w:t>
      </w:r>
      <w:r w:rsidRPr="002D7535">
        <w:rPr>
          <w:rFonts w:ascii="Times New Roman" w:hAnsi="Times New Roman" w:cs="Times New Roman"/>
        </w:rPr>
        <w:t xml:space="preserve"> student projects are not replacing paid work (and, potentially, employment for university graduates). Currently around 75 per cent of projects submitted go ahead within a year of submission, across a range of organisations. This diversity of client base adds interest for the students, as they see their peers work on other projects, and demands versatility across the student cohort in their approach to planning for different clients and target audiences. Also in this project initiation stage, the CEP can work with individual course coordinators on tailored designs that may include course requirements for: group work or individual student projects; intensive block teaching, weekly classroom sessions or blended learning modes; and single semester or year-long courses. In addition, when working with courses to build in service learning, the CEP has learned to require that the service learning project component has a weighting of a minimum of 60 per cent (but preferably closer to 100 per cent) of the course mark to ensure adequate focus on the specific project brief and greater depth of student engagement, necessary for delivering value to the community client.</w:t>
      </w:r>
    </w:p>
    <w:p w14:paraId="22DD5BDE" w14:textId="77777777" w:rsidR="001E2C76" w:rsidRPr="002D7535" w:rsidRDefault="001E2C76" w:rsidP="001E2C76">
      <w:pPr>
        <w:spacing w:line="360" w:lineRule="auto"/>
        <w:rPr>
          <w:rFonts w:ascii="Times New Roman" w:eastAsia="Times New Roman" w:hAnsi="Times New Roman" w:cs="Times New Roman"/>
        </w:rPr>
      </w:pPr>
    </w:p>
    <w:p w14:paraId="211A0ADF" w14:textId="2900C315" w:rsidR="001E2C76" w:rsidRPr="002D7535" w:rsidRDefault="001E2C76" w:rsidP="001E2C76">
      <w:pPr>
        <w:spacing w:line="360" w:lineRule="auto"/>
        <w:rPr>
          <w:rFonts w:ascii="Times New Roman" w:hAnsi="Times New Roman" w:cs="Times New Roman"/>
          <w:bCs/>
        </w:rPr>
      </w:pPr>
      <w:r w:rsidRPr="002D7535">
        <w:rPr>
          <w:rFonts w:ascii="Times New Roman" w:eastAsia="Times New Roman" w:hAnsi="Times New Roman" w:cs="Times New Roman"/>
          <w:b/>
        </w:rPr>
        <w:t xml:space="preserve">Project </w:t>
      </w:r>
      <w:r w:rsidR="00EC2F5B">
        <w:rPr>
          <w:rFonts w:ascii="Times New Roman" w:eastAsia="Times New Roman" w:hAnsi="Times New Roman" w:cs="Times New Roman"/>
          <w:b/>
        </w:rPr>
        <w:t>underway</w:t>
      </w:r>
      <w:r w:rsidRPr="002D7535">
        <w:rPr>
          <w:rFonts w:ascii="Times New Roman" w:eastAsia="Times New Roman" w:hAnsi="Times New Roman" w:cs="Times New Roman"/>
          <w:b/>
        </w:rPr>
        <w:t>:</w:t>
      </w:r>
      <w:r w:rsidRPr="002D7535">
        <w:rPr>
          <w:rFonts w:ascii="Times New Roman" w:eastAsia="Times New Roman" w:hAnsi="Times New Roman" w:cs="Times New Roman"/>
        </w:rPr>
        <w:t xml:space="preserve"> In stage 2, the focus shifts somewhat from the client to the student: a key part of this stage </w:t>
      </w:r>
      <w:r w:rsidR="00EC663A" w:rsidRPr="002D7535">
        <w:rPr>
          <w:rFonts w:ascii="Times New Roman" w:eastAsia="Times New Roman" w:hAnsi="Times New Roman" w:cs="Times New Roman"/>
        </w:rPr>
        <w:t xml:space="preserve">is to </w:t>
      </w:r>
      <w:r w:rsidRPr="002D7535">
        <w:rPr>
          <w:rFonts w:ascii="Times New Roman" w:eastAsia="Times New Roman" w:hAnsi="Times New Roman" w:cs="Times New Roman"/>
        </w:rPr>
        <w:t>ensur</w:t>
      </w:r>
      <w:r w:rsidR="00EC663A" w:rsidRPr="002D7535">
        <w:rPr>
          <w:rFonts w:ascii="Times New Roman" w:eastAsia="Times New Roman" w:hAnsi="Times New Roman" w:cs="Times New Roman"/>
        </w:rPr>
        <w:t>e optimal</w:t>
      </w:r>
      <w:r w:rsidRPr="002D7535">
        <w:rPr>
          <w:rFonts w:ascii="Times New Roman" w:eastAsia="Times New Roman" w:hAnsi="Times New Roman" w:cs="Times New Roman"/>
        </w:rPr>
        <w:t xml:space="preserve"> student learning and delivery of good-quality outcomes. </w:t>
      </w:r>
      <w:r w:rsidRPr="002D7535">
        <w:rPr>
          <w:rFonts w:ascii="Times New Roman" w:hAnsi="Times New Roman" w:cs="Times New Roman"/>
        </w:rPr>
        <w:t xml:space="preserve">In undertaking these projects, ‘students apply previously learned topics to an unstructured problem [and]…seek out and learn methodological techniques on an as-needed basis’ (Gorman, 2011, p. 565). </w:t>
      </w:r>
      <w:r w:rsidRPr="002D7535">
        <w:rPr>
          <w:rFonts w:ascii="Times New Roman" w:eastAsia="Times New Roman" w:hAnsi="Times New Roman" w:cs="Times New Roman"/>
        </w:rPr>
        <w:t xml:space="preserve">Particularly in the early weeks, assessment and discussion occurs between </w:t>
      </w:r>
      <w:r w:rsidRPr="002D7535">
        <w:rPr>
          <w:rFonts w:ascii="Times New Roman" w:hAnsi="Times New Roman" w:cs="Times New Roman"/>
        </w:rPr>
        <w:t xml:space="preserve">students, the academic supervisor and the CEP coordinator to identify if any additional expert or professional practice input and/or skills development sessions (such as cultural awareness training or presentation skills workshops) </w:t>
      </w:r>
      <w:proofErr w:type="gramStart"/>
      <w:r w:rsidRPr="002D7535">
        <w:rPr>
          <w:rFonts w:ascii="Times New Roman" w:hAnsi="Times New Roman" w:cs="Times New Roman"/>
        </w:rPr>
        <w:t>is</w:t>
      </w:r>
      <w:proofErr w:type="gramEnd"/>
      <w:r w:rsidRPr="002D7535">
        <w:rPr>
          <w:rFonts w:ascii="Times New Roman" w:hAnsi="Times New Roman" w:cs="Times New Roman"/>
        </w:rPr>
        <w:t xml:space="preserve"> needed. This </w:t>
      </w:r>
      <w:r w:rsidRPr="002D7535">
        <w:rPr>
          <w:rFonts w:ascii="Times New Roman" w:hAnsi="Times New Roman" w:cs="Times New Roman"/>
          <w:bCs/>
        </w:rPr>
        <w:t>closes any knowledge and skill gaps and supports good performance. With some courses, volunteer industry coaches are also recruited (usually as part of corporate social responsibility programs) to provide guidance on professional practice for students.</w:t>
      </w:r>
      <w:r w:rsidRPr="002D7535">
        <w:rPr>
          <w:rFonts w:ascii="Times New Roman" w:hAnsi="Times New Roman" w:cs="Times New Roman"/>
        </w:rPr>
        <w:t xml:space="preserve"> Interaction between client and students can occur through site visits, university-based meetings, </w:t>
      </w:r>
      <w:proofErr w:type="spellStart"/>
      <w:r w:rsidRPr="002D7535">
        <w:rPr>
          <w:rFonts w:ascii="Times New Roman" w:hAnsi="Times New Roman" w:cs="Times New Roman"/>
        </w:rPr>
        <w:t>skype</w:t>
      </w:r>
      <w:proofErr w:type="spellEnd"/>
      <w:r w:rsidRPr="002D7535">
        <w:rPr>
          <w:rFonts w:ascii="Times New Roman" w:hAnsi="Times New Roman" w:cs="Times New Roman"/>
        </w:rPr>
        <w:t xml:space="preserve">, email and telephone. These interactions create opportunities for the students to share what they have learnt in their degree and demonstrate they can apply their knowledge and skills appropriately when interacting with external parties. This also sees knowledge and skills transferred to the community client. In return, community clients transfer </w:t>
      </w:r>
      <w:r w:rsidR="00707FC8">
        <w:rPr>
          <w:rFonts w:ascii="Times New Roman" w:hAnsi="Times New Roman" w:cs="Times New Roman"/>
        </w:rPr>
        <w:t xml:space="preserve">their professional </w:t>
      </w:r>
      <w:r w:rsidRPr="002D7535">
        <w:rPr>
          <w:rFonts w:ascii="Times New Roman" w:hAnsi="Times New Roman" w:cs="Times New Roman"/>
        </w:rPr>
        <w:t>knowledge on the non-profit sector and their social mission. For the majority of students, this is their first engagement with the non-profit sector and these specific social issues.</w:t>
      </w:r>
      <w:r w:rsidRPr="002D7535">
        <w:rPr>
          <w:rFonts w:ascii="Times New Roman" w:hAnsi="Times New Roman" w:cs="Times New Roman"/>
          <w:bCs/>
        </w:rPr>
        <w:t xml:space="preserve"> As professional practice, students usually sign confidentiality agreements allowing client organisations to seek support for the most relevant issues, including issues that are sensitive or confidential.</w:t>
      </w:r>
      <w:r w:rsidR="008629F5" w:rsidRPr="002D7535">
        <w:rPr>
          <w:rFonts w:ascii="Times New Roman" w:hAnsi="Times New Roman" w:cs="Times New Roman"/>
          <w:bCs/>
        </w:rPr>
        <w:t xml:space="preserve"> </w:t>
      </w:r>
    </w:p>
    <w:p w14:paraId="7F1FE1D4" w14:textId="77777777" w:rsidR="001E2C76" w:rsidRPr="002D7535" w:rsidRDefault="001E2C76" w:rsidP="001E2C76">
      <w:pPr>
        <w:spacing w:line="360" w:lineRule="auto"/>
        <w:rPr>
          <w:rFonts w:ascii="Times New Roman" w:hAnsi="Times New Roman" w:cs="Times New Roman"/>
          <w:bCs/>
        </w:rPr>
      </w:pPr>
    </w:p>
    <w:p w14:paraId="05277389" w14:textId="7344208D" w:rsidR="001E2C76" w:rsidRPr="002D7535" w:rsidRDefault="001E2C76" w:rsidP="001E2C76">
      <w:pPr>
        <w:spacing w:line="360" w:lineRule="auto"/>
        <w:rPr>
          <w:rFonts w:ascii="Times New Roman" w:eastAsia="Times New Roman" w:hAnsi="Times New Roman" w:cs="Times New Roman"/>
        </w:rPr>
      </w:pPr>
      <w:r w:rsidRPr="002D7535">
        <w:rPr>
          <w:rFonts w:ascii="Times New Roman" w:eastAsia="Times New Roman" w:hAnsi="Times New Roman" w:cs="Times New Roman"/>
          <w:b/>
        </w:rPr>
        <w:t>Project delivery:</w:t>
      </w:r>
      <w:r w:rsidRPr="002D7535">
        <w:rPr>
          <w:rFonts w:ascii="Times New Roman" w:eastAsia="Times New Roman" w:hAnsi="Times New Roman" w:cs="Times New Roman"/>
        </w:rPr>
        <w:t xml:space="preserve"> </w:t>
      </w:r>
      <w:r w:rsidR="00AB05BC" w:rsidRPr="002D7535">
        <w:rPr>
          <w:rFonts w:ascii="Times New Roman" w:eastAsia="Times New Roman" w:hAnsi="Times New Roman" w:cs="Times New Roman"/>
        </w:rPr>
        <w:t>In this stage</w:t>
      </w:r>
      <w:r w:rsidRPr="002D7535">
        <w:rPr>
          <w:rFonts w:ascii="Times New Roman" w:eastAsia="Times New Roman" w:hAnsi="Times New Roman" w:cs="Times New Roman"/>
        </w:rPr>
        <w:t xml:space="preserve">, </w:t>
      </w:r>
      <w:r w:rsidR="00AB05BC" w:rsidRPr="002D7535">
        <w:rPr>
          <w:rFonts w:ascii="Times New Roman" w:eastAsia="Times New Roman" w:hAnsi="Times New Roman" w:cs="Times New Roman"/>
        </w:rPr>
        <w:t xml:space="preserve">students present the final outcome </w:t>
      </w:r>
      <w:r w:rsidR="00AB05BC" w:rsidRPr="002D7535">
        <w:rPr>
          <w:rFonts w:ascii="Times New Roman" w:hAnsi="Times New Roman"/>
        </w:rPr>
        <w:t xml:space="preserve">(research report, design, plan, </w:t>
      </w:r>
      <w:r w:rsidR="00943325">
        <w:rPr>
          <w:rFonts w:ascii="Times New Roman" w:hAnsi="Times New Roman"/>
        </w:rPr>
        <w:t>digital</w:t>
      </w:r>
      <w:r w:rsidR="00943325" w:rsidRPr="002D7535">
        <w:rPr>
          <w:rFonts w:ascii="Times New Roman" w:hAnsi="Times New Roman"/>
        </w:rPr>
        <w:t xml:space="preserve"> </w:t>
      </w:r>
      <w:r w:rsidR="00AB05BC" w:rsidRPr="002D7535">
        <w:rPr>
          <w:rFonts w:ascii="Times New Roman" w:hAnsi="Times New Roman"/>
        </w:rPr>
        <w:t xml:space="preserve">production </w:t>
      </w:r>
      <w:proofErr w:type="spellStart"/>
      <w:r w:rsidR="00AB05BC" w:rsidRPr="002D7535">
        <w:rPr>
          <w:rFonts w:ascii="Times New Roman" w:hAnsi="Times New Roman"/>
        </w:rPr>
        <w:t>etc</w:t>
      </w:r>
      <w:proofErr w:type="spellEnd"/>
      <w:r w:rsidR="00AB05BC" w:rsidRPr="002D7535">
        <w:rPr>
          <w:rFonts w:ascii="Times New Roman" w:hAnsi="Times New Roman"/>
        </w:rPr>
        <w:t xml:space="preserve">…) </w:t>
      </w:r>
      <w:r w:rsidR="00AB05BC" w:rsidRPr="002D7535">
        <w:rPr>
          <w:rFonts w:ascii="Times New Roman" w:eastAsia="Times New Roman" w:hAnsi="Times New Roman" w:cs="Times New Roman"/>
        </w:rPr>
        <w:t>to clients, their peers, the CEP and faculty.</w:t>
      </w:r>
      <w:r w:rsidRPr="002D7535">
        <w:rPr>
          <w:rFonts w:ascii="Times New Roman" w:hAnsi="Times New Roman"/>
        </w:rPr>
        <w:t xml:space="preserve"> </w:t>
      </w:r>
      <w:r w:rsidR="00AB05BC" w:rsidRPr="002D7535">
        <w:rPr>
          <w:rFonts w:ascii="Times New Roman" w:hAnsi="Times New Roman"/>
        </w:rPr>
        <w:t xml:space="preserve">This </w:t>
      </w:r>
      <w:r w:rsidRPr="002D7535">
        <w:rPr>
          <w:rFonts w:ascii="Times New Roman" w:hAnsi="Times New Roman"/>
        </w:rPr>
        <w:t>represents the major coursework assessment. Students are also often assessed on their presentation skills as part of final presentations to community clients.</w:t>
      </w:r>
      <w:r w:rsidR="00AB05BC" w:rsidRPr="002D7535">
        <w:rPr>
          <w:rFonts w:ascii="Times New Roman" w:hAnsi="Times New Roman" w:cs="Times New Roman"/>
        </w:rPr>
        <w:t xml:space="preserve"> Students are often enthused to support their community clients in an implementation phase outside their coursework, and many students have gone on to become volunteers or board members</w:t>
      </w:r>
      <w:r w:rsidR="00943325">
        <w:rPr>
          <w:rFonts w:ascii="Times New Roman" w:hAnsi="Times New Roman" w:cs="Times New Roman"/>
        </w:rPr>
        <w:t xml:space="preserve"> with their client organisation</w:t>
      </w:r>
      <w:r w:rsidR="00AB05BC" w:rsidRPr="002D7535">
        <w:rPr>
          <w:rFonts w:ascii="Times New Roman" w:hAnsi="Times New Roman" w:cs="Times New Roman"/>
        </w:rPr>
        <w:t>.</w:t>
      </w:r>
      <w:r w:rsidR="00AB05BC" w:rsidRPr="002D7535">
        <w:rPr>
          <w:rFonts w:ascii="Times New Roman" w:hAnsi="Times New Roman"/>
        </w:rPr>
        <w:t xml:space="preserve"> </w:t>
      </w:r>
    </w:p>
    <w:p w14:paraId="40655943" w14:textId="77777777" w:rsidR="001E2C76" w:rsidRPr="002D7535" w:rsidRDefault="001E2C76" w:rsidP="00107323">
      <w:pPr>
        <w:spacing w:line="360" w:lineRule="auto"/>
        <w:rPr>
          <w:rFonts w:ascii="Times New Roman" w:eastAsia="Times New Roman" w:hAnsi="Times New Roman" w:cs="Times New Roman"/>
          <w:b/>
        </w:rPr>
      </w:pPr>
    </w:p>
    <w:p w14:paraId="3ED31913" w14:textId="17A1A5B4" w:rsidR="008C314B" w:rsidRPr="002D7535" w:rsidRDefault="008C314B" w:rsidP="008C314B">
      <w:pPr>
        <w:spacing w:line="360" w:lineRule="auto"/>
        <w:rPr>
          <w:rFonts w:ascii="Times New Roman" w:eastAsia="Times New Roman" w:hAnsi="Times New Roman" w:cs="Times New Roman"/>
          <w:b/>
        </w:rPr>
      </w:pPr>
      <w:r w:rsidRPr="002D7535">
        <w:rPr>
          <w:rFonts w:ascii="Times New Roman" w:eastAsia="Times New Roman" w:hAnsi="Times New Roman" w:cs="Times New Roman"/>
          <w:b/>
        </w:rPr>
        <w:t xml:space="preserve">EVIDENCE FOR THE SUCCESS OF A SHARED VALUE </w:t>
      </w:r>
      <w:r w:rsidR="00943325">
        <w:rPr>
          <w:rFonts w:ascii="Times New Roman" w:eastAsia="Times New Roman" w:hAnsi="Times New Roman" w:cs="Times New Roman"/>
          <w:b/>
        </w:rPr>
        <w:t>FOCUS</w:t>
      </w:r>
    </w:p>
    <w:p w14:paraId="3A26D6F4" w14:textId="07769C46" w:rsidR="00107323" w:rsidRPr="002D2172" w:rsidRDefault="00107323" w:rsidP="00107323">
      <w:pPr>
        <w:spacing w:line="360" w:lineRule="auto"/>
        <w:rPr>
          <w:rFonts w:ascii="Times New Roman" w:hAnsi="Times New Roman" w:cs="Times New Roman"/>
        </w:rPr>
      </w:pPr>
      <w:r w:rsidRPr="002D7535">
        <w:rPr>
          <w:rFonts w:ascii="Times New Roman" w:hAnsi="Times New Roman" w:cs="Times New Roman"/>
        </w:rPr>
        <w:t>Qualitative researchers argue that study of a single case can not only provide</w:t>
      </w:r>
      <w:r w:rsidR="00F01DFB" w:rsidRPr="002D7535">
        <w:rPr>
          <w:rFonts w:ascii="Times New Roman" w:hAnsi="Times New Roman" w:cs="Times New Roman"/>
        </w:rPr>
        <w:t xml:space="preserve"> insight into practice but also, </w:t>
      </w:r>
      <w:r w:rsidRPr="002D7535">
        <w:rPr>
          <w:rFonts w:ascii="Times New Roman" w:hAnsi="Times New Roman" w:cs="Times New Roman"/>
        </w:rPr>
        <w:t xml:space="preserve">where </w:t>
      </w:r>
      <w:r w:rsidR="00AD090B" w:rsidRPr="002D7535">
        <w:rPr>
          <w:rFonts w:ascii="Times New Roman" w:hAnsi="Times New Roman" w:cs="Times New Roman"/>
        </w:rPr>
        <w:t>it offers</w:t>
      </w:r>
      <w:r w:rsidRPr="002D7535">
        <w:rPr>
          <w:rFonts w:ascii="Times New Roman" w:hAnsi="Times New Roman" w:cs="Times New Roman"/>
        </w:rPr>
        <w:t xml:space="preserve"> unusual access to a specific area of interest, it can have exemplary value (</w:t>
      </w:r>
      <w:proofErr w:type="spellStart"/>
      <w:r w:rsidRPr="002D7535">
        <w:rPr>
          <w:rFonts w:ascii="Times New Roman" w:hAnsi="Times New Roman" w:cs="Times New Roman"/>
        </w:rPr>
        <w:t>Eisenhardt</w:t>
      </w:r>
      <w:proofErr w:type="spellEnd"/>
      <w:r w:rsidRPr="002D7535">
        <w:rPr>
          <w:rFonts w:ascii="Times New Roman" w:hAnsi="Times New Roman" w:cs="Times New Roman"/>
        </w:rPr>
        <w:t xml:space="preserve"> 1989; Yin 2014; Thomas 2011). The program reported on </w:t>
      </w:r>
      <w:r w:rsidR="00A23A66">
        <w:rPr>
          <w:rFonts w:ascii="Times New Roman" w:hAnsi="Times New Roman" w:cs="Times New Roman"/>
        </w:rPr>
        <w:t xml:space="preserve">in this article </w:t>
      </w:r>
      <w:r w:rsidRPr="002D7535">
        <w:rPr>
          <w:rFonts w:ascii="Times New Roman" w:hAnsi="Times New Roman" w:cs="Times New Roman"/>
        </w:rPr>
        <w:t xml:space="preserve">represents such a case </w:t>
      </w:r>
      <w:r w:rsidR="00A23A66">
        <w:rPr>
          <w:rFonts w:ascii="Times New Roman" w:hAnsi="Times New Roman" w:cs="Times New Roman"/>
        </w:rPr>
        <w:t>of ‘unusual access’ because</w:t>
      </w:r>
      <w:r w:rsidRPr="002D7535">
        <w:rPr>
          <w:rFonts w:ascii="Times New Roman" w:hAnsi="Times New Roman" w:cs="Times New Roman"/>
        </w:rPr>
        <w:t xml:space="preserve"> the author has worked on its development and delivery for many years and used this participant observation alongside extensive survey data and course materials and documents collected over this extended period of time to analyse and reflect on the elements of the program that facilitate its delivery of value to community organisations and students/faculty. For the purposes of this article, </w:t>
      </w:r>
      <w:r w:rsidR="002D2172">
        <w:rPr>
          <w:rFonts w:ascii="Times New Roman" w:hAnsi="Times New Roman" w:cs="Times New Roman"/>
        </w:rPr>
        <w:t>q</w:t>
      </w:r>
      <w:r w:rsidRPr="002D7535">
        <w:rPr>
          <w:rFonts w:ascii="Times New Roman" w:hAnsi="Times New Roman" w:cs="Times New Roman"/>
        </w:rPr>
        <w:t xml:space="preserve">uantitative data was gathered </w:t>
      </w:r>
      <w:r w:rsidRPr="002D7535">
        <w:rPr>
          <w:rFonts w:ascii="Times New Roman" w:hAnsi="Times New Roman" w:cs="Times New Roman"/>
          <w:color w:val="1D1D1D"/>
        </w:rPr>
        <w:t xml:space="preserve">from student and community client evaluations of 458 projects completed between first </w:t>
      </w:r>
      <w:proofErr w:type="gramStart"/>
      <w:r w:rsidRPr="002D7535">
        <w:rPr>
          <w:rFonts w:ascii="Times New Roman" w:hAnsi="Times New Roman" w:cs="Times New Roman"/>
          <w:color w:val="1D1D1D"/>
        </w:rPr>
        <w:t>semester</w:t>
      </w:r>
      <w:proofErr w:type="gramEnd"/>
      <w:r w:rsidRPr="002D7535">
        <w:rPr>
          <w:rFonts w:ascii="Times New Roman" w:hAnsi="Times New Roman" w:cs="Times New Roman"/>
          <w:color w:val="1D1D1D"/>
        </w:rPr>
        <w:t xml:space="preserve"> 2006 to the end of second semester 2016. </w:t>
      </w:r>
      <w:r w:rsidRPr="002D7535">
        <w:rPr>
          <w:rFonts w:ascii="Times New Roman" w:hAnsi="Times New Roman" w:cs="Times New Roman"/>
        </w:rPr>
        <w:t xml:space="preserve">At the end of every semester a customised online survey is sent to students and community organisations to evaluate their experience. This survey sits alongside other evaluation processes including project tracking and troubleshooting during the semester, and telephone or face-to-face community client feedback at the conclusion of every project. In each of the surveys (for students and community clients) a five point </w:t>
      </w:r>
      <w:proofErr w:type="spellStart"/>
      <w:r w:rsidRPr="002D7535">
        <w:rPr>
          <w:rFonts w:ascii="Times New Roman" w:hAnsi="Times New Roman" w:cs="Times New Roman"/>
        </w:rPr>
        <w:t>Likert</w:t>
      </w:r>
      <w:proofErr w:type="spellEnd"/>
      <w:r w:rsidRPr="002D7535">
        <w:rPr>
          <w:rFonts w:ascii="Times New Roman" w:hAnsi="Times New Roman" w:cs="Times New Roman"/>
        </w:rPr>
        <w:t xml:space="preserve">-type scale with (1) being strongly disagree and (5) being strongly agree was used (see also Snell et al. 2015). </w:t>
      </w:r>
    </w:p>
    <w:p w14:paraId="7F1125EE" w14:textId="77777777" w:rsidR="00107323" w:rsidRPr="002D7535" w:rsidRDefault="00107323" w:rsidP="00107323">
      <w:pPr>
        <w:spacing w:line="360" w:lineRule="auto"/>
        <w:rPr>
          <w:rFonts w:ascii="Times New Roman" w:hAnsi="Times New Roman" w:cs="Times New Roman"/>
        </w:rPr>
      </w:pPr>
    </w:p>
    <w:p w14:paraId="4FE90CC0" w14:textId="77777777" w:rsidR="00107323" w:rsidRPr="002D7535" w:rsidRDefault="00107323" w:rsidP="00107323">
      <w:pPr>
        <w:spacing w:line="360" w:lineRule="auto"/>
        <w:rPr>
          <w:rFonts w:ascii="Times New Roman" w:hAnsi="Times New Roman" w:cs="Times New Roman"/>
        </w:rPr>
      </w:pPr>
      <w:r w:rsidRPr="002D7535">
        <w:rPr>
          <w:rFonts w:ascii="Times New Roman" w:hAnsi="Times New Roman" w:cs="Times New Roman"/>
        </w:rPr>
        <w:t xml:space="preserve">In the customised student survey, students are asked to indicate their level of agreement with ten statements about the quality and significance of their learning experiences as well as open-ended questions asking them to provide additional reflections on their experiences including what elements of the community project they found most or least helpful. From 2006 to the end of 2016, </w:t>
      </w:r>
      <w:proofErr w:type="gramStart"/>
      <w:r w:rsidRPr="002D7535">
        <w:rPr>
          <w:rFonts w:ascii="Times New Roman" w:hAnsi="Times New Roman" w:cs="Times New Roman"/>
        </w:rPr>
        <w:t>594 custom surveys have been completed by students</w:t>
      </w:r>
      <w:proofErr w:type="gramEnd"/>
      <w:r w:rsidRPr="002D7535">
        <w:rPr>
          <w:rFonts w:ascii="Times New Roman" w:hAnsi="Times New Roman" w:cs="Times New Roman"/>
        </w:rPr>
        <w:t xml:space="preserve">: a response rate of 35.5 per cent of the total student population of 1671. </w:t>
      </w:r>
    </w:p>
    <w:p w14:paraId="3A9B142B" w14:textId="77777777" w:rsidR="00107323" w:rsidRPr="002D7535" w:rsidRDefault="00107323" w:rsidP="00107323">
      <w:pPr>
        <w:spacing w:line="360" w:lineRule="auto"/>
        <w:rPr>
          <w:rFonts w:ascii="Times New Roman" w:hAnsi="Times New Roman" w:cs="Times New Roman"/>
        </w:rPr>
      </w:pPr>
    </w:p>
    <w:p w14:paraId="6A61771B" w14:textId="77777777" w:rsidR="00107323" w:rsidRPr="002D7535" w:rsidRDefault="00107323" w:rsidP="00107323">
      <w:pPr>
        <w:spacing w:line="360" w:lineRule="auto"/>
        <w:rPr>
          <w:rFonts w:ascii="Times New Roman" w:hAnsi="Times New Roman" w:cs="Times New Roman"/>
          <w:i/>
        </w:rPr>
      </w:pPr>
      <w:r w:rsidRPr="002D7535">
        <w:rPr>
          <w:rFonts w:ascii="Times New Roman" w:hAnsi="Times New Roman" w:cs="Times New Roman"/>
        </w:rPr>
        <w:t>The community client survey undertaken asks the client representative to indicate their agreement or disagreement with seven statements related to their experience with the student coursework project, the quality of students’ work, the opportunity for knowledge exchange with the university, the usefulness of the project for their organisation, and whether they would work with the CEP again, and includes additional open-ended questions to reflect on the worst and best parts of their experience and suggest ways to improve the engagement. From 2006 to the end of 2016, 275 community client surveys have been completed, 65.7 per cent of the total number of 418 community clients who have participated in coursework projects.</w:t>
      </w:r>
      <w:r w:rsidRPr="002D7535">
        <w:rPr>
          <w:rStyle w:val="FootnoteReference"/>
          <w:rFonts w:ascii="Times New Roman" w:hAnsi="Times New Roman" w:cs="Times New Roman"/>
        </w:rPr>
        <w:t xml:space="preserve"> </w:t>
      </w:r>
      <w:r w:rsidRPr="002D7535">
        <w:rPr>
          <w:rFonts w:ascii="Times New Roman" w:hAnsi="Times New Roman" w:cs="Times New Roman"/>
        </w:rPr>
        <w:t>This evaluation sits alongside the community program’s client management and troubleshooting process during the project, so the program team is kept aware of all clients’ experience throughout the semester</w:t>
      </w:r>
      <w:r w:rsidRPr="002D7535">
        <w:rPr>
          <w:rFonts w:ascii="Times New Roman" w:hAnsi="Times New Roman" w:cs="Times New Roman"/>
          <w:i/>
        </w:rPr>
        <w:t xml:space="preserve">. </w:t>
      </w:r>
      <w:r w:rsidRPr="002D7535">
        <w:rPr>
          <w:rFonts w:ascii="Times New Roman" w:hAnsi="Times New Roman" w:cs="Times New Roman"/>
        </w:rPr>
        <w:t>(Note that the number of projects completed during those ten years (458) is greater than the number of clients (418) as, with 12 projects, clients worked with four or five different student teams over the semester, each co-contributing their specific project work to a larger project outcome. In these cases, these clients completed only one evaluation.)</w:t>
      </w:r>
    </w:p>
    <w:p w14:paraId="5D6E8CD4" w14:textId="77777777" w:rsidR="00E85095" w:rsidRPr="002D7535" w:rsidRDefault="00E85095" w:rsidP="00974F6A">
      <w:pPr>
        <w:spacing w:line="360" w:lineRule="auto"/>
        <w:rPr>
          <w:rFonts w:ascii="Times New Roman" w:eastAsia="Times New Roman" w:hAnsi="Times New Roman" w:cs="Times New Roman"/>
        </w:rPr>
      </w:pPr>
    </w:p>
    <w:p w14:paraId="2D47BDD2" w14:textId="2F5EB432" w:rsidR="00974F6A" w:rsidRPr="002D7535" w:rsidRDefault="00D647A5" w:rsidP="00974F6A">
      <w:pPr>
        <w:spacing w:line="360" w:lineRule="auto"/>
        <w:rPr>
          <w:rFonts w:ascii="Times New Roman" w:eastAsia="Times New Roman" w:hAnsi="Times New Roman" w:cs="Times New Roman"/>
          <w:b/>
        </w:rPr>
      </w:pPr>
      <w:r w:rsidRPr="002D7535">
        <w:rPr>
          <w:rFonts w:ascii="Times New Roman" w:eastAsia="Times New Roman" w:hAnsi="Times New Roman" w:cs="Times New Roman"/>
          <w:b/>
        </w:rPr>
        <w:t xml:space="preserve">Value for </w:t>
      </w:r>
      <w:r w:rsidR="00974F6A" w:rsidRPr="002D7535">
        <w:rPr>
          <w:rFonts w:ascii="Times New Roman" w:eastAsia="Times New Roman" w:hAnsi="Times New Roman" w:cs="Times New Roman"/>
          <w:b/>
        </w:rPr>
        <w:t>Students</w:t>
      </w:r>
    </w:p>
    <w:p w14:paraId="1AA8BA38" w14:textId="77777777" w:rsidR="004A0427" w:rsidRPr="002D7535" w:rsidRDefault="00974F6A" w:rsidP="00974F6A">
      <w:pPr>
        <w:spacing w:line="360" w:lineRule="auto"/>
        <w:rPr>
          <w:rFonts w:ascii="Times New Roman" w:eastAsia="Times New Roman" w:hAnsi="Times New Roman" w:cs="Times New Roman"/>
        </w:rPr>
      </w:pPr>
      <w:r w:rsidRPr="002D7535">
        <w:rPr>
          <w:rFonts w:ascii="Times New Roman" w:hAnsi="Times New Roman" w:cs="Times New Roman"/>
        </w:rPr>
        <w:t xml:space="preserve">Evaluation evidence shows that the students’ service learning experiences contributed to their professional and personal development with 89 per cent of the total cohort agreeing that the work was relevant to their professional development and 87 per cent agreeing that the work was relevant to their personal development. Further, 90 per cent of students would recommend the experience of doing a community coursework project to other students. </w:t>
      </w:r>
      <w:r w:rsidRPr="002D7535">
        <w:rPr>
          <w:rFonts w:ascii="Times New Roman" w:eastAsia="Times New Roman" w:hAnsi="Times New Roman" w:cs="Times New Roman"/>
        </w:rPr>
        <w:t xml:space="preserve">(See Table 2 for this summary from student evaluations.) </w:t>
      </w:r>
    </w:p>
    <w:p w14:paraId="456FAB5B" w14:textId="77777777" w:rsidR="00E762B7" w:rsidRPr="002D7535" w:rsidRDefault="00E762B7" w:rsidP="00974F6A">
      <w:pPr>
        <w:spacing w:line="360" w:lineRule="auto"/>
        <w:rPr>
          <w:rFonts w:ascii="Times New Roman" w:eastAsia="Times New Roman" w:hAnsi="Times New Roman" w:cs="Times New Roman"/>
        </w:rPr>
      </w:pPr>
    </w:p>
    <w:p w14:paraId="680D95AD" w14:textId="6C3402F5" w:rsidR="00E762B7" w:rsidRPr="002D7535" w:rsidRDefault="00E762B7" w:rsidP="00974F6A">
      <w:pPr>
        <w:spacing w:line="360" w:lineRule="auto"/>
        <w:rPr>
          <w:rFonts w:ascii="Times New Roman" w:eastAsia="Times New Roman" w:hAnsi="Times New Roman" w:cs="Times New Roman"/>
        </w:rPr>
      </w:pPr>
      <w:r w:rsidRPr="002D7535">
        <w:rPr>
          <w:rFonts w:ascii="Times New Roman" w:eastAsia="Times New Roman" w:hAnsi="Times New Roman" w:cs="Times New Roman"/>
        </w:rPr>
        <w:t>INSERT TABLE 2</w:t>
      </w:r>
    </w:p>
    <w:p w14:paraId="0535A0C7" w14:textId="77777777" w:rsidR="00A0612E" w:rsidRPr="002D7535" w:rsidRDefault="00A0612E" w:rsidP="00974F6A">
      <w:pPr>
        <w:spacing w:line="360" w:lineRule="auto"/>
        <w:rPr>
          <w:rFonts w:ascii="Times New Roman" w:eastAsia="Times New Roman" w:hAnsi="Times New Roman" w:cs="Times New Roman"/>
        </w:rPr>
      </w:pPr>
    </w:p>
    <w:p w14:paraId="3449E613" w14:textId="55FCAB8B" w:rsidR="00974F6A" w:rsidRPr="002D7535" w:rsidRDefault="00974F6A" w:rsidP="00974F6A">
      <w:pPr>
        <w:spacing w:line="360" w:lineRule="auto"/>
        <w:rPr>
          <w:rFonts w:ascii="Times New Roman" w:eastAsia="Times New Roman" w:hAnsi="Times New Roman" w:cs="Times New Roman"/>
        </w:rPr>
      </w:pPr>
      <w:r w:rsidRPr="002D7535">
        <w:rPr>
          <w:rFonts w:ascii="Times New Roman" w:eastAsia="Times New Roman" w:hAnsi="Times New Roman" w:cs="Times New Roman"/>
        </w:rPr>
        <w:t>Asked why they would recommend this experience, students focused on the value of applying learned skills in a ‘real’ setting coupled with the value of doing something useful, as summarised by the following two comments from students:</w:t>
      </w:r>
    </w:p>
    <w:p w14:paraId="012FB0EA" w14:textId="77777777" w:rsidR="00DF0C64" w:rsidRPr="002D7535" w:rsidRDefault="00DF0C64" w:rsidP="00974F6A">
      <w:pPr>
        <w:spacing w:line="360" w:lineRule="auto"/>
        <w:rPr>
          <w:rFonts w:ascii="Times New Roman" w:eastAsia="Times New Roman" w:hAnsi="Times New Roman" w:cs="Times New Roman"/>
        </w:rPr>
      </w:pPr>
    </w:p>
    <w:p w14:paraId="120C3701" w14:textId="406E5081" w:rsidR="00974F6A" w:rsidRPr="002D7535" w:rsidRDefault="00974F6A" w:rsidP="00974F6A">
      <w:pPr>
        <w:spacing w:line="360" w:lineRule="auto"/>
        <w:ind w:left="720"/>
        <w:rPr>
          <w:rFonts w:ascii="Times New Roman" w:hAnsi="Times New Roman" w:cs="Times New Roman"/>
          <w:i/>
        </w:rPr>
      </w:pPr>
      <w:r w:rsidRPr="002D7535">
        <w:rPr>
          <w:rFonts w:ascii="Times New Roman" w:hAnsi="Times New Roman" w:cs="Times New Roman"/>
          <w:i/>
        </w:rPr>
        <w:t xml:space="preserve">It gives the student actual work experience and a great feeling of accomplishment, that their work is actually going to be used. The project was great overall teaching me so many things, and the fact my work was appreciated for such a great cause made it all the more worthwhile. </w:t>
      </w:r>
    </w:p>
    <w:p w14:paraId="79A6DB81" w14:textId="77777777" w:rsidR="00974F6A" w:rsidRPr="002D7535" w:rsidRDefault="00974F6A" w:rsidP="00974F6A">
      <w:pPr>
        <w:spacing w:line="360" w:lineRule="auto"/>
        <w:rPr>
          <w:rFonts w:ascii="Times New Roman" w:hAnsi="Times New Roman" w:cs="Times New Roman"/>
        </w:rPr>
      </w:pPr>
    </w:p>
    <w:p w14:paraId="113FE245" w14:textId="5654CF5C" w:rsidR="00974F6A" w:rsidRPr="002D7535" w:rsidRDefault="00974F6A" w:rsidP="00974F6A">
      <w:pPr>
        <w:spacing w:line="360" w:lineRule="auto"/>
        <w:ind w:left="720"/>
        <w:rPr>
          <w:rFonts w:ascii="Times New Roman" w:hAnsi="Times New Roman" w:cs="Times New Roman"/>
          <w:i/>
        </w:rPr>
      </w:pPr>
      <w:r w:rsidRPr="002D7535">
        <w:rPr>
          <w:rFonts w:ascii="Times New Roman" w:hAnsi="Times New Roman" w:cs="Times New Roman"/>
          <w:i/>
        </w:rPr>
        <w:t>I would recommend all students to do a community project before entering the workforce because valuable lessons are learnt in regards to skills, dealing with a crisis and learning how to ask questions to get correct information from the community group. It also taught me how to become independent and apply what I have learnt over the years to this project.</w:t>
      </w:r>
    </w:p>
    <w:p w14:paraId="7BBBDCF4" w14:textId="77777777" w:rsidR="00974F6A" w:rsidRPr="002D7535" w:rsidRDefault="00974F6A" w:rsidP="00974F6A">
      <w:pPr>
        <w:spacing w:line="360" w:lineRule="auto"/>
        <w:rPr>
          <w:rFonts w:ascii="Times New Roman" w:eastAsia="Times New Roman" w:hAnsi="Times New Roman" w:cs="Times New Roman"/>
        </w:rPr>
      </w:pPr>
    </w:p>
    <w:p w14:paraId="711876EC" w14:textId="0EA3E2C7" w:rsidR="00974F6A" w:rsidRPr="002D7535" w:rsidRDefault="00974F6A" w:rsidP="00974F6A">
      <w:pPr>
        <w:spacing w:line="360" w:lineRule="auto"/>
        <w:rPr>
          <w:rFonts w:ascii="Times New Roman" w:hAnsi="Times New Roman" w:cs="Times New Roman"/>
          <w:color w:val="000000"/>
        </w:rPr>
      </w:pPr>
      <w:r w:rsidRPr="002D7535">
        <w:rPr>
          <w:rFonts w:ascii="Times New Roman" w:eastAsia="Times New Roman" w:hAnsi="Times New Roman" w:cs="Times New Roman"/>
        </w:rPr>
        <w:t>Table 3</w:t>
      </w:r>
      <w:r w:rsidR="00B30976" w:rsidRPr="002D7535">
        <w:rPr>
          <w:rFonts w:ascii="Times New Roman" w:eastAsia="Times New Roman" w:hAnsi="Times New Roman" w:cs="Times New Roman"/>
        </w:rPr>
        <w:t>, below,</w:t>
      </w:r>
      <w:r w:rsidRPr="002D7535">
        <w:rPr>
          <w:rFonts w:ascii="Times New Roman" w:eastAsia="Times New Roman" w:hAnsi="Times New Roman" w:cs="Times New Roman"/>
        </w:rPr>
        <w:t xml:space="preserve"> summarises the value the students’ perceived they had gained from their experience. The primary value was </w:t>
      </w:r>
      <w:r w:rsidR="00B30976" w:rsidRPr="002D7535">
        <w:rPr>
          <w:rFonts w:ascii="Times New Roman" w:eastAsia="Times New Roman" w:hAnsi="Times New Roman" w:cs="Times New Roman"/>
        </w:rPr>
        <w:t>in</w:t>
      </w:r>
      <w:r w:rsidRPr="002D7535">
        <w:rPr>
          <w:rFonts w:ascii="Times New Roman" w:eastAsia="Times New Roman" w:hAnsi="Times New Roman" w:cs="Times New Roman"/>
        </w:rPr>
        <w:t xml:space="preserve"> the ‘real world’ application of disciplinary knowledge with an external client while working towards an outcome that was genuinely needed and would be used. </w:t>
      </w:r>
      <w:r w:rsidRPr="002D7535">
        <w:rPr>
          <w:rFonts w:ascii="Times New Roman" w:hAnsi="Times New Roman" w:cs="Times New Roman"/>
          <w:color w:val="000000"/>
        </w:rPr>
        <w:t>As one student reflected about her team’s work:</w:t>
      </w:r>
    </w:p>
    <w:p w14:paraId="0C957E3D" w14:textId="77777777" w:rsidR="00B30976" w:rsidRPr="002D7535" w:rsidRDefault="00B30976" w:rsidP="00974F6A">
      <w:pPr>
        <w:spacing w:line="360" w:lineRule="auto"/>
        <w:rPr>
          <w:rFonts w:ascii="Times New Roman" w:hAnsi="Times New Roman" w:cs="Times New Roman"/>
          <w:color w:val="000000"/>
        </w:rPr>
      </w:pPr>
    </w:p>
    <w:p w14:paraId="5297265B" w14:textId="71E61CE2" w:rsidR="00974F6A" w:rsidRPr="002D7535" w:rsidRDefault="00974F6A" w:rsidP="00974F6A">
      <w:pPr>
        <w:spacing w:line="360" w:lineRule="auto"/>
        <w:ind w:left="720"/>
        <w:rPr>
          <w:rFonts w:ascii="Times New Roman" w:hAnsi="Times New Roman" w:cs="Times New Roman"/>
          <w:i/>
          <w:color w:val="000000"/>
        </w:rPr>
      </w:pPr>
      <w:r w:rsidRPr="002D7535">
        <w:rPr>
          <w:rFonts w:ascii="Times New Roman" w:hAnsi="Times New Roman" w:cs="Times New Roman"/>
          <w:i/>
          <w:color w:val="000000"/>
        </w:rPr>
        <w:t>It was about helping not</w:t>
      </w:r>
      <w:r w:rsidR="00F565D4">
        <w:rPr>
          <w:rFonts w:ascii="Times New Roman" w:hAnsi="Times New Roman" w:cs="Times New Roman"/>
          <w:i/>
          <w:color w:val="000000"/>
        </w:rPr>
        <w:t>-</w:t>
      </w:r>
      <w:r w:rsidRPr="002D7535">
        <w:rPr>
          <w:rFonts w:ascii="Times New Roman" w:hAnsi="Times New Roman" w:cs="Times New Roman"/>
          <w:i/>
          <w:color w:val="000000"/>
        </w:rPr>
        <w:t>for</w:t>
      </w:r>
      <w:r w:rsidR="00F565D4">
        <w:rPr>
          <w:rFonts w:ascii="Times New Roman" w:hAnsi="Times New Roman" w:cs="Times New Roman"/>
          <w:i/>
          <w:color w:val="000000"/>
        </w:rPr>
        <w:t>-</w:t>
      </w:r>
      <w:r w:rsidRPr="002D7535">
        <w:rPr>
          <w:rFonts w:ascii="Times New Roman" w:hAnsi="Times New Roman" w:cs="Times New Roman"/>
          <w:i/>
          <w:color w:val="000000"/>
        </w:rPr>
        <w:t>profit organisations to be able to provide better services to people who are in need of their support. The fulfilment of seeing them satisfied with the recommendations that we have provided was worth all the challenges we have experienced in this project.</w:t>
      </w:r>
    </w:p>
    <w:p w14:paraId="492E754B" w14:textId="77777777" w:rsidR="00623510" w:rsidRPr="002D7535" w:rsidRDefault="00623510" w:rsidP="00623510">
      <w:pPr>
        <w:spacing w:line="360" w:lineRule="auto"/>
        <w:rPr>
          <w:rFonts w:ascii="Times New Roman" w:hAnsi="Times New Roman" w:cs="Times New Roman"/>
          <w:color w:val="000000"/>
        </w:rPr>
      </w:pPr>
    </w:p>
    <w:p w14:paraId="0BA75D2F" w14:textId="5F33B8C8" w:rsidR="00974F6A" w:rsidRPr="002D7535" w:rsidRDefault="00974F6A" w:rsidP="00974F6A">
      <w:pPr>
        <w:spacing w:line="360" w:lineRule="auto"/>
        <w:rPr>
          <w:rFonts w:ascii="Times New Roman" w:hAnsi="Times New Roman" w:cs="Times New Roman"/>
          <w:color w:val="000000"/>
        </w:rPr>
      </w:pPr>
      <w:r w:rsidRPr="002D7535">
        <w:rPr>
          <w:rFonts w:ascii="Times New Roman" w:eastAsia="Times New Roman" w:hAnsi="Times New Roman" w:cs="Times New Roman"/>
        </w:rPr>
        <w:t xml:space="preserve">It is clear that </w:t>
      </w:r>
      <w:r w:rsidR="00943325">
        <w:rPr>
          <w:rFonts w:ascii="Times New Roman" w:eastAsia="Times New Roman" w:hAnsi="Times New Roman" w:cs="Times New Roman"/>
        </w:rPr>
        <w:t>the students’</w:t>
      </w:r>
      <w:r w:rsidR="00943325" w:rsidRPr="002D7535">
        <w:rPr>
          <w:rFonts w:ascii="Times New Roman" w:eastAsia="Times New Roman" w:hAnsi="Times New Roman" w:cs="Times New Roman"/>
        </w:rPr>
        <w:t xml:space="preserve"> </w:t>
      </w:r>
      <w:r w:rsidRPr="002D7535">
        <w:rPr>
          <w:rFonts w:ascii="Times New Roman" w:eastAsia="Times New Roman" w:hAnsi="Times New Roman" w:cs="Times New Roman"/>
        </w:rPr>
        <w:t xml:space="preserve">experience acts as a gateway to professional practice – marking a change in the </w:t>
      </w:r>
      <w:proofErr w:type="gramStart"/>
      <w:r w:rsidRPr="002D7535">
        <w:rPr>
          <w:rFonts w:ascii="Times New Roman" w:eastAsia="Times New Roman" w:hAnsi="Times New Roman" w:cs="Times New Roman"/>
        </w:rPr>
        <w:t>service learning</w:t>
      </w:r>
      <w:proofErr w:type="gramEnd"/>
      <w:r w:rsidRPr="002D7535">
        <w:rPr>
          <w:rFonts w:ascii="Times New Roman" w:eastAsia="Times New Roman" w:hAnsi="Times New Roman" w:cs="Times New Roman"/>
        </w:rPr>
        <w:t xml:space="preserve"> participant’s self-view from ‘student’ to ‘independent professional’. As one student commented, ‘</w:t>
      </w:r>
      <w:r w:rsidRPr="002D7535">
        <w:rPr>
          <w:rFonts w:ascii="Times New Roman" w:hAnsi="Times New Roman" w:cs="Times New Roman"/>
          <w:color w:val="000000"/>
        </w:rPr>
        <w:t xml:space="preserve">The best thing was the autonomy and empowerment provided that enabled me to complete the work as a trusted professional.’ </w:t>
      </w:r>
      <w:r w:rsidRPr="002D7535">
        <w:rPr>
          <w:rFonts w:ascii="Times New Roman" w:eastAsia="Times New Roman" w:hAnsi="Times New Roman" w:cs="Times New Roman"/>
        </w:rPr>
        <w:t xml:space="preserve">New skills and knowledge learned and (where it occurred) the experience of collaborating as a member </w:t>
      </w:r>
      <w:r w:rsidR="0090010C" w:rsidRPr="002D7535">
        <w:rPr>
          <w:rFonts w:ascii="Times New Roman" w:eastAsia="Times New Roman" w:hAnsi="Times New Roman" w:cs="Times New Roman"/>
        </w:rPr>
        <w:t xml:space="preserve">of </w:t>
      </w:r>
      <w:r w:rsidRPr="002D7535">
        <w:rPr>
          <w:rFonts w:ascii="Times New Roman" w:eastAsia="Times New Roman" w:hAnsi="Times New Roman" w:cs="Times New Roman"/>
        </w:rPr>
        <w:t>a team were also valued.</w:t>
      </w:r>
      <w:r w:rsidR="0090010C" w:rsidRPr="002D7535">
        <w:rPr>
          <w:rFonts w:ascii="Times New Roman" w:eastAsia="Times New Roman" w:hAnsi="Times New Roman" w:cs="Times New Roman"/>
        </w:rPr>
        <w:t xml:space="preserve"> In addition</w:t>
      </w:r>
      <w:r w:rsidRPr="002D7535">
        <w:rPr>
          <w:rFonts w:ascii="Times New Roman" w:eastAsia="Times New Roman" w:hAnsi="Times New Roman" w:cs="Times New Roman"/>
        </w:rPr>
        <w:t xml:space="preserve">, given the context of ‘service’, they valued the social good of their contribution of skills and their enhanced understanding of the mission behind the organisation, alongside gaining an understanding of non-profit organisations in general. </w:t>
      </w:r>
      <w:r w:rsidRPr="002D7535">
        <w:rPr>
          <w:rFonts w:ascii="Times New Roman" w:hAnsi="Times New Roman" w:cs="Times New Roman"/>
          <w:color w:val="000000"/>
        </w:rPr>
        <w:t xml:space="preserve">For one student, the experience, ‘was a personal growth of understanding </w:t>
      </w:r>
      <w:r w:rsidR="00E8065F">
        <w:rPr>
          <w:rFonts w:ascii="Times New Roman" w:hAnsi="Times New Roman" w:cs="Times New Roman"/>
          <w:color w:val="000000"/>
        </w:rPr>
        <w:t xml:space="preserve">[of] </w:t>
      </w:r>
      <w:r w:rsidRPr="002D7535">
        <w:rPr>
          <w:rFonts w:ascii="Times New Roman" w:hAnsi="Times New Roman" w:cs="Times New Roman"/>
          <w:color w:val="000000"/>
        </w:rPr>
        <w:t>how I can contribute to society. Furthermore I saw a development in my interpersonal skills as I dealt with numerous people whom I otherwise would never have met.’</w:t>
      </w:r>
      <w:r w:rsidR="0090010C" w:rsidRPr="002D7535">
        <w:rPr>
          <w:rFonts w:ascii="Times New Roman" w:hAnsi="Times New Roman" w:cs="Times New Roman"/>
          <w:color w:val="000000"/>
        </w:rPr>
        <w:t xml:space="preserve"> G</w:t>
      </w:r>
      <w:r w:rsidRPr="002D7535">
        <w:rPr>
          <w:rFonts w:ascii="Times New Roman" w:eastAsia="Times New Roman" w:hAnsi="Times New Roman" w:cs="Times New Roman"/>
        </w:rPr>
        <w:t>raduates reported that they were able to use their project e</w:t>
      </w:r>
      <w:r w:rsidR="00C741CD">
        <w:rPr>
          <w:rFonts w:ascii="Times New Roman" w:eastAsia="Times New Roman" w:hAnsi="Times New Roman" w:cs="Times New Roman"/>
        </w:rPr>
        <w:t xml:space="preserve">xperience in job interviews to </w:t>
      </w:r>
      <w:r w:rsidRPr="002D7535">
        <w:rPr>
          <w:rFonts w:ascii="Times New Roman" w:eastAsia="Times New Roman" w:hAnsi="Times New Roman" w:cs="Times New Roman"/>
        </w:rPr>
        <w:t xml:space="preserve">both demonstrate professional practice and </w:t>
      </w:r>
      <w:r w:rsidR="000977AB" w:rsidRPr="002D7535">
        <w:rPr>
          <w:rFonts w:ascii="Times New Roman" w:eastAsia="Times New Roman" w:hAnsi="Times New Roman" w:cs="Times New Roman"/>
        </w:rPr>
        <w:t xml:space="preserve">serve as </w:t>
      </w:r>
      <w:r w:rsidRPr="002D7535">
        <w:rPr>
          <w:rFonts w:ascii="Times New Roman" w:eastAsia="Times New Roman" w:hAnsi="Times New Roman" w:cs="Times New Roman"/>
        </w:rPr>
        <w:t xml:space="preserve">evidence of their social responsibility (an attribute increasingly sought by local employers). </w:t>
      </w:r>
    </w:p>
    <w:p w14:paraId="2EAE8BAC" w14:textId="77777777" w:rsidR="00974F6A" w:rsidRPr="002D7535" w:rsidRDefault="00974F6A" w:rsidP="00974F6A">
      <w:pPr>
        <w:spacing w:line="360" w:lineRule="auto"/>
        <w:jc w:val="center"/>
        <w:rPr>
          <w:rFonts w:ascii="Times New Roman" w:eastAsia="Times New Roman" w:hAnsi="Times New Roman" w:cs="Times New Roman"/>
        </w:rPr>
      </w:pPr>
    </w:p>
    <w:p w14:paraId="793116C7" w14:textId="77777777" w:rsidR="00974F6A" w:rsidRPr="002D7535" w:rsidRDefault="00974F6A" w:rsidP="00974F6A">
      <w:pPr>
        <w:spacing w:line="360" w:lineRule="auto"/>
        <w:jc w:val="center"/>
        <w:rPr>
          <w:rFonts w:ascii="Times New Roman" w:eastAsia="Times New Roman" w:hAnsi="Times New Roman" w:cs="Times New Roman"/>
        </w:rPr>
      </w:pPr>
      <w:r w:rsidRPr="002D7535">
        <w:rPr>
          <w:rFonts w:ascii="Times New Roman" w:eastAsia="Times New Roman" w:hAnsi="Times New Roman" w:cs="Times New Roman"/>
        </w:rPr>
        <w:t>INSERT TABLE 3 AROUND HERE</w:t>
      </w:r>
    </w:p>
    <w:p w14:paraId="6B43D391" w14:textId="77777777" w:rsidR="00974F6A" w:rsidRPr="002D7535" w:rsidRDefault="00974F6A" w:rsidP="00974F6A">
      <w:pPr>
        <w:spacing w:line="360" w:lineRule="auto"/>
        <w:rPr>
          <w:rFonts w:ascii="Times New Roman" w:eastAsia="Times New Roman" w:hAnsi="Times New Roman" w:cs="Times New Roman"/>
        </w:rPr>
      </w:pPr>
    </w:p>
    <w:p w14:paraId="24184482" w14:textId="0B2B1D5D" w:rsidR="00974F6A" w:rsidRPr="002D7535" w:rsidRDefault="00BC446F" w:rsidP="00974F6A">
      <w:pPr>
        <w:spacing w:line="360" w:lineRule="auto"/>
        <w:rPr>
          <w:rFonts w:ascii="Times New Roman" w:hAnsi="Times New Roman" w:cs="Times New Roman"/>
          <w:b/>
          <w:color w:val="264A60"/>
        </w:rPr>
      </w:pPr>
      <w:r w:rsidRPr="002D7535">
        <w:rPr>
          <w:rFonts w:ascii="Times New Roman" w:eastAsia="Times New Roman" w:hAnsi="Times New Roman" w:cs="Times New Roman"/>
          <w:b/>
        </w:rPr>
        <w:t xml:space="preserve">Value for </w:t>
      </w:r>
      <w:r w:rsidR="00974F6A" w:rsidRPr="002D7535">
        <w:rPr>
          <w:rFonts w:ascii="Times New Roman" w:eastAsia="Times New Roman" w:hAnsi="Times New Roman" w:cs="Times New Roman"/>
          <w:b/>
        </w:rPr>
        <w:t xml:space="preserve">Community </w:t>
      </w:r>
      <w:r w:rsidR="00943325">
        <w:rPr>
          <w:rFonts w:ascii="Times New Roman" w:eastAsia="Times New Roman" w:hAnsi="Times New Roman" w:cs="Times New Roman"/>
          <w:b/>
        </w:rPr>
        <w:t>Partners</w:t>
      </w:r>
    </w:p>
    <w:p w14:paraId="5208F92E" w14:textId="11C7E4AB" w:rsidR="00974F6A" w:rsidRPr="002D7535" w:rsidRDefault="00974F6A" w:rsidP="00974F6A">
      <w:pPr>
        <w:spacing w:line="360" w:lineRule="auto"/>
        <w:rPr>
          <w:rFonts w:ascii="Times New Roman" w:eastAsia="Times New Roman" w:hAnsi="Times New Roman" w:cs="Times New Roman"/>
        </w:rPr>
      </w:pPr>
      <w:r w:rsidRPr="002D7535">
        <w:rPr>
          <w:rFonts w:ascii="Times New Roman" w:eastAsia="Times New Roman" w:hAnsi="Times New Roman" w:cs="Times New Roman"/>
        </w:rPr>
        <w:t>Ninety seven per cent of community clients agreed that the project was of value to their organisation, 98 per cent would recommend the experience to other organisations, and 99 per cent agreed that that they would work with the CEP and the university again. When asked why they would recommend working with the CEP, comments included:</w:t>
      </w:r>
    </w:p>
    <w:p w14:paraId="0B05713A" w14:textId="77777777" w:rsidR="00482D7D" w:rsidRPr="002D7535" w:rsidRDefault="00482D7D" w:rsidP="00974F6A">
      <w:pPr>
        <w:spacing w:line="360" w:lineRule="auto"/>
        <w:rPr>
          <w:rFonts w:ascii="Times New Roman" w:eastAsia="Times New Roman" w:hAnsi="Times New Roman" w:cs="Times New Roman"/>
        </w:rPr>
      </w:pPr>
    </w:p>
    <w:p w14:paraId="3D4C3E44" w14:textId="2B19BFAD" w:rsidR="00974F6A" w:rsidRPr="002D7535" w:rsidRDefault="00974F6A" w:rsidP="00974F6A">
      <w:pPr>
        <w:spacing w:line="360" w:lineRule="auto"/>
        <w:ind w:left="720"/>
        <w:rPr>
          <w:rFonts w:ascii="Times New Roman" w:eastAsia="Times New Roman" w:hAnsi="Times New Roman" w:cs="Times New Roman"/>
          <w:i/>
          <w:color w:val="000000"/>
          <w:lang w:val="en-US"/>
        </w:rPr>
      </w:pPr>
      <w:r w:rsidRPr="002D7535">
        <w:rPr>
          <w:rFonts w:ascii="Times New Roman" w:eastAsia="Times New Roman" w:hAnsi="Times New Roman" w:cs="Times New Roman"/>
          <w:i/>
          <w:color w:val="000000"/>
          <w:lang w:val="en-US"/>
        </w:rPr>
        <w:t xml:space="preserve">I found the process a little more focused and productive than other student placements I have had, in part because it was a very specialist field of expertise in which I have very little experience. So for me </w:t>
      </w:r>
      <w:r w:rsidR="00F032A1" w:rsidRPr="002D7535">
        <w:rPr>
          <w:rFonts w:ascii="Times New Roman" w:eastAsia="Times New Roman" w:hAnsi="Times New Roman" w:cs="Times New Roman"/>
          <w:i/>
          <w:color w:val="000000"/>
          <w:lang w:val="en-US"/>
        </w:rPr>
        <w:t xml:space="preserve">[what] </w:t>
      </w:r>
      <w:r w:rsidRPr="002D7535">
        <w:rPr>
          <w:rFonts w:ascii="Times New Roman" w:eastAsia="Times New Roman" w:hAnsi="Times New Roman" w:cs="Times New Roman"/>
          <w:i/>
          <w:color w:val="000000"/>
          <w:lang w:val="en-US"/>
        </w:rPr>
        <w:t xml:space="preserve">was really valuable was to develop new aspects of the work we do here through a different lens. </w:t>
      </w:r>
    </w:p>
    <w:p w14:paraId="30FD8767" w14:textId="77777777" w:rsidR="00974F6A" w:rsidRPr="002D7535" w:rsidRDefault="00974F6A" w:rsidP="00974F6A">
      <w:pPr>
        <w:spacing w:line="360" w:lineRule="auto"/>
        <w:ind w:left="720"/>
        <w:rPr>
          <w:rFonts w:ascii="Times New Roman" w:eastAsia="Times New Roman" w:hAnsi="Times New Roman" w:cs="Times New Roman"/>
          <w:color w:val="000000"/>
          <w:lang w:val="en-US"/>
        </w:rPr>
      </w:pPr>
    </w:p>
    <w:p w14:paraId="094045F3" w14:textId="15DB16F5" w:rsidR="00974F6A" w:rsidRPr="002D7535" w:rsidRDefault="00974F6A" w:rsidP="00974F6A">
      <w:pPr>
        <w:spacing w:line="360" w:lineRule="auto"/>
        <w:ind w:left="720"/>
        <w:rPr>
          <w:rFonts w:ascii="Times New Roman" w:eastAsia="Times New Roman" w:hAnsi="Times New Roman" w:cs="Times New Roman"/>
          <w:i/>
          <w:color w:val="000000"/>
          <w:lang w:val="en-US"/>
        </w:rPr>
      </w:pPr>
      <w:r w:rsidRPr="002D7535">
        <w:rPr>
          <w:rFonts w:ascii="Times New Roman" w:eastAsia="Times New Roman" w:hAnsi="Times New Roman" w:cs="Times New Roman"/>
          <w:i/>
          <w:color w:val="000000"/>
          <w:lang w:val="en-US"/>
        </w:rPr>
        <w:t xml:space="preserve">This is a quality program bringing academic and industry rigor as well as the students’ experience, skills and expertise to bear on real life issues for organisations that could not otherwise afford this level of assistance. </w:t>
      </w:r>
    </w:p>
    <w:p w14:paraId="01C8325B" w14:textId="77777777" w:rsidR="00974F6A" w:rsidRPr="002D7535" w:rsidRDefault="00974F6A" w:rsidP="00974F6A">
      <w:pPr>
        <w:spacing w:line="360" w:lineRule="auto"/>
        <w:rPr>
          <w:rFonts w:ascii="Times New Roman" w:eastAsia="Times New Roman" w:hAnsi="Times New Roman" w:cs="Times New Roman"/>
          <w:color w:val="000000"/>
          <w:lang w:val="en-US"/>
        </w:rPr>
      </w:pPr>
    </w:p>
    <w:p w14:paraId="78406D93" w14:textId="101236E7" w:rsidR="00974F6A" w:rsidRPr="002D7535" w:rsidRDefault="00974F6A" w:rsidP="00974F6A">
      <w:pPr>
        <w:spacing w:line="360" w:lineRule="auto"/>
        <w:rPr>
          <w:rFonts w:ascii="Times New Roman" w:eastAsia="Times New Roman" w:hAnsi="Times New Roman" w:cs="Times New Roman"/>
          <w:color w:val="000000"/>
          <w:lang w:val="en-US"/>
        </w:rPr>
      </w:pPr>
      <w:r w:rsidRPr="002D7535">
        <w:rPr>
          <w:rFonts w:ascii="Times New Roman" w:eastAsia="Times New Roman" w:hAnsi="Times New Roman" w:cs="Times New Roman"/>
        </w:rPr>
        <w:t>In terms of the role the CEP plays in supporting the initiation of projects and ongoing project management, 93 per cent of community clients agreed</w:t>
      </w:r>
      <w:r w:rsidR="00AA0C99">
        <w:rPr>
          <w:rFonts w:ascii="Times New Roman" w:eastAsia="Times New Roman" w:hAnsi="Times New Roman" w:cs="Times New Roman"/>
        </w:rPr>
        <w:t xml:space="preserve"> that the </w:t>
      </w:r>
      <w:r w:rsidR="00943325">
        <w:rPr>
          <w:rFonts w:ascii="Times New Roman" w:eastAsia="Times New Roman" w:hAnsi="Times New Roman" w:cs="Times New Roman"/>
        </w:rPr>
        <w:t>CEP</w:t>
      </w:r>
      <w:r w:rsidR="00AA0C99">
        <w:rPr>
          <w:rFonts w:ascii="Times New Roman" w:eastAsia="Times New Roman" w:hAnsi="Times New Roman" w:cs="Times New Roman"/>
        </w:rPr>
        <w:t xml:space="preserve"> </w:t>
      </w:r>
      <w:r w:rsidRPr="002D7535">
        <w:rPr>
          <w:rFonts w:ascii="Times New Roman" w:eastAsia="Times New Roman" w:hAnsi="Times New Roman" w:cs="Times New Roman"/>
        </w:rPr>
        <w:t xml:space="preserve">Coordinator assisted in defining the project and scope. One client commented, </w:t>
      </w:r>
      <w:r w:rsidRPr="002D7535">
        <w:rPr>
          <w:rFonts w:ascii="Times New Roman" w:eastAsia="Times New Roman" w:hAnsi="Times New Roman" w:cs="Times New Roman"/>
          <w:color w:val="000000"/>
          <w:lang w:val="en-US"/>
        </w:rPr>
        <w:t xml:space="preserve">‘the process forced [our organisation] to present a very focused research brief. This really helped us to </w:t>
      </w:r>
      <w:proofErr w:type="spellStart"/>
      <w:r w:rsidRPr="002D7535">
        <w:rPr>
          <w:rFonts w:ascii="Times New Roman" w:eastAsia="Times New Roman" w:hAnsi="Times New Roman" w:cs="Times New Roman"/>
          <w:color w:val="000000"/>
          <w:lang w:val="en-US"/>
        </w:rPr>
        <w:t>prioritise</w:t>
      </w:r>
      <w:proofErr w:type="spellEnd"/>
      <w:r w:rsidRPr="002D7535">
        <w:rPr>
          <w:rFonts w:ascii="Times New Roman" w:eastAsia="Times New Roman" w:hAnsi="Times New Roman" w:cs="Times New Roman"/>
          <w:color w:val="000000"/>
          <w:lang w:val="en-US"/>
        </w:rPr>
        <w:t xml:space="preserve"> our needs.’ </w:t>
      </w:r>
      <w:r w:rsidRPr="002D7535">
        <w:rPr>
          <w:rFonts w:ascii="Times New Roman" w:eastAsia="Times New Roman" w:hAnsi="Times New Roman" w:cs="Times New Roman"/>
        </w:rPr>
        <w:t xml:space="preserve">Ninety seven per cent agreed they had adequate avenues for contact throughout the project, with one client commenting on the importance of the CEP’s role in being </w:t>
      </w:r>
      <w:r w:rsidRPr="002D7535">
        <w:rPr>
          <w:rFonts w:ascii="Times New Roman" w:eastAsia="Times New Roman" w:hAnsi="Times New Roman" w:cs="Times New Roman"/>
          <w:color w:val="000000"/>
          <w:lang w:val="en-US"/>
        </w:rPr>
        <w:t>‘proactive in moving the project forward and ensuring all parties are “in sync”’</w:t>
      </w:r>
      <w:r w:rsidR="004B0651" w:rsidRPr="002D7535">
        <w:rPr>
          <w:rFonts w:ascii="Times New Roman" w:eastAsia="Times New Roman" w:hAnsi="Times New Roman" w:cs="Times New Roman"/>
          <w:color w:val="000000"/>
          <w:lang w:val="en-US"/>
        </w:rPr>
        <w:t>, in order to ensure a quality outcome</w:t>
      </w:r>
      <w:r w:rsidRPr="002D7535">
        <w:rPr>
          <w:rFonts w:ascii="Times New Roman" w:eastAsia="Times New Roman" w:hAnsi="Times New Roman" w:cs="Times New Roman"/>
          <w:color w:val="000000"/>
          <w:lang w:val="en-US"/>
        </w:rPr>
        <w:t xml:space="preserve">. </w:t>
      </w:r>
      <w:r w:rsidRPr="002D7535">
        <w:rPr>
          <w:rFonts w:ascii="Times New Roman" w:eastAsia="Times New Roman" w:hAnsi="Times New Roman" w:cs="Times New Roman"/>
        </w:rPr>
        <w:t>(For the summary of community responses, see Table 4.)</w:t>
      </w:r>
    </w:p>
    <w:p w14:paraId="5AB89A29" w14:textId="77777777" w:rsidR="00974F6A" w:rsidRPr="002D7535" w:rsidRDefault="00974F6A" w:rsidP="00974F6A">
      <w:pPr>
        <w:spacing w:line="360" w:lineRule="auto"/>
        <w:rPr>
          <w:rFonts w:ascii="Times New Roman" w:eastAsia="Times New Roman" w:hAnsi="Times New Roman" w:cs="Times New Roman"/>
        </w:rPr>
      </w:pPr>
    </w:p>
    <w:p w14:paraId="001806BB" w14:textId="4CA9EDB3" w:rsidR="00943325" w:rsidRDefault="00974F6A" w:rsidP="00974F6A">
      <w:pPr>
        <w:spacing w:line="360" w:lineRule="auto"/>
        <w:rPr>
          <w:rFonts w:ascii="Times New Roman" w:eastAsia="Times New Roman" w:hAnsi="Times New Roman" w:cs="Times New Roman"/>
        </w:rPr>
      </w:pPr>
      <w:r w:rsidRPr="002D7535">
        <w:rPr>
          <w:rFonts w:ascii="Times New Roman" w:hAnsi="Times New Roman" w:cs="Times New Roman"/>
        </w:rPr>
        <w:t>Cronley et al</w:t>
      </w:r>
      <w:r w:rsidR="00E7326C" w:rsidRPr="002D7535">
        <w:rPr>
          <w:rFonts w:ascii="Times New Roman" w:hAnsi="Times New Roman" w:cs="Times New Roman"/>
        </w:rPr>
        <w:t>.</w:t>
      </w:r>
      <w:r w:rsidRPr="002D7535">
        <w:rPr>
          <w:rFonts w:ascii="Times New Roman" w:hAnsi="Times New Roman" w:cs="Times New Roman"/>
        </w:rPr>
        <w:t xml:space="preserve"> in their 2015 study on motivations for community partners to engage in service learning found that</w:t>
      </w:r>
      <w:r w:rsidR="004728CF" w:rsidRPr="002D7535">
        <w:rPr>
          <w:rFonts w:ascii="Times New Roman" w:hAnsi="Times New Roman" w:cs="Times New Roman"/>
        </w:rPr>
        <w:t xml:space="preserve"> the</w:t>
      </w:r>
      <w:r w:rsidRPr="002D7535">
        <w:rPr>
          <w:rFonts w:ascii="Times New Roman" w:hAnsi="Times New Roman" w:cs="Times New Roman"/>
        </w:rPr>
        <w:t xml:space="preserve"> desire for increased organizational capacity emerged as one of the strongest </w:t>
      </w:r>
      <w:r w:rsidR="00943325" w:rsidRPr="002D7535">
        <w:rPr>
          <w:rFonts w:ascii="Times New Roman" w:hAnsi="Times New Roman" w:cs="Times New Roman"/>
        </w:rPr>
        <w:t>motivat</w:t>
      </w:r>
      <w:r w:rsidR="00943325">
        <w:rPr>
          <w:rFonts w:ascii="Times New Roman" w:hAnsi="Times New Roman" w:cs="Times New Roman"/>
        </w:rPr>
        <w:t xml:space="preserve">ors </w:t>
      </w:r>
      <w:r w:rsidRPr="002D7535">
        <w:rPr>
          <w:rFonts w:ascii="Times New Roman" w:hAnsi="Times New Roman" w:cs="Times New Roman"/>
        </w:rPr>
        <w:t>for participating in service-learning partnerships.</w:t>
      </w:r>
      <w:r w:rsidRPr="002D7535">
        <w:rPr>
          <w:rFonts w:ascii="Times New Roman" w:eastAsia="Times New Roman" w:hAnsi="Times New Roman" w:cs="Times New Roman"/>
        </w:rPr>
        <w:t xml:space="preserve"> Table 5 provides insight into what community organisations most </w:t>
      </w:r>
      <w:r w:rsidR="00B8275D" w:rsidRPr="002D7535">
        <w:rPr>
          <w:rFonts w:ascii="Times New Roman" w:eastAsia="Times New Roman" w:hAnsi="Times New Roman" w:cs="Times New Roman"/>
        </w:rPr>
        <w:t xml:space="preserve">specifically </w:t>
      </w:r>
      <w:r w:rsidRPr="002D7535">
        <w:rPr>
          <w:rFonts w:ascii="Times New Roman" w:eastAsia="Times New Roman" w:hAnsi="Times New Roman" w:cs="Times New Roman"/>
        </w:rPr>
        <w:t xml:space="preserve">valued about the </w:t>
      </w:r>
      <w:r w:rsidR="00943325">
        <w:rPr>
          <w:rFonts w:ascii="Times New Roman" w:eastAsia="Times New Roman" w:hAnsi="Times New Roman" w:cs="Times New Roman"/>
        </w:rPr>
        <w:t>student cours</w:t>
      </w:r>
      <w:r w:rsidR="00173425">
        <w:rPr>
          <w:rFonts w:ascii="Times New Roman" w:eastAsia="Times New Roman" w:hAnsi="Times New Roman" w:cs="Times New Roman"/>
        </w:rPr>
        <w:t>e</w:t>
      </w:r>
      <w:r w:rsidR="00943325">
        <w:rPr>
          <w:rFonts w:ascii="Times New Roman" w:eastAsia="Times New Roman" w:hAnsi="Times New Roman" w:cs="Times New Roman"/>
        </w:rPr>
        <w:t xml:space="preserve">work </w:t>
      </w:r>
      <w:r w:rsidRPr="002D7535">
        <w:rPr>
          <w:rFonts w:ascii="Times New Roman" w:eastAsia="Times New Roman" w:hAnsi="Times New Roman" w:cs="Times New Roman"/>
        </w:rPr>
        <w:t>projects</w:t>
      </w:r>
      <w:r w:rsidR="00943325">
        <w:rPr>
          <w:rFonts w:ascii="Times New Roman" w:eastAsia="Times New Roman" w:hAnsi="Times New Roman" w:cs="Times New Roman"/>
        </w:rPr>
        <w:t>.</w:t>
      </w:r>
    </w:p>
    <w:p w14:paraId="15E45B46" w14:textId="77777777" w:rsidR="00943325" w:rsidRDefault="00943325" w:rsidP="00974F6A">
      <w:pPr>
        <w:spacing w:line="360" w:lineRule="auto"/>
        <w:rPr>
          <w:rFonts w:ascii="Times New Roman" w:eastAsia="Times New Roman" w:hAnsi="Times New Roman" w:cs="Times New Roman"/>
        </w:rPr>
      </w:pPr>
    </w:p>
    <w:p w14:paraId="76FF0E1A" w14:textId="2E10DCCC" w:rsidR="00974F6A" w:rsidRPr="002D7535" w:rsidRDefault="00943325" w:rsidP="00974F6A">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w:t>
      </w:r>
      <w:r w:rsidR="00974F6A" w:rsidRPr="002D7535">
        <w:rPr>
          <w:rFonts w:ascii="Times New Roman" w:eastAsia="Times New Roman" w:hAnsi="Times New Roman" w:cs="Times New Roman"/>
        </w:rPr>
        <w:t>one third of the community organisations the primary value was in the delivery of an outcome that could be used. This ‘useful, usable and used’ value is also reflected in the next four top responses, where application of the outcomes provided a new strategic direction (18%), improved service delivery (15%), or enhanced the organisation’s profile (6%) or professional reputation (6%). A sub-group of types of project submitted to the CEP are where organisations want to examine the feasibility of a new direction or social enterprise activity, or develop prototypes for new services or infrastructure – now usually around digital platforms. The value in this sub-set of projects is reflected in the evaluations, where five per cent of organisations appreciated the opportunity to prototype new services/products/infrastructure and assess and determine their feasibility pre-investment. For one client the value came through:</w:t>
      </w:r>
    </w:p>
    <w:p w14:paraId="082A5761" w14:textId="77777777" w:rsidR="00790D90" w:rsidRPr="002D7535" w:rsidRDefault="00790D90" w:rsidP="00974F6A">
      <w:pPr>
        <w:spacing w:line="360" w:lineRule="auto"/>
        <w:rPr>
          <w:rFonts w:ascii="Times New Roman" w:eastAsia="Times New Roman" w:hAnsi="Times New Roman" w:cs="Times New Roman"/>
        </w:rPr>
      </w:pPr>
    </w:p>
    <w:p w14:paraId="31CCFB46" w14:textId="4A27248C" w:rsidR="00974F6A" w:rsidRPr="002D7535" w:rsidRDefault="00974F6A" w:rsidP="00974F6A">
      <w:pPr>
        <w:spacing w:line="360" w:lineRule="auto"/>
        <w:ind w:left="720"/>
        <w:rPr>
          <w:rFonts w:ascii="Times New Roman" w:eastAsia="Times New Roman" w:hAnsi="Times New Roman" w:cs="Times New Roman"/>
          <w:i/>
          <w:color w:val="000000"/>
          <w:lang w:val="en-US"/>
        </w:rPr>
      </w:pPr>
      <w:r w:rsidRPr="002D7535">
        <w:rPr>
          <w:rFonts w:ascii="Times New Roman" w:eastAsia="Times New Roman" w:hAnsi="Times New Roman" w:cs="Times New Roman"/>
          <w:i/>
          <w:color w:val="000000"/>
          <w:lang w:val="en-US"/>
        </w:rPr>
        <w:t xml:space="preserve">Fresh thinking. Critical evaluation. </w:t>
      </w:r>
      <w:proofErr w:type="gramStart"/>
      <w:r w:rsidRPr="002D7535">
        <w:rPr>
          <w:rFonts w:ascii="Times New Roman" w:eastAsia="Times New Roman" w:hAnsi="Times New Roman" w:cs="Times New Roman"/>
          <w:i/>
          <w:color w:val="000000"/>
          <w:lang w:val="en-US"/>
        </w:rPr>
        <w:t>An external view of the organisation.</w:t>
      </w:r>
      <w:proofErr w:type="gramEnd"/>
      <w:r w:rsidRPr="002D7535">
        <w:rPr>
          <w:rFonts w:ascii="Times New Roman" w:eastAsia="Times New Roman" w:hAnsi="Times New Roman" w:cs="Times New Roman"/>
          <w:i/>
          <w:color w:val="000000"/>
          <w:lang w:val="en-US"/>
        </w:rPr>
        <w:t xml:space="preserve"> A logical, well presented report. As requested</w:t>
      </w:r>
      <w:r w:rsidR="00241D27" w:rsidRPr="002D7535">
        <w:rPr>
          <w:rFonts w:ascii="Times New Roman" w:eastAsia="Times New Roman" w:hAnsi="Times New Roman" w:cs="Times New Roman"/>
          <w:i/>
          <w:color w:val="000000"/>
          <w:lang w:val="en-US"/>
        </w:rPr>
        <w:t>,</w:t>
      </w:r>
      <w:r w:rsidRPr="002D7535">
        <w:rPr>
          <w:rFonts w:ascii="Times New Roman" w:eastAsia="Times New Roman" w:hAnsi="Times New Roman" w:cs="Times New Roman"/>
          <w:i/>
          <w:color w:val="000000"/>
          <w:lang w:val="en-US"/>
        </w:rPr>
        <w:t xml:space="preserve"> the students also completed a </w:t>
      </w:r>
      <w:r w:rsidR="00AA0C99">
        <w:rPr>
          <w:rFonts w:ascii="Times New Roman" w:eastAsia="Times New Roman" w:hAnsi="Times New Roman" w:cs="Times New Roman"/>
          <w:i/>
          <w:color w:val="000000"/>
          <w:lang w:val="en-US"/>
        </w:rPr>
        <w:t>‘</w:t>
      </w:r>
      <w:r w:rsidRPr="002D7535">
        <w:rPr>
          <w:rFonts w:ascii="Times New Roman" w:eastAsia="Times New Roman" w:hAnsi="Times New Roman" w:cs="Times New Roman"/>
          <w:i/>
          <w:color w:val="000000"/>
          <w:lang w:val="en-US"/>
        </w:rPr>
        <w:t xml:space="preserve">plain </w:t>
      </w:r>
      <w:proofErr w:type="spellStart"/>
      <w:r w:rsidRPr="002D7535">
        <w:rPr>
          <w:rFonts w:ascii="Times New Roman" w:eastAsia="Times New Roman" w:hAnsi="Times New Roman" w:cs="Times New Roman"/>
          <w:i/>
          <w:color w:val="000000"/>
          <w:lang w:val="en-US"/>
        </w:rPr>
        <w:t>english</w:t>
      </w:r>
      <w:proofErr w:type="spellEnd"/>
      <w:r w:rsidR="00AA0C99">
        <w:rPr>
          <w:rFonts w:ascii="Times New Roman" w:eastAsia="Times New Roman" w:hAnsi="Times New Roman" w:cs="Times New Roman"/>
          <w:i/>
          <w:color w:val="000000"/>
          <w:lang w:val="en-US"/>
        </w:rPr>
        <w:t>’</w:t>
      </w:r>
      <w:r w:rsidRPr="002D7535">
        <w:rPr>
          <w:rFonts w:ascii="Times New Roman" w:eastAsia="Times New Roman" w:hAnsi="Times New Roman" w:cs="Times New Roman"/>
          <w:i/>
          <w:color w:val="000000"/>
          <w:lang w:val="en-US"/>
        </w:rPr>
        <w:t xml:space="preserve"> version of the presentation for our members (not university educated). A well thought out actionable report that will make a difference to our organisation. </w:t>
      </w:r>
    </w:p>
    <w:p w14:paraId="1FD081C6" w14:textId="77777777" w:rsidR="00974F6A" w:rsidRPr="002D7535" w:rsidRDefault="00974F6A" w:rsidP="00974F6A">
      <w:pPr>
        <w:spacing w:line="360" w:lineRule="auto"/>
        <w:rPr>
          <w:rFonts w:ascii="Times New Roman" w:eastAsia="Times New Roman" w:hAnsi="Times New Roman" w:cs="Times New Roman"/>
        </w:rPr>
      </w:pPr>
    </w:p>
    <w:p w14:paraId="329148FD" w14:textId="60BA1C61" w:rsidR="00711F11" w:rsidRPr="002D7535" w:rsidRDefault="00974F6A" w:rsidP="00166F04">
      <w:pPr>
        <w:spacing w:line="360" w:lineRule="auto"/>
        <w:jc w:val="center"/>
        <w:rPr>
          <w:rFonts w:ascii="Times New Roman" w:eastAsia="Times New Roman" w:hAnsi="Times New Roman" w:cs="Times New Roman"/>
        </w:rPr>
      </w:pPr>
      <w:r w:rsidRPr="002D7535">
        <w:rPr>
          <w:rFonts w:ascii="Times New Roman" w:eastAsia="Times New Roman" w:hAnsi="Times New Roman" w:cs="Times New Roman"/>
        </w:rPr>
        <w:t>INSERT TABLES 4 &amp; 5 AROUND HERE</w:t>
      </w:r>
    </w:p>
    <w:p w14:paraId="5EDF937F" w14:textId="77777777" w:rsidR="00166F04" w:rsidRPr="002D7535" w:rsidRDefault="00166F04" w:rsidP="00166F04">
      <w:pPr>
        <w:spacing w:line="360" w:lineRule="auto"/>
        <w:jc w:val="center"/>
        <w:rPr>
          <w:rFonts w:ascii="Times New Roman" w:eastAsia="Times New Roman" w:hAnsi="Times New Roman" w:cs="Times New Roman"/>
        </w:rPr>
      </w:pPr>
    </w:p>
    <w:p w14:paraId="37FCE227" w14:textId="0A0F1A50" w:rsidR="00974F6A" w:rsidRPr="002D7535" w:rsidRDefault="00974F6A" w:rsidP="00974F6A">
      <w:pPr>
        <w:spacing w:line="360" w:lineRule="auto"/>
        <w:rPr>
          <w:rFonts w:ascii="Times New Roman" w:hAnsi="Times New Roman" w:cs="Times New Roman"/>
          <w:b/>
        </w:rPr>
      </w:pPr>
      <w:r w:rsidRPr="002D7535">
        <w:rPr>
          <w:rFonts w:ascii="Times New Roman" w:hAnsi="Times New Roman" w:cs="Times New Roman"/>
          <w:b/>
        </w:rPr>
        <w:t>DISCUSSION</w:t>
      </w:r>
      <w:r w:rsidR="00581EFF" w:rsidRPr="002D7535">
        <w:rPr>
          <w:rFonts w:ascii="Times New Roman" w:hAnsi="Times New Roman" w:cs="Times New Roman"/>
          <w:b/>
        </w:rPr>
        <w:t xml:space="preserve"> </w:t>
      </w:r>
    </w:p>
    <w:p w14:paraId="6BBD2233" w14:textId="464866FC" w:rsidR="00204731" w:rsidRDefault="0091255D" w:rsidP="00974F6A">
      <w:pPr>
        <w:spacing w:line="360" w:lineRule="auto"/>
        <w:rPr>
          <w:rFonts w:ascii="Times New Roman" w:hAnsi="Times New Roman" w:cs="Times New Roman"/>
        </w:rPr>
      </w:pPr>
      <w:r w:rsidRPr="002D7535">
        <w:rPr>
          <w:rFonts w:ascii="Times New Roman" w:hAnsi="Times New Roman" w:cs="Times New Roman"/>
        </w:rPr>
        <w:t xml:space="preserve">The overwhelmingly positive feedback from both students and community clients demonstrates the real potential that best-practice service learning programs can offer. </w:t>
      </w:r>
      <w:r w:rsidR="00581EFF" w:rsidRPr="002D7535">
        <w:rPr>
          <w:rFonts w:ascii="Times New Roman" w:hAnsi="Times New Roman" w:cs="Times New Roman"/>
        </w:rPr>
        <w:t xml:space="preserve">Based on my own hands-on experience, as well as reflection and analysis of the data, I argue </w:t>
      </w:r>
      <w:r w:rsidR="00957C21" w:rsidRPr="002D7535">
        <w:rPr>
          <w:rFonts w:ascii="Times New Roman" w:hAnsi="Times New Roman" w:cs="Times New Roman"/>
        </w:rPr>
        <w:t xml:space="preserve">that </w:t>
      </w:r>
      <w:r w:rsidR="00581EFF" w:rsidRPr="002D7535">
        <w:rPr>
          <w:rFonts w:ascii="Times New Roman" w:hAnsi="Times New Roman" w:cs="Times New Roman"/>
        </w:rPr>
        <w:t xml:space="preserve">this distinct model of curricular service learning </w:t>
      </w:r>
      <w:r w:rsidRPr="002D7535">
        <w:rPr>
          <w:rFonts w:ascii="Times New Roman" w:hAnsi="Times New Roman" w:cs="Times New Roman"/>
        </w:rPr>
        <w:t xml:space="preserve">is </w:t>
      </w:r>
      <w:r w:rsidR="002B3F4B">
        <w:rPr>
          <w:rFonts w:ascii="Times New Roman" w:hAnsi="Times New Roman" w:cs="Times New Roman"/>
        </w:rPr>
        <w:t>a</w:t>
      </w:r>
      <w:r w:rsidRPr="002D7535">
        <w:rPr>
          <w:rFonts w:ascii="Times New Roman" w:hAnsi="Times New Roman" w:cs="Times New Roman"/>
        </w:rPr>
        <w:t xml:space="preserve"> responsive and sustainable </w:t>
      </w:r>
      <w:r w:rsidR="002B3F4B">
        <w:rPr>
          <w:rFonts w:ascii="Times New Roman" w:hAnsi="Times New Roman" w:cs="Times New Roman"/>
        </w:rPr>
        <w:t>program</w:t>
      </w:r>
      <w:r w:rsidRPr="002D7535">
        <w:rPr>
          <w:rFonts w:ascii="Times New Roman" w:hAnsi="Times New Roman" w:cs="Times New Roman"/>
        </w:rPr>
        <w:t xml:space="preserve"> because </w:t>
      </w:r>
      <w:r w:rsidR="002B3F4B">
        <w:rPr>
          <w:rFonts w:ascii="Times New Roman" w:hAnsi="Times New Roman" w:cs="Times New Roman"/>
        </w:rPr>
        <w:t xml:space="preserve">it’s starting point is </w:t>
      </w:r>
      <w:r w:rsidRPr="002D7535">
        <w:rPr>
          <w:rFonts w:ascii="Times New Roman" w:hAnsi="Times New Roman" w:cs="Times New Roman"/>
        </w:rPr>
        <w:t xml:space="preserve">the vital need for specific contextual knowledge of community groups’ motivations and requirements. </w:t>
      </w:r>
      <w:r w:rsidR="007837A7">
        <w:rPr>
          <w:rFonts w:ascii="Times New Roman" w:hAnsi="Times New Roman" w:cs="Times New Roman"/>
        </w:rPr>
        <w:t>Such an attitude helps to ensure that the CEP</w:t>
      </w:r>
      <w:r w:rsidR="00751536">
        <w:rPr>
          <w:rFonts w:ascii="Times New Roman" w:hAnsi="Times New Roman" w:cs="Times New Roman"/>
        </w:rPr>
        <w:t xml:space="preserve"> </w:t>
      </w:r>
      <w:r w:rsidR="007837A7">
        <w:rPr>
          <w:rFonts w:ascii="Times New Roman" w:hAnsi="Times New Roman" w:cs="Times New Roman"/>
        </w:rPr>
        <w:t xml:space="preserve">is </w:t>
      </w:r>
      <w:proofErr w:type="gramStart"/>
      <w:r w:rsidR="002B7867">
        <w:rPr>
          <w:rFonts w:ascii="Times New Roman" w:hAnsi="Times New Roman" w:cs="Times New Roman"/>
        </w:rPr>
        <w:t>community-facing</w:t>
      </w:r>
      <w:proofErr w:type="gramEnd"/>
      <w:r w:rsidR="002B7867">
        <w:rPr>
          <w:rFonts w:ascii="Times New Roman" w:hAnsi="Times New Roman" w:cs="Times New Roman"/>
        </w:rPr>
        <w:t>. Deliberately built into the program at various points are opportunities to learn</w:t>
      </w:r>
      <w:r w:rsidR="00173425">
        <w:rPr>
          <w:rFonts w:ascii="Times New Roman" w:hAnsi="Times New Roman" w:cs="Times New Roman"/>
        </w:rPr>
        <w:t>.</w:t>
      </w:r>
      <w:r w:rsidR="002B7867">
        <w:rPr>
          <w:rFonts w:ascii="Times New Roman" w:hAnsi="Times New Roman" w:cs="Times New Roman"/>
        </w:rPr>
        <w:t xml:space="preserve"> </w:t>
      </w:r>
      <w:r w:rsidR="007837A7" w:rsidRPr="002D7535">
        <w:rPr>
          <w:rFonts w:ascii="Times New Roman" w:hAnsi="Times New Roman" w:cs="Times New Roman"/>
        </w:rPr>
        <w:t>‘What do we know, versus what do we assume to know about these “other worlds”</w:t>
      </w:r>
      <w:r w:rsidR="00943325">
        <w:rPr>
          <w:rFonts w:ascii="Times New Roman" w:hAnsi="Times New Roman" w:cs="Times New Roman"/>
        </w:rPr>
        <w:t>?</w:t>
      </w:r>
      <w:proofErr w:type="gramStart"/>
      <w:r w:rsidR="00943325">
        <w:rPr>
          <w:rFonts w:ascii="Times New Roman" w:hAnsi="Times New Roman" w:cs="Times New Roman"/>
        </w:rPr>
        <w:t>’</w:t>
      </w:r>
      <w:r w:rsidR="00751536">
        <w:rPr>
          <w:rFonts w:ascii="Times New Roman" w:hAnsi="Times New Roman" w:cs="Times New Roman"/>
        </w:rPr>
        <w:t>,</w:t>
      </w:r>
      <w:proofErr w:type="gramEnd"/>
      <w:r w:rsidR="00751536">
        <w:rPr>
          <w:rFonts w:ascii="Times New Roman" w:hAnsi="Times New Roman" w:cs="Times New Roman"/>
        </w:rPr>
        <w:t xml:space="preserve"> as posed </w:t>
      </w:r>
      <w:r w:rsidR="002B7867">
        <w:rPr>
          <w:rFonts w:ascii="Times New Roman" w:hAnsi="Times New Roman" w:cs="Times New Roman"/>
        </w:rPr>
        <w:t>by Sandy &amp; Holland (2006).</w:t>
      </w:r>
      <w:r w:rsidR="007837A7">
        <w:rPr>
          <w:rFonts w:ascii="Times New Roman" w:hAnsi="Times New Roman" w:cs="Times New Roman"/>
        </w:rPr>
        <w:t xml:space="preserve"> </w:t>
      </w:r>
      <w:r w:rsidR="002B3F4B">
        <w:rPr>
          <w:rFonts w:ascii="Times New Roman" w:hAnsi="Times New Roman" w:cs="Times New Roman"/>
        </w:rPr>
        <w:t xml:space="preserve">Student learning opportunities are </w:t>
      </w:r>
      <w:r w:rsidR="007837A7">
        <w:rPr>
          <w:rFonts w:ascii="Times New Roman" w:hAnsi="Times New Roman" w:cs="Times New Roman"/>
        </w:rPr>
        <w:t xml:space="preserve">then </w:t>
      </w:r>
      <w:r w:rsidR="002B3F4B">
        <w:rPr>
          <w:rFonts w:ascii="Times New Roman" w:hAnsi="Times New Roman" w:cs="Times New Roman"/>
        </w:rPr>
        <w:t xml:space="preserve">built around this key primary understanding. </w:t>
      </w:r>
      <w:r w:rsidR="00386ED4">
        <w:rPr>
          <w:rFonts w:ascii="Times New Roman" w:hAnsi="Times New Roman" w:cs="Times New Roman"/>
        </w:rPr>
        <w:t>Furthermore</w:t>
      </w:r>
      <w:r w:rsidR="002F2E43">
        <w:rPr>
          <w:rFonts w:ascii="Times New Roman" w:hAnsi="Times New Roman" w:cs="Times New Roman"/>
        </w:rPr>
        <w:t>,</w:t>
      </w:r>
      <w:r w:rsidR="00386ED4">
        <w:rPr>
          <w:rFonts w:ascii="Times New Roman" w:hAnsi="Times New Roman" w:cs="Times New Roman"/>
        </w:rPr>
        <w:t xml:space="preserve"> the facilitated nature of the program ensures that communication</w:t>
      </w:r>
      <w:r w:rsidR="007837A7">
        <w:rPr>
          <w:rFonts w:ascii="Times New Roman" w:hAnsi="Times New Roman" w:cs="Times New Roman"/>
        </w:rPr>
        <w:t xml:space="preserve"> channels</w:t>
      </w:r>
      <w:r w:rsidR="00C5066F">
        <w:rPr>
          <w:rFonts w:ascii="Times New Roman" w:hAnsi="Times New Roman" w:cs="Times New Roman"/>
        </w:rPr>
        <w:t>, processes and evaluation</w:t>
      </w:r>
      <w:r w:rsidR="00386ED4">
        <w:rPr>
          <w:rFonts w:ascii="Times New Roman" w:hAnsi="Times New Roman" w:cs="Times New Roman"/>
        </w:rPr>
        <w:t xml:space="preserve"> </w:t>
      </w:r>
      <w:r w:rsidR="007837A7">
        <w:rPr>
          <w:rFonts w:ascii="Times New Roman" w:hAnsi="Times New Roman" w:cs="Times New Roman"/>
        </w:rPr>
        <w:t>are</w:t>
      </w:r>
      <w:r w:rsidR="008156E7">
        <w:rPr>
          <w:rFonts w:ascii="Times New Roman" w:hAnsi="Times New Roman" w:cs="Times New Roman"/>
        </w:rPr>
        <w:t xml:space="preserve"> app</w:t>
      </w:r>
      <w:r w:rsidR="00CE2475">
        <w:rPr>
          <w:rFonts w:ascii="Times New Roman" w:hAnsi="Times New Roman" w:cs="Times New Roman"/>
        </w:rPr>
        <w:t>ropriate, detailed</w:t>
      </w:r>
      <w:r w:rsidR="008156E7">
        <w:rPr>
          <w:rFonts w:ascii="Times New Roman" w:hAnsi="Times New Roman" w:cs="Times New Roman"/>
        </w:rPr>
        <w:t xml:space="preserve"> and </w:t>
      </w:r>
      <w:r w:rsidR="007837A7">
        <w:rPr>
          <w:rFonts w:ascii="Times New Roman" w:hAnsi="Times New Roman" w:cs="Times New Roman"/>
        </w:rPr>
        <w:t>responsive</w:t>
      </w:r>
      <w:r w:rsidR="008156E7">
        <w:rPr>
          <w:rFonts w:ascii="Times New Roman" w:hAnsi="Times New Roman" w:cs="Times New Roman"/>
        </w:rPr>
        <w:t xml:space="preserve">. </w:t>
      </w:r>
      <w:r w:rsidR="007837A7">
        <w:rPr>
          <w:rFonts w:ascii="Times New Roman" w:hAnsi="Times New Roman" w:cs="Times New Roman"/>
        </w:rPr>
        <w:t>W</w:t>
      </w:r>
      <w:r w:rsidR="008156E7">
        <w:rPr>
          <w:rFonts w:ascii="Times New Roman" w:hAnsi="Times New Roman" w:cs="Times New Roman"/>
        </w:rPr>
        <w:t>hile others have suggested communication is a four-way cycle, in this model, communication is considered and varied</w:t>
      </w:r>
      <w:r w:rsidR="00CE2475">
        <w:rPr>
          <w:rFonts w:ascii="Times New Roman" w:hAnsi="Times New Roman" w:cs="Times New Roman"/>
        </w:rPr>
        <w:t xml:space="preserve"> depending on the stage of the process.</w:t>
      </w:r>
      <w:r w:rsidR="00195EC4">
        <w:rPr>
          <w:rFonts w:ascii="Times New Roman" w:hAnsi="Times New Roman" w:cs="Times New Roman"/>
        </w:rPr>
        <w:t xml:space="preserve"> Twenty years ‘deep’ experience delivering shared value –</w:t>
      </w:r>
      <w:r w:rsidR="00173425">
        <w:rPr>
          <w:rFonts w:ascii="Times New Roman" w:hAnsi="Times New Roman" w:cs="Times New Roman"/>
        </w:rPr>
        <w:t xml:space="preserve"> within the constraint of</w:t>
      </w:r>
      <w:r w:rsidR="00195EC4">
        <w:rPr>
          <w:rFonts w:ascii="Times New Roman" w:hAnsi="Times New Roman" w:cs="Times New Roman"/>
        </w:rPr>
        <w:t xml:space="preserve"> rigid semester timelines - have identified </w:t>
      </w:r>
      <w:r w:rsidR="00173425">
        <w:rPr>
          <w:rFonts w:ascii="Times New Roman" w:hAnsi="Times New Roman" w:cs="Times New Roman"/>
        </w:rPr>
        <w:t>key</w:t>
      </w:r>
      <w:r w:rsidR="00195EC4">
        <w:rPr>
          <w:rFonts w:ascii="Times New Roman" w:hAnsi="Times New Roman" w:cs="Times New Roman"/>
        </w:rPr>
        <w:t xml:space="preserve"> principles and touch points to ensure successful outcomes that include: one CEP Coordinator as the relationship manager who is present at the first student-community meeting to manage scope; students’ developing a project plan/scope of agreed deliverables and a timeline; </w:t>
      </w:r>
      <w:r w:rsidR="00173425">
        <w:rPr>
          <w:rFonts w:ascii="Times New Roman" w:hAnsi="Times New Roman" w:cs="Times New Roman"/>
        </w:rPr>
        <w:t xml:space="preserve">students attending meetings ‘on-site’ at the client organisation; ongoing communications between students, client, academic supervisor and CEP coordinator; a </w:t>
      </w:r>
      <w:r w:rsidR="00195EC4">
        <w:rPr>
          <w:rFonts w:ascii="Times New Roman" w:hAnsi="Times New Roman" w:cs="Times New Roman"/>
        </w:rPr>
        <w:t xml:space="preserve">scheduled mid-point, in-class </w:t>
      </w:r>
      <w:r w:rsidR="00173425">
        <w:rPr>
          <w:rFonts w:ascii="Times New Roman" w:hAnsi="Times New Roman" w:cs="Times New Roman"/>
        </w:rPr>
        <w:t>project troubleshooting session</w:t>
      </w:r>
      <w:r w:rsidR="00195EC4">
        <w:rPr>
          <w:rFonts w:ascii="Times New Roman" w:hAnsi="Times New Roman" w:cs="Times New Roman"/>
        </w:rPr>
        <w:t xml:space="preserve">; delivery of </w:t>
      </w:r>
      <w:r w:rsidR="00173425">
        <w:rPr>
          <w:rFonts w:ascii="Times New Roman" w:hAnsi="Times New Roman" w:cs="Times New Roman"/>
        </w:rPr>
        <w:t xml:space="preserve">draft </w:t>
      </w:r>
      <w:r w:rsidR="00195EC4">
        <w:rPr>
          <w:rFonts w:ascii="Times New Roman" w:hAnsi="Times New Roman" w:cs="Times New Roman"/>
        </w:rPr>
        <w:t>outco</w:t>
      </w:r>
      <w:r w:rsidR="00173425">
        <w:rPr>
          <w:rFonts w:ascii="Times New Roman" w:hAnsi="Times New Roman" w:cs="Times New Roman"/>
        </w:rPr>
        <w:t>mes for client review prior to final presentations; and opportunities to ‘rehearse’ student teamwork presentations.</w:t>
      </w:r>
    </w:p>
    <w:p w14:paraId="14A0B6E6" w14:textId="77777777" w:rsidR="00204731" w:rsidRDefault="00204731" w:rsidP="00974F6A">
      <w:pPr>
        <w:spacing w:line="360" w:lineRule="auto"/>
        <w:rPr>
          <w:rFonts w:ascii="Times New Roman" w:hAnsi="Times New Roman" w:cs="Times New Roman"/>
        </w:rPr>
      </w:pPr>
    </w:p>
    <w:p w14:paraId="6CFF6355" w14:textId="041C9D17" w:rsidR="001A4C70" w:rsidRDefault="00675692" w:rsidP="00974F6A">
      <w:pPr>
        <w:spacing w:line="360" w:lineRule="auto"/>
        <w:rPr>
          <w:rFonts w:ascii="Times New Roman" w:hAnsi="Times New Roman" w:cs="Times New Roman"/>
        </w:rPr>
      </w:pPr>
      <w:r>
        <w:rPr>
          <w:rFonts w:ascii="Times New Roman" w:hAnsi="Times New Roman"/>
        </w:rPr>
        <w:t xml:space="preserve">From both personal observation and feedback, it is clear that community clients are very aware of the </w:t>
      </w:r>
      <w:r w:rsidR="006B024F">
        <w:rPr>
          <w:rFonts w:ascii="Times New Roman" w:hAnsi="Times New Roman"/>
        </w:rPr>
        <w:t xml:space="preserve">two-way </w:t>
      </w:r>
      <w:r>
        <w:rPr>
          <w:rFonts w:ascii="Times New Roman" w:hAnsi="Times New Roman"/>
        </w:rPr>
        <w:t>knowledge exchange occurring</w:t>
      </w:r>
      <w:r w:rsidR="00AE51AD">
        <w:rPr>
          <w:rFonts w:ascii="Times New Roman" w:hAnsi="Times New Roman"/>
        </w:rPr>
        <w:t xml:space="preserve">. </w:t>
      </w:r>
      <w:r w:rsidR="00751536">
        <w:rPr>
          <w:rFonts w:ascii="Times New Roman" w:hAnsi="Times New Roman"/>
        </w:rPr>
        <w:t xml:space="preserve">Data </w:t>
      </w:r>
      <w:r w:rsidR="000E5F1D">
        <w:rPr>
          <w:rFonts w:ascii="Times New Roman" w:hAnsi="Times New Roman"/>
        </w:rPr>
        <w:t xml:space="preserve">shows that </w:t>
      </w:r>
      <w:r w:rsidR="000E5F1D" w:rsidRPr="002D7535">
        <w:rPr>
          <w:rFonts w:ascii="Times New Roman" w:eastAsia="Times New Roman" w:hAnsi="Times New Roman"/>
        </w:rPr>
        <w:t>89 per cent of community clients agreed that the projects provided the opportunity for skills and knowledge transfer to both their own organisation and to the students</w:t>
      </w:r>
      <w:r w:rsidR="00751536">
        <w:rPr>
          <w:rFonts w:ascii="Times New Roman" w:eastAsia="Times New Roman" w:hAnsi="Times New Roman"/>
        </w:rPr>
        <w:t xml:space="preserve"> (see Table 4)</w:t>
      </w:r>
      <w:r w:rsidR="000E5F1D" w:rsidRPr="002D7535">
        <w:rPr>
          <w:rFonts w:ascii="Times New Roman" w:eastAsia="Times New Roman" w:hAnsi="Times New Roman"/>
        </w:rPr>
        <w:t xml:space="preserve">. </w:t>
      </w:r>
      <w:r w:rsidR="00AE51AD" w:rsidRPr="002D7535">
        <w:rPr>
          <w:rFonts w:ascii="Times New Roman" w:hAnsi="Times New Roman"/>
        </w:rPr>
        <w:t xml:space="preserve">Reflecting that the nature of this service learning model </w:t>
      </w:r>
      <w:r w:rsidR="00AE51AD">
        <w:rPr>
          <w:rFonts w:ascii="Times New Roman" w:hAnsi="Times New Roman"/>
        </w:rPr>
        <w:t>is</w:t>
      </w:r>
      <w:r w:rsidR="00AE51AD" w:rsidRPr="002D7535">
        <w:rPr>
          <w:rFonts w:ascii="Times New Roman" w:hAnsi="Times New Roman"/>
        </w:rPr>
        <w:t xml:space="preserve"> </w:t>
      </w:r>
      <w:r w:rsidR="00AE51AD" w:rsidRPr="002D7535">
        <w:rPr>
          <w:rFonts w:ascii="Times New Roman" w:hAnsi="Times New Roman"/>
          <w:i/>
        </w:rPr>
        <w:t>not</w:t>
      </w:r>
      <w:r w:rsidR="00AE51AD" w:rsidRPr="002D7535">
        <w:rPr>
          <w:rFonts w:ascii="Times New Roman" w:hAnsi="Times New Roman"/>
        </w:rPr>
        <w:t xml:space="preserve"> one where community partners have the capacity to act as mentors/co-teachers</w:t>
      </w:r>
      <w:r w:rsidR="00AE51AD">
        <w:rPr>
          <w:rFonts w:ascii="Times New Roman" w:hAnsi="Times New Roman"/>
        </w:rPr>
        <w:t xml:space="preserve"> in students’ disciplinary fields</w:t>
      </w:r>
      <w:r w:rsidR="00AE51AD" w:rsidRPr="002D7535">
        <w:rPr>
          <w:rFonts w:ascii="Times New Roman" w:hAnsi="Times New Roman"/>
        </w:rPr>
        <w:t xml:space="preserve">, </w:t>
      </w:r>
      <w:r w:rsidR="000E5F1D">
        <w:rPr>
          <w:rFonts w:ascii="Times New Roman" w:hAnsi="Times New Roman"/>
        </w:rPr>
        <w:t>community clients</w:t>
      </w:r>
      <w:r w:rsidR="00AE51AD" w:rsidRPr="002D7535">
        <w:rPr>
          <w:rFonts w:ascii="Times New Roman" w:hAnsi="Times New Roman"/>
        </w:rPr>
        <w:t xml:space="preserve"> saw their main contribution to student knowledge was in building their understanding of the specific social mission of the organisation (and this is reflected in student evaluations) and the broader non-profit sector, alongside enhancing professional practice, client management and research skills. </w:t>
      </w:r>
      <w:r w:rsidR="00064BBE" w:rsidRPr="002D7535">
        <w:rPr>
          <w:rFonts w:ascii="Times New Roman" w:eastAsia="Times New Roman" w:hAnsi="Times New Roman"/>
        </w:rPr>
        <w:t>The key</w:t>
      </w:r>
      <w:r w:rsidR="00064BBE" w:rsidRPr="002D7535">
        <w:rPr>
          <w:rFonts w:ascii="Times New Roman" w:hAnsi="Times New Roman"/>
        </w:rPr>
        <w:t xml:space="preserve"> knowledge transfer to community partners </w:t>
      </w:r>
      <w:r w:rsidR="00257500">
        <w:rPr>
          <w:rFonts w:ascii="Times New Roman" w:hAnsi="Times New Roman"/>
        </w:rPr>
        <w:t xml:space="preserve">– as reflected in the literature - </w:t>
      </w:r>
      <w:r w:rsidR="00064BBE" w:rsidRPr="002D7535">
        <w:rPr>
          <w:rFonts w:ascii="Times New Roman" w:hAnsi="Times New Roman"/>
        </w:rPr>
        <w:t>was a greater understanding of new technologies</w:t>
      </w:r>
      <w:r w:rsidR="00257500">
        <w:rPr>
          <w:rFonts w:ascii="Times New Roman" w:hAnsi="Times New Roman"/>
        </w:rPr>
        <w:t>. What is new here was</w:t>
      </w:r>
      <w:r w:rsidR="00064BBE" w:rsidRPr="002D7535">
        <w:rPr>
          <w:rFonts w:ascii="Times New Roman" w:hAnsi="Times New Roman"/>
        </w:rPr>
        <w:t xml:space="preserve"> </w:t>
      </w:r>
      <w:r w:rsidR="00257500">
        <w:rPr>
          <w:rFonts w:ascii="Times New Roman" w:hAnsi="Times New Roman"/>
        </w:rPr>
        <w:t xml:space="preserve">the transferred value of an </w:t>
      </w:r>
      <w:r w:rsidR="00064BBE" w:rsidRPr="002D7535">
        <w:rPr>
          <w:rFonts w:ascii="Times New Roman" w:hAnsi="Times New Roman"/>
        </w:rPr>
        <w:t xml:space="preserve">enhanced organisational </w:t>
      </w:r>
      <w:r w:rsidR="00257500">
        <w:rPr>
          <w:rFonts w:ascii="Times New Roman" w:hAnsi="Times New Roman"/>
        </w:rPr>
        <w:t>capacity to use new</w:t>
      </w:r>
      <w:r w:rsidR="00173425">
        <w:rPr>
          <w:rFonts w:ascii="Times New Roman" w:hAnsi="Times New Roman"/>
        </w:rPr>
        <w:t xml:space="preserve"> </w:t>
      </w:r>
      <w:r w:rsidR="00064BBE" w:rsidRPr="002D7535">
        <w:rPr>
          <w:rFonts w:ascii="Times New Roman" w:hAnsi="Times New Roman"/>
        </w:rPr>
        <w:t>design thinking, business planning and research</w:t>
      </w:r>
      <w:r w:rsidR="00257500">
        <w:rPr>
          <w:rFonts w:ascii="Times New Roman" w:hAnsi="Times New Roman"/>
        </w:rPr>
        <w:t xml:space="preserve"> methods</w:t>
      </w:r>
      <w:r w:rsidR="00064BBE" w:rsidRPr="002D7535">
        <w:rPr>
          <w:rFonts w:ascii="Times New Roman" w:hAnsi="Times New Roman"/>
        </w:rPr>
        <w:t xml:space="preserve">. </w:t>
      </w:r>
      <w:r w:rsidR="00257500">
        <w:rPr>
          <w:rFonts w:ascii="Times New Roman" w:hAnsi="Times New Roman"/>
        </w:rPr>
        <w:t xml:space="preserve"> It is clear that the ‘expert, external consultant’ nature of these projects – with student often applying new theoretical knowledge from outside the client’s own disciplinary background – is itself a driver of organisational development.   </w:t>
      </w:r>
      <w:r w:rsidR="000E5F1D">
        <w:rPr>
          <w:rFonts w:ascii="Times New Roman" w:hAnsi="Times New Roman"/>
        </w:rPr>
        <w:t xml:space="preserve">(See </w:t>
      </w:r>
      <w:r w:rsidR="000E5F1D" w:rsidRPr="002D7535">
        <w:rPr>
          <w:rFonts w:ascii="Times New Roman" w:eastAsia="Times New Roman" w:hAnsi="Times New Roman"/>
        </w:rPr>
        <w:t xml:space="preserve">Figures 3 and 4 </w:t>
      </w:r>
      <w:r w:rsidR="000E5F1D">
        <w:rPr>
          <w:rFonts w:ascii="Times New Roman" w:eastAsia="Times New Roman" w:hAnsi="Times New Roman"/>
        </w:rPr>
        <w:t>for</w:t>
      </w:r>
      <w:r w:rsidR="000E5F1D" w:rsidRPr="002D7535">
        <w:rPr>
          <w:rFonts w:ascii="Times New Roman" w:eastAsia="Times New Roman" w:hAnsi="Times New Roman"/>
        </w:rPr>
        <w:t xml:space="preserve"> a summary of the top five skills </w:t>
      </w:r>
      <w:r w:rsidR="000E5F1D">
        <w:rPr>
          <w:rFonts w:ascii="Times New Roman" w:eastAsia="Times New Roman" w:hAnsi="Times New Roman"/>
        </w:rPr>
        <w:t>community clients perceive were exchanged.)</w:t>
      </w:r>
      <w:r w:rsidR="00BA1D3A">
        <w:rPr>
          <w:rFonts w:ascii="Times New Roman" w:eastAsia="Times New Roman" w:hAnsi="Times New Roman"/>
        </w:rPr>
        <w:t xml:space="preserve"> </w:t>
      </w:r>
    </w:p>
    <w:p w14:paraId="3E9B4ED9" w14:textId="77777777" w:rsidR="001A4C70" w:rsidRDefault="001A4C70" w:rsidP="00974F6A">
      <w:pPr>
        <w:spacing w:line="360" w:lineRule="auto"/>
        <w:rPr>
          <w:rFonts w:ascii="Times New Roman" w:hAnsi="Times New Roman" w:cs="Times New Roman"/>
        </w:rPr>
      </w:pPr>
    </w:p>
    <w:p w14:paraId="2F53C8E8" w14:textId="0B2CB015" w:rsidR="009D526A" w:rsidRDefault="00677958" w:rsidP="00A3466E">
      <w:pPr>
        <w:spacing w:line="360" w:lineRule="auto"/>
      </w:pPr>
      <w:r>
        <w:rPr>
          <w:rFonts w:ascii="Times New Roman" w:eastAsia="Times New Roman" w:hAnsi="Times New Roman"/>
        </w:rPr>
        <w:t xml:space="preserve">However, of course, this program has not always </w:t>
      </w:r>
      <w:proofErr w:type="gramStart"/>
      <w:r>
        <w:rPr>
          <w:rFonts w:ascii="Times New Roman" w:eastAsia="Times New Roman" w:hAnsi="Times New Roman"/>
        </w:rPr>
        <w:t>run</w:t>
      </w:r>
      <w:proofErr w:type="gramEnd"/>
      <w:r>
        <w:rPr>
          <w:rFonts w:ascii="Times New Roman" w:eastAsia="Times New Roman" w:hAnsi="Times New Roman"/>
        </w:rPr>
        <w:t xml:space="preserve"> as it should, or achieved the results hoped for. </w:t>
      </w:r>
      <w:r w:rsidR="00A3466E" w:rsidRPr="002D7535">
        <w:rPr>
          <w:rFonts w:ascii="Times New Roman" w:eastAsia="Times New Roman" w:hAnsi="Times New Roman"/>
        </w:rPr>
        <w:t>As part of the post-project evaluation, community clients were asked what they liked least about their projects – Table 7 summarises their top 13 responses. While the overall quality of the experience working with the CEP processes is reflected by the fact that 44.5 per cent of respondents said there was ‘nothing’ they did not like, issues raised include community partners wanting projects to run over a longer time period than the semester schedule allows, or wanting more support to be provided post-project for implementation. As one client commented, ‘</w:t>
      </w:r>
      <w:r w:rsidR="00A3466E" w:rsidRPr="002D7535">
        <w:rPr>
          <w:rFonts w:ascii="Times New Roman" w:eastAsia="Times New Roman" w:hAnsi="Times New Roman"/>
          <w:color w:val="000000"/>
          <w:lang w:val="en-US"/>
        </w:rPr>
        <w:t xml:space="preserve">The short timeframe was difficult when doing something which requires a lot of consultation with our team.’ While for another, </w:t>
      </w:r>
      <w:r w:rsidR="00A3466E" w:rsidRPr="002D7535">
        <w:rPr>
          <w:rFonts w:ascii="Times New Roman" w:hAnsi="Times New Roman"/>
          <w:color w:val="000000"/>
        </w:rPr>
        <w:t xml:space="preserve">the ‘short deadlines towards the end meant quick decisions </w:t>
      </w:r>
      <w:r w:rsidR="00655B42">
        <w:rPr>
          <w:rFonts w:ascii="Times New Roman" w:hAnsi="Times New Roman"/>
          <w:color w:val="000000"/>
        </w:rPr>
        <w:t xml:space="preserve">[had] </w:t>
      </w:r>
      <w:r w:rsidR="00A3466E" w:rsidRPr="002D7535">
        <w:rPr>
          <w:rFonts w:ascii="Times New Roman" w:hAnsi="Times New Roman"/>
          <w:color w:val="000000"/>
        </w:rPr>
        <w:t xml:space="preserve">to be made </w:t>
      </w:r>
      <w:r w:rsidR="00657072">
        <w:rPr>
          <w:rFonts w:ascii="Times New Roman" w:hAnsi="Times New Roman"/>
          <w:color w:val="000000"/>
        </w:rPr>
        <w:t>–</w:t>
      </w:r>
      <w:r w:rsidR="00A3466E" w:rsidRPr="002D7535">
        <w:rPr>
          <w:rFonts w:ascii="Times New Roman" w:hAnsi="Times New Roman"/>
          <w:color w:val="000000"/>
        </w:rPr>
        <w:t xml:space="preserve"> rather than slower</w:t>
      </w:r>
      <w:r w:rsidR="00657072">
        <w:rPr>
          <w:rFonts w:ascii="Times New Roman" w:hAnsi="Times New Roman"/>
          <w:color w:val="000000"/>
        </w:rPr>
        <w:t>,</w:t>
      </w:r>
      <w:r w:rsidR="00A3466E" w:rsidRPr="002D7535">
        <w:rPr>
          <w:rFonts w:ascii="Times New Roman" w:hAnsi="Times New Roman"/>
          <w:color w:val="000000"/>
        </w:rPr>
        <w:t xml:space="preserve"> more considered decisions.’</w:t>
      </w:r>
      <w:r w:rsidR="00A3466E" w:rsidRPr="002D7535">
        <w:rPr>
          <w:rFonts w:ascii="Times New Roman" w:eastAsia="Times New Roman" w:hAnsi="Times New Roman"/>
          <w:color w:val="000000"/>
          <w:lang w:val="en-US"/>
        </w:rPr>
        <w:t xml:space="preserve"> </w:t>
      </w:r>
      <w:r w:rsidR="00A3466E" w:rsidRPr="002D7535">
        <w:rPr>
          <w:rFonts w:ascii="Times New Roman" w:eastAsia="Times New Roman" w:hAnsi="Times New Roman"/>
        </w:rPr>
        <w:t>Project management issues included (in order) poor communications during the project, conflicts around scheduling and personnel availability, confusion during the initial project scoping phase, and a lack of clarity around timelines and requirement. One client commented, ‘</w:t>
      </w:r>
      <w:r w:rsidR="00A3466E" w:rsidRPr="002D7535">
        <w:rPr>
          <w:rFonts w:ascii="Times New Roman" w:hAnsi="Times New Roman"/>
          <w:color w:val="000000"/>
        </w:rPr>
        <w:t xml:space="preserve">At some stages the project felt a little rushed and client communications were not as comprehensive as they could have been (in an ideal world).’ While for another client, </w:t>
      </w:r>
      <w:r w:rsidR="00A3466E" w:rsidRPr="002D7535">
        <w:rPr>
          <w:rFonts w:ascii="Times New Roman" w:eastAsia="Times New Roman" w:hAnsi="Times New Roman"/>
          <w:color w:val="000000"/>
          <w:lang w:val="en-US"/>
        </w:rPr>
        <w:t>‘</w:t>
      </w:r>
      <w:proofErr w:type="gramStart"/>
      <w:r w:rsidR="00A3466E" w:rsidRPr="002D7535">
        <w:rPr>
          <w:rFonts w:ascii="Times New Roman" w:eastAsia="Times New Roman" w:hAnsi="Times New Roman"/>
          <w:color w:val="000000"/>
          <w:lang w:val="en-US"/>
        </w:rPr>
        <w:t>The</w:t>
      </w:r>
      <w:proofErr w:type="gramEnd"/>
      <w:r w:rsidR="00A3466E" w:rsidRPr="002D7535">
        <w:rPr>
          <w:rFonts w:ascii="Times New Roman" w:eastAsia="Times New Roman" w:hAnsi="Times New Roman"/>
          <w:color w:val="000000"/>
          <w:lang w:val="en-US"/>
        </w:rPr>
        <w:t xml:space="preserve"> timing was not ideal…It was important to hit the ground running to fit into the university timetable.’ </w:t>
      </w:r>
      <w:r w:rsidR="00655B42">
        <w:rPr>
          <w:rFonts w:ascii="Times New Roman" w:eastAsia="Times New Roman" w:hAnsi="Times New Roman"/>
        </w:rPr>
        <w:t>Client</w:t>
      </w:r>
      <w:r w:rsidR="00A3466E" w:rsidRPr="002D7535">
        <w:rPr>
          <w:rFonts w:ascii="Times New Roman" w:eastAsia="Times New Roman" w:hAnsi="Times New Roman"/>
        </w:rPr>
        <w:t>s</w:t>
      </w:r>
      <w:r w:rsidR="00655B42">
        <w:rPr>
          <w:rFonts w:ascii="Times New Roman" w:eastAsia="Times New Roman" w:hAnsi="Times New Roman"/>
        </w:rPr>
        <w:t>’</w:t>
      </w:r>
      <w:r w:rsidR="00A3466E" w:rsidRPr="002D7535">
        <w:rPr>
          <w:rFonts w:ascii="Times New Roman" w:eastAsia="Times New Roman" w:hAnsi="Times New Roman"/>
        </w:rPr>
        <w:t xml:space="preserve"> own time constraints to contribute to the project were also a concern. For one client, ‘</w:t>
      </w:r>
      <w:r w:rsidR="00A3466E" w:rsidRPr="002D7535">
        <w:rPr>
          <w:rFonts w:ascii="Times New Roman" w:eastAsia="Times New Roman" w:hAnsi="Times New Roman"/>
          <w:color w:val="000000"/>
          <w:lang w:val="en-US"/>
        </w:rPr>
        <w:t xml:space="preserve">The pressure of supervising three students and my other work commitments made this project extremely difficult </w:t>
      </w:r>
      <w:r w:rsidR="00657072">
        <w:rPr>
          <w:rFonts w:ascii="Times New Roman" w:eastAsia="Times New Roman" w:hAnsi="Times New Roman"/>
          <w:color w:val="000000"/>
          <w:lang w:val="en-US"/>
        </w:rPr>
        <w:t>–</w:t>
      </w:r>
      <w:r w:rsidR="00A3466E" w:rsidRPr="002D7535">
        <w:rPr>
          <w:rFonts w:ascii="Times New Roman" w:eastAsia="Times New Roman" w:hAnsi="Times New Roman"/>
          <w:color w:val="000000"/>
          <w:lang w:val="en-US"/>
        </w:rPr>
        <w:t xml:space="preserve"> I was so time poor and felt that I let the students down.’ </w:t>
      </w:r>
      <w:r w:rsidR="00A3466E" w:rsidRPr="002D7535">
        <w:rPr>
          <w:rFonts w:ascii="Times New Roman" w:eastAsia="Times New Roman" w:hAnsi="Times New Roman"/>
        </w:rPr>
        <w:t>In terms of outcomes, the students’ lack of depth in their understanding of the problem led to naive or shallow solutions to the client’s problem, and their lack of commitment also led to poorer quality outcomes.</w:t>
      </w:r>
      <w:r w:rsidR="00A3466E" w:rsidRPr="002D7535">
        <w:t xml:space="preserve"> </w:t>
      </w:r>
      <w:r w:rsidR="009D526A">
        <w:t xml:space="preserve"> CEP responses to these issues </w:t>
      </w:r>
      <w:r w:rsidR="00A14AAC">
        <w:t>include</w:t>
      </w:r>
      <w:r w:rsidR="009D526A">
        <w:t xml:space="preserve">: </w:t>
      </w:r>
    </w:p>
    <w:p w14:paraId="2CDEF3EB" w14:textId="39051E21" w:rsidR="009D526A" w:rsidRPr="00A45C18" w:rsidRDefault="00A14AAC" w:rsidP="00A45C18">
      <w:pPr>
        <w:pStyle w:val="ListParagraph"/>
        <w:numPr>
          <w:ilvl w:val="0"/>
          <w:numId w:val="3"/>
        </w:numPr>
        <w:spacing w:line="360" w:lineRule="auto"/>
      </w:pPr>
      <w:r>
        <w:t>E</w:t>
      </w:r>
      <w:r w:rsidR="009D526A">
        <w:t xml:space="preserve">nsuring substantial </w:t>
      </w:r>
      <w:r w:rsidR="009D526A" w:rsidRPr="00A45C18">
        <w:rPr>
          <w:rFonts w:ascii="Times New Roman" w:hAnsi="Times New Roman"/>
        </w:rPr>
        <w:t xml:space="preserve">weighting of the course mark </w:t>
      </w:r>
      <w:r w:rsidRPr="00A14AAC">
        <w:rPr>
          <w:rFonts w:ascii="Times New Roman" w:hAnsi="Times New Roman"/>
        </w:rPr>
        <w:t>and time allocated during semester f</w:t>
      </w:r>
      <w:r w:rsidR="009D526A" w:rsidRPr="00A45C18">
        <w:rPr>
          <w:rFonts w:ascii="Times New Roman" w:hAnsi="Times New Roman"/>
        </w:rPr>
        <w:t xml:space="preserve">or the project so students </w:t>
      </w:r>
      <w:r>
        <w:rPr>
          <w:rFonts w:ascii="Times New Roman" w:hAnsi="Times New Roman"/>
        </w:rPr>
        <w:t>have</w:t>
      </w:r>
      <w:r w:rsidR="009D526A" w:rsidRPr="00A45C18">
        <w:rPr>
          <w:rFonts w:ascii="Times New Roman" w:hAnsi="Times New Roman"/>
        </w:rPr>
        <w:t xml:space="preserve"> time and motivation to embed themselves in the project </w:t>
      </w:r>
      <w:r>
        <w:rPr>
          <w:rFonts w:ascii="Times New Roman" w:hAnsi="Times New Roman"/>
        </w:rPr>
        <w:t>to safeguard against</w:t>
      </w:r>
      <w:r w:rsidR="009D526A" w:rsidRPr="00A45C18">
        <w:rPr>
          <w:rFonts w:ascii="Times New Roman" w:hAnsi="Times New Roman"/>
        </w:rPr>
        <w:t xml:space="preserve"> ‘off the shelf’ or naive outcomes</w:t>
      </w:r>
    </w:p>
    <w:p w14:paraId="4286D92D" w14:textId="23DE9C3F" w:rsidR="00A14AAC" w:rsidRPr="00A45C18" w:rsidRDefault="009D526A" w:rsidP="00A45C18">
      <w:pPr>
        <w:pStyle w:val="ListParagraph"/>
        <w:numPr>
          <w:ilvl w:val="0"/>
          <w:numId w:val="3"/>
        </w:numPr>
        <w:spacing w:line="360" w:lineRule="auto"/>
      </w:pPr>
      <w:r>
        <w:rPr>
          <w:rFonts w:ascii="Times New Roman" w:hAnsi="Times New Roman"/>
        </w:rPr>
        <w:t>Managing client expectations</w:t>
      </w:r>
      <w:r w:rsidR="00A14AAC" w:rsidRPr="00A14AAC">
        <w:rPr>
          <w:rFonts w:ascii="Times New Roman" w:hAnsi="Times New Roman"/>
        </w:rPr>
        <w:t xml:space="preserve">, tracking and communicating project failure rates, </w:t>
      </w:r>
      <w:r w:rsidR="00A14AAC">
        <w:rPr>
          <w:rFonts w:ascii="Times New Roman" w:hAnsi="Times New Roman"/>
        </w:rPr>
        <w:t>and</w:t>
      </w:r>
      <w:r w:rsidRPr="00A45C18">
        <w:rPr>
          <w:rFonts w:ascii="Times New Roman" w:hAnsi="Times New Roman"/>
        </w:rPr>
        <w:t xml:space="preserve"> </w:t>
      </w:r>
      <w:r>
        <w:rPr>
          <w:rFonts w:ascii="Times New Roman" w:hAnsi="Times New Roman"/>
        </w:rPr>
        <w:t>ensuring</w:t>
      </w:r>
      <w:r w:rsidRPr="009D526A">
        <w:rPr>
          <w:rFonts w:ascii="Times New Roman" w:hAnsi="Times New Roman"/>
        </w:rPr>
        <w:t xml:space="preserve"> </w:t>
      </w:r>
      <w:r w:rsidRPr="00A45C18">
        <w:rPr>
          <w:rFonts w:ascii="Times New Roman" w:hAnsi="Times New Roman"/>
        </w:rPr>
        <w:t xml:space="preserve">all projects </w:t>
      </w:r>
      <w:r w:rsidR="0020757C">
        <w:rPr>
          <w:rFonts w:ascii="Times New Roman" w:hAnsi="Times New Roman"/>
        </w:rPr>
        <w:t>continue to be</w:t>
      </w:r>
      <w:r w:rsidRPr="00A45C18">
        <w:rPr>
          <w:rFonts w:ascii="Times New Roman" w:hAnsi="Times New Roman"/>
        </w:rPr>
        <w:t xml:space="preserve"> delivered </w:t>
      </w:r>
      <w:r w:rsidRPr="00A45C18">
        <w:rPr>
          <w:rFonts w:ascii="Times New Roman" w:hAnsi="Times New Roman"/>
          <w:i/>
        </w:rPr>
        <w:t>pro bono</w:t>
      </w:r>
      <w:r w:rsidR="00A14AAC">
        <w:rPr>
          <w:rFonts w:ascii="Times New Roman" w:hAnsi="Times New Roman"/>
          <w:i/>
        </w:rPr>
        <w:t xml:space="preserve"> </w:t>
      </w:r>
    </w:p>
    <w:p w14:paraId="1455464E" w14:textId="49D2900D" w:rsidR="009D526A" w:rsidRPr="00A45C18" w:rsidRDefault="00A14AAC" w:rsidP="00A45C18">
      <w:pPr>
        <w:pStyle w:val="ListParagraph"/>
        <w:numPr>
          <w:ilvl w:val="0"/>
          <w:numId w:val="3"/>
        </w:numPr>
        <w:spacing w:line="360" w:lineRule="auto"/>
      </w:pPr>
      <w:r>
        <w:rPr>
          <w:rFonts w:ascii="Times New Roman" w:hAnsi="Times New Roman"/>
        </w:rPr>
        <w:t>With some subjects, where the student cohort may have a lesser capacity to produce successful outcomes, working with a one-to-many</w:t>
      </w:r>
      <w:r w:rsidR="0020757C">
        <w:rPr>
          <w:rFonts w:ascii="Times New Roman" w:hAnsi="Times New Roman"/>
        </w:rPr>
        <w:t>/</w:t>
      </w:r>
      <w:r>
        <w:rPr>
          <w:rFonts w:ascii="Times New Roman" w:hAnsi="Times New Roman"/>
        </w:rPr>
        <w:t>client-student team engagement</w:t>
      </w:r>
      <w:r w:rsidR="0020757C">
        <w:rPr>
          <w:rFonts w:ascii="Times New Roman" w:hAnsi="Times New Roman"/>
        </w:rPr>
        <w:t xml:space="preserve"> scenario</w:t>
      </w:r>
    </w:p>
    <w:p w14:paraId="2C8FAFD8" w14:textId="63D96A72" w:rsidR="00A3466E" w:rsidRPr="002D7535" w:rsidRDefault="00A14AAC" w:rsidP="00A45C18">
      <w:pPr>
        <w:pStyle w:val="ListParagraph"/>
        <w:numPr>
          <w:ilvl w:val="0"/>
          <w:numId w:val="3"/>
        </w:numPr>
        <w:spacing w:line="360" w:lineRule="auto"/>
      </w:pPr>
      <w:r>
        <w:rPr>
          <w:rFonts w:ascii="Times New Roman" w:hAnsi="Times New Roman"/>
        </w:rPr>
        <w:t xml:space="preserve">Failure procedures that usually activate mid-project </w:t>
      </w:r>
      <w:r w:rsidR="0020757C">
        <w:rPr>
          <w:rFonts w:ascii="Times New Roman" w:hAnsi="Times New Roman"/>
        </w:rPr>
        <w:t>to</w:t>
      </w:r>
      <w:r>
        <w:rPr>
          <w:rFonts w:ascii="Times New Roman" w:hAnsi="Times New Roman"/>
        </w:rPr>
        <w:t xml:space="preserve"> ensure that community partners </w:t>
      </w:r>
      <w:r w:rsidR="0020757C">
        <w:rPr>
          <w:rFonts w:ascii="Times New Roman" w:hAnsi="Times New Roman"/>
        </w:rPr>
        <w:t>have the choice to</w:t>
      </w:r>
      <w:r>
        <w:rPr>
          <w:rFonts w:ascii="Times New Roman" w:hAnsi="Times New Roman"/>
        </w:rPr>
        <w:t xml:space="preserve"> not </w:t>
      </w:r>
      <w:r w:rsidR="0020757C">
        <w:rPr>
          <w:rFonts w:ascii="Times New Roman" w:hAnsi="Times New Roman"/>
        </w:rPr>
        <w:t>continue committing resources</w:t>
      </w:r>
      <w:r>
        <w:rPr>
          <w:rFonts w:ascii="Times New Roman" w:hAnsi="Times New Roman"/>
        </w:rPr>
        <w:t xml:space="preserve"> to a project </w:t>
      </w:r>
      <w:r w:rsidR="0020757C">
        <w:rPr>
          <w:rFonts w:ascii="Times New Roman" w:hAnsi="Times New Roman"/>
        </w:rPr>
        <w:t>unlikely to produce an outcome of value for them</w:t>
      </w:r>
    </w:p>
    <w:p w14:paraId="13FEFFC6" w14:textId="77777777" w:rsidR="00A3466E" w:rsidRPr="002D7535" w:rsidRDefault="00A3466E" w:rsidP="00A3466E">
      <w:pPr>
        <w:spacing w:line="360" w:lineRule="auto"/>
        <w:rPr>
          <w:rFonts w:ascii="Times New Roman" w:eastAsia="Times New Roman" w:hAnsi="Times New Roman"/>
        </w:rPr>
      </w:pPr>
    </w:p>
    <w:p w14:paraId="666C8AD7" w14:textId="77777777" w:rsidR="00A14AAC" w:rsidRDefault="00C02C9A" w:rsidP="002720DA">
      <w:pPr>
        <w:spacing w:line="360" w:lineRule="auto"/>
        <w:rPr>
          <w:rFonts w:ascii="Times New Roman" w:hAnsi="Times New Roman" w:cs="Times New Roman"/>
          <w:color w:val="000000"/>
        </w:rPr>
      </w:pPr>
      <w:r>
        <w:rPr>
          <w:rFonts w:ascii="Times New Roman" w:hAnsi="Times New Roman" w:cs="Times New Roman"/>
          <w:color w:val="000000"/>
        </w:rPr>
        <w:t>Other, more structural and institutional c</w:t>
      </w:r>
      <w:r w:rsidR="002720DA" w:rsidRPr="002D7535">
        <w:rPr>
          <w:rFonts w:ascii="Times New Roman" w:hAnsi="Times New Roman" w:cs="Times New Roman"/>
          <w:color w:val="000000"/>
        </w:rPr>
        <w:t xml:space="preserve">hallenges faced by the program over the past two decades have included: maintaining an embedded commitment to community engagement against a backdrop of changes in senior management and strategic planning; scoping ‘student ready’ briefs with community partners that fit inflexible semester timelines; managing risk, commitment and workload; designing and refining coursework structures to deliver shared value; and </w:t>
      </w:r>
      <w:r w:rsidR="00A45B13" w:rsidRPr="002D7535">
        <w:rPr>
          <w:rFonts w:ascii="Times New Roman" w:hAnsi="Times New Roman" w:cs="Times New Roman"/>
          <w:color w:val="000000"/>
        </w:rPr>
        <w:t xml:space="preserve">achieving </w:t>
      </w:r>
      <w:r w:rsidR="002720DA" w:rsidRPr="002D7535">
        <w:rPr>
          <w:rFonts w:ascii="Times New Roman" w:hAnsi="Times New Roman" w:cs="Times New Roman"/>
          <w:color w:val="000000"/>
        </w:rPr>
        <w:t xml:space="preserve">the ‘holy grail’ of </w:t>
      </w:r>
      <w:proofErr w:type="spellStart"/>
      <w:r w:rsidR="002720DA" w:rsidRPr="002D7535">
        <w:rPr>
          <w:rFonts w:ascii="Times New Roman" w:hAnsi="Times New Roman" w:cs="Times New Roman"/>
          <w:color w:val="000000"/>
        </w:rPr>
        <w:t>transdisciplinarity</w:t>
      </w:r>
      <w:proofErr w:type="spellEnd"/>
      <w:r w:rsidR="002720DA" w:rsidRPr="002D7535">
        <w:rPr>
          <w:rFonts w:ascii="Times New Roman" w:hAnsi="Times New Roman" w:cs="Times New Roman"/>
          <w:color w:val="000000"/>
        </w:rPr>
        <w:t xml:space="preserve"> – working across entrenched disciplinary/faculty silos to deliver community projects requiring inputs from multiple disciplines</w:t>
      </w:r>
      <w:r w:rsidR="00A14AAC">
        <w:rPr>
          <w:rFonts w:ascii="Times New Roman" w:hAnsi="Times New Roman" w:cs="Times New Roman"/>
          <w:color w:val="000000"/>
        </w:rPr>
        <w:t xml:space="preserve"> – currently done by scoping projects into ‘phases’ over time and across disciplinary fields with students involved in the ‘handover’</w:t>
      </w:r>
      <w:r w:rsidR="002720DA" w:rsidRPr="002D7535">
        <w:rPr>
          <w:rFonts w:ascii="Times New Roman" w:hAnsi="Times New Roman" w:cs="Times New Roman"/>
          <w:color w:val="000000"/>
        </w:rPr>
        <w:t xml:space="preserve">. </w:t>
      </w:r>
    </w:p>
    <w:p w14:paraId="31E531E9" w14:textId="77777777" w:rsidR="00A14AAC" w:rsidRDefault="00A14AAC" w:rsidP="002720DA">
      <w:pPr>
        <w:spacing w:line="360" w:lineRule="auto"/>
        <w:rPr>
          <w:rFonts w:ascii="Times New Roman" w:hAnsi="Times New Roman" w:cs="Times New Roman"/>
          <w:color w:val="000000"/>
        </w:rPr>
      </w:pPr>
    </w:p>
    <w:p w14:paraId="2A1A952D" w14:textId="538F2B8D" w:rsidR="002720DA" w:rsidRPr="002D7535" w:rsidRDefault="002720DA" w:rsidP="002720DA">
      <w:pPr>
        <w:spacing w:line="360" w:lineRule="auto"/>
        <w:rPr>
          <w:rFonts w:ascii="Times New Roman" w:hAnsi="Times New Roman" w:cs="Times New Roman"/>
          <w:color w:val="000000"/>
        </w:rPr>
      </w:pPr>
      <w:r w:rsidRPr="002D7535">
        <w:rPr>
          <w:rFonts w:ascii="Times New Roman" w:hAnsi="Times New Roman" w:cs="Times New Roman"/>
          <w:color w:val="000000"/>
        </w:rPr>
        <w:t xml:space="preserve">One recent challenge that has emerged </w:t>
      </w:r>
      <w:r w:rsidR="00A14AAC">
        <w:rPr>
          <w:rFonts w:ascii="Times New Roman" w:hAnsi="Times New Roman" w:cs="Times New Roman"/>
          <w:color w:val="000000"/>
        </w:rPr>
        <w:t xml:space="preserve">for the CEP </w:t>
      </w:r>
      <w:r w:rsidRPr="002D7535">
        <w:rPr>
          <w:rFonts w:ascii="Times New Roman" w:hAnsi="Times New Roman" w:cs="Times New Roman"/>
          <w:color w:val="000000"/>
        </w:rPr>
        <w:t>is other, nearby universities now realising the value of service learning offerings as an important component for delivering ‘work-integrated, employment-ready graduates’</w:t>
      </w:r>
      <w:r w:rsidR="00A14AAC">
        <w:rPr>
          <w:rFonts w:ascii="Times New Roman" w:hAnsi="Times New Roman" w:cs="Times New Roman"/>
          <w:color w:val="000000"/>
        </w:rPr>
        <w:t xml:space="preserve"> and resourcing new programs accordingly</w:t>
      </w:r>
      <w:r w:rsidRPr="002D7535">
        <w:rPr>
          <w:rFonts w:ascii="Times New Roman" w:hAnsi="Times New Roman" w:cs="Times New Roman"/>
          <w:color w:val="000000"/>
        </w:rPr>
        <w:t>. Into the future</w:t>
      </w:r>
      <w:r w:rsidR="009C594F" w:rsidRPr="002D7535">
        <w:rPr>
          <w:rFonts w:ascii="Times New Roman" w:hAnsi="Times New Roman" w:cs="Times New Roman"/>
          <w:color w:val="000000"/>
        </w:rPr>
        <w:t>,</w:t>
      </w:r>
      <w:r w:rsidRPr="002D7535">
        <w:rPr>
          <w:rFonts w:ascii="Times New Roman" w:hAnsi="Times New Roman" w:cs="Times New Roman"/>
          <w:color w:val="000000"/>
        </w:rPr>
        <w:t xml:space="preserve"> a more crowded marketplace for community clients may impac</w:t>
      </w:r>
      <w:r w:rsidR="00C02C9A">
        <w:rPr>
          <w:rFonts w:ascii="Times New Roman" w:hAnsi="Times New Roman" w:cs="Times New Roman"/>
          <w:color w:val="000000"/>
        </w:rPr>
        <w:t xml:space="preserve">t on the CEP, while providing </w:t>
      </w:r>
      <w:r w:rsidRPr="002D7535">
        <w:rPr>
          <w:rFonts w:ascii="Times New Roman" w:hAnsi="Times New Roman" w:cs="Times New Roman"/>
          <w:color w:val="000000"/>
        </w:rPr>
        <w:t xml:space="preserve">greater opportunities for the community </w:t>
      </w:r>
      <w:r w:rsidR="0020757C">
        <w:rPr>
          <w:rFonts w:ascii="Times New Roman" w:hAnsi="Times New Roman" w:cs="Times New Roman"/>
          <w:color w:val="000000"/>
        </w:rPr>
        <w:t>organisations</w:t>
      </w:r>
      <w:r w:rsidR="0020757C" w:rsidRPr="002D7535">
        <w:rPr>
          <w:rFonts w:ascii="Times New Roman" w:hAnsi="Times New Roman" w:cs="Times New Roman"/>
          <w:color w:val="000000"/>
        </w:rPr>
        <w:t xml:space="preserve"> </w:t>
      </w:r>
      <w:r w:rsidRPr="002D7535">
        <w:rPr>
          <w:rFonts w:ascii="Times New Roman" w:hAnsi="Times New Roman" w:cs="Times New Roman"/>
          <w:color w:val="000000"/>
        </w:rPr>
        <w:t xml:space="preserve">to ‘pick and choose’ </w:t>
      </w:r>
      <w:r w:rsidR="0020757C">
        <w:rPr>
          <w:rFonts w:ascii="Times New Roman" w:hAnsi="Times New Roman" w:cs="Times New Roman"/>
          <w:color w:val="000000"/>
        </w:rPr>
        <w:t>and create</w:t>
      </w:r>
      <w:r w:rsidRPr="002D7535">
        <w:rPr>
          <w:rFonts w:ascii="Times New Roman" w:hAnsi="Times New Roman" w:cs="Times New Roman"/>
          <w:color w:val="000000"/>
        </w:rPr>
        <w:t xml:space="preserve"> value</w:t>
      </w:r>
      <w:r w:rsidR="0020757C">
        <w:rPr>
          <w:rFonts w:ascii="Times New Roman" w:hAnsi="Times New Roman" w:cs="Times New Roman"/>
          <w:color w:val="000000"/>
        </w:rPr>
        <w:t xml:space="preserve"> to their communities</w:t>
      </w:r>
      <w:r w:rsidRPr="002D7535">
        <w:rPr>
          <w:rFonts w:ascii="Times New Roman" w:hAnsi="Times New Roman" w:cs="Times New Roman"/>
          <w:color w:val="000000"/>
        </w:rPr>
        <w:t xml:space="preserve"> through engagement with multiple</w:t>
      </w:r>
      <w:r w:rsidR="0020757C">
        <w:rPr>
          <w:rFonts w:ascii="Times New Roman" w:hAnsi="Times New Roman" w:cs="Times New Roman"/>
          <w:color w:val="000000"/>
        </w:rPr>
        <w:t>,</w:t>
      </w:r>
      <w:r w:rsidRPr="002D7535">
        <w:rPr>
          <w:rFonts w:ascii="Times New Roman" w:hAnsi="Times New Roman" w:cs="Times New Roman"/>
          <w:color w:val="000000"/>
        </w:rPr>
        <w:t xml:space="preserve"> </w:t>
      </w:r>
      <w:r w:rsidR="009D526A">
        <w:rPr>
          <w:rFonts w:ascii="Times New Roman" w:hAnsi="Times New Roman" w:cs="Times New Roman"/>
          <w:color w:val="000000"/>
        </w:rPr>
        <w:t xml:space="preserve">local </w:t>
      </w:r>
      <w:r w:rsidRPr="002D7535">
        <w:rPr>
          <w:rFonts w:ascii="Times New Roman" w:hAnsi="Times New Roman" w:cs="Times New Roman"/>
          <w:color w:val="000000"/>
        </w:rPr>
        <w:t>CEP programs.</w:t>
      </w:r>
    </w:p>
    <w:p w14:paraId="58D997EB" w14:textId="77777777" w:rsidR="002720DA" w:rsidRPr="002D7535" w:rsidRDefault="002720DA" w:rsidP="002720DA">
      <w:pPr>
        <w:spacing w:line="360" w:lineRule="auto"/>
        <w:rPr>
          <w:rFonts w:ascii="Times New Roman" w:eastAsia="Times New Roman" w:hAnsi="Times New Roman" w:cs="Times New Roman"/>
          <w:i/>
        </w:rPr>
      </w:pPr>
    </w:p>
    <w:p w14:paraId="7DEECDFC" w14:textId="6482210A" w:rsidR="000A7D05" w:rsidRPr="00B56839" w:rsidRDefault="00B56839" w:rsidP="002720DA">
      <w:pPr>
        <w:spacing w:line="360" w:lineRule="auto"/>
        <w:rPr>
          <w:rFonts w:ascii="Times New Roman" w:eastAsia="Times New Roman" w:hAnsi="Times New Roman" w:cs="Times New Roman"/>
          <w:b/>
        </w:rPr>
      </w:pPr>
      <w:r w:rsidRPr="00B56839">
        <w:rPr>
          <w:rFonts w:ascii="Times New Roman" w:eastAsia="Times New Roman" w:hAnsi="Times New Roman" w:cs="Times New Roman"/>
          <w:b/>
        </w:rPr>
        <w:t>CONCLUDING THOUGHTS</w:t>
      </w:r>
    </w:p>
    <w:p w14:paraId="6F3A6980" w14:textId="7D3FD98D" w:rsidR="00B56839" w:rsidRPr="00BA1D3A" w:rsidRDefault="0020757C" w:rsidP="00B56839">
      <w:pPr>
        <w:spacing w:line="360" w:lineRule="auto"/>
        <w:rPr>
          <w:rFonts w:ascii="Times New Roman" w:hAnsi="Times New Roman"/>
        </w:rPr>
      </w:pPr>
      <w:r>
        <w:rPr>
          <w:rFonts w:ascii="Times New Roman" w:hAnsi="Times New Roman" w:cs="Times New Roman"/>
        </w:rPr>
        <w:t xml:space="preserve">From many years of </w:t>
      </w:r>
      <w:r w:rsidR="00895AC7">
        <w:rPr>
          <w:rFonts w:ascii="Times New Roman" w:hAnsi="Times New Roman" w:cs="Times New Roman"/>
        </w:rPr>
        <w:t>delivering the</w:t>
      </w:r>
      <w:r>
        <w:rPr>
          <w:rFonts w:ascii="Times New Roman" w:hAnsi="Times New Roman" w:cs="Times New Roman"/>
        </w:rPr>
        <w:t xml:space="preserve"> shared value of ‘useful, usable and used’ projects,</w:t>
      </w:r>
      <w:r w:rsidR="00083586">
        <w:rPr>
          <w:rFonts w:ascii="Times New Roman" w:hAnsi="Times New Roman" w:cs="Times New Roman"/>
        </w:rPr>
        <w:t xml:space="preserve"> </w:t>
      </w:r>
      <w:r w:rsidR="00B56839">
        <w:rPr>
          <w:rFonts w:ascii="Times New Roman" w:hAnsi="Times New Roman" w:cs="Times New Roman"/>
        </w:rPr>
        <w:t xml:space="preserve">I offer </w:t>
      </w:r>
      <w:r w:rsidR="00B56839" w:rsidRPr="002D7535">
        <w:rPr>
          <w:rFonts w:ascii="Times New Roman" w:hAnsi="Times New Roman" w:cs="Times New Roman"/>
        </w:rPr>
        <w:t xml:space="preserve">the following seven components </w:t>
      </w:r>
      <w:r>
        <w:rPr>
          <w:rFonts w:ascii="Times New Roman" w:hAnsi="Times New Roman" w:cs="Times New Roman"/>
        </w:rPr>
        <w:t>that</w:t>
      </w:r>
      <w:r w:rsidRPr="002D7535">
        <w:rPr>
          <w:rFonts w:ascii="Times New Roman" w:hAnsi="Times New Roman" w:cs="Times New Roman"/>
        </w:rPr>
        <w:t xml:space="preserve"> </w:t>
      </w:r>
      <w:r>
        <w:rPr>
          <w:rFonts w:ascii="Times New Roman" w:hAnsi="Times New Roman" w:cs="Times New Roman"/>
        </w:rPr>
        <w:t>underpin</w:t>
      </w:r>
      <w:r w:rsidRPr="002D7535">
        <w:rPr>
          <w:rFonts w:ascii="Times New Roman" w:hAnsi="Times New Roman" w:cs="Times New Roman"/>
        </w:rPr>
        <w:t xml:space="preserve"> </w:t>
      </w:r>
      <w:r w:rsidR="00B56839" w:rsidRPr="002D7535">
        <w:rPr>
          <w:rFonts w:ascii="Times New Roman" w:hAnsi="Times New Roman" w:cs="Times New Roman"/>
        </w:rPr>
        <w:t xml:space="preserve">the </w:t>
      </w:r>
      <w:r>
        <w:rPr>
          <w:rFonts w:ascii="Times New Roman" w:hAnsi="Times New Roman" w:cs="Times New Roman"/>
        </w:rPr>
        <w:t>success and</w:t>
      </w:r>
      <w:r w:rsidR="00B56839" w:rsidRPr="002D7535">
        <w:rPr>
          <w:rFonts w:ascii="Times New Roman" w:hAnsi="Times New Roman" w:cs="Times New Roman"/>
        </w:rPr>
        <w:t xml:space="preserve"> sustainability of</w:t>
      </w:r>
      <w:r>
        <w:rPr>
          <w:rFonts w:ascii="Times New Roman" w:hAnsi="Times New Roman" w:cs="Times New Roman"/>
        </w:rPr>
        <w:t xml:space="preserve"> our model of coursework service learning</w:t>
      </w:r>
      <w:r w:rsidR="00B56839" w:rsidRPr="002D7535">
        <w:rPr>
          <w:rFonts w:ascii="Times New Roman" w:hAnsi="Times New Roman" w:cs="Times New Roman"/>
        </w:rPr>
        <w:t xml:space="preserve">:  </w:t>
      </w:r>
    </w:p>
    <w:p w14:paraId="2EEE50C8" w14:textId="77777777" w:rsidR="00B56839" w:rsidRPr="002D7535" w:rsidRDefault="00B56839" w:rsidP="00B56839">
      <w:pPr>
        <w:spacing w:line="360" w:lineRule="auto"/>
        <w:rPr>
          <w:rFonts w:ascii="Times New Roman" w:hAnsi="Times New Roman" w:cs="Times New Roman"/>
        </w:rPr>
      </w:pPr>
    </w:p>
    <w:p w14:paraId="079DD71C" w14:textId="77777777" w:rsidR="00B56839" w:rsidRPr="002D7535" w:rsidRDefault="00B56839" w:rsidP="00B56839">
      <w:pPr>
        <w:pStyle w:val="ListParagraph"/>
        <w:numPr>
          <w:ilvl w:val="0"/>
          <w:numId w:val="1"/>
        </w:numPr>
        <w:spacing w:line="360" w:lineRule="auto"/>
        <w:rPr>
          <w:rFonts w:ascii="Times New Roman" w:hAnsi="Times New Roman"/>
          <w:sz w:val="24"/>
          <w:szCs w:val="24"/>
        </w:rPr>
      </w:pPr>
      <w:r w:rsidRPr="002D7535">
        <w:rPr>
          <w:rFonts w:ascii="Times New Roman" w:hAnsi="Times New Roman"/>
          <w:sz w:val="24"/>
          <w:szCs w:val="24"/>
        </w:rPr>
        <w:t>Projects are initiated by SME not-for-profit organisations based on community needs, their own skills gaps, and their capacity to commit to a curriculum timeline</w:t>
      </w:r>
    </w:p>
    <w:p w14:paraId="4D520777" w14:textId="77777777" w:rsidR="00B56839" w:rsidRPr="002D7535" w:rsidRDefault="00B56839" w:rsidP="00B56839">
      <w:pPr>
        <w:pStyle w:val="ListParagraph"/>
        <w:numPr>
          <w:ilvl w:val="0"/>
          <w:numId w:val="1"/>
        </w:numPr>
        <w:spacing w:line="360" w:lineRule="auto"/>
        <w:rPr>
          <w:rFonts w:ascii="Times New Roman" w:hAnsi="Times New Roman"/>
          <w:sz w:val="24"/>
          <w:szCs w:val="24"/>
        </w:rPr>
      </w:pPr>
      <w:proofErr w:type="spellStart"/>
      <w:r w:rsidRPr="002D7535">
        <w:rPr>
          <w:rFonts w:ascii="Times New Roman" w:hAnsi="Times New Roman"/>
          <w:sz w:val="24"/>
          <w:szCs w:val="24"/>
        </w:rPr>
        <w:t>Utilises</w:t>
      </w:r>
      <w:proofErr w:type="spellEnd"/>
      <w:r w:rsidRPr="002D7535">
        <w:rPr>
          <w:rFonts w:ascii="Times New Roman" w:hAnsi="Times New Roman"/>
          <w:sz w:val="24"/>
          <w:szCs w:val="24"/>
        </w:rPr>
        <w:t xml:space="preserve"> an across-the-whole university community engagement program with ethics and risk management structures in place (including failure procedures) for stability of relationship management through the university </w:t>
      </w:r>
    </w:p>
    <w:p w14:paraId="5EF54635" w14:textId="158A038A" w:rsidR="00B56839" w:rsidRPr="002D7535" w:rsidRDefault="00B56839" w:rsidP="00B56839">
      <w:pPr>
        <w:pStyle w:val="ListParagraph"/>
        <w:numPr>
          <w:ilvl w:val="0"/>
          <w:numId w:val="1"/>
        </w:numPr>
        <w:spacing w:line="360" w:lineRule="auto"/>
        <w:rPr>
          <w:rFonts w:ascii="Times New Roman" w:hAnsi="Times New Roman"/>
          <w:sz w:val="24"/>
          <w:szCs w:val="24"/>
        </w:rPr>
      </w:pPr>
      <w:r w:rsidRPr="002D7535">
        <w:rPr>
          <w:rFonts w:ascii="Times New Roman" w:hAnsi="Times New Roman"/>
          <w:sz w:val="24"/>
          <w:szCs w:val="24"/>
        </w:rPr>
        <w:t xml:space="preserve">A </w:t>
      </w:r>
      <w:r w:rsidR="0020757C">
        <w:rPr>
          <w:rFonts w:ascii="Times New Roman" w:hAnsi="Times New Roman"/>
          <w:sz w:val="24"/>
          <w:szCs w:val="24"/>
        </w:rPr>
        <w:t>CEP</w:t>
      </w:r>
      <w:r w:rsidRPr="002D7535">
        <w:rPr>
          <w:rFonts w:ascii="Times New Roman" w:hAnsi="Times New Roman"/>
          <w:sz w:val="24"/>
          <w:szCs w:val="24"/>
        </w:rPr>
        <w:t xml:space="preserve"> Coordinator is assigned to individual projects and specific courses to facilitate </w:t>
      </w:r>
      <w:r w:rsidR="0020757C">
        <w:rPr>
          <w:rFonts w:ascii="Times New Roman" w:hAnsi="Times New Roman"/>
          <w:sz w:val="24"/>
          <w:szCs w:val="24"/>
        </w:rPr>
        <w:t xml:space="preserve">relationship and </w:t>
      </w:r>
      <w:r w:rsidRPr="002D7535">
        <w:rPr>
          <w:rFonts w:ascii="Times New Roman" w:hAnsi="Times New Roman"/>
          <w:sz w:val="24"/>
          <w:szCs w:val="24"/>
        </w:rPr>
        <w:t xml:space="preserve">project management from scoping to </w:t>
      </w:r>
      <w:proofErr w:type="spellStart"/>
      <w:r w:rsidRPr="002D7535">
        <w:rPr>
          <w:rFonts w:ascii="Times New Roman" w:hAnsi="Times New Roman"/>
          <w:sz w:val="24"/>
          <w:szCs w:val="24"/>
        </w:rPr>
        <w:t>finalisation</w:t>
      </w:r>
      <w:proofErr w:type="spellEnd"/>
      <w:r w:rsidRPr="002D7535">
        <w:rPr>
          <w:rFonts w:ascii="Times New Roman" w:hAnsi="Times New Roman"/>
          <w:sz w:val="24"/>
          <w:szCs w:val="24"/>
        </w:rPr>
        <w:t xml:space="preserve"> </w:t>
      </w:r>
    </w:p>
    <w:p w14:paraId="02934144" w14:textId="77777777" w:rsidR="00B56839" w:rsidRPr="002D7535" w:rsidRDefault="00B56839" w:rsidP="00B56839">
      <w:pPr>
        <w:pStyle w:val="ListParagraph"/>
        <w:numPr>
          <w:ilvl w:val="0"/>
          <w:numId w:val="1"/>
        </w:numPr>
        <w:spacing w:line="360" w:lineRule="auto"/>
        <w:rPr>
          <w:rFonts w:ascii="Times New Roman" w:hAnsi="Times New Roman"/>
          <w:sz w:val="24"/>
          <w:szCs w:val="24"/>
        </w:rPr>
      </w:pPr>
      <w:r w:rsidRPr="002D7535">
        <w:rPr>
          <w:rFonts w:ascii="Times New Roman" w:hAnsi="Times New Roman"/>
          <w:sz w:val="24"/>
          <w:szCs w:val="24"/>
        </w:rPr>
        <w:t>Engages with final year and postgraduate students with developed disciplinary skills</w:t>
      </w:r>
    </w:p>
    <w:p w14:paraId="663B714B" w14:textId="76557F2A" w:rsidR="00B56839" w:rsidRPr="002D7535" w:rsidRDefault="00B56839" w:rsidP="00B56839">
      <w:pPr>
        <w:pStyle w:val="ListParagraph"/>
        <w:numPr>
          <w:ilvl w:val="0"/>
          <w:numId w:val="1"/>
        </w:numPr>
        <w:spacing w:line="360" w:lineRule="auto"/>
        <w:rPr>
          <w:rFonts w:ascii="Times New Roman" w:hAnsi="Times New Roman"/>
          <w:sz w:val="24"/>
          <w:szCs w:val="24"/>
        </w:rPr>
      </w:pPr>
      <w:r w:rsidRPr="002D7535">
        <w:rPr>
          <w:rFonts w:ascii="Times New Roman" w:hAnsi="Times New Roman"/>
          <w:sz w:val="24"/>
          <w:szCs w:val="24"/>
        </w:rPr>
        <w:t>University courses offering service learning are structured</w:t>
      </w:r>
      <w:r w:rsidR="0020757C">
        <w:rPr>
          <w:rFonts w:ascii="Times New Roman" w:hAnsi="Times New Roman"/>
          <w:sz w:val="24"/>
          <w:szCs w:val="24"/>
        </w:rPr>
        <w:t>, timed</w:t>
      </w:r>
      <w:r w:rsidRPr="002D7535">
        <w:rPr>
          <w:rFonts w:ascii="Times New Roman" w:hAnsi="Times New Roman"/>
          <w:sz w:val="24"/>
          <w:szCs w:val="24"/>
        </w:rPr>
        <w:t xml:space="preserve"> and weighted to ensure adequate depth of student engagement and commitment</w:t>
      </w:r>
    </w:p>
    <w:p w14:paraId="11762ECE" w14:textId="77777777" w:rsidR="00B56839" w:rsidRPr="002D7535" w:rsidRDefault="00B56839" w:rsidP="00B56839">
      <w:pPr>
        <w:pStyle w:val="ListParagraph"/>
        <w:numPr>
          <w:ilvl w:val="0"/>
          <w:numId w:val="1"/>
        </w:numPr>
        <w:spacing w:line="360" w:lineRule="auto"/>
        <w:rPr>
          <w:rFonts w:ascii="Times New Roman" w:hAnsi="Times New Roman"/>
          <w:sz w:val="24"/>
          <w:szCs w:val="24"/>
        </w:rPr>
      </w:pPr>
      <w:r w:rsidRPr="002D7535">
        <w:rPr>
          <w:rFonts w:ascii="Times New Roman" w:hAnsi="Times New Roman"/>
          <w:sz w:val="24"/>
          <w:szCs w:val="24"/>
        </w:rPr>
        <w:t>Disciplinary guidance is provided by suitable academic supervisors and (where necessary) through sourcing and connecting other faculty or external experts into specific projects or even courses</w:t>
      </w:r>
    </w:p>
    <w:p w14:paraId="7DEE562C" w14:textId="77777777" w:rsidR="00B56839" w:rsidRPr="002D7535" w:rsidRDefault="00B56839" w:rsidP="00B56839">
      <w:pPr>
        <w:pStyle w:val="ListParagraph"/>
        <w:numPr>
          <w:ilvl w:val="0"/>
          <w:numId w:val="1"/>
        </w:numPr>
        <w:spacing w:line="360" w:lineRule="auto"/>
        <w:rPr>
          <w:rFonts w:ascii="Times New Roman" w:hAnsi="Times New Roman"/>
          <w:sz w:val="24"/>
          <w:szCs w:val="24"/>
        </w:rPr>
      </w:pPr>
      <w:r w:rsidRPr="002D7535">
        <w:rPr>
          <w:rFonts w:ascii="Times New Roman" w:hAnsi="Times New Roman"/>
          <w:sz w:val="24"/>
          <w:szCs w:val="24"/>
        </w:rPr>
        <w:t>Community ownership of outcomes or structures are in place for sharing of Intellectual Property (IP)</w:t>
      </w:r>
    </w:p>
    <w:p w14:paraId="3B6CBECF" w14:textId="77777777" w:rsidR="00B56839" w:rsidRPr="002D7535" w:rsidRDefault="00B56839" w:rsidP="00B56839">
      <w:pPr>
        <w:spacing w:line="360" w:lineRule="auto"/>
        <w:rPr>
          <w:rFonts w:ascii="Times New Roman" w:eastAsia="Times New Roman" w:hAnsi="Times New Roman"/>
          <w:i/>
        </w:rPr>
      </w:pPr>
    </w:p>
    <w:p w14:paraId="035A140D" w14:textId="284B636B" w:rsidR="00895AC7" w:rsidRPr="00A45C18" w:rsidRDefault="00895AC7" w:rsidP="00974F6A">
      <w:pPr>
        <w:spacing w:line="360" w:lineRule="auto"/>
        <w:rPr>
          <w:rFonts w:ascii="Times New Roman" w:eastAsia="Times New Roman" w:hAnsi="Times New Roman" w:cs="Times New Roman"/>
        </w:rPr>
      </w:pPr>
      <w:r w:rsidRPr="00A45C18">
        <w:rPr>
          <w:rFonts w:ascii="Times New Roman" w:eastAsia="Times New Roman" w:hAnsi="Times New Roman" w:cs="Times New Roman"/>
        </w:rPr>
        <w:t xml:space="preserve">Recent program expansion </w:t>
      </w:r>
      <w:r>
        <w:rPr>
          <w:rFonts w:ascii="Times New Roman" w:eastAsia="Times New Roman" w:hAnsi="Times New Roman" w:cs="Times New Roman"/>
        </w:rPr>
        <w:t>at UTS Shopfront saw</w:t>
      </w:r>
      <w:r w:rsidRPr="00A45C18">
        <w:rPr>
          <w:rFonts w:ascii="Times New Roman" w:eastAsia="Times New Roman" w:hAnsi="Times New Roman" w:cs="Times New Roman"/>
        </w:rPr>
        <w:t xml:space="preserve"> the introduction of a co-curricular </w:t>
      </w:r>
      <w:proofErr w:type="gramStart"/>
      <w:r w:rsidRPr="00A45C18">
        <w:rPr>
          <w:rFonts w:ascii="Times New Roman" w:eastAsia="Times New Roman" w:hAnsi="Times New Roman" w:cs="Times New Roman"/>
        </w:rPr>
        <w:t>student volunteering</w:t>
      </w:r>
      <w:proofErr w:type="gramEnd"/>
      <w:r w:rsidRPr="00A45C18">
        <w:rPr>
          <w:rFonts w:ascii="Times New Roman" w:eastAsia="Times New Roman" w:hAnsi="Times New Roman" w:cs="Times New Roman"/>
        </w:rPr>
        <w:t xml:space="preserve"> program UTS SOUL Award</w:t>
      </w:r>
      <w:r>
        <w:rPr>
          <w:rFonts w:ascii="Times New Roman" w:eastAsia="Times New Roman" w:hAnsi="Times New Roman" w:cs="Times New Roman"/>
        </w:rPr>
        <w:t xml:space="preserve"> in 2014. Alongside non-skilled and short term volunteering </w:t>
      </w:r>
      <w:r w:rsidR="00AE246D">
        <w:rPr>
          <w:rFonts w:ascii="Times New Roman" w:eastAsia="Times New Roman" w:hAnsi="Times New Roman" w:cs="Times New Roman"/>
        </w:rPr>
        <w:t>activity in</w:t>
      </w:r>
      <w:r>
        <w:rPr>
          <w:rFonts w:ascii="Times New Roman" w:eastAsia="Times New Roman" w:hAnsi="Times New Roman" w:cs="Times New Roman"/>
        </w:rPr>
        <w:t xml:space="preserve"> the community sector, SOUL has</w:t>
      </w:r>
      <w:r w:rsidRPr="00A45C18">
        <w:rPr>
          <w:rFonts w:ascii="Times New Roman" w:eastAsia="Times New Roman" w:hAnsi="Times New Roman" w:cs="Times New Roman"/>
        </w:rPr>
        <w:t xml:space="preserve"> </w:t>
      </w:r>
      <w:r>
        <w:rPr>
          <w:rFonts w:ascii="Times New Roman" w:eastAsia="Times New Roman" w:hAnsi="Times New Roman" w:cs="Times New Roman"/>
        </w:rPr>
        <w:t xml:space="preserve">enabled voluntary disciplinary internships to take place out of semester </w:t>
      </w:r>
      <w:r w:rsidR="00AE246D">
        <w:rPr>
          <w:rFonts w:ascii="Times New Roman" w:eastAsia="Times New Roman" w:hAnsi="Times New Roman" w:cs="Times New Roman"/>
        </w:rPr>
        <w:t xml:space="preserve">– with </w:t>
      </w:r>
      <w:r>
        <w:rPr>
          <w:rFonts w:ascii="Times New Roman" w:eastAsia="Times New Roman" w:hAnsi="Times New Roman" w:cs="Times New Roman"/>
        </w:rPr>
        <w:t xml:space="preserve">timelines more suited to </w:t>
      </w:r>
      <w:r w:rsidR="00AE246D">
        <w:rPr>
          <w:rFonts w:ascii="Times New Roman" w:eastAsia="Times New Roman" w:hAnsi="Times New Roman" w:cs="Times New Roman"/>
        </w:rPr>
        <w:t xml:space="preserve">the schedules of </w:t>
      </w:r>
      <w:r>
        <w:rPr>
          <w:rFonts w:ascii="Times New Roman" w:eastAsia="Times New Roman" w:hAnsi="Times New Roman" w:cs="Times New Roman"/>
        </w:rPr>
        <w:t>community</w:t>
      </w:r>
      <w:r w:rsidR="00AE246D">
        <w:rPr>
          <w:rFonts w:ascii="Times New Roman" w:eastAsia="Times New Roman" w:hAnsi="Times New Roman" w:cs="Times New Roman"/>
        </w:rPr>
        <w:t xml:space="preserve"> </w:t>
      </w:r>
      <w:r>
        <w:rPr>
          <w:rFonts w:ascii="Times New Roman" w:eastAsia="Times New Roman" w:hAnsi="Times New Roman" w:cs="Times New Roman"/>
        </w:rPr>
        <w:t>need</w:t>
      </w:r>
      <w:r w:rsidR="00AE246D">
        <w:rPr>
          <w:rFonts w:ascii="Times New Roman" w:eastAsia="Times New Roman" w:hAnsi="Times New Roman" w:cs="Times New Roman"/>
        </w:rPr>
        <w:t xml:space="preserve"> - </w:t>
      </w:r>
      <w:r>
        <w:rPr>
          <w:rFonts w:ascii="Times New Roman" w:eastAsia="Times New Roman" w:hAnsi="Times New Roman" w:cs="Times New Roman"/>
        </w:rPr>
        <w:t xml:space="preserve">and </w:t>
      </w:r>
      <w:r w:rsidR="00AE246D">
        <w:rPr>
          <w:rFonts w:ascii="Times New Roman" w:eastAsia="Times New Roman" w:hAnsi="Times New Roman" w:cs="Times New Roman"/>
        </w:rPr>
        <w:t xml:space="preserve">it </w:t>
      </w:r>
      <w:r>
        <w:rPr>
          <w:rFonts w:ascii="Times New Roman" w:eastAsia="Times New Roman" w:hAnsi="Times New Roman" w:cs="Times New Roman"/>
        </w:rPr>
        <w:t>has made the</w:t>
      </w:r>
      <w:r w:rsidR="00AE246D">
        <w:rPr>
          <w:rFonts w:ascii="Times New Roman" w:eastAsia="Times New Roman" w:hAnsi="Times New Roman" w:cs="Times New Roman"/>
        </w:rPr>
        <w:t xml:space="preserve"> </w:t>
      </w:r>
      <w:r>
        <w:rPr>
          <w:rFonts w:ascii="Times New Roman" w:eastAsia="Times New Roman" w:hAnsi="Times New Roman" w:cs="Times New Roman"/>
        </w:rPr>
        <w:t>forming of transdisciplinary student volunteer teams</w:t>
      </w:r>
      <w:r w:rsidR="00AE246D">
        <w:rPr>
          <w:rFonts w:ascii="Times New Roman" w:eastAsia="Times New Roman" w:hAnsi="Times New Roman" w:cs="Times New Roman"/>
        </w:rPr>
        <w:t xml:space="preserve"> to address community</w:t>
      </w:r>
      <w:r>
        <w:rPr>
          <w:rFonts w:ascii="Times New Roman" w:eastAsia="Times New Roman" w:hAnsi="Times New Roman" w:cs="Times New Roman"/>
        </w:rPr>
        <w:t xml:space="preserve"> </w:t>
      </w:r>
      <w:r w:rsidR="00250B87">
        <w:rPr>
          <w:rFonts w:ascii="Times New Roman" w:eastAsia="Times New Roman" w:hAnsi="Times New Roman" w:cs="Times New Roman"/>
        </w:rPr>
        <w:t xml:space="preserve">need </w:t>
      </w:r>
      <w:r w:rsidR="00AE246D">
        <w:rPr>
          <w:rFonts w:ascii="Times New Roman" w:eastAsia="Times New Roman" w:hAnsi="Times New Roman" w:cs="Times New Roman"/>
        </w:rPr>
        <w:t>easier;</w:t>
      </w:r>
      <w:r w:rsidRPr="00A45C18">
        <w:rPr>
          <w:rFonts w:ascii="Times New Roman" w:eastAsia="Times New Roman" w:hAnsi="Times New Roman" w:cs="Times New Roman"/>
        </w:rPr>
        <w:t xml:space="preserve"> </w:t>
      </w:r>
      <w:r>
        <w:rPr>
          <w:rFonts w:ascii="Times New Roman" w:eastAsia="Times New Roman" w:hAnsi="Times New Roman" w:cs="Times New Roman"/>
        </w:rPr>
        <w:t xml:space="preserve">but without the framework of regular, academic supervision and the motivator of a ‘mark’ at </w:t>
      </w:r>
      <w:r w:rsidR="00250B87">
        <w:rPr>
          <w:rFonts w:ascii="Times New Roman" w:eastAsia="Times New Roman" w:hAnsi="Times New Roman" w:cs="Times New Roman"/>
        </w:rPr>
        <w:t>project’s</w:t>
      </w:r>
      <w:r>
        <w:rPr>
          <w:rFonts w:ascii="Times New Roman" w:eastAsia="Times New Roman" w:hAnsi="Times New Roman" w:cs="Times New Roman"/>
        </w:rPr>
        <w:t xml:space="preserve"> end</w:t>
      </w:r>
      <w:r w:rsidR="00AE246D">
        <w:rPr>
          <w:rFonts w:ascii="Times New Roman" w:eastAsia="Times New Roman" w:hAnsi="Times New Roman" w:cs="Times New Roman"/>
        </w:rPr>
        <w:t xml:space="preserve"> for students</w:t>
      </w:r>
      <w:r>
        <w:rPr>
          <w:rFonts w:ascii="Times New Roman" w:eastAsia="Times New Roman" w:hAnsi="Times New Roman" w:cs="Times New Roman"/>
        </w:rPr>
        <w:t xml:space="preserve">. </w:t>
      </w:r>
      <w:r w:rsidR="00AE246D">
        <w:rPr>
          <w:rFonts w:ascii="Times New Roman" w:eastAsia="Times New Roman" w:hAnsi="Times New Roman" w:cs="Times New Roman"/>
        </w:rPr>
        <w:t xml:space="preserve">With this, and new initiatives at </w:t>
      </w:r>
      <w:r w:rsidR="00F16B90">
        <w:rPr>
          <w:rFonts w:ascii="Times New Roman" w:eastAsia="Times New Roman" w:hAnsi="Times New Roman" w:cs="Times New Roman"/>
        </w:rPr>
        <w:t>the university</w:t>
      </w:r>
      <w:r w:rsidR="00AE246D">
        <w:rPr>
          <w:rFonts w:ascii="Times New Roman" w:eastAsia="Times New Roman" w:hAnsi="Times New Roman" w:cs="Times New Roman"/>
        </w:rPr>
        <w:t xml:space="preserve"> around </w:t>
      </w:r>
      <w:r w:rsidR="00F16B90">
        <w:rPr>
          <w:rFonts w:ascii="Times New Roman" w:eastAsia="Times New Roman" w:hAnsi="Times New Roman" w:cs="Times New Roman"/>
        </w:rPr>
        <w:t xml:space="preserve">formalised </w:t>
      </w:r>
      <w:r w:rsidR="00AE246D">
        <w:rPr>
          <w:rFonts w:ascii="Times New Roman" w:eastAsia="Times New Roman" w:hAnsi="Times New Roman" w:cs="Times New Roman"/>
        </w:rPr>
        <w:t xml:space="preserve">academic volunteering and a university-wide Social Justice Framework, </w:t>
      </w:r>
      <w:r w:rsidR="00F16B90">
        <w:rPr>
          <w:rFonts w:ascii="Times New Roman" w:eastAsia="Times New Roman" w:hAnsi="Times New Roman" w:cs="Times New Roman"/>
        </w:rPr>
        <w:t>we will continue to concentrate</w:t>
      </w:r>
      <w:r w:rsidR="00AE246D">
        <w:rPr>
          <w:rFonts w:ascii="Times New Roman" w:eastAsia="Times New Roman" w:hAnsi="Times New Roman" w:cs="Times New Roman"/>
        </w:rPr>
        <w:t xml:space="preserve"> </w:t>
      </w:r>
      <w:r w:rsidR="00F16B90">
        <w:rPr>
          <w:rFonts w:ascii="Times New Roman" w:eastAsia="Times New Roman" w:hAnsi="Times New Roman" w:cs="Times New Roman"/>
        </w:rPr>
        <w:t xml:space="preserve">deeply </w:t>
      </w:r>
      <w:r w:rsidR="00AE246D">
        <w:rPr>
          <w:rFonts w:ascii="Times New Roman" w:eastAsia="Times New Roman" w:hAnsi="Times New Roman" w:cs="Times New Roman"/>
        </w:rPr>
        <w:t xml:space="preserve">on </w:t>
      </w:r>
      <w:r w:rsidR="00F16B90">
        <w:rPr>
          <w:rFonts w:ascii="Times New Roman" w:eastAsia="Times New Roman" w:hAnsi="Times New Roman" w:cs="Times New Roman"/>
        </w:rPr>
        <w:t xml:space="preserve">creating </w:t>
      </w:r>
      <w:r w:rsidR="00AE246D">
        <w:rPr>
          <w:rFonts w:ascii="Times New Roman" w:eastAsia="Times New Roman" w:hAnsi="Times New Roman" w:cs="Times New Roman"/>
        </w:rPr>
        <w:t xml:space="preserve">shared value </w:t>
      </w:r>
      <w:r w:rsidR="00F16B90">
        <w:rPr>
          <w:rFonts w:ascii="Times New Roman" w:eastAsia="Times New Roman" w:hAnsi="Times New Roman" w:cs="Times New Roman"/>
        </w:rPr>
        <w:t>with the community sector.</w:t>
      </w:r>
    </w:p>
    <w:p w14:paraId="47913E94" w14:textId="77777777" w:rsidR="002720DA" w:rsidRPr="002D7535" w:rsidRDefault="002720DA" w:rsidP="00974F6A">
      <w:pPr>
        <w:spacing w:line="360" w:lineRule="auto"/>
        <w:rPr>
          <w:rFonts w:ascii="Times New Roman" w:hAnsi="Times New Roman" w:cs="Times New Roman"/>
          <w:color w:val="000000"/>
        </w:rPr>
      </w:pPr>
    </w:p>
    <w:p w14:paraId="12E6D8F8" w14:textId="77777777" w:rsidR="00EB4C50" w:rsidRPr="002D7535" w:rsidRDefault="00EB4C50" w:rsidP="00EB4C50">
      <w:pPr>
        <w:spacing w:line="360" w:lineRule="auto"/>
        <w:rPr>
          <w:rFonts w:ascii="Times New Roman" w:hAnsi="Times New Roman" w:cs="Times New Roman"/>
          <w:b/>
        </w:rPr>
      </w:pPr>
      <w:r w:rsidRPr="002D7535">
        <w:rPr>
          <w:rFonts w:ascii="Times New Roman" w:hAnsi="Times New Roman" w:cs="Times New Roman"/>
          <w:b/>
        </w:rPr>
        <w:t>REFERENCES</w:t>
      </w:r>
    </w:p>
    <w:p w14:paraId="3D1E5D5D" w14:textId="77777777" w:rsidR="00EB4C50" w:rsidRPr="002D7535" w:rsidRDefault="00EB4C50" w:rsidP="00EB4C50">
      <w:pPr>
        <w:spacing w:line="360" w:lineRule="auto"/>
        <w:outlineLvl w:val="3"/>
        <w:rPr>
          <w:rFonts w:ascii="Times New Roman" w:eastAsia="Times New Roman" w:hAnsi="Times New Roman" w:cs="Times New Roman"/>
          <w:bCs/>
          <w:lang w:val="en-US"/>
        </w:rPr>
      </w:pPr>
      <w:proofErr w:type="spellStart"/>
      <w:r w:rsidRPr="002D7535">
        <w:rPr>
          <w:rFonts w:ascii="Times New Roman" w:hAnsi="Times New Roman" w:cs="Times New Roman"/>
          <w:lang w:val="en-US"/>
        </w:rPr>
        <w:t>Blouin</w:t>
      </w:r>
      <w:proofErr w:type="spellEnd"/>
      <w:r w:rsidRPr="002D7535">
        <w:rPr>
          <w:rFonts w:ascii="Times New Roman" w:hAnsi="Times New Roman" w:cs="Times New Roman"/>
          <w:lang w:val="en-US"/>
        </w:rPr>
        <w:t>, D &amp; Perry, E 2009, ‘</w:t>
      </w:r>
      <w:r w:rsidRPr="002D7535">
        <w:rPr>
          <w:rFonts w:ascii="Times New Roman" w:eastAsia="Times New Roman" w:hAnsi="Times New Roman" w:cs="Times New Roman"/>
          <w:bCs/>
          <w:lang w:val="en-US"/>
        </w:rPr>
        <w:t xml:space="preserve">Whom Does Service Learning Really Serve? Community-Based Organizations' Perspectives on Service Learning’, </w:t>
      </w:r>
      <w:r w:rsidRPr="002D7535">
        <w:rPr>
          <w:rFonts w:ascii="Times New Roman" w:hAnsi="Times New Roman" w:cs="Times New Roman"/>
          <w:i/>
          <w:iCs/>
          <w:lang w:val="en-US"/>
        </w:rPr>
        <w:t>Teaching Sociology</w:t>
      </w:r>
      <w:r w:rsidRPr="002D7535">
        <w:rPr>
          <w:rFonts w:ascii="Times New Roman" w:hAnsi="Times New Roman" w:cs="Times New Roman"/>
          <w:lang w:val="en-US"/>
        </w:rPr>
        <w:t xml:space="preserve"> 37: 2, 120-135. </w:t>
      </w:r>
      <w:proofErr w:type="spellStart"/>
      <w:r w:rsidRPr="002D7535">
        <w:rPr>
          <w:rFonts w:ascii="Times New Roman" w:hAnsi="Times New Roman" w:cs="Times New Roman"/>
          <w:lang w:val="en-US"/>
        </w:rPr>
        <w:t>Doi</w:t>
      </w:r>
      <w:proofErr w:type="spellEnd"/>
      <w:r w:rsidRPr="002D7535">
        <w:rPr>
          <w:rFonts w:ascii="Times New Roman" w:hAnsi="Times New Roman" w:cs="Times New Roman"/>
          <w:lang w:val="en-US"/>
        </w:rPr>
        <w:t xml:space="preserve">: </w:t>
      </w:r>
      <w:hyperlink r:id="rId10" w:history="1">
        <w:r w:rsidRPr="002D7535">
          <w:rPr>
            <w:rFonts w:ascii="Times New Roman" w:eastAsia="Times New Roman" w:hAnsi="Times New Roman" w:cs="Times New Roman"/>
            <w:color w:val="0000FF"/>
            <w:u w:val="single"/>
            <w:lang w:val="en-US"/>
          </w:rPr>
          <w:t>10.1177/0092055X0903700201</w:t>
        </w:r>
      </w:hyperlink>
      <w:r w:rsidRPr="002D7535">
        <w:rPr>
          <w:rFonts w:ascii="Times New Roman" w:eastAsia="Times New Roman" w:hAnsi="Times New Roman" w:cs="Times New Roman"/>
          <w:lang w:val="en-US"/>
        </w:rPr>
        <w:t xml:space="preserve"> </w:t>
      </w:r>
    </w:p>
    <w:p w14:paraId="50F08643"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Bortolin, K 2011, ‘Serving ourselves: How the discourse on community engagement privileges the university over the community’, </w:t>
      </w:r>
      <w:r w:rsidRPr="002D7535">
        <w:rPr>
          <w:rFonts w:ascii="Times New Roman" w:hAnsi="Times New Roman" w:cs="Times New Roman"/>
          <w:i/>
        </w:rPr>
        <w:t>Michigan Journal of Community Service Learning</w:t>
      </w:r>
      <w:r w:rsidRPr="002D7535">
        <w:rPr>
          <w:rFonts w:ascii="Times New Roman" w:hAnsi="Times New Roman" w:cs="Times New Roman"/>
        </w:rPr>
        <w:t>, vol. 18, no. 1, pp. 49–58.</w:t>
      </w:r>
    </w:p>
    <w:p w14:paraId="365B8B23" w14:textId="77777777" w:rsidR="00EB4C50" w:rsidRPr="002D7535" w:rsidRDefault="00EB4C50" w:rsidP="00EB4C50">
      <w:pPr>
        <w:spacing w:line="360" w:lineRule="auto"/>
        <w:rPr>
          <w:rFonts w:ascii="Times New Roman" w:hAnsi="Times New Roman" w:cs="Times New Roman"/>
        </w:rPr>
      </w:pPr>
      <w:proofErr w:type="gramStart"/>
      <w:r w:rsidRPr="002D7535">
        <w:rPr>
          <w:rFonts w:ascii="Times New Roman" w:hAnsi="Times New Roman" w:cs="Times New Roman"/>
        </w:rPr>
        <w:t>Boyle, M. E. (2007).</w:t>
      </w:r>
      <w:proofErr w:type="gramEnd"/>
      <w:r w:rsidRPr="002D7535">
        <w:rPr>
          <w:rFonts w:ascii="Times New Roman" w:hAnsi="Times New Roman" w:cs="Times New Roman"/>
        </w:rPr>
        <w:t xml:space="preserve"> </w:t>
      </w:r>
      <w:proofErr w:type="gramStart"/>
      <w:r w:rsidRPr="002D7535">
        <w:rPr>
          <w:rFonts w:ascii="Times New Roman" w:hAnsi="Times New Roman" w:cs="Times New Roman"/>
        </w:rPr>
        <w:t xml:space="preserve">Learning to </w:t>
      </w:r>
      <w:proofErr w:type="spellStart"/>
      <w:r w:rsidRPr="002D7535">
        <w:rPr>
          <w:rFonts w:ascii="Times New Roman" w:hAnsi="Times New Roman" w:cs="Times New Roman"/>
        </w:rPr>
        <w:t>neighbor</w:t>
      </w:r>
      <w:proofErr w:type="spellEnd"/>
      <w:r w:rsidRPr="002D7535">
        <w:rPr>
          <w:rFonts w:ascii="Times New Roman" w:hAnsi="Times New Roman" w:cs="Times New Roman"/>
        </w:rPr>
        <w:t>?</w:t>
      </w:r>
      <w:proofErr w:type="gramEnd"/>
      <w:r w:rsidRPr="002D7535">
        <w:rPr>
          <w:rFonts w:ascii="Times New Roman" w:hAnsi="Times New Roman" w:cs="Times New Roman"/>
        </w:rPr>
        <w:t xml:space="preserve"> Service-learning in context. </w:t>
      </w:r>
      <w:proofErr w:type="gramStart"/>
      <w:r w:rsidRPr="002D7535">
        <w:rPr>
          <w:rFonts w:ascii="Times New Roman" w:hAnsi="Times New Roman" w:cs="Times New Roman"/>
        </w:rPr>
        <w:t>Journal of Academic Ethics, 5(1), 85-104.</w:t>
      </w:r>
      <w:proofErr w:type="gramEnd"/>
    </w:p>
    <w:p w14:paraId="70F58C89"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Bringle, R &amp; Hatcher, J 2002, ‘Campus-community partnerships: The terms of engagement’, </w:t>
      </w:r>
      <w:r w:rsidRPr="002D7535">
        <w:rPr>
          <w:rFonts w:ascii="Times New Roman" w:hAnsi="Times New Roman" w:cs="Times New Roman"/>
          <w:i/>
        </w:rPr>
        <w:t>Journal of Social Issues</w:t>
      </w:r>
      <w:r w:rsidRPr="002D7535">
        <w:rPr>
          <w:rFonts w:ascii="Times New Roman" w:hAnsi="Times New Roman" w:cs="Times New Roman"/>
        </w:rPr>
        <w:t>, vol. 58, no. 3, pp. 503–16.</w:t>
      </w:r>
    </w:p>
    <w:p w14:paraId="171D6746" w14:textId="77777777" w:rsidR="00EB4C50" w:rsidRPr="002D7535" w:rsidRDefault="00EB4C50" w:rsidP="00EB4C50">
      <w:pPr>
        <w:spacing w:line="360" w:lineRule="auto"/>
        <w:rPr>
          <w:rStyle w:val="Hyperlink"/>
          <w:rFonts w:ascii="Times New Roman" w:hAnsi="Times New Roman" w:cs="Times New Roman"/>
        </w:rPr>
      </w:pPr>
      <w:r w:rsidRPr="002D7535">
        <w:rPr>
          <w:rFonts w:ascii="Times New Roman" w:hAnsi="Times New Roman" w:cs="Times New Roman"/>
        </w:rPr>
        <w:t xml:space="preserve">Campus Compact, 2015, ‘2015 Annual Member Survey Preparing to accelerate change: Understanding our starting line’, viewed online at: </w:t>
      </w:r>
      <w:hyperlink r:id="rId11" w:history="1">
        <w:r w:rsidRPr="002D7535">
          <w:rPr>
            <w:rStyle w:val="Hyperlink"/>
            <w:rFonts w:ascii="Times New Roman" w:hAnsi="Times New Roman" w:cs="Times New Roman"/>
          </w:rPr>
          <w:t>http://compact.org/wp-content/uploads/2008/11/CC_AnnualSurvey_ExecutiveSummary_FINAL.pdf</w:t>
        </w:r>
      </w:hyperlink>
    </w:p>
    <w:p w14:paraId="5E0F9383"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Clayton, P, Bringle, R, Senor, B, </w:t>
      </w:r>
      <w:proofErr w:type="spellStart"/>
      <w:r w:rsidRPr="002D7535">
        <w:rPr>
          <w:rFonts w:ascii="Times New Roman" w:hAnsi="Times New Roman" w:cs="Times New Roman"/>
        </w:rPr>
        <w:t>Huq</w:t>
      </w:r>
      <w:proofErr w:type="spellEnd"/>
      <w:r w:rsidRPr="002D7535">
        <w:rPr>
          <w:rFonts w:ascii="Times New Roman" w:hAnsi="Times New Roman" w:cs="Times New Roman"/>
        </w:rPr>
        <w:t xml:space="preserve">, J, &amp; Morrison, M 2010, ‘Differentiating and assessing relationships in service-learning and civic engagement: Exploitative, transactional, or transformational’, </w:t>
      </w:r>
      <w:r w:rsidRPr="002D7535">
        <w:rPr>
          <w:rFonts w:ascii="Times New Roman" w:hAnsi="Times New Roman" w:cs="Times New Roman"/>
          <w:i/>
        </w:rPr>
        <w:t>Michigan Journal of Community Service Learning</w:t>
      </w:r>
      <w:r w:rsidRPr="002D7535">
        <w:rPr>
          <w:rFonts w:ascii="Times New Roman" w:hAnsi="Times New Roman" w:cs="Times New Roman"/>
        </w:rPr>
        <w:t>, 16:2, 5-22.</w:t>
      </w:r>
    </w:p>
    <w:p w14:paraId="169AF371" w14:textId="77777777" w:rsidR="00EB4C50" w:rsidRPr="002D7535" w:rsidRDefault="00EB4C50" w:rsidP="00EB4C50">
      <w:pPr>
        <w:spacing w:line="360" w:lineRule="auto"/>
        <w:rPr>
          <w:rFonts w:ascii="Times New Roman" w:eastAsia="Times New Roman" w:hAnsi="Times New Roman" w:cs="Times New Roman"/>
          <w:lang w:eastAsia="en-US"/>
        </w:rPr>
      </w:pPr>
      <w:proofErr w:type="gramStart"/>
      <w:r w:rsidRPr="002D7535">
        <w:rPr>
          <w:rFonts w:ascii="Times New Roman" w:eastAsia="Times New Roman" w:hAnsi="Times New Roman" w:cs="Times New Roman"/>
          <w:i/>
          <w:lang w:eastAsia="en-US"/>
        </w:rPr>
        <w:t>Contemporary Landscapes, future directions.</w:t>
      </w:r>
      <w:proofErr w:type="gramEnd"/>
      <w:r w:rsidRPr="002D7535">
        <w:rPr>
          <w:rFonts w:ascii="Times New Roman" w:eastAsia="Times New Roman" w:hAnsi="Times New Roman" w:cs="Times New Roman"/>
          <w:i/>
          <w:lang w:eastAsia="en-US"/>
        </w:rPr>
        <w:t xml:space="preserve"> Vol. 1 Institutional change</w:t>
      </w:r>
      <w:r w:rsidRPr="002D7535">
        <w:rPr>
          <w:rFonts w:ascii="Times New Roman" w:eastAsia="Times New Roman" w:hAnsi="Times New Roman" w:cs="Times New Roman"/>
          <w:lang w:eastAsia="en-US"/>
        </w:rPr>
        <w:t>, Michigan State University Press, Lansing, MI</w:t>
      </w:r>
    </w:p>
    <w:p w14:paraId="5179EA46" w14:textId="77777777" w:rsidR="00EB4C50" w:rsidRPr="002D7535" w:rsidRDefault="00EB4C50" w:rsidP="00EB4C50">
      <w:pPr>
        <w:spacing w:line="360" w:lineRule="auto"/>
        <w:rPr>
          <w:rFonts w:ascii="Times New Roman" w:hAnsi="Times New Roman" w:cs="Times New Roman"/>
        </w:rPr>
      </w:pPr>
      <w:proofErr w:type="gramStart"/>
      <w:r w:rsidRPr="002D7535">
        <w:rPr>
          <w:rFonts w:ascii="Times New Roman" w:hAnsi="Times New Roman" w:cs="Times New Roman"/>
        </w:rPr>
        <w:t xml:space="preserve">Cress, C </w:t>
      </w:r>
      <w:proofErr w:type="spellStart"/>
      <w:r w:rsidRPr="002D7535">
        <w:rPr>
          <w:rFonts w:ascii="Times New Roman" w:hAnsi="Times New Roman" w:cs="Times New Roman"/>
        </w:rPr>
        <w:t>nd</w:t>
      </w:r>
      <w:proofErr w:type="spellEnd"/>
      <w:r w:rsidRPr="002D7535">
        <w:rPr>
          <w:rFonts w:ascii="Times New Roman" w:hAnsi="Times New Roman" w:cs="Times New Roman"/>
        </w:rPr>
        <w:t>.</w:t>
      </w:r>
      <w:proofErr w:type="gramEnd"/>
      <w:r w:rsidRPr="002D7535">
        <w:rPr>
          <w:rFonts w:ascii="Times New Roman" w:hAnsi="Times New Roman" w:cs="Times New Roman"/>
        </w:rPr>
        <w:t xml:space="preserve"> ‘Defining a Service-learning pedagogy of Access and Success’, Campus Compact, viewed online: </w:t>
      </w:r>
      <w:hyperlink r:id="rId12" w:history="1">
        <w:r w:rsidRPr="002D7535">
          <w:rPr>
            <w:rStyle w:val="Hyperlink"/>
            <w:rFonts w:ascii="Times New Roman" w:hAnsi="Times New Roman" w:cs="Times New Roman"/>
          </w:rPr>
          <w:t>http://compact.org/resource-posts/defining-a-service-learning-pedagogy-of-access-and-success/</w:t>
        </w:r>
      </w:hyperlink>
    </w:p>
    <w:p w14:paraId="4D1D706C"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Cronley, C, Madden, E, Davis, JB 2015, ‘</w:t>
      </w:r>
      <w:hyperlink r:id="rId13" w:history="1">
        <w:r w:rsidRPr="002D7535">
          <w:rPr>
            <w:rFonts w:ascii="Times New Roman" w:hAnsi="Times New Roman" w:cs="Times New Roman"/>
          </w:rPr>
          <w:t>Making Service-Learning Partnerships Work: Listening and Responding to Community Partners</w:t>
        </w:r>
      </w:hyperlink>
      <w:r w:rsidRPr="002D7535">
        <w:rPr>
          <w:rFonts w:ascii="Times New Roman" w:hAnsi="Times New Roman" w:cs="Times New Roman"/>
        </w:rPr>
        <w:t xml:space="preserve">’, </w:t>
      </w:r>
      <w:hyperlink r:id="rId14" w:history="1">
        <w:r w:rsidRPr="002D7535">
          <w:rPr>
            <w:rFonts w:ascii="Times New Roman" w:hAnsi="Times New Roman" w:cs="Times New Roman"/>
            <w:i/>
          </w:rPr>
          <w:t>Journal of Community Practice</w:t>
        </w:r>
        <w:r w:rsidRPr="002D7535">
          <w:rPr>
            <w:rFonts w:ascii="Times New Roman" w:hAnsi="Times New Roman" w:cs="Times New Roman"/>
          </w:rPr>
          <w:t xml:space="preserve"> </w:t>
        </w:r>
      </w:hyperlink>
      <w:r w:rsidRPr="002D7535">
        <w:rPr>
          <w:rFonts w:ascii="Times New Roman" w:hAnsi="Times New Roman" w:cs="Times New Roman"/>
        </w:rPr>
        <w:t xml:space="preserve">23:2 </w:t>
      </w:r>
    </w:p>
    <w:p w14:paraId="7D6EB5C6"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Dallimore, E. J., &amp; Souza, T. J. (2002). Consulting course design: Theoretical frameworks and pedagogical strategies. </w:t>
      </w:r>
      <w:proofErr w:type="gramStart"/>
      <w:r w:rsidRPr="002D7535">
        <w:rPr>
          <w:rFonts w:ascii="Times New Roman" w:hAnsi="Times New Roman" w:cs="Times New Roman"/>
          <w:i/>
        </w:rPr>
        <w:t>Business Communication Quarterly</w:t>
      </w:r>
      <w:r w:rsidRPr="002D7535">
        <w:rPr>
          <w:rFonts w:ascii="Times New Roman" w:hAnsi="Times New Roman" w:cs="Times New Roman"/>
        </w:rPr>
        <w:t>, 65(4), 86-101.</w:t>
      </w:r>
      <w:proofErr w:type="gramEnd"/>
    </w:p>
    <w:p w14:paraId="1B406544"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Dorado, S &amp; Giles </w:t>
      </w:r>
      <w:proofErr w:type="spellStart"/>
      <w:r w:rsidRPr="002D7535">
        <w:rPr>
          <w:rFonts w:ascii="Times New Roman" w:hAnsi="Times New Roman" w:cs="Times New Roman"/>
        </w:rPr>
        <w:t>Jr</w:t>
      </w:r>
      <w:proofErr w:type="spellEnd"/>
      <w:r w:rsidRPr="002D7535">
        <w:rPr>
          <w:rFonts w:ascii="Times New Roman" w:hAnsi="Times New Roman" w:cs="Times New Roman"/>
        </w:rPr>
        <w:t>, DE 2004, ‘Service-learning partnerships: Paths of engagement’, </w:t>
      </w:r>
      <w:r w:rsidRPr="002D7535">
        <w:rPr>
          <w:rFonts w:ascii="Times New Roman" w:hAnsi="Times New Roman" w:cs="Times New Roman"/>
          <w:i/>
        </w:rPr>
        <w:t>Michigan Journal of Community Service Learning</w:t>
      </w:r>
      <w:r w:rsidRPr="002D7535">
        <w:rPr>
          <w:rFonts w:ascii="Times New Roman" w:hAnsi="Times New Roman" w:cs="Times New Roman"/>
        </w:rPr>
        <w:t>, vol. 11, no. 1, pp. 25-37.</w:t>
      </w:r>
    </w:p>
    <w:p w14:paraId="1079B0C1" w14:textId="77777777" w:rsidR="00EB4C50" w:rsidRPr="002D7535" w:rsidRDefault="00EB4C50" w:rsidP="00EB4C50">
      <w:pPr>
        <w:spacing w:line="360" w:lineRule="auto"/>
        <w:rPr>
          <w:rFonts w:ascii="Times New Roman" w:hAnsi="Times New Roman" w:cs="Times New Roman"/>
        </w:rPr>
      </w:pPr>
      <w:proofErr w:type="gramStart"/>
      <w:r w:rsidRPr="002D7535">
        <w:rPr>
          <w:rFonts w:ascii="Times New Roman" w:hAnsi="Times New Roman" w:cs="Times New Roman"/>
        </w:rPr>
        <w:t>Dumas, C. (2002).</w:t>
      </w:r>
      <w:proofErr w:type="gramEnd"/>
      <w:r w:rsidRPr="002D7535">
        <w:rPr>
          <w:rFonts w:ascii="Times New Roman" w:hAnsi="Times New Roman" w:cs="Times New Roman"/>
        </w:rPr>
        <w:t xml:space="preserve"> Community-based </w:t>
      </w:r>
      <w:proofErr w:type="gramStart"/>
      <w:r w:rsidRPr="002D7535">
        <w:rPr>
          <w:rFonts w:ascii="Times New Roman" w:hAnsi="Times New Roman" w:cs="Times New Roman"/>
        </w:rPr>
        <w:t>service-learning</w:t>
      </w:r>
      <w:proofErr w:type="gramEnd"/>
      <w:r w:rsidRPr="002D7535">
        <w:rPr>
          <w:rFonts w:ascii="Times New Roman" w:hAnsi="Times New Roman" w:cs="Times New Roman"/>
        </w:rPr>
        <w:t xml:space="preserve">: Does it have a role in management education? </w:t>
      </w:r>
      <w:proofErr w:type="gramStart"/>
      <w:r w:rsidRPr="002D7535">
        <w:rPr>
          <w:rFonts w:ascii="Times New Roman" w:hAnsi="Times New Roman" w:cs="Times New Roman"/>
          <w:i/>
        </w:rPr>
        <w:t>International Journal of Value-Based Management</w:t>
      </w:r>
      <w:r w:rsidRPr="002D7535">
        <w:rPr>
          <w:rFonts w:ascii="Times New Roman" w:hAnsi="Times New Roman" w:cs="Times New Roman"/>
        </w:rPr>
        <w:t>, 15(3), 249-264.</w:t>
      </w:r>
      <w:proofErr w:type="gramEnd"/>
    </w:p>
    <w:p w14:paraId="277EA7CB" w14:textId="77777777" w:rsidR="00EB4C50" w:rsidRPr="002D7535" w:rsidRDefault="00EB4C50" w:rsidP="00EB4C50">
      <w:pPr>
        <w:spacing w:line="360" w:lineRule="auto"/>
        <w:rPr>
          <w:rFonts w:ascii="Times New Roman" w:hAnsi="Times New Roman" w:cs="Times New Roman"/>
        </w:rPr>
      </w:pPr>
      <w:proofErr w:type="spellStart"/>
      <w:proofErr w:type="gramStart"/>
      <w:r w:rsidRPr="002D7535">
        <w:rPr>
          <w:rFonts w:ascii="Times New Roman" w:hAnsi="Times New Roman" w:cs="Times New Roman"/>
        </w:rPr>
        <w:t>Eisenhardt</w:t>
      </w:r>
      <w:proofErr w:type="spellEnd"/>
      <w:r w:rsidRPr="002D7535">
        <w:rPr>
          <w:rFonts w:ascii="Times New Roman" w:hAnsi="Times New Roman" w:cs="Times New Roman"/>
        </w:rPr>
        <w:t xml:space="preserve">, K 1989, ‘Building theories from case study research’, </w:t>
      </w:r>
      <w:r w:rsidRPr="002D7535">
        <w:rPr>
          <w:rFonts w:ascii="Times New Roman" w:hAnsi="Times New Roman" w:cs="Times New Roman"/>
          <w:i/>
        </w:rPr>
        <w:t>Academy of Management Review</w:t>
      </w:r>
      <w:r w:rsidRPr="002D7535">
        <w:rPr>
          <w:rFonts w:ascii="Times New Roman" w:hAnsi="Times New Roman" w:cs="Times New Roman"/>
        </w:rPr>
        <w:t>, 14:4, 532-50.</w:t>
      </w:r>
      <w:proofErr w:type="gramEnd"/>
    </w:p>
    <w:p w14:paraId="40F7DBC1"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Eyler, J., Giles </w:t>
      </w:r>
      <w:proofErr w:type="spellStart"/>
      <w:r w:rsidRPr="002D7535">
        <w:rPr>
          <w:rFonts w:ascii="Times New Roman" w:hAnsi="Times New Roman" w:cs="Times New Roman"/>
        </w:rPr>
        <w:t>Jr</w:t>
      </w:r>
      <w:proofErr w:type="spellEnd"/>
      <w:r w:rsidRPr="002D7535">
        <w:rPr>
          <w:rFonts w:ascii="Times New Roman" w:hAnsi="Times New Roman" w:cs="Times New Roman"/>
        </w:rPr>
        <w:t xml:space="preserve">, D. E., Stenson, C. M., &amp; Gray, C. J. (2001). At a glance: What we know about the effects of </w:t>
      </w:r>
      <w:proofErr w:type="gramStart"/>
      <w:r w:rsidRPr="002D7535">
        <w:rPr>
          <w:rFonts w:ascii="Times New Roman" w:hAnsi="Times New Roman" w:cs="Times New Roman"/>
        </w:rPr>
        <w:t>service-learning</w:t>
      </w:r>
      <w:proofErr w:type="gramEnd"/>
      <w:r w:rsidRPr="002D7535">
        <w:rPr>
          <w:rFonts w:ascii="Times New Roman" w:hAnsi="Times New Roman" w:cs="Times New Roman"/>
        </w:rPr>
        <w:t xml:space="preserve"> on college students, faculty, institutions and communities, 1993-2000. </w:t>
      </w:r>
      <w:proofErr w:type="gramStart"/>
      <w:r w:rsidRPr="002D7535">
        <w:rPr>
          <w:rFonts w:ascii="Times New Roman" w:hAnsi="Times New Roman" w:cs="Times New Roman"/>
        </w:rPr>
        <w:t>3</w:t>
      </w:r>
      <w:r w:rsidRPr="002D7535">
        <w:rPr>
          <w:rFonts w:ascii="Times New Roman" w:hAnsi="Times New Roman" w:cs="Times New Roman"/>
          <w:vertAlign w:val="superscript"/>
        </w:rPr>
        <w:t>rd</w:t>
      </w:r>
      <w:r w:rsidRPr="002D7535">
        <w:rPr>
          <w:rFonts w:ascii="Times New Roman" w:hAnsi="Times New Roman" w:cs="Times New Roman"/>
        </w:rPr>
        <w:t xml:space="preserve"> ed. Vanderbilt University.</w:t>
      </w:r>
      <w:proofErr w:type="gramEnd"/>
    </w:p>
    <w:p w14:paraId="7FB6601D" w14:textId="77777777" w:rsidR="00EB4C50" w:rsidRPr="002D7535" w:rsidRDefault="00EB4C50" w:rsidP="00EB4C50">
      <w:pPr>
        <w:spacing w:line="360" w:lineRule="auto"/>
        <w:rPr>
          <w:rFonts w:ascii="Times New Roman" w:eastAsia="Times New Roman" w:hAnsi="Times New Roman" w:cs="Times New Roman"/>
          <w:i/>
          <w:lang w:eastAsia="en-US"/>
        </w:rPr>
      </w:pPr>
      <w:r w:rsidRPr="002D7535">
        <w:rPr>
          <w:rFonts w:ascii="Times New Roman" w:eastAsia="Times New Roman" w:hAnsi="Times New Roman" w:cs="Times New Roman"/>
          <w:lang w:eastAsia="en-US"/>
        </w:rPr>
        <w:t xml:space="preserve">Fitzgerald, H, </w:t>
      </w:r>
      <w:proofErr w:type="spellStart"/>
      <w:r w:rsidRPr="002D7535">
        <w:rPr>
          <w:rFonts w:ascii="Times New Roman" w:eastAsia="Times New Roman" w:hAnsi="Times New Roman" w:cs="Times New Roman"/>
          <w:lang w:eastAsia="en-US"/>
        </w:rPr>
        <w:t>Burack</w:t>
      </w:r>
      <w:proofErr w:type="spellEnd"/>
      <w:r w:rsidRPr="002D7535">
        <w:rPr>
          <w:rFonts w:ascii="Times New Roman" w:eastAsia="Times New Roman" w:hAnsi="Times New Roman" w:cs="Times New Roman"/>
          <w:lang w:eastAsia="en-US"/>
        </w:rPr>
        <w:t>, C &amp; Seifer, S (</w:t>
      </w:r>
      <w:proofErr w:type="spellStart"/>
      <w:r w:rsidRPr="002D7535">
        <w:rPr>
          <w:rFonts w:ascii="Times New Roman" w:eastAsia="Times New Roman" w:hAnsi="Times New Roman" w:cs="Times New Roman"/>
          <w:lang w:eastAsia="en-US"/>
        </w:rPr>
        <w:t>eds</w:t>
      </w:r>
      <w:proofErr w:type="spellEnd"/>
      <w:r w:rsidRPr="002D7535">
        <w:rPr>
          <w:rFonts w:ascii="Times New Roman" w:eastAsia="Times New Roman" w:hAnsi="Times New Roman" w:cs="Times New Roman"/>
          <w:lang w:eastAsia="en-US"/>
        </w:rPr>
        <w:t xml:space="preserve">) 2011, </w:t>
      </w:r>
      <w:r w:rsidRPr="002D7535">
        <w:rPr>
          <w:rFonts w:ascii="Times New Roman" w:eastAsia="Times New Roman" w:hAnsi="Times New Roman" w:cs="Times New Roman"/>
          <w:i/>
          <w:lang w:eastAsia="en-US"/>
        </w:rPr>
        <w:t xml:space="preserve">Handbook of </w:t>
      </w:r>
      <w:proofErr w:type="gramStart"/>
      <w:r w:rsidRPr="002D7535">
        <w:rPr>
          <w:rFonts w:ascii="Times New Roman" w:eastAsia="Times New Roman" w:hAnsi="Times New Roman" w:cs="Times New Roman"/>
          <w:i/>
          <w:lang w:eastAsia="en-US"/>
        </w:rPr>
        <w:t>engaged</w:t>
      </w:r>
      <w:proofErr w:type="gramEnd"/>
      <w:r w:rsidRPr="002D7535">
        <w:rPr>
          <w:rFonts w:ascii="Times New Roman" w:eastAsia="Times New Roman" w:hAnsi="Times New Roman" w:cs="Times New Roman"/>
          <w:i/>
          <w:lang w:eastAsia="en-US"/>
        </w:rPr>
        <w:t xml:space="preserve"> scholarship: </w:t>
      </w:r>
    </w:p>
    <w:p w14:paraId="1292330C"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Gazley, B, Littlepage, L &amp; Bennett, T 2012, ‘</w:t>
      </w:r>
      <w:proofErr w:type="gramStart"/>
      <w:r w:rsidRPr="002D7535">
        <w:rPr>
          <w:rFonts w:ascii="Times New Roman" w:hAnsi="Times New Roman" w:cs="Times New Roman"/>
        </w:rPr>
        <w:t>What</w:t>
      </w:r>
      <w:proofErr w:type="gramEnd"/>
      <w:r w:rsidRPr="002D7535">
        <w:rPr>
          <w:rFonts w:ascii="Times New Roman" w:hAnsi="Times New Roman" w:cs="Times New Roman"/>
        </w:rPr>
        <w:t xml:space="preserve"> about the host agency? </w:t>
      </w:r>
      <w:proofErr w:type="spellStart"/>
      <w:proofErr w:type="gramStart"/>
      <w:r w:rsidRPr="002D7535">
        <w:rPr>
          <w:rFonts w:ascii="Times New Roman" w:hAnsi="Times New Roman" w:cs="Times New Roman"/>
        </w:rPr>
        <w:t>Nonprofit</w:t>
      </w:r>
      <w:proofErr w:type="spellEnd"/>
      <w:r w:rsidRPr="002D7535">
        <w:rPr>
          <w:rFonts w:ascii="Times New Roman" w:hAnsi="Times New Roman" w:cs="Times New Roman"/>
        </w:rPr>
        <w:t xml:space="preserve"> perspectives on community-based student learning and volunteering’, </w:t>
      </w:r>
      <w:proofErr w:type="spellStart"/>
      <w:r w:rsidRPr="002D7535">
        <w:rPr>
          <w:rFonts w:ascii="Times New Roman" w:hAnsi="Times New Roman" w:cs="Times New Roman"/>
          <w:i/>
        </w:rPr>
        <w:t>Nonprofit</w:t>
      </w:r>
      <w:proofErr w:type="spellEnd"/>
      <w:r w:rsidRPr="002D7535">
        <w:rPr>
          <w:rFonts w:ascii="Times New Roman" w:hAnsi="Times New Roman" w:cs="Times New Roman"/>
          <w:i/>
        </w:rPr>
        <w:t xml:space="preserve"> and Voluntary Sector Quarterly</w:t>
      </w:r>
      <w:r w:rsidRPr="002D7535">
        <w:rPr>
          <w:rFonts w:ascii="Times New Roman" w:hAnsi="Times New Roman" w:cs="Times New Roman"/>
        </w:rPr>
        <w:t>, vol. 41, no. 6, pp. 1029–1050.</w:t>
      </w:r>
      <w:proofErr w:type="gramEnd"/>
      <w:r w:rsidRPr="002D7535">
        <w:rPr>
          <w:rFonts w:ascii="Times New Roman" w:hAnsi="Times New Roman" w:cs="Times New Roman"/>
        </w:rPr>
        <w:t xml:space="preserve"> </w:t>
      </w:r>
    </w:p>
    <w:p w14:paraId="0DBD063D" w14:textId="77777777" w:rsidR="00EB4C50" w:rsidRPr="002D7535" w:rsidRDefault="00EB4C50" w:rsidP="00EB4C50">
      <w:pPr>
        <w:spacing w:line="360" w:lineRule="auto"/>
        <w:rPr>
          <w:rFonts w:ascii="Times New Roman" w:eastAsia="Times New Roman" w:hAnsi="Times New Roman" w:cs="Times New Roman"/>
          <w:lang w:eastAsia="en-US"/>
        </w:rPr>
      </w:pPr>
      <w:proofErr w:type="spellStart"/>
      <w:r w:rsidRPr="002D7535">
        <w:rPr>
          <w:rFonts w:ascii="Times New Roman" w:eastAsia="Times New Roman" w:hAnsi="Times New Roman" w:cs="Times New Roman"/>
          <w:lang w:eastAsia="en-US"/>
        </w:rPr>
        <w:t>Gelmon</w:t>
      </w:r>
      <w:proofErr w:type="spellEnd"/>
      <w:r w:rsidRPr="002D7535">
        <w:rPr>
          <w:rFonts w:ascii="Times New Roman" w:eastAsia="Times New Roman" w:hAnsi="Times New Roman" w:cs="Times New Roman"/>
          <w:lang w:eastAsia="en-US"/>
        </w:rPr>
        <w:t xml:space="preserve">, S, </w:t>
      </w:r>
      <w:proofErr w:type="spellStart"/>
      <w:r w:rsidRPr="002D7535">
        <w:rPr>
          <w:rFonts w:ascii="Times New Roman" w:eastAsia="Times New Roman" w:hAnsi="Times New Roman" w:cs="Times New Roman"/>
          <w:lang w:eastAsia="en-US"/>
        </w:rPr>
        <w:t>Hollans</w:t>
      </w:r>
      <w:proofErr w:type="spellEnd"/>
      <w:r w:rsidRPr="002D7535">
        <w:rPr>
          <w:rFonts w:ascii="Times New Roman" w:eastAsia="Times New Roman" w:hAnsi="Times New Roman" w:cs="Times New Roman"/>
          <w:lang w:eastAsia="en-US"/>
        </w:rPr>
        <w:t xml:space="preserve">, B, </w:t>
      </w:r>
      <w:proofErr w:type="spellStart"/>
      <w:r w:rsidRPr="002D7535">
        <w:rPr>
          <w:rFonts w:ascii="Times New Roman" w:eastAsia="Times New Roman" w:hAnsi="Times New Roman" w:cs="Times New Roman"/>
          <w:lang w:eastAsia="en-US"/>
        </w:rPr>
        <w:t>Seiffer</w:t>
      </w:r>
      <w:proofErr w:type="spellEnd"/>
      <w:r w:rsidRPr="002D7535">
        <w:rPr>
          <w:rFonts w:ascii="Times New Roman" w:eastAsia="Times New Roman" w:hAnsi="Times New Roman" w:cs="Times New Roman"/>
          <w:lang w:eastAsia="en-US"/>
        </w:rPr>
        <w:t xml:space="preserve">, S, </w:t>
      </w:r>
      <w:proofErr w:type="spellStart"/>
      <w:r w:rsidRPr="002D7535">
        <w:rPr>
          <w:rFonts w:ascii="Times New Roman" w:eastAsia="Times New Roman" w:hAnsi="Times New Roman" w:cs="Times New Roman"/>
          <w:lang w:eastAsia="en-US"/>
        </w:rPr>
        <w:t>Shinnamon</w:t>
      </w:r>
      <w:proofErr w:type="spellEnd"/>
      <w:r w:rsidRPr="002D7535">
        <w:rPr>
          <w:rFonts w:ascii="Times New Roman" w:eastAsia="Times New Roman" w:hAnsi="Times New Roman" w:cs="Times New Roman"/>
          <w:lang w:eastAsia="en-US"/>
        </w:rPr>
        <w:t xml:space="preserve">, A &amp; Connors, K 1998, ‘Community-university partnership for mutual learning’, </w:t>
      </w:r>
      <w:r w:rsidRPr="002D7535">
        <w:rPr>
          <w:rFonts w:ascii="Times New Roman" w:eastAsia="Times New Roman" w:hAnsi="Times New Roman" w:cs="Times New Roman"/>
          <w:i/>
          <w:lang w:eastAsia="en-US"/>
        </w:rPr>
        <w:t>Michigan Journal of Community Service Learning</w:t>
      </w:r>
      <w:r w:rsidRPr="002D7535">
        <w:rPr>
          <w:rFonts w:ascii="Times New Roman" w:eastAsia="Times New Roman" w:hAnsi="Times New Roman" w:cs="Times New Roman"/>
          <w:lang w:eastAsia="en-US"/>
        </w:rPr>
        <w:t xml:space="preserve">, vol. 5, pp. 97–107. </w:t>
      </w:r>
    </w:p>
    <w:p w14:paraId="27A51273"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Gerstenblatt, P 2014 ‘Community as agency: Community partner experiences with service learning’, </w:t>
      </w:r>
      <w:r w:rsidRPr="002D7535">
        <w:rPr>
          <w:rFonts w:ascii="Times New Roman" w:hAnsi="Times New Roman" w:cs="Times New Roman"/>
          <w:i/>
        </w:rPr>
        <w:t>Journal of Community Engagement and Scholarship</w:t>
      </w:r>
      <w:r w:rsidRPr="002D7535">
        <w:rPr>
          <w:rFonts w:ascii="Times New Roman" w:hAnsi="Times New Roman" w:cs="Times New Roman"/>
        </w:rPr>
        <w:t>, vol. 7, no. 2.</w:t>
      </w:r>
    </w:p>
    <w:p w14:paraId="02C199C7" w14:textId="77777777" w:rsidR="00EB4C50" w:rsidRPr="002D7535" w:rsidRDefault="00EB4C50" w:rsidP="00EB4C50">
      <w:pPr>
        <w:spacing w:line="360" w:lineRule="auto"/>
        <w:rPr>
          <w:rStyle w:val="A7"/>
          <w:rFonts w:ascii="Times New Roman" w:hAnsi="Times New Roman" w:cs="Times New Roman"/>
          <w:sz w:val="24"/>
          <w:szCs w:val="24"/>
        </w:rPr>
      </w:pPr>
      <w:proofErr w:type="gramStart"/>
      <w:r w:rsidRPr="002D7535">
        <w:rPr>
          <w:rFonts w:ascii="Times New Roman" w:hAnsi="Times New Roman" w:cs="Times New Roman"/>
        </w:rPr>
        <w:t>Godfrey, P. C., Illes, L. M., &amp; Berry, G. R. (2005).</w:t>
      </w:r>
      <w:proofErr w:type="gramEnd"/>
      <w:r w:rsidRPr="002D7535">
        <w:rPr>
          <w:rFonts w:ascii="Times New Roman" w:hAnsi="Times New Roman" w:cs="Times New Roman"/>
        </w:rPr>
        <w:t xml:space="preserve"> Creating breadth in business education through </w:t>
      </w:r>
      <w:proofErr w:type="gramStart"/>
      <w:r w:rsidRPr="002D7535">
        <w:rPr>
          <w:rFonts w:ascii="Times New Roman" w:hAnsi="Times New Roman" w:cs="Times New Roman"/>
        </w:rPr>
        <w:t>service-learning</w:t>
      </w:r>
      <w:proofErr w:type="gramEnd"/>
      <w:r w:rsidRPr="002D7535">
        <w:rPr>
          <w:rFonts w:ascii="Times New Roman" w:hAnsi="Times New Roman" w:cs="Times New Roman"/>
        </w:rPr>
        <w:t xml:space="preserve">. </w:t>
      </w:r>
      <w:proofErr w:type="gramStart"/>
      <w:r w:rsidRPr="002D7535">
        <w:rPr>
          <w:rFonts w:ascii="Times New Roman" w:hAnsi="Times New Roman" w:cs="Times New Roman"/>
          <w:i/>
        </w:rPr>
        <w:t>Academy of Management Learning &amp; Education</w:t>
      </w:r>
      <w:r w:rsidRPr="002D7535">
        <w:rPr>
          <w:rFonts w:ascii="Times New Roman" w:hAnsi="Times New Roman" w:cs="Times New Roman"/>
        </w:rPr>
        <w:t>, 4(3), 309-323.</w:t>
      </w:r>
      <w:proofErr w:type="gramEnd"/>
    </w:p>
    <w:p w14:paraId="58350C28" w14:textId="77777777" w:rsidR="00EB4C50" w:rsidRPr="002D7535" w:rsidRDefault="00EB4C50" w:rsidP="00EB4C50">
      <w:pPr>
        <w:spacing w:line="360" w:lineRule="auto"/>
        <w:rPr>
          <w:rFonts w:ascii="Times New Roman" w:hAnsi="Times New Roman" w:cs="Times New Roman"/>
        </w:rPr>
      </w:pPr>
      <w:proofErr w:type="gramStart"/>
      <w:r w:rsidRPr="002D7535">
        <w:rPr>
          <w:rFonts w:ascii="Times New Roman" w:hAnsi="Times New Roman" w:cs="Times New Roman"/>
        </w:rPr>
        <w:t>Gorman, M. F. (2010).</w:t>
      </w:r>
      <w:proofErr w:type="gramEnd"/>
      <w:r w:rsidRPr="002D7535">
        <w:rPr>
          <w:rFonts w:ascii="Times New Roman" w:hAnsi="Times New Roman" w:cs="Times New Roman"/>
        </w:rPr>
        <w:t xml:space="preserve"> The University of Dayton operations management capstone course: Undergraduate student field consulting applies theory to practice. </w:t>
      </w:r>
      <w:proofErr w:type="gramStart"/>
      <w:r w:rsidRPr="002D7535">
        <w:rPr>
          <w:rFonts w:ascii="Times New Roman" w:hAnsi="Times New Roman" w:cs="Times New Roman"/>
          <w:i/>
        </w:rPr>
        <w:t>Interfaces</w:t>
      </w:r>
      <w:r w:rsidRPr="002D7535">
        <w:rPr>
          <w:rFonts w:ascii="Times New Roman" w:hAnsi="Times New Roman" w:cs="Times New Roman"/>
        </w:rPr>
        <w:t>, 40(6), 432-443.</w:t>
      </w:r>
      <w:proofErr w:type="gramEnd"/>
    </w:p>
    <w:p w14:paraId="06204277"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Holland, B, 2006, ‘New Views of research for the 21</w:t>
      </w:r>
      <w:r w:rsidRPr="002D7535">
        <w:rPr>
          <w:rFonts w:ascii="Times New Roman" w:hAnsi="Times New Roman" w:cs="Times New Roman"/>
          <w:vertAlign w:val="superscript"/>
        </w:rPr>
        <w:t>st</w:t>
      </w:r>
      <w:r w:rsidRPr="002D7535">
        <w:rPr>
          <w:rFonts w:ascii="Times New Roman" w:hAnsi="Times New Roman" w:cs="Times New Roman"/>
        </w:rPr>
        <w:t xml:space="preserve"> century: The role of engaged scholarship’ in </w:t>
      </w:r>
      <w:r w:rsidRPr="002D7535">
        <w:rPr>
          <w:rFonts w:ascii="Times New Roman" w:hAnsi="Times New Roman" w:cs="Times New Roman"/>
          <w:i/>
        </w:rPr>
        <w:t>Scholarship in action: Applied research and community change</w:t>
      </w:r>
      <w:r w:rsidRPr="002D7535">
        <w:rPr>
          <w:rFonts w:ascii="Times New Roman" w:hAnsi="Times New Roman" w:cs="Times New Roman"/>
        </w:rPr>
        <w:t>, US Department of Housing and Urban Development, Washington.</w:t>
      </w:r>
    </w:p>
    <w:p w14:paraId="1EA270E0"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Horton, M &amp; </w:t>
      </w:r>
      <w:proofErr w:type="spellStart"/>
      <w:r w:rsidRPr="002D7535">
        <w:rPr>
          <w:rFonts w:ascii="Times New Roman" w:hAnsi="Times New Roman" w:cs="Times New Roman"/>
        </w:rPr>
        <w:t>Freire</w:t>
      </w:r>
      <w:proofErr w:type="spellEnd"/>
      <w:r w:rsidRPr="002D7535">
        <w:rPr>
          <w:rFonts w:ascii="Times New Roman" w:hAnsi="Times New Roman" w:cs="Times New Roman"/>
        </w:rPr>
        <w:t>, P 1991, ‘</w:t>
      </w:r>
      <w:proofErr w:type="gramStart"/>
      <w:r w:rsidRPr="002D7535">
        <w:rPr>
          <w:rFonts w:ascii="Times New Roman" w:hAnsi="Times New Roman" w:cs="Times New Roman"/>
        </w:rPr>
        <w:t>We</w:t>
      </w:r>
      <w:proofErr w:type="gramEnd"/>
      <w:r w:rsidRPr="002D7535">
        <w:rPr>
          <w:rFonts w:ascii="Times New Roman" w:hAnsi="Times New Roman" w:cs="Times New Roman"/>
        </w:rPr>
        <w:t xml:space="preserve"> make the road by walking: Conversations on education and social change’, B Bell, J </w:t>
      </w:r>
      <w:proofErr w:type="spellStart"/>
      <w:r w:rsidRPr="002D7535">
        <w:rPr>
          <w:rFonts w:ascii="Times New Roman" w:hAnsi="Times New Roman" w:cs="Times New Roman"/>
        </w:rPr>
        <w:t>Gaventa</w:t>
      </w:r>
      <w:proofErr w:type="spellEnd"/>
      <w:r w:rsidRPr="002D7535">
        <w:rPr>
          <w:rFonts w:ascii="Times New Roman" w:hAnsi="Times New Roman" w:cs="Times New Roman"/>
        </w:rPr>
        <w:t xml:space="preserve"> &amp; J Peters (</w:t>
      </w:r>
      <w:proofErr w:type="spellStart"/>
      <w:r w:rsidRPr="002D7535">
        <w:rPr>
          <w:rFonts w:ascii="Times New Roman" w:hAnsi="Times New Roman" w:cs="Times New Roman"/>
        </w:rPr>
        <w:t>eds</w:t>
      </w:r>
      <w:proofErr w:type="spellEnd"/>
      <w:r w:rsidRPr="002D7535">
        <w:rPr>
          <w:rFonts w:ascii="Times New Roman" w:hAnsi="Times New Roman" w:cs="Times New Roman"/>
        </w:rPr>
        <w:t xml:space="preserve">), Temple University Press, Philadelphia. </w:t>
      </w:r>
    </w:p>
    <w:p w14:paraId="58D10A34" w14:textId="77777777" w:rsidR="00EB4C50" w:rsidRPr="002D7535" w:rsidRDefault="00EB4C50" w:rsidP="00EB4C50">
      <w:pPr>
        <w:spacing w:line="360" w:lineRule="auto"/>
        <w:rPr>
          <w:rFonts w:ascii="Times New Roman" w:eastAsia="Times New Roman" w:hAnsi="Times New Roman" w:cs="Times New Roman"/>
        </w:rPr>
      </w:pPr>
      <w:r w:rsidRPr="002D7535">
        <w:rPr>
          <w:rFonts w:ascii="Times New Roman" w:eastAsia="Times New Roman" w:hAnsi="Times New Roman" w:cs="Times New Roman"/>
        </w:rPr>
        <w:t xml:space="preserve">Jacoby, B 2009, </w:t>
      </w:r>
      <w:r w:rsidRPr="002D7535">
        <w:rPr>
          <w:rFonts w:ascii="Times New Roman" w:eastAsia="Times New Roman" w:hAnsi="Times New Roman" w:cs="Times New Roman"/>
          <w:i/>
        </w:rPr>
        <w:t xml:space="preserve">Civic Engagement in Higher Education: </w:t>
      </w:r>
      <w:r w:rsidRPr="002D7535">
        <w:rPr>
          <w:rFonts w:ascii="Times New Roman" w:eastAsia="Times New Roman" w:hAnsi="Times New Roman" w:cs="Times New Roman"/>
          <w:i/>
          <w:iCs/>
        </w:rPr>
        <w:t>Concepts and Practices</w:t>
      </w:r>
      <w:r w:rsidRPr="002D7535">
        <w:rPr>
          <w:rFonts w:ascii="Times New Roman" w:eastAsia="Times New Roman" w:hAnsi="Times New Roman" w:cs="Times New Roman"/>
          <w:iCs/>
        </w:rPr>
        <w:t xml:space="preserve">, </w:t>
      </w:r>
      <w:proofErr w:type="spellStart"/>
      <w:r w:rsidRPr="002D7535">
        <w:rPr>
          <w:rFonts w:ascii="Times New Roman" w:eastAsia="Times New Roman" w:hAnsi="Times New Roman" w:cs="Times New Roman"/>
          <w:iCs/>
        </w:rPr>
        <w:t>Jossey</w:t>
      </w:r>
      <w:proofErr w:type="spellEnd"/>
      <w:r w:rsidRPr="002D7535">
        <w:rPr>
          <w:rFonts w:ascii="Times New Roman" w:eastAsia="Times New Roman" w:hAnsi="Times New Roman" w:cs="Times New Roman"/>
          <w:iCs/>
        </w:rPr>
        <w:t>-Bass, San Francisco</w:t>
      </w:r>
      <w:r w:rsidRPr="002D7535">
        <w:rPr>
          <w:rFonts w:ascii="Times New Roman" w:eastAsia="Times New Roman" w:hAnsi="Times New Roman" w:cs="Times New Roman"/>
        </w:rPr>
        <w:t>.</w:t>
      </w:r>
    </w:p>
    <w:p w14:paraId="66815C02" w14:textId="77777777" w:rsidR="00EB4C50" w:rsidRPr="002D7535" w:rsidRDefault="00EB4C50" w:rsidP="00EB4C50">
      <w:pPr>
        <w:spacing w:line="360" w:lineRule="auto"/>
        <w:rPr>
          <w:rStyle w:val="A7"/>
          <w:rFonts w:ascii="Times New Roman" w:hAnsi="Times New Roman" w:cs="Times New Roman"/>
          <w:sz w:val="24"/>
          <w:szCs w:val="24"/>
        </w:rPr>
      </w:pPr>
      <w:proofErr w:type="spellStart"/>
      <w:r w:rsidRPr="002D7535">
        <w:rPr>
          <w:rFonts w:ascii="Times New Roman" w:hAnsi="Times New Roman" w:cs="Times New Roman"/>
          <w:color w:val="000000"/>
        </w:rPr>
        <w:t>Jagosh</w:t>
      </w:r>
      <w:proofErr w:type="spellEnd"/>
      <w:r w:rsidRPr="002D7535">
        <w:rPr>
          <w:rFonts w:ascii="Times New Roman" w:hAnsi="Times New Roman" w:cs="Times New Roman"/>
          <w:color w:val="000000"/>
        </w:rPr>
        <w:t xml:space="preserve">, J, Bush, P, </w:t>
      </w:r>
      <w:proofErr w:type="spellStart"/>
      <w:r w:rsidRPr="002D7535">
        <w:rPr>
          <w:rFonts w:ascii="Times New Roman" w:hAnsi="Times New Roman" w:cs="Times New Roman"/>
          <w:color w:val="000000"/>
        </w:rPr>
        <w:t>Salsberg</w:t>
      </w:r>
      <w:proofErr w:type="spellEnd"/>
      <w:r w:rsidRPr="002D7535">
        <w:rPr>
          <w:rFonts w:ascii="Times New Roman" w:hAnsi="Times New Roman" w:cs="Times New Roman"/>
          <w:color w:val="000000"/>
        </w:rPr>
        <w:t xml:space="preserve">, J, Macaulay, A, </w:t>
      </w:r>
      <w:proofErr w:type="spellStart"/>
      <w:r w:rsidRPr="002D7535">
        <w:rPr>
          <w:rFonts w:ascii="Times New Roman" w:hAnsi="Times New Roman" w:cs="Times New Roman"/>
          <w:color w:val="000000"/>
        </w:rPr>
        <w:t>Greenhalgh</w:t>
      </w:r>
      <w:proofErr w:type="spellEnd"/>
      <w:r w:rsidRPr="002D7535">
        <w:rPr>
          <w:rFonts w:ascii="Times New Roman" w:hAnsi="Times New Roman" w:cs="Times New Roman"/>
          <w:color w:val="000000"/>
        </w:rPr>
        <w:t xml:space="preserve">, T, Wong, G, Cargo, M, Green, L, Herbert &amp; C, </w:t>
      </w:r>
      <w:proofErr w:type="spellStart"/>
      <w:r w:rsidRPr="002D7535">
        <w:rPr>
          <w:rFonts w:ascii="Times New Roman" w:hAnsi="Times New Roman" w:cs="Times New Roman"/>
          <w:color w:val="000000"/>
        </w:rPr>
        <w:t>Pluye</w:t>
      </w:r>
      <w:proofErr w:type="spellEnd"/>
      <w:r w:rsidRPr="002D7535">
        <w:rPr>
          <w:rFonts w:ascii="Times New Roman" w:hAnsi="Times New Roman" w:cs="Times New Roman"/>
          <w:color w:val="000000"/>
        </w:rPr>
        <w:t xml:space="preserve">, P 2015, ‘A realist evaluation of community-based participatory research: Partnership synergy, trust building and related ripple effects’, </w:t>
      </w:r>
      <w:r w:rsidRPr="002D7535">
        <w:rPr>
          <w:rFonts w:ascii="Times New Roman" w:hAnsi="Times New Roman" w:cs="Times New Roman"/>
          <w:i/>
          <w:iCs/>
          <w:color w:val="000000"/>
        </w:rPr>
        <w:t>BMC Public Health</w:t>
      </w:r>
      <w:r w:rsidRPr="002D7535">
        <w:rPr>
          <w:rFonts w:ascii="Times New Roman" w:hAnsi="Times New Roman" w:cs="Times New Roman"/>
          <w:color w:val="000000"/>
        </w:rPr>
        <w:t xml:space="preserve">, vol. 15, no. 725. </w:t>
      </w:r>
      <w:proofErr w:type="spellStart"/>
      <w:proofErr w:type="gramStart"/>
      <w:r w:rsidRPr="002D7535">
        <w:rPr>
          <w:rFonts w:ascii="Times New Roman" w:hAnsi="Times New Roman" w:cs="Times New Roman"/>
          <w:color w:val="000000"/>
        </w:rPr>
        <w:t>doi</w:t>
      </w:r>
      <w:proofErr w:type="spellEnd"/>
      <w:proofErr w:type="gramEnd"/>
      <w:r w:rsidRPr="002D7535">
        <w:rPr>
          <w:rFonts w:ascii="Times New Roman" w:hAnsi="Times New Roman" w:cs="Times New Roman"/>
          <w:color w:val="000000"/>
        </w:rPr>
        <w:t xml:space="preserve">: </w:t>
      </w:r>
      <w:hyperlink r:id="rId15" w:history="1">
        <w:r w:rsidRPr="002D7535">
          <w:rPr>
            <w:rStyle w:val="Hyperlink"/>
            <w:rFonts w:ascii="Times New Roman" w:hAnsi="Times New Roman" w:cs="Times New Roman"/>
          </w:rPr>
          <w:t>http://dx.doi.org/10.1186/s12889-015-1949-1</w:t>
        </w:r>
      </w:hyperlink>
    </w:p>
    <w:p w14:paraId="0BB3A0E1"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Khurana, R. (2010). </w:t>
      </w:r>
      <w:r w:rsidRPr="002D7535">
        <w:rPr>
          <w:rFonts w:ascii="Times New Roman" w:hAnsi="Times New Roman" w:cs="Times New Roman"/>
          <w:i/>
        </w:rPr>
        <w:t>From higher aims to hired hands: The social transformation of American business schools and the unfulfilled promise of management as a profession</w:t>
      </w:r>
      <w:r w:rsidRPr="002D7535">
        <w:rPr>
          <w:rFonts w:ascii="Times New Roman" w:hAnsi="Times New Roman" w:cs="Times New Roman"/>
        </w:rPr>
        <w:t xml:space="preserve">. </w:t>
      </w:r>
      <w:proofErr w:type="gramStart"/>
      <w:r w:rsidRPr="002D7535">
        <w:rPr>
          <w:rFonts w:ascii="Times New Roman" w:hAnsi="Times New Roman" w:cs="Times New Roman"/>
        </w:rPr>
        <w:t>Princeton University Press.</w:t>
      </w:r>
      <w:proofErr w:type="gramEnd"/>
    </w:p>
    <w:p w14:paraId="052F9DA6"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Lindquist-</w:t>
      </w:r>
      <w:proofErr w:type="spellStart"/>
      <w:r w:rsidRPr="002D7535">
        <w:rPr>
          <w:rFonts w:ascii="Times New Roman" w:hAnsi="Times New Roman" w:cs="Times New Roman"/>
        </w:rPr>
        <w:t>Grantz</w:t>
      </w:r>
      <w:proofErr w:type="spellEnd"/>
      <w:r w:rsidRPr="002D7535">
        <w:rPr>
          <w:rFonts w:ascii="Times New Roman" w:hAnsi="Times New Roman" w:cs="Times New Roman"/>
        </w:rPr>
        <w:t>, R &amp; Vaughn, L, 2016, ‘</w:t>
      </w:r>
      <w:proofErr w:type="gramStart"/>
      <w:r w:rsidRPr="002D7535">
        <w:rPr>
          <w:rFonts w:ascii="Times New Roman" w:hAnsi="Times New Roman" w:cs="Times New Roman"/>
        </w:rPr>
        <w:t>The</w:t>
      </w:r>
      <w:proofErr w:type="gramEnd"/>
      <w:r w:rsidRPr="002D7535">
        <w:rPr>
          <w:rFonts w:ascii="Times New Roman" w:hAnsi="Times New Roman" w:cs="Times New Roman"/>
        </w:rPr>
        <w:t xml:space="preserve"> journey and destination need to be intentional: Perceptions of success in community-academic research partnerships’, </w:t>
      </w:r>
      <w:r w:rsidRPr="002D7535">
        <w:rPr>
          <w:rFonts w:ascii="Times New Roman" w:hAnsi="Times New Roman" w:cs="Times New Roman"/>
          <w:i/>
        </w:rPr>
        <w:t>Gateways: International Journal of Community Research and Engagement</w:t>
      </w:r>
      <w:r w:rsidRPr="002D7535">
        <w:rPr>
          <w:rFonts w:ascii="Times New Roman" w:hAnsi="Times New Roman" w:cs="Times New Roman"/>
        </w:rPr>
        <w:t>, vol. 9, no. 1, pp.1-21.</w:t>
      </w:r>
    </w:p>
    <w:p w14:paraId="0EBFAED7" w14:textId="77777777" w:rsidR="00EB4C50" w:rsidRPr="002D7535" w:rsidRDefault="00EB4C50" w:rsidP="00EB4C50">
      <w:pPr>
        <w:spacing w:line="360" w:lineRule="auto"/>
        <w:rPr>
          <w:rFonts w:ascii="Times New Roman" w:hAnsi="Times New Roman" w:cs="Times New Roman"/>
        </w:rPr>
      </w:pPr>
      <w:proofErr w:type="spellStart"/>
      <w:proofErr w:type="gramStart"/>
      <w:r w:rsidRPr="002D7535">
        <w:rPr>
          <w:rFonts w:ascii="Times New Roman" w:hAnsi="Times New Roman" w:cs="Times New Roman"/>
        </w:rPr>
        <w:t>Lofland</w:t>
      </w:r>
      <w:proofErr w:type="spellEnd"/>
      <w:r w:rsidRPr="002D7535">
        <w:rPr>
          <w:rFonts w:ascii="Times New Roman" w:hAnsi="Times New Roman" w:cs="Times New Roman"/>
        </w:rPr>
        <w:t xml:space="preserve">, L1989, ‘On fieldwork’, </w:t>
      </w:r>
      <w:r w:rsidRPr="002D7535">
        <w:rPr>
          <w:rFonts w:ascii="Times New Roman" w:hAnsi="Times New Roman" w:cs="Times New Roman"/>
          <w:i/>
        </w:rPr>
        <w:t>Journal of Contemporary Ethnography</w:t>
      </w:r>
      <w:r w:rsidRPr="002D7535">
        <w:rPr>
          <w:rFonts w:ascii="Times New Roman" w:hAnsi="Times New Roman" w:cs="Times New Roman"/>
        </w:rPr>
        <w:t>, 18:2, 123-132.</w:t>
      </w:r>
      <w:proofErr w:type="gramEnd"/>
    </w:p>
    <w:p w14:paraId="6AA33729"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Mabry, J 1998 ‘Pedagogical variations in service-learning and student outcomes: How time, contact, and reflection matter’, </w:t>
      </w:r>
      <w:r w:rsidRPr="002D7535">
        <w:rPr>
          <w:rFonts w:ascii="Times New Roman" w:hAnsi="Times New Roman" w:cs="Times New Roman"/>
          <w:i/>
        </w:rPr>
        <w:t>Michigan Journal of Community Service-Learning</w:t>
      </w:r>
      <w:r w:rsidRPr="002D7535">
        <w:rPr>
          <w:rFonts w:ascii="Times New Roman" w:hAnsi="Times New Roman" w:cs="Times New Roman"/>
        </w:rPr>
        <w:t>, vol. 5, pp. 32–47.</w:t>
      </w:r>
    </w:p>
    <w:p w14:paraId="1287FD8F"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Millican, J &amp; Bourner, T 2011, ‘</w:t>
      </w:r>
      <w:hyperlink r:id="rId16" w:history="1">
        <w:r w:rsidRPr="002D7535">
          <w:rPr>
            <w:rFonts w:ascii="Times New Roman" w:hAnsi="Times New Roman" w:cs="Times New Roman"/>
          </w:rPr>
          <w:t>Student</w:t>
        </w:r>
        <w:r w:rsidRPr="002D7535">
          <w:rPr>
            <w:rFonts w:ascii="Myriad Pro" w:hAnsi="Myriad Pro" w:cs="Myriad Pro" w:hint="eastAsia"/>
          </w:rPr>
          <w:t>‐</w:t>
        </w:r>
        <w:r w:rsidRPr="002D7535">
          <w:rPr>
            <w:rFonts w:ascii="Times New Roman" w:hAnsi="Times New Roman" w:cs="Times New Roman"/>
          </w:rPr>
          <w:t>community engagement and the changing role and context of higher education</w:t>
        </w:r>
      </w:hyperlink>
      <w:r w:rsidRPr="002D7535">
        <w:rPr>
          <w:rFonts w:ascii="Times New Roman" w:hAnsi="Times New Roman" w:cs="Times New Roman"/>
        </w:rPr>
        <w:t xml:space="preserve">’ </w:t>
      </w:r>
      <w:r w:rsidRPr="002D7535">
        <w:rPr>
          <w:rFonts w:ascii="Times New Roman" w:hAnsi="Times New Roman" w:cs="Times New Roman"/>
          <w:i/>
        </w:rPr>
        <w:t>Education + Training</w:t>
      </w:r>
      <w:r w:rsidRPr="002D7535">
        <w:rPr>
          <w:rFonts w:ascii="Times New Roman" w:hAnsi="Times New Roman" w:cs="Times New Roman"/>
        </w:rPr>
        <w:t xml:space="preserve"> 53:2/3 , 89-99</w:t>
      </w:r>
    </w:p>
    <w:p w14:paraId="06170C61" w14:textId="77777777" w:rsidR="00EB4C50" w:rsidRPr="002D7535" w:rsidRDefault="00EB4C50" w:rsidP="00EB4C50">
      <w:pPr>
        <w:spacing w:line="360" w:lineRule="auto"/>
        <w:rPr>
          <w:rStyle w:val="HTMLCite"/>
          <w:rFonts w:ascii="Times New Roman" w:eastAsia="Times New Roman" w:hAnsi="Times New Roman" w:cs="Times New Roman"/>
          <w:i w:val="0"/>
        </w:rPr>
      </w:pPr>
      <w:r w:rsidRPr="002D7535">
        <w:rPr>
          <w:rStyle w:val="HTMLCite"/>
          <w:rFonts w:ascii="Times New Roman" w:eastAsia="Times New Roman" w:hAnsi="Times New Roman" w:cs="Times New Roman"/>
          <w:i w:val="0"/>
        </w:rPr>
        <w:t>Netshandama, V 2010,</w:t>
      </w:r>
      <w:r w:rsidRPr="002D7535">
        <w:rPr>
          <w:rStyle w:val="HTMLCite"/>
          <w:rFonts w:ascii="Times New Roman" w:eastAsia="Times New Roman" w:hAnsi="Times New Roman" w:cs="Times New Roman"/>
        </w:rPr>
        <w:t xml:space="preserve"> ‘Quality partnerships: The community stakeholders’ view’, </w:t>
      </w:r>
      <w:r w:rsidRPr="002D7535">
        <w:rPr>
          <w:rFonts w:ascii="Times New Roman" w:hAnsi="Times New Roman" w:cs="Times New Roman"/>
          <w:i/>
        </w:rPr>
        <w:t>Gateways: International Journal of Community Research and Engagement</w:t>
      </w:r>
      <w:r w:rsidRPr="002D7535">
        <w:rPr>
          <w:rStyle w:val="HTMLCite"/>
          <w:rFonts w:ascii="Times New Roman" w:eastAsia="Times New Roman" w:hAnsi="Times New Roman" w:cs="Times New Roman"/>
        </w:rPr>
        <w:t xml:space="preserve">, </w:t>
      </w:r>
      <w:proofErr w:type="spellStart"/>
      <w:r w:rsidRPr="002D7535">
        <w:rPr>
          <w:rStyle w:val="HTMLCite"/>
          <w:rFonts w:ascii="Times New Roman" w:eastAsia="Times New Roman" w:hAnsi="Times New Roman" w:cs="Times New Roman"/>
        </w:rPr>
        <w:t>vol</w:t>
      </w:r>
      <w:proofErr w:type="spellEnd"/>
      <w:r w:rsidRPr="002D7535">
        <w:rPr>
          <w:rStyle w:val="HTMLCite"/>
          <w:rFonts w:ascii="Times New Roman" w:eastAsia="Times New Roman" w:hAnsi="Times New Roman" w:cs="Times New Roman"/>
        </w:rPr>
        <w:t xml:space="preserve"> 3, pp. 70–87.</w:t>
      </w:r>
    </w:p>
    <w:p w14:paraId="3D4285E8"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Nyden, P, 2006, ‘The challenges and opportunities of engaged research’, in L </w:t>
      </w:r>
      <w:proofErr w:type="spellStart"/>
      <w:r w:rsidRPr="002D7535">
        <w:rPr>
          <w:rFonts w:ascii="Times New Roman" w:hAnsi="Times New Roman" w:cs="Times New Roman"/>
        </w:rPr>
        <w:t>Silka</w:t>
      </w:r>
      <w:proofErr w:type="spellEnd"/>
      <w:r w:rsidRPr="002D7535">
        <w:rPr>
          <w:rFonts w:ascii="Times New Roman" w:hAnsi="Times New Roman" w:cs="Times New Roman"/>
        </w:rPr>
        <w:t xml:space="preserve"> (ed.), </w:t>
      </w:r>
      <w:r w:rsidRPr="002D7535">
        <w:rPr>
          <w:rFonts w:ascii="Times New Roman" w:hAnsi="Times New Roman" w:cs="Times New Roman"/>
          <w:i/>
        </w:rPr>
        <w:t>Scholarship in Action: Applied research and community change,</w:t>
      </w:r>
      <w:r w:rsidRPr="002D7535">
        <w:rPr>
          <w:rFonts w:ascii="Times New Roman" w:hAnsi="Times New Roman" w:cs="Times New Roman"/>
        </w:rPr>
        <w:t xml:space="preserve"> </w:t>
      </w:r>
      <w:r w:rsidRPr="002D7535">
        <w:rPr>
          <w:rFonts w:ascii="Times New Roman" w:eastAsia="Times New Roman" w:hAnsi="Times New Roman" w:cs="Times New Roman"/>
        </w:rPr>
        <w:t>U.S. Department of Housing and Urban Development, Washington, DC</w:t>
      </w:r>
      <w:r w:rsidRPr="002D7535">
        <w:rPr>
          <w:rFonts w:ascii="Times New Roman" w:hAnsi="Times New Roman" w:cs="Times New Roman"/>
        </w:rPr>
        <w:t>, pp. 11–25.</w:t>
      </w:r>
    </w:p>
    <w:p w14:paraId="3C17F69D" w14:textId="77777777" w:rsidR="00EB4C50" w:rsidRPr="002D7535" w:rsidRDefault="00EB4C50" w:rsidP="00EB4C50">
      <w:pPr>
        <w:spacing w:line="360" w:lineRule="auto"/>
        <w:rPr>
          <w:rFonts w:ascii="Times New Roman" w:hAnsi="Times New Roman" w:cs="Times New Roman"/>
          <w:i/>
        </w:rPr>
      </w:pPr>
      <w:r w:rsidRPr="002D7535">
        <w:rPr>
          <w:rFonts w:ascii="Times New Roman" w:hAnsi="Times New Roman" w:cs="Times New Roman"/>
        </w:rPr>
        <w:t xml:space="preserve">O’Meara, KA 2010, ‘Rewarding multiple forms of scholarship’ in </w:t>
      </w:r>
      <w:r w:rsidRPr="002D7535">
        <w:rPr>
          <w:rFonts w:ascii="Times New Roman" w:hAnsi="Times New Roman" w:cs="Times New Roman"/>
          <w:i/>
        </w:rPr>
        <w:t>Handbook of engaged scholarship.</w:t>
      </w:r>
    </w:p>
    <w:p w14:paraId="7E5CBCFF"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Papamarcos, S. D. (2005). Giving traction to management theory: Today's service-learning. </w:t>
      </w:r>
      <w:proofErr w:type="gramStart"/>
      <w:r w:rsidRPr="002D7535">
        <w:rPr>
          <w:rFonts w:ascii="Times New Roman" w:hAnsi="Times New Roman" w:cs="Times New Roman"/>
          <w:i/>
        </w:rPr>
        <w:t>Academy of Management Learning &amp; Education</w:t>
      </w:r>
      <w:r w:rsidRPr="002D7535">
        <w:rPr>
          <w:rFonts w:ascii="Times New Roman" w:hAnsi="Times New Roman" w:cs="Times New Roman"/>
        </w:rPr>
        <w:t>, 4(3), 325-335.</w:t>
      </w:r>
      <w:proofErr w:type="gramEnd"/>
    </w:p>
    <w:p w14:paraId="46CB8C48"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Sandy, M &amp; Holland, B 2006, ‘Different worlds and common ground: Community partner perspectives on campus–community partnerships’, </w:t>
      </w:r>
      <w:r w:rsidRPr="002D7535">
        <w:rPr>
          <w:rFonts w:ascii="Times New Roman" w:hAnsi="Times New Roman" w:cs="Times New Roman"/>
          <w:i/>
        </w:rPr>
        <w:t>Michigan Journal of Community Service Learning</w:t>
      </w:r>
      <w:r w:rsidRPr="002D7535">
        <w:rPr>
          <w:rFonts w:ascii="Times New Roman" w:hAnsi="Times New Roman" w:cs="Times New Roman"/>
        </w:rPr>
        <w:t>, Fall, pp. 30–43.</w:t>
      </w:r>
    </w:p>
    <w:p w14:paraId="09D17390" w14:textId="77777777" w:rsidR="00EB4C50" w:rsidRPr="002D7535" w:rsidRDefault="00EB4C50" w:rsidP="00EB4C50">
      <w:pPr>
        <w:spacing w:line="360" w:lineRule="auto"/>
        <w:rPr>
          <w:rFonts w:ascii="Times New Roman" w:hAnsi="Times New Roman" w:cs="Times New Roman"/>
        </w:rPr>
      </w:pPr>
      <w:proofErr w:type="gramStart"/>
      <w:r w:rsidRPr="002D7535">
        <w:rPr>
          <w:rFonts w:ascii="Times New Roman" w:hAnsi="Times New Roman" w:cs="Times New Roman"/>
        </w:rPr>
        <w:t xml:space="preserve">Schamber, J &amp; Mahoney, S 2008, ‘The development of political awareness and social justice citizenship through community-based learning in a first-year general education seminar’, </w:t>
      </w:r>
      <w:r w:rsidRPr="002D7535">
        <w:rPr>
          <w:rFonts w:ascii="Times New Roman" w:hAnsi="Times New Roman" w:cs="Times New Roman"/>
          <w:i/>
        </w:rPr>
        <w:t>Journal of General Education</w:t>
      </w:r>
      <w:r w:rsidRPr="002D7535">
        <w:rPr>
          <w:rFonts w:ascii="Times New Roman" w:hAnsi="Times New Roman" w:cs="Times New Roman"/>
        </w:rPr>
        <w:t>, vol. 57, pp. 75–99.</w:t>
      </w:r>
      <w:proofErr w:type="gramEnd"/>
      <w:r w:rsidRPr="002D7535">
        <w:rPr>
          <w:rFonts w:ascii="Times New Roman" w:hAnsi="Times New Roman" w:cs="Times New Roman"/>
        </w:rPr>
        <w:t xml:space="preserve"> </w:t>
      </w:r>
    </w:p>
    <w:p w14:paraId="434B00C7"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Snell, R, Chan, M, Ma, C, &amp; Chan, C 2014, ‘A road map for empowering undergraduates to practice service leadership through service-learning in teams’, </w:t>
      </w:r>
      <w:r w:rsidRPr="002D7535">
        <w:rPr>
          <w:rFonts w:ascii="Times New Roman" w:hAnsi="Times New Roman" w:cs="Times New Roman"/>
          <w:i/>
        </w:rPr>
        <w:t>Journal of Management Education</w:t>
      </w:r>
      <w:r w:rsidRPr="002D7535">
        <w:rPr>
          <w:rFonts w:ascii="Times New Roman" w:hAnsi="Times New Roman" w:cs="Times New Roman"/>
        </w:rPr>
        <w:t>, 39:3, 372-399.</w:t>
      </w:r>
    </w:p>
    <w:p w14:paraId="2F69A53D"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Steinberg, K, Hatcher, J &amp; Bringle, R 2011, ‘Civic-minded graduate: A north star’, </w:t>
      </w:r>
      <w:r w:rsidRPr="002D7535">
        <w:rPr>
          <w:rFonts w:ascii="Times New Roman" w:hAnsi="Times New Roman" w:cs="Times New Roman"/>
          <w:i/>
        </w:rPr>
        <w:t>Michigan Journal of Community Service Learning</w:t>
      </w:r>
      <w:r w:rsidRPr="002D7535">
        <w:rPr>
          <w:rFonts w:ascii="Times New Roman" w:hAnsi="Times New Roman" w:cs="Times New Roman"/>
        </w:rPr>
        <w:t>, vol. 18, no. 1, pp. 19–33.</w:t>
      </w:r>
    </w:p>
    <w:p w14:paraId="02F4F1ED"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Stoecker, R &amp; Tryon, E (</w:t>
      </w:r>
      <w:proofErr w:type="spellStart"/>
      <w:r w:rsidRPr="002D7535">
        <w:rPr>
          <w:rFonts w:ascii="Times New Roman" w:hAnsi="Times New Roman" w:cs="Times New Roman"/>
        </w:rPr>
        <w:t>Eds</w:t>
      </w:r>
      <w:proofErr w:type="spellEnd"/>
      <w:r w:rsidRPr="002D7535">
        <w:rPr>
          <w:rFonts w:ascii="Times New Roman" w:hAnsi="Times New Roman" w:cs="Times New Roman"/>
        </w:rPr>
        <w:t xml:space="preserve">) 2009, </w:t>
      </w:r>
      <w:proofErr w:type="gramStart"/>
      <w:r w:rsidRPr="002D7535">
        <w:rPr>
          <w:rFonts w:ascii="Times New Roman" w:hAnsi="Times New Roman" w:cs="Times New Roman"/>
          <w:i/>
        </w:rPr>
        <w:t>The</w:t>
      </w:r>
      <w:proofErr w:type="gramEnd"/>
      <w:r w:rsidRPr="002D7535">
        <w:rPr>
          <w:rFonts w:ascii="Times New Roman" w:hAnsi="Times New Roman" w:cs="Times New Roman"/>
          <w:i/>
        </w:rPr>
        <w:t xml:space="preserve"> unheard voices: Community organisations and service learning</w:t>
      </w:r>
      <w:r w:rsidRPr="002D7535">
        <w:rPr>
          <w:rFonts w:ascii="Times New Roman" w:hAnsi="Times New Roman" w:cs="Times New Roman"/>
        </w:rPr>
        <w:t xml:space="preserve">, Temple University Press, Philadelphia. </w:t>
      </w:r>
    </w:p>
    <w:p w14:paraId="09F1BFA2"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Stoecker, R, 2009, ‘Are we talking the walk of community-based research?’ </w:t>
      </w:r>
      <w:r w:rsidRPr="002D7535">
        <w:rPr>
          <w:rFonts w:ascii="Times New Roman" w:hAnsi="Times New Roman" w:cs="Times New Roman"/>
          <w:i/>
        </w:rPr>
        <w:t>Action Research</w:t>
      </w:r>
      <w:r w:rsidRPr="002D7535">
        <w:rPr>
          <w:rFonts w:ascii="Times New Roman" w:hAnsi="Times New Roman" w:cs="Times New Roman"/>
        </w:rPr>
        <w:t>, vol. 7, no. 4, pp. 385–404.</w:t>
      </w:r>
    </w:p>
    <w:p w14:paraId="1A51559D" w14:textId="77777777" w:rsidR="00EB4C50" w:rsidRPr="002D7535" w:rsidRDefault="00EB4C50" w:rsidP="00EB4C50">
      <w:pPr>
        <w:spacing w:line="360" w:lineRule="auto"/>
        <w:rPr>
          <w:rFonts w:ascii="Times New Roman" w:eastAsia="Times New Roman" w:hAnsi="Times New Roman" w:cs="Times New Roman"/>
          <w:lang w:eastAsia="en-US"/>
        </w:rPr>
      </w:pPr>
      <w:r w:rsidRPr="002D7535">
        <w:rPr>
          <w:rFonts w:ascii="Times New Roman" w:eastAsia="Times New Roman" w:hAnsi="Times New Roman" w:cs="Times New Roman"/>
          <w:lang w:eastAsia="en-US"/>
        </w:rPr>
        <w:t xml:space="preserve">Strand, K 2000, ‘Community-based research as pedagogy’, </w:t>
      </w:r>
      <w:r w:rsidRPr="002D7535">
        <w:rPr>
          <w:rFonts w:ascii="Times New Roman" w:eastAsia="Times New Roman" w:hAnsi="Times New Roman" w:cs="Times New Roman"/>
          <w:i/>
          <w:lang w:eastAsia="en-US"/>
        </w:rPr>
        <w:t>Michigan Journal of Community Service Learning</w:t>
      </w:r>
      <w:r w:rsidRPr="002D7535">
        <w:rPr>
          <w:rFonts w:ascii="Times New Roman" w:eastAsia="Times New Roman" w:hAnsi="Times New Roman" w:cs="Times New Roman"/>
          <w:lang w:eastAsia="en-US"/>
        </w:rPr>
        <w:t xml:space="preserve">, vol. 7, </w:t>
      </w:r>
      <w:proofErr w:type="gramStart"/>
      <w:r w:rsidRPr="002D7535">
        <w:rPr>
          <w:rFonts w:ascii="Times New Roman" w:eastAsia="Times New Roman" w:hAnsi="Times New Roman" w:cs="Times New Roman"/>
          <w:lang w:eastAsia="en-US"/>
        </w:rPr>
        <w:t>Fall</w:t>
      </w:r>
      <w:proofErr w:type="gramEnd"/>
      <w:r w:rsidRPr="002D7535">
        <w:rPr>
          <w:rFonts w:ascii="Times New Roman" w:eastAsia="Times New Roman" w:hAnsi="Times New Roman" w:cs="Times New Roman"/>
          <w:lang w:eastAsia="en-US"/>
        </w:rPr>
        <w:t>, pp. 85–96</w:t>
      </w:r>
    </w:p>
    <w:p w14:paraId="3D4E3581" w14:textId="77777777" w:rsidR="00EB4C50" w:rsidRPr="002D7535" w:rsidRDefault="00EB4C50" w:rsidP="00EB4C50">
      <w:pPr>
        <w:spacing w:line="360" w:lineRule="auto"/>
        <w:rPr>
          <w:rFonts w:ascii="Times New Roman" w:hAnsi="Times New Roman" w:cs="Times New Roman"/>
        </w:rPr>
      </w:pPr>
      <w:proofErr w:type="gramStart"/>
      <w:r w:rsidRPr="002D7535">
        <w:rPr>
          <w:rFonts w:ascii="Times New Roman" w:hAnsi="Times New Roman" w:cs="Times New Roman"/>
        </w:rPr>
        <w:t xml:space="preserve">Thomas, G 2011, ‘A typology for the case study in social science following a review of definition, discourse, and structure’, </w:t>
      </w:r>
      <w:r w:rsidRPr="002D7535">
        <w:rPr>
          <w:rFonts w:ascii="Times New Roman" w:hAnsi="Times New Roman" w:cs="Times New Roman"/>
          <w:i/>
        </w:rPr>
        <w:t>Qualitative Inquiry</w:t>
      </w:r>
      <w:r w:rsidRPr="002D7535">
        <w:rPr>
          <w:rFonts w:ascii="Times New Roman" w:hAnsi="Times New Roman" w:cs="Times New Roman"/>
        </w:rPr>
        <w:t>, 17:6, 511-521.</w:t>
      </w:r>
      <w:proofErr w:type="gramEnd"/>
    </w:p>
    <w:p w14:paraId="7C675968"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Tucker, B, </w:t>
      </w:r>
      <w:proofErr w:type="spellStart"/>
      <w:r w:rsidRPr="002D7535">
        <w:rPr>
          <w:rFonts w:ascii="Times New Roman" w:hAnsi="Times New Roman" w:cs="Times New Roman"/>
        </w:rPr>
        <w:t>Kazmer</w:t>
      </w:r>
      <w:proofErr w:type="spellEnd"/>
      <w:r w:rsidRPr="002D7535">
        <w:rPr>
          <w:rFonts w:ascii="Times New Roman" w:hAnsi="Times New Roman" w:cs="Times New Roman"/>
        </w:rPr>
        <w:t xml:space="preserve">, D, </w:t>
      </w:r>
      <w:proofErr w:type="spellStart"/>
      <w:r w:rsidRPr="002D7535">
        <w:rPr>
          <w:rFonts w:ascii="Times New Roman" w:hAnsi="Times New Roman" w:cs="Times New Roman"/>
        </w:rPr>
        <w:t>Bielefeldt</w:t>
      </w:r>
      <w:proofErr w:type="spellEnd"/>
      <w:r w:rsidRPr="002D7535">
        <w:rPr>
          <w:rFonts w:ascii="Times New Roman" w:hAnsi="Times New Roman" w:cs="Times New Roman"/>
        </w:rPr>
        <w:t xml:space="preserve">, A, Paterson, K, </w:t>
      </w:r>
      <w:proofErr w:type="spellStart"/>
      <w:r w:rsidRPr="002D7535">
        <w:rPr>
          <w:rFonts w:ascii="Times New Roman" w:hAnsi="Times New Roman" w:cs="Times New Roman"/>
        </w:rPr>
        <w:t>Pierrakos</w:t>
      </w:r>
      <w:proofErr w:type="spellEnd"/>
      <w:r w:rsidRPr="002D7535">
        <w:rPr>
          <w:rFonts w:ascii="Times New Roman" w:hAnsi="Times New Roman" w:cs="Times New Roman"/>
        </w:rPr>
        <w:t xml:space="preserve">, O, </w:t>
      </w:r>
      <w:proofErr w:type="spellStart"/>
      <w:r w:rsidRPr="002D7535">
        <w:rPr>
          <w:rFonts w:ascii="Times New Roman" w:hAnsi="Times New Roman" w:cs="Times New Roman"/>
        </w:rPr>
        <w:t>Soisson</w:t>
      </w:r>
      <w:proofErr w:type="spellEnd"/>
      <w:r w:rsidRPr="002D7535">
        <w:rPr>
          <w:rFonts w:ascii="Times New Roman" w:hAnsi="Times New Roman" w:cs="Times New Roman"/>
        </w:rPr>
        <w:t xml:space="preserve">, A &amp; Swan, C 2013, ‘Principles of sustaining partnerships between Higher Education and their larger communities: Perspectives from Engineering Faculty engaged in learning through service’, </w:t>
      </w:r>
      <w:r w:rsidRPr="002D7535">
        <w:rPr>
          <w:rFonts w:ascii="Times New Roman" w:hAnsi="Times New Roman" w:cs="Times New Roman"/>
          <w:i/>
        </w:rPr>
        <w:t>International Journal for Service Learning in Engineering</w:t>
      </w:r>
      <w:r w:rsidRPr="002D7535">
        <w:rPr>
          <w:rFonts w:ascii="Times New Roman" w:hAnsi="Times New Roman" w:cs="Times New Roman"/>
        </w:rPr>
        <w:t>, Special Edition, Fall, pp. 48–63.</w:t>
      </w:r>
    </w:p>
    <w:p w14:paraId="23DDF480"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 xml:space="preserve">Tucker, B, </w:t>
      </w:r>
      <w:proofErr w:type="spellStart"/>
      <w:r w:rsidRPr="002D7535">
        <w:rPr>
          <w:rFonts w:ascii="Times New Roman" w:hAnsi="Times New Roman" w:cs="Times New Roman"/>
        </w:rPr>
        <w:t>Kazmer</w:t>
      </w:r>
      <w:proofErr w:type="spellEnd"/>
      <w:r w:rsidRPr="002D7535">
        <w:rPr>
          <w:rFonts w:ascii="Times New Roman" w:hAnsi="Times New Roman" w:cs="Times New Roman"/>
        </w:rPr>
        <w:t xml:space="preserve">, D, </w:t>
      </w:r>
      <w:proofErr w:type="spellStart"/>
      <w:r w:rsidRPr="002D7535">
        <w:rPr>
          <w:rFonts w:ascii="Times New Roman" w:hAnsi="Times New Roman" w:cs="Times New Roman"/>
        </w:rPr>
        <w:t>Bielefeldt</w:t>
      </w:r>
      <w:proofErr w:type="spellEnd"/>
      <w:r w:rsidRPr="002D7535">
        <w:rPr>
          <w:rFonts w:ascii="Times New Roman" w:hAnsi="Times New Roman" w:cs="Times New Roman"/>
        </w:rPr>
        <w:t xml:space="preserve">, A, Paterson, K, </w:t>
      </w:r>
      <w:proofErr w:type="spellStart"/>
      <w:r w:rsidRPr="002D7535">
        <w:rPr>
          <w:rFonts w:ascii="Times New Roman" w:hAnsi="Times New Roman" w:cs="Times New Roman"/>
        </w:rPr>
        <w:t>Pierrakos</w:t>
      </w:r>
      <w:proofErr w:type="spellEnd"/>
      <w:r w:rsidRPr="002D7535">
        <w:rPr>
          <w:rFonts w:ascii="Times New Roman" w:hAnsi="Times New Roman" w:cs="Times New Roman"/>
        </w:rPr>
        <w:t xml:space="preserve">, O, </w:t>
      </w:r>
      <w:proofErr w:type="spellStart"/>
      <w:r w:rsidRPr="002D7535">
        <w:rPr>
          <w:rFonts w:ascii="Times New Roman" w:hAnsi="Times New Roman" w:cs="Times New Roman"/>
        </w:rPr>
        <w:t>Soisson</w:t>
      </w:r>
      <w:proofErr w:type="spellEnd"/>
      <w:r w:rsidRPr="002D7535">
        <w:rPr>
          <w:rFonts w:ascii="Times New Roman" w:hAnsi="Times New Roman" w:cs="Times New Roman"/>
        </w:rPr>
        <w:t xml:space="preserve">, A &amp; Swan, C 2013, ‘Principles of sustaining partnerships between Higher Education and their larger communities: Perspectives from Engineering Faculty engaged in learning through service’, </w:t>
      </w:r>
      <w:r w:rsidRPr="002D7535">
        <w:rPr>
          <w:rFonts w:ascii="Times New Roman" w:hAnsi="Times New Roman" w:cs="Times New Roman"/>
          <w:i/>
        </w:rPr>
        <w:t>International Journal for Service Learning in Engineering</w:t>
      </w:r>
      <w:r w:rsidRPr="002D7535">
        <w:rPr>
          <w:rFonts w:ascii="Times New Roman" w:hAnsi="Times New Roman" w:cs="Times New Roman"/>
        </w:rPr>
        <w:t>, Special Edition, Fall, pp. 48–63.</w:t>
      </w:r>
    </w:p>
    <w:p w14:paraId="14F9A6F2" w14:textId="77777777" w:rsidR="00EB4C50" w:rsidRPr="002D7535" w:rsidRDefault="00EB4C50" w:rsidP="00EB4C50">
      <w:pPr>
        <w:spacing w:line="360" w:lineRule="auto"/>
        <w:rPr>
          <w:rFonts w:ascii="Times New Roman" w:hAnsi="Times New Roman" w:cs="Times New Roman"/>
        </w:rPr>
      </w:pPr>
      <w:r w:rsidRPr="002D7535">
        <w:rPr>
          <w:rFonts w:ascii="Times New Roman" w:hAnsi="Times New Roman" w:cs="Times New Roman"/>
        </w:rPr>
        <w:t>Yin, R 2014, </w:t>
      </w:r>
      <w:r w:rsidRPr="002D7535">
        <w:rPr>
          <w:rFonts w:ascii="Times New Roman" w:hAnsi="Times New Roman" w:cs="Times New Roman"/>
          <w:i/>
        </w:rPr>
        <w:t>Case study research: design and methods</w:t>
      </w:r>
      <w:r w:rsidRPr="002D7535">
        <w:rPr>
          <w:rFonts w:ascii="Times New Roman" w:hAnsi="Times New Roman" w:cs="Times New Roman"/>
        </w:rPr>
        <w:t>, SAGE Publications: Thousand Oaks, CA. </w:t>
      </w:r>
    </w:p>
    <w:p w14:paraId="7B915E98" w14:textId="77777777" w:rsidR="00EB4C50" w:rsidRPr="002D7535" w:rsidRDefault="00EB4C50" w:rsidP="00974F6A">
      <w:pPr>
        <w:spacing w:line="360" w:lineRule="auto"/>
        <w:rPr>
          <w:rFonts w:ascii="Times New Roman" w:hAnsi="Times New Roman" w:cs="Times New Roman"/>
          <w:b/>
        </w:rPr>
      </w:pPr>
    </w:p>
    <w:p w14:paraId="1CB56F77" w14:textId="77777777" w:rsidR="00974F6A" w:rsidRPr="002D7535" w:rsidRDefault="00974F6A" w:rsidP="00974F6A">
      <w:pPr>
        <w:spacing w:line="360" w:lineRule="auto"/>
        <w:rPr>
          <w:rFonts w:ascii="Times New Roman" w:hAnsi="Times New Roman" w:cs="Times New Roman"/>
        </w:rPr>
      </w:pPr>
    </w:p>
    <w:sectPr w:rsidR="00974F6A" w:rsidRPr="002D7535" w:rsidSect="00906538">
      <w:pgSz w:w="12240" w:h="15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936D1" w14:textId="77777777" w:rsidR="00AE246D" w:rsidRDefault="00AE246D" w:rsidP="002C7BD0">
      <w:r>
        <w:separator/>
      </w:r>
    </w:p>
  </w:endnote>
  <w:endnote w:type="continuationSeparator" w:id="0">
    <w:p w14:paraId="75A56FEC" w14:textId="77777777" w:rsidR="00AE246D" w:rsidRDefault="00AE246D" w:rsidP="002C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DIN-Light">
    <w:altName w:val="Cambria"/>
    <w:charset w:val="00"/>
    <w:family w:val="auto"/>
    <w:pitch w:val="variable"/>
    <w:sig w:usb0="00000003" w:usb1="00000000" w:usb2="00000000" w:usb3="00000000" w:csb0="00000001" w:csb1="00000000"/>
  </w:font>
  <w:font w:name="Stone Informal">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24855" w14:textId="77777777" w:rsidR="00AE246D" w:rsidRDefault="00AE246D" w:rsidP="002C7BD0">
      <w:r>
        <w:separator/>
      </w:r>
    </w:p>
  </w:footnote>
  <w:footnote w:type="continuationSeparator" w:id="0">
    <w:p w14:paraId="77151258" w14:textId="77777777" w:rsidR="00AE246D" w:rsidRDefault="00AE246D" w:rsidP="002C7B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7695E"/>
    <w:multiLevelType w:val="hybridMultilevel"/>
    <w:tmpl w:val="0096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250B7"/>
    <w:multiLevelType w:val="hybridMultilevel"/>
    <w:tmpl w:val="9754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72451"/>
    <w:multiLevelType w:val="hybridMultilevel"/>
    <w:tmpl w:val="D636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49"/>
    <w:rsid w:val="000045F0"/>
    <w:rsid w:val="00011413"/>
    <w:rsid w:val="000247CE"/>
    <w:rsid w:val="00031DE3"/>
    <w:rsid w:val="00036C12"/>
    <w:rsid w:val="00037781"/>
    <w:rsid w:val="00041646"/>
    <w:rsid w:val="00045DD3"/>
    <w:rsid w:val="00047FAF"/>
    <w:rsid w:val="00061DBF"/>
    <w:rsid w:val="00062551"/>
    <w:rsid w:val="000643B9"/>
    <w:rsid w:val="00064BBE"/>
    <w:rsid w:val="00083586"/>
    <w:rsid w:val="000931C8"/>
    <w:rsid w:val="000977AB"/>
    <w:rsid w:val="000A45FA"/>
    <w:rsid w:val="000A4A8E"/>
    <w:rsid w:val="000A7D05"/>
    <w:rsid w:val="000C2C0B"/>
    <w:rsid w:val="000D0A6C"/>
    <w:rsid w:val="000D23DF"/>
    <w:rsid w:val="000D2ECC"/>
    <w:rsid w:val="000E43E2"/>
    <w:rsid w:val="000E50EC"/>
    <w:rsid w:val="000E5F1D"/>
    <w:rsid w:val="000F1C2A"/>
    <w:rsid w:val="00107095"/>
    <w:rsid w:val="00107323"/>
    <w:rsid w:val="001143E7"/>
    <w:rsid w:val="00115A17"/>
    <w:rsid w:val="001212E0"/>
    <w:rsid w:val="0013388E"/>
    <w:rsid w:val="00137120"/>
    <w:rsid w:val="00137BA5"/>
    <w:rsid w:val="00145F04"/>
    <w:rsid w:val="001549D4"/>
    <w:rsid w:val="00156AFA"/>
    <w:rsid w:val="00166F04"/>
    <w:rsid w:val="0017337E"/>
    <w:rsid w:val="00173425"/>
    <w:rsid w:val="001847A5"/>
    <w:rsid w:val="0019055D"/>
    <w:rsid w:val="00193331"/>
    <w:rsid w:val="00195EC4"/>
    <w:rsid w:val="001A372C"/>
    <w:rsid w:val="001A4C70"/>
    <w:rsid w:val="001A6693"/>
    <w:rsid w:val="001B4B3D"/>
    <w:rsid w:val="001B5181"/>
    <w:rsid w:val="001B5831"/>
    <w:rsid w:val="001C0B39"/>
    <w:rsid w:val="001C1653"/>
    <w:rsid w:val="001C4716"/>
    <w:rsid w:val="001D07F7"/>
    <w:rsid w:val="001E25F2"/>
    <w:rsid w:val="001E2C76"/>
    <w:rsid w:val="001E466E"/>
    <w:rsid w:val="001F5E54"/>
    <w:rsid w:val="00204731"/>
    <w:rsid w:val="0020757C"/>
    <w:rsid w:val="0020798A"/>
    <w:rsid w:val="00212E61"/>
    <w:rsid w:val="00236B8F"/>
    <w:rsid w:val="00241D27"/>
    <w:rsid w:val="0024626C"/>
    <w:rsid w:val="00250B87"/>
    <w:rsid w:val="0025137C"/>
    <w:rsid w:val="002514C1"/>
    <w:rsid w:val="00257500"/>
    <w:rsid w:val="00270404"/>
    <w:rsid w:val="002720DA"/>
    <w:rsid w:val="00275148"/>
    <w:rsid w:val="00284A28"/>
    <w:rsid w:val="0028787F"/>
    <w:rsid w:val="002942A4"/>
    <w:rsid w:val="002B3F4B"/>
    <w:rsid w:val="002B4E23"/>
    <w:rsid w:val="002B7867"/>
    <w:rsid w:val="002C1A35"/>
    <w:rsid w:val="002C1DFD"/>
    <w:rsid w:val="002C7BD0"/>
    <w:rsid w:val="002D2172"/>
    <w:rsid w:val="002D5527"/>
    <w:rsid w:val="002D7535"/>
    <w:rsid w:val="002E25D3"/>
    <w:rsid w:val="002E680B"/>
    <w:rsid w:val="002F2E43"/>
    <w:rsid w:val="00307F3C"/>
    <w:rsid w:val="00313919"/>
    <w:rsid w:val="00330AE9"/>
    <w:rsid w:val="0033599D"/>
    <w:rsid w:val="00337892"/>
    <w:rsid w:val="003379D6"/>
    <w:rsid w:val="00345069"/>
    <w:rsid w:val="00346FA0"/>
    <w:rsid w:val="00353049"/>
    <w:rsid w:val="00357BE1"/>
    <w:rsid w:val="00360AF4"/>
    <w:rsid w:val="003762E8"/>
    <w:rsid w:val="00377F45"/>
    <w:rsid w:val="003813A4"/>
    <w:rsid w:val="00383F1C"/>
    <w:rsid w:val="00386ED4"/>
    <w:rsid w:val="00391629"/>
    <w:rsid w:val="00391E15"/>
    <w:rsid w:val="00392D73"/>
    <w:rsid w:val="0039328C"/>
    <w:rsid w:val="00395684"/>
    <w:rsid w:val="003B30E7"/>
    <w:rsid w:val="003B7719"/>
    <w:rsid w:val="003C5F83"/>
    <w:rsid w:val="003D1152"/>
    <w:rsid w:val="003E0FD7"/>
    <w:rsid w:val="003E6744"/>
    <w:rsid w:val="00400DFB"/>
    <w:rsid w:val="004064D0"/>
    <w:rsid w:val="0040662B"/>
    <w:rsid w:val="0041256B"/>
    <w:rsid w:val="00427039"/>
    <w:rsid w:val="00434F61"/>
    <w:rsid w:val="00435559"/>
    <w:rsid w:val="00435B62"/>
    <w:rsid w:val="00445845"/>
    <w:rsid w:val="0044638C"/>
    <w:rsid w:val="00463895"/>
    <w:rsid w:val="00470C3E"/>
    <w:rsid w:val="004728CF"/>
    <w:rsid w:val="00473C1E"/>
    <w:rsid w:val="004812E2"/>
    <w:rsid w:val="00482D7D"/>
    <w:rsid w:val="004A0427"/>
    <w:rsid w:val="004A2A96"/>
    <w:rsid w:val="004A2B49"/>
    <w:rsid w:val="004B05F2"/>
    <w:rsid w:val="004B0651"/>
    <w:rsid w:val="004B76EE"/>
    <w:rsid w:val="004D17A6"/>
    <w:rsid w:val="004D4CFD"/>
    <w:rsid w:val="004D7074"/>
    <w:rsid w:val="004F23FF"/>
    <w:rsid w:val="005011CC"/>
    <w:rsid w:val="00502B82"/>
    <w:rsid w:val="00543D4C"/>
    <w:rsid w:val="005465E2"/>
    <w:rsid w:val="0055315C"/>
    <w:rsid w:val="00555AA6"/>
    <w:rsid w:val="00557BF3"/>
    <w:rsid w:val="00557CAD"/>
    <w:rsid w:val="005607DD"/>
    <w:rsid w:val="005673AB"/>
    <w:rsid w:val="00576FBC"/>
    <w:rsid w:val="00577C05"/>
    <w:rsid w:val="00581EFF"/>
    <w:rsid w:val="00584D19"/>
    <w:rsid w:val="00586823"/>
    <w:rsid w:val="00597D40"/>
    <w:rsid w:val="005A3151"/>
    <w:rsid w:val="005D140A"/>
    <w:rsid w:val="005D597D"/>
    <w:rsid w:val="005E5D8A"/>
    <w:rsid w:val="005F1C89"/>
    <w:rsid w:val="005F76BD"/>
    <w:rsid w:val="006127FE"/>
    <w:rsid w:val="00623510"/>
    <w:rsid w:val="006259FF"/>
    <w:rsid w:val="00627C65"/>
    <w:rsid w:val="0063155E"/>
    <w:rsid w:val="00632070"/>
    <w:rsid w:val="00637F66"/>
    <w:rsid w:val="00654404"/>
    <w:rsid w:val="00655B42"/>
    <w:rsid w:val="00657072"/>
    <w:rsid w:val="006573CB"/>
    <w:rsid w:val="00671064"/>
    <w:rsid w:val="00671C3B"/>
    <w:rsid w:val="00675692"/>
    <w:rsid w:val="00677958"/>
    <w:rsid w:val="0068172E"/>
    <w:rsid w:val="0068321B"/>
    <w:rsid w:val="006A48E1"/>
    <w:rsid w:val="006B024F"/>
    <w:rsid w:val="006B0815"/>
    <w:rsid w:val="006D0ADE"/>
    <w:rsid w:val="006D7036"/>
    <w:rsid w:val="006E338C"/>
    <w:rsid w:val="006E33AE"/>
    <w:rsid w:val="006F0EAA"/>
    <w:rsid w:val="006F1CC8"/>
    <w:rsid w:val="006F2C6A"/>
    <w:rsid w:val="006F45E3"/>
    <w:rsid w:val="00702FF8"/>
    <w:rsid w:val="00707FC8"/>
    <w:rsid w:val="00711F11"/>
    <w:rsid w:val="0071364A"/>
    <w:rsid w:val="00721304"/>
    <w:rsid w:val="00721455"/>
    <w:rsid w:val="00725831"/>
    <w:rsid w:val="00726EE8"/>
    <w:rsid w:val="007303F8"/>
    <w:rsid w:val="007315D2"/>
    <w:rsid w:val="0073334D"/>
    <w:rsid w:val="0073747C"/>
    <w:rsid w:val="00743B02"/>
    <w:rsid w:val="00750C6C"/>
    <w:rsid w:val="00751536"/>
    <w:rsid w:val="00751BEC"/>
    <w:rsid w:val="00754C34"/>
    <w:rsid w:val="0076546D"/>
    <w:rsid w:val="00773821"/>
    <w:rsid w:val="007759C5"/>
    <w:rsid w:val="007837A7"/>
    <w:rsid w:val="00790D90"/>
    <w:rsid w:val="00795CBB"/>
    <w:rsid w:val="007C3DE5"/>
    <w:rsid w:val="007C774B"/>
    <w:rsid w:val="007D0D84"/>
    <w:rsid w:val="007D1E0E"/>
    <w:rsid w:val="007D50C1"/>
    <w:rsid w:val="007D5384"/>
    <w:rsid w:val="007E3037"/>
    <w:rsid w:val="007F445E"/>
    <w:rsid w:val="008012BC"/>
    <w:rsid w:val="00806224"/>
    <w:rsid w:val="008156E7"/>
    <w:rsid w:val="00841EC2"/>
    <w:rsid w:val="008536E2"/>
    <w:rsid w:val="00860C25"/>
    <w:rsid w:val="0086143C"/>
    <w:rsid w:val="008629F5"/>
    <w:rsid w:val="00880A41"/>
    <w:rsid w:val="00884965"/>
    <w:rsid w:val="00885501"/>
    <w:rsid w:val="00885E05"/>
    <w:rsid w:val="008877E0"/>
    <w:rsid w:val="0089129C"/>
    <w:rsid w:val="00895AC7"/>
    <w:rsid w:val="00897D6B"/>
    <w:rsid w:val="008A0BC8"/>
    <w:rsid w:val="008C314B"/>
    <w:rsid w:val="008C4984"/>
    <w:rsid w:val="008E447B"/>
    <w:rsid w:val="008F5F95"/>
    <w:rsid w:val="0090010C"/>
    <w:rsid w:val="00906538"/>
    <w:rsid w:val="0091255D"/>
    <w:rsid w:val="00917FF2"/>
    <w:rsid w:val="00920FC9"/>
    <w:rsid w:val="009375C6"/>
    <w:rsid w:val="00943325"/>
    <w:rsid w:val="00945832"/>
    <w:rsid w:val="00947D31"/>
    <w:rsid w:val="00957C21"/>
    <w:rsid w:val="00965DB4"/>
    <w:rsid w:val="0097020C"/>
    <w:rsid w:val="00970CDC"/>
    <w:rsid w:val="009726F5"/>
    <w:rsid w:val="00974F6A"/>
    <w:rsid w:val="00982337"/>
    <w:rsid w:val="00982CA5"/>
    <w:rsid w:val="009A3127"/>
    <w:rsid w:val="009C2EC3"/>
    <w:rsid w:val="009C53CD"/>
    <w:rsid w:val="009C594F"/>
    <w:rsid w:val="009D526A"/>
    <w:rsid w:val="009D62DC"/>
    <w:rsid w:val="009E10B0"/>
    <w:rsid w:val="009E7074"/>
    <w:rsid w:val="00A0612E"/>
    <w:rsid w:val="00A14AAC"/>
    <w:rsid w:val="00A15136"/>
    <w:rsid w:val="00A17B86"/>
    <w:rsid w:val="00A2339F"/>
    <w:rsid w:val="00A23A66"/>
    <w:rsid w:val="00A3466E"/>
    <w:rsid w:val="00A372DB"/>
    <w:rsid w:val="00A45B13"/>
    <w:rsid w:val="00A45C18"/>
    <w:rsid w:val="00A47D4B"/>
    <w:rsid w:val="00A528E9"/>
    <w:rsid w:val="00A677D3"/>
    <w:rsid w:val="00A7074E"/>
    <w:rsid w:val="00A72C49"/>
    <w:rsid w:val="00A87907"/>
    <w:rsid w:val="00A90B98"/>
    <w:rsid w:val="00A960FE"/>
    <w:rsid w:val="00A978C2"/>
    <w:rsid w:val="00AA0C99"/>
    <w:rsid w:val="00AA7C91"/>
    <w:rsid w:val="00AB05BC"/>
    <w:rsid w:val="00AB3466"/>
    <w:rsid w:val="00AC14BD"/>
    <w:rsid w:val="00AD090B"/>
    <w:rsid w:val="00AE246D"/>
    <w:rsid w:val="00AE3BCC"/>
    <w:rsid w:val="00AE51AD"/>
    <w:rsid w:val="00AE546D"/>
    <w:rsid w:val="00AF71E3"/>
    <w:rsid w:val="00B04D6B"/>
    <w:rsid w:val="00B0743F"/>
    <w:rsid w:val="00B12DC1"/>
    <w:rsid w:val="00B14A11"/>
    <w:rsid w:val="00B157F0"/>
    <w:rsid w:val="00B22497"/>
    <w:rsid w:val="00B30976"/>
    <w:rsid w:val="00B32967"/>
    <w:rsid w:val="00B36C3D"/>
    <w:rsid w:val="00B43846"/>
    <w:rsid w:val="00B43C02"/>
    <w:rsid w:val="00B4414E"/>
    <w:rsid w:val="00B46F19"/>
    <w:rsid w:val="00B50D28"/>
    <w:rsid w:val="00B523A8"/>
    <w:rsid w:val="00B5298A"/>
    <w:rsid w:val="00B53C83"/>
    <w:rsid w:val="00B56839"/>
    <w:rsid w:val="00B56B39"/>
    <w:rsid w:val="00B603AF"/>
    <w:rsid w:val="00B61E95"/>
    <w:rsid w:val="00B6230A"/>
    <w:rsid w:val="00B62C0F"/>
    <w:rsid w:val="00B67218"/>
    <w:rsid w:val="00B675FD"/>
    <w:rsid w:val="00B7651B"/>
    <w:rsid w:val="00B8275D"/>
    <w:rsid w:val="00BA1D3A"/>
    <w:rsid w:val="00BA222B"/>
    <w:rsid w:val="00BA76AF"/>
    <w:rsid w:val="00BB2CAB"/>
    <w:rsid w:val="00BB5379"/>
    <w:rsid w:val="00BC446F"/>
    <w:rsid w:val="00BC66C5"/>
    <w:rsid w:val="00BD3B32"/>
    <w:rsid w:val="00BF6845"/>
    <w:rsid w:val="00BF6BFB"/>
    <w:rsid w:val="00C02C9A"/>
    <w:rsid w:val="00C03981"/>
    <w:rsid w:val="00C07358"/>
    <w:rsid w:val="00C13A8B"/>
    <w:rsid w:val="00C1721F"/>
    <w:rsid w:val="00C23A58"/>
    <w:rsid w:val="00C255F9"/>
    <w:rsid w:val="00C5066F"/>
    <w:rsid w:val="00C53237"/>
    <w:rsid w:val="00C54563"/>
    <w:rsid w:val="00C55514"/>
    <w:rsid w:val="00C63DB8"/>
    <w:rsid w:val="00C707B7"/>
    <w:rsid w:val="00C741CD"/>
    <w:rsid w:val="00CA684D"/>
    <w:rsid w:val="00CA6A9A"/>
    <w:rsid w:val="00CC0EDB"/>
    <w:rsid w:val="00CC14E6"/>
    <w:rsid w:val="00CD30F1"/>
    <w:rsid w:val="00CD4092"/>
    <w:rsid w:val="00CE2475"/>
    <w:rsid w:val="00CE5D6C"/>
    <w:rsid w:val="00CF6144"/>
    <w:rsid w:val="00D0682A"/>
    <w:rsid w:val="00D14685"/>
    <w:rsid w:val="00D34A45"/>
    <w:rsid w:val="00D35B02"/>
    <w:rsid w:val="00D45B46"/>
    <w:rsid w:val="00D525C4"/>
    <w:rsid w:val="00D555B1"/>
    <w:rsid w:val="00D563E8"/>
    <w:rsid w:val="00D604AD"/>
    <w:rsid w:val="00D647A5"/>
    <w:rsid w:val="00D92A35"/>
    <w:rsid w:val="00DA1B30"/>
    <w:rsid w:val="00DA5677"/>
    <w:rsid w:val="00DE218B"/>
    <w:rsid w:val="00DF0C64"/>
    <w:rsid w:val="00DF26ED"/>
    <w:rsid w:val="00DF284A"/>
    <w:rsid w:val="00E0119D"/>
    <w:rsid w:val="00E14C03"/>
    <w:rsid w:val="00E20704"/>
    <w:rsid w:val="00E24B21"/>
    <w:rsid w:val="00E53EEE"/>
    <w:rsid w:val="00E54FDC"/>
    <w:rsid w:val="00E64F00"/>
    <w:rsid w:val="00E7326C"/>
    <w:rsid w:val="00E762B7"/>
    <w:rsid w:val="00E8065F"/>
    <w:rsid w:val="00E818F5"/>
    <w:rsid w:val="00E82798"/>
    <w:rsid w:val="00E84A18"/>
    <w:rsid w:val="00E85095"/>
    <w:rsid w:val="00E92AEB"/>
    <w:rsid w:val="00EB24AF"/>
    <w:rsid w:val="00EB4C50"/>
    <w:rsid w:val="00EB7647"/>
    <w:rsid w:val="00EC033B"/>
    <w:rsid w:val="00EC1ECC"/>
    <w:rsid w:val="00EC2F5B"/>
    <w:rsid w:val="00EC663A"/>
    <w:rsid w:val="00EE3A81"/>
    <w:rsid w:val="00EF09D9"/>
    <w:rsid w:val="00EF1102"/>
    <w:rsid w:val="00F01DFB"/>
    <w:rsid w:val="00F032A1"/>
    <w:rsid w:val="00F06359"/>
    <w:rsid w:val="00F12D26"/>
    <w:rsid w:val="00F1672A"/>
    <w:rsid w:val="00F16B90"/>
    <w:rsid w:val="00F16D56"/>
    <w:rsid w:val="00F16D8F"/>
    <w:rsid w:val="00F26EBF"/>
    <w:rsid w:val="00F30EE8"/>
    <w:rsid w:val="00F357D8"/>
    <w:rsid w:val="00F4310B"/>
    <w:rsid w:val="00F45876"/>
    <w:rsid w:val="00F45D70"/>
    <w:rsid w:val="00F51A17"/>
    <w:rsid w:val="00F565D4"/>
    <w:rsid w:val="00F56E47"/>
    <w:rsid w:val="00F647F2"/>
    <w:rsid w:val="00F736E7"/>
    <w:rsid w:val="00F825C4"/>
    <w:rsid w:val="00F87D0B"/>
    <w:rsid w:val="00F94504"/>
    <w:rsid w:val="00FB459D"/>
    <w:rsid w:val="00FB5BA6"/>
    <w:rsid w:val="00FC171E"/>
    <w:rsid w:val="00FC1D50"/>
    <w:rsid w:val="00FC3242"/>
    <w:rsid w:val="00FC42DA"/>
    <w:rsid w:val="00FC798A"/>
    <w:rsid w:val="00FD2CDA"/>
    <w:rsid w:val="00FD7E97"/>
    <w:rsid w:val="00FE24B7"/>
    <w:rsid w:val="00FF2A6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AAE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7907"/>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semiHidden/>
    <w:unhideWhenUsed/>
    <w:qFormat/>
    <w:rsid w:val="00CC14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3049"/>
    <w:rPr>
      <w:i/>
      <w:iCs/>
    </w:rPr>
  </w:style>
  <w:style w:type="character" w:styleId="Strong">
    <w:name w:val="Strong"/>
    <w:basedOn w:val="DefaultParagraphFont"/>
    <w:uiPriority w:val="22"/>
    <w:qFormat/>
    <w:rsid w:val="00353049"/>
    <w:rPr>
      <w:b/>
      <w:bCs/>
    </w:rPr>
  </w:style>
  <w:style w:type="character" w:styleId="Hyperlink">
    <w:name w:val="Hyperlink"/>
    <w:basedOn w:val="DefaultParagraphFont"/>
    <w:uiPriority w:val="99"/>
    <w:unhideWhenUsed/>
    <w:rsid w:val="00353049"/>
    <w:rPr>
      <w:color w:val="0000FF"/>
      <w:u w:val="single"/>
    </w:rPr>
  </w:style>
  <w:style w:type="character" w:customStyle="1" w:styleId="Heading3Char">
    <w:name w:val="Heading 3 Char"/>
    <w:basedOn w:val="DefaultParagraphFont"/>
    <w:link w:val="Heading3"/>
    <w:uiPriority w:val="9"/>
    <w:rsid w:val="00A87907"/>
    <w:rPr>
      <w:rFonts w:ascii="Times" w:hAnsi="Times"/>
      <w:b/>
      <w:bCs/>
      <w:sz w:val="27"/>
      <w:szCs w:val="27"/>
      <w:lang w:eastAsia="en-US"/>
    </w:rPr>
  </w:style>
  <w:style w:type="character" w:styleId="FollowedHyperlink">
    <w:name w:val="FollowedHyperlink"/>
    <w:basedOn w:val="DefaultParagraphFont"/>
    <w:uiPriority w:val="99"/>
    <w:semiHidden/>
    <w:unhideWhenUsed/>
    <w:rsid w:val="003C5F83"/>
    <w:rPr>
      <w:color w:val="800080" w:themeColor="followedHyperlink"/>
      <w:u w:val="single"/>
    </w:rPr>
  </w:style>
  <w:style w:type="character" w:customStyle="1" w:styleId="Heading4Char">
    <w:name w:val="Heading 4 Char"/>
    <w:basedOn w:val="DefaultParagraphFont"/>
    <w:link w:val="Heading4"/>
    <w:uiPriority w:val="9"/>
    <w:semiHidden/>
    <w:rsid w:val="00CC14E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CC14E6"/>
    <w:pPr>
      <w:spacing w:before="100" w:beforeAutospacing="1" w:after="100" w:afterAutospacing="1"/>
    </w:pPr>
    <w:rPr>
      <w:rFonts w:ascii="Times" w:hAnsi="Times" w:cs="Times New Roman"/>
      <w:sz w:val="20"/>
      <w:szCs w:val="20"/>
      <w:lang w:eastAsia="en-US"/>
    </w:rPr>
  </w:style>
  <w:style w:type="character" w:customStyle="1" w:styleId="entryauthor">
    <w:name w:val="entryauthor"/>
    <w:basedOn w:val="DefaultParagraphFont"/>
    <w:rsid w:val="001212E0"/>
  </w:style>
  <w:style w:type="character" w:customStyle="1" w:styleId="journalname">
    <w:name w:val="journalname"/>
    <w:basedOn w:val="DefaultParagraphFont"/>
    <w:rsid w:val="001212E0"/>
  </w:style>
  <w:style w:type="character" w:customStyle="1" w:styleId="volume">
    <w:name w:val="volume"/>
    <w:basedOn w:val="DefaultParagraphFont"/>
    <w:rsid w:val="001212E0"/>
  </w:style>
  <w:style w:type="character" w:customStyle="1" w:styleId="ref-overlay">
    <w:name w:val="ref-overlay"/>
    <w:basedOn w:val="DefaultParagraphFont"/>
    <w:rsid w:val="001212E0"/>
  </w:style>
  <w:style w:type="character" w:customStyle="1" w:styleId="hlfld-contribauthor">
    <w:name w:val="hlfld-contribauthor"/>
    <w:basedOn w:val="DefaultParagraphFont"/>
    <w:rsid w:val="001212E0"/>
  </w:style>
  <w:style w:type="character" w:customStyle="1" w:styleId="nlmgiven-names">
    <w:name w:val="nlm_given-names"/>
    <w:basedOn w:val="DefaultParagraphFont"/>
    <w:rsid w:val="001212E0"/>
  </w:style>
  <w:style w:type="character" w:customStyle="1" w:styleId="nlmyear">
    <w:name w:val="nlm_year"/>
    <w:basedOn w:val="DefaultParagraphFont"/>
    <w:rsid w:val="001212E0"/>
  </w:style>
  <w:style w:type="character" w:customStyle="1" w:styleId="nlmarticle-title">
    <w:name w:val="nlm_article-title"/>
    <w:basedOn w:val="DefaultParagraphFont"/>
    <w:rsid w:val="001212E0"/>
  </w:style>
  <w:style w:type="character" w:customStyle="1" w:styleId="nlmfpage">
    <w:name w:val="nlm_fpage"/>
    <w:basedOn w:val="DefaultParagraphFont"/>
    <w:rsid w:val="001212E0"/>
  </w:style>
  <w:style w:type="character" w:customStyle="1" w:styleId="nlmlpage">
    <w:name w:val="nlm_lpage"/>
    <w:basedOn w:val="DefaultParagraphFont"/>
    <w:rsid w:val="001212E0"/>
  </w:style>
  <w:style w:type="character" w:customStyle="1" w:styleId="ref-lnk">
    <w:name w:val="ref-lnk"/>
    <w:basedOn w:val="DefaultParagraphFont"/>
    <w:rsid w:val="00B36C3D"/>
  </w:style>
  <w:style w:type="character" w:customStyle="1" w:styleId="ref-xlinks">
    <w:name w:val="ref-xlinks"/>
    <w:basedOn w:val="DefaultParagraphFont"/>
    <w:rsid w:val="00B36C3D"/>
  </w:style>
  <w:style w:type="paragraph" w:styleId="FootnoteText">
    <w:name w:val="footnote text"/>
    <w:basedOn w:val="Normal"/>
    <w:link w:val="FootnoteTextChar"/>
    <w:rsid w:val="002C7BD0"/>
    <w:pPr>
      <w:spacing w:before="120" w:line="320" w:lineRule="atLeast"/>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rsid w:val="002C7BD0"/>
    <w:rPr>
      <w:rFonts w:ascii="Times New Roman" w:eastAsia="SimSun" w:hAnsi="Times New Roman" w:cs="Times New Roman"/>
      <w:sz w:val="20"/>
      <w:szCs w:val="20"/>
      <w:lang w:val="en-US" w:eastAsia="zh-CN"/>
    </w:rPr>
  </w:style>
  <w:style w:type="character" w:styleId="FootnoteReference">
    <w:name w:val="footnote reference"/>
    <w:aliases w:val="Footnote number"/>
    <w:basedOn w:val="DefaultParagraphFont"/>
    <w:rsid w:val="002C7BD0"/>
    <w:rPr>
      <w:vertAlign w:val="superscript"/>
    </w:rPr>
  </w:style>
  <w:style w:type="character" w:styleId="CommentReference">
    <w:name w:val="annotation reference"/>
    <w:basedOn w:val="DefaultParagraphFont"/>
    <w:uiPriority w:val="99"/>
    <w:semiHidden/>
    <w:unhideWhenUsed/>
    <w:rsid w:val="00702FF8"/>
    <w:rPr>
      <w:sz w:val="18"/>
      <w:szCs w:val="18"/>
    </w:rPr>
  </w:style>
  <w:style w:type="paragraph" w:styleId="CommentText">
    <w:name w:val="annotation text"/>
    <w:basedOn w:val="Normal"/>
    <w:link w:val="CommentTextChar"/>
    <w:uiPriority w:val="99"/>
    <w:unhideWhenUsed/>
    <w:rsid w:val="00702FF8"/>
  </w:style>
  <w:style w:type="character" w:customStyle="1" w:styleId="CommentTextChar">
    <w:name w:val="Comment Text Char"/>
    <w:basedOn w:val="DefaultParagraphFont"/>
    <w:link w:val="CommentText"/>
    <w:uiPriority w:val="99"/>
    <w:rsid w:val="00702FF8"/>
  </w:style>
  <w:style w:type="paragraph" w:styleId="CommentSubject">
    <w:name w:val="annotation subject"/>
    <w:basedOn w:val="CommentText"/>
    <w:next w:val="CommentText"/>
    <w:link w:val="CommentSubjectChar"/>
    <w:uiPriority w:val="99"/>
    <w:semiHidden/>
    <w:unhideWhenUsed/>
    <w:rsid w:val="00702FF8"/>
    <w:rPr>
      <w:b/>
      <w:bCs/>
      <w:sz w:val="20"/>
      <w:szCs w:val="20"/>
    </w:rPr>
  </w:style>
  <w:style w:type="character" w:customStyle="1" w:styleId="CommentSubjectChar">
    <w:name w:val="Comment Subject Char"/>
    <w:basedOn w:val="CommentTextChar"/>
    <w:link w:val="CommentSubject"/>
    <w:uiPriority w:val="99"/>
    <w:semiHidden/>
    <w:rsid w:val="00702FF8"/>
    <w:rPr>
      <w:b/>
      <w:bCs/>
      <w:sz w:val="20"/>
      <w:szCs w:val="20"/>
    </w:rPr>
  </w:style>
  <w:style w:type="paragraph" w:styleId="BalloonText">
    <w:name w:val="Balloon Text"/>
    <w:basedOn w:val="Normal"/>
    <w:link w:val="BalloonTextChar"/>
    <w:uiPriority w:val="99"/>
    <w:semiHidden/>
    <w:unhideWhenUsed/>
    <w:rsid w:val="00702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FF8"/>
    <w:rPr>
      <w:rFonts w:ascii="Lucida Grande" w:hAnsi="Lucida Grande" w:cs="Lucida Grande"/>
      <w:sz w:val="18"/>
      <w:szCs w:val="18"/>
    </w:rPr>
  </w:style>
  <w:style w:type="paragraph" w:customStyle="1" w:styleId="p1">
    <w:name w:val="p1"/>
    <w:basedOn w:val="Normal"/>
    <w:rsid w:val="00156AFA"/>
    <w:rPr>
      <w:rFonts w:ascii="Arial" w:hAnsi="Arial" w:cs="Arial"/>
      <w:lang w:val="en-GB" w:eastAsia="en-GB"/>
    </w:rPr>
  </w:style>
  <w:style w:type="paragraph" w:styleId="ListParagraph">
    <w:name w:val="List Paragraph"/>
    <w:basedOn w:val="Normal"/>
    <w:uiPriority w:val="34"/>
    <w:qFormat/>
    <w:rsid w:val="00974F6A"/>
    <w:pPr>
      <w:ind w:left="720"/>
      <w:contextualSpacing/>
    </w:pPr>
    <w:rPr>
      <w:rFonts w:ascii="DIN-Light" w:eastAsia="Times" w:hAnsi="DIN-Light" w:cs="Times New Roman"/>
      <w:sz w:val="22"/>
      <w:szCs w:val="20"/>
      <w:lang w:val="en-US" w:eastAsia="en-US"/>
    </w:rPr>
  </w:style>
  <w:style w:type="character" w:customStyle="1" w:styleId="A7">
    <w:name w:val="A7"/>
    <w:uiPriority w:val="99"/>
    <w:rsid w:val="00EB4C50"/>
    <w:rPr>
      <w:rFonts w:cs="Stone Informal"/>
      <w:color w:val="000000"/>
      <w:sz w:val="18"/>
      <w:szCs w:val="18"/>
      <w:u w:val="single"/>
    </w:rPr>
  </w:style>
  <w:style w:type="character" w:styleId="HTMLCite">
    <w:name w:val="HTML Cite"/>
    <w:basedOn w:val="DefaultParagraphFont"/>
    <w:uiPriority w:val="99"/>
    <w:semiHidden/>
    <w:unhideWhenUsed/>
    <w:rsid w:val="00EB4C50"/>
    <w:rPr>
      <w:i/>
      <w:iCs/>
    </w:rPr>
  </w:style>
  <w:style w:type="table" w:styleId="TableGrid">
    <w:name w:val="Table Grid"/>
    <w:basedOn w:val="TableNormal"/>
    <w:uiPriority w:val="59"/>
    <w:rsid w:val="007E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960FE"/>
  </w:style>
  <w:style w:type="paragraph" w:customStyle="1" w:styleId="p4">
    <w:name w:val="p4"/>
    <w:basedOn w:val="Normal"/>
    <w:rsid w:val="00B0743F"/>
    <w:pPr>
      <w:spacing w:before="100" w:beforeAutospacing="1" w:after="100" w:afterAutospacing="1"/>
    </w:pPr>
    <w:rPr>
      <w:rFonts w:ascii="Times" w:hAnsi="Times"/>
      <w:sz w:val="20"/>
      <w:szCs w:val="20"/>
      <w:lang w:eastAsia="en-US"/>
    </w:rPr>
  </w:style>
  <w:style w:type="paragraph" w:customStyle="1" w:styleId="p5">
    <w:name w:val="p5"/>
    <w:basedOn w:val="Normal"/>
    <w:rsid w:val="00B0743F"/>
    <w:pPr>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7907"/>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semiHidden/>
    <w:unhideWhenUsed/>
    <w:qFormat/>
    <w:rsid w:val="00CC14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3049"/>
    <w:rPr>
      <w:i/>
      <w:iCs/>
    </w:rPr>
  </w:style>
  <w:style w:type="character" w:styleId="Strong">
    <w:name w:val="Strong"/>
    <w:basedOn w:val="DefaultParagraphFont"/>
    <w:uiPriority w:val="22"/>
    <w:qFormat/>
    <w:rsid w:val="00353049"/>
    <w:rPr>
      <w:b/>
      <w:bCs/>
    </w:rPr>
  </w:style>
  <w:style w:type="character" w:styleId="Hyperlink">
    <w:name w:val="Hyperlink"/>
    <w:basedOn w:val="DefaultParagraphFont"/>
    <w:uiPriority w:val="99"/>
    <w:unhideWhenUsed/>
    <w:rsid w:val="00353049"/>
    <w:rPr>
      <w:color w:val="0000FF"/>
      <w:u w:val="single"/>
    </w:rPr>
  </w:style>
  <w:style w:type="character" w:customStyle="1" w:styleId="Heading3Char">
    <w:name w:val="Heading 3 Char"/>
    <w:basedOn w:val="DefaultParagraphFont"/>
    <w:link w:val="Heading3"/>
    <w:uiPriority w:val="9"/>
    <w:rsid w:val="00A87907"/>
    <w:rPr>
      <w:rFonts w:ascii="Times" w:hAnsi="Times"/>
      <w:b/>
      <w:bCs/>
      <w:sz w:val="27"/>
      <w:szCs w:val="27"/>
      <w:lang w:eastAsia="en-US"/>
    </w:rPr>
  </w:style>
  <w:style w:type="character" w:styleId="FollowedHyperlink">
    <w:name w:val="FollowedHyperlink"/>
    <w:basedOn w:val="DefaultParagraphFont"/>
    <w:uiPriority w:val="99"/>
    <w:semiHidden/>
    <w:unhideWhenUsed/>
    <w:rsid w:val="003C5F83"/>
    <w:rPr>
      <w:color w:val="800080" w:themeColor="followedHyperlink"/>
      <w:u w:val="single"/>
    </w:rPr>
  </w:style>
  <w:style w:type="character" w:customStyle="1" w:styleId="Heading4Char">
    <w:name w:val="Heading 4 Char"/>
    <w:basedOn w:val="DefaultParagraphFont"/>
    <w:link w:val="Heading4"/>
    <w:uiPriority w:val="9"/>
    <w:semiHidden/>
    <w:rsid w:val="00CC14E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CC14E6"/>
    <w:pPr>
      <w:spacing w:before="100" w:beforeAutospacing="1" w:after="100" w:afterAutospacing="1"/>
    </w:pPr>
    <w:rPr>
      <w:rFonts w:ascii="Times" w:hAnsi="Times" w:cs="Times New Roman"/>
      <w:sz w:val="20"/>
      <w:szCs w:val="20"/>
      <w:lang w:eastAsia="en-US"/>
    </w:rPr>
  </w:style>
  <w:style w:type="character" w:customStyle="1" w:styleId="entryauthor">
    <w:name w:val="entryauthor"/>
    <w:basedOn w:val="DefaultParagraphFont"/>
    <w:rsid w:val="001212E0"/>
  </w:style>
  <w:style w:type="character" w:customStyle="1" w:styleId="journalname">
    <w:name w:val="journalname"/>
    <w:basedOn w:val="DefaultParagraphFont"/>
    <w:rsid w:val="001212E0"/>
  </w:style>
  <w:style w:type="character" w:customStyle="1" w:styleId="volume">
    <w:name w:val="volume"/>
    <w:basedOn w:val="DefaultParagraphFont"/>
    <w:rsid w:val="001212E0"/>
  </w:style>
  <w:style w:type="character" w:customStyle="1" w:styleId="ref-overlay">
    <w:name w:val="ref-overlay"/>
    <w:basedOn w:val="DefaultParagraphFont"/>
    <w:rsid w:val="001212E0"/>
  </w:style>
  <w:style w:type="character" w:customStyle="1" w:styleId="hlfld-contribauthor">
    <w:name w:val="hlfld-contribauthor"/>
    <w:basedOn w:val="DefaultParagraphFont"/>
    <w:rsid w:val="001212E0"/>
  </w:style>
  <w:style w:type="character" w:customStyle="1" w:styleId="nlmgiven-names">
    <w:name w:val="nlm_given-names"/>
    <w:basedOn w:val="DefaultParagraphFont"/>
    <w:rsid w:val="001212E0"/>
  </w:style>
  <w:style w:type="character" w:customStyle="1" w:styleId="nlmyear">
    <w:name w:val="nlm_year"/>
    <w:basedOn w:val="DefaultParagraphFont"/>
    <w:rsid w:val="001212E0"/>
  </w:style>
  <w:style w:type="character" w:customStyle="1" w:styleId="nlmarticle-title">
    <w:name w:val="nlm_article-title"/>
    <w:basedOn w:val="DefaultParagraphFont"/>
    <w:rsid w:val="001212E0"/>
  </w:style>
  <w:style w:type="character" w:customStyle="1" w:styleId="nlmfpage">
    <w:name w:val="nlm_fpage"/>
    <w:basedOn w:val="DefaultParagraphFont"/>
    <w:rsid w:val="001212E0"/>
  </w:style>
  <w:style w:type="character" w:customStyle="1" w:styleId="nlmlpage">
    <w:name w:val="nlm_lpage"/>
    <w:basedOn w:val="DefaultParagraphFont"/>
    <w:rsid w:val="001212E0"/>
  </w:style>
  <w:style w:type="character" w:customStyle="1" w:styleId="ref-lnk">
    <w:name w:val="ref-lnk"/>
    <w:basedOn w:val="DefaultParagraphFont"/>
    <w:rsid w:val="00B36C3D"/>
  </w:style>
  <w:style w:type="character" w:customStyle="1" w:styleId="ref-xlinks">
    <w:name w:val="ref-xlinks"/>
    <w:basedOn w:val="DefaultParagraphFont"/>
    <w:rsid w:val="00B36C3D"/>
  </w:style>
  <w:style w:type="paragraph" w:styleId="FootnoteText">
    <w:name w:val="footnote text"/>
    <w:basedOn w:val="Normal"/>
    <w:link w:val="FootnoteTextChar"/>
    <w:rsid w:val="002C7BD0"/>
    <w:pPr>
      <w:spacing w:before="120" w:line="320" w:lineRule="atLeast"/>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rsid w:val="002C7BD0"/>
    <w:rPr>
      <w:rFonts w:ascii="Times New Roman" w:eastAsia="SimSun" w:hAnsi="Times New Roman" w:cs="Times New Roman"/>
      <w:sz w:val="20"/>
      <w:szCs w:val="20"/>
      <w:lang w:val="en-US" w:eastAsia="zh-CN"/>
    </w:rPr>
  </w:style>
  <w:style w:type="character" w:styleId="FootnoteReference">
    <w:name w:val="footnote reference"/>
    <w:aliases w:val="Footnote number"/>
    <w:basedOn w:val="DefaultParagraphFont"/>
    <w:rsid w:val="002C7BD0"/>
    <w:rPr>
      <w:vertAlign w:val="superscript"/>
    </w:rPr>
  </w:style>
  <w:style w:type="character" w:styleId="CommentReference">
    <w:name w:val="annotation reference"/>
    <w:basedOn w:val="DefaultParagraphFont"/>
    <w:uiPriority w:val="99"/>
    <w:semiHidden/>
    <w:unhideWhenUsed/>
    <w:rsid w:val="00702FF8"/>
    <w:rPr>
      <w:sz w:val="18"/>
      <w:szCs w:val="18"/>
    </w:rPr>
  </w:style>
  <w:style w:type="paragraph" w:styleId="CommentText">
    <w:name w:val="annotation text"/>
    <w:basedOn w:val="Normal"/>
    <w:link w:val="CommentTextChar"/>
    <w:uiPriority w:val="99"/>
    <w:unhideWhenUsed/>
    <w:rsid w:val="00702FF8"/>
  </w:style>
  <w:style w:type="character" w:customStyle="1" w:styleId="CommentTextChar">
    <w:name w:val="Comment Text Char"/>
    <w:basedOn w:val="DefaultParagraphFont"/>
    <w:link w:val="CommentText"/>
    <w:uiPriority w:val="99"/>
    <w:rsid w:val="00702FF8"/>
  </w:style>
  <w:style w:type="paragraph" w:styleId="CommentSubject">
    <w:name w:val="annotation subject"/>
    <w:basedOn w:val="CommentText"/>
    <w:next w:val="CommentText"/>
    <w:link w:val="CommentSubjectChar"/>
    <w:uiPriority w:val="99"/>
    <w:semiHidden/>
    <w:unhideWhenUsed/>
    <w:rsid w:val="00702FF8"/>
    <w:rPr>
      <w:b/>
      <w:bCs/>
      <w:sz w:val="20"/>
      <w:szCs w:val="20"/>
    </w:rPr>
  </w:style>
  <w:style w:type="character" w:customStyle="1" w:styleId="CommentSubjectChar">
    <w:name w:val="Comment Subject Char"/>
    <w:basedOn w:val="CommentTextChar"/>
    <w:link w:val="CommentSubject"/>
    <w:uiPriority w:val="99"/>
    <w:semiHidden/>
    <w:rsid w:val="00702FF8"/>
    <w:rPr>
      <w:b/>
      <w:bCs/>
      <w:sz w:val="20"/>
      <w:szCs w:val="20"/>
    </w:rPr>
  </w:style>
  <w:style w:type="paragraph" w:styleId="BalloonText">
    <w:name w:val="Balloon Text"/>
    <w:basedOn w:val="Normal"/>
    <w:link w:val="BalloonTextChar"/>
    <w:uiPriority w:val="99"/>
    <w:semiHidden/>
    <w:unhideWhenUsed/>
    <w:rsid w:val="00702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FF8"/>
    <w:rPr>
      <w:rFonts w:ascii="Lucida Grande" w:hAnsi="Lucida Grande" w:cs="Lucida Grande"/>
      <w:sz w:val="18"/>
      <w:szCs w:val="18"/>
    </w:rPr>
  </w:style>
  <w:style w:type="paragraph" w:customStyle="1" w:styleId="p1">
    <w:name w:val="p1"/>
    <w:basedOn w:val="Normal"/>
    <w:rsid w:val="00156AFA"/>
    <w:rPr>
      <w:rFonts w:ascii="Arial" w:hAnsi="Arial" w:cs="Arial"/>
      <w:lang w:val="en-GB" w:eastAsia="en-GB"/>
    </w:rPr>
  </w:style>
  <w:style w:type="paragraph" w:styleId="ListParagraph">
    <w:name w:val="List Paragraph"/>
    <w:basedOn w:val="Normal"/>
    <w:uiPriority w:val="34"/>
    <w:qFormat/>
    <w:rsid w:val="00974F6A"/>
    <w:pPr>
      <w:ind w:left="720"/>
      <w:contextualSpacing/>
    </w:pPr>
    <w:rPr>
      <w:rFonts w:ascii="DIN-Light" w:eastAsia="Times" w:hAnsi="DIN-Light" w:cs="Times New Roman"/>
      <w:sz w:val="22"/>
      <w:szCs w:val="20"/>
      <w:lang w:val="en-US" w:eastAsia="en-US"/>
    </w:rPr>
  </w:style>
  <w:style w:type="character" w:customStyle="1" w:styleId="A7">
    <w:name w:val="A7"/>
    <w:uiPriority w:val="99"/>
    <w:rsid w:val="00EB4C50"/>
    <w:rPr>
      <w:rFonts w:cs="Stone Informal"/>
      <w:color w:val="000000"/>
      <w:sz w:val="18"/>
      <w:szCs w:val="18"/>
      <w:u w:val="single"/>
    </w:rPr>
  </w:style>
  <w:style w:type="character" w:styleId="HTMLCite">
    <w:name w:val="HTML Cite"/>
    <w:basedOn w:val="DefaultParagraphFont"/>
    <w:uiPriority w:val="99"/>
    <w:semiHidden/>
    <w:unhideWhenUsed/>
    <w:rsid w:val="00EB4C50"/>
    <w:rPr>
      <w:i/>
      <w:iCs/>
    </w:rPr>
  </w:style>
  <w:style w:type="table" w:styleId="TableGrid">
    <w:name w:val="Table Grid"/>
    <w:basedOn w:val="TableNormal"/>
    <w:uiPriority w:val="59"/>
    <w:rsid w:val="007E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960FE"/>
  </w:style>
  <w:style w:type="paragraph" w:customStyle="1" w:styleId="p4">
    <w:name w:val="p4"/>
    <w:basedOn w:val="Normal"/>
    <w:rsid w:val="00B0743F"/>
    <w:pPr>
      <w:spacing w:before="100" w:beforeAutospacing="1" w:after="100" w:afterAutospacing="1"/>
    </w:pPr>
    <w:rPr>
      <w:rFonts w:ascii="Times" w:hAnsi="Times"/>
      <w:sz w:val="20"/>
      <w:szCs w:val="20"/>
      <w:lang w:eastAsia="en-US"/>
    </w:rPr>
  </w:style>
  <w:style w:type="paragraph" w:customStyle="1" w:styleId="p5">
    <w:name w:val="p5"/>
    <w:basedOn w:val="Normal"/>
    <w:rsid w:val="00B0743F"/>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9151">
      <w:bodyDiv w:val="1"/>
      <w:marLeft w:val="0"/>
      <w:marRight w:val="0"/>
      <w:marTop w:val="0"/>
      <w:marBottom w:val="0"/>
      <w:divBdr>
        <w:top w:val="none" w:sz="0" w:space="0" w:color="auto"/>
        <w:left w:val="none" w:sz="0" w:space="0" w:color="auto"/>
        <w:bottom w:val="none" w:sz="0" w:space="0" w:color="auto"/>
        <w:right w:val="none" w:sz="0" w:space="0" w:color="auto"/>
      </w:divBdr>
    </w:div>
    <w:div w:id="1074352689">
      <w:bodyDiv w:val="1"/>
      <w:marLeft w:val="0"/>
      <w:marRight w:val="0"/>
      <w:marTop w:val="0"/>
      <w:marBottom w:val="0"/>
      <w:divBdr>
        <w:top w:val="none" w:sz="0" w:space="0" w:color="auto"/>
        <w:left w:val="none" w:sz="0" w:space="0" w:color="auto"/>
        <w:bottom w:val="none" w:sz="0" w:space="0" w:color="auto"/>
        <w:right w:val="none" w:sz="0" w:space="0" w:color="auto"/>
      </w:divBdr>
      <w:divsChild>
        <w:div w:id="1093623337">
          <w:marLeft w:val="0"/>
          <w:marRight w:val="0"/>
          <w:marTop w:val="0"/>
          <w:marBottom w:val="0"/>
          <w:divBdr>
            <w:top w:val="none" w:sz="0" w:space="0" w:color="auto"/>
            <w:left w:val="none" w:sz="0" w:space="0" w:color="auto"/>
            <w:bottom w:val="none" w:sz="0" w:space="0" w:color="auto"/>
            <w:right w:val="none" w:sz="0" w:space="0" w:color="auto"/>
          </w:divBdr>
        </w:div>
        <w:div w:id="1778599789">
          <w:marLeft w:val="0"/>
          <w:marRight w:val="0"/>
          <w:marTop w:val="0"/>
          <w:marBottom w:val="0"/>
          <w:divBdr>
            <w:top w:val="none" w:sz="0" w:space="0" w:color="auto"/>
            <w:left w:val="none" w:sz="0" w:space="0" w:color="auto"/>
            <w:bottom w:val="none" w:sz="0" w:space="0" w:color="auto"/>
            <w:right w:val="none" w:sz="0" w:space="0" w:color="auto"/>
          </w:divBdr>
        </w:div>
      </w:divsChild>
    </w:div>
    <w:div w:id="1859931144">
      <w:bodyDiv w:val="1"/>
      <w:marLeft w:val="0"/>
      <w:marRight w:val="0"/>
      <w:marTop w:val="0"/>
      <w:marBottom w:val="0"/>
      <w:divBdr>
        <w:top w:val="none" w:sz="0" w:space="0" w:color="auto"/>
        <w:left w:val="none" w:sz="0" w:space="0" w:color="auto"/>
        <w:bottom w:val="none" w:sz="0" w:space="0" w:color="auto"/>
        <w:right w:val="none" w:sz="0" w:space="0" w:color="auto"/>
      </w:divBdr>
      <w:divsChild>
        <w:div w:id="207566761">
          <w:marLeft w:val="0"/>
          <w:marRight w:val="0"/>
          <w:marTop w:val="0"/>
          <w:marBottom w:val="0"/>
          <w:divBdr>
            <w:top w:val="none" w:sz="0" w:space="0" w:color="auto"/>
            <w:left w:val="none" w:sz="0" w:space="0" w:color="auto"/>
            <w:bottom w:val="none" w:sz="0" w:space="0" w:color="auto"/>
            <w:right w:val="none" w:sz="0" w:space="0" w:color="auto"/>
          </w:divBdr>
          <w:divsChild>
            <w:div w:id="714043040">
              <w:marLeft w:val="0"/>
              <w:marRight w:val="0"/>
              <w:marTop w:val="0"/>
              <w:marBottom w:val="0"/>
              <w:divBdr>
                <w:top w:val="none" w:sz="0" w:space="0" w:color="auto"/>
                <w:left w:val="none" w:sz="0" w:space="0" w:color="auto"/>
                <w:bottom w:val="none" w:sz="0" w:space="0" w:color="auto"/>
                <w:right w:val="none" w:sz="0" w:space="0" w:color="auto"/>
              </w:divBdr>
              <w:divsChild>
                <w:div w:id="2018460447">
                  <w:marLeft w:val="0"/>
                  <w:marRight w:val="0"/>
                  <w:marTop w:val="0"/>
                  <w:marBottom w:val="0"/>
                  <w:divBdr>
                    <w:top w:val="none" w:sz="0" w:space="0" w:color="auto"/>
                    <w:left w:val="none" w:sz="0" w:space="0" w:color="auto"/>
                    <w:bottom w:val="none" w:sz="0" w:space="0" w:color="auto"/>
                    <w:right w:val="none" w:sz="0" w:space="0" w:color="auto"/>
                  </w:divBdr>
                  <w:divsChild>
                    <w:div w:id="1289966533">
                      <w:marLeft w:val="0"/>
                      <w:marRight w:val="0"/>
                      <w:marTop w:val="0"/>
                      <w:marBottom w:val="0"/>
                      <w:divBdr>
                        <w:top w:val="none" w:sz="0" w:space="0" w:color="auto"/>
                        <w:left w:val="none" w:sz="0" w:space="0" w:color="auto"/>
                        <w:bottom w:val="none" w:sz="0" w:space="0" w:color="auto"/>
                        <w:right w:val="none" w:sz="0" w:space="0" w:color="auto"/>
                      </w:divBdr>
                    </w:div>
                    <w:div w:id="1143084298">
                      <w:marLeft w:val="0"/>
                      <w:marRight w:val="0"/>
                      <w:marTop w:val="0"/>
                      <w:marBottom w:val="0"/>
                      <w:divBdr>
                        <w:top w:val="none" w:sz="0" w:space="0" w:color="auto"/>
                        <w:left w:val="none" w:sz="0" w:space="0" w:color="auto"/>
                        <w:bottom w:val="none" w:sz="0" w:space="0" w:color="auto"/>
                        <w:right w:val="none" w:sz="0" w:space="0" w:color="auto"/>
                      </w:divBdr>
                    </w:div>
                    <w:div w:id="613559265">
                      <w:marLeft w:val="0"/>
                      <w:marRight w:val="0"/>
                      <w:marTop w:val="0"/>
                      <w:marBottom w:val="0"/>
                      <w:divBdr>
                        <w:top w:val="none" w:sz="0" w:space="0" w:color="auto"/>
                        <w:left w:val="none" w:sz="0" w:space="0" w:color="auto"/>
                        <w:bottom w:val="none" w:sz="0" w:space="0" w:color="auto"/>
                        <w:right w:val="none" w:sz="0" w:space="0" w:color="auto"/>
                      </w:divBdr>
                    </w:div>
                    <w:div w:id="714543232">
                      <w:marLeft w:val="0"/>
                      <w:marRight w:val="0"/>
                      <w:marTop w:val="0"/>
                      <w:marBottom w:val="0"/>
                      <w:divBdr>
                        <w:top w:val="none" w:sz="0" w:space="0" w:color="auto"/>
                        <w:left w:val="none" w:sz="0" w:space="0" w:color="auto"/>
                        <w:bottom w:val="none" w:sz="0" w:space="0" w:color="auto"/>
                        <w:right w:val="none" w:sz="0" w:space="0" w:color="auto"/>
                      </w:divBdr>
                      <w:divsChild>
                        <w:div w:id="19584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4985">
          <w:marLeft w:val="0"/>
          <w:marRight w:val="0"/>
          <w:marTop w:val="0"/>
          <w:marBottom w:val="0"/>
          <w:divBdr>
            <w:top w:val="none" w:sz="0" w:space="0" w:color="auto"/>
            <w:left w:val="none" w:sz="0" w:space="0" w:color="auto"/>
            <w:bottom w:val="none" w:sz="0" w:space="0" w:color="auto"/>
            <w:right w:val="none" w:sz="0" w:space="0" w:color="auto"/>
          </w:divBdr>
          <w:divsChild>
            <w:div w:id="833109538">
              <w:marLeft w:val="0"/>
              <w:marRight w:val="0"/>
              <w:marTop w:val="0"/>
              <w:marBottom w:val="0"/>
              <w:divBdr>
                <w:top w:val="none" w:sz="0" w:space="0" w:color="auto"/>
                <w:left w:val="none" w:sz="0" w:space="0" w:color="auto"/>
                <w:bottom w:val="none" w:sz="0" w:space="0" w:color="auto"/>
                <w:right w:val="none" w:sz="0" w:space="0" w:color="auto"/>
              </w:divBdr>
              <w:divsChild>
                <w:div w:id="186456711">
                  <w:marLeft w:val="0"/>
                  <w:marRight w:val="0"/>
                  <w:marTop w:val="0"/>
                  <w:marBottom w:val="0"/>
                  <w:divBdr>
                    <w:top w:val="none" w:sz="0" w:space="0" w:color="auto"/>
                    <w:left w:val="none" w:sz="0" w:space="0" w:color="auto"/>
                    <w:bottom w:val="none" w:sz="0" w:space="0" w:color="auto"/>
                    <w:right w:val="none" w:sz="0" w:space="0" w:color="auto"/>
                  </w:divBdr>
                  <w:divsChild>
                    <w:div w:id="1784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600">
          <w:marLeft w:val="0"/>
          <w:marRight w:val="0"/>
          <w:marTop w:val="0"/>
          <w:marBottom w:val="0"/>
          <w:divBdr>
            <w:top w:val="none" w:sz="0" w:space="0" w:color="auto"/>
            <w:left w:val="none" w:sz="0" w:space="0" w:color="auto"/>
            <w:bottom w:val="none" w:sz="0" w:space="0" w:color="auto"/>
            <w:right w:val="none" w:sz="0" w:space="0" w:color="auto"/>
          </w:divBdr>
          <w:divsChild>
            <w:div w:id="332954169">
              <w:marLeft w:val="0"/>
              <w:marRight w:val="0"/>
              <w:marTop w:val="0"/>
              <w:marBottom w:val="0"/>
              <w:divBdr>
                <w:top w:val="none" w:sz="0" w:space="0" w:color="auto"/>
                <w:left w:val="none" w:sz="0" w:space="0" w:color="auto"/>
                <w:bottom w:val="none" w:sz="0" w:space="0" w:color="auto"/>
                <w:right w:val="none" w:sz="0" w:space="0" w:color="auto"/>
              </w:divBdr>
              <w:divsChild>
                <w:div w:id="292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9998">
      <w:bodyDiv w:val="1"/>
      <w:marLeft w:val="0"/>
      <w:marRight w:val="0"/>
      <w:marTop w:val="0"/>
      <w:marBottom w:val="0"/>
      <w:divBdr>
        <w:top w:val="none" w:sz="0" w:space="0" w:color="auto"/>
        <w:left w:val="none" w:sz="0" w:space="0" w:color="auto"/>
        <w:bottom w:val="none" w:sz="0" w:space="0" w:color="auto"/>
        <w:right w:val="none" w:sz="0" w:space="0" w:color="auto"/>
      </w:divBdr>
      <w:divsChild>
        <w:div w:id="1164706636">
          <w:marLeft w:val="0"/>
          <w:marRight w:val="0"/>
          <w:marTop w:val="0"/>
          <w:marBottom w:val="0"/>
          <w:divBdr>
            <w:top w:val="none" w:sz="0" w:space="0" w:color="auto"/>
            <w:left w:val="none" w:sz="0" w:space="0" w:color="auto"/>
            <w:bottom w:val="none" w:sz="0" w:space="0" w:color="auto"/>
            <w:right w:val="none" w:sz="0" w:space="0" w:color="auto"/>
          </w:divBdr>
        </w:div>
        <w:div w:id="1681928081">
          <w:marLeft w:val="0"/>
          <w:marRight w:val="0"/>
          <w:marTop w:val="0"/>
          <w:marBottom w:val="0"/>
          <w:divBdr>
            <w:top w:val="none" w:sz="0" w:space="0" w:color="auto"/>
            <w:left w:val="none" w:sz="0" w:space="0" w:color="auto"/>
            <w:bottom w:val="none" w:sz="0" w:space="0" w:color="auto"/>
            <w:right w:val="none" w:sz="0" w:space="0" w:color="auto"/>
          </w:divBdr>
          <w:divsChild>
            <w:div w:id="2096975473">
              <w:marLeft w:val="0"/>
              <w:marRight w:val="0"/>
              <w:marTop w:val="0"/>
              <w:marBottom w:val="0"/>
              <w:divBdr>
                <w:top w:val="none" w:sz="0" w:space="0" w:color="auto"/>
                <w:left w:val="none" w:sz="0" w:space="0" w:color="auto"/>
                <w:bottom w:val="none" w:sz="0" w:space="0" w:color="auto"/>
                <w:right w:val="none" w:sz="0" w:space="0" w:color="auto"/>
              </w:divBdr>
            </w:div>
          </w:divsChild>
        </w:div>
        <w:div w:id="17565104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mpact.org/wp-content/uploads/2008/11/CC_AnnualSurvey_ExecutiveSummary_FINAL.pdf" TargetMode="External"/><Relationship Id="rId12" Type="http://schemas.openxmlformats.org/officeDocument/2006/relationships/hyperlink" Target="http://compact.org/resource-posts/defining-a-service-learning-pedagogy-of-access-and-success/" TargetMode="External"/><Relationship Id="rId13" Type="http://schemas.openxmlformats.org/officeDocument/2006/relationships/hyperlink" Target="http://www.tandfonline.com.ezproxy.lib.uts.edu.au/doi/abs/10.1080/10705422.2015.1027801" TargetMode="External"/><Relationship Id="rId14" Type="http://schemas.openxmlformats.org/officeDocument/2006/relationships/hyperlink" Target="http://www.tandfonline.com.ezproxy.lib.uts.edu.au/toc/wcom20/23/2" TargetMode="External"/><Relationship Id="rId15" Type="http://schemas.openxmlformats.org/officeDocument/2006/relationships/hyperlink" Target="http://dx.doi.org/10.1186/s12889-015-1949-1" TargetMode="External"/><Relationship Id="rId16" Type="http://schemas.openxmlformats.org/officeDocument/2006/relationships/hyperlink" Target="http://www.emeraldinsight.com.ezproxy.lib.uts.edu.au/doi/abs/10.1108/00400911111115645"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dx.doi.org/10.1177%2F0092055X090370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7829</Words>
  <Characters>44626</Characters>
  <Application>Microsoft Macintosh Word</Application>
  <DocSecurity>0</DocSecurity>
  <Lines>371</Lines>
  <Paragraphs>104</Paragraphs>
  <ScaleCrop>false</ScaleCrop>
  <Company>University of Technology, Sydney</Company>
  <LinksUpToDate>false</LinksUpToDate>
  <CharactersWithSpaces>52351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Andersen</dc:creator>
  <cp:keywords/>
  <dc:description/>
  <cp:lastModifiedBy>Lisa Andersen</cp:lastModifiedBy>
  <cp:revision>2</cp:revision>
  <cp:lastPrinted>2017-06-02T01:57:00Z</cp:lastPrinted>
  <dcterms:created xsi:type="dcterms:W3CDTF">2017-09-26T05:00:00Z</dcterms:created>
  <dcterms:modified xsi:type="dcterms:W3CDTF">2017-09-26T05:00:00Z</dcterms:modified>
</cp:coreProperties>
</file>