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26F9C" w14:textId="41F9AC76" w:rsidR="00F9646E" w:rsidRDefault="00F9646E" w:rsidP="00C85724">
      <w:pPr>
        <w:pStyle w:val="Heading2"/>
        <w:rPr>
          <w:rFonts w:ascii="Arial" w:hAnsi="Arial" w:cs="Arial"/>
          <w:sz w:val="24"/>
          <w:szCs w:val="24"/>
        </w:rPr>
      </w:pPr>
      <w:r w:rsidRPr="00A0077C">
        <w:rPr>
          <w:rFonts w:ascii="Arial" w:hAnsi="Arial" w:cs="Arial"/>
          <w:sz w:val="24"/>
          <w:szCs w:val="24"/>
        </w:rPr>
        <w:t>SOCIOMATERIAL PERSPECTIVES ON WORK AND LEARNING:</w:t>
      </w:r>
      <w:r w:rsidR="00696194" w:rsidRPr="00A0077C">
        <w:rPr>
          <w:rFonts w:ascii="Arial" w:hAnsi="Arial" w:cs="Arial"/>
          <w:sz w:val="24"/>
          <w:szCs w:val="24"/>
        </w:rPr>
        <w:t xml:space="preserve"> </w:t>
      </w:r>
      <w:r w:rsidR="00F2478C" w:rsidRPr="00A0077C">
        <w:rPr>
          <w:rFonts w:ascii="Arial" w:hAnsi="Arial" w:cs="Arial"/>
          <w:sz w:val="24"/>
          <w:szCs w:val="24"/>
        </w:rPr>
        <w:t>SITES OF EMERGENT LEARNING</w:t>
      </w:r>
    </w:p>
    <w:p w14:paraId="7A3ACAA2" w14:textId="77777777" w:rsidR="00D87BED" w:rsidRDefault="00D87BED" w:rsidP="00D87BED"/>
    <w:p w14:paraId="3C7CA934" w14:textId="1830ADD5" w:rsidR="00D87BED" w:rsidRPr="003953A6" w:rsidRDefault="00D87BED" w:rsidP="00D87BED">
      <w:pPr>
        <w:rPr>
          <w:rFonts w:ascii="Arial" w:hAnsi="Arial" w:cs="Arial"/>
        </w:rPr>
      </w:pPr>
      <w:r w:rsidRPr="003953A6">
        <w:rPr>
          <w:rFonts w:ascii="Arial" w:hAnsi="Arial" w:cs="Arial"/>
        </w:rPr>
        <w:t xml:space="preserve">Ann Reich, Donna Rooney and Nick Hopwood, University of Technology Sydney </w:t>
      </w:r>
    </w:p>
    <w:p w14:paraId="18FB26CA" w14:textId="77777777" w:rsidR="009853B3" w:rsidRDefault="009853B3" w:rsidP="009853B3"/>
    <w:p w14:paraId="2ABC1F05" w14:textId="6FAB31F4" w:rsidR="0041601C" w:rsidRPr="00A0077C" w:rsidRDefault="0041601C" w:rsidP="0041601C">
      <w:pPr>
        <w:widowControl/>
        <w:autoSpaceDE/>
        <w:autoSpaceDN/>
        <w:spacing w:before="100" w:beforeAutospacing="1" w:after="100" w:afterAutospacing="1"/>
        <w:rPr>
          <w:rFonts w:ascii="Arial" w:hAnsi="Arial" w:cs="Arial"/>
          <w:b/>
          <w:szCs w:val="24"/>
        </w:rPr>
      </w:pPr>
      <w:r w:rsidRPr="00A0077C">
        <w:rPr>
          <w:rFonts w:ascii="Arial" w:hAnsi="Arial" w:cs="Arial"/>
          <w:b/>
          <w:szCs w:val="24"/>
        </w:rPr>
        <w:t xml:space="preserve">ABSTRACT </w:t>
      </w:r>
    </w:p>
    <w:p w14:paraId="151CC0C1" w14:textId="73900DEF" w:rsidR="002E1A4C" w:rsidRPr="00A0077C" w:rsidRDefault="0041601C" w:rsidP="0041601C">
      <w:pPr>
        <w:widowControl/>
        <w:autoSpaceDE/>
        <w:autoSpaceDN/>
        <w:spacing w:before="100" w:beforeAutospacing="1" w:after="100" w:afterAutospacing="1"/>
        <w:rPr>
          <w:rFonts w:ascii="Arial" w:hAnsi="Arial" w:cs="Arial"/>
          <w:i/>
          <w:szCs w:val="24"/>
        </w:rPr>
      </w:pPr>
      <w:r w:rsidRPr="00A0077C">
        <w:rPr>
          <w:rFonts w:ascii="Arial" w:hAnsi="Arial" w:cs="Arial"/>
          <w:i/>
          <w:szCs w:val="24"/>
        </w:rPr>
        <w:t>Purpose</w:t>
      </w:r>
    </w:p>
    <w:p w14:paraId="1C1E324E" w14:textId="3AACA221" w:rsidR="00696194" w:rsidRPr="00A0077C" w:rsidRDefault="00D567B8" w:rsidP="0041601C">
      <w:pPr>
        <w:widowControl/>
        <w:autoSpaceDE/>
        <w:autoSpaceDN/>
        <w:spacing w:before="100" w:beforeAutospacing="1" w:after="100" w:afterAutospacing="1"/>
        <w:rPr>
          <w:rFonts w:ascii="Arial" w:hAnsi="Arial" w:cs="Arial"/>
          <w:szCs w:val="24"/>
        </w:rPr>
      </w:pPr>
      <w:r w:rsidRPr="00A0077C">
        <w:rPr>
          <w:rFonts w:ascii="Arial" w:hAnsi="Arial" w:cs="Arial"/>
          <w:szCs w:val="24"/>
        </w:rPr>
        <w:t xml:space="preserve">This paper </w:t>
      </w:r>
      <w:r w:rsidR="004344C4" w:rsidRPr="00A0077C">
        <w:rPr>
          <w:rFonts w:ascii="Arial" w:hAnsi="Arial" w:cs="Arial"/>
          <w:szCs w:val="24"/>
        </w:rPr>
        <w:t>i</w:t>
      </w:r>
      <w:r w:rsidR="00696194" w:rsidRPr="00A0077C">
        <w:rPr>
          <w:rFonts w:ascii="Arial" w:hAnsi="Arial" w:cs="Arial"/>
          <w:szCs w:val="24"/>
        </w:rPr>
        <w:t>ntroduce</w:t>
      </w:r>
      <w:r w:rsidRPr="00A0077C">
        <w:rPr>
          <w:rFonts w:ascii="Arial" w:hAnsi="Arial" w:cs="Arial"/>
          <w:szCs w:val="24"/>
        </w:rPr>
        <w:t>s</w:t>
      </w:r>
      <w:r w:rsidR="00696194" w:rsidRPr="00A0077C">
        <w:rPr>
          <w:rFonts w:ascii="Arial" w:hAnsi="Arial" w:cs="Arial"/>
          <w:szCs w:val="24"/>
        </w:rPr>
        <w:t>, explain</w:t>
      </w:r>
      <w:r w:rsidRPr="00A0077C">
        <w:rPr>
          <w:rFonts w:ascii="Arial" w:hAnsi="Arial" w:cs="Arial"/>
          <w:szCs w:val="24"/>
        </w:rPr>
        <w:t>s</w:t>
      </w:r>
      <w:r w:rsidR="00696194" w:rsidRPr="00A0077C">
        <w:rPr>
          <w:rFonts w:ascii="Arial" w:hAnsi="Arial" w:cs="Arial"/>
          <w:szCs w:val="24"/>
        </w:rPr>
        <w:t xml:space="preserve"> and illustrate</w:t>
      </w:r>
      <w:r w:rsidRPr="00A0077C">
        <w:rPr>
          <w:rFonts w:ascii="Arial" w:hAnsi="Arial" w:cs="Arial"/>
          <w:szCs w:val="24"/>
        </w:rPr>
        <w:t>s</w:t>
      </w:r>
      <w:r w:rsidR="00696194" w:rsidRPr="00A0077C">
        <w:rPr>
          <w:rFonts w:ascii="Arial" w:hAnsi="Arial" w:cs="Arial"/>
          <w:szCs w:val="24"/>
        </w:rPr>
        <w:t xml:space="preserve"> </w:t>
      </w:r>
      <w:r w:rsidR="00275B20" w:rsidRPr="00A0077C">
        <w:rPr>
          <w:rFonts w:ascii="Arial" w:hAnsi="Arial" w:cs="Arial"/>
          <w:szCs w:val="24"/>
        </w:rPr>
        <w:t xml:space="preserve">the </w:t>
      </w:r>
      <w:r w:rsidR="004344C4" w:rsidRPr="00A0077C">
        <w:rPr>
          <w:rFonts w:ascii="Arial" w:hAnsi="Arial" w:cs="Arial"/>
          <w:szCs w:val="24"/>
        </w:rPr>
        <w:t xml:space="preserve">concept </w:t>
      </w:r>
      <w:r w:rsidR="00696194" w:rsidRPr="00A0077C">
        <w:rPr>
          <w:rFonts w:ascii="Arial" w:hAnsi="Arial" w:cs="Arial"/>
          <w:szCs w:val="24"/>
        </w:rPr>
        <w:t>of ‘sites of emergent learning’</w:t>
      </w:r>
      <w:r w:rsidR="00CA4A87">
        <w:rPr>
          <w:rFonts w:ascii="Arial" w:hAnsi="Arial" w:cs="Arial"/>
          <w:szCs w:val="24"/>
        </w:rPr>
        <w:t>,</w:t>
      </w:r>
      <w:r w:rsidR="00917FCF" w:rsidRPr="00A0077C">
        <w:rPr>
          <w:rFonts w:ascii="Arial" w:hAnsi="Arial" w:cs="Arial"/>
          <w:szCs w:val="24"/>
        </w:rPr>
        <w:t xml:space="preserve"> </w:t>
      </w:r>
      <w:r w:rsidR="00CA4A87">
        <w:rPr>
          <w:rFonts w:ascii="Arial" w:hAnsi="Arial" w:cs="Arial"/>
          <w:szCs w:val="24"/>
        </w:rPr>
        <w:t>which pinpoints</w:t>
      </w:r>
      <w:r w:rsidR="00917FCF" w:rsidRPr="00A0077C">
        <w:rPr>
          <w:rFonts w:ascii="Arial" w:hAnsi="Arial" w:cs="Arial"/>
          <w:szCs w:val="24"/>
        </w:rPr>
        <w:t xml:space="preserve"> particular instances</w:t>
      </w:r>
      <w:r w:rsidR="00D546B5" w:rsidRPr="00A0077C">
        <w:rPr>
          <w:rFonts w:ascii="Arial" w:hAnsi="Arial" w:cs="Arial"/>
          <w:szCs w:val="24"/>
        </w:rPr>
        <w:t xml:space="preserve"> of learning in everyday practice.</w:t>
      </w:r>
      <w:r w:rsidR="00696194" w:rsidRPr="00A0077C">
        <w:rPr>
          <w:rFonts w:ascii="Arial" w:hAnsi="Arial" w:cs="Arial"/>
          <w:szCs w:val="24"/>
        </w:rPr>
        <w:t xml:space="preserve"> This concept is located within contemporary practice-oriented and </w:t>
      </w:r>
      <w:proofErr w:type="spellStart"/>
      <w:r w:rsidR="00696194" w:rsidRPr="00A0077C">
        <w:rPr>
          <w:rFonts w:ascii="Arial" w:hAnsi="Arial" w:cs="Arial"/>
          <w:szCs w:val="24"/>
        </w:rPr>
        <w:t>sociomaterial</w:t>
      </w:r>
      <w:proofErr w:type="spellEnd"/>
      <w:r w:rsidR="00696194" w:rsidRPr="00A0077C">
        <w:rPr>
          <w:rFonts w:ascii="Arial" w:hAnsi="Arial" w:cs="Arial"/>
          <w:szCs w:val="24"/>
        </w:rPr>
        <w:t xml:space="preserve"> approaches to understanding workplace learning</w:t>
      </w:r>
      <w:r w:rsidR="004B5CE4">
        <w:rPr>
          <w:rFonts w:ascii="Arial" w:hAnsi="Arial" w:cs="Arial"/>
          <w:szCs w:val="24"/>
        </w:rPr>
        <w:t>.</w:t>
      </w:r>
    </w:p>
    <w:p w14:paraId="0B1B6969" w14:textId="754C8596" w:rsidR="002E1A4C" w:rsidRPr="00A0077C" w:rsidRDefault="0041601C" w:rsidP="0041601C">
      <w:pPr>
        <w:widowControl/>
        <w:autoSpaceDE/>
        <w:autoSpaceDN/>
        <w:spacing w:before="100" w:beforeAutospacing="1" w:after="100" w:afterAutospacing="1"/>
        <w:rPr>
          <w:rFonts w:ascii="Arial" w:hAnsi="Arial" w:cs="Arial"/>
          <w:i/>
          <w:szCs w:val="24"/>
        </w:rPr>
      </w:pPr>
      <w:r w:rsidRPr="00A0077C">
        <w:rPr>
          <w:rFonts w:ascii="Arial" w:hAnsi="Arial" w:cs="Arial"/>
          <w:i/>
          <w:szCs w:val="24"/>
        </w:rPr>
        <w:t>Design/Methodology/Approach</w:t>
      </w:r>
      <w:r w:rsidRPr="00A0077C" w:rsidDel="00D567B8">
        <w:rPr>
          <w:rFonts w:ascii="Arial" w:hAnsi="Arial" w:cs="Arial"/>
          <w:i/>
          <w:szCs w:val="24"/>
        </w:rPr>
        <w:t xml:space="preserve"> </w:t>
      </w:r>
    </w:p>
    <w:p w14:paraId="480C8160" w14:textId="7DCB8B02" w:rsidR="00696194" w:rsidRPr="00A0077C" w:rsidRDefault="00696194" w:rsidP="0041601C">
      <w:pPr>
        <w:widowControl/>
        <w:autoSpaceDE/>
        <w:autoSpaceDN/>
        <w:spacing w:before="100" w:beforeAutospacing="1" w:after="100" w:afterAutospacing="1"/>
        <w:rPr>
          <w:rFonts w:ascii="Arial" w:hAnsi="Arial" w:cs="Arial"/>
          <w:szCs w:val="24"/>
        </w:rPr>
      </w:pPr>
      <w:r w:rsidRPr="00A0077C">
        <w:rPr>
          <w:rFonts w:ascii="Arial" w:hAnsi="Arial" w:cs="Arial"/>
          <w:szCs w:val="24"/>
        </w:rPr>
        <w:t xml:space="preserve">This conceptual development has been resourced by </w:t>
      </w:r>
      <w:r w:rsidR="00D567B8" w:rsidRPr="00A0077C">
        <w:rPr>
          <w:rFonts w:ascii="Arial" w:hAnsi="Arial" w:cs="Arial"/>
          <w:szCs w:val="24"/>
        </w:rPr>
        <w:t xml:space="preserve">a </w:t>
      </w:r>
      <w:r w:rsidRPr="00A0077C">
        <w:rPr>
          <w:rFonts w:ascii="Arial" w:hAnsi="Arial" w:cs="Arial"/>
          <w:szCs w:val="24"/>
        </w:rPr>
        <w:t xml:space="preserve">secondary analysis of data from three workplace learning studies. These were: (1) an ethnographic study of a residential parenting service; (2) a case study of learning among engineers working on a </w:t>
      </w:r>
      <w:r w:rsidR="00D567B8" w:rsidRPr="00A0077C">
        <w:rPr>
          <w:rFonts w:ascii="Arial" w:hAnsi="Arial" w:cs="Arial"/>
          <w:szCs w:val="24"/>
        </w:rPr>
        <w:t xml:space="preserve">railway </w:t>
      </w:r>
      <w:r w:rsidRPr="00A0077C">
        <w:rPr>
          <w:rFonts w:ascii="Arial" w:hAnsi="Arial" w:cs="Arial"/>
          <w:szCs w:val="24"/>
        </w:rPr>
        <w:t xml:space="preserve">construction site; and (3) a case study of a multicultural unit that </w:t>
      </w:r>
      <w:r w:rsidR="002F5534" w:rsidRPr="00A0077C">
        <w:rPr>
          <w:rFonts w:ascii="Arial" w:hAnsi="Arial" w:cs="Arial"/>
          <w:szCs w:val="24"/>
        </w:rPr>
        <w:t>aims to enhance health services for a diverse community</w:t>
      </w:r>
      <w:r w:rsidRPr="00A0077C">
        <w:rPr>
          <w:rFonts w:ascii="Arial" w:hAnsi="Arial" w:cs="Arial"/>
          <w:szCs w:val="24"/>
        </w:rPr>
        <w:t xml:space="preserve">. All were based in </w:t>
      </w:r>
      <w:r w:rsidR="004D2105">
        <w:rPr>
          <w:rFonts w:ascii="Arial" w:hAnsi="Arial" w:cs="Arial"/>
          <w:szCs w:val="24"/>
        </w:rPr>
        <w:t xml:space="preserve">the </w:t>
      </w:r>
      <w:r w:rsidRPr="00A0077C">
        <w:rPr>
          <w:rFonts w:ascii="Arial" w:hAnsi="Arial" w:cs="Arial"/>
          <w:szCs w:val="24"/>
        </w:rPr>
        <w:t xml:space="preserve">Sydney metropolitan area. The secondary analysis was undertaken by identifying regular practices within each setting where professionals </w:t>
      </w:r>
      <w:r w:rsidR="00D567B8" w:rsidRPr="00A0077C">
        <w:rPr>
          <w:rFonts w:ascii="Arial" w:hAnsi="Arial" w:cs="Arial"/>
          <w:szCs w:val="24"/>
        </w:rPr>
        <w:t>discuss past and future work</w:t>
      </w:r>
      <w:r w:rsidRPr="00A0077C">
        <w:rPr>
          <w:rFonts w:ascii="Arial" w:hAnsi="Arial" w:cs="Arial"/>
          <w:szCs w:val="24"/>
        </w:rPr>
        <w:t xml:space="preserve">. </w:t>
      </w:r>
      <w:r w:rsidR="00D567B8" w:rsidRPr="00A0077C">
        <w:rPr>
          <w:rFonts w:ascii="Arial" w:hAnsi="Arial" w:cs="Arial"/>
          <w:szCs w:val="24"/>
        </w:rPr>
        <w:t xml:space="preserve">These </w:t>
      </w:r>
      <w:r w:rsidRPr="00A0077C">
        <w:rPr>
          <w:rFonts w:ascii="Arial" w:hAnsi="Arial" w:cs="Arial"/>
          <w:szCs w:val="24"/>
        </w:rPr>
        <w:t>were then subjected to theoretical scrutiny, identifying common and distinctive features.</w:t>
      </w:r>
    </w:p>
    <w:p w14:paraId="35A79017" w14:textId="0D3B5FB0" w:rsidR="002E1A4C" w:rsidRPr="00A0077C" w:rsidRDefault="0041601C" w:rsidP="0041601C">
      <w:pPr>
        <w:widowControl/>
        <w:autoSpaceDE/>
        <w:autoSpaceDN/>
        <w:spacing w:before="100" w:beforeAutospacing="1" w:after="100" w:afterAutospacing="1"/>
        <w:rPr>
          <w:rFonts w:ascii="Arial" w:hAnsi="Arial" w:cs="Arial"/>
          <w:i/>
          <w:szCs w:val="24"/>
        </w:rPr>
      </w:pPr>
      <w:r w:rsidRPr="00A0077C">
        <w:rPr>
          <w:rFonts w:ascii="Arial" w:hAnsi="Arial" w:cs="Arial"/>
          <w:i/>
          <w:szCs w:val="24"/>
        </w:rPr>
        <w:t xml:space="preserve">Findings </w:t>
      </w:r>
    </w:p>
    <w:p w14:paraId="06817842" w14:textId="341EB20F" w:rsidR="00696194" w:rsidRPr="00A0077C" w:rsidRDefault="00366AE3" w:rsidP="0041601C">
      <w:pPr>
        <w:widowControl/>
        <w:autoSpaceDE/>
        <w:autoSpaceDN/>
        <w:spacing w:before="100" w:beforeAutospacing="1" w:after="100" w:afterAutospacing="1"/>
        <w:rPr>
          <w:rFonts w:ascii="Arial" w:hAnsi="Arial" w:cs="Arial"/>
          <w:szCs w:val="24"/>
        </w:rPr>
      </w:pPr>
      <w:r w:rsidRPr="00A0077C">
        <w:rPr>
          <w:rFonts w:ascii="Arial" w:hAnsi="Arial" w:cs="Arial"/>
          <w:szCs w:val="24"/>
        </w:rPr>
        <w:t>S</w:t>
      </w:r>
      <w:r w:rsidR="00696194" w:rsidRPr="00A0077C">
        <w:rPr>
          <w:rFonts w:ascii="Arial" w:hAnsi="Arial" w:cs="Arial"/>
          <w:szCs w:val="24"/>
        </w:rPr>
        <w:t>ites of emergent learning</w:t>
      </w:r>
      <w:r w:rsidRPr="00A0077C">
        <w:rPr>
          <w:rFonts w:ascii="Arial" w:hAnsi="Arial" w:cs="Arial"/>
          <w:szCs w:val="24"/>
        </w:rPr>
        <w:t xml:space="preserve"> were identified </w:t>
      </w:r>
      <w:r w:rsidR="00CA4A87">
        <w:rPr>
          <w:rFonts w:ascii="Arial" w:hAnsi="Arial" w:cs="Arial"/>
          <w:szCs w:val="24"/>
        </w:rPr>
        <w:t>with</w:t>
      </w:r>
      <w:r w:rsidRPr="00A0077C">
        <w:rPr>
          <w:rFonts w:ascii="Arial" w:hAnsi="Arial" w:cs="Arial"/>
          <w:szCs w:val="24"/>
        </w:rPr>
        <w:t xml:space="preserve">in the handover, </w:t>
      </w:r>
      <w:r w:rsidR="00917FCF" w:rsidRPr="00A0077C">
        <w:rPr>
          <w:rFonts w:ascii="Arial" w:hAnsi="Arial" w:cs="Arial"/>
          <w:szCs w:val="24"/>
        </w:rPr>
        <w:t>site walks and catch-up meeting practices</w:t>
      </w:r>
      <w:r w:rsidRPr="00A0077C">
        <w:rPr>
          <w:rFonts w:ascii="Arial" w:hAnsi="Arial" w:cs="Arial"/>
          <w:szCs w:val="24"/>
        </w:rPr>
        <w:t xml:space="preserve">. </w:t>
      </w:r>
      <w:r w:rsidR="00D567B8" w:rsidRPr="00A0077C">
        <w:rPr>
          <w:rFonts w:ascii="Arial" w:hAnsi="Arial" w:cs="Arial"/>
          <w:szCs w:val="24"/>
        </w:rPr>
        <w:t>T</w:t>
      </w:r>
      <w:r w:rsidR="00696194" w:rsidRPr="00A0077C">
        <w:rPr>
          <w:rFonts w:ascii="Arial" w:hAnsi="Arial" w:cs="Arial"/>
          <w:szCs w:val="24"/>
        </w:rPr>
        <w:t xml:space="preserve">hey arise through and are constituted in relationships between social practices and the materialities of work. </w:t>
      </w:r>
      <w:r w:rsidR="00D567B8" w:rsidRPr="00A0077C">
        <w:rPr>
          <w:rFonts w:ascii="Arial" w:hAnsi="Arial" w:cs="Arial"/>
          <w:szCs w:val="24"/>
        </w:rPr>
        <w:t>S</w:t>
      </w:r>
      <w:r w:rsidR="00696194" w:rsidRPr="00A0077C">
        <w:rPr>
          <w:rFonts w:ascii="Arial" w:hAnsi="Arial" w:cs="Arial"/>
          <w:szCs w:val="24"/>
        </w:rPr>
        <w:t xml:space="preserve">ites of emergent learning </w:t>
      </w:r>
      <w:r w:rsidR="00D567B8" w:rsidRPr="00A0077C">
        <w:rPr>
          <w:rFonts w:ascii="Arial" w:hAnsi="Arial" w:cs="Arial"/>
          <w:szCs w:val="24"/>
        </w:rPr>
        <w:t xml:space="preserve">involve negotiating, exploring and questioning practice and knowledge associated with it; they are </w:t>
      </w:r>
      <w:r w:rsidR="00917FCF" w:rsidRPr="00A0077C">
        <w:rPr>
          <w:rFonts w:ascii="Arial" w:hAnsi="Arial" w:cs="Arial"/>
          <w:szCs w:val="24"/>
        </w:rPr>
        <w:t xml:space="preserve">instances within work practices </w:t>
      </w:r>
      <w:r w:rsidR="00D567B8" w:rsidRPr="00A0077C">
        <w:rPr>
          <w:rFonts w:ascii="Arial" w:hAnsi="Arial" w:cs="Arial"/>
          <w:szCs w:val="24"/>
        </w:rPr>
        <w:t xml:space="preserve">in which work is done about how work gets done, developing new understandings of the past in order to reshape visions for the future. Alongside these commonalities, each site of emergent learning displayed distinctive </w:t>
      </w:r>
      <w:r w:rsidR="00917FCF" w:rsidRPr="00A0077C">
        <w:rPr>
          <w:rFonts w:ascii="Arial" w:hAnsi="Arial" w:cs="Arial"/>
          <w:szCs w:val="24"/>
        </w:rPr>
        <w:t>features shaped by the particularities of the practices and materialities of each site.</w:t>
      </w:r>
      <w:r w:rsidR="00D567B8" w:rsidRPr="00A0077C">
        <w:rPr>
          <w:rFonts w:ascii="Arial" w:hAnsi="Arial" w:cs="Arial"/>
          <w:szCs w:val="24"/>
        </w:rPr>
        <w:t xml:space="preserve"> </w:t>
      </w:r>
    </w:p>
    <w:p w14:paraId="5E2A82BC" w14:textId="5FE6C669" w:rsidR="002E1A4C" w:rsidRPr="00A0077C" w:rsidRDefault="0041601C" w:rsidP="0041601C">
      <w:pPr>
        <w:widowControl/>
        <w:autoSpaceDE/>
        <w:autoSpaceDN/>
        <w:spacing w:before="100" w:beforeAutospacing="1" w:after="100" w:afterAutospacing="1"/>
        <w:rPr>
          <w:rFonts w:ascii="Arial" w:hAnsi="Arial" w:cs="Arial"/>
          <w:i/>
          <w:szCs w:val="24"/>
        </w:rPr>
      </w:pPr>
      <w:r w:rsidRPr="00A0077C">
        <w:rPr>
          <w:rFonts w:ascii="Arial" w:hAnsi="Arial" w:cs="Arial"/>
          <w:i/>
          <w:szCs w:val="24"/>
        </w:rPr>
        <w:t>Originality/Value</w:t>
      </w:r>
    </w:p>
    <w:p w14:paraId="07BB9BA8" w14:textId="0BA9532F" w:rsidR="00D567B8" w:rsidRPr="00A0077C" w:rsidRDefault="00D567B8" w:rsidP="0041601C">
      <w:pPr>
        <w:widowControl/>
        <w:autoSpaceDE/>
        <w:autoSpaceDN/>
        <w:spacing w:before="100" w:beforeAutospacing="1" w:after="100" w:afterAutospacing="1"/>
        <w:rPr>
          <w:rFonts w:ascii="Arial" w:hAnsi="Arial" w:cs="Arial"/>
          <w:szCs w:val="24"/>
        </w:rPr>
      </w:pPr>
      <w:r w:rsidRPr="00A0077C">
        <w:rPr>
          <w:rFonts w:ascii="Arial" w:hAnsi="Arial" w:cs="Arial"/>
          <w:szCs w:val="24"/>
        </w:rPr>
        <w:t>This concept is presented as a valuable</w:t>
      </w:r>
      <w:r w:rsidR="00BC053E" w:rsidRPr="00A0077C">
        <w:rPr>
          <w:rFonts w:ascii="Arial" w:hAnsi="Arial" w:cs="Arial"/>
          <w:szCs w:val="24"/>
        </w:rPr>
        <w:t xml:space="preserve"> </w:t>
      </w:r>
      <w:r w:rsidRPr="00A0077C">
        <w:rPr>
          <w:rFonts w:ascii="Arial" w:hAnsi="Arial" w:cs="Arial"/>
          <w:szCs w:val="24"/>
        </w:rPr>
        <w:t xml:space="preserve">tool to assist researchers of workplace learning. It elucidates particular learning-intensive features of </w:t>
      </w:r>
      <w:r w:rsidR="00BC053E" w:rsidRPr="00A0077C">
        <w:rPr>
          <w:rFonts w:ascii="Arial" w:hAnsi="Arial" w:cs="Arial"/>
          <w:szCs w:val="24"/>
        </w:rPr>
        <w:t>practice</w:t>
      </w:r>
      <w:r w:rsidRPr="00A0077C">
        <w:rPr>
          <w:rFonts w:ascii="Arial" w:hAnsi="Arial" w:cs="Arial"/>
          <w:szCs w:val="24"/>
        </w:rPr>
        <w:t xml:space="preserve">, extending </w:t>
      </w:r>
      <w:proofErr w:type="spellStart"/>
      <w:r w:rsidR="00CB0175">
        <w:rPr>
          <w:rFonts w:ascii="Arial" w:hAnsi="Arial" w:cs="Arial"/>
          <w:szCs w:val="24"/>
        </w:rPr>
        <w:t>sociomaterial</w:t>
      </w:r>
      <w:proofErr w:type="spellEnd"/>
      <w:r w:rsidR="00CB0175">
        <w:rPr>
          <w:rFonts w:ascii="Arial" w:hAnsi="Arial" w:cs="Arial"/>
          <w:szCs w:val="24"/>
        </w:rPr>
        <w:t xml:space="preserve"> </w:t>
      </w:r>
      <w:r w:rsidRPr="00A0077C">
        <w:rPr>
          <w:rFonts w:ascii="Arial" w:hAnsi="Arial" w:cs="Arial"/>
          <w:szCs w:val="24"/>
        </w:rPr>
        <w:t xml:space="preserve">conceptualisations </w:t>
      </w:r>
      <w:r w:rsidR="00CB0175">
        <w:rPr>
          <w:rFonts w:ascii="Arial" w:hAnsi="Arial" w:cs="Arial"/>
          <w:szCs w:val="24"/>
        </w:rPr>
        <w:t>of professional and workplace learning.</w:t>
      </w:r>
    </w:p>
    <w:p w14:paraId="00AA0209" w14:textId="0C1448DE" w:rsidR="0023751B" w:rsidRPr="00A0077C" w:rsidRDefault="0023751B">
      <w:pPr>
        <w:widowControl/>
        <w:autoSpaceDE/>
        <w:autoSpaceDN/>
        <w:rPr>
          <w:rFonts w:ascii="Arial" w:hAnsi="Arial" w:cs="Arial"/>
          <w:b/>
          <w:szCs w:val="24"/>
        </w:rPr>
      </w:pPr>
      <w:r w:rsidRPr="00A0077C">
        <w:rPr>
          <w:rFonts w:ascii="Arial" w:hAnsi="Arial" w:cs="Arial"/>
          <w:b/>
          <w:szCs w:val="24"/>
        </w:rPr>
        <w:br w:type="page"/>
      </w:r>
    </w:p>
    <w:p w14:paraId="4FCD1A9E" w14:textId="6A67BD10" w:rsidR="00A026D8" w:rsidRPr="00A0077C" w:rsidRDefault="002B1A8F" w:rsidP="00A026D8">
      <w:pPr>
        <w:widowControl/>
        <w:autoSpaceDE/>
        <w:autoSpaceDN/>
        <w:rPr>
          <w:rFonts w:ascii="Arial" w:hAnsi="Arial" w:cs="Arial"/>
          <w:b/>
          <w:szCs w:val="24"/>
        </w:rPr>
      </w:pPr>
      <w:r w:rsidRPr="00A0077C">
        <w:rPr>
          <w:rFonts w:ascii="Arial" w:hAnsi="Arial" w:cs="Arial"/>
          <w:b/>
          <w:szCs w:val="24"/>
        </w:rPr>
        <w:lastRenderedPageBreak/>
        <w:t xml:space="preserve">INTRODUCTION </w:t>
      </w:r>
    </w:p>
    <w:p w14:paraId="430DF60C" w14:textId="77777777" w:rsidR="00B94FF2" w:rsidRPr="00A0077C" w:rsidRDefault="00B94FF2" w:rsidP="00A026D8">
      <w:pPr>
        <w:widowControl/>
        <w:autoSpaceDE/>
        <w:autoSpaceDN/>
        <w:rPr>
          <w:rFonts w:ascii="Arial" w:hAnsi="Arial" w:cs="Arial"/>
          <w:b/>
          <w:szCs w:val="24"/>
        </w:rPr>
      </w:pPr>
    </w:p>
    <w:p w14:paraId="34EEE586" w14:textId="71FA9063" w:rsidR="006B2EC0" w:rsidRPr="00A0077C" w:rsidRDefault="00A026D8" w:rsidP="00B90EB0">
      <w:pPr>
        <w:rPr>
          <w:rFonts w:ascii="Arial" w:hAnsi="Arial" w:cs="Arial"/>
          <w:szCs w:val="24"/>
        </w:rPr>
      </w:pPr>
      <w:r w:rsidRPr="00A0077C">
        <w:rPr>
          <w:rFonts w:ascii="Arial" w:hAnsi="Arial" w:cs="Arial"/>
          <w:szCs w:val="24"/>
        </w:rPr>
        <w:t xml:space="preserve">This article outlines a new concept </w:t>
      </w:r>
      <w:r w:rsidR="00F0721E" w:rsidRPr="00A0077C">
        <w:rPr>
          <w:rFonts w:ascii="Arial" w:hAnsi="Arial" w:cs="Arial"/>
          <w:szCs w:val="24"/>
        </w:rPr>
        <w:t xml:space="preserve">which contributes to understandings of </w:t>
      </w:r>
      <w:r w:rsidRPr="00A0077C">
        <w:rPr>
          <w:rFonts w:ascii="Arial" w:hAnsi="Arial" w:cs="Arial"/>
          <w:szCs w:val="24"/>
        </w:rPr>
        <w:t>workp</w:t>
      </w:r>
      <w:r w:rsidR="003A3B0A">
        <w:rPr>
          <w:rFonts w:ascii="Arial" w:hAnsi="Arial" w:cs="Arial"/>
          <w:szCs w:val="24"/>
        </w:rPr>
        <w:t xml:space="preserve">lace and professional learning </w:t>
      </w:r>
      <w:r w:rsidRPr="00A0077C">
        <w:rPr>
          <w:rFonts w:ascii="Arial" w:hAnsi="Arial" w:cs="Arial"/>
          <w:szCs w:val="24"/>
        </w:rPr>
        <w:t xml:space="preserve">- </w:t>
      </w:r>
      <w:r w:rsidRPr="00A0077C">
        <w:rPr>
          <w:rFonts w:ascii="Arial" w:hAnsi="Arial" w:cs="Arial"/>
          <w:i/>
          <w:szCs w:val="24"/>
        </w:rPr>
        <w:t>sites of emergent learning</w:t>
      </w:r>
      <w:r w:rsidR="00B94FF2" w:rsidRPr="00A0077C">
        <w:rPr>
          <w:rFonts w:ascii="Arial" w:hAnsi="Arial" w:cs="Arial"/>
          <w:i/>
          <w:szCs w:val="24"/>
        </w:rPr>
        <w:t xml:space="preserve"> </w:t>
      </w:r>
      <w:r w:rsidR="00B94FF2" w:rsidRPr="00A0077C">
        <w:rPr>
          <w:rFonts w:ascii="Arial" w:hAnsi="Arial" w:cs="Arial"/>
          <w:szCs w:val="24"/>
        </w:rPr>
        <w:t>(SEL)</w:t>
      </w:r>
      <w:r w:rsidRPr="00A0077C">
        <w:rPr>
          <w:rFonts w:ascii="Arial" w:hAnsi="Arial" w:cs="Arial"/>
          <w:i/>
          <w:szCs w:val="24"/>
        </w:rPr>
        <w:t>.</w:t>
      </w:r>
      <w:r w:rsidRPr="00A0077C">
        <w:rPr>
          <w:rFonts w:ascii="Arial" w:hAnsi="Arial" w:cs="Arial"/>
          <w:szCs w:val="24"/>
        </w:rPr>
        <w:t xml:space="preserve"> </w:t>
      </w:r>
      <w:r w:rsidR="00B84E9C" w:rsidRPr="00A0077C">
        <w:rPr>
          <w:rFonts w:ascii="Arial" w:hAnsi="Arial" w:cs="Arial"/>
          <w:szCs w:val="24"/>
        </w:rPr>
        <w:t xml:space="preserve">Sites of emergent learning involve </w:t>
      </w:r>
      <w:r w:rsidR="00F0721E" w:rsidRPr="00A0077C">
        <w:rPr>
          <w:rFonts w:ascii="Arial" w:hAnsi="Arial" w:cs="Arial"/>
          <w:szCs w:val="24"/>
        </w:rPr>
        <w:t>instances within</w:t>
      </w:r>
      <w:r w:rsidR="00B02191" w:rsidRPr="00A0077C">
        <w:rPr>
          <w:rFonts w:ascii="Arial" w:hAnsi="Arial" w:cs="Arial"/>
          <w:szCs w:val="24"/>
        </w:rPr>
        <w:t xml:space="preserve"> practice</w:t>
      </w:r>
      <w:r w:rsidR="00F0721E" w:rsidRPr="00A0077C">
        <w:rPr>
          <w:rFonts w:ascii="Arial" w:hAnsi="Arial" w:cs="Arial"/>
          <w:szCs w:val="24"/>
        </w:rPr>
        <w:t>s</w:t>
      </w:r>
      <w:r w:rsidR="00B02191" w:rsidRPr="00A0077C">
        <w:rPr>
          <w:rFonts w:ascii="Arial" w:hAnsi="Arial" w:cs="Arial"/>
          <w:szCs w:val="24"/>
        </w:rPr>
        <w:t xml:space="preserve"> </w:t>
      </w:r>
      <w:r w:rsidR="00B84E9C" w:rsidRPr="00A0077C">
        <w:rPr>
          <w:rFonts w:ascii="Arial" w:hAnsi="Arial" w:cs="Arial"/>
          <w:szCs w:val="24"/>
        </w:rPr>
        <w:t xml:space="preserve">where aspects of work are called into question, provoking professionals to reconsider the past in order to imagine, anticipate, and act towards different futures. </w:t>
      </w:r>
      <w:r w:rsidRPr="00A0077C">
        <w:rPr>
          <w:rFonts w:ascii="Arial" w:hAnsi="Arial" w:cs="Arial"/>
          <w:szCs w:val="24"/>
        </w:rPr>
        <w:t xml:space="preserve">The concept emerged from a secondary analysis of three Australian </w:t>
      </w:r>
      <w:r w:rsidR="00CB3D95" w:rsidRPr="00A0077C">
        <w:rPr>
          <w:rFonts w:ascii="Arial" w:hAnsi="Arial" w:cs="Arial"/>
          <w:szCs w:val="24"/>
        </w:rPr>
        <w:t>studies of</w:t>
      </w:r>
      <w:r w:rsidRPr="00A0077C">
        <w:rPr>
          <w:rFonts w:ascii="Arial" w:hAnsi="Arial" w:cs="Arial"/>
          <w:szCs w:val="24"/>
        </w:rPr>
        <w:t xml:space="preserve"> professional learning</w:t>
      </w:r>
      <w:r w:rsidR="00C72985" w:rsidRPr="00A0077C">
        <w:rPr>
          <w:rFonts w:ascii="Arial" w:hAnsi="Arial" w:cs="Arial"/>
          <w:szCs w:val="24"/>
        </w:rPr>
        <w:t xml:space="preserve"> </w:t>
      </w:r>
      <w:r w:rsidR="00B84E9C" w:rsidRPr="00A0077C">
        <w:rPr>
          <w:rFonts w:ascii="Arial" w:hAnsi="Arial" w:cs="Arial"/>
          <w:szCs w:val="24"/>
        </w:rPr>
        <w:t xml:space="preserve">(Hopwood </w:t>
      </w:r>
      <w:r w:rsidR="00C72985" w:rsidRPr="00A0077C">
        <w:rPr>
          <w:rFonts w:ascii="Arial" w:hAnsi="Arial" w:cs="Arial"/>
          <w:szCs w:val="24"/>
        </w:rPr>
        <w:t>2014a</w:t>
      </w:r>
      <w:r w:rsidR="00E615E6" w:rsidRPr="00A0077C">
        <w:rPr>
          <w:rFonts w:ascii="Arial" w:hAnsi="Arial" w:cs="Arial"/>
          <w:szCs w:val="24"/>
        </w:rPr>
        <w:t>,b</w:t>
      </w:r>
      <w:r w:rsidR="00C72985" w:rsidRPr="00A0077C">
        <w:rPr>
          <w:rFonts w:ascii="Arial" w:hAnsi="Arial" w:cs="Arial"/>
          <w:szCs w:val="24"/>
        </w:rPr>
        <w:t xml:space="preserve">, 2016a-b; </w:t>
      </w:r>
      <w:r w:rsidR="00B84E9C" w:rsidRPr="00A0077C">
        <w:rPr>
          <w:rFonts w:ascii="Arial" w:hAnsi="Arial" w:cs="Arial"/>
          <w:szCs w:val="24"/>
        </w:rPr>
        <w:t xml:space="preserve">Reich et al 2014; </w:t>
      </w:r>
      <w:r w:rsidR="00C72985" w:rsidRPr="00A0077C">
        <w:rPr>
          <w:rFonts w:ascii="Arial" w:hAnsi="Arial" w:cs="Arial"/>
          <w:szCs w:val="24"/>
        </w:rPr>
        <w:t>Rooney et al 2015a; 2015b; Reich et al 2015)</w:t>
      </w:r>
      <w:r w:rsidRPr="00A0077C">
        <w:rPr>
          <w:rFonts w:ascii="Arial" w:hAnsi="Arial" w:cs="Arial"/>
          <w:szCs w:val="24"/>
        </w:rPr>
        <w:t xml:space="preserve">. </w:t>
      </w:r>
      <w:r w:rsidR="00EF431E" w:rsidRPr="00A0077C">
        <w:rPr>
          <w:rFonts w:ascii="Arial" w:hAnsi="Arial" w:cs="Arial"/>
          <w:szCs w:val="24"/>
        </w:rPr>
        <w:t xml:space="preserve">The article examines </w:t>
      </w:r>
      <w:r w:rsidR="00B84E9C" w:rsidRPr="00A0077C">
        <w:rPr>
          <w:rFonts w:ascii="Arial" w:hAnsi="Arial" w:cs="Arial"/>
          <w:szCs w:val="24"/>
        </w:rPr>
        <w:t xml:space="preserve">how sites of emergent learning function, highlighting common and distinctive features in three contexts: </w:t>
      </w:r>
      <w:r w:rsidR="00570A6F" w:rsidRPr="00A0077C">
        <w:rPr>
          <w:rFonts w:ascii="Arial" w:hAnsi="Arial" w:cs="Arial"/>
          <w:szCs w:val="24"/>
        </w:rPr>
        <w:t>handover between nurses</w:t>
      </w:r>
      <w:r w:rsidR="00996FCE" w:rsidRPr="00A0077C">
        <w:rPr>
          <w:rFonts w:ascii="Arial" w:hAnsi="Arial" w:cs="Arial"/>
          <w:szCs w:val="24"/>
        </w:rPr>
        <w:t xml:space="preserve"> at </w:t>
      </w:r>
      <w:r w:rsidR="00B84E9C" w:rsidRPr="00A0077C">
        <w:rPr>
          <w:rFonts w:ascii="Arial" w:hAnsi="Arial" w:cs="Arial"/>
          <w:szCs w:val="24"/>
        </w:rPr>
        <w:t xml:space="preserve">a </w:t>
      </w:r>
      <w:r w:rsidR="00E85F06" w:rsidRPr="00A0077C">
        <w:rPr>
          <w:rFonts w:ascii="Arial" w:hAnsi="Arial" w:cs="Arial"/>
          <w:szCs w:val="24"/>
        </w:rPr>
        <w:t xml:space="preserve">residential </w:t>
      </w:r>
      <w:r w:rsidR="00B84E9C" w:rsidRPr="00A0077C">
        <w:rPr>
          <w:rFonts w:ascii="Arial" w:hAnsi="Arial" w:cs="Arial"/>
          <w:szCs w:val="24"/>
        </w:rPr>
        <w:t xml:space="preserve">parenting </w:t>
      </w:r>
      <w:r w:rsidR="00996FCE" w:rsidRPr="00A0077C">
        <w:rPr>
          <w:rFonts w:ascii="Arial" w:hAnsi="Arial" w:cs="Arial"/>
          <w:szCs w:val="24"/>
        </w:rPr>
        <w:t>service</w:t>
      </w:r>
      <w:r w:rsidR="006C5E3A">
        <w:rPr>
          <w:rFonts w:ascii="Arial" w:hAnsi="Arial" w:cs="Arial"/>
          <w:szCs w:val="24"/>
        </w:rPr>
        <w:t xml:space="preserve">, </w:t>
      </w:r>
      <w:r w:rsidR="00570A6F" w:rsidRPr="00A0077C">
        <w:rPr>
          <w:rFonts w:ascii="Arial" w:hAnsi="Arial" w:cs="Arial"/>
          <w:szCs w:val="24"/>
        </w:rPr>
        <w:t>site</w:t>
      </w:r>
      <w:r w:rsidR="00996FCE" w:rsidRPr="00A0077C">
        <w:rPr>
          <w:rFonts w:ascii="Arial" w:hAnsi="Arial" w:cs="Arial"/>
          <w:szCs w:val="24"/>
        </w:rPr>
        <w:t>-</w:t>
      </w:r>
      <w:r w:rsidR="00570A6F" w:rsidRPr="00A0077C">
        <w:rPr>
          <w:rFonts w:ascii="Arial" w:hAnsi="Arial" w:cs="Arial"/>
          <w:szCs w:val="24"/>
        </w:rPr>
        <w:t>walk</w:t>
      </w:r>
      <w:r w:rsidR="006C5E3A">
        <w:rPr>
          <w:rFonts w:ascii="Arial" w:hAnsi="Arial" w:cs="Arial"/>
          <w:szCs w:val="24"/>
        </w:rPr>
        <w:t>s</w:t>
      </w:r>
      <w:r w:rsidR="00570A6F" w:rsidRPr="00A0077C">
        <w:rPr>
          <w:rFonts w:ascii="Arial" w:hAnsi="Arial" w:cs="Arial"/>
          <w:szCs w:val="24"/>
        </w:rPr>
        <w:t xml:space="preserve"> around </w:t>
      </w:r>
      <w:r w:rsidR="00B84E9C" w:rsidRPr="00A0077C">
        <w:rPr>
          <w:rFonts w:ascii="Arial" w:hAnsi="Arial" w:cs="Arial"/>
          <w:szCs w:val="24"/>
        </w:rPr>
        <w:t xml:space="preserve">a </w:t>
      </w:r>
      <w:r w:rsidR="00996FCE" w:rsidRPr="00A0077C">
        <w:rPr>
          <w:rFonts w:ascii="Arial" w:hAnsi="Arial" w:cs="Arial"/>
          <w:szCs w:val="24"/>
        </w:rPr>
        <w:t>railway line construction project</w:t>
      </w:r>
      <w:r w:rsidR="003A3B0A">
        <w:rPr>
          <w:rFonts w:ascii="Arial" w:hAnsi="Arial" w:cs="Arial"/>
          <w:szCs w:val="24"/>
        </w:rPr>
        <w:t>,</w:t>
      </w:r>
      <w:r w:rsidR="00996FCE" w:rsidRPr="00A0077C">
        <w:rPr>
          <w:rFonts w:ascii="Arial" w:hAnsi="Arial" w:cs="Arial"/>
          <w:szCs w:val="24"/>
        </w:rPr>
        <w:t xml:space="preserve"> </w:t>
      </w:r>
      <w:r w:rsidR="00570A6F" w:rsidRPr="00A0077C">
        <w:rPr>
          <w:rFonts w:ascii="Arial" w:hAnsi="Arial" w:cs="Arial"/>
          <w:szCs w:val="24"/>
        </w:rPr>
        <w:t>and catch</w:t>
      </w:r>
      <w:r w:rsidR="00496E68" w:rsidRPr="00A0077C">
        <w:rPr>
          <w:rFonts w:ascii="Arial" w:hAnsi="Arial" w:cs="Arial"/>
          <w:szCs w:val="24"/>
        </w:rPr>
        <w:t>-</w:t>
      </w:r>
      <w:r w:rsidR="00570A6F" w:rsidRPr="00A0077C">
        <w:rPr>
          <w:rFonts w:ascii="Arial" w:hAnsi="Arial" w:cs="Arial"/>
          <w:szCs w:val="24"/>
        </w:rPr>
        <w:t>up</w:t>
      </w:r>
      <w:r w:rsidR="00B84E9C" w:rsidRPr="00A0077C">
        <w:rPr>
          <w:rFonts w:ascii="Arial" w:hAnsi="Arial" w:cs="Arial"/>
          <w:szCs w:val="24"/>
        </w:rPr>
        <w:t xml:space="preserve"> meeting</w:t>
      </w:r>
      <w:r w:rsidR="006C5E3A">
        <w:rPr>
          <w:rFonts w:ascii="Arial" w:hAnsi="Arial" w:cs="Arial"/>
          <w:szCs w:val="24"/>
        </w:rPr>
        <w:t>s</w:t>
      </w:r>
      <w:r w:rsidR="00B84E9C" w:rsidRPr="00A0077C">
        <w:rPr>
          <w:rFonts w:ascii="Arial" w:hAnsi="Arial" w:cs="Arial"/>
          <w:szCs w:val="24"/>
        </w:rPr>
        <w:t xml:space="preserve"> in a</w:t>
      </w:r>
      <w:r w:rsidR="00996FCE" w:rsidRPr="00A0077C">
        <w:rPr>
          <w:rFonts w:ascii="Arial" w:hAnsi="Arial" w:cs="Arial"/>
          <w:szCs w:val="24"/>
        </w:rPr>
        <w:t xml:space="preserve"> multicultural </w:t>
      </w:r>
      <w:r w:rsidR="00B84E9C" w:rsidRPr="00A0077C">
        <w:rPr>
          <w:rFonts w:ascii="Arial" w:hAnsi="Arial" w:cs="Arial"/>
          <w:szCs w:val="24"/>
        </w:rPr>
        <w:t xml:space="preserve">health </w:t>
      </w:r>
      <w:r w:rsidR="00996FCE" w:rsidRPr="00A0077C">
        <w:rPr>
          <w:rFonts w:ascii="Arial" w:hAnsi="Arial" w:cs="Arial"/>
          <w:szCs w:val="24"/>
        </w:rPr>
        <w:t>district team</w:t>
      </w:r>
      <w:r w:rsidR="00570A6F" w:rsidRPr="00A0077C">
        <w:rPr>
          <w:rFonts w:ascii="Arial" w:hAnsi="Arial" w:cs="Arial"/>
          <w:szCs w:val="24"/>
        </w:rPr>
        <w:t xml:space="preserve">. </w:t>
      </w:r>
    </w:p>
    <w:p w14:paraId="21BAD240" w14:textId="77777777" w:rsidR="006B2EC0" w:rsidRPr="00A0077C" w:rsidRDefault="006B2EC0" w:rsidP="00B90EB0">
      <w:pPr>
        <w:rPr>
          <w:rFonts w:ascii="Arial" w:hAnsi="Arial" w:cs="Arial"/>
          <w:szCs w:val="24"/>
        </w:rPr>
      </w:pPr>
    </w:p>
    <w:p w14:paraId="3FC0599B" w14:textId="1C7FEC3B" w:rsidR="00B90EB0" w:rsidRPr="00A0077C" w:rsidRDefault="00A026D8" w:rsidP="00B90EB0">
      <w:pPr>
        <w:rPr>
          <w:rFonts w:ascii="Arial" w:hAnsi="Arial" w:cs="Arial"/>
          <w:szCs w:val="24"/>
        </w:rPr>
      </w:pPr>
      <w:r w:rsidRPr="00A0077C">
        <w:rPr>
          <w:rFonts w:ascii="Arial" w:hAnsi="Arial" w:cs="Arial"/>
          <w:szCs w:val="24"/>
        </w:rPr>
        <w:t>The concept builds on research in workplace and professional learning</w:t>
      </w:r>
      <w:r w:rsidR="00715E68" w:rsidRPr="00A0077C">
        <w:rPr>
          <w:rFonts w:ascii="Arial" w:hAnsi="Arial" w:cs="Arial"/>
          <w:szCs w:val="24"/>
        </w:rPr>
        <w:t xml:space="preserve"> </w:t>
      </w:r>
      <w:r w:rsidR="00B84E9C" w:rsidRPr="00A0077C">
        <w:rPr>
          <w:rFonts w:ascii="Arial" w:hAnsi="Arial" w:cs="Arial"/>
          <w:szCs w:val="24"/>
        </w:rPr>
        <w:t xml:space="preserve">that </w:t>
      </w:r>
      <w:r w:rsidR="00715E68" w:rsidRPr="00A0077C">
        <w:rPr>
          <w:rFonts w:ascii="Arial" w:hAnsi="Arial" w:cs="Arial"/>
          <w:szCs w:val="24"/>
        </w:rPr>
        <w:t>has taken up the ‘practice turn’ (Schatzki et al 2001)</w:t>
      </w:r>
      <w:r w:rsidR="00B84E9C" w:rsidRPr="00A0077C">
        <w:rPr>
          <w:rFonts w:ascii="Arial" w:hAnsi="Arial" w:cs="Arial"/>
          <w:szCs w:val="24"/>
        </w:rPr>
        <w:t xml:space="preserve"> and what Fenwick et al (2011) refer to more broadly as </w:t>
      </w:r>
      <w:r w:rsidR="00B90EB0" w:rsidRPr="00A0077C">
        <w:rPr>
          <w:rFonts w:ascii="Arial" w:hAnsi="Arial" w:cs="Arial"/>
          <w:szCs w:val="24"/>
        </w:rPr>
        <w:t>‘</w:t>
      </w:r>
      <w:proofErr w:type="spellStart"/>
      <w:r w:rsidR="00B90EB0" w:rsidRPr="00A0077C">
        <w:rPr>
          <w:rFonts w:ascii="Arial" w:hAnsi="Arial" w:cs="Arial"/>
          <w:szCs w:val="24"/>
        </w:rPr>
        <w:t>sociomaterial</w:t>
      </w:r>
      <w:proofErr w:type="spellEnd"/>
      <w:r w:rsidR="00B90EB0" w:rsidRPr="00A0077C">
        <w:rPr>
          <w:rFonts w:ascii="Arial" w:hAnsi="Arial" w:cs="Arial"/>
          <w:szCs w:val="24"/>
        </w:rPr>
        <w:t>’ approaches (</w:t>
      </w:r>
      <w:r w:rsidR="00B84E9C" w:rsidRPr="00A0077C">
        <w:rPr>
          <w:rFonts w:ascii="Arial" w:hAnsi="Arial" w:cs="Arial"/>
          <w:szCs w:val="24"/>
        </w:rPr>
        <w:t>also including</w:t>
      </w:r>
      <w:r w:rsidR="00B90EB0" w:rsidRPr="00A0077C">
        <w:rPr>
          <w:rFonts w:ascii="Arial" w:hAnsi="Arial" w:cs="Arial"/>
          <w:szCs w:val="24"/>
        </w:rPr>
        <w:t xml:space="preserve"> </w:t>
      </w:r>
      <w:r w:rsidR="00B84E9C" w:rsidRPr="00A0077C">
        <w:rPr>
          <w:rFonts w:ascii="Arial" w:hAnsi="Arial" w:cs="Arial"/>
          <w:szCs w:val="24"/>
        </w:rPr>
        <w:t xml:space="preserve">cultural-historical activity theory, </w:t>
      </w:r>
      <w:r w:rsidR="00B90EB0" w:rsidRPr="00A0077C">
        <w:rPr>
          <w:rFonts w:ascii="Arial" w:hAnsi="Arial" w:cs="Arial"/>
          <w:szCs w:val="24"/>
        </w:rPr>
        <w:t xml:space="preserve">actor-network theory, complexity theory). These </w:t>
      </w:r>
      <w:r w:rsidR="00B84E9C" w:rsidRPr="00A0077C">
        <w:rPr>
          <w:rFonts w:ascii="Arial" w:hAnsi="Arial" w:cs="Arial"/>
          <w:szCs w:val="24"/>
        </w:rPr>
        <w:t>represent</w:t>
      </w:r>
      <w:r w:rsidR="00B90EB0" w:rsidRPr="00A0077C">
        <w:rPr>
          <w:rFonts w:ascii="Arial" w:hAnsi="Arial" w:cs="Arial"/>
          <w:szCs w:val="24"/>
        </w:rPr>
        <w:t xml:space="preserve"> a contemporary tranche of workplace learning research, marked by metaphors that challenge those based on notions of knowledge acquisition and transfer, or participation</w:t>
      </w:r>
      <w:r w:rsidR="00B84E9C" w:rsidRPr="00A0077C">
        <w:rPr>
          <w:rFonts w:ascii="Arial" w:hAnsi="Arial" w:cs="Arial"/>
          <w:szCs w:val="24"/>
        </w:rPr>
        <w:t xml:space="preserve"> (Hager 2011)</w:t>
      </w:r>
      <w:r w:rsidR="00B90EB0" w:rsidRPr="00A0077C">
        <w:rPr>
          <w:rFonts w:ascii="Arial" w:hAnsi="Arial" w:cs="Arial"/>
          <w:szCs w:val="24"/>
        </w:rPr>
        <w:t xml:space="preserve">. </w:t>
      </w:r>
      <w:r w:rsidR="00CB3D95" w:rsidRPr="00A0077C">
        <w:rPr>
          <w:rFonts w:ascii="Arial" w:hAnsi="Arial" w:cs="Arial"/>
          <w:szCs w:val="24"/>
        </w:rPr>
        <w:t>T</w:t>
      </w:r>
      <w:r w:rsidR="00B90EB0" w:rsidRPr="00A0077C">
        <w:rPr>
          <w:rFonts w:ascii="Arial" w:hAnsi="Arial" w:cs="Arial"/>
          <w:szCs w:val="24"/>
        </w:rPr>
        <w:t xml:space="preserve">hey share a commitment to a ‘strong’ role for materiality, an emphasis on relationships and enactment, and a metaphor of emergence as a means to eschew classical structure/agency binaries. </w:t>
      </w:r>
    </w:p>
    <w:p w14:paraId="79F4FB17" w14:textId="3F3DC521" w:rsidR="00A026D8" w:rsidRPr="00A0077C" w:rsidRDefault="00A026D8" w:rsidP="00A026D8">
      <w:pPr>
        <w:rPr>
          <w:rFonts w:ascii="Arial" w:hAnsi="Arial" w:cs="Arial"/>
          <w:szCs w:val="24"/>
        </w:rPr>
      </w:pPr>
    </w:p>
    <w:p w14:paraId="1F23C2D9" w14:textId="5DECDD29" w:rsidR="00B84E9C" w:rsidRPr="00A0077C" w:rsidRDefault="00CB3D95" w:rsidP="001A6B7C">
      <w:pPr>
        <w:rPr>
          <w:rFonts w:ascii="Arial" w:hAnsi="Arial" w:cs="Arial"/>
          <w:szCs w:val="24"/>
        </w:rPr>
      </w:pPr>
      <w:r w:rsidRPr="00A0077C">
        <w:rPr>
          <w:rFonts w:ascii="Arial" w:hAnsi="Arial" w:cs="Arial"/>
          <w:szCs w:val="24"/>
        </w:rPr>
        <w:t xml:space="preserve">A growing body </w:t>
      </w:r>
      <w:r w:rsidR="00175F88" w:rsidRPr="00A0077C">
        <w:rPr>
          <w:rFonts w:ascii="Arial" w:hAnsi="Arial" w:cs="Arial"/>
          <w:szCs w:val="24"/>
        </w:rPr>
        <w:t xml:space="preserve">of </w:t>
      </w:r>
      <w:r w:rsidRPr="00A0077C">
        <w:rPr>
          <w:rFonts w:ascii="Arial" w:hAnsi="Arial" w:cs="Arial"/>
          <w:szCs w:val="24"/>
        </w:rPr>
        <w:t>research</w:t>
      </w:r>
      <w:r w:rsidR="00DC2BA0" w:rsidRPr="00A0077C">
        <w:rPr>
          <w:rFonts w:ascii="Arial" w:hAnsi="Arial" w:cs="Arial"/>
          <w:szCs w:val="24"/>
        </w:rPr>
        <w:t xml:space="preserve"> o</w:t>
      </w:r>
      <w:r w:rsidR="000B73D5" w:rsidRPr="00A0077C">
        <w:rPr>
          <w:rFonts w:ascii="Arial" w:hAnsi="Arial" w:cs="Arial"/>
          <w:szCs w:val="24"/>
        </w:rPr>
        <w:t xml:space="preserve">n workplace and professional learning has </w:t>
      </w:r>
      <w:r w:rsidR="00B84E9C" w:rsidRPr="00A0077C">
        <w:rPr>
          <w:rFonts w:ascii="Arial" w:hAnsi="Arial" w:cs="Arial"/>
          <w:szCs w:val="24"/>
        </w:rPr>
        <w:t xml:space="preserve">provided </w:t>
      </w:r>
      <w:r w:rsidR="000B73D5" w:rsidRPr="00A0077C">
        <w:rPr>
          <w:rFonts w:ascii="Arial" w:hAnsi="Arial" w:cs="Arial"/>
          <w:szCs w:val="24"/>
        </w:rPr>
        <w:t xml:space="preserve">fresh insights </w:t>
      </w:r>
      <w:r w:rsidR="00B84E9C" w:rsidRPr="00A0077C">
        <w:rPr>
          <w:rFonts w:ascii="Arial" w:hAnsi="Arial" w:cs="Arial"/>
          <w:szCs w:val="24"/>
        </w:rPr>
        <w:t xml:space="preserve">by unpacking and </w:t>
      </w:r>
      <w:proofErr w:type="spellStart"/>
      <w:r w:rsidR="00B84E9C" w:rsidRPr="00A0077C">
        <w:rPr>
          <w:rFonts w:ascii="Arial" w:hAnsi="Arial" w:cs="Arial"/>
          <w:szCs w:val="24"/>
        </w:rPr>
        <w:t>prob</w:t>
      </w:r>
      <w:r w:rsidR="00175F88" w:rsidRPr="00A0077C">
        <w:rPr>
          <w:rFonts w:ascii="Arial" w:hAnsi="Arial" w:cs="Arial"/>
          <w:szCs w:val="24"/>
        </w:rPr>
        <w:t>lematis</w:t>
      </w:r>
      <w:r w:rsidR="00B84E9C" w:rsidRPr="00A0077C">
        <w:rPr>
          <w:rFonts w:ascii="Arial" w:hAnsi="Arial" w:cs="Arial"/>
          <w:szCs w:val="24"/>
        </w:rPr>
        <w:t>ing</w:t>
      </w:r>
      <w:proofErr w:type="spellEnd"/>
      <w:r w:rsidR="00B84E9C" w:rsidRPr="00A0077C">
        <w:rPr>
          <w:rFonts w:ascii="Arial" w:hAnsi="Arial" w:cs="Arial"/>
          <w:szCs w:val="24"/>
        </w:rPr>
        <w:t xml:space="preserve"> the notion of practice (Hager, Lee &amp; Reich, 2012; Hopwood 2014</w:t>
      </w:r>
      <w:r w:rsidR="00E615E6" w:rsidRPr="00A0077C">
        <w:rPr>
          <w:rFonts w:ascii="Arial" w:hAnsi="Arial" w:cs="Arial"/>
          <w:szCs w:val="24"/>
        </w:rPr>
        <w:t>a,b</w:t>
      </w:r>
      <w:r w:rsidR="00B84E9C" w:rsidRPr="00A0077C">
        <w:rPr>
          <w:rFonts w:ascii="Arial" w:hAnsi="Arial" w:cs="Arial"/>
          <w:szCs w:val="24"/>
        </w:rPr>
        <w:t>; 2016</w:t>
      </w:r>
      <w:r w:rsidR="00E615E6" w:rsidRPr="00A0077C">
        <w:rPr>
          <w:rFonts w:ascii="Arial" w:hAnsi="Arial" w:cs="Arial"/>
          <w:szCs w:val="24"/>
        </w:rPr>
        <w:t>a,b</w:t>
      </w:r>
      <w:r w:rsidR="00B84E9C" w:rsidRPr="00A0077C">
        <w:rPr>
          <w:rFonts w:ascii="Arial" w:hAnsi="Arial" w:cs="Arial"/>
          <w:szCs w:val="24"/>
        </w:rPr>
        <w:t xml:space="preserve">; Rooney &amp; </w:t>
      </w:r>
      <w:proofErr w:type="spellStart"/>
      <w:r w:rsidR="00B84E9C" w:rsidRPr="00A0077C">
        <w:rPr>
          <w:rFonts w:ascii="Arial" w:hAnsi="Arial" w:cs="Arial"/>
          <w:szCs w:val="24"/>
        </w:rPr>
        <w:t>Bo</w:t>
      </w:r>
      <w:r w:rsidR="00E615E6" w:rsidRPr="00A0077C">
        <w:rPr>
          <w:rFonts w:ascii="Arial" w:hAnsi="Arial" w:cs="Arial"/>
          <w:szCs w:val="24"/>
        </w:rPr>
        <w:t>ud</w:t>
      </w:r>
      <w:proofErr w:type="spellEnd"/>
      <w:r w:rsidR="00E615E6" w:rsidRPr="00A0077C">
        <w:rPr>
          <w:rFonts w:ascii="Arial" w:hAnsi="Arial" w:cs="Arial"/>
          <w:szCs w:val="24"/>
        </w:rPr>
        <w:t xml:space="preserve"> 2015; Fenwick, Edwards &amp; </w:t>
      </w:r>
      <w:proofErr w:type="spellStart"/>
      <w:r w:rsidR="00E615E6" w:rsidRPr="00A0077C">
        <w:rPr>
          <w:rFonts w:ascii="Arial" w:hAnsi="Arial" w:cs="Arial"/>
          <w:szCs w:val="24"/>
        </w:rPr>
        <w:t>Sawc</w:t>
      </w:r>
      <w:r w:rsidR="00B84E9C" w:rsidRPr="00A0077C">
        <w:rPr>
          <w:rFonts w:ascii="Arial" w:hAnsi="Arial" w:cs="Arial"/>
          <w:szCs w:val="24"/>
        </w:rPr>
        <w:t>huck</w:t>
      </w:r>
      <w:proofErr w:type="spellEnd"/>
      <w:r w:rsidR="00B84E9C" w:rsidRPr="00A0077C">
        <w:rPr>
          <w:rFonts w:ascii="Arial" w:hAnsi="Arial" w:cs="Arial"/>
          <w:szCs w:val="24"/>
        </w:rPr>
        <w:t xml:space="preserve"> 2011; Fenwick &amp; </w:t>
      </w:r>
      <w:proofErr w:type="spellStart"/>
      <w:r w:rsidR="00B84E9C" w:rsidRPr="00A0077C">
        <w:rPr>
          <w:rFonts w:ascii="Arial" w:hAnsi="Arial" w:cs="Arial"/>
          <w:szCs w:val="24"/>
        </w:rPr>
        <w:t>Nerland</w:t>
      </w:r>
      <w:proofErr w:type="spellEnd"/>
      <w:r w:rsidR="00B84E9C" w:rsidRPr="00A0077C">
        <w:rPr>
          <w:rFonts w:ascii="Arial" w:hAnsi="Arial" w:cs="Arial"/>
          <w:szCs w:val="24"/>
        </w:rPr>
        <w:t xml:space="preserve"> 2014</w:t>
      </w:r>
      <w:r w:rsidRPr="00A0077C">
        <w:rPr>
          <w:rFonts w:ascii="Arial" w:hAnsi="Arial" w:cs="Arial"/>
          <w:szCs w:val="24"/>
        </w:rPr>
        <w:t>)</w:t>
      </w:r>
      <w:r w:rsidR="000B73D5" w:rsidRPr="00A0077C">
        <w:rPr>
          <w:rFonts w:ascii="Arial" w:hAnsi="Arial" w:cs="Arial"/>
          <w:szCs w:val="24"/>
        </w:rPr>
        <w:t>.</w:t>
      </w:r>
      <w:r w:rsidR="004619C9" w:rsidRPr="00A0077C">
        <w:rPr>
          <w:rFonts w:ascii="Arial" w:hAnsi="Arial" w:cs="Arial"/>
          <w:szCs w:val="24"/>
        </w:rPr>
        <w:t xml:space="preserve"> </w:t>
      </w:r>
      <w:proofErr w:type="spellStart"/>
      <w:r w:rsidR="004619C9" w:rsidRPr="00A0077C">
        <w:rPr>
          <w:rFonts w:ascii="Arial" w:hAnsi="Arial" w:cs="Arial"/>
          <w:szCs w:val="24"/>
        </w:rPr>
        <w:t>Schatzki</w:t>
      </w:r>
      <w:r w:rsidR="00B84E9C" w:rsidRPr="00A0077C">
        <w:rPr>
          <w:rFonts w:ascii="Arial" w:hAnsi="Arial" w:cs="Arial"/>
          <w:szCs w:val="24"/>
        </w:rPr>
        <w:t>’s</w:t>
      </w:r>
      <w:proofErr w:type="spellEnd"/>
      <w:r w:rsidR="004619C9" w:rsidRPr="00A0077C">
        <w:rPr>
          <w:rFonts w:ascii="Arial" w:hAnsi="Arial" w:cs="Arial"/>
          <w:szCs w:val="24"/>
        </w:rPr>
        <w:t xml:space="preserve"> (2</w:t>
      </w:r>
      <w:r w:rsidR="00FA46C4" w:rsidRPr="00A0077C">
        <w:rPr>
          <w:rFonts w:ascii="Arial" w:hAnsi="Arial" w:cs="Arial"/>
          <w:szCs w:val="24"/>
        </w:rPr>
        <w:t>012)</w:t>
      </w:r>
      <w:r w:rsidR="004619C9" w:rsidRPr="00A0077C">
        <w:rPr>
          <w:rFonts w:ascii="Arial" w:hAnsi="Arial" w:cs="Arial"/>
          <w:szCs w:val="24"/>
        </w:rPr>
        <w:t xml:space="preserve"> site ontology</w:t>
      </w:r>
      <w:r w:rsidR="00DA0259" w:rsidRPr="00A0077C">
        <w:rPr>
          <w:rFonts w:ascii="Arial" w:hAnsi="Arial" w:cs="Arial"/>
          <w:szCs w:val="24"/>
        </w:rPr>
        <w:t>,</w:t>
      </w:r>
      <w:r w:rsidR="004619C9" w:rsidRPr="00A0077C">
        <w:rPr>
          <w:rFonts w:ascii="Arial" w:hAnsi="Arial" w:cs="Arial"/>
          <w:szCs w:val="24"/>
        </w:rPr>
        <w:t xml:space="preserve"> </w:t>
      </w:r>
      <w:r w:rsidR="00FA46C4" w:rsidRPr="00A0077C">
        <w:rPr>
          <w:rFonts w:ascii="Arial" w:hAnsi="Arial" w:cs="Arial"/>
          <w:szCs w:val="24"/>
        </w:rPr>
        <w:t xml:space="preserve">and </w:t>
      </w:r>
      <w:proofErr w:type="spellStart"/>
      <w:r w:rsidR="00FA46C4" w:rsidRPr="00A0077C">
        <w:rPr>
          <w:rFonts w:ascii="Arial" w:hAnsi="Arial" w:cs="Arial"/>
          <w:szCs w:val="24"/>
        </w:rPr>
        <w:t>Gherardi</w:t>
      </w:r>
      <w:r w:rsidR="004619C9" w:rsidRPr="00A0077C">
        <w:rPr>
          <w:rFonts w:ascii="Arial" w:hAnsi="Arial" w:cs="Arial"/>
          <w:szCs w:val="24"/>
        </w:rPr>
        <w:t>’s</w:t>
      </w:r>
      <w:proofErr w:type="spellEnd"/>
      <w:r w:rsidR="00FA46C4" w:rsidRPr="00A0077C">
        <w:rPr>
          <w:rFonts w:ascii="Arial" w:hAnsi="Arial" w:cs="Arial"/>
          <w:szCs w:val="24"/>
        </w:rPr>
        <w:t xml:space="preserve"> (2012) </w:t>
      </w:r>
      <w:r w:rsidR="004619C9" w:rsidRPr="00A0077C">
        <w:rPr>
          <w:rFonts w:ascii="Arial" w:hAnsi="Arial" w:cs="Arial"/>
          <w:szCs w:val="24"/>
        </w:rPr>
        <w:t>work on knowing-in-practice and the ‘texture</w:t>
      </w:r>
      <w:r w:rsidR="009A5713" w:rsidRPr="00A0077C">
        <w:rPr>
          <w:rFonts w:ascii="Arial" w:hAnsi="Arial" w:cs="Arial"/>
          <w:szCs w:val="24"/>
        </w:rPr>
        <w:t>’</w:t>
      </w:r>
      <w:r w:rsidR="004619C9" w:rsidRPr="00A0077C">
        <w:rPr>
          <w:rFonts w:ascii="Arial" w:hAnsi="Arial" w:cs="Arial"/>
          <w:szCs w:val="24"/>
        </w:rPr>
        <w:t xml:space="preserve"> of workplace learning</w:t>
      </w:r>
      <w:r w:rsidR="009A5713" w:rsidRPr="00A0077C">
        <w:rPr>
          <w:rFonts w:ascii="Arial" w:hAnsi="Arial" w:cs="Arial"/>
          <w:szCs w:val="24"/>
        </w:rPr>
        <w:t xml:space="preserve">, </w:t>
      </w:r>
      <w:r w:rsidR="00FA46C4" w:rsidRPr="00A0077C">
        <w:rPr>
          <w:rFonts w:ascii="Arial" w:hAnsi="Arial" w:cs="Arial"/>
          <w:szCs w:val="24"/>
        </w:rPr>
        <w:t xml:space="preserve">have informed much of this research. </w:t>
      </w:r>
      <w:r w:rsidR="00B84E9C" w:rsidRPr="00A0077C">
        <w:rPr>
          <w:rFonts w:ascii="Arial" w:hAnsi="Arial" w:cs="Arial"/>
          <w:szCs w:val="24"/>
        </w:rPr>
        <w:t xml:space="preserve">While ontological and epistemological </w:t>
      </w:r>
      <w:r w:rsidR="00F42798" w:rsidRPr="00A0077C">
        <w:rPr>
          <w:rFonts w:ascii="Arial" w:hAnsi="Arial" w:cs="Arial"/>
          <w:szCs w:val="24"/>
        </w:rPr>
        <w:t xml:space="preserve">differences exist </w:t>
      </w:r>
      <w:r w:rsidR="00B84E9C" w:rsidRPr="00A0077C">
        <w:rPr>
          <w:rFonts w:ascii="Arial" w:hAnsi="Arial" w:cs="Arial"/>
          <w:szCs w:val="24"/>
        </w:rPr>
        <w:t>within this corpus</w:t>
      </w:r>
      <w:r w:rsidR="00F42798" w:rsidRPr="00A0077C">
        <w:rPr>
          <w:rFonts w:ascii="Arial" w:hAnsi="Arial" w:cs="Arial"/>
          <w:szCs w:val="24"/>
        </w:rPr>
        <w:t>, there are common threads</w:t>
      </w:r>
      <w:r w:rsidR="00B84E9C" w:rsidRPr="00A0077C">
        <w:rPr>
          <w:rFonts w:ascii="Arial" w:hAnsi="Arial" w:cs="Arial"/>
          <w:szCs w:val="24"/>
        </w:rPr>
        <w:t xml:space="preserve"> (Reich &amp; Hager 2014; see also Hager et al 2012). </w:t>
      </w:r>
      <w:r w:rsidRPr="00A0077C">
        <w:rPr>
          <w:rFonts w:ascii="Arial" w:hAnsi="Arial" w:cs="Arial"/>
          <w:szCs w:val="24"/>
        </w:rPr>
        <w:t>In this work p</w:t>
      </w:r>
      <w:r w:rsidR="00B84E9C" w:rsidRPr="00A0077C">
        <w:rPr>
          <w:rFonts w:ascii="Arial" w:hAnsi="Arial" w:cs="Arial"/>
          <w:szCs w:val="24"/>
        </w:rPr>
        <w:t>ractices are</w:t>
      </w:r>
      <w:r w:rsidRPr="00A0077C">
        <w:rPr>
          <w:rFonts w:ascii="Arial" w:hAnsi="Arial" w:cs="Arial"/>
          <w:szCs w:val="24"/>
        </w:rPr>
        <w:t xml:space="preserve"> assumed to be</w:t>
      </w:r>
      <w:r w:rsidR="00B84E9C" w:rsidRPr="00A0077C">
        <w:rPr>
          <w:rFonts w:ascii="Arial" w:hAnsi="Arial" w:cs="Arial"/>
          <w:szCs w:val="24"/>
        </w:rPr>
        <w:t>:</w:t>
      </w:r>
      <w:r w:rsidR="00F42798" w:rsidRPr="00A0077C">
        <w:rPr>
          <w:rFonts w:ascii="Arial" w:hAnsi="Arial" w:cs="Arial"/>
          <w:szCs w:val="24"/>
        </w:rPr>
        <w:t xml:space="preserve"> </w:t>
      </w:r>
    </w:p>
    <w:p w14:paraId="2B6C1DDE" w14:textId="35732886" w:rsidR="00B84E9C" w:rsidRPr="00A0077C" w:rsidRDefault="00F42798" w:rsidP="00873F44">
      <w:pPr>
        <w:pStyle w:val="ListParagraph"/>
        <w:numPr>
          <w:ilvl w:val="0"/>
          <w:numId w:val="7"/>
        </w:numPr>
        <w:rPr>
          <w:rFonts w:ascii="Arial" w:hAnsi="Arial" w:cs="Arial"/>
          <w:szCs w:val="24"/>
        </w:rPr>
      </w:pPr>
      <w:r w:rsidRPr="00A0077C">
        <w:rPr>
          <w:rFonts w:ascii="Arial" w:hAnsi="Arial" w:cs="Arial"/>
          <w:szCs w:val="24"/>
        </w:rPr>
        <w:t xml:space="preserve">collective and situated, linking knowing, working, organising, learning and innovating – a </w:t>
      </w:r>
      <w:r w:rsidR="00B84E9C" w:rsidRPr="00A0077C">
        <w:rPr>
          <w:rFonts w:ascii="Arial" w:hAnsi="Arial" w:cs="Arial"/>
          <w:szCs w:val="24"/>
        </w:rPr>
        <w:t>‘</w:t>
      </w:r>
      <w:r w:rsidRPr="00A0077C">
        <w:rPr>
          <w:rFonts w:ascii="Arial" w:hAnsi="Arial" w:cs="Arial"/>
          <w:szCs w:val="24"/>
        </w:rPr>
        <w:t xml:space="preserve">knowing-in-practice’ (Gherardi 2012); </w:t>
      </w:r>
    </w:p>
    <w:p w14:paraId="37DEE738" w14:textId="13B139EF" w:rsidR="00873F44" w:rsidRPr="00A0077C" w:rsidRDefault="00F42798" w:rsidP="00873F44">
      <w:pPr>
        <w:pStyle w:val="ListParagraph"/>
        <w:numPr>
          <w:ilvl w:val="0"/>
          <w:numId w:val="7"/>
        </w:numPr>
        <w:rPr>
          <w:rFonts w:ascii="Arial" w:hAnsi="Arial" w:cs="Arial"/>
          <w:szCs w:val="24"/>
        </w:rPr>
      </w:pPr>
      <w:r w:rsidRPr="00A0077C">
        <w:rPr>
          <w:rFonts w:ascii="Arial" w:hAnsi="Arial" w:cs="Arial"/>
          <w:szCs w:val="24"/>
        </w:rPr>
        <w:t>socio-material</w:t>
      </w:r>
      <w:r w:rsidR="00B84E9C" w:rsidRPr="00A0077C">
        <w:rPr>
          <w:rFonts w:ascii="Arial" w:hAnsi="Arial" w:cs="Arial"/>
          <w:szCs w:val="24"/>
        </w:rPr>
        <w:t xml:space="preserve"> – </w:t>
      </w:r>
      <w:r w:rsidR="00873F44" w:rsidRPr="00A0077C">
        <w:rPr>
          <w:rFonts w:ascii="Arial" w:hAnsi="Arial" w:cs="Arial"/>
          <w:szCs w:val="24"/>
        </w:rPr>
        <w:t>constituted in bundles or assemblages of people and artefacts</w:t>
      </w:r>
      <w:r w:rsidRPr="00A0077C">
        <w:rPr>
          <w:rFonts w:ascii="Arial" w:hAnsi="Arial" w:cs="Arial"/>
          <w:szCs w:val="24"/>
        </w:rPr>
        <w:t>;</w:t>
      </w:r>
    </w:p>
    <w:p w14:paraId="1EC93AFC" w14:textId="547B27C3" w:rsidR="00873F44" w:rsidRPr="00A0077C" w:rsidRDefault="00F42798" w:rsidP="00873F44">
      <w:pPr>
        <w:pStyle w:val="ListParagraph"/>
        <w:numPr>
          <w:ilvl w:val="0"/>
          <w:numId w:val="7"/>
        </w:numPr>
        <w:rPr>
          <w:rFonts w:ascii="Arial" w:hAnsi="Arial" w:cs="Arial"/>
          <w:szCs w:val="24"/>
        </w:rPr>
      </w:pPr>
      <w:r w:rsidRPr="00A0077C">
        <w:rPr>
          <w:rFonts w:ascii="Arial" w:hAnsi="Arial" w:cs="Arial"/>
          <w:szCs w:val="24"/>
        </w:rPr>
        <w:t>embodied</w:t>
      </w:r>
      <w:r w:rsidR="00873F44" w:rsidRPr="00A0077C">
        <w:rPr>
          <w:rFonts w:ascii="Arial" w:hAnsi="Arial" w:cs="Arial"/>
          <w:szCs w:val="24"/>
        </w:rPr>
        <w:t xml:space="preserve"> – without implying Cartesian mind/body dualism</w:t>
      </w:r>
      <w:r w:rsidR="00E51642" w:rsidRPr="00A0077C">
        <w:rPr>
          <w:rFonts w:ascii="Arial" w:hAnsi="Arial" w:cs="Arial"/>
          <w:szCs w:val="24"/>
        </w:rPr>
        <w:t>;</w:t>
      </w:r>
      <w:r w:rsidRPr="00A0077C">
        <w:rPr>
          <w:rFonts w:ascii="Arial" w:hAnsi="Arial" w:cs="Arial"/>
          <w:szCs w:val="24"/>
        </w:rPr>
        <w:t xml:space="preserve"> </w:t>
      </w:r>
    </w:p>
    <w:p w14:paraId="65EBF4A9" w14:textId="77777777" w:rsidR="00873F44" w:rsidRPr="00A0077C" w:rsidRDefault="00F42798" w:rsidP="00873F44">
      <w:pPr>
        <w:pStyle w:val="ListParagraph"/>
        <w:numPr>
          <w:ilvl w:val="0"/>
          <w:numId w:val="7"/>
        </w:numPr>
        <w:rPr>
          <w:rFonts w:ascii="Arial" w:hAnsi="Arial" w:cs="Arial"/>
          <w:szCs w:val="24"/>
        </w:rPr>
      </w:pPr>
      <w:r w:rsidRPr="00A0077C">
        <w:rPr>
          <w:rFonts w:ascii="Arial" w:hAnsi="Arial" w:cs="Arial"/>
          <w:szCs w:val="24"/>
        </w:rPr>
        <w:t>relational</w:t>
      </w:r>
      <w:r w:rsidR="00873F44" w:rsidRPr="00A0077C">
        <w:rPr>
          <w:rFonts w:ascii="Arial" w:hAnsi="Arial" w:cs="Arial"/>
          <w:szCs w:val="24"/>
        </w:rPr>
        <w:t xml:space="preserve"> – decentring the individual human subject</w:t>
      </w:r>
      <w:r w:rsidRPr="00A0077C">
        <w:rPr>
          <w:rFonts w:ascii="Arial" w:hAnsi="Arial" w:cs="Arial"/>
          <w:szCs w:val="24"/>
        </w:rPr>
        <w:t xml:space="preserve">; </w:t>
      </w:r>
    </w:p>
    <w:p w14:paraId="15B4B0C8" w14:textId="0A657041" w:rsidR="00873F44" w:rsidRPr="00A0077C" w:rsidRDefault="00F42798" w:rsidP="00873F44">
      <w:pPr>
        <w:pStyle w:val="ListParagraph"/>
        <w:numPr>
          <w:ilvl w:val="0"/>
          <w:numId w:val="7"/>
        </w:numPr>
        <w:rPr>
          <w:rFonts w:ascii="Arial" w:hAnsi="Arial" w:cs="Arial"/>
          <w:szCs w:val="24"/>
        </w:rPr>
      </w:pPr>
      <w:r w:rsidRPr="00A0077C">
        <w:rPr>
          <w:rFonts w:ascii="Arial" w:hAnsi="Arial" w:cs="Arial"/>
          <w:szCs w:val="24"/>
        </w:rPr>
        <w:t>historical</w:t>
      </w:r>
      <w:r w:rsidR="00873F44" w:rsidRPr="00A0077C">
        <w:rPr>
          <w:rFonts w:ascii="Arial" w:hAnsi="Arial" w:cs="Arial"/>
          <w:szCs w:val="24"/>
        </w:rPr>
        <w:t>ly</w:t>
      </w:r>
      <w:r w:rsidRPr="00A0077C">
        <w:rPr>
          <w:rFonts w:ascii="Arial" w:hAnsi="Arial" w:cs="Arial"/>
          <w:szCs w:val="24"/>
        </w:rPr>
        <w:t xml:space="preserve"> and socia</w:t>
      </w:r>
      <w:r w:rsidR="00873F44" w:rsidRPr="00A0077C">
        <w:rPr>
          <w:rFonts w:ascii="Arial" w:hAnsi="Arial" w:cs="Arial"/>
          <w:szCs w:val="24"/>
        </w:rPr>
        <w:t>lly located and evolving</w:t>
      </w:r>
      <w:r w:rsidR="00175F88" w:rsidRPr="00A0077C">
        <w:rPr>
          <w:rFonts w:ascii="Arial" w:hAnsi="Arial" w:cs="Arial"/>
          <w:szCs w:val="24"/>
        </w:rPr>
        <w:t>, taking</w:t>
      </w:r>
      <w:r w:rsidR="00CA2013" w:rsidRPr="00A0077C">
        <w:rPr>
          <w:rFonts w:ascii="Arial" w:hAnsi="Arial" w:cs="Arial"/>
          <w:szCs w:val="24"/>
        </w:rPr>
        <w:t xml:space="preserve"> shape at the intersection of complex social forces, including power</w:t>
      </w:r>
      <w:r w:rsidR="00873F44" w:rsidRPr="00A0077C">
        <w:rPr>
          <w:rFonts w:ascii="Arial" w:hAnsi="Arial" w:cs="Arial"/>
          <w:szCs w:val="24"/>
        </w:rPr>
        <w:t>;</w:t>
      </w:r>
      <w:r w:rsidRPr="00A0077C">
        <w:rPr>
          <w:rFonts w:ascii="Arial" w:hAnsi="Arial" w:cs="Arial"/>
          <w:szCs w:val="24"/>
        </w:rPr>
        <w:t xml:space="preserve"> </w:t>
      </w:r>
    </w:p>
    <w:p w14:paraId="101EF9F9" w14:textId="19C5662D" w:rsidR="00873F44" w:rsidRPr="00A0077C" w:rsidRDefault="00E51642" w:rsidP="00873F44">
      <w:pPr>
        <w:pStyle w:val="ListParagraph"/>
        <w:numPr>
          <w:ilvl w:val="0"/>
          <w:numId w:val="7"/>
        </w:numPr>
        <w:rPr>
          <w:rFonts w:ascii="Arial" w:hAnsi="Arial" w:cs="Arial"/>
          <w:szCs w:val="24"/>
        </w:rPr>
      </w:pPr>
      <w:r w:rsidRPr="00A0077C">
        <w:rPr>
          <w:rFonts w:ascii="Arial" w:hAnsi="Arial" w:cs="Arial"/>
          <w:szCs w:val="24"/>
        </w:rPr>
        <w:t xml:space="preserve">emergent </w:t>
      </w:r>
      <w:r w:rsidR="00873F44" w:rsidRPr="00A0077C">
        <w:rPr>
          <w:rFonts w:ascii="Arial" w:hAnsi="Arial" w:cs="Arial"/>
          <w:szCs w:val="24"/>
        </w:rPr>
        <w:t xml:space="preserve">– </w:t>
      </w:r>
      <w:r w:rsidR="00F42798" w:rsidRPr="00A0077C">
        <w:rPr>
          <w:rFonts w:ascii="Arial" w:hAnsi="Arial" w:cs="Arial"/>
          <w:szCs w:val="24"/>
        </w:rPr>
        <w:t>not</w:t>
      </w:r>
      <w:r w:rsidR="00873F44" w:rsidRPr="00A0077C">
        <w:rPr>
          <w:rFonts w:ascii="Arial" w:hAnsi="Arial" w:cs="Arial"/>
          <w:szCs w:val="24"/>
        </w:rPr>
        <w:t xml:space="preserve"> </w:t>
      </w:r>
      <w:r w:rsidR="00F42798" w:rsidRPr="00A0077C">
        <w:rPr>
          <w:rFonts w:ascii="Arial" w:hAnsi="Arial" w:cs="Arial"/>
          <w:szCs w:val="24"/>
        </w:rPr>
        <w:t>fully specifiable in advance</w:t>
      </w:r>
      <w:r w:rsidR="00CB3D95" w:rsidRPr="00A0077C">
        <w:rPr>
          <w:rFonts w:ascii="Arial" w:hAnsi="Arial" w:cs="Arial"/>
          <w:szCs w:val="24"/>
        </w:rPr>
        <w:t xml:space="preserve"> (Reich &amp; Hager 2014)</w:t>
      </w:r>
      <w:r w:rsidR="00F42798" w:rsidRPr="00A0077C">
        <w:rPr>
          <w:rFonts w:ascii="Arial" w:hAnsi="Arial" w:cs="Arial"/>
          <w:szCs w:val="24"/>
        </w:rPr>
        <w:t xml:space="preserve">. </w:t>
      </w:r>
    </w:p>
    <w:p w14:paraId="3559017B" w14:textId="77777777" w:rsidR="00873F44" w:rsidRPr="00A0077C" w:rsidRDefault="00873F44" w:rsidP="00D20A06">
      <w:pPr>
        <w:pStyle w:val="ListParagraph"/>
        <w:rPr>
          <w:rFonts w:ascii="Arial" w:hAnsi="Arial" w:cs="Arial"/>
          <w:szCs w:val="24"/>
        </w:rPr>
      </w:pPr>
    </w:p>
    <w:p w14:paraId="76D0C281" w14:textId="7BB68F52" w:rsidR="00A05005" w:rsidRPr="004A506A" w:rsidRDefault="00873F44" w:rsidP="00873F44">
      <w:pPr>
        <w:rPr>
          <w:rFonts w:ascii="Arial" w:hAnsi="Arial" w:cs="Arial"/>
          <w:szCs w:val="24"/>
        </w:rPr>
      </w:pPr>
      <w:r w:rsidRPr="00A0077C">
        <w:rPr>
          <w:rFonts w:ascii="Arial" w:hAnsi="Arial" w:cs="Arial"/>
          <w:szCs w:val="24"/>
        </w:rPr>
        <w:t xml:space="preserve">Different consequences and implications of this turn have been explored </w:t>
      </w:r>
      <w:r w:rsidR="00E615E6" w:rsidRPr="00A0077C">
        <w:rPr>
          <w:rFonts w:ascii="Arial" w:hAnsi="Arial" w:cs="Arial"/>
          <w:szCs w:val="24"/>
        </w:rPr>
        <w:t>in recent work. Hopwood’s (2014a</w:t>
      </w:r>
      <w:r w:rsidRPr="00A0077C">
        <w:rPr>
          <w:rFonts w:ascii="Arial" w:hAnsi="Arial" w:cs="Arial"/>
          <w:szCs w:val="24"/>
        </w:rPr>
        <w:t>) focus on textures revealed workplace learning to be constituted in four dimensions</w:t>
      </w:r>
      <w:r w:rsidR="0025295A">
        <w:rPr>
          <w:rFonts w:ascii="Arial" w:hAnsi="Arial" w:cs="Arial"/>
          <w:szCs w:val="24"/>
        </w:rPr>
        <w:t xml:space="preserve"> -</w:t>
      </w:r>
      <w:r w:rsidRPr="00A0077C">
        <w:rPr>
          <w:rFonts w:ascii="Arial" w:hAnsi="Arial" w:cs="Arial"/>
          <w:szCs w:val="24"/>
        </w:rPr>
        <w:t xml:space="preserve"> </w:t>
      </w:r>
      <w:r w:rsidR="00AE77A4" w:rsidRPr="00A0077C">
        <w:rPr>
          <w:rFonts w:ascii="Arial" w:hAnsi="Arial" w:cs="Arial"/>
          <w:szCs w:val="24"/>
        </w:rPr>
        <w:t>time, space, bodies, things.</w:t>
      </w:r>
      <w:r w:rsidR="00F42798" w:rsidRPr="00A0077C">
        <w:rPr>
          <w:rFonts w:ascii="Arial" w:hAnsi="Arial" w:cs="Arial"/>
          <w:szCs w:val="24"/>
        </w:rPr>
        <w:t xml:space="preserve"> </w:t>
      </w:r>
      <w:r w:rsidRPr="00A0077C">
        <w:rPr>
          <w:rFonts w:ascii="Arial" w:hAnsi="Arial" w:cs="Arial"/>
          <w:szCs w:val="24"/>
        </w:rPr>
        <w:t>Focusing instead on connections between practices and the</w:t>
      </w:r>
      <w:r w:rsidR="00CB3D95" w:rsidRPr="00A0077C">
        <w:rPr>
          <w:rFonts w:ascii="Arial" w:hAnsi="Arial" w:cs="Arial"/>
          <w:szCs w:val="24"/>
        </w:rPr>
        <w:t>ir</w:t>
      </w:r>
      <w:r w:rsidRPr="00A0077C">
        <w:rPr>
          <w:rFonts w:ascii="Arial" w:hAnsi="Arial" w:cs="Arial"/>
          <w:szCs w:val="24"/>
        </w:rPr>
        <w:t xml:space="preserve"> socio-</w:t>
      </w:r>
      <w:r w:rsidR="00CB3D95" w:rsidRPr="00A0077C">
        <w:rPr>
          <w:rFonts w:ascii="Arial" w:hAnsi="Arial" w:cs="Arial"/>
          <w:szCs w:val="24"/>
        </w:rPr>
        <w:t xml:space="preserve">political, cultural-discursive and material-economic </w:t>
      </w:r>
      <w:r w:rsidRPr="00A0077C">
        <w:rPr>
          <w:rFonts w:ascii="Arial" w:hAnsi="Arial" w:cs="Arial"/>
          <w:szCs w:val="24"/>
        </w:rPr>
        <w:t xml:space="preserve">contexts, </w:t>
      </w:r>
      <w:proofErr w:type="spellStart"/>
      <w:r w:rsidR="000E3C2C" w:rsidRPr="00A0077C">
        <w:rPr>
          <w:rFonts w:ascii="Arial" w:hAnsi="Arial" w:cs="Arial"/>
          <w:szCs w:val="24"/>
        </w:rPr>
        <w:t>Kemmis</w:t>
      </w:r>
      <w:proofErr w:type="spellEnd"/>
      <w:r w:rsidR="000E3C2C" w:rsidRPr="00A0077C">
        <w:rPr>
          <w:rFonts w:ascii="Arial" w:hAnsi="Arial" w:cs="Arial"/>
          <w:szCs w:val="24"/>
        </w:rPr>
        <w:t xml:space="preserve"> et al (201</w:t>
      </w:r>
      <w:r w:rsidRPr="00A0077C">
        <w:rPr>
          <w:rFonts w:ascii="Arial" w:hAnsi="Arial" w:cs="Arial"/>
          <w:szCs w:val="24"/>
        </w:rPr>
        <w:t>4</w:t>
      </w:r>
      <w:r w:rsidR="000E3C2C" w:rsidRPr="00A0077C">
        <w:rPr>
          <w:rFonts w:ascii="Arial" w:hAnsi="Arial" w:cs="Arial"/>
          <w:szCs w:val="24"/>
        </w:rPr>
        <w:t xml:space="preserve">) </w:t>
      </w:r>
      <w:r w:rsidR="00B8062D" w:rsidRPr="00A0077C">
        <w:rPr>
          <w:rFonts w:ascii="Arial" w:hAnsi="Arial" w:cs="Arial"/>
          <w:szCs w:val="24"/>
        </w:rPr>
        <w:t>explore the concepts of ‘practice architecture’ and ‘ecologies of practice’</w:t>
      </w:r>
      <w:r w:rsidRPr="00A0077C">
        <w:rPr>
          <w:rFonts w:ascii="Arial" w:hAnsi="Arial" w:cs="Arial"/>
          <w:szCs w:val="24"/>
        </w:rPr>
        <w:t xml:space="preserve"> in </w:t>
      </w:r>
      <w:r w:rsidRPr="004A506A">
        <w:rPr>
          <w:rFonts w:ascii="Arial" w:hAnsi="Arial" w:cs="Arial"/>
          <w:szCs w:val="24"/>
        </w:rPr>
        <w:t xml:space="preserve">relation to school leadership. </w:t>
      </w:r>
      <w:proofErr w:type="spellStart"/>
      <w:r w:rsidR="00CB3D95" w:rsidRPr="004A506A">
        <w:rPr>
          <w:rFonts w:ascii="Arial" w:hAnsi="Arial" w:cs="Arial"/>
          <w:szCs w:val="24"/>
        </w:rPr>
        <w:t>Nerland</w:t>
      </w:r>
      <w:proofErr w:type="spellEnd"/>
      <w:r w:rsidR="00CB3D95" w:rsidRPr="004A506A">
        <w:rPr>
          <w:rFonts w:ascii="Arial" w:hAnsi="Arial" w:cs="Arial"/>
          <w:szCs w:val="24"/>
        </w:rPr>
        <w:t xml:space="preserve"> and Jensen (2014)</w:t>
      </w:r>
      <w:r w:rsidR="004B5CE4" w:rsidRPr="004A506A">
        <w:rPr>
          <w:rFonts w:ascii="Arial" w:hAnsi="Arial" w:cs="Arial"/>
          <w:szCs w:val="24"/>
        </w:rPr>
        <w:t xml:space="preserve">, building on Knorr </w:t>
      </w:r>
      <w:proofErr w:type="spellStart"/>
      <w:r w:rsidR="004B5CE4" w:rsidRPr="004A506A">
        <w:rPr>
          <w:rFonts w:ascii="Arial" w:hAnsi="Arial" w:cs="Arial"/>
          <w:szCs w:val="24"/>
        </w:rPr>
        <w:t>Cetina’s</w:t>
      </w:r>
      <w:proofErr w:type="spellEnd"/>
      <w:r w:rsidR="004B5CE4" w:rsidRPr="004A506A">
        <w:rPr>
          <w:rFonts w:ascii="Arial" w:hAnsi="Arial" w:cs="Arial"/>
          <w:szCs w:val="24"/>
        </w:rPr>
        <w:t xml:space="preserve"> (2001) </w:t>
      </w:r>
      <w:r w:rsidR="00972AE6" w:rsidRPr="004A506A">
        <w:rPr>
          <w:rFonts w:ascii="Arial" w:hAnsi="Arial" w:cs="Arial"/>
          <w:szCs w:val="24"/>
        </w:rPr>
        <w:t>work, foreground</w:t>
      </w:r>
      <w:r w:rsidR="004B5CE4">
        <w:rPr>
          <w:rFonts w:ascii="Arial" w:hAnsi="Arial" w:cs="Arial"/>
          <w:szCs w:val="24"/>
        </w:rPr>
        <w:t xml:space="preserve"> </w:t>
      </w:r>
      <w:r w:rsidRPr="00A0077C">
        <w:rPr>
          <w:rFonts w:ascii="Arial" w:hAnsi="Arial" w:cs="Arial"/>
          <w:szCs w:val="24"/>
        </w:rPr>
        <w:t xml:space="preserve">knowledge </w:t>
      </w:r>
      <w:r w:rsidR="00CB3D95" w:rsidRPr="00A0077C">
        <w:rPr>
          <w:rFonts w:ascii="Arial" w:hAnsi="Arial" w:cs="Arial"/>
          <w:szCs w:val="24"/>
        </w:rPr>
        <w:t>through a focus on</w:t>
      </w:r>
      <w:r w:rsidRPr="00A0077C">
        <w:rPr>
          <w:rFonts w:ascii="Arial" w:hAnsi="Arial" w:cs="Arial"/>
          <w:szCs w:val="24"/>
        </w:rPr>
        <w:t xml:space="preserve"> </w:t>
      </w:r>
      <w:r w:rsidR="004A66B0" w:rsidRPr="00A0077C">
        <w:rPr>
          <w:rFonts w:ascii="Arial" w:hAnsi="Arial" w:cs="Arial"/>
          <w:szCs w:val="24"/>
        </w:rPr>
        <w:t xml:space="preserve">knowledge practices and epistemic </w:t>
      </w:r>
      <w:r w:rsidR="0025295A">
        <w:rPr>
          <w:rFonts w:ascii="Arial" w:hAnsi="Arial" w:cs="Arial"/>
          <w:szCs w:val="24"/>
        </w:rPr>
        <w:t>communities.</w:t>
      </w:r>
      <w:r w:rsidR="00972AE6" w:rsidRPr="004A506A">
        <w:rPr>
          <w:rFonts w:ascii="Arial" w:hAnsi="Arial" w:cs="Arial"/>
          <w:szCs w:val="24"/>
        </w:rPr>
        <w:t xml:space="preserve"> </w:t>
      </w:r>
      <w:r w:rsidR="00666FD4" w:rsidRPr="004A506A">
        <w:rPr>
          <w:rFonts w:ascii="Arial" w:hAnsi="Arial" w:cs="Arial"/>
          <w:szCs w:val="24"/>
        </w:rPr>
        <w:t>A</w:t>
      </w:r>
      <w:r w:rsidRPr="004A506A">
        <w:rPr>
          <w:rFonts w:ascii="Arial" w:hAnsi="Arial" w:cs="Arial"/>
          <w:szCs w:val="24"/>
        </w:rPr>
        <w:t>ctor network theory</w:t>
      </w:r>
      <w:r w:rsidR="00666FD4" w:rsidRPr="004A506A">
        <w:rPr>
          <w:rFonts w:ascii="Arial" w:hAnsi="Arial" w:cs="Arial"/>
          <w:szCs w:val="24"/>
        </w:rPr>
        <w:t xml:space="preserve"> has been brought</w:t>
      </w:r>
      <w:r w:rsidRPr="004A506A">
        <w:rPr>
          <w:rFonts w:ascii="Arial" w:hAnsi="Arial" w:cs="Arial"/>
          <w:szCs w:val="24"/>
        </w:rPr>
        <w:t xml:space="preserve"> into dialogue with </w:t>
      </w:r>
      <w:r w:rsidR="00E81965" w:rsidRPr="004A506A">
        <w:rPr>
          <w:rFonts w:ascii="Arial" w:hAnsi="Arial" w:cs="Arial"/>
          <w:szCs w:val="24"/>
        </w:rPr>
        <w:t>new materialist feminist</w:t>
      </w:r>
      <w:r w:rsidR="00CB3D95" w:rsidRPr="004A506A">
        <w:rPr>
          <w:rFonts w:ascii="Arial" w:hAnsi="Arial" w:cs="Arial"/>
          <w:szCs w:val="24"/>
        </w:rPr>
        <w:t xml:space="preserve"> </w:t>
      </w:r>
      <w:r w:rsidR="00FD1BFA" w:rsidRPr="004A506A">
        <w:rPr>
          <w:rFonts w:ascii="Arial" w:hAnsi="Arial" w:cs="Arial"/>
          <w:szCs w:val="24"/>
        </w:rPr>
        <w:t xml:space="preserve">ideas </w:t>
      </w:r>
      <w:r w:rsidR="00E81965" w:rsidRPr="004A506A">
        <w:rPr>
          <w:rFonts w:ascii="Arial" w:hAnsi="Arial" w:cs="Arial"/>
          <w:szCs w:val="24"/>
        </w:rPr>
        <w:t xml:space="preserve">to develop </w:t>
      </w:r>
      <w:r w:rsidR="00666FD4" w:rsidRPr="004A506A">
        <w:rPr>
          <w:rFonts w:ascii="Arial" w:hAnsi="Arial" w:cs="Arial"/>
          <w:szCs w:val="24"/>
        </w:rPr>
        <w:t xml:space="preserve">distinctive </w:t>
      </w:r>
      <w:r w:rsidR="00E81965" w:rsidRPr="004A506A">
        <w:rPr>
          <w:rFonts w:ascii="Arial" w:hAnsi="Arial" w:cs="Arial"/>
          <w:szCs w:val="24"/>
        </w:rPr>
        <w:t>understandings o</w:t>
      </w:r>
      <w:r w:rsidR="00666FD4" w:rsidRPr="004A506A">
        <w:rPr>
          <w:rFonts w:ascii="Arial" w:hAnsi="Arial" w:cs="Arial"/>
          <w:szCs w:val="24"/>
        </w:rPr>
        <w:t>f</w:t>
      </w:r>
      <w:r w:rsidR="00E81965" w:rsidRPr="004A506A">
        <w:rPr>
          <w:rFonts w:ascii="Arial" w:hAnsi="Arial" w:cs="Arial"/>
          <w:szCs w:val="24"/>
        </w:rPr>
        <w:t xml:space="preserve"> interagency practice (Stewart 2014). </w:t>
      </w:r>
      <w:r w:rsidR="00DD7498" w:rsidRPr="004A506A">
        <w:rPr>
          <w:rFonts w:ascii="Arial" w:hAnsi="Arial" w:cs="Arial"/>
          <w:szCs w:val="24"/>
        </w:rPr>
        <w:t xml:space="preserve">Research using activity theory and CHAT (Fenwick, Edwards &amp; </w:t>
      </w:r>
      <w:proofErr w:type="spellStart"/>
      <w:r w:rsidR="00DD7498" w:rsidRPr="004A506A">
        <w:rPr>
          <w:rFonts w:ascii="Arial" w:hAnsi="Arial" w:cs="Arial"/>
          <w:szCs w:val="24"/>
        </w:rPr>
        <w:t>Sawchuck</w:t>
      </w:r>
      <w:proofErr w:type="spellEnd"/>
      <w:r w:rsidR="00DD7498" w:rsidRPr="004A506A">
        <w:rPr>
          <w:rFonts w:ascii="Arial" w:hAnsi="Arial" w:cs="Arial"/>
          <w:szCs w:val="24"/>
        </w:rPr>
        <w:t xml:space="preserve"> 2011) focuses on learning that may arise during expansive discussions about how work gets done in situations characterised by conflict, or contradiction. </w:t>
      </w:r>
      <w:proofErr w:type="spellStart"/>
      <w:r w:rsidR="00DD7498" w:rsidRPr="004A506A">
        <w:rPr>
          <w:rFonts w:ascii="Arial" w:hAnsi="Arial" w:cs="Arial"/>
          <w:szCs w:val="24"/>
        </w:rPr>
        <w:t>Engeström’s</w:t>
      </w:r>
      <w:proofErr w:type="spellEnd"/>
      <w:r w:rsidR="00DD7498" w:rsidRPr="004A506A">
        <w:rPr>
          <w:rFonts w:ascii="Arial" w:hAnsi="Arial" w:cs="Arial"/>
          <w:szCs w:val="24"/>
        </w:rPr>
        <w:t xml:space="preserve"> (2008) </w:t>
      </w:r>
      <w:r w:rsidR="00DD7498" w:rsidRPr="004A506A">
        <w:rPr>
          <w:rFonts w:ascii="Arial" w:hAnsi="Arial" w:cs="Arial"/>
          <w:szCs w:val="24"/>
        </w:rPr>
        <w:lastRenderedPageBreak/>
        <w:t>research, for example, considers how teams respond to disturbances, work with adversaries, or a</w:t>
      </w:r>
      <w:r w:rsidR="00DD7498">
        <w:rPr>
          <w:rFonts w:ascii="Arial" w:hAnsi="Arial" w:cs="Arial"/>
          <w:szCs w:val="24"/>
        </w:rPr>
        <w:t xml:space="preserve">ddress systemic level changes. </w:t>
      </w:r>
      <w:r w:rsidR="00DD7498" w:rsidRPr="004A506A">
        <w:rPr>
          <w:rFonts w:ascii="Arial" w:hAnsi="Arial" w:cs="Arial"/>
          <w:szCs w:val="24"/>
        </w:rPr>
        <w:t xml:space="preserve">The focus of the present article is, however, on regular features of practice where uncertainty or quandaries prompt a particular kind of joint knowledge work about practice, where conflict and issues of power are less central, and where systemic change is not apparent. </w:t>
      </w:r>
      <w:proofErr w:type="spellStart"/>
      <w:r w:rsidR="00666FD4" w:rsidRPr="004A506A">
        <w:rPr>
          <w:rFonts w:ascii="Arial" w:hAnsi="Arial" w:cs="Arial"/>
          <w:szCs w:val="24"/>
        </w:rPr>
        <w:t>Billett’s</w:t>
      </w:r>
      <w:proofErr w:type="spellEnd"/>
      <w:r w:rsidR="00666FD4" w:rsidRPr="004A506A">
        <w:rPr>
          <w:rFonts w:ascii="Arial" w:hAnsi="Arial" w:cs="Arial"/>
          <w:szCs w:val="24"/>
        </w:rPr>
        <w:t xml:space="preserve"> (2014) emphasis on relational interdependence has provided the b</w:t>
      </w:r>
      <w:r w:rsidR="003B0CAA" w:rsidRPr="004A506A">
        <w:rPr>
          <w:rFonts w:ascii="Arial" w:hAnsi="Arial" w:cs="Arial"/>
          <w:szCs w:val="24"/>
        </w:rPr>
        <w:t>asis for fresh insights into</w:t>
      </w:r>
      <w:r w:rsidR="00666FD4" w:rsidRPr="004A506A">
        <w:rPr>
          <w:rFonts w:ascii="Arial" w:hAnsi="Arial" w:cs="Arial"/>
          <w:szCs w:val="24"/>
        </w:rPr>
        <w:t xml:space="preserve"> workplace curriculum, subjectivity and agency, taking an ‘ontogenetic’ stance </w:t>
      </w:r>
      <w:r w:rsidR="001A6B7C" w:rsidRPr="004A506A">
        <w:rPr>
          <w:rFonts w:ascii="Arial" w:hAnsi="Arial" w:cs="Arial"/>
          <w:szCs w:val="24"/>
        </w:rPr>
        <w:t>where no distinction between practice and learning is held.</w:t>
      </w:r>
      <w:r w:rsidR="00280846" w:rsidRPr="004A506A">
        <w:rPr>
          <w:rFonts w:ascii="Arial" w:hAnsi="Arial" w:cs="Arial"/>
          <w:szCs w:val="24"/>
        </w:rPr>
        <w:t xml:space="preserve"> </w:t>
      </w:r>
      <w:r w:rsidR="00666FD4" w:rsidRPr="004A506A">
        <w:rPr>
          <w:rFonts w:ascii="Arial" w:hAnsi="Arial" w:cs="Arial"/>
          <w:szCs w:val="24"/>
        </w:rPr>
        <w:t xml:space="preserve">Indeed, the connection between learning and practice is a central concern in this </w:t>
      </w:r>
      <w:r w:rsidR="008D6464" w:rsidRPr="004A506A">
        <w:rPr>
          <w:rFonts w:ascii="Arial" w:hAnsi="Arial" w:cs="Arial"/>
          <w:szCs w:val="24"/>
        </w:rPr>
        <w:t>article</w:t>
      </w:r>
      <w:r w:rsidR="00DD7498">
        <w:rPr>
          <w:rFonts w:ascii="Arial" w:hAnsi="Arial" w:cs="Arial"/>
          <w:szCs w:val="24"/>
        </w:rPr>
        <w:t>.</w:t>
      </w:r>
      <w:r w:rsidR="00666FD4" w:rsidRPr="004A506A">
        <w:rPr>
          <w:rFonts w:ascii="Arial" w:hAnsi="Arial" w:cs="Arial"/>
          <w:szCs w:val="24"/>
        </w:rPr>
        <w:t xml:space="preserve"> The concept of sites of emergent learning does not negate stances that assume learning and practice to be ontologically or analytically inseparable. However it does help to pinpoint </w:t>
      </w:r>
      <w:r w:rsidR="00302B40" w:rsidRPr="004A506A">
        <w:rPr>
          <w:rFonts w:ascii="Arial" w:hAnsi="Arial" w:cs="Arial"/>
          <w:szCs w:val="24"/>
        </w:rPr>
        <w:t xml:space="preserve">instances within </w:t>
      </w:r>
      <w:r w:rsidR="00666FD4" w:rsidRPr="004A506A">
        <w:rPr>
          <w:rFonts w:ascii="Arial" w:hAnsi="Arial" w:cs="Arial"/>
          <w:szCs w:val="24"/>
        </w:rPr>
        <w:t>practices wherein questions of learning are brought into particularly sharp focus</w:t>
      </w:r>
      <w:r w:rsidR="0015691A" w:rsidRPr="004A506A">
        <w:rPr>
          <w:rFonts w:ascii="Arial" w:hAnsi="Arial" w:cs="Arial"/>
          <w:szCs w:val="24"/>
        </w:rPr>
        <w:t>.</w:t>
      </w:r>
    </w:p>
    <w:p w14:paraId="67BCE5DF" w14:textId="77777777" w:rsidR="00A05005" w:rsidRPr="004A506A" w:rsidRDefault="00A05005" w:rsidP="001A6B7C">
      <w:pPr>
        <w:rPr>
          <w:rFonts w:ascii="Arial" w:hAnsi="Arial" w:cs="Arial"/>
          <w:szCs w:val="24"/>
        </w:rPr>
      </w:pPr>
    </w:p>
    <w:p w14:paraId="7FC268DD" w14:textId="26C5122A" w:rsidR="00362B67" w:rsidRPr="004A506A" w:rsidRDefault="00666FD4" w:rsidP="00665F46">
      <w:pPr>
        <w:rPr>
          <w:rFonts w:ascii="Arial" w:eastAsiaTheme="minorEastAsia" w:hAnsi="Arial" w:cs="Arial"/>
          <w:szCs w:val="24"/>
          <w:lang w:val="en-US"/>
        </w:rPr>
      </w:pPr>
      <w:r w:rsidRPr="004A506A">
        <w:rPr>
          <w:rFonts w:ascii="Arial" w:hAnsi="Arial" w:cs="Arial"/>
          <w:szCs w:val="24"/>
        </w:rPr>
        <w:t>Focusing on particular sites of learning at work has proved fertile in prior studies</w:t>
      </w:r>
      <w:r w:rsidR="002F197A" w:rsidRPr="004A506A">
        <w:rPr>
          <w:rFonts w:ascii="Arial" w:hAnsi="Arial" w:cs="Arial"/>
          <w:szCs w:val="24"/>
        </w:rPr>
        <w:t xml:space="preserve">. </w:t>
      </w:r>
      <w:proofErr w:type="spellStart"/>
      <w:r w:rsidR="00362B67" w:rsidRPr="004A506A">
        <w:rPr>
          <w:rFonts w:ascii="Arial" w:hAnsi="Arial" w:cs="Arial"/>
          <w:szCs w:val="24"/>
        </w:rPr>
        <w:t>Zukas</w:t>
      </w:r>
      <w:proofErr w:type="spellEnd"/>
      <w:r w:rsidR="00362B67" w:rsidRPr="004A506A">
        <w:rPr>
          <w:rFonts w:ascii="Arial" w:hAnsi="Arial" w:cs="Arial"/>
          <w:szCs w:val="24"/>
        </w:rPr>
        <w:t xml:space="preserve"> </w:t>
      </w:r>
      <w:r w:rsidR="00CB3D95" w:rsidRPr="004A506A">
        <w:rPr>
          <w:rFonts w:ascii="Arial" w:hAnsi="Arial" w:cs="Arial"/>
          <w:szCs w:val="24"/>
        </w:rPr>
        <w:t>and</w:t>
      </w:r>
      <w:r w:rsidR="00362B67" w:rsidRPr="004A506A">
        <w:rPr>
          <w:rFonts w:ascii="Arial" w:hAnsi="Arial" w:cs="Arial"/>
          <w:szCs w:val="24"/>
        </w:rPr>
        <w:t xml:space="preserve"> </w:t>
      </w:r>
      <w:proofErr w:type="spellStart"/>
      <w:r w:rsidR="00362B67" w:rsidRPr="004A506A">
        <w:rPr>
          <w:rFonts w:ascii="Arial" w:hAnsi="Arial" w:cs="Arial"/>
          <w:szCs w:val="24"/>
        </w:rPr>
        <w:t>Kilminster</w:t>
      </w:r>
      <w:proofErr w:type="spellEnd"/>
      <w:r w:rsidR="00362B67" w:rsidRPr="004A506A">
        <w:rPr>
          <w:rFonts w:ascii="Arial" w:hAnsi="Arial" w:cs="Arial"/>
          <w:szCs w:val="24"/>
        </w:rPr>
        <w:t xml:space="preserve"> (2012) explored the concept of </w:t>
      </w:r>
      <w:r w:rsidR="00362B67" w:rsidRPr="004A506A">
        <w:rPr>
          <w:rStyle w:val="Emphasis"/>
          <w:rFonts w:ascii="Arial" w:hAnsi="Arial" w:cs="Arial"/>
          <w:szCs w:val="24"/>
        </w:rPr>
        <w:t>critically intensive learning periods (CILPS)</w:t>
      </w:r>
      <w:r w:rsidR="00362B67" w:rsidRPr="004A506A">
        <w:rPr>
          <w:rFonts w:ascii="Arial" w:hAnsi="Arial" w:cs="Arial"/>
          <w:szCs w:val="24"/>
        </w:rPr>
        <w:t xml:space="preserve"> to explain the interrelationships between learning, practice and </w:t>
      </w:r>
      <w:r w:rsidR="00695BB4" w:rsidRPr="004A506A">
        <w:rPr>
          <w:rFonts w:ascii="Arial" w:hAnsi="Arial" w:cs="Arial"/>
          <w:szCs w:val="24"/>
        </w:rPr>
        <w:t>regimes of familiarity</w:t>
      </w:r>
      <w:r w:rsidRPr="004A506A">
        <w:rPr>
          <w:rFonts w:ascii="Arial" w:hAnsi="Arial" w:cs="Arial"/>
          <w:szCs w:val="24"/>
        </w:rPr>
        <w:t>. The</w:t>
      </w:r>
      <w:r w:rsidR="00CB3D95" w:rsidRPr="004A506A">
        <w:rPr>
          <w:rFonts w:ascii="Arial" w:hAnsi="Arial" w:cs="Arial"/>
          <w:szCs w:val="24"/>
        </w:rPr>
        <w:t>y</w:t>
      </w:r>
      <w:r w:rsidR="00695BB4" w:rsidRPr="004A506A">
        <w:rPr>
          <w:rFonts w:ascii="Arial" w:hAnsi="Arial" w:cs="Arial"/>
          <w:szCs w:val="24"/>
        </w:rPr>
        <w:t xml:space="preserve"> </w:t>
      </w:r>
      <w:r w:rsidRPr="004A506A">
        <w:rPr>
          <w:rFonts w:ascii="Arial" w:hAnsi="Arial" w:cs="Arial"/>
          <w:szCs w:val="24"/>
        </w:rPr>
        <w:t xml:space="preserve">argue </w:t>
      </w:r>
      <w:r w:rsidR="00695BB4" w:rsidRPr="004A506A">
        <w:rPr>
          <w:rFonts w:ascii="Arial" w:hAnsi="Arial" w:cs="Arial"/>
          <w:szCs w:val="24"/>
        </w:rPr>
        <w:t xml:space="preserve">that medical education is too focused on </w:t>
      </w:r>
      <w:r w:rsidR="002F197A" w:rsidRPr="004A506A">
        <w:rPr>
          <w:rFonts w:ascii="Arial" w:hAnsi="Arial" w:cs="Arial"/>
          <w:szCs w:val="24"/>
        </w:rPr>
        <w:t xml:space="preserve">formal codified knowledge </w:t>
      </w:r>
      <w:r w:rsidR="00695BB4" w:rsidRPr="004A506A">
        <w:rPr>
          <w:rFonts w:ascii="Arial" w:hAnsi="Arial" w:cs="Arial"/>
          <w:szCs w:val="24"/>
        </w:rPr>
        <w:t xml:space="preserve">and not </w:t>
      </w:r>
      <w:r w:rsidRPr="004A506A">
        <w:rPr>
          <w:rFonts w:ascii="Arial" w:hAnsi="Arial" w:cs="Arial"/>
          <w:szCs w:val="24"/>
        </w:rPr>
        <w:t xml:space="preserve">sufficiently </w:t>
      </w:r>
      <w:r w:rsidR="00695BB4" w:rsidRPr="004A506A">
        <w:rPr>
          <w:rFonts w:ascii="Arial" w:hAnsi="Arial" w:cs="Arial"/>
          <w:szCs w:val="24"/>
        </w:rPr>
        <w:t xml:space="preserve">on day-to-day </w:t>
      </w:r>
      <w:r w:rsidRPr="004A506A">
        <w:rPr>
          <w:rFonts w:ascii="Arial" w:hAnsi="Arial" w:cs="Arial"/>
          <w:szCs w:val="24"/>
        </w:rPr>
        <w:t>aspects</w:t>
      </w:r>
      <w:r w:rsidR="00695BB4" w:rsidRPr="004A506A">
        <w:rPr>
          <w:rFonts w:ascii="Arial" w:hAnsi="Arial" w:cs="Arial"/>
          <w:szCs w:val="24"/>
        </w:rPr>
        <w:t xml:space="preserve">. </w:t>
      </w:r>
      <w:r w:rsidRPr="004A506A">
        <w:rPr>
          <w:rFonts w:ascii="Arial" w:hAnsi="Arial" w:cs="Arial"/>
          <w:szCs w:val="24"/>
        </w:rPr>
        <w:t xml:space="preserve">CILPS addresses </w:t>
      </w:r>
      <w:r w:rsidR="00695BB4" w:rsidRPr="004A506A">
        <w:rPr>
          <w:rFonts w:ascii="Arial" w:hAnsi="Arial" w:cs="Arial"/>
          <w:szCs w:val="24"/>
        </w:rPr>
        <w:t>the learning of doctors in times of transition</w:t>
      </w:r>
      <w:r w:rsidRPr="004A506A">
        <w:rPr>
          <w:rFonts w:ascii="Arial" w:hAnsi="Arial" w:cs="Arial"/>
          <w:szCs w:val="24"/>
        </w:rPr>
        <w:t>, but what of other key moments in practice?</w:t>
      </w:r>
      <w:r w:rsidR="00EF7DC6" w:rsidRPr="004A506A">
        <w:rPr>
          <w:rFonts w:ascii="Arial" w:hAnsi="Arial" w:cs="Arial"/>
          <w:szCs w:val="24"/>
        </w:rPr>
        <w:t xml:space="preserve"> </w:t>
      </w:r>
      <w:r w:rsidR="00362B67" w:rsidRPr="004A506A">
        <w:rPr>
          <w:rFonts w:ascii="Arial" w:hAnsi="Arial" w:cs="Arial"/>
          <w:szCs w:val="24"/>
        </w:rPr>
        <w:t>Edwards</w:t>
      </w:r>
      <w:r w:rsidR="00EF7DC6" w:rsidRPr="004A506A">
        <w:rPr>
          <w:rFonts w:ascii="Arial" w:hAnsi="Arial" w:cs="Arial"/>
          <w:szCs w:val="24"/>
        </w:rPr>
        <w:t xml:space="preserve"> </w:t>
      </w:r>
      <w:r w:rsidRPr="004A506A">
        <w:rPr>
          <w:rFonts w:ascii="Arial" w:hAnsi="Arial" w:cs="Arial"/>
          <w:szCs w:val="24"/>
        </w:rPr>
        <w:t>(2016) focuses on instances when professionals need to work across practices, conceptualising</w:t>
      </w:r>
      <w:r w:rsidR="00EF7DC6" w:rsidRPr="004A506A">
        <w:rPr>
          <w:rFonts w:ascii="Arial" w:hAnsi="Arial" w:cs="Arial"/>
          <w:szCs w:val="24"/>
        </w:rPr>
        <w:t xml:space="preserve"> </w:t>
      </w:r>
      <w:r w:rsidR="00362B67" w:rsidRPr="004A506A">
        <w:rPr>
          <w:rFonts w:ascii="Arial" w:hAnsi="Arial" w:cs="Arial"/>
          <w:i/>
          <w:szCs w:val="24"/>
        </w:rPr>
        <w:t>sites of intersecting practices</w:t>
      </w:r>
      <w:r w:rsidRPr="004A506A">
        <w:rPr>
          <w:rFonts w:ascii="Arial" w:hAnsi="Arial" w:cs="Arial"/>
          <w:szCs w:val="24"/>
        </w:rPr>
        <w:t xml:space="preserve">. This shift from transition to intersection brings us closer to the </w:t>
      </w:r>
      <w:r w:rsidRPr="004A506A">
        <w:rPr>
          <w:rFonts w:ascii="Arial" w:hAnsi="Arial" w:cs="Arial"/>
          <w:i/>
          <w:szCs w:val="24"/>
        </w:rPr>
        <w:t>sites of emergent learning</w:t>
      </w:r>
      <w:r w:rsidR="00CB3D95" w:rsidRPr="004A506A">
        <w:rPr>
          <w:rFonts w:ascii="Arial" w:hAnsi="Arial" w:cs="Arial"/>
          <w:i/>
          <w:szCs w:val="24"/>
        </w:rPr>
        <w:t xml:space="preserve"> (SELs)</w:t>
      </w:r>
      <w:r w:rsidRPr="004A506A">
        <w:rPr>
          <w:rFonts w:ascii="Arial" w:hAnsi="Arial" w:cs="Arial"/>
          <w:szCs w:val="24"/>
        </w:rPr>
        <w:t xml:space="preserve"> discussed presently</w:t>
      </w:r>
      <w:r w:rsidR="00B82F9A" w:rsidRPr="004A506A">
        <w:rPr>
          <w:rFonts w:ascii="Arial" w:hAnsi="Arial" w:cs="Arial"/>
          <w:szCs w:val="24"/>
        </w:rPr>
        <w:t>.</w:t>
      </w:r>
      <w:r w:rsidR="00362B67" w:rsidRPr="004A506A">
        <w:rPr>
          <w:rFonts w:ascii="Arial" w:hAnsi="Arial" w:cs="Arial"/>
          <w:szCs w:val="24"/>
        </w:rPr>
        <w:t xml:space="preserve"> </w:t>
      </w:r>
      <w:r w:rsidR="00B82F9A" w:rsidRPr="004A506A">
        <w:rPr>
          <w:rFonts w:ascii="Arial" w:hAnsi="Arial" w:cs="Arial"/>
          <w:szCs w:val="24"/>
        </w:rPr>
        <w:t xml:space="preserve">Also setting useful precedent is work on </w:t>
      </w:r>
      <w:r w:rsidR="003D040E" w:rsidRPr="004A506A">
        <w:rPr>
          <w:rFonts w:ascii="Arial" w:hAnsi="Arial" w:cs="Arial"/>
          <w:szCs w:val="24"/>
        </w:rPr>
        <w:t>Integrated Development Practic</w:t>
      </w:r>
      <w:r w:rsidR="00F0618A" w:rsidRPr="004A506A">
        <w:rPr>
          <w:rFonts w:ascii="Arial" w:hAnsi="Arial" w:cs="Arial"/>
          <w:szCs w:val="24"/>
        </w:rPr>
        <w:t>es</w:t>
      </w:r>
      <w:r w:rsidR="00CB3D95" w:rsidRPr="004A506A">
        <w:rPr>
          <w:rFonts w:ascii="Arial" w:hAnsi="Arial" w:cs="Arial"/>
          <w:szCs w:val="24"/>
        </w:rPr>
        <w:t xml:space="preserve"> (</w:t>
      </w:r>
      <w:r w:rsidR="00B82F9A" w:rsidRPr="004A506A">
        <w:rPr>
          <w:rFonts w:ascii="Arial" w:hAnsi="Arial" w:cs="Arial"/>
          <w:szCs w:val="24"/>
        </w:rPr>
        <w:t>IDPs</w:t>
      </w:r>
      <w:r w:rsidR="00CB3D95" w:rsidRPr="004A506A">
        <w:rPr>
          <w:rFonts w:ascii="Arial" w:hAnsi="Arial" w:cs="Arial"/>
          <w:szCs w:val="24"/>
        </w:rPr>
        <w:t>)</w:t>
      </w:r>
      <w:r w:rsidR="00B82F9A" w:rsidRPr="004A506A">
        <w:rPr>
          <w:rFonts w:ascii="Arial" w:hAnsi="Arial" w:cs="Arial"/>
          <w:szCs w:val="24"/>
        </w:rPr>
        <w:t>, that highlighted how particular work practices such as acting up in higher positions</w:t>
      </w:r>
      <w:r w:rsidR="00853C7F" w:rsidRPr="004A506A">
        <w:rPr>
          <w:rFonts w:ascii="Arial" w:hAnsi="Arial" w:cs="Arial"/>
          <w:szCs w:val="24"/>
        </w:rPr>
        <w:t>,</w:t>
      </w:r>
      <w:r w:rsidR="00B82F9A" w:rsidRPr="004A506A">
        <w:rPr>
          <w:rFonts w:ascii="Arial" w:hAnsi="Arial" w:cs="Arial"/>
          <w:szCs w:val="24"/>
        </w:rPr>
        <w:t xml:space="preserve"> might intensify demands to learn at work and the processes of learning at play </w:t>
      </w:r>
      <w:r w:rsidR="00665F46" w:rsidRPr="004A506A">
        <w:rPr>
          <w:rFonts w:ascii="Arial" w:hAnsi="Arial" w:cs="Arial"/>
          <w:szCs w:val="24"/>
        </w:rPr>
        <w:t>(</w:t>
      </w:r>
      <w:r w:rsidR="00665F46" w:rsidRPr="004A506A">
        <w:rPr>
          <w:rFonts w:ascii="Arial" w:eastAsiaTheme="minorEastAsia" w:hAnsi="Arial" w:cs="Arial"/>
          <w:szCs w:val="24"/>
          <w:lang w:val="en-US"/>
        </w:rPr>
        <w:t xml:space="preserve">Chappell et al, 2009). </w:t>
      </w:r>
    </w:p>
    <w:p w14:paraId="7075F059" w14:textId="77777777" w:rsidR="00665F46" w:rsidRPr="004A506A" w:rsidRDefault="00665F46" w:rsidP="00665F46">
      <w:pPr>
        <w:rPr>
          <w:rFonts w:ascii="Arial" w:hAnsi="Arial" w:cs="Arial"/>
          <w:szCs w:val="24"/>
        </w:rPr>
      </w:pPr>
    </w:p>
    <w:p w14:paraId="165ED34A" w14:textId="18908282" w:rsidR="00D63C89" w:rsidRPr="00A0077C" w:rsidRDefault="00362B67" w:rsidP="00362B67">
      <w:pPr>
        <w:widowControl/>
        <w:autoSpaceDE/>
        <w:autoSpaceDN/>
        <w:rPr>
          <w:rFonts w:ascii="Arial" w:hAnsi="Arial" w:cs="Arial"/>
          <w:szCs w:val="24"/>
        </w:rPr>
      </w:pPr>
      <w:r w:rsidRPr="004A506A">
        <w:rPr>
          <w:rFonts w:ascii="Arial" w:hAnsi="Arial" w:cs="Arial"/>
          <w:szCs w:val="24"/>
        </w:rPr>
        <w:t>While the abo</w:t>
      </w:r>
      <w:r w:rsidR="003D7F5D" w:rsidRPr="004A506A">
        <w:rPr>
          <w:rFonts w:ascii="Arial" w:hAnsi="Arial" w:cs="Arial"/>
          <w:szCs w:val="24"/>
        </w:rPr>
        <w:t xml:space="preserve">ve research has contributed to </w:t>
      </w:r>
      <w:r w:rsidRPr="004A506A">
        <w:rPr>
          <w:rFonts w:ascii="Arial" w:hAnsi="Arial" w:cs="Arial"/>
          <w:szCs w:val="24"/>
        </w:rPr>
        <w:t>the body of knowledge on professional learning at work in particul</w:t>
      </w:r>
      <w:r w:rsidR="00930068" w:rsidRPr="004A506A">
        <w:rPr>
          <w:rFonts w:ascii="Arial" w:hAnsi="Arial" w:cs="Arial"/>
          <w:szCs w:val="24"/>
        </w:rPr>
        <w:t xml:space="preserve">ar sites, </w:t>
      </w:r>
      <w:r w:rsidR="00327D87" w:rsidRPr="004A506A">
        <w:rPr>
          <w:rFonts w:ascii="Arial" w:hAnsi="Arial" w:cs="Arial"/>
          <w:szCs w:val="24"/>
        </w:rPr>
        <w:t xml:space="preserve">there is not yet </w:t>
      </w:r>
      <w:r w:rsidR="00B82F9A" w:rsidRPr="004A506A">
        <w:rPr>
          <w:rFonts w:ascii="Arial" w:hAnsi="Arial" w:cs="Arial"/>
          <w:szCs w:val="24"/>
        </w:rPr>
        <w:t>a full picture of particular kinds of learning at work, what is learned, and how this happens</w:t>
      </w:r>
      <w:r w:rsidRPr="004A506A">
        <w:rPr>
          <w:rFonts w:ascii="Arial" w:hAnsi="Arial" w:cs="Arial"/>
          <w:szCs w:val="24"/>
        </w:rPr>
        <w:t xml:space="preserve">. </w:t>
      </w:r>
      <w:r w:rsidR="00B82F9A" w:rsidRPr="004A506A">
        <w:rPr>
          <w:rFonts w:ascii="Arial" w:hAnsi="Arial" w:cs="Arial"/>
          <w:szCs w:val="24"/>
        </w:rPr>
        <w:t xml:space="preserve">This paper contributes to this gap by describing </w:t>
      </w:r>
      <w:r w:rsidR="00CB3D95" w:rsidRPr="004A506A">
        <w:rPr>
          <w:rFonts w:ascii="Arial" w:hAnsi="Arial" w:cs="Arial"/>
          <w:i/>
          <w:szCs w:val="24"/>
        </w:rPr>
        <w:t>SELs</w:t>
      </w:r>
      <w:r w:rsidRPr="004A506A">
        <w:rPr>
          <w:rFonts w:ascii="Arial" w:hAnsi="Arial" w:cs="Arial"/>
          <w:szCs w:val="24"/>
        </w:rPr>
        <w:t xml:space="preserve"> in very different types of professional work</w:t>
      </w:r>
      <w:r w:rsidR="00B82F9A" w:rsidRPr="004A506A">
        <w:rPr>
          <w:rFonts w:ascii="Arial" w:hAnsi="Arial" w:cs="Arial"/>
          <w:szCs w:val="24"/>
        </w:rPr>
        <w:t>. The</w:t>
      </w:r>
      <w:r w:rsidR="00853C7F" w:rsidRPr="004A506A">
        <w:rPr>
          <w:rFonts w:ascii="Arial" w:hAnsi="Arial" w:cs="Arial"/>
          <w:szCs w:val="24"/>
        </w:rPr>
        <w:t xml:space="preserve"> SELs </w:t>
      </w:r>
      <w:r w:rsidR="001506E6" w:rsidRPr="004A506A">
        <w:rPr>
          <w:rFonts w:ascii="Arial" w:hAnsi="Arial" w:cs="Arial"/>
          <w:szCs w:val="24"/>
        </w:rPr>
        <w:t>with</w:t>
      </w:r>
      <w:r w:rsidR="00735570" w:rsidRPr="004A506A">
        <w:rPr>
          <w:rFonts w:ascii="Arial" w:hAnsi="Arial" w:cs="Arial"/>
          <w:szCs w:val="24"/>
        </w:rPr>
        <w:t xml:space="preserve">in the different </w:t>
      </w:r>
      <w:r w:rsidR="001506E6" w:rsidRPr="004A506A">
        <w:rPr>
          <w:rFonts w:ascii="Arial" w:hAnsi="Arial" w:cs="Arial"/>
          <w:szCs w:val="24"/>
        </w:rPr>
        <w:t xml:space="preserve">practices </w:t>
      </w:r>
      <w:r w:rsidR="00983C7E" w:rsidRPr="004A506A">
        <w:rPr>
          <w:rFonts w:ascii="Arial" w:hAnsi="Arial" w:cs="Arial"/>
          <w:szCs w:val="24"/>
        </w:rPr>
        <w:t xml:space="preserve">share </w:t>
      </w:r>
      <w:r w:rsidR="00F14173" w:rsidRPr="004A506A">
        <w:rPr>
          <w:rFonts w:ascii="Arial" w:hAnsi="Arial" w:cs="Arial"/>
          <w:szCs w:val="24"/>
        </w:rPr>
        <w:t>complex</w:t>
      </w:r>
      <w:r w:rsidR="00B82F9A" w:rsidRPr="004A506A">
        <w:rPr>
          <w:rFonts w:ascii="Arial" w:hAnsi="Arial" w:cs="Arial"/>
          <w:szCs w:val="24"/>
        </w:rPr>
        <w:t>,</w:t>
      </w:r>
      <w:r w:rsidR="00F14173" w:rsidRPr="004A506A">
        <w:rPr>
          <w:rFonts w:ascii="Arial" w:hAnsi="Arial" w:cs="Arial"/>
          <w:szCs w:val="24"/>
        </w:rPr>
        <w:t xml:space="preserve"> emergent qualities</w:t>
      </w:r>
      <w:r w:rsidR="007B5A54" w:rsidRPr="004A506A">
        <w:rPr>
          <w:rFonts w:ascii="Arial" w:hAnsi="Arial" w:cs="Arial"/>
          <w:szCs w:val="24"/>
        </w:rPr>
        <w:t xml:space="preserve"> of learning</w:t>
      </w:r>
      <w:r w:rsidR="00735570" w:rsidRPr="004A506A">
        <w:rPr>
          <w:rFonts w:ascii="Arial" w:hAnsi="Arial" w:cs="Arial"/>
          <w:szCs w:val="24"/>
        </w:rPr>
        <w:t xml:space="preserve"> and knowledge production</w:t>
      </w:r>
      <w:r w:rsidR="00F14173" w:rsidRPr="004A506A">
        <w:rPr>
          <w:rFonts w:ascii="Arial" w:hAnsi="Arial" w:cs="Arial"/>
          <w:szCs w:val="24"/>
        </w:rPr>
        <w:t xml:space="preserve"> </w:t>
      </w:r>
      <w:r w:rsidR="00B82F9A" w:rsidRPr="004A506A">
        <w:rPr>
          <w:rFonts w:ascii="Arial" w:hAnsi="Arial" w:cs="Arial"/>
          <w:szCs w:val="24"/>
        </w:rPr>
        <w:t xml:space="preserve">that have previously been overlooked </w:t>
      </w:r>
      <w:r w:rsidR="00515144" w:rsidRPr="004A506A">
        <w:rPr>
          <w:rFonts w:ascii="Arial" w:hAnsi="Arial" w:cs="Arial"/>
          <w:szCs w:val="24"/>
        </w:rPr>
        <w:t>particularly</w:t>
      </w:r>
      <w:r w:rsidR="00515144" w:rsidRPr="00A0077C">
        <w:rPr>
          <w:rFonts w:ascii="Arial" w:hAnsi="Arial" w:cs="Arial"/>
          <w:szCs w:val="24"/>
        </w:rPr>
        <w:t xml:space="preserve"> </w:t>
      </w:r>
      <w:r w:rsidR="00B82F9A" w:rsidRPr="00A0077C">
        <w:rPr>
          <w:rFonts w:ascii="Arial" w:hAnsi="Arial" w:cs="Arial"/>
          <w:szCs w:val="24"/>
        </w:rPr>
        <w:t xml:space="preserve">in </w:t>
      </w:r>
      <w:r w:rsidR="00515144" w:rsidRPr="00A0077C">
        <w:rPr>
          <w:rFonts w:ascii="Arial" w:hAnsi="Arial" w:cs="Arial"/>
          <w:szCs w:val="24"/>
        </w:rPr>
        <w:t xml:space="preserve">discussions of </w:t>
      </w:r>
      <w:r w:rsidR="00B82F9A" w:rsidRPr="00A0077C">
        <w:rPr>
          <w:rFonts w:ascii="Arial" w:hAnsi="Arial" w:cs="Arial"/>
          <w:szCs w:val="24"/>
        </w:rPr>
        <w:t>practices often regarded as mundane, routine, or primarily about exchange of information rather than production of new knowledge.</w:t>
      </w:r>
      <w:r w:rsidR="00010DC8" w:rsidRPr="00A0077C">
        <w:rPr>
          <w:rFonts w:ascii="Arial" w:hAnsi="Arial" w:cs="Arial"/>
          <w:szCs w:val="24"/>
        </w:rPr>
        <w:t xml:space="preserve"> </w:t>
      </w:r>
      <w:r w:rsidR="00644FF4" w:rsidRPr="00A0077C">
        <w:rPr>
          <w:rFonts w:ascii="Arial" w:hAnsi="Arial" w:cs="Arial"/>
          <w:szCs w:val="24"/>
        </w:rPr>
        <w:t xml:space="preserve">There are potentially other aspects of SELs, such as issues of power and authority in these </w:t>
      </w:r>
      <w:r w:rsidR="00B94D6D" w:rsidRPr="00A0077C">
        <w:rPr>
          <w:rFonts w:ascii="Arial" w:hAnsi="Arial" w:cs="Arial"/>
          <w:szCs w:val="24"/>
        </w:rPr>
        <w:t>moments,</w:t>
      </w:r>
      <w:r w:rsidR="008E6F66">
        <w:rPr>
          <w:rFonts w:ascii="Arial" w:hAnsi="Arial" w:cs="Arial"/>
          <w:szCs w:val="24"/>
        </w:rPr>
        <w:t xml:space="preserve"> or their relationship to situations of conflict or broader change,</w:t>
      </w:r>
      <w:r w:rsidR="00B94D6D" w:rsidRPr="00A0077C">
        <w:rPr>
          <w:rFonts w:ascii="Arial" w:hAnsi="Arial" w:cs="Arial"/>
          <w:szCs w:val="24"/>
        </w:rPr>
        <w:t xml:space="preserve"> which are beyond the scope of this paper</w:t>
      </w:r>
      <w:r w:rsidR="008E6F66">
        <w:rPr>
          <w:rFonts w:ascii="Arial" w:hAnsi="Arial" w:cs="Arial"/>
          <w:szCs w:val="24"/>
        </w:rPr>
        <w:t>. We do not wish to close off on these issues in relation to SELs</w:t>
      </w:r>
      <w:r w:rsidR="00E00630">
        <w:rPr>
          <w:rFonts w:ascii="Arial" w:hAnsi="Arial" w:cs="Arial"/>
          <w:szCs w:val="24"/>
        </w:rPr>
        <w:t>:</w:t>
      </w:r>
      <w:r w:rsidR="008E6F66">
        <w:rPr>
          <w:rFonts w:ascii="Arial" w:hAnsi="Arial" w:cs="Arial"/>
          <w:szCs w:val="24"/>
        </w:rPr>
        <w:t xml:space="preserve"> </w:t>
      </w:r>
      <w:r w:rsidR="00E00630">
        <w:rPr>
          <w:rFonts w:ascii="Arial" w:hAnsi="Arial" w:cs="Arial"/>
          <w:szCs w:val="24"/>
        </w:rPr>
        <w:t>rather</w:t>
      </w:r>
      <w:r w:rsidR="008E6F66">
        <w:rPr>
          <w:rFonts w:ascii="Arial" w:hAnsi="Arial" w:cs="Arial"/>
          <w:szCs w:val="24"/>
        </w:rPr>
        <w:t xml:space="preserve"> leave them open</w:t>
      </w:r>
      <w:r w:rsidR="00B94D6D" w:rsidRPr="00A0077C">
        <w:rPr>
          <w:rFonts w:ascii="Arial" w:hAnsi="Arial" w:cs="Arial"/>
          <w:szCs w:val="24"/>
        </w:rPr>
        <w:t xml:space="preserve"> for further investigation. </w:t>
      </w:r>
      <w:r w:rsidR="00864FA0" w:rsidRPr="00A0077C">
        <w:rPr>
          <w:rFonts w:ascii="Arial" w:hAnsi="Arial" w:cs="Arial"/>
          <w:szCs w:val="24"/>
        </w:rPr>
        <w:t>The article</w:t>
      </w:r>
      <w:r w:rsidR="00B82F9A" w:rsidRPr="00A0077C">
        <w:rPr>
          <w:rFonts w:ascii="Arial" w:hAnsi="Arial" w:cs="Arial"/>
          <w:szCs w:val="24"/>
        </w:rPr>
        <w:t xml:space="preserve"> </w:t>
      </w:r>
      <w:r w:rsidR="00C121EA" w:rsidRPr="00A0077C">
        <w:rPr>
          <w:rFonts w:ascii="Arial" w:hAnsi="Arial" w:cs="Arial"/>
          <w:szCs w:val="24"/>
        </w:rPr>
        <w:t>introduce</w:t>
      </w:r>
      <w:r w:rsidR="00864FA0" w:rsidRPr="00A0077C">
        <w:rPr>
          <w:rFonts w:ascii="Arial" w:hAnsi="Arial" w:cs="Arial"/>
          <w:szCs w:val="24"/>
        </w:rPr>
        <w:t>s</w:t>
      </w:r>
      <w:r w:rsidR="00C121EA" w:rsidRPr="00A0077C">
        <w:rPr>
          <w:rFonts w:ascii="Arial" w:hAnsi="Arial" w:cs="Arial"/>
          <w:szCs w:val="24"/>
        </w:rPr>
        <w:t xml:space="preserve"> the workplace contexts, </w:t>
      </w:r>
      <w:r w:rsidR="00B82F9A" w:rsidRPr="00A0077C">
        <w:rPr>
          <w:rFonts w:ascii="Arial" w:hAnsi="Arial" w:cs="Arial"/>
          <w:szCs w:val="24"/>
        </w:rPr>
        <w:t>illustrate</w:t>
      </w:r>
      <w:r w:rsidR="00864FA0" w:rsidRPr="00A0077C">
        <w:rPr>
          <w:rFonts w:ascii="Arial" w:hAnsi="Arial" w:cs="Arial"/>
          <w:szCs w:val="24"/>
        </w:rPr>
        <w:t>s</w:t>
      </w:r>
      <w:r w:rsidR="00B82F9A" w:rsidRPr="00A0077C">
        <w:rPr>
          <w:rFonts w:ascii="Arial" w:hAnsi="Arial" w:cs="Arial"/>
          <w:szCs w:val="24"/>
        </w:rPr>
        <w:t xml:space="preserve"> </w:t>
      </w:r>
      <w:r w:rsidR="00EE7FDF" w:rsidRPr="00A0077C">
        <w:rPr>
          <w:rFonts w:ascii="Arial" w:hAnsi="Arial" w:cs="Arial"/>
          <w:szCs w:val="24"/>
        </w:rPr>
        <w:t xml:space="preserve">the concept </w:t>
      </w:r>
      <w:r w:rsidR="00B82F9A" w:rsidRPr="00A0077C">
        <w:rPr>
          <w:rFonts w:ascii="Arial" w:hAnsi="Arial" w:cs="Arial"/>
          <w:szCs w:val="24"/>
        </w:rPr>
        <w:t>with reference to th</w:t>
      </w:r>
      <w:r w:rsidR="00CB3D95" w:rsidRPr="00A0077C">
        <w:rPr>
          <w:rFonts w:ascii="Arial" w:hAnsi="Arial" w:cs="Arial"/>
          <w:szCs w:val="24"/>
        </w:rPr>
        <w:t>es</w:t>
      </w:r>
      <w:r w:rsidR="00B82F9A" w:rsidRPr="00A0077C">
        <w:rPr>
          <w:rFonts w:ascii="Arial" w:hAnsi="Arial" w:cs="Arial"/>
          <w:szCs w:val="24"/>
        </w:rPr>
        <w:t>e contrasting workplace</w:t>
      </w:r>
      <w:r w:rsidR="00CB3D95" w:rsidRPr="00A0077C">
        <w:rPr>
          <w:rFonts w:ascii="Arial" w:hAnsi="Arial" w:cs="Arial"/>
          <w:szCs w:val="24"/>
        </w:rPr>
        <w:t>s</w:t>
      </w:r>
      <w:r w:rsidR="00B82F9A" w:rsidRPr="00A0077C">
        <w:rPr>
          <w:rFonts w:ascii="Arial" w:hAnsi="Arial" w:cs="Arial"/>
          <w:szCs w:val="24"/>
        </w:rPr>
        <w:t xml:space="preserve"> </w:t>
      </w:r>
      <w:r w:rsidR="00EE7FDF" w:rsidRPr="00A0077C">
        <w:rPr>
          <w:rFonts w:ascii="Arial" w:hAnsi="Arial" w:cs="Arial"/>
          <w:szCs w:val="24"/>
        </w:rPr>
        <w:t xml:space="preserve">and then </w:t>
      </w:r>
      <w:r w:rsidR="00CB3D95" w:rsidRPr="00A0077C">
        <w:rPr>
          <w:rFonts w:ascii="Arial" w:hAnsi="Arial" w:cs="Arial"/>
          <w:szCs w:val="24"/>
        </w:rPr>
        <w:t xml:space="preserve">discusses </w:t>
      </w:r>
      <w:r w:rsidR="00EE7FDF" w:rsidRPr="00A0077C">
        <w:rPr>
          <w:rFonts w:ascii="Arial" w:hAnsi="Arial" w:cs="Arial"/>
          <w:szCs w:val="24"/>
        </w:rPr>
        <w:t xml:space="preserve">the concept </w:t>
      </w:r>
      <w:r w:rsidR="00CB3D95" w:rsidRPr="00A0077C">
        <w:rPr>
          <w:rFonts w:ascii="Arial" w:hAnsi="Arial" w:cs="Arial"/>
          <w:szCs w:val="24"/>
        </w:rPr>
        <w:t>in terms of commonalities and distinctions across the settings</w:t>
      </w:r>
      <w:r w:rsidR="002829CA" w:rsidRPr="00A0077C">
        <w:rPr>
          <w:rFonts w:ascii="Arial" w:hAnsi="Arial" w:cs="Arial"/>
          <w:szCs w:val="24"/>
        </w:rPr>
        <w:t>.</w:t>
      </w:r>
    </w:p>
    <w:p w14:paraId="509E4DAD" w14:textId="77777777" w:rsidR="006765DA" w:rsidRPr="00A0077C" w:rsidRDefault="006765DA" w:rsidP="00A026D8">
      <w:pPr>
        <w:rPr>
          <w:rFonts w:ascii="Arial" w:hAnsi="Arial" w:cs="Arial"/>
          <w:szCs w:val="24"/>
        </w:rPr>
      </w:pPr>
    </w:p>
    <w:p w14:paraId="06BAF668" w14:textId="452E0E51" w:rsidR="00DD663F" w:rsidRPr="00A0077C" w:rsidRDefault="00712388">
      <w:pPr>
        <w:widowControl/>
        <w:autoSpaceDE/>
        <w:autoSpaceDN/>
        <w:rPr>
          <w:rFonts w:ascii="Arial" w:hAnsi="Arial" w:cs="Arial"/>
          <w:b/>
          <w:szCs w:val="24"/>
        </w:rPr>
      </w:pPr>
      <w:r w:rsidRPr="00A0077C">
        <w:rPr>
          <w:rFonts w:ascii="Arial" w:hAnsi="Arial" w:cs="Arial"/>
          <w:b/>
          <w:szCs w:val="24"/>
        </w:rPr>
        <w:t xml:space="preserve">WORKPLACE </w:t>
      </w:r>
      <w:r w:rsidR="007B0278" w:rsidRPr="00A0077C">
        <w:rPr>
          <w:rFonts w:ascii="Arial" w:hAnsi="Arial" w:cs="Arial"/>
          <w:b/>
          <w:szCs w:val="24"/>
        </w:rPr>
        <w:t xml:space="preserve">CONTEXTS </w:t>
      </w:r>
    </w:p>
    <w:p w14:paraId="378AE8A9" w14:textId="5833D929" w:rsidR="00CC03E8" w:rsidRPr="00A0077C" w:rsidRDefault="000142D0">
      <w:pPr>
        <w:widowControl/>
        <w:autoSpaceDE/>
        <w:autoSpaceDN/>
        <w:rPr>
          <w:rFonts w:ascii="Arial" w:hAnsi="Arial" w:cs="Arial"/>
          <w:szCs w:val="24"/>
        </w:rPr>
      </w:pPr>
      <w:r w:rsidRPr="00A0077C">
        <w:rPr>
          <w:rFonts w:ascii="Arial" w:hAnsi="Arial" w:cs="Arial"/>
          <w:szCs w:val="24"/>
        </w:rPr>
        <w:t>This</w:t>
      </w:r>
      <w:r w:rsidR="00FE64BC" w:rsidRPr="00A0077C">
        <w:rPr>
          <w:rFonts w:ascii="Arial" w:hAnsi="Arial" w:cs="Arial"/>
          <w:szCs w:val="24"/>
        </w:rPr>
        <w:t xml:space="preserve"> secondary analysis derives from data from </w:t>
      </w:r>
      <w:r w:rsidR="00CC03E8" w:rsidRPr="00A0077C">
        <w:rPr>
          <w:rFonts w:ascii="Arial" w:hAnsi="Arial" w:cs="Arial"/>
          <w:szCs w:val="24"/>
        </w:rPr>
        <w:t xml:space="preserve">three </w:t>
      </w:r>
      <w:r w:rsidRPr="00A0077C">
        <w:rPr>
          <w:rFonts w:ascii="Arial" w:hAnsi="Arial" w:cs="Arial"/>
          <w:szCs w:val="24"/>
        </w:rPr>
        <w:t>studies</w:t>
      </w:r>
      <w:r w:rsidR="00FE64BC" w:rsidRPr="00A0077C">
        <w:rPr>
          <w:rFonts w:ascii="Arial" w:hAnsi="Arial" w:cs="Arial"/>
          <w:szCs w:val="24"/>
        </w:rPr>
        <w:t xml:space="preserve"> </w:t>
      </w:r>
      <w:r w:rsidRPr="00A0077C">
        <w:rPr>
          <w:rFonts w:ascii="Arial" w:hAnsi="Arial" w:cs="Arial"/>
          <w:szCs w:val="24"/>
        </w:rPr>
        <w:t xml:space="preserve">of </w:t>
      </w:r>
      <w:r w:rsidR="00FE64BC" w:rsidRPr="00A0077C">
        <w:rPr>
          <w:rFonts w:ascii="Arial" w:hAnsi="Arial" w:cs="Arial"/>
          <w:szCs w:val="24"/>
        </w:rPr>
        <w:t xml:space="preserve">workplaces </w:t>
      </w:r>
      <w:r w:rsidR="008C51DB" w:rsidRPr="00A0077C">
        <w:rPr>
          <w:rFonts w:ascii="Arial" w:hAnsi="Arial" w:cs="Arial"/>
          <w:szCs w:val="24"/>
        </w:rPr>
        <w:t xml:space="preserve">in </w:t>
      </w:r>
      <w:r w:rsidRPr="00A0077C">
        <w:rPr>
          <w:rFonts w:ascii="Arial" w:hAnsi="Arial" w:cs="Arial"/>
          <w:szCs w:val="24"/>
        </w:rPr>
        <w:t>Sydney (Australi</w:t>
      </w:r>
      <w:r w:rsidR="00CF3EF9" w:rsidRPr="00A0077C">
        <w:rPr>
          <w:rFonts w:ascii="Arial" w:hAnsi="Arial" w:cs="Arial"/>
          <w:szCs w:val="24"/>
        </w:rPr>
        <w:t>a</w:t>
      </w:r>
      <w:r w:rsidRPr="00A0077C">
        <w:rPr>
          <w:rFonts w:ascii="Arial" w:hAnsi="Arial" w:cs="Arial"/>
          <w:szCs w:val="24"/>
        </w:rPr>
        <w:t>)</w:t>
      </w:r>
      <w:r w:rsidR="00CC03E8" w:rsidRPr="00A0077C">
        <w:rPr>
          <w:rFonts w:ascii="Arial" w:hAnsi="Arial" w:cs="Arial"/>
          <w:szCs w:val="24"/>
        </w:rPr>
        <w:t>. The first is a</w:t>
      </w:r>
      <w:r w:rsidRPr="00A0077C">
        <w:rPr>
          <w:rFonts w:ascii="Arial" w:hAnsi="Arial" w:cs="Arial"/>
          <w:szCs w:val="24"/>
        </w:rPr>
        <w:t xml:space="preserve"> State-funded</w:t>
      </w:r>
      <w:r w:rsidR="00CC03E8" w:rsidRPr="00A0077C">
        <w:rPr>
          <w:rFonts w:ascii="Arial" w:hAnsi="Arial" w:cs="Arial"/>
          <w:szCs w:val="24"/>
        </w:rPr>
        <w:t xml:space="preserve"> residential service for parents with young children</w:t>
      </w:r>
      <w:r w:rsidRPr="00A0077C">
        <w:rPr>
          <w:rFonts w:ascii="Arial" w:hAnsi="Arial" w:cs="Arial"/>
          <w:szCs w:val="24"/>
        </w:rPr>
        <w:t>, run</w:t>
      </w:r>
      <w:r w:rsidR="00CC03E8" w:rsidRPr="00A0077C">
        <w:rPr>
          <w:rFonts w:ascii="Arial" w:hAnsi="Arial" w:cs="Arial"/>
          <w:szCs w:val="24"/>
        </w:rPr>
        <w:t xml:space="preserve"> by Karitane. Up to ten families arrive on Monday each week, and stay until Friday. During this time they receive 24-hour support from a team of nurses who work in a pattern of three shifts per 24 hour cycle. Handovers</w:t>
      </w:r>
      <w:r w:rsidR="00CC03E8" w:rsidRPr="00A0077C">
        <w:rPr>
          <w:rFonts w:ascii="Arial" w:hAnsi="Arial" w:cs="Arial"/>
          <w:i/>
          <w:szCs w:val="24"/>
        </w:rPr>
        <w:t xml:space="preserve"> </w:t>
      </w:r>
      <w:r w:rsidR="00CC03E8" w:rsidRPr="00A0077C">
        <w:rPr>
          <w:rFonts w:ascii="Arial" w:hAnsi="Arial" w:cs="Arial"/>
          <w:szCs w:val="24"/>
        </w:rPr>
        <w:t xml:space="preserve">between these nurses </w:t>
      </w:r>
      <w:r w:rsidR="008E6F66">
        <w:rPr>
          <w:rFonts w:ascii="Arial" w:hAnsi="Arial" w:cs="Arial"/>
          <w:szCs w:val="24"/>
        </w:rPr>
        <w:t xml:space="preserve">are one of the key practices in which SELs arise in this setting (others included a case conference). </w:t>
      </w:r>
    </w:p>
    <w:p w14:paraId="3673C826" w14:textId="77777777" w:rsidR="00CC03E8" w:rsidRPr="00A0077C" w:rsidRDefault="00CC03E8">
      <w:pPr>
        <w:widowControl/>
        <w:autoSpaceDE/>
        <w:autoSpaceDN/>
        <w:rPr>
          <w:rFonts w:ascii="Arial" w:hAnsi="Arial" w:cs="Arial"/>
          <w:szCs w:val="24"/>
        </w:rPr>
      </w:pPr>
    </w:p>
    <w:p w14:paraId="68981420" w14:textId="6403B041" w:rsidR="001831CE" w:rsidRPr="00A0077C" w:rsidRDefault="00D12977" w:rsidP="00CB3D95">
      <w:pPr>
        <w:widowControl/>
        <w:autoSpaceDE/>
        <w:autoSpaceDN/>
        <w:rPr>
          <w:rFonts w:ascii="Arial" w:hAnsi="Arial" w:cs="Arial"/>
          <w:szCs w:val="24"/>
        </w:rPr>
      </w:pPr>
      <w:r w:rsidRPr="00A0077C">
        <w:rPr>
          <w:rFonts w:ascii="Arial" w:hAnsi="Arial" w:cs="Arial"/>
          <w:szCs w:val="24"/>
        </w:rPr>
        <w:t>The second workplace is a Railway Line project</w:t>
      </w:r>
      <w:r w:rsidR="000142D0" w:rsidRPr="00A0077C">
        <w:rPr>
          <w:rFonts w:ascii="Arial" w:hAnsi="Arial" w:cs="Arial"/>
          <w:szCs w:val="24"/>
        </w:rPr>
        <w:t>, led by</w:t>
      </w:r>
      <w:r w:rsidRPr="00A0077C">
        <w:rPr>
          <w:rFonts w:ascii="Arial" w:hAnsi="Arial" w:cs="Arial"/>
          <w:szCs w:val="24"/>
        </w:rPr>
        <w:t xml:space="preserve"> one of Australia’s leading </w:t>
      </w:r>
      <w:r w:rsidR="002A1DAD" w:rsidRPr="00A0077C">
        <w:rPr>
          <w:rFonts w:ascii="Arial" w:hAnsi="Arial" w:cs="Arial"/>
          <w:szCs w:val="24"/>
        </w:rPr>
        <w:t xml:space="preserve">construction </w:t>
      </w:r>
      <w:r w:rsidRPr="00A0077C">
        <w:rPr>
          <w:rFonts w:ascii="Arial" w:hAnsi="Arial" w:cs="Arial"/>
          <w:szCs w:val="24"/>
        </w:rPr>
        <w:t>engineering companies</w:t>
      </w:r>
      <w:r w:rsidR="00CB3D95" w:rsidRPr="00A0077C">
        <w:rPr>
          <w:rFonts w:ascii="Arial" w:hAnsi="Arial" w:cs="Arial"/>
          <w:szCs w:val="24"/>
        </w:rPr>
        <w:t xml:space="preserve">. </w:t>
      </w:r>
      <w:r w:rsidR="00CF3EF9" w:rsidRPr="00A0077C">
        <w:rPr>
          <w:rFonts w:ascii="Arial" w:hAnsi="Arial" w:cs="Arial"/>
          <w:szCs w:val="24"/>
        </w:rPr>
        <w:t>The entire project consists of sub-projects</w:t>
      </w:r>
      <w:r w:rsidR="00CB3D95" w:rsidRPr="00A0077C">
        <w:rPr>
          <w:rFonts w:ascii="Arial" w:hAnsi="Arial" w:cs="Arial"/>
          <w:szCs w:val="24"/>
        </w:rPr>
        <w:t xml:space="preserve"> including</w:t>
      </w:r>
      <w:r w:rsidR="00CF3EF9" w:rsidRPr="00A0077C">
        <w:rPr>
          <w:rFonts w:ascii="Arial" w:hAnsi="Arial" w:cs="Arial"/>
          <w:szCs w:val="24"/>
        </w:rPr>
        <w:t xml:space="preserve"> </w:t>
      </w:r>
      <w:r w:rsidR="00CF3EF9" w:rsidRPr="00A0077C">
        <w:rPr>
          <w:rFonts w:ascii="Arial" w:hAnsi="Arial" w:cs="Arial"/>
          <w:szCs w:val="24"/>
        </w:rPr>
        <w:lastRenderedPageBreak/>
        <w:t>12 kilometres of railway line, two new stations, upgrade to established stations, a train stabling facility and two flyovers.</w:t>
      </w:r>
      <w:r w:rsidR="009C70AF">
        <w:rPr>
          <w:rFonts w:ascii="Arial" w:hAnsi="Arial" w:cs="Arial"/>
          <w:szCs w:val="24"/>
        </w:rPr>
        <w:t xml:space="preserve"> </w:t>
      </w:r>
      <w:r w:rsidR="000142D0" w:rsidRPr="00A0077C">
        <w:rPr>
          <w:rFonts w:ascii="Arial" w:hAnsi="Arial" w:cs="Arial"/>
          <w:szCs w:val="24"/>
        </w:rPr>
        <w:t xml:space="preserve">A daily </w:t>
      </w:r>
      <w:r w:rsidRPr="00A0077C">
        <w:rPr>
          <w:rFonts w:ascii="Arial" w:hAnsi="Arial" w:cs="Arial"/>
          <w:szCs w:val="24"/>
        </w:rPr>
        <w:t>site-walk involves inspec</w:t>
      </w:r>
      <w:r w:rsidR="00D318E8" w:rsidRPr="00A0077C">
        <w:rPr>
          <w:rFonts w:ascii="Arial" w:hAnsi="Arial" w:cs="Arial"/>
          <w:szCs w:val="24"/>
        </w:rPr>
        <w:t>tions of the construction site and involve</w:t>
      </w:r>
      <w:r w:rsidR="008C51DB" w:rsidRPr="00A0077C">
        <w:rPr>
          <w:rFonts w:ascii="Arial" w:hAnsi="Arial" w:cs="Arial"/>
          <w:szCs w:val="24"/>
        </w:rPr>
        <w:t xml:space="preserve">s senior managers, clients and </w:t>
      </w:r>
      <w:r w:rsidR="00D318E8" w:rsidRPr="00A0077C">
        <w:rPr>
          <w:rFonts w:ascii="Arial" w:hAnsi="Arial" w:cs="Arial"/>
          <w:szCs w:val="24"/>
        </w:rPr>
        <w:t>specific sub-project manager</w:t>
      </w:r>
      <w:r w:rsidR="008C51DB" w:rsidRPr="00A0077C">
        <w:rPr>
          <w:rFonts w:ascii="Arial" w:hAnsi="Arial" w:cs="Arial"/>
          <w:szCs w:val="24"/>
        </w:rPr>
        <w:t>s</w:t>
      </w:r>
      <w:r w:rsidR="00D318E8" w:rsidRPr="00A0077C">
        <w:rPr>
          <w:rFonts w:ascii="Arial" w:hAnsi="Arial" w:cs="Arial"/>
          <w:szCs w:val="24"/>
        </w:rPr>
        <w:t xml:space="preserve">. </w:t>
      </w:r>
      <w:r w:rsidR="000142D0" w:rsidRPr="00A0077C">
        <w:rPr>
          <w:rFonts w:ascii="Arial" w:hAnsi="Arial" w:cs="Arial"/>
          <w:szCs w:val="24"/>
        </w:rPr>
        <w:t>S</w:t>
      </w:r>
      <w:r w:rsidR="00D318E8" w:rsidRPr="00A0077C">
        <w:rPr>
          <w:rFonts w:ascii="Arial" w:hAnsi="Arial" w:cs="Arial"/>
          <w:szCs w:val="24"/>
        </w:rPr>
        <w:t>ite-walks around the sub-projects bring together engineers</w:t>
      </w:r>
      <w:r w:rsidR="002F5534" w:rsidRPr="00A0077C">
        <w:rPr>
          <w:rFonts w:ascii="Arial" w:hAnsi="Arial" w:cs="Arial"/>
          <w:szCs w:val="24"/>
        </w:rPr>
        <w:t xml:space="preserve">, </w:t>
      </w:r>
      <w:r w:rsidR="00D318E8" w:rsidRPr="00A0077C">
        <w:rPr>
          <w:rFonts w:ascii="Arial" w:hAnsi="Arial" w:cs="Arial"/>
          <w:szCs w:val="24"/>
        </w:rPr>
        <w:t xml:space="preserve">managers, contractors, site foreman[sic] or teams of environmental scientists etc. </w:t>
      </w:r>
      <w:r w:rsidR="002F5534" w:rsidRPr="00A0077C">
        <w:rPr>
          <w:rFonts w:ascii="Arial" w:hAnsi="Arial" w:cs="Arial"/>
          <w:szCs w:val="24"/>
        </w:rPr>
        <w:t>S</w:t>
      </w:r>
      <w:r w:rsidR="00D318E8" w:rsidRPr="00A0077C">
        <w:rPr>
          <w:rFonts w:ascii="Arial" w:hAnsi="Arial" w:cs="Arial"/>
          <w:szCs w:val="24"/>
        </w:rPr>
        <w:t xml:space="preserve">enior managers and/or estimators (both engineers) from the City office accompany the sub-project managers on a site-walk </w:t>
      </w:r>
      <w:r w:rsidR="002F5534" w:rsidRPr="00A0077C">
        <w:rPr>
          <w:rFonts w:ascii="Arial" w:hAnsi="Arial" w:cs="Arial"/>
          <w:szCs w:val="24"/>
        </w:rPr>
        <w:t>as</w:t>
      </w:r>
      <w:r w:rsidR="00D318E8" w:rsidRPr="00A0077C">
        <w:rPr>
          <w:rFonts w:ascii="Arial" w:hAnsi="Arial" w:cs="Arial"/>
          <w:szCs w:val="24"/>
        </w:rPr>
        <w:t xml:space="preserve"> the need arises.</w:t>
      </w:r>
      <w:r w:rsidR="000142D0" w:rsidRPr="00A0077C">
        <w:rPr>
          <w:rFonts w:ascii="Arial" w:hAnsi="Arial" w:cs="Arial"/>
          <w:szCs w:val="24"/>
        </w:rPr>
        <w:t xml:space="preserve"> </w:t>
      </w:r>
      <w:r w:rsidR="00EC48DE" w:rsidRPr="00A0077C">
        <w:rPr>
          <w:rFonts w:ascii="Arial" w:hAnsi="Arial" w:cs="Arial"/>
          <w:szCs w:val="24"/>
        </w:rPr>
        <w:t>Within t</w:t>
      </w:r>
      <w:r w:rsidR="000142D0" w:rsidRPr="00A0077C">
        <w:rPr>
          <w:rFonts w:ascii="Arial" w:hAnsi="Arial" w:cs="Arial"/>
          <w:szCs w:val="24"/>
        </w:rPr>
        <w:t>hese site-walks</w:t>
      </w:r>
      <w:r w:rsidR="00C05F65" w:rsidRPr="00A0077C">
        <w:rPr>
          <w:rFonts w:ascii="Arial" w:hAnsi="Arial" w:cs="Arial"/>
          <w:szCs w:val="24"/>
        </w:rPr>
        <w:t xml:space="preserve"> there are significant instances of</w:t>
      </w:r>
      <w:r w:rsidR="000142D0" w:rsidRPr="00A0077C">
        <w:rPr>
          <w:rFonts w:ascii="Arial" w:hAnsi="Arial" w:cs="Arial"/>
          <w:szCs w:val="24"/>
        </w:rPr>
        <w:t xml:space="preserve"> </w:t>
      </w:r>
      <w:r w:rsidR="008E6F66">
        <w:rPr>
          <w:rFonts w:ascii="Arial" w:hAnsi="Arial" w:cs="Arial"/>
          <w:szCs w:val="24"/>
        </w:rPr>
        <w:t>SELs</w:t>
      </w:r>
      <w:r w:rsidR="000142D0" w:rsidRPr="00A0077C">
        <w:rPr>
          <w:rFonts w:ascii="Arial" w:hAnsi="Arial" w:cs="Arial"/>
          <w:szCs w:val="24"/>
        </w:rPr>
        <w:t>.</w:t>
      </w:r>
    </w:p>
    <w:p w14:paraId="6641B193" w14:textId="77777777" w:rsidR="001831CE" w:rsidRPr="00A0077C" w:rsidRDefault="001831CE">
      <w:pPr>
        <w:widowControl/>
        <w:autoSpaceDE/>
        <w:autoSpaceDN/>
        <w:rPr>
          <w:rFonts w:ascii="Arial" w:hAnsi="Arial" w:cs="Arial"/>
          <w:szCs w:val="24"/>
        </w:rPr>
      </w:pPr>
    </w:p>
    <w:p w14:paraId="24050B69" w14:textId="480B6A55" w:rsidR="00DF49AD" w:rsidRPr="00A0077C" w:rsidRDefault="00AB6CE6">
      <w:pPr>
        <w:widowControl/>
        <w:autoSpaceDE/>
        <w:autoSpaceDN/>
        <w:rPr>
          <w:rFonts w:ascii="Arial" w:hAnsi="Arial" w:cs="Arial"/>
          <w:szCs w:val="24"/>
        </w:rPr>
      </w:pPr>
      <w:r w:rsidRPr="00A0077C">
        <w:rPr>
          <w:rFonts w:ascii="Arial" w:hAnsi="Arial" w:cs="Arial"/>
          <w:szCs w:val="24"/>
        </w:rPr>
        <w:t>The third workplace is a multicultural health unit (MHU) in a local health district. The district provides community health and hospital care for a population of 350,00</w:t>
      </w:r>
      <w:r w:rsidR="00C8652A">
        <w:rPr>
          <w:rFonts w:ascii="Arial" w:hAnsi="Arial" w:cs="Arial"/>
          <w:szCs w:val="24"/>
        </w:rPr>
        <w:t>0</w:t>
      </w:r>
      <w:r w:rsidRPr="00A0077C">
        <w:rPr>
          <w:rFonts w:ascii="Arial" w:hAnsi="Arial" w:cs="Arial"/>
          <w:szCs w:val="24"/>
        </w:rPr>
        <w:t xml:space="preserve">. </w:t>
      </w:r>
      <w:r w:rsidR="00911571" w:rsidRPr="00A0077C">
        <w:rPr>
          <w:rFonts w:ascii="Arial" w:hAnsi="Arial" w:cs="Arial"/>
          <w:szCs w:val="24"/>
        </w:rPr>
        <w:t xml:space="preserve">The MHU’s main purpose is to improve safety and quality of health services delivered to </w:t>
      </w:r>
      <w:r w:rsidR="00911571" w:rsidRPr="00A0077C">
        <w:rPr>
          <w:rFonts w:ascii="Arial" w:hAnsi="Arial" w:cs="Arial"/>
          <w:szCs w:val="24"/>
          <w:lang w:val="en-US"/>
        </w:rPr>
        <w:t xml:space="preserve">culturally and linguistically diverse </w:t>
      </w:r>
      <w:r w:rsidR="000142D0" w:rsidRPr="00A0077C">
        <w:rPr>
          <w:rFonts w:ascii="Arial" w:hAnsi="Arial" w:cs="Arial"/>
          <w:szCs w:val="24"/>
          <w:lang w:val="en-US"/>
        </w:rPr>
        <w:t xml:space="preserve">(CALD) </w:t>
      </w:r>
      <w:r w:rsidR="00911571" w:rsidRPr="00A0077C">
        <w:rPr>
          <w:rFonts w:ascii="Arial" w:hAnsi="Arial" w:cs="Arial"/>
          <w:szCs w:val="24"/>
          <w:lang w:val="en-US"/>
        </w:rPr>
        <w:t xml:space="preserve">communities. </w:t>
      </w:r>
      <w:r w:rsidR="000142D0" w:rsidRPr="00A0077C">
        <w:rPr>
          <w:rFonts w:ascii="Arial" w:hAnsi="Arial" w:cs="Arial"/>
          <w:szCs w:val="24"/>
        </w:rPr>
        <w:t xml:space="preserve">To this end the MHU focuses on </w:t>
      </w:r>
      <w:r w:rsidR="00774FE3" w:rsidRPr="00A0077C">
        <w:rPr>
          <w:rFonts w:ascii="Arial" w:hAnsi="Arial" w:cs="Arial"/>
          <w:szCs w:val="24"/>
        </w:rPr>
        <w:t xml:space="preserve">developing, managing and evaluating innovative programs, projects and strategies; providing consultancy advice and support to service deliverers within the local health district and to other providers and CALD community organisations. </w:t>
      </w:r>
      <w:r w:rsidR="002A72D8" w:rsidRPr="00A0077C">
        <w:rPr>
          <w:rFonts w:ascii="Arial" w:hAnsi="Arial" w:cs="Arial"/>
          <w:szCs w:val="24"/>
        </w:rPr>
        <w:t xml:space="preserve">Central to this is working in partnership with other organisations within and beyond the district. </w:t>
      </w:r>
      <w:r w:rsidR="006077A4" w:rsidRPr="00A0077C">
        <w:rPr>
          <w:rFonts w:ascii="Arial" w:hAnsi="Arial" w:cs="Arial"/>
          <w:szCs w:val="24"/>
        </w:rPr>
        <w:t xml:space="preserve">A key daily practice in this setting is </w:t>
      </w:r>
      <w:r w:rsidR="002A72D8" w:rsidRPr="00A0077C">
        <w:rPr>
          <w:rFonts w:ascii="Arial" w:hAnsi="Arial" w:cs="Arial"/>
          <w:szCs w:val="24"/>
        </w:rPr>
        <w:t xml:space="preserve">the daily </w:t>
      </w:r>
      <w:r w:rsidR="006077A4" w:rsidRPr="00A0077C">
        <w:rPr>
          <w:rFonts w:ascii="Arial" w:hAnsi="Arial" w:cs="Arial"/>
          <w:szCs w:val="24"/>
        </w:rPr>
        <w:t>‘</w:t>
      </w:r>
      <w:r w:rsidRPr="00A0077C">
        <w:rPr>
          <w:rFonts w:ascii="Arial" w:hAnsi="Arial" w:cs="Arial"/>
          <w:szCs w:val="24"/>
        </w:rPr>
        <w:t>catch</w:t>
      </w:r>
      <w:r w:rsidR="004E19F9" w:rsidRPr="00A0077C">
        <w:rPr>
          <w:rFonts w:ascii="Arial" w:hAnsi="Arial" w:cs="Arial"/>
          <w:szCs w:val="24"/>
        </w:rPr>
        <w:t>-</w:t>
      </w:r>
      <w:r w:rsidRPr="00A0077C">
        <w:rPr>
          <w:rFonts w:ascii="Arial" w:hAnsi="Arial" w:cs="Arial"/>
          <w:szCs w:val="24"/>
        </w:rPr>
        <w:t>up</w:t>
      </w:r>
      <w:r w:rsidR="006077A4" w:rsidRPr="00A0077C">
        <w:rPr>
          <w:rFonts w:ascii="Arial" w:hAnsi="Arial" w:cs="Arial"/>
          <w:szCs w:val="24"/>
        </w:rPr>
        <w:t>’</w:t>
      </w:r>
      <w:r w:rsidRPr="00A0077C">
        <w:rPr>
          <w:rFonts w:ascii="Arial" w:hAnsi="Arial" w:cs="Arial"/>
          <w:szCs w:val="24"/>
        </w:rPr>
        <w:t xml:space="preserve">, an organic space for sharing and </w:t>
      </w:r>
      <w:r w:rsidR="002A72D8" w:rsidRPr="00A0077C">
        <w:rPr>
          <w:rFonts w:ascii="Arial" w:hAnsi="Arial" w:cs="Arial"/>
          <w:szCs w:val="24"/>
        </w:rPr>
        <w:t xml:space="preserve">discussing </w:t>
      </w:r>
      <w:r w:rsidRPr="00A0077C">
        <w:rPr>
          <w:rFonts w:ascii="Arial" w:hAnsi="Arial" w:cs="Arial"/>
          <w:szCs w:val="24"/>
        </w:rPr>
        <w:t xml:space="preserve">previous </w:t>
      </w:r>
      <w:r w:rsidR="002A72D8" w:rsidRPr="00A0077C">
        <w:rPr>
          <w:rFonts w:ascii="Arial" w:hAnsi="Arial" w:cs="Arial"/>
          <w:szCs w:val="24"/>
        </w:rPr>
        <w:t xml:space="preserve">and coming </w:t>
      </w:r>
      <w:r w:rsidRPr="00A0077C">
        <w:rPr>
          <w:rFonts w:ascii="Arial" w:hAnsi="Arial" w:cs="Arial"/>
          <w:szCs w:val="24"/>
        </w:rPr>
        <w:t>days</w:t>
      </w:r>
      <w:r w:rsidR="002A72D8" w:rsidRPr="00A0077C">
        <w:rPr>
          <w:rFonts w:ascii="Arial" w:hAnsi="Arial" w:cs="Arial"/>
          <w:szCs w:val="24"/>
        </w:rPr>
        <w:t>’</w:t>
      </w:r>
      <w:r w:rsidRPr="00A0077C">
        <w:rPr>
          <w:rFonts w:ascii="Arial" w:hAnsi="Arial" w:cs="Arial"/>
          <w:szCs w:val="24"/>
        </w:rPr>
        <w:t xml:space="preserve"> activities</w:t>
      </w:r>
      <w:r w:rsidR="006077A4" w:rsidRPr="00A0077C">
        <w:rPr>
          <w:rFonts w:ascii="Arial" w:hAnsi="Arial" w:cs="Arial"/>
          <w:szCs w:val="24"/>
        </w:rPr>
        <w:t xml:space="preserve"> and a practice in which </w:t>
      </w:r>
      <w:r w:rsidR="008E6F66">
        <w:rPr>
          <w:rFonts w:ascii="Arial" w:hAnsi="Arial" w:cs="Arial"/>
          <w:szCs w:val="24"/>
        </w:rPr>
        <w:t>SELs</w:t>
      </w:r>
      <w:r w:rsidR="004B5CE4">
        <w:rPr>
          <w:rFonts w:ascii="Arial" w:hAnsi="Arial" w:cs="Arial"/>
          <w:szCs w:val="24"/>
        </w:rPr>
        <w:t xml:space="preserve"> </w:t>
      </w:r>
      <w:r w:rsidR="00F7313F">
        <w:rPr>
          <w:rFonts w:ascii="Arial" w:hAnsi="Arial" w:cs="Arial"/>
          <w:szCs w:val="24"/>
        </w:rPr>
        <w:t>are prevalent.</w:t>
      </w:r>
    </w:p>
    <w:p w14:paraId="656EBFC2" w14:textId="77777777" w:rsidR="00DF49AD" w:rsidRPr="00A0077C" w:rsidRDefault="00DF49AD">
      <w:pPr>
        <w:widowControl/>
        <w:autoSpaceDE/>
        <w:autoSpaceDN/>
        <w:rPr>
          <w:rFonts w:ascii="Arial" w:hAnsi="Arial" w:cs="Arial"/>
          <w:szCs w:val="24"/>
        </w:rPr>
      </w:pPr>
    </w:p>
    <w:p w14:paraId="3857EB28" w14:textId="72C3AE1A" w:rsidR="0017156A" w:rsidRPr="00A0077C" w:rsidRDefault="00FB1E93">
      <w:pPr>
        <w:widowControl/>
        <w:autoSpaceDE/>
        <w:autoSpaceDN/>
        <w:rPr>
          <w:rFonts w:ascii="Arial" w:hAnsi="Arial" w:cs="Arial"/>
          <w:szCs w:val="24"/>
        </w:rPr>
      </w:pPr>
      <w:r w:rsidRPr="00A0077C">
        <w:rPr>
          <w:rFonts w:ascii="Arial" w:hAnsi="Arial" w:cs="Arial"/>
          <w:szCs w:val="24"/>
        </w:rPr>
        <w:t xml:space="preserve">The table below </w:t>
      </w:r>
      <w:r w:rsidR="002A72D8" w:rsidRPr="00A0077C">
        <w:rPr>
          <w:rFonts w:ascii="Arial" w:hAnsi="Arial" w:cs="Arial"/>
          <w:szCs w:val="24"/>
        </w:rPr>
        <w:t>summarises key aspects of each</w:t>
      </w:r>
      <w:r w:rsidR="00540A78">
        <w:rPr>
          <w:rFonts w:ascii="Arial" w:hAnsi="Arial" w:cs="Arial"/>
          <w:szCs w:val="24"/>
        </w:rPr>
        <w:t xml:space="preserve"> </w:t>
      </w:r>
      <w:r w:rsidR="00E172D5">
        <w:rPr>
          <w:rFonts w:ascii="Arial" w:hAnsi="Arial" w:cs="Arial"/>
          <w:szCs w:val="24"/>
        </w:rPr>
        <w:t>setting</w:t>
      </w:r>
      <w:r w:rsidR="002A72D8" w:rsidRPr="00A0077C">
        <w:rPr>
          <w:rFonts w:ascii="Arial" w:hAnsi="Arial" w:cs="Arial"/>
          <w:szCs w:val="24"/>
        </w:rPr>
        <w:t xml:space="preserve">, and an overview </w:t>
      </w:r>
      <w:r w:rsidR="00540A78">
        <w:rPr>
          <w:rFonts w:ascii="Arial" w:hAnsi="Arial" w:cs="Arial"/>
          <w:szCs w:val="24"/>
        </w:rPr>
        <w:t xml:space="preserve">of related </w:t>
      </w:r>
      <w:r w:rsidR="002A72D8" w:rsidRPr="00A0077C">
        <w:rPr>
          <w:rFonts w:ascii="Arial" w:hAnsi="Arial" w:cs="Arial"/>
          <w:szCs w:val="24"/>
        </w:rPr>
        <w:t>empirical work.</w:t>
      </w:r>
      <w:r w:rsidRPr="00A0077C">
        <w:rPr>
          <w:rFonts w:ascii="Arial" w:hAnsi="Arial" w:cs="Arial"/>
          <w:szCs w:val="24"/>
        </w:rPr>
        <w:t xml:space="preserve"> </w:t>
      </w:r>
    </w:p>
    <w:p w14:paraId="4D252A97" w14:textId="77777777" w:rsidR="0002035D" w:rsidRPr="00A0077C" w:rsidRDefault="0002035D" w:rsidP="0002035D">
      <w:pPr>
        <w:jc w:val="both"/>
        <w:rPr>
          <w:rFonts w:ascii="Arial" w:hAnsi="Arial" w:cs="Arial"/>
          <w:szCs w:val="24"/>
        </w:rPr>
      </w:pPr>
    </w:p>
    <w:tbl>
      <w:tblPr>
        <w:tblStyle w:val="LightShading"/>
        <w:tblW w:w="0" w:type="auto"/>
        <w:tblLook w:val="04A0" w:firstRow="1" w:lastRow="0" w:firstColumn="1" w:lastColumn="0" w:noHBand="0" w:noVBand="1"/>
      </w:tblPr>
      <w:tblGrid>
        <w:gridCol w:w="2462"/>
        <w:gridCol w:w="2466"/>
        <w:gridCol w:w="2458"/>
        <w:gridCol w:w="2462"/>
      </w:tblGrid>
      <w:tr w:rsidR="0002035D" w:rsidRPr="00A0077C" w14:paraId="6C8E2E1F" w14:textId="77777777" w:rsidTr="00430B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2" w:type="dxa"/>
          </w:tcPr>
          <w:p w14:paraId="25DFAEE9" w14:textId="77777777" w:rsidR="0002035D" w:rsidRPr="00C85724" w:rsidRDefault="0002035D" w:rsidP="003851B0">
            <w:pPr>
              <w:jc w:val="both"/>
              <w:rPr>
                <w:rFonts w:ascii="Arial" w:hAnsi="Arial" w:cs="Arial"/>
                <w:szCs w:val="24"/>
              </w:rPr>
            </w:pPr>
            <w:r w:rsidRPr="00A0077C">
              <w:rPr>
                <w:rFonts w:ascii="Arial" w:hAnsi="Arial" w:cs="Arial"/>
                <w:szCs w:val="24"/>
              </w:rPr>
              <w:t>Aspect</w:t>
            </w:r>
          </w:p>
        </w:tc>
        <w:tc>
          <w:tcPr>
            <w:tcW w:w="2466" w:type="dxa"/>
          </w:tcPr>
          <w:p w14:paraId="1145E223" w14:textId="77777777" w:rsidR="0002035D" w:rsidRPr="00C85724" w:rsidRDefault="0002035D" w:rsidP="003851B0">
            <w:pPr>
              <w:jc w:val="both"/>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A0077C">
              <w:rPr>
                <w:rFonts w:ascii="Arial" w:hAnsi="Arial" w:cs="Arial"/>
                <w:szCs w:val="24"/>
              </w:rPr>
              <w:t>Handover</w:t>
            </w:r>
          </w:p>
        </w:tc>
        <w:tc>
          <w:tcPr>
            <w:tcW w:w="2458" w:type="dxa"/>
          </w:tcPr>
          <w:p w14:paraId="410102C0" w14:textId="77777777" w:rsidR="0002035D" w:rsidRPr="00C85724" w:rsidRDefault="0002035D" w:rsidP="003851B0">
            <w:pPr>
              <w:jc w:val="both"/>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A0077C">
              <w:rPr>
                <w:rFonts w:ascii="Arial" w:hAnsi="Arial" w:cs="Arial"/>
                <w:szCs w:val="24"/>
              </w:rPr>
              <w:t>Site-walk</w:t>
            </w:r>
          </w:p>
        </w:tc>
        <w:tc>
          <w:tcPr>
            <w:tcW w:w="2462" w:type="dxa"/>
          </w:tcPr>
          <w:p w14:paraId="5ED355C4" w14:textId="1D44EE90" w:rsidR="0002035D" w:rsidRPr="00C85724" w:rsidRDefault="004E19F9" w:rsidP="003851B0">
            <w:pPr>
              <w:jc w:val="both"/>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A0077C">
              <w:rPr>
                <w:rFonts w:ascii="Arial" w:hAnsi="Arial" w:cs="Arial"/>
                <w:szCs w:val="24"/>
              </w:rPr>
              <w:t>Catch-</w:t>
            </w:r>
            <w:r w:rsidR="0002035D" w:rsidRPr="00A0077C">
              <w:rPr>
                <w:rFonts w:ascii="Arial" w:hAnsi="Arial" w:cs="Arial"/>
                <w:szCs w:val="24"/>
              </w:rPr>
              <w:t>up</w:t>
            </w:r>
          </w:p>
        </w:tc>
      </w:tr>
      <w:tr w:rsidR="0002035D" w:rsidRPr="00A0077C" w14:paraId="6D8E5B73" w14:textId="77777777" w:rsidTr="00430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2" w:type="dxa"/>
          </w:tcPr>
          <w:p w14:paraId="258C4703" w14:textId="77777777" w:rsidR="0002035D" w:rsidRPr="00A0077C" w:rsidRDefault="0002035D" w:rsidP="003851B0">
            <w:pPr>
              <w:rPr>
                <w:rFonts w:ascii="Arial" w:hAnsi="Arial" w:cs="Arial"/>
                <w:b w:val="0"/>
                <w:szCs w:val="24"/>
              </w:rPr>
            </w:pPr>
            <w:r w:rsidRPr="00A0077C">
              <w:rPr>
                <w:rFonts w:ascii="Arial" w:hAnsi="Arial" w:cs="Arial"/>
                <w:b w:val="0"/>
                <w:szCs w:val="24"/>
              </w:rPr>
              <w:t>Industry</w:t>
            </w:r>
          </w:p>
        </w:tc>
        <w:tc>
          <w:tcPr>
            <w:tcW w:w="2466" w:type="dxa"/>
          </w:tcPr>
          <w:p w14:paraId="118CF95C" w14:textId="77777777" w:rsidR="0002035D" w:rsidRPr="00C85724" w:rsidRDefault="0002035D" w:rsidP="003851B0">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A0077C">
              <w:rPr>
                <w:rFonts w:ascii="Arial" w:hAnsi="Arial" w:cs="Arial"/>
                <w:szCs w:val="24"/>
              </w:rPr>
              <w:t>Health</w:t>
            </w:r>
          </w:p>
        </w:tc>
        <w:tc>
          <w:tcPr>
            <w:tcW w:w="2458" w:type="dxa"/>
          </w:tcPr>
          <w:p w14:paraId="68470BE5" w14:textId="77777777" w:rsidR="0002035D" w:rsidRPr="00C85724" w:rsidRDefault="0002035D" w:rsidP="003851B0">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A0077C">
              <w:rPr>
                <w:rFonts w:ascii="Arial" w:hAnsi="Arial" w:cs="Arial"/>
                <w:szCs w:val="24"/>
              </w:rPr>
              <w:t>Engineering</w:t>
            </w:r>
          </w:p>
        </w:tc>
        <w:tc>
          <w:tcPr>
            <w:tcW w:w="2462" w:type="dxa"/>
          </w:tcPr>
          <w:p w14:paraId="082AD086" w14:textId="3DDC7A06" w:rsidR="0002035D" w:rsidRPr="00C85724" w:rsidRDefault="0002035D" w:rsidP="003851B0">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A0077C">
              <w:rPr>
                <w:rFonts w:ascii="Arial" w:hAnsi="Arial" w:cs="Arial"/>
                <w:szCs w:val="24"/>
              </w:rPr>
              <w:t>Health</w:t>
            </w:r>
          </w:p>
        </w:tc>
      </w:tr>
      <w:tr w:rsidR="0002035D" w:rsidRPr="00A0077C" w14:paraId="5E42D211" w14:textId="77777777" w:rsidTr="00430BA5">
        <w:tc>
          <w:tcPr>
            <w:cnfStyle w:val="001000000000" w:firstRow="0" w:lastRow="0" w:firstColumn="1" w:lastColumn="0" w:oddVBand="0" w:evenVBand="0" w:oddHBand="0" w:evenHBand="0" w:firstRowFirstColumn="0" w:firstRowLastColumn="0" w:lastRowFirstColumn="0" w:lastRowLastColumn="0"/>
            <w:tcW w:w="2462" w:type="dxa"/>
          </w:tcPr>
          <w:p w14:paraId="09574284" w14:textId="77777777" w:rsidR="0002035D" w:rsidRPr="00A0077C" w:rsidRDefault="0002035D" w:rsidP="003851B0">
            <w:pPr>
              <w:rPr>
                <w:rFonts w:ascii="Arial" w:hAnsi="Arial" w:cs="Arial"/>
                <w:b w:val="0"/>
                <w:szCs w:val="24"/>
              </w:rPr>
            </w:pPr>
            <w:r w:rsidRPr="00A0077C">
              <w:rPr>
                <w:rFonts w:ascii="Arial" w:hAnsi="Arial" w:cs="Arial"/>
                <w:b w:val="0"/>
                <w:szCs w:val="24"/>
              </w:rPr>
              <w:t xml:space="preserve">Profession </w:t>
            </w:r>
          </w:p>
        </w:tc>
        <w:tc>
          <w:tcPr>
            <w:tcW w:w="2466" w:type="dxa"/>
          </w:tcPr>
          <w:p w14:paraId="739F7F9E" w14:textId="77777777" w:rsidR="0002035D" w:rsidRPr="00C85724" w:rsidRDefault="0002035D" w:rsidP="003851B0">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A0077C">
              <w:rPr>
                <w:rFonts w:ascii="Arial" w:hAnsi="Arial" w:cs="Arial"/>
                <w:szCs w:val="24"/>
              </w:rPr>
              <w:t>Nursing</w:t>
            </w:r>
          </w:p>
        </w:tc>
        <w:tc>
          <w:tcPr>
            <w:tcW w:w="2458" w:type="dxa"/>
          </w:tcPr>
          <w:p w14:paraId="48EFBD0B" w14:textId="77777777" w:rsidR="0002035D" w:rsidRPr="00C85724" w:rsidRDefault="0002035D" w:rsidP="003851B0">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A0077C">
              <w:rPr>
                <w:rFonts w:ascii="Arial" w:hAnsi="Arial" w:cs="Arial"/>
                <w:szCs w:val="24"/>
              </w:rPr>
              <w:t>Engineering</w:t>
            </w:r>
          </w:p>
        </w:tc>
        <w:tc>
          <w:tcPr>
            <w:tcW w:w="2462" w:type="dxa"/>
          </w:tcPr>
          <w:p w14:paraId="30343786" w14:textId="77777777" w:rsidR="0002035D" w:rsidRPr="00C85724" w:rsidRDefault="0002035D" w:rsidP="003851B0">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A0077C">
              <w:rPr>
                <w:rFonts w:ascii="Arial" w:hAnsi="Arial" w:cs="Arial"/>
                <w:szCs w:val="24"/>
              </w:rPr>
              <w:t xml:space="preserve">Community development/ multicultural </w:t>
            </w:r>
          </w:p>
        </w:tc>
      </w:tr>
      <w:tr w:rsidR="0002035D" w:rsidRPr="00A0077C" w14:paraId="39767645" w14:textId="77777777" w:rsidTr="00430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2" w:type="dxa"/>
          </w:tcPr>
          <w:p w14:paraId="04D2F363" w14:textId="4E421936" w:rsidR="0002035D" w:rsidRPr="00C85724" w:rsidRDefault="0002035D" w:rsidP="003851B0">
            <w:pPr>
              <w:rPr>
                <w:rFonts w:ascii="Arial" w:hAnsi="Arial" w:cs="Arial"/>
                <w:b w:val="0"/>
                <w:szCs w:val="24"/>
              </w:rPr>
            </w:pPr>
            <w:r w:rsidRPr="00A0077C">
              <w:rPr>
                <w:rFonts w:ascii="Arial" w:hAnsi="Arial" w:cs="Arial"/>
                <w:b w:val="0"/>
                <w:szCs w:val="24"/>
              </w:rPr>
              <w:t>Professional co</w:t>
            </w:r>
            <w:r w:rsidRPr="00A0077C">
              <w:rPr>
                <w:rFonts w:ascii="Arial" w:hAnsi="Arial" w:cs="Arial"/>
                <w:szCs w:val="24"/>
              </w:rPr>
              <w:t>m</w:t>
            </w:r>
            <w:r w:rsidRPr="009F2C62">
              <w:rPr>
                <w:rFonts w:ascii="Arial" w:hAnsi="Arial" w:cs="Arial"/>
                <w:b w:val="0"/>
                <w:szCs w:val="24"/>
              </w:rPr>
              <w:t>position</w:t>
            </w:r>
            <w:r w:rsidRPr="00A0077C">
              <w:rPr>
                <w:rFonts w:ascii="Arial" w:hAnsi="Arial" w:cs="Arial"/>
                <w:szCs w:val="24"/>
              </w:rPr>
              <w:t xml:space="preserve"> </w:t>
            </w:r>
          </w:p>
        </w:tc>
        <w:tc>
          <w:tcPr>
            <w:tcW w:w="2466" w:type="dxa"/>
          </w:tcPr>
          <w:p w14:paraId="2BCFE25A" w14:textId="77777777" w:rsidR="0002035D" w:rsidRPr="00C85724" w:rsidRDefault="0002035D" w:rsidP="003851B0">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A0077C">
              <w:rPr>
                <w:rFonts w:ascii="Arial" w:hAnsi="Arial" w:cs="Arial"/>
                <w:szCs w:val="24"/>
              </w:rPr>
              <w:t>Within one profession</w:t>
            </w:r>
          </w:p>
        </w:tc>
        <w:tc>
          <w:tcPr>
            <w:tcW w:w="2458" w:type="dxa"/>
          </w:tcPr>
          <w:p w14:paraId="612B51D0" w14:textId="77777777" w:rsidR="0002035D" w:rsidRPr="00C85724" w:rsidRDefault="0002035D" w:rsidP="003851B0">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A0077C">
              <w:rPr>
                <w:rFonts w:ascii="Arial" w:hAnsi="Arial" w:cs="Arial"/>
                <w:szCs w:val="24"/>
              </w:rPr>
              <w:t>Multi-professional</w:t>
            </w:r>
          </w:p>
        </w:tc>
        <w:tc>
          <w:tcPr>
            <w:tcW w:w="2462" w:type="dxa"/>
          </w:tcPr>
          <w:p w14:paraId="55EE7E77" w14:textId="77777777" w:rsidR="0002035D" w:rsidRPr="00C85724" w:rsidRDefault="0002035D" w:rsidP="003851B0">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A0077C">
              <w:rPr>
                <w:rFonts w:ascii="Arial" w:hAnsi="Arial" w:cs="Arial"/>
                <w:szCs w:val="24"/>
              </w:rPr>
              <w:t>Similar professions</w:t>
            </w:r>
          </w:p>
        </w:tc>
      </w:tr>
      <w:tr w:rsidR="0002035D" w:rsidRPr="00A0077C" w14:paraId="6329199F" w14:textId="77777777" w:rsidTr="00430BA5">
        <w:tc>
          <w:tcPr>
            <w:cnfStyle w:val="001000000000" w:firstRow="0" w:lastRow="0" w:firstColumn="1" w:lastColumn="0" w:oddVBand="0" w:evenVBand="0" w:oddHBand="0" w:evenHBand="0" w:firstRowFirstColumn="0" w:firstRowLastColumn="0" w:lastRowFirstColumn="0" w:lastRowLastColumn="0"/>
            <w:tcW w:w="2462" w:type="dxa"/>
          </w:tcPr>
          <w:p w14:paraId="10A40325" w14:textId="77777777" w:rsidR="0002035D" w:rsidRPr="00A0077C" w:rsidRDefault="0002035D" w:rsidP="003851B0">
            <w:pPr>
              <w:rPr>
                <w:rFonts w:ascii="Arial" w:hAnsi="Arial" w:cs="Arial"/>
                <w:b w:val="0"/>
                <w:szCs w:val="24"/>
              </w:rPr>
            </w:pPr>
            <w:r w:rsidRPr="00A0077C">
              <w:rPr>
                <w:rFonts w:ascii="Arial" w:hAnsi="Arial" w:cs="Arial"/>
                <w:b w:val="0"/>
                <w:szCs w:val="24"/>
              </w:rPr>
              <w:t>Group size</w:t>
            </w:r>
          </w:p>
        </w:tc>
        <w:tc>
          <w:tcPr>
            <w:tcW w:w="2466" w:type="dxa"/>
          </w:tcPr>
          <w:p w14:paraId="7F196041" w14:textId="77777777" w:rsidR="0002035D" w:rsidRPr="00C85724" w:rsidRDefault="0002035D" w:rsidP="003851B0">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A0077C">
              <w:rPr>
                <w:rFonts w:ascii="Arial" w:hAnsi="Arial" w:cs="Arial"/>
                <w:szCs w:val="24"/>
              </w:rPr>
              <w:t>Paired or group</w:t>
            </w:r>
          </w:p>
        </w:tc>
        <w:tc>
          <w:tcPr>
            <w:tcW w:w="2458" w:type="dxa"/>
          </w:tcPr>
          <w:p w14:paraId="0B8E9833" w14:textId="2E13958A" w:rsidR="0002035D" w:rsidRPr="00C85724" w:rsidRDefault="00C121EA" w:rsidP="003851B0">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A0077C">
              <w:rPr>
                <w:rFonts w:ascii="Arial" w:hAnsi="Arial" w:cs="Arial"/>
                <w:szCs w:val="24"/>
              </w:rPr>
              <w:t>Two or more as circumstances dictate</w:t>
            </w:r>
          </w:p>
        </w:tc>
        <w:tc>
          <w:tcPr>
            <w:tcW w:w="2462" w:type="dxa"/>
          </w:tcPr>
          <w:p w14:paraId="7871964B" w14:textId="7617645F" w:rsidR="0002035D" w:rsidRPr="00C85724" w:rsidRDefault="00601509" w:rsidP="003851B0">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A0077C">
              <w:rPr>
                <w:rFonts w:ascii="Arial" w:hAnsi="Arial" w:cs="Arial"/>
                <w:szCs w:val="24"/>
              </w:rPr>
              <w:t>More than five</w:t>
            </w:r>
          </w:p>
          <w:p w14:paraId="389FBD2C" w14:textId="77777777" w:rsidR="0002035D" w:rsidRPr="00C85724" w:rsidRDefault="0002035D" w:rsidP="003851B0">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02035D" w:rsidRPr="00A0077C" w14:paraId="22228FD8" w14:textId="77777777" w:rsidTr="00430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2" w:type="dxa"/>
          </w:tcPr>
          <w:p w14:paraId="3AC8E465" w14:textId="77777777" w:rsidR="0002035D" w:rsidRPr="00A0077C" w:rsidRDefault="0002035D" w:rsidP="003851B0">
            <w:pPr>
              <w:rPr>
                <w:rFonts w:ascii="Arial" w:hAnsi="Arial" w:cs="Arial"/>
                <w:b w:val="0"/>
                <w:szCs w:val="24"/>
              </w:rPr>
            </w:pPr>
            <w:r w:rsidRPr="00A0077C">
              <w:rPr>
                <w:rFonts w:ascii="Arial" w:hAnsi="Arial" w:cs="Arial"/>
                <w:b w:val="0"/>
                <w:szCs w:val="24"/>
              </w:rPr>
              <w:t>Spatiality</w:t>
            </w:r>
          </w:p>
        </w:tc>
        <w:tc>
          <w:tcPr>
            <w:tcW w:w="2466" w:type="dxa"/>
          </w:tcPr>
          <w:p w14:paraId="47EEC54B" w14:textId="3EAB672E" w:rsidR="0002035D" w:rsidRPr="00C85724" w:rsidRDefault="00C121EA" w:rsidP="00C121EA">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A0077C">
              <w:rPr>
                <w:rFonts w:ascii="Arial" w:hAnsi="Arial" w:cs="Arial"/>
                <w:szCs w:val="24"/>
              </w:rPr>
              <w:t>P</w:t>
            </w:r>
            <w:r w:rsidR="0002035D" w:rsidRPr="00A0077C">
              <w:rPr>
                <w:rFonts w:ascii="Arial" w:hAnsi="Arial" w:cs="Arial"/>
                <w:szCs w:val="24"/>
              </w:rPr>
              <w:t>rivate space away from parents</w:t>
            </w:r>
            <w:r w:rsidRPr="00A0077C">
              <w:rPr>
                <w:rFonts w:ascii="Arial" w:hAnsi="Arial" w:cs="Arial"/>
                <w:szCs w:val="24"/>
              </w:rPr>
              <w:t xml:space="preserve"> / clients</w:t>
            </w:r>
          </w:p>
        </w:tc>
        <w:tc>
          <w:tcPr>
            <w:tcW w:w="2458" w:type="dxa"/>
          </w:tcPr>
          <w:p w14:paraId="2E13967A" w14:textId="7529FA09" w:rsidR="0002035D" w:rsidRPr="00C85724" w:rsidRDefault="0002035D" w:rsidP="00C121EA">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A0077C">
              <w:rPr>
                <w:rFonts w:ascii="Arial" w:hAnsi="Arial" w:cs="Arial"/>
                <w:szCs w:val="24"/>
              </w:rPr>
              <w:t xml:space="preserve">Various construction sites that </w:t>
            </w:r>
            <w:r w:rsidR="00C121EA" w:rsidRPr="00A0077C">
              <w:rPr>
                <w:rFonts w:ascii="Arial" w:hAnsi="Arial" w:cs="Arial"/>
                <w:szCs w:val="24"/>
              </w:rPr>
              <w:t>may</w:t>
            </w:r>
            <w:r w:rsidRPr="00A0077C">
              <w:rPr>
                <w:rFonts w:ascii="Arial" w:hAnsi="Arial" w:cs="Arial"/>
                <w:szCs w:val="24"/>
              </w:rPr>
              <w:t xml:space="preserve"> change daily</w:t>
            </w:r>
          </w:p>
        </w:tc>
        <w:tc>
          <w:tcPr>
            <w:tcW w:w="2462" w:type="dxa"/>
          </w:tcPr>
          <w:p w14:paraId="4080A40E" w14:textId="1C6709F9" w:rsidR="0002035D" w:rsidRPr="00C85724" w:rsidRDefault="0002035D" w:rsidP="00C121EA">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A0077C">
              <w:rPr>
                <w:rFonts w:ascii="Arial" w:hAnsi="Arial" w:cs="Arial"/>
                <w:szCs w:val="24"/>
              </w:rPr>
              <w:t>In a designated tea-room, sometimes off-site (e.g. café)</w:t>
            </w:r>
          </w:p>
        </w:tc>
      </w:tr>
      <w:tr w:rsidR="0002035D" w:rsidRPr="00A0077C" w14:paraId="5C080448" w14:textId="77777777" w:rsidTr="00430BA5">
        <w:tc>
          <w:tcPr>
            <w:cnfStyle w:val="001000000000" w:firstRow="0" w:lastRow="0" w:firstColumn="1" w:lastColumn="0" w:oddVBand="0" w:evenVBand="0" w:oddHBand="0" w:evenHBand="0" w:firstRowFirstColumn="0" w:firstRowLastColumn="0" w:lastRowFirstColumn="0" w:lastRowLastColumn="0"/>
            <w:tcW w:w="2462" w:type="dxa"/>
          </w:tcPr>
          <w:p w14:paraId="22F51462" w14:textId="77777777" w:rsidR="0002035D" w:rsidRPr="00A0077C" w:rsidRDefault="0002035D" w:rsidP="003851B0">
            <w:pPr>
              <w:rPr>
                <w:rFonts w:ascii="Arial" w:hAnsi="Arial" w:cs="Arial"/>
                <w:b w:val="0"/>
                <w:szCs w:val="24"/>
              </w:rPr>
            </w:pPr>
            <w:r w:rsidRPr="00A0077C">
              <w:rPr>
                <w:rFonts w:ascii="Arial" w:hAnsi="Arial" w:cs="Arial"/>
                <w:b w:val="0"/>
                <w:szCs w:val="24"/>
              </w:rPr>
              <w:t>Temporality</w:t>
            </w:r>
          </w:p>
        </w:tc>
        <w:tc>
          <w:tcPr>
            <w:tcW w:w="2466" w:type="dxa"/>
          </w:tcPr>
          <w:p w14:paraId="2F1BAEF2" w14:textId="77777777" w:rsidR="0002035D" w:rsidRPr="00C85724" w:rsidRDefault="0002035D" w:rsidP="003851B0">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A0077C">
              <w:rPr>
                <w:rFonts w:ascii="Arial" w:hAnsi="Arial" w:cs="Arial"/>
                <w:szCs w:val="24"/>
              </w:rPr>
              <w:t>Sequential passing on in single thread of work</w:t>
            </w:r>
          </w:p>
        </w:tc>
        <w:tc>
          <w:tcPr>
            <w:tcW w:w="2458" w:type="dxa"/>
          </w:tcPr>
          <w:p w14:paraId="54134E5B" w14:textId="0E527DE7" w:rsidR="0002035D" w:rsidRPr="00C85724" w:rsidRDefault="0002035D" w:rsidP="00C121EA">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A0077C">
              <w:rPr>
                <w:rFonts w:ascii="Arial" w:hAnsi="Arial" w:cs="Arial"/>
                <w:szCs w:val="24"/>
              </w:rPr>
              <w:t xml:space="preserve">Multiple, parallel and hierarchal </w:t>
            </w:r>
            <w:r w:rsidR="00C121EA" w:rsidRPr="00A0077C">
              <w:rPr>
                <w:rFonts w:ascii="Arial" w:hAnsi="Arial" w:cs="Arial"/>
                <w:szCs w:val="24"/>
              </w:rPr>
              <w:t>trajectories of work</w:t>
            </w:r>
            <w:r w:rsidRPr="00A0077C">
              <w:rPr>
                <w:rFonts w:ascii="Arial" w:hAnsi="Arial" w:cs="Arial"/>
                <w:szCs w:val="24"/>
              </w:rPr>
              <w:t xml:space="preserve"> in one larger project</w:t>
            </w:r>
          </w:p>
        </w:tc>
        <w:tc>
          <w:tcPr>
            <w:tcW w:w="2462" w:type="dxa"/>
          </w:tcPr>
          <w:p w14:paraId="03B1EE1A" w14:textId="77777777" w:rsidR="0002035D" w:rsidRPr="00C85724" w:rsidRDefault="0002035D" w:rsidP="003851B0">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A0077C">
              <w:rPr>
                <w:rFonts w:ascii="Arial" w:hAnsi="Arial" w:cs="Arial"/>
                <w:szCs w:val="24"/>
              </w:rPr>
              <w:t>One team resourcing support for multiple projects across multiple services</w:t>
            </w:r>
          </w:p>
        </w:tc>
      </w:tr>
      <w:tr w:rsidR="0002035D" w:rsidRPr="00A0077C" w14:paraId="6375F8D9" w14:textId="77777777" w:rsidTr="00430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2" w:type="dxa"/>
          </w:tcPr>
          <w:p w14:paraId="3A9917C5" w14:textId="77777777" w:rsidR="0002035D" w:rsidRPr="00A0077C" w:rsidRDefault="0002035D" w:rsidP="003851B0">
            <w:pPr>
              <w:rPr>
                <w:rFonts w:ascii="Arial" w:hAnsi="Arial" w:cs="Arial"/>
                <w:b w:val="0"/>
                <w:szCs w:val="24"/>
              </w:rPr>
            </w:pPr>
            <w:r w:rsidRPr="00A0077C">
              <w:rPr>
                <w:rFonts w:ascii="Arial" w:hAnsi="Arial" w:cs="Arial"/>
                <w:b w:val="0"/>
                <w:szCs w:val="24"/>
              </w:rPr>
              <w:t xml:space="preserve">Organisational purpose </w:t>
            </w:r>
          </w:p>
        </w:tc>
        <w:tc>
          <w:tcPr>
            <w:tcW w:w="2466" w:type="dxa"/>
          </w:tcPr>
          <w:p w14:paraId="1E31C3B3" w14:textId="7C069CA3" w:rsidR="0002035D" w:rsidRPr="00C85724" w:rsidRDefault="0002035D" w:rsidP="00C121EA">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A0077C">
              <w:rPr>
                <w:rFonts w:ascii="Arial" w:hAnsi="Arial" w:cs="Arial"/>
                <w:szCs w:val="24"/>
              </w:rPr>
              <w:t xml:space="preserve">Shared </w:t>
            </w:r>
            <w:r w:rsidR="00C121EA" w:rsidRPr="00A0077C">
              <w:rPr>
                <w:rFonts w:ascii="Arial" w:hAnsi="Arial" w:cs="Arial"/>
                <w:szCs w:val="24"/>
              </w:rPr>
              <w:t>aim to</w:t>
            </w:r>
            <w:r w:rsidRPr="00A0077C">
              <w:rPr>
                <w:rFonts w:ascii="Arial" w:hAnsi="Arial" w:cs="Arial"/>
                <w:szCs w:val="24"/>
              </w:rPr>
              <w:t xml:space="preserve"> ensure consistency </w:t>
            </w:r>
            <w:r w:rsidR="00C121EA" w:rsidRPr="00A0077C">
              <w:rPr>
                <w:rFonts w:ascii="Arial" w:hAnsi="Arial" w:cs="Arial"/>
                <w:szCs w:val="24"/>
              </w:rPr>
              <w:t xml:space="preserve">and quality of </w:t>
            </w:r>
            <w:r w:rsidRPr="00A0077C">
              <w:rPr>
                <w:rFonts w:ascii="Arial" w:hAnsi="Arial" w:cs="Arial"/>
                <w:szCs w:val="24"/>
              </w:rPr>
              <w:t>care</w:t>
            </w:r>
          </w:p>
        </w:tc>
        <w:tc>
          <w:tcPr>
            <w:tcW w:w="2458" w:type="dxa"/>
          </w:tcPr>
          <w:p w14:paraId="762D696A" w14:textId="2AC94D05" w:rsidR="0002035D" w:rsidRPr="00C85724" w:rsidRDefault="00C121EA" w:rsidP="00C121EA">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A0077C">
              <w:rPr>
                <w:rFonts w:ascii="Arial" w:hAnsi="Arial" w:cs="Arial"/>
                <w:szCs w:val="24"/>
              </w:rPr>
              <w:t>Varied immediate priorities among s</w:t>
            </w:r>
            <w:r w:rsidR="0002035D" w:rsidRPr="00A0077C">
              <w:rPr>
                <w:rFonts w:ascii="Arial" w:hAnsi="Arial" w:cs="Arial"/>
                <w:szCs w:val="24"/>
              </w:rPr>
              <w:t xml:space="preserve">ite </w:t>
            </w:r>
            <w:r w:rsidRPr="00A0077C">
              <w:rPr>
                <w:rFonts w:ascii="Arial" w:hAnsi="Arial" w:cs="Arial"/>
                <w:szCs w:val="24"/>
              </w:rPr>
              <w:t>m</w:t>
            </w:r>
            <w:r w:rsidR="0002035D" w:rsidRPr="00A0077C">
              <w:rPr>
                <w:rFonts w:ascii="Arial" w:hAnsi="Arial" w:cs="Arial"/>
                <w:szCs w:val="24"/>
              </w:rPr>
              <w:t>anager, foreman</w:t>
            </w:r>
            <w:r w:rsidRPr="00A0077C">
              <w:rPr>
                <w:rFonts w:ascii="Arial" w:hAnsi="Arial" w:cs="Arial"/>
                <w:szCs w:val="24"/>
              </w:rPr>
              <w:t>,</w:t>
            </w:r>
            <w:r w:rsidR="0002035D" w:rsidRPr="00A0077C">
              <w:rPr>
                <w:rFonts w:ascii="Arial" w:hAnsi="Arial" w:cs="Arial"/>
                <w:szCs w:val="24"/>
              </w:rPr>
              <w:t xml:space="preserve"> environmental scientist</w:t>
            </w:r>
          </w:p>
        </w:tc>
        <w:tc>
          <w:tcPr>
            <w:tcW w:w="2462" w:type="dxa"/>
          </w:tcPr>
          <w:p w14:paraId="4731FAF9" w14:textId="0CD62227" w:rsidR="0002035D" w:rsidRPr="00C85724" w:rsidRDefault="00C121EA" w:rsidP="003851B0">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A0077C">
              <w:rPr>
                <w:rFonts w:ascii="Arial" w:hAnsi="Arial" w:cs="Arial"/>
                <w:szCs w:val="24"/>
              </w:rPr>
              <w:t>B</w:t>
            </w:r>
            <w:r w:rsidR="0002035D" w:rsidRPr="00A0077C">
              <w:rPr>
                <w:rFonts w:ascii="Arial" w:hAnsi="Arial" w:cs="Arial"/>
                <w:szCs w:val="24"/>
              </w:rPr>
              <w:t xml:space="preserve">oth shared and differentiated </w:t>
            </w:r>
          </w:p>
        </w:tc>
      </w:tr>
      <w:tr w:rsidR="00836AC2" w:rsidRPr="00A0077C" w14:paraId="65428D9D" w14:textId="77777777" w:rsidTr="00430BA5">
        <w:tc>
          <w:tcPr>
            <w:cnfStyle w:val="001000000000" w:firstRow="0" w:lastRow="0" w:firstColumn="1" w:lastColumn="0" w:oddVBand="0" w:evenVBand="0" w:oddHBand="0" w:evenHBand="0" w:firstRowFirstColumn="0" w:firstRowLastColumn="0" w:lastRowFirstColumn="0" w:lastRowLastColumn="0"/>
            <w:tcW w:w="2462" w:type="dxa"/>
          </w:tcPr>
          <w:p w14:paraId="32936C09" w14:textId="5B78FEDF" w:rsidR="00836AC2" w:rsidRPr="00C85724" w:rsidRDefault="00C121EA" w:rsidP="00C121EA">
            <w:pPr>
              <w:rPr>
                <w:rFonts w:ascii="Arial" w:hAnsi="Arial" w:cs="Arial"/>
                <w:b w:val="0"/>
                <w:szCs w:val="24"/>
              </w:rPr>
            </w:pPr>
            <w:r w:rsidRPr="00A0077C">
              <w:rPr>
                <w:rFonts w:ascii="Arial" w:hAnsi="Arial" w:cs="Arial"/>
                <w:b w:val="0"/>
                <w:szCs w:val="24"/>
              </w:rPr>
              <w:t>Empirical detail</w:t>
            </w:r>
            <w:r w:rsidR="00836AC2" w:rsidRPr="00A0077C">
              <w:rPr>
                <w:rFonts w:ascii="Arial" w:hAnsi="Arial" w:cs="Arial"/>
                <w:szCs w:val="24"/>
              </w:rPr>
              <w:t xml:space="preserve"> </w:t>
            </w:r>
          </w:p>
        </w:tc>
        <w:tc>
          <w:tcPr>
            <w:tcW w:w="2466" w:type="dxa"/>
          </w:tcPr>
          <w:p w14:paraId="5CA46B96" w14:textId="3588C0D3" w:rsidR="00836AC2" w:rsidRPr="00C85724" w:rsidRDefault="00C121EA" w:rsidP="003851B0">
            <w:pPr>
              <w:cnfStyle w:val="000000000000" w:firstRow="0" w:lastRow="0" w:firstColumn="0" w:lastColumn="0" w:oddVBand="0" w:evenVBand="0" w:oddHBand="0" w:evenHBand="0" w:firstRowFirstColumn="0" w:firstRowLastColumn="0" w:lastRowFirstColumn="0" w:lastRowLastColumn="0"/>
              <w:rPr>
                <w:rFonts w:ascii="Arial" w:hAnsi="Arial" w:cs="Arial"/>
                <w:szCs w:val="24"/>
                <w:highlight w:val="cyan"/>
              </w:rPr>
            </w:pPr>
            <w:r w:rsidRPr="00A0077C">
              <w:rPr>
                <w:rFonts w:ascii="Arial" w:hAnsi="Arial" w:cs="Arial"/>
                <w:szCs w:val="24"/>
              </w:rPr>
              <w:t>Year-long ethnographic study: shadowing of professionals at work over 60 visits; document analysis</w:t>
            </w:r>
          </w:p>
        </w:tc>
        <w:tc>
          <w:tcPr>
            <w:tcW w:w="2458" w:type="dxa"/>
          </w:tcPr>
          <w:p w14:paraId="2AC03CEC" w14:textId="247EC95B" w:rsidR="00836AC2" w:rsidRPr="00C85724" w:rsidRDefault="00E33ACE" w:rsidP="003851B0">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A0077C">
              <w:rPr>
                <w:rFonts w:ascii="Arial" w:hAnsi="Arial" w:cs="Arial"/>
                <w:szCs w:val="24"/>
              </w:rPr>
              <w:t>Two rounds of focus groups; semi-structured interviews; observations, document analysis</w:t>
            </w:r>
          </w:p>
        </w:tc>
        <w:tc>
          <w:tcPr>
            <w:tcW w:w="2462" w:type="dxa"/>
          </w:tcPr>
          <w:p w14:paraId="2BEE0500" w14:textId="1B70BD2D" w:rsidR="00836AC2" w:rsidRPr="00C85724" w:rsidRDefault="00C121EA" w:rsidP="00FD1BFA">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A0077C">
              <w:rPr>
                <w:rFonts w:ascii="Arial" w:hAnsi="Arial" w:cs="Arial"/>
                <w:szCs w:val="24"/>
              </w:rPr>
              <w:t xml:space="preserve">Paired and collective interview to the </w:t>
            </w:r>
            <w:r w:rsidR="00836AC2" w:rsidRPr="00A0077C">
              <w:rPr>
                <w:rFonts w:ascii="Arial" w:hAnsi="Arial" w:cs="Arial"/>
                <w:szCs w:val="24"/>
              </w:rPr>
              <w:t>double (</w:t>
            </w:r>
            <w:proofErr w:type="spellStart"/>
            <w:r w:rsidRPr="00A0077C">
              <w:rPr>
                <w:rFonts w:ascii="Arial" w:hAnsi="Arial" w:cs="Arial"/>
                <w:szCs w:val="24"/>
              </w:rPr>
              <w:t>Nicolini</w:t>
            </w:r>
            <w:proofErr w:type="spellEnd"/>
            <w:r w:rsidRPr="00A0077C">
              <w:rPr>
                <w:rFonts w:ascii="Arial" w:hAnsi="Arial" w:cs="Arial"/>
                <w:szCs w:val="24"/>
              </w:rPr>
              <w:t xml:space="preserve"> 2009</w:t>
            </w:r>
            <w:r w:rsidR="00836AC2" w:rsidRPr="00A0077C">
              <w:rPr>
                <w:rFonts w:ascii="Arial" w:hAnsi="Arial" w:cs="Arial"/>
                <w:szCs w:val="24"/>
              </w:rPr>
              <w:t>)</w:t>
            </w:r>
            <w:r w:rsidR="00573914" w:rsidRPr="00A0077C">
              <w:rPr>
                <w:rFonts w:ascii="Arial" w:hAnsi="Arial" w:cs="Arial"/>
                <w:szCs w:val="24"/>
              </w:rPr>
              <w:t xml:space="preserve">; observations, document analysis. </w:t>
            </w:r>
          </w:p>
        </w:tc>
      </w:tr>
    </w:tbl>
    <w:p w14:paraId="1FE53559" w14:textId="77777777" w:rsidR="0017156A" w:rsidRPr="00A0077C" w:rsidRDefault="0017156A">
      <w:pPr>
        <w:widowControl/>
        <w:autoSpaceDE/>
        <w:autoSpaceDN/>
        <w:rPr>
          <w:rFonts w:ascii="Arial" w:hAnsi="Arial" w:cs="Arial"/>
          <w:szCs w:val="24"/>
        </w:rPr>
      </w:pPr>
    </w:p>
    <w:p w14:paraId="1507F7FD" w14:textId="77777777" w:rsidR="0061377A" w:rsidRPr="00A0077C" w:rsidRDefault="0061377A">
      <w:pPr>
        <w:widowControl/>
        <w:autoSpaceDE/>
        <w:autoSpaceDN/>
        <w:rPr>
          <w:rFonts w:ascii="Arial" w:hAnsi="Arial" w:cs="Arial"/>
          <w:szCs w:val="24"/>
        </w:rPr>
      </w:pPr>
    </w:p>
    <w:p w14:paraId="6E2CDE1C" w14:textId="6DC17083" w:rsidR="00C121EA" w:rsidRPr="00A0077C" w:rsidRDefault="00E85F06" w:rsidP="00434DAD">
      <w:pPr>
        <w:widowControl/>
        <w:autoSpaceDE/>
        <w:autoSpaceDN/>
        <w:rPr>
          <w:rFonts w:ascii="Arial" w:hAnsi="Arial" w:cs="Arial"/>
          <w:b/>
          <w:szCs w:val="24"/>
        </w:rPr>
      </w:pPr>
      <w:r w:rsidRPr="00A0077C">
        <w:rPr>
          <w:rFonts w:ascii="Arial" w:hAnsi="Arial" w:cs="Arial"/>
          <w:b/>
          <w:szCs w:val="24"/>
        </w:rPr>
        <w:t>SITES OF EMERGENT LEARNING</w:t>
      </w:r>
    </w:p>
    <w:p w14:paraId="534D610A" w14:textId="77777777" w:rsidR="001169A3" w:rsidRPr="00A0077C" w:rsidRDefault="001169A3" w:rsidP="00434DAD">
      <w:pPr>
        <w:widowControl/>
        <w:autoSpaceDE/>
        <w:autoSpaceDN/>
        <w:rPr>
          <w:rFonts w:ascii="Arial" w:hAnsi="Arial" w:cs="Arial"/>
          <w:b/>
          <w:szCs w:val="24"/>
        </w:rPr>
      </w:pPr>
    </w:p>
    <w:p w14:paraId="33C7E6DE" w14:textId="0AF5B6DF" w:rsidR="009C2262" w:rsidRDefault="00FF5A86" w:rsidP="007A00A2">
      <w:pPr>
        <w:jc w:val="both"/>
        <w:rPr>
          <w:rFonts w:ascii="Arial" w:hAnsi="Arial" w:cs="Arial"/>
          <w:szCs w:val="24"/>
          <w:lang w:val="en-US"/>
        </w:rPr>
      </w:pPr>
      <w:r w:rsidRPr="00A0077C">
        <w:rPr>
          <w:rFonts w:ascii="Arial" w:hAnsi="Arial" w:cs="Arial"/>
          <w:szCs w:val="24"/>
        </w:rPr>
        <w:t>The concept of</w:t>
      </w:r>
      <w:r w:rsidR="00DF49AD" w:rsidRPr="00A0077C">
        <w:rPr>
          <w:rFonts w:ascii="Arial" w:hAnsi="Arial" w:cs="Arial"/>
          <w:szCs w:val="24"/>
        </w:rPr>
        <w:t xml:space="preserve"> </w:t>
      </w:r>
      <w:r w:rsidR="00DF49AD" w:rsidRPr="00A0077C">
        <w:rPr>
          <w:rFonts w:ascii="Arial" w:hAnsi="Arial" w:cs="Arial"/>
          <w:i/>
          <w:szCs w:val="24"/>
        </w:rPr>
        <w:t>s</w:t>
      </w:r>
      <w:r w:rsidR="007A00A2" w:rsidRPr="00A0077C">
        <w:rPr>
          <w:rFonts w:ascii="Arial" w:hAnsi="Arial" w:cs="Arial"/>
          <w:i/>
          <w:szCs w:val="24"/>
        </w:rPr>
        <w:t>ites of emergent learning</w:t>
      </w:r>
      <w:r w:rsidR="008E6F66">
        <w:rPr>
          <w:rFonts w:ascii="Arial" w:hAnsi="Arial" w:cs="Arial"/>
          <w:i/>
          <w:szCs w:val="24"/>
        </w:rPr>
        <w:t xml:space="preserve"> (SEL)</w:t>
      </w:r>
      <w:r w:rsidR="007A00A2" w:rsidRPr="00A0077C">
        <w:rPr>
          <w:rFonts w:ascii="Arial" w:hAnsi="Arial" w:cs="Arial"/>
          <w:i/>
          <w:szCs w:val="24"/>
        </w:rPr>
        <w:t xml:space="preserve"> </w:t>
      </w:r>
      <w:r w:rsidR="007A00A2" w:rsidRPr="00A0077C">
        <w:rPr>
          <w:rFonts w:ascii="Arial" w:hAnsi="Arial" w:cs="Arial"/>
          <w:szCs w:val="24"/>
        </w:rPr>
        <w:t xml:space="preserve">focuses on specific </w:t>
      </w:r>
      <w:r w:rsidR="007D62EE" w:rsidRPr="00A0077C">
        <w:rPr>
          <w:rFonts w:ascii="Arial" w:hAnsi="Arial" w:cs="Arial"/>
          <w:szCs w:val="24"/>
        </w:rPr>
        <w:t xml:space="preserve">instances of </w:t>
      </w:r>
      <w:r w:rsidR="007A00A2" w:rsidRPr="00A0077C">
        <w:rPr>
          <w:rFonts w:ascii="Arial" w:hAnsi="Arial" w:cs="Arial"/>
          <w:szCs w:val="24"/>
        </w:rPr>
        <w:t xml:space="preserve">practice where prior analyses </w:t>
      </w:r>
      <w:r w:rsidR="002F5534" w:rsidRPr="00A0077C">
        <w:rPr>
          <w:rFonts w:ascii="Arial" w:hAnsi="Arial" w:cs="Arial"/>
          <w:szCs w:val="24"/>
        </w:rPr>
        <w:t>showed</w:t>
      </w:r>
      <w:r w:rsidR="007A00A2" w:rsidRPr="00A0077C">
        <w:rPr>
          <w:rFonts w:ascii="Arial" w:hAnsi="Arial" w:cs="Arial"/>
          <w:szCs w:val="24"/>
        </w:rPr>
        <w:t xml:space="preserve"> significant workplace learning to be occurring</w:t>
      </w:r>
      <w:r w:rsidR="00C121EA" w:rsidRPr="00A0077C">
        <w:rPr>
          <w:rFonts w:ascii="Arial" w:hAnsi="Arial" w:cs="Arial"/>
          <w:szCs w:val="24"/>
        </w:rPr>
        <w:t>.</w:t>
      </w:r>
      <w:r w:rsidR="000E403D" w:rsidRPr="00A0077C">
        <w:rPr>
          <w:rFonts w:ascii="Arial" w:hAnsi="Arial" w:cs="Arial"/>
          <w:szCs w:val="24"/>
        </w:rPr>
        <w:t xml:space="preserve"> </w:t>
      </w:r>
      <w:r w:rsidR="007A00A2" w:rsidRPr="00A0077C">
        <w:rPr>
          <w:rFonts w:ascii="Arial" w:hAnsi="Arial" w:cs="Arial"/>
          <w:szCs w:val="24"/>
        </w:rPr>
        <w:t>This is not to suggest that learning does not occur elsewhere i</w:t>
      </w:r>
      <w:r w:rsidR="00ED5368" w:rsidRPr="00A0077C">
        <w:rPr>
          <w:rFonts w:ascii="Arial" w:hAnsi="Arial" w:cs="Arial"/>
          <w:szCs w:val="24"/>
        </w:rPr>
        <w:t>n</w:t>
      </w:r>
      <w:r w:rsidR="007A00A2" w:rsidRPr="00A0077C">
        <w:rPr>
          <w:rFonts w:ascii="Arial" w:hAnsi="Arial" w:cs="Arial"/>
          <w:szCs w:val="24"/>
        </w:rPr>
        <w:t xml:space="preserve"> these settings,</w:t>
      </w:r>
      <w:r w:rsidR="00D82AE2">
        <w:rPr>
          <w:rFonts w:ascii="Arial" w:hAnsi="Arial" w:cs="Arial"/>
          <w:szCs w:val="24"/>
        </w:rPr>
        <w:t xml:space="preserve"> </w:t>
      </w:r>
      <w:r w:rsidR="007A00A2" w:rsidRPr="00A0077C">
        <w:rPr>
          <w:rFonts w:ascii="Arial" w:hAnsi="Arial" w:cs="Arial"/>
          <w:szCs w:val="24"/>
        </w:rPr>
        <w:t>nor that this other l</w:t>
      </w:r>
      <w:r w:rsidR="00C121EA" w:rsidRPr="00A0077C">
        <w:rPr>
          <w:rFonts w:ascii="Arial" w:hAnsi="Arial" w:cs="Arial"/>
          <w:szCs w:val="24"/>
        </w:rPr>
        <w:t>earning is not emergent</w:t>
      </w:r>
      <w:r w:rsidR="0051281A">
        <w:rPr>
          <w:rFonts w:ascii="Arial" w:hAnsi="Arial" w:cs="Arial"/>
          <w:szCs w:val="24"/>
        </w:rPr>
        <w:t xml:space="preserve"> or occurs in all instances of practice.</w:t>
      </w:r>
      <w:r w:rsidR="00C121EA" w:rsidRPr="00A0077C">
        <w:rPr>
          <w:rFonts w:ascii="Arial" w:hAnsi="Arial" w:cs="Arial"/>
          <w:szCs w:val="24"/>
        </w:rPr>
        <w:t xml:space="preserve"> </w:t>
      </w:r>
      <w:r w:rsidR="002B4F44" w:rsidRPr="00A0077C">
        <w:rPr>
          <w:rFonts w:ascii="Arial" w:hAnsi="Arial" w:cs="Arial"/>
          <w:szCs w:val="24"/>
        </w:rPr>
        <w:t xml:space="preserve">While acknowledging the substantial research on learning in everyday work practices, </w:t>
      </w:r>
      <w:r w:rsidR="008E6F66">
        <w:rPr>
          <w:rFonts w:ascii="Arial" w:hAnsi="Arial" w:cs="Arial"/>
          <w:szCs w:val="24"/>
        </w:rPr>
        <w:t>S</w:t>
      </w:r>
      <w:r w:rsidR="004174D5">
        <w:rPr>
          <w:rFonts w:ascii="Arial" w:hAnsi="Arial" w:cs="Arial"/>
          <w:szCs w:val="24"/>
        </w:rPr>
        <w:t xml:space="preserve">EL </w:t>
      </w:r>
      <w:r w:rsidR="002B4F44" w:rsidRPr="00A0077C">
        <w:rPr>
          <w:rFonts w:ascii="Arial" w:hAnsi="Arial" w:cs="Arial"/>
          <w:szCs w:val="24"/>
        </w:rPr>
        <w:t>provides an analytical focus on</w:t>
      </w:r>
      <w:r w:rsidR="008D41A2" w:rsidRPr="00A0077C">
        <w:rPr>
          <w:rFonts w:ascii="Arial" w:hAnsi="Arial" w:cs="Arial"/>
          <w:szCs w:val="24"/>
        </w:rPr>
        <w:t xml:space="preserve"> </w:t>
      </w:r>
      <w:r w:rsidR="00C121EA" w:rsidRPr="00A0077C">
        <w:rPr>
          <w:rFonts w:ascii="Arial" w:hAnsi="Arial" w:cs="Arial"/>
          <w:szCs w:val="24"/>
        </w:rPr>
        <w:t>l</w:t>
      </w:r>
      <w:r w:rsidR="007A00A2" w:rsidRPr="00A0077C">
        <w:rPr>
          <w:rFonts w:ascii="Arial" w:hAnsi="Arial" w:cs="Arial"/>
          <w:szCs w:val="24"/>
        </w:rPr>
        <w:t>earning of a particular, and important nature</w:t>
      </w:r>
      <w:r w:rsidR="002B4F44" w:rsidRPr="00A0077C">
        <w:rPr>
          <w:rFonts w:ascii="Arial" w:hAnsi="Arial" w:cs="Arial"/>
          <w:szCs w:val="24"/>
        </w:rPr>
        <w:t xml:space="preserve"> which </w:t>
      </w:r>
      <w:r w:rsidR="008E6F66">
        <w:rPr>
          <w:rFonts w:ascii="Arial" w:hAnsi="Arial" w:cs="Arial"/>
          <w:szCs w:val="24"/>
        </w:rPr>
        <w:t xml:space="preserve">arose </w:t>
      </w:r>
      <w:r w:rsidR="007A00A2" w:rsidRPr="00A0077C">
        <w:rPr>
          <w:rFonts w:ascii="Arial" w:hAnsi="Arial" w:cs="Arial"/>
          <w:szCs w:val="24"/>
        </w:rPr>
        <w:t>at these moments</w:t>
      </w:r>
      <w:r w:rsidR="002B4F44" w:rsidRPr="00A0077C">
        <w:rPr>
          <w:rFonts w:ascii="Arial" w:hAnsi="Arial" w:cs="Arial"/>
          <w:szCs w:val="24"/>
        </w:rPr>
        <w:t xml:space="preserve">. </w:t>
      </w:r>
      <w:r w:rsidR="00C121EA" w:rsidRPr="00A0077C">
        <w:rPr>
          <w:rFonts w:ascii="Arial" w:hAnsi="Arial" w:cs="Arial"/>
          <w:szCs w:val="24"/>
        </w:rPr>
        <w:t>This learning involves</w:t>
      </w:r>
      <w:r w:rsidR="00AA48D9" w:rsidRPr="00A0077C">
        <w:rPr>
          <w:rFonts w:ascii="Arial" w:hAnsi="Arial" w:cs="Arial"/>
          <w:szCs w:val="24"/>
        </w:rPr>
        <w:t xml:space="preserve"> more than </w:t>
      </w:r>
      <w:r w:rsidR="00C121EA" w:rsidRPr="00A0077C">
        <w:rPr>
          <w:rFonts w:ascii="Arial" w:hAnsi="Arial" w:cs="Arial"/>
          <w:szCs w:val="24"/>
        </w:rPr>
        <w:t>transfer of</w:t>
      </w:r>
      <w:r w:rsidR="00AA48D9" w:rsidRPr="00A0077C">
        <w:rPr>
          <w:rFonts w:ascii="Arial" w:hAnsi="Arial" w:cs="Arial"/>
          <w:szCs w:val="24"/>
        </w:rPr>
        <w:t xml:space="preserve"> information or communication</w:t>
      </w:r>
      <w:r w:rsidR="00C121EA" w:rsidRPr="00A0077C">
        <w:rPr>
          <w:rFonts w:ascii="Arial" w:hAnsi="Arial" w:cs="Arial"/>
          <w:szCs w:val="24"/>
        </w:rPr>
        <w:t xml:space="preserve"> – an important point as the practices in focus here have on occasion been characterised in this way (</w:t>
      </w:r>
      <w:proofErr w:type="spellStart"/>
      <w:r w:rsidR="00C121EA" w:rsidRPr="00A0077C">
        <w:rPr>
          <w:rFonts w:ascii="Arial" w:hAnsi="Arial" w:cs="Arial"/>
          <w:szCs w:val="24"/>
        </w:rPr>
        <w:t>eg</w:t>
      </w:r>
      <w:proofErr w:type="spellEnd"/>
      <w:r w:rsidR="00C121EA" w:rsidRPr="00A0077C">
        <w:rPr>
          <w:rFonts w:ascii="Arial" w:hAnsi="Arial" w:cs="Arial"/>
          <w:szCs w:val="24"/>
        </w:rPr>
        <w:t>. ACI 2013</w:t>
      </w:r>
      <w:r w:rsidR="001045FE" w:rsidRPr="00A0077C">
        <w:rPr>
          <w:rFonts w:ascii="Arial" w:hAnsi="Arial" w:cs="Arial"/>
          <w:szCs w:val="24"/>
        </w:rPr>
        <w:t>; Yang and Maxwell 2011</w:t>
      </w:r>
      <w:r w:rsidR="00C121EA" w:rsidRPr="00A0077C">
        <w:rPr>
          <w:rFonts w:ascii="Arial" w:hAnsi="Arial" w:cs="Arial"/>
          <w:szCs w:val="24"/>
        </w:rPr>
        <w:t>)</w:t>
      </w:r>
      <w:r w:rsidR="00AA48D9" w:rsidRPr="00A0077C">
        <w:rPr>
          <w:rFonts w:ascii="Arial" w:hAnsi="Arial" w:cs="Arial"/>
          <w:szCs w:val="24"/>
        </w:rPr>
        <w:t xml:space="preserve">. </w:t>
      </w:r>
      <w:r w:rsidR="007A00A2" w:rsidRPr="00A0077C">
        <w:rPr>
          <w:rFonts w:ascii="Arial" w:hAnsi="Arial" w:cs="Arial"/>
          <w:szCs w:val="24"/>
        </w:rPr>
        <w:t xml:space="preserve">The term </w:t>
      </w:r>
      <w:r w:rsidR="007A00A2" w:rsidRPr="00A0077C">
        <w:rPr>
          <w:rFonts w:ascii="Arial" w:hAnsi="Arial" w:cs="Arial"/>
          <w:i/>
          <w:szCs w:val="24"/>
        </w:rPr>
        <w:t>site</w:t>
      </w:r>
      <w:r w:rsidR="007A00A2" w:rsidRPr="00A0077C">
        <w:rPr>
          <w:rFonts w:ascii="Arial" w:hAnsi="Arial" w:cs="Arial"/>
          <w:szCs w:val="24"/>
        </w:rPr>
        <w:t xml:space="preserve"> is used in a </w:t>
      </w:r>
      <w:proofErr w:type="spellStart"/>
      <w:r w:rsidR="007A00A2" w:rsidRPr="00A0077C">
        <w:rPr>
          <w:rFonts w:ascii="Arial" w:hAnsi="Arial" w:cs="Arial"/>
          <w:szCs w:val="24"/>
        </w:rPr>
        <w:t>Schatzkian</w:t>
      </w:r>
      <w:proofErr w:type="spellEnd"/>
      <w:r w:rsidR="007A00A2" w:rsidRPr="00A0077C">
        <w:rPr>
          <w:rFonts w:ascii="Arial" w:hAnsi="Arial" w:cs="Arial"/>
          <w:szCs w:val="24"/>
        </w:rPr>
        <w:t xml:space="preserve"> (2002) sense, </w:t>
      </w:r>
      <w:r w:rsidR="002F5534" w:rsidRPr="00A0077C">
        <w:rPr>
          <w:rFonts w:ascii="Arial" w:hAnsi="Arial" w:cs="Arial"/>
          <w:szCs w:val="24"/>
        </w:rPr>
        <w:t>referring to social practices entangled with the material world</w:t>
      </w:r>
      <w:r w:rsidR="007A00A2" w:rsidRPr="00A0077C">
        <w:rPr>
          <w:rFonts w:ascii="Arial" w:hAnsi="Arial" w:cs="Arial"/>
          <w:szCs w:val="24"/>
        </w:rPr>
        <w:t xml:space="preserve">. </w:t>
      </w:r>
      <w:r w:rsidR="002F5534" w:rsidRPr="00A0077C">
        <w:rPr>
          <w:rFonts w:ascii="Arial" w:hAnsi="Arial" w:cs="Arial"/>
          <w:szCs w:val="24"/>
        </w:rPr>
        <w:t>N</w:t>
      </w:r>
      <w:r w:rsidR="007A00A2" w:rsidRPr="00A0077C">
        <w:rPr>
          <w:rFonts w:ascii="Arial" w:hAnsi="Arial" w:cs="Arial"/>
          <w:szCs w:val="24"/>
        </w:rPr>
        <w:t xml:space="preserve">ot only are the social composition and social interaction highlighted, but also complex temporalities, fluid spatial relations, embodied and material dimensions (see Hopwood 2014a). Note, </w:t>
      </w:r>
      <w:r w:rsidR="007A00A2" w:rsidRPr="00A0077C">
        <w:rPr>
          <w:rFonts w:ascii="Arial" w:hAnsi="Arial" w:cs="Arial"/>
          <w:szCs w:val="24"/>
          <w:lang w:val="en-US"/>
        </w:rPr>
        <w:t xml:space="preserve">in </w:t>
      </w:r>
      <w:r w:rsidR="002F5534" w:rsidRPr="00A0077C">
        <w:rPr>
          <w:rFonts w:ascii="Arial" w:hAnsi="Arial" w:cs="Arial"/>
          <w:szCs w:val="24"/>
          <w:lang w:val="en-US"/>
        </w:rPr>
        <w:t>‘</w:t>
      </w:r>
      <w:r w:rsidR="007A00A2" w:rsidRPr="00A0077C">
        <w:rPr>
          <w:rFonts w:ascii="Arial" w:hAnsi="Arial" w:cs="Arial"/>
          <w:szCs w:val="24"/>
          <w:lang w:val="en-US"/>
        </w:rPr>
        <w:t>site of emergent learning</w:t>
      </w:r>
      <w:r w:rsidR="002F5534" w:rsidRPr="00A0077C">
        <w:rPr>
          <w:rFonts w:ascii="Arial" w:hAnsi="Arial" w:cs="Arial"/>
          <w:szCs w:val="24"/>
          <w:lang w:val="en-US"/>
        </w:rPr>
        <w:t>’</w:t>
      </w:r>
      <w:r w:rsidR="007A00A2" w:rsidRPr="00A0077C">
        <w:rPr>
          <w:rFonts w:ascii="Arial" w:hAnsi="Arial" w:cs="Arial"/>
          <w:i/>
          <w:szCs w:val="24"/>
          <w:lang w:val="en-US"/>
        </w:rPr>
        <w:t xml:space="preserve">, </w:t>
      </w:r>
      <w:r w:rsidR="007A00A2" w:rsidRPr="00A0077C">
        <w:rPr>
          <w:rFonts w:ascii="Arial" w:hAnsi="Arial" w:cs="Arial"/>
          <w:szCs w:val="24"/>
          <w:lang w:val="en-US"/>
        </w:rPr>
        <w:t>the word ‘site’ is used in t</w:t>
      </w:r>
      <w:r w:rsidR="006B2B41" w:rsidRPr="00A0077C">
        <w:rPr>
          <w:rFonts w:ascii="Arial" w:hAnsi="Arial" w:cs="Arial"/>
          <w:szCs w:val="24"/>
          <w:lang w:val="en-US"/>
        </w:rPr>
        <w:t>his technical sense. When ‘site-</w:t>
      </w:r>
      <w:r w:rsidR="007A00A2" w:rsidRPr="00A0077C">
        <w:rPr>
          <w:rFonts w:ascii="Arial" w:hAnsi="Arial" w:cs="Arial"/>
          <w:szCs w:val="24"/>
          <w:lang w:val="en-US"/>
        </w:rPr>
        <w:t>walks’ is used, the term refers to the building site in a more everyday sense.</w:t>
      </w:r>
    </w:p>
    <w:p w14:paraId="284FDD84" w14:textId="77777777" w:rsidR="009C2262" w:rsidRDefault="009C2262" w:rsidP="007A00A2">
      <w:pPr>
        <w:jc w:val="both"/>
        <w:rPr>
          <w:rFonts w:ascii="Arial" w:hAnsi="Arial" w:cs="Arial"/>
          <w:szCs w:val="24"/>
          <w:lang w:val="en-US"/>
        </w:rPr>
      </w:pPr>
    </w:p>
    <w:p w14:paraId="3E0549C2" w14:textId="5DDCCD15" w:rsidR="00F37C4C" w:rsidRPr="00A0077C" w:rsidRDefault="00F37C4C" w:rsidP="007A00A2">
      <w:pPr>
        <w:jc w:val="both"/>
        <w:rPr>
          <w:rFonts w:ascii="Arial" w:hAnsi="Arial" w:cs="Arial"/>
          <w:szCs w:val="24"/>
          <w:lang w:val="en-US"/>
        </w:rPr>
      </w:pPr>
      <w:r w:rsidRPr="00C85724">
        <w:rPr>
          <w:rFonts w:ascii="Arial" w:eastAsiaTheme="minorEastAsia" w:hAnsi="Arial" w:cs="Arial"/>
          <w:szCs w:val="24"/>
          <w:lang w:val="en-US"/>
        </w:rPr>
        <w:t>The relationship between common work practices and SELs is important to clarify. Following Schatzki</w:t>
      </w:r>
      <w:r w:rsidR="001223AF" w:rsidRPr="009E7CBB">
        <w:rPr>
          <w:rFonts w:ascii="Arial" w:eastAsiaTheme="minorEastAsia" w:hAnsi="Arial" w:cs="Arial"/>
          <w:szCs w:val="24"/>
          <w:lang w:val="en-US"/>
        </w:rPr>
        <w:t xml:space="preserve"> (2012</w:t>
      </w:r>
      <w:r w:rsidR="009E7CBB" w:rsidRPr="009E7CBB">
        <w:rPr>
          <w:rFonts w:ascii="Arial" w:eastAsiaTheme="minorEastAsia" w:hAnsi="Arial" w:cs="Arial"/>
          <w:szCs w:val="24"/>
          <w:lang w:val="en-US"/>
        </w:rPr>
        <w:t>)</w:t>
      </w:r>
      <w:r w:rsidR="009F2C62">
        <w:rPr>
          <w:rFonts w:ascii="Arial" w:eastAsiaTheme="minorEastAsia" w:hAnsi="Arial" w:cs="Arial"/>
          <w:szCs w:val="24"/>
          <w:lang w:val="en-US"/>
        </w:rPr>
        <w:t>,</w:t>
      </w:r>
      <w:r w:rsidR="009E7CBB" w:rsidRPr="009E7CBB">
        <w:rPr>
          <w:rFonts w:ascii="Arial" w:eastAsiaTheme="minorEastAsia" w:hAnsi="Arial" w:cs="Arial"/>
          <w:szCs w:val="24"/>
          <w:lang w:val="en-US"/>
        </w:rPr>
        <w:t xml:space="preserve"> </w:t>
      </w:r>
      <w:r w:rsidRPr="00C85724">
        <w:rPr>
          <w:rFonts w:ascii="Arial" w:eastAsiaTheme="minorEastAsia" w:hAnsi="Arial" w:cs="Arial"/>
          <w:szCs w:val="24"/>
          <w:lang w:val="en-US"/>
        </w:rPr>
        <w:t xml:space="preserve">handover, site walks and catch-up meetings </w:t>
      </w:r>
      <w:r w:rsidR="009E7CBB">
        <w:rPr>
          <w:rFonts w:ascii="Arial" w:eastAsiaTheme="minorEastAsia" w:hAnsi="Arial" w:cs="Arial"/>
          <w:szCs w:val="24"/>
          <w:lang w:val="en-US"/>
        </w:rPr>
        <w:t xml:space="preserve">are understood </w:t>
      </w:r>
      <w:r w:rsidRPr="00C85724">
        <w:rPr>
          <w:rFonts w:ascii="Arial" w:eastAsiaTheme="minorEastAsia" w:hAnsi="Arial" w:cs="Arial"/>
          <w:szCs w:val="24"/>
          <w:lang w:val="en-US"/>
        </w:rPr>
        <w:t xml:space="preserve">as </w:t>
      </w:r>
      <w:proofErr w:type="spellStart"/>
      <w:r w:rsidRPr="00C85724">
        <w:rPr>
          <w:rFonts w:ascii="Arial" w:eastAsiaTheme="minorEastAsia" w:hAnsi="Arial" w:cs="Arial"/>
          <w:szCs w:val="24"/>
          <w:lang w:val="en-US"/>
        </w:rPr>
        <w:t>hete</w:t>
      </w:r>
      <w:r w:rsidR="008320D9" w:rsidRPr="008320D9">
        <w:rPr>
          <w:rFonts w:ascii="Arial" w:eastAsiaTheme="minorEastAsia" w:hAnsi="Arial" w:cs="Arial"/>
          <w:szCs w:val="24"/>
          <w:lang w:val="en-US"/>
        </w:rPr>
        <w:t>rogenous</w:t>
      </w:r>
      <w:proofErr w:type="spellEnd"/>
      <w:r w:rsidR="008320D9" w:rsidRPr="008320D9">
        <w:rPr>
          <w:rFonts w:ascii="Arial" w:eastAsiaTheme="minorEastAsia" w:hAnsi="Arial" w:cs="Arial"/>
          <w:szCs w:val="24"/>
          <w:lang w:val="en-US"/>
        </w:rPr>
        <w:t xml:space="preserve"> practices and</w:t>
      </w:r>
      <w:r w:rsidRPr="00C85724">
        <w:rPr>
          <w:rFonts w:ascii="Arial" w:eastAsiaTheme="minorEastAsia" w:hAnsi="Arial" w:cs="Arial"/>
          <w:szCs w:val="24"/>
          <w:lang w:val="en-US"/>
        </w:rPr>
        <w:t xml:space="preserve"> may unfold in qualitatively different ways. SELs arise within routine work practices, but refer to particular instances when professionals question, negotiate and explore their own practice and the knowledge associated with it. When the approach to working on </w:t>
      </w:r>
      <w:r w:rsidR="008320D9">
        <w:rPr>
          <w:rFonts w:ascii="Arial" w:eastAsiaTheme="minorEastAsia" w:hAnsi="Arial" w:cs="Arial"/>
          <w:szCs w:val="24"/>
          <w:lang w:val="en-US"/>
        </w:rPr>
        <w:t>‘</w:t>
      </w:r>
      <w:r w:rsidRPr="00C85724">
        <w:rPr>
          <w:rFonts w:ascii="Arial" w:eastAsiaTheme="minorEastAsia" w:hAnsi="Arial" w:cs="Arial"/>
          <w:szCs w:val="24"/>
          <w:lang w:val="en-US"/>
        </w:rPr>
        <w:t>problems of practice</w:t>
      </w:r>
      <w:r w:rsidR="008320D9">
        <w:rPr>
          <w:rFonts w:ascii="Arial" w:eastAsiaTheme="minorEastAsia" w:hAnsi="Arial" w:cs="Arial"/>
          <w:szCs w:val="24"/>
          <w:lang w:val="en-US"/>
        </w:rPr>
        <w:t>’</w:t>
      </w:r>
      <w:r w:rsidRPr="00C85724">
        <w:rPr>
          <w:rFonts w:ascii="Arial" w:eastAsiaTheme="minorEastAsia" w:hAnsi="Arial" w:cs="Arial"/>
          <w:szCs w:val="24"/>
          <w:lang w:val="en-US"/>
        </w:rPr>
        <w:t xml:space="preserve"> takes on these particular qualities, then th</w:t>
      </w:r>
      <w:r w:rsidR="008B2F0D">
        <w:rPr>
          <w:rFonts w:ascii="Arial" w:eastAsiaTheme="minorEastAsia" w:hAnsi="Arial" w:cs="Arial"/>
          <w:szCs w:val="24"/>
          <w:lang w:val="en-US"/>
        </w:rPr>
        <w:t>e concept of SEL applies. While</w:t>
      </w:r>
      <w:r w:rsidRPr="00C85724">
        <w:rPr>
          <w:rFonts w:ascii="Arial" w:eastAsiaTheme="minorEastAsia" w:hAnsi="Arial" w:cs="Arial"/>
          <w:szCs w:val="24"/>
          <w:lang w:val="en-US"/>
        </w:rPr>
        <w:t xml:space="preserve"> there can therefore be handovers, site walks, and catch-ups, or moments of them, wh</w:t>
      </w:r>
      <w:r w:rsidR="00224514" w:rsidRPr="00224514">
        <w:rPr>
          <w:rFonts w:ascii="Arial" w:eastAsiaTheme="minorEastAsia" w:hAnsi="Arial" w:cs="Arial"/>
          <w:szCs w:val="24"/>
          <w:lang w:val="en-US"/>
        </w:rPr>
        <w:t xml:space="preserve">ere SELs are not being enacted, </w:t>
      </w:r>
      <w:r w:rsidR="00224514">
        <w:rPr>
          <w:rFonts w:ascii="Arial" w:eastAsiaTheme="minorEastAsia" w:hAnsi="Arial" w:cs="Arial"/>
          <w:szCs w:val="24"/>
          <w:lang w:val="en-US"/>
        </w:rPr>
        <w:t xml:space="preserve">in the </w:t>
      </w:r>
      <w:r w:rsidRPr="00C85724">
        <w:rPr>
          <w:rFonts w:ascii="Arial" w:eastAsiaTheme="minorEastAsia" w:hAnsi="Arial" w:cs="Arial"/>
          <w:szCs w:val="24"/>
          <w:lang w:val="en-US"/>
        </w:rPr>
        <w:t>three studies</w:t>
      </w:r>
      <w:r w:rsidR="00224514">
        <w:rPr>
          <w:rFonts w:ascii="Arial" w:eastAsiaTheme="minorEastAsia" w:hAnsi="Arial" w:cs="Arial"/>
          <w:szCs w:val="24"/>
          <w:lang w:val="en-US"/>
        </w:rPr>
        <w:t xml:space="preserve"> examined</w:t>
      </w:r>
      <w:r w:rsidRPr="00C85724">
        <w:rPr>
          <w:rFonts w:ascii="Arial" w:eastAsiaTheme="minorEastAsia" w:hAnsi="Arial" w:cs="Arial"/>
          <w:szCs w:val="24"/>
          <w:lang w:val="en-US"/>
        </w:rPr>
        <w:t xml:space="preserve">, the SEL was a consistent feature. </w:t>
      </w:r>
    </w:p>
    <w:p w14:paraId="704CFF1E" w14:textId="77777777" w:rsidR="00787FB4" w:rsidRDefault="00787FB4" w:rsidP="007A00A2">
      <w:pPr>
        <w:jc w:val="both"/>
        <w:rPr>
          <w:rFonts w:ascii="Arial" w:eastAsiaTheme="minorEastAsia" w:hAnsi="Arial" w:cs="Arial"/>
          <w:szCs w:val="24"/>
          <w:lang w:val="en-US"/>
        </w:rPr>
      </w:pPr>
    </w:p>
    <w:p w14:paraId="668C3A6B" w14:textId="564D2B09" w:rsidR="007A00A2" w:rsidRPr="00A0077C" w:rsidRDefault="00D66201" w:rsidP="007A00A2">
      <w:pPr>
        <w:jc w:val="both"/>
        <w:rPr>
          <w:rFonts w:ascii="Arial" w:hAnsi="Arial" w:cs="Arial"/>
          <w:szCs w:val="24"/>
        </w:rPr>
      </w:pPr>
      <w:r w:rsidRPr="00C85724">
        <w:rPr>
          <w:rFonts w:ascii="Arial" w:eastAsiaTheme="minorEastAsia" w:hAnsi="Arial" w:cs="Arial"/>
          <w:szCs w:val="24"/>
          <w:lang w:val="en-US"/>
        </w:rPr>
        <w:t>Key features of the SELs and the practices in which they were embedded are outlined below.</w:t>
      </w:r>
    </w:p>
    <w:p w14:paraId="0AA462A7" w14:textId="77777777" w:rsidR="00016271" w:rsidRPr="00A0077C" w:rsidRDefault="00016271">
      <w:pPr>
        <w:widowControl/>
        <w:autoSpaceDE/>
        <w:autoSpaceDN/>
        <w:rPr>
          <w:rFonts w:ascii="Arial" w:hAnsi="Arial" w:cs="Arial"/>
          <w:b/>
          <w:szCs w:val="24"/>
        </w:rPr>
      </w:pPr>
    </w:p>
    <w:p w14:paraId="5F69514B" w14:textId="4C752DF4" w:rsidR="00016271" w:rsidRPr="00A0077C" w:rsidRDefault="00223D5D">
      <w:pPr>
        <w:widowControl/>
        <w:autoSpaceDE/>
        <w:autoSpaceDN/>
        <w:rPr>
          <w:rFonts w:ascii="Arial" w:hAnsi="Arial" w:cs="Arial"/>
          <w:i/>
          <w:szCs w:val="24"/>
        </w:rPr>
      </w:pPr>
      <w:r w:rsidRPr="00A0077C">
        <w:rPr>
          <w:rFonts w:ascii="Arial" w:hAnsi="Arial" w:cs="Arial"/>
          <w:i/>
          <w:szCs w:val="24"/>
        </w:rPr>
        <w:t>Example 1</w:t>
      </w:r>
      <w:r w:rsidR="0061377A" w:rsidRPr="00A0077C">
        <w:rPr>
          <w:rFonts w:ascii="Arial" w:hAnsi="Arial" w:cs="Arial"/>
          <w:i/>
          <w:szCs w:val="24"/>
        </w:rPr>
        <w:t>:</w:t>
      </w:r>
      <w:r w:rsidRPr="00A0077C">
        <w:rPr>
          <w:rFonts w:ascii="Arial" w:hAnsi="Arial" w:cs="Arial"/>
          <w:i/>
          <w:szCs w:val="24"/>
        </w:rPr>
        <w:t xml:space="preserve"> Handover between nurses in residential </w:t>
      </w:r>
      <w:r w:rsidR="00DB448C" w:rsidRPr="00A0077C">
        <w:rPr>
          <w:rFonts w:ascii="Arial" w:hAnsi="Arial" w:cs="Arial"/>
          <w:i/>
          <w:szCs w:val="24"/>
        </w:rPr>
        <w:t>parenting service</w:t>
      </w:r>
    </w:p>
    <w:p w14:paraId="23A3151C" w14:textId="77777777" w:rsidR="00BF37A5" w:rsidRPr="00A0077C" w:rsidRDefault="00BF37A5" w:rsidP="00B9234B">
      <w:pPr>
        <w:jc w:val="both"/>
        <w:rPr>
          <w:rFonts w:ascii="Arial" w:hAnsi="Arial" w:cs="Arial"/>
          <w:szCs w:val="24"/>
          <w:highlight w:val="cyan"/>
        </w:rPr>
      </w:pPr>
    </w:p>
    <w:p w14:paraId="7679BEB1" w14:textId="13302BAF" w:rsidR="00B9234B" w:rsidRPr="00A0077C" w:rsidRDefault="00B9234B" w:rsidP="001E4FD0">
      <w:pPr>
        <w:jc w:val="both"/>
        <w:rPr>
          <w:rFonts w:ascii="Arial" w:hAnsi="Arial" w:cs="Arial"/>
          <w:szCs w:val="24"/>
        </w:rPr>
      </w:pPr>
      <w:r w:rsidRPr="00A0077C">
        <w:rPr>
          <w:rFonts w:ascii="Arial" w:hAnsi="Arial" w:cs="Arial"/>
          <w:szCs w:val="24"/>
        </w:rPr>
        <w:t xml:space="preserve">In this service, nursing work is spread over three shifts </w:t>
      </w:r>
      <w:r w:rsidR="00BF37A5" w:rsidRPr="00A0077C">
        <w:rPr>
          <w:rFonts w:ascii="Arial" w:hAnsi="Arial" w:cs="Arial"/>
          <w:szCs w:val="24"/>
        </w:rPr>
        <w:t>per</w:t>
      </w:r>
      <w:r w:rsidRPr="00A0077C">
        <w:rPr>
          <w:rFonts w:ascii="Arial" w:hAnsi="Arial" w:cs="Arial"/>
          <w:szCs w:val="24"/>
        </w:rPr>
        <w:t xml:space="preserve"> 24 hour cycle. Handover involves one nurse handing over to </w:t>
      </w:r>
      <w:r w:rsidR="00BF37A5" w:rsidRPr="00A0077C">
        <w:rPr>
          <w:rFonts w:ascii="Arial" w:hAnsi="Arial" w:cs="Arial"/>
          <w:szCs w:val="24"/>
        </w:rPr>
        <w:t xml:space="preserve">a </w:t>
      </w:r>
      <w:r w:rsidRPr="00A0077C">
        <w:rPr>
          <w:rFonts w:ascii="Arial" w:hAnsi="Arial" w:cs="Arial"/>
          <w:szCs w:val="24"/>
        </w:rPr>
        <w:t>peer who will assume responsibility for the same clients in the next shift, one nurse reporting to the in-charge nurse, or multiple nurses receiving handover from the in-charge. The latter functions as multiple paired (one to one) handovers in rapid succession. While inter-professional exchanges do occur through case conference</w:t>
      </w:r>
      <w:r w:rsidR="002F5534" w:rsidRPr="00A0077C">
        <w:rPr>
          <w:rFonts w:ascii="Arial" w:hAnsi="Arial" w:cs="Arial"/>
          <w:szCs w:val="24"/>
        </w:rPr>
        <w:t>s and other interactions</w:t>
      </w:r>
      <w:r w:rsidRPr="00A0077C">
        <w:rPr>
          <w:rFonts w:ascii="Arial" w:hAnsi="Arial" w:cs="Arial"/>
          <w:szCs w:val="24"/>
        </w:rPr>
        <w:t xml:space="preserve">, these handovers are all within the nursing profession. </w:t>
      </w:r>
    </w:p>
    <w:p w14:paraId="66593D86" w14:textId="77777777" w:rsidR="001E4FD0" w:rsidRPr="00A0077C" w:rsidRDefault="001E4FD0" w:rsidP="001E4FD0">
      <w:pPr>
        <w:jc w:val="both"/>
        <w:rPr>
          <w:rFonts w:ascii="Arial" w:hAnsi="Arial" w:cs="Arial"/>
          <w:szCs w:val="24"/>
        </w:rPr>
      </w:pPr>
    </w:p>
    <w:p w14:paraId="3795920C" w14:textId="458473AF" w:rsidR="00B9234B" w:rsidRPr="00A0077C" w:rsidRDefault="00B9234B" w:rsidP="00B9234B">
      <w:pPr>
        <w:jc w:val="both"/>
        <w:rPr>
          <w:rFonts w:ascii="Arial" w:hAnsi="Arial" w:cs="Arial"/>
          <w:szCs w:val="24"/>
        </w:rPr>
      </w:pPr>
      <w:r w:rsidRPr="00A0077C">
        <w:rPr>
          <w:rFonts w:ascii="Arial" w:hAnsi="Arial" w:cs="Arial"/>
          <w:szCs w:val="24"/>
        </w:rPr>
        <w:t xml:space="preserve">These handover practices display strong patterns. </w:t>
      </w:r>
      <w:r w:rsidR="00BF37A5" w:rsidRPr="00A0077C">
        <w:rPr>
          <w:rFonts w:ascii="Arial" w:hAnsi="Arial" w:cs="Arial"/>
          <w:szCs w:val="24"/>
        </w:rPr>
        <w:t xml:space="preserve">They </w:t>
      </w:r>
      <w:r w:rsidRPr="00A0077C">
        <w:rPr>
          <w:rFonts w:ascii="Arial" w:hAnsi="Arial" w:cs="Arial"/>
          <w:szCs w:val="24"/>
        </w:rPr>
        <w:t xml:space="preserve">follow a predictable script in terms of topic and sequence; deviations from this are quickly restored with little fuss. If a nurse forgets to share the result of the domestic violence screening, her colleague </w:t>
      </w:r>
      <w:r w:rsidR="002F5534" w:rsidRPr="00A0077C">
        <w:rPr>
          <w:rFonts w:ascii="Arial" w:hAnsi="Arial" w:cs="Arial"/>
          <w:szCs w:val="24"/>
        </w:rPr>
        <w:t>simply asks</w:t>
      </w:r>
      <w:r w:rsidRPr="00A0077C">
        <w:rPr>
          <w:rFonts w:ascii="Arial" w:hAnsi="Arial" w:cs="Arial"/>
          <w:szCs w:val="24"/>
        </w:rPr>
        <w:t xml:space="preserve"> ‘DV negative?’ (see Hopwood 2014b for a discussion of </w:t>
      </w:r>
      <w:r w:rsidR="002F5534" w:rsidRPr="00A0077C">
        <w:rPr>
          <w:rFonts w:ascii="Arial" w:hAnsi="Arial" w:cs="Arial"/>
          <w:szCs w:val="24"/>
        </w:rPr>
        <w:t xml:space="preserve">such </w:t>
      </w:r>
      <w:r w:rsidRPr="00A0077C">
        <w:rPr>
          <w:rFonts w:ascii="Arial" w:hAnsi="Arial" w:cs="Arial"/>
          <w:szCs w:val="24"/>
        </w:rPr>
        <w:t xml:space="preserve">restorative practices). </w:t>
      </w:r>
      <w:r w:rsidR="00BF37A5" w:rsidRPr="00A0077C">
        <w:rPr>
          <w:rFonts w:ascii="Arial" w:hAnsi="Arial" w:cs="Arial"/>
          <w:szCs w:val="24"/>
        </w:rPr>
        <w:t>T</w:t>
      </w:r>
      <w:r w:rsidRPr="00A0077C">
        <w:rPr>
          <w:rFonts w:ascii="Arial" w:hAnsi="Arial" w:cs="Arial"/>
          <w:szCs w:val="24"/>
        </w:rPr>
        <w:t>hese handovers are not merely sc</w:t>
      </w:r>
      <w:r w:rsidR="00DC6CE2">
        <w:rPr>
          <w:rFonts w:ascii="Arial" w:hAnsi="Arial" w:cs="Arial"/>
          <w:szCs w:val="24"/>
        </w:rPr>
        <w:t xml:space="preserve">ripted, they are choreographed. </w:t>
      </w:r>
      <w:r w:rsidRPr="00A0077C">
        <w:rPr>
          <w:rFonts w:ascii="Arial" w:hAnsi="Arial" w:cs="Arial"/>
          <w:szCs w:val="24"/>
        </w:rPr>
        <w:t xml:space="preserve">The bodily arrangement, described by Hopwood (2016b) as body geometries, is always either around the end of a desk (when paired), or in a circle (when as a group). These arrangements </w:t>
      </w:r>
      <w:r w:rsidR="002F5534" w:rsidRPr="00A0077C">
        <w:rPr>
          <w:rFonts w:ascii="Arial" w:hAnsi="Arial" w:cs="Arial"/>
          <w:szCs w:val="24"/>
        </w:rPr>
        <w:t xml:space="preserve">are </w:t>
      </w:r>
      <w:r w:rsidRPr="00A0077C">
        <w:rPr>
          <w:rFonts w:ascii="Arial" w:hAnsi="Arial" w:cs="Arial"/>
          <w:szCs w:val="24"/>
        </w:rPr>
        <w:t>maintained even when the physical location of handover move</w:t>
      </w:r>
      <w:r w:rsidR="002F5534" w:rsidRPr="00A0077C">
        <w:rPr>
          <w:rFonts w:ascii="Arial" w:hAnsi="Arial" w:cs="Arial"/>
          <w:szCs w:val="24"/>
        </w:rPr>
        <w:t>s</w:t>
      </w:r>
      <w:r w:rsidRPr="00A0077C">
        <w:rPr>
          <w:rFonts w:ascii="Arial" w:hAnsi="Arial" w:cs="Arial"/>
          <w:szCs w:val="24"/>
        </w:rPr>
        <w:t xml:space="preserve"> from the primary room to alternative settings. </w:t>
      </w:r>
    </w:p>
    <w:p w14:paraId="0010B90B" w14:textId="77777777" w:rsidR="00B9234B" w:rsidRPr="00A0077C" w:rsidRDefault="00B9234B" w:rsidP="00B9234B">
      <w:pPr>
        <w:jc w:val="both"/>
        <w:rPr>
          <w:rFonts w:ascii="Arial" w:hAnsi="Arial" w:cs="Arial"/>
          <w:szCs w:val="24"/>
        </w:rPr>
      </w:pPr>
    </w:p>
    <w:p w14:paraId="1C9796F1" w14:textId="50A5B94B" w:rsidR="00B9234B" w:rsidRPr="00A0077C" w:rsidRDefault="00B9234B" w:rsidP="00B9234B">
      <w:pPr>
        <w:jc w:val="both"/>
        <w:rPr>
          <w:rFonts w:ascii="Arial" w:hAnsi="Arial" w:cs="Arial"/>
          <w:szCs w:val="24"/>
        </w:rPr>
      </w:pPr>
      <w:r w:rsidRPr="00A0077C">
        <w:rPr>
          <w:rFonts w:ascii="Arial" w:hAnsi="Arial" w:cs="Arial"/>
          <w:szCs w:val="24"/>
        </w:rPr>
        <w:t xml:space="preserve">Also </w:t>
      </w:r>
      <w:r w:rsidR="002F5534" w:rsidRPr="00A0077C">
        <w:rPr>
          <w:rFonts w:ascii="Arial" w:hAnsi="Arial" w:cs="Arial"/>
          <w:szCs w:val="24"/>
        </w:rPr>
        <w:t>significant</w:t>
      </w:r>
      <w:r w:rsidRPr="00A0077C">
        <w:rPr>
          <w:rFonts w:ascii="Arial" w:hAnsi="Arial" w:cs="Arial"/>
          <w:szCs w:val="24"/>
        </w:rPr>
        <w:t xml:space="preserve"> are two artefacts. One is a clipchart onto which are attached a sheet </w:t>
      </w:r>
      <w:r w:rsidRPr="00A0077C">
        <w:rPr>
          <w:rFonts w:ascii="Arial" w:hAnsi="Arial" w:cs="Arial"/>
          <w:szCs w:val="24"/>
        </w:rPr>
        <w:lastRenderedPageBreak/>
        <w:t xml:space="preserve">recording a child’s behaviour since arrival (in terms of bowel movements, sleep, feeding etc.), and a summary of parents’ goals. These </w:t>
      </w:r>
      <w:r w:rsidR="007B2466" w:rsidRPr="00A0077C">
        <w:rPr>
          <w:rFonts w:ascii="Arial" w:hAnsi="Arial" w:cs="Arial"/>
          <w:szCs w:val="24"/>
        </w:rPr>
        <w:t>g</w:t>
      </w:r>
      <w:r w:rsidRPr="00A0077C">
        <w:rPr>
          <w:rFonts w:ascii="Arial" w:hAnsi="Arial" w:cs="Arial"/>
          <w:szCs w:val="24"/>
        </w:rPr>
        <w:t>uide what the nurse giving handover reports, providing a family-specific</w:t>
      </w:r>
      <w:r w:rsidR="002F5534" w:rsidRPr="00A0077C">
        <w:rPr>
          <w:rFonts w:ascii="Arial" w:hAnsi="Arial" w:cs="Arial"/>
          <w:szCs w:val="24"/>
        </w:rPr>
        <w:t>,</w:t>
      </w:r>
      <w:r w:rsidRPr="00A0077C">
        <w:rPr>
          <w:rFonts w:ascii="Arial" w:hAnsi="Arial" w:cs="Arial"/>
          <w:szCs w:val="24"/>
        </w:rPr>
        <w:t xml:space="preserve"> chronological set of cues. However </w:t>
      </w:r>
      <w:r w:rsidR="007B2466" w:rsidRPr="00A0077C">
        <w:rPr>
          <w:rFonts w:ascii="Arial" w:hAnsi="Arial" w:cs="Arial"/>
          <w:szCs w:val="24"/>
        </w:rPr>
        <w:t>they</w:t>
      </w:r>
      <w:r w:rsidRPr="00A0077C">
        <w:rPr>
          <w:rFonts w:ascii="Arial" w:hAnsi="Arial" w:cs="Arial"/>
          <w:szCs w:val="24"/>
        </w:rPr>
        <w:t xml:space="preserve"> are not just treated as representations of a fixed past. They are used to explore reasons for change (or lack of change) and to open up questions about what to do next. As such they function as ‘why’ and ‘where to’ tools (see Hopwood 2016a).</w:t>
      </w:r>
    </w:p>
    <w:p w14:paraId="7E865B03" w14:textId="77777777" w:rsidR="00B9234B" w:rsidRPr="00A0077C" w:rsidRDefault="00B9234B" w:rsidP="00B9234B">
      <w:pPr>
        <w:jc w:val="both"/>
        <w:rPr>
          <w:rFonts w:ascii="Arial" w:hAnsi="Arial" w:cs="Arial"/>
          <w:szCs w:val="24"/>
        </w:rPr>
      </w:pPr>
    </w:p>
    <w:p w14:paraId="035E8A2A" w14:textId="71B62FB8" w:rsidR="00B9234B" w:rsidRPr="00A0077C" w:rsidRDefault="00B9234B" w:rsidP="00B9234B">
      <w:pPr>
        <w:jc w:val="both"/>
        <w:rPr>
          <w:rFonts w:ascii="Arial" w:hAnsi="Arial" w:cs="Arial"/>
          <w:szCs w:val="24"/>
        </w:rPr>
      </w:pPr>
      <w:r w:rsidRPr="00A0077C">
        <w:rPr>
          <w:rFonts w:ascii="Arial" w:hAnsi="Arial" w:cs="Arial"/>
          <w:szCs w:val="24"/>
        </w:rPr>
        <w:t>The second</w:t>
      </w:r>
      <w:r w:rsidR="007B2466" w:rsidRPr="00A0077C">
        <w:rPr>
          <w:rFonts w:ascii="Arial" w:hAnsi="Arial" w:cs="Arial"/>
          <w:szCs w:val="24"/>
        </w:rPr>
        <w:t xml:space="preserve"> artefact</w:t>
      </w:r>
      <w:r w:rsidRPr="00A0077C">
        <w:rPr>
          <w:rFonts w:ascii="Arial" w:hAnsi="Arial" w:cs="Arial"/>
          <w:szCs w:val="24"/>
        </w:rPr>
        <w:t xml:space="preserve"> is a ‘clients in residence’ sheet</w:t>
      </w:r>
      <w:r w:rsidR="007B2466" w:rsidRPr="00A0077C">
        <w:rPr>
          <w:rFonts w:ascii="Arial" w:hAnsi="Arial" w:cs="Arial"/>
          <w:szCs w:val="24"/>
        </w:rPr>
        <w:t>.</w:t>
      </w:r>
      <w:r w:rsidRPr="00A0077C">
        <w:rPr>
          <w:rFonts w:ascii="Arial" w:hAnsi="Arial" w:cs="Arial"/>
          <w:szCs w:val="24"/>
        </w:rPr>
        <w:t xml:space="preserve"> </w:t>
      </w:r>
      <w:r w:rsidR="007B2466" w:rsidRPr="00A0077C">
        <w:rPr>
          <w:rFonts w:ascii="Arial" w:hAnsi="Arial" w:cs="Arial"/>
          <w:szCs w:val="24"/>
        </w:rPr>
        <w:t>E</w:t>
      </w:r>
      <w:r w:rsidRPr="00A0077C">
        <w:rPr>
          <w:rFonts w:ascii="Arial" w:hAnsi="Arial" w:cs="Arial"/>
          <w:szCs w:val="24"/>
        </w:rPr>
        <w:t>ach nurse has her own copy, which lists the names of all parents and children, and other information (child age, allergies, results of domestic violence and depression screening, medications etc)</w:t>
      </w:r>
      <w:r w:rsidR="007B2466" w:rsidRPr="00A0077C">
        <w:rPr>
          <w:rFonts w:ascii="Arial" w:hAnsi="Arial" w:cs="Arial"/>
          <w:szCs w:val="24"/>
        </w:rPr>
        <w:t xml:space="preserve">, accompanied by </w:t>
      </w:r>
      <w:r w:rsidRPr="00A0077C">
        <w:rPr>
          <w:rFonts w:ascii="Arial" w:hAnsi="Arial" w:cs="Arial"/>
          <w:szCs w:val="24"/>
        </w:rPr>
        <w:t xml:space="preserve">personal marginalia added by hand. These ephemeral artefacts feed </w:t>
      </w:r>
      <w:r w:rsidR="007B2466" w:rsidRPr="00A0077C">
        <w:rPr>
          <w:rFonts w:ascii="Arial" w:hAnsi="Arial" w:cs="Arial"/>
          <w:szCs w:val="24"/>
        </w:rPr>
        <w:t xml:space="preserve">into </w:t>
      </w:r>
      <w:r w:rsidRPr="00A0077C">
        <w:rPr>
          <w:rFonts w:ascii="Arial" w:hAnsi="Arial" w:cs="Arial"/>
          <w:szCs w:val="24"/>
        </w:rPr>
        <w:t xml:space="preserve">the discussion, as the hander makes reference to notes she has made during the shift. They are also produced through handover, as the handee adds new notes that influence what she does over the coming hours. </w:t>
      </w:r>
    </w:p>
    <w:p w14:paraId="5CE71B56" w14:textId="77777777" w:rsidR="00B9234B" w:rsidRPr="00A0077C" w:rsidRDefault="00B9234B" w:rsidP="00B9234B">
      <w:pPr>
        <w:jc w:val="both"/>
        <w:rPr>
          <w:rFonts w:ascii="Arial" w:hAnsi="Arial" w:cs="Arial"/>
          <w:szCs w:val="24"/>
        </w:rPr>
      </w:pPr>
    </w:p>
    <w:p w14:paraId="15C130AD" w14:textId="38340491" w:rsidR="00B9234B" w:rsidRPr="00A0077C" w:rsidRDefault="00B9234B" w:rsidP="00B9234B">
      <w:pPr>
        <w:jc w:val="both"/>
        <w:rPr>
          <w:rFonts w:ascii="Arial" w:hAnsi="Arial" w:cs="Arial"/>
          <w:szCs w:val="24"/>
        </w:rPr>
      </w:pPr>
      <w:r w:rsidRPr="00A0077C">
        <w:rPr>
          <w:rFonts w:ascii="Arial" w:hAnsi="Arial" w:cs="Arial"/>
          <w:szCs w:val="24"/>
        </w:rPr>
        <w:t>Handover is conducted in part as a formal requirement within health services, with a relatively straightforward intention of securing continuity of care through transfer of relevant information</w:t>
      </w:r>
      <w:r w:rsidR="007B2466" w:rsidRPr="00A0077C">
        <w:rPr>
          <w:rFonts w:ascii="Arial" w:hAnsi="Arial" w:cs="Arial"/>
          <w:szCs w:val="24"/>
        </w:rPr>
        <w:t xml:space="preserve"> (ACI 2013)</w:t>
      </w:r>
      <w:r w:rsidRPr="00A0077C">
        <w:rPr>
          <w:rFonts w:ascii="Arial" w:hAnsi="Arial" w:cs="Arial"/>
          <w:szCs w:val="24"/>
        </w:rPr>
        <w:t xml:space="preserve">. However, the handover practices observed in Hopwood’s (2016a; 2016b) study </w:t>
      </w:r>
      <w:r w:rsidR="007B2466" w:rsidRPr="00A0077C">
        <w:rPr>
          <w:rFonts w:ascii="Arial" w:hAnsi="Arial" w:cs="Arial"/>
          <w:szCs w:val="24"/>
        </w:rPr>
        <w:t>achieve</w:t>
      </w:r>
      <w:r w:rsidRPr="00A0077C">
        <w:rPr>
          <w:rFonts w:ascii="Arial" w:hAnsi="Arial" w:cs="Arial"/>
          <w:szCs w:val="24"/>
        </w:rPr>
        <w:t xml:space="preserve"> much more than transfer of information</w:t>
      </w:r>
      <w:r w:rsidR="007B2466" w:rsidRPr="00A0077C">
        <w:rPr>
          <w:rFonts w:ascii="Arial" w:hAnsi="Arial" w:cs="Arial"/>
          <w:szCs w:val="24"/>
        </w:rPr>
        <w:t xml:space="preserve"> and responsibility</w:t>
      </w:r>
      <w:r w:rsidRPr="00A0077C">
        <w:rPr>
          <w:rFonts w:ascii="Arial" w:hAnsi="Arial" w:cs="Arial"/>
          <w:szCs w:val="24"/>
        </w:rPr>
        <w:t>. Most of the handover involves nurses telling colleagues about parents’ responses to their questions and suggestions, what the relationship between particular parents and the staff body as a whole might demand in terms of further exploration or information seeking, benefit in terms of support, and permit in terms of challenge. They also share the current state of play in terms of what appears to be effective in relation to parents’ goals</w:t>
      </w:r>
      <w:r w:rsidR="001E4FD0" w:rsidRPr="00A0077C">
        <w:rPr>
          <w:rFonts w:ascii="Arial" w:hAnsi="Arial" w:cs="Arial"/>
          <w:szCs w:val="24"/>
        </w:rPr>
        <w:t>,</w:t>
      </w:r>
      <w:r w:rsidRPr="00A0077C">
        <w:rPr>
          <w:rFonts w:ascii="Arial" w:hAnsi="Arial" w:cs="Arial"/>
          <w:szCs w:val="24"/>
        </w:rPr>
        <w:t xml:space="preserve"> which may have changed during the last shift. As the foci of these discussions, these were incredibly stable - handovers in this setting </w:t>
      </w:r>
      <w:r w:rsidRPr="00A0077C">
        <w:rPr>
          <w:rFonts w:ascii="Arial" w:hAnsi="Arial" w:cs="Arial"/>
          <w:i/>
          <w:szCs w:val="24"/>
        </w:rPr>
        <w:t>always</w:t>
      </w:r>
      <w:r w:rsidRPr="00A0077C">
        <w:rPr>
          <w:rFonts w:ascii="Arial" w:hAnsi="Arial" w:cs="Arial"/>
          <w:szCs w:val="24"/>
        </w:rPr>
        <w:t xml:space="preserve"> cover this territory, although their relative emphasis on specific details vary each time. </w:t>
      </w:r>
    </w:p>
    <w:p w14:paraId="09EEA762" w14:textId="77777777" w:rsidR="00223D5D" w:rsidRPr="00A0077C" w:rsidRDefault="00223D5D">
      <w:pPr>
        <w:widowControl/>
        <w:autoSpaceDE/>
        <w:autoSpaceDN/>
        <w:rPr>
          <w:rFonts w:ascii="Arial" w:hAnsi="Arial" w:cs="Arial"/>
          <w:b/>
          <w:szCs w:val="24"/>
        </w:rPr>
      </w:pPr>
    </w:p>
    <w:p w14:paraId="2510A4A2" w14:textId="77777777" w:rsidR="00BC6E08" w:rsidRPr="00A0077C" w:rsidRDefault="00223D5D">
      <w:pPr>
        <w:widowControl/>
        <w:autoSpaceDE/>
        <w:autoSpaceDN/>
        <w:rPr>
          <w:rFonts w:ascii="Arial" w:hAnsi="Arial" w:cs="Arial"/>
          <w:i/>
          <w:szCs w:val="24"/>
        </w:rPr>
      </w:pPr>
      <w:r w:rsidRPr="00A0077C">
        <w:rPr>
          <w:rFonts w:ascii="Arial" w:hAnsi="Arial" w:cs="Arial"/>
          <w:i/>
          <w:szCs w:val="24"/>
        </w:rPr>
        <w:t xml:space="preserve">Example 2 Site walk in Railway </w:t>
      </w:r>
      <w:r w:rsidR="00DB492A" w:rsidRPr="00A0077C">
        <w:rPr>
          <w:rFonts w:ascii="Arial" w:hAnsi="Arial" w:cs="Arial"/>
          <w:i/>
          <w:szCs w:val="24"/>
        </w:rPr>
        <w:t xml:space="preserve">Construction Project </w:t>
      </w:r>
    </w:p>
    <w:p w14:paraId="23981BCB" w14:textId="58AB94ED" w:rsidR="00223D5D" w:rsidRPr="00A0077C" w:rsidRDefault="00223D5D">
      <w:pPr>
        <w:widowControl/>
        <w:autoSpaceDE/>
        <w:autoSpaceDN/>
        <w:rPr>
          <w:rFonts w:ascii="Arial" w:hAnsi="Arial" w:cs="Arial"/>
          <w:b/>
          <w:szCs w:val="24"/>
        </w:rPr>
      </w:pPr>
    </w:p>
    <w:p w14:paraId="79AFF41E" w14:textId="785BE6D0" w:rsidR="00C13839" w:rsidRPr="00A0077C" w:rsidRDefault="00C13839" w:rsidP="00C13839">
      <w:pPr>
        <w:jc w:val="both"/>
        <w:rPr>
          <w:rFonts w:ascii="Arial" w:hAnsi="Arial" w:cs="Arial"/>
          <w:szCs w:val="24"/>
        </w:rPr>
      </w:pPr>
      <w:r w:rsidRPr="00A0077C">
        <w:rPr>
          <w:rFonts w:ascii="Arial" w:hAnsi="Arial" w:cs="Arial"/>
          <w:szCs w:val="24"/>
        </w:rPr>
        <w:t>Site-walks are common among various branches of engineering. They typically involve the regular inspection of ongoing projects (terrain, plant, equipmen</w:t>
      </w:r>
      <w:r w:rsidR="009F2C62">
        <w:rPr>
          <w:rFonts w:ascii="Arial" w:hAnsi="Arial" w:cs="Arial"/>
          <w:szCs w:val="24"/>
        </w:rPr>
        <w:t>t) by a number of</w:t>
      </w:r>
      <w:r w:rsidRPr="00A0077C">
        <w:rPr>
          <w:rFonts w:ascii="Arial" w:hAnsi="Arial" w:cs="Arial"/>
          <w:szCs w:val="24"/>
        </w:rPr>
        <w:t xml:space="preserve"> engineers. In the research (Rooney et al 2015a; 2015b; Reich et al 2015), site-walks involve the inspection of construction sites of bridges, railways, or other structures. While often involving a bodily walk, </w:t>
      </w:r>
      <w:r w:rsidR="00BC6E08" w:rsidRPr="00A0077C">
        <w:rPr>
          <w:rFonts w:ascii="Arial" w:hAnsi="Arial" w:cs="Arial"/>
          <w:szCs w:val="24"/>
        </w:rPr>
        <w:t>at times</w:t>
      </w:r>
      <w:r w:rsidRPr="00A0077C">
        <w:rPr>
          <w:rFonts w:ascii="Arial" w:hAnsi="Arial" w:cs="Arial"/>
          <w:szCs w:val="24"/>
        </w:rPr>
        <w:t xml:space="preserve"> </w:t>
      </w:r>
      <w:r w:rsidR="00CA5F4A" w:rsidRPr="00A0077C">
        <w:rPr>
          <w:rFonts w:ascii="Arial" w:hAnsi="Arial" w:cs="Arial"/>
          <w:szCs w:val="24"/>
        </w:rPr>
        <w:t xml:space="preserve">the </w:t>
      </w:r>
      <w:r w:rsidRPr="00A0077C">
        <w:rPr>
          <w:rFonts w:ascii="Arial" w:hAnsi="Arial" w:cs="Arial"/>
          <w:szCs w:val="24"/>
        </w:rPr>
        <w:t>group may drive or even fly</w:t>
      </w:r>
      <w:r w:rsidR="00BC6E08" w:rsidRPr="00A0077C">
        <w:rPr>
          <w:rFonts w:ascii="Arial" w:hAnsi="Arial" w:cs="Arial"/>
          <w:szCs w:val="24"/>
        </w:rPr>
        <w:t xml:space="preserve"> over larger areas</w:t>
      </w:r>
      <w:r w:rsidRPr="00A0077C">
        <w:rPr>
          <w:rFonts w:ascii="Arial" w:hAnsi="Arial" w:cs="Arial"/>
          <w:szCs w:val="24"/>
        </w:rPr>
        <w:t xml:space="preserve">. An experienced engineer looks for progress of work, compliance to external standards and plans. A key aim is to </w:t>
      </w:r>
      <w:r w:rsidRPr="00A0077C">
        <w:rPr>
          <w:rFonts w:ascii="Arial" w:hAnsi="Arial" w:cs="Arial"/>
          <w:szCs w:val="24"/>
          <w:lang w:val="en-US"/>
        </w:rPr>
        <w:t xml:space="preserve">identify problems or hazards that have occurred, or might occur, to find solutions </w:t>
      </w:r>
      <w:r w:rsidR="00BC6E08" w:rsidRPr="00A0077C">
        <w:rPr>
          <w:rFonts w:ascii="Arial" w:hAnsi="Arial" w:cs="Arial"/>
          <w:szCs w:val="24"/>
          <w:lang w:val="en-US"/>
        </w:rPr>
        <w:t>and</w:t>
      </w:r>
      <w:r w:rsidRPr="00A0077C">
        <w:rPr>
          <w:rFonts w:ascii="Arial" w:hAnsi="Arial" w:cs="Arial"/>
          <w:szCs w:val="24"/>
          <w:lang w:val="en-US"/>
        </w:rPr>
        <w:t xml:space="preserve"> mitigate further problems.</w:t>
      </w:r>
    </w:p>
    <w:p w14:paraId="6E350FB1" w14:textId="77777777" w:rsidR="00C13839" w:rsidRPr="00A0077C" w:rsidRDefault="00C13839" w:rsidP="00C13839">
      <w:pPr>
        <w:jc w:val="both"/>
        <w:rPr>
          <w:rFonts w:ascii="Arial" w:hAnsi="Arial" w:cs="Arial"/>
          <w:szCs w:val="24"/>
        </w:rPr>
      </w:pPr>
    </w:p>
    <w:p w14:paraId="04A7EF9E" w14:textId="4199A19C" w:rsidR="00C13839" w:rsidRPr="00A0077C" w:rsidRDefault="00BC6E08" w:rsidP="00C13839">
      <w:pPr>
        <w:jc w:val="both"/>
        <w:rPr>
          <w:rFonts w:ascii="Arial" w:hAnsi="Arial" w:cs="Arial"/>
          <w:szCs w:val="24"/>
          <w:lang w:val="en-US"/>
        </w:rPr>
      </w:pPr>
      <w:r w:rsidRPr="00A0077C">
        <w:rPr>
          <w:rFonts w:ascii="Arial" w:hAnsi="Arial" w:cs="Arial"/>
          <w:szCs w:val="24"/>
        </w:rPr>
        <w:t>The</w:t>
      </w:r>
      <w:r w:rsidR="00C13839" w:rsidRPr="00A0077C">
        <w:rPr>
          <w:rFonts w:ascii="Arial" w:hAnsi="Arial" w:cs="Arial"/>
          <w:szCs w:val="24"/>
        </w:rPr>
        <w:t xml:space="preserve"> site-walks are heterogeneous in their professional composition (Rooney et al 2015a; 2015b). The site foreman [sic], </w:t>
      </w:r>
      <w:r w:rsidR="00C13839" w:rsidRPr="00A0077C">
        <w:rPr>
          <w:rFonts w:ascii="Arial" w:hAnsi="Arial" w:cs="Arial"/>
          <w:szCs w:val="24"/>
          <w:lang w:val="en-US"/>
        </w:rPr>
        <w:t>service managers, the diggers or leading hands, a blast crew, production superintendent, senior supervisor, various consultants, an environmental team or scientists, heritage consultants, graduate, interned and/or mentored engineers, as well as the client and/</w:t>
      </w:r>
      <w:r w:rsidR="00C13839" w:rsidRPr="00A0077C">
        <w:rPr>
          <w:rFonts w:ascii="Arial" w:hAnsi="Arial" w:cs="Arial"/>
          <w:szCs w:val="24"/>
        </w:rPr>
        <w:t>or their proxy may be present</w:t>
      </w:r>
      <w:r w:rsidR="00C13839" w:rsidRPr="00A0077C">
        <w:rPr>
          <w:rFonts w:ascii="Arial" w:hAnsi="Arial" w:cs="Arial"/>
          <w:szCs w:val="24"/>
          <w:lang w:val="en-US"/>
        </w:rPr>
        <w:t xml:space="preserve">. </w:t>
      </w:r>
      <w:r w:rsidRPr="00A0077C">
        <w:rPr>
          <w:rFonts w:ascii="Arial" w:hAnsi="Arial" w:cs="Arial"/>
          <w:szCs w:val="24"/>
          <w:lang w:val="en-US"/>
        </w:rPr>
        <w:t>This diverse composition is also</w:t>
      </w:r>
      <w:r w:rsidR="00C13839" w:rsidRPr="00A0077C">
        <w:rPr>
          <w:rFonts w:ascii="Arial" w:hAnsi="Arial" w:cs="Arial"/>
          <w:szCs w:val="24"/>
          <w:lang w:val="en-US"/>
        </w:rPr>
        <w:t xml:space="preserve"> fluid, varying from day to day. Both features have important implications for the learning that ensues.</w:t>
      </w:r>
    </w:p>
    <w:p w14:paraId="39A02CAF" w14:textId="77777777" w:rsidR="00C13839" w:rsidRPr="00A0077C" w:rsidRDefault="00C13839" w:rsidP="00C13839">
      <w:pPr>
        <w:jc w:val="both"/>
        <w:rPr>
          <w:rFonts w:ascii="Arial" w:hAnsi="Arial" w:cs="Arial"/>
          <w:szCs w:val="24"/>
          <w:lang w:val="en-US"/>
        </w:rPr>
      </w:pPr>
    </w:p>
    <w:p w14:paraId="50DEF676" w14:textId="6E53FE4C" w:rsidR="00C13839" w:rsidRPr="00A0077C" w:rsidRDefault="00C13839" w:rsidP="00C13839">
      <w:pPr>
        <w:jc w:val="both"/>
        <w:rPr>
          <w:rFonts w:ascii="Arial" w:hAnsi="Arial" w:cs="Arial"/>
          <w:szCs w:val="24"/>
          <w:lang w:val="en-US"/>
        </w:rPr>
      </w:pPr>
      <w:r w:rsidRPr="00A0077C">
        <w:rPr>
          <w:rFonts w:ascii="Arial" w:hAnsi="Arial" w:cs="Arial"/>
          <w:szCs w:val="24"/>
          <w:lang w:val="en-US"/>
        </w:rPr>
        <w:t>As Schatzki (2002) suggests, professional practices are shaped by particular rules, forms of understanding, and intentions. In these site-walks, safety standards and codes of practice, personal and collective histories as engineers, and wider engineering cultures are in evidence</w:t>
      </w:r>
      <w:r w:rsidR="00BC6E08" w:rsidRPr="00A0077C">
        <w:rPr>
          <w:rFonts w:ascii="Arial" w:hAnsi="Arial" w:cs="Arial"/>
          <w:szCs w:val="24"/>
          <w:lang w:val="en-US"/>
        </w:rPr>
        <w:t>,</w:t>
      </w:r>
      <w:r w:rsidRPr="00A0077C">
        <w:rPr>
          <w:rFonts w:ascii="Arial" w:hAnsi="Arial" w:cs="Arial"/>
          <w:szCs w:val="24"/>
          <w:lang w:val="en-US"/>
        </w:rPr>
        <w:t xml:space="preserve"> in different forms</w:t>
      </w:r>
      <w:r w:rsidR="00BC6E08" w:rsidRPr="00A0077C">
        <w:rPr>
          <w:rFonts w:ascii="Arial" w:hAnsi="Arial" w:cs="Arial"/>
          <w:szCs w:val="24"/>
          <w:lang w:val="en-US"/>
        </w:rPr>
        <w:t>.</w:t>
      </w:r>
      <w:r w:rsidRPr="00A0077C">
        <w:rPr>
          <w:rFonts w:ascii="Arial" w:hAnsi="Arial" w:cs="Arial"/>
          <w:szCs w:val="24"/>
          <w:lang w:val="en-US"/>
        </w:rPr>
        <w:t xml:space="preserve"> </w:t>
      </w:r>
      <w:r w:rsidR="00BC6E08" w:rsidRPr="00A0077C">
        <w:rPr>
          <w:rFonts w:ascii="Arial" w:hAnsi="Arial" w:cs="Arial"/>
          <w:szCs w:val="24"/>
          <w:lang w:val="en-US"/>
        </w:rPr>
        <w:t>W</w:t>
      </w:r>
      <w:r w:rsidRPr="00A0077C">
        <w:rPr>
          <w:rFonts w:ascii="Arial" w:hAnsi="Arial" w:cs="Arial"/>
          <w:szCs w:val="24"/>
          <w:lang w:val="en-US"/>
        </w:rPr>
        <w:t>hile</w:t>
      </w:r>
      <w:r w:rsidRPr="00A0077C">
        <w:rPr>
          <w:rFonts w:ascii="Arial" w:hAnsi="Arial" w:cs="Arial"/>
          <w:szCs w:val="24"/>
        </w:rPr>
        <w:t xml:space="preserve"> engineers seek to identify problems, progress or </w:t>
      </w:r>
      <w:r w:rsidRPr="00A0077C">
        <w:rPr>
          <w:rFonts w:ascii="Arial" w:hAnsi="Arial" w:cs="Arial"/>
          <w:szCs w:val="24"/>
        </w:rPr>
        <w:lastRenderedPageBreak/>
        <w:t xml:space="preserve">compliance issues, the foreman’s </w:t>
      </w:r>
      <w:r w:rsidR="009F2C62">
        <w:rPr>
          <w:rFonts w:ascii="Arial" w:hAnsi="Arial" w:cs="Arial"/>
          <w:szCs w:val="24"/>
        </w:rPr>
        <w:t xml:space="preserve">[sic] </w:t>
      </w:r>
      <w:r w:rsidRPr="00A0077C">
        <w:rPr>
          <w:rFonts w:ascii="Arial" w:hAnsi="Arial" w:cs="Arial"/>
          <w:szCs w:val="24"/>
        </w:rPr>
        <w:t xml:space="preserve">intent is to understand and plan future work, the client’s attention may be on the job’s alignment to the project brief, and </w:t>
      </w:r>
      <w:r w:rsidR="002F707B">
        <w:rPr>
          <w:rFonts w:ascii="Arial" w:hAnsi="Arial" w:cs="Arial"/>
          <w:szCs w:val="24"/>
        </w:rPr>
        <w:t>the environmental scientist’[s focus</w:t>
      </w:r>
      <w:r w:rsidR="009F2C62">
        <w:rPr>
          <w:rFonts w:ascii="Arial" w:hAnsi="Arial" w:cs="Arial"/>
          <w:szCs w:val="24"/>
        </w:rPr>
        <w:t xml:space="preserve"> </w:t>
      </w:r>
      <w:r w:rsidRPr="00A0077C">
        <w:rPr>
          <w:rFonts w:ascii="Arial" w:hAnsi="Arial" w:cs="Arial"/>
          <w:szCs w:val="24"/>
        </w:rPr>
        <w:t>on the actual or potential environmental damage.</w:t>
      </w:r>
    </w:p>
    <w:p w14:paraId="14A1F240" w14:textId="77777777" w:rsidR="00C13839" w:rsidRPr="00A0077C" w:rsidRDefault="00C13839" w:rsidP="00C13839">
      <w:pPr>
        <w:jc w:val="both"/>
        <w:rPr>
          <w:rFonts w:ascii="Arial" w:hAnsi="Arial" w:cs="Arial"/>
          <w:szCs w:val="24"/>
          <w:lang w:val="en-US"/>
        </w:rPr>
      </w:pPr>
    </w:p>
    <w:p w14:paraId="23D72B83" w14:textId="58585681" w:rsidR="00C13839" w:rsidRPr="00A0077C" w:rsidRDefault="00C13839" w:rsidP="00C13839">
      <w:pPr>
        <w:jc w:val="both"/>
        <w:rPr>
          <w:rFonts w:ascii="Arial" w:hAnsi="Arial" w:cs="Arial"/>
          <w:szCs w:val="24"/>
          <w:lang w:val="en-US"/>
        </w:rPr>
      </w:pPr>
      <w:r w:rsidRPr="00A0077C">
        <w:rPr>
          <w:rFonts w:ascii="Arial" w:hAnsi="Arial" w:cs="Arial"/>
          <w:szCs w:val="24"/>
          <w:lang w:val="en-US"/>
        </w:rPr>
        <w:t xml:space="preserve">Plans and blueprints are not just reference points to the future but also guide what is noticed and attended to in the present. These plans are understood as necessarily incomplete and tolerate changes as structures are built. Something noticed on a site-walk can result in changes to the plans. Cameras are used to provide snapshots of the immediate landscape on which the future structure (represented by the plans) will be built. Photos are also taken to enable comparisons over time, or facilitate further discussions off-site. Smartphones are used to look up information on the Internet, diaries to check and add to schedules. Whiteboard markers enable the windscreen to become a medium for drawing collective attention, and guiding noticing to features outside the vehicle. </w:t>
      </w:r>
    </w:p>
    <w:p w14:paraId="10AD0527" w14:textId="77777777" w:rsidR="00C13839" w:rsidRPr="00A0077C" w:rsidRDefault="00C13839" w:rsidP="00C13839">
      <w:pPr>
        <w:jc w:val="both"/>
        <w:rPr>
          <w:rFonts w:ascii="Arial" w:hAnsi="Arial" w:cs="Arial"/>
          <w:szCs w:val="24"/>
          <w:lang w:val="en-US"/>
        </w:rPr>
      </w:pPr>
    </w:p>
    <w:p w14:paraId="58AB645C" w14:textId="6F326055" w:rsidR="00C13839" w:rsidRPr="00A0077C" w:rsidRDefault="00C13839" w:rsidP="00C13839">
      <w:pPr>
        <w:jc w:val="both"/>
        <w:rPr>
          <w:rFonts w:ascii="Arial" w:hAnsi="Arial" w:cs="Arial"/>
          <w:szCs w:val="24"/>
          <w:lang w:val="en-US"/>
        </w:rPr>
      </w:pPr>
      <w:r w:rsidRPr="00A0077C">
        <w:rPr>
          <w:rFonts w:ascii="Arial" w:hAnsi="Arial" w:cs="Arial"/>
          <w:szCs w:val="24"/>
          <w:lang w:val="en-US"/>
        </w:rPr>
        <w:t xml:space="preserve">The construction site itself is a material form in, amid, and through which the site-walk progresses. The emerging physical structure prompts and demands attention. The site-walk discussions refer not only to the current state of the actual structure (codified in a plan that anticipates change), but to changes that have happened, and which need to happen next. These can reflect the activity of construction itself, but also changing weather (pools of water collecting </w:t>
      </w:r>
      <w:r w:rsidRPr="00A0077C">
        <w:rPr>
          <w:rFonts w:ascii="Arial" w:hAnsi="Arial" w:cs="Arial"/>
          <w:i/>
          <w:szCs w:val="24"/>
          <w:lang w:val="en-US"/>
        </w:rPr>
        <w:t>here</w:t>
      </w:r>
      <w:r w:rsidRPr="00A0077C">
        <w:rPr>
          <w:rFonts w:ascii="Arial" w:hAnsi="Arial" w:cs="Arial"/>
          <w:szCs w:val="24"/>
          <w:lang w:val="en-US"/>
        </w:rPr>
        <w:t xml:space="preserve"> now, when they used to collect </w:t>
      </w:r>
      <w:r w:rsidRPr="00A0077C">
        <w:rPr>
          <w:rFonts w:ascii="Arial" w:hAnsi="Arial" w:cs="Arial"/>
          <w:i/>
          <w:szCs w:val="24"/>
          <w:lang w:val="en-US"/>
        </w:rPr>
        <w:t>there</w:t>
      </w:r>
      <w:r w:rsidRPr="00A0077C">
        <w:rPr>
          <w:rFonts w:ascii="Arial" w:hAnsi="Arial" w:cs="Arial"/>
          <w:szCs w:val="24"/>
          <w:lang w:val="en-US"/>
        </w:rPr>
        <w:t xml:space="preserve">); the arrival of new equipment or materials; and so on. These </w:t>
      </w:r>
      <w:proofErr w:type="spellStart"/>
      <w:r w:rsidRPr="00A0077C">
        <w:rPr>
          <w:rFonts w:ascii="Arial" w:hAnsi="Arial" w:cs="Arial"/>
          <w:szCs w:val="24"/>
          <w:lang w:val="en-US"/>
        </w:rPr>
        <w:t>materialities</w:t>
      </w:r>
      <w:proofErr w:type="spellEnd"/>
      <w:r w:rsidRPr="00A0077C">
        <w:rPr>
          <w:rFonts w:ascii="Arial" w:hAnsi="Arial" w:cs="Arial"/>
          <w:szCs w:val="24"/>
          <w:lang w:val="en-US"/>
        </w:rPr>
        <w:t>, which may be more or less ephemeral, become practically intelligible (Schatzki 2002) through the professional gaze: a large puddle or sloping soil surface might be seen as particular kinds of hazard</w:t>
      </w:r>
      <w:r w:rsidR="00CA5F4A" w:rsidRPr="00A0077C">
        <w:rPr>
          <w:rFonts w:ascii="Arial" w:hAnsi="Arial" w:cs="Arial"/>
          <w:szCs w:val="24"/>
          <w:lang w:val="en-US"/>
        </w:rPr>
        <w:t>s</w:t>
      </w:r>
      <w:r w:rsidRPr="00A0077C">
        <w:rPr>
          <w:rFonts w:ascii="Arial" w:hAnsi="Arial" w:cs="Arial"/>
          <w:szCs w:val="24"/>
          <w:lang w:val="en-US"/>
        </w:rPr>
        <w:t>; a change in the structure might signal to a l</w:t>
      </w:r>
      <w:r w:rsidR="00CA5F4A" w:rsidRPr="00A0077C">
        <w:rPr>
          <w:rFonts w:ascii="Arial" w:hAnsi="Arial" w:cs="Arial"/>
          <w:szCs w:val="24"/>
          <w:lang w:val="en-US"/>
        </w:rPr>
        <w:t xml:space="preserve">earned eye the need to </w:t>
      </w:r>
      <w:proofErr w:type="spellStart"/>
      <w:r w:rsidR="00CA5F4A" w:rsidRPr="00A0077C">
        <w:rPr>
          <w:rFonts w:ascii="Arial" w:hAnsi="Arial" w:cs="Arial"/>
          <w:szCs w:val="24"/>
          <w:lang w:val="en-US"/>
        </w:rPr>
        <w:t>reorganis</w:t>
      </w:r>
      <w:r w:rsidRPr="00A0077C">
        <w:rPr>
          <w:rFonts w:ascii="Arial" w:hAnsi="Arial" w:cs="Arial"/>
          <w:szCs w:val="24"/>
          <w:lang w:val="en-US"/>
        </w:rPr>
        <w:t>e</w:t>
      </w:r>
      <w:proofErr w:type="spellEnd"/>
      <w:r w:rsidRPr="00A0077C">
        <w:rPr>
          <w:rFonts w:ascii="Arial" w:hAnsi="Arial" w:cs="Arial"/>
          <w:szCs w:val="24"/>
          <w:lang w:val="en-US"/>
        </w:rPr>
        <w:t xml:space="preserve"> work or the spatial rearrangement of equipment.</w:t>
      </w:r>
    </w:p>
    <w:p w14:paraId="360BB50A" w14:textId="77777777" w:rsidR="00DC5FF0" w:rsidRPr="00A0077C" w:rsidRDefault="00DC5FF0" w:rsidP="00C13839">
      <w:pPr>
        <w:jc w:val="both"/>
        <w:rPr>
          <w:rFonts w:ascii="Arial" w:hAnsi="Arial" w:cs="Arial"/>
          <w:szCs w:val="24"/>
          <w:lang w:val="en-US"/>
        </w:rPr>
      </w:pPr>
    </w:p>
    <w:p w14:paraId="1D6EEF46" w14:textId="193AC494" w:rsidR="00223D5D" w:rsidRPr="00A0077C" w:rsidRDefault="00DC5FF0" w:rsidP="00DE7616">
      <w:pPr>
        <w:jc w:val="both"/>
        <w:rPr>
          <w:rFonts w:ascii="Arial" w:hAnsi="Arial" w:cs="Arial"/>
          <w:b/>
          <w:szCs w:val="24"/>
        </w:rPr>
      </w:pPr>
      <w:r w:rsidRPr="00A0077C">
        <w:rPr>
          <w:rFonts w:ascii="Arial" w:hAnsi="Arial" w:cs="Arial"/>
          <w:szCs w:val="24"/>
        </w:rPr>
        <w:t>Just like the handover, the site-walk often involves re-interpretation of the past in order to change anticipation of the future. A change – perhaps an increase in the structure’s height, or in weather conditions – can mean that what was safe yesterday may be hazardous today or tomorrow. A different change can mean the order of work that seemed sensible yesterday is no longer efficient. The site-walk is strongly driven by questions such as: ‘What could go wrong? How can we anticipate problems’? There is both a concrete (no pun intended) and an epistemic quality to this work.</w:t>
      </w:r>
    </w:p>
    <w:p w14:paraId="45F92814" w14:textId="77777777" w:rsidR="002D1B0D" w:rsidRPr="00A0077C" w:rsidRDefault="002D1B0D">
      <w:pPr>
        <w:widowControl/>
        <w:autoSpaceDE/>
        <w:autoSpaceDN/>
        <w:rPr>
          <w:rFonts w:ascii="Arial" w:hAnsi="Arial" w:cs="Arial"/>
          <w:b/>
          <w:szCs w:val="24"/>
        </w:rPr>
      </w:pPr>
    </w:p>
    <w:p w14:paraId="472EF3C4" w14:textId="02749C1D" w:rsidR="004D5DB7" w:rsidRPr="00A0077C" w:rsidRDefault="00223D5D" w:rsidP="002D1B0D">
      <w:pPr>
        <w:widowControl/>
        <w:autoSpaceDE/>
        <w:autoSpaceDN/>
        <w:rPr>
          <w:rFonts w:ascii="Arial" w:hAnsi="Arial" w:cs="Arial"/>
          <w:i/>
          <w:szCs w:val="24"/>
        </w:rPr>
      </w:pPr>
      <w:r w:rsidRPr="00A0077C">
        <w:rPr>
          <w:rFonts w:ascii="Arial" w:hAnsi="Arial" w:cs="Arial"/>
          <w:i/>
          <w:szCs w:val="24"/>
        </w:rPr>
        <w:t xml:space="preserve">Example 3 </w:t>
      </w:r>
      <w:r w:rsidR="004D5DB7" w:rsidRPr="00A0077C">
        <w:rPr>
          <w:rFonts w:ascii="Arial" w:hAnsi="Arial" w:cs="Arial"/>
          <w:i/>
          <w:szCs w:val="24"/>
        </w:rPr>
        <w:t>‘</w:t>
      </w:r>
      <w:r w:rsidR="00A5290E" w:rsidRPr="00A0077C">
        <w:rPr>
          <w:rFonts w:ascii="Arial" w:hAnsi="Arial" w:cs="Arial"/>
          <w:i/>
          <w:szCs w:val="24"/>
        </w:rPr>
        <w:t>Catch-up</w:t>
      </w:r>
      <w:r w:rsidR="004D5DB7" w:rsidRPr="00A0077C">
        <w:rPr>
          <w:rFonts w:ascii="Arial" w:hAnsi="Arial" w:cs="Arial"/>
          <w:i/>
          <w:szCs w:val="24"/>
        </w:rPr>
        <w:t>’ I</w:t>
      </w:r>
      <w:r w:rsidR="004A6465">
        <w:rPr>
          <w:rFonts w:ascii="Arial" w:hAnsi="Arial" w:cs="Arial"/>
          <w:i/>
          <w:szCs w:val="24"/>
        </w:rPr>
        <w:t>n A Multicultural Health Unit</w:t>
      </w:r>
      <w:r w:rsidR="002D1B0D" w:rsidRPr="00A0077C">
        <w:rPr>
          <w:rFonts w:ascii="Arial" w:hAnsi="Arial" w:cs="Arial"/>
          <w:i/>
          <w:szCs w:val="24"/>
        </w:rPr>
        <w:t xml:space="preserve"> </w:t>
      </w:r>
    </w:p>
    <w:p w14:paraId="6F4A873C" w14:textId="77777777" w:rsidR="004D5DB7" w:rsidRPr="00A0077C" w:rsidRDefault="004D5DB7" w:rsidP="004D5DB7">
      <w:pPr>
        <w:jc w:val="both"/>
        <w:rPr>
          <w:rFonts w:ascii="Arial" w:hAnsi="Arial" w:cs="Arial"/>
          <w:b/>
          <w:i/>
          <w:szCs w:val="24"/>
        </w:rPr>
      </w:pPr>
    </w:p>
    <w:p w14:paraId="1932EB41" w14:textId="4A55A144" w:rsidR="004D5DB7" w:rsidRPr="00A0077C" w:rsidRDefault="00DE7616" w:rsidP="004D5DB7">
      <w:pPr>
        <w:jc w:val="both"/>
        <w:rPr>
          <w:rFonts w:ascii="Arial" w:hAnsi="Arial" w:cs="Arial"/>
          <w:i/>
          <w:szCs w:val="24"/>
        </w:rPr>
      </w:pPr>
      <w:r w:rsidRPr="00C85724">
        <w:rPr>
          <w:rFonts w:ascii="Arial" w:hAnsi="Arial" w:cs="Arial"/>
          <w:szCs w:val="24"/>
        </w:rPr>
        <w:t xml:space="preserve">An important daily practice of </w:t>
      </w:r>
      <w:r w:rsidR="00274692">
        <w:rPr>
          <w:rFonts w:ascii="Arial" w:hAnsi="Arial" w:cs="Arial"/>
          <w:szCs w:val="24"/>
        </w:rPr>
        <w:t xml:space="preserve">the Multicultural Health </w:t>
      </w:r>
      <w:proofErr w:type="spellStart"/>
      <w:r w:rsidR="00274692">
        <w:rPr>
          <w:rFonts w:ascii="Arial" w:hAnsi="Arial" w:cs="Arial"/>
          <w:szCs w:val="24"/>
        </w:rPr>
        <w:t>Uni</w:t>
      </w:r>
      <w:proofErr w:type="spellEnd"/>
      <w:r w:rsidR="004D5DB7" w:rsidRPr="00A0077C">
        <w:rPr>
          <w:rFonts w:ascii="Arial" w:hAnsi="Arial" w:cs="Arial"/>
          <w:szCs w:val="24"/>
        </w:rPr>
        <w:t xml:space="preserve"> is the ‘</w:t>
      </w:r>
      <w:r w:rsidR="00A5290E" w:rsidRPr="00A0077C">
        <w:rPr>
          <w:rFonts w:ascii="Arial" w:hAnsi="Arial" w:cs="Arial"/>
          <w:szCs w:val="24"/>
        </w:rPr>
        <w:t>catch-up</w:t>
      </w:r>
      <w:r w:rsidR="004D5DB7" w:rsidRPr="00A0077C">
        <w:rPr>
          <w:rFonts w:ascii="Arial" w:hAnsi="Arial" w:cs="Arial"/>
          <w:szCs w:val="24"/>
        </w:rPr>
        <w:t xml:space="preserve">’. This </w:t>
      </w:r>
      <w:r w:rsidR="008609A7" w:rsidRPr="00A0077C">
        <w:rPr>
          <w:rFonts w:ascii="Arial" w:hAnsi="Arial" w:cs="Arial"/>
          <w:szCs w:val="24"/>
        </w:rPr>
        <w:t>happen</w:t>
      </w:r>
      <w:r w:rsidR="008609A7">
        <w:rPr>
          <w:rFonts w:ascii="Arial" w:hAnsi="Arial" w:cs="Arial"/>
          <w:szCs w:val="24"/>
        </w:rPr>
        <w:t>s</w:t>
      </w:r>
      <w:r w:rsidR="008609A7" w:rsidRPr="00A0077C">
        <w:rPr>
          <w:rFonts w:ascii="Arial" w:hAnsi="Arial" w:cs="Arial"/>
          <w:szCs w:val="24"/>
        </w:rPr>
        <w:t xml:space="preserve"> </w:t>
      </w:r>
      <w:r w:rsidR="004D5DB7" w:rsidRPr="00A0077C">
        <w:rPr>
          <w:rFonts w:ascii="Arial" w:hAnsi="Arial" w:cs="Arial"/>
          <w:szCs w:val="24"/>
        </w:rPr>
        <w:t xml:space="preserve">each morning or at lunchtime, around a table in a shared space adjacent to offices and the kitchen. The </w:t>
      </w:r>
      <w:r w:rsidR="00A5290E" w:rsidRPr="00A0077C">
        <w:rPr>
          <w:rFonts w:ascii="Arial" w:hAnsi="Arial" w:cs="Arial"/>
          <w:szCs w:val="24"/>
        </w:rPr>
        <w:t>catch-up</w:t>
      </w:r>
      <w:r w:rsidR="004D5DB7" w:rsidRPr="00A0077C">
        <w:rPr>
          <w:rFonts w:ascii="Arial" w:hAnsi="Arial" w:cs="Arial"/>
          <w:szCs w:val="24"/>
        </w:rPr>
        <w:t xml:space="preserve"> </w:t>
      </w:r>
      <w:r w:rsidR="008609A7" w:rsidRPr="00A0077C">
        <w:rPr>
          <w:rFonts w:ascii="Arial" w:hAnsi="Arial" w:cs="Arial"/>
          <w:szCs w:val="24"/>
        </w:rPr>
        <w:t>involve</w:t>
      </w:r>
      <w:r w:rsidR="008609A7">
        <w:rPr>
          <w:rFonts w:ascii="Arial" w:hAnsi="Arial" w:cs="Arial"/>
          <w:szCs w:val="24"/>
        </w:rPr>
        <w:t>s</w:t>
      </w:r>
      <w:r w:rsidR="008609A7" w:rsidRPr="00A0077C">
        <w:rPr>
          <w:rFonts w:ascii="Arial" w:hAnsi="Arial" w:cs="Arial"/>
          <w:szCs w:val="24"/>
        </w:rPr>
        <w:t xml:space="preserve"> </w:t>
      </w:r>
      <w:r w:rsidR="004D5DB7" w:rsidRPr="00A0077C">
        <w:rPr>
          <w:rFonts w:ascii="Arial" w:hAnsi="Arial" w:cs="Arial"/>
          <w:szCs w:val="24"/>
        </w:rPr>
        <w:t>checking up on how colleagues are going over a cup of coffee and a snack</w:t>
      </w:r>
      <w:r w:rsidR="00BC6E08" w:rsidRPr="00A0077C">
        <w:rPr>
          <w:rFonts w:ascii="Arial" w:hAnsi="Arial" w:cs="Arial"/>
          <w:szCs w:val="24"/>
        </w:rPr>
        <w:t xml:space="preserve">. </w:t>
      </w:r>
      <w:r w:rsidR="008609A7" w:rsidRPr="00A0077C">
        <w:rPr>
          <w:rFonts w:ascii="Arial" w:hAnsi="Arial" w:cs="Arial"/>
          <w:szCs w:val="24"/>
        </w:rPr>
        <w:t>Crucially, it</w:t>
      </w:r>
      <w:r w:rsidR="00BC6E08" w:rsidRPr="00A0077C">
        <w:rPr>
          <w:rFonts w:ascii="Arial" w:hAnsi="Arial" w:cs="Arial"/>
          <w:szCs w:val="24"/>
        </w:rPr>
        <w:t xml:space="preserve"> also </w:t>
      </w:r>
      <w:r w:rsidR="008609A7" w:rsidRPr="00A0077C">
        <w:rPr>
          <w:rFonts w:ascii="Arial" w:hAnsi="Arial" w:cs="Arial"/>
          <w:szCs w:val="24"/>
        </w:rPr>
        <w:t>involve</w:t>
      </w:r>
      <w:r w:rsidR="008609A7">
        <w:rPr>
          <w:rFonts w:ascii="Arial" w:hAnsi="Arial" w:cs="Arial"/>
          <w:szCs w:val="24"/>
        </w:rPr>
        <w:t>s</w:t>
      </w:r>
      <w:r w:rsidR="008609A7" w:rsidRPr="00A0077C">
        <w:rPr>
          <w:rFonts w:ascii="Arial" w:hAnsi="Arial" w:cs="Arial"/>
          <w:szCs w:val="24"/>
        </w:rPr>
        <w:t xml:space="preserve"> </w:t>
      </w:r>
      <w:r w:rsidR="004D5DB7" w:rsidRPr="00A0077C">
        <w:rPr>
          <w:rFonts w:ascii="Arial" w:hAnsi="Arial" w:cs="Arial"/>
          <w:szCs w:val="24"/>
        </w:rPr>
        <w:t xml:space="preserve">sharing important information about the previous days events (how things are going in work). However, when viewed through a </w:t>
      </w:r>
      <w:proofErr w:type="spellStart"/>
      <w:r w:rsidR="004D5DB7" w:rsidRPr="00A0077C">
        <w:rPr>
          <w:rFonts w:ascii="Arial" w:hAnsi="Arial" w:cs="Arial"/>
          <w:szCs w:val="24"/>
        </w:rPr>
        <w:t>sociomaterial</w:t>
      </w:r>
      <w:proofErr w:type="spellEnd"/>
      <w:r w:rsidR="004D5DB7" w:rsidRPr="00A0077C">
        <w:rPr>
          <w:rFonts w:ascii="Arial" w:hAnsi="Arial" w:cs="Arial"/>
          <w:szCs w:val="24"/>
        </w:rPr>
        <w:t xml:space="preserve"> lens, significant features of emergent learning become</w:t>
      </w:r>
      <w:r w:rsidR="005E3903" w:rsidRPr="00A0077C">
        <w:rPr>
          <w:rFonts w:ascii="Arial" w:hAnsi="Arial" w:cs="Arial"/>
          <w:szCs w:val="24"/>
        </w:rPr>
        <w:t>s</w:t>
      </w:r>
      <w:r w:rsidR="004D5DB7" w:rsidRPr="00A0077C">
        <w:rPr>
          <w:rFonts w:ascii="Arial" w:hAnsi="Arial" w:cs="Arial"/>
          <w:szCs w:val="24"/>
        </w:rPr>
        <w:t xml:space="preserve"> apparent</w:t>
      </w:r>
      <w:r w:rsidR="00BC6E08" w:rsidRPr="00A0077C">
        <w:rPr>
          <w:rFonts w:ascii="Arial" w:hAnsi="Arial" w:cs="Arial"/>
          <w:szCs w:val="24"/>
        </w:rPr>
        <w:t>, connecting the past with the future, the collective and the individual</w:t>
      </w:r>
      <w:r w:rsidR="004D5DB7" w:rsidRPr="00A0077C">
        <w:rPr>
          <w:rFonts w:ascii="Arial" w:hAnsi="Arial" w:cs="Arial"/>
          <w:szCs w:val="24"/>
        </w:rPr>
        <w:t xml:space="preserve">. Key aspects of projects and the networks of contacts involved in them are discussed, pulling the team into questions of knowledge. The </w:t>
      </w:r>
      <w:r w:rsidR="00A5290E" w:rsidRPr="00A0077C">
        <w:rPr>
          <w:rFonts w:ascii="Arial" w:hAnsi="Arial" w:cs="Arial"/>
          <w:szCs w:val="24"/>
        </w:rPr>
        <w:t>catch-up</w:t>
      </w:r>
      <w:r w:rsidR="004D5DB7" w:rsidRPr="00A0077C">
        <w:rPr>
          <w:rFonts w:ascii="Arial" w:hAnsi="Arial" w:cs="Arial"/>
          <w:szCs w:val="24"/>
        </w:rPr>
        <w:t xml:space="preserve"> performs vital functions given the fluid nature of work done by the MHU, and the constant need to marry individual project responsibility with a collective contribution and division of labour. </w:t>
      </w:r>
    </w:p>
    <w:p w14:paraId="5177EA2A" w14:textId="77777777" w:rsidR="004D5DB7" w:rsidRPr="00A0077C" w:rsidRDefault="004D5DB7" w:rsidP="004D5DB7">
      <w:pPr>
        <w:jc w:val="both"/>
        <w:rPr>
          <w:rFonts w:ascii="Arial" w:hAnsi="Arial" w:cs="Arial"/>
          <w:szCs w:val="24"/>
        </w:rPr>
      </w:pPr>
    </w:p>
    <w:p w14:paraId="005F2707" w14:textId="0E3E5903" w:rsidR="004D5DB7" w:rsidRPr="00A0077C" w:rsidRDefault="004D5DB7" w:rsidP="004D5DB7">
      <w:pPr>
        <w:jc w:val="both"/>
        <w:rPr>
          <w:rFonts w:ascii="Arial" w:hAnsi="Arial" w:cs="Arial"/>
          <w:szCs w:val="24"/>
        </w:rPr>
      </w:pPr>
      <w:r w:rsidRPr="00A0077C">
        <w:rPr>
          <w:rFonts w:ascii="Arial" w:hAnsi="Arial" w:cs="Arial"/>
          <w:szCs w:val="24"/>
        </w:rPr>
        <w:t xml:space="preserve">The </w:t>
      </w:r>
      <w:r w:rsidR="00A5290E" w:rsidRPr="00A0077C">
        <w:rPr>
          <w:rFonts w:ascii="Arial" w:hAnsi="Arial" w:cs="Arial"/>
          <w:szCs w:val="24"/>
        </w:rPr>
        <w:t>catch-up</w:t>
      </w:r>
      <w:r w:rsidRPr="00A0077C">
        <w:rPr>
          <w:rFonts w:ascii="Arial" w:hAnsi="Arial" w:cs="Arial"/>
          <w:szCs w:val="24"/>
        </w:rPr>
        <w:t xml:space="preserve"> meetings embody the tension between following frameworks that require specific outputs, and being innovative and flexible in order to meet specified remits. Multicultural and refugee policies, state and local implementation plans, District and Unit-</w:t>
      </w:r>
      <w:r w:rsidRPr="00A0077C">
        <w:rPr>
          <w:rFonts w:ascii="Arial" w:hAnsi="Arial" w:cs="Arial"/>
          <w:szCs w:val="24"/>
        </w:rPr>
        <w:lastRenderedPageBreak/>
        <w:t xml:space="preserve">specific business plans all provide rules that govern what is done, but they do not negate the need for workers to take initiative. The </w:t>
      </w:r>
      <w:r w:rsidR="00A5290E" w:rsidRPr="00A0077C">
        <w:rPr>
          <w:rFonts w:ascii="Arial" w:hAnsi="Arial" w:cs="Arial"/>
          <w:szCs w:val="24"/>
        </w:rPr>
        <w:t>catch-up</w:t>
      </w:r>
      <w:r w:rsidRPr="00A0077C">
        <w:rPr>
          <w:rFonts w:ascii="Arial" w:hAnsi="Arial" w:cs="Arial"/>
          <w:szCs w:val="24"/>
        </w:rPr>
        <w:t xml:space="preserve"> is a moment when the need to inhabit a delicate, loosely defined space between such prescriptions and the emergent negotiated vagaries of day-to-day work, is discussed explicitly. For example, the morning </w:t>
      </w:r>
      <w:r w:rsidR="00A5290E" w:rsidRPr="00A0077C">
        <w:rPr>
          <w:rFonts w:ascii="Arial" w:hAnsi="Arial" w:cs="Arial"/>
          <w:szCs w:val="24"/>
        </w:rPr>
        <w:t>catch-up</w:t>
      </w:r>
      <w:r w:rsidRPr="00A0077C">
        <w:rPr>
          <w:rFonts w:ascii="Arial" w:hAnsi="Arial" w:cs="Arial"/>
          <w:szCs w:val="24"/>
        </w:rPr>
        <w:t xml:space="preserve"> might include mention of the latest refuge</w:t>
      </w:r>
      <w:r w:rsidR="00DE7616" w:rsidRPr="00A0077C">
        <w:rPr>
          <w:rFonts w:ascii="Arial" w:hAnsi="Arial" w:cs="Arial"/>
          <w:szCs w:val="24"/>
        </w:rPr>
        <w:t>e</w:t>
      </w:r>
      <w:r w:rsidRPr="00A0077C">
        <w:rPr>
          <w:rFonts w:ascii="Arial" w:hAnsi="Arial" w:cs="Arial"/>
          <w:szCs w:val="24"/>
        </w:rPr>
        <w:t xml:space="preserve"> policy and then the discussion ensues of the implications for all the MHU’s projects. While based on ‘agreed practices’, much of the MHU work needs to continually be reinvented (for each CALD group; for each program; for each geographical area, etc.). Gherardi (2012) describes this as learning how to work between prescription and negotiation: working with and around plans, contracts and standards to meet local, particular needs. The </w:t>
      </w:r>
      <w:r w:rsidR="00A5290E" w:rsidRPr="00A0077C">
        <w:rPr>
          <w:rFonts w:ascii="Arial" w:hAnsi="Arial" w:cs="Arial"/>
          <w:szCs w:val="24"/>
        </w:rPr>
        <w:t>catch-up</w:t>
      </w:r>
      <w:r w:rsidRPr="00A0077C">
        <w:rPr>
          <w:rFonts w:ascii="Arial" w:hAnsi="Arial" w:cs="Arial"/>
          <w:szCs w:val="24"/>
        </w:rPr>
        <w:t xml:space="preserve"> addresses not only </w:t>
      </w:r>
      <w:r w:rsidRPr="00A0077C">
        <w:rPr>
          <w:rFonts w:ascii="Arial" w:hAnsi="Arial" w:cs="Arial"/>
          <w:i/>
          <w:szCs w:val="24"/>
        </w:rPr>
        <w:t>that</w:t>
      </w:r>
      <w:r w:rsidRPr="00A0077C">
        <w:rPr>
          <w:rFonts w:ascii="Arial" w:hAnsi="Arial" w:cs="Arial"/>
          <w:szCs w:val="24"/>
        </w:rPr>
        <w:t xml:space="preserve"> this work involves navigating such tensions, but also involves collective resourcing of </w:t>
      </w:r>
      <w:r w:rsidRPr="00A0077C">
        <w:rPr>
          <w:rFonts w:ascii="Arial" w:hAnsi="Arial" w:cs="Arial"/>
          <w:i/>
          <w:szCs w:val="24"/>
        </w:rPr>
        <w:t>how</w:t>
      </w:r>
      <w:r w:rsidRPr="00A0077C">
        <w:rPr>
          <w:rFonts w:ascii="Arial" w:hAnsi="Arial" w:cs="Arial"/>
          <w:szCs w:val="24"/>
        </w:rPr>
        <w:t xml:space="preserve"> this can be accomplished. It has become a way of doing things to achieve both individual and collective needs.</w:t>
      </w:r>
    </w:p>
    <w:p w14:paraId="5D68DBE2" w14:textId="77777777" w:rsidR="004D5DB7" w:rsidRPr="00A0077C" w:rsidRDefault="004D5DB7" w:rsidP="004D5DB7">
      <w:pPr>
        <w:jc w:val="both"/>
        <w:rPr>
          <w:rFonts w:ascii="Arial" w:hAnsi="Arial" w:cs="Arial"/>
          <w:szCs w:val="24"/>
        </w:rPr>
      </w:pPr>
    </w:p>
    <w:p w14:paraId="1AC84A9E" w14:textId="4B42C8D0" w:rsidR="004D5DB7" w:rsidRPr="00A0077C" w:rsidRDefault="004D5DB7" w:rsidP="004D5DB7">
      <w:pPr>
        <w:jc w:val="both"/>
        <w:rPr>
          <w:rFonts w:ascii="Arial" w:hAnsi="Arial" w:cs="Arial"/>
          <w:szCs w:val="24"/>
        </w:rPr>
      </w:pPr>
      <w:r w:rsidRPr="00A0077C">
        <w:rPr>
          <w:rFonts w:ascii="Arial" w:hAnsi="Arial" w:cs="Arial"/>
          <w:szCs w:val="24"/>
        </w:rPr>
        <w:t>Unlike the nursing handovers, which follow a predictable script, and the site-walks</w:t>
      </w:r>
      <w:r w:rsidR="00BC6E08" w:rsidRPr="00A0077C">
        <w:rPr>
          <w:rFonts w:ascii="Arial" w:hAnsi="Arial" w:cs="Arial"/>
          <w:szCs w:val="24"/>
        </w:rPr>
        <w:t>,</w:t>
      </w:r>
      <w:r w:rsidR="00F60502" w:rsidRPr="00A0077C">
        <w:rPr>
          <w:rFonts w:ascii="Arial" w:hAnsi="Arial" w:cs="Arial"/>
          <w:szCs w:val="24"/>
        </w:rPr>
        <w:t xml:space="preserve"> w</w:t>
      </w:r>
      <w:r w:rsidRPr="00A0077C">
        <w:rPr>
          <w:rFonts w:ascii="Arial" w:hAnsi="Arial" w:cs="Arial"/>
          <w:szCs w:val="24"/>
        </w:rPr>
        <w:t xml:space="preserve">hich are structured by movements through the physical space of work, the </w:t>
      </w:r>
      <w:r w:rsidR="00A5290E" w:rsidRPr="00A0077C">
        <w:rPr>
          <w:rFonts w:ascii="Arial" w:hAnsi="Arial" w:cs="Arial"/>
          <w:szCs w:val="24"/>
        </w:rPr>
        <w:t>catch-up</w:t>
      </w:r>
      <w:r w:rsidRPr="00A0077C">
        <w:rPr>
          <w:rFonts w:ascii="Arial" w:hAnsi="Arial" w:cs="Arial"/>
          <w:szCs w:val="24"/>
        </w:rPr>
        <w:t xml:space="preserve"> shifts between informal, loosely structured chat, and a more organised interaction that some participants described as a ‘meeting’. The content of discussion in the </w:t>
      </w:r>
      <w:r w:rsidR="00A5290E" w:rsidRPr="00A0077C">
        <w:rPr>
          <w:rFonts w:ascii="Arial" w:hAnsi="Arial" w:cs="Arial"/>
          <w:szCs w:val="24"/>
        </w:rPr>
        <w:t>catch-up</w:t>
      </w:r>
      <w:r w:rsidRPr="00A0077C">
        <w:rPr>
          <w:rFonts w:ascii="Arial" w:hAnsi="Arial" w:cs="Arial"/>
          <w:szCs w:val="24"/>
        </w:rPr>
        <w:t xml:space="preserve"> reflects the nature of MHU work: driven by initiative and innovative strategies rather than compliance with protocols. Stable, codified knowledge is less visible here, instead the </w:t>
      </w:r>
      <w:r w:rsidR="00A5290E" w:rsidRPr="00A0077C">
        <w:rPr>
          <w:rFonts w:ascii="Arial" w:hAnsi="Arial" w:cs="Arial"/>
          <w:szCs w:val="24"/>
        </w:rPr>
        <w:t>catch-up</w:t>
      </w:r>
      <w:r w:rsidRPr="00A0077C">
        <w:rPr>
          <w:rFonts w:ascii="Arial" w:hAnsi="Arial" w:cs="Arial"/>
          <w:szCs w:val="24"/>
        </w:rPr>
        <w:t xml:space="preserve"> contributes to filling a gap in fluid know-how that cannot be addressed in job descriptions, competency standards, or formal training. As a result, much of the talk focuses on connections between team members, and their multiple knowledge networks within the health district, ethnic communities, and other multicultural services in the area and beyond.</w:t>
      </w:r>
    </w:p>
    <w:p w14:paraId="10E34546" w14:textId="77777777" w:rsidR="004D5DB7" w:rsidRPr="00A0077C" w:rsidRDefault="004D5DB7" w:rsidP="004D5DB7">
      <w:pPr>
        <w:jc w:val="both"/>
        <w:rPr>
          <w:rFonts w:ascii="Arial" w:hAnsi="Arial" w:cs="Arial"/>
          <w:szCs w:val="24"/>
        </w:rPr>
      </w:pPr>
    </w:p>
    <w:p w14:paraId="79E558E8" w14:textId="729B416B" w:rsidR="004D5DB7" w:rsidRPr="00A0077C" w:rsidRDefault="004D5DB7" w:rsidP="004D5DB7">
      <w:pPr>
        <w:jc w:val="both"/>
        <w:rPr>
          <w:rFonts w:ascii="Arial" w:hAnsi="Arial" w:cs="Arial"/>
          <w:szCs w:val="24"/>
        </w:rPr>
      </w:pPr>
      <w:r w:rsidRPr="00A0077C">
        <w:rPr>
          <w:rFonts w:ascii="Arial" w:hAnsi="Arial" w:cs="Arial"/>
          <w:szCs w:val="24"/>
        </w:rPr>
        <w:t xml:space="preserve">There is a degree of knowledge sharing in </w:t>
      </w:r>
      <w:r w:rsidR="00A5290E" w:rsidRPr="00A0077C">
        <w:rPr>
          <w:rFonts w:ascii="Arial" w:hAnsi="Arial" w:cs="Arial"/>
          <w:szCs w:val="24"/>
        </w:rPr>
        <w:t>catch-up</w:t>
      </w:r>
      <w:r w:rsidRPr="00A0077C">
        <w:rPr>
          <w:rFonts w:ascii="Arial" w:hAnsi="Arial" w:cs="Arial"/>
          <w:szCs w:val="24"/>
        </w:rPr>
        <w:t xml:space="preserve"> meetings, though this is not just between members of staff: rather individuals often act as a conduit and mediator of knowledge from diverse, fluid professional networks (a circulation of knowledge that flows in many directions). The meetings involve rapid, unpatterned movement between social knowledge of each other’s working lives, and professional knowledge about projects, contacts, changing policy. </w:t>
      </w:r>
    </w:p>
    <w:p w14:paraId="469BCD8D" w14:textId="77777777" w:rsidR="00223D5D" w:rsidRPr="00A0077C" w:rsidRDefault="00223D5D">
      <w:pPr>
        <w:widowControl/>
        <w:autoSpaceDE/>
        <w:autoSpaceDN/>
        <w:rPr>
          <w:rFonts w:ascii="Arial" w:hAnsi="Arial" w:cs="Arial"/>
          <w:b/>
          <w:szCs w:val="24"/>
        </w:rPr>
      </w:pPr>
    </w:p>
    <w:p w14:paraId="53D20171" w14:textId="5972E7DF" w:rsidR="00FC0D82" w:rsidRPr="00A0077C" w:rsidRDefault="00FC0D82" w:rsidP="00FC0D82">
      <w:pPr>
        <w:widowControl/>
        <w:autoSpaceDE/>
        <w:autoSpaceDN/>
        <w:rPr>
          <w:rFonts w:ascii="Arial" w:hAnsi="Arial" w:cs="Arial"/>
          <w:b/>
          <w:szCs w:val="24"/>
        </w:rPr>
      </w:pPr>
      <w:r w:rsidRPr="00A0077C">
        <w:rPr>
          <w:rFonts w:ascii="Arial" w:hAnsi="Arial" w:cs="Arial"/>
          <w:b/>
          <w:szCs w:val="24"/>
        </w:rPr>
        <w:t xml:space="preserve">DISCUSSION </w:t>
      </w:r>
    </w:p>
    <w:p w14:paraId="305067F1" w14:textId="77777777" w:rsidR="00ED066B" w:rsidRPr="00A0077C" w:rsidRDefault="00ED066B" w:rsidP="00ED066B">
      <w:pPr>
        <w:jc w:val="both"/>
        <w:rPr>
          <w:rFonts w:ascii="Arial" w:hAnsi="Arial" w:cs="Arial"/>
          <w:szCs w:val="24"/>
        </w:rPr>
      </w:pPr>
    </w:p>
    <w:p w14:paraId="5CACB24F" w14:textId="0CA20B32" w:rsidR="00FC0D82" w:rsidRPr="00A0077C" w:rsidRDefault="00FC0D82" w:rsidP="00FC0D82">
      <w:pPr>
        <w:jc w:val="both"/>
        <w:rPr>
          <w:rFonts w:ascii="Arial" w:hAnsi="Arial" w:cs="Arial"/>
          <w:szCs w:val="24"/>
        </w:rPr>
      </w:pPr>
      <w:r w:rsidRPr="00A0077C">
        <w:rPr>
          <w:rFonts w:ascii="Arial" w:hAnsi="Arial" w:cs="Arial"/>
          <w:szCs w:val="24"/>
        </w:rPr>
        <w:t xml:space="preserve">This section </w:t>
      </w:r>
      <w:r w:rsidR="00802A4F" w:rsidRPr="00867FC8">
        <w:rPr>
          <w:rFonts w:ascii="Arial" w:hAnsi="Arial" w:cs="Arial"/>
          <w:szCs w:val="24"/>
        </w:rPr>
        <w:t xml:space="preserve">enriches the SEL concept by discussing </w:t>
      </w:r>
      <w:r w:rsidRPr="00867FC8">
        <w:rPr>
          <w:rFonts w:ascii="Arial" w:hAnsi="Arial" w:cs="Arial"/>
          <w:szCs w:val="24"/>
        </w:rPr>
        <w:t xml:space="preserve">similarities and differences </w:t>
      </w:r>
      <w:r w:rsidR="00802A4F" w:rsidRPr="00867FC8">
        <w:rPr>
          <w:rFonts w:ascii="Arial" w:hAnsi="Arial" w:cs="Arial"/>
          <w:szCs w:val="24"/>
        </w:rPr>
        <w:t>across the three workplaces</w:t>
      </w:r>
      <w:r w:rsidR="009661B0" w:rsidRPr="00867FC8">
        <w:rPr>
          <w:rFonts w:ascii="Arial" w:hAnsi="Arial" w:cs="Arial"/>
          <w:szCs w:val="24"/>
        </w:rPr>
        <w:t xml:space="preserve"> and explains </w:t>
      </w:r>
      <w:r w:rsidR="009661B0" w:rsidRPr="00C85724">
        <w:rPr>
          <w:rFonts w:ascii="Arial" w:eastAsiaTheme="minorEastAsia" w:hAnsi="Arial" w:cs="Arial"/>
          <w:szCs w:val="24"/>
          <w:lang w:val="en-US"/>
        </w:rPr>
        <w:t>how within each of these three practices, SELs were present.</w:t>
      </w:r>
      <w:r w:rsidR="00FB7074">
        <w:rPr>
          <w:rFonts w:ascii="Arial" w:hAnsi="Arial" w:cs="Arial"/>
          <w:szCs w:val="24"/>
        </w:rPr>
        <w:t xml:space="preserve"> </w:t>
      </w:r>
      <w:r w:rsidRPr="00867FC8">
        <w:rPr>
          <w:rFonts w:ascii="Arial" w:hAnsi="Arial" w:cs="Arial"/>
          <w:szCs w:val="24"/>
        </w:rPr>
        <w:t xml:space="preserve">The secondary analysis highlighted commonalities that elucidate important aspects of learning at work and professional expertise. In all </w:t>
      </w:r>
      <w:r w:rsidR="003F3815" w:rsidRPr="00867FC8">
        <w:rPr>
          <w:rFonts w:ascii="Arial" w:hAnsi="Arial" w:cs="Arial"/>
          <w:szCs w:val="24"/>
        </w:rPr>
        <w:t>these setti</w:t>
      </w:r>
      <w:r w:rsidR="003556F2" w:rsidRPr="00C85724">
        <w:rPr>
          <w:rFonts w:ascii="Arial" w:hAnsi="Arial" w:cs="Arial"/>
          <w:szCs w:val="24"/>
        </w:rPr>
        <w:t>ngs</w:t>
      </w:r>
      <w:r w:rsidRPr="00867FC8">
        <w:rPr>
          <w:rFonts w:ascii="Arial" w:hAnsi="Arial" w:cs="Arial"/>
          <w:szCs w:val="24"/>
        </w:rPr>
        <w:t>, the</w:t>
      </w:r>
      <w:r w:rsidRPr="00867FC8">
        <w:rPr>
          <w:rFonts w:ascii="Arial" w:hAnsi="Arial" w:cs="Arial"/>
          <w:i/>
          <w:szCs w:val="24"/>
        </w:rPr>
        <w:t xml:space="preserve"> </w:t>
      </w:r>
      <w:r w:rsidRPr="00867FC8">
        <w:rPr>
          <w:rFonts w:ascii="Arial" w:hAnsi="Arial" w:cs="Arial"/>
          <w:szCs w:val="24"/>
        </w:rPr>
        <w:t>SEL</w:t>
      </w:r>
      <w:r w:rsidRPr="00867FC8">
        <w:rPr>
          <w:rFonts w:ascii="Arial" w:hAnsi="Arial" w:cs="Arial"/>
          <w:i/>
          <w:szCs w:val="24"/>
        </w:rPr>
        <w:t xml:space="preserve"> </w:t>
      </w:r>
      <w:r w:rsidRPr="00867FC8">
        <w:rPr>
          <w:rFonts w:ascii="Arial" w:hAnsi="Arial" w:cs="Arial"/>
          <w:szCs w:val="24"/>
        </w:rPr>
        <w:t>involved negotiation, exploration and questioning of practice</w:t>
      </w:r>
      <w:r w:rsidR="00813F0D" w:rsidRPr="00867FC8">
        <w:rPr>
          <w:rFonts w:ascii="Arial" w:hAnsi="Arial" w:cs="Arial"/>
          <w:szCs w:val="24"/>
        </w:rPr>
        <w:t xml:space="preserve"> </w:t>
      </w:r>
      <w:r w:rsidR="003556F2" w:rsidRPr="00C85724">
        <w:rPr>
          <w:rFonts w:ascii="Arial" w:hAnsi="Arial" w:cs="Arial"/>
          <w:szCs w:val="24"/>
        </w:rPr>
        <w:t>– a focus on the ‘problems of practice</w:t>
      </w:r>
      <w:r w:rsidR="00813F0D" w:rsidRPr="00A0077C">
        <w:rPr>
          <w:rFonts w:ascii="Arial" w:hAnsi="Arial" w:cs="Arial"/>
          <w:szCs w:val="24"/>
        </w:rPr>
        <w:t>’</w:t>
      </w:r>
      <w:r w:rsidR="003556F2" w:rsidRPr="00C85724">
        <w:rPr>
          <w:rFonts w:ascii="Arial" w:hAnsi="Arial" w:cs="Arial"/>
          <w:szCs w:val="24"/>
        </w:rPr>
        <w:t>.</w:t>
      </w:r>
      <w:r w:rsidRPr="00867FC8">
        <w:rPr>
          <w:rFonts w:ascii="Arial" w:hAnsi="Arial" w:cs="Arial"/>
          <w:szCs w:val="24"/>
        </w:rPr>
        <w:t xml:space="preserve"> </w:t>
      </w:r>
      <w:r w:rsidR="007C7867" w:rsidRPr="00867FC8">
        <w:rPr>
          <w:rFonts w:ascii="Arial" w:hAnsi="Arial" w:cs="Arial"/>
          <w:szCs w:val="24"/>
        </w:rPr>
        <w:t xml:space="preserve">Beyond </w:t>
      </w:r>
      <w:r w:rsidRPr="00867FC8">
        <w:rPr>
          <w:rFonts w:ascii="Arial" w:hAnsi="Arial" w:cs="Arial"/>
          <w:szCs w:val="24"/>
        </w:rPr>
        <w:t>the joint accomplishment of work itself, these SEL</w:t>
      </w:r>
      <w:r w:rsidR="00802A4F" w:rsidRPr="00867FC8">
        <w:rPr>
          <w:rFonts w:ascii="Arial" w:hAnsi="Arial" w:cs="Arial"/>
          <w:szCs w:val="24"/>
        </w:rPr>
        <w:t>s</w:t>
      </w:r>
      <w:r w:rsidRPr="00867FC8">
        <w:rPr>
          <w:rFonts w:ascii="Arial" w:hAnsi="Arial" w:cs="Arial"/>
          <w:i/>
          <w:szCs w:val="24"/>
        </w:rPr>
        <w:t xml:space="preserve"> </w:t>
      </w:r>
      <w:r w:rsidRPr="00867FC8">
        <w:rPr>
          <w:rFonts w:ascii="Arial" w:hAnsi="Arial" w:cs="Arial"/>
          <w:szCs w:val="24"/>
        </w:rPr>
        <w:t>were</w:t>
      </w:r>
      <w:r w:rsidR="00DF074A" w:rsidRPr="00867FC8">
        <w:rPr>
          <w:rFonts w:ascii="Arial" w:hAnsi="Arial" w:cs="Arial"/>
          <w:szCs w:val="24"/>
        </w:rPr>
        <w:t xml:space="preserve"> </w:t>
      </w:r>
      <w:r w:rsidRPr="00867FC8">
        <w:rPr>
          <w:rFonts w:ascii="Arial" w:hAnsi="Arial" w:cs="Arial"/>
          <w:szCs w:val="24"/>
        </w:rPr>
        <w:t xml:space="preserve">framed around developing fresh understandings of the past in order to reshape visions for the future and guide the present. In each case the knowledge emerged </w:t>
      </w:r>
      <w:r w:rsidR="00802A4F" w:rsidRPr="00867FC8">
        <w:rPr>
          <w:rFonts w:ascii="Arial" w:hAnsi="Arial" w:cs="Arial"/>
          <w:szCs w:val="24"/>
        </w:rPr>
        <w:t xml:space="preserve">through entanglements of the </w:t>
      </w:r>
      <w:r w:rsidRPr="00A0077C">
        <w:rPr>
          <w:rFonts w:ascii="Arial" w:hAnsi="Arial" w:cs="Arial"/>
          <w:szCs w:val="24"/>
        </w:rPr>
        <w:t xml:space="preserve">social </w:t>
      </w:r>
      <w:r w:rsidR="00802A4F" w:rsidRPr="00A0077C">
        <w:rPr>
          <w:rFonts w:ascii="Arial" w:hAnsi="Arial" w:cs="Arial"/>
          <w:szCs w:val="24"/>
        </w:rPr>
        <w:t>rel</w:t>
      </w:r>
      <w:r w:rsidR="006540D6" w:rsidRPr="00A0077C">
        <w:rPr>
          <w:rFonts w:ascii="Arial" w:hAnsi="Arial" w:cs="Arial"/>
          <w:szCs w:val="24"/>
        </w:rPr>
        <w:t>a</w:t>
      </w:r>
      <w:r w:rsidR="00802A4F" w:rsidRPr="00A0077C">
        <w:rPr>
          <w:rFonts w:ascii="Arial" w:hAnsi="Arial" w:cs="Arial"/>
          <w:szCs w:val="24"/>
        </w:rPr>
        <w:t xml:space="preserve">tions </w:t>
      </w:r>
      <w:r w:rsidRPr="00A0077C">
        <w:rPr>
          <w:rFonts w:ascii="Arial" w:hAnsi="Arial" w:cs="Arial"/>
          <w:szCs w:val="24"/>
        </w:rPr>
        <w:t>and material</w:t>
      </w:r>
      <w:r w:rsidR="00802A4F" w:rsidRPr="00A0077C">
        <w:rPr>
          <w:rFonts w:ascii="Arial" w:hAnsi="Arial" w:cs="Arial"/>
          <w:szCs w:val="24"/>
        </w:rPr>
        <w:t>ities of the workplace</w:t>
      </w:r>
      <w:r w:rsidRPr="00A0077C">
        <w:rPr>
          <w:rFonts w:ascii="Arial" w:hAnsi="Arial" w:cs="Arial"/>
          <w:szCs w:val="24"/>
        </w:rPr>
        <w:t xml:space="preserve">. Those involved acknowledged and embraced fluidity of work. Rather than working on adherence to fixed plans, they focused on how to be agile and appropriate in response to changing conditions and emergent challenges. Also common was </w:t>
      </w:r>
      <w:r w:rsidR="008609A7" w:rsidRPr="00A0077C">
        <w:rPr>
          <w:rFonts w:ascii="Arial" w:hAnsi="Arial" w:cs="Arial"/>
          <w:szCs w:val="24"/>
        </w:rPr>
        <w:t>recognition</w:t>
      </w:r>
      <w:r w:rsidRPr="00A0077C">
        <w:rPr>
          <w:rFonts w:ascii="Arial" w:hAnsi="Arial" w:cs="Arial"/>
          <w:szCs w:val="24"/>
        </w:rPr>
        <w:t xml:space="preserve"> of the boundaries of knowledge and of epistemic factors that limit what particular forms of knowledge can do in terms of informing what to do next. In each </w:t>
      </w:r>
      <w:r w:rsidR="00867FC8">
        <w:rPr>
          <w:rFonts w:ascii="Arial" w:hAnsi="Arial" w:cs="Arial"/>
          <w:szCs w:val="24"/>
        </w:rPr>
        <w:t xml:space="preserve">instance </w:t>
      </w:r>
      <w:r w:rsidR="0065498D" w:rsidRPr="00A0077C">
        <w:rPr>
          <w:rFonts w:ascii="Arial" w:hAnsi="Arial" w:cs="Arial"/>
          <w:szCs w:val="24"/>
        </w:rPr>
        <w:t>of SEL</w:t>
      </w:r>
      <w:r w:rsidRPr="00A0077C">
        <w:rPr>
          <w:rFonts w:ascii="Arial" w:hAnsi="Arial" w:cs="Arial"/>
          <w:szCs w:val="24"/>
        </w:rPr>
        <w:t xml:space="preserve"> there was a productive readiness to admit to not knowing, to treat knowledge as changing and perhaps fragile. </w:t>
      </w:r>
      <w:r w:rsidR="00802A4F" w:rsidRPr="00A0077C">
        <w:rPr>
          <w:rFonts w:ascii="Arial" w:hAnsi="Arial" w:cs="Arial"/>
          <w:szCs w:val="24"/>
        </w:rPr>
        <w:t>Determination</w:t>
      </w:r>
      <w:r w:rsidR="006540D6" w:rsidRPr="00A0077C">
        <w:rPr>
          <w:rFonts w:ascii="Arial" w:hAnsi="Arial" w:cs="Arial"/>
          <w:szCs w:val="24"/>
        </w:rPr>
        <w:t xml:space="preserve"> </w:t>
      </w:r>
      <w:r w:rsidR="00802A4F" w:rsidRPr="00A0077C">
        <w:rPr>
          <w:rFonts w:ascii="Arial" w:hAnsi="Arial" w:cs="Arial"/>
          <w:szCs w:val="24"/>
        </w:rPr>
        <w:t>of</w:t>
      </w:r>
      <w:r w:rsidRPr="00A0077C">
        <w:rPr>
          <w:rFonts w:ascii="Arial" w:hAnsi="Arial" w:cs="Arial"/>
          <w:szCs w:val="24"/>
        </w:rPr>
        <w:t xml:space="preserve"> what to do next, and epistemic consideration of how to reach such judgements, were fuelled by artefacts</w:t>
      </w:r>
      <w:r w:rsidR="00802A4F" w:rsidRPr="00A0077C">
        <w:rPr>
          <w:rFonts w:ascii="Arial" w:hAnsi="Arial" w:cs="Arial"/>
          <w:szCs w:val="24"/>
        </w:rPr>
        <w:t xml:space="preserve"> made practically intelligible in particular ways</w:t>
      </w:r>
      <w:r w:rsidRPr="00A0077C">
        <w:rPr>
          <w:rFonts w:ascii="Arial" w:hAnsi="Arial" w:cs="Arial"/>
          <w:szCs w:val="24"/>
        </w:rPr>
        <w:t xml:space="preserve">. Representations of the past </w:t>
      </w:r>
      <w:r w:rsidRPr="00A0077C">
        <w:rPr>
          <w:rFonts w:ascii="Arial" w:hAnsi="Arial" w:cs="Arial"/>
          <w:szCs w:val="24"/>
        </w:rPr>
        <w:lastRenderedPageBreak/>
        <w:t xml:space="preserve">(behaviour charts) or future (structural plans; state health policies) and other objects were transformed into tools that helped professionals explore questions of what to do and why. They are not only ‘where’ and ‘why’ artefacts, but become </w:t>
      </w:r>
      <w:r w:rsidR="00802A4F" w:rsidRPr="00A0077C">
        <w:rPr>
          <w:rFonts w:ascii="Arial" w:hAnsi="Arial" w:cs="Arial"/>
          <w:szCs w:val="24"/>
        </w:rPr>
        <w:t>‘</w:t>
      </w:r>
      <w:r w:rsidRPr="00A0077C">
        <w:rPr>
          <w:rFonts w:ascii="Arial" w:hAnsi="Arial" w:cs="Arial"/>
          <w:szCs w:val="24"/>
        </w:rPr>
        <w:t>epistemic objects</w:t>
      </w:r>
      <w:r w:rsidR="00802A4F" w:rsidRPr="00A0077C">
        <w:rPr>
          <w:rFonts w:ascii="Arial" w:hAnsi="Arial" w:cs="Arial"/>
          <w:szCs w:val="24"/>
        </w:rPr>
        <w:t xml:space="preserve">’ (Knorr </w:t>
      </w:r>
      <w:proofErr w:type="spellStart"/>
      <w:r w:rsidR="00802A4F" w:rsidRPr="00A0077C">
        <w:rPr>
          <w:rFonts w:ascii="Arial" w:hAnsi="Arial" w:cs="Arial"/>
          <w:szCs w:val="24"/>
        </w:rPr>
        <w:t>Cetina</w:t>
      </w:r>
      <w:proofErr w:type="spellEnd"/>
      <w:r w:rsidR="00802A4F" w:rsidRPr="00A0077C">
        <w:rPr>
          <w:rFonts w:ascii="Arial" w:hAnsi="Arial" w:cs="Arial"/>
          <w:szCs w:val="24"/>
        </w:rPr>
        <w:t xml:space="preserve"> 2001).</w:t>
      </w:r>
      <w:r w:rsidRPr="00A0077C">
        <w:rPr>
          <w:rFonts w:ascii="Arial" w:hAnsi="Arial" w:cs="Arial"/>
          <w:szCs w:val="24"/>
        </w:rPr>
        <w:t xml:space="preserve"> At times this pulled workers into discussions of the nature and status of knowledge</w:t>
      </w:r>
      <w:r w:rsidR="008F6CBE" w:rsidRPr="00A0077C">
        <w:rPr>
          <w:rFonts w:ascii="Arial" w:hAnsi="Arial" w:cs="Arial"/>
          <w:szCs w:val="24"/>
        </w:rPr>
        <w:t xml:space="preserve"> – to work on ‘problems of practice’</w:t>
      </w:r>
      <w:r w:rsidRPr="00A0077C">
        <w:rPr>
          <w:rFonts w:ascii="Arial" w:hAnsi="Arial" w:cs="Arial"/>
          <w:szCs w:val="24"/>
        </w:rPr>
        <w:t xml:space="preserve"> </w:t>
      </w:r>
      <w:r w:rsidR="00802A4F" w:rsidRPr="00A0077C">
        <w:rPr>
          <w:rFonts w:ascii="Arial" w:hAnsi="Arial" w:cs="Arial"/>
          <w:szCs w:val="24"/>
        </w:rPr>
        <w:t xml:space="preserve">These commonalities </w:t>
      </w:r>
      <w:r w:rsidRPr="00A0077C">
        <w:rPr>
          <w:rFonts w:ascii="Arial" w:hAnsi="Arial" w:cs="Arial"/>
          <w:szCs w:val="24"/>
        </w:rPr>
        <w:t xml:space="preserve">provide a stable core of the </w:t>
      </w:r>
      <w:r w:rsidR="00802A4F" w:rsidRPr="00A0077C">
        <w:rPr>
          <w:rFonts w:ascii="Arial" w:hAnsi="Arial" w:cs="Arial"/>
          <w:szCs w:val="24"/>
        </w:rPr>
        <w:t xml:space="preserve">SEL </w:t>
      </w:r>
      <w:r w:rsidRPr="00A0077C">
        <w:rPr>
          <w:rFonts w:ascii="Arial" w:hAnsi="Arial" w:cs="Arial"/>
          <w:szCs w:val="24"/>
        </w:rPr>
        <w:t>concept</w:t>
      </w:r>
      <w:r w:rsidR="00802A4F" w:rsidRPr="00A0077C">
        <w:rPr>
          <w:rFonts w:ascii="Arial" w:hAnsi="Arial" w:cs="Arial"/>
          <w:szCs w:val="24"/>
        </w:rPr>
        <w:t>. Considering</w:t>
      </w:r>
      <w:r w:rsidRPr="00A0077C">
        <w:rPr>
          <w:rFonts w:ascii="Arial" w:hAnsi="Arial" w:cs="Arial"/>
          <w:szCs w:val="24"/>
        </w:rPr>
        <w:t>, what was different in each site pushes towards the edges of the concept, and goes beyond the empirical differences outlined in the Table above.</w:t>
      </w:r>
    </w:p>
    <w:p w14:paraId="68417968" w14:textId="77777777" w:rsidR="00FC0D82" w:rsidRPr="00A0077C" w:rsidRDefault="00FC0D82" w:rsidP="00FC0D82">
      <w:pPr>
        <w:jc w:val="both"/>
        <w:rPr>
          <w:rFonts w:ascii="Arial" w:hAnsi="Arial" w:cs="Arial"/>
          <w:szCs w:val="24"/>
        </w:rPr>
      </w:pPr>
    </w:p>
    <w:p w14:paraId="32DB7C86" w14:textId="6A98A3D5" w:rsidR="00FC0D82" w:rsidRPr="00A0077C" w:rsidRDefault="008E6F66" w:rsidP="00FC0D82">
      <w:pPr>
        <w:jc w:val="both"/>
        <w:rPr>
          <w:rFonts w:ascii="Arial" w:hAnsi="Arial" w:cs="Arial"/>
          <w:szCs w:val="24"/>
        </w:rPr>
      </w:pPr>
      <w:r>
        <w:rPr>
          <w:rFonts w:ascii="Arial" w:hAnsi="Arial" w:cs="Arial"/>
          <w:szCs w:val="24"/>
        </w:rPr>
        <w:t>Some features of</w:t>
      </w:r>
      <w:r w:rsidR="002F2106" w:rsidRPr="00A0077C">
        <w:rPr>
          <w:rFonts w:ascii="Arial" w:hAnsi="Arial" w:cs="Arial"/>
          <w:szCs w:val="24"/>
        </w:rPr>
        <w:t xml:space="preserve"> </w:t>
      </w:r>
      <w:r w:rsidR="00FC0D82" w:rsidRPr="00A0077C">
        <w:rPr>
          <w:rFonts w:ascii="Arial" w:hAnsi="Arial" w:cs="Arial"/>
          <w:szCs w:val="24"/>
        </w:rPr>
        <w:t>SEL</w:t>
      </w:r>
      <w:r w:rsidR="00306A16" w:rsidRPr="00A0077C">
        <w:rPr>
          <w:rFonts w:ascii="Arial" w:hAnsi="Arial" w:cs="Arial"/>
          <w:szCs w:val="24"/>
        </w:rPr>
        <w:t xml:space="preserve"> </w:t>
      </w:r>
      <w:r>
        <w:rPr>
          <w:rFonts w:ascii="Arial" w:hAnsi="Arial" w:cs="Arial"/>
          <w:szCs w:val="24"/>
        </w:rPr>
        <w:t>with</w:t>
      </w:r>
      <w:r w:rsidR="00306A16" w:rsidRPr="00A0077C">
        <w:rPr>
          <w:rFonts w:ascii="Arial" w:hAnsi="Arial" w:cs="Arial"/>
          <w:szCs w:val="24"/>
        </w:rPr>
        <w:t>in the handover</w:t>
      </w:r>
      <w:r>
        <w:rPr>
          <w:rFonts w:ascii="Arial" w:hAnsi="Arial" w:cs="Arial"/>
          <w:szCs w:val="24"/>
        </w:rPr>
        <w:t>s</w:t>
      </w:r>
      <w:r w:rsidR="00C40A7C">
        <w:rPr>
          <w:rFonts w:ascii="Arial" w:hAnsi="Arial" w:cs="Arial"/>
          <w:szCs w:val="24"/>
        </w:rPr>
        <w:t xml:space="preserve"> were distinctive</w:t>
      </w:r>
      <w:r w:rsidR="00FC0D82" w:rsidRPr="00A0077C">
        <w:rPr>
          <w:rFonts w:ascii="Arial" w:hAnsi="Arial" w:cs="Arial"/>
          <w:szCs w:val="24"/>
        </w:rPr>
        <w:t xml:space="preserve">. Here, the strive to work in partnership with clients (see Hopwood 2016a,b) foregrounds relational work. </w:t>
      </w:r>
      <w:r w:rsidR="00802A4F" w:rsidRPr="00A0077C">
        <w:rPr>
          <w:rFonts w:ascii="Arial" w:hAnsi="Arial" w:cs="Arial"/>
          <w:szCs w:val="24"/>
        </w:rPr>
        <w:t>A</w:t>
      </w:r>
      <w:r w:rsidR="00FC0D82" w:rsidRPr="00A0077C">
        <w:rPr>
          <w:rFonts w:ascii="Arial" w:hAnsi="Arial" w:cs="Arial"/>
          <w:szCs w:val="24"/>
        </w:rPr>
        <w:t xml:space="preserve">symmetries between professional and client (see Hopwood 2014a) shape how this SEL works and what is learned during it. </w:t>
      </w:r>
      <w:r w:rsidR="00802A4F" w:rsidRPr="00A0077C">
        <w:rPr>
          <w:rFonts w:ascii="Arial" w:hAnsi="Arial" w:cs="Arial"/>
          <w:szCs w:val="24"/>
        </w:rPr>
        <w:t>T</w:t>
      </w:r>
      <w:r w:rsidR="00FC0D82" w:rsidRPr="00A0077C">
        <w:rPr>
          <w:rFonts w:ascii="Arial" w:hAnsi="Arial" w:cs="Arial"/>
          <w:szCs w:val="24"/>
        </w:rPr>
        <w:t xml:space="preserve">hese handovers involve limited passing on of fixed, clinical information. Rather they address these questions: What do we know of what matters to this family, their goals, strengths and vulnerabilities? What </w:t>
      </w:r>
      <w:r w:rsidR="00802A4F" w:rsidRPr="00A0077C">
        <w:rPr>
          <w:rFonts w:ascii="Arial" w:hAnsi="Arial" w:cs="Arial"/>
          <w:szCs w:val="24"/>
        </w:rPr>
        <w:t>does our relationship with the family</w:t>
      </w:r>
      <w:r w:rsidR="00FC0D82" w:rsidRPr="00A0077C">
        <w:rPr>
          <w:rFonts w:ascii="Arial" w:hAnsi="Arial" w:cs="Arial"/>
          <w:szCs w:val="24"/>
        </w:rPr>
        <w:t xml:space="preserve"> permit </w:t>
      </w:r>
      <w:r w:rsidR="00802A4F" w:rsidRPr="00A0077C">
        <w:rPr>
          <w:rFonts w:ascii="Arial" w:hAnsi="Arial" w:cs="Arial"/>
          <w:szCs w:val="24"/>
        </w:rPr>
        <w:t>us to do</w:t>
      </w:r>
      <w:r w:rsidR="00FC0D82" w:rsidRPr="00A0077C">
        <w:rPr>
          <w:rFonts w:ascii="Arial" w:hAnsi="Arial" w:cs="Arial"/>
          <w:szCs w:val="24"/>
        </w:rPr>
        <w:t xml:space="preserve">, and what further investments in relationship-building are required? What seems to be working as a means to address parents’ goals, and why is this so? All these questions contribute to an emerging understanding of what it makes sense to do next (see Hopwood 2016b). Interestingly this is not something that nurses resolve through detailed exchange, rather much of the work of responding occurs on the next shift. </w:t>
      </w:r>
    </w:p>
    <w:p w14:paraId="2944F02E" w14:textId="77777777" w:rsidR="00FC0D82" w:rsidRPr="00A0077C" w:rsidRDefault="00FC0D82" w:rsidP="00FC0D82">
      <w:pPr>
        <w:jc w:val="both"/>
        <w:rPr>
          <w:rFonts w:ascii="Arial" w:hAnsi="Arial" w:cs="Arial"/>
          <w:szCs w:val="24"/>
        </w:rPr>
      </w:pPr>
    </w:p>
    <w:p w14:paraId="54BEE3D6" w14:textId="11BE750D" w:rsidR="00FC0D82" w:rsidRPr="00A0077C" w:rsidRDefault="00FC0D82" w:rsidP="00FC0D82">
      <w:pPr>
        <w:jc w:val="both"/>
        <w:rPr>
          <w:rFonts w:ascii="Arial" w:hAnsi="Arial" w:cs="Arial"/>
          <w:szCs w:val="24"/>
        </w:rPr>
      </w:pPr>
      <w:r w:rsidRPr="00A0077C">
        <w:rPr>
          <w:rFonts w:ascii="Arial" w:hAnsi="Arial" w:cs="Arial"/>
          <w:szCs w:val="24"/>
        </w:rPr>
        <w:t>Unlike the handover, knowledge is treated in the site-walks as more certain, and in some cases more directive, particularly when safety is at issue. But as well as questions of the order of ‘what do we know and what does it mean?’, there are also questions of ‘how can we do this work, how can we make decisions?’. Crucially it is the act of walking (driving, flying) through the site that prompts questioning, pulling the group into coordinating and knowledge work. The physical structure itself, supplemented by diaries, whiteboard markers, cameras and phones, becomes a ‘where to’ tool, and a</w:t>
      </w:r>
      <w:r w:rsidR="00274692">
        <w:rPr>
          <w:rFonts w:ascii="Arial" w:hAnsi="Arial" w:cs="Arial"/>
          <w:szCs w:val="24"/>
        </w:rPr>
        <w:t>t times, an epistemic object</w:t>
      </w:r>
      <w:r w:rsidRPr="00A0077C">
        <w:rPr>
          <w:rFonts w:ascii="Arial" w:hAnsi="Arial" w:cs="Arial"/>
          <w:szCs w:val="24"/>
        </w:rPr>
        <w:t>.</w:t>
      </w:r>
    </w:p>
    <w:p w14:paraId="3A375B64" w14:textId="77777777" w:rsidR="00FC0D82" w:rsidRPr="00A0077C" w:rsidRDefault="00FC0D82" w:rsidP="00FC0D82">
      <w:pPr>
        <w:jc w:val="both"/>
        <w:rPr>
          <w:rFonts w:ascii="Arial" w:hAnsi="Arial" w:cs="Arial"/>
          <w:szCs w:val="24"/>
        </w:rPr>
      </w:pPr>
    </w:p>
    <w:p w14:paraId="78B9CC37" w14:textId="7425194D" w:rsidR="00FC0D82" w:rsidRPr="00A0077C" w:rsidRDefault="00FC0D82" w:rsidP="00FC0D82">
      <w:pPr>
        <w:jc w:val="both"/>
        <w:rPr>
          <w:rFonts w:ascii="Arial" w:hAnsi="Arial" w:cs="Arial"/>
          <w:szCs w:val="24"/>
        </w:rPr>
      </w:pPr>
      <w:r w:rsidRPr="00A0077C">
        <w:rPr>
          <w:rFonts w:ascii="Arial" w:hAnsi="Arial" w:cs="Arial"/>
          <w:szCs w:val="24"/>
        </w:rPr>
        <w:t xml:space="preserve">In the catch-up in multicultural health work, what is more apparent than in the other two sites </w:t>
      </w:r>
      <w:r w:rsidR="00CF35E6" w:rsidRPr="00A0077C">
        <w:rPr>
          <w:rFonts w:ascii="Arial" w:hAnsi="Arial" w:cs="Arial"/>
          <w:szCs w:val="24"/>
        </w:rPr>
        <w:t>is</w:t>
      </w:r>
      <w:r w:rsidRPr="00A0077C">
        <w:rPr>
          <w:rFonts w:ascii="Arial" w:hAnsi="Arial" w:cs="Arial"/>
          <w:szCs w:val="24"/>
        </w:rPr>
        <w:t xml:space="preserve"> the sense that the object of work itself</w:t>
      </w:r>
      <w:r w:rsidR="00CF35E6" w:rsidRPr="00A0077C">
        <w:rPr>
          <w:rFonts w:ascii="Arial" w:hAnsi="Arial" w:cs="Arial"/>
          <w:szCs w:val="24"/>
        </w:rPr>
        <w:t xml:space="preserve"> i</w:t>
      </w:r>
      <w:r w:rsidRPr="00A0077C">
        <w:rPr>
          <w:rFonts w:ascii="Arial" w:hAnsi="Arial" w:cs="Arial"/>
          <w:szCs w:val="24"/>
        </w:rPr>
        <w:t xml:space="preserve">s at stake. In nursing handover, the object of supporting parents through partnership remained stable, even as specific family goals shifted. In the site-walk the structural plans evolve through the course of work. But in the multicultural work, the meaning and aims of each project are comparatively more fluid. This highlights the need for agility and innovation, and connects with the tensions between prescription and negotiation discussed above. The catch-up involves work that updates, enriches, and challenges understandings of the intention behind work on each project. The presence of the whole team means that this work extends beyond particular projects. </w:t>
      </w:r>
      <w:r w:rsidR="000842D2" w:rsidRPr="00A0077C">
        <w:rPr>
          <w:rFonts w:ascii="Arial" w:hAnsi="Arial" w:cs="Arial"/>
          <w:szCs w:val="24"/>
        </w:rPr>
        <w:t>In further contrast with the other two SELs, t</w:t>
      </w:r>
      <w:r w:rsidRPr="00A0077C">
        <w:rPr>
          <w:rFonts w:ascii="Arial" w:hAnsi="Arial" w:cs="Arial"/>
          <w:szCs w:val="24"/>
        </w:rPr>
        <w:t>he catch-up is a site where the team questions who they are, what their role and purpose is, and what broader changes in policy, community demographics, and so on, mean for their vision for the future. In nursing handover, learning emerged within a single professional group, in a succession chain that reflects the organisation of work in shifts. In the site-walk, at issue is prior and subsequent work in parallel by different stakeholders working on the same bigger project. In the multicultural health unit, there is both a parallel division of labour and a collective trajectory as a team, at stake.</w:t>
      </w:r>
    </w:p>
    <w:p w14:paraId="0ADC3F5D" w14:textId="77777777" w:rsidR="00FC0D82" w:rsidRPr="00A0077C" w:rsidRDefault="00FC0D82" w:rsidP="00FC0D82">
      <w:pPr>
        <w:jc w:val="both"/>
        <w:rPr>
          <w:rFonts w:ascii="Arial" w:hAnsi="Arial" w:cs="Arial"/>
          <w:szCs w:val="24"/>
        </w:rPr>
      </w:pPr>
    </w:p>
    <w:p w14:paraId="3E777D1F" w14:textId="5C834E55" w:rsidR="00FC0D82" w:rsidRPr="00A0077C" w:rsidRDefault="00FC0D82" w:rsidP="00FC0D82">
      <w:pPr>
        <w:jc w:val="both"/>
        <w:rPr>
          <w:rFonts w:ascii="Arial" w:hAnsi="Arial" w:cs="Arial"/>
          <w:szCs w:val="24"/>
        </w:rPr>
      </w:pPr>
      <w:r w:rsidRPr="00A0077C">
        <w:rPr>
          <w:rFonts w:ascii="Arial" w:hAnsi="Arial" w:cs="Arial"/>
          <w:szCs w:val="24"/>
        </w:rPr>
        <w:t xml:space="preserve">Clarifying these distinctions elucidates a crucial feature of SEL as a concept within broader practice theoretical and </w:t>
      </w:r>
      <w:proofErr w:type="spellStart"/>
      <w:r w:rsidRPr="00A0077C">
        <w:rPr>
          <w:rFonts w:ascii="Arial" w:hAnsi="Arial" w:cs="Arial"/>
          <w:szCs w:val="24"/>
        </w:rPr>
        <w:t>sociomaterial</w:t>
      </w:r>
      <w:proofErr w:type="spellEnd"/>
      <w:r w:rsidRPr="00A0077C">
        <w:rPr>
          <w:rFonts w:ascii="Arial" w:hAnsi="Arial" w:cs="Arial"/>
          <w:szCs w:val="24"/>
        </w:rPr>
        <w:t xml:space="preserve"> traditions. While there are common features that apply at least across the diverse settings discussed here, equally if not more important are the ways in which each </w:t>
      </w:r>
      <w:r w:rsidR="000842D2" w:rsidRPr="00A0077C">
        <w:rPr>
          <w:rFonts w:ascii="Arial" w:hAnsi="Arial" w:cs="Arial"/>
          <w:szCs w:val="24"/>
        </w:rPr>
        <w:t>SEL</w:t>
      </w:r>
      <w:r w:rsidRPr="00A0077C">
        <w:rPr>
          <w:rFonts w:ascii="Arial" w:hAnsi="Arial" w:cs="Arial"/>
          <w:szCs w:val="24"/>
        </w:rPr>
        <w:t xml:space="preserve"> is shaped by (and shapes) the practice context in which it </w:t>
      </w:r>
      <w:r w:rsidRPr="00A0077C">
        <w:rPr>
          <w:rFonts w:ascii="Arial" w:hAnsi="Arial" w:cs="Arial"/>
          <w:szCs w:val="24"/>
        </w:rPr>
        <w:lastRenderedPageBreak/>
        <w:t xml:space="preserve">emerges. In other words, the concept we are presenting here is not defined by universal characteristics, but rather by a property that connects it intimately to any particular setting. In this way the </w:t>
      </w:r>
      <w:proofErr w:type="spellStart"/>
      <w:r w:rsidRPr="00A0077C">
        <w:rPr>
          <w:rFonts w:ascii="Arial" w:hAnsi="Arial" w:cs="Arial"/>
          <w:szCs w:val="24"/>
        </w:rPr>
        <w:t>Schatzkian</w:t>
      </w:r>
      <w:proofErr w:type="spellEnd"/>
      <w:r w:rsidRPr="00A0077C">
        <w:rPr>
          <w:rFonts w:ascii="Arial" w:hAnsi="Arial" w:cs="Arial"/>
          <w:szCs w:val="24"/>
        </w:rPr>
        <w:t xml:space="preserve"> site ontology remains intact, as the specific form and function of any </w:t>
      </w:r>
      <w:r w:rsidR="000842D2" w:rsidRPr="00A0077C">
        <w:rPr>
          <w:rFonts w:ascii="Arial" w:hAnsi="Arial" w:cs="Arial"/>
          <w:szCs w:val="24"/>
        </w:rPr>
        <w:t xml:space="preserve">SEL </w:t>
      </w:r>
      <w:r w:rsidRPr="00A0077C">
        <w:rPr>
          <w:rFonts w:ascii="Arial" w:hAnsi="Arial" w:cs="Arial"/>
          <w:szCs w:val="24"/>
        </w:rPr>
        <w:t>are determined by the practices and materialities through which it is constituted.</w:t>
      </w:r>
    </w:p>
    <w:p w14:paraId="0907D9CB" w14:textId="77777777" w:rsidR="00FC0D82" w:rsidRPr="00A0077C" w:rsidRDefault="00FC0D82" w:rsidP="00FC0D82">
      <w:pPr>
        <w:jc w:val="both"/>
        <w:rPr>
          <w:rFonts w:ascii="Arial" w:hAnsi="Arial" w:cs="Arial"/>
          <w:szCs w:val="24"/>
        </w:rPr>
      </w:pPr>
    </w:p>
    <w:p w14:paraId="03BFC41A" w14:textId="77777777" w:rsidR="00FC4049" w:rsidRPr="00A0077C" w:rsidRDefault="00FC4049">
      <w:pPr>
        <w:widowControl/>
        <w:autoSpaceDE/>
        <w:autoSpaceDN/>
        <w:rPr>
          <w:rFonts w:ascii="Arial" w:hAnsi="Arial" w:cs="Arial"/>
          <w:szCs w:val="24"/>
        </w:rPr>
      </w:pPr>
    </w:p>
    <w:p w14:paraId="6660A607" w14:textId="351455A4" w:rsidR="00016271" w:rsidRPr="00A0077C" w:rsidRDefault="00C41F8A">
      <w:pPr>
        <w:widowControl/>
        <w:autoSpaceDE/>
        <w:autoSpaceDN/>
        <w:rPr>
          <w:rFonts w:ascii="Arial" w:hAnsi="Arial" w:cs="Arial"/>
          <w:b/>
          <w:szCs w:val="24"/>
        </w:rPr>
      </w:pPr>
      <w:r w:rsidRPr="00A0077C">
        <w:rPr>
          <w:rFonts w:ascii="Arial" w:hAnsi="Arial" w:cs="Arial"/>
          <w:b/>
          <w:szCs w:val="24"/>
        </w:rPr>
        <w:t>CONCLUSION</w:t>
      </w:r>
      <w:r w:rsidR="00223D5D" w:rsidRPr="00A0077C">
        <w:rPr>
          <w:rFonts w:ascii="Arial" w:hAnsi="Arial" w:cs="Arial"/>
          <w:b/>
          <w:szCs w:val="24"/>
        </w:rPr>
        <w:t xml:space="preserve"> </w:t>
      </w:r>
    </w:p>
    <w:p w14:paraId="7A3B1FCB" w14:textId="77777777" w:rsidR="000842D2" w:rsidRPr="00A0077C" w:rsidRDefault="000842D2">
      <w:pPr>
        <w:widowControl/>
        <w:autoSpaceDE/>
        <w:autoSpaceDN/>
        <w:rPr>
          <w:rFonts w:ascii="Arial" w:hAnsi="Arial" w:cs="Arial"/>
          <w:b/>
          <w:szCs w:val="24"/>
        </w:rPr>
      </w:pPr>
    </w:p>
    <w:p w14:paraId="3460A232" w14:textId="59877010" w:rsidR="000842D2" w:rsidRPr="00A0077C" w:rsidRDefault="000842D2" w:rsidP="000842D2">
      <w:pPr>
        <w:jc w:val="both"/>
        <w:rPr>
          <w:rFonts w:ascii="Arial" w:hAnsi="Arial" w:cs="Arial"/>
          <w:szCs w:val="24"/>
        </w:rPr>
      </w:pPr>
      <w:r w:rsidRPr="00A0077C">
        <w:rPr>
          <w:rFonts w:ascii="Arial" w:hAnsi="Arial" w:cs="Arial"/>
          <w:szCs w:val="24"/>
        </w:rPr>
        <w:t>These SELs</w:t>
      </w:r>
      <w:r w:rsidRPr="00A0077C">
        <w:rPr>
          <w:rFonts w:ascii="Arial" w:hAnsi="Arial" w:cs="Arial"/>
          <w:i/>
          <w:szCs w:val="24"/>
        </w:rPr>
        <w:t xml:space="preserve"> </w:t>
      </w:r>
      <w:r w:rsidRPr="00A0077C">
        <w:rPr>
          <w:rFonts w:ascii="Arial" w:hAnsi="Arial" w:cs="Arial"/>
          <w:szCs w:val="24"/>
        </w:rPr>
        <w:t xml:space="preserve">do not sew up the question of what each practitioner should do next. As each person then leaves and begins their work for the day, there remain issues where they have to make judgements and act. These </w:t>
      </w:r>
      <w:r w:rsidRPr="00A0077C">
        <w:rPr>
          <w:rFonts w:ascii="Arial" w:hAnsi="Arial" w:cs="Arial"/>
          <w:i/>
          <w:szCs w:val="24"/>
        </w:rPr>
        <w:t xml:space="preserve">are </w:t>
      </w:r>
      <w:r w:rsidRPr="00A0077C">
        <w:rPr>
          <w:rFonts w:ascii="Arial" w:hAnsi="Arial" w:cs="Arial"/>
          <w:szCs w:val="24"/>
        </w:rPr>
        <w:t>informed by the outcomes of the most recent handover, site-walk or catch-up, and bounded by professional knowledge, protocols, regulations, or the degree of tolerance around them (permitting work-</w:t>
      </w:r>
      <w:proofErr w:type="spellStart"/>
      <w:r w:rsidRPr="00A0077C">
        <w:rPr>
          <w:rFonts w:ascii="Arial" w:hAnsi="Arial" w:cs="Arial"/>
          <w:szCs w:val="24"/>
        </w:rPr>
        <w:t>arounds</w:t>
      </w:r>
      <w:proofErr w:type="spellEnd"/>
      <w:r w:rsidRPr="00A0077C">
        <w:rPr>
          <w:rFonts w:ascii="Arial" w:hAnsi="Arial" w:cs="Arial"/>
          <w:szCs w:val="24"/>
        </w:rPr>
        <w:t xml:space="preserve">). Not everything is solved or resolved in these SELs but they do influence what people do alone and with others. At the heart of what makes these SELs effective is the ability to question together in ways that enable people to be agile, individually and collectively, in response to changing conditions and problems of work. </w:t>
      </w:r>
    </w:p>
    <w:p w14:paraId="2689BC94" w14:textId="77777777" w:rsidR="00D74866" w:rsidRPr="00A0077C" w:rsidRDefault="00D74866">
      <w:pPr>
        <w:widowControl/>
        <w:autoSpaceDE/>
        <w:autoSpaceDN/>
        <w:rPr>
          <w:rFonts w:ascii="Arial" w:hAnsi="Arial" w:cs="Arial"/>
          <w:b/>
          <w:szCs w:val="24"/>
        </w:rPr>
      </w:pPr>
    </w:p>
    <w:p w14:paraId="1CEE6997" w14:textId="3A38C583" w:rsidR="00FD1BFA" w:rsidRPr="00A0077C" w:rsidRDefault="00FD73DF" w:rsidP="00FE07F6">
      <w:pPr>
        <w:widowControl/>
        <w:autoSpaceDE/>
        <w:autoSpaceDN/>
        <w:rPr>
          <w:rFonts w:ascii="Arial" w:hAnsi="Arial" w:cs="Arial"/>
          <w:szCs w:val="24"/>
        </w:rPr>
      </w:pPr>
      <w:r w:rsidRPr="00A0077C">
        <w:rPr>
          <w:rFonts w:ascii="Arial" w:hAnsi="Arial" w:cs="Arial"/>
          <w:szCs w:val="24"/>
        </w:rPr>
        <w:t>SEL as a concept brings to the</w:t>
      </w:r>
      <w:r w:rsidR="008B1F25" w:rsidRPr="00A0077C">
        <w:rPr>
          <w:rFonts w:ascii="Arial" w:hAnsi="Arial" w:cs="Arial"/>
          <w:szCs w:val="24"/>
        </w:rPr>
        <w:t xml:space="preserve"> fore fresh understandings of the past in order to reshape the visions for the future and guide the present. </w:t>
      </w:r>
      <w:r w:rsidR="007F4124" w:rsidRPr="00A0077C">
        <w:rPr>
          <w:rFonts w:ascii="Arial" w:hAnsi="Arial" w:cs="Arial"/>
          <w:szCs w:val="24"/>
        </w:rPr>
        <w:t xml:space="preserve">It embraces the fluidity of work and the epistemic work needed in such sites. </w:t>
      </w:r>
      <w:r w:rsidR="00783E17" w:rsidRPr="00A0077C">
        <w:rPr>
          <w:rFonts w:ascii="Arial" w:hAnsi="Arial" w:cs="Arial"/>
          <w:szCs w:val="24"/>
        </w:rPr>
        <w:t xml:space="preserve">Significantly the concept of </w:t>
      </w:r>
      <w:r w:rsidR="00783E17" w:rsidRPr="00A0077C">
        <w:rPr>
          <w:rFonts w:ascii="Arial" w:hAnsi="Arial" w:cs="Arial"/>
          <w:i/>
          <w:szCs w:val="24"/>
        </w:rPr>
        <w:t xml:space="preserve">sites of emergent learning </w:t>
      </w:r>
      <w:r w:rsidR="00337C00" w:rsidRPr="00A0077C">
        <w:rPr>
          <w:rFonts w:ascii="Arial" w:hAnsi="Arial" w:cs="Arial"/>
          <w:szCs w:val="24"/>
        </w:rPr>
        <w:t>assists understanding lea</w:t>
      </w:r>
      <w:r w:rsidR="00783E17" w:rsidRPr="00A0077C">
        <w:rPr>
          <w:rFonts w:ascii="Arial" w:hAnsi="Arial" w:cs="Arial"/>
          <w:szCs w:val="24"/>
        </w:rPr>
        <w:t>r</w:t>
      </w:r>
      <w:r w:rsidR="00337C00" w:rsidRPr="00A0077C">
        <w:rPr>
          <w:rFonts w:ascii="Arial" w:hAnsi="Arial" w:cs="Arial"/>
          <w:szCs w:val="24"/>
        </w:rPr>
        <w:t>n</w:t>
      </w:r>
      <w:r w:rsidR="00783E17" w:rsidRPr="00A0077C">
        <w:rPr>
          <w:rFonts w:ascii="Arial" w:hAnsi="Arial" w:cs="Arial"/>
          <w:szCs w:val="24"/>
        </w:rPr>
        <w:t>ing in relation to work as an emergent phenomenon</w:t>
      </w:r>
      <w:r w:rsidR="00337C00" w:rsidRPr="00A0077C">
        <w:rPr>
          <w:rFonts w:ascii="Arial" w:hAnsi="Arial" w:cs="Arial"/>
          <w:szCs w:val="24"/>
        </w:rPr>
        <w:t xml:space="preserve">. </w:t>
      </w:r>
      <w:r w:rsidR="00FE07F6" w:rsidRPr="00A0077C">
        <w:rPr>
          <w:rFonts w:ascii="Arial" w:hAnsi="Arial" w:cs="Arial"/>
          <w:szCs w:val="24"/>
        </w:rPr>
        <w:t>In all three sites</w:t>
      </w:r>
      <w:r w:rsidR="00934AA7" w:rsidRPr="00A0077C">
        <w:rPr>
          <w:rFonts w:ascii="Arial" w:hAnsi="Arial" w:cs="Arial"/>
          <w:szCs w:val="24"/>
        </w:rPr>
        <w:t xml:space="preserve"> </w:t>
      </w:r>
      <w:r w:rsidR="00FE07F6" w:rsidRPr="00A0077C">
        <w:rPr>
          <w:rFonts w:ascii="Arial" w:hAnsi="Arial" w:cs="Arial"/>
          <w:szCs w:val="24"/>
        </w:rPr>
        <w:t xml:space="preserve">knowledge was ‘unstable’ and emergent through the SEL. </w:t>
      </w:r>
      <w:r w:rsidR="00FD1BFA" w:rsidRPr="00A0077C">
        <w:rPr>
          <w:rFonts w:ascii="Arial" w:hAnsi="Arial" w:cs="Arial"/>
          <w:szCs w:val="24"/>
        </w:rPr>
        <w:t xml:space="preserve">In the parenting service </w:t>
      </w:r>
      <w:r w:rsidR="00934AA7" w:rsidRPr="00A0077C">
        <w:rPr>
          <w:rFonts w:ascii="Arial" w:hAnsi="Arial" w:cs="Arial"/>
          <w:szCs w:val="24"/>
        </w:rPr>
        <w:t>it was at moments when t</w:t>
      </w:r>
      <w:r w:rsidR="00FD1BFA" w:rsidRPr="00A0077C">
        <w:rPr>
          <w:rFonts w:ascii="Arial" w:hAnsi="Arial" w:cs="Arial"/>
          <w:szCs w:val="24"/>
        </w:rPr>
        <w:t>his unfinished, open quality</w:t>
      </w:r>
      <w:r w:rsidR="00A32606" w:rsidRPr="00A0077C">
        <w:rPr>
          <w:rFonts w:ascii="Arial" w:hAnsi="Arial" w:cs="Arial"/>
          <w:szCs w:val="24"/>
        </w:rPr>
        <w:t xml:space="preserve"> was evident</w:t>
      </w:r>
      <w:r w:rsidR="00FD1BFA" w:rsidRPr="00A0077C">
        <w:rPr>
          <w:rFonts w:ascii="Arial" w:hAnsi="Arial" w:cs="Arial"/>
          <w:szCs w:val="24"/>
        </w:rPr>
        <w:t>, partly because knowledge of families, relationships and solutions is never exhaustive; what is known about a mother and father today may be enriched, added to, refined, adjusted, or even replaced tomorrow. Furthermore, the families themselves are changing, perhaps as they develop confidence, or</w:t>
      </w:r>
      <w:r w:rsidR="00A14B9D">
        <w:rPr>
          <w:rFonts w:ascii="Arial" w:hAnsi="Arial" w:cs="Arial"/>
          <w:szCs w:val="24"/>
        </w:rPr>
        <w:t xml:space="preserve"> </w:t>
      </w:r>
      <w:r w:rsidR="00FD1BFA" w:rsidRPr="00A0077C">
        <w:rPr>
          <w:rFonts w:ascii="Arial" w:hAnsi="Arial" w:cs="Arial"/>
          <w:szCs w:val="24"/>
        </w:rPr>
        <w:t>their priorities change. As a result knowledge of the family, the status of client-staff relationships, and working solutions is treated by the nurses as uncertain, incomplete, and fragile. On the site-walk, the building site is changing in many aspects – the effects of weather, the impact of a construction in one part of the site, the discovery of indigenous artefacts or a koala habitat. The knowledge of the site is constantly unstable and changing requiring the daily site-walks. In the MHU, the projects are fluid and ever changing – the ethnic communities they work with respon</w:t>
      </w:r>
      <w:r w:rsidR="002A054D">
        <w:rPr>
          <w:rFonts w:ascii="Arial" w:hAnsi="Arial" w:cs="Arial"/>
          <w:szCs w:val="24"/>
        </w:rPr>
        <w:t>d to refugee cris</w:t>
      </w:r>
      <w:r w:rsidR="006C23CB">
        <w:rPr>
          <w:rFonts w:ascii="Arial" w:hAnsi="Arial" w:cs="Arial"/>
          <w:szCs w:val="24"/>
        </w:rPr>
        <w:t>es</w:t>
      </w:r>
      <w:r w:rsidR="00FD1BFA" w:rsidRPr="00A0077C">
        <w:rPr>
          <w:rFonts w:ascii="Arial" w:hAnsi="Arial" w:cs="Arial"/>
          <w:szCs w:val="24"/>
        </w:rPr>
        <w:t xml:space="preserve"> in far away countries; budget cuts change the resources available for a project. The</w:t>
      </w:r>
      <w:r w:rsidR="00867FC8">
        <w:rPr>
          <w:rFonts w:ascii="Arial" w:hAnsi="Arial" w:cs="Arial"/>
          <w:szCs w:val="24"/>
        </w:rPr>
        <w:t>se instance</w:t>
      </w:r>
      <w:r w:rsidR="00A32606" w:rsidRPr="00A0077C">
        <w:rPr>
          <w:rFonts w:ascii="Arial" w:hAnsi="Arial" w:cs="Arial"/>
          <w:szCs w:val="24"/>
        </w:rPr>
        <w:t>s in the</w:t>
      </w:r>
      <w:r w:rsidR="00FD1BFA" w:rsidRPr="00A0077C">
        <w:rPr>
          <w:rFonts w:ascii="Arial" w:hAnsi="Arial" w:cs="Arial"/>
          <w:szCs w:val="24"/>
        </w:rPr>
        <w:t xml:space="preserve"> catch-up become a site in which the instability of project knowledge is shared with the team in order to negotiate new solutions.</w:t>
      </w:r>
    </w:p>
    <w:p w14:paraId="0AC87AD6" w14:textId="77777777" w:rsidR="00FD1BFA" w:rsidRPr="00A0077C" w:rsidRDefault="00FD1BFA">
      <w:pPr>
        <w:widowControl/>
        <w:autoSpaceDE/>
        <w:autoSpaceDN/>
        <w:rPr>
          <w:rFonts w:ascii="Arial" w:hAnsi="Arial" w:cs="Arial"/>
          <w:b/>
          <w:szCs w:val="24"/>
        </w:rPr>
      </w:pPr>
    </w:p>
    <w:p w14:paraId="5A164E15" w14:textId="7A3272D6" w:rsidR="004D542C" w:rsidRPr="00A0077C" w:rsidRDefault="00296419" w:rsidP="00C41345">
      <w:pPr>
        <w:jc w:val="both"/>
        <w:rPr>
          <w:rFonts w:ascii="Arial" w:hAnsi="Arial" w:cs="Arial"/>
          <w:b/>
          <w:szCs w:val="24"/>
        </w:rPr>
      </w:pPr>
      <w:r w:rsidRPr="00A0077C">
        <w:rPr>
          <w:rFonts w:ascii="Arial" w:hAnsi="Arial" w:cs="Arial"/>
          <w:szCs w:val="24"/>
        </w:rPr>
        <w:t>This view</w:t>
      </w:r>
      <w:r w:rsidR="004D542C" w:rsidRPr="00A0077C">
        <w:rPr>
          <w:rFonts w:ascii="Arial" w:hAnsi="Arial" w:cs="Arial"/>
          <w:szCs w:val="24"/>
        </w:rPr>
        <w:t xml:space="preserve"> contrasts </w:t>
      </w:r>
      <w:r w:rsidR="00916BD2" w:rsidRPr="00A0077C">
        <w:rPr>
          <w:rFonts w:ascii="Arial" w:hAnsi="Arial" w:cs="Arial"/>
          <w:szCs w:val="24"/>
        </w:rPr>
        <w:t xml:space="preserve">with </w:t>
      </w:r>
      <w:r w:rsidR="004D542C" w:rsidRPr="00A0077C">
        <w:rPr>
          <w:rFonts w:ascii="Arial" w:hAnsi="Arial" w:cs="Arial"/>
          <w:szCs w:val="24"/>
        </w:rPr>
        <w:t>accounts of professional learning based on trajectories of participation</w:t>
      </w:r>
      <w:r w:rsidR="009644FF" w:rsidRPr="00A0077C">
        <w:rPr>
          <w:rFonts w:ascii="Arial" w:hAnsi="Arial" w:cs="Arial"/>
          <w:szCs w:val="24"/>
        </w:rPr>
        <w:t>, or learning by doing in work</w:t>
      </w:r>
      <w:r w:rsidR="00527A63" w:rsidRPr="00A0077C">
        <w:rPr>
          <w:rFonts w:ascii="Arial" w:hAnsi="Arial" w:cs="Arial"/>
          <w:szCs w:val="24"/>
        </w:rPr>
        <w:t xml:space="preserve">. </w:t>
      </w:r>
      <w:r w:rsidR="004D542C" w:rsidRPr="00A0077C">
        <w:rPr>
          <w:rFonts w:ascii="Arial" w:hAnsi="Arial" w:cs="Arial"/>
          <w:szCs w:val="24"/>
        </w:rPr>
        <w:t xml:space="preserve">This is a view of professional learning that embraces non-linearity, built on complex temporalities in which past, present and future are entangled, bringing a strong notion of materiality alongside that of the social nature of workplace learning. </w:t>
      </w:r>
      <w:r w:rsidR="00763EF9" w:rsidRPr="00A0077C">
        <w:rPr>
          <w:rFonts w:ascii="Arial" w:hAnsi="Arial" w:cs="Arial"/>
          <w:szCs w:val="24"/>
        </w:rPr>
        <w:t xml:space="preserve">It also contrasts with accounts of learning at work primarily occurring in challenging rather than routine work. SELs </w:t>
      </w:r>
      <w:r w:rsidR="00A32606" w:rsidRPr="00A0077C">
        <w:rPr>
          <w:rFonts w:ascii="Arial" w:hAnsi="Arial" w:cs="Arial"/>
          <w:szCs w:val="24"/>
        </w:rPr>
        <w:t>occurred in</w:t>
      </w:r>
      <w:r w:rsidR="00763EF9" w:rsidRPr="00A0077C">
        <w:rPr>
          <w:rFonts w:ascii="Arial" w:hAnsi="Arial" w:cs="Arial"/>
          <w:szCs w:val="24"/>
        </w:rPr>
        <w:t xml:space="preserve"> sites that in the past may have been considered </w:t>
      </w:r>
      <w:r w:rsidR="00A00425" w:rsidRPr="00A0077C">
        <w:rPr>
          <w:rFonts w:ascii="Arial" w:hAnsi="Arial" w:cs="Arial"/>
          <w:szCs w:val="24"/>
        </w:rPr>
        <w:t>routine (</w:t>
      </w:r>
      <w:r w:rsidR="00763EF9" w:rsidRPr="00A0077C">
        <w:rPr>
          <w:rFonts w:ascii="Arial" w:hAnsi="Arial" w:cs="Arial"/>
          <w:szCs w:val="24"/>
        </w:rPr>
        <w:t>handover, site-walk) or eve</w:t>
      </w:r>
      <w:r w:rsidR="00A00425" w:rsidRPr="00A0077C">
        <w:rPr>
          <w:rFonts w:ascii="Arial" w:hAnsi="Arial" w:cs="Arial"/>
          <w:szCs w:val="24"/>
        </w:rPr>
        <w:t>n</w:t>
      </w:r>
      <w:r w:rsidR="00763EF9" w:rsidRPr="00A0077C">
        <w:rPr>
          <w:rFonts w:ascii="Arial" w:hAnsi="Arial" w:cs="Arial"/>
          <w:szCs w:val="24"/>
        </w:rPr>
        <w:t xml:space="preserve"> frivolous (catch-up). However, i</w:t>
      </w:r>
      <w:r w:rsidR="004D542C" w:rsidRPr="00A0077C">
        <w:rPr>
          <w:rFonts w:ascii="Arial" w:hAnsi="Arial" w:cs="Arial"/>
          <w:szCs w:val="24"/>
        </w:rPr>
        <w:t xml:space="preserve">n highlighting the knowledge work done, and pointing to </w:t>
      </w:r>
      <w:r w:rsidR="00383970" w:rsidRPr="00A0077C">
        <w:rPr>
          <w:rFonts w:ascii="Arial" w:hAnsi="Arial" w:cs="Arial"/>
          <w:szCs w:val="24"/>
        </w:rPr>
        <w:t xml:space="preserve">the </w:t>
      </w:r>
      <w:r w:rsidR="004D542C" w:rsidRPr="00A0077C">
        <w:rPr>
          <w:rFonts w:ascii="Arial" w:hAnsi="Arial" w:cs="Arial"/>
          <w:szCs w:val="24"/>
        </w:rPr>
        <w:t xml:space="preserve">significance of this for the changing course of practice, this article marks out a sharper </w:t>
      </w:r>
      <w:proofErr w:type="spellStart"/>
      <w:r w:rsidR="004D542C" w:rsidRPr="00A0077C">
        <w:rPr>
          <w:rFonts w:ascii="Arial" w:hAnsi="Arial" w:cs="Arial"/>
          <w:szCs w:val="24"/>
        </w:rPr>
        <w:t>sociomaterial</w:t>
      </w:r>
      <w:proofErr w:type="spellEnd"/>
      <w:r w:rsidR="004D542C" w:rsidRPr="00A0077C">
        <w:rPr>
          <w:rFonts w:ascii="Arial" w:hAnsi="Arial" w:cs="Arial"/>
          <w:szCs w:val="24"/>
        </w:rPr>
        <w:t xml:space="preserve"> notion of learning that holds practice, learning and knowing in close connection, </w:t>
      </w:r>
      <w:r w:rsidR="00383970" w:rsidRPr="00A0077C">
        <w:rPr>
          <w:rFonts w:ascii="Arial" w:hAnsi="Arial" w:cs="Arial"/>
          <w:szCs w:val="24"/>
        </w:rPr>
        <w:t>tying learning more closely to the emergent features described above.</w:t>
      </w:r>
      <w:r w:rsidR="00984FDD" w:rsidRPr="00A0077C">
        <w:rPr>
          <w:rFonts w:ascii="Arial" w:hAnsi="Arial" w:cs="Arial"/>
          <w:szCs w:val="24"/>
        </w:rPr>
        <w:t xml:space="preserve"> It </w:t>
      </w:r>
      <w:r w:rsidR="004D542C" w:rsidRPr="00A0077C">
        <w:rPr>
          <w:rFonts w:ascii="Arial" w:hAnsi="Arial" w:cs="Arial"/>
          <w:szCs w:val="24"/>
        </w:rPr>
        <w:t>allows for their analytical separation, and guides us into readings of work and workplaces in which learning is not ubiquitous, but rather differentiated.</w:t>
      </w:r>
      <w:r w:rsidR="00383970" w:rsidRPr="00A0077C">
        <w:rPr>
          <w:rFonts w:ascii="Arial" w:hAnsi="Arial" w:cs="Arial"/>
          <w:szCs w:val="24"/>
        </w:rPr>
        <w:t xml:space="preserve"> </w:t>
      </w:r>
      <w:r w:rsidR="00A00425" w:rsidRPr="00A0077C">
        <w:rPr>
          <w:rFonts w:ascii="Arial" w:hAnsi="Arial" w:cs="Arial"/>
          <w:szCs w:val="24"/>
        </w:rPr>
        <w:t xml:space="preserve">For researchers and practitioners of professional and workplace </w:t>
      </w:r>
      <w:r w:rsidR="00A00425" w:rsidRPr="00A0077C">
        <w:rPr>
          <w:rFonts w:ascii="Arial" w:hAnsi="Arial" w:cs="Arial"/>
          <w:szCs w:val="24"/>
        </w:rPr>
        <w:lastRenderedPageBreak/>
        <w:t>learning,</w:t>
      </w:r>
      <w:r w:rsidR="00AB07A9" w:rsidRPr="00A0077C">
        <w:rPr>
          <w:rFonts w:ascii="Arial" w:hAnsi="Arial" w:cs="Arial"/>
          <w:szCs w:val="24"/>
        </w:rPr>
        <w:t xml:space="preserve"> SEL may </w:t>
      </w:r>
      <w:r w:rsidR="00C41345" w:rsidRPr="00A0077C">
        <w:rPr>
          <w:rFonts w:ascii="Arial" w:hAnsi="Arial" w:cs="Arial"/>
          <w:szCs w:val="24"/>
        </w:rPr>
        <w:t>offer</w:t>
      </w:r>
      <w:r w:rsidR="009518A2" w:rsidRPr="00A0077C">
        <w:rPr>
          <w:rFonts w:ascii="Arial" w:hAnsi="Arial" w:cs="Arial"/>
          <w:szCs w:val="24"/>
        </w:rPr>
        <w:t xml:space="preserve"> a new concept for seeing similar learning in </w:t>
      </w:r>
      <w:r w:rsidR="00915314" w:rsidRPr="00A0077C">
        <w:rPr>
          <w:rFonts w:ascii="Arial" w:hAnsi="Arial" w:cs="Arial"/>
          <w:szCs w:val="24"/>
        </w:rPr>
        <w:t xml:space="preserve">other </w:t>
      </w:r>
      <w:r w:rsidR="009518A2" w:rsidRPr="00A0077C">
        <w:rPr>
          <w:rFonts w:ascii="Arial" w:hAnsi="Arial" w:cs="Arial"/>
          <w:szCs w:val="24"/>
        </w:rPr>
        <w:t xml:space="preserve">workplaces – but as </w:t>
      </w:r>
      <w:r w:rsidR="00C41345" w:rsidRPr="00A0077C">
        <w:rPr>
          <w:rFonts w:ascii="Arial" w:hAnsi="Arial" w:cs="Arial"/>
          <w:szCs w:val="24"/>
        </w:rPr>
        <w:t xml:space="preserve">discussed above, looking different as they do not share </w:t>
      </w:r>
      <w:r w:rsidR="00A00425" w:rsidRPr="00A0077C">
        <w:rPr>
          <w:rFonts w:ascii="Arial" w:hAnsi="Arial" w:cs="Arial"/>
          <w:szCs w:val="24"/>
        </w:rPr>
        <w:t xml:space="preserve">universal features, but importantly </w:t>
      </w:r>
      <w:r w:rsidR="00C41345" w:rsidRPr="00A0077C">
        <w:rPr>
          <w:rFonts w:ascii="Arial" w:hAnsi="Arial" w:cs="Arial"/>
          <w:szCs w:val="24"/>
        </w:rPr>
        <w:t xml:space="preserve">are shaped </w:t>
      </w:r>
      <w:r w:rsidR="00A00425" w:rsidRPr="00A0077C">
        <w:rPr>
          <w:rFonts w:ascii="Arial" w:hAnsi="Arial" w:cs="Arial"/>
          <w:szCs w:val="24"/>
        </w:rPr>
        <w:t xml:space="preserve">by the particularities of the practices and materialities of each </w:t>
      </w:r>
      <w:r w:rsidR="00C41345" w:rsidRPr="00A0077C">
        <w:rPr>
          <w:rFonts w:ascii="Arial" w:hAnsi="Arial" w:cs="Arial"/>
          <w:szCs w:val="24"/>
        </w:rPr>
        <w:t>site.</w:t>
      </w:r>
    </w:p>
    <w:p w14:paraId="4AD99035" w14:textId="77777777" w:rsidR="004D542C" w:rsidRPr="00A0077C" w:rsidRDefault="004D542C">
      <w:pPr>
        <w:widowControl/>
        <w:autoSpaceDE/>
        <w:autoSpaceDN/>
        <w:rPr>
          <w:rFonts w:ascii="Arial" w:hAnsi="Arial" w:cs="Arial"/>
          <w:b/>
          <w:szCs w:val="24"/>
        </w:rPr>
      </w:pPr>
    </w:p>
    <w:p w14:paraId="02F1B0A9" w14:textId="77777777" w:rsidR="005602E0" w:rsidRPr="00A0077C" w:rsidRDefault="005602E0">
      <w:pPr>
        <w:widowControl/>
        <w:autoSpaceDE/>
        <w:autoSpaceDN/>
        <w:rPr>
          <w:rFonts w:ascii="Arial" w:hAnsi="Arial" w:cs="Arial"/>
          <w:b/>
          <w:szCs w:val="24"/>
        </w:rPr>
      </w:pPr>
    </w:p>
    <w:p w14:paraId="12EF9050" w14:textId="29597920" w:rsidR="00E0325B" w:rsidRPr="00A0077C" w:rsidRDefault="00126223">
      <w:pPr>
        <w:widowControl/>
        <w:autoSpaceDE/>
        <w:autoSpaceDN/>
        <w:rPr>
          <w:rFonts w:ascii="Arial" w:hAnsi="Arial" w:cs="Arial"/>
          <w:b/>
          <w:szCs w:val="24"/>
        </w:rPr>
      </w:pPr>
      <w:r w:rsidRPr="00A0077C">
        <w:rPr>
          <w:rFonts w:ascii="Arial" w:hAnsi="Arial" w:cs="Arial"/>
          <w:b/>
          <w:szCs w:val="24"/>
        </w:rPr>
        <w:t>REFERENCES</w:t>
      </w:r>
      <w:r w:rsidR="00332CF3" w:rsidRPr="00A0077C">
        <w:rPr>
          <w:rFonts w:ascii="Arial" w:hAnsi="Arial" w:cs="Arial"/>
          <w:b/>
          <w:szCs w:val="24"/>
        </w:rPr>
        <w:t xml:space="preserve"> </w:t>
      </w:r>
    </w:p>
    <w:p w14:paraId="377E5697" w14:textId="77777777" w:rsidR="00BA4812" w:rsidRPr="00A0077C" w:rsidRDefault="00BA4812" w:rsidP="00AF69C4">
      <w:pPr>
        <w:rPr>
          <w:rFonts w:ascii="Arial" w:hAnsi="Arial" w:cs="Arial"/>
          <w:b/>
          <w:szCs w:val="24"/>
        </w:rPr>
      </w:pPr>
    </w:p>
    <w:p w14:paraId="7669D00E" w14:textId="3A6988C7" w:rsidR="00AF69C4" w:rsidRPr="00A0077C" w:rsidRDefault="00BA4812" w:rsidP="00AF69C4">
      <w:pPr>
        <w:rPr>
          <w:rFonts w:ascii="Arial" w:hAnsi="Arial" w:cs="Arial"/>
          <w:szCs w:val="24"/>
        </w:rPr>
      </w:pPr>
      <w:r w:rsidRPr="00A0077C">
        <w:rPr>
          <w:rFonts w:ascii="Arial" w:hAnsi="Arial" w:cs="Arial"/>
          <w:szCs w:val="24"/>
          <w:lang w:val="en-US"/>
        </w:rPr>
        <w:t>ACI</w:t>
      </w:r>
      <w:r w:rsidR="00FC2DE4">
        <w:rPr>
          <w:rFonts w:ascii="Arial" w:hAnsi="Arial" w:cs="Arial"/>
          <w:szCs w:val="24"/>
          <w:lang w:val="en-US"/>
        </w:rPr>
        <w:t>.</w:t>
      </w:r>
      <w:r w:rsidRPr="00A0077C">
        <w:rPr>
          <w:rFonts w:ascii="Arial" w:hAnsi="Arial" w:cs="Arial"/>
          <w:szCs w:val="24"/>
          <w:lang w:val="en-US"/>
        </w:rPr>
        <w:t xml:space="preserve"> (2013), </w:t>
      </w:r>
      <w:r w:rsidRPr="00A0077C">
        <w:rPr>
          <w:rFonts w:ascii="Arial" w:hAnsi="Arial" w:cs="Arial"/>
          <w:i/>
          <w:iCs/>
          <w:szCs w:val="24"/>
          <w:lang w:val="en-US"/>
        </w:rPr>
        <w:t>Safe clinical handover: a resource for tra</w:t>
      </w:r>
      <w:r w:rsidR="00E4665A" w:rsidRPr="00A0077C">
        <w:rPr>
          <w:rFonts w:ascii="Arial" w:hAnsi="Arial" w:cs="Arial"/>
          <w:i/>
          <w:iCs/>
          <w:szCs w:val="24"/>
          <w:lang w:val="en-US"/>
        </w:rPr>
        <w:t>n</w:t>
      </w:r>
      <w:r w:rsidRPr="00A0077C">
        <w:rPr>
          <w:rFonts w:ascii="Arial" w:hAnsi="Arial" w:cs="Arial"/>
          <w:i/>
          <w:iCs/>
          <w:szCs w:val="24"/>
          <w:lang w:val="en-US"/>
        </w:rPr>
        <w:t>sferring care from general practice to hospitals and hospitals to general practice</w:t>
      </w:r>
      <w:r w:rsidRPr="00A0077C">
        <w:rPr>
          <w:rFonts w:ascii="Arial" w:hAnsi="Arial" w:cs="Arial"/>
          <w:szCs w:val="24"/>
          <w:lang w:val="en-US"/>
        </w:rPr>
        <w:t xml:space="preserve">, Agency for Clinical Innovation, </w:t>
      </w:r>
      <w:proofErr w:type="spellStart"/>
      <w:r w:rsidRPr="00A0077C">
        <w:rPr>
          <w:rFonts w:ascii="Arial" w:hAnsi="Arial" w:cs="Arial"/>
          <w:szCs w:val="24"/>
          <w:lang w:val="en-US"/>
        </w:rPr>
        <w:t>Chatswood</w:t>
      </w:r>
      <w:proofErr w:type="spellEnd"/>
      <w:r w:rsidRPr="00A0077C">
        <w:rPr>
          <w:rFonts w:ascii="Arial" w:hAnsi="Arial" w:cs="Arial"/>
          <w:szCs w:val="24"/>
          <w:lang w:val="en-US"/>
        </w:rPr>
        <w:t>.</w:t>
      </w:r>
    </w:p>
    <w:p w14:paraId="1F6C94DF" w14:textId="77777777" w:rsidR="00CB2174" w:rsidRPr="00A0077C" w:rsidRDefault="00CB2174" w:rsidP="00AF69C4">
      <w:pPr>
        <w:rPr>
          <w:rFonts w:ascii="Arial" w:hAnsi="Arial" w:cs="Arial"/>
          <w:b/>
          <w:szCs w:val="24"/>
        </w:rPr>
      </w:pPr>
    </w:p>
    <w:p w14:paraId="75B8AA4B" w14:textId="2EFE0D54" w:rsidR="003420DB" w:rsidRPr="00A0077C" w:rsidRDefault="003420DB" w:rsidP="003420DB">
      <w:pPr>
        <w:spacing w:after="240"/>
        <w:rPr>
          <w:rFonts w:ascii="Arial" w:hAnsi="Arial" w:cs="Arial"/>
          <w:szCs w:val="24"/>
          <w:lang w:val="en-US"/>
        </w:rPr>
      </w:pPr>
      <w:proofErr w:type="spellStart"/>
      <w:r w:rsidRPr="00A0077C">
        <w:rPr>
          <w:rFonts w:ascii="Arial" w:hAnsi="Arial" w:cs="Arial"/>
          <w:szCs w:val="24"/>
          <w:lang w:val="en-US"/>
        </w:rPr>
        <w:t>Billett</w:t>
      </w:r>
      <w:proofErr w:type="spellEnd"/>
      <w:r w:rsidRPr="00A0077C">
        <w:rPr>
          <w:rFonts w:ascii="Arial" w:hAnsi="Arial" w:cs="Arial"/>
          <w:szCs w:val="24"/>
          <w:lang w:val="en-US"/>
        </w:rPr>
        <w:t xml:space="preserve">, S. (2014), "Mimetic learning at work: learning through and across professional working lives", </w:t>
      </w:r>
      <w:proofErr w:type="spellStart"/>
      <w:r w:rsidRPr="00A0077C">
        <w:rPr>
          <w:rFonts w:ascii="Arial" w:hAnsi="Arial" w:cs="Arial"/>
          <w:szCs w:val="24"/>
          <w:lang w:val="en-US"/>
        </w:rPr>
        <w:t>Billett</w:t>
      </w:r>
      <w:proofErr w:type="spellEnd"/>
      <w:r w:rsidRPr="00A0077C">
        <w:rPr>
          <w:rFonts w:ascii="Arial" w:hAnsi="Arial" w:cs="Arial"/>
          <w:szCs w:val="24"/>
          <w:lang w:val="en-US"/>
        </w:rPr>
        <w:t xml:space="preserve">, S., </w:t>
      </w:r>
      <w:proofErr w:type="spellStart"/>
      <w:r w:rsidRPr="00A0077C">
        <w:rPr>
          <w:rFonts w:ascii="Arial" w:hAnsi="Arial" w:cs="Arial"/>
          <w:szCs w:val="24"/>
          <w:lang w:val="en-US"/>
        </w:rPr>
        <w:t>Harteis</w:t>
      </w:r>
      <w:proofErr w:type="spellEnd"/>
      <w:r w:rsidRPr="00A0077C">
        <w:rPr>
          <w:rFonts w:ascii="Arial" w:hAnsi="Arial" w:cs="Arial"/>
          <w:szCs w:val="24"/>
          <w:lang w:val="en-US"/>
        </w:rPr>
        <w:t xml:space="preserve">, C. and Gruber, H. (Eds.), </w:t>
      </w:r>
      <w:r w:rsidRPr="00A0077C">
        <w:rPr>
          <w:rFonts w:ascii="Arial" w:hAnsi="Arial" w:cs="Arial"/>
          <w:i/>
          <w:iCs/>
          <w:szCs w:val="24"/>
          <w:lang w:val="en-US"/>
        </w:rPr>
        <w:t>International handbook of researching professional and practice-based learning</w:t>
      </w:r>
      <w:r w:rsidRPr="00A0077C">
        <w:rPr>
          <w:rFonts w:ascii="Arial" w:hAnsi="Arial" w:cs="Arial"/>
          <w:szCs w:val="24"/>
          <w:lang w:val="en-US"/>
        </w:rPr>
        <w:t>, Springer, Dordrecht, pp. 887-909</w:t>
      </w:r>
      <w:r w:rsidR="002A054D">
        <w:rPr>
          <w:rFonts w:ascii="Arial" w:hAnsi="Arial" w:cs="Arial"/>
          <w:szCs w:val="24"/>
          <w:lang w:val="en-US"/>
        </w:rPr>
        <w:t>.</w:t>
      </w:r>
    </w:p>
    <w:p w14:paraId="2397E5DC" w14:textId="0EFBD785" w:rsidR="00CB2174" w:rsidRPr="00A0077C" w:rsidRDefault="00CB2174" w:rsidP="00AF69C4">
      <w:pPr>
        <w:spacing w:after="240"/>
        <w:rPr>
          <w:rFonts w:ascii="Arial" w:hAnsi="Arial" w:cs="Arial"/>
          <w:szCs w:val="24"/>
          <w:lang w:val="en-US"/>
        </w:rPr>
      </w:pPr>
      <w:r w:rsidRPr="006B69B5">
        <w:rPr>
          <w:rFonts w:ascii="Arial" w:eastAsiaTheme="minorEastAsia" w:hAnsi="Arial" w:cs="Arial"/>
          <w:szCs w:val="24"/>
          <w:lang w:val="en-US"/>
        </w:rPr>
        <w:t xml:space="preserve">Chappell, C., </w:t>
      </w:r>
      <w:proofErr w:type="spellStart"/>
      <w:r w:rsidRPr="006B69B5">
        <w:rPr>
          <w:rFonts w:ascii="Arial" w:eastAsiaTheme="minorEastAsia" w:hAnsi="Arial" w:cs="Arial"/>
          <w:szCs w:val="24"/>
          <w:lang w:val="en-US"/>
        </w:rPr>
        <w:t>Scheeres</w:t>
      </w:r>
      <w:proofErr w:type="spellEnd"/>
      <w:r w:rsidRPr="006B69B5">
        <w:rPr>
          <w:rFonts w:ascii="Arial" w:eastAsiaTheme="minorEastAsia" w:hAnsi="Arial" w:cs="Arial"/>
          <w:szCs w:val="24"/>
          <w:lang w:val="en-US"/>
        </w:rPr>
        <w:t>, H</w:t>
      </w:r>
      <w:r w:rsidR="003420DB" w:rsidRPr="006B69B5">
        <w:rPr>
          <w:rFonts w:ascii="Arial" w:eastAsiaTheme="minorEastAsia" w:hAnsi="Arial" w:cs="Arial"/>
          <w:szCs w:val="24"/>
          <w:lang w:val="en-US"/>
        </w:rPr>
        <w:t xml:space="preserve">., </w:t>
      </w:r>
      <w:proofErr w:type="spellStart"/>
      <w:r w:rsidR="003420DB" w:rsidRPr="006B69B5">
        <w:rPr>
          <w:rFonts w:ascii="Arial" w:eastAsiaTheme="minorEastAsia" w:hAnsi="Arial" w:cs="Arial"/>
          <w:szCs w:val="24"/>
          <w:lang w:val="en-US"/>
        </w:rPr>
        <w:t>Boud</w:t>
      </w:r>
      <w:proofErr w:type="spellEnd"/>
      <w:r w:rsidR="003420DB" w:rsidRPr="006B69B5">
        <w:rPr>
          <w:rFonts w:ascii="Arial" w:eastAsiaTheme="minorEastAsia" w:hAnsi="Arial" w:cs="Arial"/>
          <w:szCs w:val="24"/>
          <w:lang w:val="en-US"/>
        </w:rPr>
        <w:t>, D.</w:t>
      </w:r>
      <w:r w:rsidR="006E7DC7">
        <w:rPr>
          <w:rFonts w:ascii="Arial" w:eastAsiaTheme="minorEastAsia" w:hAnsi="Arial" w:cs="Arial"/>
          <w:szCs w:val="24"/>
          <w:lang w:val="en-US"/>
        </w:rPr>
        <w:t xml:space="preserve"> </w:t>
      </w:r>
      <w:r w:rsidR="00FC2DE4">
        <w:rPr>
          <w:rFonts w:ascii="Arial" w:eastAsiaTheme="minorEastAsia" w:hAnsi="Arial" w:cs="Arial"/>
          <w:szCs w:val="24"/>
          <w:lang w:val="en-US"/>
        </w:rPr>
        <w:t>and</w:t>
      </w:r>
      <w:r w:rsidR="003420DB" w:rsidRPr="006B69B5">
        <w:rPr>
          <w:rFonts w:ascii="Arial" w:eastAsiaTheme="minorEastAsia" w:hAnsi="Arial" w:cs="Arial"/>
          <w:szCs w:val="24"/>
          <w:lang w:val="en-US"/>
        </w:rPr>
        <w:t xml:space="preserve"> Rooney, D. 2009, “</w:t>
      </w:r>
      <w:r w:rsidRPr="006B69B5">
        <w:rPr>
          <w:rFonts w:ascii="Arial" w:eastAsiaTheme="minorEastAsia" w:hAnsi="Arial" w:cs="Arial"/>
          <w:szCs w:val="24"/>
          <w:lang w:val="en-US"/>
        </w:rPr>
        <w:t>Working out work: Integrated develop</w:t>
      </w:r>
      <w:r w:rsidR="003420DB" w:rsidRPr="006B69B5">
        <w:rPr>
          <w:rFonts w:ascii="Arial" w:eastAsiaTheme="minorEastAsia" w:hAnsi="Arial" w:cs="Arial"/>
          <w:szCs w:val="24"/>
          <w:lang w:val="en-US"/>
        </w:rPr>
        <w:t>ment practices in organisations”</w:t>
      </w:r>
      <w:r w:rsidRPr="006B69B5">
        <w:rPr>
          <w:rFonts w:ascii="Arial" w:eastAsiaTheme="minorEastAsia" w:hAnsi="Arial" w:cs="Arial"/>
          <w:szCs w:val="24"/>
          <w:lang w:val="en-US"/>
        </w:rPr>
        <w:t xml:space="preserve">, in J. Field, J. </w:t>
      </w:r>
      <w:proofErr w:type="spellStart"/>
      <w:r w:rsidRPr="006B69B5">
        <w:rPr>
          <w:rFonts w:ascii="Arial" w:eastAsiaTheme="minorEastAsia" w:hAnsi="Arial" w:cs="Arial"/>
          <w:szCs w:val="24"/>
          <w:lang w:val="en-US"/>
        </w:rPr>
        <w:t>Gallacher</w:t>
      </w:r>
      <w:proofErr w:type="spellEnd"/>
      <w:r w:rsidRPr="006B69B5">
        <w:rPr>
          <w:rFonts w:ascii="Arial" w:eastAsiaTheme="minorEastAsia" w:hAnsi="Arial" w:cs="Arial"/>
          <w:szCs w:val="24"/>
          <w:lang w:val="en-US"/>
        </w:rPr>
        <w:t xml:space="preserve"> &amp; R. Ingram (</w:t>
      </w:r>
      <w:proofErr w:type="spellStart"/>
      <w:r w:rsidRPr="006B69B5">
        <w:rPr>
          <w:rFonts w:ascii="Arial" w:eastAsiaTheme="minorEastAsia" w:hAnsi="Arial" w:cs="Arial"/>
          <w:szCs w:val="24"/>
          <w:lang w:val="en-US"/>
        </w:rPr>
        <w:t>eds</w:t>
      </w:r>
      <w:proofErr w:type="spellEnd"/>
      <w:r w:rsidRPr="006B69B5">
        <w:rPr>
          <w:rFonts w:ascii="Arial" w:eastAsiaTheme="minorEastAsia" w:hAnsi="Arial" w:cs="Arial"/>
          <w:szCs w:val="24"/>
          <w:lang w:val="en-US"/>
        </w:rPr>
        <w:t xml:space="preserve">), </w:t>
      </w:r>
      <w:r w:rsidRPr="006B69B5">
        <w:rPr>
          <w:rFonts w:ascii="Arial" w:eastAsiaTheme="minorEastAsia" w:hAnsi="Arial" w:cs="Arial"/>
          <w:i/>
          <w:iCs/>
          <w:szCs w:val="24"/>
          <w:lang w:val="en-US"/>
        </w:rPr>
        <w:t>Researching transitions in lifelong learning</w:t>
      </w:r>
      <w:r w:rsidRPr="006B69B5">
        <w:rPr>
          <w:rFonts w:ascii="Arial" w:eastAsiaTheme="minorEastAsia" w:hAnsi="Arial" w:cs="Arial"/>
          <w:szCs w:val="24"/>
          <w:lang w:val="en-US"/>
        </w:rPr>
        <w:t xml:space="preserve">, </w:t>
      </w:r>
      <w:proofErr w:type="spellStart"/>
      <w:r w:rsidRPr="006B69B5">
        <w:rPr>
          <w:rFonts w:ascii="Arial" w:eastAsiaTheme="minorEastAsia" w:hAnsi="Arial" w:cs="Arial"/>
          <w:szCs w:val="24"/>
          <w:lang w:val="en-US"/>
        </w:rPr>
        <w:t>Routledge</w:t>
      </w:r>
      <w:proofErr w:type="spellEnd"/>
      <w:r w:rsidRPr="006B69B5">
        <w:rPr>
          <w:rFonts w:ascii="Arial" w:eastAsiaTheme="minorEastAsia" w:hAnsi="Arial" w:cs="Arial"/>
          <w:szCs w:val="24"/>
          <w:lang w:val="en-US"/>
        </w:rPr>
        <w:t>, London, pp. 175-188.</w:t>
      </w:r>
    </w:p>
    <w:p w14:paraId="2317E2E9" w14:textId="0F49274D" w:rsidR="00E615E6" w:rsidRDefault="00E615E6" w:rsidP="00AF69C4">
      <w:pPr>
        <w:spacing w:after="240"/>
        <w:rPr>
          <w:rFonts w:ascii="Arial" w:hAnsi="Arial" w:cs="Arial"/>
          <w:szCs w:val="24"/>
          <w:lang w:val="en-US"/>
        </w:rPr>
      </w:pPr>
      <w:r w:rsidRPr="00A0077C">
        <w:rPr>
          <w:rFonts w:ascii="Arial" w:hAnsi="Arial" w:cs="Arial"/>
          <w:szCs w:val="24"/>
          <w:lang w:val="en-US"/>
        </w:rPr>
        <w:t xml:space="preserve">Edwards, A. (2016), "A cultural-historical approach to practice: working within and across practices", Lynch, J., </w:t>
      </w:r>
      <w:proofErr w:type="spellStart"/>
      <w:r w:rsidRPr="00A0077C">
        <w:rPr>
          <w:rFonts w:ascii="Arial" w:hAnsi="Arial" w:cs="Arial"/>
          <w:szCs w:val="24"/>
          <w:lang w:val="en-US"/>
        </w:rPr>
        <w:t>Rowlands</w:t>
      </w:r>
      <w:proofErr w:type="spellEnd"/>
      <w:r w:rsidRPr="00A0077C">
        <w:rPr>
          <w:rFonts w:ascii="Arial" w:hAnsi="Arial" w:cs="Arial"/>
          <w:szCs w:val="24"/>
          <w:lang w:val="en-US"/>
        </w:rPr>
        <w:t xml:space="preserve">, J., Gale, T. and </w:t>
      </w:r>
      <w:proofErr w:type="spellStart"/>
      <w:r w:rsidRPr="00A0077C">
        <w:rPr>
          <w:rFonts w:ascii="Arial" w:hAnsi="Arial" w:cs="Arial"/>
          <w:szCs w:val="24"/>
          <w:lang w:val="en-US"/>
        </w:rPr>
        <w:t>Skourdoumbis</w:t>
      </w:r>
      <w:proofErr w:type="spellEnd"/>
      <w:r w:rsidRPr="00A0077C">
        <w:rPr>
          <w:rFonts w:ascii="Arial" w:hAnsi="Arial" w:cs="Arial"/>
          <w:szCs w:val="24"/>
          <w:lang w:val="en-US"/>
        </w:rPr>
        <w:t xml:space="preserve">, A. (Eds.), </w:t>
      </w:r>
      <w:r w:rsidRPr="00A0077C">
        <w:rPr>
          <w:rFonts w:ascii="Arial" w:hAnsi="Arial" w:cs="Arial"/>
          <w:i/>
          <w:iCs/>
          <w:szCs w:val="24"/>
          <w:lang w:val="en-US"/>
        </w:rPr>
        <w:t>Practice theory and education: diffractive readings in professional practice</w:t>
      </w:r>
      <w:r w:rsidRPr="00A0077C">
        <w:rPr>
          <w:rFonts w:ascii="Arial" w:hAnsi="Arial" w:cs="Arial"/>
          <w:szCs w:val="24"/>
          <w:lang w:val="en-US"/>
        </w:rPr>
        <w:t xml:space="preserve">, </w:t>
      </w:r>
      <w:proofErr w:type="spellStart"/>
      <w:r w:rsidRPr="00A0077C">
        <w:rPr>
          <w:rFonts w:ascii="Arial" w:hAnsi="Arial" w:cs="Arial"/>
          <w:szCs w:val="24"/>
          <w:lang w:val="en-US"/>
        </w:rPr>
        <w:t>Routledge</w:t>
      </w:r>
      <w:proofErr w:type="spellEnd"/>
      <w:r w:rsidRPr="00A0077C">
        <w:rPr>
          <w:rFonts w:ascii="Arial" w:hAnsi="Arial" w:cs="Arial"/>
          <w:szCs w:val="24"/>
          <w:lang w:val="en-US"/>
        </w:rPr>
        <w:t>, London</w:t>
      </w:r>
    </w:p>
    <w:p w14:paraId="2BCEFD19" w14:textId="7663C17E" w:rsidR="008E6F66" w:rsidRPr="00A0077C" w:rsidRDefault="008E6F66" w:rsidP="00AF69C4">
      <w:pPr>
        <w:spacing w:after="240"/>
        <w:rPr>
          <w:rFonts w:ascii="Arial" w:hAnsi="Arial" w:cs="Arial"/>
          <w:szCs w:val="24"/>
          <w:lang w:val="en-US"/>
        </w:rPr>
      </w:pPr>
      <w:proofErr w:type="spellStart"/>
      <w:r w:rsidRPr="008E6F66">
        <w:rPr>
          <w:rFonts w:ascii="Arial" w:hAnsi="Arial" w:cs="Arial"/>
          <w:szCs w:val="24"/>
          <w:lang w:val="en-US"/>
        </w:rPr>
        <w:t>Engeström</w:t>
      </w:r>
      <w:proofErr w:type="spellEnd"/>
      <w:r w:rsidRPr="008E6F66">
        <w:rPr>
          <w:rFonts w:ascii="Arial" w:hAnsi="Arial" w:cs="Arial"/>
          <w:szCs w:val="24"/>
          <w:lang w:val="en-US"/>
        </w:rPr>
        <w:t>,</w:t>
      </w:r>
      <w:r w:rsidR="00B84F57">
        <w:rPr>
          <w:rFonts w:ascii="Arial" w:hAnsi="Arial" w:cs="Arial"/>
          <w:szCs w:val="24"/>
          <w:lang w:val="en-US"/>
        </w:rPr>
        <w:t xml:space="preserve"> Y. (2008),</w:t>
      </w:r>
      <w:r w:rsidRPr="008E6F66">
        <w:rPr>
          <w:rFonts w:ascii="Arial" w:hAnsi="Arial" w:cs="Arial"/>
          <w:szCs w:val="24"/>
          <w:lang w:val="en-US"/>
        </w:rPr>
        <w:t xml:space="preserve"> </w:t>
      </w:r>
      <w:r w:rsidRPr="006B69B5">
        <w:rPr>
          <w:rFonts w:ascii="Arial" w:hAnsi="Arial" w:cs="Arial"/>
          <w:i/>
          <w:szCs w:val="24"/>
          <w:lang w:val="en-US"/>
        </w:rPr>
        <w:t>From teams to knots: activity-theoretical studies of collaboration and learning at work</w:t>
      </w:r>
      <w:r w:rsidR="00B84F57">
        <w:rPr>
          <w:rFonts w:ascii="Arial" w:hAnsi="Arial" w:cs="Arial"/>
          <w:szCs w:val="24"/>
          <w:lang w:val="en-US"/>
        </w:rPr>
        <w:t>,</w:t>
      </w:r>
      <w:r w:rsidRPr="008E6F66">
        <w:rPr>
          <w:rFonts w:ascii="Arial" w:hAnsi="Arial" w:cs="Arial"/>
          <w:szCs w:val="24"/>
          <w:lang w:val="en-US"/>
        </w:rPr>
        <w:t xml:space="preserve"> Cambridge University Press</w:t>
      </w:r>
      <w:r w:rsidR="00E95119">
        <w:rPr>
          <w:rFonts w:ascii="Arial" w:hAnsi="Arial" w:cs="Arial"/>
          <w:szCs w:val="24"/>
          <w:lang w:val="en-US"/>
        </w:rPr>
        <w:t xml:space="preserve">, </w:t>
      </w:r>
      <w:r w:rsidR="00E95119">
        <w:rPr>
          <w:rFonts w:ascii="Arial" w:hAnsi="Arial" w:cs="Arial"/>
          <w:szCs w:val="24"/>
          <w:lang w:val="en-US"/>
        </w:rPr>
        <w:t>Cambridge</w:t>
      </w:r>
      <w:r w:rsidRPr="008E6F66">
        <w:rPr>
          <w:rFonts w:ascii="Arial" w:hAnsi="Arial" w:cs="Arial"/>
          <w:szCs w:val="24"/>
          <w:lang w:val="en-US"/>
        </w:rPr>
        <w:t>.</w:t>
      </w:r>
    </w:p>
    <w:p w14:paraId="1343B71D" w14:textId="04756229" w:rsidR="00E615E6" w:rsidRPr="00A0077C" w:rsidRDefault="00E615E6" w:rsidP="00AF69C4">
      <w:pPr>
        <w:spacing w:after="240"/>
        <w:rPr>
          <w:rFonts w:ascii="Arial" w:hAnsi="Arial" w:cs="Arial"/>
          <w:szCs w:val="24"/>
          <w:lang w:val="en-US"/>
        </w:rPr>
      </w:pPr>
      <w:r w:rsidRPr="00A0077C">
        <w:rPr>
          <w:rFonts w:ascii="Arial" w:hAnsi="Arial" w:cs="Arial"/>
          <w:szCs w:val="24"/>
          <w:lang w:val="en-US"/>
        </w:rPr>
        <w:t xml:space="preserve">Fenwick, T. and </w:t>
      </w:r>
      <w:proofErr w:type="spellStart"/>
      <w:r w:rsidRPr="00A0077C">
        <w:rPr>
          <w:rFonts w:ascii="Arial" w:hAnsi="Arial" w:cs="Arial"/>
          <w:szCs w:val="24"/>
          <w:lang w:val="en-US"/>
        </w:rPr>
        <w:t>Nerland</w:t>
      </w:r>
      <w:proofErr w:type="spellEnd"/>
      <w:r w:rsidRPr="00A0077C">
        <w:rPr>
          <w:rFonts w:ascii="Arial" w:hAnsi="Arial" w:cs="Arial"/>
          <w:szCs w:val="24"/>
          <w:lang w:val="en-US"/>
        </w:rPr>
        <w:t>, M. (</w:t>
      </w:r>
      <w:proofErr w:type="spellStart"/>
      <w:r w:rsidRPr="00A0077C">
        <w:rPr>
          <w:rFonts w:ascii="Arial" w:hAnsi="Arial" w:cs="Arial"/>
          <w:szCs w:val="24"/>
          <w:lang w:val="en-US"/>
        </w:rPr>
        <w:t>Eds</w:t>
      </w:r>
      <w:proofErr w:type="spellEnd"/>
      <w:r w:rsidR="00606563">
        <w:rPr>
          <w:rFonts w:ascii="Arial" w:hAnsi="Arial" w:cs="Arial"/>
          <w:szCs w:val="24"/>
          <w:lang w:val="en-US"/>
        </w:rPr>
        <w:t>).</w:t>
      </w:r>
      <w:r w:rsidR="00606563" w:rsidRPr="00A0077C">
        <w:rPr>
          <w:rFonts w:ascii="Arial" w:hAnsi="Arial" w:cs="Arial"/>
          <w:szCs w:val="24"/>
          <w:lang w:val="en-US"/>
        </w:rPr>
        <w:t xml:space="preserve"> </w:t>
      </w:r>
      <w:r w:rsidRPr="00A0077C">
        <w:rPr>
          <w:rFonts w:ascii="Arial" w:hAnsi="Arial" w:cs="Arial"/>
          <w:szCs w:val="24"/>
          <w:lang w:val="en-US"/>
        </w:rPr>
        <w:t xml:space="preserve">(2014), </w:t>
      </w:r>
      <w:proofErr w:type="spellStart"/>
      <w:r w:rsidRPr="006B69B5">
        <w:rPr>
          <w:rFonts w:ascii="Arial" w:hAnsi="Arial" w:cs="Arial"/>
          <w:i/>
          <w:szCs w:val="24"/>
          <w:lang w:val="en-US"/>
        </w:rPr>
        <w:t>Reconceptualising</w:t>
      </w:r>
      <w:proofErr w:type="spellEnd"/>
      <w:r w:rsidRPr="006B69B5">
        <w:rPr>
          <w:rFonts w:ascii="Arial" w:hAnsi="Arial" w:cs="Arial"/>
          <w:i/>
          <w:szCs w:val="24"/>
          <w:lang w:val="en-US"/>
        </w:rPr>
        <w:t xml:space="preserve"> professional learning: </w:t>
      </w:r>
      <w:proofErr w:type="spellStart"/>
      <w:r w:rsidRPr="006B69B5">
        <w:rPr>
          <w:rFonts w:ascii="Arial" w:hAnsi="Arial" w:cs="Arial"/>
          <w:i/>
          <w:szCs w:val="24"/>
          <w:lang w:val="en-US"/>
        </w:rPr>
        <w:t>sociomaterial</w:t>
      </w:r>
      <w:proofErr w:type="spellEnd"/>
      <w:r w:rsidRPr="006B69B5">
        <w:rPr>
          <w:rFonts w:ascii="Arial" w:hAnsi="Arial" w:cs="Arial"/>
          <w:i/>
          <w:szCs w:val="24"/>
          <w:lang w:val="en-US"/>
        </w:rPr>
        <w:t xml:space="preserve"> knowledges, practices, and responsibilities</w:t>
      </w:r>
      <w:r w:rsidRPr="00A0077C">
        <w:rPr>
          <w:rFonts w:ascii="Arial" w:hAnsi="Arial" w:cs="Arial"/>
          <w:szCs w:val="24"/>
          <w:lang w:val="en-US"/>
        </w:rPr>
        <w:t xml:space="preserve">, </w:t>
      </w:r>
      <w:proofErr w:type="spellStart"/>
      <w:r w:rsidRPr="00A0077C">
        <w:rPr>
          <w:rFonts w:ascii="Arial" w:hAnsi="Arial" w:cs="Arial"/>
          <w:szCs w:val="24"/>
          <w:lang w:val="en-US"/>
        </w:rPr>
        <w:t>Routledge</w:t>
      </w:r>
      <w:proofErr w:type="spellEnd"/>
      <w:r w:rsidRPr="00A0077C">
        <w:rPr>
          <w:rFonts w:ascii="Arial" w:hAnsi="Arial" w:cs="Arial"/>
          <w:szCs w:val="24"/>
          <w:lang w:val="en-US"/>
        </w:rPr>
        <w:t>, London.</w:t>
      </w:r>
    </w:p>
    <w:p w14:paraId="557B8CFA" w14:textId="77777777" w:rsidR="00E615E6" w:rsidRPr="00A0077C" w:rsidRDefault="00E615E6" w:rsidP="00E615E6">
      <w:pPr>
        <w:spacing w:after="240"/>
        <w:rPr>
          <w:rFonts w:ascii="Arial" w:hAnsi="Arial" w:cs="Arial"/>
          <w:szCs w:val="24"/>
          <w:lang w:val="en-US"/>
        </w:rPr>
      </w:pPr>
      <w:r w:rsidRPr="00A0077C">
        <w:rPr>
          <w:rFonts w:ascii="Arial" w:hAnsi="Arial" w:cs="Arial"/>
          <w:szCs w:val="24"/>
          <w:lang w:val="en-US"/>
        </w:rPr>
        <w:t xml:space="preserve">Fenwick, T., Edwards, R. and </w:t>
      </w:r>
      <w:proofErr w:type="spellStart"/>
      <w:r w:rsidRPr="00A0077C">
        <w:rPr>
          <w:rFonts w:ascii="Arial" w:hAnsi="Arial" w:cs="Arial"/>
          <w:szCs w:val="24"/>
          <w:lang w:val="en-US"/>
        </w:rPr>
        <w:t>Sawchuk</w:t>
      </w:r>
      <w:proofErr w:type="spellEnd"/>
      <w:r w:rsidRPr="00A0077C">
        <w:rPr>
          <w:rFonts w:ascii="Arial" w:hAnsi="Arial" w:cs="Arial"/>
          <w:szCs w:val="24"/>
          <w:lang w:val="en-US"/>
        </w:rPr>
        <w:t xml:space="preserve">, P. (2011), </w:t>
      </w:r>
      <w:r w:rsidRPr="00A0077C">
        <w:rPr>
          <w:rFonts w:ascii="Arial" w:hAnsi="Arial" w:cs="Arial"/>
          <w:i/>
          <w:iCs/>
          <w:szCs w:val="24"/>
          <w:lang w:val="en-US"/>
        </w:rPr>
        <w:t xml:space="preserve">Emerging approaches to educational research: tracing the </w:t>
      </w:r>
      <w:proofErr w:type="spellStart"/>
      <w:r w:rsidRPr="00A0077C">
        <w:rPr>
          <w:rFonts w:ascii="Arial" w:hAnsi="Arial" w:cs="Arial"/>
          <w:i/>
          <w:iCs/>
          <w:szCs w:val="24"/>
          <w:lang w:val="en-US"/>
        </w:rPr>
        <w:t>sociomaterial</w:t>
      </w:r>
      <w:proofErr w:type="spellEnd"/>
      <w:r w:rsidRPr="00A0077C">
        <w:rPr>
          <w:rFonts w:ascii="Arial" w:hAnsi="Arial" w:cs="Arial"/>
          <w:szCs w:val="24"/>
          <w:lang w:val="en-US"/>
        </w:rPr>
        <w:t xml:space="preserve">, </w:t>
      </w:r>
      <w:proofErr w:type="spellStart"/>
      <w:r w:rsidRPr="00A0077C">
        <w:rPr>
          <w:rFonts w:ascii="Arial" w:hAnsi="Arial" w:cs="Arial"/>
          <w:szCs w:val="24"/>
          <w:lang w:val="en-US"/>
        </w:rPr>
        <w:t>Routledge</w:t>
      </w:r>
      <w:proofErr w:type="spellEnd"/>
      <w:r w:rsidRPr="00A0077C">
        <w:rPr>
          <w:rFonts w:ascii="Arial" w:hAnsi="Arial" w:cs="Arial"/>
          <w:szCs w:val="24"/>
          <w:lang w:val="en-US"/>
        </w:rPr>
        <w:t>, London.</w:t>
      </w:r>
    </w:p>
    <w:p w14:paraId="678F0410" w14:textId="777D7BA9" w:rsidR="00AF69C4" w:rsidRPr="00A0077C" w:rsidRDefault="00AF69C4" w:rsidP="00AF69C4">
      <w:pPr>
        <w:rPr>
          <w:rFonts w:ascii="Arial" w:hAnsi="Arial" w:cs="Arial"/>
          <w:szCs w:val="24"/>
        </w:rPr>
      </w:pPr>
      <w:r w:rsidRPr="00A0077C">
        <w:rPr>
          <w:rFonts w:ascii="Arial" w:hAnsi="Arial" w:cs="Arial"/>
          <w:szCs w:val="24"/>
        </w:rPr>
        <w:t>Gherardi, S. (2012)</w:t>
      </w:r>
      <w:r w:rsidR="00AD1396">
        <w:rPr>
          <w:rFonts w:ascii="Arial" w:hAnsi="Arial" w:cs="Arial"/>
          <w:szCs w:val="24"/>
        </w:rPr>
        <w:t>,</w:t>
      </w:r>
      <w:r w:rsidRPr="00A0077C">
        <w:rPr>
          <w:rFonts w:ascii="Arial" w:hAnsi="Arial" w:cs="Arial"/>
          <w:szCs w:val="24"/>
        </w:rPr>
        <w:t xml:space="preserve"> </w:t>
      </w:r>
      <w:r w:rsidRPr="00A0077C">
        <w:rPr>
          <w:rFonts w:ascii="Arial" w:hAnsi="Arial" w:cs="Arial"/>
          <w:i/>
          <w:szCs w:val="24"/>
        </w:rPr>
        <w:t>How to conduct a practice-based study: problems and methods</w:t>
      </w:r>
      <w:r w:rsidRPr="00A0077C">
        <w:rPr>
          <w:rFonts w:ascii="Arial" w:hAnsi="Arial" w:cs="Arial"/>
          <w:szCs w:val="24"/>
        </w:rPr>
        <w:t xml:space="preserve">. </w:t>
      </w:r>
      <w:r w:rsidR="00E95119">
        <w:rPr>
          <w:rFonts w:ascii="Arial" w:hAnsi="Arial" w:cs="Arial"/>
          <w:szCs w:val="24"/>
        </w:rPr>
        <w:t>Edward Elgar Publishing Limited, Gloucester.</w:t>
      </w:r>
      <w:bookmarkStart w:id="0" w:name="_GoBack"/>
      <w:bookmarkEnd w:id="0"/>
    </w:p>
    <w:p w14:paraId="622E3C12" w14:textId="77777777" w:rsidR="00E615E6" w:rsidRPr="00A0077C" w:rsidRDefault="00E615E6" w:rsidP="00AF69C4">
      <w:pPr>
        <w:rPr>
          <w:rFonts w:ascii="Arial" w:hAnsi="Arial" w:cs="Arial"/>
          <w:szCs w:val="24"/>
        </w:rPr>
      </w:pPr>
    </w:p>
    <w:p w14:paraId="45B65A99" w14:textId="7FBE7A04" w:rsidR="00E615E6" w:rsidRPr="00A0077C" w:rsidRDefault="00E615E6" w:rsidP="00AF69C4">
      <w:pPr>
        <w:rPr>
          <w:rFonts w:ascii="Arial" w:hAnsi="Arial" w:cs="Arial"/>
          <w:szCs w:val="24"/>
        </w:rPr>
      </w:pPr>
      <w:r w:rsidRPr="00A0077C">
        <w:rPr>
          <w:rFonts w:ascii="Arial" w:hAnsi="Arial" w:cs="Arial"/>
          <w:szCs w:val="24"/>
          <w:lang w:val="en-US"/>
        </w:rPr>
        <w:t xml:space="preserve">Hager, P. (2011), "Theories of workplace learning", </w:t>
      </w:r>
      <w:proofErr w:type="spellStart"/>
      <w:r w:rsidRPr="00A0077C">
        <w:rPr>
          <w:rFonts w:ascii="Arial" w:hAnsi="Arial" w:cs="Arial"/>
          <w:szCs w:val="24"/>
          <w:lang w:val="en-US"/>
        </w:rPr>
        <w:t>Malloch</w:t>
      </w:r>
      <w:proofErr w:type="spellEnd"/>
      <w:r w:rsidRPr="00A0077C">
        <w:rPr>
          <w:rFonts w:ascii="Arial" w:hAnsi="Arial" w:cs="Arial"/>
          <w:szCs w:val="24"/>
          <w:lang w:val="en-US"/>
        </w:rPr>
        <w:t xml:space="preserve">, M., Cairns, L., Evans, K. and O'Connor, B.N. (Eds.), </w:t>
      </w:r>
      <w:r w:rsidRPr="00A0077C">
        <w:rPr>
          <w:rFonts w:ascii="Arial" w:hAnsi="Arial" w:cs="Arial"/>
          <w:i/>
          <w:iCs/>
          <w:szCs w:val="24"/>
          <w:lang w:val="en-US"/>
        </w:rPr>
        <w:t>The SAGE handbook of workplace learning</w:t>
      </w:r>
      <w:r w:rsidRPr="00A0077C">
        <w:rPr>
          <w:rFonts w:ascii="Arial" w:hAnsi="Arial" w:cs="Arial"/>
          <w:szCs w:val="24"/>
          <w:lang w:val="en-US"/>
        </w:rPr>
        <w:t>, Sage, London, pp. 17-31.</w:t>
      </w:r>
    </w:p>
    <w:p w14:paraId="468CAB49" w14:textId="77777777" w:rsidR="001045FE" w:rsidRPr="00A0077C" w:rsidRDefault="001045FE" w:rsidP="00AF69C4">
      <w:pPr>
        <w:rPr>
          <w:rFonts w:ascii="Arial" w:hAnsi="Arial" w:cs="Arial"/>
          <w:szCs w:val="24"/>
        </w:rPr>
      </w:pPr>
    </w:p>
    <w:p w14:paraId="4A0FE878" w14:textId="5F5630D6" w:rsidR="001045FE" w:rsidRPr="00A0077C" w:rsidRDefault="001045FE" w:rsidP="00AF69C4">
      <w:pPr>
        <w:rPr>
          <w:rFonts w:ascii="Arial" w:hAnsi="Arial" w:cs="Arial"/>
          <w:szCs w:val="24"/>
          <w:lang w:val="uz-Cyrl-UZ" w:eastAsia="uz-Cyrl-UZ" w:bidi="uz-Cyrl-UZ"/>
        </w:rPr>
      </w:pPr>
      <w:r w:rsidRPr="00A0077C">
        <w:rPr>
          <w:rFonts w:ascii="Arial" w:hAnsi="Arial" w:cs="Arial"/>
          <w:szCs w:val="24"/>
          <w:lang w:val="en-US" w:eastAsia="uz-Cyrl-UZ" w:bidi="uz-Cyrl-UZ"/>
        </w:rPr>
        <w:t>Hager, P., Lee, A. and Reich, A. (</w:t>
      </w:r>
      <w:proofErr w:type="spellStart"/>
      <w:r w:rsidRPr="00A0077C">
        <w:rPr>
          <w:rFonts w:ascii="Arial" w:hAnsi="Arial" w:cs="Arial"/>
          <w:szCs w:val="24"/>
          <w:lang w:val="en-US" w:eastAsia="uz-Cyrl-UZ" w:bidi="uz-Cyrl-UZ"/>
        </w:rPr>
        <w:t>Eds</w:t>
      </w:r>
      <w:proofErr w:type="spellEnd"/>
      <w:r w:rsidRPr="00A0077C">
        <w:rPr>
          <w:rFonts w:ascii="Arial" w:hAnsi="Arial" w:cs="Arial"/>
          <w:szCs w:val="24"/>
          <w:lang w:val="en-US" w:eastAsia="uz-Cyrl-UZ" w:bidi="uz-Cyrl-UZ"/>
        </w:rPr>
        <w:t xml:space="preserve">) (2012), </w:t>
      </w:r>
      <w:r w:rsidRPr="006B69B5">
        <w:rPr>
          <w:rFonts w:ascii="Arial" w:hAnsi="Arial" w:cs="Arial"/>
          <w:i/>
          <w:szCs w:val="24"/>
          <w:lang w:val="en-US" w:eastAsia="uz-Cyrl-UZ" w:bidi="uz-Cyrl-UZ"/>
        </w:rPr>
        <w:t>Practice, learning and change: practice-theory perspectives on professional learning</w:t>
      </w:r>
      <w:r w:rsidRPr="00A0077C">
        <w:rPr>
          <w:rFonts w:ascii="Arial" w:hAnsi="Arial" w:cs="Arial"/>
          <w:szCs w:val="24"/>
          <w:lang w:val="en-US" w:eastAsia="uz-Cyrl-UZ" w:bidi="uz-Cyrl-UZ"/>
        </w:rPr>
        <w:t>, Springer, Dordrecht.</w:t>
      </w:r>
    </w:p>
    <w:p w14:paraId="6CA0AE37" w14:textId="77777777" w:rsidR="00AF69C4" w:rsidRPr="00A0077C" w:rsidRDefault="00AF69C4" w:rsidP="00AF69C4">
      <w:pPr>
        <w:rPr>
          <w:rFonts w:ascii="Arial" w:hAnsi="Arial" w:cs="Arial"/>
          <w:szCs w:val="24"/>
          <w:lang w:val="uz-Cyrl-UZ" w:eastAsia="uz-Cyrl-UZ" w:bidi="uz-Cyrl-UZ"/>
        </w:rPr>
      </w:pPr>
    </w:p>
    <w:p w14:paraId="6B4870CF" w14:textId="01D2B75B" w:rsidR="00AF69C4" w:rsidRPr="00A0077C" w:rsidRDefault="00AF69C4" w:rsidP="00AF69C4">
      <w:pPr>
        <w:spacing w:after="240"/>
        <w:rPr>
          <w:rFonts w:ascii="Arial" w:hAnsi="Arial" w:cs="Arial"/>
          <w:szCs w:val="24"/>
          <w:lang w:val="en-US"/>
        </w:rPr>
      </w:pPr>
      <w:r w:rsidRPr="00A0077C">
        <w:rPr>
          <w:rFonts w:ascii="Arial" w:hAnsi="Arial" w:cs="Arial"/>
          <w:szCs w:val="24"/>
          <w:lang w:val="en-US"/>
        </w:rPr>
        <w:t>Hopwood, N. (2014a)</w:t>
      </w:r>
      <w:r w:rsidR="00AD1396">
        <w:rPr>
          <w:rFonts w:ascii="Arial" w:hAnsi="Arial" w:cs="Arial"/>
          <w:szCs w:val="24"/>
          <w:lang w:val="en-US"/>
        </w:rPr>
        <w:t>,</w:t>
      </w:r>
      <w:r w:rsidRPr="00A0077C">
        <w:rPr>
          <w:rFonts w:ascii="Arial" w:hAnsi="Arial" w:cs="Arial"/>
          <w:szCs w:val="24"/>
          <w:lang w:val="en-US"/>
        </w:rPr>
        <w:t xml:space="preserve"> </w:t>
      </w:r>
      <w:r w:rsidR="0092534D">
        <w:rPr>
          <w:rFonts w:ascii="Arial" w:hAnsi="Arial" w:cs="Arial"/>
          <w:szCs w:val="24"/>
          <w:lang w:val="en-US"/>
        </w:rPr>
        <w:t>“</w:t>
      </w:r>
      <w:r w:rsidRPr="00A0077C">
        <w:rPr>
          <w:rFonts w:ascii="Arial" w:hAnsi="Arial" w:cs="Arial"/>
          <w:szCs w:val="24"/>
          <w:lang w:val="en-US"/>
        </w:rPr>
        <w:t>Four essential dimensions of workplace learning</w:t>
      </w:r>
      <w:r w:rsidR="0092534D">
        <w:rPr>
          <w:rFonts w:ascii="Arial" w:hAnsi="Arial" w:cs="Arial"/>
          <w:szCs w:val="24"/>
          <w:lang w:val="en-US"/>
        </w:rPr>
        <w:t>”</w:t>
      </w:r>
      <w:r w:rsidRPr="00A0077C">
        <w:rPr>
          <w:rFonts w:ascii="Arial" w:hAnsi="Arial" w:cs="Arial"/>
          <w:szCs w:val="24"/>
          <w:lang w:val="en-US"/>
        </w:rPr>
        <w:t xml:space="preserve">. </w:t>
      </w:r>
      <w:r w:rsidRPr="00A0077C">
        <w:rPr>
          <w:rFonts w:ascii="Arial" w:hAnsi="Arial" w:cs="Arial"/>
          <w:i/>
          <w:iCs/>
          <w:szCs w:val="24"/>
          <w:lang w:val="en-US"/>
        </w:rPr>
        <w:t>Journal of Workplace Learning, 26</w:t>
      </w:r>
      <w:r w:rsidRPr="00A0077C">
        <w:rPr>
          <w:rFonts w:ascii="Arial" w:hAnsi="Arial" w:cs="Arial"/>
          <w:szCs w:val="24"/>
          <w:lang w:val="en-US"/>
        </w:rPr>
        <w:t>(6/7), 349-363. doi:10.1108/JWL-09-2013-0069</w:t>
      </w:r>
    </w:p>
    <w:p w14:paraId="551CA6B7" w14:textId="0BD0CCD1" w:rsidR="00AF69C4" w:rsidRPr="00A0077C" w:rsidRDefault="00AF69C4" w:rsidP="00AF69C4">
      <w:pPr>
        <w:spacing w:after="240"/>
        <w:rPr>
          <w:rFonts w:ascii="Arial" w:hAnsi="Arial" w:cs="Arial"/>
          <w:szCs w:val="24"/>
        </w:rPr>
      </w:pPr>
      <w:r w:rsidRPr="00A0077C">
        <w:rPr>
          <w:rFonts w:ascii="Arial" w:hAnsi="Arial" w:cs="Arial"/>
          <w:szCs w:val="24"/>
          <w:lang w:val="en-US"/>
        </w:rPr>
        <w:t>Hopwood, N. (2014b)</w:t>
      </w:r>
      <w:r w:rsidR="00AD1396">
        <w:rPr>
          <w:rFonts w:ascii="Arial" w:hAnsi="Arial" w:cs="Arial"/>
          <w:szCs w:val="24"/>
          <w:lang w:val="en-US"/>
        </w:rPr>
        <w:t>,</w:t>
      </w:r>
      <w:r w:rsidRPr="00A0077C">
        <w:rPr>
          <w:rFonts w:ascii="Arial" w:hAnsi="Arial" w:cs="Arial"/>
          <w:szCs w:val="24"/>
          <w:lang w:val="en-US"/>
        </w:rPr>
        <w:t xml:space="preserve"> </w:t>
      </w:r>
      <w:r w:rsidR="00AD1396">
        <w:rPr>
          <w:rFonts w:ascii="Arial" w:hAnsi="Arial" w:cs="Arial"/>
          <w:szCs w:val="24"/>
          <w:lang w:val="en-US"/>
        </w:rPr>
        <w:t>“</w:t>
      </w:r>
      <w:r w:rsidRPr="00A0077C">
        <w:rPr>
          <w:rFonts w:ascii="Arial" w:hAnsi="Arial" w:cs="Arial"/>
          <w:szCs w:val="24"/>
          <w:lang w:val="en-US"/>
        </w:rPr>
        <w:t xml:space="preserve">A </w:t>
      </w:r>
      <w:proofErr w:type="spellStart"/>
      <w:r w:rsidRPr="00A0077C">
        <w:rPr>
          <w:rFonts w:ascii="Arial" w:hAnsi="Arial" w:cs="Arial"/>
          <w:szCs w:val="24"/>
          <w:lang w:val="en-US"/>
        </w:rPr>
        <w:t>sociomaterial</w:t>
      </w:r>
      <w:proofErr w:type="spellEnd"/>
      <w:r w:rsidRPr="00A0077C">
        <w:rPr>
          <w:rFonts w:ascii="Arial" w:hAnsi="Arial" w:cs="Arial"/>
          <w:szCs w:val="24"/>
          <w:lang w:val="en-US"/>
        </w:rPr>
        <w:t xml:space="preserve"> account of partnership, signatures and accountability in practice</w:t>
      </w:r>
      <w:r w:rsidR="00AD1396">
        <w:rPr>
          <w:rFonts w:ascii="Arial" w:hAnsi="Arial" w:cs="Arial"/>
          <w:szCs w:val="24"/>
          <w:lang w:val="en-US"/>
        </w:rPr>
        <w:t>”</w:t>
      </w:r>
      <w:r w:rsidRPr="00A0077C">
        <w:rPr>
          <w:rFonts w:ascii="Arial" w:hAnsi="Arial" w:cs="Arial"/>
          <w:szCs w:val="24"/>
          <w:lang w:val="en-US"/>
        </w:rPr>
        <w:t xml:space="preserve">. </w:t>
      </w:r>
      <w:r w:rsidRPr="00A0077C">
        <w:rPr>
          <w:rFonts w:ascii="Arial" w:hAnsi="Arial" w:cs="Arial"/>
          <w:i/>
          <w:iCs/>
          <w:szCs w:val="24"/>
          <w:lang w:val="en-US"/>
        </w:rPr>
        <w:t>Professions &amp; Professionalism, 4</w:t>
      </w:r>
      <w:r w:rsidRPr="00A0077C">
        <w:rPr>
          <w:rFonts w:ascii="Arial" w:hAnsi="Arial" w:cs="Arial"/>
          <w:szCs w:val="24"/>
          <w:lang w:val="en-US"/>
        </w:rPr>
        <w:t>(2). doi:10.75</w:t>
      </w:r>
      <w:r w:rsidRPr="00C85724">
        <w:rPr>
          <w:rFonts w:ascii="Arial" w:hAnsi="Arial" w:cs="Arial"/>
          <w:szCs w:val="24"/>
          <w:lang w:val="en-US"/>
        </w:rPr>
        <w:t>77/pp.604</w:t>
      </w:r>
    </w:p>
    <w:p w14:paraId="2E0A93F0" w14:textId="26CF998C" w:rsidR="00AF69C4" w:rsidRPr="00A0077C" w:rsidRDefault="00AF69C4" w:rsidP="00AF69C4">
      <w:pPr>
        <w:spacing w:after="240"/>
        <w:rPr>
          <w:rFonts w:ascii="Arial" w:hAnsi="Arial" w:cs="Arial"/>
          <w:szCs w:val="24"/>
          <w:lang w:val="en-US"/>
        </w:rPr>
      </w:pPr>
      <w:r w:rsidRPr="00A0077C">
        <w:rPr>
          <w:rFonts w:ascii="Arial" w:hAnsi="Arial" w:cs="Arial"/>
          <w:szCs w:val="24"/>
          <w:lang w:val="en-US"/>
        </w:rPr>
        <w:t>Hopwood, N. (2016a)</w:t>
      </w:r>
      <w:r w:rsidR="00AD1396">
        <w:rPr>
          <w:rFonts w:ascii="Arial" w:hAnsi="Arial" w:cs="Arial"/>
          <w:szCs w:val="24"/>
          <w:lang w:val="en-US"/>
        </w:rPr>
        <w:t>, “</w:t>
      </w:r>
      <w:r w:rsidRPr="00A0077C">
        <w:rPr>
          <w:rFonts w:ascii="Arial" w:hAnsi="Arial" w:cs="Arial"/>
          <w:szCs w:val="24"/>
          <w:lang w:val="en-US"/>
        </w:rPr>
        <w:t>Expertise, learning, and agency in partnership practices in services for families with young children</w:t>
      </w:r>
      <w:r w:rsidR="00AD1396">
        <w:rPr>
          <w:rFonts w:ascii="Arial" w:hAnsi="Arial" w:cs="Arial"/>
          <w:szCs w:val="24"/>
          <w:lang w:val="en-US"/>
        </w:rPr>
        <w:t>”</w:t>
      </w:r>
      <w:r w:rsidRPr="00A0077C">
        <w:rPr>
          <w:rFonts w:ascii="Arial" w:hAnsi="Arial" w:cs="Arial"/>
          <w:szCs w:val="24"/>
          <w:lang w:val="en-US"/>
        </w:rPr>
        <w:t>. In Edwards</w:t>
      </w:r>
      <w:r w:rsidR="00AD1396">
        <w:rPr>
          <w:rFonts w:ascii="Arial" w:hAnsi="Arial" w:cs="Arial"/>
          <w:szCs w:val="24"/>
          <w:lang w:val="en-US"/>
        </w:rPr>
        <w:t>, A.</w:t>
      </w:r>
      <w:r w:rsidRPr="00A0077C">
        <w:rPr>
          <w:rFonts w:ascii="Arial" w:hAnsi="Arial" w:cs="Arial"/>
          <w:szCs w:val="24"/>
          <w:lang w:val="en-US"/>
        </w:rPr>
        <w:t xml:space="preserve"> (Ed.), </w:t>
      </w:r>
      <w:r w:rsidRPr="00A0077C">
        <w:rPr>
          <w:rFonts w:ascii="Arial" w:hAnsi="Arial" w:cs="Arial"/>
          <w:i/>
          <w:iCs/>
          <w:szCs w:val="24"/>
          <w:lang w:val="en-US"/>
        </w:rPr>
        <w:t>Collaborating on complex problems: cultural historical accounts of relational work</w:t>
      </w:r>
      <w:r w:rsidR="00AD1396">
        <w:rPr>
          <w:rFonts w:ascii="Arial" w:hAnsi="Arial" w:cs="Arial"/>
          <w:szCs w:val="24"/>
          <w:lang w:val="en-US"/>
        </w:rPr>
        <w:t xml:space="preserve">, </w:t>
      </w:r>
      <w:r w:rsidRPr="00A0077C">
        <w:rPr>
          <w:rFonts w:ascii="Arial" w:hAnsi="Arial" w:cs="Arial"/>
          <w:szCs w:val="24"/>
          <w:lang w:val="en-US"/>
        </w:rPr>
        <w:t>Cambridge University Press</w:t>
      </w:r>
      <w:r w:rsidR="00AD1396">
        <w:rPr>
          <w:rFonts w:ascii="Arial" w:hAnsi="Arial" w:cs="Arial"/>
          <w:szCs w:val="24"/>
          <w:lang w:val="en-US"/>
        </w:rPr>
        <w:t>, Cambridge</w:t>
      </w:r>
    </w:p>
    <w:p w14:paraId="66DA3314" w14:textId="4D4814A1" w:rsidR="00AF69C4" w:rsidRPr="00A0077C" w:rsidRDefault="00AF69C4" w:rsidP="00AF69C4">
      <w:pPr>
        <w:spacing w:after="240"/>
        <w:rPr>
          <w:rFonts w:ascii="Arial" w:hAnsi="Arial" w:cs="Arial"/>
          <w:szCs w:val="24"/>
          <w:lang w:val="en-US"/>
        </w:rPr>
      </w:pPr>
      <w:r w:rsidRPr="00A0077C">
        <w:rPr>
          <w:rFonts w:ascii="Arial" w:hAnsi="Arial" w:cs="Arial"/>
          <w:szCs w:val="24"/>
          <w:lang w:val="en-US"/>
        </w:rPr>
        <w:t>Hopwood, N. (2016b)</w:t>
      </w:r>
      <w:r w:rsidR="007B10EB">
        <w:rPr>
          <w:rFonts w:ascii="Arial" w:hAnsi="Arial" w:cs="Arial"/>
          <w:szCs w:val="24"/>
          <w:lang w:val="en-US"/>
        </w:rPr>
        <w:t xml:space="preserve">, </w:t>
      </w:r>
      <w:r w:rsidRPr="00A0077C">
        <w:rPr>
          <w:rFonts w:ascii="Arial" w:hAnsi="Arial" w:cs="Arial"/>
          <w:i/>
          <w:iCs/>
          <w:szCs w:val="24"/>
          <w:lang w:val="en-US"/>
        </w:rPr>
        <w:t>Professional practice and learning: times, spaces, bodies, things</w:t>
      </w:r>
      <w:r w:rsidR="007B10EB">
        <w:rPr>
          <w:rFonts w:ascii="Arial" w:hAnsi="Arial" w:cs="Arial"/>
          <w:szCs w:val="24"/>
          <w:lang w:val="en-US"/>
        </w:rPr>
        <w:t xml:space="preserve">, </w:t>
      </w:r>
      <w:r w:rsidRPr="00A0077C">
        <w:rPr>
          <w:rFonts w:ascii="Arial" w:hAnsi="Arial" w:cs="Arial"/>
          <w:szCs w:val="24"/>
          <w:lang w:val="en-US"/>
        </w:rPr>
        <w:lastRenderedPageBreak/>
        <w:t>Springer Press</w:t>
      </w:r>
      <w:r w:rsidR="007B10EB">
        <w:rPr>
          <w:rFonts w:ascii="Arial" w:hAnsi="Arial" w:cs="Arial"/>
          <w:szCs w:val="24"/>
          <w:lang w:val="en-US"/>
        </w:rPr>
        <w:t>, London.</w:t>
      </w:r>
    </w:p>
    <w:p w14:paraId="2085349E" w14:textId="77777777" w:rsidR="00E615E6" w:rsidRPr="00A0077C" w:rsidRDefault="00E615E6" w:rsidP="00E615E6">
      <w:pPr>
        <w:spacing w:after="240"/>
        <w:rPr>
          <w:rFonts w:ascii="Arial" w:hAnsi="Arial" w:cs="Arial"/>
          <w:szCs w:val="24"/>
          <w:lang w:val="en-US"/>
        </w:rPr>
      </w:pPr>
      <w:proofErr w:type="spellStart"/>
      <w:r w:rsidRPr="00A0077C">
        <w:rPr>
          <w:rFonts w:ascii="Arial" w:hAnsi="Arial" w:cs="Arial"/>
          <w:szCs w:val="24"/>
          <w:lang w:val="en-US"/>
        </w:rPr>
        <w:t>Kemmis</w:t>
      </w:r>
      <w:proofErr w:type="spellEnd"/>
      <w:r w:rsidRPr="00A0077C">
        <w:rPr>
          <w:rFonts w:ascii="Arial" w:hAnsi="Arial" w:cs="Arial"/>
          <w:szCs w:val="24"/>
          <w:lang w:val="en-US"/>
        </w:rPr>
        <w:t xml:space="preserve">, S., Wilkinson, J., Edwards-Groves, C., Hardy, I., Bristol, L. and </w:t>
      </w:r>
      <w:proofErr w:type="spellStart"/>
      <w:r w:rsidRPr="00A0077C">
        <w:rPr>
          <w:rFonts w:ascii="Arial" w:hAnsi="Arial" w:cs="Arial"/>
          <w:szCs w:val="24"/>
          <w:lang w:val="en-US"/>
        </w:rPr>
        <w:t>Grootenboer</w:t>
      </w:r>
      <w:proofErr w:type="spellEnd"/>
      <w:r w:rsidRPr="00A0077C">
        <w:rPr>
          <w:rFonts w:ascii="Arial" w:hAnsi="Arial" w:cs="Arial"/>
          <w:szCs w:val="24"/>
          <w:lang w:val="en-US"/>
        </w:rPr>
        <w:t xml:space="preserve">, P. (2014), </w:t>
      </w:r>
      <w:r w:rsidRPr="00A0077C">
        <w:rPr>
          <w:rFonts w:ascii="Arial" w:hAnsi="Arial" w:cs="Arial"/>
          <w:i/>
          <w:iCs/>
          <w:szCs w:val="24"/>
          <w:lang w:val="en-US"/>
        </w:rPr>
        <w:t>Changing practices, changing education</w:t>
      </w:r>
      <w:r w:rsidRPr="00A0077C">
        <w:rPr>
          <w:rFonts w:ascii="Arial" w:hAnsi="Arial" w:cs="Arial"/>
          <w:szCs w:val="24"/>
          <w:lang w:val="en-US"/>
        </w:rPr>
        <w:t>, Springer, Dordrecht.</w:t>
      </w:r>
    </w:p>
    <w:p w14:paraId="5BEF570F" w14:textId="16A4CA74" w:rsidR="00AF69C4" w:rsidRPr="00A0077C" w:rsidRDefault="00AF69C4" w:rsidP="00AF69C4">
      <w:pPr>
        <w:spacing w:after="240"/>
        <w:rPr>
          <w:rFonts w:ascii="Arial" w:hAnsi="Arial" w:cs="Arial"/>
          <w:szCs w:val="24"/>
          <w:lang w:val="en-US"/>
        </w:rPr>
      </w:pPr>
      <w:r w:rsidRPr="00A0077C">
        <w:rPr>
          <w:rFonts w:ascii="Arial" w:hAnsi="Arial" w:cs="Arial"/>
          <w:szCs w:val="24"/>
          <w:lang w:val="en-US"/>
        </w:rPr>
        <w:t xml:space="preserve">Knorr </w:t>
      </w:r>
      <w:proofErr w:type="spellStart"/>
      <w:r w:rsidRPr="00A0077C">
        <w:rPr>
          <w:rFonts w:ascii="Arial" w:hAnsi="Arial" w:cs="Arial"/>
          <w:szCs w:val="24"/>
          <w:lang w:val="en-US"/>
        </w:rPr>
        <w:t>Cetina</w:t>
      </w:r>
      <w:proofErr w:type="spellEnd"/>
      <w:r w:rsidRPr="00A0077C">
        <w:rPr>
          <w:rFonts w:ascii="Arial" w:hAnsi="Arial" w:cs="Arial"/>
          <w:szCs w:val="24"/>
          <w:lang w:val="en-US"/>
        </w:rPr>
        <w:t>, K. (2001)</w:t>
      </w:r>
      <w:r w:rsidR="00D37C4B">
        <w:rPr>
          <w:rFonts w:ascii="Arial" w:hAnsi="Arial" w:cs="Arial"/>
          <w:szCs w:val="24"/>
          <w:lang w:val="en-US"/>
        </w:rPr>
        <w:t>, “</w:t>
      </w:r>
      <w:proofErr w:type="spellStart"/>
      <w:r w:rsidRPr="00A0077C">
        <w:rPr>
          <w:rFonts w:ascii="Arial" w:hAnsi="Arial" w:cs="Arial"/>
          <w:szCs w:val="24"/>
          <w:lang w:val="en-US"/>
        </w:rPr>
        <w:t>Objectual</w:t>
      </w:r>
      <w:proofErr w:type="spellEnd"/>
      <w:r w:rsidRPr="00A0077C">
        <w:rPr>
          <w:rFonts w:ascii="Arial" w:hAnsi="Arial" w:cs="Arial"/>
          <w:szCs w:val="24"/>
          <w:lang w:val="en-US"/>
        </w:rPr>
        <w:t xml:space="preserve"> practice</w:t>
      </w:r>
      <w:r w:rsidR="00D37C4B">
        <w:rPr>
          <w:rFonts w:ascii="Arial" w:hAnsi="Arial" w:cs="Arial"/>
          <w:szCs w:val="24"/>
          <w:lang w:val="en-US"/>
        </w:rPr>
        <w:t>”</w:t>
      </w:r>
      <w:r w:rsidRPr="00A0077C">
        <w:rPr>
          <w:rFonts w:ascii="Arial" w:hAnsi="Arial" w:cs="Arial"/>
          <w:szCs w:val="24"/>
          <w:lang w:val="en-US"/>
        </w:rPr>
        <w:t xml:space="preserve">. In </w:t>
      </w:r>
      <w:proofErr w:type="spellStart"/>
      <w:r w:rsidRPr="00A0077C">
        <w:rPr>
          <w:rFonts w:ascii="Arial" w:hAnsi="Arial" w:cs="Arial"/>
          <w:szCs w:val="24"/>
          <w:lang w:val="en-US"/>
        </w:rPr>
        <w:t>Schatzki</w:t>
      </w:r>
      <w:proofErr w:type="spellEnd"/>
      <w:r w:rsidRPr="00A0077C">
        <w:rPr>
          <w:rFonts w:ascii="Arial" w:hAnsi="Arial" w:cs="Arial"/>
          <w:szCs w:val="24"/>
          <w:lang w:val="en-US"/>
        </w:rPr>
        <w:t xml:space="preserve">, </w:t>
      </w:r>
      <w:r w:rsidR="00D37C4B" w:rsidRPr="00A0077C">
        <w:rPr>
          <w:rFonts w:ascii="Arial" w:hAnsi="Arial" w:cs="Arial"/>
          <w:szCs w:val="24"/>
          <w:lang w:val="en-US"/>
        </w:rPr>
        <w:t>T. R.</w:t>
      </w:r>
      <w:r w:rsidR="00D37C4B">
        <w:rPr>
          <w:rFonts w:ascii="Arial" w:hAnsi="Arial" w:cs="Arial"/>
          <w:szCs w:val="24"/>
          <w:lang w:val="en-US"/>
        </w:rPr>
        <w:t xml:space="preserve">, </w:t>
      </w:r>
      <w:r w:rsidRPr="00A0077C">
        <w:rPr>
          <w:rFonts w:ascii="Arial" w:hAnsi="Arial" w:cs="Arial"/>
          <w:szCs w:val="24"/>
          <w:lang w:val="en-US"/>
        </w:rPr>
        <w:t xml:space="preserve">Knorr </w:t>
      </w:r>
      <w:proofErr w:type="spellStart"/>
      <w:r w:rsidRPr="00A0077C">
        <w:rPr>
          <w:rFonts w:ascii="Arial" w:hAnsi="Arial" w:cs="Arial"/>
          <w:szCs w:val="24"/>
          <w:lang w:val="en-US"/>
        </w:rPr>
        <w:t>Cetina</w:t>
      </w:r>
      <w:proofErr w:type="spellEnd"/>
      <w:r w:rsidRPr="00A0077C">
        <w:rPr>
          <w:rFonts w:ascii="Arial" w:hAnsi="Arial" w:cs="Arial"/>
          <w:szCs w:val="24"/>
          <w:lang w:val="en-US"/>
        </w:rPr>
        <w:t xml:space="preserve">, </w:t>
      </w:r>
      <w:proofErr w:type="spellStart"/>
      <w:r w:rsidR="00D37C4B">
        <w:rPr>
          <w:rFonts w:ascii="Arial" w:hAnsi="Arial" w:cs="Arial"/>
          <w:szCs w:val="24"/>
          <w:lang w:val="en-US"/>
        </w:rPr>
        <w:t>K.and</w:t>
      </w:r>
      <w:proofErr w:type="spellEnd"/>
      <w:r w:rsidR="00D37C4B">
        <w:rPr>
          <w:rFonts w:ascii="Arial" w:hAnsi="Arial" w:cs="Arial"/>
          <w:szCs w:val="24"/>
          <w:lang w:val="en-US"/>
        </w:rPr>
        <w:t xml:space="preserve"> </w:t>
      </w:r>
      <w:r w:rsidRPr="00A0077C">
        <w:rPr>
          <w:rFonts w:ascii="Arial" w:hAnsi="Arial" w:cs="Arial"/>
          <w:szCs w:val="24"/>
          <w:lang w:val="en-US"/>
        </w:rPr>
        <w:t xml:space="preserve">E. von </w:t>
      </w:r>
      <w:proofErr w:type="spellStart"/>
      <w:r w:rsidRPr="00A0077C">
        <w:rPr>
          <w:rFonts w:ascii="Arial" w:hAnsi="Arial" w:cs="Arial"/>
          <w:szCs w:val="24"/>
          <w:lang w:val="en-US"/>
        </w:rPr>
        <w:t>Savigny</w:t>
      </w:r>
      <w:proofErr w:type="spellEnd"/>
      <w:r w:rsidRPr="00A0077C">
        <w:rPr>
          <w:rFonts w:ascii="Arial" w:hAnsi="Arial" w:cs="Arial"/>
          <w:szCs w:val="24"/>
          <w:lang w:val="en-US"/>
        </w:rPr>
        <w:t xml:space="preserve"> </w:t>
      </w:r>
      <w:r w:rsidR="00D37C4B">
        <w:rPr>
          <w:rFonts w:ascii="Arial" w:hAnsi="Arial" w:cs="Arial"/>
          <w:szCs w:val="24"/>
          <w:lang w:val="en-US"/>
        </w:rPr>
        <w:t xml:space="preserve">, E. </w:t>
      </w:r>
      <w:r w:rsidRPr="00A0077C">
        <w:rPr>
          <w:rFonts w:ascii="Arial" w:hAnsi="Arial" w:cs="Arial"/>
          <w:szCs w:val="24"/>
          <w:lang w:val="en-US"/>
        </w:rPr>
        <w:t xml:space="preserve">(Eds.), </w:t>
      </w:r>
      <w:r w:rsidRPr="00A0077C">
        <w:rPr>
          <w:rFonts w:ascii="Arial" w:hAnsi="Arial" w:cs="Arial"/>
          <w:i/>
          <w:iCs/>
          <w:szCs w:val="24"/>
          <w:lang w:val="en-US"/>
        </w:rPr>
        <w:t>The practice turn in contemporary theory</w:t>
      </w:r>
      <w:r w:rsidR="00D37C4B">
        <w:rPr>
          <w:rFonts w:ascii="Arial" w:hAnsi="Arial" w:cs="Arial"/>
          <w:szCs w:val="24"/>
          <w:lang w:val="en-US"/>
        </w:rPr>
        <w:t xml:space="preserve">, </w:t>
      </w:r>
      <w:proofErr w:type="spellStart"/>
      <w:r w:rsidRPr="00A0077C">
        <w:rPr>
          <w:rFonts w:ascii="Arial" w:hAnsi="Arial" w:cs="Arial"/>
          <w:szCs w:val="24"/>
          <w:lang w:val="en-US"/>
        </w:rPr>
        <w:t>Routledge</w:t>
      </w:r>
      <w:proofErr w:type="spellEnd"/>
      <w:r w:rsidR="00D37C4B">
        <w:rPr>
          <w:rFonts w:ascii="Arial" w:hAnsi="Arial" w:cs="Arial"/>
          <w:szCs w:val="24"/>
          <w:lang w:val="en-US"/>
        </w:rPr>
        <w:t xml:space="preserve">, London, </w:t>
      </w:r>
      <w:r w:rsidR="00D37C4B" w:rsidRPr="00A0077C">
        <w:rPr>
          <w:rFonts w:ascii="Arial" w:hAnsi="Arial" w:cs="Arial"/>
          <w:szCs w:val="24"/>
          <w:lang w:val="en-US"/>
        </w:rPr>
        <w:t>(pp. 175-188)</w:t>
      </w:r>
      <w:r w:rsidR="00D37C4B">
        <w:rPr>
          <w:rFonts w:ascii="Arial" w:hAnsi="Arial" w:cs="Arial"/>
          <w:szCs w:val="24"/>
          <w:lang w:val="en-US"/>
        </w:rPr>
        <w:t>.</w:t>
      </w:r>
    </w:p>
    <w:p w14:paraId="46A18D19" w14:textId="77777777" w:rsidR="00FD1BFA" w:rsidRPr="00A0077C" w:rsidRDefault="00FD1BFA" w:rsidP="00AF69C4">
      <w:pPr>
        <w:spacing w:after="240"/>
        <w:rPr>
          <w:rFonts w:ascii="Arial" w:hAnsi="Arial" w:cs="Arial"/>
          <w:szCs w:val="24"/>
          <w:lang w:val="en-US"/>
        </w:rPr>
      </w:pPr>
      <w:proofErr w:type="spellStart"/>
      <w:r w:rsidRPr="00A0077C">
        <w:rPr>
          <w:rFonts w:ascii="Arial" w:hAnsi="Arial" w:cs="Arial"/>
          <w:szCs w:val="24"/>
          <w:lang w:val="en-US"/>
        </w:rPr>
        <w:t>Nicolini</w:t>
      </w:r>
      <w:proofErr w:type="spellEnd"/>
      <w:r w:rsidRPr="00A0077C">
        <w:rPr>
          <w:rFonts w:ascii="Arial" w:hAnsi="Arial" w:cs="Arial"/>
          <w:szCs w:val="24"/>
          <w:lang w:val="en-US"/>
        </w:rPr>
        <w:t xml:space="preserve">, D. (2009), "Articulating practice through the interview to the double", </w:t>
      </w:r>
      <w:r w:rsidRPr="00A0077C">
        <w:rPr>
          <w:rFonts w:ascii="Arial" w:hAnsi="Arial" w:cs="Arial"/>
          <w:i/>
          <w:iCs/>
          <w:szCs w:val="24"/>
          <w:lang w:val="en-US"/>
        </w:rPr>
        <w:t>Management Learning</w:t>
      </w:r>
      <w:r w:rsidRPr="00A0077C">
        <w:rPr>
          <w:rFonts w:ascii="Arial" w:hAnsi="Arial" w:cs="Arial"/>
          <w:szCs w:val="24"/>
          <w:lang w:val="en-US"/>
        </w:rPr>
        <w:t>, Vol. 40 No. 2, pp. 195-212.</w:t>
      </w:r>
    </w:p>
    <w:p w14:paraId="7D264192" w14:textId="3FAE879C" w:rsidR="001045FE" w:rsidRPr="00A0077C" w:rsidRDefault="001045FE" w:rsidP="00AF69C4">
      <w:pPr>
        <w:spacing w:after="240"/>
        <w:rPr>
          <w:rFonts w:ascii="Arial" w:eastAsiaTheme="minorEastAsia" w:hAnsi="Arial" w:cs="Arial"/>
          <w:szCs w:val="24"/>
          <w:lang w:val="en-US"/>
        </w:rPr>
      </w:pPr>
      <w:r w:rsidRPr="00A0077C">
        <w:rPr>
          <w:rFonts w:ascii="Arial" w:eastAsiaTheme="minorEastAsia" w:hAnsi="Arial" w:cs="Arial"/>
          <w:szCs w:val="24"/>
          <w:lang w:val="en-US"/>
        </w:rPr>
        <w:t>Reich, A. and Hager, P. (2014), "</w:t>
      </w:r>
      <w:proofErr w:type="spellStart"/>
      <w:r w:rsidRPr="00A0077C">
        <w:rPr>
          <w:rFonts w:ascii="Arial" w:eastAsiaTheme="minorEastAsia" w:hAnsi="Arial" w:cs="Arial"/>
          <w:szCs w:val="24"/>
          <w:lang w:val="en-US"/>
        </w:rPr>
        <w:t>Problematising</w:t>
      </w:r>
      <w:proofErr w:type="spellEnd"/>
      <w:r w:rsidRPr="00A0077C">
        <w:rPr>
          <w:rFonts w:ascii="Arial" w:eastAsiaTheme="minorEastAsia" w:hAnsi="Arial" w:cs="Arial"/>
          <w:szCs w:val="24"/>
          <w:lang w:val="en-US"/>
        </w:rPr>
        <w:t xml:space="preserve"> practice, learning and change: practice-theory perspectives on professional learning", </w:t>
      </w:r>
      <w:r w:rsidRPr="00A0077C">
        <w:rPr>
          <w:rFonts w:ascii="Arial" w:eastAsiaTheme="minorEastAsia" w:hAnsi="Arial" w:cs="Arial"/>
          <w:i/>
          <w:iCs/>
          <w:szCs w:val="24"/>
          <w:lang w:val="en-US"/>
        </w:rPr>
        <w:t>Journal of Workplace Learning</w:t>
      </w:r>
      <w:r w:rsidRPr="00A0077C">
        <w:rPr>
          <w:rFonts w:ascii="Arial" w:eastAsiaTheme="minorEastAsia" w:hAnsi="Arial" w:cs="Arial"/>
          <w:szCs w:val="24"/>
          <w:lang w:val="en-US"/>
        </w:rPr>
        <w:t>, Vol. 26 No. 6/7, pp. 418-431.</w:t>
      </w:r>
    </w:p>
    <w:p w14:paraId="78F4869A" w14:textId="10649090" w:rsidR="00AF69C4" w:rsidRPr="00A0077C" w:rsidRDefault="00AF69C4" w:rsidP="00AF69C4">
      <w:pPr>
        <w:spacing w:after="240"/>
        <w:rPr>
          <w:rFonts w:ascii="Arial" w:eastAsiaTheme="minorEastAsia" w:hAnsi="Arial" w:cs="Arial"/>
          <w:szCs w:val="24"/>
          <w:lang w:val="en-US"/>
        </w:rPr>
      </w:pPr>
      <w:r w:rsidRPr="00A0077C">
        <w:rPr>
          <w:rFonts w:ascii="Arial" w:eastAsiaTheme="minorEastAsia" w:hAnsi="Arial" w:cs="Arial"/>
          <w:szCs w:val="24"/>
          <w:lang w:val="en-US"/>
        </w:rPr>
        <w:t xml:space="preserve">Reich, A., Rooney, D., Gardner, A., Willey, K., </w:t>
      </w:r>
      <w:proofErr w:type="spellStart"/>
      <w:r w:rsidRPr="00A0077C">
        <w:rPr>
          <w:rFonts w:ascii="Arial" w:eastAsiaTheme="minorEastAsia" w:hAnsi="Arial" w:cs="Arial"/>
          <w:szCs w:val="24"/>
          <w:lang w:val="en-US"/>
        </w:rPr>
        <w:t>Boud</w:t>
      </w:r>
      <w:proofErr w:type="spellEnd"/>
      <w:r w:rsidRPr="00A0077C">
        <w:rPr>
          <w:rFonts w:ascii="Arial" w:eastAsiaTheme="minorEastAsia" w:hAnsi="Arial" w:cs="Arial"/>
          <w:szCs w:val="24"/>
          <w:lang w:val="en-US"/>
        </w:rPr>
        <w:t>, D. &amp; Fitzgerald, T. (2015)</w:t>
      </w:r>
      <w:r w:rsidR="00BC1B2F">
        <w:rPr>
          <w:rFonts w:ascii="Arial" w:eastAsiaTheme="minorEastAsia" w:hAnsi="Arial" w:cs="Arial"/>
          <w:szCs w:val="24"/>
          <w:lang w:val="en-US"/>
        </w:rPr>
        <w:t>,</w:t>
      </w:r>
      <w:r w:rsidRPr="00A0077C">
        <w:rPr>
          <w:rFonts w:ascii="Arial" w:eastAsiaTheme="minorEastAsia" w:hAnsi="Arial" w:cs="Arial"/>
          <w:szCs w:val="24"/>
          <w:lang w:val="en-US"/>
        </w:rPr>
        <w:t xml:space="preserve"> 'Engineer's professional learning: a practice-theory perspective', </w:t>
      </w:r>
      <w:r w:rsidRPr="00A0077C">
        <w:rPr>
          <w:rFonts w:ascii="Arial" w:eastAsiaTheme="minorEastAsia" w:hAnsi="Arial" w:cs="Arial"/>
          <w:i/>
          <w:iCs/>
          <w:szCs w:val="24"/>
          <w:lang w:val="en-US"/>
        </w:rPr>
        <w:t>European Journal of Engineering Education</w:t>
      </w:r>
      <w:r w:rsidRPr="00A0077C">
        <w:rPr>
          <w:rFonts w:ascii="Arial" w:eastAsiaTheme="minorEastAsia" w:hAnsi="Arial" w:cs="Arial"/>
          <w:szCs w:val="24"/>
          <w:lang w:val="en-US"/>
        </w:rPr>
        <w:t>, no. 4,</w:t>
      </w:r>
      <w:r w:rsidRPr="00A0077C">
        <w:rPr>
          <w:rFonts w:ascii="Arial" w:eastAsiaTheme="minorEastAsia" w:hAnsi="Arial" w:cs="Arial"/>
          <w:b/>
          <w:bCs/>
          <w:szCs w:val="24"/>
          <w:lang w:val="en-US"/>
        </w:rPr>
        <w:t xml:space="preserve"> </w:t>
      </w:r>
      <w:r w:rsidRPr="00A0077C">
        <w:rPr>
          <w:rFonts w:ascii="Arial" w:eastAsiaTheme="minorEastAsia" w:hAnsi="Arial" w:cs="Arial"/>
          <w:szCs w:val="24"/>
          <w:lang w:val="en-US"/>
        </w:rPr>
        <w:t>pp. 366-79.</w:t>
      </w:r>
    </w:p>
    <w:p w14:paraId="57DCC3F2" w14:textId="0D002613" w:rsidR="00AF69C4" w:rsidRPr="00A0077C" w:rsidRDefault="00AF69C4" w:rsidP="00AF69C4">
      <w:pPr>
        <w:spacing w:after="240"/>
        <w:rPr>
          <w:rFonts w:ascii="Arial" w:hAnsi="Arial" w:cs="Arial"/>
          <w:szCs w:val="24"/>
          <w:lang w:val="en-US"/>
        </w:rPr>
      </w:pPr>
      <w:r w:rsidRPr="00A0077C">
        <w:rPr>
          <w:rFonts w:ascii="Arial" w:eastAsiaTheme="minorEastAsia" w:hAnsi="Arial" w:cs="Arial"/>
          <w:szCs w:val="24"/>
          <w:lang w:val="en-US"/>
        </w:rPr>
        <w:t xml:space="preserve">Reich, A., Rooney, D., </w:t>
      </w:r>
      <w:proofErr w:type="spellStart"/>
      <w:r w:rsidRPr="00A0077C">
        <w:rPr>
          <w:rFonts w:ascii="Arial" w:eastAsiaTheme="minorEastAsia" w:hAnsi="Arial" w:cs="Arial"/>
          <w:szCs w:val="24"/>
          <w:lang w:val="en-US"/>
        </w:rPr>
        <w:t>Manidis</w:t>
      </w:r>
      <w:proofErr w:type="spellEnd"/>
      <w:r w:rsidRPr="00A0077C">
        <w:rPr>
          <w:rFonts w:ascii="Arial" w:eastAsiaTheme="minorEastAsia" w:hAnsi="Arial" w:cs="Arial"/>
          <w:szCs w:val="24"/>
          <w:lang w:val="en-US"/>
        </w:rPr>
        <w:t>, M.</w:t>
      </w:r>
      <w:r w:rsidR="00BC1B2F">
        <w:rPr>
          <w:rFonts w:ascii="Arial" w:eastAsiaTheme="minorEastAsia" w:hAnsi="Arial" w:cs="Arial"/>
          <w:szCs w:val="24"/>
          <w:lang w:val="en-US"/>
        </w:rPr>
        <w:t xml:space="preserve"> and</w:t>
      </w:r>
      <w:r w:rsidRPr="00A0077C">
        <w:rPr>
          <w:rFonts w:ascii="Arial" w:eastAsiaTheme="minorEastAsia" w:hAnsi="Arial" w:cs="Arial"/>
          <w:szCs w:val="24"/>
          <w:lang w:val="en-US"/>
        </w:rPr>
        <w:t xml:space="preserve"> </w:t>
      </w:r>
      <w:proofErr w:type="spellStart"/>
      <w:r w:rsidRPr="00A0077C">
        <w:rPr>
          <w:rFonts w:ascii="Arial" w:eastAsiaTheme="minorEastAsia" w:hAnsi="Arial" w:cs="Arial"/>
          <w:szCs w:val="24"/>
          <w:lang w:val="en-US"/>
        </w:rPr>
        <w:t>Boud</w:t>
      </w:r>
      <w:proofErr w:type="spellEnd"/>
      <w:r w:rsidRPr="00A0077C">
        <w:rPr>
          <w:rFonts w:ascii="Arial" w:eastAsiaTheme="minorEastAsia" w:hAnsi="Arial" w:cs="Arial"/>
          <w:szCs w:val="24"/>
          <w:lang w:val="en-US"/>
        </w:rPr>
        <w:t>, D (2014)</w:t>
      </w:r>
      <w:r w:rsidR="00BC1B2F">
        <w:rPr>
          <w:rFonts w:ascii="Arial" w:eastAsiaTheme="minorEastAsia" w:hAnsi="Arial" w:cs="Arial"/>
          <w:szCs w:val="24"/>
          <w:lang w:val="en-US"/>
        </w:rPr>
        <w:t>,</w:t>
      </w:r>
      <w:r w:rsidRPr="00A0077C">
        <w:rPr>
          <w:rFonts w:ascii="Arial" w:eastAsiaTheme="minorEastAsia" w:hAnsi="Arial" w:cs="Arial"/>
          <w:szCs w:val="24"/>
          <w:lang w:val="en-US"/>
        </w:rPr>
        <w:t xml:space="preserve"> </w:t>
      </w:r>
      <w:r w:rsidRPr="006B69B5">
        <w:rPr>
          <w:rFonts w:ascii="Arial" w:eastAsiaTheme="minorEastAsia" w:hAnsi="Arial" w:cs="Arial"/>
          <w:i/>
          <w:szCs w:val="24"/>
          <w:lang w:val="en-US"/>
        </w:rPr>
        <w:t>Collective Learning at Multicultural Health: A report on a pilot project</w:t>
      </w:r>
      <w:r w:rsidR="00BC1B2F">
        <w:rPr>
          <w:rFonts w:ascii="Arial" w:eastAsiaTheme="minorEastAsia" w:hAnsi="Arial" w:cs="Arial"/>
          <w:i/>
          <w:szCs w:val="24"/>
          <w:lang w:val="en-US"/>
        </w:rPr>
        <w:t xml:space="preserve">, </w:t>
      </w:r>
      <w:r w:rsidRPr="00A0077C">
        <w:rPr>
          <w:rFonts w:ascii="Arial" w:eastAsiaTheme="minorEastAsia" w:hAnsi="Arial" w:cs="Arial"/>
          <w:szCs w:val="24"/>
          <w:lang w:val="en-US"/>
        </w:rPr>
        <w:t>UTS</w:t>
      </w:r>
      <w:r w:rsidR="00BC1B2F">
        <w:rPr>
          <w:rFonts w:ascii="Arial" w:eastAsiaTheme="minorEastAsia" w:hAnsi="Arial" w:cs="Arial"/>
          <w:szCs w:val="24"/>
          <w:lang w:val="en-US"/>
        </w:rPr>
        <w:t>, Sydney.</w:t>
      </w:r>
    </w:p>
    <w:p w14:paraId="4B55FA73" w14:textId="21DC20E9" w:rsidR="00AF69C4" w:rsidRPr="00A0077C" w:rsidRDefault="00AF69C4" w:rsidP="00AF69C4">
      <w:pPr>
        <w:spacing w:after="240"/>
        <w:rPr>
          <w:rFonts w:ascii="Arial" w:hAnsi="Arial" w:cs="Arial"/>
          <w:szCs w:val="24"/>
          <w:lang w:val="en-US"/>
        </w:rPr>
      </w:pPr>
      <w:r w:rsidRPr="00A0077C">
        <w:rPr>
          <w:rFonts w:ascii="Arial" w:hAnsi="Arial" w:cs="Arial"/>
          <w:szCs w:val="24"/>
          <w:lang w:val="en-US"/>
        </w:rPr>
        <w:t xml:space="preserve">Rooney, D., Willey, K., Gardner, A., </w:t>
      </w:r>
      <w:proofErr w:type="spellStart"/>
      <w:r w:rsidRPr="00A0077C">
        <w:rPr>
          <w:rFonts w:ascii="Arial" w:hAnsi="Arial" w:cs="Arial"/>
          <w:szCs w:val="24"/>
          <w:lang w:val="en-US"/>
        </w:rPr>
        <w:t>Boud</w:t>
      </w:r>
      <w:proofErr w:type="spellEnd"/>
      <w:r w:rsidRPr="00A0077C">
        <w:rPr>
          <w:rFonts w:ascii="Arial" w:hAnsi="Arial" w:cs="Arial"/>
          <w:szCs w:val="24"/>
          <w:lang w:val="en-US"/>
        </w:rPr>
        <w:t xml:space="preserve">, D., Reich, A. </w:t>
      </w:r>
      <w:r w:rsidR="00167512">
        <w:rPr>
          <w:rFonts w:ascii="Arial" w:hAnsi="Arial" w:cs="Arial"/>
          <w:szCs w:val="24"/>
          <w:lang w:val="en-US"/>
        </w:rPr>
        <w:t>and</w:t>
      </w:r>
      <w:r w:rsidRPr="00A0077C">
        <w:rPr>
          <w:rFonts w:ascii="Arial" w:hAnsi="Arial" w:cs="Arial"/>
          <w:szCs w:val="24"/>
          <w:lang w:val="en-US"/>
        </w:rPr>
        <w:t xml:space="preserve"> Fitzgerald, T. (2015a)</w:t>
      </w:r>
      <w:r w:rsidR="00167512">
        <w:rPr>
          <w:rFonts w:ascii="Arial" w:hAnsi="Arial" w:cs="Arial"/>
          <w:szCs w:val="24"/>
          <w:lang w:val="en-US"/>
        </w:rPr>
        <w:t>,</w:t>
      </w:r>
      <w:r w:rsidRPr="00A0077C">
        <w:rPr>
          <w:rFonts w:ascii="Arial" w:hAnsi="Arial" w:cs="Arial"/>
          <w:szCs w:val="24"/>
          <w:lang w:val="en-US"/>
        </w:rPr>
        <w:t xml:space="preserve"> </w:t>
      </w:r>
      <w:r w:rsidR="00167512">
        <w:rPr>
          <w:rFonts w:ascii="Arial" w:hAnsi="Arial" w:cs="Arial"/>
          <w:szCs w:val="24"/>
          <w:lang w:val="en-US"/>
        </w:rPr>
        <w:t>“</w:t>
      </w:r>
      <w:r w:rsidRPr="00A0077C">
        <w:rPr>
          <w:rFonts w:ascii="Arial" w:hAnsi="Arial" w:cs="Arial"/>
          <w:szCs w:val="24"/>
          <w:lang w:val="en-US"/>
        </w:rPr>
        <w:t>Engineers' professional learning: through the lens of practice</w:t>
      </w:r>
      <w:r w:rsidR="00167512">
        <w:rPr>
          <w:rFonts w:ascii="Arial" w:hAnsi="Arial" w:cs="Arial"/>
          <w:szCs w:val="24"/>
          <w:lang w:val="en-US"/>
        </w:rPr>
        <w:t>”</w:t>
      </w:r>
      <w:r w:rsidRPr="00A0077C">
        <w:rPr>
          <w:rFonts w:ascii="Arial" w:hAnsi="Arial" w:cs="Arial"/>
          <w:szCs w:val="24"/>
          <w:lang w:val="en-US"/>
        </w:rPr>
        <w:t xml:space="preserve">, in Williams, </w:t>
      </w:r>
      <w:r w:rsidR="00167512">
        <w:rPr>
          <w:rFonts w:ascii="Arial" w:hAnsi="Arial" w:cs="Arial"/>
          <w:szCs w:val="24"/>
          <w:lang w:val="en-US"/>
        </w:rPr>
        <w:t xml:space="preserve">B., </w:t>
      </w:r>
      <w:proofErr w:type="spellStart"/>
      <w:r w:rsidRPr="00A0077C">
        <w:rPr>
          <w:rFonts w:ascii="Arial" w:hAnsi="Arial" w:cs="Arial"/>
          <w:szCs w:val="24"/>
          <w:lang w:val="en-US"/>
        </w:rPr>
        <w:t>Figueiredo</w:t>
      </w:r>
      <w:proofErr w:type="spellEnd"/>
      <w:r w:rsidR="00167512">
        <w:rPr>
          <w:rFonts w:ascii="Arial" w:hAnsi="Arial" w:cs="Arial"/>
          <w:szCs w:val="24"/>
          <w:lang w:val="en-US"/>
        </w:rPr>
        <w:t>, J. and</w:t>
      </w:r>
      <w:r w:rsidRPr="00A0077C">
        <w:rPr>
          <w:rFonts w:ascii="Arial" w:hAnsi="Arial" w:cs="Arial"/>
          <w:szCs w:val="24"/>
          <w:lang w:val="en-US"/>
        </w:rPr>
        <w:t xml:space="preserve"> J. Trevelyan</w:t>
      </w:r>
      <w:r w:rsidR="00167512">
        <w:rPr>
          <w:rFonts w:ascii="Arial" w:hAnsi="Arial" w:cs="Arial"/>
          <w:szCs w:val="24"/>
          <w:lang w:val="en-US"/>
        </w:rPr>
        <w:t>, J.</w:t>
      </w:r>
      <w:r w:rsidRPr="00A0077C">
        <w:rPr>
          <w:rFonts w:ascii="Arial" w:hAnsi="Arial" w:cs="Arial"/>
          <w:szCs w:val="24"/>
          <w:lang w:val="en-US"/>
        </w:rPr>
        <w:t xml:space="preserve"> (</w:t>
      </w:r>
      <w:r w:rsidR="00167512">
        <w:rPr>
          <w:rFonts w:ascii="Arial" w:hAnsi="Arial" w:cs="Arial"/>
          <w:szCs w:val="24"/>
          <w:lang w:val="en-US"/>
        </w:rPr>
        <w:t>E</w:t>
      </w:r>
      <w:r w:rsidRPr="00A0077C">
        <w:rPr>
          <w:rFonts w:ascii="Arial" w:hAnsi="Arial" w:cs="Arial"/>
          <w:szCs w:val="24"/>
          <w:lang w:val="en-US"/>
        </w:rPr>
        <w:t>ds</w:t>
      </w:r>
      <w:r w:rsidR="00167512">
        <w:rPr>
          <w:rFonts w:ascii="Arial" w:hAnsi="Arial" w:cs="Arial"/>
          <w:szCs w:val="24"/>
          <w:lang w:val="en-US"/>
        </w:rPr>
        <w:t>.</w:t>
      </w:r>
      <w:r w:rsidRPr="00A0077C">
        <w:rPr>
          <w:rFonts w:ascii="Arial" w:hAnsi="Arial" w:cs="Arial"/>
          <w:szCs w:val="24"/>
          <w:lang w:val="en-US"/>
        </w:rPr>
        <w:t xml:space="preserve">), </w:t>
      </w:r>
      <w:r w:rsidRPr="00A0077C">
        <w:rPr>
          <w:rFonts w:ascii="Arial" w:hAnsi="Arial" w:cs="Arial"/>
          <w:i/>
          <w:iCs/>
          <w:szCs w:val="24"/>
          <w:lang w:val="en-US"/>
        </w:rPr>
        <w:t>Engineering practice in a global context: understanding the technical and the social</w:t>
      </w:r>
      <w:r w:rsidRPr="00A0077C">
        <w:rPr>
          <w:rFonts w:ascii="Arial" w:hAnsi="Arial" w:cs="Arial"/>
          <w:szCs w:val="24"/>
          <w:lang w:val="en-US"/>
        </w:rPr>
        <w:t>, CRC Press, Leiden, The Netherlands, pp. 265-83.</w:t>
      </w:r>
    </w:p>
    <w:p w14:paraId="3C75D7F5" w14:textId="450224C3" w:rsidR="00AF69C4" w:rsidRPr="00A0077C" w:rsidRDefault="00AF69C4" w:rsidP="00AF69C4">
      <w:pPr>
        <w:spacing w:after="240"/>
        <w:rPr>
          <w:rFonts w:ascii="Arial" w:hAnsi="Arial" w:cs="Arial"/>
          <w:szCs w:val="24"/>
          <w:lang w:val="en-US"/>
        </w:rPr>
      </w:pPr>
      <w:r w:rsidRPr="00A0077C">
        <w:rPr>
          <w:rFonts w:ascii="Arial" w:eastAsiaTheme="minorEastAsia" w:hAnsi="Arial" w:cs="Arial"/>
          <w:szCs w:val="24"/>
          <w:lang w:val="en-US"/>
        </w:rPr>
        <w:t xml:space="preserve">Rooney, D., Gardner, A., Willey, K., Reich, A., </w:t>
      </w:r>
      <w:proofErr w:type="spellStart"/>
      <w:r w:rsidRPr="00A0077C">
        <w:rPr>
          <w:rFonts w:ascii="Arial" w:eastAsiaTheme="minorEastAsia" w:hAnsi="Arial" w:cs="Arial"/>
          <w:szCs w:val="24"/>
          <w:lang w:val="en-US"/>
        </w:rPr>
        <w:t>Boud</w:t>
      </w:r>
      <w:proofErr w:type="spellEnd"/>
      <w:r w:rsidRPr="00A0077C">
        <w:rPr>
          <w:rFonts w:ascii="Arial" w:eastAsiaTheme="minorEastAsia" w:hAnsi="Arial" w:cs="Arial"/>
          <w:szCs w:val="24"/>
          <w:lang w:val="en-US"/>
        </w:rPr>
        <w:t xml:space="preserve">, D. </w:t>
      </w:r>
      <w:r w:rsidR="00167512">
        <w:rPr>
          <w:rFonts w:ascii="Arial" w:eastAsiaTheme="minorEastAsia" w:hAnsi="Arial" w:cs="Arial"/>
          <w:szCs w:val="24"/>
          <w:lang w:val="en-US"/>
        </w:rPr>
        <w:t>and</w:t>
      </w:r>
      <w:r w:rsidRPr="00A0077C">
        <w:rPr>
          <w:rFonts w:ascii="Arial" w:eastAsiaTheme="minorEastAsia" w:hAnsi="Arial" w:cs="Arial"/>
          <w:szCs w:val="24"/>
          <w:lang w:val="en-US"/>
        </w:rPr>
        <w:t xml:space="preserve"> Fitzgerald, T. (2015b) </w:t>
      </w:r>
      <w:r w:rsidR="00167512">
        <w:rPr>
          <w:rFonts w:ascii="Arial" w:eastAsiaTheme="minorEastAsia" w:hAnsi="Arial" w:cs="Arial"/>
          <w:szCs w:val="24"/>
          <w:lang w:val="en-US"/>
        </w:rPr>
        <w:t>“</w:t>
      </w:r>
      <w:r w:rsidRPr="00A0077C">
        <w:rPr>
          <w:rFonts w:ascii="Arial" w:eastAsiaTheme="minorEastAsia" w:hAnsi="Arial" w:cs="Arial"/>
          <w:szCs w:val="24"/>
          <w:lang w:val="en-US"/>
        </w:rPr>
        <w:t>Reimagining site-walks: sites for rich learning</w:t>
      </w:r>
      <w:r w:rsidR="00167512">
        <w:rPr>
          <w:rFonts w:ascii="Arial" w:eastAsiaTheme="minorEastAsia" w:hAnsi="Arial" w:cs="Arial"/>
          <w:szCs w:val="24"/>
          <w:lang w:val="en-US"/>
        </w:rPr>
        <w:t>”</w:t>
      </w:r>
      <w:r w:rsidRPr="00A0077C">
        <w:rPr>
          <w:rFonts w:ascii="Arial" w:eastAsiaTheme="minorEastAsia" w:hAnsi="Arial" w:cs="Arial"/>
          <w:szCs w:val="24"/>
          <w:lang w:val="en-US"/>
        </w:rPr>
        <w:t xml:space="preserve">, </w:t>
      </w:r>
      <w:r w:rsidRPr="00A0077C">
        <w:rPr>
          <w:rFonts w:ascii="Arial" w:eastAsiaTheme="minorEastAsia" w:hAnsi="Arial" w:cs="Arial"/>
          <w:i/>
          <w:iCs/>
          <w:szCs w:val="24"/>
          <w:lang w:val="en-US"/>
        </w:rPr>
        <w:t>Australasian Journal of Engineering Education</w:t>
      </w:r>
      <w:r w:rsidRPr="00A0077C">
        <w:rPr>
          <w:rFonts w:ascii="Arial" w:eastAsiaTheme="minorEastAsia" w:hAnsi="Arial" w:cs="Arial"/>
          <w:szCs w:val="24"/>
          <w:lang w:val="en-US"/>
        </w:rPr>
        <w:t>, vol. 20, no. 1,</w:t>
      </w:r>
      <w:r w:rsidRPr="00A0077C">
        <w:rPr>
          <w:rFonts w:ascii="Arial" w:eastAsiaTheme="minorEastAsia" w:hAnsi="Arial" w:cs="Arial"/>
          <w:b/>
          <w:bCs/>
          <w:szCs w:val="24"/>
          <w:lang w:val="en-US"/>
        </w:rPr>
        <w:t xml:space="preserve"> </w:t>
      </w:r>
      <w:r w:rsidRPr="00A0077C">
        <w:rPr>
          <w:rFonts w:ascii="Arial" w:eastAsiaTheme="minorEastAsia" w:hAnsi="Arial" w:cs="Arial"/>
          <w:szCs w:val="24"/>
          <w:lang w:val="en-US"/>
        </w:rPr>
        <w:t>pp. 19-30.</w:t>
      </w:r>
    </w:p>
    <w:p w14:paraId="0FEAA51A" w14:textId="3721ED53" w:rsidR="00AF69C4" w:rsidRPr="00A0077C" w:rsidRDefault="00AF69C4" w:rsidP="00AF69C4">
      <w:pPr>
        <w:spacing w:after="240"/>
        <w:rPr>
          <w:rFonts w:ascii="Arial" w:hAnsi="Arial" w:cs="Arial"/>
          <w:szCs w:val="24"/>
          <w:lang w:val="en-US"/>
        </w:rPr>
      </w:pPr>
      <w:r w:rsidRPr="00A0077C">
        <w:rPr>
          <w:rFonts w:ascii="Arial" w:hAnsi="Arial" w:cs="Arial"/>
          <w:szCs w:val="24"/>
          <w:lang w:val="en-US"/>
        </w:rPr>
        <w:t>Schatzki, T. R. (2002)</w:t>
      </w:r>
      <w:r w:rsidR="00A83C3C">
        <w:rPr>
          <w:rFonts w:ascii="Arial" w:hAnsi="Arial" w:cs="Arial"/>
          <w:szCs w:val="24"/>
          <w:lang w:val="en-US"/>
        </w:rPr>
        <w:t xml:space="preserve">, </w:t>
      </w:r>
      <w:r w:rsidRPr="00A0077C">
        <w:rPr>
          <w:rFonts w:ascii="Arial" w:hAnsi="Arial" w:cs="Arial"/>
          <w:i/>
          <w:iCs/>
          <w:szCs w:val="24"/>
          <w:lang w:val="en-US"/>
        </w:rPr>
        <w:t>The site of the social: a philosophical account of the constitution of social life and change</w:t>
      </w:r>
      <w:r w:rsidR="00A83C3C">
        <w:rPr>
          <w:rFonts w:ascii="Arial" w:hAnsi="Arial" w:cs="Arial"/>
          <w:szCs w:val="24"/>
          <w:lang w:val="en-US"/>
        </w:rPr>
        <w:t xml:space="preserve">, </w:t>
      </w:r>
      <w:r w:rsidRPr="00A0077C">
        <w:rPr>
          <w:rFonts w:ascii="Arial" w:hAnsi="Arial" w:cs="Arial"/>
          <w:szCs w:val="24"/>
          <w:lang w:val="en-US"/>
        </w:rPr>
        <w:t>Pennsylvania State University Press</w:t>
      </w:r>
      <w:r w:rsidR="00A83C3C">
        <w:rPr>
          <w:rFonts w:ascii="Arial" w:hAnsi="Arial" w:cs="Arial"/>
          <w:szCs w:val="24"/>
          <w:lang w:val="en-US"/>
        </w:rPr>
        <w:t>, University Park, PA.</w:t>
      </w:r>
    </w:p>
    <w:p w14:paraId="6C333093" w14:textId="3B1A4B5C" w:rsidR="00E615E6" w:rsidRPr="00A0077C" w:rsidRDefault="00E615E6" w:rsidP="00E615E6">
      <w:pPr>
        <w:spacing w:after="240"/>
        <w:rPr>
          <w:rFonts w:ascii="Arial" w:hAnsi="Arial" w:cs="Arial"/>
          <w:szCs w:val="24"/>
          <w:lang w:val="en-US"/>
        </w:rPr>
      </w:pPr>
      <w:r w:rsidRPr="00A0077C">
        <w:rPr>
          <w:rFonts w:ascii="Arial" w:hAnsi="Arial" w:cs="Arial"/>
          <w:szCs w:val="24"/>
          <w:lang w:val="en-US"/>
        </w:rPr>
        <w:t xml:space="preserve">Schatzki, T.R. (2012), "A primer on practices", </w:t>
      </w:r>
      <w:r w:rsidR="001A3C65">
        <w:rPr>
          <w:rFonts w:ascii="Arial" w:hAnsi="Arial" w:cs="Arial"/>
          <w:szCs w:val="24"/>
          <w:lang w:val="en-US"/>
        </w:rPr>
        <w:t xml:space="preserve">in </w:t>
      </w:r>
      <w:r w:rsidRPr="00A0077C">
        <w:rPr>
          <w:rFonts w:ascii="Arial" w:hAnsi="Arial" w:cs="Arial"/>
          <w:szCs w:val="24"/>
          <w:lang w:val="en-US"/>
        </w:rPr>
        <w:t xml:space="preserve">Higgs, J., Barnett, R., </w:t>
      </w:r>
      <w:proofErr w:type="spellStart"/>
      <w:r w:rsidRPr="00A0077C">
        <w:rPr>
          <w:rFonts w:ascii="Arial" w:hAnsi="Arial" w:cs="Arial"/>
          <w:szCs w:val="24"/>
          <w:lang w:val="en-US"/>
        </w:rPr>
        <w:t>Billett</w:t>
      </w:r>
      <w:proofErr w:type="spellEnd"/>
      <w:r w:rsidRPr="00A0077C">
        <w:rPr>
          <w:rFonts w:ascii="Arial" w:hAnsi="Arial" w:cs="Arial"/>
          <w:szCs w:val="24"/>
          <w:lang w:val="en-US"/>
        </w:rPr>
        <w:t xml:space="preserve">, S., Hutchings, M. and </w:t>
      </w:r>
      <w:proofErr w:type="spellStart"/>
      <w:r w:rsidRPr="00A0077C">
        <w:rPr>
          <w:rFonts w:ascii="Arial" w:hAnsi="Arial" w:cs="Arial"/>
          <w:szCs w:val="24"/>
          <w:lang w:val="en-US"/>
        </w:rPr>
        <w:t>Trede</w:t>
      </w:r>
      <w:proofErr w:type="spellEnd"/>
      <w:r w:rsidRPr="00A0077C">
        <w:rPr>
          <w:rFonts w:ascii="Arial" w:hAnsi="Arial" w:cs="Arial"/>
          <w:szCs w:val="24"/>
          <w:lang w:val="en-US"/>
        </w:rPr>
        <w:t xml:space="preserve">, F. (Eds.), </w:t>
      </w:r>
      <w:r w:rsidRPr="00A0077C">
        <w:rPr>
          <w:rFonts w:ascii="Arial" w:hAnsi="Arial" w:cs="Arial"/>
          <w:i/>
          <w:iCs/>
          <w:szCs w:val="24"/>
          <w:lang w:val="en-US"/>
        </w:rPr>
        <w:t>Practice-based education: perspectives and strategies</w:t>
      </w:r>
      <w:r w:rsidRPr="00A0077C">
        <w:rPr>
          <w:rFonts w:ascii="Arial" w:hAnsi="Arial" w:cs="Arial"/>
          <w:szCs w:val="24"/>
          <w:lang w:val="en-US"/>
        </w:rPr>
        <w:t>, Sense, Rotterdam, pp. 13-26.</w:t>
      </w:r>
    </w:p>
    <w:p w14:paraId="37B5E14C" w14:textId="77777777" w:rsidR="00E615E6" w:rsidRPr="00A0077C" w:rsidRDefault="00E615E6" w:rsidP="00E615E6">
      <w:pPr>
        <w:spacing w:after="240"/>
        <w:rPr>
          <w:rFonts w:ascii="Arial" w:hAnsi="Arial" w:cs="Arial"/>
          <w:szCs w:val="24"/>
          <w:lang w:val="en-US"/>
        </w:rPr>
      </w:pPr>
      <w:r w:rsidRPr="00A0077C">
        <w:rPr>
          <w:rFonts w:ascii="Arial" w:hAnsi="Arial" w:cs="Arial"/>
          <w:szCs w:val="24"/>
          <w:lang w:val="en-US"/>
        </w:rPr>
        <w:t xml:space="preserve">Stewart, S. (2014), "Learning interagency domestic violence work: enacting 'practice multiple' ", </w:t>
      </w:r>
      <w:r w:rsidRPr="00A0077C">
        <w:rPr>
          <w:rFonts w:ascii="Arial" w:hAnsi="Arial" w:cs="Arial"/>
          <w:i/>
          <w:iCs/>
          <w:szCs w:val="24"/>
          <w:lang w:val="en-US"/>
        </w:rPr>
        <w:t>Journal of Workplace Learning</w:t>
      </w:r>
      <w:r w:rsidRPr="00A0077C">
        <w:rPr>
          <w:rFonts w:ascii="Arial" w:hAnsi="Arial" w:cs="Arial"/>
          <w:szCs w:val="24"/>
          <w:lang w:val="en-US"/>
        </w:rPr>
        <w:t>, Vol. 26 No. 6/7, pp. 432-443.</w:t>
      </w:r>
    </w:p>
    <w:p w14:paraId="37CC9AC8" w14:textId="3375C22D" w:rsidR="00AF69C4" w:rsidRPr="005161D7" w:rsidRDefault="00AF69C4" w:rsidP="00AF69C4">
      <w:pPr>
        <w:rPr>
          <w:rFonts w:ascii="Arial" w:hAnsi="Arial" w:cs="Arial"/>
          <w:szCs w:val="24"/>
        </w:rPr>
      </w:pPr>
      <w:r w:rsidRPr="005161D7">
        <w:rPr>
          <w:rFonts w:ascii="Arial" w:hAnsi="Arial" w:cs="Arial"/>
          <w:szCs w:val="24"/>
          <w:lang w:val="en-US"/>
        </w:rPr>
        <w:t xml:space="preserve">Yang, T-M. &amp; Maxwell, T.A (2011). </w:t>
      </w:r>
      <w:r w:rsidR="001A3C65" w:rsidRPr="005161D7">
        <w:rPr>
          <w:rFonts w:ascii="Arial" w:hAnsi="Arial" w:cs="Arial"/>
          <w:szCs w:val="24"/>
          <w:lang w:val="en-US"/>
        </w:rPr>
        <w:t>“</w:t>
      </w:r>
      <w:r w:rsidRPr="005161D7">
        <w:rPr>
          <w:rFonts w:ascii="Arial" w:hAnsi="Arial" w:cs="Arial"/>
          <w:szCs w:val="24"/>
        </w:rPr>
        <w:t xml:space="preserve">Information-sharing in public organizations: </w:t>
      </w:r>
      <w:r w:rsidR="001A3C65" w:rsidRPr="005161D7">
        <w:rPr>
          <w:rFonts w:ascii="Arial" w:hAnsi="Arial" w:cs="Arial"/>
          <w:szCs w:val="24"/>
        </w:rPr>
        <w:t>a</w:t>
      </w:r>
      <w:r w:rsidRPr="005161D7">
        <w:rPr>
          <w:rFonts w:ascii="Arial" w:hAnsi="Arial" w:cs="Arial"/>
          <w:szCs w:val="24"/>
        </w:rPr>
        <w:t xml:space="preserve"> literature review of interpersonal, intra-organizational and inter-organizational success factors</w:t>
      </w:r>
      <w:r w:rsidR="001A3C65" w:rsidRPr="005161D7">
        <w:rPr>
          <w:rFonts w:ascii="Arial" w:hAnsi="Arial" w:cs="Arial"/>
          <w:szCs w:val="24"/>
        </w:rPr>
        <w:t>”</w:t>
      </w:r>
      <w:r w:rsidRPr="005161D7">
        <w:rPr>
          <w:rFonts w:ascii="Arial" w:hAnsi="Arial" w:cs="Arial"/>
          <w:szCs w:val="24"/>
        </w:rPr>
        <w:t xml:space="preserve">. </w:t>
      </w:r>
      <w:r w:rsidRPr="005161D7">
        <w:rPr>
          <w:rFonts w:ascii="Arial" w:hAnsi="Arial" w:cs="Arial"/>
          <w:i/>
        </w:rPr>
        <w:t>Government Information Quarterly</w:t>
      </w:r>
      <w:r w:rsidR="001A3C65" w:rsidRPr="005161D7">
        <w:rPr>
          <w:rFonts w:ascii="Arial" w:hAnsi="Arial" w:cs="Arial"/>
          <w:szCs w:val="24"/>
        </w:rPr>
        <w:t xml:space="preserve">, </w:t>
      </w:r>
      <w:proofErr w:type="spellStart"/>
      <w:r w:rsidR="001A3C65" w:rsidRPr="005161D7">
        <w:rPr>
          <w:rFonts w:ascii="Arial" w:hAnsi="Arial" w:cs="Arial"/>
          <w:szCs w:val="24"/>
        </w:rPr>
        <w:t>Vol</w:t>
      </w:r>
      <w:proofErr w:type="spellEnd"/>
      <w:r w:rsidR="001A3C65" w:rsidRPr="005161D7">
        <w:rPr>
          <w:rFonts w:ascii="Arial" w:hAnsi="Arial" w:cs="Arial"/>
          <w:szCs w:val="24"/>
        </w:rPr>
        <w:t xml:space="preserve"> </w:t>
      </w:r>
      <w:r w:rsidRPr="005161D7">
        <w:rPr>
          <w:rFonts w:ascii="Arial" w:hAnsi="Arial" w:cs="Arial"/>
          <w:szCs w:val="24"/>
        </w:rPr>
        <w:t>28</w:t>
      </w:r>
      <w:r w:rsidR="001A3C65" w:rsidRPr="005161D7">
        <w:rPr>
          <w:rFonts w:ascii="Arial" w:hAnsi="Arial" w:cs="Arial"/>
          <w:szCs w:val="24"/>
        </w:rPr>
        <w:t xml:space="preserve">, no. </w:t>
      </w:r>
      <w:r w:rsidRPr="005161D7">
        <w:rPr>
          <w:rFonts w:ascii="Arial" w:hAnsi="Arial" w:cs="Arial"/>
          <w:szCs w:val="24"/>
        </w:rPr>
        <w:t>2, pp. 164-175.</w:t>
      </w:r>
    </w:p>
    <w:p w14:paraId="7EB1B925" w14:textId="77777777" w:rsidR="0092738F" w:rsidRPr="00A0077C" w:rsidRDefault="0092738F" w:rsidP="00AF69C4">
      <w:pPr>
        <w:rPr>
          <w:rFonts w:ascii="Arial" w:hAnsi="Arial" w:cs="Arial"/>
          <w:szCs w:val="24"/>
        </w:rPr>
      </w:pPr>
    </w:p>
    <w:p w14:paraId="408289F1" w14:textId="2035513F" w:rsidR="0092738F" w:rsidRPr="00A0077C" w:rsidRDefault="0092738F" w:rsidP="00AF69C4">
      <w:pPr>
        <w:rPr>
          <w:rFonts w:ascii="Arial" w:hAnsi="Arial" w:cs="Arial"/>
          <w:szCs w:val="24"/>
        </w:rPr>
      </w:pPr>
      <w:proofErr w:type="spellStart"/>
      <w:r w:rsidRPr="00A0077C">
        <w:rPr>
          <w:rFonts w:ascii="Arial" w:hAnsi="Arial" w:cs="Arial"/>
          <w:szCs w:val="24"/>
          <w:lang w:val="en-US"/>
        </w:rPr>
        <w:t>Zukas</w:t>
      </w:r>
      <w:proofErr w:type="spellEnd"/>
      <w:r w:rsidRPr="00A0077C">
        <w:rPr>
          <w:rFonts w:ascii="Arial" w:hAnsi="Arial" w:cs="Arial"/>
          <w:szCs w:val="24"/>
          <w:lang w:val="en-US"/>
        </w:rPr>
        <w:t xml:space="preserve">, M. and </w:t>
      </w:r>
      <w:proofErr w:type="spellStart"/>
      <w:r w:rsidRPr="00A0077C">
        <w:rPr>
          <w:rFonts w:ascii="Arial" w:hAnsi="Arial" w:cs="Arial"/>
          <w:szCs w:val="24"/>
          <w:lang w:val="en-US"/>
        </w:rPr>
        <w:t>Kilminster</w:t>
      </w:r>
      <w:proofErr w:type="spellEnd"/>
      <w:r w:rsidRPr="00A0077C">
        <w:rPr>
          <w:rFonts w:ascii="Arial" w:hAnsi="Arial" w:cs="Arial"/>
          <w:szCs w:val="24"/>
          <w:lang w:val="en-US"/>
        </w:rPr>
        <w:t xml:space="preserve">, S. (2012), "Learning to </w:t>
      </w:r>
      <w:proofErr w:type="spellStart"/>
      <w:r w:rsidRPr="00A0077C">
        <w:rPr>
          <w:rFonts w:ascii="Arial" w:hAnsi="Arial" w:cs="Arial"/>
          <w:szCs w:val="24"/>
          <w:lang w:val="en-US"/>
        </w:rPr>
        <w:t>practise</w:t>
      </w:r>
      <w:proofErr w:type="spellEnd"/>
      <w:r w:rsidRPr="00A0077C">
        <w:rPr>
          <w:rFonts w:ascii="Arial" w:hAnsi="Arial" w:cs="Arial"/>
          <w:szCs w:val="24"/>
          <w:lang w:val="en-US"/>
        </w:rPr>
        <w:t xml:space="preserve">, </w:t>
      </w:r>
      <w:proofErr w:type="spellStart"/>
      <w:r w:rsidRPr="00A0077C">
        <w:rPr>
          <w:rFonts w:ascii="Arial" w:hAnsi="Arial" w:cs="Arial"/>
          <w:szCs w:val="24"/>
          <w:lang w:val="en-US"/>
        </w:rPr>
        <w:t>practising</w:t>
      </w:r>
      <w:proofErr w:type="spellEnd"/>
      <w:r w:rsidRPr="00A0077C">
        <w:rPr>
          <w:rFonts w:ascii="Arial" w:hAnsi="Arial" w:cs="Arial"/>
          <w:szCs w:val="24"/>
          <w:lang w:val="en-US"/>
        </w:rPr>
        <w:t xml:space="preserve"> to learn: doctors' transitions to new levels of responsibility", </w:t>
      </w:r>
      <w:r w:rsidR="004E1D49">
        <w:rPr>
          <w:rFonts w:ascii="Arial" w:hAnsi="Arial" w:cs="Arial"/>
          <w:szCs w:val="24"/>
          <w:lang w:val="en-US"/>
        </w:rPr>
        <w:t xml:space="preserve">in </w:t>
      </w:r>
      <w:r w:rsidRPr="00A0077C">
        <w:rPr>
          <w:rFonts w:ascii="Arial" w:hAnsi="Arial" w:cs="Arial"/>
          <w:szCs w:val="24"/>
          <w:lang w:val="en-US"/>
        </w:rPr>
        <w:t xml:space="preserve">Hager, P., Lee, A. and Reich, A. (Eds.), </w:t>
      </w:r>
      <w:r w:rsidRPr="00A0077C">
        <w:rPr>
          <w:rFonts w:ascii="Arial" w:hAnsi="Arial" w:cs="Arial"/>
          <w:i/>
          <w:iCs/>
          <w:szCs w:val="24"/>
          <w:lang w:val="en-US"/>
        </w:rPr>
        <w:t>Practice, learning and change: practice-theory perspectives on professional learning</w:t>
      </w:r>
      <w:r w:rsidRPr="00A0077C">
        <w:rPr>
          <w:rFonts w:ascii="Arial" w:hAnsi="Arial" w:cs="Arial"/>
          <w:szCs w:val="24"/>
          <w:lang w:val="en-US"/>
        </w:rPr>
        <w:t>, Springer, Dordrecht, pp. 119-213.</w:t>
      </w:r>
    </w:p>
    <w:p w14:paraId="7CB5DA3A" w14:textId="7860E773" w:rsidR="00016271" w:rsidRPr="00A0077C" w:rsidRDefault="00016271">
      <w:pPr>
        <w:widowControl/>
        <w:autoSpaceDE/>
        <w:autoSpaceDN/>
        <w:rPr>
          <w:rFonts w:ascii="Arial" w:hAnsi="Arial" w:cs="Arial"/>
          <w:b/>
          <w:szCs w:val="24"/>
        </w:rPr>
      </w:pPr>
    </w:p>
    <w:sectPr w:rsidR="00016271" w:rsidRPr="00A0077C" w:rsidSect="00361B41">
      <w:footerReference w:type="even" r:id="rId8"/>
      <w:footerReference w:type="default" r:id="rId9"/>
      <w:pgSz w:w="11900" w:h="16840"/>
      <w:pgMar w:top="1134" w:right="1134" w:bottom="1418"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152D0C" w15:done="0"/>
  <w15:commentEx w15:paraId="3B2F2DF7" w15:done="0"/>
  <w15:commentEx w15:paraId="2A021DCC" w15:done="0"/>
  <w15:commentEx w15:paraId="053A41C6" w15:done="0"/>
  <w15:commentEx w15:paraId="4CDC4C8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6EDF7" w14:textId="77777777" w:rsidR="002A054D" w:rsidRDefault="002A054D" w:rsidP="00E12397">
      <w:r>
        <w:separator/>
      </w:r>
    </w:p>
  </w:endnote>
  <w:endnote w:type="continuationSeparator" w:id="0">
    <w:p w14:paraId="19B0F9F4" w14:textId="77777777" w:rsidR="002A054D" w:rsidRDefault="002A054D" w:rsidP="00E12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A9082" w14:textId="77777777" w:rsidR="002A054D" w:rsidRDefault="002A054D" w:rsidP="008C6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AA3A3C" w14:textId="77777777" w:rsidR="002A054D" w:rsidRDefault="002A054D" w:rsidP="008C628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6BFE5" w14:textId="7B7C6655" w:rsidR="002A054D" w:rsidRDefault="002A054D" w:rsidP="008C6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5119">
      <w:rPr>
        <w:rStyle w:val="PageNumber"/>
        <w:noProof/>
      </w:rPr>
      <w:t>11</w:t>
    </w:r>
    <w:r>
      <w:rPr>
        <w:rStyle w:val="PageNumber"/>
      </w:rPr>
      <w:fldChar w:fldCharType="end"/>
    </w:r>
  </w:p>
  <w:p w14:paraId="69E26A9C" w14:textId="77777777" w:rsidR="002A054D" w:rsidRDefault="002A054D" w:rsidP="008C628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7D6C4" w14:textId="77777777" w:rsidR="002A054D" w:rsidRDefault="002A054D" w:rsidP="00E12397">
      <w:r>
        <w:separator/>
      </w:r>
    </w:p>
  </w:footnote>
  <w:footnote w:type="continuationSeparator" w:id="0">
    <w:p w14:paraId="049EFFC0" w14:textId="77777777" w:rsidR="002A054D" w:rsidRDefault="002A054D" w:rsidP="00E123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00A6"/>
    <w:multiLevelType w:val="hybridMultilevel"/>
    <w:tmpl w:val="FBEA0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40F23"/>
    <w:multiLevelType w:val="hybridMultilevel"/>
    <w:tmpl w:val="AB66FB20"/>
    <w:lvl w:ilvl="0" w:tplc="5A76DC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E3177F"/>
    <w:multiLevelType w:val="hybridMultilevel"/>
    <w:tmpl w:val="2D520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A7B5C"/>
    <w:multiLevelType w:val="multilevel"/>
    <w:tmpl w:val="A1FE0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5954F3"/>
    <w:multiLevelType w:val="hybridMultilevel"/>
    <w:tmpl w:val="920A2F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57C56F1F"/>
    <w:multiLevelType w:val="multilevel"/>
    <w:tmpl w:val="935A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3733BF"/>
    <w:multiLevelType w:val="hybridMultilevel"/>
    <w:tmpl w:val="CEFE6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AB4959"/>
    <w:multiLevelType w:val="hybridMultilevel"/>
    <w:tmpl w:val="29D6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364117"/>
    <w:multiLevelType w:val="hybridMultilevel"/>
    <w:tmpl w:val="A3C8E1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5"/>
  </w:num>
  <w:num w:numId="5">
    <w:abstractNumId w:val="6"/>
  </w:num>
  <w:num w:numId="6">
    <w:abstractNumId w:val="4"/>
  </w:num>
  <w:num w:numId="7">
    <w:abstractNumId w:val="0"/>
  </w:num>
  <w:num w:numId="8">
    <w:abstractNumId w:val="2"/>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k Hopwood">
    <w15:presenceInfo w15:providerId="Windows Live" w15:userId="df84bec4af2602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46E"/>
    <w:rsid w:val="00000B4E"/>
    <w:rsid w:val="00005022"/>
    <w:rsid w:val="00010DC8"/>
    <w:rsid w:val="00012774"/>
    <w:rsid w:val="00013BAF"/>
    <w:rsid w:val="000142D0"/>
    <w:rsid w:val="00016271"/>
    <w:rsid w:val="0002035D"/>
    <w:rsid w:val="00034558"/>
    <w:rsid w:val="0004132A"/>
    <w:rsid w:val="00043A3C"/>
    <w:rsid w:val="000452E4"/>
    <w:rsid w:val="00047602"/>
    <w:rsid w:val="000513A3"/>
    <w:rsid w:val="0006389D"/>
    <w:rsid w:val="000661E2"/>
    <w:rsid w:val="000670B0"/>
    <w:rsid w:val="000672B6"/>
    <w:rsid w:val="00067E40"/>
    <w:rsid w:val="0007275F"/>
    <w:rsid w:val="000739B1"/>
    <w:rsid w:val="000767F4"/>
    <w:rsid w:val="000842D2"/>
    <w:rsid w:val="0008494D"/>
    <w:rsid w:val="000852CC"/>
    <w:rsid w:val="00085B0E"/>
    <w:rsid w:val="00087649"/>
    <w:rsid w:val="000905D0"/>
    <w:rsid w:val="00094068"/>
    <w:rsid w:val="00094704"/>
    <w:rsid w:val="00095619"/>
    <w:rsid w:val="000A1B4A"/>
    <w:rsid w:val="000A64F4"/>
    <w:rsid w:val="000B2A4E"/>
    <w:rsid w:val="000B2E79"/>
    <w:rsid w:val="000B3357"/>
    <w:rsid w:val="000B5914"/>
    <w:rsid w:val="000B73D5"/>
    <w:rsid w:val="000B7A2D"/>
    <w:rsid w:val="000C16BA"/>
    <w:rsid w:val="000C42B9"/>
    <w:rsid w:val="000C4AFA"/>
    <w:rsid w:val="000C57D4"/>
    <w:rsid w:val="000C7050"/>
    <w:rsid w:val="000D2257"/>
    <w:rsid w:val="000D5B4D"/>
    <w:rsid w:val="000E0576"/>
    <w:rsid w:val="000E3C2C"/>
    <w:rsid w:val="000E403D"/>
    <w:rsid w:val="000E51CE"/>
    <w:rsid w:val="000F07BA"/>
    <w:rsid w:val="000F76B7"/>
    <w:rsid w:val="00103E63"/>
    <w:rsid w:val="001043BE"/>
    <w:rsid w:val="001045FE"/>
    <w:rsid w:val="00107C4D"/>
    <w:rsid w:val="0011440F"/>
    <w:rsid w:val="001169A3"/>
    <w:rsid w:val="00116CD2"/>
    <w:rsid w:val="001223AF"/>
    <w:rsid w:val="001229BB"/>
    <w:rsid w:val="001230FE"/>
    <w:rsid w:val="001258BF"/>
    <w:rsid w:val="00126223"/>
    <w:rsid w:val="001305CB"/>
    <w:rsid w:val="0013154C"/>
    <w:rsid w:val="0013255A"/>
    <w:rsid w:val="00134E52"/>
    <w:rsid w:val="00136D98"/>
    <w:rsid w:val="0014196F"/>
    <w:rsid w:val="001506E6"/>
    <w:rsid w:val="00153176"/>
    <w:rsid w:val="0015691A"/>
    <w:rsid w:val="00167512"/>
    <w:rsid w:val="0017156A"/>
    <w:rsid w:val="00171FAE"/>
    <w:rsid w:val="00172683"/>
    <w:rsid w:val="001740D0"/>
    <w:rsid w:val="00174934"/>
    <w:rsid w:val="00174BD7"/>
    <w:rsid w:val="00175097"/>
    <w:rsid w:val="00175F88"/>
    <w:rsid w:val="001831CE"/>
    <w:rsid w:val="001915AE"/>
    <w:rsid w:val="0019712B"/>
    <w:rsid w:val="001A247E"/>
    <w:rsid w:val="001A3C65"/>
    <w:rsid w:val="001A6B7C"/>
    <w:rsid w:val="001B02BF"/>
    <w:rsid w:val="001B3116"/>
    <w:rsid w:val="001B4A19"/>
    <w:rsid w:val="001B5555"/>
    <w:rsid w:val="001C1BBB"/>
    <w:rsid w:val="001C2159"/>
    <w:rsid w:val="001C6883"/>
    <w:rsid w:val="001D315B"/>
    <w:rsid w:val="001D429A"/>
    <w:rsid w:val="001D46D1"/>
    <w:rsid w:val="001D5E71"/>
    <w:rsid w:val="001D73BD"/>
    <w:rsid w:val="001E2015"/>
    <w:rsid w:val="001E3913"/>
    <w:rsid w:val="001E4FD0"/>
    <w:rsid w:val="001F5076"/>
    <w:rsid w:val="001F7272"/>
    <w:rsid w:val="002016CF"/>
    <w:rsid w:val="00202618"/>
    <w:rsid w:val="00203909"/>
    <w:rsid w:val="0020429D"/>
    <w:rsid w:val="002109DB"/>
    <w:rsid w:val="00211353"/>
    <w:rsid w:val="00214704"/>
    <w:rsid w:val="0021761D"/>
    <w:rsid w:val="00217746"/>
    <w:rsid w:val="002201A6"/>
    <w:rsid w:val="00220546"/>
    <w:rsid w:val="00223D5D"/>
    <w:rsid w:val="00224514"/>
    <w:rsid w:val="002252A6"/>
    <w:rsid w:val="00225950"/>
    <w:rsid w:val="00227FC9"/>
    <w:rsid w:val="00234BCB"/>
    <w:rsid w:val="00236287"/>
    <w:rsid w:val="0023744E"/>
    <w:rsid w:val="0023751B"/>
    <w:rsid w:val="00242413"/>
    <w:rsid w:val="00243E1D"/>
    <w:rsid w:val="00246A66"/>
    <w:rsid w:val="00246CB2"/>
    <w:rsid w:val="00247694"/>
    <w:rsid w:val="00250618"/>
    <w:rsid w:val="00250640"/>
    <w:rsid w:val="0025203F"/>
    <w:rsid w:val="0025295A"/>
    <w:rsid w:val="00254256"/>
    <w:rsid w:val="00257EC9"/>
    <w:rsid w:val="002601F2"/>
    <w:rsid w:val="00266E3B"/>
    <w:rsid w:val="002718FD"/>
    <w:rsid w:val="002725AA"/>
    <w:rsid w:val="00274692"/>
    <w:rsid w:val="00275B20"/>
    <w:rsid w:val="00280846"/>
    <w:rsid w:val="0028135E"/>
    <w:rsid w:val="002829CA"/>
    <w:rsid w:val="002924D9"/>
    <w:rsid w:val="00295B67"/>
    <w:rsid w:val="00296419"/>
    <w:rsid w:val="002970E9"/>
    <w:rsid w:val="002A054D"/>
    <w:rsid w:val="002A16F5"/>
    <w:rsid w:val="002A1D42"/>
    <w:rsid w:val="002A1DAD"/>
    <w:rsid w:val="002A41FC"/>
    <w:rsid w:val="002A549B"/>
    <w:rsid w:val="002A72D8"/>
    <w:rsid w:val="002A7B80"/>
    <w:rsid w:val="002B0561"/>
    <w:rsid w:val="002B113D"/>
    <w:rsid w:val="002B1366"/>
    <w:rsid w:val="002B1A8F"/>
    <w:rsid w:val="002B4F44"/>
    <w:rsid w:val="002B7D8A"/>
    <w:rsid w:val="002C1DD7"/>
    <w:rsid w:val="002C1F15"/>
    <w:rsid w:val="002C2C4E"/>
    <w:rsid w:val="002C3890"/>
    <w:rsid w:val="002C6E64"/>
    <w:rsid w:val="002D1B0D"/>
    <w:rsid w:val="002D5D6F"/>
    <w:rsid w:val="002D732A"/>
    <w:rsid w:val="002E07A3"/>
    <w:rsid w:val="002E1A4C"/>
    <w:rsid w:val="002E1A8C"/>
    <w:rsid w:val="002E2B69"/>
    <w:rsid w:val="002F197A"/>
    <w:rsid w:val="002F2106"/>
    <w:rsid w:val="002F5534"/>
    <w:rsid w:val="002F707B"/>
    <w:rsid w:val="003002CE"/>
    <w:rsid w:val="00301505"/>
    <w:rsid w:val="00301B9E"/>
    <w:rsid w:val="00301E39"/>
    <w:rsid w:val="00302B40"/>
    <w:rsid w:val="003046D3"/>
    <w:rsid w:val="0030473F"/>
    <w:rsid w:val="0030616F"/>
    <w:rsid w:val="00306A16"/>
    <w:rsid w:val="00306B5D"/>
    <w:rsid w:val="00311E46"/>
    <w:rsid w:val="00312A5C"/>
    <w:rsid w:val="00313200"/>
    <w:rsid w:val="00314375"/>
    <w:rsid w:val="003162A9"/>
    <w:rsid w:val="00316E2B"/>
    <w:rsid w:val="00317D37"/>
    <w:rsid w:val="00320F5E"/>
    <w:rsid w:val="0032781F"/>
    <w:rsid w:val="00327D87"/>
    <w:rsid w:val="00332CF3"/>
    <w:rsid w:val="00337C00"/>
    <w:rsid w:val="00340285"/>
    <w:rsid w:val="00341727"/>
    <w:rsid w:val="00341E36"/>
    <w:rsid w:val="003420DB"/>
    <w:rsid w:val="0035151D"/>
    <w:rsid w:val="00351899"/>
    <w:rsid w:val="00353E3F"/>
    <w:rsid w:val="003556F2"/>
    <w:rsid w:val="00357E31"/>
    <w:rsid w:val="00360AC2"/>
    <w:rsid w:val="003611F9"/>
    <w:rsid w:val="0036166F"/>
    <w:rsid w:val="00361B41"/>
    <w:rsid w:val="00362B67"/>
    <w:rsid w:val="0036371C"/>
    <w:rsid w:val="00366AE3"/>
    <w:rsid w:val="00373077"/>
    <w:rsid w:val="0037490C"/>
    <w:rsid w:val="00383970"/>
    <w:rsid w:val="00383A0D"/>
    <w:rsid w:val="003851B0"/>
    <w:rsid w:val="003859C3"/>
    <w:rsid w:val="00385B37"/>
    <w:rsid w:val="00392060"/>
    <w:rsid w:val="003947D5"/>
    <w:rsid w:val="003953A6"/>
    <w:rsid w:val="003A0F60"/>
    <w:rsid w:val="003A14F4"/>
    <w:rsid w:val="003A3B0A"/>
    <w:rsid w:val="003A7AD1"/>
    <w:rsid w:val="003B0CAA"/>
    <w:rsid w:val="003B0F18"/>
    <w:rsid w:val="003B62DF"/>
    <w:rsid w:val="003C4EA1"/>
    <w:rsid w:val="003C5B15"/>
    <w:rsid w:val="003D040E"/>
    <w:rsid w:val="003D4C54"/>
    <w:rsid w:val="003D7F5D"/>
    <w:rsid w:val="003E042B"/>
    <w:rsid w:val="003E22C7"/>
    <w:rsid w:val="003E30F6"/>
    <w:rsid w:val="003F14FA"/>
    <w:rsid w:val="003F3815"/>
    <w:rsid w:val="00403215"/>
    <w:rsid w:val="00406BF7"/>
    <w:rsid w:val="004071E0"/>
    <w:rsid w:val="00414996"/>
    <w:rsid w:val="004150BF"/>
    <w:rsid w:val="0041601C"/>
    <w:rsid w:val="004174D5"/>
    <w:rsid w:val="00417786"/>
    <w:rsid w:val="004213A0"/>
    <w:rsid w:val="00425135"/>
    <w:rsid w:val="00427534"/>
    <w:rsid w:val="00427DED"/>
    <w:rsid w:val="00430BA5"/>
    <w:rsid w:val="00431C1E"/>
    <w:rsid w:val="004327A2"/>
    <w:rsid w:val="004344C4"/>
    <w:rsid w:val="00434DAD"/>
    <w:rsid w:val="00436B0C"/>
    <w:rsid w:val="00440918"/>
    <w:rsid w:val="0044232C"/>
    <w:rsid w:val="00445955"/>
    <w:rsid w:val="004472A4"/>
    <w:rsid w:val="00452F47"/>
    <w:rsid w:val="00454CC5"/>
    <w:rsid w:val="0045774F"/>
    <w:rsid w:val="004619C9"/>
    <w:rsid w:val="00467FCB"/>
    <w:rsid w:val="00472D4F"/>
    <w:rsid w:val="00475338"/>
    <w:rsid w:val="0047565C"/>
    <w:rsid w:val="00480E6F"/>
    <w:rsid w:val="00483558"/>
    <w:rsid w:val="004905D5"/>
    <w:rsid w:val="004942AB"/>
    <w:rsid w:val="00494C1E"/>
    <w:rsid w:val="00495E72"/>
    <w:rsid w:val="00496E68"/>
    <w:rsid w:val="004A0922"/>
    <w:rsid w:val="004A11E5"/>
    <w:rsid w:val="004A3248"/>
    <w:rsid w:val="004A506A"/>
    <w:rsid w:val="004A6465"/>
    <w:rsid w:val="004A66B0"/>
    <w:rsid w:val="004A6BF8"/>
    <w:rsid w:val="004A6F2D"/>
    <w:rsid w:val="004B1999"/>
    <w:rsid w:val="004B28AD"/>
    <w:rsid w:val="004B3AB4"/>
    <w:rsid w:val="004B5CE4"/>
    <w:rsid w:val="004C0BC2"/>
    <w:rsid w:val="004C584F"/>
    <w:rsid w:val="004C7E9D"/>
    <w:rsid w:val="004D1F94"/>
    <w:rsid w:val="004D2105"/>
    <w:rsid w:val="004D3BC0"/>
    <w:rsid w:val="004D41C4"/>
    <w:rsid w:val="004D4BA7"/>
    <w:rsid w:val="004D542C"/>
    <w:rsid w:val="004D5DB7"/>
    <w:rsid w:val="004D5FC9"/>
    <w:rsid w:val="004E19F9"/>
    <w:rsid w:val="004E1C81"/>
    <w:rsid w:val="004E1D49"/>
    <w:rsid w:val="004E2671"/>
    <w:rsid w:val="004E72CF"/>
    <w:rsid w:val="004F0836"/>
    <w:rsid w:val="004F5454"/>
    <w:rsid w:val="004F54D8"/>
    <w:rsid w:val="004F743D"/>
    <w:rsid w:val="005000AF"/>
    <w:rsid w:val="00510322"/>
    <w:rsid w:val="0051281A"/>
    <w:rsid w:val="005150CD"/>
    <w:rsid w:val="00515144"/>
    <w:rsid w:val="005161D7"/>
    <w:rsid w:val="00516A27"/>
    <w:rsid w:val="005211D6"/>
    <w:rsid w:val="00523FE4"/>
    <w:rsid w:val="00524755"/>
    <w:rsid w:val="00524E5F"/>
    <w:rsid w:val="0052605B"/>
    <w:rsid w:val="0052765F"/>
    <w:rsid w:val="00527A63"/>
    <w:rsid w:val="00537F10"/>
    <w:rsid w:val="00540A6F"/>
    <w:rsid w:val="00540A78"/>
    <w:rsid w:val="005432E7"/>
    <w:rsid w:val="005440B1"/>
    <w:rsid w:val="005446EA"/>
    <w:rsid w:val="0054531F"/>
    <w:rsid w:val="00545B44"/>
    <w:rsid w:val="00555E53"/>
    <w:rsid w:val="00555E68"/>
    <w:rsid w:val="005602E0"/>
    <w:rsid w:val="0056143C"/>
    <w:rsid w:val="0056618F"/>
    <w:rsid w:val="00570A6F"/>
    <w:rsid w:val="00571C85"/>
    <w:rsid w:val="00573914"/>
    <w:rsid w:val="00576F5E"/>
    <w:rsid w:val="005845AC"/>
    <w:rsid w:val="00584911"/>
    <w:rsid w:val="0058559D"/>
    <w:rsid w:val="00586D55"/>
    <w:rsid w:val="0059238D"/>
    <w:rsid w:val="00596F19"/>
    <w:rsid w:val="005A0989"/>
    <w:rsid w:val="005A1810"/>
    <w:rsid w:val="005A3AFB"/>
    <w:rsid w:val="005A4FC4"/>
    <w:rsid w:val="005B7A81"/>
    <w:rsid w:val="005C0E18"/>
    <w:rsid w:val="005C163C"/>
    <w:rsid w:val="005C1BAC"/>
    <w:rsid w:val="005C5B6F"/>
    <w:rsid w:val="005C66EB"/>
    <w:rsid w:val="005D3A45"/>
    <w:rsid w:val="005D710C"/>
    <w:rsid w:val="005E1510"/>
    <w:rsid w:val="005E1AD4"/>
    <w:rsid w:val="005E3903"/>
    <w:rsid w:val="005E5519"/>
    <w:rsid w:val="005E6657"/>
    <w:rsid w:val="005F1274"/>
    <w:rsid w:val="005F6310"/>
    <w:rsid w:val="00600F7A"/>
    <w:rsid w:val="00601509"/>
    <w:rsid w:val="00606563"/>
    <w:rsid w:val="006077A4"/>
    <w:rsid w:val="006078B9"/>
    <w:rsid w:val="006109D6"/>
    <w:rsid w:val="00610E41"/>
    <w:rsid w:val="00611779"/>
    <w:rsid w:val="0061377A"/>
    <w:rsid w:val="00614933"/>
    <w:rsid w:val="00615D86"/>
    <w:rsid w:val="00620CAE"/>
    <w:rsid w:val="006236EF"/>
    <w:rsid w:val="00626090"/>
    <w:rsid w:val="0063509E"/>
    <w:rsid w:val="00640E64"/>
    <w:rsid w:val="00642DB0"/>
    <w:rsid w:val="0064363D"/>
    <w:rsid w:val="006447FB"/>
    <w:rsid w:val="006448E2"/>
    <w:rsid w:val="00644FF4"/>
    <w:rsid w:val="006505AA"/>
    <w:rsid w:val="0065085C"/>
    <w:rsid w:val="00651361"/>
    <w:rsid w:val="006520E2"/>
    <w:rsid w:val="006523D4"/>
    <w:rsid w:val="006540D6"/>
    <w:rsid w:val="00654805"/>
    <w:rsid w:val="0065498D"/>
    <w:rsid w:val="00655490"/>
    <w:rsid w:val="00662B41"/>
    <w:rsid w:val="006637C1"/>
    <w:rsid w:val="00665F46"/>
    <w:rsid w:val="00666FD4"/>
    <w:rsid w:val="00675D99"/>
    <w:rsid w:val="006765DA"/>
    <w:rsid w:val="006779D9"/>
    <w:rsid w:val="00681A6C"/>
    <w:rsid w:val="006852FF"/>
    <w:rsid w:val="00686E54"/>
    <w:rsid w:val="00694522"/>
    <w:rsid w:val="00695BB4"/>
    <w:rsid w:val="00696194"/>
    <w:rsid w:val="006961BD"/>
    <w:rsid w:val="00697492"/>
    <w:rsid w:val="006979B0"/>
    <w:rsid w:val="006A626B"/>
    <w:rsid w:val="006A7F1A"/>
    <w:rsid w:val="006B2282"/>
    <w:rsid w:val="006B2B41"/>
    <w:rsid w:val="006B2EC0"/>
    <w:rsid w:val="006B69B5"/>
    <w:rsid w:val="006C1443"/>
    <w:rsid w:val="006C23CB"/>
    <w:rsid w:val="006C27F1"/>
    <w:rsid w:val="006C5E3A"/>
    <w:rsid w:val="006C6212"/>
    <w:rsid w:val="006C76B9"/>
    <w:rsid w:val="006D0A22"/>
    <w:rsid w:val="006D1E32"/>
    <w:rsid w:val="006D21A9"/>
    <w:rsid w:val="006E0CC5"/>
    <w:rsid w:val="006E4AFA"/>
    <w:rsid w:val="006E5D23"/>
    <w:rsid w:val="006E764D"/>
    <w:rsid w:val="006E7B7C"/>
    <w:rsid w:val="006E7DC7"/>
    <w:rsid w:val="006F4A8F"/>
    <w:rsid w:val="00711435"/>
    <w:rsid w:val="00712388"/>
    <w:rsid w:val="00715E68"/>
    <w:rsid w:val="0072033F"/>
    <w:rsid w:val="00720EA0"/>
    <w:rsid w:val="00726623"/>
    <w:rsid w:val="007301AE"/>
    <w:rsid w:val="00735570"/>
    <w:rsid w:val="0074076B"/>
    <w:rsid w:val="007418AD"/>
    <w:rsid w:val="0074631E"/>
    <w:rsid w:val="00751565"/>
    <w:rsid w:val="00752D85"/>
    <w:rsid w:val="00763EF9"/>
    <w:rsid w:val="00766E91"/>
    <w:rsid w:val="0077131E"/>
    <w:rsid w:val="00774FE3"/>
    <w:rsid w:val="0077555C"/>
    <w:rsid w:val="00775FAE"/>
    <w:rsid w:val="007771F8"/>
    <w:rsid w:val="007832F5"/>
    <w:rsid w:val="00783E17"/>
    <w:rsid w:val="00785EB8"/>
    <w:rsid w:val="00787036"/>
    <w:rsid w:val="00787FB4"/>
    <w:rsid w:val="007948BD"/>
    <w:rsid w:val="007A00A2"/>
    <w:rsid w:val="007A0858"/>
    <w:rsid w:val="007A255D"/>
    <w:rsid w:val="007A3697"/>
    <w:rsid w:val="007A4507"/>
    <w:rsid w:val="007A5980"/>
    <w:rsid w:val="007A762A"/>
    <w:rsid w:val="007B0278"/>
    <w:rsid w:val="007B0EE2"/>
    <w:rsid w:val="007B10EB"/>
    <w:rsid w:val="007B1202"/>
    <w:rsid w:val="007B1D9D"/>
    <w:rsid w:val="007B203D"/>
    <w:rsid w:val="007B22DE"/>
    <w:rsid w:val="007B2466"/>
    <w:rsid w:val="007B46E1"/>
    <w:rsid w:val="007B5A54"/>
    <w:rsid w:val="007C4D6F"/>
    <w:rsid w:val="007C6516"/>
    <w:rsid w:val="007C6CED"/>
    <w:rsid w:val="007C7867"/>
    <w:rsid w:val="007D2E9E"/>
    <w:rsid w:val="007D3451"/>
    <w:rsid w:val="007D61B9"/>
    <w:rsid w:val="007D62EE"/>
    <w:rsid w:val="007D7962"/>
    <w:rsid w:val="007E0DAE"/>
    <w:rsid w:val="007E5729"/>
    <w:rsid w:val="007E7BD6"/>
    <w:rsid w:val="007F3600"/>
    <w:rsid w:val="007F4124"/>
    <w:rsid w:val="007F45A7"/>
    <w:rsid w:val="007F613B"/>
    <w:rsid w:val="007F7401"/>
    <w:rsid w:val="00802A4F"/>
    <w:rsid w:val="00802A8D"/>
    <w:rsid w:val="00805753"/>
    <w:rsid w:val="0080581A"/>
    <w:rsid w:val="00812822"/>
    <w:rsid w:val="00813F0D"/>
    <w:rsid w:val="00815238"/>
    <w:rsid w:val="0081539C"/>
    <w:rsid w:val="00824A13"/>
    <w:rsid w:val="00826A44"/>
    <w:rsid w:val="00831333"/>
    <w:rsid w:val="0083196C"/>
    <w:rsid w:val="008320D9"/>
    <w:rsid w:val="00832AB5"/>
    <w:rsid w:val="008342A1"/>
    <w:rsid w:val="00835F0F"/>
    <w:rsid w:val="00836A33"/>
    <w:rsid w:val="00836AC2"/>
    <w:rsid w:val="008401BB"/>
    <w:rsid w:val="00841ECD"/>
    <w:rsid w:val="00842C30"/>
    <w:rsid w:val="008444CE"/>
    <w:rsid w:val="00844758"/>
    <w:rsid w:val="00845371"/>
    <w:rsid w:val="00846998"/>
    <w:rsid w:val="00846E52"/>
    <w:rsid w:val="00846F89"/>
    <w:rsid w:val="00847501"/>
    <w:rsid w:val="0085134E"/>
    <w:rsid w:val="00853C7F"/>
    <w:rsid w:val="008556FD"/>
    <w:rsid w:val="008609A7"/>
    <w:rsid w:val="00860FEA"/>
    <w:rsid w:val="008618DA"/>
    <w:rsid w:val="00864970"/>
    <w:rsid w:val="00864FA0"/>
    <w:rsid w:val="008655B4"/>
    <w:rsid w:val="00866065"/>
    <w:rsid w:val="00866549"/>
    <w:rsid w:val="00867FC8"/>
    <w:rsid w:val="00873F44"/>
    <w:rsid w:val="00875BA0"/>
    <w:rsid w:val="008822BE"/>
    <w:rsid w:val="00884393"/>
    <w:rsid w:val="00884BD9"/>
    <w:rsid w:val="00884FA8"/>
    <w:rsid w:val="00885660"/>
    <w:rsid w:val="008A03A2"/>
    <w:rsid w:val="008A10C2"/>
    <w:rsid w:val="008A3900"/>
    <w:rsid w:val="008B1F25"/>
    <w:rsid w:val="008B298B"/>
    <w:rsid w:val="008B2D18"/>
    <w:rsid w:val="008B2F0D"/>
    <w:rsid w:val="008B6110"/>
    <w:rsid w:val="008C1FAB"/>
    <w:rsid w:val="008C362A"/>
    <w:rsid w:val="008C51DB"/>
    <w:rsid w:val="008C628B"/>
    <w:rsid w:val="008C65DE"/>
    <w:rsid w:val="008D36D5"/>
    <w:rsid w:val="008D397F"/>
    <w:rsid w:val="008D41A2"/>
    <w:rsid w:val="008D6464"/>
    <w:rsid w:val="008D68E2"/>
    <w:rsid w:val="008D69F4"/>
    <w:rsid w:val="008E0818"/>
    <w:rsid w:val="008E12AC"/>
    <w:rsid w:val="008E1E46"/>
    <w:rsid w:val="008E6F66"/>
    <w:rsid w:val="008E7D4B"/>
    <w:rsid w:val="008F6CBE"/>
    <w:rsid w:val="008F76BE"/>
    <w:rsid w:val="00900EC1"/>
    <w:rsid w:val="00901D8E"/>
    <w:rsid w:val="009023FA"/>
    <w:rsid w:val="00903168"/>
    <w:rsid w:val="00904079"/>
    <w:rsid w:val="00911571"/>
    <w:rsid w:val="00911C8A"/>
    <w:rsid w:val="00915314"/>
    <w:rsid w:val="00916043"/>
    <w:rsid w:val="00916BD2"/>
    <w:rsid w:val="00917FCF"/>
    <w:rsid w:val="009229CD"/>
    <w:rsid w:val="0092534D"/>
    <w:rsid w:val="0092738F"/>
    <w:rsid w:val="00930068"/>
    <w:rsid w:val="00934AA7"/>
    <w:rsid w:val="00940B77"/>
    <w:rsid w:val="009429D2"/>
    <w:rsid w:val="00942E2D"/>
    <w:rsid w:val="0094785F"/>
    <w:rsid w:val="009518A2"/>
    <w:rsid w:val="00956AAC"/>
    <w:rsid w:val="009644FF"/>
    <w:rsid w:val="0096490B"/>
    <w:rsid w:val="009661B0"/>
    <w:rsid w:val="00966C20"/>
    <w:rsid w:val="0097094E"/>
    <w:rsid w:val="00972AE6"/>
    <w:rsid w:val="00983319"/>
    <w:rsid w:val="00983C7E"/>
    <w:rsid w:val="00984FDD"/>
    <w:rsid w:val="009853B3"/>
    <w:rsid w:val="00992BB4"/>
    <w:rsid w:val="0099607D"/>
    <w:rsid w:val="00996FCE"/>
    <w:rsid w:val="009A174D"/>
    <w:rsid w:val="009A5713"/>
    <w:rsid w:val="009A6754"/>
    <w:rsid w:val="009A6927"/>
    <w:rsid w:val="009B027F"/>
    <w:rsid w:val="009B299B"/>
    <w:rsid w:val="009B4E6F"/>
    <w:rsid w:val="009B52E7"/>
    <w:rsid w:val="009B57D3"/>
    <w:rsid w:val="009B6FBD"/>
    <w:rsid w:val="009C2262"/>
    <w:rsid w:val="009C23C3"/>
    <w:rsid w:val="009C5790"/>
    <w:rsid w:val="009C70AF"/>
    <w:rsid w:val="009C7859"/>
    <w:rsid w:val="009D2FB8"/>
    <w:rsid w:val="009D311F"/>
    <w:rsid w:val="009D3208"/>
    <w:rsid w:val="009D3311"/>
    <w:rsid w:val="009D42DF"/>
    <w:rsid w:val="009D43CC"/>
    <w:rsid w:val="009D4E16"/>
    <w:rsid w:val="009E064F"/>
    <w:rsid w:val="009E0731"/>
    <w:rsid w:val="009E104F"/>
    <w:rsid w:val="009E1540"/>
    <w:rsid w:val="009E45FA"/>
    <w:rsid w:val="009E46B5"/>
    <w:rsid w:val="009E6432"/>
    <w:rsid w:val="009E7CBB"/>
    <w:rsid w:val="009F29C8"/>
    <w:rsid w:val="009F2C62"/>
    <w:rsid w:val="009F4400"/>
    <w:rsid w:val="009F562E"/>
    <w:rsid w:val="00A00425"/>
    <w:rsid w:val="00A0077C"/>
    <w:rsid w:val="00A026D8"/>
    <w:rsid w:val="00A05005"/>
    <w:rsid w:val="00A11E56"/>
    <w:rsid w:val="00A12EAA"/>
    <w:rsid w:val="00A14B9D"/>
    <w:rsid w:val="00A154CC"/>
    <w:rsid w:val="00A20DAD"/>
    <w:rsid w:val="00A215B7"/>
    <w:rsid w:val="00A22840"/>
    <w:rsid w:val="00A240B6"/>
    <w:rsid w:val="00A25814"/>
    <w:rsid w:val="00A2658D"/>
    <w:rsid w:val="00A27F0E"/>
    <w:rsid w:val="00A30620"/>
    <w:rsid w:val="00A30D9B"/>
    <w:rsid w:val="00A31E5A"/>
    <w:rsid w:val="00A32606"/>
    <w:rsid w:val="00A34854"/>
    <w:rsid w:val="00A35C47"/>
    <w:rsid w:val="00A47E9C"/>
    <w:rsid w:val="00A5290E"/>
    <w:rsid w:val="00A5303D"/>
    <w:rsid w:val="00A539C6"/>
    <w:rsid w:val="00A56D65"/>
    <w:rsid w:val="00A57F1D"/>
    <w:rsid w:val="00A61936"/>
    <w:rsid w:val="00A62634"/>
    <w:rsid w:val="00A71863"/>
    <w:rsid w:val="00A73FAA"/>
    <w:rsid w:val="00A75FA9"/>
    <w:rsid w:val="00A7706C"/>
    <w:rsid w:val="00A809EF"/>
    <w:rsid w:val="00A81857"/>
    <w:rsid w:val="00A81F8E"/>
    <w:rsid w:val="00A83C3C"/>
    <w:rsid w:val="00A876BB"/>
    <w:rsid w:val="00A87B65"/>
    <w:rsid w:val="00A90EED"/>
    <w:rsid w:val="00A979A3"/>
    <w:rsid w:val="00AA0128"/>
    <w:rsid w:val="00AA032D"/>
    <w:rsid w:val="00AA252A"/>
    <w:rsid w:val="00AA46CA"/>
    <w:rsid w:val="00AA48D9"/>
    <w:rsid w:val="00AB0749"/>
    <w:rsid w:val="00AB07A9"/>
    <w:rsid w:val="00AB4DB2"/>
    <w:rsid w:val="00AB6CE6"/>
    <w:rsid w:val="00AC3717"/>
    <w:rsid w:val="00AC5677"/>
    <w:rsid w:val="00AC5F08"/>
    <w:rsid w:val="00AC636E"/>
    <w:rsid w:val="00AD1396"/>
    <w:rsid w:val="00AD1F6F"/>
    <w:rsid w:val="00AD4D1B"/>
    <w:rsid w:val="00AE77A4"/>
    <w:rsid w:val="00AE7D58"/>
    <w:rsid w:val="00AF0E16"/>
    <w:rsid w:val="00AF617A"/>
    <w:rsid w:val="00AF61B5"/>
    <w:rsid w:val="00AF69C4"/>
    <w:rsid w:val="00AF78D4"/>
    <w:rsid w:val="00B00493"/>
    <w:rsid w:val="00B00FCB"/>
    <w:rsid w:val="00B02191"/>
    <w:rsid w:val="00B10909"/>
    <w:rsid w:val="00B120D3"/>
    <w:rsid w:val="00B166E3"/>
    <w:rsid w:val="00B24175"/>
    <w:rsid w:val="00B3027D"/>
    <w:rsid w:val="00B3635F"/>
    <w:rsid w:val="00B36DD4"/>
    <w:rsid w:val="00B37BD1"/>
    <w:rsid w:val="00B4181F"/>
    <w:rsid w:val="00B41C1E"/>
    <w:rsid w:val="00B4280A"/>
    <w:rsid w:val="00B435EF"/>
    <w:rsid w:val="00B4716A"/>
    <w:rsid w:val="00B562C3"/>
    <w:rsid w:val="00B600F0"/>
    <w:rsid w:val="00B601F0"/>
    <w:rsid w:val="00B6490C"/>
    <w:rsid w:val="00B65EFE"/>
    <w:rsid w:val="00B665D9"/>
    <w:rsid w:val="00B70390"/>
    <w:rsid w:val="00B75F4C"/>
    <w:rsid w:val="00B77B95"/>
    <w:rsid w:val="00B8062D"/>
    <w:rsid w:val="00B80906"/>
    <w:rsid w:val="00B8154B"/>
    <w:rsid w:val="00B81A75"/>
    <w:rsid w:val="00B82B92"/>
    <w:rsid w:val="00B82F9A"/>
    <w:rsid w:val="00B84E9C"/>
    <w:rsid w:val="00B84F57"/>
    <w:rsid w:val="00B90EB0"/>
    <w:rsid w:val="00B91BA8"/>
    <w:rsid w:val="00B9234B"/>
    <w:rsid w:val="00B9471C"/>
    <w:rsid w:val="00B94D6D"/>
    <w:rsid w:val="00B94FF2"/>
    <w:rsid w:val="00B96B0B"/>
    <w:rsid w:val="00BA3208"/>
    <w:rsid w:val="00BA32AE"/>
    <w:rsid w:val="00BA3978"/>
    <w:rsid w:val="00BA4812"/>
    <w:rsid w:val="00BA4B9F"/>
    <w:rsid w:val="00BB4BD7"/>
    <w:rsid w:val="00BB4F25"/>
    <w:rsid w:val="00BB7EDB"/>
    <w:rsid w:val="00BC053E"/>
    <w:rsid w:val="00BC0BE6"/>
    <w:rsid w:val="00BC0D4B"/>
    <w:rsid w:val="00BC0FD1"/>
    <w:rsid w:val="00BC1B2F"/>
    <w:rsid w:val="00BC2C94"/>
    <w:rsid w:val="00BC56F0"/>
    <w:rsid w:val="00BC6E08"/>
    <w:rsid w:val="00BD227F"/>
    <w:rsid w:val="00BD4A81"/>
    <w:rsid w:val="00BD76D7"/>
    <w:rsid w:val="00BE03CC"/>
    <w:rsid w:val="00BE336E"/>
    <w:rsid w:val="00BE49C7"/>
    <w:rsid w:val="00BF256F"/>
    <w:rsid w:val="00BF2D62"/>
    <w:rsid w:val="00BF37A5"/>
    <w:rsid w:val="00BF50DB"/>
    <w:rsid w:val="00BF522E"/>
    <w:rsid w:val="00BF6233"/>
    <w:rsid w:val="00C00593"/>
    <w:rsid w:val="00C05F65"/>
    <w:rsid w:val="00C10D01"/>
    <w:rsid w:val="00C121EA"/>
    <w:rsid w:val="00C133CF"/>
    <w:rsid w:val="00C13839"/>
    <w:rsid w:val="00C15075"/>
    <w:rsid w:val="00C15626"/>
    <w:rsid w:val="00C16876"/>
    <w:rsid w:val="00C173F3"/>
    <w:rsid w:val="00C176F6"/>
    <w:rsid w:val="00C21B1E"/>
    <w:rsid w:val="00C21F14"/>
    <w:rsid w:val="00C25318"/>
    <w:rsid w:val="00C34D78"/>
    <w:rsid w:val="00C354CE"/>
    <w:rsid w:val="00C40A7C"/>
    <w:rsid w:val="00C41345"/>
    <w:rsid w:val="00C41F8A"/>
    <w:rsid w:val="00C42DCC"/>
    <w:rsid w:val="00C439AE"/>
    <w:rsid w:val="00C45D87"/>
    <w:rsid w:val="00C55906"/>
    <w:rsid w:val="00C5706C"/>
    <w:rsid w:val="00C632F1"/>
    <w:rsid w:val="00C65045"/>
    <w:rsid w:val="00C65701"/>
    <w:rsid w:val="00C71871"/>
    <w:rsid w:val="00C72985"/>
    <w:rsid w:val="00C73337"/>
    <w:rsid w:val="00C74644"/>
    <w:rsid w:val="00C75DF3"/>
    <w:rsid w:val="00C8254D"/>
    <w:rsid w:val="00C831A0"/>
    <w:rsid w:val="00C845C6"/>
    <w:rsid w:val="00C84664"/>
    <w:rsid w:val="00C85724"/>
    <w:rsid w:val="00C8652A"/>
    <w:rsid w:val="00C91618"/>
    <w:rsid w:val="00C92A3F"/>
    <w:rsid w:val="00C97A87"/>
    <w:rsid w:val="00CA2013"/>
    <w:rsid w:val="00CA3800"/>
    <w:rsid w:val="00CA4A87"/>
    <w:rsid w:val="00CA5AFA"/>
    <w:rsid w:val="00CA5F4A"/>
    <w:rsid w:val="00CA7642"/>
    <w:rsid w:val="00CB00A6"/>
    <w:rsid w:val="00CB0175"/>
    <w:rsid w:val="00CB2174"/>
    <w:rsid w:val="00CB3D95"/>
    <w:rsid w:val="00CB7EDF"/>
    <w:rsid w:val="00CB7F97"/>
    <w:rsid w:val="00CC03E8"/>
    <w:rsid w:val="00CC63DF"/>
    <w:rsid w:val="00CD1BBD"/>
    <w:rsid w:val="00CD312C"/>
    <w:rsid w:val="00CD6ECE"/>
    <w:rsid w:val="00CE305C"/>
    <w:rsid w:val="00CE4FAE"/>
    <w:rsid w:val="00CF35E6"/>
    <w:rsid w:val="00CF3EF9"/>
    <w:rsid w:val="00CF5850"/>
    <w:rsid w:val="00D02E8B"/>
    <w:rsid w:val="00D04A11"/>
    <w:rsid w:val="00D06051"/>
    <w:rsid w:val="00D07374"/>
    <w:rsid w:val="00D12977"/>
    <w:rsid w:val="00D133D9"/>
    <w:rsid w:val="00D14ECE"/>
    <w:rsid w:val="00D1692A"/>
    <w:rsid w:val="00D16ACE"/>
    <w:rsid w:val="00D177A6"/>
    <w:rsid w:val="00D20758"/>
    <w:rsid w:val="00D20A06"/>
    <w:rsid w:val="00D25818"/>
    <w:rsid w:val="00D2725A"/>
    <w:rsid w:val="00D27887"/>
    <w:rsid w:val="00D31347"/>
    <w:rsid w:val="00D318E8"/>
    <w:rsid w:val="00D319E4"/>
    <w:rsid w:val="00D31C62"/>
    <w:rsid w:val="00D32996"/>
    <w:rsid w:val="00D32DED"/>
    <w:rsid w:val="00D3569D"/>
    <w:rsid w:val="00D37C4B"/>
    <w:rsid w:val="00D41693"/>
    <w:rsid w:val="00D4753A"/>
    <w:rsid w:val="00D47D3A"/>
    <w:rsid w:val="00D521B1"/>
    <w:rsid w:val="00D546B5"/>
    <w:rsid w:val="00D567B8"/>
    <w:rsid w:val="00D622FE"/>
    <w:rsid w:val="00D63C89"/>
    <w:rsid w:val="00D66201"/>
    <w:rsid w:val="00D73048"/>
    <w:rsid w:val="00D74866"/>
    <w:rsid w:val="00D764EB"/>
    <w:rsid w:val="00D81108"/>
    <w:rsid w:val="00D82AE2"/>
    <w:rsid w:val="00D82FF4"/>
    <w:rsid w:val="00D853B0"/>
    <w:rsid w:val="00D87BED"/>
    <w:rsid w:val="00D910E8"/>
    <w:rsid w:val="00D9167C"/>
    <w:rsid w:val="00D92F35"/>
    <w:rsid w:val="00D96FF8"/>
    <w:rsid w:val="00D97AB3"/>
    <w:rsid w:val="00DA0259"/>
    <w:rsid w:val="00DA15E8"/>
    <w:rsid w:val="00DA22C9"/>
    <w:rsid w:val="00DA7496"/>
    <w:rsid w:val="00DB448C"/>
    <w:rsid w:val="00DB492A"/>
    <w:rsid w:val="00DB5446"/>
    <w:rsid w:val="00DC07DE"/>
    <w:rsid w:val="00DC1C7F"/>
    <w:rsid w:val="00DC2BA0"/>
    <w:rsid w:val="00DC30C6"/>
    <w:rsid w:val="00DC5628"/>
    <w:rsid w:val="00DC5FF0"/>
    <w:rsid w:val="00DC6CE2"/>
    <w:rsid w:val="00DD3048"/>
    <w:rsid w:val="00DD36B7"/>
    <w:rsid w:val="00DD663F"/>
    <w:rsid w:val="00DD6641"/>
    <w:rsid w:val="00DD7498"/>
    <w:rsid w:val="00DE28E6"/>
    <w:rsid w:val="00DE4CC7"/>
    <w:rsid w:val="00DE551B"/>
    <w:rsid w:val="00DE6A07"/>
    <w:rsid w:val="00DE7616"/>
    <w:rsid w:val="00DF074A"/>
    <w:rsid w:val="00DF40D6"/>
    <w:rsid w:val="00DF49AD"/>
    <w:rsid w:val="00DF52BD"/>
    <w:rsid w:val="00DF5865"/>
    <w:rsid w:val="00DF59CE"/>
    <w:rsid w:val="00DF5E84"/>
    <w:rsid w:val="00DF728A"/>
    <w:rsid w:val="00DF7AF1"/>
    <w:rsid w:val="00E00630"/>
    <w:rsid w:val="00E02842"/>
    <w:rsid w:val="00E0310E"/>
    <w:rsid w:val="00E0325B"/>
    <w:rsid w:val="00E0423B"/>
    <w:rsid w:val="00E067B9"/>
    <w:rsid w:val="00E12397"/>
    <w:rsid w:val="00E129F3"/>
    <w:rsid w:val="00E172D5"/>
    <w:rsid w:val="00E20A08"/>
    <w:rsid w:val="00E22399"/>
    <w:rsid w:val="00E2342E"/>
    <w:rsid w:val="00E24A0B"/>
    <w:rsid w:val="00E26370"/>
    <w:rsid w:val="00E269FA"/>
    <w:rsid w:val="00E32654"/>
    <w:rsid w:val="00E339E6"/>
    <w:rsid w:val="00E33ACE"/>
    <w:rsid w:val="00E35B27"/>
    <w:rsid w:val="00E37CC0"/>
    <w:rsid w:val="00E4665A"/>
    <w:rsid w:val="00E473F2"/>
    <w:rsid w:val="00E51642"/>
    <w:rsid w:val="00E51A1A"/>
    <w:rsid w:val="00E56909"/>
    <w:rsid w:val="00E57381"/>
    <w:rsid w:val="00E615E6"/>
    <w:rsid w:val="00E619DB"/>
    <w:rsid w:val="00E628E8"/>
    <w:rsid w:val="00E63DB8"/>
    <w:rsid w:val="00E7399D"/>
    <w:rsid w:val="00E7528D"/>
    <w:rsid w:val="00E81965"/>
    <w:rsid w:val="00E829CE"/>
    <w:rsid w:val="00E85394"/>
    <w:rsid w:val="00E8561B"/>
    <w:rsid w:val="00E85F06"/>
    <w:rsid w:val="00E861A3"/>
    <w:rsid w:val="00E8628C"/>
    <w:rsid w:val="00E86DE4"/>
    <w:rsid w:val="00E86F40"/>
    <w:rsid w:val="00E87672"/>
    <w:rsid w:val="00E878EF"/>
    <w:rsid w:val="00E9127F"/>
    <w:rsid w:val="00E929C0"/>
    <w:rsid w:val="00E94CF1"/>
    <w:rsid w:val="00E95119"/>
    <w:rsid w:val="00E95A9E"/>
    <w:rsid w:val="00E97271"/>
    <w:rsid w:val="00E97C59"/>
    <w:rsid w:val="00EA03F3"/>
    <w:rsid w:val="00EA0D1D"/>
    <w:rsid w:val="00EA1B2A"/>
    <w:rsid w:val="00EA5BB4"/>
    <w:rsid w:val="00EB0148"/>
    <w:rsid w:val="00EB0E25"/>
    <w:rsid w:val="00EB1527"/>
    <w:rsid w:val="00EB671C"/>
    <w:rsid w:val="00EB72AD"/>
    <w:rsid w:val="00EC0B62"/>
    <w:rsid w:val="00EC3348"/>
    <w:rsid w:val="00EC4327"/>
    <w:rsid w:val="00EC48DE"/>
    <w:rsid w:val="00EC59A0"/>
    <w:rsid w:val="00ED02EC"/>
    <w:rsid w:val="00ED066B"/>
    <w:rsid w:val="00ED3059"/>
    <w:rsid w:val="00ED42DC"/>
    <w:rsid w:val="00ED5368"/>
    <w:rsid w:val="00ED5CDE"/>
    <w:rsid w:val="00EE20C6"/>
    <w:rsid w:val="00EE7FDF"/>
    <w:rsid w:val="00EF431E"/>
    <w:rsid w:val="00EF6025"/>
    <w:rsid w:val="00EF6874"/>
    <w:rsid w:val="00EF6CA7"/>
    <w:rsid w:val="00EF7DC6"/>
    <w:rsid w:val="00F0054C"/>
    <w:rsid w:val="00F00A05"/>
    <w:rsid w:val="00F00A5F"/>
    <w:rsid w:val="00F01ED4"/>
    <w:rsid w:val="00F04AD1"/>
    <w:rsid w:val="00F04EDB"/>
    <w:rsid w:val="00F060B4"/>
    <w:rsid w:val="00F0618A"/>
    <w:rsid w:val="00F0721E"/>
    <w:rsid w:val="00F14173"/>
    <w:rsid w:val="00F16560"/>
    <w:rsid w:val="00F224C0"/>
    <w:rsid w:val="00F2478C"/>
    <w:rsid w:val="00F27429"/>
    <w:rsid w:val="00F315DA"/>
    <w:rsid w:val="00F32162"/>
    <w:rsid w:val="00F3662B"/>
    <w:rsid w:val="00F36F7E"/>
    <w:rsid w:val="00F37C4C"/>
    <w:rsid w:val="00F42798"/>
    <w:rsid w:val="00F42C3A"/>
    <w:rsid w:val="00F42FBE"/>
    <w:rsid w:val="00F53752"/>
    <w:rsid w:val="00F53A32"/>
    <w:rsid w:val="00F5741F"/>
    <w:rsid w:val="00F60502"/>
    <w:rsid w:val="00F622A5"/>
    <w:rsid w:val="00F64CDA"/>
    <w:rsid w:val="00F6521E"/>
    <w:rsid w:val="00F6617B"/>
    <w:rsid w:val="00F7313F"/>
    <w:rsid w:val="00F744CA"/>
    <w:rsid w:val="00F75580"/>
    <w:rsid w:val="00F85085"/>
    <w:rsid w:val="00F92F2B"/>
    <w:rsid w:val="00F954C2"/>
    <w:rsid w:val="00F95937"/>
    <w:rsid w:val="00F9646E"/>
    <w:rsid w:val="00FA030F"/>
    <w:rsid w:val="00FA46C4"/>
    <w:rsid w:val="00FA4D5B"/>
    <w:rsid w:val="00FA59DA"/>
    <w:rsid w:val="00FB1E93"/>
    <w:rsid w:val="00FB7074"/>
    <w:rsid w:val="00FC04E3"/>
    <w:rsid w:val="00FC0D82"/>
    <w:rsid w:val="00FC2DE4"/>
    <w:rsid w:val="00FC3726"/>
    <w:rsid w:val="00FC4049"/>
    <w:rsid w:val="00FC6AA5"/>
    <w:rsid w:val="00FC784A"/>
    <w:rsid w:val="00FD1BFA"/>
    <w:rsid w:val="00FD21C0"/>
    <w:rsid w:val="00FD3059"/>
    <w:rsid w:val="00FD6C11"/>
    <w:rsid w:val="00FD73DF"/>
    <w:rsid w:val="00FD76CD"/>
    <w:rsid w:val="00FE07F6"/>
    <w:rsid w:val="00FE64BC"/>
    <w:rsid w:val="00FE7866"/>
    <w:rsid w:val="00FF3DCE"/>
    <w:rsid w:val="00FF5A86"/>
    <w:rsid w:val="00FF72E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BDBD6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46E"/>
    <w:pPr>
      <w:widowControl w:val="0"/>
      <w:autoSpaceDE w:val="0"/>
      <w:autoSpaceDN w:val="0"/>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DF40D6"/>
    <w:pPr>
      <w:keepNext/>
      <w:keepLines/>
      <w:spacing w:after="240"/>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autoRedefine/>
    <w:uiPriority w:val="9"/>
    <w:unhideWhenUsed/>
    <w:qFormat/>
    <w:rsid w:val="006078B9"/>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6078B9"/>
    <w:pPr>
      <w:keepNext/>
      <w:keepLines/>
      <w:spacing w:before="200"/>
      <w:outlineLvl w:val="2"/>
    </w:pPr>
    <w:rPr>
      <w:rFonts w:ascii="Times" w:eastAsiaTheme="majorEastAsia" w:hAnsi="Times" w:cstheme="majorBidi"/>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0D6"/>
    <w:rPr>
      <w:rFonts w:asciiTheme="majorHAnsi" w:eastAsiaTheme="majorEastAsia" w:hAnsiTheme="majorHAnsi" w:cstheme="majorBidi"/>
      <w:b/>
      <w:bCs/>
      <w:color w:val="000000" w:themeColor="text1"/>
      <w:sz w:val="32"/>
      <w:szCs w:val="32"/>
    </w:rPr>
  </w:style>
  <w:style w:type="character" w:customStyle="1" w:styleId="Heading2Char">
    <w:name w:val="Heading 2 Char"/>
    <w:basedOn w:val="DefaultParagraphFont"/>
    <w:link w:val="Heading2"/>
    <w:uiPriority w:val="9"/>
    <w:rsid w:val="006078B9"/>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6078B9"/>
    <w:rPr>
      <w:rFonts w:ascii="Times" w:eastAsiaTheme="majorEastAsia" w:hAnsi="Times" w:cstheme="majorBidi"/>
      <w:bCs/>
      <w:i/>
      <w:color w:val="000000" w:themeColor="text1"/>
    </w:rPr>
  </w:style>
  <w:style w:type="paragraph" w:styleId="BalloonText">
    <w:name w:val="Balloon Text"/>
    <w:basedOn w:val="Normal"/>
    <w:link w:val="BalloonTextChar"/>
    <w:uiPriority w:val="99"/>
    <w:semiHidden/>
    <w:unhideWhenUsed/>
    <w:rsid w:val="003518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1899"/>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F9646E"/>
    <w:rPr>
      <w:sz w:val="18"/>
      <w:szCs w:val="18"/>
    </w:rPr>
  </w:style>
  <w:style w:type="paragraph" w:styleId="CommentText">
    <w:name w:val="annotation text"/>
    <w:basedOn w:val="Normal"/>
    <w:link w:val="CommentTextChar"/>
    <w:uiPriority w:val="99"/>
    <w:semiHidden/>
    <w:unhideWhenUsed/>
    <w:rsid w:val="00F9646E"/>
    <w:rPr>
      <w:szCs w:val="24"/>
    </w:rPr>
  </w:style>
  <w:style w:type="character" w:customStyle="1" w:styleId="CommentTextChar">
    <w:name w:val="Comment Text Char"/>
    <w:basedOn w:val="DefaultParagraphFont"/>
    <w:link w:val="CommentText"/>
    <w:uiPriority w:val="99"/>
    <w:semiHidden/>
    <w:rsid w:val="00F9646E"/>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9646E"/>
    <w:rPr>
      <w:b/>
      <w:bCs/>
      <w:sz w:val="20"/>
      <w:szCs w:val="20"/>
    </w:rPr>
  </w:style>
  <w:style w:type="character" w:customStyle="1" w:styleId="CommentSubjectChar">
    <w:name w:val="Comment Subject Char"/>
    <w:basedOn w:val="CommentTextChar"/>
    <w:link w:val="CommentSubject"/>
    <w:uiPriority w:val="99"/>
    <w:semiHidden/>
    <w:rsid w:val="00F9646E"/>
    <w:rPr>
      <w:rFonts w:ascii="Times New Roman" w:eastAsia="Times New Roman" w:hAnsi="Times New Roman" w:cs="Times New Roman"/>
      <w:b/>
      <w:bCs/>
      <w:sz w:val="20"/>
      <w:szCs w:val="20"/>
    </w:rPr>
  </w:style>
  <w:style w:type="paragraph" w:styleId="ListParagraph">
    <w:name w:val="List Paragraph"/>
    <w:basedOn w:val="Normal"/>
    <w:uiPriority w:val="34"/>
    <w:qFormat/>
    <w:rsid w:val="00E12397"/>
    <w:pPr>
      <w:ind w:left="720"/>
      <w:contextualSpacing/>
    </w:pPr>
  </w:style>
  <w:style w:type="paragraph" w:styleId="FootnoteText">
    <w:name w:val="footnote text"/>
    <w:basedOn w:val="Normal"/>
    <w:link w:val="FootnoteTextChar"/>
    <w:uiPriority w:val="99"/>
    <w:unhideWhenUsed/>
    <w:rsid w:val="00E12397"/>
    <w:rPr>
      <w:szCs w:val="24"/>
    </w:rPr>
  </w:style>
  <w:style w:type="character" w:customStyle="1" w:styleId="FootnoteTextChar">
    <w:name w:val="Footnote Text Char"/>
    <w:basedOn w:val="DefaultParagraphFont"/>
    <w:link w:val="FootnoteText"/>
    <w:uiPriority w:val="99"/>
    <w:rsid w:val="00E12397"/>
    <w:rPr>
      <w:rFonts w:ascii="Times New Roman" w:eastAsia="Times New Roman" w:hAnsi="Times New Roman" w:cs="Times New Roman"/>
    </w:rPr>
  </w:style>
  <w:style w:type="character" w:styleId="FootnoteReference">
    <w:name w:val="footnote reference"/>
    <w:basedOn w:val="DefaultParagraphFont"/>
    <w:uiPriority w:val="99"/>
    <w:unhideWhenUsed/>
    <w:rsid w:val="00E12397"/>
    <w:rPr>
      <w:vertAlign w:val="superscript"/>
    </w:rPr>
  </w:style>
  <w:style w:type="table" w:styleId="TableGrid">
    <w:name w:val="Table Grid"/>
    <w:basedOn w:val="TableNormal"/>
    <w:uiPriority w:val="59"/>
    <w:rsid w:val="004577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A181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7A762A"/>
    <w:rPr>
      <w:color w:val="0000FF"/>
      <w:u w:val="single"/>
    </w:rPr>
  </w:style>
  <w:style w:type="paragraph" w:customStyle="1" w:styleId="volissue">
    <w:name w:val="volissue"/>
    <w:basedOn w:val="Normal"/>
    <w:rsid w:val="007A762A"/>
    <w:pPr>
      <w:widowControl/>
      <w:autoSpaceDE/>
      <w:autoSpaceDN/>
      <w:spacing w:before="100" w:beforeAutospacing="1" w:after="100" w:afterAutospacing="1"/>
    </w:pPr>
    <w:rPr>
      <w:rFonts w:ascii="Times" w:eastAsiaTheme="minorEastAsia" w:hAnsi="Times" w:cstheme="minorBidi"/>
      <w:sz w:val="20"/>
      <w:lang w:eastAsia="en-US"/>
    </w:rPr>
  </w:style>
  <w:style w:type="character" w:customStyle="1" w:styleId="searchword">
    <w:name w:val="searchword"/>
    <w:basedOn w:val="DefaultParagraphFont"/>
    <w:rsid w:val="00842C30"/>
  </w:style>
  <w:style w:type="paragraph" w:styleId="EndnoteText">
    <w:name w:val="endnote text"/>
    <w:basedOn w:val="Normal"/>
    <w:link w:val="EndnoteTextChar"/>
    <w:uiPriority w:val="99"/>
    <w:semiHidden/>
    <w:unhideWhenUsed/>
    <w:rsid w:val="00F315DA"/>
    <w:rPr>
      <w:szCs w:val="24"/>
    </w:rPr>
  </w:style>
  <w:style w:type="character" w:customStyle="1" w:styleId="EndnoteTextChar">
    <w:name w:val="Endnote Text Char"/>
    <w:basedOn w:val="DefaultParagraphFont"/>
    <w:link w:val="EndnoteText"/>
    <w:uiPriority w:val="99"/>
    <w:semiHidden/>
    <w:rsid w:val="00F315DA"/>
    <w:rPr>
      <w:rFonts w:ascii="Times New Roman" w:eastAsia="Times New Roman" w:hAnsi="Times New Roman" w:cs="Times New Roman"/>
    </w:rPr>
  </w:style>
  <w:style w:type="character" w:styleId="EndnoteReference">
    <w:name w:val="endnote reference"/>
    <w:basedOn w:val="DefaultParagraphFont"/>
    <w:uiPriority w:val="99"/>
    <w:semiHidden/>
    <w:unhideWhenUsed/>
    <w:rsid w:val="00F315DA"/>
    <w:rPr>
      <w:vertAlign w:val="superscript"/>
    </w:rPr>
  </w:style>
  <w:style w:type="character" w:styleId="Emphasis">
    <w:name w:val="Emphasis"/>
    <w:basedOn w:val="DefaultParagraphFont"/>
    <w:uiPriority w:val="20"/>
    <w:qFormat/>
    <w:rsid w:val="00362B67"/>
    <w:rPr>
      <w:i/>
      <w:iCs/>
    </w:rPr>
  </w:style>
  <w:style w:type="paragraph" w:styleId="Header">
    <w:name w:val="header"/>
    <w:basedOn w:val="Normal"/>
    <w:link w:val="HeaderChar"/>
    <w:uiPriority w:val="99"/>
    <w:unhideWhenUsed/>
    <w:rsid w:val="008C628B"/>
    <w:pPr>
      <w:tabs>
        <w:tab w:val="center" w:pos="4320"/>
        <w:tab w:val="right" w:pos="8640"/>
      </w:tabs>
    </w:pPr>
  </w:style>
  <w:style w:type="character" w:customStyle="1" w:styleId="HeaderChar">
    <w:name w:val="Header Char"/>
    <w:basedOn w:val="DefaultParagraphFont"/>
    <w:link w:val="Header"/>
    <w:uiPriority w:val="99"/>
    <w:rsid w:val="008C628B"/>
    <w:rPr>
      <w:rFonts w:ascii="Times New Roman" w:eastAsia="Times New Roman" w:hAnsi="Times New Roman" w:cs="Times New Roman"/>
      <w:szCs w:val="20"/>
    </w:rPr>
  </w:style>
  <w:style w:type="paragraph" w:styleId="Footer">
    <w:name w:val="footer"/>
    <w:basedOn w:val="Normal"/>
    <w:link w:val="FooterChar"/>
    <w:uiPriority w:val="99"/>
    <w:unhideWhenUsed/>
    <w:rsid w:val="008C628B"/>
    <w:pPr>
      <w:tabs>
        <w:tab w:val="center" w:pos="4320"/>
        <w:tab w:val="right" w:pos="8640"/>
      </w:tabs>
    </w:pPr>
  </w:style>
  <w:style w:type="character" w:customStyle="1" w:styleId="FooterChar">
    <w:name w:val="Footer Char"/>
    <w:basedOn w:val="DefaultParagraphFont"/>
    <w:link w:val="Footer"/>
    <w:uiPriority w:val="99"/>
    <w:rsid w:val="008C628B"/>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8C628B"/>
  </w:style>
  <w:style w:type="paragraph" w:styleId="Revision">
    <w:name w:val="Revision"/>
    <w:hidden/>
    <w:uiPriority w:val="99"/>
    <w:semiHidden/>
    <w:rsid w:val="00B84E9C"/>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46E"/>
    <w:pPr>
      <w:widowControl w:val="0"/>
      <w:autoSpaceDE w:val="0"/>
      <w:autoSpaceDN w:val="0"/>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DF40D6"/>
    <w:pPr>
      <w:keepNext/>
      <w:keepLines/>
      <w:spacing w:after="240"/>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autoRedefine/>
    <w:uiPriority w:val="9"/>
    <w:unhideWhenUsed/>
    <w:qFormat/>
    <w:rsid w:val="006078B9"/>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6078B9"/>
    <w:pPr>
      <w:keepNext/>
      <w:keepLines/>
      <w:spacing w:before="200"/>
      <w:outlineLvl w:val="2"/>
    </w:pPr>
    <w:rPr>
      <w:rFonts w:ascii="Times" w:eastAsiaTheme="majorEastAsia" w:hAnsi="Times" w:cstheme="majorBidi"/>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0D6"/>
    <w:rPr>
      <w:rFonts w:asciiTheme="majorHAnsi" w:eastAsiaTheme="majorEastAsia" w:hAnsiTheme="majorHAnsi" w:cstheme="majorBidi"/>
      <w:b/>
      <w:bCs/>
      <w:color w:val="000000" w:themeColor="text1"/>
      <w:sz w:val="32"/>
      <w:szCs w:val="32"/>
    </w:rPr>
  </w:style>
  <w:style w:type="character" w:customStyle="1" w:styleId="Heading2Char">
    <w:name w:val="Heading 2 Char"/>
    <w:basedOn w:val="DefaultParagraphFont"/>
    <w:link w:val="Heading2"/>
    <w:uiPriority w:val="9"/>
    <w:rsid w:val="006078B9"/>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6078B9"/>
    <w:rPr>
      <w:rFonts w:ascii="Times" w:eastAsiaTheme="majorEastAsia" w:hAnsi="Times" w:cstheme="majorBidi"/>
      <w:bCs/>
      <w:i/>
      <w:color w:val="000000" w:themeColor="text1"/>
    </w:rPr>
  </w:style>
  <w:style w:type="paragraph" w:styleId="BalloonText">
    <w:name w:val="Balloon Text"/>
    <w:basedOn w:val="Normal"/>
    <w:link w:val="BalloonTextChar"/>
    <w:uiPriority w:val="99"/>
    <w:semiHidden/>
    <w:unhideWhenUsed/>
    <w:rsid w:val="003518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1899"/>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F9646E"/>
    <w:rPr>
      <w:sz w:val="18"/>
      <w:szCs w:val="18"/>
    </w:rPr>
  </w:style>
  <w:style w:type="paragraph" w:styleId="CommentText">
    <w:name w:val="annotation text"/>
    <w:basedOn w:val="Normal"/>
    <w:link w:val="CommentTextChar"/>
    <w:uiPriority w:val="99"/>
    <w:semiHidden/>
    <w:unhideWhenUsed/>
    <w:rsid w:val="00F9646E"/>
    <w:rPr>
      <w:szCs w:val="24"/>
    </w:rPr>
  </w:style>
  <w:style w:type="character" w:customStyle="1" w:styleId="CommentTextChar">
    <w:name w:val="Comment Text Char"/>
    <w:basedOn w:val="DefaultParagraphFont"/>
    <w:link w:val="CommentText"/>
    <w:uiPriority w:val="99"/>
    <w:semiHidden/>
    <w:rsid w:val="00F9646E"/>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9646E"/>
    <w:rPr>
      <w:b/>
      <w:bCs/>
      <w:sz w:val="20"/>
      <w:szCs w:val="20"/>
    </w:rPr>
  </w:style>
  <w:style w:type="character" w:customStyle="1" w:styleId="CommentSubjectChar">
    <w:name w:val="Comment Subject Char"/>
    <w:basedOn w:val="CommentTextChar"/>
    <w:link w:val="CommentSubject"/>
    <w:uiPriority w:val="99"/>
    <w:semiHidden/>
    <w:rsid w:val="00F9646E"/>
    <w:rPr>
      <w:rFonts w:ascii="Times New Roman" w:eastAsia="Times New Roman" w:hAnsi="Times New Roman" w:cs="Times New Roman"/>
      <w:b/>
      <w:bCs/>
      <w:sz w:val="20"/>
      <w:szCs w:val="20"/>
    </w:rPr>
  </w:style>
  <w:style w:type="paragraph" w:styleId="ListParagraph">
    <w:name w:val="List Paragraph"/>
    <w:basedOn w:val="Normal"/>
    <w:uiPriority w:val="34"/>
    <w:qFormat/>
    <w:rsid w:val="00E12397"/>
    <w:pPr>
      <w:ind w:left="720"/>
      <w:contextualSpacing/>
    </w:pPr>
  </w:style>
  <w:style w:type="paragraph" w:styleId="FootnoteText">
    <w:name w:val="footnote text"/>
    <w:basedOn w:val="Normal"/>
    <w:link w:val="FootnoteTextChar"/>
    <w:uiPriority w:val="99"/>
    <w:unhideWhenUsed/>
    <w:rsid w:val="00E12397"/>
    <w:rPr>
      <w:szCs w:val="24"/>
    </w:rPr>
  </w:style>
  <w:style w:type="character" w:customStyle="1" w:styleId="FootnoteTextChar">
    <w:name w:val="Footnote Text Char"/>
    <w:basedOn w:val="DefaultParagraphFont"/>
    <w:link w:val="FootnoteText"/>
    <w:uiPriority w:val="99"/>
    <w:rsid w:val="00E12397"/>
    <w:rPr>
      <w:rFonts w:ascii="Times New Roman" w:eastAsia="Times New Roman" w:hAnsi="Times New Roman" w:cs="Times New Roman"/>
    </w:rPr>
  </w:style>
  <w:style w:type="character" w:styleId="FootnoteReference">
    <w:name w:val="footnote reference"/>
    <w:basedOn w:val="DefaultParagraphFont"/>
    <w:uiPriority w:val="99"/>
    <w:unhideWhenUsed/>
    <w:rsid w:val="00E12397"/>
    <w:rPr>
      <w:vertAlign w:val="superscript"/>
    </w:rPr>
  </w:style>
  <w:style w:type="table" w:styleId="TableGrid">
    <w:name w:val="Table Grid"/>
    <w:basedOn w:val="TableNormal"/>
    <w:uiPriority w:val="59"/>
    <w:rsid w:val="004577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A181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7A762A"/>
    <w:rPr>
      <w:color w:val="0000FF"/>
      <w:u w:val="single"/>
    </w:rPr>
  </w:style>
  <w:style w:type="paragraph" w:customStyle="1" w:styleId="volissue">
    <w:name w:val="volissue"/>
    <w:basedOn w:val="Normal"/>
    <w:rsid w:val="007A762A"/>
    <w:pPr>
      <w:widowControl/>
      <w:autoSpaceDE/>
      <w:autoSpaceDN/>
      <w:spacing w:before="100" w:beforeAutospacing="1" w:after="100" w:afterAutospacing="1"/>
    </w:pPr>
    <w:rPr>
      <w:rFonts w:ascii="Times" w:eastAsiaTheme="minorEastAsia" w:hAnsi="Times" w:cstheme="minorBidi"/>
      <w:sz w:val="20"/>
      <w:lang w:eastAsia="en-US"/>
    </w:rPr>
  </w:style>
  <w:style w:type="character" w:customStyle="1" w:styleId="searchword">
    <w:name w:val="searchword"/>
    <w:basedOn w:val="DefaultParagraphFont"/>
    <w:rsid w:val="00842C30"/>
  </w:style>
  <w:style w:type="paragraph" w:styleId="EndnoteText">
    <w:name w:val="endnote text"/>
    <w:basedOn w:val="Normal"/>
    <w:link w:val="EndnoteTextChar"/>
    <w:uiPriority w:val="99"/>
    <w:semiHidden/>
    <w:unhideWhenUsed/>
    <w:rsid w:val="00F315DA"/>
    <w:rPr>
      <w:szCs w:val="24"/>
    </w:rPr>
  </w:style>
  <w:style w:type="character" w:customStyle="1" w:styleId="EndnoteTextChar">
    <w:name w:val="Endnote Text Char"/>
    <w:basedOn w:val="DefaultParagraphFont"/>
    <w:link w:val="EndnoteText"/>
    <w:uiPriority w:val="99"/>
    <w:semiHidden/>
    <w:rsid w:val="00F315DA"/>
    <w:rPr>
      <w:rFonts w:ascii="Times New Roman" w:eastAsia="Times New Roman" w:hAnsi="Times New Roman" w:cs="Times New Roman"/>
    </w:rPr>
  </w:style>
  <w:style w:type="character" w:styleId="EndnoteReference">
    <w:name w:val="endnote reference"/>
    <w:basedOn w:val="DefaultParagraphFont"/>
    <w:uiPriority w:val="99"/>
    <w:semiHidden/>
    <w:unhideWhenUsed/>
    <w:rsid w:val="00F315DA"/>
    <w:rPr>
      <w:vertAlign w:val="superscript"/>
    </w:rPr>
  </w:style>
  <w:style w:type="character" w:styleId="Emphasis">
    <w:name w:val="Emphasis"/>
    <w:basedOn w:val="DefaultParagraphFont"/>
    <w:uiPriority w:val="20"/>
    <w:qFormat/>
    <w:rsid w:val="00362B67"/>
    <w:rPr>
      <w:i/>
      <w:iCs/>
    </w:rPr>
  </w:style>
  <w:style w:type="paragraph" w:styleId="Header">
    <w:name w:val="header"/>
    <w:basedOn w:val="Normal"/>
    <w:link w:val="HeaderChar"/>
    <w:uiPriority w:val="99"/>
    <w:unhideWhenUsed/>
    <w:rsid w:val="008C628B"/>
    <w:pPr>
      <w:tabs>
        <w:tab w:val="center" w:pos="4320"/>
        <w:tab w:val="right" w:pos="8640"/>
      </w:tabs>
    </w:pPr>
  </w:style>
  <w:style w:type="character" w:customStyle="1" w:styleId="HeaderChar">
    <w:name w:val="Header Char"/>
    <w:basedOn w:val="DefaultParagraphFont"/>
    <w:link w:val="Header"/>
    <w:uiPriority w:val="99"/>
    <w:rsid w:val="008C628B"/>
    <w:rPr>
      <w:rFonts w:ascii="Times New Roman" w:eastAsia="Times New Roman" w:hAnsi="Times New Roman" w:cs="Times New Roman"/>
      <w:szCs w:val="20"/>
    </w:rPr>
  </w:style>
  <w:style w:type="paragraph" w:styleId="Footer">
    <w:name w:val="footer"/>
    <w:basedOn w:val="Normal"/>
    <w:link w:val="FooterChar"/>
    <w:uiPriority w:val="99"/>
    <w:unhideWhenUsed/>
    <w:rsid w:val="008C628B"/>
    <w:pPr>
      <w:tabs>
        <w:tab w:val="center" w:pos="4320"/>
        <w:tab w:val="right" w:pos="8640"/>
      </w:tabs>
    </w:pPr>
  </w:style>
  <w:style w:type="character" w:customStyle="1" w:styleId="FooterChar">
    <w:name w:val="Footer Char"/>
    <w:basedOn w:val="DefaultParagraphFont"/>
    <w:link w:val="Footer"/>
    <w:uiPriority w:val="99"/>
    <w:rsid w:val="008C628B"/>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8C628B"/>
  </w:style>
  <w:style w:type="paragraph" w:styleId="Revision">
    <w:name w:val="Revision"/>
    <w:hidden/>
    <w:uiPriority w:val="99"/>
    <w:semiHidden/>
    <w:rsid w:val="00B84E9C"/>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75752">
      <w:bodyDiv w:val="1"/>
      <w:marLeft w:val="0"/>
      <w:marRight w:val="0"/>
      <w:marTop w:val="0"/>
      <w:marBottom w:val="0"/>
      <w:divBdr>
        <w:top w:val="none" w:sz="0" w:space="0" w:color="auto"/>
        <w:left w:val="none" w:sz="0" w:space="0" w:color="auto"/>
        <w:bottom w:val="none" w:sz="0" w:space="0" w:color="auto"/>
        <w:right w:val="none" w:sz="0" w:space="0" w:color="auto"/>
      </w:divBdr>
      <w:divsChild>
        <w:div w:id="1544095182">
          <w:marLeft w:val="0"/>
          <w:marRight w:val="0"/>
          <w:marTop w:val="0"/>
          <w:marBottom w:val="0"/>
          <w:divBdr>
            <w:top w:val="none" w:sz="0" w:space="0" w:color="auto"/>
            <w:left w:val="none" w:sz="0" w:space="0" w:color="auto"/>
            <w:bottom w:val="none" w:sz="0" w:space="0" w:color="auto"/>
            <w:right w:val="none" w:sz="0" w:space="0" w:color="auto"/>
          </w:divBdr>
          <w:divsChild>
            <w:div w:id="825390544">
              <w:marLeft w:val="0"/>
              <w:marRight w:val="0"/>
              <w:marTop w:val="0"/>
              <w:marBottom w:val="0"/>
              <w:divBdr>
                <w:top w:val="none" w:sz="0" w:space="0" w:color="auto"/>
                <w:left w:val="none" w:sz="0" w:space="0" w:color="auto"/>
                <w:bottom w:val="none" w:sz="0" w:space="0" w:color="auto"/>
                <w:right w:val="none" w:sz="0" w:space="0" w:color="auto"/>
              </w:divBdr>
              <w:divsChild>
                <w:div w:id="334649885">
                  <w:marLeft w:val="0"/>
                  <w:marRight w:val="0"/>
                  <w:marTop w:val="0"/>
                  <w:marBottom w:val="0"/>
                  <w:divBdr>
                    <w:top w:val="none" w:sz="0" w:space="0" w:color="auto"/>
                    <w:left w:val="none" w:sz="0" w:space="0" w:color="auto"/>
                    <w:bottom w:val="none" w:sz="0" w:space="0" w:color="auto"/>
                    <w:right w:val="none" w:sz="0" w:space="0" w:color="auto"/>
                  </w:divBdr>
                </w:div>
              </w:divsChild>
            </w:div>
            <w:div w:id="1766488912">
              <w:marLeft w:val="0"/>
              <w:marRight w:val="0"/>
              <w:marTop w:val="0"/>
              <w:marBottom w:val="0"/>
              <w:divBdr>
                <w:top w:val="none" w:sz="0" w:space="0" w:color="auto"/>
                <w:left w:val="none" w:sz="0" w:space="0" w:color="auto"/>
                <w:bottom w:val="none" w:sz="0" w:space="0" w:color="auto"/>
                <w:right w:val="none" w:sz="0" w:space="0" w:color="auto"/>
              </w:divBdr>
            </w:div>
          </w:divsChild>
        </w:div>
        <w:div w:id="15620130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6117</Words>
  <Characters>34870</Characters>
  <Application>Microsoft Macintosh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Hopwood</dc:creator>
  <cp:keywords/>
  <dc:description/>
  <cp:lastModifiedBy>Ann Reich</cp:lastModifiedBy>
  <cp:revision>9</cp:revision>
  <cp:lastPrinted>2016-10-20T21:19:00Z</cp:lastPrinted>
  <dcterms:created xsi:type="dcterms:W3CDTF">2017-07-05T04:51:00Z</dcterms:created>
  <dcterms:modified xsi:type="dcterms:W3CDTF">2017-07-05T04:57:00Z</dcterms:modified>
</cp:coreProperties>
</file>