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94DD3" w14:textId="6EC7203A" w:rsidR="008556B1" w:rsidRDefault="007B4780">
      <w:pPr>
        <w:spacing w:line="480" w:lineRule="auto"/>
        <w:rPr>
          <w:b/>
        </w:rPr>
      </w:pPr>
      <w:r>
        <w:rPr>
          <w:b/>
        </w:rPr>
        <w:t>“</w:t>
      </w:r>
      <w:r w:rsidR="00962CB1" w:rsidRPr="00962CB1">
        <w:rPr>
          <w:b/>
          <w:i/>
        </w:rPr>
        <w:t>Farewell my country</w:t>
      </w:r>
      <w:r w:rsidR="000B1AA4">
        <w:rPr>
          <w:b/>
          <w:i/>
        </w:rPr>
        <w:t>?</w:t>
      </w:r>
      <w:r w:rsidR="008556B1">
        <w:rPr>
          <w:b/>
        </w:rPr>
        <w:t xml:space="preserve"> </w:t>
      </w:r>
      <w:r w:rsidR="00C9055C">
        <w:rPr>
          <w:b/>
        </w:rPr>
        <w:t xml:space="preserve">Hermannsburg, </w:t>
      </w:r>
      <w:r w:rsidR="008556B1">
        <w:rPr>
          <w:b/>
        </w:rPr>
        <w:t>Gus Williams and the Indigen</w:t>
      </w:r>
      <w:r w:rsidR="000B1AA4">
        <w:rPr>
          <w:b/>
        </w:rPr>
        <w:t>ised</w:t>
      </w:r>
      <w:r w:rsidR="008556B1">
        <w:rPr>
          <w:b/>
        </w:rPr>
        <w:t xml:space="preserve"> </w:t>
      </w:r>
      <w:proofErr w:type="spellStart"/>
      <w:r w:rsidR="008556B1">
        <w:rPr>
          <w:b/>
          <w:i/>
        </w:rPr>
        <w:t>Heimatlied</w:t>
      </w:r>
      <w:proofErr w:type="spellEnd"/>
      <w:r>
        <w:rPr>
          <w:b/>
        </w:rPr>
        <w:t>”</w:t>
      </w:r>
    </w:p>
    <w:p w14:paraId="702AA28D" w14:textId="3504B709" w:rsidR="00372B27" w:rsidRPr="003A73BF" w:rsidRDefault="00372B27" w:rsidP="00372B27">
      <w:pPr>
        <w:spacing w:line="360" w:lineRule="auto"/>
        <w:jc w:val="center"/>
      </w:pPr>
      <w:r w:rsidRPr="003A73BF">
        <w:t xml:space="preserve">Andrew </w:t>
      </w:r>
      <w:r w:rsidR="00B32E1E">
        <w:t>W</w:t>
      </w:r>
      <w:r w:rsidR="00D247D9">
        <w:t>.</w:t>
      </w:r>
      <w:r w:rsidR="00B32E1E">
        <w:t xml:space="preserve"> </w:t>
      </w:r>
      <w:r w:rsidRPr="003A73BF">
        <w:t xml:space="preserve">Hurley </w:t>
      </w:r>
    </w:p>
    <w:p w14:paraId="2EAAE386" w14:textId="7BF37CC3" w:rsidR="00372B27" w:rsidRPr="003A73BF" w:rsidRDefault="00372B27" w:rsidP="00372B27">
      <w:pPr>
        <w:spacing w:line="360" w:lineRule="auto"/>
        <w:jc w:val="center"/>
        <w:rPr>
          <w:i/>
        </w:rPr>
      </w:pPr>
      <w:r>
        <w:rPr>
          <w:i/>
        </w:rPr>
        <w:t>University of Technology</w:t>
      </w:r>
      <w:r w:rsidRPr="003A73BF">
        <w:rPr>
          <w:i/>
        </w:rPr>
        <w:t xml:space="preserve"> Sydney </w:t>
      </w:r>
    </w:p>
    <w:p w14:paraId="11366E1A" w14:textId="77777777" w:rsidR="00372B27" w:rsidRDefault="00372B27">
      <w:pPr>
        <w:spacing w:line="480" w:lineRule="auto"/>
        <w:rPr>
          <w:b/>
        </w:rPr>
      </w:pPr>
    </w:p>
    <w:p w14:paraId="55260D5D" w14:textId="77777777" w:rsidR="008556B1" w:rsidRDefault="008556B1">
      <w:pPr>
        <w:spacing w:line="480" w:lineRule="auto"/>
        <w:rPr>
          <w:b/>
        </w:rPr>
      </w:pPr>
    </w:p>
    <w:p w14:paraId="44A0BD26" w14:textId="2726A37D" w:rsidR="00D62424" w:rsidRPr="00F81135" w:rsidRDefault="00D62424" w:rsidP="00F81135">
      <w:pPr>
        <w:spacing w:line="480" w:lineRule="auto"/>
        <w:rPr>
          <w:b/>
        </w:rPr>
      </w:pPr>
      <w:r w:rsidRPr="00F81135">
        <w:rPr>
          <w:b/>
        </w:rPr>
        <w:t>Introduction</w:t>
      </w:r>
    </w:p>
    <w:p w14:paraId="2FDB7E48" w14:textId="629B0EC9" w:rsidR="00372B27" w:rsidRDefault="008556B1">
      <w:pPr>
        <w:spacing w:line="480" w:lineRule="auto"/>
      </w:pPr>
      <w:r>
        <w:t xml:space="preserve">In the </w:t>
      </w:r>
      <w:r w:rsidR="000B1AA4">
        <w:t>mid-and-</w:t>
      </w:r>
      <w:r>
        <w:t xml:space="preserve">late 1960s, the </w:t>
      </w:r>
      <w:proofErr w:type="spellStart"/>
      <w:r w:rsidR="004F7CD3">
        <w:t>Arrarnta</w:t>
      </w:r>
      <w:r w:rsidR="00993AFD">
        <w:t>-Warumungu</w:t>
      </w:r>
      <w:proofErr w:type="spellEnd"/>
      <w:r>
        <w:t xml:space="preserve"> man Gus Williams </w:t>
      </w:r>
      <w:r w:rsidR="0008164B">
        <w:t>perform</w:t>
      </w:r>
      <w:r w:rsidR="00723AF5">
        <w:t>ed</w:t>
      </w:r>
      <w:r w:rsidR="0008164B">
        <w:t xml:space="preserve"> two faces</w:t>
      </w:r>
      <w:r>
        <w:t xml:space="preserve"> </w:t>
      </w:r>
      <w:r w:rsidR="00E6311A">
        <w:t xml:space="preserve">for two different </w:t>
      </w:r>
      <w:r w:rsidR="00335702">
        <w:t>non-indigenous</w:t>
      </w:r>
      <w:r w:rsidR="0008164B">
        <w:t xml:space="preserve"> </w:t>
      </w:r>
      <w:r w:rsidR="00845F19">
        <w:t xml:space="preserve">Australian </w:t>
      </w:r>
      <w:r w:rsidR="0008164B">
        <w:t>audiences</w:t>
      </w:r>
      <w:r>
        <w:t>.</w:t>
      </w:r>
      <w:r w:rsidR="00372B27">
        <w:rPr>
          <w:rStyle w:val="FootnoteReference"/>
        </w:rPr>
        <w:footnoteReference w:id="1"/>
      </w:r>
      <w:r w:rsidR="00372B27">
        <w:t xml:space="preserve"> </w:t>
      </w:r>
      <w:r w:rsidR="00361452">
        <w:t>The first was</w:t>
      </w:r>
      <w:r w:rsidR="0088030F">
        <w:t xml:space="preserve"> at</w:t>
      </w:r>
      <w:r w:rsidR="00372B27">
        <w:t xml:space="preserve"> </w:t>
      </w:r>
      <w:r w:rsidR="0088030F">
        <w:t xml:space="preserve">Palm Valley </w:t>
      </w:r>
      <w:r w:rsidR="00372B27">
        <w:t xml:space="preserve">“campfire </w:t>
      </w:r>
      <w:proofErr w:type="gramStart"/>
      <w:r w:rsidR="00372B27">
        <w:t>concerts</w:t>
      </w:r>
      <w:proofErr w:type="gramEnd"/>
      <w:r w:rsidR="00372B27">
        <w:t>” put on for Sundowner Coach Tours by Indigenous people from the Hermannsburg (Finke River) Mission</w:t>
      </w:r>
      <w:r w:rsidR="00361452">
        <w:t xml:space="preserve">, </w:t>
      </w:r>
      <w:r w:rsidR="00372B27" w:rsidRPr="00E838F5">
        <w:t xml:space="preserve">now called </w:t>
      </w:r>
      <w:proofErr w:type="spellStart"/>
      <w:r w:rsidR="00372B27" w:rsidRPr="00E838F5">
        <w:t>Ntaria</w:t>
      </w:r>
      <w:proofErr w:type="spellEnd"/>
      <w:r w:rsidR="00372B27">
        <w:t>.</w:t>
      </w:r>
      <w:r w:rsidR="00372B27">
        <w:rPr>
          <w:rStyle w:val="FootnoteReference"/>
        </w:rPr>
        <w:footnoteReference w:id="2"/>
      </w:r>
      <w:r w:rsidR="00372B27">
        <w:t xml:space="preserve"> Williams was a lynchpin in this comparatively early instance of </w:t>
      </w:r>
      <w:r w:rsidR="0088030F">
        <w:t>“Aboriginal cultural tourism</w:t>
      </w:r>
      <w:r w:rsidR="00372B27">
        <w:t>.</w:t>
      </w:r>
      <w:r w:rsidR="0088030F">
        <w:t>”</w:t>
      </w:r>
      <w:r w:rsidR="00372B27">
        <w:rPr>
          <w:rStyle w:val="FootnoteReference"/>
        </w:rPr>
        <w:footnoteReference w:id="3"/>
      </w:r>
      <w:r w:rsidR="00372B27">
        <w:t xml:space="preserve"> Besides driving coaches down the track to Palm Valley, he entertained tourists with country songs such as Hank Williams’ “My son calls another man Daddy.” On the other hand, he was also compere </w:t>
      </w:r>
      <w:r w:rsidR="00361452">
        <w:t>for</w:t>
      </w:r>
      <w:r w:rsidR="00372B27">
        <w:t xml:space="preserve"> a national tour by the Hermannsburg Choir in August and September 1967. This tour was the obverse of the Aboriginal cultural tourism undertaken by non-indigenous people; another type of “travelling culture” that I will call Indigenous cultural touring, and which is beginning to be discussed by scholars.</w:t>
      </w:r>
      <w:r w:rsidR="00372B27">
        <w:rPr>
          <w:rStyle w:val="FootnoteReference"/>
        </w:rPr>
        <w:footnoteReference w:id="4"/>
      </w:r>
      <w:r w:rsidR="00372B27">
        <w:t xml:space="preserve"> During the tour</w:t>
      </w:r>
      <w:r w:rsidR="00F96176">
        <w:t xml:space="preserve"> </w:t>
      </w:r>
      <w:r w:rsidR="00D247D9">
        <w:t xml:space="preserve">Williams performed to </w:t>
      </w:r>
      <w:r w:rsidR="00372B27">
        <w:t xml:space="preserve">approximately twelve thousand people at thirteen concerts in the </w:t>
      </w:r>
      <w:r w:rsidR="00372B27">
        <w:lastRenderedPageBreak/>
        <w:t>Northern Territory, South Australia and western Victoria.</w:t>
      </w:r>
      <w:r w:rsidR="00372B27">
        <w:rPr>
          <w:rStyle w:val="FootnoteReference"/>
        </w:rPr>
        <w:footnoteReference w:id="5"/>
      </w:r>
      <w:r w:rsidR="00372B27">
        <w:t xml:space="preserve"> In this context </w:t>
      </w:r>
      <w:r w:rsidR="00D247D9">
        <w:t>he</w:t>
      </w:r>
      <w:r w:rsidR="00372B27">
        <w:t xml:space="preserve"> and his wife Rhonda adapted “Ade </w:t>
      </w:r>
      <w:proofErr w:type="spellStart"/>
      <w:r w:rsidR="00372B27">
        <w:t>pmara</w:t>
      </w:r>
      <w:proofErr w:type="spellEnd"/>
      <w:r w:rsidR="00372B27">
        <w:t xml:space="preserve"> </w:t>
      </w:r>
      <w:proofErr w:type="spellStart"/>
      <w:r w:rsidR="00372B27">
        <w:t>nukai</w:t>
      </w:r>
      <w:proofErr w:type="spellEnd"/>
      <w:r w:rsidR="00372B27">
        <w:t>”</w:t>
      </w:r>
      <w:r w:rsidR="007C1F3E">
        <w:t xml:space="preserve">, their version of the German </w:t>
      </w:r>
      <w:proofErr w:type="spellStart"/>
      <w:r w:rsidR="007C1F3E" w:rsidRPr="00E51752">
        <w:rPr>
          <w:i/>
        </w:rPr>
        <w:t>Heimatlied</w:t>
      </w:r>
      <w:proofErr w:type="spellEnd"/>
      <w:r w:rsidR="007C1F3E">
        <w:t xml:space="preserve"> (song of home),</w:t>
      </w:r>
      <w:r w:rsidR="00E51752">
        <w:t xml:space="preserve"> </w:t>
      </w:r>
      <w:r w:rsidR="00372B27">
        <w:t xml:space="preserve">“Ade du </w:t>
      </w:r>
      <w:proofErr w:type="spellStart"/>
      <w:r w:rsidR="00372B27">
        <w:t>mein</w:t>
      </w:r>
      <w:proofErr w:type="spellEnd"/>
      <w:r w:rsidR="00372B27">
        <w:t xml:space="preserve"> </w:t>
      </w:r>
      <w:proofErr w:type="spellStart"/>
      <w:r w:rsidR="00372B27">
        <w:t>Heimatland</w:t>
      </w:r>
      <w:proofErr w:type="spellEnd"/>
      <w:r w:rsidR="00372B27">
        <w:t xml:space="preserve">,” or “Farewell my country”, a song that is also included on the LP recording, </w:t>
      </w:r>
      <w:r w:rsidR="00372B27">
        <w:rPr>
          <w:i/>
        </w:rPr>
        <w:t>Hermannsburg Choir on Tour</w:t>
      </w:r>
      <w:r w:rsidR="00372B27">
        <w:t>. The LP was intended “to bring the music and message of Christian aborigines [sic] into your homes.”</w:t>
      </w:r>
      <w:r w:rsidR="00372B27">
        <w:rPr>
          <w:rStyle w:val="FootnoteReference"/>
        </w:rPr>
        <w:footnoteReference w:id="6"/>
      </w:r>
      <w:r w:rsidR="00372B27">
        <w:t xml:space="preserve"> But we </w:t>
      </w:r>
      <w:r w:rsidR="00D247D9">
        <w:t>can</w:t>
      </w:r>
      <w:r w:rsidR="00372B27">
        <w:t xml:space="preserve"> think of it as a musical “</w:t>
      </w:r>
      <w:proofErr w:type="spellStart"/>
      <w:r w:rsidR="00372B27">
        <w:t>presence</w:t>
      </w:r>
      <w:r w:rsidR="00372B27" w:rsidRPr="00EF6945">
        <w:t>ing</w:t>
      </w:r>
      <w:proofErr w:type="spellEnd"/>
      <w:r w:rsidR="00372B27" w:rsidRPr="00EF6945">
        <w:t xml:space="preserve"> of </w:t>
      </w:r>
      <w:proofErr w:type="spellStart"/>
      <w:r w:rsidR="00372B27" w:rsidRPr="00EF6945">
        <w:t>Indigeneity</w:t>
      </w:r>
      <w:proofErr w:type="spellEnd"/>
      <w:r w:rsidR="00372B27">
        <w:t xml:space="preserve"> for non-Indigenous audiences” that offers a rare window into an In</w:t>
      </w:r>
      <w:r w:rsidR="00D247D9">
        <w:t xml:space="preserve">digenous musical culture which </w:t>
      </w:r>
      <w:r w:rsidR="00372B27">
        <w:t>is “only rarely directed at, or even heard by, non-Aboriginal people.”</w:t>
      </w:r>
      <w:r w:rsidR="00372B27">
        <w:rPr>
          <w:rStyle w:val="FootnoteReference"/>
        </w:rPr>
        <w:footnoteReference w:id="7"/>
      </w:r>
      <w:r w:rsidR="00372B27">
        <w:t xml:space="preserve"> Significantly, this </w:t>
      </w:r>
      <w:proofErr w:type="spellStart"/>
      <w:r w:rsidR="00372B27">
        <w:t>presenceing</w:t>
      </w:r>
      <w:proofErr w:type="spellEnd"/>
      <w:r w:rsidR="00372B27">
        <w:t xml:space="preserve"> was performed for non-Indigenous Australia at a critical moment in time, after t</w:t>
      </w:r>
      <w:r w:rsidR="00FE0BBC">
        <w:t>he Yirrkala Bark Petition</w:t>
      </w:r>
      <w:r w:rsidR="00372B27">
        <w:t>, the</w:t>
      </w:r>
      <w:r w:rsidR="00FE0BBC">
        <w:t xml:space="preserve"> first Wave Hill protests</w:t>
      </w:r>
      <w:r w:rsidR="00372B27">
        <w:t>, and just after the 1967 Referendum.</w:t>
      </w:r>
    </w:p>
    <w:p w14:paraId="12884D4D" w14:textId="77777777" w:rsidR="00372B27" w:rsidRDefault="00372B27">
      <w:pPr>
        <w:spacing w:line="480" w:lineRule="auto"/>
      </w:pPr>
    </w:p>
    <w:p w14:paraId="120A3ED8" w14:textId="3F631D4B" w:rsidR="00372B27" w:rsidRDefault="00372B27">
      <w:pPr>
        <w:spacing w:line="480" w:lineRule="auto"/>
      </w:pPr>
      <w:r>
        <w:t xml:space="preserve">Other than in Lutheran circles, music such as this has been undervalued, ignored, </w:t>
      </w:r>
      <w:r w:rsidR="0002231F">
        <w:t xml:space="preserve">and </w:t>
      </w:r>
      <w:r w:rsidR="00E51752">
        <w:t>lamented. For some non-Indigenous Australians</w:t>
      </w:r>
      <w:r>
        <w:t xml:space="preserve"> it may have “just” been Indigenous music, and hence in their racist order of things “primitive.”</w:t>
      </w:r>
      <w:r>
        <w:rPr>
          <w:rStyle w:val="FootnoteReference"/>
        </w:rPr>
        <w:footnoteReference w:id="8"/>
      </w:r>
      <w:r>
        <w:t xml:space="preserve"> </w:t>
      </w:r>
      <w:r w:rsidR="00734D6D">
        <w:t>O</w:t>
      </w:r>
      <w:r>
        <w:t xml:space="preserve">thers might not have thought </w:t>
      </w:r>
      <w:r w:rsidR="00AB3AFA">
        <w:t>it</w:t>
      </w:r>
      <w:r>
        <w:t xml:space="preserve"> “primitive” enough; at the time, “desert gospel” w</w:t>
      </w:r>
      <w:r w:rsidR="00B47A02">
        <w:t>as</w:t>
      </w:r>
      <w:r>
        <w:t xml:space="preserve"> out of phase with ethnomusicologists’ and the tourist market’s preference for the culturally “authentic.” Whil</w:t>
      </w:r>
      <w:r w:rsidR="00734D6D">
        <w:t>e</w:t>
      </w:r>
      <w:r>
        <w:t xml:space="preserve"> touring, for example, the Choir was often challenged by non-Indigenous</w:t>
      </w:r>
      <w:r w:rsidDel="00A2493C">
        <w:t xml:space="preserve"> </w:t>
      </w:r>
      <w:r>
        <w:t>audiences and critics for not performing any “tribal songs.”</w:t>
      </w:r>
      <w:r>
        <w:rPr>
          <w:rStyle w:val="FootnoteReference"/>
        </w:rPr>
        <w:footnoteReference w:id="9"/>
      </w:r>
      <w:r>
        <w:t xml:space="preserve"> </w:t>
      </w:r>
      <w:r>
        <w:lastRenderedPageBreak/>
        <w:t xml:space="preserve">Critics could dismiss </w:t>
      </w:r>
      <w:r w:rsidR="00B91C2D">
        <w:t xml:space="preserve">an Indigenous </w:t>
      </w:r>
      <w:proofErr w:type="spellStart"/>
      <w:r>
        <w:rPr>
          <w:i/>
        </w:rPr>
        <w:t>Heimatlied</w:t>
      </w:r>
      <w:proofErr w:type="spellEnd"/>
      <w:r>
        <w:t xml:space="preserve"> either as resulting from a type of cultural imperialism, or as being evidence of musical assimilation, akin to the government policy that would begin to be removed after 1967.</w:t>
      </w:r>
      <w:r>
        <w:rPr>
          <w:rStyle w:val="FootnoteReference"/>
        </w:rPr>
        <w:footnoteReference w:id="10"/>
      </w:r>
      <w:r w:rsidR="008F690A">
        <w:t xml:space="preserve"> </w:t>
      </w:r>
      <w:r>
        <w:t xml:space="preserve">It is only </w:t>
      </w:r>
      <w:r w:rsidR="008F690A">
        <w:t>more recently</w:t>
      </w:r>
      <w:r>
        <w:t xml:space="preserve"> that writers and academics have begun to unpack some of the slippages of meaning that reside for Indigenous people in </w:t>
      </w:r>
      <w:r w:rsidR="00813086">
        <w:t>this type of repertoire</w:t>
      </w:r>
      <w:r>
        <w:t>.</w:t>
      </w:r>
      <w:r>
        <w:rPr>
          <w:rStyle w:val="FootnoteReference"/>
        </w:rPr>
        <w:footnoteReference w:id="11"/>
      </w:r>
      <w:r>
        <w:t xml:space="preserve"> I do not wish to ignore the important cultural imperialism critique in this article. One significant purpose of the missions was to evangelize Christianity, and this occurred at the cost of “heathen” culture. Indeed, the anthropologist Diane Austin-</w:t>
      </w:r>
      <w:proofErr w:type="spellStart"/>
      <w:r w:rsidRPr="00840788">
        <w:t>Broos</w:t>
      </w:r>
      <w:proofErr w:type="spellEnd"/>
      <w:r w:rsidRPr="00840788">
        <w:t xml:space="preserve">, who has worked extensively in </w:t>
      </w:r>
      <w:proofErr w:type="spellStart"/>
      <w:r w:rsidRPr="00840788">
        <w:t>Ntaria</w:t>
      </w:r>
      <w:proofErr w:type="spellEnd"/>
      <w:r w:rsidRPr="00840788">
        <w:t xml:space="preserve">, has identified the destructive effects the mission era had on </w:t>
      </w:r>
      <w:r>
        <w:t>Indigenous</w:t>
      </w:r>
      <w:r w:rsidRPr="00840788">
        <w:t xml:space="preserve"> culture.</w:t>
      </w:r>
      <w:r>
        <w:rPr>
          <w:rStyle w:val="FootnoteReference"/>
        </w:rPr>
        <w:footnoteReference w:id="12"/>
      </w:r>
      <w:r>
        <w:t xml:space="preserve"> </w:t>
      </w:r>
      <w:proofErr w:type="gramStart"/>
      <w:r>
        <w:t xml:space="preserve">However, to simply dismiss a song like “Farewell my country” </w:t>
      </w:r>
      <w:r w:rsidR="00FF18E7">
        <w:t xml:space="preserve">as cultural imperialism </w:t>
      </w:r>
      <w:r>
        <w:t>is to overlook its value as a complex translational text signifying various possible meanings in the context of the day.</w:t>
      </w:r>
      <w:proofErr w:type="gramEnd"/>
    </w:p>
    <w:p w14:paraId="2E199CF7" w14:textId="77777777" w:rsidR="00372B27" w:rsidRDefault="00372B27">
      <w:pPr>
        <w:spacing w:line="480" w:lineRule="auto"/>
      </w:pPr>
    </w:p>
    <w:p w14:paraId="69BC2064" w14:textId="75E3A30D" w:rsidR="00372B27" w:rsidRPr="00FF18E7" w:rsidRDefault="00372B27" w:rsidP="00776762">
      <w:pPr>
        <w:spacing w:line="480" w:lineRule="auto"/>
      </w:pPr>
      <w:r>
        <w:t>At the time, Hermannsburg’s non-</w:t>
      </w:r>
      <w:r w:rsidR="00B87079">
        <w:t>I</w:t>
      </w:r>
      <w:r>
        <w:t xml:space="preserve">ndigenous co-pastor Doug </w:t>
      </w:r>
      <w:proofErr w:type="spellStart"/>
      <w:r>
        <w:t>Radke</w:t>
      </w:r>
      <w:proofErr w:type="spellEnd"/>
      <w:r>
        <w:t xml:space="preserve"> observed that the tour was like a “Missionary venture [...] in reverse.”</w:t>
      </w:r>
      <w:r>
        <w:rPr>
          <w:rStyle w:val="FootnoteReference"/>
        </w:rPr>
        <w:footnoteReference w:id="13"/>
      </w:r>
      <w:r>
        <w:t xml:space="preserve"> His </w:t>
      </w:r>
      <w:r w:rsidR="00FF18E7">
        <w:t>aim</w:t>
      </w:r>
      <w:r>
        <w:t xml:space="preserve"> was to educate non-Indigenous</w:t>
      </w:r>
      <w:r w:rsidDel="00A2493C">
        <w:t xml:space="preserve"> </w:t>
      </w:r>
      <w:r>
        <w:t>southerners in Christian ways towards “the strangers of our society—the aborigines [sic].”</w:t>
      </w:r>
      <w:r>
        <w:rPr>
          <w:rStyle w:val="FootnoteReference"/>
        </w:rPr>
        <w:footnoteReference w:id="14"/>
      </w:r>
      <w:r w:rsidR="007616E2">
        <w:t xml:space="preserve"> I </w:t>
      </w:r>
      <w:r>
        <w:t xml:space="preserve">take </w:t>
      </w:r>
      <w:r w:rsidR="00813086">
        <w:t xml:space="preserve">the </w:t>
      </w:r>
      <w:r>
        <w:t>notion of a reverse mission in a slightly different direction</w:t>
      </w:r>
      <w:r w:rsidR="00AB3AFA">
        <w:t xml:space="preserve">, </w:t>
      </w:r>
      <w:r>
        <w:t xml:space="preserve">to investigate how a song like “Ade” might have </w:t>
      </w:r>
      <w:proofErr w:type="spellStart"/>
      <w:r>
        <w:t>presenced</w:t>
      </w:r>
      <w:proofErr w:type="spellEnd"/>
      <w:r>
        <w:t xml:space="preserve"> Indigenous claims to country in a way that could resonate with the non-</w:t>
      </w:r>
      <w:r>
        <w:lastRenderedPageBreak/>
        <w:t>Indigenous</w:t>
      </w:r>
      <w:r w:rsidDel="00A2493C">
        <w:t xml:space="preserve"> </w:t>
      </w:r>
      <w:r>
        <w:t>Lutheran audiences who wer</w:t>
      </w:r>
      <w:r w:rsidR="00AB3AFA">
        <w:t xml:space="preserve">e the tour’s primary audience. </w:t>
      </w:r>
      <w:r>
        <w:t xml:space="preserve">In order to do this, I </w:t>
      </w:r>
      <w:r w:rsidR="00813086">
        <w:t xml:space="preserve">set aside </w:t>
      </w:r>
      <w:r>
        <w:t xml:space="preserve">the cultural imperialism critique so as to consider the complex “dialectics of [...] resistance and accommodation” involved in the flow of a German </w:t>
      </w:r>
      <w:proofErr w:type="spellStart"/>
      <w:r>
        <w:rPr>
          <w:i/>
        </w:rPr>
        <w:t>Heimatlied</w:t>
      </w:r>
      <w:proofErr w:type="spellEnd"/>
      <w:r>
        <w:t xml:space="preserve"> into the Indigenous setting.</w:t>
      </w:r>
      <w:r>
        <w:rPr>
          <w:rStyle w:val="FootnoteReference"/>
        </w:rPr>
        <w:footnoteReference w:id="15"/>
      </w:r>
      <w:r>
        <w:t xml:space="preserve"> </w:t>
      </w:r>
      <w:r w:rsidRPr="00FF18E7">
        <w:t xml:space="preserve">I draw here on a range of theories, including Fiona </w:t>
      </w:r>
      <w:proofErr w:type="spellStart"/>
      <w:r w:rsidRPr="00FF18E7">
        <w:t>Magowan</w:t>
      </w:r>
      <w:r w:rsidR="007616E2">
        <w:t>’s</w:t>
      </w:r>
      <w:proofErr w:type="spellEnd"/>
      <w:r w:rsidRPr="00FF18E7">
        <w:t xml:space="preserve"> and Karl </w:t>
      </w:r>
      <w:proofErr w:type="spellStart"/>
      <w:r w:rsidRPr="00FF18E7">
        <w:t>Neuenfeldt’s</w:t>
      </w:r>
      <w:proofErr w:type="spellEnd"/>
      <w:r w:rsidRPr="00FF18E7">
        <w:t xml:space="preserve"> notion of “</w:t>
      </w:r>
      <w:proofErr w:type="spellStart"/>
      <w:r w:rsidRPr="00FF18E7">
        <w:t>presenceing</w:t>
      </w:r>
      <w:proofErr w:type="spellEnd"/>
      <w:r w:rsidRPr="00FF18E7">
        <w:t xml:space="preserve"> </w:t>
      </w:r>
      <w:proofErr w:type="spellStart"/>
      <w:r w:rsidRPr="00FF18E7">
        <w:t>Indigeneity</w:t>
      </w:r>
      <w:proofErr w:type="spellEnd"/>
      <w:r w:rsidRPr="00FF18E7">
        <w:t xml:space="preserve">” in the sense of an active yet ambiguous performance of identity. </w:t>
      </w:r>
      <w:proofErr w:type="spellStart"/>
      <w:r w:rsidRPr="00FF18E7">
        <w:t>Magowan</w:t>
      </w:r>
      <w:proofErr w:type="spellEnd"/>
      <w:r w:rsidRPr="00FF18E7">
        <w:t xml:space="preserve"> and </w:t>
      </w:r>
      <w:proofErr w:type="spellStart"/>
      <w:r w:rsidRPr="00FF18E7">
        <w:t>Neuenfeldt</w:t>
      </w:r>
      <w:proofErr w:type="spellEnd"/>
      <w:r w:rsidRPr="00FF18E7">
        <w:t xml:space="preserve"> write that a </w:t>
      </w:r>
      <w:proofErr w:type="spellStart"/>
      <w:r w:rsidRPr="00FF18E7">
        <w:t>presenceing</w:t>
      </w:r>
      <w:proofErr w:type="spellEnd"/>
      <w:r w:rsidRPr="00FF18E7">
        <w:t xml:space="preserve"> is “a creative space in which identities, affiliations, systems of interaction and competing agendas are staged, uttered, enacted and embodied.” This rich event can reveal “social complexes of knowledge, power and identity about land rights, politics, social systems, religious understanding and the forces of representation.”</w:t>
      </w:r>
      <w:r w:rsidRPr="00FF18E7">
        <w:rPr>
          <w:rStyle w:val="FootnoteReference"/>
        </w:rPr>
        <w:footnoteReference w:id="16"/>
      </w:r>
      <w:r w:rsidRPr="00FF18E7">
        <w:t xml:space="preserve"> </w:t>
      </w:r>
      <w:proofErr w:type="spellStart"/>
      <w:r w:rsidRPr="00FF18E7">
        <w:t>Magowan</w:t>
      </w:r>
      <w:proofErr w:type="spellEnd"/>
      <w:r w:rsidRPr="00FF18E7">
        <w:t xml:space="preserve"> and </w:t>
      </w:r>
      <w:proofErr w:type="spellStart"/>
      <w:r w:rsidRPr="00FF18E7">
        <w:t>Neuenfeldt</w:t>
      </w:r>
      <w:proofErr w:type="spellEnd"/>
      <w:r w:rsidRPr="00FF18E7">
        <w:t xml:space="preserve"> emphasise performance here rather than essence, and their concept is able to accommodate the ambiguity that often resides in Aboriginal performance. In her analysis of Central Australian Indigenous country-rock performances, </w:t>
      </w:r>
      <w:proofErr w:type="spellStart"/>
      <w:r w:rsidRPr="00FF18E7">
        <w:t>Ase</w:t>
      </w:r>
      <w:proofErr w:type="spellEnd"/>
      <w:r w:rsidRPr="00FF18E7">
        <w:t xml:space="preserve"> </w:t>
      </w:r>
      <w:proofErr w:type="spellStart"/>
      <w:r w:rsidRPr="00FF18E7">
        <w:t>Ottoson</w:t>
      </w:r>
      <w:proofErr w:type="spellEnd"/>
      <w:r w:rsidRPr="00FF18E7">
        <w:t xml:space="preserve"> goes further to suggest that Indigenous performances are not expressive of any essential </w:t>
      </w:r>
      <w:r w:rsidR="00B91C2D" w:rsidRPr="00FF18E7">
        <w:t>“</w:t>
      </w:r>
      <w:r w:rsidRPr="00FF18E7">
        <w:t>blackfella identity</w:t>
      </w:r>
      <w:r w:rsidR="00B91C2D" w:rsidRPr="00FF18E7">
        <w:t>”</w:t>
      </w:r>
      <w:r w:rsidRPr="00FF18E7">
        <w:t xml:space="preserve">, but that identity is always emergent and </w:t>
      </w:r>
      <w:proofErr w:type="spellStart"/>
      <w:r w:rsidRPr="00FF18E7">
        <w:t>interrelational</w:t>
      </w:r>
      <w:proofErr w:type="spellEnd"/>
      <w:r w:rsidRPr="00FF18E7">
        <w:t xml:space="preserve">. She considers that such a model is able to “account for a reality where people self-identify and experience others in much more ambivalent and multilayered ways, both within and between the perceived categories of blackfellas and </w:t>
      </w:r>
      <w:proofErr w:type="spellStart"/>
      <w:r w:rsidRPr="00FF18E7">
        <w:t>whitefellas</w:t>
      </w:r>
      <w:proofErr w:type="spellEnd"/>
      <w:r w:rsidRPr="00FF18E7">
        <w:t>.”</w:t>
      </w:r>
      <w:r w:rsidR="00B91C2D" w:rsidRPr="00FF18E7">
        <w:rPr>
          <w:rStyle w:val="FootnoteReference"/>
        </w:rPr>
        <w:footnoteReference w:id="17"/>
      </w:r>
      <w:r w:rsidRPr="00FF18E7">
        <w:t xml:space="preserve"> I would also like to stress the performance </w:t>
      </w:r>
      <w:r w:rsidR="007616E2">
        <w:t xml:space="preserve">aspect </w:t>
      </w:r>
      <w:r w:rsidRPr="00FF18E7">
        <w:t xml:space="preserve">and the ambiguities—indeed residual opacity—in a historic text like “Ade,” particularly to a non-Indigenous person. </w:t>
      </w:r>
    </w:p>
    <w:p w14:paraId="20835762" w14:textId="77777777" w:rsidR="00372B27" w:rsidRDefault="00372B27">
      <w:pPr>
        <w:spacing w:line="480" w:lineRule="auto"/>
      </w:pPr>
    </w:p>
    <w:p w14:paraId="61163A8E" w14:textId="77777777" w:rsidR="00372B27" w:rsidRDefault="00372B27">
      <w:pPr>
        <w:spacing w:line="480" w:lineRule="auto"/>
      </w:pPr>
    </w:p>
    <w:p w14:paraId="72B416FD" w14:textId="01BFF9F3" w:rsidR="00372B27" w:rsidRPr="00F81135" w:rsidRDefault="00372B27" w:rsidP="00F81135">
      <w:pPr>
        <w:spacing w:line="480" w:lineRule="auto"/>
        <w:rPr>
          <w:b/>
        </w:rPr>
      </w:pPr>
      <w:r w:rsidRPr="00F81135">
        <w:rPr>
          <w:b/>
        </w:rPr>
        <w:t>Hermannsburg in the 1960s</w:t>
      </w:r>
    </w:p>
    <w:p w14:paraId="01E2DAC8" w14:textId="56A54B5B" w:rsidR="00372B27" w:rsidRDefault="00813086">
      <w:pPr>
        <w:spacing w:line="480" w:lineRule="auto"/>
      </w:pPr>
      <w:r>
        <w:lastRenderedPageBreak/>
        <w:t>T</w:t>
      </w:r>
      <w:r w:rsidR="00372B27">
        <w:t>he 1960s were a significant decade for Indigenous people living in Hermannsburg, and in the Northern Territory generally.</w:t>
      </w:r>
      <w:r w:rsidR="00372B27">
        <w:rPr>
          <w:rStyle w:val="FootnoteReference"/>
        </w:rPr>
        <w:footnoteReference w:id="18"/>
      </w:r>
      <w:r w:rsidR="00372B27">
        <w:t xml:space="preserve"> Commonwealth enfranchisement was </w:t>
      </w:r>
      <w:r w:rsidR="00AD1FA2">
        <w:t xml:space="preserve">granted in 1962. </w:t>
      </w:r>
      <w:r>
        <w:t>T</w:t>
      </w:r>
      <w:r w:rsidR="00372B27">
        <w:t xml:space="preserve">he </w:t>
      </w:r>
      <w:r w:rsidR="00372B27">
        <w:rPr>
          <w:i/>
        </w:rPr>
        <w:t>Cattle Station (Northern Territory) Award</w:t>
      </w:r>
      <w:r w:rsidR="00372B27">
        <w:t xml:space="preserve"> was extended to cover Indigenous cattle workers. The 1967 referendum was also a </w:t>
      </w:r>
      <w:r>
        <w:t xml:space="preserve">symbolic </w:t>
      </w:r>
      <w:r w:rsidR="00372B27">
        <w:t>milestone</w:t>
      </w:r>
      <w:r w:rsidR="00AD1FA2">
        <w:t>.</w:t>
      </w:r>
      <w:r w:rsidR="00372B27">
        <w:t xml:space="preserve"> Finally, formal land rights claims also began to be made, especially by way of the Yirrkala Bark Petition of 1963, protesting against the grant of a mining lease over Indigenous lands, and by the Gurindji protests launched at Wave Hill station in 1966. Land rights would very much be </w:t>
      </w:r>
      <w:r w:rsidR="001C691F">
        <w:t>an</w:t>
      </w:r>
      <w:r w:rsidR="00372B27">
        <w:t xml:space="preserve"> issue for Indigenous people in the Hermannsburg setting, </w:t>
      </w:r>
      <w:r w:rsidR="001C691F">
        <w:t>especially through the</w:t>
      </w:r>
      <w:r w:rsidR="00372B27">
        <w:t xml:space="preserve"> 1970s, 1980s and 1990s, when the Hermannsburg area became entangled in federal land rights policy debates, special legislative arrangements, and finally a post-</w:t>
      </w:r>
      <w:proofErr w:type="spellStart"/>
      <w:r w:rsidR="00372B27">
        <w:t>Mabo</w:t>
      </w:r>
      <w:proofErr w:type="spellEnd"/>
      <w:r w:rsidR="00372B27">
        <w:t xml:space="preserve"> native title claim</w:t>
      </w:r>
      <w:r w:rsidR="00F43F58">
        <w:t>.</w:t>
      </w:r>
      <w:r w:rsidR="00F43F58">
        <w:rPr>
          <w:rStyle w:val="FootnoteReference"/>
        </w:rPr>
        <w:footnoteReference w:id="19"/>
      </w:r>
      <w:r w:rsidR="00AD1FA2">
        <w:t xml:space="preserve"> </w:t>
      </w:r>
      <w:r w:rsidR="00372B27">
        <w:t xml:space="preserve">The musical activity that I am examining here is on the cusp of those </w:t>
      </w:r>
      <w:r w:rsidR="00F43F58">
        <w:t xml:space="preserve">land rights debates and </w:t>
      </w:r>
      <w:r w:rsidR="00372B27">
        <w:t xml:space="preserve">changes, and, in its small way, we can read it as presaging some of what was to come in the land rights era.  </w:t>
      </w:r>
    </w:p>
    <w:p w14:paraId="76EFC94D" w14:textId="77777777" w:rsidR="00372B27" w:rsidRDefault="00372B27">
      <w:pPr>
        <w:spacing w:line="480" w:lineRule="auto"/>
      </w:pPr>
    </w:p>
    <w:p w14:paraId="680A73FA" w14:textId="1D52FEE0" w:rsidR="00372B27" w:rsidRDefault="00372B27">
      <w:pPr>
        <w:spacing w:line="480" w:lineRule="auto"/>
      </w:pPr>
      <w:r>
        <w:t xml:space="preserve">From the </w:t>
      </w:r>
      <w:r w:rsidR="008D3241">
        <w:t>official</w:t>
      </w:r>
      <w:r>
        <w:t xml:space="preserve"> perspective, the Choir’s month-long tour was intended to “extend both the duration and place” of the </w:t>
      </w:r>
      <w:r w:rsidR="001B48BD">
        <w:t>ninetieth</w:t>
      </w:r>
      <w:r>
        <w:t xml:space="preserve"> anniversary Mission celebrations.</w:t>
      </w:r>
      <w:r>
        <w:rPr>
          <w:rStyle w:val="FootnoteReference"/>
        </w:rPr>
        <w:footnoteReference w:id="20"/>
      </w:r>
      <w:r w:rsidR="008D3241">
        <w:t xml:space="preserve"> </w:t>
      </w:r>
      <w:r>
        <w:t xml:space="preserve">It was a reporting back to the German-Australian Lutheran communities that had supported the efforts of the Mission over </w:t>
      </w:r>
      <w:r>
        <w:lastRenderedPageBreak/>
        <w:t>the years</w:t>
      </w:r>
      <w:r w:rsidR="002B5400">
        <w:t>,</w:t>
      </w:r>
      <w:r>
        <w:t xml:space="preserve"> </w:t>
      </w:r>
      <w:r w:rsidR="002B5400">
        <w:t>and</w:t>
      </w:r>
      <w:r>
        <w:t xml:space="preserve"> a bid for further support.</w:t>
      </w:r>
      <w:r>
        <w:rPr>
          <w:rStyle w:val="FootnoteReference"/>
        </w:rPr>
        <w:footnoteReference w:id="21"/>
      </w:r>
      <w:r>
        <w:t xml:space="preserve"> </w:t>
      </w:r>
      <w:r w:rsidR="00FF18E7">
        <w:t>T</w:t>
      </w:r>
      <w:r>
        <w:t xml:space="preserve">he tour </w:t>
      </w:r>
      <w:r w:rsidR="002B5400">
        <w:t>was not</w:t>
      </w:r>
      <w:r>
        <w:t xml:space="preserve"> an isolated event however. The Choir had performed at </w:t>
      </w:r>
      <w:r w:rsidR="002B5400">
        <w:t>an</w:t>
      </w:r>
      <w:r>
        <w:t xml:space="preserve"> Eisteddfod in Darwin</w:t>
      </w:r>
      <w:r w:rsidR="002B5400">
        <w:t xml:space="preserve"> in 1965</w:t>
      </w:r>
      <w:r>
        <w:t>, and other Indigenous mission choirs were also involved in touring and recording at the time.</w:t>
      </w:r>
      <w:r>
        <w:rPr>
          <w:rStyle w:val="FootnoteReference"/>
        </w:rPr>
        <w:footnoteReference w:id="22"/>
      </w:r>
      <w:r>
        <w:t xml:space="preserve"> </w:t>
      </w:r>
      <w:r w:rsidR="002B5400">
        <w:t>These activities</w:t>
      </w:r>
      <w:r>
        <w:t xml:space="preserve"> were motivated, on the non-</w:t>
      </w:r>
      <w:r w:rsidR="00B4349C">
        <w:t>I</w:t>
      </w:r>
      <w:r>
        <w:t>ndigenous side, by a complex mixture of factors, including fund-raising</w:t>
      </w:r>
      <w:r w:rsidR="002B5400">
        <w:t>,</w:t>
      </w:r>
      <w:r w:rsidR="008D3241">
        <w:t xml:space="preserve"> </w:t>
      </w:r>
      <w:r>
        <w:t xml:space="preserve">the reverse-evangelising proposed by Pastor </w:t>
      </w:r>
      <w:proofErr w:type="spellStart"/>
      <w:r>
        <w:t>Radke</w:t>
      </w:r>
      <w:proofErr w:type="spellEnd"/>
      <w:r w:rsidR="00B81A8C">
        <w:t>, and a</w:t>
      </w:r>
      <w:r w:rsidR="008D3241">
        <w:t xml:space="preserve"> </w:t>
      </w:r>
      <w:r>
        <w:t>paternalistic desire to expose Indigenous people to life beyond the missions and instil in them a competitive spirit and sense of purpose.</w:t>
      </w:r>
      <w:r>
        <w:rPr>
          <w:rStyle w:val="FootnoteReference"/>
        </w:rPr>
        <w:footnoteReference w:id="23"/>
      </w:r>
      <w:r>
        <w:t xml:space="preserve"> It is difficult to know </w:t>
      </w:r>
      <w:r w:rsidR="0085168A">
        <w:t>how much</w:t>
      </w:r>
      <w:r>
        <w:t xml:space="preserve"> Indigenous Lutherans shared or acquiesced in this palette of aims. </w:t>
      </w:r>
      <w:r w:rsidR="0085168A">
        <w:t>But from another perspective they</w:t>
      </w:r>
      <w:r>
        <w:t xml:space="preserve"> welcomed </w:t>
      </w:r>
      <w:r w:rsidR="000A3BEA">
        <w:t xml:space="preserve">these </w:t>
      </w:r>
      <w:r>
        <w:t xml:space="preserve">tours as continuing a long tradition of </w:t>
      </w:r>
      <w:r w:rsidR="00F66EAF">
        <w:t xml:space="preserve">gathering </w:t>
      </w:r>
      <w:r>
        <w:t xml:space="preserve">for ceremony and performance. Speaking </w:t>
      </w:r>
      <w:r w:rsidR="00F66EAF">
        <w:t xml:space="preserve">about </w:t>
      </w:r>
      <w:r>
        <w:t xml:space="preserve">a 2003 tour by the </w:t>
      </w:r>
      <w:proofErr w:type="spellStart"/>
      <w:r>
        <w:t>Ntaria</w:t>
      </w:r>
      <w:proofErr w:type="spellEnd"/>
      <w:r>
        <w:t xml:space="preserve"> Ladies Choir—the succ</w:t>
      </w:r>
      <w:r w:rsidR="008D3241">
        <w:t>essor to the Hermannsburg Choir</w:t>
      </w:r>
      <w:r>
        <w:t>—Austin-</w:t>
      </w:r>
      <w:proofErr w:type="spellStart"/>
      <w:r>
        <w:t>Broos</w:t>
      </w:r>
      <w:proofErr w:type="spellEnd"/>
      <w:r>
        <w:t xml:space="preserve"> has noted: “It is a location for aggregation – [it is] - extremely enjoyable, something that is edifying, something that lifts you up, something that makes you an important person.”</w:t>
      </w:r>
      <w:r>
        <w:rPr>
          <w:rStyle w:val="FootnoteReference"/>
        </w:rPr>
        <w:footnoteReference w:id="24"/>
      </w:r>
      <w:r>
        <w:t xml:space="preserve"> Indigenous cultural tours involve more besides, as </w:t>
      </w:r>
      <w:proofErr w:type="spellStart"/>
      <w:proofErr w:type="gramStart"/>
      <w:r>
        <w:t>Ase</w:t>
      </w:r>
      <w:proofErr w:type="spellEnd"/>
      <w:proofErr w:type="gramEnd"/>
      <w:r>
        <w:t xml:space="preserve"> </w:t>
      </w:r>
      <w:proofErr w:type="spellStart"/>
      <w:r>
        <w:t>Ottosson</w:t>
      </w:r>
      <w:proofErr w:type="spellEnd"/>
      <w:r>
        <w:t xml:space="preserve"> has shown. On the tours</w:t>
      </w:r>
      <w:r w:rsidR="00F66EAF">
        <w:t xml:space="preserve"> she examined</w:t>
      </w:r>
      <w:r>
        <w:t>, the musicians iteratively “form</w:t>
      </w:r>
      <w:r w:rsidR="0085168A">
        <w:t>[</w:t>
      </w:r>
      <w:proofErr w:type="spellStart"/>
      <w:r w:rsidR="0085168A">
        <w:t>ed</w:t>
      </w:r>
      <w:proofErr w:type="spellEnd"/>
      <w:r w:rsidR="0085168A">
        <w:t>]</w:t>
      </w:r>
      <w:r>
        <w:t xml:space="preserve"> a sense of self and of others, in different places, relations and practices.”</w:t>
      </w:r>
      <w:r>
        <w:rPr>
          <w:rStyle w:val="FootnoteReference"/>
        </w:rPr>
        <w:footnoteReference w:id="25"/>
      </w:r>
      <w:r>
        <w:t xml:space="preserve"> </w:t>
      </w:r>
    </w:p>
    <w:p w14:paraId="7410290A" w14:textId="77777777" w:rsidR="00372B27" w:rsidRDefault="00372B27">
      <w:pPr>
        <w:spacing w:line="480" w:lineRule="auto"/>
      </w:pPr>
    </w:p>
    <w:p w14:paraId="2B036210" w14:textId="2B4468F8" w:rsidR="00372B27" w:rsidRDefault="00372B27">
      <w:pPr>
        <w:spacing w:line="480" w:lineRule="auto"/>
      </w:pPr>
      <w:r>
        <w:t xml:space="preserve">The narrative of celebration conveyed in the official documents surrounding the 1967 tour was one of a Mission that had succeeded, despite setbacks, in becoming a “partnership between </w:t>
      </w:r>
      <w:r>
        <w:lastRenderedPageBreak/>
        <w:t>equals.”</w:t>
      </w:r>
      <w:r>
        <w:rPr>
          <w:rStyle w:val="FootnoteReference"/>
        </w:rPr>
        <w:footnoteReference w:id="26"/>
      </w:r>
      <w:r>
        <w:t xml:space="preserve"> Music played an important part in this narrative of success. Indeed the presence of a twenty-three-voice Indigenous choir performing its Lutheranism and what Pastor </w:t>
      </w:r>
      <w:proofErr w:type="spellStart"/>
      <w:r>
        <w:t>Radke</w:t>
      </w:r>
      <w:proofErr w:type="spellEnd"/>
      <w:r>
        <w:t xml:space="preserve"> called its “happiness” in a tri-cultural </w:t>
      </w:r>
      <w:proofErr w:type="spellStart"/>
      <w:r>
        <w:t>Arr</w:t>
      </w:r>
      <w:r w:rsidR="004F7CD3">
        <w:t>a</w:t>
      </w:r>
      <w:r>
        <w:t>rnt</w:t>
      </w:r>
      <w:r w:rsidR="004F7CD3">
        <w:t>a</w:t>
      </w:r>
      <w:proofErr w:type="spellEnd"/>
      <w:r>
        <w:t xml:space="preserve">/English/German mode was surely proof of </w:t>
      </w:r>
      <w:r w:rsidR="00102FC8">
        <w:t>it</w:t>
      </w:r>
      <w:r>
        <w:t>.</w:t>
      </w:r>
      <w:r>
        <w:rPr>
          <w:rStyle w:val="FootnoteReference"/>
        </w:rPr>
        <w:footnoteReference w:id="27"/>
      </w:r>
      <w:r>
        <w:t xml:space="preserve"> A song like “Ade” could be deployed</w:t>
      </w:r>
      <w:r w:rsidR="00DB08A9">
        <w:t xml:space="preserve"> </w:t>
      </w:r>
      <w:r>
        <w:t xml:space="preserve">and </w:t>
      </w:r>
      <w:r w:rsidR="00DB08A9">
        <w:t xml:space="preserve">be </w:t>
      </w:r>
      <w:r>
        <w:t>understood</w:t>
      </w:r>
      <w:r w:rsidR="00DB08A9">
        <w:t xml:space="preserve"> </w:t>
      </w:r>
      <w:r>
        <w:t xml:space="preserve">as being in the service of that </w:t>
      </w:r>
      <w:proofErr w:type="gramStart"/>
      <w:r>
        <w:t>narrative,</w:t>
      </w:r>
      <w:proofErr w:type="gramEnd"/>
      <w:r>
        <w:t xml:space="preserve"> however I contend that the song could also do other work for </w:t>
      </w:r>
      <w:proofErr w:type="spellStart"/>
      <w:r w:rsidR="004F7CD3">
        <w:t>Arrarnta</w:t>
      </w:r>
      <w:proofErr w:type="spellEnd"/>
      <w:r w:rsidR="004F7CD3">
        <w:t xml:space="preserve"> </w:t>
      </w:r>
      <w:r w:rsidR="008D3241">
        <w:t xml:space="preserve">people. </w:t>
      </w:r>
      <w:r>
        <w:t xml:space="preserve">What was originally a secular German song of emplacement and mobility could be pressed into a Lutheran </w:t>
      </w:r>
      <w:proofErr w:type="spellStart"/>
      <w:r>
        <w:t>mold</w:t>
      </w:r>
      <w:proofErr w:type="spellEnd"/>
      <w:r>
        <w:t>, but it could also be read in another way too, one more assertive of Indigenous attachment to land.</w:t>
      </w:r>
    </w:p>
    <w:p w14:paraId="3BD5DC59" w14:textId="77777777" w:rsidR="00372B27" w:rsidRDefault="00372B27">
      <w:pPr>
        <w:spacing w:line="480" w:lineRule="auto"/>
      </w:pPr>
    </w:p>
    <w:p w14:paraId="5AECA00F" w14:textId="28BE0D43" w:rsidR="00372B27" w:rsidRDefault="00372B27" w:rsidP="00AB785A">
      <w:pPr>
        <w:pStyle w:val="Heading4"/>
      </w:pPr>
      <w:r>
        <w:t xml:space="preserve">Of Hymns and Hank Williams: Gus Williams as </w:t>
      </w:r>
      <w:proofErr w:type="spellStart"/>
      <w:r>
        <w:t>Arr</w:t>
      </w:r>
      <w:r w:rsidR="004F7CD3">
        <w:t>a</w:t>
      </w:r>
      <w:r>
        <w:t>rnt</w:t>
      </w:r>
      <w:r w:rsidR="004F7CD3">
        <w:t>a</w:t>
      </w:r>
      <w:proofErr w:type="spellEnd"/>
      <w:r>
        <w:t xml:space="preserve"> modern</w:t>
      </w:r>
    </w:p>
    <w:p w14:paraId="5310813E" w14:textId="2645248F" w:rsidR="00372B27" w:rsidRDefault="00372B27" w:rsidP="00167980">
      <w:pPr>
        <w:spacing w:line="480" w:lineRule="auto"/>
      </w:pPr>
      <w:r>
        <w:t xml:space="preserve">Gus Williams </w:t>
      </w:r>
      <w:r w:rsidR="00102FC8">
        <w:t>(</w:t>
      </w:r>
      <w:r w:rsidR="008D3241">
        <w:t>1937-</w:t>
      </w:r>
      <w:r>
        <w:t>2010</w:t>
      </w:r>
      <w:r w:rsidR="00102FC8">
        <w:t>)</w:t>
      </w:r>
      <w:r>
        <w:t xml:space="preserve"> became a significant figure in the Hermannsburg/</w:t>
      </w:r>
      <w:proofErr w:type="spellStart"/>
      <w:r>
        <w:t>Ntaria</w:t>
      </w:r>
      <w:proofErr w:type="spellEnd"/>
      <w:r>
        <w:t xml:space="preserve"> community, to which he moved for kinship reasons after the death of his parents in the early 1950s. Indeed, he was a longstanding chair of the </w:t>
      </w:r>
      <w:proofErr w:type="spellStart"/>
      <w:r>
        <w:t>Ntaria</w:t>
      </w:r>
      <w:proofErr w:type="spellEnd"/>
      <w:r>
        <w:t xml:space="preserve"> Council. He has been described as a “modernist” and someone who headed up one of the two important factions during the post-mission era.</w:t>
      </w:r>
      <w:r>
        <w:rPr>
          <w:rStyle w:val="FootnoteReference"/>
        </w:rPr>
        <w:footnoteReference w:id="28"/>
      </w:r>
      <w:r>
        <w:t xml:space="preserve"> For someone with </w:t>
      </w:r>
      <w:r w:rsidR="00102FC8">
        <w:t xml:space="preserve">Williams’ </w:t>
      </w:r>
      <w:r w:rsidR="000A3BEA">
        <w:t xml:space="preserve">musical leaning </w:t>
      </w:r>
      <w:r>
        <w:t>it must have been obvious to join</w:t>
      </w:r>
      <w:r w:rsidR="00102FC8">
        <w:t xml:space="preserve"> the Choir</w:t>
      </w:r>
      <w:r>
        <w:t xml:space="preserve">, since </w:t>
      </w:r>
      <w:r w:rsidR="00102FC8">
        <w:t xml:space="preserve">it was </w:t>
      </w:r>
      <w:r>
        <w:t xml:space="preserve">a site where so much music-making took place at </w:t>
      </w:r>
      <w:proofErr w:type="spellStart"/>
      <w:r>
        <w:t>Ntaria</w:t>
      </w:r>
      <w:proofErr w:type="spellEnd"/>
      <w:r>
        <w:t>. Choir music filled a “grounding” role to the teenage Williams after his parents’ death.</w:t>
      </w:r>
      <w:r>
        <w:rPr>
          <w:rStyle w:val="FootnoteReference"/>
        </w:rPr>
        <w:footnoteReference w:id="29"/>
      </w:r>
      <w:r>
        <w:t xml:space="preserve"> </w:t>
      </w:r>
      <w:r w:rsidR="00102FC8">
        <w:t xml:space="preserve">But there were </w:t>
      </w:r>
      <w:r>
        <w:t xml:space="preserve">other benefits. Williams was regarded by some local senior men as less closely attached to traditional </w:t>
      </w:r>
      <w:proofErr w:type="spellStart"/>
      <w:r>
        <w:t>Arr</w:t>
      </w:r>
      <w:r w:rsidR="004F7CD3">
        <w:t>a</w:t>
      </w:r>
      <w:r>
        <w:t>rnt</w:t>
      </w:r>
      <w:r w:rsidR="004F7CD3">
        <w:t>a</w:t>
      </w:r>
      <w:proofErr w:type="spellEnd"/>
      <w:r>
        <w:t xml:space="preserve"> </w:t>
      </w:r>
      <w:r>
        <w:lastRenderedPageBreak/>
        <w:t>knowledge</w:t>
      </w:r>
      <w:r w:rsidR="008D3241">
        <w:t>.</w:t>
      </w:r>
      <w:r>
        <w:rPr>
          <w:rStyle w:val="FootnoteReference"/>
        </w:rPr>
        <w:footnoteReference w:id="30"/>
      </w:r>
      <w:r>
        <w:t xml:space="preserve"> </w:t>
      </w:r>
      <w:r w:rsidR="00102FC8">
        <w:t>C</w:t>
      </w:r>
      <w:r>
        <w:t xml:space="preserve">hurch singing could counter that </w:t>
      </w:r>
      <w:r w:rsidR="00102FC8">
        <w:t>since it</w:t>
      </w:r>
      <w:r>
        <w:t xml:space="preserve"> </w:t>
      </w:r>
      <w:r w:rsidRPr="00A527B0">
        <w:t>democrati</w:t>
      </w:r>
      <w:r w:rsidR="00FF18E7">
        <w:t>s</w:t>
      </w:r>
      <w:r w:rsidRPr="00A527B0">
        <w:t>e</w:t>
      </w:r>
      <w:r w:rsidR="008D3241">
        <w:t>d</w:t>
      </w:r>
      <w:r>
        <w:t xml:space="preserve"> musical production. </w:t>
      </w:r>
      <w:r w:rsidR="00102FC8">
        <w:t>O</w:t>
      </w:r>
      <w:r>
        <w:t>ne no longer needed to be a member of the fully initiated older generation to have the power to sing.</w:t>
      </w:r>
      <w:r>
        <w:rPr>
          <w:rStyle w:val="FootnoteReference"/>
        </w:rPr>
        <w:footnoteReference w:id="31"/>
      </w:r>
      <w:r>
        <w:t xml:space="preserve"> But newer forms of music retained a key role as a site of lore, history, wellbeing, as well as communication with the musical powers and with other people.</w:t>
      </w:r>
      <w:r>
        <w:rPr>
          <w:rStyle w:val="FootnoteReference"/>
        </w:rPr>
        <w:footnoteReference w:id="32"/>
      </w:r>
      <w:r>
        <w:t xml:space="preserve"> Gus Williams must have recogni</w:t>
      </w:r>
      <w:r w:rsidR="00FF18E7">
        <w:t>s</w:t>
      </w:r>
      <w:r>
        <w:t>ed the new authority to be gained by participat</w:t>
      </w:r>
      <w:r w:rsidR="008D3241">
        <w:t>ion in Lutheran musical culture, and h</w:t>
      </w:r>
      <w:r>
        <w:t>is role as compere of the important 1967 Church tour doubtless augmented his standing in the Hermannsburg community</w:t>
      </w:r>
    </w:p>
    <w:p w14:paraId="3B3AFF1D" w14:textId="77777777" w:rsidR="00372B27" w:rsidRDefault="00372B27">
      <w:pPr>
        <w:spacing w:line="480" w:lineRule="auto"/>
      </w:pPr>
    </w:p>
    <w:p w14:paraId="301A8456" w14:textId="5FAAB947" w:rsidR="00372B27" w:rsidRDefault="00372B27">
      <w:pPr>
        <w:spacing w:line="480" w:lineRule="auto"/>
      </w:pPr>
      <w:r>
        <w:t xml:space="preserve">This is not to suggest mere opportunism. Williams also became involved in Lutheran song for kinship reasons, </w:t>
      </w:r>
      <w:r w:rsidR="00C5712A">
        <w:t xml:space="preserve">since </w:t>
      </w:r>
      <w:r>
        <w:t>several of his great uncles</w:t>
      </w:r>
      <w:r w:rsidR="0088030F">
        <w:t xml:space="preserve"> </w:t>
      </w:r>
      <w:r>
        <w:t>were evangelists</w:t>
      </w:r>
      <w:r w:rsidR="00C5712A">
        <w:t>.</w:t>
      </w:r>
      <w:r>
        <w:t xml:space="preserve"> His grandfather, Johannes </w:t>
      </w:r>
      <w:proofErr w:type="spellStart"/>
      <w:r>
        <w:t>Ntjalka</w:t>
      </w:r>
      <w:proofErr w:type="spellEnd"/>
      <w:r>
        <w:t>, and his grandmother, Maria, were, in his own proud words, “among the first baptised.”</w:t>
      </w:r>
      <w:r>
        <w:rPr>
          <w:rStyle w:val="FootnoteReference"/>
        </w:rPr>
        <w:footnoteReference w:id="33"/>
      </w:r>
      <w:r>
        <w:t xml:space="preserve"> In 1921, Johannes co-wrote the hymn, “</w:t>
      </w:r>
      <w:proofErr w:type="spellStart"/>
      <w:r>
        <w:t>Inkata</w:t>
      </w:r>
      <w:proofErr w:type="spellEnd"/>
      <w:r>
        <w:t xml:space="preserve"> </w:t>
      </w:r>
      <w:proofErr w:type="spellStart"/>
      <w:r>
        <w:t>Jesua</w:t>
      </w:r>
      <w:proofErr w:type="spellEnd"/>
      <w:r>
        <w:t xml:space="preserve"> </w:t>
      </w:r>
      <w:proofErr w:type="spellStart"/>
      <w:r>
        <w:t>Kristai</w:t>
      </w:r>
      <w:proofErr w:type="spellEnd"/>
      <w:r>
        <w:t xml:space="preserve">, </w:t>
      </w:r>
      <w:proofErr w:type="spellStart"/>
      <w:r>
        <w:t>Bartja</w:t>
      </w:r>
      <w:proofErr w:type="spellEnd"/>
      <w:r>
        <w:t>,” and this was still in the choir’s active repertoire in the 1960s. In due course, Williams would also become chairman of the committee of management of the Church.</w:t>
      </w:r>
      <w:r>
        <w:rPr>
          <w:rStyle w:val="FootnoteReference"/>
        </w:rPr>
        <w:footnoteReference w:id="34"/>
      </w:r>
      <w:r>
        <w:t xml:space="preserve"> The precise nature of Williams’ relationship to Christianity is not entirely clear </w:t>
      </w:r>
      <w:r w:rsidR="00FF18E7">
        <w:t>from</w:t>
      </w:r>
      <w:r>
        <w:t xml:space="preserve"> the materials that I have seen, however there is an extensive literature about the reception and vernacularisation of Lutheranism (and Christianity more generally) amongst Indigenous people in </w:t>
      </w:r>
      <w:proofErr w:type="spellStart"/>
      <w:r>
        <w:t>Ntaria</w:t>
      </w:r>
      <w:proofErr w:type="spellEnd"/>
      <w:r>
        <w:t xml:space="preserve"> and elsewhere in Australia.</w:t>
      </w:r>
      <w:r>
        <w:rPr>
          <w:rStyle w:val="FootnoteReference"/>
        </w:rPr>
        <w:footnoteReference w:id="35"/>
      </w:r>
      <w:r>
        <w:t xml:space="preserve"> What is clear </w:t>
      </w:r>
      <w:r>
        <w:lastRenderedPageBreak/>
        <w:t>is that Williams had a somewhat strained relationship with the Church at times</w:t>
      </w:r>
      <w:r w:rsidR="003C019A">
        <w:t>,</w:t>
      </w:r>
      <w:r>
        <w:t xml:space="preserve"> partly </w:t>
      </w:r>
      <w:r w:rsidR="003C019A">
        <w:t xml:space="preserve">related </w:t>
      </w:r>
      <w:r>
        <w:t xml:space="preserve">to his </w:t>
      </w:r>
      <w:r w:rsidR="00B111D6">
        <w:t xml:space="preserve">penchant for Country &amp; Western. </w:t>
      </w:r>
      <w:r>
        <w:rPr>
          <w:rFonts w:ascii="Times New Roman" w:hAnsi="Times New Roman"/>
        </w:rPr>
        <w:t>As Williams recalled to Clinton Walker</w:t>
      </w:r>
      <w:r w:rsidR="00C5712A">
        <w:rPr>
          <w:rFonts w:ascii="Times New Roman" w:hAnsi="Times New Roman"/>
        </w:rPr>
        <w:t xml:space="preserve"> in the 1990s</w:t>
      </w:r>
      <w:r>
        <w:rPr>
          <w:rFonts w:ascii="Times New Roman" w:hAnsi="Times New Roman"/>
        </w:rPr>
        <w:t xml:space="preserve">: </w:t>
      </w:r>
    </w:p>
    <w:p w14:paraId="0453998F" w14:textId="77777777" w:rsidR="00372B27" w:rsidRDefault="00372B27">
      <w:pPr>
        <w:spacing w:line="480" w:lineRule="auto"/>
        <w:rPr>
          <w:rFonts w:ascii="Times New Roman" w:hAnsi="Times New Roman"/>
        </w:rPr>
      </w:pPr>
    </w:p>
    <w:p w14:paraId="1636ACE9" w14:textId="1F5EE49E" w:rsidR="00372B27" w:rsidRDefault="00372B27">
      <w:pPr>
        <w:spacing w:line="480" w:lineRule="auto"/>
        <w:ind w:left="567"/>
        <w:rPr>
          <w:rFonts w:ascii="Times New Roman" w:hAnsi="Times New Roman"/>
        </w:rPr>
      </w:pPr>
      <w:r>
        <w:rPr>
          <w:rFonts w:ascii="Times New Roman" w:hAnsi="Times New Roman"/>
        </w:rPr>
        <w:t>The only songs in front of the white missionaries we were allowed to do were hymns like “Jesus Loves Me.” Wasn’t most popular for us to see or hear or sing another song outside the church circle, oh we would have got a flogging nearly.</w:t>
      </w:r>
      <w:r>
        <w:rPr>
          <w:rStyle w:val="FootnoteReference"/>
          <w:rFonts w:ascii="Times New Roman" w:hAnsi="Times New Roman"/>
        </w:rPr>
        <w:footnoteReference w:id="36"/>
      </w:r>
      <w:r>
        <w:rPr>
          <w:rFonts w:ascii="Times New Roman" w:hAnsi="Times New Roman"/>
        </w:rPr>
        <w:t xml:space="preserve">    </w:t>
      </w:r>
    </w:p>
    <w:p w14:paraId="4A9435B2" w14:textId="77777777" w:rsidR="00372B27" w:rsidRDefault="00372B27">
      <w:pPr>
        <w:spacing w:line="480" w:lineRule="auto"/>
        <w:rPr>
          <w:rFonts w:ascii="Times New Roman" w:hAnsi="Times New Roman"/>
        </w:rPr>
      </w:pPr>
    </w:p>
    <w:p w14:paraId="32DCB958" w14:textId="7FC65C6F" w:rsidR="00372B27" w:rsidRDefault="00372B27">
      <w:pPr>
        <w:spacing w:line="480" w:lineRule="auto"/>
        <w:rPr>
          <w:rFonts w:ascii="Times New Roman" w:hAnsi="Times New Roman"/>
        </w:rPr>
      </w:pPr>
      <w:r>
        <w:rPr>
          <w:rFonts w:ascii="Times New Roman" w:hAnsi="Times New Roman"/>
        </w:rPr>
        <w:t xml:space="preserve">Older missionaries and contemporaries like T.G.H. </w:t>
      </w:r>
      <w:proofErr w:type="spellStart"/>
      <w:r>
        <w:rPr>
          <w:rFonts w:ascii="Times New Roman" w:hAnsi="Times New Roman"/>
        </w:rPr>
        <w:t>Strehlow</w:t>
      </w:r>
      <w:proofErr w:type="spellEnd"/>
      <w:r>
        <w:rPr>
          <w:rFonts w:ascii="Times New Roman" w:hAnsi="Times New Roman"/>
        </w:rPr>
        <w:t xml:space="preserve"> (1908-1978)</w:t>
      </w:r>
      <w:r w:rsidR="00C5712A" w:rsidDel="00C5712A">
        <w:rPr>
          <w:rFonts w:ascii="Times New Roman" w:hAnsi="Times New Roman"/>
        </w:rPr>
        <w:t xml:space="preserve"> </w:t>
      </w:r>
      <w:r w:rsidR="00977F61">
        <w:rPr>
          <w:rFonts w:ascii="Times New Roman" w:hAnsi="Times New Roman"/>
        </w:rPr>
        <w:t xml:space="preserve">evidently </w:t>
      </w:r>
      <w:r>
        <w:rPr>
          <w:rFonts w:ascii="Times New Roman" w:hAnsi="Times New Roman"/>
        </w:rPr>
        <w:t>saw country music in monolithic terms, and as part of the problem facing younger Aboriginal people in the Hermannsburg area.</w:t>
      </w:r>
      <w:r>
        <w:rPr>
          <w:rStyle w:val="FootnoteReference"/>
          <w:rFonts w:ascii="Times New Roman" w:hAnsi="Times New Roman"/>
        </w:rPr>
        <w:footnoteReference w:id="37"/>
      </w:r>
      <w:r>
        <w:rPr>
          <w:rFonts w:ascii="Times New Roman" w:hAnsi="Times New Roman"/>
        </w:rPr>
        <w:t xml:space="preserve"> </w:t>
      </w:r>
      <w:proofErr w:type="spellStart"/>
      <w:r>
        <w:rPr>
          <w:rFonts w:ascii="Times New Roman" w:hAnsi="Times New Roman"/>
        </w:rPr>
        <w:t>Strehlow</w:t>
      </w:r>
      <w:proofErr w:type="spellEnd"/>
      <w:r>
        <w:rPr>
          <w:rFonts w:ascii="Times New Roman" w:hAnsi="Times New Roman"/>
        </w:rPr>
        <w:t xml:space="preserve"> pointed out, for example:</w:t>
      </w:r>
    </w:p>
    <w:p w14:paraId="58BF29FA" w14:textId="77777777" w:rsidR="00372B27" w:rsidRDefault="00372B27">
      <w:pPr>
        <w:spacing w:line="480" w:lineRule="auto"/>
        <w:rPr>
          <w:rFonts w:ascii="Times New Roman" w:hAnsi="Times New Roman"/>
        </w:rPr>
      </w:pPr>
    </w:p>
    <w:p w14:paraId="38BA40D3" w14:textId="797DE275" w:rsidR="00372B27" w:rsidRDefault="00372B27">
      <w:pPr>
        <w:spacing w:line="480" w:lineRule="auto"/>
        <w:ind w:left="567"/>
        <w:rPr>
          <w:rFonts w:ascii="Times New Roman" w:hAnsi="Times New Roman"/>
        </w:rPr>
      </w:pPr>
      <w:r>
        <w:rPr>
          <w:rFonts w:ascii="Times New Roman" w:hAnsi="Times New Roman"/>
        </w:rPr>
        <w:t xml:space="preserve">To most of the young people the gulf between the Stone Age and the modern Industrial Age—even though the latter at first reached Central Australia in a rather bucolic and curiously alcoholised form—appeared to be too wide to be bridged .... </w:t>
      </w:r>
      <w:r w:rsidRPr="00FC0C1D">
        <w:rPr>
          <w:rFonts w:ascii="Times New Roman" w:hAnsi="Times New Roman"/>
          <w:i/>
        </w:rPr>
        <w:t>The white men did not sing healing songs</w:t>
      </w:r>
      <w:r w:rsidRPr="00EB7B5A">
        <w:rPr>
          <w:rFonts w:ascii="Times New Roman" w:hAnsi="Times New Roman"/>
        </w:rPr>
        <w:t>; they possessed efficient drugs</w:t>
      </w:r>
      <w:r>
        <w:rPr>
          <w:rFonts w:ascii="Times New Roman" w:hAnsi="Times New Roman"/>
        </w:rPr>
        <w:t>.</w:t>
      </w:r>
      <w:r>
        <w:rPr>
          <w:rStyle w:val="FootnoteReference"/>
          <w:rFonts w:ascii="Times New Roman" w:hAnsi="Times New Roman"/>
        </w:rPr>
        <w:footnoteReference w:id="38"/>
      </w:r>
    </w:p>
    <w:p w14:paraId="5C55B2CC" w14:textId="77777777" w:rsidR="00372B27" w:rsidRDefault="00372B27">
      <w:pPr>
        <w:spacing w:line="480" w:lineRule="auto"/>
      </w:pPr>
    </w:p>
    <w:p w14:paraId="5EB91546" w14:textId="2366D5F3" w:rsidR="00372B27" w:rsidRDefault="00B111D6">
      <w:pPr>
        <w:spacing w:line="480" w:lineRule="auto"/>
      </w:pPr>
      <w:r>
        <w:t xml:space="preserve">Men like </w:t>
      </w:r>
      <w:proofErr w:type="spellStart"/>
      <w:r>
        <w:t>Strehlow</w:t>
      </w:r>
      <w:proofErr w:type="spellEnd"/>
      <w:r w:rsidR="00372B27">
        <w:t xml:space="preserve"> were not willing to contemplate </w:t>
      </w:r>
      <w:r>
        <w:t xml:space="preserve">the </w:t>
      </w:r>
      <w:r w:rsidR="00372B27">
        <w:t xml:space="preserve">complicated appeal of country music to Indigenous people. </w:t>
      </w:r>
      <w:r w:rsidR="00372B27">
        <w:rPr>
          <w:rFonts w:ascii="Times New Roman" w:hAnsi="Times New Roman"/>
        </w:rPr>
        <w:t xml:space="preserve">As Doug </w:t>
      </w:r>
      <w:proofErr w:type="spellStart"/>
      <w:r w:rsidR="00372B27">
        <w:rPr>
          <w:rFonts w:ascii="Times New Roman" w:hAnsi="Times New Roman"/>
        </w:rPr>
        <w:t>Petherick</w:t>
      </w:r>
      <w:proofErr w:type="spellEnd"/>
      <w:r w:rsidR="00372B27">
        <w:rPr>
          <w:rFonts w:ascii="Times New Roman" w:hAnsi="Times New Roman"/>
        </w:rPr>
        <w:t xml:space="preserve"> points out</w:t>
      </w:r>
      <w:r w:rsidR="001429F9">
        <w:rPr>
          <w:rFonts w:ascii="Times New Roman" w:hAnsi="Times New Roman"/>
        </w:rPr>
        <w:t xml:space="preserve"> though</w:t>
      </w:r>
      <w:r w:rsidR="00372B27">
        <w:rPr>
          <w:rFonts w:ascii="Times New Roman" w:hAnsi="Times New Roman"/>
        </w:rPr>
        <w:t xml:space="preserve">, the “ability of country and western to celebrate brawls, booze and the low life on one hand and revival style religion on the other, sometimes in the same writer and even in the same song, has been a strong attraction for </w:t>
      </w:r>
      <w:r w:rsidR="00372B27">
        <w:rPr>
          <w:rFonts w:ascii="Times New Roman" w:hAnsi="Times New Roman"/>
        </w:rPr>
        <w:lastRenderedPageBreak/>
        <w:t>Aboriginal listeners.”</w:t>
      </w:r>
      <w:r w:rsidR="00372B27">
        <w:rPr>
          <w:rStyle w:val="FootnoteReference"/>
          <w:rFonts w:ascii="Times New Roman" w:hAnsi="Times New Roman"/>
        </w:rPr>
        <w:footnoteReference w:id="39"/>
      </w:r>
      <w:r>
        <w:rPr>
          <w:rFonts w:ascii="Times New Roman" w:hAnsi="Times New Roman"/>
        </w:rPr>
        <w:t xml:space="preserve"> </w:t>
      </w:r>
      <w:r w:rsidR="00372B27">
        <w:t>Notwithstanding the stauncher attitude of some older non-Indigenous Lutherans, things began to change in the 1960s, motivated by both a sense of realism and by economic pragmatism.</w:t>
      </w:r>
      <w:r w:rsidR="00372B27">
        <w:rPr>
          <w:rStyle w:val="FootnoteReference"/>
        </w:rPr>
        <w:footnoteReference w:id="40"/>
      </w:r>
      <w:r>
        <w:t xml:space="preserve"> T</w:t>
      </w:r>
      <w:r w:rsidR="00372B27">
        <w:t xml:space="preserve">he younger Pastor </w:t>
      </w:r>
      <w:proofErr w:type="spellStart"/>
      <w:r w:rsidR="00372B27">
        <w:t>Radke</w:t>
      </w:r>
      <w:proofErr w:type="spellEnd"/>
      <w:r w:rsidR="00372B27">
        <w:t xml:space="preserve"> </w:t>
      </w:r>
      <w:r w:rsidR="003210E5">
        <w:t>wanted good audiences</w:t>
      </w:r>
      <w:r>
        <w:t xml:space="preserve"> in 1967,</w:t>
      </w:r>
      <w:r w:rsidR="00372B27">
        <w:t xml:space="preserve"> so he broadened the repertoire from hymns to also include campfire “sing-song” interludes, or what he quaintly termed “an appetising canapé to the musical feast.”</w:t>
      </w:r>
      <w:r w:rsidR="00372B27">
        <w:rPr>
          <w:rStyle w:val="FootnoteReference"/>
        </w:rPr>
        <w:footnoteReference w:id="41"/>
      </w:r>
      <w:r w:rsidR="003F31C2">
        <w:t xml:space="preserve"> </w:t>
      </w:r>
      <w:proofErr w:type="spellStart"/>
      <w:r w:rsidR="00372B27">
        <w:t>Radke</w:t>
      </w:r>
      <w:proofErr w:type="spellEnd"/>
      <w:r w:rsidR="00372B27">
        <w:t xml:space="preserve"> was canny enough to recogni</w:t>
      </w:r>
      <w:r w:rsidR="002D1565">
        <w:t>s</w:t>
      </w:r>
      <w:r w:rsidR="00372B27">
        <w:t xml:space="preserve">e that whatever the Christian value of the tour, it </w:t>
      </w:r>
      <w:r w:rsidR="003210E5">
        <w:t>could also promote</w:t>
      </w:r>
      <w:r w:rsidR="00372B27">
        <w:t xml:space="preserve"> cultural tourism to Central Australia</w:t>
      </w:r>
      <w:r w:rsidR="003210E5">
        <w:t>,</w:t>
      </w:r>
      <w:r w:rsidR="0088030F">
        <w:t xml:space="preserve"> </w:t>
      </w:r>
      <w:r w:rsidR="003210E5">
        <w:t xml:space="preserve">which </w:t>
      </w:r>
      <w:r w:rsidR="00372B27">
        <w:t>would have spinoffs for the Mission.</w:t>
      </w:r>
      <w:r w:rsidR="00372B27">
        <w:rPr>
          <w:rStyle w:val="FootnoteReference"/>
        </w:rPr>
        <w:footnoteReference w:id="42"/>
      </w:r>
      <w:r w:rsidR="00372B27">
        <w:t xml:space="preserve"> There was also </w:t>
      </w:r>
      <w:proofErr w:type="spellStart"/>
      <w:r w:rsidR="00372B27">
        <w:t>Radke’s</w:t>
      </w:r>
      <w:proofErr w:type="spellEnd"/>
      <w:r w:rsidR="00372B27">
        <w:t xml:space="preserve"> realism: </w:t>
      </w:r>
      <w:r w:rsidR="003F31C2">
        <w:t xml:space="preserve">the music was popular with </w:t>
      </w:r>
      <w:r w:rsidR="00372B27">
        <w:t>Indigenous people like Williams</w:t>
      </w:r>
      <w:r w:rsidR="003F31C2">
        <w:t>, who</w:t>
      </w:r>
      <w:r w:rsidR="00372B27">
        <w:t xml:space="preserve"> sugges</w:t>
      </w:r>
      <w:r w:rsidR="003F31C2">
        <w:t xml:space="preserve">ted the “sing-song” interludes. They </w:t>
      </w:r>
      <w:r w:rsidR="00372B27">
        <w:t xml:space="preserve">were close to the style of music </w:t>
      </w:r>
      <w:r w:rsidR="003F31C2">
        <w:t>Williams and his colleagues</w:t>
      </w:r>
      <w:r w:rsidR="00372B27">
        <w:t xml:space="preserve"> were singing for themselves and for coach tourists at Palm Valley, as revealed on the contemporaneous recording, </w:t>
      </w:r>
      <w:r w:rsidR="00372B27">
        <w:rPr>
          <w:i/>
        </w:rPr>
        <w:t>Campfire Songs</w:t>
      </w:r>
      <w:r w:rsidR="00372B27">
        <w:t xml:space="preserve">. </w:t>
      </w:r>
      <w:r w:rsidR="003210E5">
        <w:t xml:space="preserve">Though older missionaries and </w:t>
      </w:r>
      <w:proofErr w:type="spellStart"/>
      <w:r w:rsidR="003210E5">
        <w:t>Strehlow</w:t>
      </w:r>
      <w:proofErr w:type="spellEnd"/>
      <w:r w:rsidR="003210E5">
        <w:t xml:space="preserve"> might not have </w:t>
      </w:r>
      <w:r w:rsidR="007909C2">
        <w:t>credited it</w:t>
      </w:r>
      <w:r w:rsidR="003210E5">
        <w:t>,</w:t>
      </w:r>
      <w:r w:rsidR="0088030F">
        <w:t xml:space="preserve"> </w:t>
      </w:r>
      <w:r w:rsidR="003210E5">
        <w:t xml:space="preserve">some </w:t>
      </w:r>
      <w:r w:rsidR="00372B27">
        <w:t>of the sing-song interludes</w:t>
      </w:r>
      <w:r w:rsidR="00372B27">
        <w:rPr>
          <w:i/>
        </w:rPr>
        <w:t xml:space="preserve"> could</w:t>
      </w:r>
      <w:r w:rsidR="00372B27">
        <w:t xml:space="preserve"> have a vernacularised Lutheran significance</w:t>
      </w:r>
      <w:r w:rsidR="00372B27" w:rsidRPr="00EC1BF7">
        <w:t xml:space="preserve"> </w:t>
      </w:r>
      <w:r w:rsidR="00372B27">
        <w:t xml:space="preserve">for </w:t>
      </w:r>
      <w:proofErr w:type="spellStart"/>
      <w:r w:rsidR="00372B27">
        <w:t>Arr</w:t>
      </w:r>
      <w:r w:rsidR="004F7CD3">
        <w:t>a</w:t>
      </w:r>
      <w:r w:rsidR="00372B27">
        <w:t>rnt</w:t>
      </w:r>
      <w:r w:rsidR="004F7CD3">
        <w:t>a</w:t>
      </w:r>
      <w:proofErr w:type="spellEnd"/>
      <w:r w:rsidR="00372B27">
        <w:t xml:space="preserve"> people</w:t>
      </w:r>
      <w:r w:rsidR="0070668B">
        <w:t xml:space="preserve"> too</w:t>
      </w:r>
      <w:r w:rsidR="00372B27">
        <w:t>.</w:t>
      </w:r>
      <w:r w:rsidR="00372B27">
        <w:rPr>
          <w:rStyle w:val="FootnoteReference"/>
        </w:rPr>
        <w:footnoteReference w:id="43"/>
      </w:r>
      <w:r w:rsidR="00372B27">
        <w:t xml:space="preserve"> </w:t>
      </w:r>
    </w:p>
    <w:p w14:paraId="29B864DA" w14:textId="77777777" w:rsidR="00372B27" w:rsidRDefault="00372B27">
      <w:pPr>
        <w:spacing w:line="480" w:lineRule="auto"/>
        <w:rPr>
          <w:b/>
        </w:rPr>
      </w:pPr>
    </w:p>
    <w:p w14:paraId="268AAF86" w14:textId="2DD3EDE5" w:rsidR="00372B27" w:rsidRDefault="00372B27">
      <w:pPr>
        <w:spacing w:line="480" w:lineRule="auto"/>
        <w:rPr>
          <w:b/>
        </w:rPr>
      </w:pPr>
      <w:r>
        <w:rPr>
          <w:b/>
        </w:rPr>
        <w:t xml:space="preserve">Locating </w:t>
      </w:r>
      <w:proofErr w:type="spellStart"/>
      <w:r>
        <w:rPr>
          <w:b/>
          <w:i/>
        </w:rPr>
        <w:t>Heimat</w:t>
      </w:r>
      <w:proofErr w:type="spellEnd"/>
      <w:r>
        <w:rPr>
          <w:b/>
        </w:rPr>
        <w:t xml:space="preserve"> within Central Australia</w:t>
      </w:r>
    </w:p>
    <w:p w14:paraId="317C6CC4" w14:textId="42C4B959" w:rsidR="00372B27" w:rsidRDefault="00B111D6">
      <w:pPr>
        <w:spacing w:line="480" w:lineRule="auto"/>
      </w:pPr>
      <w:r>
        <w:t xml:space="preserve">Some time ago, </w:t>
      </w:r>
      <w:r w:rsidR="00372B27">
        <w:t xml:space="preserve">Catherine Ellis noted that Indigenous song is, among other things, a means by which “love of homeland is poured out for all to share […].  </w:t>
      </w:r>
      <w:r w:rsidR="00372B27">
        <w:rPr>
          <w:i/>
        </w:rPr>
        <w:t>This vital role of music is retained in some form by many Aboriginal people who now live in Western society</w:t>
      </w:r>
      <w:r w:rsidR="00372B27">
        <w:t>.”</w:t>
      </w:r>
      <w:r w:rsidR="00372B27">
        <w:rPr>
          <w:rStyle w:val="FootnoteReference"/>
        </w:rPr>
        <w:footnoteReference w:id="44"/>
      </w:r>
      <w:r w:rsidR="00372B27">
        <w:t xml:space="preserve"> </w:t>
      </w:r>
      <w:r w:rsidR="007909C2">
        <w:t>I</w:t>
      </w:r>
      <w:r w:rsidR="00372B27">
        <w:t xml:space="preserve">t is now well </w:t>
      </w:r>
      <w:r w:rsidR="00372B27">
        <w:lastRenderedPageBreak/>
        <w:t xml:space="preserve">recognised that contemporary forms of Aboriginal music </w:t>
      </w:r>
      <w:r>
        <w:t>are</w:t>
      </w:r>
      <w:r w:rsidR="00372B27">
        <w:t xml:space="preserve"> an important “voice in Aboriginal discourse on land.”</w:t>
      </w:r>
      <w:r w:rsidR="00372B27">
        <w:rPr>
          <w:rStyle w:val="FootnoteReference"/>
        </w:rPr>
        <w:footnoteReference w:id="45"/>
      </w:r>
      <w:r w:rsidR="00372B27">
        <w:t xml:space="preserve"> In </w:t>
      </w:r>
      <w:r w:rsidR="00A61068">
        <w:t>order to</w:t>
      </w:r>
      <w:r w:rsidR="00372B27">
        <w:t xml:space="preserve"> explore how</w:t>
      </w:r>
      <w:r>
        <w:t xml:space="preserve"> </w:t>
      </w:r>
      <w:r w:rsidR="00372B27">
        <w:t>an Indigeni</w:t>
      </w:r>
      <w:r w:rsidR="002D1565">
        <w:t>s</w:t>
      </w:r>
      <w:r w:rsidR="00372B27">
        <w:t xml:space="preserve">ed </w:t>
      </w:r>
      <w:proofErr w:type="spellStart"/>
      <w:r w:rsidR="00372B27">
        <w:rPr>
          <w:i/>
        </w:rPr>
        <w:t>Heimatlied</w:t>
      </w:r>
      <w:proofErr w:type="spellEnd"/>
      <w:r w:rsidR="00372B27">
        <w:t xml:space="preserve"> could </w:t>
      </w:r>
      <w:r w:rsidR="00A61068">
        <w:t>contribute to that discourse</w:t>
      </w:r>
      <w:r w:rsidR="00372B27">
        <w:t>, it is necessary to gloss notions of Indigenous “country” and of German “</w:t>
      </w:r>
      <w:proofErr w:type="spellStart"/>
      <w:r w:rsidR="00372B27" w:rsidRPr="009960B6">
        <w:rPr>
          <w:i/>
        </w:rPr>
        <w:t>Heimat</w:t>
      </w:r>
      <w:proofErr w:type="spellEnd"/>
      <w:r w:rsidR="00372B27">
        <w:t xml:space="preserve">,” and </w:t>
      </w:r>
      <w:r w:rsidR="006E5B06">
        <w:t xml:space="preserve">identify </w:t>
      </w:r>
      <w:r w:rsidR="00372B27">
        <w:t xml:space="preserve">the curious parallels between the two. </w:t>
      </w:r>
    </w:p>
    <w:p w14:paraId="0D6560D1" w14:textId="77777777" w:rsidR="00372B27" w:rsidRDefault="00372B27">
      <w:pPr>
        <w:spacing w:line="480" w:lineRule="auto"/>
        <w:rPr>
          <w:b/>
        </w:rPr>
      </w:pPr>
    </w:p>
    <w:p w14:paraId="053FDB97" w14:textId="0E3F71C5" w:rsidR="00372B27" w:rsidRDefault="00372B27">
      <w:pPr>
        <w:spacing w:line="480" w:lineRule="auto"/>
        <w:rPr>
          <w:rFonts w:ascii="Times New Roman" w:hAnsi="Times New Roman"/>
        </w:rPr>
      </w:pPr>
      <w:r>
        <w:rPr>
          <w:rFonts w:ascii="Times New Roman" w:hAnsi="Times New Roman"/>
        </w:rPr>
        <w:t xml:space="preserve">Together with kinship, notions of “country” and emplacement are </w:t>
      </w:r>
      <w:proofErr w:type="gramStart"/>
      <w:r>
        <w:rPr>
          <w:rFonts w:ascii="Times New Roman" w:hAnsi="Times New Roman"/>
        </w:rPr>
        <w:t>key</w:t>
      </w:r>
      <w:proofErr w:type="gramEnd"/>
      <w:r>
        <w:rPr>
          <w:rFonts w:ascii="Times New Roman" w:hAnsi="Times New Roman"/>
        </w:rPr>
        <w:t xml:space="preserve"> within </w:t>
      </w:r>
      <w:r w:rsidR="00126417">
        <w:rPr>
          <w:rFonts w:ascii="Times New Roman" w:hAnsi="Times New Roman"/>
        </w:rPr>
        <w:t>Indigenous</w:t>
      </w:r>
      <w:r>
        <w:rPr>
          <w:rFonts w:ascii="Times New Roman" w:hAnsi="Times New Roman"/>
        </w:rPr>
        <w:t xml:space="preserve"> culture. In </w:t>
      </w:r>
      <w:proofErr w:type="spellStart"/>
      <w:r>
        <w:rPr>
          <w:rFonts w:ascii="Times New Roman" w:hAnsi="Times New Roman"/>
        </w:rPr>
        <w:t>Arr</w:t>
      </w:r>
      <w:r w:rsidR="004F7CD3">
        <w:rPr>
          <w:rFonts w:ascii="Times New Roman" w:hAnsi="Times New Roman"/>
        </w:rPr>
        <w:t>a</w:t>
      </w:r>
      <w:r>
        <w:rPr>
          <w:rFonts w:ascii="Times New Roman" w:hAnsi="Times New Roman"/>
        </w:rPr>
        <w:t>rnt</w:t>
      </w:r>
      <w:r w:rsidR="004F7CD3">
        <w:rPr>
          <w:rFonts w:ascii="Times New Roman" w:hAnsi="Times New Roman"/>
        </w:rPr>
        <w:t>a</w:t>
      </w:r>
      <w:proofErr w:type="spellEnd"/>
      <w:r>
        <w:rPr>
          <w:rFonts w:ascii="Times New Roman" w:hAnsi="Times New Roman"/>
        </w:rPr>
        <w:t>, the term used for country is “</w:t>
      </w:r>
      <w:proofErr w:type="spellStart"/>
      <w:r>
        <w:rPr>
          <w:rFonts w:ascii="Times New Roman" w:hAnsi="Times New Roman"/>
        </w:rPr>
        <w:t>pmara</w:t>
      </w:r>
      <w:proofErr w:type="spellEnd"/>
      <w:r>
        <w:rPr>
          <w:rFonts w:ascii="Times New Roman" w:hAnsi="Times New Roman"/>
        </w:rPr>
        <w:t xml:space="preserve">” (or </w:t>
      </w:r>
      <w:proofErr w:type="spellStart"/>
      <w:r>
        <w:rPr>
          <w:rFonts w:ascii="Times New Roman" w:hAnsi="Times New Roman"/>
        </w:rPr>
        <w:t>pmere</w:t>
      </w:r>
      <w:proofErr w:type="spellEnd"/>
      <w:r>
        <w:rPr>
          <w:rFonts w:ascii="Times New Roman" w:hAnsi="Times New Roman"/>
        </w:rPr>
        <w:t xml:space="preserve">), as in the song “Ade </w:t>
      </w:r>
      <w:proofErr w:type="spellStart"/>
      <w:r w:rsidRPr="003E52CD">
        <w:rPr>
          <w:rFonts w:ascii="Times New Roman" w:hAnsi="Times New Roman"/>
          <w:i/>
        </w:rPr>
        <w:t>pmara</w:t>
      </w:r>
      <w:proofErr w:type="spellEnd"/>
      <w:r>
        <w:rPr>
          <w:rFonts w:ascii="Times New Roman" w:hAnsi="Times New Roman"/>
        </w:rPr>
        <w:t xml:space="preserve"> </w:t>
      </w:r>
      <w:proofErr w:type="spellStart"/>
      <w:r>
        <w:rPr>
          <w:rFonts w:ascii="Times New Roman" w:hAnsi="Times New Roman"/>
        </w:rPr>
        <w:t>nukai</w:t>
      </w:r>
      <w:proofErr w:type="spellEnd"/>
      <w:r>
        <w:rPr>
          <w:rFonts w:ascii="Times New Roman" w:hAnsi="Times New Roman"/>
        </w:rPr>
        <w:t xml:space="preserve">.”  This can signify a variety of things including, at a </w:t>
      </w:r>
      <w:r w:rsidR="007909C2">
        <w:rPr>
          <w:rFonts w:ascii="Times New Roman" w:hAnsi="Times New Roman"/>
        </w:rPr>
        <w:t xml:space="preserve">mundane </w:t>
      </w:r>
      <w:r>
        <w:rPr>
          <w:rFonts w:ascii="Times New Roman" w:hAnsi="Times New Roman"/>
        </w:rPr>
        <w:t>level, camp or house.</w:t>
      </w:r>
      <w:r>
        <w:rPr>
          <w:rStyle w:val="FootnoteReference"/>
          <w:rFonts w:ascii="Times New Roman" w:hAnsi="Times New Roman"/>
        </w:rPr>
        <w:footnoteReference w:id="46"/>
      </w:r>
      <w:r>
        <w:rPr>
          <w:rFonts w:ascii="Times New Roman" w:hAnsi="Times New Roman"/>
        </w:rPr>
        <w:t xml:space="preserve"> “</w:t>
      </w:r>
      <w:proofErr w:type="spellStart"/>
      <w:r>
        <w:rPr>
          <w:rFonts w:ascii="Times New Roman" w:hAnsi="Times New Roman"/>
        </w:rPr>
        <w:t>Pmara</w:t>
      </w:r>
      <w:proofErr w:type="spellEnd"/>
      <w:r>
        <w:rPr>
          <w:rFonts w:ascii="Times New Roman" w:hAnsi="Times New Roman"/>
        </w:rPr>
        <w:t>” can also “be used by a land owner for the place of his father’s dreaming, and for a custodian for the place his mother came from (and the related dreaming).”</w:t>
      </w:r>
      <w:r>
        <w:rPr>
          <w:rStyle w:val="FootnoteReference"/>
          <w:rFonts w:ascii="Times New Roman" w:hAnsi="Times New Roman"/>
        </w:rPr>
        <w:footnoteReference w:id="47"/>
      </w:r>
      <w:r w:rsidR="00B111D6">
        <w:rPr>
          <w:rFonts w:ascii="Times New Roman" w:hAnsi="Times New Roman"/>
        </w:rPr>
        <w:t xml:space="preserve"> </w:t>
      </w:r>
      <w:r>
        <w:rPr>
          <w:rFonts w:ascii="Times New Roman" w:hAnsi="Times New Roman"/>
        </w:rPr>
        <w:t>At this level, “</w:t>
      </w:r>
      <w:proofErr w:type="spellStart"/>
      <w:r>
        <w:rPr>
          <w:rFonts w:ascii="Times New Roman" w:hAnsi="Times New Roman"/>
        </w:rPr>
        <w:t>pmara</w:t>
      </w:r>
      <w:proofErr w:type="spellEnd"/>
      <w:r>
        <w:rPr>
          <w:rFonts w:ascii="Times New Roman" w:hAnsi="Times New Roman"/>
        </w:rPr>
        <w:t xml:space="preserve">” is consistent with J.M. Arthur’s </w:t>
      </w:r>
      <w:r w:rsidR="007909C2">
        <w:rPr>
          <w:rFonts w:ascii="Times New Roman" w:hAnsi="Times New Roman"/>
        </w:rPr>
        <w:t xml:space="preserve">basic </w:t>
      </w:r>
      <w:r>
        <w:rPr>
          <w:rFonts w:ascii="Times New Roman" w:hAnsi="Times New Roman"/>
        </w:rPr>
        <w:t>definition of “country” as “the tract of land where an Aboriginal person or community belongs, to which they have a responsibility, and from which they can draw spiritual strength.”</w:t>
      </w:r>
      <w:r>
        <w:rPr>
          <w:rStyle w:val="FootnoteReference"/>
          <w:rFonts w:ascii="Times New Roman" w:hAnsi="Times New Roman"/>
        </w:rPr>
        <w:footnoteReference w:id="48"/>
      </w:r>
      <w:r>
        <w:rPr>
          <w:rFonts w:ascii="Times New Roman" w:hAnsi="Times New Roman"/>
        </w:rPr>
        <w:t xml:space="preserve"> </w:t>
      </w:r>
      <w:r w:rsidR="005062FA">
        <w:rPr>
          <w:rFonts w:ascii="Times New Roman" w:hAnsi="Times New Roman"/>
        </w:rPr>
        <w:t xml:space="preserve"> </w:t>
      </w:r>
      <w:r>
        <w:rPr>
          <w:rFonts w:ascii="Times New Roman" w:hAnsi="Times New Roman"/>
        </w:rPr>
        <w:t xml:space="preserve">Yet pastoralism and </w:t>
      </w:r>
      <w:proofErr w:type="spellStart"/>
      <w:r>
        <w:rPr>
          <w:rFonts w:ascii="Times New Roman" w:hAnsi="Times New Roman"/>
        </w:rPr>
        <w:t>missioni</w:t>
      </w:r>
      <w:r w:rsidR="002D1565">
        <w:rPr>
          <w:rFonts w:ascii="Times New Roman" w:hAnsi="Times New Roman"/>
        </w:rPr>
        <w:t>s</w:t>
      </w:r>
      <w:r>
        <w:rPr>
          <w:rFonts w:ascii="Times New Roman" w:hAnsi="Times New Roman"/>
        </w:rPr>
        <w:t>ation</w:t>
      </w:r>
      <w:proofErr w:type="spellEnd"/>
      <w:r>
        <w:rPr>
          <w:rFonts w:ascii="Times New Roman" w:hAnsi="Times New Roman"/>
        </w:rPr>
        <w:t xml:space="preserve"> led to a “dislocation of identity,” involving a more sedentary life, modifications to </w:t>
      </w:r>
      <w:r w:rsidR="00C22D14">
        <w:rPr>
          <w:rFonts w:ascii="Times New Roman" w:hAnsi="Times New Roman"/>
        </w:rPr>
        <w:t>complex traditional</w:t>
      </w:r>
      <w:r w:rsidR="007909C2">
        <w:rPr>
          <w:rFonts w:ascii="Times New Roman" w:hAnsi="Times New Roman"/>
        </w:rPr>
        <w:t xml:space="preserve"> </w:t>
      </w:r>
      <w:r>
        <w:rPr>
          <w:rFonts w:ascii="Times New Roman" w:hAnsi="Times New Roman"/>
        </w:rPr>
        <w:t>modes of emplacement, and distinct losses for some, including Gus Williams.</w:t>
      </w:r>
      <w:r>
        <w:rPr>
          <w:rStyle w:val="FootnoteReference"/>
          <w:rFonts w:ascii="Times New Roman" w:hAnsi="Times New Roman"/>
        </w:rPr>
        <w:footnoteReference w:id="49"/>
      </w:r>
      <w:r>
        <w:rPr>
          <w:rFonts w:ascii="Times New Roman" w:hAnsi="Times New Roman"/>
        </w:rPr>
        <w:t xml:space="preserve"> Finally, </w:t>
      </w:r>
      <w:r w:rsidR="007909C2">
        <w:rPr>
          <w:rFonts w:ascii="Times New Roman" w:hAnsi="Times New Roman"/>
        </w:rPr>
        <w:t>whilst</w:t>
      </w:r>
      <w:r>
        <w:rPr>
          <w:rFonts w:ascii="Times New Roman" w:hAnsi="Times New Roman"/>
        </w:rPr>
        <w:t xml:space="preserve"> emplacement and “</w:t>
      </w:r>
      <w:proofErr w:type="spellStart"/>
      <w:r>
        <w:rPr>
          <w:rFonts w:ascii="Times New Roman" w:hAnsi="Times New Roman"/>
        </w:rPr>
        <w:t>pmara</w:t>
      </w:r>
      <w:proofErr w:type="spellEnd"/>
      <w:r>
        <w:rPr>
          <w:rFonts w:ascii="Times New Roman" w:hAnsi="Times New Roman"/>
        </w:rPr>
        <w:t xml:space="preserve">” </w:t>
      </w:r>
      <w:r w:rsidR="007909C2">
        <w:rPr>
          <w:rFonts w:ascii="Times New Roman" w:hAnsi="Times New Roman"/>
        </w:rPr>
        <w:t>are</w:t>
      </w:r>
      <w:r>
        <w:rPr>
          <w:rFonts w:ascii="Times New Roman" w:hAnsi="Times New Roman"/>
        </w:rPr>
        <w:t xml:space="preserve"> vitally important, some aspects of </w:t>
      </w:r>
      <w:r w:rsidR="007909C2">
        <w:rPr>
          <w:rFonts w:ascii="Times New Roman" w:hAnsi="Times New Roman"/>
        </w:rPr>
        <w:t xml:space="preserve">them </w:t>
      </w:r>
      <w:r>
        <w:rPr>
          <w:rFonts w:ascii="Times New Roman" w:hAnsi="Times New Roman"/>
        </w:rPr>
        <w:t xml:space="preserve">are </w:t>
      </w:r>
      <w:proofErr w:type="gramStart"/>
      <w:r>
        <w:rPr>
          <w:rFonts w:ascii="Times New Roman" w:hAnsi="Times New Roman"/>
        </w:rPr>
        <w:t>secret/sacred</w:t>
      </w:r>
      <w:proofErr w:type="gramEnd"/>
      <w:r>
        <w:rPr>
          <w:rFonts w:ascii="Times New Roman" w:hAnsi="Times New Roman"/>
        </w:rPr>
        <w:t xml:space="preserve">: Linguist and </w:t>
      </w:r>
      <w:proofErr w:type="spellStart"/>
      <w:r>
        <w:rPr>
          <w:rFonts w:ascii="Times New Roman" w:hAnsi="Times New Roman"/>
        </w:rPr>
        <w:t>Ntaria</w:t>
      </w:r>
      <w:proofErr w:type="spellEnd"/>
      <w:r>
        <w:rPr>
          <w:rFonts w:ascii="Times New Roman" w:hAnsi="Times New Roman"/>
        </w:rPr>
        <w:t xml:space="preserve"> Ladies Choir </w:t>
      </w:r>
      <w:r w:rsidR="007909C2">
        <w:rPr>
          <w:rFonts w:ascii="Times New Roman" w:hAnsi="Times New Roman"/>
        </w:rPr>
        <w:t xml:space="preserve">director </w:t>
      </w:r>
      <w:r>
        <w:rPr>
          <w:rFonts w:ascii="Times New Roman" w:hAnsi="Times New Roman"/>
        </w:rPr>
        <w:t xml:space="preserve">David </w:t>
      </w:r>
      <w:proofErr w:type="spellStart"/>
      <w:r>
        <w:rPr>
          <w:rFonts w:ascii="Times New Roman" w:hAnsi="Times New Roman"/>
        </w:rPr>
        <w:t>Roennfeldt</w:t>
      </w:r>
      <w:proofErr w:type="spellEnd"/>
      <w:r>
        <w:rPr>
          <w:rFonts w:ascii="Times New Roman" w:hAnsi="Times New Roman"/>
        </w:rPr>
        <w:t xml:space="preserve"> points out that “not everything [about it] can be open and </w:t>
      </w:r>
      <w:r>
        <w:rPr>
          <w:rFonts w:ascii="Times New Roman" w:hAnsi="Times New Roman"/>
        </w:rPr>
        <w:lastRenderedPageBreak/>
        <w:t>transparent.”</w:t>
      </w:r>
      <w:r>
        <w:rPr>
          <w:rStyle w:val="FootnoteReference"/>
          <w:rFonts w:ascii="Times New Roman" w:hAnsi="Times New Roman"/>
        </w:rPr>
        <w:footnoteReference w:id="50"/>
      </w:r>
      <w:r>
        <w:rPr>
          <w:rFonts w:ascii="Times New Roman" w:hAnsi="Times New Roman"/>
        </w:rPr>
        <w:t xml:space="preserve"> How then to convey its importance to non-Indigenous outsiders, at a time when the Land Rights era was dawning, without infringing secrecy?</w:t>
      </w:r>
      <w:r>
        <w:rPr>
          <w:rStyle w:val="FootnoteReference"/>
          <w:rFonts w:ascii="Times New Roman" w:hAnsi="Times New Roman"/>
        </w:rPr>
        <w:footnoteReference w:id="51"/>
      </w:r>
      <w:r w:rsidR="00B111D6">
        <w:rPr>
          <w:rFonts w:ascii="Times New Roman" w:hAnsi="Times New Roman"/>
        </w:rPr>
        <w:t xml:space="preserve"> </w:t>
      </w:r>
      <w:r w:rsidR="007909C2">
        <w:rPr>
          <w:rFonts w:ascii="Times New Roman" w:hAnsi="Times New Roman"/>
        </w:rPr>
        <w:t>A</w:t>
      </w:r>
      <w:r w:rsidR="00B91C2D">
        <w:rPr>
          <w:rFonts w:ascii="Times New Roman" w:hAnsi="Times New Roman"/>
        </w:rPr>
        <w:t>n Indigenous</w:t>
      </w:r>
      <w:r w:rsidR="008C56B8">
        <w:rPr>
          <w:rFonts w:ascii="Times New Roman" w:hAnsi="Times New Roman"/>
        </w:rPr>
        <w:t xml:space="preserve"> </w:t>
      </w:r>
      <w:proofErr w:type="spellStart"/>
      <w:r>
        <w:rPr>
          <w:rFonts w:ascii="Times New Roman" w:hAnsi="Times New Roman"/>
          <w:i/>
        </w:rPr>
        <w:t>Heimatlied</w:t>
      </w:r>
      <w:proofErr w:type="spellEnd"/>
      <w:r>
        <w:rPr>
          <w:rFonts w:ascii="Times New Roman" w:hAnsi="Times New Roman"/>
        </w:rPr>
        <w:t xml:space="preserve"> would provide </w:t>
      </w:r>
      <w:r w:rsidR="007909C2">
        <w:rPr>
          <w:rFonts w:ascii="Times New Roman" w:hAnsi="Times New Roman"/>
        </w:rPr>
        <w:t xml:space="preserve">one </w:t>
      </w:r>
      <w:r>
        <w:rPr>
          <w:rFonts w:ascii="Times New Roman" w:hAnsi="Times New Roman"/>
        </w:rPr>
        <w:t>format</w:t>
      </w:r>
      <w:r w:rsidR="007909C2">
        <w:rPr>
          <w:rFonts w:ascii="Times New Roman" w:hAnsi="Times New Roman"/>
        </w:rPr>
        <w:t xml:space="preserve"> where </w:t>
      </w:r>
      <w:r>
        <w:rPr>
          <w:rFonts w:ascii="Times New Roman" w:hAnsi="Times New Roman"/>
        </w:rPr>
        <w:t xml:space="preserve">certain aspects of Indigenous attitudes to country and emplacement could be conveyed for a non-Indigenous audience. </w:t>
      </w:r>
    </w:p>
    <w:p w14:paraId="7DD7E307" w14:textId="77777777" w:rsidR="00372B27" w:rsidRDefault="00372B27">
      <w:pPr>
        <w:spacing w:line="480" w:lineRule="auto"/>
        <w:rPr>
          <w:b/>
        </w:rPr>
      </w:pPr>
    </w:p>
    <w:p w14:paraId="5E2D8611" w14:textId="063EF7EC" w:rsidR="00372B27" w:rsidRDefault="00372B27">
      <w:pPr>
        <w:spacing w:line="480" w:lineRule="auto"/>
      </w:pPr>
      <w:r>
        <w:t>The German idea of “</w:t>
      </w:r>
      <w:proofErr w:type="spellStart"/>
      <w:r>
        <w:rPr>
          <w:i/>
        </w:rPr>
        <w:t>Heimat</w:t>
      </w:r>
      <w:proofErr w:type="spellEnd"/>
      <w:r>
        <w:t xml:space="preserve">” [roughly: home or homeland] is also complex, and </w:t>
      </w:r>
      <w:r w:rsidR="00B111D6">
        <w:t xml:space="preserve">a difficult term to translate. </w:t>
      </w:r>
      <w:r>
        <w:t xml:space="preserve">As </w:t>
      </w:r>
      <w:r w:rsidR="00B111D6">
        <w:t xml:space="preserve">musicologist </w:t>
      </w:r>
      <w:r>
        <w:t xml:space="preserve">Julio </w:t>
      </w:r>
      <w:proofErr w:type="spellStart"/>
      <w:r>
        <w:t>Mendivil</w:t>
      </w:r>
      <w:proofErr w:type="spellEnd"/>
      <w:r>
        <w:t xml:space="preserve"> points out, the term cannot be translated as “country” in the sense of state, or nation, because it:</w:t>
      </w:r>
    </w:p>
    <w:p w14:paraId="137D2434" w14:textId="77777777" w:rsidR="00372B27" w:rsidRDefault="00372B27">
      <w:pPr>
        <w:spacing w:line="480" w:lineRule="auto"/>
      </w:pPr>
    </w:p>
    <w:p w14:paraId="42E29331" w14:textId="5DA0B93A" w:rsidR="00372B27" w:rsidRDefault="00372B27">
      <w:pPr>
        <w:spacing w:line="480" w:lineRule="auto"/>
        <w:ind w:left="567"/>
      </w:pPr>
      <w:proofErr w:type="gramStart"/>
      <w:r>
        <w:t>contains</w:t>
      </w:r>
      <w:proofErr w:type="gramEnd"/>
      <w:r>
        <w:t xml:space="preserve"> much more – or much less.  In fact it implies such ideologically burdened terms as Volk, race, nation, and fatherland, as well as others which are more closely linked to the cultural domain, such as the right to [speak] a language, to local traditions and to that which is referred to as a “the familiar world” [</w:t>
      </w:r>
      <w:proofErr w:type="spellStart"/>
      <w:r w:rsidRPr="00C40464">
        <w:rPr>
          <w:i/>
        </w:rPr>
        <w:t>vertraute</w:t>
      </w:r>
      <w:proofErr w:type="spellEnd"/>
      <w:r w:rsidRPr="00C40464">
        <w:rPr>
          <w:i/>
        </w:rPr>
        <w:t xml:space="preserve"> Welt</w:t>
      </w:r>
      <w:r>
        <w:t>].</w:t>
      </w:r>
      <w:r>
        <w:rPr>
          <w:rStyle w:val="FootnoteReference"/>
        </w:rPr>
        <w:footnoteReference w:id="52"/>
      </w:r>
      <w:r>
        <w:t xml:space="preserve"> </w:t>
      </w:r>
    </w:p>
    <w:p w14:paraId="09359067" w14:textId="77777777" w:rsidR="00372B27" w:rsidRDefault="00372B27">
      <w:pPr>
        <w:spacing w:line="480" w:lineRule="auto"/>
      </w:pPr>
    </w:p>
    <w:p w14:paraId="66F16B79" w14:textId="4D88E307" w:rsidR="00372B27" w:rsidRDefault="00372B27">
      <w:pPr>
        <w:spacing w:line="480" w:lineRule="auto"/>
      </w:pPr>
      <w:r>
        <w:t xml:space="preserve">Although there are different and competing aspects of </w:t>
      </w:r>
      <w:proofErr w:type="spellStart"/>
      <w:r>
        <w:rPr>
          <w:i/>
        </w:rPr>
        <w:t>Heimat</w:t>
      </w:r>
      <w:proofErr w:type="spellEnd"/>
      <w:r>
        <w:t xml:space="preserve">, it is linked to the nostalgic but demanding </w:t>
      </w:r>
      <w:proofErr w:type="spellStart"/>
      <w:r>
        <w:t>affect</w:t>
      </w:r>
      <w:proofErr w:type="spellEnd"/>
      <w:r>
        <w:t xml:space="preserve"> of “longing for an intact world.”</w:t>
      </w:r>
      <w:r>
        <w:rPr>
          <w:rStyle w:val="FootnoteReference"/>
        </w:rPr>
        <w:footnoteReference w:id="53"/>
      </w:r>
      <w:r>
        <w:t xml:space="preserve"> Deeply personal</w:t>
      </w:r>
      <w:r w:rsidR="007909C2">
        <w:t>, even spiritual</w:t>
      </w:r>
      <w:r w:rsidR="00B111D6">
        <w:t xml:space="preserve"> </w:t>
      </w:r>
      <w:r>
        <w:t xml:space="preserve">feelings of </w:t>
      </w:r>
      <w:proofErr w:type="spellStart"/>
      <w:r>
        <w:rPr>
          <w:i/>
        </w:rPr>
        <w:t>Heimat</w:t>
      </w:r>
      <w:proofErr w:type="spellEnd"/>
      <w:r>
        <w:t xml:space="preserve"> often attach to the local, and Arthur’s definition of “country” in the Indigenous sense of </w:t>
      </w:r>
      <w:r w:rsidR="00B2493E">
        <w:t xml:space="preserve">belonging, </w:t>
      </w:r>
      <w:r>
        <w:t xml:space="preserve">responsibility, and </w:t>
      </w:r>
      <w:r w:rsidRPr="00734D6D">
        <w:t>spiritual strength</w:t>
      </w:r>
      <w:r w:rsidR="00B2493E">
        <w:t>,</w:t>
      </w:r>
      <w:r>
        <w:t xml:space="preserve"> might also be applicable to some manifestations of </w:t>
      </w:r>
      <w:proofErr w:type="spellStart"/>
      <w:r>
        <w:rPr>
          <w:i/>
        </w:rPr>
        <w:t>Heimat</w:t>
      </w:r>
      <w:proofErr w:type="spellEnd"/>
      <w:r>
        <w:t xml:space="preserve">. Various commentators have noted that </w:t>
      </w:r>
      <w:proofErr w:type="spellStart"/>
      <w:r>
        <w:rPr>
          <w:i/>
        </w:rPr>
        <w:t>Heimat</w:t>
      </w:r>
      <w:proofErr w:type="spellEnd"/>
      <w:r>
        <w:t xml:space="preserve"> has also been intimately connected to the idea of the </w:t>
      </w:r>
      <w:r w:rsidR="007909C2">
        <w:t xml:space="preserve">German </w:t>
      </w:r>
      <w:r>
        <w:t xml:space="preserve">nation; it is “a system for making the nation ‘everyday mental </w:t>
      </w:r>
      <w:r>
        <w:lastRenderedPageBreak/>
        <w:t>property.”’</w:t>
      </w:r>
      <w:r>
        <w:rPr>
          <w:rStyle w:val="FootnoteReference"/>
        </w:rPr>
        <w:footnoteReference w:id="54"/>
      </w:r>
      <w:r>
        <w:t xml:space="preserve"> Hence the </w:t>
      </w:r>
      <w:proofErr w:type="spellStart"/>
      <w:r>
        <w:rPr>
          <w:i/>
        </w:rPr>
        <w:t>Heimat</w:t>
      </w:r>
      <w:proofErr w:type="spellEnd"/>
      <w:r>
        <w:t xml:space="preserve"> is often called upon or seen as something to identify with at times of change or uncertainty, when the nation is or has been under threat. For example, German culture and music (the “</w:t>
      </w:r>
      <w:proofErr w:type="spellStart"/>
      <w:r>
        <w:rPr>
          <w:i/>
        </w:rPr>
        <w:t>Kulturnation</w:t>
      </w:r>
      <w:proofErr w:type="spellEnd"/>
      <w:r>
        <w:t>”) were seen as being especially important at a time when there was no such thing as the modern German political nation state.</w:t>
      </w:r>
      <w:r>
        <w:rPr>
          <w:rStyle w:val="FootnoteReference"/>
        </w:rPr>
        <w:footnoteReference w:id="55"/>
      </w:r>
    </w:p>
    <w:p w14:paraId="56B4F9AA" w14:textId="77777777" w:rsidR="00372B27" w:rsidRDefault="00372B27">
      <w:pPr>
        <w:spacing w:line="480" w:lineRule="auto"/>
      </w:pPr>
    </w:p>
    <w:p w14:paraId="78FE7D0B" w14:textId="0B046D4B" w:rsidR="00372B27" w:rsidRDefault="00372B27">
      <w:pPr>
        <w:spacing w:line="480" w:lineRule="auto"/>
      </w:pPr>
      <w:r>
        <w:t xml:space="preserve">The isolation of the early missionaries from their native German-speaking lands caused wistful longing for the </w:t>
      </w:r>
      <w:proofErr w:type="spellStart"/>
      <w:r>
        <w:rPr>
          <w:i/>
        </w:rPr>
        <w:t>Heimat</w:t>
      </w:r>
      <w:proofErr w:type="spellEnd"/>
      <w:r>
        <w:t>, and song could repair that</w:t>
      </w:r>
      <w:r w:rsidR="00B111D6">
        <w:t xml:space="preserve">, at least for a short period. </w:t>
      </w:r>
      <w:r>
        <w:t>Barry Hill reports that “</w:t>
      </w:r>
      <w:r w:rsidRPr="002A6B1D">
        <w:t>the distance from the homeland could be closed by the right song</w:t>
      </w:r>
      <w:r>
        <w:t>.”</w:t>
      </w:r>
      <w:r>
        <w:rPr>
          <w:rStyle w:val="FootnoteReference"/>
        </w:rPr>
        <w:footnoteReference w:id="56"/>
      </w:r>
      <w:r>
        <w:t xml:space="preserve"> The question of </w:t>
      </w:r>
      <w:proofErr w:type="spellStart"/>
      <w:r>
        <w:rPr>
          <w:i/>
        </w:rPr>
        <w:t>Heimat</w:t>
      </w:r>
      <w:proofErr w:type="spellEnd"/>
      <w:r>
        <w:t xml:space="preserve"> was </w:t>
      </w:r>
      <w:r w:rsidR="007909C2">
        <w:t>squarely raised again in</w:t>
      </w:r>
      <w:r>
        <w:t xml:space="preserve"> the post-war German setting, as </w:t>
      </w:r>
      <w:r w:rsidR="007909C2">
        <w:t xml:space="preserve">the geographically truncated and sundered </w:t>
      </w:r>
      <w:r w:rsidR="00ED7BD8">
        <w:t xml:space="preserve">country </w:t>
      </w:r>
      <w:r>
        <w:t>struggled with the mass expulsion of Germans from Eastern Europe. This was no idle matter for Hermannsburg’s then Pastor, Friedrich Albrecht</w:t>
      </w:r>
      <w:r w:rsidR="00ED7BD8">
        <w:t xml:space="preserve"> (1894-1984, retired 1962)</w:t>
      </w:r>
      <w:r>
        <w:t xml:space="preserve">. Albrecht had grown up in eastern Poland, and his family had been expelled in 1915. His first-hand experience of that expulsion was revisited after </w:t>
      </w:r>
      <w:r w:rsidR="002D1565">
        <w:t>World War Two</w:t>
      </w:r>
      <w:r>
        <w:t>, when a second round of expulsion took place.</w:t>
      </w:r>
      <w:r>
        <w:rPr>
          <w:rStyle w:val="FootnoteReference"/>
        </w:rPr>
        <w:footnoteReference w:id="57"/>
      </w:r>
      <w:r>
        <w:t xml:space="preserve"> </w:t>
      </w:r>
      <w:r w:rsidR="00CE6403">
        <w:t xml:space="preserve">Albrecht </w:t>
      </w:r>
      <w:r>
        <w:t>returned to German</w:t>
      </w:r>
      <w:r w:rsidR="007F6236">
        <w:t>y for a year’s furlough in 1952</w:t>
      </w:r>
      <w:r>
        <w:t xml:space="preserve"> </w:t>
      </w:r>
      <w:r w:rsidR="00ED7BD8">
        <w:t xml:space="preserve">and </w:t>
      </w:r>
      <w:r>
        <w:t xml:space="preserve">his sense of </w:t>
      </w:r>
      <w:proofErr w:type="spellStart"/>
      <w:r>
        <w:rPr>
          <w:i/>
        </w:rPr>
        <w:t>Heimat</w:t>
      </w:r>
      <w:proofErr w:type="spellEnd"/>
      <w:r>
        <w:t xml:space="preserve"> was shocked: </w:t>
      </w:r>
    </w:p>
    <w:p w14:paraId="5C1E21DC" w14:textId="77777777" w:rsidR="00372B27" w:rsidRDefault="00372B27" w:rsidP="00DA71D6">
      <w:pPr>
        <w:spacing w:line="480" w:lineRule="auto"/>
        <w:ind w:left="567"/>
      </w:pPr>
    </w:p>
    <w:p w14:paraId="3DA8A36F" w14:textId="7AAB108E" w:rsidR="00372B27" w:rsidRDefault="00372B27" w:rsidP="00DA71D6">
      <w:pPr>
        <w:spacing w:line="480" w:lineRule="auto"/>
        <w:ind w:left="567"/>
      </w:pPr>
      <w:proofErr w:type="gramStart"/>
      <w:r>
        <w:t>a</w:t>
      </w:r>
      <w:proofErr w:type="gramEnd"/>
      <w:r>
        <w:t xml:space="preserve"> sister and a </w:t>
      </w:r>
      <w:proofErr w:type="spellStart"/>
      <w:r>
        <w:t>half sister</w:t>
      </w:r>
      <w:proofErr w:type="spellEnd"/>
      <w:r>
        <w:t xml:space="preserve"> […] were living in stringent circumstances after coming from Poland as refugees after World War II.  Travel restrictions behind the Iron Curtain made it impossible […] to go to Poland.  [...H</w:t>
      </w:r>
      <w:proofErr w:type="gramStart"/>
      <w:r>
        <w:t>]is</w:t>
      </w:r>
      <w:proofErr w:type="gramEnd"/>
      <w:r>
        <w:t xml:space="preserve"> family had been scattered by the wars [...].</w:t>
      </w:r>
      <w:r>
        <w:rPr>
          <w:rStyle w:val="FootnoteReference"/>
        </w:rPr>
        <w:footnoteReference w:id="58"/>
      </w:r>
      <w:r>
        <w:t xml:space="preserve">  </w:t>
      </w:r>
    </w:p>
    <w:p w14:paraId="0B05D91B" w14:textId="77777777" w:rsidR="00372B27" w:rsidRDefault="00372B27" w:rsidP="00DA71D6">
      <w:pPr>
        <w:spacing w:line="480" w:lineRule="auto"/>
        <w:ind w:left="567"/>
      </w:pPr>
    </w:p>
    <w:p w14:paraId="77DAE07F" w14:textId="33229F4B" w:rsidR="00372B27" w:rsidRDefault="00372B27">
      <w:pPr>
        <w:spacing w:line="480" w:lineRule="auto"/>
      </w:pPr>
      <w:r>
        <w:t>It was precisely among expellees like Albrecht’s family</w:t>
      </w:r>
      <w:r w:rsidR="00B111D6">
        <w:t xml:space="preserve"> </w:t>
      </w:r>
      <w:r>
        <w:t xml:space="preserve">that nostalgic but demanding </w:t>
      </w:r>
      <w:proofErr w:type="spellStart"/>
      <w:r>
        <w:rPr>
          <w:i/>
        </w:rPr>
        <w:t>Heimat</w:t>
      </w:r>
      <w:proofErr w:type="spellEnd"/>
      <w:r>
        <w:t xml:space="preserve"> discourses flourished in the post-war era.  </w:t>
      </w:r>
    </w:p>
    <w:p w14:paraId="22E35E00" w14:textId="77777777" w:rsidR="00372B27" w:rsidRDefault="00372B27">
      <w:pPr>
        <w:spacing w:line="480" w:lineRule="auto"/>
      </w:pPr>
    </w:p>
    <w:p w14:paraId="0799F534" w14:textId="5245C82D" w:rsidR="00372B27" w:rsidRDefault="00372B27">
      <w:pPr>
        <w:spacing w:line="480" w:lineRule="auto"/>
      </w:pPr>
      <w:r>
        <w:t xml:space="preserve">Yet </w:t>
      </w:r>
      <w:proofErr w:type="spellStart"/>
      <w:r>
        <w:rPr>
          <w:i/>
        </w:rPr>
        <w:t>Heimat</w:t>
      </w:r>
      <w:proofErr w:type="spellEnd"/>
      <w:r>
        <w:t xml:space="preserve">—or lack of it—was not just free-floating in Hermannsburg, somehow disengaged from the missionary work. </w:t>
      </w:r>
      <w:r w:rsidR="00ED7BD8">
        <w:t>I</w:t>
      </w:r>
      <w:r>
        <w:t xml:space="preserve">n the late 1940s, at precisely the time that Albrecht’s German </w:t>
      </w:r>
      <w:proofErr w:type="spellStart"/>
      <w:r>
        <w:rPr>
          <w:i/>
        </w:rPr>
        <w:t>Heimat</w:t>
      </w:r>
      <w:proofErr w:type="spellEnd"/>
      <w:r>
        <w:t xml:space="preserve"> was embattled, notions of Indigenous “</w:t>
      </w:r>
      <w:proofErr w:type="spellStart"/>
      <w:r>
        <w:rPr>
          <w:i/>
        </w:rPr>
        <w:t>Heimat</w:t>
      </w:r>
      <w:proofErr w:type="spellEnd"/>
      <w:r>
        <w:t>” were exercising the missionary:</w:t>
      </w:r>
    </w:p>
    <w:p w14:paraId="38607F24" w14:textId="77777777" w:rsidR="00372B27" w:rsidRDefault="00372B27">
      <w:pPr>
        <w:spacing w:line="480" w:lineRule="auto"/>
      </w:pPr>
    </w:p>
    <w:p w14:paraId="68FA6B35" w14:textId="31065023" w:rsidR="00372B27" w:rsidRDefault="00372B27">
      <w:pPr>
        <w:spacing w:line="480" w:lineRule="auto"/>
        <w:ind w:left="567"/>
      </w:pPr>
      <w:r>
        <w:t>It has been through our teaching, too, that these people [...] have largely lost the feeling of homeliness in the bush, since they no longer are able to believe the tales of their fathers. But what have we really done to make them feel at home under new conditions? If you want to feel at home, you must have a little corner which you can call your own, you must be master of your own way of life. .... Have we really done our duty to achieve such objectives</w:t>
      </w:r>
      <w:proofErr w:type="gramStart"/>
      <w:r>
        <w:t>? ..</w:t>
      </w:r>
      <w:proofErr w:type="gramEnd"/>
      <w:r>
        <w:t xml:space="preserve"> I have no ready answer.</w:t>
      </w:r>
      <w:r>
        <w:rPr>
          <w:rStyle w:val="FootnoteReference"/>
        </w:rPr>
        <w:footnoteReference w:id="59"/>
      </w:r>
    </w:p>
    <w:p w14:paraId="69EFB601" w14:textId="77777777" w:rsidR="00372B27" w:rsidRDefault="00372B27">
      <w:pPr>
        <w:spacing w:line="480" w:lineRule="auto"/>
      </w:pPr>
    </w:p>
    <w:p w14:paraId="2C2637D4" w14:textId="60864925" w:rsidR="00372B27" w:rsidRDefault="00372B27">
      <w:pPr>
        <w:spacing w:line="480" w:lineRule="auto"/>
      </w:pPr>
      <w:r>
        <w:t>Albrecht perceived that Hermannsburg’s Indigenous people had been subjected to a sense of dislocation, for which his mission had been partly responsible. He did not mention the fact that many of Hermannsburg’s Indigenous people were physically isolated from their “</w:t>
      </w:r>
      <w:proofErr w:type="spellStart"/>
      <w:r>
        <w:t>pmara</w:t>
      </w:r>
      <w:proofErr w:type="spellEnd"/>
      <w:r>
        <w:t xml:space="preserve">.” Nor did he mention the ways in which </w:t>
      </w:r>
      <w:proofErr w:type="spellStart"/>
      <w:r>
        <w:t>Arr</w:t>
      </w:r>
      <w:r w:rsidR="004F7CD3">
        <w:t>a</w:t>
      </w:r>
      <w:r>
        <w:t>rnt</w:t>
      </w:r>
      <w:r w:rsidR="004F7CD3">
        <w:t>a</w:t>
      </w:r>
      <w:proofErr w:type="spellEnd"/>
      <w:r>
        <w:t xml:space="preserve"> notions of emplacement were changing, and that some individuals were having their sense of place eroded. However his perception of a lack of “homeliness” would be consistent with those very real aspects too. If </w:t>
      </w:r>
      <w:proofErr w:type="spellStart"/>
      <w:r>
        <w:rPr>
          <w:i/>
        </w:rPr>
        <w:t>Heimat</w:t>
      </w:r>
      <w:proofErr w:type="spellEnd"/>
      <w:r>
        <w:t xml:space="preserve"> was a problem for his own </w:t>
      </w:r>
      <w:proofErr w:type="gramStart"/>
      <w:r>
        <w:t>family,</w:t>
      </w:r>
      <w:proofErr w:type="gramEnd"/>
      <w:r>
        <w:t xml:space="preserve"> and nostalgic songs of home smoothed the German missionaries’ own feelings of isolation, then </w:t>
      </w:r>
      <w:r w:rsidR="002D1565">
        <w:t>perhaps an</w:t>
      </w:r>
      <w:r>
        <w:t xml:space="preserve"> Indigeni</w:t>
      </w:r>
      <w:r w:rsidR="002D1565">
        <w:t>s</w:t>
      </w:r>
      <w:r>
        <w:t xml:space="preserve">ed </w:t>
      </w:r>
      <w:proofErr w:type="spellStart"/>
      <w:r>
        <w:rPr>
          <w:i/>
        </w:rPr>
        <w:t>Heimatlied</w:t>
      </w:r>
      <w:proofErr w:type="spellEnd"/>
      <w:r>
        <w:t xml:space="preserve"> </w:t>
      </w:r>
      <w:r w:rsidR="002D1565">
        <w:t xml:space="preserve">could </w:t>
      </w:r>
      <w:r>
        <w:t xml:space="preserve">be part of the solution, and for </w:t>
      </w:r>
      <w:r>
        <w:lastRenderedPageBreak/>
        <w:t xml:space="preserve">Albrecht’s apprehension that the missionaries had not done enough to create a sense of “homeliness” in </w:t>
      </w:r>
      <w:r w:rsidR="005D147F">
        <w:t>his “</w:t>
      </w:r>
      <w:r w:rsidR="00ED7BD8">
        <w:t>charges</w:t>
      </w:r>
      <w:r w:rsidR="005D147F">
        <w:t>”</w:t>
      </w:r>
      <w:r w:rsidR="002D1565">
        <w:t>.</w:t>
      </w:r>
      <w:r w:rsidR="00B111D6">
        <w:t xml:space="preserve"> </w:t>
      </w:r>
      <w:r w:rsidR="00ED7BD8">
        <w:t>W</w:t>
      </w:r>
      <w:r>
        <w:t xml:space="preserve">e </w:t>
      </w:r>
      <w:r w:rsidR="00ED7BD8">
        <w:t xml:space="preserve">may </w:t>
      </w:r>
      <w:r>
        <w:t xml:space="preserve">never know exactly how “Ade du </w:t>
      </w:r>
      <w:proofErr w:type="spellStart"/>
      <w:r>
        <w:t>mein</w:t>
      </w:r>
      <w:proofErr w:type="spellEnd"/>
      <w:r>
        <w:t xml:space="preserve"> </w:t>
      </w:r>
      <w:proofErr w:type="spellStart"/>
      <w:r>
        <w:t>Heimatland</w:t>
      </w:r>
      <w:proofErr w:type="spellEnd"/>
      <w:r>
        <w:t xml:space="preserve">” made its way into the </w:t>
      </w:r>
      <w:proofErr w:type="spellStart"/>
      <w:r>
        <w:t>Arr</w:t>
      </w:r>
      <w:r w:rsidR="004F7CD3">
        <w:t>a</w:t>
      </w:r>
      <w:r>
        <w:t>rnt</w:t>
      </w:r>
      <w:r w:rsidR="004F7CD3">
        <w:t>a</w:t>
      </w:r>
      <w:proofErr w:type="spellEnd"/>
      <w:r>
        <w:t xml:space="preserve"> canon, but Albrecht may well have been the vector</w:t>
      </w:r>
      <w:r w:rsidR="00ED7BD8">
        <w:t>.</w:t>
      </w:r>
      <w:r>
        <w:t xml:space="preserve"> What we do know is that the </w:t>
      </w:r>
      <w:r w:rsidR="00ED7BD8">
        <w:t xml:space="preserve">German </w:t>
      </w:r>
      <w:r>
        <w:t xml:space="preserve">song was translated into </w:t>
      </w:r>
      <w:proofErr w:type="spellStart"/>
      <w:r>
        <w:t>Arr</w:t>
      </w:r>
      <w:r w:rsidR="004F7CD3">
        <w:t>a</w:t>
      </w:r>
      <w:r>
        <w:t>rnt</w:t>
      </w:r>
      <w:r w:rsidR="004F7CD3">
        <w:t>a</w:t>
      </w:r>
      <w:proofErr w:type="spellEnd"/>
      <w:r>
        <w:t xml:space="preserve">, and that </w:t>
      </w:r>
      <w:r w:rsidR="00ED7BD8">
        <w:t xml:space="preserve">Gus Williams and his wife Rhonda wrote </w:t>
      </w:r>
      <w:r>
        <w:t>three additional verses for the 1967 tour.</w:t>
      </w:r>
      <w:r>
        <w:rPr>
          <w:rStyle w:val="FootnoteReference"/>
        </w:rPr>
        <w:footnoteReference w:id="60"/>
      </w:r>
      <w:r>
        <w:t xml:space="preserve"> </w:t>
      </w:r>
      <w:r w:rsidR="00683EC6">
        <w:t>In this form</w:t>
      </w:r>
      <w:r>
        <w:t xml:space="preserve">, “Ade” and its themes of </w:t>
      </w:r>
      <w:proofErr w:type="spellStart"/>
      <w:r>
        <w:rPr>
          <w:i/>
        </w:rPr>
        <w:t>Heimat</w:t>
      </w:r>
      <w:proofErr w:type="spellEnd"/>
      <w:r w:rsidR="00683EC6">
        <w:t>/country,</w:t>
      </w:r>
      <w:r w:rsidR="00B111D6">
        <w:t xml:space="preserve"> and</w:t>
      </w:r>
      <w:r>
        <w:t xml:space="preserve"> mobility and attachment clearly resonated with Hermannsburg’s Indigenous people, and to some extent still do. David </w:t>
      </w:r>
      <w:proofErr w:type="spellStart"/>
      <w:r>
        <w:t>Roennfeldt</w:t>
      </w:r>
      <w:proofErr w:type="spellEnd"/>
      <w:r>
        <w:t xml:space="preserve"> notes that the song has continued in the repertoire: “The choir ladies all learnt ‘Ade </w:t>
      </w:r>
      <w:proofErr w:type="spellStart"/>
      <w:r>
        <w:t>Pmara</w:t>
      </w:r>
      <w:proofErr w:type="spellEnd"/>
      <w:r>
        <w:t xml:space="preserve"> </w:t>
      </w:r>
      <w:proofErr w:type="spellStart"/>
      <w:r>
        <w:t>Nukai</w:t>
      </w:r>
      <w:proofErr w:type="spellEnd"/>
      <w:r>
        <w:t>’ quite some years ago, and the older generation of choir ladies have sung it now and again, with Mr Gus Williams as well on occasion.”</w:t>
      </w:r>
      <w:r>
        <w:rPr>
          <w:rStyle w:val="FootnoteReference"/>
        </w:rPr>
        <w:footnoteReference w:id="61"/>
      </w:r>
      <w:r>
        <w:t xml:space="preserve"> </w:t>
      </w:r>
    </w:p>
    <w:p w14:paraId="1CF99B5A" w14:textId="77777777" w:rsidR="00372B27" w:rsidRDefault="00372B27">
      <w:pPr>
        <w:spacing w:line="480" w:lineRule="auto"/>
      </w:pPr>
    </w:p>
    <w:p w14:paraId="06456873" w14:textId="1AB0F05A" w:rsidR="00372B27" w:rsidRPr="00585597" w:rsidRDefault="00372B27" w:rsidP="00141377">
      <w:pPr>
        <w:spacing w:line="480" w:lineRule="auto"/>
        <w:rPr>
          <w:b/>
        </w:rPr>
      </w:pPr>
      <w:r>
        <w:rPr>
          <w:b/>
        </w:rPr>
        <w:t xml:space="preserve">“Ade </w:t>
      </w:r>
      <w:proofErr w:type="spellStart"/>
      <w:r>
        <w:rPr>
          <w:b/>
        </w:rPr>
        <w:t>pmara</w:t>
      </w:r>
      <w:proofErr w:type="spellEnd"/>
      <w:r>
        <w:rPr>
          <w:b/>
        </w:rPr>
        <w:t xml:space="preserve"> </w:t>
      </w:r>
      <w:proofErr w:type="spellStart"/>
      <w:r>
        <w:rPr>
          <w:b/>
        </w:rPr>
        <w:t>nukai</w:t>
      </w:r>
      <w:proofErr w:type="spellEnd"/>
      <w:r>
        <w:rPr>
          <w:b/>
        </w:rPr>
        <w:t xml:space="preserve">”: An ambiguous Indigenous </w:t>
      </w:r>
      <w:proofErr w:type="spellStart"/>
      <w:r>
        <w:rPr>
          <w:b/>
          <w:i/>
        </w:rPr>
        <w:t>Heimatlied</w:t>
      </w:r>
      <w:proofErr w:type="spellEnd"/>
    </w:p>
    <w:p w14:paraId="741813FF" w14:textId="7FB3288C" w:rsidR="00372B27" w:rsidRDefault="00372B27" w:rsidP="00141377">
      <w:pPr>
        <w:spacing w:line="480" w:lineRule="auto"/>
        <w:ind w:left="180"/>
        <w:rPr>
          <w:sz w:val="20"/>
        </w:rPr>
      </w:pPr>
      <w:r>
        <w:t xml:space="preserve">“Ade </w:t>
      </w:r>
      <w:proofErr w:type="spellStart"/>
      <w:r>
        <w:t>Pmara</w:t>
      </w:r>
      <w:proofErr w:type="spellEnd"/>
      <w:r>
        <w:t xml:space="preserve"> </w:t>
      </w:r>
      <w:proofErr w:type="spellStart"/>
      <w:r>
        <w:t>Nukai</w:t>
      </w:r>
      <w:proofErr w:type="spellEnd"/>
      <w:r>
        <w:t>”</w:t>
      </w:r>
      <w:r>
        <w:rPr>
          <w:rStyle w:val="Strong"/>
          <w:b w:val="0"/>
        </w:rPr>
        <w:t xml:space="preserve"> derives its melody from a </w:t>
      </w:r>
      <w:proofErr w:type="spellStart"/>
      <w:r>
        <w:rPr>
          <w:rStyle w:val="Strong"/>
          <w:b w:val="0"/>
          <w:i/>
        </w:rPr>
        <w:t>Heimat</w:t>
      </w:r>
      <w:proofErr w:type="spellEnd"/>
      <w:r>
        <w:rPr>
          <w:rStyle w:val="Strong"/>
          <w:b w:val="0"/>
        </w:rPr>
        <w:t>-themed wanderers’ song, “</w:t>
      </w:r>
      <w:r>
        <w:rPr>
          <w:rStyle w:val="Strong"/>
          <w:b w:val="0"/>
          <w:i/>
        </w:rPr>
        <w:t xml:space="preserve">Nun Ade, Du Mein </w:t>
      </w:r>
      <w:proofErr w:type="spellStart"/>
      <w:r>
        <w:rPr>
          <w:rStyle w:val="Strong"/>
          <w:b w:val="0"/>
          <w:i/>
        </w:rPr>
        <w:t>Lieb</w:t>
      </w:r>
      <w:proofErr w:type="spellEnd"/>
      <w:r>
        <w:rPr>
          <w:rStyle w:val="Strong"/>
          <w:b w:val="0"/>
          <w:i/>
        </w:rPr>
        <w:t xml:space="preserve"> </w:t>
      </w:r>
      <w:proofErr w:type="spellStart"/>
      <w:r>
        <w:rPr>
          <w:rStyle w:val="Strong"/>
          <w:b w:val="0"/>
          <w:i/>
        </w:rPr>
        <w:t>Heimatland</w:t>
      </w:r>
      <w:proofErr w:type="spellEnd"/>
      <w:r>
        <w:rPr>
          <w:rStyle w:val="Strong"/>
          <w:b w:val="0"/>
        </w:rPr>
        <w:t xml:space="preserve">,” whose original text speaks of a wanderer bidding their beloved </w:t>
      </w:r>
      <w:proofErr w:type="spellStart"/>
      <w:r>
        <w:rPr>
          <w:rStyle w:val="Strong"/>
          <w:b w:val="0"/>
          <w:i/>
        </w:rPr>
        <w:t>Heimat</w:t>
      </w:r>
      <w:proofErr w:type="spellEnd"/>
      <w:r>
        <w:rPr>
          <w:rStyle w:val="Strong"/>
          <w:b w:val="0"/>
        </w:rPr>
        <w:t xml:space="preserve"> farewell</w:t>
      </w:r>
      <w:r w:rsidR="00683EC6">
        <w:rPr>
          <w:rStyle w:val="Strong"/>
          <w:b w:val="0"/>
        </w:rPr>
        <w:t>.</w:t>
      </w:r>
      <w:r>
        <w:rPr>
          <w:rStyle w:val="Strong"/>
          <w:b w:val="0"/>
        </w:rPr>
        <w:t xml:space="preserve"> </w:t>
      </w:r>
      <w:r w:rsidR="00683EC6">
        <w:rPr>
          <w:rStyle w:val="Strong"/>
          <w:b w:val="0"/>
        </w:rPr>
        <w:t>C</w:t>
      </w:r>
      <w:r>
        <w:rPr>
          <w:rStyle w:val="Strong"/>
          <w:b w:val="0"/>
        </w:rPr>
        <w:t xml:space="preserve">rucially </w:t>
      </w:r>
      <w:r w:rsidR="00683EC6">
        <w:rPr>
          <w:rStyle w:val="Strong"/>
          <w:b w:val="0"/>
        </w:rPr>
        <w:t xml:space="preserve">the singer enunciates no sense </w:t>
      </w:r>
      <w:r>
        <w:rPr>
          <w:rStyle w:val="Strong"/>
          <w:b w:val="0"/>
        </w:rPr>
        <w:t>of being abandoned by</w:t>
      </w:r>
      <w:r w:rsidR="00683EC6">
        <w:rPr>
          <w:rStyle w:val="Strong"/>
          <w:b w:val="0"/>
        </w:rPr>
        <w:t xml:space="preserve"> their </w:t>
      </w:r>
      <w:proofErr w:type="spellStart"/>
      <w:r w:rsidR="00683EC6">
        <w:rPr>
          <w:rStyle w:val="Strong"/>
          <w:b w:val="0"/>
          <w:i/>
        </w:rPr>
        <w:t>Heimat</w:t>
      </w:r>
      <w:proofErr w:type="spellEnd"/>
      <w:r>
        <w:rPr>
          <w:rStyle w:val="Strong"/>
          <w:b w:val="0"/>
        </w:rPr>
        <w:t xml:space="preserve">, </w:t>
      </w:r>
      <w:r w:rsidR="00683EC6">
        <w:rPr>
          <w:rStyle w:val="Strong"/>
          <w:b w:val="0"/>
        </w:rPr>
        <w:t xml:space="preserve">but rather evokes the idea of </w:t>
      </w:r>
      <w:r>
        <w:rPr>
          <w:rStyle w:val="Strong"/>
          <w:b w:val="0"/>
        </w:rPr>
        <w:t xml:space="preserve">carrying a strong attachment to </w:t>
      </w:r>
      <w:r w:rsidR="00683EC6">
        <w:rPr>
          <w:rStyle w:val="Strong"/>
          <w:b w:val="0"/>
        </w:rPr>
        <w:t>th</w:t>
      </w:r>
      <w:r w:rsidR="005D147F">
        <w:rPr>
          <w:rStyle w:val="Strong"/>
          <w:b w:val="0"/>
        </w:rPr>
        <w:t>at</w:t>
      </w:r>
      <w:r w:rsidR="00683EC6">
        <w:rPr>
          <w:rStyle w:val="Strong"/>
          <w:b w:val="0"/>
        </w:rPr>
        <w:t xml:space="preserve"> </w:t>
      </w:r>
      <w:proofErr w:type="spellStart"/>
      <w:r w:rsidR="00683EC6" w:rsidRPr="005D147F">
        <w:rPr>
          <w:rStyle w:val="Strong"/>
          <w:b w:val="0"/>
          <w:i/>
        </w:rPr>
        <w:t>Heimat</w:t>
      </w:r>
      <w:proofErr w:type="spellEnd"/>
      <w:r w:rsidR="00683EC6">
        <w:rPr>
          <w:rStyle w:val="Strong"/>
          <w:b w:val="0"/>
        </w:rPr>
        <w:t xml:space="preserve"> </w:t>
      </w:r>
      <w:r>
        <w:rPr>
          <w:rStyle w:val="Strong"/>
          <w:b w:val="0"/>
        </w:rPr>
        <w:t xml:space="preserve">along with them wherever they go. This sentiment, which is also conveyed in the intimate interpersonal mode with which the wanderer addresses their </w:t>
      </w:r>
      <w:proofErr w:type="spellStart"/>
      <w:r w:rsidRPr="00141377">
        <w:rPr>
          <w:rStyle w:val="Strong"/>
          <w:b w:val="0"/>
          <w:i/>
        </w:rPr>
        <w:t>Heimat</w:t>
      </w:r>
      <w:proofErr w:type="spellEnd"/>
      <w:r>
        <w:rPr>
          <w:rStyle w:val="Strong"/>
          <w:b w:val="0"/>
        </w:rPr>
        <w:t>—using the intimate Du [“you”] form—must have resonated with Hermannsburg’s stranded German missionaries.</w:t>
      </w:r>
      <w:r>
        <w:t xml:space="preserve"> </w:t>
      </w:r>
      <w:r>
        <w:rPr>
          <w:szCs w:val="24"/>
        </w:rPr>
        <w:t>Here is one common version of the original song and my</w:t>
      </w:r>
      <w:r w:rsidRPr="00141377">
        <w:rPr>
          <w:szCs w:val="24"/>
        </w:rPr>
        <w:t xml:space="preserve"> English translation </w:t>
      </w:r>
      <w:r>
        <w:rPr>
          <w:szCs w:val="24"/>
        </w:rPr>
        <w:t>of it</w:t>
      </w:r>
      <w:r w:rsidRPr="00141377">
        <w:rPr>
          <w:szCs w:val="24"/>
        </w:rPr>
        <w:t>:</w:t>
      </w:r>
    </w:p>
    <w:p w14:paraId="5AC40CCB" w14:textId="77777777" w:rsidR="00372B27" w:rsidRDefault="00372B27" w:rsidP="00141377">
      <w:pPr>
        <w:spacing w:line="480" w:lineRule="auto"/>
        <w:ind w:left="180"/>
        <w:rPr>
          <w:sz w:val="20"/>
        </w:rPr>
      </w:pPr>
    </w:p>
    <w:p w14:paraId="2E2BA03D" w14:textId="2E20E0FE" w:rsidR="00372B27" w:rsidRDefault="00372B27" w:rsidP="00141377">
      <w:pPr>
        <w:spacing w:line="276" w:lineRule="auto"/>
        <w:ind w:left="180"/>
        <w:rPr>
          <w:sz w:val="20"/>
        </w:rPr>
      </w:pPr>
      <w:r w:rsidRPr="000A6B86">
        <w:rPr>
          <w:sz w:val="20"/>
        </w:rPr>
        <w:t xml:space="preserve">Farewell to you </w:t>
      </w:r>
      <w:r>
        <w:rPr>
          <w:sz w:val="20"/>
        </w:rPr>
        <w:t xml:space="preserve">now, </w:t>
      </w:r>
      <w:r w:rsidRPr="000A6B86">
        <w:rPr>
          <w:sz w:val="20"/>
        </w:rPr>
        <w:t>my homeland</w:t>
      </w:r>
      <w:r>
        <w:rPr>
          <w:sz w:val="20"/>
        </w:rPr>
        <w:t xml:space="preserve">  </w:t>
      </w:r>
      <w:r>
        <w:rPr>
          <w:sz w:val="20"/>
        </w:rPr>
        <w:tab/>
      </w:r>
      <w:r>
        <w:rPr>
          <w:sz w:val="20"/>
        </w:rPr>
        <w:tab/>
      </w:r>
      <w:r>
        <w:rPr>
          <w:sz w:val="20"/>
        </w:rPr>
        <w:tab/>
        <w:t xml:space="preserve">Nun </w:t>
      </w:r>
      <w:proofErr w:type="spellStart"/>
      <w:proofErr w:type="gramStart"/>
      <w:r>
        <w:rPr>
          <w:sz w:val="20"/>
        </w:rPr>
        <w:t>ade</w:t>
      </w:r>
      <w:proofErr w:type="spellEnd"/>
      <w:proofErr w:type="gramEnd"/>
      <w:r>
        <w:rPr>
          <w:sz w:val="20"/>
        </w:rPr>
        <w:t xml:space="preserve">, du </w:t>
      </w:r>
      <w:proofErr w:type="spellStart"/>
      <w:r>
        <w:rPr>
          <w:sz w:val="20"/>
        </w:rPr>
        <w:t>mein</w:t>
      </w:r>
      <w:proofErr w:type="spellEnd"/>
      <w:r>
        <w:rPr>
          <w:sz w:val="20"/>
        </w:rPr>
        <w:t xml:space="preserve"> </w:t>
      </w:r>
      <w:proofErr w:type="spellStart"/>
      <w:r>
        <w:rPr>
          <w:sz w:val="20"/>
        </w:rPr>
        <w:t>Heimatland</w:t>
      </w:r>
      <w:proofErr w:type="spellEnd"/>
      <w:r>
        <w:rPr>
          <w:sz w:val="20"/>
        </w:rPr>
        <w:t xml:space="preserve"> </w:t>
      </w:r>
      <w:r>
        <w:rPr>
          <w:sz w:val="20"/>
        </w:rPr>
        <w:br/>
      </w:r>
      <w:r w:rsidRPr="000A6B86">
        <w:rPr>
          <w:sz w:val="20"/>
        </w:rPr>
        <w:t>Dear homeland, farewell!</w:t>
      </w:r>
      <w:r>
        <w:rPr>
          <w:sz w:val="20"/>
        </w:rPr>
        <w:tab/>
      </w:r>
      <w:r>
        <w:rPr>
          <w:sz w:val="20"/>
        </w:rPr>
        <w:tab/>
      </w:r>
      <w:r>
        <w:rPr>
          <w:sz w:val="20"/>
        </w:rPr>
        <w:tab/>
      </w:r>
      <w:r>
        <w:rPr>
          <w:sz w:val="20"/>
        </w:rPr>
        <w:tab/>
      </w:r>
      <w:proofErr w:type="spellStart"/>
      <w:proofErr w:type="gramStart"/>
      <w:r>
        <w:rPr>
          <w:sz w:val="20"/>
        </w:rPr>
        <w:t>lieb</w:t>
      </w:r>
      <w:proofErr w:type="spellEnd"/>
      <w:proofErr w:type="gramEnd"/>
      <w:r>
        <w:rPr>
          <w:sz w:val="20"/>
        </w:rPr>
        <w:t xml:space="preserve"> </w:t>
      </w:r>
      <w:proofErr w:type="spellStart"/>
      <w:r>
        <w:rPr>
          <w:sz w:val="20"/>
        </w:rPr>
        <w:t>Heimatland</w:t>
      </w:r>
      <w:proofErr w:type="spellEnd"/>
      <w:r>
        <w:rPr>
          <w:sz w:val="20"/>
        </w:rPr>
        <w:t xml:space="preserve">, </w:t>
      </w:r>
      <w:proofErr w:type="spellStart"/>
      <w:r>
        <w:rPr>
          <w:sz w:val="20"/>
        </w:rPr>
        <w:t>ade</w:t>
      </w:r>
      <w:proofErr w:type="spellEnd"/>
      <w:r>
        <w:rPr>
          <w:sz w:val="20"/>
        </w:rPr>
        <w:t>!</w:t>
      </w:r>
      <w:r>
        <w:rPr>
          <w:sz w:val="20"/>
        </w:rPr>
        <w:br/>
      </w:r>
      <w:r w:rsidRPr="000A6B86">
        <w:rPr>
          <w:sz w:val="20"/>
        </w:rPr>
        <w:t>Now I am off to a foreign shore,</w:t>
      </w:r>
      <w:r>
        <w:rPr>
          <w:sz w:val="20"/>
        </w:rPr>
        <w:tab/>
      </w:r>
      <w:r>
        <w:rPr>
          <w:sz w:val="20"/>
        </w:rPr>
        <w:tab/>
      </w:r>
      <w:r>
        <w:rPr>
          <w:sz w:val="20"/>
        </w:rPr>
        <w:tab/>
      </w:r>
      <w:r>
        <w:rPr>
          <w:sz w:val="20"/>
        </w:rPr>
        <w:tab/>
      </w:r>
      <w:proofErr w:type="spellStart"/>
      <w:r>
        <w:rPr>
          <w:sz w:val="20"/>
        </w:rPr>
        <w:t>Es</w:t>
      </w:r>
      <w:proofErr w:type="spellEnd"/>
      <w:r>
        <w:rPr>
          <w:sz w:val="20"/>
        </w:rPr>
        <w:t xml:space="preserve"> </w:t>
      </w:r>
      <w:proofErr w:type="spellStart"/>
      <w:r>
        <w:rPr>
          <w:sz w:val="20"/>
        </w:rPr>
        <w:t>geht</w:t>
      </w:r>
      <w:proofErr w:type="spellEnd"/>
      <w:r>
        <w:rPr>
          <w:sz w:val="20"/>
        </w:rPr>
        <w:t xml:space="preserve"> </w:t>
      </w:r>
      <w:proofErr w:type="spellStart"/>
      <w:r>
        <w:rPr>
          <w:sz w:val="20"/>
        </w:rPr>
        <w:t>jetzt</w:t>
      </w:r>
      <w:proofErr w:type="spellEnd"/>
      <w:r>
        <w:rPr>
          <w:sz w:val="20"/>
        </w:rPr>
        <w:t xml:space="preserve"> fort </w:t>
      </w:r>
      <w:proofErr w:type="spellStart"/>
      <w:r>
        <w:rPr>
          <w:sz w:val="20"/>
        </w:rPr>
        <w:t>zum</w:t>
      </w:r>
      <w:proofErr w:type="spellEnd"/>
      <w:r>
        <w:rPr>
          <w:sz w:val="20"/>
        </w:rPr>
        <w:t xml:space="preserve"> </w:t>
      </w:r>
      <w:proofErr w:type="spellStart"/>
      <w:r>
        <w:rPr>
          <w:sz w:val="20"/>
        </w:rPr>
        <w:t>fremden</w:t>
      </w:r>
      <w:proofErr w:type="spellEnd"/>
      <w:r>
        <w:rPr>
          <w:sz w:val="20"/>
        </w:rPr>
        <w:t xml:space="preserve"> Strand, </w:t>
      </w:r>
      <w:r>
        <w:rPr>
          <w:sz w:val="20"/>
        </w:rPr>
        <w:br/>
      </w:r>
      <w:r w:rsidRPr="00785E17">
        <w:rPr>
          <w:sz w:val="20"/>
        </w:rPr>
        <w:t xml:space="preserve">Dear homeland, </w:t>
      </w:r>
      <w:proofErr w:type="gramStart"/>
      <w:r w:rsidRPr="00785E17">
        <w:rPr>
          <w:sz w:val="20"/>
        </w:rPr>
        <w:t>farewell</w:t>
      </w:r>
      <w:proofErr w:type="gramEnd"/>
      <w:r w:rsidRPr="00785E17">
        <w:rPr>
          <w:sz w:val="20"/>
        </w:rPr>
        <w:t>!</w:t>
      </w:r>
      <w:r>
        <w:rPr>
          <w:sz w:val="20"/>
        </w:rPr>
        <w:tab/>
      </w:r>
      <w:r>
        <w:rPr>
          <w:sz w:val="20"/>
        </w:rPr>
        <w:tab/>
      </w:r>
      <w:r>
        <w:rPr>
          <w:sz w:val="20"/>
        </w:rPr>
        <w:tab/>
      </w:r>
      <w:r>
        <w:rPr>
          <w:sz w:val="20"/>
        </w:rPr>
        <w:tab/>
      </w:r>
      <w:proofErr w:type="spellStart"/>
      <w:proofErr w:type="gramStart"/>
      <w:r>
        <w:rPr>
          <w:sz w:val="20"/>
        </w:rPr>
        <w:t>lieb</w:t>
      </w:r>
      <w:proofErr w:type="spellEnd"/>
      <w:proofErr w:type="gramEnd"/>
      <w:r>
        <w:rPr>
          <w:sz w:val="20"/>
        </w:rPr>
        <w:t xml:space="preserve"> </w:t>
      </w:r>
      <w:proofErr w:type="spellStart"/>
      <w:r>
        <w:rPr>
          <w:sz w:val="20"/>
        </w:rPr>
        <w:t>Heimatland</w:t>
      </w:r>
      <w:proofErr w:type="spellEnd"/>
      <w:r>
        <w:rPr>
          <w:sz w:val="20"/>
        </w:rPr>
        <w:t xml:space="preserve">, </w:t>
      </w:r>
      <w:proofErr w:type="spellStart"/>
      <w:r>
        <w:rPr>
          <w:sz w:val="20"/>
        </w:rPr>
        <w:t>ade</w:t>
      </w:r>
      <w:proofErr w:type="spellEnd"/>
      <w:r>
        <w:rPr>
          <w:sz w:val="20"/>
        </w:rPr>
        <w:t xml:space="preserve">!] </w:t>
      </w:r>
      <w:r>
        <w:rPr>
          <w:sz w:val="20"/>
        </w:rPr>
        <w:br/>
      </w:r>
      <w:r w:rsidRPr="00852B17">
        <w:rPr>
          <w:sz w:val="20"/>
        </w:rPr>
        <w:t xml:space="preserve">And so I will sing with a joyful courage, </w:t>
      </w:r>
      <w:r>
        <w:rPr>
          <w:sz w:val="20"/>
        </w:rPr>
        <w:tab/>
      </w:r>
      <w:r>
        <w:rPr>
          <w:sz w:val="20"/>
        </w:rPr>
        <w:tab/>
      </w:r>
      <w:r>
        <w:rPr>
          <w:sz w:val="20"/>
        </w:rPr>
        <w:tab/>
        <w:t xml:space="preserve">Und so sing </w:t>
      </w:r>
      <w:proofErr w:type="spellStart"/>
      <w:r>
        <w:rPr>
          <w:sz w:val="20"/>
        </w:rPr>
        <w:t>ich</w:t>
      </w:r>
      <w:proofErr w:type="spellEnd"/>
      <w:r>
        <w:rPr>
          <w:sz w:val="20"/>
        </w:rPr>
        <w:t xml:space="preserve"> </w:t>
      </w:r>
      <w:proofErr w:type="spellStart"/>
      <w:r>
        <w:rPr>
          <w:sz w:val="20"/>
        </w:rPr>
        <w:t>denn</w:t>
      </w:r>
      <w:proofErr w:type="spellEnd"/>
      <w:r>
        <w:rPr>
          <w:sz w:val="20"/>
        </w:rPr>
        <w:t xml:space="preserve"> </w:t>
      </w:r>
      <w:proofErr w:type="spellStart"/>
      <w:r>
        <w:rPr>
          <w:sz w:val="20"/>
        </w:rPr>
        <w:t>mit</w:t>
      </w:r>
      <w:proofErr w:type="spellEnd"/>
      <w:r>
        <w:rPr>
          <w:sz w:val="20"/>
        </w:rPr>
        <w:t xml:space="preserve"> </w:t>
      </w:r>
      <w:proofErr w:type="spellStart"/>
      <w:r>
        <w:rPr>
          <w:sz w:val="20"/>
        </w:rPr>
        <w:t>frohem</w:t>
      </w:r>
      <w:proofErr w:type="spellEnd"/>
      <w:r>
        <w:rPr>
          <w:sz w:val="20"/>
        </w:rPr>
        <w:t xml:space="preserve"> </w:t>
      </w:r>
      <w:proofErr w:type="spellStart"/>
      <w:r>
        <w:rPr>
          <w:sz w:val="20"/>
        </w:rPr>
        <w:t>Mut</w:t>
      </w:r>
      <w:proofErr w:type="spellEnd"/>
      <w:proofErr w:type="gramStart"/>
      <w:r>
        <w:rPr>
          <w:sz w:val="20"/>
        </w:rPr>
        <w:t>,</w:t>
      </w:r>
      <w:proofErr w:type="gramEnd"/>
      <w:r>
        <w:rPr>
          <w:sz w:val="20"/>
        </w:rPr>
        <w:br/>
      </w:r>
      <w:r w:rsidRPr="00852B17">
        <w:rPr>
          <w:sz w:val="20"/>
        </w:rPr>
        <w:t xml:space="preserve">like one sings when one goes a-wandering: </w:t>
      </w:r>
      <w:r>
        <w:rPr>
          <w:sz w:val="20"/>
        </w:rPr>
        <w:tab/>
      </w:r>
      <w:r>
        <w:rPr>
          <w:sz w:val="20"/>
        </w:rPr>
        <w:tab/>
      </w:r>
      <w:proofErr w:type="spellStart"/>
      <w:r>
        <w:rPr>
          <w:sz w:val="20"/>
        </w:rPr>
        <w:t>wie</w:t>
      </w:r>
      <w:proofErr w:type="spellEnd"/>
      <w:r>
        <w:rPr>
          <w:sz w:val="20"/>
        </w:rPr>
        <w:t xml:space="preserve"> man </w:t>
      </w:r>
      <w:proofErr w:type="spellStart"/>
      <w:r>
        <w:rPr>
          <w:sz w:val="20"/>
        </w:rPr>
        <w:t>singet</w:t>
      </w:r>
      <w:proofErr w:type="spellEnd"/>
      <w:r>
        <w:rPr>
          <w:sz w:val="20"/>
        </w:rPr>
        <w:t xml:space="preserve">, </w:t>
      </w:r>
      <w:proofErr w:type="spellStart"/>
      <w:r>
        <w:rPr>
          <w:sz w:val="20"/>
        </w:rPr>
        <w:t>wenn</w:t>
      </w:r>
      <w:proofErr w:type="spellEnd"/>
      <w:r>
        <w:rPr>
          <w:sz w:val="20"/>
        </w:rPr>
        <w:t xml:space="preserve"> man </w:t>
      </w:r>
      <w:proofErr w:type="spellStart"/>
      <w:r>
        <w:rPr>
          <w:sz w:val="20"/>
        </w:rPr>
        <w:t>wandern</w:t>
      </w:r>
      <w:proofErr w:type="spellEnd"/>
      <w:r>
        <w:rPr>
          <w:sz w:val="20"/>
        </w:rPr>
        <w:t xml:space="preserve"> tut: </w:t>
      </w:r>
      <w:r>
        <w:rPr>
          <w:sz w:val="20"/>
        </w:rPr>
        <w:br/>
      </w:r>
      <w:r w:rsidRPr="000A6B86">
        <w:rPr>
          <w:sz w:val="20"/>
        </w:rPr>
        <w:t>Dear homeland, farewell!</w:t>
      </w:r>
      <w:r>
        <w:rPr>
          <w:sz w:val="20"/>
        </w:rPr>
        <w:tab/>
      </w:r>
      <w:r>
        <w:rPr>
          <w:sz w:val="20"/>
        </w:rPr>
        <w:tab/>
      </w:r>
      <w:r>
        <w:rPr>
          <w:sz w:val="20"/>
        </w:rPr>
        <w:tab/>
      </w:r>
      <w:r>
        <w:rPr>
          <w:sz w:val="20"/>
        </w:rPr>
        <w:tab/>
      </w:r>
      <w:proofErr w:type="spellStart"/>
      <w:r>
        <w:rPr>
          <w:sz w:val="20"/>
        </w:rPr>
        <w:t>Lieb</w:t>
      </w:r>
      <w:proofErr w:type="spellEnd"/>
      <w:r>
        <w:rPr>
          <w:sz w:val="20"/>
        </w:rPr>
        <w:t xml:space="preserve"> </w:t>
      </w:r>
      <w:proofErr w:type="spellStart"/>
      <w:r>
        <w:rPr>
          <w:sz w:val="20"/>
        </w:rPr>
        <w:t>Heimatland</w:t>
      </w:r>
      <w:proofErr w:type="spellEnd"/>
      <w:r>
        <w:rPr>
          <w:sz w:val="20"/>
        </w:rPr>
        <w:t xml:space="preserve">, </w:t>
      </w:r>
      <w:proofErr w:type="spellStart"/>
      <w:proofErr w:type="gramStart"/>
      <w:r>
        <w:rPr>
          <w:sz w:val="20"/>
        </w:rPr>
        <w:t>ade</w:t>
      </w:r>
      <w:proofErr w:type="spellEnd"/>
      <w:proofErr w:type="gramEnd"/>
      <w:r>
        <w:rPr>
          <w:sz w:val="20"/>
        </w:rPr>
        <w:t xml:space="preserve">! </w:t>
      </w:r>
      <w:r>
        <w:rPr>
          <w:sz w:val="20"/>
        </w:rPr>
        <w:br/>
      </w:r>
      <w:r>
        <w:rPr>
          <w:sz w:val="20"/>
        </w:rPr>
        <w:br/>
      </w:r>
      <w:r w:rsidRPr="00377EDA">
        <w:rPr>
          <w:sz w:val="20"/>
        </w:rPr>
        <w:t>How you laugh with your heaven’s blue,</w:t>
      </w:r>
      <w:r>
        <w:rPr>
          <w:sz w:val="20"/>
        </w:rPr>
        <w:tab/>
      </w:r>
      <w:r>
        <w:rPr>
          <w:sz w:val="20"/>
        </w:rPr>
        <w:tab/>
      </w:r>
      <w:r>
        <w:rPr>
          <w:sz w:val="20"/>
        </w:rPr>
        <w:tab/>
      </w:r>
      <w:proofErr w:type="spellStart"/>
      <w:r>
        <w:rPr>
          <w:sz w:val="20"/>
        </w:rPr>
        <w:t>Wie</w:t>
      </w:r>
      <w:proofErr w:type="spellEnd"/>
      <w:r>
        <w:rPr>
          <w:sz w:val="20"/>
        </w:rPr>
        <w:t xml:space="preserve"> du </w:t>
      </w:r>
      <w:proofErr w:type="spellStart"/>
      <w:r>
        <w:rPr>
          <w:sz w:val="20"/>
        </w:rPr>
        <w:t>lachst</w:t>
      </w:r>
      <w:proofErr w:type="spellEnd"/>
      <w:r>
        <w:rPr>
          <w:sz w:val="20"/>
        </w:rPr>
        <w:t xml:space="preserve"> </w:t>
      </w:r>
      <w:proofErr w:type="spellStart"/>
      <w:r>
        <w:rPr>
          <w:sz w:val="20"/>
        </w:rPr>
        <w:t>mit</w:t>
      </w:r>
      <w:proofErr w:type="spellEnd"/>
      <w:r>
        <w:rPr>
          <w:sz w:val="20"/>
        </w:rPr>
        <w:t xml:space="preserve"> </w:t>
      </w:r>
      <w:proofErr w:type="spellStart"/>
      <w:r>
        <w:rPr>
          <w:sz w:val="20"/>
        </w:rPr>
        <w:t>deines</w:t>
      </w:r>
      <w:proofErr w:type="spellEnd"/>
      <w:r>
        <w:rPr>
          <w:sz w:val="20"/>
        </w:rPr>
        <w:t xml:space="preserve"> </w:t>
      </w:r>
      <w:proofErr w:type="spellStart"/>
      <w:r>
        <w:rPr>
          <w:sz w:val="20"/>
        </w:rPr>
        <w:t>Himmels</w:t>
      </w:r>
      <w:proofErr w:type="spellEnd"/>
      <w:r>
        <w:rPr>
          <w:sz w:val="20"/>
        </w:rPr>
        <w:t xml:space="preserve"> </w:t>
      </w:r>
      <w:proofErr w:type="spellStart"/>
      <w:r>
        <w:rPr>
          <w:sz w:val="20"/>
        </w:rPr>
        <w:t>Blau</w:t>
      </w:r>
      <w:proofErr w:type="spellEnd"/>
      <w:r>
        <w:rPr>
          <w:sz w:val="20"/>
        </w:rPr>
        <w:t xml:space="preserve">, </w:t>
      </w:r>
      <w:r>
        <w:rPr>
          <w:sz w:val="20"/>
        </w:rPr>
        <w:br/>
      </w:r>
      <w:r w:rsidRPr="000A6B86">
        <w:rPr>
          <w:sz w:val="20"/>
        </w:rPr>
        <w:t xml:space="preserve">Dear homeland, </w:t>
      </w:r>
      <w:proofErr w:type="gramStart"/>
      <w:r w:rsidRPr="000A6B86">
        <w:rPr>
          <w:sz w:val="20"/>
        </w:rPr>
        <w:t>farewell</w:t>
      </w:r>
      <w:proofErr w:type="gramEnd"/>
      <w:r w:rsidRPr="000A6B86">
        <w:rPr>
          <w:sz w:val="20"/>
        </w:rPr>
        <w:t>!</w:t>
      </w:r>
      <w:r>
        <w:rPr>
          <w:sz w:val="20"/>
        </w:rPr>
        <w:tab/>
      </w:r>
      <w:r>
        <w:rPr>
          <w:sz w:val="20"/>
        </w:rPr>
        <w:tab/>
      </w:r>
      <w:r>
        <w:rPr>
          <w:sz w:val="20"/>
        </w:rPr>
        <w:tab/>
      </w:r>
      <w:r>
        <w:rPr>
          <w:sz w:val="20"/>
        </w:rPr>
        <w:tab/>
      </w:r>
      <w:proofErr w:type="spellStart"/>
      <w:proofErr w:type="gramStart"/>
      <w:r>
        <w:rPr>
          <w:sz w:val="20"/>
        </w:rPr>
        <w:t>lieb</w:t>
      </w:r>
      <w:proofErr w:type="spellEnd"/>
      <w:proofErr w:type="gramEnd"/>
      <w:r>
        <w:rPr>
          <w:sz w:val="20"/>
        </w:rPr>
        <w:t xml:space="preserve"> </w:t>
      </w:r>
      <w:proofErr w:type="spellStart"/>
      <w:r>
        <w:rPr>
          <w:sz w:val="20"/>
        </w:rPr>
        <w:t>Heimatland</w:t>
      </w:r>
      <w:proofErr w:type="spellEnd"/>
      <w:r>
        <w:rPr>
          <w:sz w:val="20"/>
        </w:rPr>
        <w:t xml:space="preserve">, </w:t>
      </w:r>
      <w:proofErr w:type="spellStart"/>
      <w:r>
        <w:rPr>
          <w:sz w:val="20"/>
        </w:rPr>
        <w:t>ade</w:t>
      </w:r>
      <w:proofErr w:type="spellEnd"/>
      <w:r>
        <w:rPr>
          <w:sz w:val="20"/>
        </w:rPr>
        <w:t xml:space="preserve">! </w:t>
      </w:r>
      <w:r>
        <w:rPr>
          <w:sz w:val="20"/>
        </w:rPr>
        <w:br/>
      </w:r>
      <w:r w:rsidRPr="00B81FAF">
        <w:rPr>
          <w:sz w:val="20"/>
        </w:rPr>
        <w:t xml:space="preserve">How you greet me with field and </w:t>
      </w:r>
      <w:r>
        <w:rPr>
          <w:sz w:val="20"/>
        </w:rPr>
        <w:t>meadow</w:t>
      </w:r>
      <w:r w:rsidRPr="00B81FAF">
        <w:rPr>
          <w:sz w:val="20"/>
        </w:rPr>
        <w:t>,</w:t>
      </w:r>
      <w:r>
        <w:rPr>
          <w:sz w:val="20"/>
        </w:rPr>
        <w:tab/>
      </w:r>
      <w:r>
        <w:rPr>
          <w:sz w:val="20"/>
        </w:rPr>
        <w:tab/>
      </w:r>
      <w:proofErr w:type="spellStart"/>
      <w:r>
        <w:rPr>
          <w:sz w:val="20"/>
        </w:rPr>
        <w:t>Wie</w:t>
      </w:r>
      <w:proofErr w:type="spellEnd"/>
      <w:r>
        <w:rPr>
          <w:sz w:val="20"/>
        </w:rPr>
        <w:t xml:space="preserve"> du </w:t>
      </w:r>
      <w:proofErr w:type="spellStart"/>
      <w:r>
        <w:rPr>
          <w:sz w:val="20"/>
        </w:rPr>
        <w:t>grüßest</w:t>
      </w:r>
      <w:proofErr w:type="spellEnd"/>
      <w:r>
        <w:rPr>
          <w:sz w:val="20"/>
        </w:rPr>
        <w:t xml:space="preserve"> </w:t>
      </w:r>
      <w:proofErr w:type="spellStart"/>
      <w:proofErr w:type="gramStart"/>
      <w:r>
        <w:rPr>
          <w:sz w:val="20"/>
        </w:rPr>
        <w:t>mich</w:t>
      </w:r>
      <w:proofErr w:type="spellEnd"/>
      <w:proofErr w:type="gramEnd"/>
      <w:r>
        <w:rPr>
          <w:sz w:val="20"/>
        </w:rPr>
        <w:t xml:space="preserve"> </w:t>
      </w:r>
      <w:proofErr w:type="spellStart"/>
      <w:r>
        <w:rPr>
          <w:sz w:val="20"/>
        </w:rPr>
        <w:t>mit</w:t>
      </w:r>
      <w:proofErr w:type="spellEnd"/>
      <w:r>
        <w:rPr>
          <w:sz w:val="20"/>
        </w:rPr>
        <w:t xml:space="preserve"> Feld und Au, </w:t>
      </w:r>
      <w:r>
        <w:rPr>
          <w:sz w:val="20"/>
        </w:rPr>
        <w:br/>
      </w:r>
      <w:r w:rsidRPr="000A6B86">
        <w:rPr>
          <w:sz w:val="20"/>
        </w:rPr>
        <w:t>Dear homeland, farewell!</w:t>
      </w:r>
      <w:r>
        <w:rPr>
          <w:sz w:val="20"/>
        </w:rPr>
        <w:tab/>
      </w:r>
      <w:r>
        <w:rPr>
          <w:sz w:val="20"/>
        </w:rPr>
        <w:tab/>
      </w:r>
      <w:r>
        <w:rPr>
          <w:sz w:val="20"/>
        </w:rPr>
        <w:tab/>
      </w:r>
      <w:r>
        <w:rPr>
          <w:sz w:val="20"/>
        </w:rPr>
        <w:tab/>
      </w:r>
      <w:proofErr w:type="spellStart"/>
      <w:proofErr w:type="gramStart"/>
      <w:r>
        <w:rPr>
          <w:sz w:val="20"/>
        </w:rPr>
        <w:t>lieb</w:t>
      </w:r>
      <w:proofErr w:type="spellEnd"/>
      <w:proofErr w:type="gramEnd"/>
      <w:r>
        <w:rPr>
          <w:sz w:val="20"/>
        </w:rPr>
        <w:t xml:space="preserve"> </w:t>
      </w:r>
      <w:proofErr w:type="spellStart"/>
      <w:r>
        <w:rPr>
          <w:sz w:val="20"/>
        </w:rPr>
        <w:t>Heimatland</w:t>
      </w:r>
      <w:proofErr w:type="spellEnd"/>
      <w:r>
        <w:rPr>
          <w:sz w:val="20"/>
        </w:rPr>
        <w:t xml:space="preserve">, </w:t>
      </w:r>
      <w:proofErr w:type="spellStart"/>
      <w:r>
        <w:rPr>
          <w:sz w:val="20"/>
        </w:rPr>
        <w:t>ade</w:t>
      </w:r>
      <w:proofErr w:type="spellEnd"/>
      <w:r>
        <w:rPr>
          <w:sz w:val="20"/>
        </w:rPr>
        <w:t xml:space="preserve">! </w:t>
      </w:r>
      <w:r>
        <w:rPr>
          <w:sz w:val="20"/>
        </w:rPr>
        <w:br/>
      </w:r>
      <w:r w:rsidRPr="00A74C8E">
        <w:rPr>
          <w:sz w:val="20"/>
        </w:rPr>
        <w:t xml:space="preserve">God knows, I am thinking of you, </w:t>
      </w:r>
      <w:r>
        <w:rPr>
          <w:sz w:val="20"/>
        </w:rPr>
        <w:tab/>
      </w:r>
      <w:r>
        <w:rPr>
          <w:sz w:val="20"/>
        </w:rPr>
        <w:tab/>
      </w:r>
      <w:r>
        <w:rPr>
          <w:sz w:val="20"/>
        </w:rPr>
        <w:tab/>
      </w:r>
      <w:proofErr w:type="spellStart"/>
      <w:r>
        <w:rPr>
          <w:sz w:val="20"/>
        </w:rPr>
        <w:t>Gott</w:t>
      </w:r>
      <w:proofErr w:type="spellEnd"/>
      <w:r>
        <w:rPr>
          <w:sz w:val="20"/>
        </w:rPr>
        <w:t xml:space="preserve"> </w:t>
      </w:r>
      <w:proofErr w:type="spellStart"/>
      <w:r>
        <w:rPr>
          <w:sz w:val="20"/>
        </w:rPr>
        <w:t>weiss</w:t>
      </w:r>
      <w:proofErr w:type="spellEnd"/>
      <w:r>
        <w:rPr>
          <w:sz w:val="20"/>
        </w:rPr>
        <w:t xml:space="preserve">, </w:t>
      </w:r>
      <w:proofErr w:type="spellStart"/>
      <w:r>
        <w:rPr>
          <w:sz w:val="20"/>
        </w:rPr>
        <w:t>zu</w:t>
      </w:r>
      <w:proofErr w:type="spellEnd"/>
      <w:r>
        <w:rPr>
          <w:sz w:val="20"/>
        </w:rPr>
        <w:t xml:space="preserve"> </w:t>
      </w:r>
      <w:proofErr w:type="spellStart"/>
      <w:r>
        <w:rPr>
          <w:sz w:val="20"/>
        </w:rPr>
        <w:t>dir</w:t>
      </w:r>
      <w:proofErr w:type="spellEnd"/>
      <w:r>
        <w:rPr>
          <w:sz w:val="20"/>
        </w:rPr>
        <w:t xml:space="preserve"> </w:t>
      </w:r>
      <w:proofErr w:type="spellStart"/>
      <w:r>
        <w:rPr>
          <w:sz w:val="20"/>
        </w:rPr>
        <w:t>stehts</w:t>
      </w:r>
      <w:proofErr w:type="spellEnd"/>
      <w:r>
        <w:rPr>
          <w:sz w:val="20"/>
        </w:rPr>
        <w:t xml:space="preserve"> </w:t>
      </w:r>
      <w:proofErr w:type="spellStart"/>
      <w:r>
        <w:rPr>
          <w:sz w:val="20"/>
        </w:rPr>
        <w:t>mein</w:t>
      </w:r>
      <w:proofErr w:type="spellEnd"/>
      <w:r>
        <w:rPr>
          <w:sz w:val="20"/>
        </w:rPr>
        <w:t xml:space="preserve"> Sinn, </w:t>
      </w:r>
      <w:r>
        <w:rPr>
          <w:sz w:val="20"/>
        </w:rPr>
        <w:br/>
      </w:r>
      <w:r w:rsidRPr="00F02DE9">
        <w:rPr>
          <w:sz w:val="20"/>
        </w:rPr>
        <w:t xml:space="preserve">but it is the yonder </w:t>
      </w:r>
      <w:r>
        <w:rPr>
          <w:sz w:val="20"/>
        </w:rPr>
        <w:t>that</w:t>
      </w:r>
      <w:r w:rsidRPr="00F02DE9">
        <w:rPr>
          <w:sz w:val="20"/>
        </w:rPr>
        <w:t xml:space="preserve"> is attracting me now: </w:t>
      </w:r>
      <w:r>
        <w:rPr>
          <w:sz w:val="20"/>
        </w:rPr>
        <w:tab/>
      </w:r>
      <w:r>
        <w:rPr>
          <w:sz w:val="20"/>
        </w:rPr>
        <w:tab/>
      </w:r>
      <w:proofErr w:type="spellStart"/>
      <w:r>
        <w:rPr>
          <w:sz w:val="20"/>
        </w:rPr>
        <w:t>doch</w:t>
      </w:r>
      <w:proofErr w:type="spellEnd"/>
      <w:r>
        <w:rPr>
          <w:sz w:val="20"/>
        </w:rPr>
        <w:t xml:space="preserve"> </w:t>
      </w:r>
      <w:proofErr w:type="spellStart"/>
      <w:r>
        <w:rPr>
          <w:sz w:val="20"/>
        </w:rPr>
        <w:t>zur</w:t>
      </w:r>
      <w:proofErr w:type="spellEnd"/>
      <w:r>
        <w:rPr>
          <w:sz w:val="20"/>
        </w:rPr>
        <w:t xml:space="preserve"> </w:t>
      </w:r>
      <w:proofErr w:type="spellStart"/>
      <w:r>
        <w:rPr>
          <w:sz w:val="20"/>
        </w:rPr>
        <w:t>Ferne</w:t>
      </w:r>
      <w:proofErr w:type="spellEnd"/>
      <w:r>
        <w:rPr>
          <w:sz w:val="20"/>
        </w:rPr>
        <w:t xml:space="preserve"> </w:t>
      </w:r>
      <w:proofErr w:type="spellStart"/>
      <w:r>
        <w:rPr>
          <w:sz w:val="20"/>
        </w:rPr>
        <w:t>zieht</w:t>
      </w:r>
      <w:proofErr w:type="spellEnd"/>
      <w:r>
        <w:rPr>
          <w:sz w:val="20"/>
        </w:rPr>
        <w:t xml:space="preserve"> </w:t>
      </w:r>
      <w:proofErr w:type="spellStart"/>
      <w:r>
        <w:rPr>
          <w:sz w:val="20"/>
        </w:rPr>
        <w:t>es</w:t>
      </w:r>
      <w:proofErr w:type="spellEnd"/>
      <w:r>
        <w:rPr>
          <w:sz w:val="20"/>
        </w:rPr>
        <w:t xml:space="preserve"> </w:t>
      </w:r>
      <w:proofErr w:type="spellStart"/>
      <w:r>
        <w:rPr>
          <w:sz w:val="20"/>
        </w:rPr>
        <w:t>jetzt</w:t>
      </w:r>
      <w:proofErr w:type="spellEnd"/>
      <w:r>
        <w:rPr>
          <w:sz w:val="20"/>
        </w:rPr>
        <w:t xml:space="preserve"> </w:t>
      </w:r>
      <w:proofErr w:type="spellStart"/>
      <w:proofErr w:type="gramStart"/>
      <w:r>
        <w:rPr>
          <w:sz w:val="20"/>
        </w:rPr>
        <w:t>mich</w:t>
      </w:r>
      <w:proofErr w:type="spellEnd"/>
      <w:proofErr w:type="gramEnd"/>
      <w:r>
        <w:rPr>
          <w:sz w:val="20"/>
        </w:rPr>
        <w:t xml:space="preserve"> </w:t>
      </w:r>
      <w:proofErr w:type="spellStart"/>
      <w:r>
        <w:rPr>
          <w:sz w:val="20"/>
        </w:rPr>
        <w:t>hin</w:t>
      </w:r>
      <w:proofErr w:type="spellEnd"/>
      <w:r>
        <w:rPr>
          <w:sz w:val="20"/>
        </w:rPr>
        <w:t xml:space="preserve">: </w:t>
      </w:r>
      <w:r>
        <w:rPr>
          <w:sz w:val="20"/>
        </w:rPr>
        <w:br/>
      </w:r>
      <w:r w:rsidRPr="000A6B86">
        <w:rPr>
          <w:sz w:val="20"/>
        </w:rPr>
        <w:t>Dear homeland, farewell!</w:t>
      </w:r>
      <w:r>
        <w:rPr>
          <w:sz w:val="20"/>
        </w:rPr>
        <w:tab/>
      </w:r>
      <w:r>
        <w:rPr>
          <w:sz w:val="20"/>
        </w:rPr>
        <w:tab/>
      </w:r>
      <w:r>
        <w:rPr>
          <w:sz w:val="20"/>
        </w:rPr>
        <w:tab/>
      </w:r>
      <w:r>
        <w:rPr>
          <w:sz w:val="20"/>
        </w:rPr>
        <w:tab/>
      </w:r>
      <w:proofErr w:type="spellStart"/>
      <w:r>
        <w:rPr>
          <w:sz w:val="20"/>
        </w:rPr>
        <w:t>Lieb</w:t>
      </w:r>
      <w:proofErr w:type="spellEnd"/>
      <w:r>
        <w:rPr>
          <w:sz w:val="20"/>
        </w:rPr>
        <w:t xml:space="preserve"> </w:t>
      </w:r>
      <w:proofErr w:type="spellStart"/>
      <w:r>
        <w:rPr>
          <w:sz w:val="20"/>
        </w:rPr>
        <w:t>Heimatland</w:t>
      </w:r>
      <w:proofErr w:type="spellEnd"/>
      <w:r>
        <w:rPr>
          <w:sz w:val="20"/>
        </w:rPr>
        <w:t xml:space="preserve">, </w:t>
      </w:r>
      <w:proofErr w:type="spellStart"/>
      <w:proofErr w:type="gramStart"/>
      <w:r>
        <w:rPr>
          <w:sz w:val="20"/>
        </w:rPr>
        <w:t>ade</w:t>
      </w:r>
      <w:proofErr w:type="spellEnd"/>
      <w:proofErr w:type="gramEnd"/>
      <w:r>
        <w:rPr>
          <w:sz w:val="20"/>
        </w:rPr>
        <w:t xml:space="preserve">! </w:t>
      </w:r>
      <w:r>
        <w:rPr>
          <w:sz w:val="20"/>
        </w:rPr>
        <w:br/>
      </w:r>
      <w:r>
        <w:rPr>
          <w:sz w:val="20"/>
        </w:rPr>
        <w:br/>
      </w:r>
      <w:r w:rsidRPr="000812C0">
        <w:rPr>
          <w:sz w:val="20"/>
        </w:rPr>
        <w:t>Accompany me on the way, you dear river,</w:t>
      </w:r>
      <w:r>
        <w:rPr>
          <w:sz w:val="20"/>
        </w:rPr>
        <w:tab/>
      </w:r>
      <w:r>
        <w:rPr>
          <w:sz w:val="20"/>
        </w:rPr>
        <w:tab/>
      </w:r>
      <w:proofErr w:type="spellStart"/>
      <w:r>
        <w:rPr>
          <w:sz w:val="20"/>
        </w:rPr>
        <w:t>Begleitest</w:t>
      </w:r>
      <w:proofErr w:type="spellEnd"/>
      <w:r>
        <w:rPr>
          <w:sz w:val="20"/>
        </w:rPr>
        <w:t xml:space="preserve"> </w:t>
      </w:r>
      <w:proofErr w:type="spellStart"/>
      <w:proofErr w:type="gramStart"/>
      <w:r>
        <w:rPr>
          <w:sz w:val="20"/>
        </w:rPr>
        <w:t>mich</w:t>
      </w:r>
      <w:proofErr w:type="spellEnd"/>
      <w:proofErr w:type="gramEnd"/>
      <w:r>
        <w:rPr>
          <w:sz w:val="20"/>
        </w:rPr>
        <w:t xml:space="preserve">, du </w:t>
      </w:r>
      <w:proofErr w:type="spellStart"/>
      <w:r>
        <w:rPr>
          <w:sz w:val="20"/>
        </w:rPr>
        <w:t>lieber</w:t>
      </w:r>
      <w:proofErr w:type="spellEnd"/>
      <w:r>
        <w:rPr>
          <w:sz w:val="20"/>
        </w:rPr>
        <w:t xml:space="preserve"> </w:t>
      </w:r>
      <w:proofErr w:type="spellStart"/>
      <w:r>
        <w:rPr>
          <w:sz w:val="20"/>
        </w:rPr>
        <w:t>Fluss</w:t>
      </w:r>
      <w:proofErr w:type="spellEnd"/>
      <w:r>
        <w:rPr>
          <w:sz w:val="20"/>
        </w:rPr>
        <w:t xml:space="preserve">, </w:t>
      </w:r>
      <w:r>
        <w:rPr>
          <w:sz w:val="20"/>
        </w:rPr>
        <w:br/>
      </w:r>
      <w:r w:rsidRPr="000A6B86">
        <w:rPr>
          <w:sz w:val="20"/>
        </w:rPr>
        <w:t>Dear homeland, farewell!</w:t>
      </w:r>
      <w:r>
        <w:rPr>
          <w:sz w:val="20"/>
        </w:rPr>
        <w:tab/>
      </w:r>
      <w:r>
        <w:rPr>
          <w:sz w:val="20"/>
        </w:rPr>
        <w:tab/>
      </w:r>
      <w:r>
        <w:rPr>
          <w:sz w:val="20"/>
        </w:rPr>
        <w:tab/>
      </w:r>
      <w:r>
        <w:rPr>
          <w:sz w:val="20"/>
        </w:rPr>
        <w:tab/>
      </w:r>
      <w:proofErr w:type="spellStart"/>
      <w:proofErr w:type="gramStart"/>
      <w:r>
        <w:rPr>
          <w:sz w:val="20"/>
        </w:rPr>
        <w:t>lieb</w:t>
      </w:r>
      <w:proofErr w:type="spellEnd"/>
      <w:proofErr w:type="gramEnd"/>
      <w:r>
        <w:rPr>
          <w:sz w:val="20"/>
        </w:rPr>
        <w:t xml:space="preserve"> </w:t>
      </w:r>
      <w:proofErr w:type="spellStart"/>
      <w:r>
        <w:rPr>
          <w:sz w:val="20"/>
        </w:rPr>
        <w:t>Heimatland</w:t>
      </w:r>
      <w:proofErr w:type="spellEnd"/>
      <w:r>
        <w:rPr>
          <w:sz w:val="20"/>
        </w:rPr>
        <w:t xml:space="preserve">, </w:t>
      </w:r>
      <w:proofErr w:type="spellStart"/>
      <w:r>
        <w:rPr>
          <w:sz w:val="20"/>
        </w:rPr>
        <w:t>ade</w:t>
      </w:r>
      <w:proofErr w:type="spellEnd"/>
      <w:r>
        <w:rPr>
          <w:sz w:val="20"/>
        </w:rPr>
        <w:t>!</w:t>
      </w:r>
      <w:r>
        <w:rPr>
          <w:sz w:val="20"/>
        </w:rPr>
        <w:br/>
      </w:r>
      <w:r w:rsidRPr="0042569D">
        <w:rPr>
          <w:sz w:val="20"/>
        </w:rPr>
        <w:t>Are you sad that I must go a-wandering,</w:t>
      </w:r>
      <w:r>
        <w:rPr>
          <w:sz w:val="20"/>
        </w:rPr>
        <w:tab/>
      </w:r>
      <w:r>
        <w:rPr>
          <w:sz w:val="20"/>
        </w:rPr>
        <w:tab/>
      </w:r>
      <w:r>
        <w:rPr>
          <w:sz w:val="20"/>
        </w:rPr>
        <w:tab/>
      </w:r>
      <w:proofErr w:type="spellStart"/>
      <w:r>
        <w:rPr>
          <w:sz w:val="20"/>
        </w:rPr>
        <w:t>Bist</w:t>
      </w:r>
      <w:proofErr w:type="spellEnd"/>
      <w:r>
        <w:rPr>
          <w:sz w:val="20"/>
        </w:rPr>
        <w:t xml:space="preserve"> </w:t>
      </w:r>
      <w:proofErr w:type="spellStart"/>
      <w:r>
        <w:rPr>
          <w:sz w:val="20"/>
        </w:rPr>
        <w:t>traurig</w:t>
      </w:r>
      <w:proofErr w:type="spellEnd"/>
      <w:r>
        <w:rPr>
          <w:sz w:val="20"/>
        </w:rPr>
        <w:t xml:space="preserve">, </w:t>
      </w:r>
      <w:proofErr w:type="spellStart"/>
      <w:r>
        <w:rPr>
          <w:sz w:val="20"/>
        </w:rPr>
        <w:t>dass</w:t>
      </w:r>
      <w:proofErr w:type="spellEnd"/>
      <w:r>
        <w:rPr>
          <w:sz w:val="20"/>
        </w:rPr>
        <w:t xml:space="preserve"> </w:t>
      </w:r>
      <w:proofErr w:type="spellStart"/>
      <w:r>
        <w:rPr>
          <w:sz w:val="20"/>
        </w:rPr>
        <w:t>ich</w:t>
      </w:r>
      <w:proofErr w:type="spellEnd"/>
      <w:r>
        <w:rPr>
          <w:sz w:val="20"/>
        </w:rPr>
        <w:t xml:space="preserve"> </w:t>
      </w:r>
      <w:proofErr w:type="spellStart"/>
      <w:r>
        <w:rPr>
          <w:sz w:val="20"/>
        </w:rPr>
        <w:t>wandern</w:t>
      </w:r>
      <w:proofErr w:type="spellEnd"/>
      <w:r>
        <w:rPr>
          <w:sz w:val="20"/>
        </w:rPr>
        <w:t xml:space="preserve"> muss, </w:t>
      </w:r>
      <w:r>
        <w:rPr>
          <w:sz w:val="20"/>
        </w:rPr>
        <w:br/>
      </w:r>
      <w:r w:rsidRPr="000A6B86">
        <w:rPr>
          <w:sz w:val="20"/>
        </w:rPr>
        <w:t xml:space="preserve">Dear homeland, </w:t>
      </w:r>
      <w:proofErr w:type="gramStart"/>
      <w:r w:rsidRPr="000A6B86">
        <w:rPr>
          <w:sz w:val="20"/>
        </w:rPr>
        <w:t>farewell</w:t>
      </w:r>
      <w:proofErr w:type="gramEnd"/>
      <w:r w:rsidRPr="000A6B86">
        <w:rPr>
          <w:sz w:val="20"/>
        </w:rPr>
        <w:t>!</w:t>
      </w:r>
      <w:r>
        <w:rPr>
          <w:sz w:val="20"/>
        </w:rPr>
        <w:tab/>
      </w:r>
      <w:r>
        <w:rPr>
          <w:sz w:val="20"/>
        </w:rPr>
        <w:tab/>
      </w:r>
      <w:r>
        <w:rPr>
          <w:sz w:val="20"/>
        </w:rPr>
        <w:tab/>
      </w:r>
      <w:r>
        <w:rPr>
          <w:sz w:val="20"/>
        </w:rPr>
        <w:tab/>
      </w:r>
      <w:proofErr w:type="spellStart"/>
      <w:proofErr w:type="gramStart"/>
      <w:r>
        <w:rPr>
          <w:sz w:val="20"/>
        </w:rPr>
        <w:t>lieb</w:t>
      </w:r>
      <w:proofErr w:type="spellEnd"/>
      <w:proofErr w:type="gramEnd"/>
      <w:r>
        <w:rPr>
          <w:sz w:val="20"/>
        </w:rPr>
        <w:t xml:space="preserve"> </w:t>
      </w:r>
      <w:proofErr w:type="spellStart"/>
      <w:r>
        <w:rPr>
          <w:sz w:val="20"/>
        </w:rPr>
        <w:t>Heimatland</w:t>
      </w:r>
      <w:proofErr w:type="spellEnd"/>
      <w:r>
        <w:rPr>
          <w:sz w:val="20"/>
        </w:rPr>
        <w:t xml:space="preserve">, </w:t>
      </w:r>
      <w:proofErr w:type="spellStart"/>
      <w:r>
        <w:rPr>
          <w:sz w:val="20"/>
        </w:rPr>
        <w:t>ade</w:t>
      </w:r>
      <w:proofErr w:type="spellEnd"/>
      <w:r>
        <w:rPr>
          <w:sz w:val="20"/>
        </w:rPr>
        <w:t>!]</w:t>
      </w:r>
      <w:r>
        <w:rPr>
          <w:sz w:val="20"/>
        </w:rPr>
        <w:br/>
      </w:r>
      <w:r w:rsidRPr="008C63FD">
        <w:rPr>
          <w:sz w:val="20"/>
        </w:rPr>
        <w:t>From the yonder, yet</w:t>
      </w:r>
      <w:r>
        <w:rPr>
          <w:sz w:val="20"/>
        </w:rPr>
        <w:t>,</w:t>
      </w:r>
      <w:r w:rsidRPr="008C63FD">
        <w:rPr>
          <w:sz w:val="20"/>
        </w:rPr>
        <w:t xml:space="preserve"> you silent valley</w:t>
      </w:r>
      <w:r>
        <w:rPr>
          <w:sz w:val="20"/>
        </w:rPr>
        <w:tab/>
      </w:r>
      <w:r>
        <w:rPr>
          <w:sz w:val="20"/>
        </w:rPr>
        <w:tab/>
      </w:r>
      <w:r>
        <w:rPr>
          <w:sz w:val="20"/>
        </w:rPr>
        <w:tab/>
      </w:r>
      <w:proofErr w:type="spellStart"/>
      <w:r>
        <w:rPr>
          <w:sz w:val="20"/>
        </w:rPr>
        <w:t>Aus</w:t>
      </w:r>
      <w:proofErr w:type="spellEnd"/>
      <w:r>
        <w:rPr>
          <w:sz w:val="20"/>
        </w:rPr>
        <w:t xml:space="preserve"> der </w:t>
      </w:r>
      <w:proofErr w:type="spellStart"/>
      <w:r>
        <w:rPr>
          <w:sz w:val="20"/>
        </w:rPr>
        <w:t>Ferne</w:t>
      </w:r>
      <w:proofErr w:type="spellEnd"/>
      <w:r>
        <w:rPr>
          <w:sz w:val="20"/>
        </w:rPr>
        <w:t xml:space="preserve"> </w:t>
      </w:r>
      <w:proofErr w:type="spellStart"/>
      <w:r>
        <w:rPr>
          <w:sz w:val="20"/>
        </w:rPr>
        <w:t>noch</w:t>
      </w:r>
      <w:proofErr w:type="spellEnd"/>
      <w:r>
        <w:rPr>
          <w:sz w:val="20"/>
        </w:rPr>
        <w:t xml:space="preserve">, du </w:t>
      </w:r>
      <w:proofErr w:type="spellStart"/>
      <w:r>
        <w:rPr>
          <w:sz w:val="20"/>
        </w:rPr>
        <w:t>stilles</w:t>
      </w:r>
      <w:proofErr w:type="spellEnd"/>
      <w:r>
        <w:rPr>
          <w:sz w:val="20"/>
        </w:rPr>
        <w:t xml:space="preserve"> Tal, </w:t>
      </w:r>
      <w:r>
        <w:rPr>
          <w:sz w:val="20"/>
        </w:rPr>
        <w:br/>
      </w:r>
      <w:r w:rsidRPr="008C63FD">
        <w:rPr>
          <w:sz w:val="20"/>
        </w:rPr>
        <w:t>I will greet you</w:t>
      </w:r>
      <w:r>
        <w:rPr>
          <w:sz w:val="20"/>
        </w:rPr>
        <w:t xml:space="preserve"> </w:t>
      </w:r>
      <w:r w:rsidRPr="008C63FD">
        <w:rPr>
          <w:sz w:val="20"/>
        </w:rPr>
        <w:t>one last time</w:t>
      </w:r>
      <w:r>
        <w:rPr>
          <w:sz w:val="20"/>
        </w:rPr>
        <w:t>:</w:t>
      </w:r>
      <w:r>
        <w:rPr>
          <w:sz w:val="20"/>
        </w:rPr>
        <w:tab/>
      </w:r>
      <w:r>
        <w:rPr>
          <w:sz w:val="20"/>
        </w:rPr>
        <w:tab/>
      </w:r>
      <w:r>
        <w:rPr>
          <w:sz w:val="20"/>
        </w:rPr>
        <w:tab/>
      </w:r>
      <w:r>
        <w:rPr>
          <w:sz w:val="20"/>
        </w:rPr>
        <w:tab/>
        <w:t xml:space="preserve">da </w:t>
      </w:r>
      <w:proofErr w:type="spellStart"/>
      <w:r>
        <w:rPr>
          <w:sz w:val="20"/>
        </w:rPr>
        <w:t>grüß</w:t>
      </w:r>
      <w:proofErr w:type="spellEnd"/>
      <w:r>
        <w:rPr>
          <w:sz w:val="20"/>
        </w:rPr>
        <w:t xml:space="preserve"> </w:t>
      </w:r>
      <w:proofErr w:type="spellStart"/>
      <w:r>
        <w:rPr>
          <w:sz w:val="20"/>
        </w:rPr>
        <w:t>ich</w:t>
      </w:r>
      <w:proofErr w:type="spellEnd"/>
      <w:r>
        <w:rPr>
          <w:sz w:val="20"/>
        </w:rPr>
        <w:t xml:space="preserve"> dich </w:t>
      </w:r>
      <w:proofErr w:type="spellStart"/>
      <w:r>
        <w:rPr>
          <w:sz w:val="20"/>
        </w:rPr>
        <w:t>zum</w:t>
      </w:r>
      <w:proofErr w:type="spellEnd"/>
      <w:r>
        <w:rPr>
          <w:sz w:val="20"/>
        </w:rPr>
        <w:t xml:space="preserve"> </w:t>
      </w:r>
      <w:proofErr w:type="spellStart"/>
      <w:r>
        <w:rPr>
          <w:sz w:val="20"/>
        </w:rPr>
        <w:t>letztenmal</w:t>
      </w:r>
      <w:proofErr w:type="spellEnd"/>
      <w:r>
        <w:rPr>
          <w:sz w:val="20"/>
        </w:rPr>
        <w:t xml:space="preserve">: </w:t>
      </w:r>
      <w:r>
        <w:rPr>
          <w:sz w:val="20"/>
        </w:rPr>
        <w:br/>
      </w:r>
      <w:r w:rsidRPr="000A6B86">
        <w:rPr>
          <w:sz w:val="20"/>
        </w:rPr>
        <w:t>Dear homeland, farewell!</w:t>
      </w:r>
      <w:r>
        <w:rPr>
          <w:sz w:val="20"/>
        </w:rPr>
        <w:tab/>
      </w:r>
      <w:r>
        <w:rPr>
          <w:sz w:val="20"/>
        </w:rPr>
        <w:tab/>
      </w:r>
      <w:r>
        <w:rPr>
          <w:sz w:val="20"/>
        </w:rPr>
        <w:tab/>
      </w:r>
      <w:r>
        <w:rPr>
          <w:sz w:val="20"/>
        </w:rPr>
        <w:tab/>
      </w:r>
      <w:proofErr w:type="spellStart"/>
      <w:r>
        <w:rPr>
          <w:sz w:val="20"/>
        </w:rPr>
        <w:t>Lieb</w:t>
      </w:r>
      <w:proofErr w:type="spellEnd"/>
      <w:r>
        <w:rPr>
          <w:sz w:val="20"/>
        </w:rPr>
        <w:t xml:space="preserve"> </w:t>
      </w:r>
      <w:proofErr w:type="spellStart"/>
      <w:r>
        <w:rPr>
          <w:sz w:val="20"/>
        </w:rPr>
        <w:t>Heimatland</w:t>
      </w:r>
      <w:proofErr w:type="spellEnd"/>
      <w:r>
        <w:rPr>
          <w:sz w:val="20"/>
        </w:rPr>
        <w:t xml:space="preserve">, </w:t>
      </w:r>
      <w:proofErr w:type="spellStart"/>
      <w:proofErr w:type="gramStart"/>
      <w:r>
        <w:rPr>
          <w:sz w:val="20"/>
        </w:rPr>
        <w:t>ade</w:t>
      </w:r>
      <w:proofErr w:type="spellEnd"/>
      <w:proofErr w:type="gramEnd"/>
      <w:r>
        <w:rPr>
          <w:sz w:val="20"/>
        </w:rPr>
        <w:t>!</w:t>
      </w:r>
    </w:p>
    <w:p w14:paraId="5AAF0B7E" w14:textId="77777777" w:rsidR="00372B27" w:rsidRDefault="00372B27" w:rsidP="00141377">
      <w:pPr>
        <w:ind w:left="180"/>
        <w:rPr>
          <w:sz w:val="22"/>
        </w:rPr>
      </w:pPr>
    </w:p>
    <w:p w14:paraId="39640E43" w14:textId="77777777" w:rsidR="00372B27" w:rsidRDefault="00372B27">
      <w:pPr>
        <w:spacing w:line="480" w:lineRule="auto"/>
        <w:rPr>
          <w:rStyle w:val="Strong"/>
          <w:b w:val="0"/>
        </w:rPr>
      </w:pPr>
    </w:p>
    <w:p w14:paraId="2FC4B3CF" w14:textId="245B8F02" w:rsidR="00372B27" w:rsidRDefault="00372B27">
      <w:pPr>
        <w:spacing w:line="480" w:lineRule="auto"/>
      </w:pPr>
      <w:r>
        <w:rPr>
          <w:rStyle w:val="Strong"/>
          <w:b w:val="0"/>
        </w:rPr>
        <w:t xml:space="preserve"> </w:t>
      </w:r>
      <w:r w:rsidR="00683EC6">
        <w:rPr>
          <w:rStyle w:val="Strong"/>
          <w:b w:val="0"/>
        </w:rPr>
        <w:t xml:space="preserve">Linguistically, </w:t>
      </w:r>
      <w:r w:rsidR="00683EC6">
        <w:t xml:space="preserve">the </w:t>
      </w:r>
      <w:r>
        <w:t xml:space="preserve">Williams’ </w:t>
      </w:r>
      <w:proofErr w:type="spellStart"/>
      <w:r>
        <w:t>Arr</w:t>
      </w:r>
      <w:r w:rsidR="004F7CD3">
        <w:t>a</w:t>
      </w:r>
      <w:r>
        <w:t>rnt</w:t>
      </w:r>
      <w:r w:rsidR="004F7CD3">
        <w:t>a</w:t>
      </w:r>
      <w:proofErr w:type="spellEnd"/>
      <w:r>
        <w:t xml:space="preserve"> version is necessarily a loose translation and </w:t>
      </w:r>
      <w:r w:rsidR="00683EC6">
        <w:t xml:space="preserve">overall </w:t>
      </w:r>
      <w:r>
        <w:t>simplification of the original text</w:t>
      </w:r>
      <w:r w:rsidR="00683EC6">
        <w:t>:</w:t>
      </w:r>
      <w:r w:rsidR="007E7CB2">
        <w:t xml:space="preserve"> </w:t>
      </w:r>
      <w:r w:rsidR="00683EC6">
        <w:t>T</w:t>
      </w:r>
      <w:r>
        <w:t xml:space="preserve">he </w:t>
      </w:r>
      <w:proofErr w:type="gramStart"/>
      <w:r>
        <w:t>metre of the original song setting dictate</w:t>
      </w:r>
      <w:proofErr w:type="gramEnd"/>
      <w:r>
        <w:t xml:space="preserve"> a certain number of syllables, and </w:t>
      </w:r>
      <w:proofErr w:type="spellStart"/>
      <w:r>
        <w:t>Arr</w:t>
      </w:r>
      <w:r w:rsidR="004F7CD3">
        <w:t>a</w:t>
      </w:r>
      <w:r>
        <w:t>rnt</w:t>
      </w:r>
      <w:r w:rsidR="004F7CD3">
        <w:t>a</w:t>
      </w:r>
      <w:proofErr w:type="spellEnd"/>
      <w:r>
        <w:t xml:space="preserve"> is polysyllabic, with words effectively being much longer than their German or English counterparts.</w:t>
      </w:r>
      <w:r>
        <w:rPr>
          <w:rStyle w:val="FootnoteReference"/>
        </w:rPr>
        <w:footnoteReference w:id="62"/>
      </w:r>
      <w:r>
        <w:t xml:space="preserve"> The Williams’ lyric retains the original sense of estrangement from </w:t>
      </w:r>
      <w:proofErr w:type="spellStart"/>
      <w:r w:rsidRPr="00141377">
        <w:rPr>
          <w:i/>
        </w:rPr>
        <w:t>Heimat</w:t>
      </w:r>
      <w:proofErr w:type="spellEnd"/>
      <w:r>
        <w:t>/“</w:t>
      </w:r>
      <w:proofErr w:type="spellStart"/>
      <w:r>
        <w:t>pmara</w:t>
      </w:r>
      <w:proofErr w:type="spellEnd"/>
      <w:r>
        <w:t>” but the song has also been given a Lutheran twist</w:t>
      </w:r>
      <w:r w:rsidR="00683EC6">
        <w:t xml:space="preserve">. </w:t>
      </w:r>
      <w:r>
        <w:t xml:space="preserve"> </w:t>
      </w:r>
      <w:r w:rsidR="00683EC6">
        <w:t xml:space="preserve">The Williams have grafted into the song </w:t>
      </w:r>
      <w:r>
        <w:t xml:space="preserve">the story of Joseph and his sale into slavery in Egypt, a broader tale that has especially resonated with </w:t>
      </w:r>
      <w:proofErr w:type="spellStart"/>
      <w:r>
        <w:t>Ntaria</w:t>
      </w:r>
      <w:proofErr w:type="spellEnd"/>
      <w:r>
        <w:t xml:space="preserve"> people.</w:t>
      </w:r>
      <w:r>
        <w:rPr>
          <w:rStyle w:val="FootnoteReference"/>
        </w:rPr>
        <w:footnoteReference w:id="63"/>
      </w:r>
      <w:r>
        <w:t xml:space="preserve"> </w:t>
      </w:r>
      <w:r>
        <w:rPr>
          <w:rFonts w:ascii="Times New Roman" w:hAnsi="Times New Roman"/>
          <w:spacing w:val="-3"/>
        </w:rPr>
        <w:t>The Williams’ version is transcribed and translated as follows:</w:t>
      </w:r>
    </w:p>
    <w:p w14:paraId="2832D03C" w14:textId="77777777" w:rsidR="00372B27" w:rsidRDefault="00372B27">
      <w:pPr>
        <w:rPr>
          <w:rFonts w:ascii="Times New Roman" w:hAnsi="Times New Roman"/>
          <w:spacing w:val="-3"/>
        </w:rPr>
      </w:pPr>
    </w:p>
    <w:p w14:paraId="406B64F0" w14:textId="271421CD" w:rsidR="00372B27" w:rsidRPr="00141377" w:rsidRDefault="00372B27" w:rsidP="00141377">
      <w:pPr>
        <w:rPr>
          <w:rFonts w:ascii="Times New Roman" w:hAnsi="Times New Roman"/>
          <w:spacing w:val="-3"/>
          <w:sz w:val="20"/>
        </w:rPr>
      </w:pPr>
      <w:r w:rsidRPr="00141377">
        <w:rPr>
          <w:rFonts w:ascii="Times New Roman" w:hAnsi="Times New Roman"/>
          <w:spacing w:val="-3"/>
          <w:sz w:val="20"/>
        </w:rPr>
        <w:t xml:space="preserve">My eyes take in [the sky], </w:t>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proofErr w:type="spellStart"/>
      <w:r>
        <w:rPr>
          <w:rFonts w:ascii="Times New Roman" w:hAnsi="Times New Roman"/>
          <w:spacing w:val="-3"/>
          <w:sz w:val="20"/>
        </w:rPr>
        <w:t>Alkira</w:t>
      </w:r>
      <w:proofErr w:type="spellEnd"/>
      <w:r>
        <w:rPr>
          <w:rFonts w:ascii="Times New Roman" w:hAnsi="Times New Roman"/>
          <w:spacing w:val="-3"/>
          <w:sz w:val="20"/>
        </w:rPr>
        <w:t xml:space="preserve"> </w:t>
      </w:r>
      <w:proofErr w:type="spellStart"/>
      <w:r>
        <w:rPr>
          <w:rFonts w:ascii="Times New Roman" w:hAnsi="Times New Roman"/>
          <w:spacing w:val="-3"/>
          <w:sz w:val="20"/>
        </w:rPr>
        <w:t>alkngapal</w:t>
      </w:r>
      <w:proofErr w:type="spellEnd"/>
      <w:r>
        <w:rPr>
          <w:rFonts w:ascii="Times New Roman" w:hAnsi="Times New Roman"/>
          <w:spacing w:val="-3"/>
          <w:sz w:val="20"/>
        </w:rPr>
        <w:t xml:space="preserve">’ </w:t>
      </w:r>
      <w:proofErr w:type="spellStart"/>
      <w:r>
        <w:rPr>
          <w:rFonts w:ascii="Times New Roman" w:hAnsi="Times New Roman"/>
          <w:spacing w:val="-3"/>
          <w:sz w:val="20"/>
        </w:rPr>
        <w:t>inama</w:t>
      </w:r>
      <w:proofErr w:type="spellEnd"/>
      <w:r>
        <w:rPr>
          <w:rFonts w:ascii="Times New Roman" w:hAnsi="Times New Roman"/>
          <w:spacing w:val="-3"/>
          <w:sz w:val="20"/>
        </w:rPr>
        <w:t>.</w:t>
      </w:r>
    </w:p>
    <w:p w14:paraId="730C2E8A" w14:textId="673D8EFC" w:rsidR="00372B27" w:rsidRPr="00B76790" w:rsidRDefault="00372B27" w:rsidP="00141377">
      <w:pPr>
        <w:rPr>
          <w:sz w:val="20"/>
        </w:rPr>
      </w:pPr>
      <w:r w:rsidRPr="00141377">
        <w:rPr>
          <w:rFonts w:ascii="Times New Roman" w:hAnsi="Times New Roman"/>
          <w:sz w:val="20"/>
        </w:rPr>
        <w:t>[</w:t>
      </w:r>
      <w:proofErr w:type="gramStart"/>
      <w:r w:rsidRPr="00141377">
        <w:rPr>
          <w:rFonts w:ascii="Times New Roman" w:hAnsi="Times New Roman"/>
          <w:sz w:val="20"/>
        </w:rPr>
        <w:t>my</w:t>
      </w:r>
      <w:proofErr w:type="gramEnd"/>
      <w:r w:rsidRPr="00141377">
        <w:rPr>
          <w:rFonts w:ascii="Times New Roman" w:hAnsi="Times New Roman"/>
          <w:sz w:val="20"/>
        </w:rPr>
        <w:t>] country, good-bye</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roofErr w:type="spellStart"/>
      <w:r>
        <w:rPr>
          <w:sz w:val="20"/>
        </w:rPr>
        <w:t>Pmara</w:t>
      </w:r>
      <w:proofErr w:type="spellEnd"/>
      <w:r>
        <w:rPr>
          <w:sz w:val="20"/>
        </w:rPr>
        <w:t xml:space="preserve"> </w:t>
      </w:r>
      <w:proofErr w:type="spellStart"/>
      <w:r>
        <w:rPr>
          <w:sz w:val="20"/>
        </w:rPr>
        <w:t>nukanha</w:t>
      </w:r>
      <w:proofErr w:type="spellEnd"/>
      <w:r>
        <w:rPr>
          <w:sz w:val="20"/>
        </w:rPr>
        <w:t xml:space="preserve">, </w:t>
      </w:r>
      <w:proofErr w:type="spellStart"/>
      <w:r>
        <w:rPr>
          <w:sz w:val="20"/>
        </w:rPr>
        <w:t>ade</w:t>
      </w:r>
      <w:proofErr w:type="spellEnd"/>
      <w:r>
        <w:rPr>
          <w:sz w:val="20"/>
        </w:rPr>
        <w:t>.</w:t>
      </w:r>
    </w:p>
    <w:p w14:paraId="35625ECB" w14:textId="4A61777C" w:rsidR="00372B27" w:rsidRPr="00141377" w:rsidRDefault="00372B27" w:rsidP="00141377">
      <w:pPr>
        <w:rPr>
          <w:rFonts w:ascii="Times New Roman" w:hAnsi="Times New Roman"/>
          <w:spacing w:val="-3"/>
          <w:sz w:val="20"/>
        </w:rPr>
      </w:pPr>
      <w:r w:rsidRPr="00141377">
        <w:rPr>
          <w:rFonts w:ascii="Times New Roman" w:hAnsi="Times New Roman"/>
          <w:spacing w:val="-3"/>
          <w:sz w:val="20"/>
        </w:rPr>
        <w:t>I can’t forget</w:t>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proofErr w:type="spellStart"/>
      <w:r>
        <w:rPr>
          <w:rFonts w:ascii="Times New Roman" w:hAnsi="Times New Roman"/>
          <w:spacing w:val="-3"/>
          <w:sz w:val="20"/>
        </w:rPr>
        <w:t>Yinga</w:t>
      </w:r>
      <w:proofErr w:type="spellEnd"/>
      <w:r>
        <w:rPr>
          <w:rFonts w:ascii="Times New Roman" w:hAnsi="Times New Roman"/>
          <w:spacing w:val="-3"/>
          <w:sz w:val="20"/>
        </w:rPr>
        <w:t xml:space="preserve"> </w:t>
      </w:r>
      <w:proofErr w:type="spellStart"/>
      <w:r>
        <w:rPr>
          <w:rFonts w:ascii="Times New Roman" w:hAnsi="Times New Roman"/>
          <w:spacing w:val="-3"/>
          <w:sz w:val="20"/>
        </w:rPr>
        <w:t>kngwerritjikanhanga</w:t>
      </w:r>
      <w:proofErr w:type="spellEnd"/>
      <w:r>
        <w:rPr>
          <w:rFonts w:ascii="Times New Roman" w:hAnsi="Times New Roman"/>
          <w:spacing w:val="-3"/>
          <w:sz w:val="20"/>
        </w:rPr>
        <w:t>,</w:t>
      </w:r>
    </w:p>
    <w:p w14:paraId="19DB5290" w14:textId="70D7F7AB" w:rsidR="00372B27" w:rsidRPr="00141377" w:rsidRDefault="00372B27" w:rsidP="00141377">
      <w:pPr>
        <w:rPr>
          <w:rFonts w:ascii="Times New Roman" w:hAnsi="Times New Roman"/>
          <w:spacing w:val="-3"/>
          <w:sz w:val="20"/>
        </w:rPr>
      </w:pPr>
      <w:r w:rsidRPr="00141377">
        <w:rPr>
          <w:rFonts w:ascii="Times New Roman" w:hAnsi="Times New Roman"/>
          <w:spacing w:val="-3"/>
          <w:sz w:val="20"/>
        </w:rPr>
        <w:t>Going by myself to another [country]</w:t>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proofErr w:type="spellStart"/>
      <w:r>
        <w:rPr>
          <w:rFonts w:ascii="Times New Roman" w:hAnsi="Times New Roman"/>
          <w:spacing w:val="-3"/>
          <w:sz w:val="20"/>
        </w:rPr>
        <w:t>Lhia</w:t>
      </w:r>
      <w:proofErr w:type="spellEnd"/>
      <w:r>
        <w:rPr>
          <w:rFonts w:ascii="Times New Roman" w:hAnsi="Times New Roman"/>
          <w:spacing w:val="-3"/>
          <w:sz w:val="20"/>
        </w:rPr>
        <w:t xml:space="preserve"> </w:t>
      </w:r>
      <w:proofErr w:type="spellStart"/>
      <w:r>
        <w:rPr>
          <w:rFonts w:ascii="Times New Roman" w:hAnsi="Times New Roman"/>
          <w:spacing w:val="-3"/>
          <w:sz w:val="20"/>
        </w:rPr>
        <w:t>arrpa-ntem</w:t>
      </w:r>
      <w:proofErr w:type="spellEnd"/>
      <w:r>
        <w:rPr>
          <w:rFonts w:ascii="Times New Roman" w:hAnsi="Times New Roman"/>
          <w:spacing w:val="-3"/>
          <w:sz w:val="20"/>
        </w:rPr>
        <w:t xml:space="preserve">’ </w:t>
      </w:r>
      <w:proofErr w:type="spellStart"/>
      <w:r>
        <w:rPr>
          <w:rFonts w:ascii="Times New Roman" w:hAnsi="Times New Roman"/>
          <w:spacing w:val="-3"/>
          <w:sz w:val="20"/>
        </w:rPr>
        <w:t>arrpunha-urna</w:t>
      </w:r>
      <w:proofErr w:type="spellEnd"/>
      <w:r>
        <w:rPr>
          <w:rFonts w:ascii="Times New Roman" w:hAnsi="Times New Roman"/>
          <w:spacing w:val="-3"/>
          <w:sz w:val="20"/>
        </w:rPr>
        <w:t>,</w:t>
      </w:r>
    </w:p>
    <w:p w14:paraId="0DFB165D" w14:textId="45BBF207" w:rsidR="00372B27" w:rsidRPr="00141377" w:rsidRDefault="00372B27" w:rsidP="00141377">
      <w:pPr>
        <w:rPr>
          <w:rFonts w:ascii="Times New Roman" w:hAnsi="Times New Roman"/>
          <w:sz w:val="20"/>
        </w:rPr>
      </w:pPr>
      <w:r w:rsidRPr="00141377">
        <w:rPr>
          <w:rFonts w:ascii="Times New Roman" w:hAnsi="Times New Roman"/>
          <w:sz w:val="20"/>
        </w:rPr>
        <w:t>[</w:t>
      </w:r>
      <w:proofErr w:type="gramStart"/>
      <w:r w:rsidRPr="00141377">
        <w:rPr>
          <w:rFonts w:ascii="Times New Roman" w:hAnsi="Times New Roman"/>
          <w:sz w:val="20"/>
        </w:rPr>
        <w:t>my</w:t>
      </w:r>
      <w:proofErr w:type="gramEnd"/>
      <w:r w:rsidRPr="00141377">
        <w:rPr>
          <w:rFonts w:ascii="Times New Roman" w:hAnsi="Times New Roman"/>
          <w:sz w:val="20"/>
        </w:rPr>
        <w:t>] country, good-bye.</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roofErr w:type="spellStart"/>
      <w:r>
        <w:rPr>
          <w:rFonts w:ascii="Times New Roman" w:hAnsi="Times New Roman"/>
          <w:spacing w:val="-3"/>
          <w:sz w:val="20"/>
        </w:rPr>
        <w:t>Pmara</w:t>
      </w:r>
      <w:proofErr w:type="spellEnd"/>
      <w:r>
        <w:rPr>
          <w:rFonts w:ascii="Times New Roman" w:hAnsi="Times New Roman"/>
          <w:spacing w:val="-3"/>
          <w:sz w:val="20"/>
        </w:rPr>
        <w:t xml:space="preserve"> </w:t>
      </w:r>
      <w:proofErr w:type="spellStart"/>
      <w:r>
        <w:rPr>
          <w:rFonts w:ascii="Times New Roman" w:hAnsi="Times New Roman"/>
          <w:spacing w:val="-3"/>
          <w:sz w:val="20"/>
        </w:rPr>
        <w:t>nukanha</w:t>
      </w:r>
      <w:proofErr w:type="spellEnd"/>
      <w:r>
        <w:rPr>
          <w:rFonts w:ascii="Times New Roman" w:hAnsi="Times New Roman"/>
          <w:spacing w:val="-3"/>
          <w:sz w:val="20"/>
        </w:rPr>
        <w:t xml:space="preserve">, </w:t>
      </w:r>
      <w:proofErr w:type="spellStart"/>
      <w:proofErr w:type="gramStart"/>
      <w:r>
        <w:rPr>
          <w:rFonts w:ascii="Times New Roman" w:hAnsi="Times New Roman"/>
          <w:spacing w:val="-3"/>
          <w:sz w:val="20"/>
        </w:rPr>
        <w:t>ade</w:t>
      </w:r>
      <w:proofErr w:type="spellEnd"/>
      <w:proofErr w:type="gramEnd"/>
      <w:r>
        <w:rPr>
          <w:rFonts w:ascii="Times New Roman" w:hAnsi="Times New Roman"/>
          <w:spacing w:val="-3"/>
          <w:sz w:val="20"/>
        </w:rPr>
        <w:t>.</w:t>
      </w:r>
    </w:p>
    <w:p w14:paraId="74959C2A" w14:textId="77777777" w:rsidR="00372B27" w:rsidRPr="00141377" w:rsidRDefault="00372B27" w:rsidP="00141377">
      <w:pPr>
        <w:rPr>
          <w:rFonts w:ascii="Times New Roman" w:hAnsi="Times New Roman"/>
          <w:sz w:val="20"/>
        </w:rPr>
      </w:pPr>
    </w:p>
    <w:p w14:paraId="1044B8F3" w14:textId="7C4CA04F" w:rsidR="00372B27" w:rsidRDefault="00372B27" w:rsidP="00141377">
      <w:pPr>
        <w:rPr>
          <w:rFonts w:ascii="Times New Roman" w:hAnsi="Times New Roman"/>
          <w:sz w:val="20"/>
        </w:rPr>
      </w:pPr>
      <w:r w:rsidRPr="00141377">
        <w:rPr>
          <w:rFonts w:ascii="Times New Roman" w:hAnsi="Times New Roman"/>
          <w:sz w:val="20"/>
        </w:rPr>
        <w:t>Good-bye [my] country, good-bye.</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pacing w:val="-3"/>
          <w:sz w:val="20"/>
        </w:rPr>
        <w:t xml:space="preserve">Ade </w:t>
      </w:r>
      <w:proofErr w:type="spellStart"/>
      <w:r>
        <w:rPr>
          <w:rFonts w:ascii="Times New Roman" w:hAnsi="Times New Roman"/>
          <w:spacing w:val="-3"/>
          <w:sz w:val="20"/>
        </w:rPr>
        <w:t>pmara</w:t>
      </w:r>
      <w:proofErr w:type="spellEnd"/>
      <w:r>
        <w:rPr>
          <w:rFonts w:ascii="Times New Roman" w:hAnsi="Times New Roman"/>
          <w:spacing w:val="-3"/>
          <w:sz w:val="20"/>
        </w:rPr>
        <w:t xml:space="preserve"> </w:t>
      </w:r>
      <w:proofErr w:type="spellStart"/>
      <w:r>
        <w:rPr>
          <w:rFonts w:ascii="Times New Roman" w:hAnsi="Times New Roman"/>
          <w:spacing w:val="-3"/>
          <w:sz w:val="20"/>
        </w:rPr>
        <w:t>nukanha</w:t>
      </w:r>
      <w:proofErr w:type="spellEnd"/>
      <w:r>
        <w:rPr>
          <w:rFonts w:ascii="Times New Roman" w:hAnsi="Times New Roman"/>
          <w:spacing w:val="-3"/>
          <w:sz w:val="20"/>
        </w:rPr>
        <w:t xml:space="preserve">, </w:t>
      </w:r>
      <w:proofErr w:type="spellStart"/>
      <w:proofErr w:type="gramStart"/>
      <w:r>
        <w:rPr>
          <w:rFonts w:ascii="Times New Roman" w:hAnsi="Times New Roman"/>
          <w:spacing w:val="-3"/>
          <w:sz w:val="20"/>
        </w:rPr>
        <w:t>ade</w:t>
      </w:r>
      <w:proofErr w:type="spellEnd"/>
      <w:proofErr w:type="gramEnd"/>
      <w:r>
        <w:rPr>
          <w:rFonts w:ascii="Times New Roman" w:hAnsi="Times New Roman"/>
          <w:spacing w:val="-3"/>
          <w:sz w:val="20"/>
        </w:rPr>
        <w:t>,</w:t>
      </w:r>
      <w:r w:rsidRPr="00141377">
        <w:rPr>
          <w:rFonts w:ascii="Times New Roman" w:hAnsi="Times New Roman"/>
          <w:sz w:val="20"/>
        </w:rPr>
        <w:t xml:space="preserve"> </w:t>
      </w:r>
    </w:p>
    <w:p w14:paraId="2A94E1CF" w14:textId="2486E0B1" w:rsidR="00372B27" w:rsidRPr="00141377" w:rsidRDefault="00372B27" w:rsidP="00141377">
      <w:pPr>
        <w:rPr>
          <w:rFonts w:ascii="Times New Roman" w:hAnsi="Times New Roman"/>
          <w:sz w:val="20"/>
        </w:rPr>
      </w:pPr>
      <w:r w:rsidRPr="00141377">
        <w:rPr>
          <w:rFonts w:ascii="Times New Roman" w:hAnsi="Times New Roman"/>
          <w:sz w:val="20"/>
        </w:rPr>
        <w:t>[</w:t>
      </w:r>
      <w:proofErr w:type="gramStart"/>
      <w:r w:rsidRPr="00141377">
        <w:rPr>
          <w:rFonts w:ascii="Times New Roman" w:hAnsi="Times New Roman"/>
          <w:sz w:val="20"/>
        </w:rPr>
        <w:t>my</w:t>
      </w:r>
      <w:proofErr w:type="gramEnd"/>
      <w:r w:rsidRPr="00141377">
        <w:rPr>
          <w:rFonts w:ascii="Times New Roman" w:hAnsi="Times New Roman"/>
          <w:sz w:val="20"/>
        </w:rPr>
        <w:t>] country, good-bye.</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roofErr w:type="spellStart"/>
      <w:r>
        <w:rPr>
          <w:rFonts w:ascii="Times New Roman" w:hAnsi="Times New Roman"/>
          <w:spacing w:val="-3"/>
          <w:sz w:val="20"/>
        </w:rPr>
        <w:t>Pmara</w:t>
      </w:r>
      <w:proofErr w:type="spellEnd"/>
      <w:r>
        <w:rPr>
          <w:rFonts w:ascii="Times New Roman" w:hAnsi="Times New Roman"/>
          <w:spacing w:val="-3"/>
          <w:sz w:val="20"/>
        </w:rPr>
        <w:t xml:space="preserve"> </w:t>
      </w:r>
      <w:proofErr w:type="spellStart"/>
      <w:r>
        <w:rPr>
          <w:rFonts w:ascii="Times New Roman" w:hAnsi="Times New Roman"/>
          <w:spacing w:val="-3"/>
          <w:sz w:val="20"/>
        </w:rPr>
        <w:t>nukanha</w:t>
      </w:r>
      <w:proofErr w:type="spellEnd"/>
      <w:r>
        <w:rPr>
          <w:rFonts w:ascii="Times New Roman" w:hAnsi="Times New Roman"/>
          <w:spacing w:val="-3"/>
          <w:sz w:val="20"/>
        </w:rPr>
        <w:t xml:space="preserve">, </w:t>
      </w:r>
      <w:proofErr w:type="spellStart"/>
      <w:proofErr w:type="gramStart"/>
      <w:r>
        <w:rPr>
          <w:rFonts w:ascii="Times New Roman" w:hAnsi="Times New Roman"/>
          <w:spacing w:val="-3"/>
          <w:sz w:val="20"/>
        </w:rPr>
        <w:t>ade</w:t>
      </w:r>
      <w:proofErr w:type="spellEnd"/>
      <w:proofErr w:type="gramEnd"/>
      <w:r>
        <w:rPr>
          <w:rFonts w:ascii="Times New Roman" w:hAnsi="Times New Roman"/>
          <w:spacing w:val="-3"/>
          <w:sz w:val="20"/>
        </w:rPr>
        <w:t>.</w:t>
      </w:r>
    </w:p>
    <w:p w14:paraId="2CA78111" w14:textId="4FD618FB" w:rsidR="00372B27" w:rsidRPr="00141377" w:rsidRDefault="00372B27" w:rsidP="00141377">
      <w:pPr>
        <w:rPr>
          <w:rFonts w:ascii="Times New Roman" w:hAnsi="Times New Roman"/>
          <w:spacing w:val="-3"/>
          <w:sz w:val="20"/>
        </w:rPr>
      </w:pPr>
      <w:r w:rsidRPr="00141377">
        <w:rPr>
          <w:rFonts w:ascii="Times New Roman" w:hAnsi="Times New Roman"/>
          <w:spacing w:val="-3"/>
          <w:sz w:val="20"/>
        </w:rPr>
        <w:t xml:space="preserve">Then hills, home also, </w:t>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proofErr w:type="spellStart"/>
      <w:r>
        <w:rPr>
          <w:rFonts w:ascii="Times New Roman" w:hAnsi="Times New Roman"/>
          <w:spacing w:val="-3"/>
          <w:sz w:val="20"/>
        </w:rPr>
        <w:t>Kurunga</w:t>
      </w:r>
      <w:proofErr w:type="spellEnd"/>
      <w:r>
        <w:rPr>
          <w:rFonts w:ascii="Times New Roman" w:hAnsi="Times New Roman"/>
          <w:spacing w:val="-3"/>
          <w:sz w:val="20"/>
        </w:rPr>
        <w:t xml:space="preserve"> </w:t>
      </w:r>
      <w:proofErr w:type="spellStart"/>
      <w:r>
        <w:rPr>
          <w:rFonts w:ascii="Times New Roman" w:hAnsi="Times New Roman"/>
          <w:spacing w:val="-3"/>
          <w:sz w:val="20"/>
        </w:rPr>
        <w:t>parta</w:t>
      </w:r>
      <w:proofErr w:type="spellEnd"/>
      <w:r>
        <w:rPr>
          <w:rFonts w:ascii="Times New Roman" w:hAnsi="Times New Roman"/>
          <w:spacing w:val="-3"/>
          <w:sz w:val="20"/>
        </w:rPr>
        <w:t xml:space="preserve">, </w:t>
      </w:r>
      <w:proofErr w:type="spellStart"/>
      <w:r>
        <w:rPr>
          <w:rFonts w:ascii="Times New Roman" w:hAnsi="Times New Roman"/>
          <w:spacing w:val="-3"/>
          <w:sz w:val="20"/>
        </w:rPr>
        <w:t>pmara</w:t>
      </w:r>
      <w:proofErr w:type="spellEnd"/>
      <w:r>
        <w:rPr>
          <w:rFonts w:ascii="Times New Roman" w:hAnsi="Times New Roman"/>
          <w:spacing w:val="-3"/>
          <w:sz w:val="20"/>
        </w:rPr>
        <w:t xml:space="preserve"> </w:t>
      </w:r>
      <w:proofErr w:type="spellStart"/>
      <w:r>
        <w:rPr>
          <w:rFonts w:ascii="Times New Roman" w:hAnsi="Times New Roman"/>
          <w:spacing w:val="-3"/>
          <w:sz w:val="20"/>
        </w:rPr>
        <w:t>turta</w:t>
      </w:r>
      <w:proofErr w:type="spellEnd"/>
      <w:r>
        <w:rPr>
          <w:rFonts w:ascii="Times New Roman" w:hAnsi="Times New Roman"/>
          <w:spacing w:val="-3"/>
          <w:sz w:val="20"/>
        </w:rPr>
        <w:t>,</w:t>
      </w:r>
    </w:p>
    <w:p w14:paraId="310F2BDD" w14:textId="7032190E" w:rsidR="00372B27" w:rsidRPr="00141377" w:rsidRDefault="00372B27" w:rsidP="00141377">
      <w:pPr>
        <w:rPr>
          <w:rFonts w:ascii="Times New Roman" w:hAnsi="Times New Roman"/>
          <w:spacing w:val="-3"/>
          <w:sz w:val="20"/>
        </w:rPr>
      </w:pPr>
      <w:r w:rsidRPr="00141377">
        <w:rPr>
          <w:rFonts w:ascii="Times New Roman" w:hAnsi="Times New Roman"/>
          <w:spacing w:val="-3"/>
          <w:sz w:val="20"/>
        </w:rPr>
        <w:t>Behind, again and again [I] see.</w:t>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proofErr w:type="spellStart"/>
      <w:proofErr w:type="gramStart"/>
      <w:r>
        <w:rPr>
          <w:rFonts w:ascii="Times New Roman" w:hAnsi="Times New Roman"/>
          <w:spacing w:val="-3"/>
          <w:sz w:val="20"/>
        </w:rPr>
        <w:t>Ingkarna-raang</w:t>
      </w:r>
      <w:proofErr w:type="spellEnd"/>
      <w:r>
        <w:rPr>
          <w:rFonts w:ascii="Times New Roman" w:hAnsi="Times New Roman"/>
          <w:spacing w:val="-3"/>
          <w:sz w:val="20"/>
        </w:rPr>
        <w:t xml:space="preserve">’ </w:t>
      </w:r>
      <w:proofErr w:type="spellStart"/>
      <w:r>
        <w:rPr>
          <w:rFonts w:ascii="Times New Roman" w:hAnsi="Times New Roman"/>
          <w:spacing w:val="-3"/>
          <w:sz w:val="20"/>
        </w:rPr>
        <w:t>ararlalhama</w:t>
      </w:r>
      <w:proofErr w:type="spellEnd"/>
      <w:r>
        <w:rPr>
          <w:rFonts w:ascii="Times New Roman" w:hAnsi="Times New Roman"/>
          <w:spacing w:val="-3"/>
          <w:sz w:val="20"/>
        </w:rPr>
        <w:t>.</w:t>
      </w:r>
      <w:proofErr w:type="gramEnd"/>
    </w:p>
    <w:p w14:paraId="2E128A17" w14:textId="73F4A77A" w:rsidR="00372B27" w:rsidRPr="00141377" w:rsidRDefault="00372B27" w:rsidP="00141377">
      <w:pPr>
        <w:pStyle w:val="EndnoteText"/>
        <w:widowControl/>
        <w:rPr>
          <w:rFonts w:ascii="Times New Roman" w:hAnsi="Times New Roman"/>
          <w:sz w:val="20"/>
        </w:rPr>
      </w:pPr>
      <w:r w:rsidRPr="00141377">
        <w:rPr>
          <w:rFonts w:ascii="Times New Roman" w:hAnsi="Times New Roman"/>
          <w:sz w:val="20"/>
        </w:rPr>
        <w:t>Good-bye [my] country. Good-bye.</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roofErr w:type="spellStart"/>
      <w:r>
        <w:rPr>
          <w:rFonts w:ascii="Times New Roman" w:hAnsi="Times New Roman"/>
          <w:spacing w:val="-3"/>
          <w:sz w:val="20"/>
        </w:rPr>
        <w:t>Pmara</w:t>
      </w:r>
      <w:proofErr w:type="spellEnd"/>
      <w:r>
        <w:rPr>
          <w:rFonts w:ascii="Times New Roman" w:hAnsi="Times New Roman"/>
          <w:spacing w:val="-3"/>
          <w:sz w:val="20"/>
        </w:rPr>
        <w:t xml:space="preserve"> </w:t>
      </w:r>
      <w:proofErr w:type="spellStart"/>
      <w:r>
        <w:rPr>
          <w:rFonts w:ascii="Times New Roman" w:hAnsi="Times New Roman"/>
          <w:spacing w:val="-3"/>
          <w:sz w:val="20"/>
        </w:rPr>
        <w:t>nukanha</w:t>
      </w:r>
      <w:proofErr w:type="spellEnd"/>
      <w:r>
        <w:rPr>
          <w:rFonts w:ascii="Times New Roman" w:hAnsi="Times New Roman"/>
          <w:spacing w:val="-3"/>
          <w:sz w:val="20"/>
        </w:rPr>
        <w:t xml:space="preserve">, </w:t>
      </w:r>
      <w:proofErr w:type="spellStart"/>
      <w:proofErr w:type="gramStart"/>
      <w:r>
        <w:rPr>
          <w:rFonts w:ascii="Times New Roman" w:hAnsi="Times New Roman"/>
          <w:spacing w:val="-3"/>
          <w:sz w:val="20"/>
        </w:rPr>
        <w:t>ade</w:t>
      </w:r>
      <w:proofErr w:type="spellEnd"/>
      <w:proofErr w:type="gramEnd"/>
      <w:r>
        <w:rPr>
          <w:rFonts w:ascii="Times New Roman" w:hAnsi="Times New Roman"/>
          <w:spacing w:val="-3"/>
          <w:sz w:val="20"/>
        </w:rPr>
        <w:t>.</w:t>
      </w:r>
    </w:p>
    <w:p w14:paraId="18484ECD" w14:textId="77777777" w:rsidR="00372B27" w:rsidRPr="00141377" w:rsidRDefault="00372B27" w:rsidP="00141377">
      <w:pPr>
        <w:rPr>
          <w:rFonts w:ascii="Times New Roman" w:hAnsi="Times New Roman"/>
          <w:spacing w:val="-3"/>
          <w:sz w:val="20"/>
        </w:rPr>
      </w:pPr>
    </w:p>
    <w:p w14:paraId="2903DC06" w14:textId="08D6AB61" w:rsidR="00372B27" w:rsidRPr="00141377" w:rsidRDefault="00372B27" w:rsidP="00141377">
      <w:pPr>
        <w:rPr>
          <w:rFonts w:ascii="Times New Roman" w:hAnsi="Times New Roman"/>
          <w:spacing w:val="-3"/>
          <w:sz w:val="20"/>
        </w:rPr>
      </w:pPr>
      <w:r w:rsidRPr="00141377">
        <w:rPr>
          <w:rFonts w:ascii="Times New Roman" w:hAnsi="Times New Roman"/>
          <w:spacing w:val="-3"/>
          <w:sz w:val="20"/>
        </w:rPr>
        <w:t>Older brothers mine,</w:t>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proofErr w:type="spellStart"/>
      <w:r>
        <w:rPr>
          <w:rFonts w:ascii="Times New Roman" w:hAnsi="Times New Roman"/>
          <w:spacing w:val="-3"/>
          <w:sz w:val="20"/>
        </w:rPr>
        <w:t>Kalya</w:t>
      </w:r>
      <w:proofErr w:type="spellEnd"/>
      <w:r>
        <w:rPr>
          <w:rFonts w:ascii="Times New Roman" w:hAnsi="Times New Roman"/>
          <w:spacing w:val="-3"/>
          <w:sz w:val="20"/>
        </w:rPr>
        <w:t xml:space="preserve"> </w:t>
      </w:r>
      <w:proofErr w:type="spellStart"/>
      <w:r>
        <w:rPr>
          <w:rFonts w:ascii="Times New Roman" w:hAnsi="Times New Roman"/>
          <w:spacing w:val="-3"/>
          <w:sz w:val="20"/>
        </w:rPr>
        <w:t>nukanha</w:t>
      </w:r>
      <w:proofErr w:type="spellEnd"/>
      <w:r>
        <w:rPr>
          <w:rFonts w:ascii="Times New Roman" w:hAnsi="Times New Roman"/>
          <w:spacing w:val="-3"/>
          <w:sz w:val="20"/>
        </w:rPr>
        <w:t xml:space="preserve"> </w:t>
      </w:r>
      <w:proofErr w:type="spellStart"/>
      <w:r>
        <w:rPr>
          <w:rFonts w:ascii="Times New Roman" w:hAnsi="Times New Roman"/>
          <w:spacing w:val="-3"/>
          <w:sz w:val="20"/>
        </w:rPr>
        <w:t>irrperrala</w:t>
      </w:r>
      <w:proofErr w:type="spellEnd"/>
      <w:r>
        <w:rPr>
          <w:rFonts w:ascii="Times New Roman" w:hAnsi="Times New Roman"/>
          <w:spacing w:val="-3"/>
          <w:sz w:val="20"/>
        </w:rPr>
        <w:t>,</w:t>
      </w:r>
      <w:r w:rsidRPr="00141377">
        <w:rPr>
          <w:rFonts w:ascii="Times New Roman" w:hAnsi="Times New Roman"/>
          <w:spacing w:val="-3"/>
          <w:sz w:val="20"/>
        </w:rPr>
        <w:tab/>
      </w:r>
      <w:r w:rsidRPr="00141377">
        <w:rPr>
          <w:rFonts w:ascii="Times New Roman" w:hAnsi="Times New Roman"/>
          <w:spacing w:val="-3"/>
          <w:sz w:val="20"/>
        </w:rPr>
        <w:tab/>
      </w:r>
    </w:p>
    <w:p w14:paraId="141CABF2" w14:textId="40CBD752" w:rsidR="00372B27" w:rsidRPr="00141377" w:rsidRDefault="00372B27" w:rsidP="00141377">
      <w:pPr>
        <w:rPr>
          <w:rFonts w:ascii="Times New Roman" w:hAnsi="Times New Roman"/>
          <w:spacing w:val="-3"/>
          <w:sz w:val="20"/>
        </w:rPr>
      </w:pPr>
      <w:r w:rsidRPr="00141377">
        <w:rPr>
          <w:rFonts w:ascii="Times New Roman" w:hAnsi="Times New Roman"/>
          <w:spacing w:val="-3"/>
          <w:sz w:val="20"/>
        </w:rPr>
        <w:t>[took] me [from the] water well,</w:t>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proofErr w:type="spellStart"/>
      <w:r>
        <w:rPr>
          <w:rFonts w:ascii="Times New Roman" w:hAnsi="Times New Roman"/>
          <w:spacing w:val="-3"/>
          <w:sz w:val="20"/>
        </w:rPr>
        <w:t>Yinganh</w:t>
      </w:r>
      <w:proofErr w:type="spellEnd"/>
      <w:r>
        <w:rPr>
          <w:rFonts w:ascii="Times New Roman" w:hAnsi="Times New Roman"/>
          <w:spacing w:val="-3"/>
          <w:sz w:val="20"/>
        </w:rPr>
        <w:t xml:space="preserve">’ </w:t>
      </w:r>
      <w:proofErr w:type="spellStart"/>
      <w:r>
        <w:rPr>
          <w:rFonts w:ascii="Times New Roman" w:hAnsi="Times New Roman"/>
          <w:spacing w:val="-3"/>
          <w:sz w:val="20"/>
        </w:rPr>
        <w:t>kwatja</w:t>
      </w:r>
      <w:proofErr w:type="spellEnd"/>
      <w:r>
        <w:rPr>
          <w:rFonts w:ascii="Times New Roman" w:hAnsi="Times New Roman"/>
          <w:spacing w:val="-3"/>
          <w:sz w:val="20"/>
        </w:rPr>
        <w:t xml:space="preserve"> </w:t>
      </w:r>
      <w:proofErr w:type="spellStart"/>
      <w:r>
        <w:rPr>
          <w:rFonts w:ascii="Times New Roman" w:hAnsi="Times New Roman"/>
          <w:spacing w:val="-3"/>
          <w:sz w:val="20"/>
        </w:rPr>
        <w:t>ngarrunga</w:t>
      </w:r>
      <w:proofErr w:type="spellEnd"/>
      <w:r>
        <w:rPr>
          <w:rFonts w:ascii="Times New Roman" w:hAnsi="Times New Roman"/>
          <w:spacing w:val="-3"/>
          <w:sz w:val="20"/>
        </w:rPr>
        <w:t>,</w:t>
      </w:r>
      <w:r w:rsidRPr="00141377">
        <w:rPr>
          <w:rFonts w:ascii="Times New Roman" w:hAnsi="Times New Roman"/>
          <w:spacing w:val="-3"/>
          <w:sz w:val="20"/>
        </w:rPr>
        <w:tab/>
      </w:r>
    </w:p>
    <w:p w14:paraId="2AFD2D9F" w14:textId="029152B4" w:rsidR="00372B27" w:rsidRPr="00141377" w:rsidRDefault="00372B27" w:rsidP="00141377">
      <w:pPr>
        <w:rPr>
          <w:rFonts w:ascii="Times New Roman" w:hAnsi="Times New Roman"/>
          <w:spacing w:val="-3"/>
          <w:sz w:val="20"/>
        </w:rPr>
      </w:pPr>
      <w:r w:rsidRPr="00141377">
        <w:rPr>
          <w:rFonts w:ascii="Times New Roman" w:hAnsi="Times New Roman"/>
          <w:spacing w:val="-3"/>
          <w:sz w:val="20"/>
        </w:rPr>
        <w:t>They pulled [me] out, then</w:t>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t xml:space="preserve">Etna </w:t>
      </w:r>
      <w:proofErr w:type="spellStart"/>
      <w:r>
        <w:rPr>
          <w:rFonts w:ascii="Times New Roman" w:hAnsi="Times New Roman"/>
          <w:spacing w:val="-3"/>
          <w:sz w:val="20"/>
        </w:rPr>
        <w:t>urlpuntjamala-ntama</w:t>
      </w:r>
      <w:proofErr w:type="spellEnd"/>
      <w:r>
        <w:rPr>
          <w:rFonts w:ascii="Times New Roman" w:hAnsi="Times New Roman"/>
          <w:spacing w:val="-3"/>
          <w:sz w:val="20"/>
        </w:rPr>
        <w:t>,</w:t>
      </w:r>
      <w:r w:rsidRPr="00141377">
        <w:rPr>
          <w:rFonts w:ascii="Times New Roman" w:hAnsi="Times New Roman"/>
          <w:spacing w:val="-3"/>
          <w:sz w:val="20"/>
        </w:rPr>
        <w:tab/>
      </w:r>
      <w:r w:rsidRPr="00141377">
        <w:rPr>
          <w:rFonts w:ascii="Times New Roman" w:hAnsi="Times New Roman"/>
          <w:spacing w:val="-3"/>
          <w:sz w:val="20"/>
        </w:rPr>
        <w:tab/>
      </w:r>
    </w:p>
    <w:p w14:paraId="4DCBE3E9" w14:textId="588699EB" w:rsidR="00372B27" w:rsidRPr="00141377" w:rsidRDefault="00372B27" w:rsidP="00141377">
      <w:pPr>
        <w:rPr>
          <w:rFonts w:ascii="Times New Roman" w:hAnsi="Times New Roman"/>
          <w:spacing w:val="-3"/>
          <w:sz w:val="20"/>
        </w:rPr>
      </w:pPr>
      <w:proofErr w:type="gramStart"/>
      <w:r w:rsidRPr="00141377">
        <w:rPr>
          <w:rFonts w:ascii="Times New Roman" w:hAnsi="Times New Roman"/>
          <w:spacing w:val="-3"/>
          <w:sz w:val="20"/>
        </w:rPr>
        <w:t>gave</w:t>
      </w:r>
      <w:proofErr w:type="gramEnd"/>
      <w:r w:rsidRPr="00141377">
        <w:rPr>
          <w:rFonts w:ascii="Times New Roman" w:hAnsi="Times New Roman"/>
          <w:spacing w:val="-3"/>
          <w:sz w:val="20"/>
        </w:rPr>
        <w:t xml:space="preserve"> [me] away also,</w:t>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proofErr w:type="spellStart"/>
      <w:r>
        <w:rPr>
          <w:rFonts w:ascii="Times New Roman" w:hAnsi="Times New Roman"/>
          <w:spacing w:val="-3"/>
          <w:sz w:val="20"/>
        </w:rPr>
        <w:t>Yinganha</w:t>
      </w:r>
      <w:proofErr w:type="spellEnd"/>
      <w:r>
        <w:rPr>
          <w:rFonts w:ascii="Times New Roman" w:hAnsi="Times New Roman"/>
          <w:spacing w:val="-3"/>
          <w:sz w:val="20"/>
        </w:rPr>
        <w:t xml:space="preserve"> </w:t>
      </w:r>
      <w:proofErr w:type="spellStart"/>
      <w:r>
        <w:rPr>
          <w:rFonts w:ascii="Times New Roman" w:hAnsi="Times New Roman"/>
          <w:spacing w:val="-3"/>
          <w:sz w:val="20"/>
        </w:rPr>
        <w:t>yirranthaka</w:t>
      </w:r>
      <w:proofErr w:type="spellEnd"/>
      <w:r>
        <w:rPr>
          <w:rFonts w:ascii="Times New Roman" w:hAnsi="Times New Roman"/>
          <w:spacing w:val="-3"/>
          <w:sz w:val="20"/>
        </w:rPr>
        <w:t xml:space="preserve"> </w:t>
      </w:r>
      <w:proofErr w:type="spellStart"/>
      <w:r>
        <w:rPr>
          <w:rFonts w:ascii="Times New Roman" w:hAnsi="Times New Roman"/>
          <w:spacing w:val="-3"/>
          <w:sz w:val="20"/>
        </w:rPr>
        <w:t>turta</w:t>
      </w:r>
      <w:proofErr w:type="spellEnd"/>
      <w:r>
        <w:rPr>
          <w:rFonts w:ascii="Times New Roman" w:hAnsi="Times New Roman"/>
          <w:spacing w:val="-3"/>
          <w:sz w:val="20"/>
        </w:rPr>
        <w:t>,</w:t>
      </w:r>
      <w:r w:rsidRPr="00141377">
        <w:rPr>
          <w:rFonts w:ascii="Times New Roman" w:hAnsi="Times New Roman"/>
          <w:spacing w:val="-3"/>
          <w:sz w:val="20"/>
        </w:rPr>
        <w:tab/>
      </w:r>
      <w:r w:rsidRPr="00141377">
        <w:rPr>
          <w:rFonts w:ascii="Times New Roman" w:hAnsi="Times New Roman"/>
          <w:spacing w:val="-3"/>
          <w:sz w:val="20"/>
        </w:rPr>
        <w:tab/>
      </w:r>
    </w:p>
    <w:p w14:paraId="21F32F7F" w14:textId="606D41E0" w:rsidR="00372B27" w:rsidRPr="00141377" w:rsidRDefault="00372B27" w:rsidP="00141377">
      <w:pPr>
        <w:rPr>
          <w:rFonts w:ascii="Times New Roman" w:hAnsi="Times New Roman"/>
          <w:spacing w:val="-3"/>
          <w:sz w:val="20"/>
        </w:rPr>
      </w:pPr>
      <w:r w:rsidRPr="00141377">
        <w:rPr>
          <w:rFonts w:ascii="Times New Roman" w:hAnsi="Times New Roman"/>
          <w:spacing w:val="-3"/>
          <w:sz w:val="20"/>
        </w:rPr>
        <w:t>[</w:t>
      </w:r>
      <w:proofErr w:type="gramStart"/>
      <w:r w:rsidRPr="00141377">
        <w:rPr>
          <w:rFonts w:ascii="Times New Roman" w:hAnsi="Times New Roman"/>
          <w:spacing w:val="-3"/>
          <w:sz w:val="20"/>
        </w:rPr>
        <w:t>gav</w:t>
      </w:r>
      <w:r>
        <w:rPr>
          <w:rFonts w:ascii="Times New Roman" w:hAnsi="Times New Roman"/>
          <w:spacing w:val="-3"/>
          <w:sz w:val="20"/>
        </w:rPr>
        <w:t>e</w:t>
      </w:r>
      <w:proofErr w:type="gramEnd"/>
      <w:r>
        <w:rPr>
          <w:rFonts w:ascii="Times New Roman" w:hAnsi="Times New Roman"/>
          <w:spacing w:val="-3"/>
          <w:sz w:val="20"/>
        </w:rPr>
        <w:t xml:space="preserve"> me to] people foreign to them.</w:t>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proofErr w:type="spellStart"/>
      <w:proofErr w:type="gramStart"/>
      <w:r>
        <w:rPr>
          <w:rFonts w:ascii="Times New Roman" w:hAnsi="Times New Roman"/>
          <w:spacing w:val="-3"/>
          <w:sz w:val="20"/>
        </w:rPr>
        <w:t>Relha</w:t>
      </w:r>
      <w:proofErr w:type="spellEnd"/>
      <w:r>
        <w:rPr>
          <w:rFonts w:ascii="Times New Roman" w:hAnsi="Times New Roman"/>
          <w:spacing w:val="-3"/>
          <w:sz w:val="20"/>
        </w:rPr>
        <w:t xml:space="preserve"> </w:t>
      </w:r>
      <w:proofErr w:type="spellStart"/>
      <w:r>
        <w:rPr>
          <w:rFonts w:ascii="Times New Roman" w:hAnsi="Times New Roman"/>
          <w:spacing w:val="-3"/>
          <w:sz w:val="20"/>
        </w:rPr>
        <w:t>luriny</w:t>
      </w:r>
      <w:proofErr w:type="spellEnd"/>
      <w:r>
        <w:rPr>
          <w:rFonts w:ascii="Times New Roman" w:hAnsi="Times New Roman"/>
          <w:spacing w:val="-3"/>
          <w:sz w:val="20"/>
        </w:rPr>
        <w:t xml:space="preserve">’ </w:t>
      </w:r>
      <w:proofErr w:type="spellStart"/>
      <w:r>
        <w:rPr>
          <w:rFonts w:ascii="Times New Roman" w:hAnsi="Times New Roman"/>
          <w:spacing w:val="-3"/>
          <w:sz w:val="20"/>
        </w:rPr>
        <w:t>irrp’rranha</w:t>
      </w:r>
      <w:proofErr w:type="spellEnd"/>
      <w:r>
        <w:rPr>
          <w:rFonts w:ascii="Times New Roman" w:hAnsi="Times New Roman"/>
          <w:spacing w:val="-3"/>
          <w:sz w:val="20"/>
        </w:rPr>
        <w:t>.</w:t>
      </w:r>
      <w:proofErr w:type="gramEnd"/>
    </w:p>
    <w:p w14:paraId="0971EA6A" w14:textId="77777777" w:rsidR="00372B27" w:rsidRPr="00141377" w:rsidRDefault="00372B27" w:rsidP="00141377">
      <w:pPr>
        <w:rPr>
          <w:rFonts w:ascii="Times New Roman" w:hAnsi="Times New Roman"/>
          <w:spacing w:val="-3"/>
          <w:sz w:val="20"/>
        </w:rPr>
      </w:pPr>
    </w:p>
    <w:p w14:paraId="4DE82494" w14:textId="269DAF00" w:rsidR="00372B27" w:rsidRPr="00141377" w:rsidRDefault="00372B27" w:rsidP="00141377">
      <w:pPr>
        <w:rPr>
          <w:rFonts w:ascii="Times New Roman" w:hAnsi="Times New Roman"/>
          <w:spacing w:val="-3"/>
          <w:sz w:val="20"/>
        </w:rPr>
      </w:pPr>
      <w:r w:rsidRPr="00141377">
        <w:rPr>
          <w:rFonts w:ascii="Times New Roman" w:hAnsi="Times New Roman"/>
          <w:spacing w:val="-3"/>
          <w:sz w:val="20"/>
        </w:rPr>
        <w:t>Sad now I [am to be] going</w:t>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proofErr w:type="spellStart"/>
      <w:r>
        <w:rPr>
          <w:rFonts w:ascii="Times New Roman" w:hAnsi="Times New Roman"/>
          <w:spacing w:val="-3"/>
          <w:sz w:val="20"/>
        </w:rPr>
        <w:t>Ltaarrpa</w:t>
      </w:r>
      <w:proofErr w:type="spellEnd"/>
      <w:r>
        <w:rPr>
          <w:rFonts w:ascii="Times New Roman" w:hAnsi="Times New Roman"/>
          <w:spacing w:val="-3"/>
          <w:sz w:val="20"/>
        </w:rPr>
        <w:t xml:space="preserve"> </w:t>
      </w:r>
      <w:proofErr w:type="spellStart"/>
      <w:r>
        <w:rPr>
          <w:rFonts w:ascii="Times New Roman" w:hAnsi="Times New Roman"/>
          <w:spacing w:val="-3"/>
          <w:sz w:val="20"/>
        </w:rPr>
        <w:t>lyaarta</w:t>
      </w:r>
      <w:proofErr w:type="spellEnd"/>
      <w:r>
        <w:rPr>
          <w:rFonts w:ascii="Times New Roman" w:hAnsi="Times New Roman"/>
          <w:spacing w:val="-3"/>
          <w:sz w:val="20"/>
        </w:rPr>
        <w:t xml:space="preserve"> </w:t>
      </w:r>
      <w:proofErr w:type="spellStart"/>
      <w:r>
        <w:rPr>
          <w:rFonts w:ascii="Times New Roman" w:hAnsi="Times New Roman"/>
          <w:spacing w:val="-3"/>
          <w:sz w:val="20"/>
        </w:rPr>
        <w:t>yinga</w:t>
      </w:r>
      <w:proofErr w:type="spellEnd"/>
      <w:r>
        <w:rPr>
          <w:rFonts w:ascii="Times New Roman" w:hAnsi="Times New Roman"/>
          <w:spacing w:val="-3"/>
          <w:sz w:val="20"/>
        </w:rPr>
        <w:t xml:space="preserve"> </w:t>
      </w:r>
      <w:proofErr w:type="spellStart"/>
      <w:r>
        <w:rPr>
          <w:rFonts w:ascii="Times New Roman" w:hAnsi="Times New Roman"/>
          <w:spacing w:val="-3"/>
          <w:sz w:val="20"/>
        </w:rPr>
        <w:t>lhamanga</w:t>
      </w:r>
      <w:proofErr w:type="spellEnd"/>
      <w:r>
        <w:rPr>
          <w:rFonts w:ascii="Times New Roman" w:hAnsi="Times New Roman"/>
          <w:spacing w:val="-3"/>
          <w:sz w:val="20"/>
        </w:rPr>
        <w:t xml:space="preserve">, </w:t>
      </w:r>
      <w:r w:rsidRPr="00141377">
        <w:rPr>
          <w:rFonts w:ascii="Times New Roman" w:hAnsi="Times New Roman"/>
          <w:sz w:val="20"/>
        </w:rPr>
        <w:t>[my] country, good-bye.</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roofErr w:type="spellStart"/>
      <w:r>
        <w:rPr>
          <w:rFonts w:ascii="Times New Roman" w:hAnsi="Times New Roman"/>
          <w:spacing w:val="-3"/>
          <w:sz w:val="20"/>
        </w:rPr>
        <w:t>Pmara</w:t>
      </w:r>
      <w:proofErr w:type="spellEnd"/>
      <w:r>
        <w:rPr>
          <w:rFonts w:ascii="Times New Roman" w:hAnsi="Times New Roman"/>
          <w:spacing w:val="-3"/>
          <w:sz w:val="20"/>
        </w:rPr>
        <w:t xml:space="preserve"> </w:t>
      </w:r>
      <w:proofErr w:type="spellStart"/>
      <w:r>
        <w:rPr>
          <w:rFonts w:ascii="Times New Roman" w:hAnsi="Times New Roman"/>
          <w:spacing w:val="-3"/>
          <w:sz w:val="20"/>
        </w:rPr>
        <w:t>nukanha</w:t>
      </w:r>
      <w:proofErr w:type="spellEnd"/>
      <w:r>
        <w:rPr>
          <w:rFonts w:ascii="Times New Roman" w:hAnsi="Times New Roman"/>
          <w:spacing w:val="-3"/>
          <w:sz w:val="20"/>
        </w:rPr>
        <w:t xml:space="preserve">, </w:t>
      </w:r>
      <w:proofErr w:type="spellStart"/>
      <w:proofErr w:type="gramStart"/>
      <w:r>
        <w:rPr>
          <w:rFonts w:ascii="Times New Roman" w:hAnsi="Times New Roman"/>
          <w:spacing w:val="-3"/>
          <w:sz w:val="20"/>
        </w:rPr>
        <w:t>ade</w:t>
      </w:r>
      <w:proofErr w:type="spellEnd"/>
      <w:proofErr w:type="gramEnd"/>
      <w:r>
        <w:rPr>
          <w:rFonts w:ascii="Times New Roman" w:hAnsi="Times New Roman"/>
          <w:spacing w:val="-3"/>
          <w:sz w:val="20"/>
        </w:rPr>
        <w:t>.</w:t>
      </w:r>
    </w:p>
    <w:p w14:paraId="5DD027E4" w14:textId="3A458609" w:rsidR="00372B27" w:rsidRPr="00141377" w:rsidRDefault="00372B27" w:rsidP="00141377">
      <w:pPr>
        <w:rPr>
          <w:rFonts w:ascii="Times New Roman" w:hAnsi="Times New Roman"/>
          <w:spacing w:val="-3"/>
          <w:sz w:val="20"/>
        </w:rPr>
      </w:pPr>
      <w:proofErr w:type="spellStart"/>
      <w:r w:rsidRPr="00141377">
        <w:rPr>
          <w:rFonts w:ascii="Times New Roman" w:hAnsi="Times New Roman"/>
          <w:spacing w:val="-3"/>
          <w:sz w:val="20"/>
        </w:rPr>
        <w:t>To</w:t>
      </w:r>
      <w:proofErr w:type="spellEnd"/>
      <w:r w:rsidRPr="00141377">
        <w:rPr>
          <w:rFonts w:ascii="Times New Roman" w:hAnsi="Times New Roman"/>
          <w:spacing w:val="-3"/>
          <w:sz w:val="20"/>
        </w:rPr>
        <w:t xml:space="preserve"> far off country, to Egypt,</w:t>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proofErr w:type="spellStart"/>
      <w:r>
        <w:rPr>
          <w:rFonts w:ascii="Times New Roman" w:hAnsi="Times New Roman"/>
          <w:spacing w:val="-3"/>
          <w:sz w:val="20"/>
        </w:rPr>
        <w:t>Aalha</w:t>
      </w:r>
      <w:proofErr w:type="spellEnd"/>
      <w:r>
        <w:rPr>
          <w:rFonts w:ascii="Times New Roman" w:hAnsi="Times New Roman"/>
          <w:spacing w:val="-3"/>
          <w:sz w:val="20"/>
        </w:rPr>
        <w:t xml:space="preserve"> </w:t>
      </w:r>
      <w:proofErr w:type="spellStart"/>
      <w:r>
        <w:rPr>
          <w:rFonts w:ascii="Times New Roman" w:hAnsi="Times New Roman"/>
          <w:spacing w:val="-3"/>
          <w:sz w:val="20"/>
        </w:rPr>
        <w:t>tjaatha</w:t>
      </w:r>
      <w:proofErr w:type="spellEnd"/>
      <w:r>
        <w:rPr>
          <w:rFonts w:ascii="Times New Roman" w:hAnsi="Times New Roman"/>
          <w:spacing w:val="-3"/>
          <w:sz w:val="20"/>
        </w:rPr>
        <w:t>-urn’ Egypt-</w:t>
      </w:r>
      <w:proofErr w:type="spellStart"/>
      <w:r>
        <w:rPr>
          <w:rFonts w:ascii="Times New Roman" w:hAnsi="Times New Roman"/>
          <w:spacing w:val="-3"/>
          <w:sz w:val="20"/>
        </w:rPr>
        <w:t>urna</w:t>
      </w:r>
      <w:proofErr w:type="spellEnd"/>
      <w:r>
        <w:rPr>
          <w:rFonts w:ascii="Times New Roman" w:hAnsi="Times New Roman"/>
          <w:spacing w:val="-3"/>
          <w:sz w:val="20"/>
        </w:rPr>
        <w:t>,</w:t>
      </w:r>
      <w:r w:rsidRPr="00141377">
        <w:rPr>
          <w:rFonts w:ascii="Times New Roman" w:hAnsi="Times New Roman"/>
          <w:spacing w:val="-3"/>
          <w:sz w:val="20"/>
        </w:rPr>
        <w:tab/>
      </w:r>
    </w:p>
    <w:p w14:paraId="159745C6" w14:textId="7C5D7DE6" w:rsidR="00372B27" w:rsidRPr="00141377" w:rsidRDefault="00372B27" w:rsidP="00141377">
      <w:pPr>
        <w:rPr>
          <w:rFonts w:ascii="Times New Roman" w:hAnsi="Times New Roman"/>
          <w:spacing w:val="-3"/>
          <w:sz w:val="20"/>
        </w:rPr>
      </w:pPr>
      <w:r w:rsidRPr="00141377">
        <w:rPr>
          <w:rFonts w:ascii="Times New Roman" w:hAnsi="Times New Roman"/>
          <w:spacing w:val="-3"/>
          <w:sz w:val="20"/>
        </w:rPr>
        <w:t>God/eternity [</w:t>
      </w:r>
      <w:proofErr w:type="spellStart"/>
      <w:r w:rsidRPr="00141377">
        <w:rPr>
          <w:rFonts w:ascii="Times New Roman" w:hAnsi="Times New Roman"/>
          <w:i/>
          <w:spacing w:val="-3"/>
          <w:sz w:val="20"/>
        </w:rPr>
        <w:t>Altijira</w:t>
      </w:r>
      <w:proofErr w:type="spellEnd"/>
      <w:r w:rsidRPr="00141377">
        <w:rPr>
          <w:rFonts w:ascii="Times New Roman" w:hAnsi="Times New Roman"/>
          <w:spacing w:val="-3"/>
          <w:sz w:val="20"/>
        </w:rPr>
        <w:t>] goes with me,</w:t>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proofErr w:type="spellStart"/>
      <w:r>
        <w:rPr>
          <w:rFonts w:ascii="Times New Roman" w:hAnsi="Times New Roman"/>
          <w:spacing w:val="-3"/>
          <w:sz w:val="20"/>
        </w:rPr>
        <w:t>Altjirra</w:t>
      </w:r>
      <w:proofErr w:type="spellEnd"/>
      <w:r>
        <w:rPr>
          <w:rFonts w:ascii="Times New Roman" w:hAnsi="Times New Roman"/>
          <w:spacing w:val="-3"/>
          <w:sz w:val="20"/>
        </w:rPr>
        <w:t xml:space="preserve"> </w:t>
      </w:r>
      <w:proofErr w:type="spellStart"/>
      <w:r>
        <w:rPr>
          <w:rFonts w:ascii="Times New Roman" w:hAnsi="Times New Roman"/>
          <w:spacing w:val="-3"/>
          <w:sz w:val="20"/>
        </w:rPr>
        <w:t>nuka-lela</w:t>
      </w:r>
      <w:proofErr w:type="spellEnd"/>
      <w:r>
        <w:rPr>
          <w:rFonts w:ascii="Times New Roman" w:hAnsi="Times New Roman"/>
          <w:spacing w:val="-3"/>
          <w:sz w:val="20"/>
        </w:rPr>
        <w:t xml:space="preserve"> </w:t>
      </w:r>
      <w:proofErr w:type="spellStart"/>
      <w:r>
        <w:rPr>
          <w:rFonts w:ascii="Times New Roman" w:hAnsi="Times New Roman"/>
          <w:spacing w:val="-3"/>
          <w:sz w:val="20"/>
        </w:rPr>
        <w:t>lhama</w:t>
      </w:r>
      <w:proofErr w:type="spellEnd"/>
      <w:r>
        <w:rPr>
          <w:rFonts w:ascii="Times New Roman" w:hAnsi="Times New Roman"/>
          <w:spacing w:val="-3"/>
          <w:sz w:val="20"/>
        </w:rPr>
        <w:t>,</w:t>
      </w:r>
    </w:p>
    <w:p w14:paraId="675C7EA4" w14:textId="1FF4E3FA" w:rsidR="00372B27" w:rsidRPr="00141377" w:rsidRDefault="00372B27" w:rsidP="00141377">
      <w:pPr>
        <w:rPr>
          <w:rFonts w:ascii="Times New Roman" w:hAnsi="Times New Roman"/>
          <w:spacing w:val="-3"/>
          <w:sz w:val="20"/>
        </w:rPr>
      </w:pPr>
      <w:proofErr w:type="gramStart"/>
      <w:r w:rsidRPr="00141377">
        <w:rPr>
          <w:rFonts w:ascii="Times New Roman" w:hAnsi="Times New Roman"/>
          <w:spacing w:val="-3"/>
          <w:sz w:val="20"/>
        </w:rPr>
        <w:t>Comforts me.</w:t>
      </w:r>
      <w:proofErr w:type="gramEnd"/>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proofErr w:type="spellStart"/>
      <w:proofErr w:type="gramStart"/>
      <w:r>
        <w:rPr>
          <w:rFonts w:ascii="Times New Roman" w:hAnsi="Times New Roman"/>
          <w:spacing w:val="-3"/>
          <w:sz w:val="20"/>
        </w:rPr>
        <w:t>Yinganh</w:t>
      </w:r>
      <w:proofErr w:type="spellEnd"/>
      <w:r>
        <w:rPr>
          <w:rFonts w:ascii="Times New Roman" w:hAnsi="Times New Roman"/>
          <w:spacing w:val="-3"/>
          <w:sz w:val="20"/>
        </w:rPr>
        <w:t xml:space="preserve">’ </w:t>
      </w:r>
      <w:proofErr w:type="spellStart"/>
      <w:r>
        <w:rPr>
          <w:rFonts w:ascii="Times New Roman" w:hAnsi="Times New Roman"/>
          <w:spacing w:val="-3"/>
          <w:sz w:val="20"/>
        </w:rPr>
        <w:t>alkngurlkngilama</w:t>
      </w:r>
      <w:proofErr w:type="spellEnd"/>
      <w:r>
        <w:rPr>
          <w:rFonts w:ascii="Times New Roman" w:hAnsi="Times New Roman"/>
          <w:spacing w:val="-3"/>
          <w:sz w:val="20"/>
        </w:rPr>
        <w:t>.</w:t>
      </w:r>
      <w:proofErr w:type="gramEnd"/>
    </w:p>
    <w:p w14:paraId="62733EE1" w14:textId="77777777" w:rsidR="00372B27" w:rsidRPr="00141377" w:rsidRDefault="00372B27" w:rsidP="00141377">
      <w:pPr>
        <w:rPr>
          <w:rFonts w:ascii="Times New Roman" w:hAnsi="Times New Roman"/>
          <w:spacing w:val="-3"/>
          <w:sz w:val="20"/>
        </w:rPr>
      </w:pPr>
      <w:r w:rsidRPr="00141377">
        <w:rPr>
          <w:rFonts w:ascii="Times New Roman" w:hAnsi="Times New Roman"/>
          <w:spacing w:val="-3"/>
          <w:sz w:val="20"/>
        </w:rPr>
        <w:tab/>
      </w:r>
    </w:p>
    <w:p w14:paraId="7A402DC1" w14:textId="02930A38" w:rsidR="00372B27" w:rsidRPr="00141377" w:rsidRDefault="00372B27" w:rsidP="00141377">
      <w:pPr>
        <w:rPr>
          <w:rFonts w:ascii="Times New Roman" w:hAnsi="Times New Roman"/>
          <w:spacing w:val="-3"/>
          <w:sz w:val="20"/>
        </w:rPr>
      </w:pPr>
      <w:r w:rsidRPr="00141377">
        <w:rPr>
          <w:rFonts w:ascii="Times New Roman" w:hAnsi="Times New Roman"/>
          <w:spacing w:val="-3"/>
          <w:sz w:val="20"/>
        </w:rPr>
        <w:t>Having arrived at Egypt, I</w:t>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proofErr w:type="spellStart"/>
      <w:r>
        <w:rPr>
          <w:rFonts w:ascii="Times New Roman" w:hAnsi="Times New Roman"/>
          <w:spacing w:val="-3"/>
          <w:sz w:val="20"/>
        </w:rPr>
        <w:t>Yinga</w:t>
      </w:r>
      <w:proofErr w:type="spellEnd"/>
      <w:r>
        <w:rPr>
          <w:rFonts w:ascii="Times New Roman" w:hAnsi="Times New Roman"/>
          <w:spacing w:val="-3"/>
          <w:sz w:val="20"/>
        </w:rPr>
        <w:t xml:space="preserve"> Egypt-</w:t>
      </w:r>
      <w:proofErr w:type="spellStart"/>
      <w:r>
        <w:rPr>
          <w:rFonts w:ascii="Times New Roman" w:hAnsi="Times New Roman"/>
          <w:spacing w:val="-3"/>
          <w:sz w:val="20"/>
        </w:rPr>
        <w:t>akerramala</w:t>
      </w:r>
      <w:proofErr w:type="spellEnd"/>
    </w:p>
    <w:p w14:paraId="0B283429" w14:textId="6D61B6C9" w:rsidR="00372B27" w:rsidRPr="00141377" w:rsidRDefault="00372B27" w:rsidP="00141377">
      <w:pPr>
        <w:rPr>
          <w:rFonts w:ascii="Times New Roman" w:hAnsi="Times New Roman"/>
          <w:spacing w:val="-3"/>
          <w:sz w:val="20"/>
        </w:rPr>
      </w:pPr>
      <w:proofErr w:type="gramStart"/>
      <w:r w:rsidRPr="00141377">
        <w:rPr>
          <w:rFonts w:ascii="Times New Roman" w:hAnsi="Times New Roman"/>
          <w:spacing w:val="-3"/>
          <w:sz w:val="20"/>
        </w:rPr>
        <w:t>then</w:t>
      </w:r>
      <w:proofErr w:type="gramEnd"/>
      <w:r w:rsidRPr="00141377">
        <w:rPr>
          <w:rFonts w:ascii="Times New Roman" w:hAnsi="Times New Roman"/>
          <w:spacing w:val="-3"/>
          <w:sz w:val="20"/>
        </w:rPr>
        <w:t xml:space="preserve"> greatly wept.</w:t>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proofErr w:type="spellStart"/>
      <w:proofErr w:type="gramStart"/>
      <w:r>
        <w:rPr>
          <w:rFonts w:ascii="Times New Roman" w:hAnsi="Times New Roman"/>
          <w:spacing w:val="-3"/>
          <w:sz w:val="20"/>
        </w:rPr>
        <w:t>Kngarra-ntama</w:t>
      </w:r>
      <w:proofErr w:type="spellEnd"/>
      <w:r>
        <w:rPr>
          <w:rFonts w:ascii="Times New Roman" w:hAnsi="Times New Roman"/>
          <w:spacing w:val="-3"/>
          <w:sz w:val="20"/>
        </w:rPr>
        <w:t xml:space="preserve"> </w:t>
      </w:r>
      <w:proofErr w:type="spellStart"/>
      <w:r>
        <w:rPr>
          <w:rFonts w:ascii="Times New Roman" w:hAnsi="Times New Roman"/>
          <w:spacing w:val="-3"/>
          <w:sz w:val="20"/>
        </w:rPr>
        <w:t>irtnika</w:t>
      </w:r>
      <w:proofErr w:type="spellEnd"/>
      <w:r>
        <w:rPr>
          <w:rFonts w:ascii="Times New Roman" w:hAnsi="Times New Roman"/>
          <w:spacing w:val="-3"/>
          <w:sz w:val="20"/>
        </w:rPr>
        <w:t>.</w:t>
      </w:r>
      <w:proofErr w:type="gramEnd"/>
    </w:p>
    <w:p w14:paraId="2065C3DE" w14:textId="59B73A42" w:rsidR="00372B27" w:rsidRPr="00141377" w:rsidRDefault="00372B27" w:rsidP="00141377">
      <w:pPr>
        <w:rPr>
          <w:rFonts w:ascii="Times New Roman" w:hAnsi="Times New Roman"/>
          <w:spacing w:val="-3"/>
          <w:sz w:val="20"/>
        </w:rPr>
      </w:pPr>
      <w:r w:rsidRPr="00141377">
        <w:rPr>
          <w:rFonts w:ascii="Times New Roman" w:hAnsi="Times New Roman"/>
          <w:spacing w:val="-3"/>
          <w:sz w:val="20"/>
        </w:rPr>
        <w:t xml:space="preserve">My father mine, far </w:t>
      </w:r>
      <w:proofErr w:type="spellStart"/>
      <w:r w:rsidRPr="00141377">
        <w:rPr>
          <w:rFonts w:ascii="Times New Roman" w:hAnsi="Times New Roman"/>
          <w:spacing w:val="-3"/>
          <w:sz w:val="20"/>
        </w:rPr>
        <w:t>far</w:t>
      </w:r>
      <w:proofErr w:type="spellEnd"/>
      <w:r w:rsidRPr="00141377">
        <w:rPr>
          <w:rFonts w:ascii="Times New Roman" w:hAnsi="Times New Roman"/>
          <w:spacing w:val="-3"/>
          <w:sz w:val="20"/>
        </w:rPr>
        <w:t xml:space="preserve"> away: being</w:t>
      </w:r>
      <w:r w:rsidRPr="00141377">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proofErr w:type="spellStart"/>
      <w:r>
        <w:rPr>
          <w:rFonts w:ascii="Times New Roman" w:hAnsi="Times New Roman"/>
          <w:spacing w:val="-3"/>
          <w:sz w:val="20"/>
        </w:rPr>
        <w:t>Kaarta</w:t>
      </w:r>
      <w:proofErr w:type="spellEnd"/>
      <w:r>
        <w:rPr>
          <w:rFonts w:ascii="Times New Roman" w:hAnsi="Times New Roman"/>
          <w:spacing w:val="-3"/>
          <w:sz w:val="20"/>
        </w:rPr>
        <w:t xml:space="preserve"> </w:t>
      </w:r>
      <w:proofErr w:type="spellStart"/>
      <w:r>
        <w:rPr>
          <w:rFonts w:ascii="Times New Roman" w:hAnsi="Times New Roman"/>
          <w:spacing w:val="-3"/>
          <w:sz w:val="20"/>
        </w:rPr>
        <w:t>nuka</w:t>
      </w:r>
      <w:proofErr w:type="spellEnd"/>
      <w:r>
        <w:rPr>
          <w:rFonts w:ascii="Times New Roman" w:hAnsi="Times New Roman"/>
          <w:spacing w:val="-3"/>
          <w:sz w:val="20"/>
        </w:rPr>
        <w:t xml:space="preserve"> </w:t>
      </w:r>
      <w:proofErr w:type="spellStart"/>
      <w:r>
        <w:rPr>
          <w:rFonts w:ascii="Times New Roman" w:hAnsi="Times New Roman"/>
          <w:spacing w:val="-3"/>
          <w:sz w:val="20"/>
        </w:rPr>
        <w:t>tjaatha</w:t>
      </w:r>
      <w:proofErr w:type="spellEnd"/>
      <w:r>
        <w:rPr>
          <w:rFonts w:ascii="Times New Roman" w:hAnsi="Times New Roman"/>
          <w:spacing w:val="-3"/>
          <w:sz w:val="20"/>
        </w:rPr>
        <w:t xml:space="preserve"> </w:t>
      </w:r>
      <w:proofErr w:type="spellStart"/>
      <w:r>
        <w:rPr>
          <w:rFonts w:ascii="Times New Roman" w:hAnsi="Times New Roman"/>
          <w:spacing w:val="-3"/>
          <w:sz w:val="20"/>
        </w:rPr>
        <w:t>namanga</w:t>
      </w:r>
      <w:proofErr w:type="spellEnd"/>
    </w:p>
    <w:p w14:paraId="7B17CD3F" w14:textId="56C38689" w:rsidR="00372B27" w:rsidRPr="00141377" w:rsidRDefault="00372B27" w:rsidP="00141377">
      <w:pPr>
        <w:rPr>
          <w:rFonts w:ascii="Times New Roman" w:hAnsi="Times New Roman"/>
          <w:spacing w:val="-3"/>
          <w:sz w:val="20"/>
        </w:rPr>
      </w:pPr>
      <w:proofErr w:type="gramStart"/>
      <w:r w:rsidRPr="00141377">
        <w:rPr>
          <w:rFonts w:ascii="Times New Roman" w:hAnsi="Times New Roman"/>
          <w:spacing w:val="-3"/>
          <w:sz w:val="20"/>
        </w:rPr>
        <w:t>in</w:t>
      </w:r>
      <w:proofErr w:type="gramEnd"/>
      <w:r w:rsidRPr="00141377">
        <w:rPr>
          <w:rFonts w:ascii="Times New Roman" w:hAnsi="Times New Roman"/>
          <w:spacing w:val="-3"/>
          <w:sz w:val="20"/>
        </w:rPr>
        <w:t xml:space="preserve"> </w:t>
      </w:r>
      <w:proofErr w:type="spellStart"/>
      <w:r w:rsidRPr="00141377">
        <w:rPr>
          <w:rFonts w:ascii="Times New Roman" w:hAnsi="Times New Roman"/>
          <w:spacing w:val="-3"/>
          <w:sz w:val="20"/>
        </w:rPr>
        <w:t>Shechem</w:t>
      </w:r>
      <w:proofErr w:type="spellEnd"/>
      <w:r w:rsidRPr="00141377">
        <w:rPr>
          <w:rFonts w:ascii="Times New Roman" w:hAnsi="Times New Roman"/>
          <w:spacing w:val="-3"/>
          <w:sz w:val="20"/>
        </w:rPr>
        <w:t>, in the land of Canaan,</w:t>
      </w:r>
      <w:r w:rsidRPr="00141377">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proofErr w:type="spellStart"/>
      <w:r>
        <w:rPr>
          <w:rFonts w:ascii="Times New Roman" w:hAnsi="Times New Roman"/>
          <w:spacing w:val="-3"/>
          <w:sz w:val="20"/>
        </w:rPr>
        <w:t>Shechem-ala</w:t>
      </w:r>
      <w:proofErr w:type="spellEnd"/>
      <w:r>
        <w:rPr>
          <w:rFonts w:ascii="Times New Roman" w:hAnsi="Times New Roman"/>
          <w:spacing w:val="-3"/>
          <w:sz w:val="20"/>
        </w:rPr>
        <w:t xml:space="preserve">, Canaan </w:t>
      </w:r>
      <w:proofErr w:type="spellStart"/>
      <w:r>
        <w:rPr>
          <w:rFonts w:ascii="Times New Roman" w:hAnsi="Times New Roman"/>
          <w:spacing w:val="-3"/>
          <w:sz w:val="20"/>
        </w:rPr>
        <w:t>aalhala</w:t>
      </w:r>
      <w:proofErr w:type="spellEnd"/>
      <w:r>
        <w:rPr>
          <w:rFonts w:ascii="Times New Roman" w:hAnsi="Times New Roman"/>
          <w:spacing w:val="-3"/>
          <w:sz w:val="20"/>
        </w:rPr>
        <w:t>,</w:t>
      </w:r>
    </w:p>
    <w:p w14:paraId="5B29F387" w14:textId="032DE742" w:rsidR="00372B27" w:rsidRDefault="00372B27" w:rsidP="00141377">
      <w:pPr>
        <w:rPr>
          <w:rFonts w:ascii="Times New Roman" w:hAnsi="Times New Roman"/>
        </w:rPr>
      </w:pPr>
      <w:proofErr w:type="gramStart"/>
      <w:r w:rsidRPr="00141377">
        <w:rPr>
          <w:rFonts w:ascii="Times New Roman" w:hAnsi="Times New Roman"/>
          <w:sz w:val="20"/>
        </w:rPr>
        <w:t xml:space="preserve">My country, </w:t>
      </w:r>
      <w:proofErr w:type="spellStart"/>
      <w:r w:rsidRPr="00141377">
        <w:rPr>
          <w:rFonts w:ascii="Times New Roman" w:hAnsi="Times New Roman"/>
          <w:sz w:val="20"/>
        </w:rPr>
        <w:t>Schechem</w:t>
      </w:r>
      <w:proofErr w:type="spellEnd"/>
      <w:r w:rsidRPr="00141377">
        <w:rPr>
          <w:rFonts w:ascii="Times New Roman" w:hAnsi="Times New Roman"/>
          <w:sz w:val="20"/>
        </w:rPr>
        <w:t>.</w:t>
      </w:r>
      <w:proofErr w:type="gramEnd"/>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roofErr w:type="spellStart"/>
      <w:proofErr w:type="gramStart"/>
      <w:r>
        <w:rPr>
          <w:rFonts w:ascii="Times New Roman" w:hAnsi="Times New Roman"/>
          <w:spacing w:val="-3"/>
          <w:sz w:val="20"/>
        </w:rPr>
        <w:t>Pmara</w:t>
      </w:r>
      <w:proofErr w:type="spellEnd"/>
      <w:r>
        <w:rPr>
          <w:rFonts w:ascii="Times New Roman" w:hAnsi="Times New Roman"/>
          <w:spacing w:val="-3"/>
          <w:sz w:val="20"/>
        </w:rPr>
        <w:t xml:space="preserve"> </w:t>
      </w:r>
      <w:proofErr w:type="spellStart"/>
      <w:r>
        <w:rPr>
          <w:rFonts w:ascii="Times New Roman" w:hAnsi="Times New Roman"/>
          <w:spacing w:val="-3"/>
          <w:sz w:val="20"/>
        </w:rPr>
        <w:t>nuka</w:t>
      </w:r>
      <w:proofErr w:type="spellEnd"/>
      <w:r>
        <w:rPr>
          <w:rFonts w:ascii="Times New Roman" w:hAnsi="Times New Roman"/>
          <w:spacing w:val="-3"/>
          <w:sz w:val="20"/>
        </w:rPr>
        <w:t xml:space="preserve">, </w:t>
      </w:r>
      <w:proofErr w:type="spellStart"/>
      <w:r>
        <w:rPr>
          <w:rFonts w:ascii="Times New Roman" w:hAnsi="Times New Roman"/>
          <w:spacing w:val="-3"/>
          <w:sz w:val="20"/>
        </w:rPr>
        <w:t>Shechem</w:t>
      </w:r>
      <w:proofErr w:type="spellEnd"/>
      <w:r>
        <w:rPr>
          <w:rFonts w:ascii="Times New Roman" w:hAnsi="Times New Roman"/>
          <w:spacing w:val="-3"/>
          <w:sz w:val="20"/>
        </w:rPr>
        <w:t>-a.</w:t>
      </w:r>
      <w:proofErr w:type="gramEnd"/>
      <w:r>
        <w:rPr>
          <w:rStyle w:val="FootnoteReference"/>
          <w:rFonts w:ascii="Times New Roman" w:hAnsi="Times New Roman"/>
          <w:spacing w:val="-3"/>
          <w:sz w:val="20"/>
        </w:rPr>
        <w:footnoteReference w:id="64"/>
      </w:r>
    </w:p>
    <w:p w14:paraId="737075CE" w14:textId="77777777" w:rsidR="00372B27" w:rsidRDefault="00372B27">
      <w:pPr>
        <w:spacing w:line="480" w:lineRule="auto"/>
      </w:pPr>
    </w:p>
    <w:p w14:paraId="3C645207" w14:textId="70D2D7EE" w:rsidR="00372B27" w:rsidRDefault="00372B27">
      <w:pPr>
        <w:spacing w:line="480" w:lineRule="auto"/>
      </w:pPr>
      <w:r>
        <w:t xml:space="preserve">Here is a song that is at least partly “about Joseph’s departure from Egypt” as the LP cover note stipulates, as well as about the comfort that </w:t>
      </w:r>
      <w:proofErr w:type="spellStart"/>
      <w:r w:rsidRPr="0072542C">
        <w:rPr>
          <w:i/>
        </w:rPr>
        <w:t>Altjira</w:t>
      </w:r>
      <w:proofErr w:type="spellEnd"/>
      <w:r>
        <w:t xml:space="preserve">—ambiguously </w:t>
      </w:r>
      <w:r w:rsidR="00E60D84">
        <w:t xml:space="preserve">translated as </w:t>
      </w:r>
      <w:r>
        <w:t>“God/eternity”</w:t>
      </w:r>
      <w:r w:rsidRPr="00A60EFC">
        <w:t xml:space="preserve"> </w:t>
      </w:r>
      <w:r>
        <w:t>—might provide in those circumstances.</w:t>
      </w:r>
      <w:r>
        <w:rPr>
          <w:rStyle w:val="FootnoteReference"/>
        </w:rPr>
        <w:footnoteReference w:id="65"/>
      </w:r>
      <w:r>
        <w:rPr>
          <w:rStyle w:val="FootnoteReference"/>
        </w:rPr>
        <w:t xml:space="preserve"> </w:t>
      </w:r>
      <w:r>
        <w:t xml:space="preserve">I want to now contemplate some </w:t>
      </w:r>
      <w:r w:rsidR="00683EC6">
        <w:t xml:space="preserve">layers </w:t>
      </w:r>
      <w:r>
        <w:t xml:space="preserve">of meaning in the translated song, and the way it was mediated. This is necessarily somewhat speculative, not only due to the outsider’s non-Indigenous perspective, but also given the death of Gus Williams prior to my commencing work on this article, and to his widow Rhonda’s </w:t>
      </w:r>
      <w:r w:rsidR="00683EC6">
        <w:t>incapacity</w:t>
      </w:r>
      <w:r>
        <w:t xml:space="preserve">. However, we are </w:t>
      </w:r>
      <w:r>
        <w:lastRenderedPageBreak/>
        <w:t xml:space="preserve">fortunate that we have a transcript of Gus Williams’ introductions and commentaries made whilst he was compere on the tour. </w:t>
      </w:r>
      <w:r w:rsidR="00E60D84">
        <w:t xml:space="preserve">Although </w:t>
      </w:r>
      <w:r>
        <w:t xml:space="preserve">it is possible that Williams did not write these commentaries himself, or that they were significantly edited by Pastor </w:t>
      </w:r>
      <w:proofErr w:type="spellStart"/>
      <w:r>
        <w:t>Radke</w:t>
      </w:r>
      <w:proofErr w:type="spellEnd"/>
      <w:r>
        <w:t xml:space="preserve"> or another person, they are the only mediation of the song offered to non-</w:t>
      </w:r>
      <w:proofErr w:type="spellStart"/>
      <w:r>
        <w:t>Arr</w:t>
      </w:r>
      <w:r w:rsidR="004F7CD3">
        <w:t>a</w:t>
      </w:r>
      <w:r>
        <w:t>rnt</w:t>
      </w:r>
      <w:r w:rsidR="004F7CD3">
        <w:t>a</w:t>
      </w:r>
      <w:proofErr w:type="spellEnd"/>
      <w:r>
        <w:t xml:space="preserve"> speakers, and are too rich a source of possible, suggestive meanings to ignore.</w:t>
      </w:r>
    </w:p>
    <w:p w14:paraId="6FABA97C" w14:textId="77777777" w:rsidR="00372B27" w:rsidRDefault="00372B27">
      <w:pPr>
        <w:spacing w:line="480" w:lineRule="auto"/>
      </w:pPr>
    </w:p>
    <w:p w14:paraId="2791FD2C" w14:textId="092F3C5E" w:rsidR="00372B27" w:rsidRDefault="00372B27">
      <w:pPr>
        <w:spacing w:line="480" w:lineRule="auto"/>
      </w:pPr>
      <w:r>
        <w:t>In introducing the song during the Choir’s tour, Williams mediated it in the following terms:</w:t>
      </w:r>
    </w:p>
    <w:p w14:paraId="26AA5608" w14:textId="77777777" w:rsidR="00372B27" w:rsidRDefault="00372B27">
      <w:pPr>
        <w:spacing w:line="480" w:lineRule="auto"/>
      </w:pPr>
    </w:p>
    <w:p w14:paraId="6FB32A99" w14:textId="59EEB82E" w:rsidR="00372B27" w:rsidRDefault="00372B27">
      <w:pPr>
        <w:spacing w:line="480" w:lineRule="auto"/>
        <w:ind w:left="567"/>
      </w:pPr>
      <w:r>
        <w:t xml:space="preserve">These words [“Farewell my country”] were spoken by Joseph as he was dragged off as a slave into a new country, Egypt. </w:t>
      </w:r>
      <w:r>
        <w:rPr>
          <w:i/>
        </w:rPr>
        <w:t xml:space="preserve">It must have been hard for Joseph to live in a strange land among different people. </w:t>
      </w:r>
      <w:r>
        <w:t>We know, because our people find it hard to say farewell to our home country and to go to live in another part of Australia.</w:t>
      </w:r>
      <w:r>
        <w:rPr>
          <w:rStyle w:val="FootnoteReference"/>
        </w:rPr>
        <w:footnoteReference w:id="66"/>
      </w:r>
    </w:p>
    <w:p w14:paraId="47762A8A" w14:textId="77777777" w:rsidR="00372B27" w:rsidRDefault="00372B27">
      <w:pPr>
        <w:spacing w:line="480" w:lineRule="auto"/>
        <w:rPr>
          <w:rFonts w:ascii="Times New Roman" w:hAnsi="Times New Roman"/>
        </w:rPr>
      </w:pPr>
    </w:p>
    <w:p w14:paraId="1B4ACCD2" w14:textId="77B6B4C7" w:rsidR="00372B27" w:rsidRDefault="00372B27">
      <w:pPr>
        <w:spacing w:line="480" w:lineRule="auto"/>
        <w:rPr>
          <w:rFonts w:ascii="Times New Roman" w:hAnsi="Times New Roman"/>
          <w:spacing w:val="-3"/>
        </w:rPr>
      </w:pPr>
      <w:r>
        <w:rPr>
          <w:rFonts w:ascii="Times New Roman" w:hAnsi="Times New Roman"/>
        </w:rPr>
        <w:t xml:space="preserve">In a basic sense “Farewell my country” can be read as suitable to sing when community members were on tour to the South. In a context where over half of the Choir had never seen the sea before, and found the tour emotionally challenging, it reminded them of their </w:t>
      </w:r>
      <w:proofErr w:type="spellStart"/>
      <w:r>
        <w:rPr>
          <w:rFonts w:ascii="Times New Roman" w:hAnsi="Times New Roman"/>
          <w:i/>
        </w:rPr>
        <w:t>pmara</w:t>
      </w:r>
      <w:proofErr w:type="spellEnd"/>
      <w:r>
        <w:rPr>
          <w:rFonts w:ascii="Times New Roman" w:hAnsi="Times New Roman"/>
        </w:rPr>
        <w:t>—“</w:t>
      </w:r>
      <w:r>
        <w:rPr>
          <w:rFonts w:ascii="Times New Roman" w:hAnsi="Times New Roman"/>
          <w:spacing w:val="-3"/>
        </w:rPr>
        <w:t>My eyes take in [the sky ...] I can’t forget</w:t>
      </w:r>
      <w:r>
        <w:rPr>
          <w:rFonts w:ascii="Times New Roman" w:hAnsi="Times New Roman"/>
        </w:rPr>
        <w:t xml:space="preserve">”—and offered real spiritual sustenance. Williams himself knew about temporary displacement of this sort: He was an inveterate Indigenous cultural tourist who had led a group of Indigenous </w:t>
      </w:r>
      <w:proofErr w:type="spellStart"/>
      <w:r>
        <w:rPr>
          <w:rFonts w:ascii="Times New Roman" w:hAnsi="Times New Roman"/>
        </w:rPr>
        <w:t>Hermannsburger</w:t>
      </w:r>
      <w:proofErr w:type="spellEnd"/>
      <w:r>
        <w:rPr>
          <w:rFonts w:ascii="Times New Roman" w:hAnsi="Times New Roman"/>
        </w:rPr>
        <w:t xml:space="preserve"> working as seasonal grape-pickers at Watervale in 1966, for example. He knew in this way that “our people find it hard to say farewell to our home country and to go to live in another part of Australia,” and presumably he thought to give voice to that affect as a way of assisting his fellow countrymen and women during their month-long tour. </w:t>
      </w:r>
    </w:p>
    <w:p w14:paraId="1FA06237" w14:textId="77777777" w:rsidR="00372B27" w:rsidRDefault="00372B27">
      <w:pPr>
        <w:spacing w:line="480" w:lineRule="auto"/>
        <w:rPr>
          <w:rFonts w:ascii="Times New Roman" w:hAnsi="Times New Roman"/>
        </w:rPr>
      </w:pPr>
    </w:p>
    <w:p w14:paraId="66E4AE39" w14:textId="5B1A7493" w:rsidR="00372B27" w:rsidRDefault="00372B27">
      <w:pPr>
        <w:spacing w:line="480" w:lineRule="auto"/>
      </w:pPr>
      <w:r>
        <w:rPr>
          <w:rStyle w:val="Strong"/>
          <w:b w:val="0"/>
        </w:rPr>
        <w:t xml:space="preserve">But </w:t>
      </w:r>
      <w:r w:rsidR="00683EC6">
        <w:rPr>
          <w:rStyle w:val="Strong"/>
          <w:b w:val="0"/>
        </w:rPr>
        <w:t xml:space="preserve">we can </w:t>
      </w:r>
      <w:r>
        <w:rPr>
          <w:rStyle w:val="Strong"/>
          <w:b w:val="0"/>
        </w:rPr>
        <w:t xml:space="preserve">also discern a subtext speaking </w:t>
      </w:r>
      <w:r w:rsidR="00DD122E">
        <w:rPr>
          <w:rStyle w:val="Strong"/>
          <w:b w:val="0"/>
        </w:rPr>
        <w:t xml:space="preserve">of </w:t>
      </w:r>
      <w:r>
        <w:rPr>
          <w:rStyle w:val="Strong"/>
          <w:b w:val="0"/>
        </w:rPr>
        <w:t>changing notions of emplacement</w:t>
      </w:r>
      <w:r w:rsidR="009D3733">
        <w:rPr>
          <w:rStyle w:val="Strong"/>
          <w:b w:val="0"/>
        </w:rPr>
        <w:t>, about which</w:t>
      </w:r>
      <w:r>
        <w:rPr>
          <w:rStyle w:val="Strong"/>
          <w:b w:val="0"/>
        </w:rPr>
        <w:t xml:space="preserve"> </w:t>
      </w:r>
      <w:r>
        <w:rPr>
          <w:rFonts w:ascii="Times New Roman" w:hAnsi="Times New Roman"/>
        </w:rPr>
        <w:t xml:space="preserve">Williams </w:t>
      </w:r>
      <w:r w:rsidR="009D3733">
        <w:rPr>
          <w:rFonts w:ascii="Times New Roman" w:hAnsi="Times New Roman"/>
        </w:rPr>
        <w:t xml:space="preserve">well </w:t>
      </w:r>
      <w:r>
        <w:rPr>
          <w:rFonts w:ascii="Times New Roman" w:hAnsi="Times New Roman"/>
        </w:rPr>
        <w:t>knew</w:t>
      </w:r>
      <w:r w:rsidR="00DD122E">
        <w:rPr>
          <w:rFonts w:ascii="Times New Roman" w:hAnsi="Times New Roman"/>
        </w:rPr>
        <w:t>.</w:t>
      </w:r>
      <w:r>
        <w:rPr>
          <w:rFonts w:ascii="Times New Roman" w:hAnsi="Times New Roman"/>
        </w:rPr>
        <w:t xml:space="preserve"> </w:t>
      </w:r>
      <w:r w:rsidR="00DD122E">
        <w:rPr>
          <w:rFonts w:ascii="Times New Roman" w:hAnsi="Times New Roman"/>
        </w:rPr>
        <w:t>H</w:t>
      </w:r>
      <w:r>
        <w:rPr>
          <w:rFonts w:ascii="Times New Roman" w:hAnsi="Times New Roman"/>
        </w:rPr>
        <w:t>e had relocated as a teenager from his birthplace in Alice Springs to Hermannsburg after the death of his parents</w:t>
      </w:r>
      <w:r w:rsidR="00DD122E">
        <w:rPr>
          <w:rFonts w:ascii="Times New Roman" w:hAnsi="Times New Roman"/>
        </w:rPr>
        <w:t xml:space="preserve">, and a </w:t>
      </w:r>
      <w:r>
        <w:rPr>
          <w:rFonts w:ascii="Times New Roman" w:hAnsi="Times New Roman"/>
        </w:rPr>
        <w:t xml:space="preserve">sense of dis-emplacement in Hermannsburg would persist. Although he became a powerful factional boss, Williams was not as closely connected to </w:t>
      </w:r>
      <w:r w:rsidR="00DD122E">
        <w:rPr>
          <w:rFonts w:ascii="Times New Roman" w:hAnsi="Times New Roman"/>
        </w:rPr>
        <w:t>“</w:t>
      </w:r>
      <w:proofErr w:type="spellStart"/>
      <w:r>
        <w:rPr>
          <w:rFonts w:ascii="Times New Roman" w:hAnsi="Times New Roman"/>
        </w:rPr>
        <w:t>pmara</w:t>
      </w:r>
      <w:proofErr w:type="spellEnd"/>
      <w:r w:rsidR="00DD122E">
        <w:rPr>
          <w:rFonts w:ascii="Times New Roman" w:hAnsi="Times New Roman"/>
        </w:rPr>
        <w:t>”</w:t>
      </w:r>
      <w:r>
        <w:rPr>
          <w:rFonts w:ascii="Times New Roman" w:hAnsi="Times New Roman"/>
        </w:rPr>
        <w:t xml:space="preserve"> as others. </w:t>
      </w:r>
      <w:r w:rsidR="00DD122E">
        <w:rPr>
          <w:rFonts w:ascii="Times New Roman" w:hAnsi="Times New Roman"/>
        </w:rPr>
        <w:t>H</w:t>
      </w:r>
      <w:r>
        <w:rPr>
          <w:rFonts w:ascii="Times New Roman" w:hAnsi="Times New Roman"/>
        </w:rPr>
        <w:t>e was ultimately not recogni</w:t>
      </w:r>
      <w:r w:rsidR="001F233C">
        <w:rPr>
          <w:rFonts w:ascii="Times New Roman" w:hAnsi="Times New Roman"/>
        </w:rPr>
        <w:t>s</w:t>
      </w:r>
      <w:r>
        <w:rPr>
          <w:rFonts w:ascii="Times New Roman" w:hAnsi="Times New Roman"/>
        </w:rPr>
        <w:t xml:space="preserve">ed by law as having a </w:t>
      </w:r>
      <w:proofErr w:type="spellStart"/>
      <w:r>
        <w:rPr>
          <w:rFonts w:ascii="Times New Roman" w:hAnsi="Times New Roman"/>
        </w:rPr>
        <w:t>registerable</w:t>
      </w:r>
      <w:proofErr w:type="spellEnd"/>
      <w:r>
        <w:rPr>
          <w:rFonts w:ascii="Times New Roman" w:hAnsi="Times New Roman"/>
        </w:rPr>
        <w:t xml:space="preserve"> native title interest in land around the old Hermannsburg lease, excluded, for example, from the Palm Valley claim by another Indigenous group that </w:t>
      </w:r>
      <w:r w:rsidRPr="0088030F">
        <w:rPr>
          <w:rFonts w:ascii="Times New Roman" w:hAnsi="Times New Roman"/>
          <w:i/>
        </w:rPr>
        <w:t>could</w:t>
      </w:r>
      <w:r>
        <w:rPr>
          <w:rFonts w:ascii="Times New Roman" w:hAnsi="Times New Roman"/>
        </w:rPr>
        <w:t xml:space="preserve"> show deeper connection.</w:t>
      </w:r>
      <w:r>
        <w:rPr>
          <w:rStyle w:val="FootnoteReference"/>
          <w:rFonts w:ascii="Times New Roman" w:hAnsi="Times New Roman"/>
        </w:rPr>
        <w:footnoteReference w:id="67"/>
      </w:r>
      <w:r>
        <w:rPr>
          <w:rFonts w:ascii="Times New Roman" w:hAnsi="Times New Roman"/>
        </w:rPr>
        <w:t xml:space="preserve"> </w:t>
      </w:r>
      <w:r>
        <w:rPr>
          <w:rStyle w:val="Strong"/>
          <w:b w:val="0"/>
        </w:rPr>
        <w:t xml:space="preserve">At </w:t>
      </w:r>
      <w:r w:rsidR="00DD122E">
        <w:rPr>
          <w:rStyle w:val="Strong"/>
          <w:b w:val="0"/>
        </w:rPr>
        <w:t xml:space="preserve">a broad </w:t>
      </w:r>
      <w:r>
        <w:rPr>
          <w:rStyle w:val="Strong"/>
          <w:b w:val="0"/>
        </w:rPr>
        <w:t xml:space="preserve">level, then, we can read the </w:t>
      </w:r>
      <w:proofErr w:type="spellStart"/>
      <w:r>
        <w:rPr>
          <w:rStyle w:val="Strong"/>
          <w:b w:val="0"/>
          <w:i/>
        </w:rPr>
        <w:t>Heimatlied</w:t>
      </w:r>
      <w:proofErr w:type="spellEnd"/>
      <w:r>
        <w:rPr>
          <w:rStyle w:val="Strong"/>
          <w:b w:val="0"/>
          <w:i/>
        </w:rPr>
        <w:t xml:space="preserve"> </w:t>
      </w:r>
      <w:r>
        <w:rPr>
          <w:rStyle w:val="Strong"/>
          <w:b w:val="0"/>
        </w:rPr>
        <w:t xml:space="preserve">as giving voice to a melancholy sense of dis-emplacement from land consonant with this status. Indeed “Ade” is like some </w:t>
      </w:r>
      <w:r>
        <w:t xml:space="preserve">other “borrowed” musical renderings of distance from home. For example, </w:t>
      </w:r>
      <w:r w:rsidR="00DD122E">
        <w:t xml:space="preserve">Indigenous Australians also adopted </w:t>
      </w:r>
      <w:r>
        <w:t>North American minstrelsy in a process of re-contextualisation whereby feelings of African-American homesickness spoke “to their hearts from the hearts of another displaced people.”</w:t>
      </w:r>
      <w:r>
        <w:rPr>
          <w:rStyle w:val="FootnoteReference"/>
        </w:rPr>
        <w:footnoteReference w:id="68"/>
      </w:r>
      <w:r>
        <w:t xml:space="preserve"> However, I think that there is a more political reading available here too, beyond consolation by </w:t>
      </w:r>
      <w:proofErr w:type="spellStart"/>
      <w:r w:rsidRPr="00007429">
        <w:rPr>
          <w:i/>
        </w:rPr>
        <w:t>Altjira</w:t>
      </w:r>
      <w:proofErr w:type="spellEnd"/>
      <w:r>
        <w:t xml:space="preserve"> or by a melancholic expression of longing for country.  </w:t>
      </w:r>
    </w:p>
    <w:p w14:paraId="6DFC9D2B" w14:textId="77777777" w:rsidR="00372B27" w:rsidRDefault="00372B27">
      <w:pPr>
        <w:spacing w:line="480" w:lineRule="auto"/>
      </w:pPr>
    </w:p>
    <w:p w14:paraId="0F265A02" w14:textId="6CABEBDC" w:rsidR="00372B27" w:rsidRDefault="00372B27">
      <w:pPr>
        <w:spacing w:line="480" w:lineRule="auto"/>
      </w:pPr>
      <w:r>
        <w:t xml:space="preserve">I want to recall here the late 1960s context of the tour. Pastor </w:t>
      </w:r>
      <w:proofErr w:type="spellStart"/>
      <w:r>
        <w:t>Radke</w:t>
      </w:r>
      <w:proofErr w:type="spellEnd"/>
      <w:r>
        <w:t xml:space="preserve"> had argued that the tour, in the referendum year, was a way of </w:t>
      </w:r>
      <w:r w:rsidR="001F233C">
        <w:t>teaching</w:t>
      </w:r>
      <w:r>
        <w:t xml:space="preserve"> non-Indigenous</w:t>
      </w:r>
      <w:r w:rsidDel="00A2493C">
        <w:t xml:space="preserve"> </w:t>
      </w:r>
      <w:r>
        <w:t>southerners a Christian lesson in relation to the “strangers amongst us.” Williams, who was himself no stranger to racial discrimination, expressly approved of this idea.</w:t>
      </w:r>
      <w:r>
        <w:rPr>
          <w:rStyle w:val="FootnoteReference"/>
        </w:rPr>
        <w:footnoteReference w:id="69"/>
      </w:r>
      <w:r>
        <w:t xml:space="preserve"> He knew that he was speaking to a powerful </w:t>
      </w:r>
      <w:r>
        <w:lastRenderedPageBreak/>
        <w:t xml:space="preserve">Southern audience during the tour, and that he was speaking </w:t>
      </w:r>
      <w:r w:rsidR="00CC003B">
        <w:t>for</w:t>
      </w:r>
      <w:r>
        <w:t xml:space="preserve"> those whom he called “all of our people.”</w:t>
      </w:r>
      <w:r>
        <w:rPr>
          <w:rStyle w:val="FootnoteReference"/>
        </w:rPr>
        <w:footnoteReference w:id="70"/>
      </w:r>
      <w:r>
        <w:t xml:space="preserve"> He used his introductions and commentaries to make political statements to non-Indigenous</w:t>
      </w:r>
      <w:r w:rsidDel="00A2493C">
        <w:t xml:space="preserve"> </w:t>
      </w:r>
      <w:r>
        <w:t>audiences, albeit ones that resonate with the general Central Australian Indigenous tendency to “avoid direct confrontation or critique,” and that are sometimes also couched within a Christian rhetoric.</w:t>
      </w:r>
      <w:r>
        <w:rPr>
          <w:rStyle w:val="FootnoteReference"/>
        </w:rPr>
        <w:footnoteReference w:id="71"/>
      </w:r>
      <w:r>
        <w:t xml:space="preserve"> For example, he asserted before one song that “we want a better life now as citizens of our </w:t>
      </w:r>
      <w:proofErr w:type="gramStart"/>
      <w:r>
        <w:t>country,</w:t>
      </w:r>
      <w:proofErr w:type="gramEnd"/>
      <w:r>
        <w:t>” even if he also observed that “we know that there is no better life than the life beyond the sunset of this life.”</w:t>
      </w:r>
      <w:r>
        <w:rPr>
          <w:rStyle w:val="FootnoteReference"/>
        </w:rPr>
        <w:footnoteReference w:id="72"/>
      </w:r>
    </w:p>
    <w:p w14:paraId="4D57BB0B" w14:textId="77777777" w:rsidR="00372B27" w:rsidRDefault="00372B27">
      <w:pPr>
        <w:spacing w:line="480" w:lineRule="auto"/>
      </w:pPr>
    </w:p>
    <w:p w14:paraId="39AF774D" w14:textId="1E3AD0E0" w:rsidR="00372B27" w:rsidRDefault="00372B27">
      <w:pPr>
        <w:spacing w:line="480" w:lineRule="auto"/>
      </w:pPr>
      <w:r>
        <w:t xml:space="preserve">In this context, we can read a “song of </w:t>
      </w:r>
      <w:r w:rsidR="00DB2240">
        <w:t>h</w:t>
      </w:r>
      <w:r>
        <w:t xml:space="preserve">ome” like “Farewell my Country” as </w:t>
      </w:r>
      <w:r w:rsidR="0086016C">
        <w:t>evoking</w:t>
      </w:r>
      <w:r>
        <w:t xml:space="preserve"> </w:t>
      </w:r>
      <w:r w:rsidR="0012330B">
        <w:t>a</w:t>
      </w:r>
      <w:r w:rsidRPr="004A7338">
        <w:rPr>
          <w:color w:val="FF0000"/>
        </w:rPr>
        <w:t xml:space="preserve"> </w:t>
      </w:r>
      <w:r w:rsidRPr="00122AFC">
        <w:t>moment of politics</w:t>
      </w:r>
      <w:r>
        <w:t xml:space="preserve">. There is a significant parallel here, of which some of the Choir’s German-Australian audience would have been aware. In Germany, </w:t>
      </w:r>
      <w:proofErr w:type="spellStart"/>
      <w:r>
        <w:rPr>
          <w:i/>
        </w:rPr>
        <w:t>Heimat</w:t>
      </w:r>
      <w:proofErr w:type="spellEnd"/>
      <w:r>
        <w:t xml:space="preserve"> discourse is also demanding; it is about “</w:t>
      </w:r>
      <w:r>
        <w:rPr>
          <w:i/>
        </w:rPr>
        <w:t>the right to</w:t>
      </w:r>
      <w:r>
        <w:t xml:space="preserve"> [speak] a language, to local traditions</w:t>
      </w:r>
      <w:r w:rsidR="00DB2240">
        <w:t>.</w:t>
      </w:r>
      <w:r>
        <w:t>”</w:t>
      </w:r>
      <w:r>
        <w:rPr>
          <w:rStyle w:val="FootnoteReference"/>
        </w:rPr>
        <w:footnoteReference w:id="73"/>
      </w:r>
      <w:r>
        <w:t xml:space="preserve">  The same can be said of some “</w:t>
      </w:r>
      <w:proofErr w:type="spellStart"/>
      <w:r>
        <w:t>presenceings</w:t>
      </w:r>
      <w:proofErr w:type="spellEnd"/>
      <w:r>
        <w:t xml:space="preserve">” of </w:t>
      </w:r>
      <w:proofErr w:type="spellStart"/>
      <w:r>
        <w:t>pmara</w:t>
      </w:r>
      <w:proofErr w:type="spellEnd"/>
      <w:r>
        <w:t xml:space="preserve">. </w:t>
      </w:r>
      <w:r w:rsidR="0012330B">
        <w:t xml:space="preserve">We need to read </w:t>
      </w:r>
      <w:r>
        <w:t>Williams’ remarks to non-Indigenous audiences about the importance of country, and about the slave Joseph living “in a strange land among different people,” in the context of the first formal steps towards asserting Indigenous interests in land.  Hermannsburg was not isolated from the goings on elsewhere in the Territory; indeed things like the Choir’s tours</w:t>
      </w:r>
      <w:r w:rsidR="00720A5B">
        <w:t xml:space="preserve"> to Darwin and elsewhere</w:t>
      </w:r>
      <w:r>
        <w:t xml:space="preserve"> allowed new avenues of communication between groups of Indigenous people otherwise separated by great distances. The highly articulate Williams had travelled to different parts of the country and his compere notes suggest that he was well aware of the stirrings. Crucially, the tale of Joseph is not simply an innocent bible story </w:t>
      </w:r>
      <w:r>
        <w:lastRenderedPageBreak/>
        <w:t xml:space="preserve">either; it is an especially resonant one in </w:t>
      </w:r>
      <w:proofErr w:type="spellStart"/>
      <w:r>
        <w:t>Ntaria</w:t>
      </w:r>
      <w:proofErr w:type="spellEnd"/>
      <w:r>
        <w:t xml:space="preserve">, and one that can speak oblique critique. Whilst many </w:t>
      </w:r>
      <w:proofErr w:type="spellStart"/>
      <w:r w:rsidR="00DB2240">
        <w:t>Arrarnta</w:t>
      </w:r>
      <w:proofErr w:type="spellEnd"/>
      <w:r w:rsidR="00DB2240">
        <w:t xml:space="preserve"> </w:t>
      </w:r>
      <w:r>
        <w:t>stories of the first invasion onto their land by settlers and missionaries are subjected to an elision that erases critique, that critique can pop up at times, including by way of what Diane Austin-</w:t>
      </w:r>
      <w:proofErr w:type="spellStart"/>
      <w:r>
        <w:t>Broos</w:t>
      </w:r>
      <w:proofErr w:type="spellEnd"/>
      <w:r>
        <w:t xml:space="preserve"> calls an “unexpected homolog[y]” linking </w:t>
      </w:r>
      <w:proofErr w:type="spellStart"/>
      <w:r>
        <w:t>Arr</w:t>
      </w:r>
      <w:r w:rsidR="004F7CD3">
        <w:t>a</w:t>
      </w:r>
      <w:r>
        <w:t>rnt</w:t>
      </w:r>
      <w:r w:rsidR="004F7CD3">
        <w:t>a</w:t>
      </w:r>
      <w:proofErr w:type="spellEnd"/>
      <w:r>
        <w:t xml:space="preserve"> people with Joseph suffering in slavery. In this way, recounting the Joseph story actually becomes a way of drawing attention to the suffering caused by the intrusion of non-Indigenous</w:t>
      </w:r>
      <w:r w:rsidDel="00A2493C">
        <w:t xml:space="preserve"> </w:t>
      </w:r>
      <w:r>
        <w:t>people, including missionaries, and it is expressed in a language that non-Indigenous</w:t>
      </w:r>
      <w:r w:rsidDel="00A2493C">
        <w:t xml:space="preserve"> </w:t>
      </w:r>
      <w:r>
        <w:t>interlocutors can understand.</w:t>
      </w:r>
      <w:r>
        <w:rPr>
          <w:rStyle w:val="FootnoteReference"/>
        </w:rPr>
        <w:footnoteReference w:id="74"/>
      </w:r>
      <w:r>
        <w:t xml:space="preserve"> To culturally sensiti</w:t>
      </w:r>
      <w:r w:rsidR="001F233C">
        <w:t>s</w:t>
      </w:r>
      <w:r>
        <w:t xml:space="preserve">ed ears, “Farewell my country” and its spoken introduction </w:t>
      </w:r>
      <w:r w:rsidR="00720A5B">
        <w:t xml:space="preserve">are </w:t>
      </w:r>
      <w:r>
        <w:t xml:space="preserve">a statement of the importance of country to Indigenous people, a statement on dis-emplacement and unjust suffering, and a claim to Indigenous </w:t>
      </w:r>
      <w:proofErr w:type="spellStart"/>
      <w:r>
        <w:rPr>
          <w:i/>
        </w:rPr>
        <w:t>Heimat</w:t>
      </w:r>
      <w:proofErr w:type="spellEnd"/>
      <w:r>
        <w:t xml:space="preserve">/country, couched in terms that do not infringe injunctions about the secret/sacred aspects of </w:t>
      </w:r>
      <w:proofErr w:type="spellStart"/>
      <w:r>
        <w:t>pmara</w:t>
      </w:r>
      <w:proofErr w:type="spellEnd"/>
      <w:r>
        <w:t>, and that some non-Indigenous</w:t>
      </w:r>
      <w:r w:rsidR="005C66E4">
        <w:t>,</w:t>
      </w:r>
      <w:r>
        <w:t xml:space="preserve"> post-war German-Australian Lutheran audiences might especially relate to, given the </w:t>
      </w:r>
      <w:r w:rsidR="0086016C">
        <w:t xml:space="preserve">concurrent </w:t>
      </w:r>
      <w:proofErr w:type="spellStart"/>
      <w:r>
        <w:rPr>
          <w:i/>
        </w:rPr>
        <w:t>Heimat</w:t>
      </w:r>
      <w:proofErr w:type="spellEnd"/>
      <w:r>
        <w:t xml:space="preserve"> </w:t>
      </w:r>
      <w:r w:rsidR="00720A5B">
        <w:t xml:space="preserve">talk </w:t>
      </w:r>
      <w:r>
        <w:t xml:space="preserve">in German culture. But it is also ambiguous. On its face, this could just be a song about Joseph, sung by a devout Lutheran. Such ambiguity </w:t>
      </w:r>
      <w:r w:rsidR="00525599">
        <w:t xml:space="preserve">can have </w:t>
      </w:r>
      <w:r>
        <w:t>power</w:t>
      </w:r>
      <w:r w:rsidR="005C66E4">
        <w:t xml:space="preserve"> in itself</w:t>
      </w:r>
      <w:r>
        <w:t>.</w:t>
      </w:r>
      <w:r>
        <w:rPr>
          <w:rStyle w:val="FootnoteReference"/>
        </w:rPr>
        <w:footnoteReference w:id="75"/>
      </w:r>
      <w:r>
        <w:t xml:space="preserve">  </w:t>
      </w:r>
    </w:p>
    <w:p w14:paraId="1B80AACE" w14:textId="77777777" w:rsidR="00372B27" w:rsidRDefault="00372B27">
      <w:pPr>
        <w:spacing w:line="480" w:lineRule="auto"/>
      </w:pPr>
    </w:p>
    <w:p w14:paraId="32254E8B" w14:textId="1053C692" w:rsidR="00372B27" w:rsidRDefault="00372B27">
      <w:pPr>
        <w:spacing w:line="480" w:lineRule="auto"/>
      </w:pPr>
      <w:r>
        <w:t>Williams’ ambiguous reference to Joseph may not have been fully understood by non-Indigenous</w:t>
      </w:r>
      <w:r w:rsidDel="00A2493C">
        <w:t xml:space="preserve"> </w:t>
      </w:r>
      <w:r>
        <w:t>audiences. But even stripped of that homological reading, Williams’ assertive comments were noteworthy. “Farewell my country,” was also immediately succeeded in concert by Williams’ rendition of the Slim Dusty song “</w:t>
      </w:r>
      <w:proofErr w:type="spellStart"/>
      <w:r>
        <w:t>Namatjira</w:t>
      </w:r>
      <w:proofErr w:type="spellEnd"/>
      <w:r>
        <w:t xml:space="preserve">,” and he drew on that song’s lyrics to re-state his claim: “We look forward to the time when together, all of our people, are able to climb the stairs also – the stairs to a happy, settled life between the two worlds.” This, too, was a political statement, to the extent that was possible within the confines of a choir tour. The critical tenor of </w:t>
      </w:r>
      <w:r>
        <w:lastRenderedPageBreak/>
        <w:t xml:space="preserve">Williams’ remarks was certainly picked up on, including by the editor of the </w:t>
      </w:r>
      <w:r>
        <w:rPr>
          <w:i/>
        </w:rPr>
        <w:t>Barossa &amp; Light Herald</w:t>
      </w:r>
      <w:r>
        <w:t>, who noted how timely the Choir’s 1967 tour was, and how interactions between Indigenous and non-Indigenous individuals in the context of the tour</w:t>
      </w:r>
      <w:r w:rsidRPr="00ED0AAC">
        <w:t xml:space="preserve"> </w:t>
      </w:r>
      <w:r>
        <w:t>migh</w:t>
      </w:r>
      <w:r w:rsidR="005C66E4">
        <w:t>t bring Indigenous issues “home</w:t>
      </w:r>
      <w:r>
        <w:t>”</w:t>
      </w:r>
      <w:r w:rsidR="005C66E4">
        <w:t>:</w:t>
      </w:r>
      <w:r w:rsidR="00525599">
        <w:rPr>
          <w:rStyle w:val="FootnoteReference"/>
        </w:rPr>
        <w:footnoteReference w:id="76"/>
      </w:r>
      <w:r>
        <w:t xml:space="preserve"> </w:t>
      </w:r>
    </w:p>
    <w:p w14:paraId="5C42FCB1" w14:textId="77777777" w:rsidR="00372B27" w:rsidRDefault="00372B27">
      <w:pPr>
        <w:spacing w:line="480" w:lineRule="auto"/>
      </w:pPr>
    </w:p>
    <w:p w14:paraId="10E4F61C" w14:textId="14723EFB" w:rsidR="00372B27" w:rsidRDefault="00372B27">
      <w:pPr>
        <w:pStyle w:val="BodyTextIndent"/>
      </w:pPr>
      <w:r>
        <w:t>It is said that many Australians agree with the general idea [that everything be done to help the dark-skinned Australians take a full and equal place in Australian life along with white-skinned fellow citizens] but dodge and evade when individual practice is involved. We can hope that as a result of this visit [...] many more white individuals will see and accept their individual responsibility for their fellow-Australians with dark skins.</w:t>
      </w:r>
      <w:r>
        <w:rPr>
          <w:rStyle w:val="FootnoteReference"/>
        </w:rPr>
        <w:footnoteReference w:id="77"/>
      </w:r>
    </w:p>
    <w:p w14:paraId="3AC2418D" w14:textId="77777777" w:rsidR="008556B1" w:rsidRDefault="008556B1">
      <w:pPr>
        <w:spacing w:line="480" w:lineRule="auto"/>
        <w:rPr>
          <w:b/>
        </w:rPr>
      </w:pPr>
    </w:p>
    <w:p w14:paraId="49598C99" w14:textId="41E75C8A" w:rsidR="008556B1" w:rsidRDefault="008556B1">
      <w:pPr>
        <w:spacing w:line="480" w:lineRule="auto"/>
        <w:rPr>
          <w:b/>
        </w:rPr>
      </w:pPr>
      <w:r>
        <w:rPr>
          <w:b/>
        </w:rPr>
        <w:t>Conclusion</w:t>
      </w:r>
    </w:p>
    <w:p w14:paraId="0B73A346" w14:textId="77777777" w:rsidR="008556B1" w:rsidRDefault="008556B1">
      <w:pPr>
        <w:spacing w:line="480" w:lineRule="auto"/>
      </w:pPr>
    </w:p>
    <w:p w14:paraId="6E4B782A" w14:textId="1F18541A" w:rsidR="008556B1" w:rsidRDefault="008556B1">
      <w:pPr>
        <w:spacing w:line="480" w:lineRule="auto"/>
      </w:pPr>
      <w:r>
        <w:t>In this article, I have explore</w:t>
      </w:r>
      <w:r w:rsidR="00982FFC">
        <w:t>d</w:t>
      </w:r>
      <w:r>
        <w:t xml:space="preserve"> how a </w:t>
      </w:r>
      <w:r w:rsidR="00B32E1E">
        <w:t xml:space="preserve">common </w:t>
      </w:r>
      <w:r>
        <w:t xml:space="preserve">German </w:t>
      </w:r>
      <w:proofErr w:type="spellStart"/>
      <w:r w:rsidRPr="00C54E1F">
        <w:rPr>
          <w:i/>
        </w:rPr>
        <w:t>Heimatlied</w:t>
      </w:r>
      <w:proofErr w:type="spellEnd"/>
      <w:r>
        <w:t xml:space="preserve"> </w:t>
      </w:r>
      <w:r w:rsidR="005B627E">
        <w:t>that</w:t>
      </w:r>
      <w:r w:rsidR="00074A95">
        <w:t xml:space="preserve"> enunciates </w:t>
      </w:r>
      <w:r w:rsidR="005B627E">
        <w:t>place, estrangement, and intimacy with “country,”</w:t>
      </w:r>
      <w:r w:rsidR="00074A95">
        <w:t xml:space="preserve"> </w:t>
      </w:r>
      <w:r w:rsidR="00B32E1E">
        <w:t xml:space="preserve">became </w:t>
      </w:r>
      <w:r w:rsidR="005B627E">
        <w:t xml:space="preserve">a type of travelling culture </w:t>
      </w:r>
      <w:r w:rsidR="00ED0AAC">
        <w:t>in the late 1960s.  It</w:t>
      </w:r>
      <w:r w:rsidR="005B627E">
        <w:t xml:space="preserve"> was </w:t>
      </w:r>
      <w:r>
        <w:t>received and trans</w:t>
      </w:r>
      <w:r w:rsidR="00C54E1F">
        <w:t>lated</w:t>
      </w:r>
      <w:r>
        <w:t xml:space="preserve"> in an Indigenous setting </w:t>
      </w:r>
      <w:r w:rsidR="005825D4">
        <w:t xml:space="preserve">in </w:t>
      </w:r>
      <w:r>
        <w:t>Hermannsburg/</w:t>
      </w:r>
      <w:proofErr w:type="spellStart"/>
      <w:r>
        <w:t>Ntaria</w:t>
      </w:r>
      <w:proofErr w:type="spellEnd"/>
      <w:r w:rsidR="00ED0AAC">
        <w:t xml:space="preserve"> and in the </w:t>
      </w:r>
      <w:r w:rsidR="00525599">
        <w:t xml:space="preserve">space </w:t>
      </w:r>
      <w:r w:rsidR="00ED0AAC">
        <w:t>constituted by the Choir’s anniversary tour of the South</w:t>
      </w:r>
      <w:r>
        <w:t xml:space="preserve">. </w:t>
      </w:r>
      <w:r w:rsidR="007224CF">
        <w:t>T</w:t>
      </w:r>
      <w:r>
        <w:t xml:space="preserve">his song </w:t>
      </w:r>
      <w:r w:rsidR="00C9055C">
        <w:t xml:space="preserve">flow </w:t>
      </w:r>
      <w:r w:rsidR="007224CF">
        <w:t>wa</w:t>
      </w:r>
      <w:r>
        <w:t xml:space="preserve">s not innocent—it </w:t>
      </w:r>
      <w:r w:rsidR="007224CF">
        <w:t>was</w:t>
      </w:r>
      <w:r>
        <w:t xml:space="preserve"> int</w:t>
      </w:r>
      <w:r w:rsidR="00754B90">
        <w:t>egrated</w:t>
      </w:r>
      <w:r>
        <w:t xml:space="preserve"> with a missionary project—</w:t>
      </w:r>
      <w:r w:rsidR="007224CF">
        <w:t xml:space="preserve">but </w:t>
      </w:r>
      <w:r w:rsidR="00EE697D">
        <w:t xml:space="preserve">if we follow theories of the </w:t>
      </w:r>
      <w:proofErr w:type="spellStart"/>
      <w:r w:rsidR="00EE697D">
        <w:t>presencing</w:t>
      </w:r>
      <w:proofErr w:type="spellEnd"/>
      <w:r w:rsidR="00EE697D">
        <w:t xml:space="preserve"> of </w:t>
      </w:r>
      <w:proofErr w:type="spellStart"/>
      <w:r w:rsidR="00EE697D">
        <w:t>Indigeneity</w:t>
      </w:r>
      <w:proofErr w:type="spellEnd"/>
      <w:r w:rsidR="00EE697D">
        <w:t xml:space="preserve"> </w:t>
      </w:r>
      <w:r w:rsidR="00C9055C">
        <w:t>the</w:t>
      </w:r>
      <w:r w:rsidR="002505FD">
        <w:t xml:space="preserve">re are strong </w:t>
      </w:r>
      <w:r w:rsidR="00B32E1E">
        <w:t xml:space="preserve">inferences to draw </w:t>
      </w:r>
      <w:r w:rsidR="002505FD">
        <w:t>that the</w:t>
      </w:r>
      <w:r w:rsidR="00C9055C">
        <w:t xml:space="preserve"> song </w:t>
      </w:r>
      <w:r w:rsidR="00C46EB8">
        <w:t xml:space="preserve">was </w:t>
      </w:r>
      <w:r>
        <w:t>active</w:t>
      </w:r>
      <w:r w:rsidR="00C46EB8">
        <w:t>ly</w:t>
      </w:r>
      <w:r>
        <w:t xml:space="preserve"> re</w:t>
      </w:r>
      <w:r w:rsidR="00C9055C">
        <w:t>-</w:t>
      </w:r>
      <w:r>
        <w:t>contextuali</w:t>
      </w:r>
      <w:r w:rsidR="00754B90">
        <w:t>zed</w:t>
      </w:r>
      <w:r w:rsidR="005B627E">
        <w:t xml:space="preserve"> in a number of ways</w:t>
      </w:r>
      <w:r w:rsidR="002E5D66">
        <w:t xml:space="preserve"> when it was performed on tour</w:t>
      </w:r>
      <w:r w:rsidR="005B627E">
        <w:t>.</w:t>
      </w:r>
      <w:r w:rsidR="00C46EB8">
        <w:t xml:space="preserve"> </w:t>
      </w:r>
      <w:r w:rsidR="00B32E1E">
        <w:t xml:space="preserve">Read in this way, </w:t>
      </w:r>
      <w:r w:rsidR="005B627E">
        <w:t>“</w:t>
      </w:r>
      <w:r w:rsidR="007224CF">
        <w:t>Ade</w:t>
      </w:r>
      <w:r w:rsidR="005B627E">
        <w:t>”</w:t>
      </w:r>
      <w:r w:rsidR="007224CF">
        <w:t xml:space="preserve"> </w:t>
      </w:r>
      <w:r>
        <w:t xml:space="preserve">suggests a dynamic culture borrowing </w:t>
      </w:r>
      <w:r w:rsidR="007224CF">
        <w:t>what</w:t>
      </w:r>
      <w:r>
        <w:t xml:space="preserve"> </w:t>
      </w:r>
      <w:r w:rsidR="007C7164">
        <w:t>was</w:t>
      </w:r>
      <w:r w:rsidR="007224CF">
        <w:t xml:space="preserve"> of use to it </w:t>
      </w:r>
      <w:r>
        <w:t>as a way of expressing love of country</w:t>
      </w:r>
      <w:r w:rsidR="002E5D66">
        <w:t xml:space="preserve"> when away from </w:t>
      </w:r>
      <w:r w:rsidR="002E5D66">
        <w:lastRenderedPageBreak/>
        <w:t>one’s “</w:t>
      </w:r>
      <w:proofErr w:type="spellStart"/>
      <w:r w:rsidR="002E5D66">
        <w:t>pmara</w:t>
      </w:r>
      <w:proofErr w:type="spellEnd"/>
      <w:r>
        <w:t>,</w:t>
      </w:r>
      <w:r w:rsidR="002E5D66">
        <w:t>”</w:t>
      </w:r>
      <w:r>
        <w:t xml:space="preserve"> of </w:t>
      </w:r>
      <w:r w:rsidR="00074A95">
        <w:t>I</w:t>
      </w:r>
      <w:r>
        <w:t>ndigeni</w:t>
      </w:r>
      <w:r w:rsidR="009927B7">
        <w:t>s</w:t>
      </w:r>
      <w:r>
        <w:t>ing Lutheranism, and</w:t>
      </w:r>
      <w:r w:rsidR="00236B1E">
        <w:t xml:space="preserve">, beyond that, of formulating a subtle </w:t>
      </w:r>
      <w:r>
        <w:t>poli</w:t>
      </w:r>
      <w:r w:rsidR="00236B1E">
        <w:t xml:space="preserve">tical statement </w:t>
      </w:r>
      <w:r w:rsidR="00A60EFC">
        <w:t>to non-</w:t>
      </w:r>
      <w:r w:rsidR="007948A4">
        <w:t>I</w:t>
      </w:r>
      <w:r w:rsidR="00A60EFC">
        <w:t xml:space="preserve">ndigenous Australia </w:t>
      </w:r>
      <w:r w:rsidR="00236B1E">
        <w:t>in the nascent L</w:t>
      </w:r>
      <w:r>
        <w:t xml:space="preserve">and </w:t>
      </w:r>
      <w:r w:rsidR="00C9055C">
        <w:t>R</w:t>
      </w:r>
      <w:r>
        <w:t xml:space="preserve">ights era. </w:t>
      </w:r>
      <w:r w:rsidR="00030F25">
        <w:t>T</w:t>
      </w:r>
      <w:r>
        <w:t>he latter</w:t>
      </w:r>
      <w:r w:rsidR="007224CF">
        <w:t xml:space="preserve"> aspect</w:t>
      </w:r>
      <w:r w:rsidR="00030F25">
        <w:t xml:space="preserve">, and </w:t>
      </w:r>
      <w:r w:rsidR="002F0205">
        <w:t>its</w:t>
      </w:r>
      <w:r w:rsidR="00030F25">
        <w:t xml:space="preserve"> </w:t>
      </w:r>
      <w:r w:rsidR="007224CF">
        <w:t xml:space="preserve">ambiguous </w:t>
      </w:r>
      <w:r w:rsidR="00030F25">
        <w:t>play on the Joseph tale,</w:t>
      </w:r>
      <w:r>
        <w:t xml:space="preserve"> made good on that notion of the </w:t>
      </w:r>
      <w:r w:rsidR="005B627E">
        <w:t>“</w:t>
      </w:r>
      <w:r w:rsidR="00E805C2">
        <w:t>m</w:t>
      </w:r>
      <w:r>
        <w:t>ission in reverse,</w:t>
      </w:r>
      <w:r w:rsidR="005B627E">
        <w:t>”</w:t>
      </w:r>
      <w:r>
        <w:t xml:space="preserve"> although not perhaps entirely in the way intended by</w:t>
      </w:r>
      <w:r w:rsidR="00693E64">
        <w:t xml:space="preserve"> Pastor</w:t>
      </w:r>
      <w:r>
        <w:t xml:space="preserve"> </w:t>
      </w:r>
      <w:proofErr w:type="spellStart"/>
      <w:r>
        <w:t>Radke</w:t>
      </w:r>
      <w:proofErr w:type="spellEnd"/>
      <w:r>
        <w:t xml:space="preserve">. </w:t>
      </w:r>
      <w:r w:rsidR="005B627E">
        <w:t xml:space="preserve"> </w:t>
      </w:r>
    </w:p>
    <w:p w14:paraId="2B73FDBE" w14:textId="77777777" w:rsidR="008556B1" w:rsidRDefault="008556B1">
      <w:pPr>
        <w:rPr>
          <w:b/>
        </w:rPr>
      </w:pPr>
    </w:p>
    <w:p w14:paraId="54AE9EFC" w14:textId="5C9E1A44" w:rsidR="00A325FA" w:rsidRPr="00A325FA" w:rsidRDefault="00A325FA" w:rsidP="00A325FA">
      <w:pPr>
        <w:spacing w:line="480" w:lineRule="auto"/>
      </w:pPr>
    </w:p>
    <w:sectPr w:rsidR="00A325FA" w:rsidRPr="00A325FA">
      <w:footerReference w:type="default" r:id="rId9"/>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51536" w14:textId="77777777" w:rsidR="000A3BEA" w:rsidRDefault="000A3BEA">
      <w:r>
        <w:separator/>
      </w:r>
    </w:p>
  </w:endnote>
  <w:endnote w:type="continuationSeparator" w:id="0">
    <w:p w14:paraId="7B681DA6" w14:textId="77777777" w:rsidR="000A3BEA" w:rsidRDefault="000A3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7C7F0" w14:textId="77777777" w:rsidR="000A3BEA" w:rsidRDefault="000A3BEA">
    <w:pPr>
      <w:pStyle w:val="Footer"/>
      <w:jc w:val="center"/>
    </w:pPr>
    <w:r>
      <w:fldChar w:fldCharType="begin"/>
    </w:r>
    <w:r>
      <w:instrText xml:space="preserve"> PAGE   \* MERGEFORMAT </w:instrText>
    </w:r>
    <w:r>
      <w:fldChar w:fldCharType="separate"/>
    </w:r>
    <w:r w:rsidR="001450DD">
      <w:rPr>
        <w:noProof/>
      </w:rPr>
      <w:t>19</w:t>
    </w:r>
    <w:r>
      <w:fldChar w:fldCharType="end"/>
    </w:r>
  </w:p>
  <w:p w14:paraId="7A2E3786" w14:textId="77777777" w:rsidR="000A3BEA" w:rsidRDefault="000A3B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A3D4A" w14:textId="77777777" w:rsidR="000A3BEA" w:rsidRDefault="000A3BEA">
      <w:r>
        <w:separator/>
      </w:r>
    </w:p>
  </w:footnote>
  <w:footnote w:type="continuationSeparator" w:id="0">
    <w:p w14:paraId="7C7C9250" w14:textId="77777777" w:rsidR="000A3BEA" w:rsidRDefault="000A3BEA">
      <w:r>
        <w:continuationSeparator/>
      </w:r>
    </w:p>
  </w:footnote>
  <w:footnote w:id="1">
    <w:p w14:paraId="46C1F3A3" w14:textId="4206DEB2" w:rsidR="000A3BEA" w:rsidRDefault="000A3BEA">
      <w:pPr>
        <w:pStyle w:val="FootnoteText"/>
      </w:pPr>
      <w:r>
        <w:rPr>
          <w:rStyle w:val="FootnoteReference"/>
        </w:rPr>
        <w:footnoteRef/>
      </w:r>
      <w:r>
        <w:t xml:space="preserve"> I </w:t>
      </w:r>
      <w:r w:rsidRPr="00A325FA">
        <w:t xml:space="preserve">would like to thank Lily and David </w:t>
      </w:r>
      <w:proofErr w:type="spellStart"/>
      <w:r w:rsidRPr="00A325FA">
        <w:t>Roennfeldt</w:t>
      </w:r>
      <w:proofErr w:type="spellEnd"/>
      <w:r w:rsidRPr="00A325FA">
        <w:t xml:space="preserve"> of </w:t>
      </w:r>
      <w:proofErr w:type="spellStart"/>
      <w:r w:rsidRPr="00A325FA">
        <w:t>Ntaria</w:t>
      </w:r>
      <w:proofErr w:type="spellEnd"/>
      <w:r w:rsidRPr="00A325FA">
        <w:t xml:space="preserve"> for their assistance with this article, Olga </w:t>
      </w:r>
      <w:proofErr w:type="spellStart"/>
      <w:r w:rsidRPr="00A325FA">
        <w:t>Radke</w:t>
      </w:r>
      <w:proofErr w:type="spellEnd"/>
      <w:r w:rsidRPr="00A325FA">
        <w:t xml:space="preserve"> of Alice Springs for supply</w:t>
      </w:r>
      <w:r>
        <w:t>ing</w:t>
      </w:r>
      <w:r w:rsidRPr="00A325FA">
        <w:t xml:space="preserve"> press clippings and her diary of the 1967 tour</w:t>
      </w:r>
      <w:r>
        <w:t xml:space="preserve">, which she accompanied as organist, as well as the two peer reviewers who offered excellent suggestions. The views expressed in this article are </w:t>
      </w:r>
      <w:proofErr w:type="gramStart"/>
      <w:r>
        <w:t>mine  alone</w:t>
      </w:r>
      <w:proofErr w:type="gramEnd"/>
      <w:r>
        <w:t>.</w:t>
      </w:r>
    </w:p>
  </w:footnote>
  <w:footnote w:id="2">
    <w:p w14:paraId="3AAA07E4" w14:textId="4F21F0B0" w:rsidR="000A3BEA" w:rsidRDefault="000A3BEA">
      <w:pPr>
        <w:pStyle w:val="FootnoteText"/>
      </w:pPr>
      <w:r>
        <w:rPr>
          <w:rStyle w:val="FootnoteReference"/>
        </w:rPr>
        <w:footnoteRef/>
      </w:r>
      <w:r>
        <w:t xml:space="preserve"> </w:t>
      </w:r>
      <w:r w:rsidRPr="002A0BD4">
        <w:t xml:space="preserve">Hermannsburg was a Lutheran Mission station established in Central Australia in 1877. In the post-Mission era (from 1982) it is referred to as </w:t>
      </w:r>
      <w:proofErr w:type="spellStart"/>
      <w:r w:rsidRPr="002A0BD4">
        <w:t>Ntaria</w:t>
      </w:r>
      <w:proofErr w:type="spellEnd"/>
      <w:r w:rsidRPr="002A0BD4">
        <w:t xml:space="preserve"> (sometimes also </w:t>
      </w:r>
      <w:proofErr w:type="spellStart"/>
      <w:r w:rsidRPr="002A0BD4">
        <w:t>Ntarea</w:t>
      </w:r>
      <w:proofErr w:type="spellEnd"/>
      <w:r w:rsidRPr="002A0BD4">
        <w:t xml:space="preserve">). Simplifying Aboriginal modes of emplacement, this area is home to Western </w:t>
      </w:r>
      <w:proofErr w:type="spellStart"/>
      <w:r w:rsidRPr="002A0BD4">
        <w:t>Arrernte</w:t>
      </w:r>
      <w:proofErr w:type="spellEnd"/>
      <w:r w:rsidRPr="002A0BD4">
        <w:t xml:space="preserve"> (formerly Aranda, </w:t>
      </w:r>
      <w:proofErr w:type="spellStart"/>
      <w:r w:rsidRPr="002A0BD4">
        <w:t>Arunda</w:t>
      </w:r>
      <w:proofErr w:type="spellEnd"/>
      <w:r w:rsidRPr="002A0BD4">
        <w:t xml:space="preserve"> and sometimes </w:t>
      </w:r>
      <w:proofErr w:type="spellStart"/>
      <w:r w:rsidRPr="002A0BD4">
        <w:t>Ararrnta</w:t>
      </w:r>
      <w:proofErr w:type="spellEnd"/>
      <w:r w:rsidRPr="002A0BD4">
        <w:t xml:space="preserve">) and </w:t>
      </w:r>
      <w:proofErr w:type="spellStart"/>
      <w:r w:rsidRPr="002A0BD4">
        <w:t>Luritja</w:t>
      </w:r>
      <w:proofErr w:type="spellEnd"/>
      <w:r w:rsidRPr="002A0BD4">
        <w:t xml:space="preserve"> (sometimes </w:t>
      </w:r>
      <w:proofErr w:type="spellStart"/>
      <w:r w:rsidRPr="002A0BD4">
        <w:t>Loritja</w:t>
      </w:r>
      <w:proofErr w:type="spellEnd"/>
      <w:r w:rsidRPr="002A0BD4">
        <w:t>) people.</w:t>
      </w:r>
      <w:r>
        <w:t xml:space="preserve"> Following the suggestion of linguist David </w:t>
      </w:r>
      <w:proofErr w:type="spellStart"/>
      <w:r>
        <w:t>Roennfeldt</w:t>
      </w:r>
      <w:proofErr w:type="spellEnd"/>
      <w:r>
        <w:t>, I use the orthography “</w:t>
      </w:r>
      <w:proofErr w:type="spellStart"/>
      <w:r>
        <w:t>Arrarnta</w:t>
      </w:r>
      <w:proofErr w:type="spellEnd"/>
      <w:r>
        <w:t>.”</w:t>
      </w:r>
    </w:p>
  </w:footnote>
  <w:footnote w:id="3">
    <w:p w14:paraId="4B6AE9EC" w14:textId="641B7F47" w:rsidR="000A3BEA" w:rsidRPr="007B4780" w:rsidRDefault="000A3BEA">
      <w:pPr>
        <w:pStyle w:val="FootnoteText"/>
      </w:pPr>
      <w:r>
        <w:rPr>
          <w:rStyle w:val="FootnoteReference"/>
        </w:rPr>
        <w:footnoteRef/>
      </w:r>
      <w:r>
        <w:t xml:space="preserve"> Chris Healy, </w:t>
      </w:r>
      <w:r w:rsidRPr="007B4780">
        <w:rPr>
          <w:i/>
        </w:rPr>
        <w:t>Forgetting Aborigines</w:t>
      </w:r>
      <w:r>
        <w:t xml:space="preserve"> (Sydney: UNSW Press, 2008), 173. For an account of how tourists’ expectations of authenticity were challenged at these campfire concerts, see Andrew W. Hurley, </w:t>
      </w:r>
      <w:r w:rsidRPr="00993AFD">
        <w:t xml:space="preserve">“German-Indigenous musical flows at </w:t>
      </w:r>
      <w:proofErr w:type="spellStart"/>
      <w:r w:rsidRPr="00993AFD">
        <w:t>Ntaria</w:t>
      </w:r>
      <w:proofErr w:type="spellEnd"/>
      <w:r w:rsidRPr="00993AFD">
        <w:t xml:space="preserve"> in the 1960s: Tiger </w:t>
      </w:r>
      <w:proofErr w:type="spellStart"/>
      <w:r w:rsidRPr="00993AFD">
        <w:t>Tjalkalyeri’s</w:t>
      </w:r>
      <w:proofErr w:type="spellEnd"/>
      <w:r w:rsidRPr="00993AFD">
        <w:t xml:space="preserve"> rendition of “Silent </w:t>
      </w:r>
      <w:proofErr w:type="gramStart"/>
      <w:r w:rsidRPr="00993AFD">
        <w:t>Night,”</w:t>
      </w:r>
      <w:proofErr w:type="gramEnd"/>
      <w:r w:rsidRPr="00993AFD">
        <w:t xml:space="preserve"> or what is tradition anyway?” </w:t>
      </w:r>
      <w:r w:rsidRPr="00993AFD">
        <w:rPr>
          <w:i/>
        </w:rPr>
        <w:t>Perfect Beat</w:t>
      </w:r>
      <w:r w:rsidRPr="007F711A">
        <w:rPr>
          <w:rFonts w:ascii="Times New Roman" w:hAnsi="Times New Roman"/>
          <w:szCs w:val="24"/>
        </w:rPr>
        <w:t xml:space="preserve">15.1 (2014): 7-21. </w:t>
      </w:r>
      <w:r w:rsidRPr="00993AFD">
        <w:t>.</w:t>
      </w:r>
    </w:p>
  </w:footnote>
  <w:footnote w:id="4">
    <w:p w14:paraId="351213F0" w14:textId="1BDC3BBE" w:rsidR="000A3BEA" w:rsidRPr="00A8116F" w:rsidRDefault="000A3BEA">
      <w:pPr>
        <w:pStyle w:val="FootnoteText"/>
      </w:pPr>
      <w:r>
        <w:rPr>
          <w:rStyle w:val="FootnoteReference"/>
        </w:rPr>
        <w:footnoteRef/>
      </w:r>
      <w:r>
        <w:t xml:space="preserve"> The term is James Clifford’s. See his </w:t>
      </w:r>
      <w:r w:rsidRPr="00A8116F">
        <w:rPr>
          <w:i/>
        </w:rPr>
        <w:t>Routes: Travel and Translation in the Late Twentieth Century</w:t>
      </w:r>
      <w:r>
        <w:t xml:space="preserve"> (Cambridge, Mass. and London: Harvard University Press, 1997). For a recent ethnographic account of central Australian Indigenous male musicians on tour, see e.g. </w:t>
      </w:r>
      <w:proofErr w:type="spellStart"/>
      <w:proofErr w:type="gramStart"/>
      <w:r>
        <w:t>Ase</w:t>
      </w:r>
      <w:proofErr w:type="spellEnd"/>
      <w:proofErr w:type="gramEnd"/>
      <w:r>
        <w:t xml:space="preserve"> </w:t>
      </w:r>
      <w:proofErr w:type="spellStart"/>
      <w:r>
        <w:t>Ottosson</w:t>
      </w:r>
      <w:proofErr w:type="spellEnd"/>
      <w:r>
        <w:t xml:space="preserve">, “Playing with Others and Selves: Australian Aboriginal Desert Musicians on Tour.” </w:t>
      </w:r>
      <w:r w:rsidRPr="00993AFD">
        <w:rPr>
          <w:i/>
        </w:rPr>
        <w:t>The Asia Pacific Journal of Anthropology</w:t>
      </w:r>
      <w:r>
        <w:t xml:space="preserve"> 10.2 (2009): 98-114. </w:t>
      </w:r>
    </w:p>
  </w:footnote>
  <w:footnote w:id="5">
    <w:p w14:paraId="056371A3" w14:textId="63087525" w:rsidR="000A3BEA" w:rsidRPr="00B46801" w:rsidRDefault="000A3BEA">
      <w:pPr>
        <w:pStyle w:val="FootnoteText"/>
      </w:pPr>
      <w:r>
        <w:rPr>
          <w:rStyle w:val="FootnoteReference"/>
        </w:rPr>
        <w:footnoteRef/>
      </w:r>
      <w:r>
        <w:t xml:space="preserve"> Anon, </w:t>
      </w:r>
      <w:r w:rsidRPr="00FD4B9C">
        <w:rPr>
          <w:i/>
        </w:rPr>
        <w:t>Souvenir brochure of the 1967 Tour of Bethlehem Lutheran Church Choir</w:t>
      </w:r>
      <w:r>
        <w:t xml:space="preserve"> (Tanunda: Finke River Mission Board [</w:t>
      </w:r>
      <w:proofErr w:type="spellStart"/>
      <w:r>
        <w:t>Auricht’s</w:t>
      </w:r>
      <w:proofErr w:type="spellEnd"/>
      <w:r>
        <w:t xml:space="preserve"> Printing Office], 1967); Doug </w:t>
      </w:r>
      <w:proofErr w:type="spellStart"/>
      <w:r>
        <w:t>Radke</w:t>
      </w:r>
      <w:proofErr w:type="spellEnd"/>
      <w:r>
        <w:t xml:space="preserve">, Cover note for </w:t>
      </w:r>
      <w:r w:rsidRPr="00874799">
        <w:rPr>
          <w:i/>
        </w:rPr>
        <w:t>Hermannsburg Choir on tour</w:t>
      </w:r>
      <w:r>
        <w:rPr>
          <w:i/>
        </w:rPr>
        <w:t xml:space="preserve"> </w:t>
      </w:r>
      <w:r>
        <w:t xml:space="preserve">LP (South Australia: DAVAN Recordings, </w:t>
      </w:r>
      <w:proofErr w:type="spellStart"/>
      <w:r>
        <w:t>n.d.</w:t>
      </w:r>
      <w:proofErr w:type="spellEnd"/>
      <w:r>
        <w:t>).</w:t>
      </w:r>
    </w:p>
  </w:footnote>
  <w:footnote w:id="6">
    <w:p w14:paraId="5777C3BA" w14:textId="6EB9132C" w:rsidR="000A3BEA" w:rsidRPr="00EF6945" w:rsidRDefault="000A3BEA">
      <w:pPr>
        <w:pStyle w:val="FootnoteText"/>
      </w:pPr>
      <w:r>
        <w:rPr>
          <w:rStyle w:val="FootnoteReference"/>
        </w:rPr>
        <w:footnoteRef/>
      </w:r>
      <w:r>
        <w:t xml:space="preserve"> </w:t>
      </w:r>
      <w:proofErr w:type="spellStart"/>
      <w:proofErr w:type="gramStart"/>
      <w:r>
        <w:t>Radke</w:t>
      </w:r>
      <w:proofErr w:type="spellEnd"/>
      <w:r>
        <w:t xml:space="preserve">, Cover note for </w:t>
      </w:r>
      <w:r w:rsidRPr="00874799">
        <w:rPr>
          <w:i/>
        </w:rPr>
        <w:t>Hermannsburg Choir on tour</w:t>
      </w:r>
      <w:r>
        <w:rPr>
          <w:i/>
        </w:rPr>
        <w:t xml:space="preserve"> </w:t>
      </w:r>
      <w:r>
        <w:t>LP.</w:t>
      </w:r>
      <w:proofErr w:type="gramEnd"/>
    </w:p>
  </w:footnote>
  <w:footnote w:id="7">
    <w:p w14:paraId="2FE0708B" w14:textId="31652C9D" w:rsidR="000A3BEA" w:rsidRPr="00EF6945" w:rsidRDefault="000A3BEA">
      <w:pPr>
        <w:pStyle w:val="FootnoteText"/>
      </w:pPr>
      <w:r>
        <w:rPr>
          <w:rStyle w:val="FootnoteReference"/>
        </w:rPr>
        <w:footnoteRef/>
      </w:r>
      <w:r>
        <w:t xml:space="preserve"> Fiona </w:t>
      </w:r>
      <w:proofErr w:type="spellStart"/>
      <w:r>
        <w:t>Magowan</w:t>
      </w:r>
      <w:proofErr w:type="spellEnd"/>
      <w:r>
        <w:t xml:space="preserve"> and Karl </w:t>
      </w:r>
      <w:proofErr w:type="spellStart"/>
      <w:r>
        <w:t>Neuenfeldt</w:t>
      </w:r>
      <w:proofErr w:type="spellEnd"/>
      <w:r>
        <w:t xml:space="preserve">, “Introduction,” </w:t>
      </w:r>
      <w:r w:rsidRPr="00312980">
        <w:rPr>
          <w:i/>
        </w:rPr>
        <w:t>Landscapes of Indigenous Performance</w:t>
      </w:r>
      <w:r>
        <w:t xml:space="preserve">, eds. Fiona </w:t>
      </w:r>
      <w:proofErr w:type="spellStart"/>
      <w:r>
        <w:t>Magowan</w:t>
      </w:r>
      <w:proofErr w:type="spellEnd"/>
      <w:r>
        <w:t xml:space="preserve"> and Karl </w:t>
      </w:r>
      <w:proofErr w:type="spellStart"/>
      <w:r>
        <w:t>Neuenfeldt</w:t>
      </w:r>
      <w:proofErr w:type="spellEnd"/>
      <w:r>
        <w:t xml:space="preserve"> (Canberra: Aboriginal Studies Press, 2005), 1-11, here p. 8; </w:t>
      </w:r>
      <w:proofErr w:type="spellStart"/>
      <w:proofErr w:type="gramStart"/>
      <w:r>
        <w:t>Ase</w:t>
      </w:r>
      <w:proofErr w:type="spellEnd"/>
      <w:proofErr w:type="gramEnd"/>
      <w:r>
        <w:t xml:space="preserve"> </w:t>
      </w:r>
      <w:proofErr w:type="spellStart"/>
      <w:r>
        <w:t>Ottosson</w:t>
      </w:r>
      <w:proofErr w:type="spellEnd"/>
      <w:r>
        <w:t xml:space="preserve">, “Aboriginal Music and Passion: </w:t>
      </w:r>
      <w:proofErr w:type="spellStart"/>
      <w:r>
        <w:t>Interculturality</w:t>
      </w:r>
      <w:proofErr w:type="spellEnd"/>
      <w:r>
        <w:t xml:space="preserve"> and Difference in Australian Desert Towns.” </w:t>
      </w:r>
      <w:r w:rsidRPr="008E665C">
        <w:rPr>
          <w:i/>
        </w:rPr>
        <w:t>Ethnos</w:t>
      </w:r>
      <w:r>
        <w:t xml:space="preserve"> 75.3 (2010): 275-300, here p. 282.</w:t>
      </w:r>
    </w:p>
  </w:footnote>
  <w:footnote w:id="8">
    <w:p w14:paraId="5AF31D89" w14:textId="0088AEA3" w:rsidR="000A3BEA" w:rsidRDefault="000A3BEA">
      <w:pPr>
        <w:pStyle w:val="FootnoteText"/>
      </w:pPr>
      <w:r>
        <w:rPr>
          <w:rStyle w:val="FootnoteReference"/>
        </w:rPr>
        <w:footnoteRef/>
      </w:r>
      <w:r>
        <w:t xml:space="preserve"> Compare e.g. the reception of Aboriginal music—including Harold Blair’s—in the 1950s (Bill Casey, “Modernity denied: The Case of Harold Blair’s 1956 EP, Australian Aboriginal Songs,” </w:t>
      </w:r>
      <w:r>
        <w:rPr>
          <w:i/>
        </w:rPr>
        <w:t xml:space="preserve">Impact of the Modern: Vernacular </w:t>
      </w:r>
      <w:proofErr w:type="spellStart"/>
      <w:r>
        <w:rPr>
          <w:i/>
        </w:rPr>
        <w:t>Modernities</w:t>
      </w:r>
      <w:proofErr w:type="spellEnd"/>
      <w:r>
        <w:rPr>
          <w:i/>
        </w:rPr>
        <w:t xml:space="preserve"> in Australia, 1870s-1960s</w:t>
      </w:r>
      <w:r>
        <w:t>, eds. Robert Dixon and Veronica Kelly (Sydney: Sydney University Press, 2008), 52-61.</w:t>
      </w:r>
    </w:p>
  </w:footnote>
  <w:footnote w:id="9">
    <w:p w14:paraId="48A33925" w14:textId="12ED3F0A" w:rsidR="000A3BEA" w:rsidRPr="00E81863" w:rsidRDefault="000A3BEA">
      <w:pPr>
        <w:pStyle w:val="FootnoteText"/>
      </w:pPr>
      <w:r>
        <w:rPr>
          <w:rStyle w:val="FootnoteReference"/>
        </w:rPr>
        <w:footnoteRef/>
      </w:r>
      <w:r>
        <w:t xml:space="preserve"> </w:t>
      </w:r>
      <w:proofErr w:type="gramStart"/>
      <w:r>
        <w:t xml:space="preserve">Doug </w:t>
      </w:r>
      <w:proofErr w:type="spellStart"/>
      <w:r>
        <w:t>Radke</w:t>
      </w:r>
      <w:proofErr w:type="spellEnd"/>
      <w:r>
        <w:t xml:space="preserve">, “Hermannsburg tour in retrospect,” </w:t>
      </w:r>
      <w:r>
        <w:rPr>
          <w:i/>
        </w:rPr>
        <w:t>The Lutheran</w:t>
      </w:r>
      <w:r>
        <w:t>, November 20, 9.</w:t>
      </w:r>
      <w:proofErr w:type="gramEnd"/>
      <w:r>
        <w:t xml:space="preserve">  See also Olga </w:t>
      </w:r>
      <w:proofErr w:type="spellStart"/>
      <w:r>
        <w:t>Radke</w:t>
      </w:r>
      <w:proofErr w:type="spellEnd"/>
      <w:r>
        <w:t xml:space="preserve">, </w:t>
      </w:r>
      <w:r w:rsidRPr="00F96365">
        <w:rPr>
          <w:i/>
        </w:rPr>
        <w:t>Hermannsburg choir</w:t>
      </w:r>
      <w:r>
        <w:t xml:space="preserve"> tour diary (Copy in possession of the author), 45.</w:t>
      </w:r>
    </w:p>
  </w:footnote>
  <w:footnote w:id="10">
    <w:p w14:paraId="762F79B5" w14:textId="6EE720A8" w:rsidR="000A3BEA" w:rsidRPr="00676EDC" w:rsidRDefault="000A3BEA">
      <w:pPr>
        <w:pStyle w:val="FootnoteText"/>
      </w:pPr>
      <w:r>
        <w:rPr>
          <w:rStyle w:val="FootnoteReference"/>
        </w:rPr>
        <w:footnoteRef/>
      </w:r>
      <w:r>
        <w:t xml:space="preserve"> The librettist Gordon Williams, who worked with the </w:t>
      </w:r>
      <w:proofErr w:type="spellStart"/>
      <w:r>
        <w:t>Ntaria</w:t>
      </w:r>
      <w:proofErr w:type="spellEnd"/>
      <w:r>
        <w:t xml:space="preserve"> Choir in the early 2000s, has observed the long effects of the “idea that the missionaries destroyed,” quoted in Rachel Kohn (pres.), “Desert Cantata.” </w:t>
      </w:r>
      <w:proofErr w:type="gramStart"/>
      <w:r>
        <w:t xml:space="preserve">ABC Radio </w:t>
      </w:r>
      <w:r w:rsidRPr="003A57B3">
        <w:rPr>
          <w:i/>
        </w:rPr>
        <w:t>Spirit of Things</w:t>
      </w:r>
      <w:r>
        <w:t xml:space="preserve"> programme, broadcast on 8 Jun 2003 at 6pm.</w:t>
      </w:r>
      <w:proofErr w:type="gramEnd"/>
    </w:p>
  </w:footnote>
  <w:footnote w:id="11">
    <w:p w14:paraId="22324130" w14:textId="1B365351" w:rsidR="000A3BEA" w:rsidRPr="00673CBF" w:rsidRDefault="000A3BEA">
      <w:pPr>
        <w:pStyle w:val="FootnoteText"/>
      </w:pPr>
      <w:r>
        <w:rPr>
          <w:rStyle w:val="FootnoteReference"/>
        </w:rPr>
        <w:footnoteRef/>
      </w:r>
      <w:r>
        <w:t xml:space="preserve"> See e.g. Marcus Breen, </w:t>
      </w:r>
      <w:proofErr w:type="gramStart"/>
      <w:r>
        <w:t>ed</w:t>
      </w:r>
      <w:proofErr w:type="gramEnd"/>
      <w:r>
        <w:t xml:space="preserve">. </w:t>
      </w:r>
      <w:r w:rsidRPr="006A29D6">
        <w:rPr>
          <w:i/>
        </w:rPr>
        <w:t>Our Place – Our Music</w:t>
      </w:r>
      <w:r>
        <w:t xml:space="preserve"> (Canberra: Aboriginal Studies Press, 1989); Clinton Walker, </w:t>
      </w:r>
      <w:r w:rsidRPr="00A566A9">
        <w:rPr>
          <w:i/>
        </w:rPr>
        <w:t>Buried Country: The story of Aboriginal country music</w:t>
      </w:r>
      <w:r>
        <w:t xml:space="preserve"> (Annandale: Pluto Press, 2000); Peter Dunbar-Hall and Chris Gibson, </w:t>
      </w:r>
      <w:r w:rsidRPr="00870B5D">
        <w:rPr>
          <w:i/>
        </w:rPr>
        <w:t>Deadly Sounds Deadly Places. Contemporary Aboriginal music in Australia</w:t>
      </w:r>
      <w:r>
        <w:t xml:space="preserve"> (Sydney: UNSW Press, 2004).  </w:t>
      </w:r>
      <w:proofErr w:type="spellStart"/>
      <w:r>
        <w:t>Ase</w:t>
      </w:r>
      <w:proofErr w:type="spellEnd"/>
      <w:r>
        <w:t xml:space="preserve"> </w:t>
      </w:r>
      <w:proofErr w:type="spellStart"/>
      <w:r>
        <w:t>Ottosson</w:t>
      </w:r>
      <w:proofErr w:type="spellEnd"/>
      <w:r>
        <w:t xml:space="preserve"> is one of the few anthropologists to consider Aboriginal country music, in her case from the point of view of “embodied experience and expressive social practice” (</w:t>
      </w:r>
      <w:proofErr w:type="spellStart"/>
      <w:r>
        <w:t>Ase</w:t>
      </w:r>
      <w:proofErr w:type="spellEnd"/>
      <w:r>
        <w:t xml:space="preserve"> </w:t>
      </w:r>
      <w:proofErr w:type="spellStart"/>
      <w:r>
        <w:t>Ottosson</w:t>
      </w:r>
      <w:proofErr w:type="spellEnd"/>
      <w:r>
        <w:t xml:space="preserve">, “The Intercultural Crafting of </w:t>
      </w:r>
      <w:r w:rsidRPr="00673CBF">
        <w:rPr>
          <w:i/>
        </w:rPr>
        <w:t>Real</w:t>
      </w:r>
      <w:r>
        <w:t xml:space="preserve"> Aboriginal Country and Manhood in Central Australia,” </w:t>
      </w:r>
      <w:r w:rsidRPr="00673CBF">
        <w:rPr>
          <w:i/>
        </w:rPr>
        <w:t>The Australian Journal of Anthropology</w:t>
      </w:r>
      <w:r>
        <w:t xml:space="preserve"> 23 (2012): 179-96, here p. 179).</w:t>
      </w:r>
    </w:p>
  </w:footnote>
  <w:footnote w:id="12">
    <w:p w14:paraId="0F1E61A2" w14:textId="318485BD" w:rsidR="000A3BEA" w:rsidRPr="00F80DED" w:rsidRDefault="000A3BEA">
      <w:pPr>
        <w:pStyle w:val="FootnoteText"/>
      </w:pPr>
      <w:r>
        <w:rPr>
          <w:rStyle w:val="FootnoteReference"/>
        </w:rPr>
        <w:footnoteRef/>
      </w:r>
      <w:r>
        <w:t xml:space="preserve"> Diane Austin-</w:t>
      </w:r>
      <w:proofErr w:type="spellStart"/>
      <w:r>
        <w:t>Broos</w:t>
      </w:r>
      <w:proofErr w:type="spellEnd"/>
      <w:r>
        <w:t xml:space="preserve">, </w:t>
      </w:r>
      <w:proofErr w:type="spellStart"/>
      <w:r w:rsidRPr="00D0124B">
        <w:rPr>
          <w:i/>
        </w:rPr>
        <w:t>Arrernte</w:t>
      </w:r>
      <w:proofErr w:type="spellEnd"/>
      <w:r w:rsidRPr="00D0124B">
        <w:rPr>
          <w:i/>
        </w:rPr>
        <w:t xml:space="preserve"> Present </w:t>
      </w:r>
      <w:proofErr w:type="spellStart"/>
      <w:r w:rsidRPr="00D0124B">
        <w:rPr>
          <w:i/>
        </w:rPr>
        <w:t>Arrernte</w:t>
      </w:r>
      <w:proofErr w:type="spellEnd"/>
      <w:r w:rsidRPr="00D0124B">
        <w:rPr>
          <w:i/>
        </w:rPr>
        <w:t xml:space="preserve"> Past: Invasion, Violence, and Imagination in Indigenous Central Australia</w:t>
      </w:r>
      <w:r>
        <w:t xml:space="preserve"> (Chicago and London: University of Chicago Press, 2009).</w:t>
      </w:r>
    </w:p>
  </w:footnote>
  <w:footnote w:id="13">
    <w:p w14:paraId="5C062854" w14:textId="542EA35E" w:rsidR="000A3BEA" w:rsidRPr="00595BB6" w:rsidRDefault="000A3BEA">
      <w:pPr>
        <w:pStyle w:val="FootnoteText"/>
      </w:pPr>
      <w:r>
        <w:rPr>
          <w:rStyle w:val="FootnoteReference"/>
        </w:rPr>
        <w:footnoteRef/>
      </w:r>
      <w:r>
        <w:t xml:space="preserve"> Doug </w:t>
      </w:r>
      <w:proofErr w:type="spellStart"/>
      <w:r>
        <w:t>Radke</w:t>
      </w:r>
      <w:proofErr w:type="spellEnd"/>
      <w:r>
        <w:t xml:space="preserve">, “News releases about the Hermannsburg Mission Church Choir to tour S.A. &amp; Wimmera (Vic) during September, 1967.” </w:t>
      </w:r>
      <w:proofErr w:type="gramStart"/>
      <w:r>
        <w:t xml:space="preserve">(Included in Olga </w:t>
      </w:r>
      <w:proofErr w:type="spellStart"/>
      <w:r>
        <w:t>Radke</w:t>
      </w:r>
      <w:proofErr w:type="spellEnd"/>
      <w:r>
        <w:t xml:space="preserve">, </w:t>
      </w:r>
      <w:r w:rsidRPr="00F96365">
        <w:rPr>
          <w:i/>
        </w:rPr>
        <w:t>Hermannsburg choir</w:t>
      </w:r>
      <w:r>
        <w:t xml:space="preserve"> tour diary, 1-6, here p. 6).</w:t>
      </w:r>
      <w:proofErr w:type="gramEnd"/>
    </w:p>
  </w:footnote>
  <w:footnote w:id="14">
    <w:p w14:paraId="0C8DCD80" w14:textId="55EA30E4" w:rsidR="000A3BEA" w:rsidRPr="008353C6" w:rsidRDefault="000A3BEA">
      <w:pPr>
        <w:pStyle w:val="FootnoteText"/>
      </w:pPr>
      <w:r>
        <w:rPr>
          <w:rStyle w:val="FootnoteReference"/>
        </w:rPr>
        <w:footnoteRef/>
      </w:r>
      <w:r>
        <w:t xml:space="preserve"> </w:t>
      </w:r>
      <w:proofErr w:type="spellStart"/>
      <w:proofErr w:type="gramStart"/>
      <w:r>
        <w:t>Radke</w:t>
      </w:r>
      <w:proofErr w:type="spellEnd"/>
      <w:r>
        <w:t>, “Hermannsburg tour in retrospect.”</w:t>
      </w:r>
      <w:proofErr w:type="gramEnd"/>
    </w:p>
  </w:footnote>
  <w:footnote w:id="15">
    <w:p w14:paraId="5ECDE3B4" w14:textId="16EC9CC4" w:rsidR="000A3BEA" w:rsidRPr="00216B1A" w:rsidRDefault="000A3BEA">
      <w:pPr>
        <w:pStyle w:val="FootnoteText"/>
      </w:pPr>
      <w:r>
        <w:rPr>
          <w:rStyle w:val="FootnoteReference"/>
        </w:rPr>
        <w:footnoteRef/>
      </w:r>
      <w:r>
        <w:t xml:space="preserve"> Tony Mitchell, </w:t>
      </w:r>
      <w:r w:rsidRPr="007639A7">
        <w:rPr>
          <w:i/>
        </w:rPr>
        <w:t xml:space="preserve">Popular </w:t>
      </w:r>
      <w:r>
        <w:rPr>
          <w:i/>
        </w:rPr>
        <w:t>M</w:t>
      </w:r>
      <w:r w:rsidRPr="007639A7">
        <w:rPr>
          <w:i/>
        </w:rPr>
        <w:t xml:space="preserve">usic and </w:t>
      </w:r>
      <w:r>
        <w:rPr>
          <w:i/>
        </w:rPr>
        <w:t>L</w:t>
      </w:r>
      <w:r w:rsidRPr="007639A7">
        <w:rPr>
          <w:i/>
        </w:rPr>
        <w:t xml:space="preserve">ocal </w:t>
      </w:r>
      <w:r>
        <w:rPr>
          <w:i/>
        </w:rPr>
        <w:t>I</w:t>
      </w:r>
      <w:r w:rsidRPr="007639A7">
        <w:rPr>
          <w:i/>
        </w:rPr>
        <w:t>dentity</w:t>
      </w:r>
      <w:r>
        <w:rPr>
          <w:i/>
        </w:rPr>
        <w:t>:</w:t>
      </w:r>
      <w:r w:rsidRPr="007639A7">
        <w:rPr>
          <w:i/>
        </w:rPr>
        <w:t xml:space="preserve"> Rock, </w:t>
      </w:r>
      <w:r>
        <w:rPr>
          <w:i/>
        </w:rPr>
        <w:t>P</w:t>
      </w:r>
      <w:r w:rsidRPr="007639A7">
        <w:rPr>
          <w:i/>
        </w:rPr>
        <w:t>o</w:t>
      </w:r>
      <w:r>
        <w:rPr>
          <w:i/>
        </w:rPr>
        <w:t xml:space="preserve">p and Rap in Europe and Oceania </w:t>
      </w:r>
      <w:r w:rsidRPr="00B907B7">
        <w:t>(</w:t>
      </w:r>
      <w:r>
        <w:t>New York: Leicester University Press, 1996), 3.</w:t>
      </w:r>
    </w:p>
  </w:footnote>
  <w:footnote w:id="16">
    <w:p w14:paraId="2EE6493E" w14:textId="32D9AE30" w:rsidR="000A3BEA" w:rsidRPr="00DA6B1F" w:rsidRDefault="000A3BEA">
      <w:pPr>
        <w:pStyle w:val="FootnoteText"/>
      </w:pPr>
      <w:r>
        <w:rPr>
          <w:rStyle w:val="FootnoteReference"/>
        </w:rPr>
        <w:footnoteRef/>
      </w:r>
      <w:r>
        <w:t xml:space="preserve"> </w:t>
      </w:r>
      <w:proofErr w:type="spellStart"/>
      <w:r>
        <w:t>Magowan</w:t>
      </w:r>
      <w:proofErr w:type="spellEnd"/>
      <w:r>
        <w:t xml:space="preserve"> and </w:t>
      </w:r>
      <w:proofErr w:type="spellStart"/>
      <w:r>
        <w:t>Neuenfeldt</w:t>
      </w:r>
      <w:proofErr w:type="spellEnd"/>
      <w:r>
        <w:t>, “Introduction,” 8-9.</w:t>
      </w:r>
    </w:p>
  </w:footnote>
  <w:footnote w:id="17">
    <w:p w14:paraId="7DBD23EB" w14:textId="5ECD9260" w:rsidR="000A3BEA" w:rsidRDefault="000A3BEA">
      <w:pPr>
        <w:pStyle w:val="FootnoteText"/>
      </w:pPr>
      <w:r>
        <w:rPr>
          <w:rStyle w:val="FootnoteReference"/>
        </w:rPr>
        <w:footnoteRef/>
      </w:r>
      <w:r>
        <w:t xml:space="preserve"> </w:t>
      </w:r>
      <w:proofErr w:type="spellStart"/>
      <w:r w:rsidRPr="007814F8">
        <w:t>Ottos</w:t>
      </w:r>
      <w:r>
        <w:t>son</w:t>
      </w:r>
      <w:proofErr w:type="spellEnd"/>
      <w:r>
        <w:t>, “Aboriginal Music and Passion,” 294-295.</w:t>
      </w:r>
    </w:p>
  </w:footnote>
  <w:footnote w:id="18">
    <w:p w14:paraId="03D575DA" w14:textId="7A833B24" w:rsidR="000A3BEA" w:rsidRPr="00D62424" w:rsidRDefault="000A3BEA">
      <w:pPr>
        <w:pStyle w:val="FootnoteText"/>
      </w:pPr>
      <w:r>
        <w:rPr>
          <w:rStyle w:val="FootnoteReference"/>
        </w:rPr>
        <w:footnoteRef/>
      </w:r>
      <w:r>
        <w:t xml:space="preserve"> Austin-</w:t>
      </w:r>
      <w:proofErr w:type="spellStart"/>
      <w:r>
        <w:t>Broos</w:t>
      </w:r>
      <w:proofErr w:type="spellEnd"/>
      <w:r>
        <w:t xml:space="preserve">, </w:t>
      </w:r>
      <w:proofErr w:type="spellStart"/>
      <w:r w:rsidRPr="00D0124B">
        <w:rPr>
          <w:i/>
        </w:rPr>
        <w:t>Arrernte</w:t>
      </w:r>
      <w:proofErr w:type="spellEnd"/>
      <w:r w:rsidRPr="00D0124B">
        <w:rPr>
          <w:i/>
        </w:rPr>
        <w:t xml:space="preserve"> Present </w:t>
      </w:r>
      <w:proofErr w:type="spellStart"/>
      <w:r w:rsidRPr="00D0124B">
        <w:rPr>
          <w:i/>
        </w:rPr>
        <w:t>Arrernte</w:t>
      </w:r>
      <w:proofErr w:type="spellEnd"/>
      <w:r w:rsidRPr="00D0124B">
        <w:rPr>
          <w:i/>
        </w:rPr>
        <w:t xml:space="preserve"> Past</w:t>
      </w:r>
      <w:r>
        <w:t xml:space="preserve">; Paul G.E. Albrecht, </w:t>
      </w:r>
      <w:r w:rsidRPr="00840083">
        <w:rPr>
          <w:i/>
        </w:rPr>
        <w:t>From Mission to Church, 1877-2002: Finke River Mission</w:t>
      </w:r>
      <w:r>
        <w:t xml:space="preserve"> (Adelaide: Finke River Mission, 2002).</w:t>
      </w:r>
    </w:p>
  </w:footnote>
  <w:footnote w:id="19">
    <w:p w14:paraId="2B1A4838" w14:textId="09D6CADC" w:rsidR="000A3BEA" w:rsidRPr="00734D6D" w:rsidRDefault="000A3BEA">
      <w:pPr>
        <w:pStyle w:val="FootnoteText"/>
        <w:rPr>
          <w:lang w:val="en-US"/>
        </w:rPr>
      </w:pPr>
      <w:r>
        <w:rPr>
          <w:rStyle w:val="FootnoteReference"/>
        </w:rPr>
        <w:footnoteRef/>
      </w:r>
      <w:r>
        <w:t xml:space="preserve"> During the early 1970s Land Rights in the Northern Territory were the subject of the Woodward Royal Commission, called by the incoming </w:t>
      </w:r>
      <w:proofErr w:type="spellStart"/>
      <w:r>
        <w:t>Labor</w:t>
      </w:r>
      <w:proofErr w:type="spellEnd"/>
      <w:r>
        <w:t xml:space="preserve"> federal government. The Liberal government substantially implemented the recommendations of the Royal Commission in 1976. However, the Finke River Mission objected to the grant of tenure to intermediary bodies––i.e. to the Lands Councils––as opposed to directly to local Indigenous groups. Paul Albrecht argues that the Mission had already concluded, in the early 1970s, that it needed to divest the Mission lands to local Indigenous authority, and that the Mission wanted to see formal land rights vest in those local groups. The Mission was criticised at the time for having misrepresented the legislation to local Indigenous people for its own purposes. Land tenure under the Act ultimately devolved to local land trusts in the Hermannsburg area. After this occurred, the Mission Board surrendered its leases to these groups. Albrecht, </w:t>
      </w:r>
      <w:r w:rsidRPr="00840083">
        <w:rPr>
          <w:i/>
        </w:rPr>
        <w:t>From Mission to Church</w:t>
      </w:r>
      <w:r>
        <w:t xml:space="preserve">, 75-91. This was not the end of the matter, however. After the </w:t>
      </w:r>
      <w:proofErr w:type="spellStart"/>
      <w:r>
        <w:t>Mabo</w:t>
      </w:r>
      <w:proofErr w:type="spellEnd"/>
      <w:r>
        <w:t xml:space="preserve"> decision, an </w:t>
      </w:r>
      <w:proofErr w:type="spellStart"/>
      <w:r>
        <w:t>Arrarnta</w:t>
      </w:r>
      <w:proofErr w:type="spellEnd"/>
      <w:r>
        <w:t xml:space="preserve"> land claim was lodged over Palm Valley, an area abutting the old Mission lease. </w:t>
      </w:r>
      <w:proofErr w:type="gramStart"/>
      <w:r>
        <w:t>Austin-</w:t>
      </w:r>
      <w:proofErr w:type="spellStart"/>
      <w:r>
        <w:t>Broos</w:t>
      </w:r>
      <w:proofErr w:type="spellEnd"/>
      <w:r>
        <w:t xml:space="preserve">, </w:t>
      </w:r>
      <w:proofErr w:type="spellStart"/>
      <w:r w:rsidRPr="00D0124B">
        <w:rPr>
          <w:i/>
        </w:rPr>
        <w:t>Arrernte</w:t>
      </w:r>
      <w:proofErr w:type="spellEnd"/>
      <w:r w:rsidRPr="00D0124B">
        <w:rPr>
          <w:i/>
        </w:rPr>
        <w:t xml:space="preserve"> Present </w:t>
      </w:r>
      <w:proofErr w:type="spellStart"/>
      <w:r w:rsidRPr="00D0124B">
        <w:rPr>
          <w:i/>
        </w:rPr>
        <w:t>Arrernte</w:t>
      </w:r>
      <w:proofErr w:type="spellEnd"/>
      <w:r w:rsidRPr="00D0124B">
        <w:rPr>
          <w:i/>
        </w:rPr>
        <w:t xml:space="preserve"> Past</w:t>
      </w:r>
      <w:r>
        <w:t>, chapter 4.</w:t>
      </w:r>
      <w:proofErr w:type="gramEnd"/>
    </w:p>
  </w:footnote>
  <w:footnote w:id="20">
    <w:p w14:paraId="4100AC00" w14:textId="546AF93B" w:rsidR="000A3BEA" w:rsidRDefault="000A3BEA">
      <w:pPr>
        <w:pStyle w:val="FootnoteText"/>
      </w:pPr>
      <w:r>
        <w:rPr>
          <w:rStyle w:val="FootnoteReference"/>
        </w:rPr>
        <w:footnoteRef/>
      </w:r>
      <w:r>
        <w:t xml:space="preserve"> </w:t>
      </w:r>
      <w:proofErr w:type="spellStart"/>
      <w:proofErr w:type="gramStart"/>
      <w:r>
        <w:t>Radke</w:t>
      </w:r>
      <w:proofErr w:type="spellEnd"/>
      <w:r>
        <w:t xml:space="preserve">, Cover note for </w:t>
      </w:r>
      <w:r w:rsidRPr="00874799">
        <w:rPr>
          <w:i/>
        </w:rPr>
        <w:t>Hermannsburg Choir on tour</w:t>
      </w:r>
      <w:r>
        <w:rPr>
          <w:i/>
        </w:rPr>
        <w:t xml:space="preserve"> </w:t>
      </w:r>
      <w:r>
        <w:t>LP.</w:t>
      </w:r>
      <w:proofErr w:type="gramEnd"/>
    </w:p>
  </w:footnote>
  <w:footnote w:id="21">
    <w:p w14:paraId="1B761E95" w14:textId="071DFE31" w:rsidR="000A3BEA" w:rsidRDefault="000A3BEA">
      <w:pPr>
        <w:pStyle w:val="FootnoteText"/>
      </w:pPr>
      <w:r>
        <w:rPr>
          <w:rStyle w:val="FootnoteReference"/>
        </w:rPr>
        <w:footnoteRef/>
      </w:r>
      <w:r>
        <w:t xml:space="preserve"> On the Finke River Mission’s financial aims of the tour, see Doug </w:t>
      </w:r>
      <w:proofErr w:type="spellStart"/>
      <w:r>
        <w:t>Radke</w:t>
      </w:r>
      <w:proofErr w:type="spellEnd"/>
      <w:r>
        <w:t xml:space="preserve">, Letter to host communities, April 12 1967 (included in Olga </w:t>
      </w:r>
      <w:proofErr w:type="spellStart"/>
      <w:r>
        <w:t>Radke</w:t>
      </w:r>
      <w:proofErr w:type="spellEnd"/>
      <w:r>
        <w:t xml:space="preserve">, </w:t>
      </w:r>
      <w:r w:rsidRPr="00F96365">
        <w:rPr>
          <w:i/>
        </w:rPr>
        <w:t>Hermannsburg choir</w:t>
      </w:r>
      <w:r>
        <w:t xml:space="preserve"> tour diary, 15-19); M. </w:t>
      </w:r>
      <w:proofErr w:type="spellStart"/>
      <w:r>
        <w:t>Lohe</w:t>
      </w:r>
      <w:proofErr w:type="spellEnd"/>
      <w:r>
        <w:t xml:space="preserve">, “Message,” in Anon, </w:t>
      </w:r>
      <w:r w:rsidRPr="00FD4B9C">
        <w:rPr>
          <w:i/>
        </w:rPr>
        <w:t>Souvenir brochure of the 1967 Tour of Bethlehem Lutheran Church Choir</w:t>
      </w:r>
      <w:r>
        <w:t xml:space="preserve">, </w:t>
      </w:r>
      <w:proofErr w:type="spellStart"/>
      <w:r>
        <w:t>n.p</w:t>
      </w:r>
      <w:proofErr w:type="spellEnd"/>
      <w:r>
        <w:t xml:space="preserve">.; Jose </w:t>
      </w:r>
      <w:proofErr w:type="spellStart"/>
      <w:r>
        <w:t>Petrick</w:t>
      </w:r>
      <w:proofErr w:type="spellEnd"/>
      <w:r>
        <w:t xml:space="preserve">, </w:t>
      </w:r>
      <w:proofErr w:type="spellStart"/>
      <w:r w:rsidRPr="005A6A90">
        <w:rPr>
          <w:i/>
        </w:rPr>
        <w:t>Kuprilya</w:t>
      </w:r>
      <w:proofErr w:type="spellEnd"/>
      <w:r w:rsidRPr="005A6A90">
        <w:rPr>
          <w:i/>
        </w:rPr>
        <w:t xml:space="preserve"> Springs: Hermannsburg &amp; </w:t>
      </w:r>
      <w:r>
        <w:rPr>
          <w:i/>
        </w:rPr>
        <w:t>O</w:t>
      </w:r>
      <w:r w:rsidRPr="005A6A90">
        <w:rPr>
          <w:i/>
        </w:rPr>
        <w:t xml:space="preserve">ther </w:t>
      </w:r>
      <w:r>
        <w:rPr>
          <w:i/>
        </w:rPr>
        <w:t>T</w:t>
      </w:r>
      <w:r w:rsidRPr="005A6A90">
        <w:rPr>
          <w:i/>
        </w:rPr>
        <w:t>hings</w:t>
      </w:r>
      <w:r>
        <w:t xml:space="preserve"> (Alice Springs: the Author, 2007), 50.</w:t>
      </w:r>
    </w:p>
  </w:footnote>
  <w:footnote w:id="22">
    <w:p w14:paraId="1D7FED62" w14:textId="52A4DD59" w:rsidR="000A3BEA" w:rsidRDefault="000A3BEA">
      <w:pPr>
        <w:pStyle w:val="FootnoteText"/>
      </w:pPr>
      <w:r>
        <w:rPr>
          <w:rStyle w:val="FootnoteReference"/>
        </w:rPr>
        <w:footnoteRef/>
      </w:r>
      <w:r>
        <w:t xml:space="preserve"> For example, the choir from nearby Ernabella went on tour and recorded in 1966 and choirs from the Deep North also toured and recorded in the 1960s.  See the recordings </w:t>
      </w:r>
      <w:r>
        <w:rPr>
          <w:i/>
        </w:rPr>
        <w:t>Singing Walkabout</w:t>
      </w:r>
      <w:r>
        <w:t xml:space="preserve"> (1966: Ernabella Choir), </w:t>
      </w:r>
      <w:r>
        <w:rPr>
          <w:i/>
        </w:rPr>
        <w:t>Elcho Island Junior Choir</w:t>
      </w:r>
      <w:r>
        <w:t xml:space="preserve"> (1967) and </w:t>
      </w:r>
      <w:r>
        <w:rPr>
          <w:i/>
        </w:rPr>
        <w:t>Milingimbi comes to Melbourne</w:t>
      </w:r>
      <w:r>
        <w:t xml:space="preserve"> (1968).  </w:t>
      </w:r>
    </w:p>
  </w:footnote>
  <w:footnote w:id="23">
    <w:p w14:paraId="5B568450" w14:textId="4145378A" w:rsidR="000A3BEA" w:rsidRDefault="000A3BEA">
      <w:pPr>
        <w:pStyle w:val="FootnoteText"/>
      </w:pPr>
      <w:r>
        <w:rPr>
          <w:rStyle w:val="FootnoteReference"/>
        </w:rPr>
        <w:footnoteRef/>
      </w:r>
      <w:r>
        <w:t xml:space="preserve"> H.C. Giese, “Message,” in Anon, </w:t>
      </w:r>
      <w:r w:rsidRPr="00FD4B9C">
        <w:rPr>
          <w:i/>
        </w:rPr>
        <w:t>Souvenir brochure of the 1967 Tour of Bethlehem Lutheran Church Choir</w:t>
      </w:r>
      <w:r>
        <w:t xml:space="preserve">, </w:t>
      </w:r>
      <w:proofErr w:type="spellStart"/>
      <w:r>
        <w:t>n.p</w:t>
      </w:r>
      <w:proofErr w:type="spellEnd"/>
      <w:r>
        <w:t>.</w:t>
      </w:r>
    </w:p>
  </w:footnote>
  <w:footnote w:id="24">
    <w:p w14:paraId="56D1C818" w14:textId="1C6210B6" w:rsidR="000A3BEA" w:rsidRDefault="000A3BEA">
      <w:pPr>
        <w:pStyle w:val="FootnoteText"/>
      </w:pPr>
      <w:r>
        <w:rPr>
          <w:rStyle w:val="FootnoteReference"/>
        </w:rPr>
        <w:footnoteRef/>
      </w:r>
      <w:r>
        <w:t xml:space="preserve"> Quoted in Hart Cohen, “Repertoire, Landscape and Memory: Williams’s and Schultz’s Journey to Horseshoe Bend Cantata,” </w:t>
      </w:r>
      <w:r>
        <w:rPr>
          <w:i/>
        </w:rPr>
        <w:t>Intercultural Music: Creation and Interpretations</w:t>
      </w:r>
      <w:r>
        <w:t xml:space="preserve">, eds. Sally Macarthur, Bruce Crossman and Ronaldo </w:t>
      </w:r>
      <w:proofErr w:type="spellStart"/>
      <w:r>
        <w:t>Moreles</w:t>
      </w:r>
      <w:proofErr w:type="spellEnd"/>
      <w:r>
        <w:t xml:space="preserve"> (Sydney: University of Western Sydney, 2006), 116-123.</w:t>
      </w:r>
    </w:p>
  </w:footnote>
  <w:footnote w:id="25">
    <w:p w14:paraId="0375501D" w14:textId="5377FAD6" w:rsidR="000A3BEA" w:rsidRDefault="000A3BEA">
      <w:pPr>
        <w:pStyle w:val="FootnoteText"/>
      </w:pPr>
      <w:r>
        <w:rPr>
          <w:rStyle w:val="FootnoteReference"/>
        </w:rPr>
        <w:footnoteRef/>
      </w:r>
      <w:r>
        <w:t xml:space="preserve"> </w:t>
      </w:r>
      <w:proofErr w:type="spellStart"/>
      <w:r>
        <w:t>Ottosson</w:t>
      </w:r>
      <w:proofErr w:type="spellEnd"/>
      <w:r>
        <w:t>, “Playing with Others and Selves,” 110.</w:t>
      </w:r>
    </w:p>
  </w:footnote>
  <w:footnote w:id="26">
    <w:p w14:paraId="69412541" w14:textId="1FF8A522" w:rsidR="000A3BEA" w:rsidRDefault="000A3BEA">
      <w:pPr>
        <w:pStyle w:val="FootnoteText"/>
      </w:pPr>
      <w:r>
        <w:rPr>
          <w:rStyle w:val="FootnoteReference"/>
        </w:rPr>
        <w:footnoteRef/>
      </w:r>
      <w:r>
        <w:t xml:space="preserve"> </w:t>
      </w:r>
      <w:proofErr w:type="gramStart"/>
      <w:r>
        <w:t xml:space="preserve">Anon, </w:t>
      </w:r>
      <w:r w:rsidRPr="00FD4B9C">
        <w:rPr>
          <w:i/>
        </w:rPr>
        <w:t>Souvenir brochure of the 1967 Tour of Bethlehem Lutheran Church Choir</w:t>
      </w:r>
      <w:r>
        <w:rPr>
          <w:i/>
        </w:rPr>
        <w:t>.</w:t>
      </w:r>
      <w:proofErr w:type="gramEnd"/>
    </w:p>
  </w:footnote>
  <w:footnote w:id="27">
    <w:p w14:paraId="4FC2855E" w14:textId="6A126B8C" w:rsidR="000A3BEA" w:rsidRDefault="000A3BEA">
      <w:pPr>
        <w:pStyle w:val="FootnoteText"/>
      </w:pPr>
      <w:r>
        <w:rPr>
          <w:rStyle w:val="FootnoteReference"/>
        </w:rPr>
        <w:footnoteRef/>
      </w:r>
      <w:r>
        <w:t xml:space="preserve"> </w:t>
      </w:r>
      <w:proofErr w:type="spellStart"/>
      <w:proofErr w:type="gramStart"/>
      <w:r>
        <w:t>Radke</w:t>
      </w:r>
      <w:proofErr w:type="spellEnd"/>
      <w:r>
        <w:t xml:space="preserve">, Cover note for </w:t>
      </w:r>
      <w:r w:rsidRPr="00874799">
        <w:rPr>
          <w:i/>
        </w:rPr>
        <w:t>Hermannsburg Choir on tour</w:t>
      </w:r>
      <w:r>
        <w:rPr>
          <w:i/>
        </w:rPr>
        <w:t xml:space="preserve"> </w:t>
      </w:r>
      <w:r>
        <w:t>LP.</w:t>
      </w:r>
      <w:proofErr w:type="gramEnd"/>
      <w:r>
        <w:t xml:space="preserve">  In relation to the tri-</w:t>
      </w:r>
      <w:proofErr w:type="spellStart"/>
      <w:r>
        <w:t>culturalism</w:t>
      </w:r>
      <w:proofErr w:type="spellEnd"/>
      <w:r>
        <w:t xml:space="preserve"> of the tour:  the Choir performed 28 songs, of which 11 were in English, and the remainder were in language.  At least ten of the songs were of German heritage.  Whilst the recorded repertoire was not in German, the present Choir master David </w:t>
      </w:r>
      <w:proofErr w:type="spellStart"/>
      <w:r>
        <w:t>Roennfeldt</w:t>
      </w:r>
      <w:proofErr w:type="spellEnd"/>
      <w:r>
        <w:t xml:space="preserve"> notes that older members of the Choir all learned songs in German and are still able to sing them today (David </w:t>
      </w:r>
      <w:proofErr w:type="spellStart"/>
      <w:r>
        <w:t>Roennfeldt</w:t>
      </w:r>
      <w:proofErr w:type="spellEnd"/>
      <w:r>
        <w:t>, Email to the author, July 25 2012).</w:t>
      </w:r>
    </w:p>
  </w:footnote>
  <w:footnote w:id="28">
    <w:p w14:paraId="69277C23" w14:textId="0F6374AE" w:rsidR="000A3BEA" w:rsidRDefault="000A3BEA">
      <w:pPr>
        <w:pStyle w:val="FootnoteText"/>
      </w:pPr>
      <w:r>
        <w:rPr>
          <w:rStyle w:val="FootnoteReference"/>
        </w:rPr>
        <w:footnoteRef/>
      </w:r>
      <w:r>
        <w:t xml:space="preserve"> </w:t>
      </w:r>
      <w:proofErr w:type="gramStart"/>
      <w:r>
        <w:t>Austin-</w:t>
      </w:r>
      <w:proofErr w:type="spellStart"/>
      <w:r>
        <w:t>Broos</w:t>
      </w:r>
      <w:proofErr w:type="spellEnd"/>
      <w:r>
        <w:t xml:space="preserve">, </w:t>
      </w:r>
      <w:proofErr w:type="spellStart"/>
      <w:r w:rsidRPr="00D0124B">
        <w:rPr>
          <w:i/>
        </w:rPr>
        <w:t>Arrernte</w:t>
      </w:r>
      <w:proofErr w:type="spellEnd"/>
      <w:r w:rsidRPr="00D0124B">
        <w:rPr>
          <w:i/>
        </w:rPr>
        <w:t xml:space="preserve"> Present </w:t>
      </w:r>
      <w:proofErr w:type="spellStart"/>
      <w:r w:rsidRPr="00D0124B">
        <w:rPr>
          <w:i/>
        </w:rPr>
        <w:t>Arrernte</w:t>
      </w:r>
      <w:proofErr w:type="spellEnd"/>
      <w:r w:rsidRPr="00D0124B">
        <w:rPr>
          <w:i/>
        </w:rPr>
        <w:t xml:space="preserve"> Past</w:t>
      </w:r>
      <w:r>
        <w:t>, 75-76, 180.</w:t>
      </w:r>
      <w:proofErr w:type="gramEnd"/>
    </w:p>
  </w:footnote>
  <w:footnote w:id="29">
    <w:p w14:paraId="65C25F30" w14:textId="6108D168" w:rsidR="000A3BEA" w:rsidRDefault="000A3BEA">
      <w:pPr>
        <w:pStyle w:val="FootnoteText"/>
      </w:pPr>
      <w:r>
        <w:rPr>
          <w:rStyle w:val="FootnoteReference"/>
        </w:rPr>
        <w:footnoteRef/>
      </w:r>
      <w:r>
        <w:t xml:space="preserve"> </w:t>
      </w:r>
      <w:proofErr w:type="gramStart"/>
      <w:r>
        <w:t>Walker,</w:t>
      </w:r>
      <w:proofErr w:type="gramEnd"/>
      <w:r>
        <w:t xml:space="preserve"> </w:t>
      </w:r>
      <w:r w:rsidRPr="00A527B0">
        <w:rPr>
          <w:i/>
        </w:rPr>
        <w:t>Buried Country</w:t>
      </w:r>
      <w:r>
        <w:t>, 187.</w:t>
      </w:r>
    </w:p>
  </w:footnote>
  <w:footnote w:id="30">
    <w:p w14:paraId="394291BA" w14:textId="469AE210" w:rsidR="000A3BEA" w:rsidRDefault="000A3BEA">
      <w:pPr>
        <w:pStyle w:val="FootnoteText"/>
      </w:pPr>
      <w:r>
        <w:rPr>
          <w:rStyle w:val="FootnoteReference"/>
        </w:rPr>
        <w:footnoteRef/>
      </w:r>
      <w:r>
        <w:t xml:space="preserve"> During the factionalised post-mission era, neo-traditionalists claimed that Williams was not properly initiated and “</w:t>
      </w:r>
      <w:proofErr w:type="spellStart"/>
      <w:r>
        <w:t>justta</w:t>
      </w:r>
      <w:proofErr w:type="spellEnd"/>
      <w:r>
        <w:t xml:space="preserve"> </w:t>
      </w:r>
      <w:proofErr w:type="spellStart"/>
      <w:r>
        <w:t>yellafella</w:t>
      </w:r>
      <w:proofErr w:type="spellEnd"/>
      <w:r>
        <w:t>.” Austin-</w:t>
      </w:r>
      <w:proofErr w:type="spellStart"/>
      <w:r>
        <w:t>Broos</w:t>
      </w:r>
      <w:proofErr w:type="spellEnd"/>
      <w:r>
        <w:t xml:space="preserve">, </w:t>
      </w:r>
      <w:proofErr w:type="spellStart"/>
      <w:r w:rsidRPr="00D0124B">
        <w:rPr>
          <w:i/>
        </w:rPr>
        <w:t>Arrernte</w:t>
      </w:r>
      <w:proofErr w:type="spellEnd"/>
      <w:r w:rsidRPr="00D0124B">
        <w:rPr>
          <w:i/>
        </w:rPr>
        <w:t xml:space="preserve"> Present </w:t>
      </w:r>
      <w:proofErr w:type="spellStart"/>
      <w:r w:rsidRPr="00D0124B">
        <w:rPr>
          <w:i/>
        </w:rPr>
        <w:t>Arrernte</w:t>
      </w:r>
      <w:proofErr w:type="spellEnd"/>
      <w:r w:rsidRPr="00D0124B">
        <w:rPr>
          <w:i/>
        </w:rPr>
        <w:t xml:space="preserve"> Past</w:t>
      </w:r>
      <w:r>
        <w:t>, 179-180, here p. 180.</w:t>
      </w:r>
    </w:p>
  </w:footnote>
  <w:footnote w:id="31">
    <w:p w14:paraId="1A90079F" w14:textId="131382B7" w:rsidR="000A3BEA" w:rsidRDefault="000A3BEA">
      <w:pPr>
        <w:pStyle w:val="FootnoteText"/>
      </w:pPr>
      <w:r>
        <w:rPr>
          <w:rStyle w:val="FootnoteReference"/>
        </w:rPr>
        <w:footnoteRef/>
      </w:r>
      <w:r>
        <w:t xml:space="preserve"> Diane Bell, </w:t>
      </w:r>
      <w:proofErr w:type="spellStart"/>
      <w:r w:rsidRPr="007A0A95">
        <w:rPr>
          <w:i/>
        </w:rPr>
        <w:t>Ngarrindjeri</w:t>
      </w:r>
      <w:proofErr w:type="spellEnd"/>
      <w:r w:rsidRPr="007A0A95">
        <w:rPr>
          <w:i/>
        </w:rPr>
        <w:t xml:space="preserve"> </w:t>
      </w:r>
      <w:proofErr w:type="spellStart"/>
      <w:r w:rsidRPr="007A0A95">
        <w:rPr>
          <w:i/>
        </w:rPr>
        <w:t>Wurriwarrin</w:t>
      </w:r>
      <w:proofErr w:type="spellEnd"/>
      <w:r w:rsidRPr="007A0A95">
        <w:rPr>
          <w:i/>
        </w:rPr>
        <w:t>: A World that Is, Was, and Will Be</w:t>
      </w:r>
      <w:r>
        <w:t xml:space="preserve"> (Melbourne: Spinifex, 1998), 182.</w:t>
      </w:r>
    </w:p>
  </w:footnote>
  <w:footnote w:id="32">
    <w:p w14:paraId="3A800C1C" w14:textId="10203B8F" w:rsidR="000A3BEA" w:rsidRDefault="000A3BEA">
      <w:pPr>
        <w:pStyle w:val="FootnoteText"/>
      </w:pPr>
      <w:r>
        <w:rPr>
          <w:rStyle w:val="FootnoteReference"/>
        </w:rPr>
        <w:footnoteRef/>
      </w:r>
      <w:r>
        <w:t xml:space="preserve"> Ellis, </w:t>
      </w:r>
      <w:r w:rsidRPr="004F3C7F">
        <w:rPr>
          <w:i/>
        </w:rPr>
        <w:t>Aboriginal Music</w:t>
      </w:r>
      <w:r>
        <w:t>, 17-18.</w:t>
      </w:r>
    </w:p>
  </w:footnote>
  <w:footnote w:id="33">
    <w:p w14:paraId="257E27AD" w14:textId="7E531A4C" w:rsidR="000A3BEA" w:rsidRDefault="000A3BEA">
      <w:pPr>
        <w:pStyle w:val="FootnoteText"/>
      </w:pPr>
      <w:r>
        <w:rPr>
          <w:rStyle w:val="FootnoteReference"/>
        </w:rPr>
        <w:footnoteRef/>
      </w:r>
      <w:r>
        <w:t xml:space="preserve"> Gus Williams, “Commentary of concert programme,” typescript in Olga </w:t>
      </w:r>
      <w:proofErr w:type="spellStart"/>
      <w:r>
        <w:t>Radke</w:t>
      </w:r>
      <w:proofErr w:type="spellEnd"/>
      <w:r>
        <w:t xml:space="preserve">, </w:t>
      </w:r>
      <w:r w:rsidRPr="00F96365">
        <w:rPr>
          <w:i/>
        </w:rPr>
        <w:t>Hermannsburg choir</w:t>
      </w:r>
      <w:r>
        <w:t xml:space="preserve"> tour diary, 74-90. Whilst we cannot be entirely sure that Williams wrote the commentaries himself, it seems likely given what we know about Williams, and the degree of autonomy Pastor </w:t>
      </w:r>
      <w:proofErr w:type="spellStart"/>
      <w:r>
        <w:t>Radke</w:t>
      </w:r>
      <w:proofErr w:type="spellEnd"/>
      <w:r>
        <w:t xml:space="preserve"> gave to him in terms of allowing the campfire sing-song interludes into the tour.   </w:t>
      </w:r>
    </w:p>
  </w:footnote>
  <w:footnote w:id="34">
    <w:p w14:paraId="2C8EE6A8" w14:textId="23A844B6" w:rsidR="000A3BEA" w:rsidRDefault="000A3BEA">
      <w:pPr>
        <w:pStyle w:val="FootnoteText"/>
      </w:pPr>
      <w:r>
        <w:rPr>
          <w:rStyle w:val="FootnoteReference"/>
        </w:rPr>
        <w:footnoteRef/>
      </w:r>
      <w:r>
        <w:t xml:space="preserve"> </w:t>
      </w:r>
      <w:proofErr w:type="spellStart"/>
      <w:proofErr w:type="gramStart"/>
      <w:r>
        <w:t>Radke</w:t>
      </w:r>
      <w:proofErr w:type="spellEnd"/>
      <w:r>
        <w:t xml:space="preserve"> “News releases,” 6.</w:t>
      </w:r>
      <w:proofErr w:type="gramEnd"/>
    </w:p>
  </w:footnote>
  <w:footnote w:id="35">
    <w:p w14:paraId="68DF2209" w14:textId="1D8B8800" w:rsidR="000A3BEA" w:rsidRDefault="000A3BEA">
      <w:pPr>
        <w:pStyle w:val="FootnoteText"/>
      </w:pPr>
      <w:r>
        <w:rPr>
          <w:rStyle w:val="FootnoteReference"/>
        </w:rPr>
        <w:footnoteRef/>
      </w:r>
      <w:r>
        <w:t xml:space="preserve"> See for example Austin-</w:t>
      </w:r>
      <w:proofErr w:type="spellStart"/>
      <w:r>
        <w:t>Broos</w:t>
      </w:r>
      <w:proofErr w:type="spellEnd"/>
      <w:r>
        <w:t>,</w:t>
      </w:r>
      <w:r w:rsidRPr="002B5074">
        <w:rPr>
          <w:i/>
        </w:rPr>
        <w:t xml:space="preserve"> </w:t>
      </w:r>
      <w:proofErr w:type="spellStart"/>
      <w:r w:rsidRPr="00D0124B">
        <w:rPr>
          <w:i/>
        </w:rPr>
        <w:t>Arrernte</w:t>
      </w:r>
      <w:proofErr w:type="spellEnd"/>
      <w:r w:rsidRPr="00D0124B">
        <w:rPr>
          <w:i/>
        </w:rPr>
        <w:t xml:space="preserve"> Present </w:t>
      </w:r>
      <w:proofErr w:type="spellStart"/>
      <w:r w:rsidRPr="00D0124B">
        <w:rPr>
          <w:i/>
        </w:rPr>
        <w:t>Arrernte</w:t>
      </w:r>
      <w:proofErr w:type="spellEnd"/>
      <w:r w:rsidRPr="00D0124B">
        <w:rPr>
          <w:i/>
        </w:rPr>
        <w:t xml:space="preserve"> Past</w:t>
      </w:r>
      <w:r>
        <w:t xml:space="preserve">; as well as various publications by Fiona </w:t>
      </w:r>
      <w:proofErr w:type="spellStart"/>
      <w:r>
        <w:t>Magowan</w:t>
      </w:r>
      <w:proofErr w:type="spellEnd"/>
      <w:r>
        <w:t xml:space="preserve">, including Fiona </w:t>
      </w:r>
      <w:proofErr w:type="spellStart"/>
      <w:r>
        <w:t>Magowan</w:t>
      </w:r>
      <w:proofErr w:type="spellEnd"/>
      <w:r>
        <w:t xml:space="preserve">, “Faith and Fear in Aboriginal Christianity,” </w:t>
      </w:r>
      <w:r w:rsidRPr="002B5074">
        <w:rPr>
          <w:i/>
        </w:rPr>
        <w:t>Aboriginal Religions in Australia: An Anthology of Recent Writings</w:t>
      </w:r>
      <w:r>
        <w:t xml:space="preserve">, eds. M. </w:t>
      </w:r>
      <w:proofErr w:type="spellStart"/>
      <w:r>
        <w:t>Charlesworth</w:t>
      </w:r>
      <w:proofErr w:type="spellEnd"/>
      <w:r>
        <w:t xml:space="preserve">, Francoise </w:t>
      </w:r>
      <w:proofErr w:type="spellStart"/>
      <w:r>
        <w:t>Dussart</w:t>
      </w:r>
      <w:proofErr w:type="spellEnd"/>
      <w:r>
        <w:t xml:space="preserve">, and Howard </w:t>
      </w:r>
      <w:proofErr w:type="spellStart"/>
      <w:r>
        <w:t>Morphy</w:t>
      </w:r>
      <w:proofErr w:type="spellEnd"/>
      <w:r>
        <w:t xml:space="preserve"> (Aldershot: </w:t>
      </w:r>
      <w:proofErr w:type="spellStart"/>
      <w:r>
        <w:t>Ashgate</w:t>
      </w:r>
      <w:proofErr w:type="spellEnd"/>
      <w:r>
        <w:t xml:space="preserve">, 2005), 279-296; R. </w:t>
      </w:r>
      <w:proofErr w:type="spellStart"/>
      <w:r>
        <w:t>Tonkinson</w:t>
      </w:r>
      <w:proofErr w:type="spellEnd"/>
      <w:r>
        <w:t xml:space="preserve">, “Reflections on a Failed Crusade,” Aboriginal Australians and Christian Missions, eds. T. Swain and D. Bird Rose (Bedford Park: Australian Association for the Study of Religions, 1988), 60-73; and R. </w:t>
      </w:r>
      <w:proofErr w:type="spellStart"/>
      <w:r>
        <w:t>Tonkinson</w:t>
      </w:r>
      <w:proofErr w:type="spellEnd"/>
      <w:r>
        <w:t xml:space="preserve">, “Christianity in Aboriginal Australia Revisited,” </w:t>
      </w:r>
      <w:r w:rsidRPr="002B5074">
        <w:rPr>
          <w:i/>
        </w:rPr>
        <w:t>The Australian Journal of Anthropology</w:t>
      </w:r>
      <w:r>
        <w:t xml:space="preserve"> 21.1 (2010): 1-13. </w:t>
      </w:r>
    </w:p>
  </w:footnote>
  <w:footnote w:id="36">
    <w:p w14:paraId="0D7F2800" w14:textId="7A6F1355" w:rsidR="000A3BEA" w:rsidRDefault="000A3BEA">
      <w:pPr>
        <w:pStyle w:val="FootnoteText"/>
      </w:pPr>
      <w:r>
        <w:rPr>
          <w:rStyle w:val="FootnoteReference"/>
        </w:rPr>
        <w:footnoteRef/>
      </w:r>
      <w:r>
        <w:t xml:space="preserve"> Quoted in Walker, </w:t>
      </w:r>
      <w:r w:rsidRPr="00240264">
        <w:rPr>
          <w:i/>
        </w:rPr>
        <w:t>Buried Country</w:t>
      </w:r>
      <w:r>
        <w:t xml:space="preserve">, 188.  See also </w:t>
      </w:r>
      <w:proofErr w:type="spellStart"/>
      <w:r>
        <w:t>Ottosson</w:t>
      </w:r>
      <w:proofErr w:type="spellEnd"/>
      <w:r>
        <w:t xml:space="preserve"> “The Intercultural Crafting of </w:t>
      </w:r>
      <w:r w:rsidRPr="00673CBF">
        <w:rPr>
          <w:i/>
        </w:rPr>
        <w:t>Real</w:t>
      </w:r>
      <w:r>
        <w:t xml:space="preserve"> Aboriginal Country,” 183.</w:t>
      </w:r>
    </w:p>
  </w:footnote>
  <w:footnote w:id="37">
    <w:p w14:paraId="322F6181" w14:textId="3C725C2B" w:rsidR="000A3BEA" w:rsidRDefault="000A3BEA">
      <w:pPr>
        <w:pStyle w:val="FootnoteText"/>
      </w:pPr>
      <w:r>
        <w:rPr>
          <w:rStyle w:val="FootnoteReference"/>
        </w:rPr>
        <w:footnoteRef/>
      </w:r>
      <w:r>
        <w:t xml:space="preserve"> </w:t>
      </w:r>
      <w:proofErr w:type="spellStart"/>
      <w:r w:rsidRPr="0046655C">
        <w:rPr>
          <w:rFonts w:cs="Courier New"/>
        </w:rPr>
        <w:t>Strehlow</w:t>
      </w:r>
      <w:proofErr w:type="spellEnd"/>
      <w:r w:rsidRPr="0046655C">
        <w:rPr>
          <w:rFonts w:cs="Courier New"/>
        </w:rPr>
        <w:t xml:space="preserve"> </w:t>
      </w:r>
      <w:r>
        <w:rPr>
          <w:rFonts w:cs="Courier New"/>
        </w:rPr>
        <w:t>perceived</w:t>
      </w:r>
      <w:r w:rsidRPr="0046655C">
        <w:rPr>
          <w:rFonts w:cs="Courier New"/>
        </w:rPr>
        <w:t xml:space="preserve"> </w:t>
      </w:r>
      <w:r>
        <w:t>non-Indigenous</w:t>
      </w:r>
      <w:r w:rsidDel="00A2493C">
        <w:rPr>
          <w:rFonts w:cs="Courier New"/>
        </w:rPr>
        <w:t xml:space="preserve"> </w:t>
      </w:r>
      <w:r>
        <w:rPr>
          <w:rFonts w:cs="Courier New"/>
        </w:rPr>
        <w:t xml:space="preserve">bush culture </w:t>
      </w:r>
      <w:r w:rsidRPr="0046655C">
        <w:rPr>
          <w:rFonts w:cs="Courier New"/>
        </w:rPr>
        <w:t xml:space="preserve">to be debasing an “authentic” traditional culture that </w:t>
      </w:r>
      <w:r>
        <w:rPr>
          <w:rFonts w:cs="Courier New"/>
        </w:rPr>
        <w:t>he</w:t>
      </w:r>
      <w:r w:rsidRPr="0046655C">
        <w:rPr>
          <w:rFonts w:cs="Courier New"/>
        </w:rPr>
        <w:t xml:space="preserve"> sought to “salvage</w:t>
      </w:r>
      <w:r>
        <w:rPr>
          <w:rFonts w:cs="Courier New"/>
        </w:rPr>
        <w:t xml:space="preserve">” (Healy, </w:t>
      </w:r>
      <w:r w:rsidRPr="0046655C">
        <w:rPr>
          <w:rFonts w:cs="Courier New"/>
          <w:i/>
        </w:rPr>
        <w:t>Forgetting Aborigines</w:t>
      </w:r>
      <w:r>
        <w:rPr>
          <w:rFonts w:cs="Courier New"/>
        </w:rPr>
        <w:t xml:space="preserve">, </w:t>
      </w:r>
      <w:proofErr w:type="gramStart"/>
      <w:r>
        <w:rPr>
          <w:rFonts w:cs="Courier New"/>
        </w:rPr>
        <w:t>204</w:t>
      </w:r>
      <w:proofErr w:type="gramEnd"/>
      <w:r>
        <w:rPr>
          <w:rFonts w:cs="Courier New"/>
        </w:rPr>
        <w:t>-05)</w:t>
      </w:r>
      <w:r w:rsidRPr="0046655C">
        <w:rPr>
          <w:rFonts w:cs="Courier New"/>
        </w:rPr>
        <w:t>.</w:t>
      </w:r>
    </w:p>
  </w:footnote>
  <w:footnote w:id="38">
    <w:p w14:paraId="6D658C13" w14:textId="77DF2EF1" w:rsidR="000A3BEA" w:rsidRDefault="000A3BEA">
      <w:pPr>
        <w:pStyle w:val="FootnoteText"/>
      </w:pPr>
      <w:r>
        <w:rPr>
          <w:rStyle w:val="FootnoteReference"/>
        </w:rPr>
        <w:footnoteRef/>
      </w:r>
      <w:r>
        <w:t xml:space="preserve"> </w:t>
      </w:r>
      <w:proofErr w:type="gramStart"/>
      <w:r w:rsidRPr="0046655C">
        <w:rPr>
          <w:rFonts w:cs="Courier New"/>
        </w:rPr>
        <w:t>My emphasis</w:t>
      </w:r>
      <w:r>
        <w:rPr>
          <w:rFonts w:cs="Courier New"/>
        </w:rPr>
        <w:t>.</w:t>
      </w:r>
      <w:proofErr w:type="gramEnd"/>
      <w:r w:rsidRPr="0046655C">
        <w:rPr>
          <w:rFonts w:cs="Courier New"/>
        </w:rPr>
        <w:t xml:space="preserve"> T.G.H. </w:t>
      </w:r>
      <w:proofErr w:type="spellStart"/>
      <w:r w:rsidRPr="0046655C">
        <w:rPr>
          <w:rFonts w:cs="Courier New"/>
        </w:rPr>
        <w:t>Strehlow</w:t>
      </w:r>
      <w:proofErr w:type="spellEnd"/>
      <w:r w:rsidRPr="0046655C">
        <w:rPr>
          <w:rFonts w:cs="Courier New"/>
        </w:rPr>
        <w:t xml:space="preserve">, </w:t>
      </w:r>
      <w:r w:rsidRPr="0046655C">
        <w:rPr>
          <w:rFonts w:cs="Courier New"/>
          <w:i/>
        </w:rPr>
        <w:t>Songs of Central Australia</w:t>
      </w:r>
      <w:r>
        <w:rPr>
          <w:rFonts w:cs="Courier New"/>
        </w:rPr>
        <w:t xml:space="preserve"> (</w:t>
      </w:r>
      <w:r w:rsidRPr="0046655C">
        <w:rPr>
          <w:rFonts w:cs="Courier New"/>
        </w:rPr>
        <w:t xml:space="preserve">Sydney: Angus and Robertson, </w:t>
      </w:r>
      <w:r>
        <w:rPr>
          <w:rFonts w:cs="Courier New"/>
        </w:rPr>
        <w:t>1971), 702.</w:t>
      </w:r>
    </w:p>
  </w:footnote>
  <w:footnote w:id="39">
    <w:p w14:paraId="7F533B2E" w14:textId="0A46BBF6" w:rsidR="000A3BEA" w:rsidRDefault="000A3BEA">
      <w:pPr>
        <w:pStyle w:val="FootnoteText"/>
      </w:pPr>
      <w:r>
        <w:rPr>
          <w:rStyle w:val="FootnoteReference"/>
        </w:rPr>
        <w:footnoteRef/>
      </w:r>
      <w:r>
        <w:t xml:space="preserve"> </w:t>
      </w:r>
      <w:proofErr w:type="gramStart"/>
      <w:r w:rsidRPr="00050196">
        <w:rPr>
          <w:rFonts w:cs="Courier New"/>
        </w:rPr>
        <w:t xml:space="preserve">Quoted in Breen, </w:t>
      </w:r>
      <w:r w:rsidRPr="00050196">
        <w:rPr>
          <w:rFonts w:cs="Courier New"/>
          <w:i/>
        </w:rPr>
        <w:t>Our Place - Our Music</w:t>
      </w:r>
      <w:r w:rsidRPr="00050196">
        <w:rPr>
          <w:rFonts w:cs="Courier New"/>
        </w:rPr>
        <w:t>, 29.</w:t>
      </w:r>
      <w:proofErr w:type="gramEnd"/>
      <w:r>
        <w:rPr>
          <w:rFonts w:cs="Courier New"/>
        </w:rPr>
        <w:t xml:space="preserve"> See also </w:t>
      </w:r>
      <w:proofErr w:type="spellStart"/>
      <w:r w:rsidRPr="00E46611">
        <w:rPr>
          <w:rFonts w:cs="Courier New"/>
        </w:rPr>
        <w:t>Mudrooroo</w:t>
      </w:r>
      <w:proofErr w:type="spellEnd"/>
      <w:r w:rsidRPr="00E46611">
        <w:rPr>
          <w:rFonts w:cs="Courier New"/>
        </w:rPr>
        <w:t xml:space="preserve">, </w:t>
      </w:r>
      <w:r w:rsidRPr="00E46611">
        <w:rPr>
          <w:rFonts w:cs="Courier New"/>
          <w:i/>
        </w:rPr>
        <w:t>The Indigenous Literature of Australia</w:t>
      </w:r>
      <w:r w:rsidRPr="00E46611">
        <w:rPr>
          <w:rFonts w:cs="Courier New"/>
        </w:rPr>
        <w:t xml:space="preserve"> (South Melbourne: Hyland House, 1997), 111.</w:t>
      </w:r>
      <w:r>
        <w:rPr>
          <w:rFonts w:cs="Courier New"/>
        </w:rPr>
        <w:t xml:space="preserve">For a similar but more detailed view in relation to contemporary Indigenous readings of country </w:t>
      </w:r>
      <w:proofErr w:type="gramStart"/>
      <w:r>
        <w:rPr>
          <w:rFonts w:cs="Courier New"/>
        </w:rPr>
        <w:t>music,</w:t>
      </w:r>
      <w:proofErr w:type="gramEnd"/>
      <w:r>
        <w:rPr>
          <w:rFonts w:cs="Courier New"/>
        </w:rPr>
        <w:t xml:space="preserve"> see </w:t>
      </w:r>
      <w:proofErr w:type="spellStart"/>
      <w:r>
        <w:rPr>
          <w:rFonts w:cs="Courier New"/>
        </w:rPr>
        <w:t>Ottosson</w:t>
      </w:r>
      <w:proofErr w:type="spellEnd"/>
      <w:r>
        <w:rPr>
          <w:rFonts w:cs="Courier New"/>
        </w:rPr>
        <w:t xml:space="preserve">, </w:t>
      </w:r>
      <w:r>
        <w:t xml:space="preserve">“The Intercultural Crafting of </w:t>
      </w:r>
      <w:r w:rsidRPr="00673CBF">
        <w:rPr>
          <w:i/>
        </w:rPr>
        <w:t>Real</w:t>
      </w:r>
      <w:r>
        <w:t xml:space="preserve"> Aboriginal Country,” especially p. 193.</w:t>
      </w:r>
    </w:p>
  </w:footnote>
  <w:footnote w:id="40">
    <w:p w14:paraId="63ED3599" w14:textId="43D32FA0" w:rsidR="000A3BEA" w:rsidRDefault="000A3BEA">
      <w:pPr>
        <w:pStyle w:val="FootnoteText"/>
      </w:pPr>
      <w:r>
        <w:rPr>
          <w:rStyle w:val="FootnoteReference"/>
        </w:rPr>
        <w:footnoteRef/>
      </w:r>
      <w:r>
        <w:t xml:space="preserve"> On the increasing acceptance of country music amongst some non-indigenous Lutherans, see </w:t>
      </w:r>
      <w:proofErr w:type="spellStart"/>
      <w:r>
        <w:t>Ottosson</w:t>
      </w:r>
      <w:proofErr w:type="spellEnd"/>
      <w:r>
        <w:t xml:space="preserve">, “The Intercultural Crafting of </w:t>
      </w:r>
      <w:r w:rsidRPr="00673CBF">
        <w:rPr>
          <w:i/>
        </w:rPr>
        <w:t>Real</w:t>
      </w:r>
      <w:r>
        <w:t xml:space="preserve"> Aboriginal Country,” 183.</w:t>
      </w:r>
    </w:p>
  </w:footnote>
  <w:footnote w:id="41">
    <w:p w14:paraId="70901588" w14:textId="399BE647" w:rsidR="000A3BEA" w:rsidRDefault="000A3BEA">
      <w:pPr>
        <w:pStyle w:val="FootnoteText"/>
      </w:pPr>
      <w:r>
        <w:rPr>
          <w:rStyle w:val="FootnoteReference"/>
        </w:rPr>
        <w:footnoteRef/>
      </w:r>
      <w:r>
        <w:t xml:space="preserve"> </w:t>
      </w:r>
      <w:proofErr w:type="gramStart"/>
      <w:r>
        <w:t xml:space="preserve">Doug </w:t>
      </w:r>
      <w:proofErr w:type="spellStart"/>
      <w:r>
        <w:t>Radke</w:t>
      </w:r>
      <w:proofErr w:type="spellEnd"/>
      <w:r>
        <w:t xml:space="preserve">, “Hermannsburg Choir to tour,” </w:t>
      </w:r>
      <w:r>
        <w:rPr>
          <w:i/>
        </w:rPr>
        <w:t>The Lutheran</w:t>
      </w:r>
      <w:r>
        <w:t>, July 17 1967, 17.</w:t>
      </w:r>
      <w:proofErr w:type="gramEnd"/>
    </w:p>
  </w:footnote>
  <w:footnote w:id="42">
    <w:p w14:paraId="2C8B1B61" w14:textId="38712660" w:rsidR="000A3BEA" w:rsidRDefault="000A3BEA">
      <w:pPr>
        <w:pStyle w:val="FootnoteText"/>
      </w:pPr>
      <w:r>
        <w:rPr>
          <w:rStyle w:val="FootnoteReference"/>
        </w:rPr>
        <w:footnoteRef/>
      </w:r>
      <w:r>
        <w:t xml:space="preserve"> Olga </w:t>
      </w:r>
      <w:proofErr w:type="spellStart"/>
      <w:r>
        <w:t>Radke</w:t>
      </w:r>
      <w:proofErr w:type="spellEnd"/>
      <w:r>
        <w:t xml:space="preserve">, </w:t>
      </w:r>
      <w:r w:rsidRPr="00F96365">
        <w:rPr>
          <w:i/>
        </w:rPr>
        <w:t>Hermannsburg choir</w:t>
      </w:r>
      <w:r>
        <w:t xml:space="preserve"> tour diary, 34.</w:t>
      </w:r>
    </w:p>
  </w:footnote>
  <w:footnote w:id="43">
    <w:p w14:paraId="6C2A0704" w14:textId="0FBADAE1" w:rsidR="000A3BEA" w:rsidRDefault="000A3BEA">
      <w:pPr>
        <w:pStyle w:val="FootnoteText"/>
      </w:pPr>
      <w:r>
        <w:rPr>
          <w:rStyle w:val="FootnoteReference"/>
        </w:rPr>
        <w:footnoteRef/>
      </w:r>
      <w:r>
        <w:t xml:space="preserve"> When </w:t>
      </w:r>
      <w:proofErr w:type="spellStart"/>
      <w:r>
        <w:t>Strehlow</w:t>
      </w:r>
      <w:proofErr w:type="spellEnd"/>
      <w:r>
        <w:t xml:space="preserve"> and Scherer compiled and re-translated the </w:t>
      </w:r>
      <w:proofErr w:type="spellStart"/>
      <w:r>
        <w:t>Arrarnta</w:t>
      </w:r>
      <w:proofErr w:type="spellEnd"/>
      <w:r>
        <w:t xml:space="preserve"> hymnal in 1964, they expressed regret that various hymns and, especially, African-American Spirituals of questionable liturgical value had entered into the </w:t>
      </w:r>
      <w:proofErr w:type="spellStart"/>
      <w:r>
        <w:t>Arrernte</w:t>
      </w:r>
      <w:proofErr w:type="spellEnd"/>
      <w:r>
        <w:t xml:space="preserve"> repertoire via the back door, as it were (Paul A. Scherer, “The Aranda Lutheran Hymnal,” </w:t>
      </w:r>
      <w:r>
        <w:rPr>
          <w:i/>
        </w:rPr>
        <w:t>Lutheran Herald</w:t>
      </w:r>
      <w:r>
        <w:t xml:space="preserve">, February 27 1965, 58-59, and March 13 1965, 72-73; Paul A. Scherer, “On Aranda translations.” </w:t>
      </w:r>
      <w:r>
        <w:rPr>
          <w:i/>
        </w:rPr>
        <w:t>Lutheran Student</w:t>
      </w:r>
      <w:r>
        <w:t xml:space="preserve">, March 1965, 8-11; T.G.H. </w:t>
      </w:r>
      <w:proofErr w:type="spellStart"/>
      <w:r>
        <w:t>Strehlow</w:t>
      </w:r>
      <w:proofErr w:type="spellEnd"/>
      <w:r>
        <w:t>, “Address given in St Stephen’s Lutheran Church, Wakefield Street, Adelaide, on Sunday evening, 14</w:t>
      </w:r>
      <w:r>
        <w:rPr>
          <w:vertAlign w:val="superscript"/>
        </w:rPr>
        <w:t>th</w:t>
      </w:r>
      <w:r>
        <w:t xml:space="preserve"> February, 1965,” </w:t>
      </w:r>
      <w:r>
        <w:rPr>
          <w:i/>
        </w:rPr>
        <w:t>Lutheran Herald</w:t>
      </w:r>
      <w:r>
        <w:t>, March 13 1965, 73-75, 78.</w:t>
      </w:r>
    </w:p>
  </w:footnote>
  <w:footnote w:id="44">
    <w:p w14:paraId="76578916" w14:textId="384B1B46" w:rsidR="000A3BEA" w:rsidRDefault="000A3BEA">
      <w:pPr>
        <w:pStyle w:val="FootnoteText"/>
      </w:pPr>
      <w:r>
        <w:rPr>
          <w:rStyle w:val="FootnoteReference"/>
        </w:rPr>
        <w:footnoteRef/>
      </w:r>
      <w:r>
        <w:t xml:space="preserve"> Ellis, </w:t>
      </w:r>
      <w:r w:rsidRPr="0013507C">
        <w:rPr>
          <w:i/>
        </w:rPr>
        <w:t>Aboriginal Music</w:t>
      </w:r>
      <w:r>
        <w:t>, 17-18, emphasis added.</w:t>
      </w:r>
    </w:p>
  </w:footnote>
  <w:footnote w:id="45">
    <w:p w14:paraId="113567F5" w14:textId="1778EE4C" w:rsidR="000A3BEA" w:rsidRDefault="000A3BEA">
      <w:pPr>
        <w:pStyle w:val="FootnoteText"/>
      </w:pPr>
      <w:r>
        <w:rPr>
          <w:rStyle w:val="FootnoteReference"/>
        </w:rPr>
        <w:footnoteRef/>
      </w:r>
      <w:r>
        <w:t xml:space="preserve"> Dunbar-Hall and Gibson, </w:t>
      </w:r>
      <w:r w:rsidRPr="00240264">
        <w:rPr>
          <w:i/>
        </w:rPr>
        <w:t>Deadly Sounds Deadly Places</w:t>
      </w:r>
      <w:r>
        <w:t>, 27.</w:t>
      </w:r>
    </w:p>
  </w:footnote>
  <w:footnote w:id="46">
    <w:p w14:paraId="1E5CBFA0" w14:textId="0A1156A2" w:rsidR="000A3BEA" w:rsidRDefault="000A3BEA">
      <w:pPr>
        <w:pStyle w:val="FootnoteText"/>
      </w:pPr>
      <w:r>
        <w:rPr>
          <w:rStyle w:val="FootnoteReference"/>
        </w:rPr>
        <w:footnoteRef/>
      </w:r>
      <w:r>
        <w:t xml:space="preserve"> </w:t>
      </w:r>
      <w:r w:rsidRPr="003E52CD">
        <w:rPr>
          <w:rFonts w:cs="Courier New"/>
        </w:rPr>
        <w:t>Austin-</w:t>
      </w:r>
      <w:proofErr w:type="spellStart"/>
      <w:r w:rsidRPr="003E52CD">
        <w:rPr>
          <w:rFonts w:cs="Courier New"/>
        </w:rPr>
        <w:t>Broos</w:t>
      </w:r>
      <w:proofErr w:type="spellEnd"/>
      <w:r w:rsidRPr="003E52CD">
        <w:rPr>
          <w:rFonts w:cs="Courier New"/>
        </w:rPr>
        <w:t>,</w:t>
      </w:r>
      <w:r w:rsidRPr="003E52CD">
        <w:rPr>
          <w:rFonts w:cs="Courier New"/>
          <w:i/>
        </w:rPr>
        <w:t xml:space="preserve"> </w:t>
      </w:r>
      <w:proofErr w:type="spellStart"/>
      <w:r w:rsidRPr="003E52CD">
        <w:rPr>
          <w:rFonts w:cs="Courier New"/>
          <w:i/>
        </w:rPr>
        <w:t>Arrernte</w:t>
      </w:r>
      <w:proofErr w:type="spellEnd"/>
      <w:r w:rsidRPr="003E52CD">
        <w:rPr>
          <w:rFonts w:cs="Courier New"/>
          <w:i/>
        </w:rPr>
        <w:t xml:space="preserve"> Present </w:t>
      </w:r>
      <w:proofErr w:type="spellStart"/>
      <w:r w:rsidRPr="003E52CD">
        <w:rPr>
          <w:rFonts w:cs="Courier New"/>
          <w:i/>
        </w:rPr>
        <w:t>Arrernte</w:t>
      </w:r>
      <w:proofErr w:type="spellEnd"/>
      <w:r w:rsidRPr="003E52CD">
        <w:rPr>
          <w:rFonts w:cs="Courier New"/>
          <w:i/>
        </w:rPr>
        <w:t xml:space="preserve"> Past</w:t>
      </w:r>
      <w:r w:rsidRPr="003E52CD">
        <w:rPr>
          <w:rFonts w:cs="Courier New"/>
        </w:rPr>
        <w:t xml:space="preserve">, 129; David </w:t>
      </w:r>
      <w:proofErr w:type="spellStart"/>
      <w:r w:rsidRPr="003E52CD">
        <w:rPr>
          <w:rFonts w:cs="Courier New"/>
        </w:rPr>
        <w:t>Roennfeldt</w:t>
      </w:r>
      <w:proofErr w:type="spellEnd"/>
      <w:proofErr w:type="gramStart"/>
      <w:r w:rsidRPr="003E52CD">
        <w:rPr>
          <w:rFonts w:cs="Courier New"/>
        </w:rPr>
        <w:t>,  Telephone</w:t>
      </w:r>
      <w:proofErr w:type="gramEnd"/>
      <w:r w:rsidRPr="003E52CD">
        <w:rPr>
          <w:rFonts w:cs="Courier New"/>
        </w:rPr>
        <w:t xml:space="preserve"> interview with the author, July 24 2012.</w:t>
      </w:r>
    </w:p>
  </w:footnote>
  <w:footnote w:id="47">
    <w:p w14:paraId="07168C2B" w14:textId="32A0295E" w:rsidR="000A3BEA" w:rsidRDefault="000A3BEA">
      <w:pPr>
        <w:pStyle w:val="FootnoteText"/>
      </w:pPr>
      <w:r>
        <w:rPr>
          <w:rStyle w:val="FootnoteReference"/>
        </w:rPr>
        <w:footnoteRef/>
      </w:r>
      <w:r>
        <w:t xml:space="preserve"> </w:t>
      </w:r>
      <w:proofErr w:type="spellStart"/>
      <w:proofErr w:type="gramStart"/>
      <w:r w:rsidRPr="003E52CD">
        <w:rPr>
          <w:rFonts w:cs="Courier New"/>
        </w:rPr>
        <w:t>Roennfeldt</w:t>
      </w:r>
      <w:proofErr w:type="spellEnd"/>
      <w:r w:rsidRPr="003E52CD">
        <w:rPr>
          <w:rFonts w:cs="Courier New"/>
        </w:rPr>
        <w:t>,</w:t>
      </w:r>
      <w:r>
        <w:rPr>
          <w:rFonts w:ascii="Times New Roman" w:hAnsi="Times New Roman"/>
        </w:rPr>
        <w:t xml:space="preserve"> </w:t>
      </w:r>
      <w:r w:rsidRPr="003E52CD">
        <w:rPr>
          <w:rFonts w:cs="Courier New"/>
        </w:rPr>
        <w:t>Telephone interview</w:t>
      </w:r>
      <w:r>
        <w:rPr>
          <w:rFonts w:cs="Courier New"/>
        </w:rPr>
        <w:t>.</w:t>
      </w:r>
      <w:proofErr w:type="gramEnd"/>
      <w:r w:rsidR="005062FA">
        <w:rPr>
          <w:rFonts w:cs="Courier New"/>
        </w:rPr>
        <w:t xml:space="preserve"> </w:t>
      </w:r>
      <w:proofErr w:type="spellStart"/>
      <w:r w:rsidR="005062FA">
        <w:rPr>
          <w:rFonts w:ascii="Times New Roman" w:hAnsi="Times New Roman"/>
        </w:rPr>
        <w:t>Arrarnta</w:t>
      </w:r>
      <w:proofErr w:type="spellEnd"/>
      <w:r w:rsidR="005062FA">
        <w:rPr>
          <w:rFonts w:ascii="Times New Roman" w:hAnsi="Times New Roman"/>
        </w:rPr>
        <w:t xml:space="preserve"> people traditionally have had different interests in land</w:t>
      </w:r>
      <w:r w:rsidR="005062FA" w:rsidRPr="00372B27">
        <w:rPr>
          <w:rFonts w:ascii="Times New Roman" w:hAnsi="Times New Roman"/>
          <w:szCs w:val="24"/>
        </w:rPr>
        <w:t xml:space="preserve">, </w:t>
      </w:r>
      <w:r w:rsidR="005062FA" w:rsidRPr="00734D6D">
        <w:rPr>
          <w:rFonts w:ascii="Times New Roman" w:hAnsi="Times New Roman"/>
          <w:szCs w:val="24"/>
        </w:rPr>
        <w:t>relating to place and conception, to knowledge of ancestral activities associated with particular sites in the landscape, and to the language and kinship categories embodied in the same ancestral landscape</w:t>
      </w:r>
      <w:r w:rsidR="005062FA">
        <w:rPr>
          <w:rFonts w:ascii="Times New Roman" w:hAnsi="Times New Roman"/>
        </w:rPr>
        <w:t>.</w:t>
      </w:r>
    </w:p>
  </w:footnote>
  <w:footnote w:id="48">
    <w:p w14:paraId="49FF5523" w14:textId="163F28E2" w:rsidR="000A3BEA" w:rsidRDefault="000A3BEA">
      <w:pPr>
        <w:pStyle w:val="FootnoteText"/>
      </w:pPr>
      <w:r>
        <w:rPr>
          <w:rStyle w:val="FootnoteReference"/>
        </w:rPr>
        <w:footnoteRef/>
      </w:r>
      <w:r>
        <w:t xml:space="preserve"> J.M. Arthur, </w:t>
      </w:r>
      <w:r w:rsidRPr="005B73C8">
        <w:rPr>
          <w:i/>
        </w:rPr>
        <w:t>Aboriginal English: A Cultural Study</w:t>
      </w:r>
      <w:r>
        <w:t xml:space="preserve"> (Oxford: Oxford University Press, 1996) 11.</w:t>
      </w:r>
    </w:p>
  </w:footnote>
  <w:footnote w:id="49">
    <w:p w14:paraId="235C2136" w14:textId="6FBA23A1" w:rsidR="000A3BEA" w:rsidRPr="004A47E7" w:rsidRDefault="000A3BEA">
      <w:pPr>
        <w:pStyle w:val="FootnoteText"/>
        <w:rPr>
          <w:rFonts w:cs="Courier New"/>
        </w:rPr>
      </w:pPr>
      <w:r>
        <w:rPr>
          <w:rStyle w:val="FootnoteReference"/>
        </w:rPr>
        <w:footnoteRef/>
      </w:r>
      <w:r>
        <w:t xml:space="preserve"> </w:t>
      </w:r>
      <w:proofErr w:type="gramStart"/>
      <w:r w:rsidRPr="004A47E7">
        <w:rPr>
          <w:rFonts w:cs="Courier New"/>
        </w:rPr>
        <w:t>Austin-</w:t>
      </w:r>
      <w:proofErr w:type="spellStart"/>
      <w:r w:rsidRPr="004A47E7">
        <w:rPr>
          <w:rFonts w:cs="Courier New"/>
        </w:rPr>
        <w:t>Broos</w:t>
      </w:r>
      <w:proofErr w:type="spellEnd"/>
      <w:r w:rsidRPr="004A47E7">
        <w:rPr>
          <w:rFonts w:cs="Courier New"/>
        </w:rPr>
        <w:t xml:space="preserve">, </w:t>
      </w:r>
      <w:proofErr w:type="spellStart"/>
      <w:r w:rsidRPr="004A47E7">
        <w:rPr>
          <w:rFonts w:cs="Courier New"/>
          <w:i/>
        </w:rPr>
        <w:t>Arrernte</w:t>
      </w:r>
      <w:proofErr w:type="spellEnd"/>
      <w:r w:rsidRPr="004A47E7">
        <w:rPr>
          <w:rFonts w:cs="Courier New"/>
          <w:i/>
        </w:rPr>
        <w:t xml:space="preserve"> Present </w:t>
      </w:r>
      <w:proofErr w:type="spellStart"/>
      <w:r w:rsidRPr="004A47E7">
        <w:rPr>
          <w:rFonts w:cs="Courier New"/>
          <w:i/>
        </w:rPr>
        <w:t>Arrernte</w:t>
      </w:r>
      <w:proofErr w:type="spellEnd"/>
      <w:r w:rsidRPr="004A47E7">
        <w:rPr>
          <w:rFonts w:cs="Courier New"/>
          <w:i/>
        </w:rPr>
        <w:t xml:space="preserve"> Past</w:t>
      </w:r>
      <w:r w:rsidRPr="004A47E7">
        <w:rPr>
          <w:rFonts w:cs="Courier New"/>
        </w:rPr>
        <w:t>, 22.</w:t>
      </w:r>
      <w:proofErr w:type="gramEnd"/>
      <w:r w:rsidRPr="004A47E7">
        <w:rPr>
          <w:rFonts w:cs="Courier New"/>
        </w:rPr>
        <w:t xml:space="preserve"> The changes have tended to further erode conception- and ritual knowledge based senses of emplacement in favour those based on descent and/or consensus. Some individuals</w:t>
      </w:r>
      <w:r>
        <w:rPr>
          <w:rFonts w:cs="Courier New"/>
        </w:rPr>
        <w:t xml:space="preserve"> have </w:t>
      </w:r>
      <w:r w:rsidRPr="004A47E7">
        <w:rPr>
          <w:rFonts w:cs="Courier New"/>
        </w:rPr>
        <w:t>found themselves embattled and dislocated by this change, their interests in land comparatively less well recognised.</w:t>
      </w:r>
    </w:p>
  </w:footnote>
  <w:footnote w:id="50">
    <w:p w14:paraId="530E7897" w14:textId="5C614866" w:rsidR="000A3BEA" w:rsidRDefault="000A3BEA">
      <w:pPr>
        <w:pStyle w:val="FootnoteText"/>
      </w:pPr>
      <w:r>
        <w:rPr>
          <w:rStyle w:val="FootnoteReference"/>
        </w:rPr>
        <w:footnoteRef/>
      </w:r>
      <w:r>
        <w:t xml:space="preserve"> </w:t>
      </w:r>
      <w:proofErr w:type="spellStart"/>
      <w:proofErr w:type="gramStart"/>
      <w:r w:rsidRPr="003E52CD">
        <w:rPr>
          <w:rFonts w:cs="Courier New"/>
        </w:rPr>
        <w:t>Roennfeldt</w:t>
      </w:r>
      <w:proofErr w:type="spellEnd"/>
      <w:r w:rsidRPr="003E52CD">
        <w:rPr>
          <w:rFonts w:cs="Courier New"/>
        </w:rPr>
        <w:t>,</w:t>
      </w:r>
      <w:r>
        <w:rPr>
          <w:rFonts w:ascii="Times New Roman" w:hAnsi="Times New Roman"/>
        </w:rPr>
        <w:t xml:space="preserve"> </w:t>
      </w:r>
      <w:r w:rsidRPr="003E52CD">
        <w:rPr>
          <w:rFonts w:cs="Courier New"/>
        </w:rPr>
        <w:t>Telephone interview</w:t>
      </w:r>
      <w:r>
        <w:rPr>
          <w:rFonts w:cs="Courier New"/>
        </w:rPr>
        <w:t>.</w:t>
      </w:r>
      <w:proofErr w:type="gramEnd"/>
    </w:p>
  </w:footnote>
  <w:footnote w:id="51">
    <w:p w14:paraId="2072D8BB" w14:textId="52F5DC09" w:rsidR="000A3BEA" w:rsidRPr="00916EE9" w:rsidRDefault="000A3BEA">
      <w:pPr>
        <w:pStyle w:val="FootnoteText"/>
      </w:pPr>
      <w:r>
        <w:rPr>
          <w:rStyle w:val="FootnoteReference"/>
        </w:rPr>
        <w:footnoteRef/>
      </w:r>
      <w:r>
        <w:t xml:space="preserve"> This is a question that has dogged the assertion of land rights in Australia. It was a central theme in the courtroom scene in Werner Herzog’s 1984 film, </w:t>
      </w:r>
      <w:r w:rsidRPr="00916EE9">
        <w:rPr>
          <w:i/>
        </w:rPr>
        <w:t>Where the Green Ants Dream</w:t>
      </w:r>
      <w:r>
        <w:t xml:space="preserve">, and has plagued many other disputes about sacred sites (see generally Bill Readings, </w:t>
      </w:r>
      <w:r w:rsidRPr="004A47E7">
        <w:rPr>
          <w:i/>
        </w:rPr>
        <w:t xml:space="preserve">Introducing </w:t>
      </w:r>
      <w:proofErr w:type="spellStart"/>
      <w:r w:rsidRPr="004A47E7">
        <w:rPr>
          <w:i/>
        </w:rPr>
        <w:t>Lyotard</w:t>
      </w:r>
      <w:proofErr w:type="spellEnd"/>
      <w:r w:rsidRPr="004A47E7">
        <w:rPr>
          <w:i/>
        </w:rPr>
        <w:t xml:space="preserve">: Art and </w:t>
      </w:r>
      <w:proofErr w:type="gramStart"/>
      <w:r w:rsidRPr="004A47E7">
        <w:rPr>
          <w:i/>
        </w:rPr>
        <w:t>Politics</w:t>
      </w:r>
      <w:r>
        <w:t xml:space="preserve">  [</w:t>
      </w:r>
      <w:proofErr w:type="gramEnd"/>
      <w:r>
        <w:t xml:space="preserve">London: Routledge, 1991]; </w:t>
      </w:r>
      <w:proofErr w:type="spellStart"/>
      <w:r>
        <w:t>Gelder</w:t>
      </w:r>
      <w:proofErr w:type="spellEnd"/>
      <w:r>
        <w:t xml:space="preserve"> and Jacobs, </w:t>
      </w:r>
      <w:r w:rsidRPr="00F97A11">
        <w:rPr>
          <w:i/>
        </w:rPr>
        <w:t xml:space="preserve">Uncanny </w:t>
      </w:r>
      <w:r>
        <w:rPr>
          <w:i/>
        </w:rPr>
        <w:t>Australia</w:t>
      </w:r>
      <w:r>
        <w:t>).</w:t>
      </w:r>
    </w:p>
  </w:footnote>
  <w:footnote w:id="52">
    <w:p w14:paraId="79EED2A3" w14:textId="7ACEDD80" w:rsidR="000A3BEA" w:rsidRDefault="000A3BEA">
      <w:pPr>
        <w:pStyle w:val="FootnoteText"/>
      </w:pPr>
      <w:r>
        <w:rPr>
          <w:rStyle w:val="FootnoteReference"/>
        </w:rPr>
        <w:footnoteRef/>
      </w:r>
      <w:r>
        <w:t xml:space="preserve"> </w:t>
      </w:r>
      <w:r w:rsidRPr="006F344A">
        <w:rPr>
          <w:rFonts w:cs="Courier New"/>
        </w:rPr>
        <w:t xml:space="preserve">Julio </w:t>
      </w:r>
      <w:proofErr w:type="spellStart"/>
      <w:r w:rsidRPr="006F344A">
        <w:rPr>
          <w:rFonts w:cs="Courier New"/>
        </w:rPr>
        <w:t>Mendívil</w:t>
      </w:r>
      <w:proofErr w:type="spellEnd"/>
      <w:r w:rsidRPr="006F344A">
        <w:rPr>
          <w:rFonts w:cs="Courier New"/>
        </w:rPr>
        <w:t xml:space="preserve">, </w:t>
      </w:r>
      <w:proofErr w:type="spellStart"/>
      <w:r w:rsidRPr="006F344A">
        <w:rPr>
          <w:rFonts w:cs="Courier New"/>
          <w:i/>
          <w:kern w:val="36"/>
        </w:rPr>
        <w:t>Ein</w:t>
      </w:r>
      <w:proofErr w:type="spellEnd"/>
      <w:r w:rsidRPr="006F344A">
        <w:rPr>
          <w:rFonts w:cs="Courier New"/>
          <w:i/>
          <w:kern w:val="36"/>
        </w:rPr>
        <w:t xml:space="preserve"> </w:t>
      </w:r>
      <w:proofErr w:type="spellStart"/>
      <w:r w:rsidRPr="006F344A">
        <w:rPr>
          <w:rFonts w:cs="Courier New"/>
          <w:i/>
          <w:kern w:val="36"/>
        </w:rPr>
        <w:t>musikalisches</w:t>
      </w:r>
      <w:proofErr w:type="spellEnd"/>
      <w:r w:rsidRPr="006F344A">
        <w:rPr>
          <w:rFonts w:cs="Courier New"/>
          <w:i/>
          <w:kern w:val="36"/>
        </w:rPr>
        <w:t xml:space="preserve"> </w:t>
      </w:r>
      <w:proofErr w:type="spellStart"/>
      <w:r w:rsidRPr="006F344A">
        <w:rPr>
          <w:rFonts w:cs="Courier New"/>
          <w:i/>
          <w:kern w:val="36"/>
        </w:rPr>
        <w:t>Stück</w:t>
      </w:r>
      <w:proofErr w:type="spellEnd"/>
      <w:r w:rsidRPr="006F344A">
        <w:rPr>
          <w:rFonts w:cs="Courier New"/>
          <w:i/>
          <w:kern w:val="36"/>
        </w:rPr>
        <w:t xml:space="preserve"> </w:t>
      </w:r>
      <w:proofErr w:type="spellStart"/>
      <w:r w:rsidRPr="006F344A">
        <w:rPr>
          <w:rFonts w:cs="Courier New"/>
          <w:i/>
          <w:kern w:val="36"/>
        </w:rPr>
        <w:t>Heimat</w:t>
      </w:r>
      <w:proofErr w:type="spellEnd"/>
      <w:r w:rsidRPr="006F344A">
        <w:rPr>
          <w:rFonts w:cs="Courier New"/>
          <w:i/>
          <w:kern w:val="36"/>
        </w:rPr>
        <w:t xml:space="preserve">: </w:t>
      </w:r>
      <w:proofErr w:type="spellStart"/>
      <w:r w:rsidRPr="006F344A">
        <w:rPr>
          <w:rFonts w:cs="Courier New"/>
          <w:i/>
          <w:kern w:val="36"/>
        </w:rPr>
        <w:t>Ethnologische</w:t>
      </w:r>
      <w:proofErr w:type="spellEnd"/>
      <w:r w:rsidRPr="006F344A">
        <w:rPr>
          <w:rFonts w:cs="Courier New"/>
          <w:i/>
          <w:kern w:val="36"/>
        </w:rPr>
        <w:t xml:space="preserve"> </w:t>
      </w:r>
      <w:proofErr w:type="spellStart"/>
      <w:r w:rsidRPr="006F344A">
        <w:rPr>
          <w:rFonts w:cs="Courier New"/>
          <w:i/>
          <w:kern w:val="36"/>
        </w:rPr>
        <w:t>Beobachtungen</w:t>
      </w:r>
      <w:proofErr w:type="spellEnd"/>
      <w:r w:rsidRPr="006F344A">
        <w:rPr>
          <w:rFonts w:cs="Courier New"/>
          <w:i/>
          <w:kern w:val="36"/>
        </w:rPr>
        <w:t xml:space="preserve"> </w:t>
      </w:r>
      <w:proofErr w:type="spellStart"/>
      <w:r w:rsidRPr="006F344A">
        <w:rPr>
          <w:rFonts w:cs="Courier New"/>
          <w:i/>
          <w:kern w:val="36"/>
        </w:rPr>
        <w:t>zum</w:t>
      </w:r>
      <w:proofErr w:type="spellEnd"/>
      <w:r w:rsidRPr="006F344A">
        <w:rPr>
          <w:rFonts w:cs="Courier New"/>
          <w:i/>
          <w:kern w:val="36"/>
        </w:rPr>
        <w:t xml:space="preserve"> </w:t>
      </w:r>
      <w:proofErr w:type="spellStart"/>
      <w:r w:rsidRPr="006F344A">
        <w:rPr>
          <w:rFonts w:cs="Courier New"/>
          <w:i/>
          <w:kern w:val="36"/>
        </w:rPr>
        <w:t>deutschen</w:t>
      </w:r>
      <w:proofErr w:type="spellEnd"/>
      <w:r w:rsidRPr="006F344A">
        <w:rPr>
          <w:rFonts w:cs="Courier New"/>
          <w:i/>
          <w:kern w:val="36"/>
        </w:rPr>
        <w:t xml:space="preserve"> </w:t>
      </w:r>
      <w:proofErr w:type="spellStart"/>
      <w:r w:rsidRPr="006F344A">
        <w:rPr>
          <w:rFonts w:cs="Courier New"/>
          <w:i/>
          <w:kern w:val="36"/>
        </w:rPr>
        <w:t>Schlager</w:t>
      </w:r>
      <w:proofErr w:type="spellEnd"/>
      <w:r w:rsidRPr="006F344A">
        <w:rPr>
          <w:rFonts w:cs="Courier New"/>
          <w:kern w:val="36"/>
        </w:rPr>
        <w:t xml:space="preserve"> (Bielefeld: transcript,</w:t>
      </w:r>
      <w:r w:rsidRPr="006F344A">
        <w:rPr>
          <w:rFonts w:cs="Courier New"/>
        </w:rPr>
        <w:t xml:space="preserve"> 2008), 19. </w:t>
      </w:r>
      <w:r>
        <w:t xml:space="preserve"> </w:t>
      </w:r>
      <w:proofErr w:type="gramStart"/>
      <w:r>
        <w:t>My translation.</w:t>
      </w:r>
      <w:proofErr w:type="gramEnd"/>
    </w:p>
  </w:footnote>
  <w:footnote w:id="53">
    <w:p w14:paraId="7FAB192A" w14:textId="2D93C1CB" w:rsidR="000A3BEA" w:rsidRDefault="000A3BEA">
      <w:pPr>
        <w:pStyle w:val="FootnoteText"/>
      </w:pPr>
      <w:r>
        <w:rPr>
          <w:rStyle w:val="FootnoteReference"/>
        </w:rPr>
        <w:footnoteRef/>
      </w:r>
      <w:r>
        <w:t xml:space="preserve"> </w:t>
      </w:r>
      <w:proofErr w:type="spellStart"/>
      <w:proofErr w:type="gramStart"/>
      <w:r w:rsidRPr="006F344A">
        <w:rPr>
          <w:rFonts w:cs="Courier New"/>
        </w:rPr>
        <w:t>Mendívil</w:t>
      </w:r>
      <w:proofErr w:type="spellEnd"/>
      <w:r w:rsidRPr="006F344A">
        <w:rPr>
          <w:rFonts w:cs="Courier New"/>
        </w:rPr>
        <w:t xml:space="preserve">, </w:t>
      </w:r>
      <w:proofErr w:type="spellStart"/>
      <w:r w:rsidRPr="006F344A">
        <w:rPr>
          <w:rFonts w:cs="Courier New"/>
          <w:i/>
          <w:kern w:val="36"/>
        </w:rPr>
        <w:t>Ein</w:t>
      </w:r>
      <w:proofErr w:type="spellEnd"/>
      <w:r w:rsidRPr="006F344A">
        <w:rPr>
          <w:rFonts w:cs="Courier New"/>
          <w:i/>
          <w:kern w:val="36"/>
        </w:rPr>
        <w:t xml:space="preserve"> </w:t>
      </w:r>
      <w:proofErr w:type="spellStart"/>
      <w:r w:rsidRPr="006F344A">
        <w:rPr>
          <w:rFonts w:cs="Courier New"/>
          <w:i/>
          <w:kern w:val="36"/>
        </w:rPr>
        <w:t>musikalisches</w:t>
      </w:r>
      <w:proofErr w:type="spellEnd"/>
      <w:r w:rsidRPr="006F344A">
        <w:rPr>
          <w:rFonts w:cs="Courier New"/>
          <w:i/>
          <w:kern w:val="36"/>
        </w:rPr>
        <w:t xml:space="preserve"> </w:t>
      </w:r>
      <w:proofErr w:type="spellStart"/>
      <w:r w:rsidRPr="006F344A">
        <w:rPr>
          <w:rFonts w:cs="Courier New"/>
          <w:i/>
          <w:kern w:val="36"/>
        </w:rPr>
        <w:t>Stück</w:t>
      </w:r>
      <w:proofErr w:type="spellEnd"/>
      <w:r w:rsidRPr="006F344A">
        <w:rPr>
          <w:rFonts w:cs="Courier New"/>
          <w:i/>
          <w:kern w:val="36"/>
        </w:rPr>
        <w:t xml:space="preserve"> </w:t>
      </w:r>
      <w:proofErr w:type="spellStart"/>
      <w:r w:rsidRPr="006F344A">
        <w:rPr>
          <w:rFonts w:cs="Courier New"/>
          <w:i/>
          <w:kern w:val="36"/>
        </w:rPr>
        <w:t>Heimat</w:t>
      </w:r>
      <w:proofErr w:type="spellEnd"/>
      <w:r>
        <w:t xml:space="preserve">, 19, quoting </w:t>
      </w:r>
      <w:proofErr w:type="spellStart"/>
      <w:r>
        <w:t>Dobbelstein-Osthoff</w:t>
      </w:r>
      <w:proofErr w:type="spellEnd"/>
      <w:r>
        <w:t>.</w:t>
      </w:r>
      <w:proofErr w:type="gramEnd"/>
    </w:p>
  </w:footnote>
  <w:footnote w:id="54">
    <w:p w14:paraId="75E2F1A1" w14:textId="2A35E2B9" w:rsidR="000A3BEA" w:rsidRDefault="000A3BEA">
      <w:pPr>
        <w:pStyle w:val="FootnoteText"/>
      </w:pPr>
      <w:r>
        <w:rPr>
          <w:rStyle w:val="FootnoteReference"/>
        </w:rPr>
        <w:footnoteRef/>
      </w:r>
      <w:r>
        <w:t xml:space="preserve"> Alexander </w:t>
      </w:r>
      <w:proofErr w:type="spellStart"/>
      <w:r>
        <w:t>Badenoch</w:t>
      </w:r>
      <w:proofErr w:type="spellEnd"/>
      <w:r>
        <w:t xml:space="preserve">, </w:t>
      </w:r>
      <w:r w:rsidRPr="007F6236">
        <w:rPr>
          <w:i/>
        </w:rPr>
        <w:t>Voices in Ruins: West German Radio Across the 1945 Divide</w:t>
      </w:r>
      <w:r>
        <w:t xml:space="preserve"> (Basingstoke: Palgrave MacMillan, 2008), 27, quoting </w:t>
      </w:r>
      <w:proofErr w:type="spellStart"/>
      <w:r>
        <w:t>Alon</w:t>
      </w:r>
      <w:proofErr w:type="spellEnd"/>
      <w:r>
        <w:t xml:space="preserve"> </w:t>
      </w:r>
      <w:proofErr w:type="spellStart"/>
      <w:r>
        <w:t>Confino</w:t>
      </w:r>
      <w:proofErr w:type="spellEnd"/>
      <w:r>
        <w:t>.</w:t>
      </w:r>
    </w:p>
  </w:footnote>
  <w:footnote w:id="55">
    <w:p w14:paraId="6AA5911E" w14:textId="4B5E9019" w:rsidR="000A3BEA" w:rsidRDefault="000A3BEA">
      <w:pPr>
        <w:pStyle w:val="FootnoteText"/>
      </w:pPr>
      <w:r>
        <w:rPr>
          <w:rStyle w:val="FootnoteReference"/>
        </w:rPr>
        <w:footnoteRef/>
      </w:r>
      <w:r>
        <w:t xml:space="preserve"> Celia Applegate and Pamela Potter, “Germans as the ‘People of Music’: Genealogy of an Identity,” </w:t>
      </w:r>
      <w:r>
        <w:rPr>
          <w:i/>
        </w:rPr>
        <w:t>Music and German National Identity</w:t>
      </w:r>
      <w:r>
        <w:t>, eds. Celia Applegate and Pamela Potter (Chicago and London: University of Chicago Press, 2002), 1—35.</w:t>
      </w:r>
    </w:p>
  </w:footnote>
  <w:footnote w:id="56">
    <w:p w14:paraId="4B5CB299" w14:textId="477EF7AC" w:rsidR="000A3BEA" w:rsidRDefault="000A3BEA">
      <w:pPr>
        <w:pStyle w:val="FootnoteText"/>
      </w:pPr>
      <w:r>
        <w:rPr>
          <w:rStyle w:val="FootnoteReference"/>
        </w:rPr>
        <w:footnoteRef/>
      </w:r>
      <w:r>
        <w:t xml:space="preserve"> </w:t>
      </w:r>
      <w:proofErr w:type="gramStart"/>
      <w:r>
        <w:t xml:space="preserve">Hill, </w:t>
      </w:r>
      <w:r w:rsidRPr="002A6B1D">
        <w:rPr>
          <w:i/>
        </w:rPr>
        <w:t>Broken Song</w:t>
      </w:r>
      <w:r>
        <w:t>, 72.</w:t>
      </w:r>
      <w:proofErr w:type="gramEnd"/>
      <w:r>
        <w:t xml:space="preserve">  </w:t>
      </w:r>
    </w:p>
  </w:footnote>
  <w:footnote w:id="57">
    <w:p w14:paraId="2D7BC3C8" w14:textId="4A2B5B59" w:rsidR="000A3BEA" w:rsidRDefault="000A3BEA">
      <w:pPr>
        <w:pStyle w:val="FootnoteText"/>
      </w:pPr>
      <w:r>
        <w:rPr>
          <w:rStyle w:val="FootnoteReference"/>
        </w:rPr>
        <w:footnoteRef/>
      </w:r>
      <w:r>
        <w:t xml:space="preserve"> Barbara Henson, </w:t>
      </w:r>
      <w:proofErr w:type="gramStart"/>
      <w:r w:rsidRPr="006646EF">
        <w:rPr>
          <w:i/>
        </w:rPr>
        <w:t>A</w:t>
      </w:r>
      <w:proofErr w:type="gramEnd"/>
      <w:r w:rsidRPr="006646EF">
        <w:rPr>
          <w:i/>
        </w:rPr>
        <w:t xml:space="preserve"> Straight-Out Man: FW Albrecht and Central Australian Aborigines</w:t>
      </w:r>
      <w:r>
        <w:t xml:space="preserve"> (Carlton: Melbourne University Press, 1992), 2-8.</w:t>
      </w:r>
    </w:p>
  </w:footnote>
  <w:footnote w:id="58">
    <w:p w14:paraId="0FA703C9" w14:textId="40EC6E30" w:rsidR="000A3BEA" w:rsidRDefault="000A3BEA">
      <w:pPr>
        <w:pStyle w:val="FootnoteText"/>
      </w:pPr>
      <w:r>
        <w:rPr>
          <w:rStyle w:val="FootnoteReference"/>
        </w:rPr>
        <w:footnoteRef/>
      </w:r>
      <w:r>
        <w:t xml:space="preserve"> Henson, </w:t>
      </w:r>
      <w:proofErr w:type="gramStart"/>
      <w:r w:rsidRPr="006646EF">
        <w:rPr>
          <w:i/>
        </w:rPr>
        <w:t>A</w:t>
      </w:r>
      <w:proofErr w:type="gramEnd"/>
      <w:r w:rsidRPr="006646EF">
        <w:rPr>
          <w:i/>
        </w:rPr>
        <w:t xml:space="preserve"> Straight-Out Man</w:t>
      </w:r>
      <w:r>
        <w:t>, 208.</w:t>
      </w:r>
    </w:p>
  </w:footnote>
  <w:footnote w:id="59">
    <w:p w14:paraId="581CA0E5" w14:textId="1D18CE53" w:rsidR="000A3BEA" w:rsidRDefault="000A3BEA">
      <w:pPr>
        <w:pStyle w:val="FootnoteText"/>
      </w:pPr>
      <w:r>
        <w:rPr>
          <w:rStyle w:val="FootnoteReference"/>
        </w:rPr>
        <w:footnoteRef/>
      </w:r>
      <w:r>
        <w:t xml:space="preserve"> </w:t>
      </w:r>
      <w:proofErr w:type="gramStart"/>
      <w:r>
        <w:t xml:space="preserve">Quoted in Henson, </w:t>
      </w:r>
      <w:r w:rsidRPr="006646EF">
        <w:rPr>
          <w:i/>
        </w:rPr>
        <w:t>A Straight-Out Man</w:t>
      </w:r>
      <w:r>
        <w:t>, 189.</w:t>
      </w:r>
      <w:proofErr w:type="gramEnd"/>
    </w:p>
  </w:footnote>
  <w:footnote w:id="60">
    <w:p w14:paraId="70A53371" w14:textId="4374A8D7" w:rsidR="000A3BEA" w:rsidRPr="00A91345" w:rsidRDefault="000A3BEA">
      <w:pPr>
        <w:pStyle w:val="FootnoteText"/>
        <w:rPr>
          <w:rFonts w:cs="Courier New"/>
        </w:rPr>
      </w:pPr>
      <w:r>
        <w:rPr>
          <w:rStyle w:val="FootnoteReference"/>
        </w:rPr>
        <w:footnoteRef/>
      </w:r>
      <w:r>
        <w:t xml:space="preserve"> David </w:t>
      </w:r>
      <w:proofErr w:type="spellStart"/>
      <w:r>
        <w:t>Roennfeldt</w:t>
      </w:r>
      <w:proofErr w:type="spellEnd"/>
      <w:r>
        <w:t xml:space="preserve"> conjectures that </w:t>
      </w:r>
      <w:r w:rsidRPr="00A91345">
        <w:rPr>
          <w:rFonts w:cs="Courier New"/>
        </w:rPr>
        <w:t xml:space="preserve">“Gus and Rhonda probably knew a few words of German but would have had other people more knowledgeable to guide them. Some of the other older community people might have helped them explain the German song text, or maybe Pastor Scherer or some other staff member helped in this capacity. Gus was adept with English and so quite likely he asked someone who knew German and English to clarify what the original German song meant. </w:t>
      </w:r>
      <w:proofErr w:type="gramStart"/>
      <w:r w:rsidRPr="00A91345">
        <w:rPr>
          <w:rFonts w:cs="Courier New"/>
        </w:rPr>
        <w:t xml:space="preserve">Then he and Rhonda went ahead and developed the Western </w:t>
      </w:r>
      <w:proofErr w:type="spellStart"/>
      <w:r w:rsidRPr="00A91345">
        <w:rPr>
          <w:rFonts w:cs="Courier New"/>
        </w:rPr>
        <w:t>Arrarnta</w:t>
      </w:r>
      <w:proofErr w:type="spellEnd"/>
      <w:r w:rsidRPr="00A91345">
        <w:rPr>
          <w:rFonts w:cs="Courier New"/>
        </w:rPr>
        <w:t xml:space="preserve"> text” (</w:t>
      </w:r>
      <w:proofErr w:type="spellStart"/>
      <w:r w:rsidRPr="00A91345">
        <w:rPr>
          <w:rFonts w:cs="Courier New"/>
        </w:rPr>
        <w:t>Roennfeldt</w:t>
      </w:r>
      <w:proofErr w:type="spellEnd"/>
      <w:r w:rsidRPr="00A91345">
        <w:rPr>
          <w:rFonts w:cs="Courier New"/>
        </w:rPr>
        <w:t>, Email to the author).</w:t>
      </w:r>
      <w:proofErr w:type="gramEnd"/>
    </w:p>
  </w:footnote>
  <w:footnote w:id="61">
    <w:p w14:paraId="70EE78E8" w14:textId="64AB7002" w:rsidR="000A3BEA" w:rsidRDefault="000A3BEA">
      <w:pPr>
        <w:pStyle w:val="FootnoteText"/>
      </w:pPr>
      <w:r>
        <w:rPr>
          <w:rStyle w:val="FootnoteReference"/>
        </w:rPr>
        <w:footnoteRef/>
      </w:r>
      <w:r>
        <w:t xml:space="preserve"> </w:t>
      </w:r>
      <w:proofErr w:type="spellStart"/>
      <w:r w:rsidRPr="00A91345">
        <w:rPr>
          <w:rFonts w:cs="Courier New"/>
        </w:rPr>
        <w:t>Roennfeldt</w:t>
      </w:r>
      <w:proofErr w:type="spellEnd"/>
      <w:r w:rsidRPr="00A91345">
        <w:rPr>
          <w:rFonts w:cs="Courier New"/>
        </w:rPr>
        <w:t>, Email to the author</w:t>
      </w:r>
      <w:r>
        <w:rPr>
          <w:rFonts w:cs="Courier New"/>
        </w:rPr>
        <w:t>.</w:t>
      </w:r>
    </w:p>
  </w:footnote>
  <w:footnote w:id="62">
    <w:p w14:paraId="2BD0BD0C" w14:textId="1A86836B" w:rsidR="000A3BEA" w:rsidRDefault="000A3BEA">
      <w:pPr>
        <w:pStyle w:val="FootnoteText"/>
      </w:pPr>
      <w:r>
        <w:rPr>
          <w:rStyle w:val="FootnoteReference"/>
        </w:rPr>
        <w:footnoteRef/>
      </w:r>
      <w:r>
        <w:t xml:space="preserve"> Compare </w:t>
      </w:r>
      <w:proofErr w:type="spellStart"/>
      <w:r>
        <w:t>Strehlow</w:t>
      </w:r>
      <w:proofErr w:type="spellEnd"/>
      <w:r>
        <w:t>, “Address given in St Stephen’s Lutheran Church,” 73.</w:t>
      </w:r>
    </w:p>
  </w:footnote>
  <w:footnote w:id="63">
    <w:p w14:paraId="749F1BE0" w14:textId="18D7B7EB" w:rsidR="000A3BEA" w:rsidRDefault="000A3BEA">
      <w:pPr>
        <w:pStyle w:val="FootnoteText"/>
      </w:pPr>
      <w:r>
        <w:rPr>
          <w:rStyle w:val="FootnoteReference"/>
        </w:rPr>
        <w:footnoteRef/>
      </w:r>
      <w:r>
        <w:t xml:space="preserve"> Another song, “</w:t>
      </w:r>
      <w:proofErr w:type="spellStart"/>
      <w:r>
        <w:t>Jinga</w:t>
      </w:r>
      <w:proofErr w:type="spellEnd"/>
      <w:r>
        <w:t xml:space="preserve"> </w:t>
      </w:r>
      <w:proofErr w:type="spellStart"/>
      <w:r>
        <w:t>Njitea</w:t>
      </w:r>
      <w:proofErr w:type="spellEnd"/>
      <w:r>
        <w:t xml:space="preserve"> Naka” [“The Story of Joseph”] from the E.H. </w:t>
      </w:r>
      <w:proofErr w:type="spellStart"/>
      <w:r>
        <w:t>Mehul</w:t>
      </w:r>
      <w:proofErr w:type="spellEnd"/>
      <w:r>
        <w:t xml:space="preserve"> opera, </w:t>
      </w:r>
      <w:r>
        <w:rPr>
          <w:i/>
        </w:rPr>
        <w:t>Joseph</w:t>
      </w:r>
      <w:r>
        <w:t>, also found its way into the choir’s repertoire, for example.</w:t>
      </w:r>
    </w:p>
  </w:footnote>
  <w:footnote w:id="64">
    <w:p w14:paraId="130D8B39" w14:textId="3D072B8C" w:rsidR="000A3BEA" w:rsidRDefault="000A3BEA">
      <w:pPr>
        <w:pStyle w:val="FootnoteText"/>
      </w:pPr>
      <w:r>
        <w:rPr>
          <w:rStyle w:val="FootnoteReference"/>
        </w:rPr>
        <w:footnoteRef/>
      </w:r>
      <w:r>
        <w:t xml:space="preserve"> </w:t>
      </w:r>
      <w:r w:rsidRPr="00032F11">
        <w:rPr>
          <w:szCs w:val="24"/>
        </w:rPr>
        <w:t xml:space="preserve">Thanks to David and Lily </w:t>
      </w:r>
      <w:proofErr w:type="spellStart"/>
      <w:r w:rsidRPr="00032F11">
        <w:rPr>
          <w:szCs w:val="24"/>
        </w:rPr>
        <w:t>Roennfeldt</w:t>
      </w:r>
      <w:proofErr w:type="spellEnd"/>
      <w:r w:rsidRPr="00032F11">
        <w:rPr>
          <w:szCs w:val="24"/>
        </w:rPr>
        <w:t xml:space="preserve"> </w:t>
      </w:r>
      <w:r>
        <w:rPr>
          <w:szCs w:val="24"/>
        </w:rPr>
        <w:t>for the transcription, and</w:t>
      </w:r>
      <w:r w:rsidRPr="00032F11">
        <w:rPr>
          <w:szCs w:val="24"/>
        </w:rPr>
        <w:t xml:space="preserve"> translation</w:t>
      </w:r>
      <w:r>
        <w:rPr>
          <w:szCs w:val="24"/>
        </w:rPr>
        <w:t>, the last of which</w:t>
      </w:r>
      <w:r w:rsidRPr="00032F11">
        <w:rPr>
          <w:szCs w:val="24"/>
        </w:rPr>
        <w:t xml:space="preserve"> I have modified slightly to make it easier for a non-</w:t>
      </w:r>
      <w:proofErr w:type="spellStart"/>
      <w:r w:rsidRPr="00032F11">
        <w:rPr>
          <w:szCs w:val="24"/>
        </w:rPr>
        <w:t>Arr</w:t>
      </w:r>
      <w:r>
        <w:rPr>
          <w:szCs w:val="24"/>
        </w:rPr>
        <w:t>arnta</w:t>
      </w:r>
      <w:proofErr w:type="spellEnd"/>
      <w:r w:rsidRPr="00032F11">
        <w:rPr>
          <w:szCs w:val="24"/>
        </w:rPr>
        <w:t xml:space="preserve"> speaker to follow.</w:t>
      </w:r>
      <w:r>
        <w:rPr>
          <w:szCs w:val="24"/>
        </w:rPr>
        <w:t xml:space="preserve"> The song was not translated in the Choir’s tour souvenir programme, </w:t>
      </w:r>
      <w:proofErr w:type="gramStart"/>
      <w:r>
        <w:rPr>
          <w:szCs w:val="24"/>
        </w:rPr>
        <w:t>nor</w:t>
      </w:r>
      <w:proofErr w:type="gramEnd"/>
      <w:r>
        <w:rPr>
          <w:szCs w:val="24"/>
        </w:rPr>
        <w:t xml:space="preserve"> for the LP’s cover notes.  </w:t>
      </w:r>
      <w:r w:rsidRPr="00E5558D">
        <w:rPr>
          <w:szCs w:val="24"/>
        </w:rPr>
        <w:t xml:space="preserve">Its content was glossed in English by Gus Williams during the tour. </w:t>
      </w:r>
    </w:p>
  </w:footnote>
  <w:footnote w:id="65">
    <w:p w14:paraId="04BA749E" w14:textId="45F04FB5" w:rsidR="000A3BEA" w:rsidRDefault="000A3BEA">
      <w:pPr>
        <w:pStyle w:val="FootnoteText"/>
      </w:pPr>
      <w:r>
        <w:rPr>
          <w:rStyle w:val="FootnoteReference"/>
        </w:rPr>
        <w:footnoteRef/>
      </w:r>
      <w:r>
        <w:t xml:space="preserve"> “</w:t>
      </w:r>
      <w:proofErr w:type="spellStart"/>
      <w:r>
        <w:t>Altjira</w:t>
      </w:r>
      <w:proofErr w:type="spellEnd"/>
      <w:r>
        <w:t xml:space="preserve">” [also </w:t>
      </w:r>
      <w:proofErr w:type="spellStart"/>
      <w:r>
        <w:t>altyerre</w:t>
      </w:r>
      <w:proofErr w:type="spellEnd"/>
      <w:r>
        <w:t xml:space="preserve">] is an </w:t>
      </w:r>
      <w:proofErr w:type="spellStart"/>
      <w:r>
        <w:t>Arrernte</w:t>
      </w:r>
      <w:proofErr w:type="spellEnd"/>
      <w:r>
        <w:t xml:space="preserve"> word meaning eternity. The missionaries borrowed this word to convey some of the sense of God (Scherer, “On Aranda translations,” 9). For a full account, see Jennifer Green, “The </w:t>
      </w:r>
      <w:proofErr w:type="spellStart"/>
      <w:r>
        <w:t>Altyerre</w:t>
      </w:r>
      <w:proofErr w:type="spellEnd"/>
      <w:r>
        <w:t xml:space="preserve"> Story-‘Suffering Badly by Translation,” </w:t>
      </w:r>
      <w:r w:rsidRPr="00AF16CB">
        <w:rPr>
          <w:i/>
        </w:rPr>
        <w:t>The Australian Journal of Anthropology</w:t>
      </w:r>
      <w:r>
        <w:t xml:space="preserve"> 23 (2012): 158-78. </w:t>
      </w:r>
    </w:p>
  </w:footnote>
  <w:footnote w:id="66">
    <w:p w14:paraId="3660F0A3" w14:textId="4BA79A3E" w:rsidR="000A3BEA" w:rsidRDefault="000A3BEA">
      <w:pPr>
        <w:pStyle w:val="FootnoteText"/>
      </w:pPr>
      <w:r>
        <w:rPr>
          <w:rStyle w:val="FootnoteReference"/>
        </w:rPr>
        <w:footnoteRef/>
      </w:r>
      <w:r>
        <w:t xml:space="preserve"> Williams, “Commentary of concert programme,” 14; emphasis added.</w:t>
      </w:r>
    </w:p>
  </w:footnote>
  <w:footnote w:id="67">
    <w:p w14:paraId="4492C389" w14:textId="343AE7EA" w:rsidR="000A3BEA" w:rsidRDefault="000A3BEA">
      <w:pPr>
        <w:pStyle w:val="FootnoteText"/>
      </w:pPr>
      <w:r>
        <w:rPr>
          <w:rStyle w:val="FootnoteReference"/>
        </w:rPr>
        <w:footnoteRef/>
      </w:r>
      <w:r>
        <w:t xml:space="preserve"> </w:t>
      </w:r>
      <w:proofErr w:type="gramStart"/>
      <w:r w:rsidRPr="004A47E7">
        <w:rPr>
          <w:rFonts w:cs="Courier New"/>
        </w:rPr>
        <w:t>Austin-</w:t>
      </w:r>
      <w:proofErr w:type="spellStart"/>
      <w:r w:rsidRPr="004A47E7">
        <w:rPr>
          <w:rFonts w:cs="Courier New"/>
        </w:rPr>
        <w:t>Broos</w:t>
      </w:r>
      <w:proofErr w:type="spellEnd"/>
      <w:r w:rsidRPr="004A47E7">
        <w:rPr>
          <w:rFonts w:cs="Courier New"/>
        </w:rPr>
        <w:t xml:space="preserve">, </w:t>
      </w:r>
      <w:proofErr w:type="spellStart"/>
      <w:r w:rsidRPr="004A47E7">
        <w:rPr>
          <w:rFonts w:cs="Courier New"/>
          <w:i/>
        </w:rPr>
        <w:t>Arrernte</w:t>
      </w:r>
      <w:proofErr w:type="spellEnd"/>
      <w:r w:rsidRPr="004A47E7">
        <w:rPr>
          <w:rFonts w:cs="Courier New"/>
          <w:i/>
        </w:rPr>
        <w:t xml:space="preserve"> Present </w:t>
      </w:r>
      <w:proofErr w:type="spellStart"/>
      <w:r w:rsidRPr="004A47E7">
        <w:rPr>
          <w:rFonts w:cs="Courier New"/>
          <w:i/>
        </w:rPr>
        <w:t>Arrernte</w:t>
      </w:r>
      <w:proofErr w:type="spellEnd"/>
      <w:r w:rsidRPr="004A47E7">
        <w:rPr>
          <w:rFonts w:cs="Courier New"/>
          <w:i/>
        </w:rPr>
        <w:t xml:space="preserve"> Past</w:t>
      </w:r>
      <w:r w:rsidRPr="004A47E7">
        <w:rPr>
          <w:rFonts w:cs="Courier New"/>
        </w:rPr>
        <w:t>,</w:t>
      </w:r>
      <w:r>
        <w:rPr>
          <w:rFonts w:cs="Courier New"/>
        </w:rPr>
        <w:t xml:space="preserve"> chapter 7.</w:t>
      </w:r>
      <w:proofErr w:type="gramEnd"/>
    </w:p>
  </w:footnote>
  <w:footnote w:id="68">
    <w:p w14:paraId="4949D7F1" w14:textId="223015ED" w:rsidR="000A3BEA" w:rsidRDefault="000A3BEA">
      <w:pPr>
        <w:pStyle w:val="FootnoteText"/>
      </w:pPr>
      <w:r>
        <w:rPr>
          <w:rStyle w:val="FootnoteReference"/>
        </w:rPr>
        <w:footnoteRef/>
      </w:r>
      <w:r>
        <w:t xml:space="preserve"> </w:t>
      </w:r>
      <w:proofErr w:type="gramStart"/>
      <w:r>
        <w:t>Schultz,</w:t>
      </w:r>
      <w:proofErr w:type="gramEnd"/>
      <w:r>
        <w:t xml:space="preserve"> quoted in Breen, </w:t>
      </w:r>
      <w:r w:rsidRPr="00606A46">
        <w:rPr>
          <w:i/>
        </w:rPr>
        <w:t>Our Place</w:t>
      </w:r>
      <w:r>
        <w:rPr>
          <w:i/>
        </w:rPr>
        <w:t xml:space="preserve"> </w:t>
      </w:r>
      <w:r w:rsidRPr="00606A46">
        <w:rPr>
          <w:i/>
        </w:rPr>
        <w:t>– Our Music</w:t>
      </w:r>
      <w:r>
        <w:t>, 24.  Herbie Laughton, another Central Australian “</w:t>
      </w:r>
      <w:proofErr w:type="spellStart"/>
      <w:r>
        <w:t>oldfella</w:t>
      </w:r>
      <w:proofErr w:type="spellEnd"/>
      <w:r>
        <w:t>” country singer who was a contemporary and colleague of Gus Williams, also found solace in country music for the alienation he felt (</w:t>
      </w:r>
      <w:proofErr w:type="spellStart"/>
      <w:r>
        <w:t>Ottosson</w:t>
      </w:r>
      <w:proofErr w:type="spellEnd"/>
      <w:r>
        <w:t xml:space="preserve">, “The Intercultural Crafting of </w:t>
      </w:r>
      <w:r w:rsidRPr="00673CBF">
        <w:rPr>
          <w:i/>
        </w:rPr>
        <w:t>Real</w:t>
      </w:r>
      <w:r>
        <w:t xml:space="preserve"> Aboriginal Country,” 190). </w:t>
      </w:r>
    </w:p>
  </w:footnote>
  <w:footnote w:id="69">
    <w:p w14:paraId="001882EE" w14:textId="29919D93" w:rsidR="000A3BEA" w:rsidRDefault="000A3BEA">
      <w:pPr>
        <w:pStyle w:val="FootnoteText"/>
      </w:pPr>
      <w:r>
        <w:rPr>
          <w:rStyle w:val="FootnoteReference"/>
        </w:rPr>
        <w:footnoteRef/>
      </w:r>
      <w:r>
        <w:t xml:space="preserve"> At one of the towns where the choir performed, for example, Williams was subjected to police suspicion, just for being </w:t>
      </w:r>
      <w:r w:rsidR="001450DD">
        <w:t>Indigenous</w:t>
      </w:r>
      <w:r>
        <w:t xml:space="preserve"> (see the letter from Doris </w:t>
      </w:r>
      <w:bookmarkStart w:id="0" w:name="_GoBack"/>
      <w:bookmarkEnd w:id="0"/>
      <w:proofErr w:type="spellStart"/>
      <w:r>
        <w:t>Lepper</w:t>
      </w:r>
      <w:proofErr w:type="spellEnd"/>
      <w:r>
        <w:t xml:space="preserve"> to Olga </w:t>
      </w:r>
      <w:proofErr w:type="spellStart"/>
      <w:r>
        <w:t>Radke</w:t>
      </w:r>
      <w:proofErr w:type="spellEnd"/>
      <w:r>
        <w:t xml:space="preserve">, November 14 1967, included in Olga </w:t>
      </w:r>
      <w:proofErr w:type="spellStart"/>
      <w:r>
        <w:t>Radke</w:t>
      </w:r>
      <w:proofErr w:type="spellEnd"/>
      <w:r>
        <w:t>,</w:t>
      </w:r>
      <w:r w:rsidRPr="009E13E4">
        <w:rPr>
          <w:i/>
        </w:rPr>
        <w:t xml:space="preserve"> </w:t>
      </w:r>
      <w:r w:rsidRPr="00F96365">
        <w:rPr>
          <w:i/>
        </w:rPr>
        <w:t>Hermannsburg choir</w:t>
      </w:r>
      <w:r>
        <w:t xml:space="preserve"> tour diary, 144-145).  On Williams’ approval of </w:t>
      </w:r>
      <w:proofErr w:type="spellStart"/>
      <w:r>
        <w:t>Radke’s</w:t>
      </w:r>
      <w:proofErr w:type="spellEnd"/>
      <w:r>
        <w:t xml:space="preserve"> notion, see Olga </w:t>
      </w:r>
      <w:proofErr w:type="spellStart"/>
      <w:r>
        <w:t>Radke</w:t>
      </w:r>
      <w:proofErr w:type="spellEnd"/>
      <w:r>
        <w:t xml:space="preserve">, </w:t>
      </w:r>
      <w:r w:rsidRPr="00F96365">
        <w:rPr>
          <w:i/>
        </w:rPr>
        <w:t>Hermannsburg choir</w:t>
      </w:r>
      <w:r>
        <w:t xml:space="preserve"> tour diary, 111.</w:t>
      </w:r>
    </w:p>
  </w:footnote>
  <w:footnote w:id="70">
    <w:p w14:paraId="12AED6C5" w14:textId="13A2A2C8" w:rsidR="000A3BEA" w:rsidRDefault="000A3BEA">
      <w:pPr>
        <w:pStyle w:val="FootnoteText"/>
      </w:pPr>
      <w:r>
        <w:rPr>
          <w:rStyle w:val="FootnoteReference"/>
        </w:rPr>
        <w:footnoteRef/>
      </w:r>
      <w:r>
        <w:t xml:space="preserve"> Williams, “Commentary of concert </w:t>
      </w:r>
      <w:proofErr w:type="gramStart"/>
      <w:r>
        <w:t>programme</w:t>
      </w:r>
      <w:proofErr w:type="gramEnd"/>
      <w:r>
        <w:t>.”</w:t>
      </w:r>
    </w:p>
  </w:footnote>
  <w:footnote w:id="71">
    <w:p w14:paraId="0B7B5A09" w14:textId="70A2E250" w:rsidR="000A3BEA" w:rsidRDefault="000A3BEA">
      <w:pPr>
        <w:pStyle w:val="FootnoteText"/>
      </w:pPr>
      <w:r>
        <w:rPr>
          <w:rStyle w:val="FootnoteReference"/>
        </w:rPr>
        <w:footnoteRef/>
      </w:r>
      <w:r>
        <w:t xml:space="preserve"> </w:t>
      </w:r>
      <w:proofErr w:type="spellStart"/>
      <w:r>
        <w:t>Ottosson</w:t>
      </w:r>
      <w:proofErr w:type="spellEnd"/>
      <w:r>
        <w:t>, “Playing with Others and Selves,” 108.</w:t>
      </w:r>
    </w:p>
  </w:footnote>
  <w:footnote w:id="72">
    <w:p w14:paraId="455C83AE" w14:textId="16E28FF1" w:rsidR="000A3BEA" w:rsidRDefault="000A3BEA">
      <w:pPr>
        <w:pStyle w:val="FootnoteText"/>
      </w:pPr>
      <w:r>
        <w:rPr>
          <w:rStyle w:val="FootnoteReference"/>
        </w:rPr>
        <w:footnoteRef/>
      </w:r>
      <w:r>
        <w:t xml:space="preserve"> Williams, “Commentary of concert programme,” 8.</w:t>
      </w:r>
    </w:p>
  </w:footnote>
  <w:footnote w:id="73">
    <w:p w14:paraId="0F240D23" w14:textId="711C6F22" w:rsidR="000A3BEA" w:rsidRPr="00FE1A22" w:rsidRDefault="000A3BEA">
      <w:pPr>
        <w:pStyle w:val="FootnoteText"/>
        <w:rPr>
          <w:b/>
        </w:rPr>
      </w:pPr>
      <w:r>
        <w:rPr>
          <w:rStyle w:val="FootnoteReference"/>
        </w:rPr>
        <w:footnoteRef/>
      </w:r>
      <w:r>
        <w:t xml:space="preserve"> </w:t>
      </w:r>
      <w:proofErr w:type="spellStart"/>
      <w:r>
        <w:t>Mendivil</w:t>
      </w:r>
      <w:proofErr w:type="spellEnd"/>
      <w:r>
        <w:t xml:space="preserve">, </w:t>
      </w:r>
      <w:proofErr w:type="spellStart"/>
      <w:r w:rsidRPr="006F344A">
        <w:rPr>
          <w:rFonts w:cs="Courier New"/>
          <w:i/>
          <w:kern w:val="36"/>
        </w:rPr>
        <w:t>Ein</w:t>
      </w:r>
      <w:proofErr w:type="spellEnd"/>
      <w:r w:rsidRPr="006F344A">
        <w:rPr>
          <w:rFonts w:cs="Courier New"/>
          <w:i/>
          <w:kern w:val="36"/>
        </w:rPr>
        <w:t xml:space="preserve"> </w:t>
      </w:r>
      <w:proofErr w:type="spellStart"/>
      <w:r w:rsidRPr="006F344A">
        <w:rPr>
          <w:rFonts w:cs="Courier New"/>
          <w:i/>
          <w:kern w:val="36"/>
        </w:rPr>
        <w:t>musikalisches</w:t>
      </w:r>
      <w:proofErr w:type="spellEnd"/>
      <w:r w:rsidRPr="006F344A">
        <w:rPr>
          <w:rFonts w:cs="Courier New"/>
          <w:i/>
          <w:kern w:val="36"/>
        </w:rPr>
        <w:t xml:space="preserve"> </w:t>
      </w:r>
      <w:proofErr w:type="spellStart"/>
      <w:r w:rsidRPr="006F344A">
        <w:rPr>
          <w:rFonts w:cs="Courier New"/>
          <w:i/>
          <w:kern w:val="36"/>
        </w:rPr>
        <w:t>Stück</w:t>
      </w:r>
      <w:proofErr w:type="spellEnd"/>
      <w:r w:rsidRPr="006F344A">
        <w:rPr>
          <w:rFonts w:cs="Courier New"/>
          <w:i/>
          <w:kern w:val="36"/>
        </w:rPr>
        <w:t xml:space="preserve"> </w:t>
      </w:r>
      <w:proofErr w:type="spellStart"/>
      <w:r w:rsidRPr="006F344A">
        <w:rPr>
          <w:rFonts w:cs="Courier New"/>
          <w:i/>
          <w:kern w:val="36"/>
        </w:rPr>
        <w:t>Heimat</w:t>
      </w:r>
      <w:proofErr w:type="spellEnd"/>
      <w:r>
        <w:rPr>
          <w:rFonts w:cs="Courier New"/>
          <w:kern w:val="36"/>
        </w:rPr>
        <w:t>,</w:t>
      </w:r>
      <w:r>
        <w:t xml:space="preserve"> 19; emphasis added.</w:t>
      </w:r>
    </w:p>
  </w:footnote>
  <w:footnote w:id="74">
    <w:p w14:paraId="4D644E7B" w14:textId="35595A92" w:rsidR="000A3BEA" w:rsidRDefault="000A3BEA">
      <w:pPr>
        <w:pStyle w:val="FootnoteText"/>
      </w:pPr>
      <w:r>
        <w:rPr>
          <w:rStyle w:val="FootnoteReference"/>
        </w:rPr>
        <w:footnoteRef/>
      </w:r>
      <w:r>
        <w:t xml:space="preserve"> </w:t>
      </w:r>
      <w:proofErr w:type="gramStart"/>
      <w:r>
        <w:t>Austin-</w:t>
      </w:r>
      <w:proofErr w:type="spellStart"/>
      <w:r>
        <w:t>Broos</w:t>
      </w:r>
      <w:proofErr w:type="spellEnd"/>
      <w:r>
        <w:t xml:space="preserve">, </w:t>
      </w:r>
      <w:proofErr w:type="spellStart"/>
      <w:r w:rsidRPr="004A47E7">
        <w:rPr>
          <w:rFonts w:cs="Courier New"/>
          <w:i/>
        </w:rPr>
        <w:t>Arrernte</w:t>
      </w:r>
      <w:proofErr w:type="spellEnd"/>
      <w:r w:rsidRPr="004A47E7">
        <w:rPr>
          <w:rFonts w:cs="Courier New"/>
          <w:i/>
        </w:rPr>
        <w:t xml:space="preserve"> Present </w:t>
      </w:r>
      <w:proofErr w:type="spellStart"/>
      <w:r w:rsidRPr="004A47E7">
        <w:rPr>
          <w:rFonts w:cs="Courier New"/>
          <w:i/>
        </w:rPr>
        <w:t>Arrernte</w:t>
      </w:r>
      <w:proofErr w:type="spellEnd"/>
      <w:r w:rsidRPr="004A47E7">
        <w:rPr>
          <w:rFonts w:cs="Courier New"/>
          <w:i/>
        </w:rPr>
        <w:t xml:space="preserve"> Past</w:t>
      </w:r>
      <w:r w:rsidRPr="004A47E7">
        <w:rPr>
          <w:rFonts w:cs="Courier New"/>
        </w:rPr>
        <w:t>,</w:t>
      </w:r>
      <w:r>
        <w:rPr>
          <w:rFonts w:cs="Courier New"/>
        </w:rPr>
        <w:t xml:space="preserve"> </w:t>
      </w:r>
      <w:r>
        <w:t>46.</w:t>
      </w:r>
      <w:proofErr w:type="gramEnd"/>
    </w:p>
  </w:footnote>
  <w:footnote w:id="75">
    <w:p w14:paraId="275472F4" w14:textId="2F2EB8CF" w:rsidR="000A3BEA" w:rsidRDefault="000A3BEA">
      <w:pPr>
        <w:pStyle w:val="FootnoteText"/>
      </w:pPr>
      <w:r>
        <w:rPr>
          <w:rStyle w:val="FootnoteReference"/>
        </w:rPr>
        <w:footnoteRef/>
      </w:r>
      <w:r>
        <w:t xml:space="preserve"> </w:t>
      </w:r>
      <w:proofErr w:type="gramStart"/>
      <w:r>
        <w:t>Austin-</w:t>
      </w:r>
      <w:proofErr w:type="spellStart"/>
      <w:r>
        <w:t>Broos</w:t>
      </w:r>
      <w:proofErr w:type="spellEnd"/>
      <w:r>
        <w:t xml:space="preserve">, </w:t>
      </w:r>
      <w:proofErr w:type="spellStart"/>
      <w:r w:rsidRPr="004A47E7">
        <w:rPr>
          <w:rFonts w:cs="Courier New"/>
          <w:i/>
        </w:rPr>
        <w:t>Arrernte</w:t>
      </w:r>
      <w:proofErr w:type="spellEnd"/>
      <w:r w:rsidRPr="004A47E7">
        <w:rPr>
          <w:rFonts w:cs="Courier New"/>
          <w:i/>
        </w:rPr>
        <w:t xml:space="preserve"> Present </w:t>
      </w:r>
      <w:proofErr w:type="spellStart"/>
      <w:r w:rsidRPr="004A47E7">
        <w:rPr>
          <w:rFonts w:cs="Courier New"/>
          <w:i/>
        </w:rPr>
        <w:t>Arrernte</w:t>
      </w:r>
      <w:proofErr w:type="spellEnd"/>
      <w:r w:rsidRPr="004A47E7">
        <w:rPr>
          <w:rFonts w:cs="Courier New"/>
          <w:i/>
        </w:rPr>
        <w:t xml:space="preserve"> Past</w:t>
      </w:r>
      <w:r w:rsidRPr="004A47E7">
        <w:rPr>
          <w:rFonts w:cs="Courier New"/>
        </w:rPr>
        <w:t>,</w:t>
      </w:r>
      <w:r>
        <w:rPr>
          <w:rFonts w:cs="Courier New"/>
        </w:rPr>
        <w:t xml:space="preserve"> </w:t>
      </w:r>
      <w:r>
        <w:t>49.</w:t>
      </w:r>
      <w:proofErr w:type="gramEnd"/>
      <w:r>
        <w:t xml:space="preserve"> See also Ian Keen, </w:t>
      </w:r>
      <w:r w:rsidRPr="00462B7B">
        <w:rPr>
          <w:i/>
        </w:rPr>
        <w:t>Knowledge and Secrecy in an Aboriginal Religion</w:t>
      </w:r>
      <w:r>
        <w:t xml:space="preserve">. </w:t>
      </w:r>
      <w:proofErr w:type="gramStart"/>
      <w:r>
        <w:t>(Oxford: Oxford University Press, 1994), 289.</w:t>
      </w:r>
      <w:proofErr w:type="gramEnd"/>
    </w:p>
  </w:footnote>
  <w:footnote w:id="76">
    <w:p w14:paraId="38611566" w14:textId="77D4E13B" w:rsidR="000A3BEA" w:rsidRDefault="000A3BEA">
      <w:pPr>
        <w:pStyle w:val="FootnoteText"/>
      </w:pPr>
      <w:r>
        <w:rPr>
          <w:rStyle w:val="FootnoteReference"/>
        </w:rPr>
        <w:footnoteRef/>
      </w:r>
      <w:r>
        <w:t xml:space="preserve"> Choir members including the articulate Williams were billeted with members of local non-Indigenous Lutheran organising committees.</w:t>
      </w:r>
    </w:p>
  </w:footnote>
  <w:footnote w:id="77">
    <w:p w14:paraId="6B965D8F" w14:textId="73954290" w:rsidR="000A3BEA" w:rsidRDefault="000A3BEA">
      <w:pPr>
        <w:pStyle w:val="FootnoteText"/>
      </w:pPr>
      <w:r>
        <w:rPr>
          <w:rStyle w:val="FootnoteReference"/>
        </w:rPr>
        <w:footnoteRef/>
      </w:r>
      <w:r>
        <w:t xml:space="preserve"> Anon, “Our Dark-Skinned Fellow-Australians,” </w:t>
      </w:r>
      <w:r>
        <w:rPr>
          <w:i/>
        </w:rPr>
        <w:t>The Barossa &amp; Light Herald</w:t>
      </w:r>
      <w:r>
        <w:t xml:space="preserve">, September 7, 1967. Page number unknown, reproduced in Olga </w:t>
      </w:r>
      <w:proofErr w:type="spellStart"/>
      <w:r>
        <w:t>Radke</w:t>
      </w:r>
      <w:proofErr w:type="spellEnd"/>
      <w:r>
        <w:t xml:space="preserve">, </w:t>
      </w:r>
      <w:r w:rsidRPr="00F96365">
        <w:rPr>
          <w:i/>
        </w:rPr>
        <w:t>Hermannsburg choir</w:t>
      </w:r>
      <w:r>
        <w:t xml:space="preserve"> tour diary, 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7A14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E8684C"/>
    <w:multiLevelType w:val="hybridMultilevel"/>
    <w:tmpl w:val="63EE2A3A"/>
    <w:lvl w:ilvl="0" w:tplc="74E02884">
      <w:start w:val="1"/>
      <w:numFmt w:val="decimal"/>
      <w:lvlText w:val="%1"/>
      <w:lvlJc w:val="left"/>
      <w:pPr>
        <w:ind w:left="720" w:hanging="360"/>
      </w:pPr>
      <w:rPr>
        <w:rFonts w:hint="default"/>
      </w:rPr>
    </w:lvl>
    <w:lvl w:ilvl="1" w:tplc="CE4AA270" w:tentative="1">
      <w:start w:val="1"/>
      <w:numFmt w:val="lowerLetter"/>
      <w:lvlText w:val="%2."/>
      <w:lvlJc w:val="left"/>
      <w:pPr>
        <w:ind w:left="1440" w:hanging="360"/>
      </w:pPr>
    </w:lvl>
    <w:lvl w:ilvl="2" w:tplc="34502D84" w:tentative="1">
      <w:start w:val="1"/>
      <w:numFmt w:val="lowerRoman"/>
      <w:lvlText w:val="%3."/>
      <w:lvlJc w:val="right"/>
      <w:pPr>
        <w:ind w:left="2160" w:hanging="180"/>
      </w:pPr>
    </w:lvl>
    <w:lvl w:ilvl="3" w:tplc="9654BD0E" w:tentative="1">
      <w:start w:val="1"/>
      <w:numFmt w:val="decimal"/>
      <w:lvlText w:val="%4."/>
      <w:lvlJc w:val="left"/>
      <w:pPr>
        <w:ind w:left="2880" w:hanging="360"/>
      </w:pPr>
    </w:lvl>
    <w:lvl w:ilvl="4" w:tplc="7AC8EDBC" w:tentative="1">
      <w:start w:val="1"/>
      <w:numFmt w:val="lowerLetter"/>
      <w:lvlText w:val="%5."/>
      <w:lvlJc w:val="left"/>
      <w:pPr>
        <w:ind w:left="3600" w:hanging="360"/>
      </w:pPr>
    </w:lvl>
    <w:lvl w:ilvl="5" w:tplc="FBC8DF7C" w:tentative="1">
      <w:start w:val="1"/>
      <w:numFmt w:val="lowerRoman"/>
      <w:lvlText w:val="%6."/>
      <w:lvlJc w:val="right"/>
      <w:pPr>
        <w:ind w:left="4320" w:hanging="180"/>
      </w:pPr>
    </w:lvl>
    <w:lvl w:ilvl="6" w:tplc="3A9CD0BC" w:tentative="1">
      <w:start w:val="1"/>
      <w:numFmt w:val="decimal"/>
      <w:lvlText w:val="%7."/>
      <w:lvlJc w:val="left"/>
      <w:pPr>
        <w:ind w:left="5040" w:hanging="360"/>
      </w:pPr>
    </w:lvl>
    <w:lvl w:ilvl="7" w:tplc="767010B0" w:tentative="1">
      <w:start w:val="1"/>
      <w:numFmt w:val="lowerLetter"/>
      <w:lvlText w:val="%8."/>
      <w:lvlJc w:val="left"/>
      <w:pPr>
        <w:ind w:left="5760" w:hanging="360"/>
      </w:pPr>
    </w:lvl>
    <w:lvl w:ilvl="8" w:tplc="8E32A438" w:tentative="1">
      <w:start w:val="1"/>
      <w:numFmt w:val="lowerRoman"/>
      <w:lvlText w:val="%9."/>
      <w:lvlJc w:val="right"/>
      <w:pPr>
        <w:ind w:left="6480" w:hanging="180"/>
      </w:pPr>
    </w:lvl>
  </w:abstractNum>
  <w:abstractNum w:abstractNumId="2">
    <w:nsid w:val="5C2D7B44"/>
    <w:multiLevelType w:val="hybridMultilevel"/>
    <w:tmpl w:val="8F5A0DFC"/>
    <w:lvl w:ilvl="0" w:tplc="90101DCA">
      <w:start w:val="1"/>
      <w:numFmt w:val="decimal"/>
      <w:lvlText w:val="%1."/>
      <w:lvlJc w:val="left"/>
      <w:pPr>
        <w:ind w:left="720" w:hanging="360"/>
      </w:pPr>
      <w:rPr>
        <w:rFonts w:hint="default"/>
      </w:rPr>
    </w:lvl>
    <w:lvl w:ilvl="1" w:tplc="3E48D776" w:tentative="1">
      <w:start w:val="1"/>
      <w:numFmt w:val="lowerLetter"/>
      <w:lvlText w:val="%2."/>
      <w:lvlJc w:val="left"/>
      <w:pPr>
        <w:ind w:left="1440" w:hanging="360"/>
      </w:pPr>
    </w:lvl>
    <w:lvl w:ilvl="2" w:tplc="4C82A538" w:tentative="1">
      <w:start w:val="1"/>
      <w:numFmt w:val="lowerRoman"/>
      <w:lvlText w:val="%3."/>
      <w:lvlJc w:val="right"/>
      <w:pPr>
        <w:ind w:left="2160" w:hanging="180"/>
      </w:pPr>
    </w:lvl>
    <w:lvl w:ilvl="3" w:tplc="D3226C94" w:tentative="1">
      <w:start w:val="1"/>
      <w:numFmt w:val="decimal"/>
      <w:lvlText w:val="%4."/>
      <w:lvlJc w:val="left"/>
      <w:pPr>
        <w:ind w:left="2880" w:hanging="360"/>
      </w:pPr>
    </w:lvl>
    <w:lvl w:ilvl="4" w:tplc="DF288178" w:tentative="1">
      <w:start w:val="1"/>
      <w:numFmt w:val="lowerLetter"/>
      <w:lvlText w:val="%5."/>
      <w:lvlJc w:val="left"/>
      <w:pPr>
        <w:ind w:left="3600" w:hanging="360"/>
      </w:pPr>
    </w:lvl>
    <w:lvl w:ilvl="5" w:tplc="5E6253B8" w:tentative="1">
      <w:start w:val="1"/>
      <w:numFmt w:val="lowerRoman"/>
      <w:lvlText w:val="%6."/>
      <w:lvlJc w:val="right"/>
      <w:pPr>
        <w:ind w:left="4320" w:hanging="180"/>
      </w:pPr>
    </w:lvl>
    <w:lvl w:ilvl="6" w:tplc="306E4D34" w:tentative="1">
      <w:start w:val="1"/>
      <w:numFmt w:val="decimal"/>
      <w:lvlText w:val="%7."/>
      <w:lvlJc w:val="left"/>
      <w:pPr>
        <w:ind w:left="5040" w:hanging="360"/>
      </w:pPr>
    </w:lvl>
    <w:lvl w:ilvl="7" w:tplc="48C66B6A" w:tentative="1">
      <w:start w:val="1"/>
      <w:numFmt w:val="lowerLetter"/>
      <w:lvlText w:val="%8."/>
      <w:lvlJc w:val="left"/>
      <w:pPr>
        <w:ind w:left="5760" w:hanging="360"/>
      </w:pPr>
    </w:lvl>
    <w:lvl w:ilvl="8" w:tplc="43347EC8" w:tentative="1">
      <w:start w:val="1"/>
      <w:numFmt w:val="lowerRoman"/>
      <w:lvlText w:val="%9."/>
      <w:lvlJc w:val="right"/>
      <w:pPr>
        <w:ind w:left="6480" w:hanging="180"/>
      </w:pPr>
    </w:lvl>
  </w:abstractNum>
  <w:abstractNum w:abstractNumId="3">
    <w:nsid w:val="6F0A1E89"/>
    <w:multiLevelType w:val="hybridMultilevel"/>
    <w:tmpl w:val="459CBE2E"/>
    <w:lvl w:ilvl="0" w:tplc="FE967FC0">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11A"/>
    <w:rsid w:val="00007429"/>
    <w:rsid w:val="0001163A"/>
    <w:rsid w:val="0002231F"/>
    <w:rsid w:val="000268A7"/>
    <w:rsid w:val="00030F25"/>
    <w:rsid w:val="00032F11"/>
    <w:rsid w:val="00042528"/>
    <w:rsid w:val="00050196"/>
    <w:rsid w:val="0006320D"/>
    <w:rsid w:val="0007383F"/>
    <w:rsid w:val="00074A95"/>
    <w:rsid w:val="00080DD6"/>
    <w:rsid w:val="000812C0"/>
    <w:rsid w:val="0008164B"/>
    <w:rsid w:val="00083047"/>
    <w:rsid w:val="00093712"/>
    <w:rsid w:val="00093DAA"/>
    <w:rsid w:val="000A3BEA"/>
    <w:rsid w:val="000A40ED"/>
    <w:rsid w:val="000A65AB"/>
    <w:rsid w:val="000A6B86"/>
    <w:rsid w:val="000A73A0"/>
    <w:rsid w:val="000B093C"/>
    <w:rsid w:val="000B1AA4"/>
    <w:rsid w:val="000E1684"/>
    <w:rsid w:val="000F69D5"/>
    <w:rsid w:val="00102FC8"/>
    <w:rsid w:val="00122AFC"/>
    <w:rsid w:val="0012330B"/>
    <w:rsid w:val="00126417"/>
    <w:rsid w:val="00126CB5"/>
    <w:rsid w:val="00132BF5"/>
    <w:rsid w:val="0013507C"/>
    <w:rsid w:val="00141377"/>
    <w:rsid w:val="001429F9"/>
    <w:rsid w:val="00144285"/>
    <w:rsid w:val="001450DD"/>
    <w:rsid w:val="00157AE5"/>
    <w:rsid w:val="00167328"/>
    <w:rsid w:val="00167980"/>
    <w:rsid w:val="00186E72"/>
    <w:rsid w:val="001A053B"/>
    <w:rsid w:val="001B48BD"/>
    <w:rsid w:val="001B63D4"/>
    <w:rsid w:val="001C2084"/>
    <w:rsid w:val="001C691F"/>
    <w:rsid w:val="001D6D75"/>
    <w:rsid w:val="001E5402"/>
    <w:rsid w:val="001F233C"/>
    <w:rsid w:val="00200613"/>
    <w:rsid w:val="0020755C"/>
    <w:rsid w:val="0021486F"/>
    <w:rsid w:val="00216B1A"/>
    <w:rsid w:val="00231983"/>
    <w:rsid w:val="00236B1E"/>
    <w:rsid w:val="00240264"/>
    <w:rsid w:val="002505FD"/>
    <w:rsid w:val="00254B4C"/>
    <w:rsid w:val="00274398"/>
    <w:rsid w:val="002834D9"/>
    <w:rsid w:val="00297BA0"/>
    <w:rsid w:val="00297C76"/>
    <w:rsid w:val="002A0BD4"/>
    <w:rsid w:val="002A6B1D"/>
    <w:rsid w:val="002B0F2A"/>
    <w:rsid w:val="002B5074"/>
    <w:rsid w:val="002B5400"/>
    <w:rsid w:val="002B7DEA"/>
    <w:rsid w:val="002C284F"/>
    <w:rsid w:val="002D1565"/>
    <w:rsid w:val="002D3F9A"/>
    <w:rsid w:val="002D5E02"/>
    <w:rsid w:val="002E5D66"/>
    <w:rsid w:val="002E709B"/>
    <w:rsid w:val="002E72A0"/>
    <w:rsid w:val="002F0205"/>
    <w:rsid w:val="002F5350"/>
    <w:rsid w:val="00301587"/>
    <w:rsid w:val="0031149C"/>
    <w:rsid w:val="003210E5"/>
    <w:rsid w:val="003323D5"/>
    <w:rsid w:val="003326BC"/>
    <w:rsid w:val="00335702"/>
    <w:rsid w:val="00335BBB"/>
    <w:rsid w:val="003377B0"/>
    <w:rsid w:val="00352EB0"/>
    <w:rsid w:val="00355AEE"/>
    <w:rsid w:val="00361452"/>
    <w:rsid w:val="00372B27"/>
    <w:rsid w:val="00377EDA"/>
    <w:rsid w:val="00380D97"/>
    <w:rsid w:val="00381C9F"/>
    <w:rsid w:val="0038333A"/>
    <w:rsid w:val="003A0F73"/>
    <w:rsid w:val="003A3520"/>
    <w:rsid w:val="003B51E2"/>
    <w:rsid w:val="003B735A"/>
    <w:rsid w:val="003C019A"/>
    <w:rsid w:val="003C3AF2"/>
    <w:rsid w:val="003D32E6"/>
    <w:rsid w:val="003E20FD"/>
    <w:rsid w:val="003E52CD"/>
    <w:rsid w:val="003E7A35"/>
    <w:rsid w:val="003F31C2"/>
    <w:rsid w:val="004130EE"/>
    <w:rsid w:val="00420A50"/>
    <w:rsid w:val="004253F1"/>
    <w:rsid w:val="0042569D"/>
    <w:rsid w:val="00434F77"/>
    <w:rsid w:val="00444643"/>
    <w:rsid w:val="00446C27"/>
    <w:rsid w:val="0046655C"/>
    <w:rsid w:val="004709C9"/>
    <w:rsid w:val="00472A5A"/>
    <w:rsid w:val="004762AC"/>
    <w:rsid w:val="0048394B"/>
    <w:rsid w:val="0049108D"/>
    <w:rsid w:val="004A47E7"/>
    <w:rsid w:val="004D7359"/>
    <w:rsid w:val="004E02C5"/>
    <w:rsid w:val="004E10E0"/>
    <w:rsid w:val="004F24BD"/>
    <w:rsid w:val="004F5C97"/>
    <w:rsid w:val="004F706D"/>
    <w:rsid w:val="004F7CD3"/>
    <w:rsid w:val="00504D16"/>
    <w:rsid w:val="005062FA"/>
    <w:rsid w:val="00511DE4"/>
    <w:rsid w:val="0051204E"/>
    <w:rsid w:val="00515768"/>
    <w:rsid w:val="005166FA"/>
    <w:rsid w:val="005237E9"/>
    <w:rsid w:val="00525599"/>
    <w:rsid w:val="005257F3"/>
    <w:rsid w:val="00525D09"/>
    <w:rsid w:val="0053086E"/>
    <w:rsid w:val="00533A08"/>
    <w:rsid w:val="0055189E"/>
    <w:rsid w:val="00551F1B"/>
    <w:rsid w:val="00572C00"/>
    <w:rsid w:val="00572C96"/>
    <w:rsid w:val="005825D4"/>
    <w:rsid w:val="005825E6"/>
    <w:rsid w:val="00585597"/>
    <w:rsid w:val="00595BB6"/>
    <w:rsid w:val="00597A33"/>
    <w:rsid w:val="005B3C38"/>
    <w:rsid w:val="005B5F22"/>
    <w:rsid w:val="005B627E"/>
    <w:rsid w:val="005B77C9"/>
    <w:rsid w:val="005C06FD"/>
    <w:rsid w:val="005C66E4"/>
    <w:rsid w:val="005D147F"/>
    <w:rsid w:val="005D758C"/>
    <w:rsid w:val="005F3E26"/>
    <w:rsid w:val="006013E8"/>
    <w:rsid w:val="00606A46"/>
    <w:rsid w:val="00606A8D"/>
    <w:rsid w:val="00610A73"/>
    <w:rsid w:val="00611437"/>
    <w:rsid w:val="00613AAE"/>
    <w:rsid w:val="006304C7"/>
    <w:rsid w:val="00631BD2"/>
    <w:rsid w:val="00631F78"/>
    <w:rsid w:val="00632F56"/>
    <w:rsid w:val="00634FDE"/>
    <w:rsid w:val="0066634A"/>
    <w:rsid w:val="00667BC9"/>
    <w:rsid w:val="00673CBF"/>
    <w:rsid w:val="00676EDC"/>
    <w:rsid w:val="00681A15"/>
    <w:rsid w:val="00683402"/>
    <w:rsid w:val="00683EC6"/>
    <w:rsid w:val="00693E64"/>
    <w:rsid w:val="00694E93"/>
    <w:rsid w:val="00696320"/>
    <w:rsid w:val="006A7460"/>
    <w:rsid w:val="006C4091"/>
    <w:rsid w:val="006D58EB"/>
    <w:rsid w:val="006D5C26"/>
    <w:rsid w:val="006E585E"/>
    <w:rsid w:val="006E5B06"/>
    <w:rsid w:val="006F3212"/>
    <w:rsid w:val="006F344A"/>
    <w:rsid w:val="006F363B"/>
    <w:rsid w:val="00705F2C"/>
    <w:rsid w:val="0070668B"/>
    <w:rsid w:val="00716C63"/>
    <w:rsid w:val="00720A5B"/>
    <w:rsid w:val="00720EB0"/>
    <w:rsid w:val="007224CF"/>
    <w:rsid w:val="00723AF5"/>
    <w:rsid w:val="0072542C"/>
    <w:rsid w:val="00725E1F"/>
    <w:rsid w:val="0072797E"/>
    <w:rsid w:val="00734D6D"/>
    <w:rsid w:val="0074222D"/>
    <w:rsid w:val="0074226B"/>
    <w:rsid w:val="00746EB5"/>
    <w:rsid w:val="007503A7"/>
    <w:rsid w:val="00754B90"/>
    <w:rsid w:val="00755491"/>
    <w:rsid w:val="00761255"/>
    <w:rsid w:val="007616E2"/>
    <w:rsid w:val="00770B0B"/>
    <w:rsid w:val="00774B3C"/>
    <w:rsid w:val="00776762"/>
    <w:rsid w:val="007814F8"/>
    <w:rsid w:val="00781595"/>
    <w:rsid w:val="00783D4E"/>
    <w:rsid w:val="00785E17"/>
    <w:rsid w:val="00787273"/>
    <w:rsid w:val="0079093F"/>
    <w:rsid w:val="007909C2"/>
    <w:rsid w:val="007948A4"/>
    <w:rsid w:val="00794DA6"/>
    <w:rsid w:val="00796E02"/>
    <w:rsid w:val="007A3273"/>
    <w:rsid w:val="007A4CDD"/>
    <w:rsid w:val="007B09F6"/>
    <w:rsid w:val="007B1754"/>
    <w:rsid w:val="007B272B"/>
    <w:rsid w:val="007B4780"/>
    <w:rsid w:val="007B544D"/>
    <w:rsid w:val="007C103C"/>
    <w:rsid w:val="007C1F3E"/>
    <w:rsid w:val="007C7164"/>
    <w:rsid w:val="007C71D9"/>
    <w:rsid w:val="007C7BCB"/>
    <w:rsid w:val="007E7CB2"/>
    <w:rsid w:val="007F4E01"/>
    <w:rsid w:val="007F6236"/>
    <w:rsid w:val="00803F43"/>
    <w:rsid w:val="0080563D"/>
    <w:rsid w:val="00813086"/>
    <w:rsid w:val="00816EBE"/>
    <w:rsid w:val="00822AFD"/>
    <w:rsid w:val="008353C6"/>
    <w:rsid w:val="0083543C"/>
    <w:rsid w:val="00836138"/>
    <w:rsid w:val="00840788"/>
    <w:rsid w:val="00844080"/>
    <w:rsid w:val="00845F19"/>
    <w:rsid w:val="0085168A"/>
    <w:rsid w:val="0085208C"/>
    <w:rsid w:val="00852B17"/>
    <w:rsid w:val="008556B1"/>
    <w:rsid w:val="0086016C"/>
    <w:rsid w:val="008636C4"/>
    <w:rsid w:val="00871424"/>
    <w:rsid w:val="00873216"/>
    <w:rsid w:val="00874799"/>
    <w:rsid w:val="00875433"/>
    <w:rsid w:val="008762CC"/>
    <w:rsid w:val="00880072"/>
    <w:rsid w:val="0088030F"/>
    <w:rsid w:val="008842F9"/>
    <w:rsid w:val="00887F96"/>
    <w:rsid w:val="008924DD"/>
    <w:rsid w:val="008A3BA0"/>
    <w:rsid w:val="008B016C"/>
    <w:rsid w:val="008B11B9"/>
    <w:rsid w:val="008B3D77"/>
    <w:rsid w:val="008B3DB5"/>
    <w:rsid w:val="008B7790"/>
    <w:rsid w:val="008C56B8"/>
    <w:rsid w:val="008C63FD"/>
    <w:rsid w:val="008D1034"/>
    <w:rsid w:val="008D3241"/>
    <w:rsid w:val="008E1D44"/>
    <w:rsid w:val="008F3D9E"/>
    <w:rsid w:val="008F690A"/>
    <w:rsid w:val="00904F61"/>
    <w:rsid w:val="00906E4D"/>
    <w:rsid w:val="00907159"/>
    <w:rsid w:val="0091410A"/>
    <w:rsid w:val="00914EB1"/>
    <w:rsid w:val="00916EE9"/>
    <w:rsid w:val="00920E63"/>
    <w:rsid w:val="009272D2"/>
    <w:rsid w:val="00930D67"/>
    <w:rsid w:val="00932269"/>
    <w:rsid w:val="00961B9A"/>
    <w:rsid w:val="00962CB1"/>
    <w:rsid w:val="00977F61"/>
    <w:rsid w:val="00982FFC"/>
    <w:rsid w:val="009927B7"/>
    <w:rsid w:val="00993AFD"/>
    <w:rsid w:val="00994A11"/>
    <w:rsid w:val="009960B6"/>
    <w:rsid w:val="009A47BB"/>
    <w:rsid w:val="009D3733"/>
    <w:rsid w:val="009D477D"/>
    <w:rsid w:val="009E13E4"/>
    <w:rsid w:val="009E1A8A"/>
    <w:rsid w:val="009F0497"/>
    <w:rsid w:val="009F1C5B"/>
    <w:rsid w:val="00A07F28"/>
    <w:rsid w:val="00A24347"/>
    <w:rsid w:val="00A2493C"/>
    <w:rsid w:val="00A26549"/>
    <w:rsid w:val="00A325FA"/>
    <w:rsid w:val="00A512BB"/>
    <w:rsid w:val="00A527B0"/>
    <w:rsid w:val="00A602F7"/>
    <w:rsid w:val="00A60EFC"/>
    <w:rsid w:val="00A61068"/>
    <w:rsid w:val="00A70580"/>
    <w:rsid w:val="00A71EDB"/>
    <w:rsid w:val="00A74C8E"/>
    <w:rsid w:val="00A8116F"/>
    <w:rsid w:val="00A828E1"/>
    <w:rsid w:val="00A84DAD"/>
    <w:rsid w:val="00A91345"/>
    <w:rsid w:val="00A97A10"/>
    <w:rsid w:val="00AB1785"/>
    <w:rsid w:val="00AB2A12"/>
    <w:rsid w:val="00AB3345"/>
    <w:rsid w:val="00AB3AFA"/>
    <w:rsid w:val="00AB785A"/>
    <w:rsid w:val="00AB79A1"/>
    <w:rsid w:val="00AD1A2A"/>
    <w:rsid w:val="00AD1FA2"/>
    <w:rsid w:val="00AF16CB"/>
    <w:rsid w:val="00AF29CE"/>
    <w:rsid w:val="00AF6BB3"/>
    <w:rsid w:val="00AF7A7D"/>
    <w:rsid w:val="00B111D6"/>
    <w:rsid w:val="00B2493E"/>
    <w:rsid w:val="00B32E1E"/>
    <w:rsid w:val="00B333A9"/>
    <w:rsid w:val="00B34275"/>
    <w:rsid w:val="00B4349C"/>
    <w:rsid w:val="00B46801"/>
    <w:rsid w:val="00B47A02"/>
    <w:rsid w:val="00B544C4"/>
    <w:rsid w:val="00B566CA"/>
    <w:rsid w:val="00B744B4"/>
    <w:rsid w:val="00B76790"/>
    <w:rsid w:val="00B819C6"/>
    <w:rsid w:val="00B81A8C"/>
    <w:rsid w:val="00B81FAF"/>
    <w:rsid w:val="00B87079"/>
    <w:rsid w:val="00B907B7"/>
    <w:rsid w:val="00B90CE4"/>
    <w:rsid w:val="00B91046"/>
    <w:rsid w:val="00B91C2D"/>
    <w:rsid w:val="00B92469"/>
    <w:rsid w:val="00B92C23"/>
    <w:rsid w:val="00B958C4"/>
    <w:rsid w:val="00BA5B43"/>
    <w:rsid w:val="00BA719F"/>
    <w:rsid w:val="00BB63C5"/>
    <w:rsid w:val="00BC0C63"/>
    <w:rsid w:val="00BC0D79"/>
    <w:rsid w:val="00BC418F"/>
    <w:rsid w:val="00BC4A7E"/>
    <w:rsid w:val="00BC68C9"/>
    <w:rsid w:val="00BD37FA"/>
    <w:rsid w:val="00BD7CC7"/>
    <w:rsid w:val="00BE2E11"/>
    <w:rsid w:val="00BF1CE6"/>
    <w:rsid w:val="00C01952"/>
    <w:rsid w:val="00C020A6"/>
    <w:rsid w:val="00C1259E"/>
    <w:rsid w:val="00C15C00"/>
    <w:rsid w:val="00C20B6F"/>
    <w:rsid w:val="00C220E6"/>
    <w:rsid w:val="00C22D14"/>
    <w:rsid w:val="00C2562A"/>
    <w:rsid w:val="00C2633C"/>
    <w:rsid w:val="00C30EF4"/>
    <w:rsid w:val="00C34EE1"/>
    <w:rsid w:val="00C40464"/>
    <w:rsid w:val="00C40781"/>
    <w:rsid w:val="00C419A1"/>
    <w:rsid w:val="00C45267"/>
    <w:rsid w:val="00C46EB8"/>
    <w:rsid w:val="00C47A46"/>
    <w:rsid w:val="00C53F08"/>
    <w:rsid w:val="00C54E1F"/>
    <w:rsid w:val="00C5712A"/>
    <w:rsid w:val="00C72A4B"/>
    <w:rsid w:val="00C80222"/>
    <w:rsid w:val="00C855F2"/>
    <w:rsid w:val="00C90446"/>
    <w:rsid w:val="00C9055C"/>
    <w:rsid w:val="00CA1C2E"/>
    <w:rsid w:val="00CA322F"/>
    <w:rsid w:val="00CA4A0E"/>
    <w:rsid w:val="00CB0EBD"/>
    <w:rsid w:val="00CB55C7"/>
    <w:rsid w:val="00CC003B"/>
    <w:rsid w:val="00CC335D"/>
    <w:rsid w:val="00CD3F19"/>
    <w:rsid w:val="00CD4EC1"/>
    <w:rsid w:val="00CD654A"/>
    <w:rsid w:val="00CE0EC8"/>
    <w:rsid w:val="00CE6403"/>
    <w:rsid w:val="00CF16BE"/>
    <w:rsid w:val="00CF3CA5"/>
    <w:rsid w:val="00CF3CDD"/>
    <w:rsid w:val="00D11B76"/>
    <w:rsid w:val="00D12C33"/>
    <w:rsid w:val="00D16D68"/>
    <w:rsid w:val="00D247D9"/>
    <w:rsid w:val="00D3557C"/>
    <w:rsid w:val="00D461FE"/>
    <w:rsid w:val="00D60A03"/>
    <w:rsid w:val="00D62424"/>
    <w:rsid w:val="00D656C1"/>
    <w:rsid w:val="00D65DFC"/>
    <w:rsid w:val="00D72D40"/>
    <w:rsid w:val="00D74558"/>
    <w:rsid w:val="00D77917"/>
    <w:rsid w:val="00D8394B"/>
    <w:rsid w:val="00D97148"/>
    <w:rsid w:val="00DA5EE3"/>
    <w:rsid w:val="00DA6B1F"/>
    <w:rsid w:val="00DA71D6"/>
    <w:rsid w:val="00DB08A9"/>
    <w:rsid w:val="00DB2240"/>
    <w:rsid w:val="00DC245E"/>
    <w:rsid w:val="00DC7DA2"/>
    <w:rsid w:val="00DD122E"/>
    <w:rsid w:val="00DD430E"/>
    <w:rsid w:val="00DF1B07"/>
    <w:rsid w:val="00DF4CE2"/>
    <w:rsid w:val="00E07DF1"/>
    <w:rsid w:val="00E20739"/>
    <w:rsid w:val="00E20BF9"/>
    <w:rsid w:val="00E22D08"/>
    <w:rsid w:val="00E36A71"/>
    <w:rsid w:val="00E40CC6"/>
    <w:rsid w:val="00E46611"/>
    <w:rsid w:val="00E51752"/>
    <w:rsid w:val="00E5229B"/>
    <w:rsid w:val="00E544B7"/>
    <w:rsid w:val="00E5558D"/>
    <w:rsid w:val="00E60D84"/>
    <w:rsid w:val="00E620A8"/>
    <w:rsid w:val="00E6311A"/>
    <w:rsid w:val="00E75EC8"/>
    <w:rsid w:val="00E805C2"/>
    <w:rsid w:val="00E80793"/>
    <w:rsid w:val="00E81863"/>
    <w:rsid w:val="00E838F5"/>
    <w:rsid w:val="00E85CBF"/>
    <w:rsid w:val="00E9320D"/>
    <w:rsid w:val="00E93CD8"/>
    <w:rsid w:val="00EB4E09"/>
    <w:rsid w:val="00EB7B5A"/>
    <w:rsid w:val="00EC1BF7"/>
    <w:rsid w:val="00EC3522"/>
    <w:rsid w:val="00EC5483"/>
    <w:rsid w:val="00ED0AAC"/>
    <w:rsid w:val="00ED438B"/>
    <w:rsid w:val="00ED7BD8"/>
    <w:rsid w:val="00EE0488"/>
    <w:rsid w:val="00EE096F"/>
    <w:rsid w:val="00EE2494"/>
    <w:rsid w:val="00EE2974"/>
    <w:rsid w:val="00EE2D20"/>
    <w:rsid w:val="00EE697D"/>
    <w:rsid w:val="00EF01F6"/>
    <w:rsid w:val="00EF3F2E"/>
    <w:rsid w:val="00EF6945"/>
    <w:rsid w:val="00F02DE9"/>
    <w:rsid w:val="00F079E6"/>
    <w:rsid w:val="00F103F4"/>
    <w:rsid w:val="00F22C59"/>
    <w:rsid w:val="00F43F58"/>
    <w:rsid w:val="00F53A2D"/>
    <w:rsid w:val="00F64944"/>
    <w:rsid w:val="00F6635B"/>
    <w:rsid w:val="00F66EAF"/>
    <w:rsid w:val="00F80DED"/>
    <w:rsid w:val="00F81135"/>
    <w:rsid w:val="00F8476C"/>
    <w:rsid w:val="00F91B46"/>
    <w:rsid w:val="00F96176"/>
    <w:rsid w:val="00F97A11"/>
    <w:rsid w:val="00FB192F"/>
    <w:rsid w:val="00FB4B6B"/>
    <w:rsid w:val="00FB5C62"/>
    <w:rsid w:val="00FC0C1D"/>
    <w:rsid w:val="00FC2DE8"/>
    <w:rsid w:val="00FD03E4"/>
    <w:rsid w:val="00FD05AA"/>
    <w:rsid w:val="00FD2DB8"/>
    <w:rsid w:val="00FD4497"/>
    <w:rsid w:val="00FE0BBC"/>
    <w:rsid w:val="00FE1A22"/>
    <w:rsid w:val="00FE29E0"/>
    <w:rsid w:val="00FE5C63"/>
    <w:rsid w:val="00FE7D8B"/>
    <w:rsid w:val="00FF18E7"/>
    <w:rsid w:val="00FF473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56BC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imes" w:hAnsi="Times"/>
      <w:sz w:val="24"/>
    </w:rPr>
  </w:style>
  <w:style w:type="paragraph" w:styleId="Heading1">
    <w:name w:val="heading 1"/>
    <w:basedOn w:val="Normal"/>
    <w:qFormat/>
    <w:pPr>
      <w:spacing w:before="100" w:beforeAutospacing="1" w:after="100" w:afterAutospacing="1"/>
      <w:outlineLvl w:val="0"/>
    </w:pPr>
    <w:rPr>
      <w:rFonts w:ascii="Times New Roman" w:eastAsia="Times New Roman" w:hAnsi="Times New Roman"/>
      <w:b/>
      <w:bCs/>
      <w:kern w:val="36"/>
      <w:sz w:val="48"/>
      <w:szCs w:val="48"/>
      <w:lang w:val="en-US"/>
    </w:rPr>
  </w:style>
  <w:style w:type="paragraph" w:styleId="Heading2">
    <w:name w:val="heading 2"/>
    <w:basedOn w:val="Normal"/>
    <w:next w:val="Normal"/>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qFormat/>
    <w:pPr>
      <w:keepNext/>
      <w:spacing w:line="48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nhideWhenUsed/>
    <w:rPr>
      <w:sz w:val="20"/>
    </w:rPr>
  </w:style>
  <w:style w:type="character" w:customStyle="1" w:styleId="FootnoteTextChar">
    <w:name w:val="Footnote Text Char"/>
    <w:basedOn w:val="DefaultParagraphFont"/>
    <w:semiHidden/>
    <w:rPr>
      <w:rFonts w:ascii="Times" w:eastAsia="Times" w:hAnsi="Times"/>
      <w:noProof w:val="0"/>
      <w:lang w:val="en-AU"/>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Pr>
      <w:b/>
      <w:bCs/>
    </w:rPr>
  </w:style>
  <w:style w:type="character" w:customStyle="1" w:styleId="line">
    <w:name w:val="line"/>
    <w:basedOn w:val="DefaultParagraphFont"/>
  </w:style>
  <w:style w:type="character" w:customStyle="1" w:styleId="Heading1Char">
    <w:name w:val="Heading 1 Char"/>
    <w:basedOn w:val="DefaultParagraphFont"/>
    <w:rPr>
      <w:rFonts w:ascii="Times New Roman" w:eastAsia="Times New Roman" w:hAnsi="Times New Roman"/>
      <w:b/>
      <w:bCs/>
      <w:kern w:val="36"/>
      <w:sz w:val="48"/>
      <w:szCs w:val="48"/>
    </w:rPr>
  </w:style>
  <w:style w:type="character" w:customStyle="1" w:styleId="addmd">
    <w:name w:val="addmd"/>
    <w:basedOn w:val="DefaultParagraphFont"/>
  </w:style>
  <w:style w:type="character" w:customStyle="1" w:styleId="Heading2Char">
    <w:name w:val="Heading 2 Char"/>
    <w:basedOn w:val="DefaultParagraphFont"/>
    <w:semiHidden/>
    <w:rPr>
      <w:rFonts w:ascii="Cambria" w:eastAsia="Times New Roman" w:hAnsi="Cambria" w:cs="Times New Roman"/>
      <w:b/>
      <w:bCs/>
      <w:i/>
      <w:iCs/>
      <w:noProof w:val="0"/>
      <w:sz w:val="28"/>
      <w:szCs w:val="28"/>
      <w:lang w:val="en-AU"/>
    </w:rPr>
  </w:style>
  <w:style w:type="character" w:customStyle="1" w:styleId="Heading3Char">
    <w:name w:val="Heading 3 Char"/>
    <w:basedOn w:val="DefaultParagraphFont"/>
    <w:semiHidden/>
    <w:rPr>
      <w:rFonts w:ascii="Cambria" w:eastAsia="Times New Roman" w:hAnsi="Cambria" w:cs="Times New Roman"/>
      <w:b/>
      <w:bCs/>
      <w:noProof w:val="0"/>
      <w:sz w:val="26"/>
      <w:szCs w:val="26"/>
      <w:lang w:val="en-AU"/>
    </w:rPr>
  </w:style>
  <w:style w:type="paragraph" w:styleId="EndnoteText">
    <w:name w:val="endnote text"/>
    <w:basedOn w:val="Normal"/>
    <w:semiHidden/>
    <w:pPr>
      <w:widowControl w:val="0"/>
    </w:pPr>
    <w:rPr>
      <w:rFonts w:ascii="Courier New" w:eastAsia="Times New Roman" w:hAnsi="Courier New"/>
      <w:snapToGrid w:val="0"/>
      <w:lang w:val="en-US"/>
    </w:rPr>
  </w:style>
  <w:style w:type="character" w:customStyle="1" w:styleId="EndnoteTextChar">
    <w:name w:val="Endnote Text Char"/>
    <w:basedOn w:val="DefaultParagraphFont"/>
    <w:semiHidden/>
    <w:rPr>
      <w:rFonts w:ascii="Courier New" w:eastAsia="Times New Roman" w:hAnsi="Courier New"/>
      <w:snapToGrid w:val="0"/>
      <w:sz w:val="24"/>
    </w:rPr>
  </w:style>
  <w:style w:type="paragraph" w:styleId="BodyTextIndent">
    <w:name w:val="Body Text Indent"/>
    <w:basedOn w:val="Normal"/>
    <w:semiHidden/>
    <w:pPr>
      <w:spacing w:line="480" w:lineRule="auto"/>
      <w:ind w:left="540"/>
    </w:pPr>
  </w:style>
  <w:style w:type="character" w:styleId="Hyperlink">
    <w:name w:val="Hyperlink"/>
    <w:basedOn w:val="DefaultParagraphFont"/>
    <w:semiHidden/>
    <w:rsid w:val="00E620A8"/>
    <w:rPr>
      <w:color w:val="0000FF"/>
      <w:u w:val="single"/>
    </w:rPr>
  </w:style>
  <w:style w:type="character" w:styleId="PageNumber">
    <w:name w:val="page number"/>
    <w:basedOn w:val="DefaultParagraphFont"/>
    <w:semiHidden/>
    <w:rsid w:val="00E620A8"/>
  </w:style>
  <w:style w:type="paragraph" w:styleId="Header">
    <w:name w:val="header"/>
    <w:basedOn w:val="Normal"/>
    <w:link w:val="HeaderChar"/>
    <w:uiPriority w:val="99"/>
    <w:unhideWhenUsed/>
    <w:rsid w:val="00C80222"/>
    <w:pPr>
      <w:tabs>
        <w:tab w:val="center" w:pos="4680"/>
        <w:tab w:val="right" w:pos="9360"/>
      </w:tabs>
    </w:pPr>
  </w:style>
  <w:style w:type="character" w:customStyle="1" w:styleId="HeaderChar">
    <w:name w:val="Header Char"/>
    <w:basedOn w:val="DefaultParagraphFont"/>
    <w:link w:val="Header"/>
    <w:uiPriority w:val="99"/>
    <w:rsid w:val="00C80222"/>
    <w:rPr>
      <w:rFonts w:ascii="Times" w:eastAsia="Times" w:hAnsi="Times"/>
      <w:sz w:val="24"/>
      <w:lang w:val="en-AU"/>
    </w:rPr>
  </w:style>
  <w:style w:type="paragraph" w:styleId="Footer">
    <w:name w:val="footer"/>
    <w:basedOn w:val="Normal"/>
    <w:link w:val="FooterChar"/>
    <w:uiPriority w:val="99"/>
    <w:unhideWhenUsed/>
    <w:rsid w:val="00C80222"/>
    <w:pPr>
      <w:tabs>
        <w:tab w:val="center" w:pos="4680"/>
        <w:tab w:val="right" w:pos="9360"/>
      </w:tabs>
    </w:pPr>
  </w:style>
  <w:style w:type="character" w:customStyle="1" w:styleId="FooterChar">
    <w:name w:val="Footer Char"/>
    <w:basedOn w:val="DefaultParagraphFont"/>
    <w:link w:val="Footer"/>
    <w:uiPriority w:val="99"/>
    <w:rsid w:val="00C80222"/>
    <w:rPr>
      <w:rFonts w:ascii="Times" w:eastAsia="Times" w:hAnsi="Times"/>
      <w:sz w:val="24"/>
      <w:lang w:val="en-AU"/>
    </w:rPr>
  </w:style>
  <w:style w:type="paragraph" w:styleId="BalloonText">
    <w:name w:val="Balloon Text"/>
    <w:basedOn w:val="Normal"/>
    <w:link w:val="BalloonTextChar"/>
    <w:uiPriority w:val="99"/>
    <w:semiHidden/>
    <w:unhideWhenUsed/>
    <w:rsid w:val="000B1AA4"/>
    <w:rPr>
      <w:rFonts w:ascii="Tahoma" w:hAnsi="Tahoma" w:cs="Tahoma"/>
      <w:sz w:val="16"/>
      <w:szCs w:val="16"/>
    </w:rPr>
  </w:style>
  <w:style w:type="character" w:customStyle="1" w:styleId="BalloonTextChar">
    <w:name w:val="Balloon Text Char"/>
    <w:basedOn w:val="DefaultParagraphFont"/>
    <w:link w:val="BalloonText"/>
    <w:uiPriority w:val="99"/>
    <w:semiHidden/>
    <w:rsid w:val="000B1AA4"/>
    <w:rPr>
      <w:rFonts w:ascii="Tahoma" w:eastAsia="Times" w:hAnsi="Tahoma" w:cs="Tahoma"/>
      <w:sz w:val="16"/>
      <w:szCs w:val="16"/>
    </w:rPr>
  </w:style>
  <w:style w:type="character" w:styleId="EndnoteReference">
    <w:name w:val="endnote reference"/>
    <w:basedOn w:val="DefaultParagraphFont"/>
    <w:uiPriority w:val="99"/>
    <w:unhideWhenUsed/>
    <w:rsid w:val="007B4780"/>
    <w:rPr>
      <w:vertAlign w:val="superscript"/>
    </w:rPr>
  </w:style>
  <w:style w:type="paragraph" w:styleId="ListParagraph">
    <w:name w:val="List Paragraph"/>
    <w:basedOn w:val="Normal"/>
    <w:uiPriority w:val="72"/>
    <w:rsid w:val="00D62424"/>
    <w:pPr>
      <w:ind w:left="720"/>
      <w:contextualSpacing/>
    </w:pPr>
  </w:style>
  <w:style w:type="character" w:styleId="CommentReference">
    <w:name w:val="annotation reference"/>
    <w:basedOn w:val="DefaultParagraphFont"/>
    <w:uiPriority w:val="99"/>
    <w:semiHidden/>
    <w:unhideWhenUsed/>
    <w:rsid w:val="00734D6D"/>
    <w:rPr>
      <w:sz w:val="16"/>
      <w:szCs w:val="16"/>
    </w:rPr>
  </w:style>
  <w:style w:type="paragraph" w:styleId="CommentText">
    <w:name w:val="annotation text"/>
    <w:basedOn w:val="Normal"/>
    <w:link w:val="CommentTextChar"/>
    <w:uiPriority w:val="99"/>
    <w:semiHidden/>
    <w:unhideWhenUsed/>
    <w:rsid w:val="00734D6D"/>
    <w:rPr>
      <w:sz w:val="20"/>
    </w:rPr>
  </w:style>
  <w:style w:type="character" w:customStyle="1" w:styleId="CommentTextChar">
    <w:name w:val="Comment Text Char"/>
    <w:basedOn w:val="DefaultParagraphFont"/>
    <w:link w:val="CommentText"/>
    <w:uiPriority w:val="99"/>
    <w:semiHidden/>
    <w:rsid w:val="00734D6D"/>
    <w:rPr>
      <w:rFonts w:ascii="Times" w:eastAsia="Times" w:hAnsi="Times"/>
    </w:rPr>
  </w:style>
  <w:style w:type="paragraph" w:styleId="CommentSubject">
    <w:name w:val="annotation subject"/>
    <w:basedOn w:val="CommentText"/>
    <w:next w:val="CommentText"/>
    <w:link w:val="CommentSubjectChar"/>
    <w:uiPriority w:val="99"/>
    <w:semiHidden/>
    <w:unhideWhenUsed/>
    <w:rsid w:val="00734D6D"/>
    <w:rPr>
      <w:b/>
      <w:bCs/>
    </w:rPr>
  </w:style>
  <w:style w:type="character" w:customStyle="1" w:styleId="CommentSubjectChar">
    <w:name w:val="Comment Subject Char"/>
    <w:basedOn w:val="CommentTextChar"/>
    <w:link w:val="CommentSubject"/>
    <w:uiPriority w:val="99"/>
    <w:semiHidden/>
    <w:rsid w:val="00734D6D"/>
    <w:rPr>
      <w:rFonts w:ascii="Times" w:eastAsia="Times" w:hAnsi="Time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imes" w:hAnsi="Times"/>
      <w:sz w:val="24"/>
    </w:rPr>
  </w:style>
  <w:style w:type="paragraph" w:styleId="Heading1">
    <w:name w:val="heading 1"/>
    <w:basedOn w:val="Normal"/>
    <w:qFormat/>
    <w:pPr>
      <w:spacing w:before="100" w:beforeAutospacing="1" w:after="100" w:afterAutospacing="1"/>
      <w:outlineLvl w:val="0"/>
    </w:pPr>
    <w:rPr>
      <w:rFonts w:ascii="Times New Roman" w:eastAsia="Times New Roman" w:hAnsi="Times New Roman"/>
      <w:b/>
      <w:bCs/>
      <w:kern w:val="36"/>
      <w:sz w:val="48"/>
      <w:szCs w:val="48"/>
      <w:lang w:val="en-US"/>
    </w:rPr>
  </w:style>
  <w:style w:type="paragraph" w:styleId="Heading2">
    <w:name w:val="heading 2"/>
    <w:basedOn w:val="Normal"/>
    <w:next w:val="Normal"/>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qFormat/>
    <w:pPr>
      <w:keepNext/>
      <w:spacing w:line="48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nhideWhenUsed/>
    <w:rPr>
      <w:sz w:val="20"/>
    </w:rPr>
  </w:style>
  <w:style w:type="character" w:customStyle="1" w:styleId="FootnoteTextChar">
    <w:name w:val="Footnote Text Char"/>
    <w:basedOn w:val="DefaultParagraphFont"/>
    <w:semiHidden/>
    <w:rPr>
      <w:rFonts w:ascii="Times" w:eastAsia="Times" w:hAnsi="Times"/>
      <w:noProof w:val="0"/>
      <w:lang w:val="en-AU"/>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Pr>
      <w:b/>
      <w:bCs/>
    </w:rPr>
  </w:style>
  <w:style w:type="character" w:customStyle="1" w:styleId="line">
    <w:name w:val="line"/>
    <w:basedOn w:val="DefaultParagraphFont"/>
  </w:style>
  <w:style w:type="character" w:customStyle="1" w:styleId="Heading1Char">
    <w:name w:val="Heading 1 Char"/>
    <w:basedOn w:val="DefaultParagraphFont"/>
    <w:rPr>
      <w:rFonts w:ascii="Times New Roman" w:eastAsia="Times New Roman" w:hAnsi="Times New Roman"/>
      <w:b/>
      <w:bCs/>
      <w:kern w:val="36"/>
      <w:sz w:val="48"/>
      <w:szCs w:val="48"/>
    </w:rPr>
  </w:style>
  <w:style w:type="character" w:customStyle="1" w:styleId="addmd">
    <w:name w:val="addmd"/>
    <w:basedOn w:val="DefaultParagraphFont"/>
  </w:style>
  <w:style w:type="character" w:customStyle="1" w:styleId="Heading2Char">
    <w:name w:val="Heading 2 Char"/>
    <w:basedOn w:val="DefaultParagraphFont"/>
    <w:semiHidden/>
    <w:rPr>
      <w:rFonts w:ascii="Cambria" w:eastAsia="Times New Roman" w:hAnsi="Cambria" w:cs="Times New Roman"/>
      <w:b/>
      <w:bCs/>
      <w:i/>
      <w:iCs/>
      <w:noProof w:val="0"/>
      <w:sz w:val="28"/>
      <w:szCs w:val="28"/>
      <w:lang w:val="en-AU"/>
    </w:rPr>
  </w:style>
  <w:style w:type="character" w:customStyle="1" w:styleId="Heading3Char">
    <w:name w:val="Heading 3 Char"/>
    <w:basedOn w:val="DefaultParagraphFont"/>
    <w:semiHidden/>
    <w:rPr>
      <w:rFonts w:ascii="Cambria" w:eastAsia="Times New Roman" w:hAnsi="Cambria" w:cs="Times New Roman"/>
      <w:b/>
      <w:bCs/>
      <w:noProof w:val="0"/>
      <w:sz w:val="26"/>
      <w:szCs w:val="26"/>
      <w:lang w:val="en-AU"/>
    </w:rPr>
  </w:style>
  <w:style w:type="paragraph" w:styleId="EndnoteText">
    <w:name w:val="endnote text"/>
    <w:basedOn w:val="Normal"/>
    <w:semiHidden/>
    <w:pPr>
      <w:widowControl w:val="0"/>
    </w:pPr>
    <w:rPr>
      <w:rFonts w:ascii="Courier New" w:eastAsia="Times New Roman" w:hAnsi="Courier New"/>
      <w:snapToGrid w:val="0"/>
      <w:lang w:val="en-US"/>
    </w:rPr>
  </w:style>
  <w:style w:type="character" w:customStyle="1" w:styleId="EndnoteTextChar">
    <w:name w:val="Endnote Text Char"/>
    <w:basedOn w:val="DefaultParagraphFont"/>
    <w:semiHidden/>
    <w:rPr>
      <w:rFonts w:ascii="Courier New" w:eastAsia="Times New Roman" w:hAnsi="Courier New"/>
      <w:snapToGrid w:val="0"/>
      <w:sz w:val="24"/>
    </w:rPr>
  </w:style>
  <w:style w:type="paragraph" w:styleId="BodyTextIndent">
    <w:name w:val="Body Text Indent"/>
    <w:basedOn w:val="Normal"/>
    <w:semiHidden/>
    <w:pPr>
      <w:spacing w:line="480" w:lineRule="auto"/>
      <w:ind w:left="540"/>
    </w:pPr>
  </w:style>
  <w:style w:type="character" w:styleId="Hyperlink">
    <w:name w:val="Hyperlink"/>
    <w:basedOn w:val="DefaultParagraphFont"/>
    <w:semiHidden/>
    <w:rsid w:val="00E620A8"/>
    <w:rPr>
      <w:color w:val="0000FF"/>
      <w:u w:val="single"/>
    </w:rPr>
  </w:style>
  <w:style w:type="character" w:styleId="PageNumber">
    <w:name w:val="page number"/>
    <w:basedOn w:val="DefaultParagraphFont"/>
    <w:semiHidden/>
    <w:rsid w:val="00E620A8"/>
  </w:style>
  <w:style w:type="paragraph" w:styleId="Header">
    <w:name w:val="header"/>
    <w:basedOn w:val="Normal"/>
    <w:link w:val="HeaderChar"/>
    <w:uiPriority w:val="99"/>
    <w:unhideWhenUsed/>
    <w:rsid w:val="00C80222"/>
    <w:pPr>
      <w:tabs>
        <w:tab w:val="center" w:pos="4680"/>
        <w:tab w:val="right" w:pos="9360"/>
      </w:tabs>
    </w:pPr>
  </w:style>
  <w:style w:type="character" w:customStyle="1" w:styleId="HeaderChar">
    <w:name w:val="Header Char"/>
    <w:basedOn w:val="DefaultParagraphFont"/>
    <w:link w:val="Header"/>
    <w:uiPriority w:val="99"/>
    <w:rsid w:val="00C80222"/>
    <w:rPr>
      <w:rFonts w:ascii="Times" w:eastAsia="Times" w:hAnsi="Times"/>
      <w:sz w:val="24"/>
      <w:lang w:val="en-AU"/>
    </w:rPr>
  </w:style>
  <w:style w:type="paragraph" w:styleId="Footer">
    <w:name w:val="footer"/>
    <w:basedOn w:val="Normal"/>
    <w:link w:val="FooterChar"/>
    <w:uiPriority w:val="99"/>
    <w:unhideWhenUsed/>
    <w:rsid w:val="00C80222"/>
    <w:pPr>
      <w:tabs>
        <w:tab w:val="center" w:pos="4680"/>
        <w:tab w:val="right" w:pos="9360"/>
      </w:tabs>
    </w:pPr>
  </w:style>
  <w:style w:type="character" w:customStyle="1" w:styleId="FooterChar">
    <w:name w:val="Footer Char"/>
    <w:basedOn w:val="DefaultParagraphFont"/>
    <w:link w:val="Footer"/>
    <w:uiPriority w:val="99"/>
    <w:rsid w:val="00C80222"/>
    <w:rPr>
      <w:rFonts w:ascii="Times" w:eastAsia="Times" w:hAnsi="Times"/>
      <w:sz w:val="24"/>
      <w:lang w:val="en-AU"/>
    </w:rPr>
  </w:style>
  <w:style w:type="paragraph" w:styleId="BalloonText">
    <w:name w:val="Balloon Text"/>
    <w:basedOn w:val="Normal"/>
    <w:link w:val="BalloonTextChar"/>
    <w:uiPriority w:val="99"/>
    <w:semiHidden/>
    <w:unhideWhenUsed/>
    <w:rsid w:val="000B1AA4"/>
    <w:rPr>
      <w:rFonts w:ascii="Tahoma" w:hAnsi="Tahoma" w:cs="Tahoma"/>
      <w:sz w:val="16"/>
      <w:szCs w:val="16"/>
    </w:rPr>
  </w:style>
  <w:style w:type="character" w:customStyle="1" w:styleId="BalloonTextChar">
    <w:name w:val="Balloon Text Char"/>
    <w:basedOn w:val="DefaultParagraphFont"/>
    <w:link w:val="BalloonText"/>
    <w:uiPriority w:val="99"/>
    <w:semiHidden/>
    <w:rsid w:val="000B1AA4"/>
    <w:rPr>
      <w:rFonts w:ascii="Tahoma" w:eastAsia="Times" w:hAnsi="Tahoma" w:cs="Tahoma"/>
      <w:sz w:val="16"/>
      <w:szCs w:val="16"/>
    </w:rPr>
  </w:style>
  <w:style w:type="character" w:styleId="EndnoteReference">
    <w:name w:val="endnote reference"/>
    <w:basedOn w:val="DefaultParagraphFont"/>
    <w:uiPriority w:val="99"/>
    <w:unhideWhenUsed/>
    <w:rsid w:val="007B4780"/>
    <w:rPr>
      <w:vertAlign w:val="superscript"/>
    </w:rPr>
  </w:style>
  <w:style w:type="paragraph" w:styleId="ListParagraph">
    <w:name w:val="List Paragraph"/>
    <w:basedOn w:val="Normal"/>
    <w:uiPriority w:val="72"/>
    <w:rsid w:val="00D62424"/>
    <w:pPr>
      <w:ind w:left="720"/>
      <w:contextualSpacing/>
    </w:pPr>
  </w:style>
  <w:style w:type="character" w:styleId="CommentReference">
    <w:name w:val="annotation reference"/>
    <w:basedOn w:val="DefaultParagraphFont"/>
    <w:uiPriority w:val="99"/>
    <w:semiHidden/>
    <w:unhideWhenUsed/>
    <w:rsid w:val="00734D6D"/>
    <w:rPr>
      <w:sz w:val="16"/>
      <w:szCs w:val="16"/>
    </w:rPr>
  </w:style>
  <w:style w:type="paragraph" w:styleId="CommentText">
    <w:name w:val="annotation text"/>
    <w:basedOn w:val="Normal"/>
    <w:link w:val="CommentTextChar"/>
    <w:uiPriority w:val="99"/>
    <w:semiHidden/>
    <w:unhideWhenUsed/>
    <w:rsid w:val="00734D6D"/>
    <w:rPr>
      <w:sz w:val="20"/>
    </w:rPr>
  </w:style>
  <w:style w:type="character" w:customStyle="1" w:styleId="CommentTextChar">
    <w:name w:val="Comment Text Char"/>
    <w:basedOn w:val="DefaultParagraphFont"/>
    <w:link w:val="CommentText"/>
    <w:uiPriority w:val="99"/>
    <w:semiHidden/>
    <w:rsid w:val="00734D6D"/>
    <w:rPr>
      <w:rFonts w:ascii="Times" w:eastAsia="Times" w:hAnsi="Times"/>
    </w:rPr>
  </w:style>
  <w:style w:type="paragraph" w:styleId="CommentSubject">
    <w:name w:val="annotation subject"/>
    <w:basedOn w:val="CommentText"/>
    <w:next w:val="CommentText"/>
    <w:link w:val="CommentSubjectChar"/>
    <w:uiPriority w:val="99"/>
    <w:semiHidden/>
    <w:unhideWhenUsed/>
    <w:rsid w:val="00734D6D"/>
    <w:rPr>
      <w:b/>
      <w:bCs/>
    </w:rPr>
  </w:style>
  <w:style w:type="character" w:customStyle="1" w:styleId="CommentSubjectChar">
    <w:name w:val="Comment Subject Char"/>
    <w:basedOn w:val="CommentTextChar"/>
    <w:link w:val="CommentSubject"/>
    <w:uiPriority w:val="99"/>
    <w:semiHidden/>
    <w:rsid w:val="00734D6D"/>
    <w:rPr>
      <w:rFonts w:ascii="Times" w:eastAsia="Times" w:hAnsi="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AFCC4-48CD-4A95-BF78-C0390D7F5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23</Pages>
  <Words>5222</Words>
  <Characters>29772</Characters>
  <Application>Microsoft Office Word</Application>
  <DocSecurity>4</DocSecurity>
  <Lines>248</Lines>
  <Paragraphs>69</Paragraphs>
  <ScaleCrop>false</ScaleCrop>
  <HeadingPairs>
    <vt:vector size="2" baseType="variant">
      <vt:variant>
        <vt:lpstr>Title</vt:lpstr>
      </vt:variant>
      <vt:variant>
        <vt:i4>1</vt:i4>
      </vt:variant>
    </vt:vector>
  </HeadingPairs>
  <TitlesOfParts>
    <vt:vector size="1" baseType="lpstr">
      <vt:lpstr>Andrew W</vt:lpstr>
    </vt:vector>
  </TitlesOfParts>
  <Company>UTS</Company>
  <LinksUpToDate>false</LinksUpToDate>
  <CharactersWithSpaces>34925</CharactersWithSpaces>
  <SharedDoc>false</SharedDoc>
  <HLinks>
    <vt:vector size="6" baseType="variant">
      <vt:variant>
        <vt:i4>7602273</vt:i4>
      </vt:variant>
      <vt:variant>
        <vt:i4>0</vt:i4>
      </vt:variant>
      <vt:variant>
        <vt:i4>0</vt:i4>
      </vt:variant>
      <vt:variant>
        <vt:i4>5</vt:i4>
      </vt:variant>
      <vt:variant>
        <vt:lpwstr>http://www.law.unimelb.edu.au/cmcl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Andrew W</dc:title>
  <dc:creator>102435</dc:creator>
  <cp:lastModifiedBy>Administrator</cp:lastModifiedBy>
  <cp:revision>2</cp:revision>
  <cp:lastPrinted>2016-03-20T22:40:00Z</cp:lastPrinted>
  <dcterms:created xsi:type="dcterms:W3CDTF">2016-03-20T23:11:00Z</dcterms:created>
  <dcterms:modified xsi:type="dcterms:W3CDTF">2016-03-20T23:11:00Z</dcterms:modified>
</cp:coreProperties>
</file>