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880" w:rsidRDefault="00127880" w:rsidP="00127880">
      <w:pPr>
        <w:pStyle w:val="Articletitle"/>
        <w:rPr>
          <w:lang w:val="en-AU"/>
        </w:rPr>
      </w:pPr>
      <w:r w:rsidRPr="00127880">
        <w:rPr>
          <w:lang w:val="en-AU"/>
        </w:rPr>
        <w:t>Information Provision and Active Citizenship: An NGO’s Information-Based Interactions</w:t>
      </w:r>
    </w:p>
    <w:p w:rsidR="00B31672" w:rsidRPr="00B31672" w:rsidRDefault="00B31672" w:rsidP="00B31672">
      <w:pPr>
        <w:rPr>
          <w:b/>
          <w:lang w:val="en-AU"/>
        </w:rPr>
      </w:pPr>
      <w:r w:rsidRPr="00B31672">
        <w:rPr>
          <w:b/>
          <w:lang w:val="en-AU"/>
        </w:rPr>
        <w:t>Information Provision and Active Citizenship: An NGO’s Information-Based Interactions</w:t>
      </w:r>
    </w:p>
    <w:p w:rsidR="00B31672" w:rsidRPr="00B31672" w:rsidRDefault="00B31672" w:rsidP="00B31672">
      <w:r w:rsidRPr="00B31672">
        <w:t xml:space="preserve">Megan </w:t>
      </w:r>
      <w:proofErr w:type="spellStart"/>
      <w:r w:rsidRPr="00B31672">
        <w:t>Connor</w:t>
      </w:r>
      <w:r w:rsidRPr="00B31672">
        <w:rPr>
          <w:vertAlign w:val="superscript"/>
        </w:rPr>
        <w:t>a</w:t>
      </w:r>
      <w:proofErr w:type="spellEnd"/>
      <w:r w:rsidRPr="00B31672">
        <w:t xml:space="preserve"> and Hilary </w:t>
      </w:r>
      <w:proofErr w:type="spellStart"/>
      <w:r w:rsidRPr="00B31672">
        <w:t>Yerbury</w:t>
      </w:r>
      <w:r w:rsidRPr="00B31672">
        <w:rPr>
          <w:vertAlign w:val="superscript"/>
        </w:rPr>
        <w:t>a</w:t>
      </w:r>
      <w:proofErr w:type="spellEnd"/>
      <w:r w:rsidRPr="00B31672">
        <w:t>*</w:t>
      </w:r>
    </w:p>
    <w:p w:rsidR="00B31672" w:rsidRPr="00B31672" w:rsidRDefault="00B31672" w:rsidP="00B31672">
      <w:proofErr w:type="spellStart"/>
      <w:proofErr w:type="gramStart"/>
      <w:r w:rsidRPr="00B31672">
        <w:rPr>
          <w:i/>
          <w:vertAlign w:val="superscript"/>
        </w:rPr>
        <w:t>a</w:t>
      </w:r>
      <w:r w:rsidRPr="00B31672">
        <w:rPr>
          <w:i/>
        </w:rPr>
        <w:t>Faculty</w:t>
      </w:r>
      <w:proofErr w:type="spellEnd"/>
      <w:proofErr w:type="gramEnd"/>
      <w:r w:rsidRPr="00B31672">
        <w:rPr>
          <w:i/>
        </w:rPr>
        <w:t xml:space="preserve"> of Arts and Social Sciences, University of Technology Sydney, Sydney, Australia</w:t>
      </w:r>
    </w:p>
    <w:p w:rsidR="00B31672" w:rsidRPr="00B31672" w:rsidRDefault="00B31672" w:rsidP="00B31672">
      <w:r w:rsidRPr="00B31672">
        <w:t>Postal address: 15 Broadway, Ultimo, NSW 2007, Australia</w:t>
      </w:r>
    </w:p>
    <w:p w:rsidR="00B31672" w:rsidRPr="00B31672" w:rsidRDefault="00B31672" w:rsidP="00B31672">
      <w:r w:rsidRPr="00B31672">
        <w:t>Telephone number: +61-2-9514-2738</w:t>
      </w:r>
    </w:p>
    <w:p w:rsidR="00B31672" w:rsidRPr="00B31672" w:rsidRDefault="00B31672" w:rsidP="00B31672">
      <w:hyperlink r:id="rId8" w:history="1">
        <w:r w:rsidRPr="00B31672">
          <w:rPr>
            <w:rStyle w:val="Hyperlink"/>
          </w:rPr>
          <w:t>*Hilary.Yerbury@uts.edu.au</w:t>
        </w:r>
      </w:hyperlink>
    </w:p>
    <w:p w:rsidR="00B31672" w:rsidRPr="00B31672" w:rsidRDefault="00B31672" w:rsidP="00B31672"/>
    <w:p w:rsidR="00B31672" w:rsidRPr="00B31672" w:rsidRDefault="00B31672" w:rsidP="00B31672">
      <w:r w:rsidRPr="00B31672">
        <w:t>Megan Connor has a passion for issues of social justice. She recently returned to study to complete her Honours degree in the School of Communication, Faculty of Arts and Social Sciences, University of Technology Sydney.</w:t>
      </w:r>
    </w:p>
    <w:p w:rsidR="00B31672" w:rsidRPr="00B31672" w:rsidRDefault="00B31672" w:rsidP="00B31672">
      <w:r w:rsidRPr="00B31672">
        <w:t>Hilary Yerbury is an adjunct professor in the Faculty of Arts and Social Sciences at the University of Technology Sydney. Her current research interests build on a long standing concern for the development of active citizens, with access to the information they need for everyday life.</w:t>
      </w:r>
    </w:p>
    <w:p w:rsidR="00B31672" w:rsidRPr="00B31672" w:rsidRDefault="00B31672" w:rsidP="00B31672">
      <w:pPr>
        <w:rPr>
          <w:lang w:val="en-AU"/>
        </w:rPr>
      </w:pPr>
      <w:bookmarkStart w:id="0" w:name="_GoBack"/>
      <w:bookmarkEnd w:id="0"/>
    </w:p>
    <w:p w:rsidR="00266354" w:rsidRDefault="002E1DE5" w:rsidP="002E1DE5">
      <w:pPr>
        <w:pStyle w:val="Abstract"/>
      </w:pPr>
      <w:r w:rsidRPr="00112E47">
        <w:t>This study explore</w:t>
      </w:r>
      <w:r>
        <w:t>s</w:t>
      </w:r>
      <w:r w:rsidRPr="00112E47">
        <w:t xml:space="preserve"> the relationships that are created between an NGO and its </w:t>
      </w:r>
      <w:proofErr w:type="gramStart"/>
      <w:r w:rsidRPr="00112E47">
        <w:t>communities</w:t>
      </w:r>
      <w:proofErr w:type="gramEnd"/>
      <w:r w:rsidRPr="00112E47">
        <w:t xml:space="preserve"> by analysing the flows of information which occur </w:t>
      </w:r>
      <w:r>
        <w:t xml:space="preserve">on a website and Facebook page, understood as sites for democratic engagement. It brings together Kahn’s practical taxonomy of information provision in community-based organisation and Chatman’s small world theory with the literature of active citizenship. Two clear perspectives emerged in the NGO’s information provision, the first being the focus on provision of information to its primary client group and the second being a focus on a broader audience, including those supportive of </w:t>
      </w:r>
      <w:r>
        <w:lastRenderedPageBreak/>
        <w:t xml:space="preserve">its work, through the functions of advocacy and community engagement. The analysis using small world theory identified insiders and outsiders among the Facebook page commenters and showed the variety of ways in which they enacted active citizenship. Importantly, it also demonstrated how choices the NGO made over its use of the Facebook technology affected its engagement with active citizenship. The study concludes that the use of an interdisciplinary perspective, bringing together information studies and understandings of citizenship, has brought insights for information provision and for research that could not have been achieved through the use of only one perspective. </w:t>
      </w:r>
    </w:p>
    <w:p w:rsidR="0020415E" w:rsidRPr="0020415E" w:rsidRDefault="00997B0F" w:rsidP="00F30DFF">
      <w:pPr>
        <w:pStyle w:val="Keywords"/>
      </w:pPr>
      <w:r>
        <w:t xml:space="preserve">Keywords: </w:t>
      </w:r>
      <w:r w:rsidR="002E1DE5">
        <w:t xml:space="preserve">information provision; small world theory; active citizenship; NGOs; Facebook; </w:t>
      </w:r>
    </w:p>
    <w:p w:rsidR="00127880" w:rsidRPr="00127880" w:rsidRDefault="00127880" w:rsidP="00127880">
      <w:pPr>
        <w:pStyle w:val="Heading1"/>
        <w:rPr>
          <w:lang w:val="en-AU"/>
        </w:rPr>
      </w:pPr>
      <w:r w:rsidRPr="00127880">
        <w:rPr>
          <w:lang w:val="en-AU"/>
        </w:rPr>
        <w:t>Introduction</w:t>
      </w:r>
    </w:p>
    <w:p w:rsidR="00127880" w:rsidRPr="00127880" w:rsidRDefault="00127880" w:rsidP="00127880">
      <w:pPr>
        <w:pStyle w:val="Paragraph"/>
        <w:rPr>
          <w:lang w:val="en-AU"/>
        </w:rPr>
      </w:pPr>
      <w:r w:rsidRPr="00127880">
        <w:rPr>
          <w:lang w:val="en-AU"/>
        </w:rPr>
        <w:t xml:space="preserve">Non-Government Organisations (NGOs) are considered significant forces in civil society, not only providing practical support for social inclusion but also promoting debate and the free flow of information about issues in democratic societies. In Australia over the past thirty years, the emphasis has been on service provision, meeting the needs of disadvantaged groups in society, rather than on the provision of information that might help individuals to make appropriate decisions or to bring issues of inequality to the attention of the wider community. Consequently, there has been relatively little research into the ways Non-Government Organisations (NGOs) provide information to their communities. This study seeks to remedy this by exploring the relationships that are created between an NGO and its communities through the flows of information which occur on its website and Facebook page. In this study, these online spaces are understood as sites for democratic engagement, and the study brings together the literature of information studies with that of active citizenship. </w:t>
      </w:r>
    </w:p>
    <w:p w:rsidR="00127880" w:rsidRPr="00127880" w:rsidRDefault="00127880" w:rsidP="00127880">
      <w:pPr>
        <w:pStyle w:val="Newparagraph"/>
        <w:rPr>
          <w:lang w:val="en-AU"/>
        </w:rPr>
      </w:pPr>
      <w:r w:rsidRPr="00127880">
        <w:rPr>
          <w:lang w:val="en-AU"/>
        </w:rPr>
        <w:t>There is a growing descriptive literature on the use of technologies by NGOs in advocacy campaigns and also in service provision (</w:t>
      </w:r>
      <w:proofErr w:type="spellStart"/>
      <w:r w:rsidRPr="00127880">
        <w:rPr>
          <w:lang w:val="en-AU"/>
        </w:rPr>
        <w:t>eg</w:t>
      </w:r>
      <w:proofErr w:type="spellEnd"/>
      <w:r w:rsidRPr="00127880">
        <w:rPr>
          <w:lang w:val="en-AU"/>
        </w:rPr>
        <w:t xml:space="preserve"> Kingston and </w:t>
      </w:r>
      <w:proofErr w:type="spellStart"/>
      <w:r w:rsidRPr="00127880">
        <w:rPr>
          <w:lang w:val="en-AU"/>
        </w:rPr>
        <w:t>Stam</w:t>
      </w:r>
      <w:proofErr w:type="spellEnd"/>
      <w:r w:rsidRPr="00127880">
        <w:rPr>
          <w:lang w:val="en-AU"/>
        </w:rPr>
        <w:t xml:space="preserve">, 2013; </w:t>
      </w:r>
      <w:r w:rsidRPr="00127880">
        <w:rPr>
          <w:lang w:val="en-AU"/>
        </w:rPr>
        <w:lastRenderedPageBreak/>
        <w:t xml:space="preserve">Lovejoy and Saxton, 2012, </w:t>
      </w:r>
      <w:proofErr w:type="spellStart"/>
      <w:r w:rsidRPr="00127880">
        <w:rPr>
          <w:lang w:val="en-AU"/>
        </w:rPr>
        <w:t>Vromen</w:t>
      </w:r>
      <w:proofErr w:type="spellEnd"/>
      <w:r w:rsidRPr="00127880">
        <w:rPr>
          <w:lang w:val="en-AU"/>
        </w:rPr>
        <w:t xml:space="preserve">, 2016). The use of social media in the development of social movements and other grassroots movements has been the focus of significant concern, for example through the Spanish grassroots movement Los Indignados and in investigations into the Arab Spring (Bennet &amp; </w:t>
      </w:r>
      <w:proofErr w:type="spellStart"/>
      <w:r w:rsidRPr="00127880">
        <w:rPr>
          <w:lang w:val="en-AU"/>
        </w:rPr>
        <w:t>Segerberg</w:t>
      </w:r>
      <w:proofErr w:type="spellEnd"/>
      <w:r w:rsidRPr="00127880">
        <w:rPr>
          <w:lang w:val="en-AU"/>
        </w:rPr>
        <w:t xml:space="preserve">, 2012; </w:t>
      </w:r>
      <w:r w:rsidRPr="00127880">
        <w:rPr>
          <w:bCs/>
          <w:lang w:val="en-AU"/>
        </w:rPr>
        <w:t>Harrelson-Stephens &amp; Callaway, 2014</w:t>
      </w:r>
      <w:r w:rsidRPr="00127880">
        <w:rPr>
          <w:lang w:val="en-AU"/>
        </w:rPr>
        <w:t>; Lim 2012). The concern in these studies has mostly been on the ways that individuals are formed into a collective whose goals may be those of active citizenship. NGOs engaged in environmental activism have been seen as champions of the use of technologies such as websites and Facebook (</w:t>
      </w:r>
      <w:proofErr w:type="spellStart"/>
      <w:r w:rsidRPr="00127880">
        <w:rPr>
          <w:lang w:val="en-AU"/>
        </w:rPr>
        <w:t>Schäfer</w:t>
      </w:r>
      <w:proofErr w:type="spellEnd"/>
      <w:r w:rsidRPr="00127880">
        <w:rPr>
          <w:lang w:val="en-AU"/>
        </w:rPr>
        <w:t>, 2012), with a focus on advocacy strategies and the engagement of communities in campaign actions. In spite of this interest, the focus in these studies has been on the use of the technologies, rather than on information and the ways it has been provided. These existing studies are often concerned with activism, the workings of civil society or active citizenship rather than with information flow and use.</w:t>
      </w:r>
    </w:p>
    <w:p w:rsidR="00127880" w:rsidRPr="00127880" w:rsidRDefault="00127880" w:rsidP="00127880">
      <w:pPr>
        <w:pStyle w:val="Newparagraph"/>
        <w:rPr>
          <w:lang w:val="en-AU"/>
        </w:rPr>
      </w:pPr>
      <w:r w:rsidRPr="00127880">
        <w:rPr>
          <w:lang w:val="en-AU"/>
        </w:rPr>
        <w:t xml:space="preserve">This study is concerned with information provision by an NGO and its use by target communities. It takes a unique conceptual approach combining Kahn’s (1966) practical taxonomy of information provision in community-based organisations with Chatman’s small world theory (2001). At the heart of the small world theory is the notion that people can be brought together through information-based interactions, which develop their own norms of behaviour. Kahn’s taxonomy, devised in the late 1960s, arose from his belief that no single approach to information provision was appropriate in the context of social development and he proposed a number of key functions essential to information provision, framed in such a way that they could be used to make information available to citizens. Kahn’s approach was influenced by a shift in the understanding of citizenship away from a legal construct to a multifaceted one. One example of this shift was Marshall’s threefold notion of citizenship </w:t>
      </w:r>
      <w:r w:rsidRPr="00127880">
        <w:rPr>
          <w:lang w:val="en-AU"/>
        </w:rPr>
        <w:lastRenderedPageBreak/>
        <w:t xml:space="preserve">encompassing civil citizenship, political citizenship and social citizenship (Turner 2001). Civil citizenship related to notions of free speech, political citizenship to the right to vote and participate in democracy and social citizenship involved a citizen’s right to welfare and security. Australian scholars, Onyx et al. (2012) and Kenny (2004), develop this notion of social citizenship, into the context of active citizenship, drawing on the work of Touraine (2000), where an individual acts as ‘an ethical, autonomous agent seeking collective action as a precondition for the principles of justice, solidarity and mutual responsibility (Onyx et al. 2012, p, 57). For Kenny active citizenship involves individuals ‘fulfilling their obligations to society through developing personal initiative and taking responsibility for their own affairs’ (2004, p. 778) and at the same time takes the form of civil commitment where citizens work together to improve their community, expressing respect for others, generating social capital and encouraging social cohesion (Kenny et al. 2015). The concept of active citizenship in the Australian context is necessarily distinct from that common in other countries, where active citizenship is taken to include involvement in the political process, usually through voting. In a country where voting is compulsory, a broader approach to engagement in civil society forms the basis of active citizenship, including actions which are collective, respectful of others and aimed at social justice. When active citizenship is understood in this way, NGOs have an important role to play as they ‘provide sites where people feel they can shape the society in which they live, rather than just respond to events’ (Kenny 2004, p. 74). </w:t>
      </w:r>
    </w:p>
    <w:p w:rsidR="00127880" w:rsidRDefault="00127880" w:rsidP="00127880">
      <w:pPr>
        <w:pStyle w:val="Newparagraph"/>
        <w:rPr>
          <w:lang w:val="en-AU"/>
        </w:rPr>
      </w:pPr>
      <w:r w:rsidRPr="00127880">
        <w:rPr>
          <w:lang w:val="en-AU"/>
        </w:rPr>
        <w:t>The purpose of this study is not only to investigate the information provision activities of an NGO, but to bring together a provider-based approach to information services and an approach based on social relationships in the context of active citizenship and social change.</w:t>
      </w:r>
    </w:p>
    <w:p w:rsidR="00127880" w:rsidRPr="00127880" w:rsidRDefault="00127880" w:rsidP="00127880">
      <w:pPr>
        <w:pStyle w:val="Heading1"/>
        <w:rPr>
          <w:lang w:val="en-AU"/>
        </w:rPr>
      </w:pPr>
      <w:r w:rsidRPr="00127880">
        <w:rPr>
          <w:lang w:val="en-AU"/>
        </w:rPr>
        <w:lastRenderedPageBreak/>
        <w:t>Kahn’s Taxonomy of Information Provision Functions</w:t>
      </w:r>
    </w:p>
    <w:p w:rsidR="00127880" w:rsidRPr="00127880" w:rsidRDefault="00127880" w:rsidP="00127880">
      <w:pPr>
        <w:pStyle w:val="Paragraph"/>
        <w:rPr>
          <w:lang w:val="en-AU"/>
        </w:rPr>
      </w:pPr>
      <w:r w:rsidRPr="00127880">
        <w:rPr>
          <w:lang w:val="en-AU"/>
        </w:rPr>
        <w:t>In the 1960s, Alfred Kahn developed his taxonomy of functions for community information services in the US, based on his evaluation of the model of Citizens’ Advice Bureaux in Britain. Having concluded that there could be no single model for service delivery, his aim was not to focus on “narrow remedies” (Kahn 1966, p.108), but to provide an information-based service to the average citizen, which could lead to local action as well as to broader societal change. The functions, which are listed below, may seem unremarkable in our contemporary society. However, its simplicity is deceptive, as it presents a nuanced view of the potential relationships between a community organisation and its community, between a community organisation and the wider community and between a community organisation and policy makers. The terms presented here have been revised to reflect contemporary Australian usage.</w:t>
      </w:r>
    </w:p>
    <w:p w:rsidR="00127880" w:rsidRPr="00127880" w:rsidRDefault="00127880" w:rsidP="00127880">
      <w:pPr>
        <w:pStyle w:val="Bulletedlist"/>
        <w:rPr>
          <w:lang w:val="en-AU"/>
        </w:rPr>
      </w:pPr>
      <w:r w:rsidRPr="00127880">
        <w:rPr>
          <w:lang w:val="en-AU"/>
        </w:rPr>
        <w:t>Information – is the provision of simple information such as where something is or when something happened or what something costs and involves no interpretation of fact from the information provider.</w:t>
      </w:r>
    </w:p>
    <w:p w:rsidR="00127880" w:rsidRPr="00127880" w:rsidRDefault="00127880" w:rsidP="00127880">
      <w:pPr>
        <w:pStyle w:val="Bulletedlist"/>
        <w:rPr>
          <w:lang w:val="en-AU"/>
        </w:rPr>
      </w:pPr>
      <w:r w:rsidRPr="00127880">
        <w:rPr>
          <w:lang w:val="en-AU"/>
        </w:rPr>
        <w:t>Advice – is a personalised service, involving the interpretation of complex information based upon the needs of the individual inquirer.</w:t>
      </w:r>
    </w:p>
    <w:p w:rsidR="00127880" w:rsidRPr="00127880" w:rsidRDefault="00127880" w:rsidP="00127880">
      <w:pPr>
        <w:pStyle w:val="Bulletedlist"/>
        <w:rPr>
          <w:lang w:val="en-AU"/>
        </w:rPr>
      </w:pPr>
      <w:r w:rsidRPr="00127880">
        <w:rPr>
          <w:lang w:val="en-AU"/>
        </w:rPr>
        <w:t xml:space="preserve">Counselling – is a personalised service, provides specialised help which may alleviate the inquirer’s problem.  </w:t>
      </w:r>
    </w:p>
    <w:p w:rsidR="00127880" w:rsidRPr="00127880" w:rsidRDefault="00127880" w:rsidP="00127880">
      <w:pPr>
        <w:pStyle w:val="Bulletedlist"/>
        <w:rPr>
          <w:lang w:val="en-AU"/>
        </w:rPr>
      </w:pPr>
      <w:r w:rsidRPr="00127880">
        <w:rPr>
          <w:lang w:val="en-AU"/>
        </w:rPr>
        <w:t>Steering – involves identifying the appropriate service for an individual with a specific need and giving them the details to follow up themselves; it does not involve making any contact with the agency on behalf of that individual.</w:t>
      </w:r>
    </w:p>
    <w:p w:rsidR="00127880" w:rsidRPr="00127880" w:rsidRDefault="00127880" w:rsidP="00127880">
      <w:pPr>
        <w:pStyle w:val="Bulletedlist"/>
        <w:rPr>
          <w:lang w:val="en-AU"/>
        </w:rPr>
      </w:pPr>
      <w:r w:rsidRPr="00127880">
        <w:rPr>
          <w:lang w:val="en-AU"/>
        </w:rPr>
        <w:t xml:space="preserve">Referral – this is one step beyond steering. It includes making an appointment with the provider of the appropriate service, writing supporting documentation </w:t>
      </w:r>
      <w:r w:rsidRPr="00127880">
        <w:rPr>
          <w:lang w:val="en-AU"/>
        </w:rPr>
        <w:lastRenderedPageBreak/>
        <w:t>or overseeing the switch from an inquiry into service provision on behalf of the individual.</w:t>
      </w:r>
    </w:p>
    <w:p w:rsidR="00127880" w:rsidRPr="00127880" w:rsidRDefault="00127880" w:rsidP="00127880">
      <w:pPr>
        <w:pStyle w:val="Bulletedlist"/>
        <w:rPr>
          <w:lang w:val="en-AU"/>
        </w:rPr>
      </w:pPr>
      <w:r w:rsidRPr="00127880">
        <w:rPr>
          <w:lang w:val="en-AU"/>
        </w:rPr>
        <w:t xml:space="preserve">Advocacy (Kahn calls this resolution) –places an inquirer’s problem within a broader context and involves providing information and services which deal with an issue on behalf of an inquirer, often by speaking out for the inquirer, at the same time highlighting this issue as being one important for the wider society. </w:t>
      </w:r>
    </w:p>
    <w:p w:rsidR="00127880" w:rsidRPr="00127880" w:rsidRDefault="00127880" w:rsidP="00127880">
      <w:pPr>
        <w:pStyle w:val="Bulletedlist"/>
        <w:rPr>
          <w:lang w:val="en-AU"/>
        </w:rPr>
      </w:pPr>
      <w:r w:rsidRPr="00127880">
        <w:rPr>
          <w:lang w:val="en-AU"/>
        </w:rPr>
        <w:t>Policy Changes – arise from engagement with individual inquirers, and involve the collection and presentation of data from the individualised functions of information, advice, counselling, steering and referral as well as advocacy. The consolidation of these data allow systemic policy inadequacies to be identified and challenged so that meaningful change may occur.</w:t>
      </w:r>
    </w:p>
    <w:p w:rsidR="00127880" w:rsidRPr="00127880" w:rsidRDefault="00127880" w:rsidP="00127880">
      <w:pPr>
        <w:pStyle w:val="Bulletedlist"/>
        <w:rPr>
          <w:lang w:val="en-AU"/>
        </w:rPr>
      </w:pPr>
      <w:r w:rsidRPr="00127880">
        <w:rPr>
          <w:lang w:val="en-AU"/>
        </w:rPr>
        <w:t>Community Education – involves a variety of outreach techniques to disseminate the message about policy inadequacies and their impact to a wider range of people.</w:t>
      </w:r>
    </w:p>
    <w:p w:rsidR="00127880" w:rsidRPr="00127880" w:rsidRDefault="00127880" w:rsidP="00127880">
      <w:pPr>
        <w:pStyle w:val="Heading1"/>
        <w:rPr>
          <w:lang w:val="en-US"/>
        </w:rPr>
      </w:pPr>
      <w:r w:rsidRPr="00127880">
        <w:rPr>
          <w:lang w:val="en-US"/>
        </w:rPr>
        <w:t>Chatman’s Small World Theory</w:t>
      </w:r>
    </w:p>
    <w:p w:rsidR="00127880" w:rsidRPr="00127880" w:rsidRDefault="00127880" w:rsidP="00127880">
      <w:pPr>
        <w:pStyle w:val="Paragraph"/>
        <w:rPr>
          <w:lang w:val="en-US"/>
        </w:rPr>
      </w:pPr>
      <w:r w:rsidRPr="00127880">
        <w:rPr>
          <w:lang w:val="en-US"/>
        </w:rPr>
        <w:t xml:space="preserve">This theoretical approach, developed as the theory of normative behavior by Burnett, Besant and Chatman (2001) and expanded by Jaeger and Burnett (2010), is based on a notion of insider </w:t>
      </w:r>
      <w:proofErr w:type="spellStart"/>
      <w:r w:rsidRPr="00127880">
        <w:rPr>
          <w:lang w:val="en-US"/>
        </w:rPr>
        <w:t>behaviour</w:t>
      </w:r>
      <w:proofErr w:type="spellEnd"/>
      <w:r w:rsidRPr="00127880">
        <w:rPr>
          <w:lang w:val="en-US"/>
        </w:rPr>
        <w:t xml:space="preserve"> (</w:t>
      </w:r>
      <w:proofErr w:type="spellStart"/>
      <w:r w:rsidRPr="00127880">
        <w:rPr>
          <w:lang w:val="en-US"/>
        </w:rPr>
        <w:t>Dankasa</w:t>
      </w:r>
      <w:proofErr w:type="spellEnd"/>
      <w:r w:rsidRPr="00127880">
        <w:rPr>
          <w:lang w:val="en-US"/>
        </w:rPr>
        <w:t xml:space="preserve"> 2016, p.4). Here, individuals interact in a constrained environment, where those who are members of a social group are easily identified and it is clear when someone is not part of the group. Chatman developed the notion of the small world originally in the context a women’s prison, and later elaborated it through the interactions of a group of retired women. Her focus was not the interactions between small worlds or the social worlds that surrounded small worlds; </w:t>
      </w:r>
      <w:r w:rsidRPr="00127880">
        <w:rPr>
          <w:lang w:val="en-US"/>
        </w:rPr>
        <w:lastRenderedPageBreak/>
        <w:t xml:space="preserve">instead, the outside world was viewed through the filter of a given small world, as Burnett and Jaeger (2008) explained. Burnett and Jaeger go on to argue that information poverty was not an essential component of a small world as Chatman’s early studies might have indicated; information-rich worlds still represent small worlds because "their day-to-day activities and interests are constrained by their own small world context and their own norms" (Burnett and Jaeger 2008). The small world has four key components, social norms, social types and worldviews that influence and guide the information </w:t>
      </w:r>
      <w:proofErr w:type="spellStart"/>
      <w:r w:rsidRPr="00127880">
        <w:rPr>
          <w:lang w:val="en-US"/>
        </w:rPr>
        <w:t>behaviour</w:t>
      </w:r>
      <w:proofErr w:type="spellEnd"/>
      <w:r w:rsidRPr="00127880">
        <w:rPr>
          <w:lang w:val="en-US"/>
        </w:rPr>
        <w:t xml:space="preserve"> of a group and an individual. Social norms provide rules about what is acceptable and what is not and help to judge the value of new information. Social types are the archetypal roles played by different members in the small world and worldviews are common assumptions and values that bind the group together. These all combine to influence the information </w:t>
      </w:r>
      <w:proofErr w:type="spellStart"/>
      <w:r w:rsidRPr="00127880">
        <w:rPr>
          <w:lang w:val="en-US"/>
        </w:rPr>
        <w:t>behaviour</w:t>
      </w:r>
      <w:proofErr w:type="spellEnd"/>
      <w:r w:rsidRPr="00127880">
        <w:rPr>
          <w:lang w:val="en-US"/>
        </w:rPr>
        <w:t xml:space="preserve"> of the members of the group. Although Chatman developed the approach in the context of the closed contexts of marginalized people, the theory of normative </w:t>
      </w:r>
      <w:proofErr w:type="spellStart"/>
      <w:r w:rsidRPr="00127880">
        <w:rPr>
          <w:lang w:val="en-US"/>
        </w:rPr>
        <w:t>behaviour</w:t>
      </w:r>
      <w:proofErr w:type="spellEnd"/>
      <w:r w:rsidRPr="00127880">
        <w:rPr>
          <w:lang w:val="en-US"/>
        </w:rPr>
        <w:t xml:space="preserve"> has been used in other contexts, providing a useful descriptive tool (Jaeger and Burnet 2010, p. 21). </w:t>
      </w:r>
    </w:p>
    <w:p w:rsidR="00127880" w:rsidRPr="00127880" w:rsidRDefault="00127880" w:rsidP="00127880">
      <w:pPr>
        <w:pStyle w:val="Heading1"/>
        <w:rPr>
          <w:lang w:val="en-US"/>
        </w:rPr>
      </w:pPr>
      <w:r w:rsidRPr="00127880">
        <w:rPr>
          <w:lang w:val="en-US"/>
        </w:rPr>
        <w:t>Methodology</w:t>
      </w:r>
    </w:p>
    <w:p w:rsidR="00127880" w:rsidRPr="00127880" w:rsidRDefault="00127880" w:rsidP="00127880">
      <w:pPr>
        <w:pStyle w:val="Paragraph"/>
        <w:rPr>
          <w:lang w:val="en-US"/>
        </w:rPr>
      </w:pPr>
      <w:r w:rsidRPr="00127880">
        <w:rPr>
          <w:lang w:val="en-US"/>
        </w:rPr>
        <w:t xml:space="preserve">The purpose of this study is to explore the relationships that are created between an NGO and its communities through the flows of information that occur on its website and Facebook page, using three complementary conceptual frames as noted above, seeking to understand how the information functions of an NGO support the development of active citizenship. The NGO that is the focus of this study will be referred to by the pseudonym of The Helping Others Centre (HOC); it provides information on specialist topics, meeting Kahn’s definition of an “expert … service of broad range” (1966, p. 108) and has a website and a </w:t>
      </w:r>
      <w:proofErr w:type="spellStart"/>
      <w:r w:rsidRPr="00127880">
        <w:rPr>
          <w:lang w:val="en-US"/>
        </w:rPr>
        <w:t>facebook</w:t>
      </w:r>
      <w:proofErr w:type="spellEnd"/>
      <w:r w:rsidRPr="00127880">
        <w:rPr>
          <w:lang w:val="en-US"/>
        </w:rPr>
        <w:t xml:space="preserve"> page which will provide the data for this study. HOC also provides face to face services to people needing help, </w:t>
      </w:r>
      <w:r w:rsidRPr="00127880">
        <w:rPr>
          <w:lang w:val="en-US"/>
        </w:rPr>
        <w:lastRenderedPageBreak/>
        <w:t>but they are not included in this study.</w:t>
      </w:r>
    </w:p>
    <w:p w:rsidR="00127880" w:rsidRPr="00127880" w:rsidRDefault="00127880" w:rsidP="00127880">
      <w:pPr>
        <w:pStyle w:val="Newparagraph"/>
        <w:rPr>
          <w:lang w:val="en-US"/>
        </w:rPr>
      </w:pPr>
      <w:r w:rsidRPr="00127880">
        <w:rPr>
          <w:lang w:val="en-US"/>
        </w:rPr>
        <w:t xml:space="preserve">The notion of the small world is crucial in this study because it allows the NGO to be positioned inside a group, sharing to some extent the normative </w:t>
      </w:r>
      <w:proofErr w:type="spellStart"/>
      <w:r w:rsidRPr="00127880">
        <w:rPr>
          <w:lang w:val="en-US"/>
        </w:rPr>
        <w:t>behaviours</w:t>
      </w:r>
      <w:proofErr w:type="spellEnd"/>
      <w:r w:rsidRPr="00127880">
        <w:rPr>
          <w:lang w:val="en-US"/>
        </w:rPr>
        <w:t xml:space="preserve"> operating in a set of social relationships, rather than acting as an independent agency operating in a top-down way outside of the group. This in turn permits a focus on the relationships existing in its website and Facebook page, through an analysis of the information functions in those online spaces and the use of the four components of normative behavior, that is, social norms, social types, information behavior and world views. To answer the research question</w:t>
      </w:r>
      <w:r w:rsidRPr="00127880">
        <w:rPr>
          <w:lang w:val="en-AU"/>
        </w:rPr>
        <w:t xml:space="preserve"> of </w:t>
      </w:r>
      <w:r w:rsidRPr="00127880">
        <w:rPr>
          <w:lang w:val="en-US"/>
        </w:rPr>
        <w:t xml:space="preserve">how the information functions of an NGO support the development of active citizenship, the study </w:t>
      </w:r>
      <w:proofErr w:type="spellStart"/>
      <w:r w:rsidRPr="00127880">
        <w:rPr>
          <w:lang w:val="en-US"/>
        </w:rPr>
        <w:t>analysed</w:t>
      </w:r>
      <w:proofErr w:type="spellEnd"/>
      <w:r w:rsidRPr="00127880">
        <w:rPr>
          <w:lang w:val="en-US"/>
        </w:rPr>
        <w:t xml:space="preserve"> the information presented in the HOC website in December 2015 and posts and comments to the Facebook page from three days in late December 2015 and early January 2016. During this period, there were 11 posts with between 4 and 164 comments per post. </w:t>
      </w:r>
    </w:p>
    <w:p w:rsidR="00127880" w:rsidRPr="00127880" w:rsidRDefault="00127880" w:rsidP="00127880">
      <w:pPr>
        <w:pStyle w:val="Newparagraph"/>
        <w:rPr>
          <w:lang w:val="en-US"/>
        </w:rPr>
      </w:pPr>
      <w:r w:rsidRPr="00127880">
        <w:rPr>
          <w:lang w:val="en-US"/>
        </w:rPr>
        <w:t xml:space="preserve">A priori codes developed from Kahn’s taxonomy were used to identify the information functions carried out by the NGO in both online spaces. Thematic coding developed from the components of the Theory of Normative </w:t>
      </w:r>
      <w:proofErr w:type="spellStart"/>
      <w:r w:rsidRPr="00127880">
        <w:rPr>
          <w:lang w:val="en-US"/>
        </w:rPr>
        <w:t>Behaviour</w:t>
      </w:r>
      <w:proofErr w:type="spellEnd"/>
      <w:r w:rsidRPr="00127880">
        <w:rPr>
          <w:lang w:val="en-US"/>
        </w:rPr>
        <w:t xml:space="preserve"> and from the descriptions of active citizenship was used to make sense of the data.</w:t>
      </w:r>
    </w:p>
    <w:p w:rsidR="00127880" w:rsidRPr="00127880" w:rsidRDefault="00127880" w:rsidP="00127880">
      <w:pPr>
        <w:pStyle w:val="Heading1"/>
        <w:rPr>
          <w:lang w:val="en-US"/>
        </w:rPr>
      </w:pPr>
      <w:r w:rsidRPr="00127880">
        <w:rPr>
          <w:lang w:val="en-US"/>
        </w:rPr>
        <w:t>Information Functions in the HOC Website</w:t>
      </w:r>
    </w:p>
    <w:p w:rsidR="00127880" w:rsidRPr="00127880" w:rsidRDefault="00127880" w:rsidP="00127880">
      <w:pPr>
        <w:pStyle w:val="Paragraph"/>
        <w:rPr>
          <w:lang w:val="en-US"/>
        </w:rPr>
      </w:pPr>
      <w:r w:rsidRPr="00127880">
        <w:rPr>
          <w:lang w:val="en-US"/>
        </w:rPr>
        <w:t xml:space="preserve">The HOC website is large, with over 80 pages of content. The site covers content under seven tabs: about us; get involved, our services, resources, news, campaigns and donate. The analysis of the content reveals that different sections of the website provide information for different audiences. </w:t>
      </w:r>
      <w:proofErr w:type="gramStart"/>
      <w:r w:rsidRPr="00127880">
        <w:rPr>
          <w:lang w:val="en-US"/>
        </w:rPr>
        <w:t>The our</w:t>
      </w:r>
      <w:proofErr w:type="gramEnd"/>
      <w:r w:rsidRPr="00127880">
        <w:rPr>
          <w:lang w:val="en-US"/>
        </w:rPr>
        <w:t xml:space="preserve"> services and resources sections are aimed at people who are seeking help whereas the about us, get involved, campaigns and donate sections appear to target people who support those seeking help. The news and campaign sections are targeted to both audiences. The analysis using the functions of </w:t>
      </w:r>
      <w:r w:rsidRPr="00127880">
        <w:rPr>
          <w:lang w:val="en-US"/>
        </w:rPr>
        <w:lastRenderedPageBreak/>
        <w:t>Kahn’s taxonomy presented a clear picture of the way in which the NGO uses these functions to interact with its communities.</w:t>
      </w:r>
    </w:p>
    <w:p w:rsidR="00127880" w:rsidRPr="00127880" w:rsidRDefault="00127880" w:rsidP="00127880">
      <w:pPr>
        <w:pStyle w:val="Newparagraph"/>
        <w:rPr>
          <w:lang w:val="en-US"/>
        </w:rPr>
      </w:pPr>
      <w:r w:rsidRPr="00127880">
        <w:rPr>
          <w:lang w:val="en-US"/>
        </w:rPr>
        <w:t>The information function is present in abundance on this website. At one level, the amount of information feels overwhelming as though the sole purpose of the site is to present information and to do this in as many ways as possible. Indeed, information on the site has been translated into 12 languages other than English. From an information provision perspective, this is a significant undertaking. However, from the perspective of an individual seeking help, the information appears well targeted, through language and topic.</w:t>
      </w:r>
    </w:p>
    <w:p w:rsidR="00127880" w:rsidRPr="00127880" w:rsidRDefault="00127880" w:rsidP="00127880">
      <w:pPr>
        <w:pStyle w:val="Newparagraph"/>
        <w:rPr>
          <w:lang w:val="en-US"/>
        </w:rPr>
      </w:pPr>
      <w:r w:rsidRPr="00127880">
        <w:rPr>
          <w:lang w:val="en-US"/>
        </w:rPr>
        <w:t xml:space="preserve">Advice is provided especially in </w:t>
      </w:r>
      <w:proofErr w:type="gramStart"/>
      <w:r w:rsidRPr="00127880">
        <w:rPr>
          <w:lang w:val="en-US"/>
        </w:rPr>
        <w:t>the our</w:t>
      </w:r>
      <w:proofErr w:type="gramEnd"/>
      <w:r w:rsidRPr="00127880">
        <w:rPr>
          <w:lang w:val="en-US"/>
        </w:rPr>
        <w:t xml:space="preserve"> services and resources sections. Since advice, for Kahn, is a service provided face to face, it is interesting to see how this is achieved using the web technology. </w:t>
      </w:r>
      <w:proofErr w:type="gramStart"/>
      <w:r w:rsidRPr="00127880">
        <w:rPr>
          <w:lang w:val="en-US"/>
        </w:rPr>
        <w:t>The our</w:t>
      </w:r>
      <w:proofErr w:type="gramEnd"/>
      <w:r w:rsidRPr="00127880">
        <w:rPr>
          <w:lang w:val="en-US"/>
        </w:rPr>
        <w:t xml:space="preserve"> services page provides information especially for people seeking </w:t>
      </w:r>
      <w:proofErr w:type="spellStart"/>
      <w:r w:rsidRPr="00127880">
        <w:rPr>
          <w:lang w:val="en-US"/>
        </w:rPr>
        <w:t>specialised</w:t>
      </w:r>
      <w:proofErr w:type="spellEnd"/>
      <w:r w:rsidRPr="00127880">
        <w:rPr>
          <w:lang w:val="en-US"/>
        </w:rPr>
        <w:t xml:space="preserve"> help. This page also provides a link to an outside page that has been created by the NGO to provide </w:t>
      </w:r>
      <w:proofErr w:type="spellStart"/>
      <w:r w:rsidRPr="00127880">
        <w:rPr>
          <w:lang w:val="en-US"/>
        </w:rPr>
        <w:t>individualised</w:t>
      </w:r>
      <w:proofErr w:type="spellEnd"/>
      <w:r w:rsidRPr="00127880">
        <w:rPr>
          <w:lang w:val="en-US"/>
        </w:rPr>
        <w:t xml:space="preserve"> information for people seeking help. On this page, information is presented in a question and answer fashion and also in statement format to help guide the enquirer to the best possible solution for them. Questions such as ‘Am I a person needing this help’? and statements such as ‘I am in this situation’ are all hyperlinked to the advice best suited to someone in that predicament. The use of the first person form of address has the effect of </w:t>
      </w:r>
      <w:proofErr w:type="spellStart"/>
      <w:r w:rsidRPr="00127880">
        <w:rPr>
          <w:lang w:val="en-US"/>
        </w:rPr>
        <w:t>personalising</w:t>
      </w:r>
      <w:proofErr w:type="spellEnd"/>
      <w:r w:rsidRPr="00127880">
        <w:rPr>
          <w:lang w:val="en-US"/>
        </w:rPr>
        <w:t xml:space="preserve"> the interaction. This might give the impression that the website provides advice based on a person’s individual situation especially through clarification of complex laws relating to the context of people needing help and policy and descriptions of possible appropriate courses of action for them. Counselling is not available through the website. However, information on access to counselling services is available through </w:t>
      </w:r>
      <w:proofErr w:type="gramStart"/>
      <w:r w:rsidRPr="00127880">
        <w:rPr>
          <w:lang w:val="en-US"/>
        </w:rPr>
        <w:t>the our</w:t>
      </w:r>
      <w:proofErr w:type="gramEnd"/>
      <w:r w:rsidRPr="00127880">
        <w:rPr>
          <w:lang w:val="en-US"/>
        </w:rPr>
        <w:t xml:space="preserve"> services page.</w:t>
      </w:r>
    </w:p>
    <w:p w:rsidR="00127880" w:rsidRPr="00127880" w:rsidRDefault="00127880" w:rsidP="00127880">
      <w:pPr>
        <w:pStyle w:val="Newparagraph"/>
        <w:rPr>
          <w:lang w:val="en-US"/>
        </w:rPr>
      </w:pPr>
      <w:r w:rsidRPr="00127880">
        <w:rPr>
          <w:lang w:val="en-US"/>
        </w:rPr>
        <w:lastRenderedPageBreak/>
        <w:t xml:space="preserve">Steering is very common in websites through the linking function, so it is no surprise to see steering across every page on the website through the use of hyperlinks, drop down menus and website breadcrumbs. A basic navigational trail appears as a list at the top of the page so the user can see where they have been and click back to previous information. On the other hand, as might be expected, Referral, another personal service usually provided through one to one interactions, is not found in the website and there is no substitute for it in the website. </w:t>
      </w:r>
    </w:p>
    <w:p w:rsidR="00127880" w:rsidRPr="00127880" w:rsidRDefault="00127880" w:rsidP="00127880">
      <w:pPr>
        <w:pStyle w:val="Newparagraph"/>
        <w:rPr>
          <w:lang w:val="en-US"/>
        </w:rPr>
      </w:pPr>
      <w:r w:rsidRPr="00127880">
        <w:rPr>
          <w:lang w:val="en-US"/>
        </w:rPr>
        <w:t>Advocacy is present throughout the whole website. At one level, advocacy is a key objective of the NGO. The website makes it clear that people seeking help and their situations are placed in a broader societal context; the news section documents steps taken to speak on behalf of people seeking help. Policy Changes is a key feature of the website, as the campaign section and the get involved section both contain information relating to problems with the current policy on people seeking help and proposing changes. These sections include information on how individuals can become engaged with the issue and parts of the information could also be considered community education information.</w:t>
      </w:r>
    </w:p>
    <w:p w:rsidR="00127880" w:rsidRPr="00127880" w:rsidRDefault="00127880" w:rsidP="00127880">
      <w:pPr>
        <w:pStyle w:val="Newparagraph"/>
        <w:rPr>
          <w:lang w:val="en-US"/>
        </w:rPr>
      </w:pPr>
      <w:r w:rsidRPr="00127880">
        <w:rPr>
          <w:lang w:val="en-US"/>
        </w:rPr>
        <w:t>Community Education is a key focus for the NGO and this is demonstrated through the resources page. Here, there are separate pages for fact sheets and statistics and there is also a page which lists most of the common ‘myths’ on the target group for the NGO found in the public debate and seeks to provide a solution or answer for people looking for this information such as community development campaigners. There is also a page which details a campaign to help influence positive change in the public debate, with encouragement and instructions for supporters of those seeking help to play their part in this campaign.</w:t>
      </w:r>
    </w:p>
    <w:p w:rsidR="00127880" w:rsidRPr="00127880" w:rsidRDefault="00127880" w:rsidP="00127880">
      <w:pPr>
        <w:pStyle w:val="Heading1"/>
        <w:rPr>
          <w:lang w:val="en-US"/>
        </w:rPr>
      </w:pPr>
      <w:r w:rsidRPr="00127880">
        <w:rPr>
          <w:lang w:val="en-US"/>
        </w:rPr>
        <w:lastRenderedPageBreak/>
        <w:t>Information Functions in the HOC Facebook Page</w:t>
      </w:r>
    </w:p>
    <w:p w:rsidR="00127880" w:rsidRPr="00127880" w:rsidRDefault="00127880" w:rsidP="00127880">
      <w:pPr>
        <w:pStyle w:val="Paragraph"/>
        <w:rPr>
          <w:lang w:val="en-US"/>
        </w:rPr>
      </w:pPr>
      <w:r w:rsidRPr="00127880">
        <w:rPr>
          <w:lang w:val="en-US"/>
        </w:rPr>
        <w:t xml:space="preserve">Kahn’s taxonomy was also used to </w:t>
      </w:r>
      <w:proofErr w:type="spellStart"/>
      <w:r w:rsidRPr="00127880">
        <w:rPr>
          <w:lang w:val="en-US"/>
        </w:rPr>
        <w:t>analyse</w:t>
      </w:r>
      <w:proofErr w:type="spellEnd"/>
      <w:r w:rsidRPr="00127880">
        <w:rPr>
          <w:lang w:val="en-US"/>
        </w:rPr>
        <w:t xml:space="preserve"> posts on the HOC Facebook page. Each post contained a photo or picture and a brief statement from the HOC. There were no posts containing text only. The Facebook technology is not designed to provide </w:t>
      </w:r>
      <w:proofErr w:type="spellStart"/>
      <w:r w:rsidRPr="00127880">
        <w:rPr>
          <w:lang w:val="en-US"/>
        </w:rPr>
        <w:t>personalised</w:t>
      </w:r>
      <w:proofErr w:type="spellEnd"/>
      <w:r w:rsidRPr="00127880">
        <w:rPr>
          <w:lang w:val="en-US"/>
        </w:rPr>
        <w:t xml:space="preserve"> services and thus it is no surprise that no examples of advice, referral or counselling were found. </w:t>
      </w:r>
    </w:p>
    <w:p w:rsidR="00127880" w:rsidRPr="00127880" w:rsidRDefault="00127880" w:rsidP="001D3EAE">
      <w:pPr>
        <w:pStyle w:val="Newparagraph"/>
        <w:spacing w:line="360" w:lineRule="auto"/>
        <w:rPr>
          <w:lang w:val="en-US"/>
        </w:rPr>
      </w:pPr>
      <w:r w:rsidRPr="00127880">
        <w:rPr>
          <w:lang w:val="en-US"/>
        </w:rPr>
        <w:t xml:space="preserve">Information was provided across eight of the eleven posts, being absent from posts 4, 9 and 10. Posts 4 and 10 were emotive images with a short caption that were part of a broader hashtag social media campaign that intended to shed light on the ‘heroes’ of the advocacy movement. </w:t>
      </w:r>
      <w:r w:rsidRPr="001D3EAE">
        <w:t xml:space="preserve">“Our members (…) are … </w:t>
      </w:r>
      <w:r w:rsidRPr="001D3EAE">
        <w:rPr>
          <w:rFonts w:ascii="MS Gothic" w:eastAsia="MS Gothic" w:hAnsi="MS Gothic" w:cs="MS Gothic" w:hint="eastAsia"/>
        </w:rPr>
        <w:t> </w:t>
      </w:r>
      <w:r w:rsidRPr="001D3EAE">
        <w:t>Heroes</w:t>
      </w:r>
      <w:r w:rsidRPr="001D3EAE">
        <w:rPr>
          <w:rFonts w:ascii="MS Gothic" w:eastAsia="MS Gothic" w:hAnsi="MS Gothic" w:cs="MS Gothic" w:hint="eastAsia"/>
        </w:rPr>
        <w:t> </w:t>
      </w:r>
      <w:r w:rsidRPr="001D3EAE">
        <w:t>Inspiring</w:t>
      </w:r>
      <w:r w:rsidRPr="001D3EAE">
        <w:rPr>
          <w:rFonts w:ascii="MS Gothic" w:eastAsia="MS Gothic" w:hAnsi="MS Gothic" w:cs="MS Gothic" w:hint="eastAsia"/>
        </w:rPr>
        <w:t> </w:t>
      </w:r>
      <w:r w:rsidRPr="001D3EAE">
        <w:t>Experts</w:t>
      </w:r>
      <w:r w:rsidRPr="001D3EAE">
        <w:rPr>
          <w:rFonts w:ascii="MS Gothic" w:eastAsia="MS Gothic" w:hAnsi="MS Gothic" w:cs="MS Gothic" w:hint="eastAsia"/>
        </w:rPr>
        <w:t> </w:t>
      </w:r>
      <w:r w:rsidRPr="001D3EAE">
        <w:t>Leaders …”.</w:t>
      </w:r>
      <w:r w:rsidRPr="00127880">
        <w:rPr>
          <w:lang w:val="en-US"/>
        </w:rPr>
        <w:t xml:space="preserve"> These posts could not be considered information as outlined in the taxonomy because they did not provide any direct factual information, being more in line with the community education function as they aspired to raise awareness of the situation of the people seeking help as well as the contribution of volunteers. Similarly, post 9 contained an emotive image and caption which endeavored to encourage insiders to take affirmative action with HOC in the New Year.</w:t>
      </w:r>
    </w:p>
    <w:p w:rsidR="00127880" w:rsidRPr="00127880" w:rsidRDefault="00127880" w:rsidP="00127880">
      <w:pPr>
        <w:pStyle w:val="Newparagraph"/>
        <w:rPr>
          <w:lang w:val="en-US"/>
        </w:rPr>
      </w:pPr>
      <w:r w:rsidRPr="00127880">
        <w:rPr>
          <w:lang w:val="en-US"/>
        </w:rPr>
        <w:t>The information provided across all the other posts was mostly in relation to statistics about the HOC’s work: ‘XXXX case work clients assisted …’ (Post 5). Information about how to make donations was another theme with two of the eleven posts directly asking for donations while a third post detailed the story of the pensioner who gave part of his weekly pension and appeared to suggest donations would be welcome.</w:t>
      </w:r>
    </w:p>
    <w:p w:rsidR="00127880" w:rsidRPr="00127880" w:rsidRDefault="00127880" w:rsidP="00127880">
      <w:pPr>
        <w:pStyle w:val="Newparagraph"/>
        <w:rPr>
          <w:lang w:val="en-US"/>
        </w:rPr>
      </w:pPr>
      <w:r w:rsidRPr="00127880">
        <w:rPr>
          <w:lang w:val="en-US"/>
        </w:rPr>
        <w:t xml:space="preserve">It could be interpreted that steering was present within the posts that asked for donations because those posts provided an avenue for interested community members to make a donation, although this could also be seen as a conventional use of the capacities of the technology. However, post 2 shared a link to an article from a national newspaper about government policy. </w:t>
      </w:r>
    </w:p>
    <w:p w:rsidR="00127880" w:rsidRPr="00127880" w:rsidRDefault="00127880" w:rsidP="00127880">
      <w:pPr>
        <w:pStyle w:val="Newparagraph"/>
        <w:rPr>
          <w:lang w:val="en-US"/>
        </w:rPr>
      </w:pPr>
      <w:r w:rsidRPr="00127880">
        <w:rPr>
          <w:lang w:val="en-US"/>
        </w:rPr>
        <w:lastRenderedPageBreak/>
        <w:t>Advocacy on behalf of people seeking help is present across all posts. Each post attempts to promote the cause of this group in some manner whether this be in a political, financial or emotive way. Policy changes were explicitly referred in post 6 but could be understood as an undertone to many of the posts. Like advocacy, community education is present in some fashion across all posts and, at one level, could be seen to be the real purpose of the Facebook page. This was because all of the posts used a different outreach technique to disseminate a message about what the HOC identified to be policy inadequacies and all the posts in some way highlighted how these policies, in HOCs opinion, impacted upon the HOC client community. The outreach techniques used ranged from overt ones such as those used in post 6 which directly calls for changes to a current government policy to the more subtle PR techniques of post 4, 9 and 10 mentioned above. But all posts attempted in some way to persuade insiders that there is cause to unite to change current policy.</w:t>
      </w:r>
    </w:p>
    <w:p w:rsidR="00127880" w:rsidRPr="00127880" w:rsidRDefault="00127880" w:rsidP="00127880">
      <w:pPr>
        <w:pStyle w:val="Newparagraph"/>
        <w:rPr>
          <w:lang w:val="en-US"/>
        </w:rPr>
      </w:pPr>
      <w:r w:rsidRPr="00127880">
        <w:rPr>
          <w:lang w:val="en-US"/>
        </w:rPr>
        <w:t>This analysis of Kahn’s information functions has shown that the HOC uses its website and Facebook pages differently and for different audiences. Through this analysis, it is possible to glimpse something of the relationship between the NGO and its audiences. The website provides detailed information, expert information, to those individuals seeking help, as well as supporting them through other information functions. While the supporters of those seeking help also find the information function targeted to them through the news section of the website, they are more obviously the intended audience of functions of advocacy, policy changes and community education in the website and in the Facebook page. The Facebook page is not targeted to those seeking help.</w:t>
      </w:r>
    </w:p>
    <w:p w:rsidR="00127880" w:rsidRPr="00127880" w:rsidRDefault="00127880" w:rsidP="00127880">
      <w:pPr>
        <w:pStyle w:val="Heading1"/>
        <w:rPr>
          <w:lang w:val="en-AU"/>
        </w:rPr>
      </w:pPr>
      <w:r w:rsidRPr="00127880">
        <w:rPr>
          <w:lang w:val="en-AU"/>
        </w:rPr>
        <w:t>The Small World of HOC</w:t>
      </w:r>
    </w:p>
    <w:p w:rsidR="00127880" w:rsidRPr="00127880" w:rsidRDefault="00127880" w:rsidP="00127880">
      <w:pPr>
        <w:pStyle w:val="Paragraph"/>
        <w:rPr>
          <w:lang w:val="en-AU"/>
        </w:rPr>
      </w:pPr>
      <w:r w:rsidRPr="00127880">
        <w:rPr>
          <w:lang w:val="en-AU"/>
        </w:rPr>
        <w:t xml:space="preserve">The second level of analysis is concerned with the relationship that exists between the </w:t>
      </w:r>
      <w:r w:rsidRPr="00127880">
        <w:rPr>
          <w:lang w:val="en-AU"/>
        </w:rPr>
        <w:lastRenderedPageBreak/>
        <w:t>HOC and those who comment on its Facebook page and with the norms and behaviours of members of this group. Chatman’s concept of the small world and her theory of normative behaviour in this small world are important conceptual tools in understanding this relationship and also in exploring notions of engagement and active citizenship. Although the website content is targeted to supporters of those seeking help, and in places even appears to speak in their voice, no interaction is possible and thus it is excluded from this analysis. The small world of HOC is to be found in the interactions recorded in the Facebook page. A brief overview of the workings of the small world is presented here. A more detailed account is to be found in author (2017).</w:t>
      </w:r>
    </w:p>
    <w:p w:rsidR="00127880" w:rsidRPr="00127880" w:rsidRDefault="00127880" w:rsidP="00127880">
      <w:pPr>
        <w:pStyle w:val="Heading2"/>
        <w:rPr>
          <w:lang w:val="en-AU"/>
        </w:rPr>
      </w:pPr>
      <w:r w:rsidRPr="00127880">
        <w:rPr>
          <w:lang w:val="en-AU"/>
        </w:rPr>
        <w:t>Social Norms</w:t>
      </w:r>
    </w:p>
    <w:p w:rsidR="00127880" w:rsidRPr="00127880" w:rsidRDefault="00127880" w:rsidP="00127880">
      <w:pPr>
        <w:pStyle w:val="Paragraph"/>
        <w:rPr>
          <w:lang w:val="en-AU"/>
        </w:rPr>
      </w:pPr>
      <w:r w:rsidRPr="00127880">
        <w:rPr>
          <w:lang w:val="en-AU"/>
        </w:rPr>
        <w:t xml:space="preserve">Social Norms provide members with standards for how to behave or respond within different contexts. Members voluntarily commit to social norms because adherence to these norms demonstrates that they are part of a community and further, the norms help an individual to understand and judge new information. For members of the HOC Facebook Small World, the key social norms shown in the posts are: expressing steadfast support for the work and the workers of HOC; showing sympathy for people seeking help; and defending either or both of these positions. </w:t>
      </w:r>
    </w:p>
    <w:p w:rsidR="00127880" w:rsidRPr="00127880" w:rsidRDefault="00127880" w:rsidP="00127880">
      <w:pPr>
        <w:pStyle w:val="Newparagraph"/>
        <w:rPr>
          <w:lang w:val="en-AU"/>
        </w:rPr>
      </w:pPr>
      <w:r w:rsidRPr="00127880">
        <w:rPr>
          <w:lang w:val="en-AU"/>
        </w:rPr>
        <w:t>People show support for the work and workers of the HOC by liking a post. A post summarising the NGOs objectives for 2016 received 6065 likes by commenters. People also express support by making comments: ‘Bravo, bravo, bravo! Many blessings to all your staff and supporters’ (Comment on Post 5). Commenters also express their support by asking how they can get involved practically: ‘Is there any way to volunteer on a casual basis (Due to full time work and a family)?’ (Comment on Post 8). They show sympathy for people seeking help in comments such as: ‘How can anyone see this sort of thing and have no compassion?’ (Comment on Post 10)</w:t>
      </w:r>
    </w:p>
    <w:p w:rsidR="00127880" w:rsidRPr="00127880" w:rsidRDefault="00127880" w:rsidP="00127880">
      <w:pPr>
        <w:pStyle w:val="Newparagraph"/>
        <w:rPr>
          <w:lang w:val="en-AU"/>
        </w:rPr>
      </w:pPr>
      <w:r w:rsidRPr="00127880">
        <w:rPr>
          <w:lang w:val="en-AU"/>
        </w:rPr>
        <w:lastRenderedPageBreak/>
        <w:t>When comments emerge that are not supportive of the original HOC post or that are not supportive of people seeking help, some members of the small world react as though they must respond to the critical commenter, attempting to return the tone of that post to one that supports the NGO and its target group. Together, these norms have a profound influence upon who is considered an insider within the HOC small world and who is an outsider.</w:t>
      </w:r>
    </w:p>
    <w:p w:rsidR="00127880" w:rsidRPr="00127880" w:rsidRDefault="00127880" w:rsidP="00127880">
      <w:pPr>
        <w:pStyle w:val="Heading2"/>
        <w:rPr>
          <w:lang w:val="en-AU"/>
        </w:rPr>
      </w:pPr>
      <w:r w:rsidRPr="00127880">
        <w:rPr>
          <w:lang w:val="en-AU"/>
        </w:rPr>
        <w:t>Social Types</w:t>
      </w:r>
    </w:p>
    <w:p w:rsidR="00127880" w:rsidRPr="00127880" w:rsidRDefault="00127880" w:rsidP="00127880">
      <w:pPr>
        <w:pStyle w:val="Paragraph"/>
        <w:rPr>
          <w:lang w:val="en-AU"/>
        </w:rPr>
      </w:pPr>
      <w:r w:rsidRPr="00127880">
        <w:rPr>
          <w:lang w:val="en-AU"/>
        </w:rPr>
        <w:t xml:space="preserve">Communities are made up of individuals who assume different roles which help to identify the different social types present in the community. Two major categories of social type have been identified among those who comment on the HOC Facebook page: Insiders and Outsiders. </w:t>
      </w:r>
    </w:p>
    <w:p w:rsidR="00127880" w:rsidRPr="00127880" w:rsidRDefault="00127880" w:rsidP="00127880">
      <w:pPr>
        <w:pStyle w:val="Newparagraph"/>
        <w:rPr>
          <w:lang w:val="en-AU"/>
        </w:rPr>
      </w:pPr>
      <w:r w:rsidRPr="00127880">
        <w:rPr>
          <w:lang w:val="en-AU"/>
        </w:rPr>
        <w:t>Insiders are happy to comply with the social norms of the community and make supportive comments on posts. The Insiders category can be further divided into two sub-categories, passive insiders and active insiders. Passive insiders are the largest group</w:t>
      </w:r>
      <w:r w:rsidR="001D3EAE">
        <w:rPr>
          <w:lang w:val="en-AU"/>
        </w:rPr>
        <w:t xml:space="preserve"> with 278 commenters, only 18 of whom commented more than once during the three days of the study</w:t>
      </w:r>
      <w:r w:rsidRPr="00127880">
        <w:rPr>
          <w:lang w:val="en-AU"/>
        </w:rPr>
        <w:t>. Comments from passive insiders are usually brief, only one sentence at most, and sometimes contain positive emoticons:</w:t>
      </w:r>
      <w:r>
        <w:rPr>
          <w:lang w:val="en-AU"/>
        </w:rPr>
        <w:t xml:space="preserve"> </w:t>
      </w:r>
      <w:r w:rsidRPr="00127880">
        <w:rPr>
          <w:lang w:val="en-AU"/>
        </w:rPr>
        <w:t>“Practical Compassion-Superb!” (Comment on Post 5)</w:t>
      </w:r>
    </w:p>
    <w:p w:rsidR="00127880" w:rsidRPr="00127880" w:rsidRDefault="00127880" w:rsidP="00127880">
      <w:pPr>
        <w:pStyle w:val="Newparagraph"/>
        <w:rPr>
          <w:lang w:val="en-AU"/>
        </w:rPr>
      </w:pPr>
      <w:r w:rsidRPr="00127880">
        <w:rPr>
          <w:lang w:val="en-AU"/>
        </w:rPr>
        <w:t>Passive insiders are likely to use value statements, either directly derived from a religious position (‘May God bless then [with] good health and long happy life.’ (Comment on Post 11)) or from a broader secular, ethical position (‘I hold hope that [this year] shall bring a kinder approach …’ (Comment on Post 2))</w:t>
      </w:r>
    </w:p>
    <w:p w:rsidR="00127880" w:rsidRPr="00127880" w:rsidRDefault="00127880" w:rsidP="00B9542F">
      <w:pPr>
        <w:pStyle w:val="Newparagraph"/>
        <w:rPr>
          <w:lang w:val="en-AU"/>
        </w:rPr>
      </w:pPr>
      <w:r w:rsidRPr="00127880">
        <w:rPr>
          <w:lang w:val="en-AU"/>
        </w:rPr>
        <w:t xml:space="preserve">Insiders acknowledge and reference other insiders’ claims about issues if they are in line with the group’s social norms, even when the information was proven incorrect. Active Insiders challenge unsupportive comments. They often begin with a </w:t>
      </w:r>
      <w:r w:rsidRPr="00127880">
        <w:rPr>
          <w:lang w:val="en-AU"/>
        </w:rPr>
        <w:lastRenderedPageBreak/>
        <w:t xml:space="preserve">neutral comment but can escalate to negative comments quite quickly when responding to an unsupportive comment. They appear to privilege information that is factual, statistical or legal in nature but often the source or veracity of the information they quote is unclear. Their responses often drift between fact and emotion and often contain capital letters to emphasis a point: ‘WRONG </w:t>
      </w:r>
      <w:proofErr w:type="spellStart"/>
      <w:r w:rsidRPr="00127880">
        <w:rPr>
          <w:lang w:val="en-AU"/>
        </w:rPr>
        <w:t>WRONG</w:t>
      </w:r>
      <w:proofErr w:type="spellEnd"/>
      <w:r w:rsidRPr="00127880">
        <w:rPr>
          <w:lang w:val="en-AU"/>
        </w:rPr>
        <w:t xml:space="preserve"> </w:t>
      </w:r>
      <w:proofErr w:type="spellStart"/>
      <w:r w:rsidRPr="00127880">
        <w:rPr>
          <w:lang w:val="en-AU"/>
        </w:rPr>
        <w:t>WRONG</w:t>
      </w:r>
      <w:proofErr w:type="spellEnd"/>
      <w:r w:rsidRPr="00127880">
        <w:rPr>
          <w:lang w:val="en-AU"/>
        </w:rPr>
        <w:t>’ (Comment on Post 9)</w:t>
      </w:r>
    </w:p>
    <w:p w:rsidR="00127880" w:rsidRPr="00127880" w:rsidRDefault="00127880" w:rsidP="00B9542F">
      <w:pPr>
        <w:pStyle w:val="Newparagraph"/>
        <w:rPr>
          <w:lang w:val="en-AU"/>
        </w:rPr>
      </w:pPr>
      <w:r w:rsidRPr="00127880">
        <w:rPr>
          <w:lang w:val="en-AU"/>
        </w:rPr>
        <w:t>Outsiders are people who make comments that are not supportive of the HOC or of people seeking help. Once an outsider has made an unsupportive comment he or she is deemed an unreliable or undesirable source of information regardless of what fact or statistic they present. Outsiders are often told by active insiders to 'get their facts straight' and that they 'don't know what they are talking about', for example: ‘It is usually a good idea to understand a topic before commenting on it’ (Comment on Post 9).</w:t>
      </w:r>
      <w:r w:rsidR="00B9542F">
        <w:rPr>
          <w:lang w:val="en-AU"/>
        </w:rPr>
        <w:t xml:space="preserve"> </w:t>
      </w:r>
      <w:r w:rsidRPr="00127880">
        <w:rPr>
          <w:lang w:val="en-AU"/>
        </w:rPr>
        <w:t>Outsiders are often criticised for holding an unsupportive point of view: “Outsider T This reply to Insider M is just silly scaremongering of the basest kind…” (Comment on Post 2)</w:t>
      </w:r>
    </w:p>
    <w:p w:rsidR="00127880" w:rsidRPr="00127880" w:rsidRDefault="00127880" w:rsidP="00127880">
      <w:pPr>
        <w:pStyle w:val="Newparagraph"/>
        <w:rPr>
          <w:lang w:val="en-AU"/>
        </w:rPr>
      </w:pPr>
      <w:r w:rsidRPr="00127880">
        <w:rPr>
          <w:lang w:val="en-AU"/>
        </w:rPr>
        <w:t xml:space="preserve">Most outsiders appear to want to genuinely engage in debate and present their view, even when it is unpopular. One sub-category of outsider is the questioner. The questioner is generally sceptical and seeks more information, especially around the implementation of polices on people seeking help. The question: ‘How can it be managed differently?’ (Comment on Post 2), is typical of the questioner. One social type present but very rare within the outsider group is the troll. The troll is a common phenomenon amongst internet discussion groups/forums, needlessly aggravating the group. The one troll present in these comments has since been deleted from the Facebook page. This is interesting because it is the only time the HOC intervened in the discussion, as is explored below. </w:t>
      </w:r>
    </w:p>
    <w:p w:rsidR="00127880" w:rsidRPr="00127880" w:rsidRDefault="00127880" w:rsidP="00127880">
      <w:pPr>
        <w:pStyle w:val="Newparagraph"/>
        <w:rPr>
          <w:lang w:val="en-AU"/>
        </w:rPr>
      </w:pPr>
      <w:r w:rsidRPr="00127880">
        <w:rPr>
          <w:lang w:val="en-AU"/>
        </w:rPr>
        <w:lastRenderedPageBreak/>
        <w:t xml:space="preserve">The HOC, its staff and volunteers are part of the small world, but through its Facebook page, it did not take on the role of Insider, as might have been expected. Instead, it took on a role dictated through the use of the Facebook technology, that is, the administrator. The administrator is in charge of the operational and functional running of the Facebook page, but may have little or no input to the discussion itself. This is in contrast to another role the organisation could have played in the technological sense, that of moderator. This role, like that of administrator, is in charge but the moderator will step in and interact with the community when necessary. As an administrator the HOC creates a post and then has no further involvement even when directly addressed by the community. Commenters often ask how they can volunteer but not one of these requests was acknowledged by the HOC, creating a distance between it and its potential supporters. This study does not seek to understand why the HOC may have taken this approach and the findings do not imply that this was a deliberate decision. </w:t>
      </w:r>
    </w:p>
    <w:p w:rsidR="00127880" w:rsidRPr="00127880" w:rsidRDefault="00127880" w:rsidP="00B9542F">
      <w:pPr>
        <w:pStyle w:val="Heading2"/>
        <w:rPr>
          <w:lang w:val="en-AU"/>
        </w:rPr>
      </w:pPr>
      <w:r w:rsidRPr="00127880">
        <w:rPr>
          <w:lang w:val="en-AU"/>
        </w:rPr>
        <w:t>Information behaviour</w:t>
      </w:r>
    </w:p>
    <w:p w:rsidR="00127880" w:rsidRPr="00127880" w:rsidRDefault="00127880" w:rsidP="00B9542F">
      <w:pPr>
        <w:pStyle w:val="Paragraph"/>
        <w:rPr>
          <w:lang w:val="en-AU"/>
        </w:rPr>
      </w:pPr>
      <w:r w:rsidRPr="00127880">
        <w:rPr>
          <w:lang w:val="en-AU"/>
        </w:rPr>
        <w:t xml:space="preserve">Commenters on the HOC Facebook page have three main states of information behaviour. The first relates to the technological affordances of Facebook, the second regards member’s emotional responses to comments and the third state relates to how new information is valued. </w:t>
      </w:r>
    </w:p>
    <w:p w:rsidR="00127880" w:rsidRPr="00127880" w:rsidRDefault="00127880" w:rsidP="00127880">
      <w:pPr>
        <w:pStyle w:val="Newparagraph"/>
        <w:rPr>
          <w:lang w:val="en-AU"/>
        </w:rPr>
      </w:pPr>
      <w:r w:rsidRPr="00127880">
        <w:rPr>
          <w:lang w:val="en-AU"/>
        </w:rPr>
        <w:t xml:space="preserve">The technological affordances of Facebook offer commenters three main ways in which to communicate and interact. How commenters use these functions is influenced and guided by their adherence to the social norms which in turn influences their information behaviour, as already noted. In respect of emotional responses to comments, passive members’ information behaviour is entirely reactive because they only ever respond to a post from the NGO, ignoring comments from others; they do this </w:t>
      </w:r>
      <w:r w:rsidRPr="00127880">
        <w:rPr>
          <w:lang w:val="en-AU"/>
        </w:rPr>
        <w:lastRenderedPageBreak/>
        <w:t xml:space="preserve">through comments and through the sharing and liking functions. Other notable features of the information behaviour of passive members is their ability to tie emotion to their comments, by using positive language and punctuation but also through the use of emoticons including smiling faces and love hearts. Their comments demonstrate a preference for anecdotal information over factual information. Similarly, active insiders’ information behaviour is largely reactive as they respond to outsiders. They prefer factual information or data and are more likely to bring in new information in the form of facts and statistics in an attempt to win a debate with an outsider. The emotional state of active insiders can be categorised in one of four ways: chastise, correct, argue and encourage. One post by an outsider elicited responses from each of the four emotional states as the excerpt below shows: </w:t>
      </w:r>
    </w:p>
    <w:p w:rsidR="00127880" w:rsidRPr="00127880" w:rsidRDefault="00127880" w:rsidP="00B9542F">
      <w:pPr>
        <w:pStyle w:val="Bulletedlist"/>
        <w:rPr>
          <w:lang w:val="en-AU"/>
        </w:rPr>
      </w:pPr>
      <w:r w:rsidRPr="00127880">
        <w:rPr>
          <w:lang w:val="en-AU"/>
        </w:rPr>
        <w:t xml:space="preserve">Chastise – “Why don't you take your crap talk somewhere else. Obviously you know nothing about generosity and you're likely racists [sic] and bigoted… and you contribute nothing to our society, except maybe hate. </w:t>
      </w:r>
      <w:r w:rsidRPr="00127880">
        <w:rPr>
          <w:lang w:val="en-AU"/>
        </w:rPr>
        <w:t>‬</w:t>
      </w:r>
      <w:r w:rsidRPr="00127880">
        <w:rPr>
          <w:lang w:val="en-AU"/>
        </w:rPr>
        <w:t>‬</w:t>
      </w:r>
      <w:r w:rsidRPr="00127880">
        <w:rPr>
          <w:lang w:val="en-AU"/>
        </w:rPr>
        <w:t>‬”</w:t>
      </w:r>
    </w:p>
    <w:p w:rsidR="00127880" w:rsidRPr="00127880" w:rsidRDefault="00B31672" w:rsidP="00B9542F">
      <w:pPr>
        <w:pStyle w:val="Bulletedlist"/>
        <w:rPr>
          <w:lang w:val="en-AU"/>
        </w:rPr>
      </w:pPr>
      <w:dir w:val="ltr">
        <w:r w:rsidR="00127880" w:rsidRPr="00127880">
          <w:rPr>
            <w:lang w:val="en-AU"/>
          </w:rPr>
          <w:t xml:space="preserve">Argue - </w:t>
        </w:r>
        <w:dir w:val="ltr">
          <w:r w:rsidR="00127880" w:rsidRPr="00127880">
            <w:rPr>
              <w:lang w:val="en-AU"/>
            </w:rPr>
            <w:t xml:space="preserve"> “Outsider X, You're a true racist... I'm still waiting for you to tell me the sources of all this information you say you know about....”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27880" w:rsidRPr="00127880">
            <w:rPr>
              <w:lang w:val="en-AU"/>
            </w:rPr>
            <w:t>‬</w:t>
          </w:r>
          <w:r w:rsidR="001D3EAE">
            <w:t>‬</w:t>
          </w:r>
          <w:r w:rsidR="001D3EAE">
            <w:t>‬</w:t>
          </w:r>
          <w:r w:rsidR="00F5164C">
            <w:t>‬</w:t>
          </w:r>
          <w:r w:rsidR="00F5164C">
            <w:t>‬</w:t>
          </w:r>
          <w:r w:rsidR="002E1DE5">
            <w:t>‬</w:t>
          </w:r>
          <w:r w:rsidR="002E1DE5">
            <w:t>‬</w:t>
          </w:r>
          <w:r w:rsidR="00F027BA">
            <w:t>‬</w:t>
          </w:r>
          <w:r w:rsidR="00F027BA">
            <w:t>‬</w:t>
          </w:r>
          <w:r>
            <w:t>‬</w:t>
          </w:r>
          <w:r>
            <w:t>‬</w:t>
          </w:r>
        </w:dir>
      </w:dir>
    </w:p>
    <w:p w:rsidR="00127880" w:rsidRPr="00127880" w:rsidRDefault="00127880" w:rsidP="00B9542F">
      <w:pPr>
        <w:pStyle w:val="Bulletedlist"/>
        <w:rPr>
          <w:lang w:val="en-AU"/>
        </w:rPr>
      </w:pPr>
      <w:r w:rsidRPr="00127880">
        <w:rPr>
          <w:lang w:val="en-AU"/>
        </w:rPr>
        <w:t xml:space="preserve">Correct – “Woah Outsider X: where is your respect? Just because you disagree with an older person does not give you a right to call them senile…” </w:t>
      </w:r>
    </w:p>
    <w:p w:rsidR="00127880" w:rsidRPr="00127880" w:rsidRDefault="00127880" w:rsidP="00B9542F">
      <w:pPr>
        <w:pStyle w:val="Bulletedlist"/>
        <w:rPr>
          <w:lang w:val="en-AU"/>
        </w:rPr>
      </w:pPr>
      <w:r w:rsidRPr="00127880">
        <w:rPr>
          <w:lang w:val="en-AU"/>
        </w:rPr>
        <w:t>Encourage – “I'd just like to say that obviously none of us can change the mind of someone like Outsider X, who believes very differently from us. But to Outsider X, I'd just like to say that I hear your concern about … and Australians in general. It's clear that you care a lot about your country...  ”</w:t>
      </w:r>
      <w:r w:rsidRPr="00127880">
        <w:rPr>
          <w:lang w:val="en-AU"/>
        </w:rPr>
        <w:t>‬</w:t>
      </w:r>
    </w:p>
    <w:p w:rsidR="00127880" w:rsidRPr="00127880" w:rsidRDefault="00127880" w:rsidP="00127880">
      <w:pPr>
        <w:pStyle w:val="Newparagraph"/>
        <w:rPr>
          <w:lang w:val="en-AU"/>
        </w:rPr>
      </w:pPr>
      <w:r w:rsidRPr="00127880">
        <w:rPr>
          <w:lang w:val="en-AU"/>
        </w:rPr>
        <w:t xml:space="preserve">The information behaviour of outsiders is very similar to that of active insiders. They too use the technological affordances of Facebook to participate in debate. Their </w:t>
      </w:r>
      <w:r w:rsidRPr="00127880">
        <w:rPr>
          <w:lang w:val="en-AU"/>
        </w:rPr>
        <w:lastRenderedPageBreak/>
        <w:t xml:space="preserve">emotional reactions are usually negative but without the nuances of the active insiders. The most significant difference in the outsider’s information behaviour is their use of invective to make a point about people seeking help. </w:t>
      </w:r>
    </w:p>
    <w:p w:rsidR="00127880" w:rsidRPr="00127880" w:rsidRDefault="00127880" w:rsidP="00B9542F">
      <w:pPr>
        <w:pStyle w:val="Heading2"/>
        <w:rPr>
          <w:lang w:val="en-AU"/>
        </w:rPr>
      </w:pPr>
      <w:r w:rsidRPr="00127880">
        <w:rPr>
          <w:lang w:val="en-AU"/>
        </w:rPr>
        <w:t>Worldviews</w:t>
      </w:r>
    </w:p>
    <w:p w:rsidR="00127880" w:rsidRPr="00127880" w:rsidRDefault="00127880" w:rsidP="00B9542F">
      <w:pPr>
        <w:pStyle w:val="Paragraph"/>
        <w:rPr>
          <w:lang w:val="en-AU"/>
        </w:rPr>
      </w:pPr>
      <w:r w:rsidRPr="00127880">
        <w:rPr>
          <w:lang w:val="en-AU"/>
        </w:rPr>
        <w:t xml:space="preserve">Insider members of the HOC Facebook community share a worldview that focuses on the advocacy for the rights of people seeking help. Inherent within this worldview is the conviction that government policy and its implementation are unjust and need to change and this is what ties insiders together and pits them against the outsiders.  The outsiders who posted comments on the three days in this study demonstrate disparate worldviews, with the only common element being that the government has no obligation to support people seeking help. </w:t>
      </w:r>
    </w:p>
    <w:p w:rsidR="00127880" w:rsidRPr="00127880" w:rsidRDefault="00127880" w:rsidP="00B9542F">
      <w:pPr>
        <w:pStyle w:val="Heading1"/>
        <w:rPr>
          <w:lang w:val="en-AU"/>
        </w:rPr>
      </w:pPr>
      <w:r w:rsidRPr="00127880">
        <w:rPr>
          <w:lang w:val="en-AU"/>
        </w:rPr>
        <w:t>Enacting Active Citizenship</w:t>
      </w:r>
    </w:p>
    <w:p w:rsidR="00127880" w:rsidRPr="00127880" w:rsidRDefault="00127880" w:rsidP="00B9542F">
      <w:pPr>
        <w:pStyle w:val="Paragraph"/>
        <w:rPr>
          <w:lang w:val="en-AU"/>
        </w:rPr>
      </w:pPr>
      <w:r w:rsidRPr="00127880">
        <w:rPr>
          <w:lang w:val="en-AU"/>
        </w:rPr>
        <w:t xml:space="preserve">The use of the Chatman’s small world and theory of normative behaviour combines with Onyx et al. and Kenny’s conceptualisations of active citizenship to shed light on the ways in which people who comment on the HOC Facebook page enact active citizenship. Starting with their worldview, it is clear that all commenters on the Facebook page are concerned with what they see as inadequate government policy and the need for social change, although there is some disagreement about what form that social change should take. The social norms are also ones that support a view of active citizenship, with their support for positive engagement with major social issues and a sense of obligation to the broader society. The social types show a variety of ways in which people can enact notions of citizenship; it is relatively easy to see the engagement of active insiders and of outsiders as expressions of citizenship, through activism, even trolling is an expression of views and can lead to productive debate on key issues. It is </w:t>
      </w:r>
      <w:r w:rsidRPr="00127880">
        <w:rPr>
          <w:lang w:val="en-AU"/>
        </w:rPr>
        <w:lastRenderedPageBreak/>
        <w:t>perhaps less easy to see the actions of passive insiders as expressions of active citizenship. Nonetheless, following Kenny et al. (2015), statements of faith and moral beliefs are an indication of the kinds of society in which an individual wishes to live. The information behaviour of participants also demonstrates their engagement with notions of active citizenship. The active insiders favour factual information which can be used in rational debate, whereas passive insiders prefer anecdotal or experiential information. This is also used to bolster arguments, but is not as easily accepted in the discussions. The emotionally-based actions identified in the posts show the ways in which in an information context, people seek to express their personal agency. These actions can be placed on a spectrum for the weak expressions of liking and sharing to the strong expressions of chastising outsiders for their posts.</w:t>
      </w:r>
    </w:p>
    <w:p w:rsidR="00127880" w:rsidRPr="00127880" w:rsidRDefault="00127880" w:rsidP="00127880">
      <w:pPr>
        <w:pStyle w:val="Newparagraph"/>
        <w:rPr>
          <w:lang w:val="en-AU"/>
        </w:rPr>
      </w:pPr>
      <w:r w:rsidRPr="00127880">
        <w:rPr>
          <w:lang w:val="en-AU"/>
        </w:rPr>
        <w:t>The role of HOC expressed in the Facebook page is interesting. The NGO does not align itself with the ‘insiders’, as might have been expected. Instead, using a social role whose purpose exists because of the Facebook technology, the organisation plays the technical role of administrator. By creating a post, and then never entering into this discussion this meant that when critical comments by outside members were made upon a post the HOC left it to the inside members to refute the comment and provide the relevant evidence.</w:t>
      </w:r>
    </w:p>
    <w:p w:rsidR="00127880" w:rsidRPr="00127880" w:rsidRDefault="00127880" w:rsidP="00127880">
      <w:pPr>
        <w:pStyle w:val="Newparagraph"/>
        <w:rPr>
          <w:lang w:val="en-AU"/>
        </w:rPr>
      </w:pPr>
      <w:r w:rsidRPr="00127880">
        <w:rPr>
          <w:lang w:val="en-AU"/>
        </w:rPr>
        <w:t xml:space="preserve">The number and range of functions identified on the website using Kahn’s Taxonomy indicate that the HOC provides information at the micro or individual level and at the macro or societal level. The analysis using Kahn’s taxonomy also helped to reveal that there are two audiences or communities that the HOC is trying to reach. The audience or community for the micro level information appear to be people needing targeted information solutions and the audience or community for the macro level information could be described as sympathisers and advocates. The taxonomy assumes </w:t>
      </w:r>
      <w:r w:rsidRPr="00127880">
        <w:rPr>
          <w:lang w:val="en-AU"/>
        </w:rPr>
        <w:lastRenderedPageBreak/>
        <w:t xml:space="preserve">the rights of the individual to information as its starting point and when this provision of information was not present, as was the case on the Facebook page, it was noteworthy. Even if the Facebook page is considered to be a key aspect of a marketing strategy to advance the work of HOC, and not to have any informational function beyond that, that is, even if it is considered to be outside of Kahn’s Taxonomy of information functions, it can nonetheless be shown to support active citizenship. Kenny (2004) argues that it is the role of NGOs to provide a safe space for active citizens to express their agency within civil society: </w:t>
      </w:r>
    </w:p>
    <w:p w:rsidR="00127880" w:rsidRPr="00127880" w:rsidRDefault="00127880" w:rsidP="00127880">
      <w:pPr>
        <w:pStyle w:val="Newparagraph"/>
        <w:rPr>
          <w:lang w:val="en-AU"/>
        </w:rPr>
      </w:pPr>
      <w:r w:rsidRPr="00127880">
        <w:rPr>
          <w:lang w:val="en-AU"/>
        </w:rPr>
        <w:t>“They provide sites where people feel they can shape the society in which they live, rather than just respond to events (Franklin 1998, p. 6). They open up sites for the celebration of difference. Here active citizenship underscores the right to be different, while citizens still enjoy full membership of society” (Kenny 2004, p. 74).</w:t>
      </w:r>
    </w:p>
    <w:p w:rsidR="00127880" w:rsidRPr="00127880" w:rsidRDefault="00127880" w:rsidP="00127880">
      <w:pPr>
        <w:pStyle w:val="Newparagraph"/>
        <w:rPr>
          <w:lang w:val="en-AU"/>
        </w:rPr>
      </w:pPr>
      <w:r w:rsidRPr="00127880">
        <w:rPr>
          <w:lang w:val="en-AU"/>
        </w:rPr>
        <w:t>The HOC Facebook page seems to have provided such a site for supporters of people seeking help. The often lively debate between the insiders and outsiders within the posts suggested that the HOC had provided a space for active citizenship to flourish.</w:t>
      </w:r>
    </w:p>
    <w:p w:rsidR="00127880" w:rsidRPr="00127880" w:rsidRDefault="00127880" w:rsidP="00B9542F">
      <w:pPr>
        <w:pStyle w:val="Heading1"/>
        <w:rPr>
          <w:lang w:val="en-AU"/>
        </w:rPr>
      </w:pPr>
      <w:r w:rsidRPr="00127880">
        <w:rPr>
          <w:lang w:val="en-AU"/>
        </w:rPr>
        <w:t>Discussion</w:t>
      </w:r>
    </w:p>
    <w:p w:rsidR="00127880" w:rsidRPr="00127880" w:rsidRDefault="00127880" w:rsidP="00B9542F">
      <w:pPr>
        <w:pStyle w:val="Paragraph"/>
        <w:rPr>
          <w:lang w:val="en-AU"/>
        </w:rPr>
      </w:pPr>
      <w:r w:rsidRPr="00127880">
        <w:rPr>
          <w:lang w:val="en-AU"/>
        </w:rPr>
        <w:t xml:space="preserve">The information-rich environment of the website of this NGO and the active engagement of commenters in its Facebook page provide fertile ground for the exploration of information flow. The analysis of the content of the website and the Facebook page using Kahn’s Taxonomy provided a nuanced understanding of the way in which an Australian NGO can focus on a target community and their everyday needs and at the same time work towards a goal of evidence-based policy change. The use of Chatman’s small world theory identified the social norms of the commenters in the Facebook page and the social types engaged in sharing content on this page. It also showed distinctions in information behaviour between the passive insiders and the </w:t>
      </w:r>
      <w:r w:rsidRPr="00127880">
        <w:rPr>
          <w:lang w:val="en-AU"/>
        </w:rPr>
        <w:lastRenderedPageBreak/>
        <w:t>active insiders and the outsiders and shed light on the implications of the approach that HOC took in the Facebook page.</w:t>
      </w:r>
    </w:p>
    <w:p w:rsidR="00127880" w:rsidRPr="00127880" w:rsidRDefault="00127880" w:rsidP="00127880">
      <w:pPr>
        <w:pStyle w:val="Newparagraph"/>
        <w:rPr>
          <w:lang w:val="en-AU"/>
        </w:rPr>
      </w:pPr>
      <w:r w:rsidRPr="00127880">
        <w:rPr>
          <w:lang w:val="en-AU"/>
        </w:rPr>
        <w:t xml:space="preserve">The combined conceptual approach allowed for an understanding of active citizenship and how this was enacted within an online community. Taken together, Kahn’s Taxonomy and Chatman’s small world theory provided a comprehensive picture of information flow. Kahn’s taxonomy highlighted the flow between an NGO and its community, between an NGO and the wider community and between an NGO and policy-makers. Chatman’s small world theory highlighted the flow between the NGO and its community and within the community itself, through which a deeper understanding of the practices of active citizenship emerged. Together, they also demonstrate how popular support for social change (Martin 2006), illustrated through the comments of insiders, can be incorporated into the information practices of the NGO and supported by the everyday use of information technologies. </w:t>
      </w:r>
    </w:p>
    <w:p w:rsidR="00127880" w:rsidRPr="00127880" w:rsidRDefault="00127880" w:rsidP="00127880">
      <w:pPr>
        <w:pStyle w:val="Newparagraph"/>
        <w:rPr>
          <w:lang w:val="en-AU"/>
        </w:rPr>
      </w:pPr>
      <w:r w:rsidRPr="00127880">
        <w:rPr>
          <w:lang w:val="en-AU"/>
        </w:rPr>
        <w:t xml:space="preserve">The analysis relating to active citizenship using the small world theory provides some valuable insights for NGOs operating today as to how one of their communities relates and deals with the information they provide to them. On the one hand, one could argue that this NGO had not considered its interactions in the Facebook page as information provision and therefore did not understand the gaps in people’s information so that it only provided ‘narrow remedy’ information such as broad sweeping and macro focused community education campaigns. This hampered the community’s ability to express their agency and function as active citizens within the space that had been created for them by the HOC. On the other hand, one could also argue that the HOC was aware of the knowledge and information behaviours of people who would engage in the Facebook page and that it deliberately chose to take a low profile so that these individuals had opportunities to express themselves and in the discussions to take on the </w:t>
      </w:r>
      <w:r w:rsidRPr="00127880">
        <w:rPr>
          <w:lang w:val="en-AU"/>
        </w:rPr>
        <w:lastRenderedPageBreak/>
        <w:t xml:space="preserve">roles that could demonstrate active citizenship. That is, in not meeting all the needs for information, it created a context which facilitated the emergence of active citizenship. These two perspectives demonstrate a tension in the ways that information provision can facilitate active citizenship. </w:t>
      </w:r>
    </w:p>
    <w:p w:rsidR="00127880" w:rsidRPr="00127880" w:rsidRDefault="00127880" w:rsidP="00127880">
      <w:pPr>
        <w:pStyle w:val="Newparagraph"/>
        <w:rPr>
          <w:lang w:val="en-AU"/>
        </w:rPr>
      </w:pPr>
      <w:r w:rsidRPr="00127880">
        <w:rPr>
          <w:lang w:val="en-AU"/>
        </w:rPr>
        <w:t>The study has shown the importance of context in understanding information interactions. In this context, the introduction of the concept of active citizenship added a dimension to a study of engagement with information that would not have been possible otherwise. It also demonstrates the importance of understanding the worldview within which information functions are identified and defined. Kahn’s Taxonomy of Information Provision is a particularly useful analytical tool for understanding information provision in the context of active citizenship, given its development at a time when the furtherance of social citizenship (Turner 2001) was significant. Finally, this approach to the study, bringing together the three conceptual frameworks, especially this notion of active citizenship, is particularly relevant in Australia, a country where the enacting of citizenship is linked more closely to community engagement and positive social change than to voting behaviour.</w:t>
      </w:r>
    </w:p>
    <w:p w:rsidR="00127880" w:rsidRPr="00127880" w:rsidRDefault="00127880" w:rsidP="00B9542F">
      <w:pPr>
        <w:pStyle w:val="Heading1"/>
        <w:rPr>
          <w:lang w:val="en-AU"/>
        </w:rPr>
      </w:pPr>
      <w:r w:rsidRPr="00127880">
        <w:rPr>
          <w:lang w:val="en-AU"/>
        </w:rPr>
        <w:t>Conclusion</w:t>
      </w:r>
    </w:p>
    <w:p w:rsidR="00127880" w:rsidRPr="00127880" w:rsidRDefault="00127880" w:rsidP="00B9542F">
      <w:pPr>
        <w:pStyle w:val="Paragraph"/>
        <w:rPr>
          <w:lang w:val="en-AU"/>
        </w:rPr>
      </w:pPr>
      <w:r w:rsidRPr="00127880">
        <w:rPr>
          <w:lang w:val="en-AU"/>
        </w:rPr>
        <w:t xml:space="preserve">In this combined approach Kahn’s typology allowed a structured description of the functions of the information provided by the NGO and its distinct audiences. The small world theory showed how participants engaged with the NGO through the Facebook page as active citizens and with each other. The analysis of the website and Facebook page identified two clear perspectives in the NGO’s information provision, the first being the focus on provision of information to its primary client group and the second being a focus on a broader audience, including those supportive of its work. Kahn’s Taxonomy was shown to be useful in demonstrating the complexity of the NGO’s </w:t>
      </w:r>
      <w:r w:rsidRPr="00127880">
        <w:rPr>
          <w:lang w:val="en-AU"/>
        </w:rPr>
        <w:lastRenderedPageBreak/>
        <w:t>information provision activities. The analytical frame of the small world theory was useful in allowing the categorisation of relationships between those participating in the Facebook page discussion who were supporters of the work of the NGO and those who were critical. It also provided evidence of how choices that the NGO made over its use of the Facebook technology affected its engagement with active citizenship.</w:t>
      </w:r>
    </w:p>
    <w:p w:rsidR="00127880" w:rsidRPr="00127880" w:rsidRDefault="00127880" w:rsidP="00127880">
      <w:pPr>
        <w:pStyle w:val="Newparagraph"/>
        <w:rPr>
          <w:lang w:val="en-AU"/>
        </w:rPr>
      </w:pPr>
      <w:r w:rsidRPr="00127880">
        <w:rPr>
          <w:lang w:val="en-AU"/>
        </w:rPr>
        <w:t>The study concludes that the use of the interdisciplinary perspective, bringing together two conceptual approaches from information studies with understandings of citizenship, has brought insights that could not have been achieved through the use of only one perspective. Practically, although this study focusses on a single NGO, these insights have relevance for information provision by NGOs. At a level of conceptual development, interdisciplinary approaches can also fruitfully be used in future studies to bring a more complex understanding of the context of information provision and use.</w:t>
      </w:r>
    </w:p>
    <w:p w:rsidR="00127880" w:rsidRPr="00127880" w:rsidRDefault="00127880" w:rsidP="00B9542F">
      <w:pPr>
        <w:pStyle w:val="Heading1"/>
        <w:rPr>
          <w:lang w:val="en-AU"/>
        </w:rPr>
      </w:pPr>
      <w:r w:rsidRPr="00127880">
        <w:rPr>
          <w:lang w:val="en-AU"/>
        </w:rPr>
        <w:t>References</w:t>
      </w:r>
    </w:p>
    <w:p w:rsidR="00127880" w:rsidRPr="00127880" w:rsidRDefault="00127880" w:rsidP="00B9542F">
      <w:pPr>
        <w:pStyle w:val="References"/>
        <w:rPr>
          <w:lang w:val="en-AU"/>
        </w:rPr>
      </w:pPr>
      <w:r w:rsidRPr="00127880">
        <w:rPr>
          <w:lang w:val="en-AU"/>
        </w:rPr>
        <w:t>Benne</w:t>
      </w:r>
      <w:r w:rsidR="006C2D50">
        <w:rPr>
          <w:lang w:val="en-AU"/>
        </w:rPr>
        <w:t xml:space="preserve">tt, W.L., &amp; </w:t>
      </w:r>
      <w:proofErr w:type="spellStart"/>
      <w:r w:rsidR="006C2D50">
        <w:rPr>
          <w:lang w:val="en-AU"/>
        </w:rPr>
        <w:t>Segerberg</w:t>
      </w:r>
      <w:proofErr w:type="spellEnd"/>
      <w:r w:rsidR="006C2D50">
        <w:rPr>
          <w:lang w:val="en-AU"/>
        </w:rPr>
        <w:t>, A. (2012). The logic of connective action:</w:t>
      </w:r>
      <w:r w:rsidRPr="00127880">
        <w:rPr>
          <w:lang w:val="en-AU"/>
        </w:rPr>
        <w:t xml:space="preserve"> Digital media and the personali</w:t>
      </w:r>
      <w:r w:rsidR="006C2D50">
        <w:rPr>
          <w:lang w:val="en-AU"/>
        </w:rPr>
        <w:t>zation of contentious politics.</w:t>
      </w:r>
      <w:r w:rsidRPr="00127880">
        <w:rPr>
          <w:lang w:val="en-AU"/>
        </w:rPr>
        <w:t xml:space="preserve"> </w:t>
      </w:r>
      <w:r w:rsidRPr="00127880">
        <w:rPr>
          <w:i/>
          <w:lang w:val="en-AU"/>
        </w:rPr>
        <w:t>Information, Communication and Society</w:t>
      </w:r>
      <w:r w:rsidR="006C2D50">
        <w:rPr>
          <w:lang w:val="en-AU"/>
        </w:rPr>
        <w:t xml:space="preserve">, </w:t>
      </w:r>
      <w:r w:rsidR="006C2D50" w:rsidRPr="006C2D50">
        <w:rPr>
          <w:i/>
          <w:lang w:val="en-AU"/>
        </w:rPr>
        <w:t>15</w:t>
      </w:r>
      <w:r w:rsidR="006C2D50">
        <w:rPr>
          <w:lang w:val="en-AU"/>
        </w:rPr>
        <w:t xml:space="preserve">(5), </w:t>
      </w:r>
      <w:r w:rsidRPr="00127880">
        <w:rPr>
          <w:lang w:val="en-AU"/>
        </w:rPr>
        <w:t>739</w:t>
      </w:r>
      <w:r w:rsidR="006C2D50">
        <w:rPr>
          <w:lang w:val="en-AU"/>
        </w:rPr>
        <w:t>–</w:t>
      </w:r>
      <w:r w:rsidRPr="00127880">
        <w:rPr>
          <w:lang w:val="en-AU"/>
        </w:rPr>
        <w:t xml:space="preserve">768. </w:t>
      </w:r>
    </w:p>
    <w:p w:rsidR="00127880" w:rsidRPr="00127880" w:rsidRDefault="00127880" w:rsidP="00B9542F">
      <w:pPr>
        <w:pStyle w:val="References"/>
        <w:rPr>
          <w:lang w:val="en-AU"/>
        </w:rPr>
      </w:pPr>
      <w:r w:rsidRPr="00127880">
        <w:rPr>
          <w:lang w:val="en-AU"/>
        </w:rPr>
        <w:t>Burnett, G.</w:t>
      </w:r>
      <w:r w:rsidR="006C2D50">
        <w:rPr>
          <w:lang w:val="en-AU"/>
        </w:rPr>
        <w:t>,</w:t>
      </w:r>
      <w:r w:rsidRPr="00127880">
        <w:rPr>
          <w:lang w:val="en-AU"/>
        </w:rPr>
        <w:t xml:space="preserve"> &amp; Jaeger, P. (2008)</w:t>
      </w:r>
      <w:r w:rsidR="006C2D50">
        <w:rPr>
          <w:lang w:val="en-AU"/>
        </w:rPr>
        <w:t xml:space="preserve">. </w:t>
      </w:r>
      <w:r w:rsidRPr="00127880">
        <w:rPr>
          <w:lang w:val="en-AU"/>
        </w:rPr>
        <w:t xml:space="preserve">Small worlds, </w:t>
      </w:r>
      <w:proofErr w:type="spellStart"/>
      <w:r w:rsidRPr="00127880">
        <w:rPr>
          <w:lang w:val="en-AU"/>
        </w:rPr>
        <w:t>lifeworlds</w:t>
      </w:r>
      <w:proofErr w:type="spellEnd"/>
      <w:r w:rsidRPr="00127880">
        <w:rPr>
          <w:lang w:val="en-AU"/>
        </w:rPr>
        <w:t>, and information: The ramifications of the information behaviour of social groups in publ</w:t>
      </w:r>
      <w:r w:rsidR="006C2D50">
        <w:rPr>
          <w:lang w:val="en-AU"/>
        </w:rPr>
        <w:t xml:space="preserve">ic policy and the public sphere. </w:t>
      </w:r>
      <w:r w:rsidRPr="00127880">
        <w:rPr>
          <w:i/>
          <w:lang w:val="en-AU"/>
        </w:rPr>
        <w:t>Information Research</w:t>
      </w:r>
      <w:r w:rsidR="006C2D50">
        <w:rPr>
          <w:b/>
          <w:lang w:val="en-AU"/>
        </w:rPr>
        <w:t>,</w:t>
      </w:r>
      <w:r w:rsidR="006C2D50">
        <w:rPr>
          <w:lang w:val="en-AU"/>
        </w:rPr>
        <w:t xml:space="preserve"> </w:t>
      </w:r>
      <w:r w:rsidR="006C2D50" w:rsidRPr="006C2D50">
        <w:rPr>
          <w:i/>
          <w:lang w:val="en-AU"/>
        </w:rPr>
        <w:t>13</w:t>
      </w:r>
      <w:r w:rsidR="00BE2787">
        <w:rPr>
          <w:lang w:val="en-AU"/>
        </w:rPr>
        <w:t>(2),</w:t>
      </w:r>
      <w:r w:rsidRPr="00127880">
        <w:rPr>
          <w:lang w:val="en-AU"/>
        </w:rPr>
        <w:t xml:space="preserve"> 346, </w:t>
      </w:r>
      <w:hyperlink r:id="rId9" w:history="1">
        <w:r w:rsidRPr="00127880">
          <w:rPr>
            <w:rStyle w:val="Hyperlink"/>
            <w:bCs/>
            <w:lang w:val="en-AU"/>
          </w:rPr>
          <w:t>http://InformationR.net/ir/13-2/paper346.html</w:t>
        </w:r>
      </w:hyperlink>
      <w:r w:rsidRPr="00127880">
        <w:rPr>
          <w:lang w:val="en-AU"/>
        </w:rPr>
        <w:t xml:space="preserve"> </w:t>
      </w:r>
    </w:p>
    <w:p w:rsidR="00127880" w:rsidRPr="00127880" w:rsidRDefault="00127880" w:rsidP="00B9542F">
      <w:pPr>
        <w:pStyle w:val="References"/>
        <w:rPr>
          <w:lang w:val="en-AU"/>
        </w:rPr>
      </w:pPr>
      <w:r w:rsidRPr="00127880">
        <w:rPr>
          <w:lang w:val="en-AU"/>
        </w:rPr>
        <w:t>Burnett, G., Besant, M.</w:t>
      </w:r>
      <w:r w:rsidR="006C2D50">
        <w:rPr>
          <w:lang w:val="en-AU"/>
        </w:rPr>
        <w:t>,</w:t>
      </w:r>
      <w:r w:rsidRPr="00127880">
        <w:rPr>
          <w:lang w:val="en-AU"/>
        </w:rPr>
        <w:t xml:space="preserve"> &amp; Chatman, E.A. (2001)</w:t>
      </w:r>
      <w:r w:rsidR="006C2D50">
        <w:rPr>
          <w:lang w:val="en-AU"/>
        </w:rPr>
        <w:t>.</w:t>
      </w:r>
      <w:r w:rsidRPr="00127880">
        <w:rPr>
          <w:lang w:val="en-AU"/>
        </w:rPr>
        <w:t xml:space="preserve"> Small Worlds: Normative </w:t>
      </w:r>
      <w:proofErr w:type="spellStart"/>
      <w:r w:rsidRPr="00127880">
        <w:rPr>
          <w:lang w:val="en-AU"/>
        </w:rPr>
        <w:t>behavior</w:t>
      </w:r>
      <w:proofErr w:type="spellEnd"/>
      <w:r w:rsidRPr="00127880">
        <w:rPr>
          <w:lang w:val="en-AU"/>
        </w:rPr>
        <w:t xml:space="preserve"> in </w:t>
      </w:r>
      <w:r w:rsidR="006C2D50" w:rsidRPr="00127880">
        <w:rPr>
          <w:lang w:val="en-AU"/>
        </w:rPr>
        <w:t>virtual communities and feminist bookselling</w:t>
      </w:r>
      <w:r w:rsidR="006C2D50">
        <w:rPr>
          <w:lang w:val="en-AU"/>
        </w:rPr>
        <w:t>.</w:t>
      </w:r>
      <w:r w:rsidR="006C2D50" w:rsidRPr="00127880">
        <w:rPr>
          <w:lang w:val="en-AU"/>
        </w:rPr>
        <w:t xml:space="preserve"> </w:t>
      </w:r>
      <w:r w:rsidRPr="00127880">
        <w:rPr>
          <w:i/>
          <w:lang w:val="en-AU"/>
        </w:rPr>
        <w:t>Journal of the American Society for Information Science and Technology</w:t>
      </w:r>
      <w:r w:rsidR="006C2D50">
        <w:rPr>
          <w:lang w:val="en-AU"/>
        </w:rPr>
        <w:t xml:space="preserve">, </w:t>
      </w:r>
      <w:r w:rsidR="006C2D50" w:rsidRPr="006C2D50">
        <w:rPr>
          <w:i/>
          <w:lang w:val="en-AU"/>
        </w:rPr>
        <w:t>52</w:t>
      </w:r>
      <w:r w:rsidR="00BE2787">
        <w:rPr>
          <w:lang w:val="en-AU"/>
        </w:rPr>
        <w:t>(7),</w:t>
      </w:r>
      <w:r w:rsidRPr="00127880">
        <w:rPr>
          <w:lang w:val="en-AU"/>
        </w:rPr>
        <w:t xml:space="preserve"> 536</w:t>
      </w:r>
      <w:r w:rsidR="006C2D50">
        <w:rPr>
          <w:lang w:val="en-AU"/>
        </w:rPr>
        <w:t>–5</w:t>
      </w:r>
      <w:r w:rsidRPr="00127880">
        <w:rPr>
          <w:lang w:val="en-AU"/>
        </w:rPr>
        <w:t>47.</w:t>
      </w:r>
    </w:p>
    <w:p w:rsidR="00127880" w:rsidRPr="00127880" w:rsidRDefault="006C2D50" w:rsidP="00B9542F">
      <w:pPr>
        <w:pStyle w:val="References"/>
        <w:rPr>
          <w:lang w:val="en-AU"/>
        </w:rPr>
      </w:pPr>
      <w:proofErr w:type="spellStart"/>
      <w:r>
        <w:rPr>
          <w:lang w:val="en-AU"/>
        </w:rPr>
        <w:t>Dankasa</w:t>
      </w:r>
      <w:proofErr w:type="spellEnd"/>
      <w:r>
        <w:rPr>
          <w:lang w:val="en-AU"/>
        </w:rPr>
        <w:t>, J. (</w:t>
      </w:r>
      <w:r w:rsidR="00BE2787">
        <w:rPr>
          <w:lang w:val="en-AU"/>
        </w:rPr>
        <w:t>2017</w:t>
      </w:r>
      <w:r>
        <w:rPr>
          <w:lang w:val="en-AU"/>
        </w:rPr>
        <w:t xml:space="preserve">). </w:t>
      </w:r>
      <w:r w:rsidR="00127880" w:rsidRPr="00127880">
        <w:rPr>
          <w:lang w:val="en-AU"/>
        </w:rPr>
        <w:t xml:space="preserve">Seeking information in circles: The application of Chatman’s </w:t>
      </w:r>
      <w:r w:rsidR="00BE2787">
        <w:rPr>
          <w:lang w:val="en-AU"/>
        </w:rPr>
        <w:t>life in the round theory to the</w:t>
      </w:r>
      <w:r w:rsidR="00127880" w:rsidRPr="00127880">
        <w:rPr>
          <w:lang w:val="en-AU"/>
        </w:rPr>
        <w:t xml:space="preserve"> small world of Catho</w:t>
      </w:r>
      <w:r>
        <w:rPr>
          <w:lang w:val="en-AU"/>
        </w:rPr>
        <w:t>lic clergy in northern Nigeria.</w:t>
      </w:r>
      <w:r w:rsidR="00127880" w:rsidRPr="00127880">
        <w:rPr>
          <w:lang w:val="en-AU"/>
        </w:rPr>
        <w:t xml:space="preserve"> </w:t>
      </w:r>
      <w:r w:rsidR="00BE2787">
        <w:rPr>
          <w:i/>
          <w:lang w:val="en-AU"/>
        </w:rPr>
        <w:t>Journal of Information Science</w:t>
      </w:r>
      <w:r w:rsidR="00BE2787">
        <w:rPr>
          <w:lang w:val="en-AU"/>
        </w:rPr>
        <w:t xml:space="preserve">, </w:t>
      </w:r>
      <w:r w:rsidR="00BE2787" w:rsidRPr="00BE2787">
        <w:rPr>
          <w:i/>
          <w:lang w:val="en-AU"/>
        </w:rPr>
        <w:t>43</w:t>
      </w:r>
      <w:r w:rsidR="00BE2787">
        <w:rPr>
          <w:lang w:val="en-AU"/>
        </w:rPr>
        <w:t>(2), 246–259</w:t>
      </w:r>
      <w:r w:rsidR="00127880" w:rsidRPr="00127880">
        <w:rPr>
          <w:lang w:val="en-AU"/>
        </w:rPr>
        <w:t>.</w:t>
      </w:r>
    </w:p>
    <w:p w:rsidR="00127880" w:rsidRPr="00127880" w:rsidRDefault="00127880" w:rsidP="00B9542F">
      <w:pPr>
        <w:pStyle w:val="References"/>
        <w:rPr>
          <w:lang w:val="en-AU"/>
        </w:rPr>
      </w:pPr>
      <w:r w:rsidRPr="00127880">
        <w:rPr>
          <w:lang w:val="en-AU"/>
        </w:rPr>
        <w:t>Harrelson-Step</w:t>
      </w:r>
      <w:r w:rsidR="006C2D50">
        <w:rPr>
          <w:lang w:val="en-AU"/>
        </w:rPr>
        <w:t xml:space="preserve">hens, J., &amp; Callaway, R. (2014). </w:t>
      </w:r>
      <w:r w:rsidRPr="00127880">
        <w:rPr>
          <w:lang w:val="en-AU"/>
        </w:rPr>
        <w:t>You say you w</w:t>
      </w:r>
      <w:r w:rsidR="006C2D50">
        <w:rPr>
          <w:lang w:val="en-AU"/>
        </w:rPr>
        <w:t>ant a revolution: T</w:t>
      </w:r>
      <w:r w:rsidRPr="00127880">
        <w:rPr>
          <w:lang w:val="en-AU"/>
        </w:rPr>
        <w:t xml:space="preserve">he Arab Spring, norm diffusion, and the human rights regime. </w:t>
      </w:r>
      <w:r w:rsidRPr="00127880">
        <w:rPr>
          <w:i/>
          <w:lang w:val="en-AU"/>
        </w:rPr>
        <w:t>Human Rights Review</w:t>
      </w:r>
      <w:r w:rsidRPr="00127880">
        <w:rPr>
          <w:lang w:val="en-AU"/>
        </w:rPr>
        <w:t>,</w:t>
      </w:r>
      <w:r w:rsidRPr="00127880">
        <w:rPr>
          <w:i/>
          <w:lang w:val="en-AU"/>
        </w:rPr>
        <w:t xml:space="preserve"> 15</w:t>
      </w:r>
      <w:r w:rsidRPr="00127880">
        <w:rPr>
          <w:lang w:val="en-AU"/>
        </w:rPr>
        <w:t>(4), 413</w:t>
      </w:r>
      <w:r w:rsidR="00BE2787">
        <w:rPr>
          <w:lang w:val="en-AU"/>
        </w:rPr>
        <w:t>–431.</w:t>
      </w:r>
      <w:r w:rsidRPr="00127880">
        <w:rPr>
          <w:lang w:val="en-AU"/>
        </w:rPr>
        <w:t xml:space="preserve"> </w:t>
      </w:r>
    </w:p>
    <w:p w:rsidR="00127880" w:rsidRPr="00127880" w:rsidRDefault="00127880" w:rsidP="00B9542F">
      <w:pPr>
        <w:pStyle w:val="References"/>
        <w:rPr>
          <w:lang w:val="en-AU"/>
        </w:rPr>
      </w:pPr>
      <w:r w:rsidRPr="00127880">
        <w:rPr>
          <w:lang w:val="en-AU"/>
        </w:rPr>
        <w:lastRenderedPageBreak/>
        <w:t>Jaeger P.T.</w:t>
      </w:r>
      <w:r w:rsidR="006C2D50">
        <w:rPr>
          <w:lang w:val="en-AU"/>
        </w:rPr>
        <w:t>,</w:t>
      </w:r>
      <w:r w:rsidRPr="00127880">
        <w:rPr>
          <w:lang w:val="en-AU"/>
        </w:rPr>
        <w:t xml:space="preserve"> &amp; Burnett G. </w:t>
      </w:r>
      <w:r w:rsidR="006C2D50">
        <w:rPr>
          <w:lang w:val="en-AU"/>
        </w:rPr>
        <w:t>(</w:t>
      </w:r>
      <w:r w:rsidRPr="00127880">
        <w:rPr>
          <w:lang w:val="en-AU"/>
        </w:rPr>
        <w:t>2010</w:t>
      </w:r>
      <w:r w:rsidR="006C2D50">
        <w:rPr>
          <w:lang w:val="en-AU"/>
        </w:rPr>
        <w:t>).</w:t>
      </w:r>
      <w:r w:rsidRPr="00127880">
        <w:rPr>
          <w:lang w:val="en-AU"/>
        </w:rPr>
        <w:t xml:space="preserve"> </w:t>
      </w:r>
      <w:r w:rsidRPr="00127880">
        <w:rPr>
          <w:i/>
          <w:lang w:val="en-AU"/>
        </w:rPr>
        <w:t xml:space="preserve">Information worlds: Social context, technology, and information </w:t>
      </w:r>
      <w:proofErr w:type="spellStart"/>
      <w:r w:rsidRPr="00127880">
        <w:rPr>
          <w:i/>
          <w:lang w:val="en-AU"/>
        </w:rPr>
        <w:t>behavior</w:t>
      </w:r>
      <w:proofErr w:type="spellEnd"/>
      <w:r w:rsidRPr="00127880">
        <w:rPr>
          <w:i/>
          <w:lang w:val="en-AU"/>
        </w:rPr>
        <w:t xml:space="preserve"> in the age of the internet</w:t>
      </w:r>
      <w:r w:rsidR="00BE2787">
        <w:rPr>
          <w:lang w:val="en-AU"/>
        </w:rPr>
        <w:t>. New York, NY: Routledge</w:t>
      </w:r>
      <w:r w:rsidRPr="00127880">
        <w:rPr>
          <w:lang w:val="en-AU"/>
        </w:rPr>
        <w:t>.</w:t>
      </w:r>
    </w:p>
    <w:p w:rsidR="00127880" w:rsidRPr="00127880" w:rsidRDefault="006C2D50" w:rsidP="00B9542F">
      <w:pPr>
        <w:pStyle w:val="References"/>
        <w:rPr>
          <w:lang w:val="en-AU"/>
        </w:rPr>
      </w:pPr>
      <w:r>
        <w:rPr>
          <w:lang w:val="en-AU"/>
        </w:rPr>
        <w:t>Kahn, A.J. (1966).</w:t>
      </w:r>
      <w:r w:rsidR="00127880" w:rsidRPr="00127880">
        <w:rPr>
          <w:lang w:val="en-AU"/>
        </w:rPr>
        <w:t xml:space="preserve"> </w:t>
      </w:r>
      <w:proofErr w:type="spellStart"/>
      <w:r w:rsidR="00127880" w:rsidRPr="00127880">
        <w:rPr>
          <w:i/>
          <w:lang w:val="en-AU"/>
        </w:rPr>
        <w:t>N</w:t>
      </w:r>
      <w:r w:rsidR="00BE2787">
        <w:rPr>
          <w:i/>
          <w:lang w:val="en-AU"/>
        </w:rPr>
        <w:t>eighborhood</w:t>
      </w:r>
      <w:proofErr w:type="spellEnd"/>
      <w:r w:rsidR="00BE2787">
        <w:rPr>
          <w:i/>
          <w:lang w:val="en-AU"/>
        </w:rPr>
        <w:t xml:space="preserve"> information </w:t>
      </w:r>
      <w:proofErr w:type="spellStart"/>
      <w:r w:rsidR="00BE2787">
        <w:rPr>
          <w:i/>
          <w:lang w:val="en-AU"/>
        </w:rPr>
        <w:t>centers</w:t>
      </w:r>
      <w:proofErr w:type="spellEnd"/>
      <w:r w:rsidR="00BE2787">
        <w:rPr>
          <w:i/>
          <w:lang w:val="en-AU"/>
        </w:rPr>
        <w:t>:</w:t>
      </w:r>
      <w:r w:rsidR="00127880" w:rsidRPr="00127880">
        <w:rPr>
          <w:i/>
          <w:lang w:val="en-AU"/>
        </w:rPr>
        <w:t xml:space="preserve"> A study and some proposals,</w:t>
      </w:r>
      <w:r w:rsidR="00127880" w:rsidRPr="00127880">
        <w:rPr>
          <w:lang w:val="en-AU"/>
        </w:rPr>
        <w:t xml:space="preserve"> </w:t>
      </w:r>
      <w:r w:rsidR="00BE2787">
        <w:rPr>
          <w:lang w:val="en-AU"/>
        </w:rPr>
        <w:t xml:space="preserve">New York, NY: </w:t>
      </w:r>
      <w:r w:rsidR="00127880" w:rsidRPr="00127880">
        <w:rPr>
          <w:lang w:val="en-AU"/>
        </w:rPr>
        <w:t xml:space="preserve">Columbia University </w:t>
      </w:r>
      <w:r w:rsidR="00BE2787">
        <w:rPr>
          <w:lang w:val="en-AU"/>
        </w:rPr>
        <w:t>School of Social Work,</w:t>
      </w:r>
    </w:p>
    <w:p w:rsidR="00127880" w:rsidRPr="00BE2787" w:rsidRDefault="00127880" w:rsidP="00BE2787">
      <w:pPr>
        <w:pStyle w:val="References"/>
      </w:pPr>
      <w:r w:rsidRPr="00BE2787">
        <w:t xml:space="preserve">Kenny, S. </w:t>
      </w:r>
      <w:r w:rsidR="006C2D50" w:rsidRPr="00BE2787">
        <w:t>(</w:t>
      </w:r>
      <w:r w:rsidRPr="00BE2787">
        <w:t>2004</w:t>
      </w:r>
      <w:r w:rsidR="006C2D50" w:rsidRPr="00BE2787">
        <w:t xml:space="preserve">). </w:t>
      </w:r>
      <w:r w:rsidRPr="00BE2787">
        <w:t>Non-government organisations and</w:t>
      </w:r>
      <w:r w:rsidR="006C2D50" w:rsidRPr="00BE2787">
        <w:t xml:space="preserve"> contesting active citizenship.</w:t>
      </w:r>
      <w:r w:rsidRPr="00BE2787">
        <w:t xml:space="preserve"> </w:t>
      </w:r>
      <w:r w:rsidR="00BE2787" w:rsidRPr="00BE2787">
        <w:t xml:space="preserve">In G. Patmore, &amp; G. </w:t>
      </w:r>
      <w:proofErr w:type="spellStart"/>
      <w:r w:rsidR="00BE2787" w:rsidRPr="00BE2787">
        <w:t>Jungwirth</w:t>
      </w:r>
      <w:proofErr w:type="spellEnd"/>
      <w:r w:rsidR="00BE2787" w:rsidRPr="00BE2787">
        <w:t xml:space="preserve">, (Eds.), </w:t>
      </w:r>
      <w:r w:rsidR="00BE2787">
        <w:rPr>
          <w:i/>
        </w:rPr>
        <w:t>The vocal c</w:t>
      </w:r>
      <w:r w:rsidRPr="00BE2787">
        <w:rPr>
          <w:i/>
        </w:rPr>
        <w:t>itizen</w:t>
      </w:r>
      <w:r w:rsidR="00BE2787" w:rsidRPr="00BE2787">
        <w:t xml:space="preserve"> (pp.70–</w:t>
      </w:r>
      <w:r w:rsidRPr="00BE2787">
        <w:t>85</w:t>
      </w:r>
      <w:r w:rsidR="00BE2787" w:rsidRPr="00BE2787">
        <w:t>)</w:t>
      </w:r>
      <w:r w:rsidRPr="00BE2787">
        <w:t>.</w:t>
      </w:r>
      <w:r w:rsidR="00BE2787" w:rsidRPr="00BE2787">
        <w:t xml:space="preserve"> Fitzroy, Vic. Australia: Arena in association with Australian Fabian Society.</w:t>
      </w:r>
    </w:p>
    <w:p w:rsidR="00127880" w:rsidRPr="00127880" w:rsidRDefault="00127880" w:rsidP="00B9542F">
      <w:pPr>
        <w:pStyle w:val="References"/>
        <w:rPr>
          <w:lang w:val="en-US"/>
        </w:rPr>
      </w:pPr>
      <w:r w:rsidRPr="00127880">
        <w:rPr>
          <w:lang w:val="en-US"/>
        </w:rPr>
        <w:t>Kenny, S., Taylor, M., Onyx, J., &amp; Mayo, M. (2015)</w:t>
      </w:r>
      <w:r w:rsidR="006C2D50">
        <w:rPr>
          <w:lang w:val="en-US"/>
        </w:rPr>
        <w:t>.</w:t>
      </w:r>
      <w:r w:rsidRPr="00127880">
        <w:rPr>
          <w:lang w:val="en-US"/>
        </w:rPr>
        <w:t xml:space="preserve"> </w:t>
      </w:r>
      <w:r w:rsidRPr="00127880">
        <w:rPr>
          <w:i/>
          <w:iCs/>
          <w:lang w:val="en-US"/>
        </w:rPr>
        <w:t xml:space="preserve">Challenging the Third Sector: Global </w:t>
      </w:r>
      <w:r w:rsidR="00BE2787" w:rsidRPr="00127880">
        <w:rPr>
          <w:i/>
          <w:iCs/>
          <w:lang w:val="en-US"/>
        </w:rPr>
        <w:t>prospects for active citizenship</w:t>
      </w:r>
      <w:r w:rsidRPr="00127880">
        <w:rPr>
          <w:lang w:val="en-US"/>
        </w:rPr>
        <w:t>. Bristol: Policy Press.</w:t>
      </w:r>
    </w:p>
    <w:p w:rsidR="00127880" w:rsidRPr="00127880" w:rsidRDefault="00127880" w:rsidP="00B9542F">
      <w:pPr>
        <w:pStyle w:val="References"/>
        <w:rPr>
          <w:lang w:val="en-US"/>
        </w:rPr>
      </w:pPr>
      <w:r w:rsidRPr="00127880">
        <w:rPr>
          <w:iCs/>
          <w:lang w:val="en-AU"/>
        </w:rPr>
        <w:t>Kingston, L.</w:t>
      </w:r>
      <w:r w:rsidR="006C2D50">
        <w:rPr>
          <w:iCs/>
          <w:lang w:val="en-AU"/>
        </w:rPr>
        <w:t>, &amp;</w:t>
      </w:r>
      <w:r w:rsidRPr="00127880">
        <w:rPr>
          <w:iCs/>
          <w:lang w:val="en-AU"/>
        </w:rPr>
        <w:t xml:space="preserve"> </w:t>
      </w:r>
      <w:proofErr w:type="spellStart"/>
      <w:r w:rsidRPr="00127880">
        <w:rPr>
          <w:iCs/>
          <w:lang w:val="en-AU"/>
        </w:rPr>
        <w:t>Stamm</w:t>
      </w:r>
      <w:proofErr w:type="spellEnd"/>
      <w:r w:rsidRPr="00127880">
        <w:rPr>
          <w:iCs/>
          <w:lang w:val="en-AU"/>
        </w:rPr>
        <w:t>, K.</w:t>
      </w:r>
      <w:r w:rsidRPr="00127880">
        <w:rPr>
          <w:i/>
          <w:iCs/>
          <w:lang w:val="en-AU"/>
        </w:rPr>
        <w:t xml:space="preserve"> </w:t>
      </w:r>
      <w:r w:rsidR="006C2D50">
        <w:rPr>
          <w:iCs/>
          <w:lang w:val="en-AU"/>
        </w:rPr>
        <w:t>(2013).</w:t>
      </w:r>
      <w:r w:rsidRPr="00127880">
        <w:rPr>
          <w:iCs/>
          <w:lang w:val="en-AU"/>
        </w:rPr>
        <w:t xml:space="preserve"> Online advocacy: Analysi</w:t>
      </w:r>
      <w:r w:rsidR="006C2D50">
        <w:rPr>
          <w:iCs/>
          <w:lang w:val="en-AU"/>
        </w:rPr>
        <w:t>s of human rights NGO websites.</w:t>
      </w:r>
      <w:r w:rsidRPr="00127880">
        <w:rPr>
          <w:i/>
          <w:iCs/>
          <w:lang w:val="en-AU"/>
        </w:rPr>
        <w:t xml:space="preserve"> Journal of Human Rights Practice</w:t>
      </w:r>
      <w:r w:rsidR="00BE2787">
        <w:rPr>
          <w:lang w:val="en-AU"/>
        </w:rPr>
        <w:t xml:space="preserve">, </w:t>
      </w:r>
      <w:r w:rsidR="00BE2787" w:rsidRPr="00BE2787">
        <w:rPr>
          <w:i/>
          <w:lang w:val="en-AU"/>
        </w:rPr>
        <w:t>5</w:t>
      </w:r>
      <w:r w:rsidR="00BE2787">
        <w:rPr>
          <w:lang w:val="en-AU"/>
        </w:rPr>
        <w:t>(</w:t>
      </w:r>
      <w:r w:rsidRPr="00127880">
        <w:rPr>
          <w:lang w:val="en-AU"/>
        </w:rPr>
        <w:t>1</w:t>
      </w:r>
      <w:r w:rsidR="00BE2787">
        <w:rPr>
          <w:lang w:val="en-AU"/>
        </w:rPr>
        <w:t xml:space="preserve">), </w:t>
      </w:r>
      <w:r w:rsidRPr="00127880">
        <w:rPr>
          <w:lang w:val="en-AU"/>
        </w:rPr>
        <w:t>75–95</w:t>
      </w:r>
      <w:r w:rsidR="00BE2787">
        <w:rPr>
          <w:lang w:val="en-AU"/>
        </w:rPr>
        <w:t>.</w:t>
      </w:r>
    </w:p>
    <w:p w:rsidR="00127880" w:rsidRPr="00127880" w:rsidRDefault="006C2D50" w:rsidP="00B9542F">
      <w:pPr>
        <w:pStyle w:val="References"/>
        <w:rPr>
          <w:lang w:val="en-AU"/>
        </w:rPr>
      </w:pPr>
      <w:r>
        <w:rPr>
          <w:lang w:val="en-AU"/>
        </w:rPr>
        <w:t xml:space="preserve">Lim, M. (2012). </w:t>
      </w:r>
      <w:r w:rsidR="00127880" w:rsidRPr="00127880">
        <w:rPr>
          <w:lang w:val="en-AU"/>
        </w:rPr>
        <w:t>Clicks, cabs and coffee houses: Social media and oppositional movements in Egypt, 2</w:t>
      </w:r>
      <w:r>
        <w:rPr>
          <w:lang w:val="en-AU"/>
        </w:rPr>
        <w:t>004-2011.</w:t>
      </w:r>
      <w:r w:rsidR="00127880" w:rsidRPr="00127880">
        <w:rPr>
          <w:lang w:val="en-AU"/>
        </w:rPr>
        <w:t xml:space="preserve"> </w:t>
      </w:r>
      <w:r w:rsidR="00127880" w:rsidRPr="00127880">
        <w:rPr>
          <w:i/>
          <w:iCs/>
          <w:lang w:val="en-AU"/>
        </w:rPr>
        <w:t>Journal of Communication</w:t>
      </w:r>
      <w:r w:rsidR="00BE2787">
        <w:rPr>
          <w:iCs/>
          <w:lang w:val="en-AU"/>
        </w:rPr>
        <w:t>,</w:t>
      </w:r>
      <w:r w:rsidR="00BE2787">
        <w:rPr>
          <w:lang w:val="en-AU"/>
        </w:rPr>
        <w:t xml:space="preserve"> </w:t>
      </w:r>
      <w:r w:rsidR="00BE2787" w:rsidRPr="00BE2787">
        <w:rPr>
          <w:i/>
          <w:lang w:val="en-AU"/>
        </w:rPr>
        <w:t>62</w:t>
      </w:r>
      <w:r w:rsidR="00BE2787">
        <w:rPr>
          <w:lang w:val="en-AU"/>
        </w:rPr>
        <w:t>(</w:t>
      </w:r>
      <w:r w:rsidR="00127880" w:rsidRPr="00127880">
        <w:rPr>
          <w:lang w:val="en-AU"/>
        </w:rPr>
        <w:t>2</w:t>
      </w:r>
      <w:r w:rsidR="00BE2787">
        <w:rPr>
          <w:lang w:val="en-AU"/>
        </w:rPr>
        <w:t>), 231–</w:t>
      </w:r>
      <w:r w:rsidR="00127880" w:rsidRPr="00127880">
        <w:rPr>
          <w:lang w:val="en-AU"/>
        </w:rPr>
        <w:t>248.</w:t>
      </w:r>
    </w:p>
    <w:p w:rsidR="00127880" w:rsidRPr="00127880" w:rsidRDefault="00127880" w:rsidP="00B9542F">
      <w:pPr>
        <w:pStyle w:val="References"/>
        <w:rPr>
          <w:lang w:val="en-AU"/>
        </w:rPr>
      </w:pPr>
      <w:r w:rsidRPr="00127880">
        <w:rPr>
          <w:lang w:val="en-AU"/>
        </w:rPr>
        <w:t>Lo</w:t>
      </w:r>
      <w:r w:rsidR="006C2D50">
        <w:rPr>
          <w:lang w:val="en-AU"/>
        </w:rPr>
        <w:t xml:space="preserve">vejoy, K., &amp; Saxton, G. (2012). </w:t>
      </w:r>
      <w:r w:rsidRPr="00127880">
        <w:rPr>
          <w:lang w:val="en-AU"/>
        </w:rPr>
        <w:t xml:space="preserve">Information, community, and action: How </w:t>
      </w:r>
      <w:proofErr w:type="spellStart"/>
      <w:r w:rsidRPr="00127880">
        <w:rPr>
          <w:lang w:val="en-AU"/>
        </w:rPr>
        <w:t>nonprofit</w:t>
      </w:r>
      <w:proofErr w:type="spellEnd"/>
      <w:r w:rsidRPr="00127880">
        <w:rPr>
          <w:lang w:val="en-AU"/>
        </w:rPr>
        <w:t xml:space="preserve"> organizations use social media</w:t>
      </w:r>
      <w:r w:rsidR="006C2D50">
        <w:rPr>
          <w:lang w:val="en-AU"/>
        </w:rPr>
        <w:t>.</w:t>
      </w:r>
      <w:r w:rsidRPr="00127880">
        <w:rPr>
          <w:lang w:val="en-AU"/>
        </w:rPr>
        <w:t xml:space="preserve"> </w:t>
      </w:r>
      <w:r w:rsidRPr="00127880">
        <w:rPr>
          <w:i/>
          <w:lang w:val="en-AU"/>
        </w:rPr>
        <w:t>Journal of Computer-mediated Communication</w:t>
      </w:r>
      <w:r w:rsidRPr="00127880">
        <w:rPr>
          <w:lang w:val="en-AU"/>
        </w:rPr>
        <w:t xml:space="preserve">, </w:t>
      </w:r>
      <w:r w:rsidRPr="00BE2787">
        <w:rPr>
          <w:i/>
          <w:lang w:val="en-AU"/>
        </w:rPr>
        <w:t>17</w:t>
      </w:r>
      <w:r w:rsidR="00BE2787">
        <w:rPr>
          <w:lang w:val="en-AU"/>
        </w:rPr>
        <w:t>(</w:t>
      </w:r>
      <w:r w:rsidRPr="00127880">
        <w:rPr>
          <w:lang w:val="en-AU"/>
        </w:rPr>
        <w:t>3</w:t>
      </w:r>
      <w:r w:rsidR="00BE2787">
        <w:rPr>
          <w:lang w:val="en-AU"/>
        </w:rPr>
        <w:t>), 337–</w:t>
      </w:r>
      <w:r w:rsidRPr="00127880">
        <w:rPr>
          <w:lang w:val="en-AU"/>
        </w:rPr>
        <w:t>353.</w:t>
      </w:r>
    </w:p>
    <w:p w:rsidR="00127880" w:rsidRPr="00127880" w:rsidRDefault="00127880" w:rsidP="00B9542F">
      <w:pPr>
        <w:pStyle w:val="References"/>
        <w:rPr>
          <w:lang w:val="en-AU"/>
        </w:rPr>
      </w:pPr>
      <w:r w:rsidRPr="00127880">
        <w:rPr>
          <w:lang w:val="en-AU"/>
        </w:rPr>
        <w:t xml:space="preserve">Martin, B. </w:t>
      </w:r>
      <w:r w:rsidR="006C2D50">
        <w:rPr>
          <w:lang w:val="en-AU"/>
        </w:rPr>
        <w:t>(2006).</w:t>
      </w:r>
      <w:r w:rsidRPr="00127880">
        <w:rPr>
          <w:lang w:val="en-AU"/>
        </w:rPr>
        <w:t xml:space="preserve"> </w:t>
      </w:r>
      <w:r w:rsidR="00BE2787">
        <w:rPr>
          <w:i/>
          <w:lang w:val="en-AU"/>
        </w:rPr>
        <w:t>Paths to social change: C</w:t>
      </w:r>
      <w:r w:rsidRPr="00127880">
        <w:rPr>
          <w:i/>
          <w:lang w:val="en-AU"/>
        </w:rPr>
        <w:t>onventional pol</w:t>
      </w:r>
      <w:r w:rsidR="00BE2787">
        <w:rPr>
          <w:i/>
          <w:lang w:val="en-AU"/>
        </w:rPr>
        <w:t>itics, violence and nonviolence</w:t>
      </w:r>
      <w:r w:rsidR="00BE2787">
        <w:rPr>
          <w:lang w:val="en-AU"/>
        </w:rPr>
        <w:t xml:space="preserve">. Oxford: </w:t>
      </w:r>
      <w:proofErr w:type="spellStart"/>
      <w:r w:rsidR="00BE2787">
        <w:rPr>
          <w:lang w:val="en-AU"/>
        </w:rPr>
        <w:t>Eolss</w:t>
      </w:r>
      <w:proofErr w:type="spellEnd"/>
      <w:r w:rsidR="00BE2787">
        <w:rPr>
          <w:lang w:val="en-AU"/>
        </w:rPr>
        <w:t xml:space="preserve"> Publishers</w:t>
      </w:r>
      <w:r w:rsidRPr="00127880">
        <w:rPr>
          <w:lang w:val="en-AU"/>
        </w:rPr>
        <w:t>.</w:t>
      </w:r>
    </w:p>
    <w:p w:rsidR="00127880" w:rsidRPr="00127880" w:rsidRDefault="00127880" w:rsidP="00B9542F">
      <w:pPr>
        <w:pStyle w:val="References"/>
        <w:rPr>
          <w:lang w:val="en-AU"/>
        </w:rPr>
      </w:pPr>
      <w:r w:rsidRPr="00127880">
        <w:rPr>
          <w:lang w:val="en-AU"/>
        </w:rPr>
        <w:t xml:space="preserve">Onyx, </w:t>
      </w:r>
      <w:r w:rsidR="006C2D50">
        <w:rPr>
          <w:lang w:val="en-AU"/>
        </w:rPr>
        <w:t>J., Kenny, S., &amp; Brown, K. (2012). Active citizenship: An empirical investigation.</w:t>
      </w:r>
      <w:r w:rsidRPr="00127880">
        <w:rPr>
          <w:lang w:val="en-AU"/>
        </w:rPr>
        <w:t xml:space="preserve"> </w:t>
      </w:r>
      <w:r w:rsidRPr="00127880">
        <w:rPr>
          <w:i/>
          <w:lang w:val="en-AU"/>
        </w:rPr>
        <w:t>Social Policy and Society</w:t>
      </w:r>
      <w:r w:rsidR="00BE2787">
        <w:rPr>
          <w:lang w:val="en-AU"/>
        </w:rPr>
        <w:t xml:space="preserve">, </w:t>
      </w:r>
      <w:r w:rsidRPr="00BE2787">
        <w:rPr>
          <w:i/>
          <w:lang w:val="en-AU"/>
        </w:rPr>
        <w:t>11</w:t>
      </w:r>
      <w:r w:rsidR="00BE2787">
        <w:rPr>
          <w:lang w:val="en-AU"/>
        </w:rPr>
        <w:t>, 55–</w:t>
      </w:r>
      <w:r w:rsidRPr="00127880">
        <w:rPr>
          <w:lang w:val="en-AU"/>
        </w:rPr>
        <w:t>66.</w:t>
      </w:r>
    </w:p>
    <w:p w:rsidR="00127880" w:rsidRPr="00127880" w:rsidRDefault="00127880" w:rsidP="00B9542F">
      <w:pPr>
        <w:pStyle w:val="References"/>
        <w:rPr>
          <w:lang w:val="en-AU"/>
        </w:rPr>
      </w:pPr>
      <w:proofErr w:type="spellStart"/>
      <w:r w:rsidRPr="00127880">
        <w:rPr>
          <w:lang w:val="en-AU"/>
        </w:rPr>
        <w:t>Schäfer</w:t>
      </w:r>
      <w:proofErr w:type="spellEnd"/>
      <w:r w:rsidRPr="00127880">
        <w:rPr>
          <w:lang w:val="en-AU"/>
        </w:rPr>
        <w:t>, M. (2012)</w:t>
      </w:r>
      <w:r w:rsidR="006C2D50">
        <w:rPr>
          <w:lang w:val="en-AU"/>
        </w:rPr>
        <w:t xml:space="preserve">. </w:t>
      </w:r>
      <w:r w:rsidRPr="00127880">
        <w:rPr>
          <w:lang w:val="en-AU"/>
        </w:rPr>
        <w:t>Online communication on climat</w:t>
      </w:r>
      <w:r w:rsidR="006C2D50">
        <w:rPr>
          <w:lang w:val="en-AU"/>
        </w:rPr>
        <w:t>e change and climate politics: A literature review.</w:t>
      </w:r>
      <w:r w:rsidRPr="00127880">
        <w:rPr>
          <w:lang w:val="en-AU"/>
        </w:rPr>
        <w:t xml:space="preserve"> </w:t>
      </w:r>
      <w:r w:rsidRPr="00127880">
        <w:rPr>
          <w:i/>
          <w:lang w:val="en-AU"/>
        </w:rPr>
        <w:t>WIREs Climate Change</w:t>
      </w:r>
      <w:r w:rsidR="00BE2787">
        <w:rPr>
          <w:lang w:val="en-AU"/>
        </w:rPr>
        <w:t xml:space="preserve">, </w:t>
      </w:r>
      <w:r w:rsidR="00BE2787" w:rsidRPr="00BE2787">
        <w:rPr>
          <w:i/>
          <w:lang w:val="en-AU"/>
        </w:rPr>
        <w:t>3</w:t>
      </w:r>
      <w:r w:rsidR="00BE2787">
        <w:rPr>
          <w:lang w:val="en-AU"/>
        </w:rPr>
        <w:t>, 527–</w:t>
      </w:r>
      <w:r w:rsidRPr="00127880">
        <w:rPr>
          <w:lang w:val="en-AU"/>
        </w:rPr>
        <w:t>543.</w:t>
      </w:r>
    </w:p>
    <w:p w:rsidR="00127880" w:rsidRPr="00127880" w:rsidRDefault="00127880" w:rsidP="00B9542F">
      <w:pPr>
        <w:pStyle w:val="References"/>
        <w:rPr>
          <w:lang w:val="en-AU"/>
        </w:rPr>
      </w:pPr>
      <w:r w:rsidRPr="00127880">
        <w:rPr>
          <w:lang w:val="en-AU"/>
        </w:rPr>
        <w:t xml:space="preserve">Touraine, A. </w:t>
      </w:r>
      <w:r w:rsidR="006C2D50">
        <w:rPr>
          <w:lang w:val="en-AU"/>
        </w:rPr>
        <w:t>(2000).</w:t>
      </w:r>
      <w:r w:rsidRPr="00127880">
        <w:rPr>
          <w:lang w:val="en-AU"/>
        </w:rPr>
        <w:t xml:space="preserve"> </w:t>
      </w:r>
      <w:r w:rsidRPr="00127880">
        <w:rPr>
          <w:i/>
          <w:lang w:val="en-AU"/>
        </w:rPr>
        <w:t>Can we live together? Equality and difference</w:t>
      </w:r>
      <w:r w:rsidR="00BE2787">
        <w:rPr>
          <w:lang w:val="en-AU"/>
        </w:rPr>
        <w:t xml:space="preserve">. </w:t>
      </w:r>
      <w:r w:rsidRPr="00127880">
        <w:rPr>
          <w:lang w:val="en-AU"/>
        </w:rPr>
        <w:t>Cambridge</w:t>
      </w:r>
      <w:r w:rsidR="00BE2787">
        <w:rPr>
          <w:lang w:val="en-AU"/>
        </w:rPr>
        <w:t>, UK: Polity</w:t>
      </w:r>
      <w:r w:rsidRPr="00127880">
        <w:rPr>
          <w:lang w:val="en-AU"/>
        </w:rPr>
        <w:t>.</w:t>
      </w:r>
    </w:p>
    <w:p w:rsidR="00127880" w:rsidRPr="00127880" w:rsidRDefault="00127880" w:rsidP="00B9542F">
      <w:pPr>
        <w:pStyle w:val="References"/>
        <w:rPr>
          <w:lang w:val="en-AU"/>
        </w:rPr>
      </w:pPr>
      <w:r w:rsidRPr="00127880">
        <w:rPr>
          <w:lang w:val="en-AU"/>
        </w:rPr>
        <w:t xml:space="preserve">Turner, B. S. </w:t>
      </w:r>
      <w:r w:rsidR="006C2D50">
        <w:rPr>
          <w:lang w:val="en-AU"/>
        </w:rPr>
        <w:t xml:space="preserve">(2001). </w:t>
      </w:r>
      <w:r w:rsidRPr="00127880">
        <w:rPr>
          <w:lang w:val="en-AU"/>
        </w:rPr>
        <w:t>The erosi</w:t>
      </w:r>
      <w:r w:rsidR="006C2D50">
        <w:rPr>
          <w:lang w:val="en-AU"/>
        </w:rPr>
        <w:t>on of citizenship.</w:t>
      </w:r>
      <w:r w:rsidRPr="00127880">
        <w:rPr>
          <w:lang w:val="en-AU"/>
        </w:rPr>
        <w:t xml:space="preserve"> </w:t>
      </w:r>
      <w:r w:rsidR="00BE2787">
        <w:rPr>
          <w:i/>
          <w:lang w:val="en-AU"/>
        </w:rPr>
        <w:t>The British Journal of S</w:t>
      </w:r>
      <w:r w:rsidRPr="00127880">
        <w:rPr>
          <w:i/>
          <w:lang w:val="en-AU"/>
        </w:rPr>
        <w:t>ociology</w:t>
      </w:r>
      <w:r w:rsidRPr="00127880">
        <w:rPr>
          <w:lang w:val="en-AU"/>
        </w:rPr>
        <w:t xml:space="preserve">, </w:t>
      </w:r>
      <w:r w:rsidR="00BE2787" w:rsidRPr="00BE2787">
        <w:rPr>
          <w:i/>
          <w:lang w:val="en-AU"/>
        </w:rPr>
        <w:t>52</w:t>
      </w:r>
      <w:r w:rsidR="00BE2787">
        <w:rPr>
          <w:lang w:val="en-AU"/>
        </w:rPr>
        <w:t>(</w:t>
      </w:r>
      <w:r w:rsidRPr="00127880">
        <w:rPr>
          <w:lang w:val="en-AU"/>
        </w:rPr>
        <w:t>2</w:t>
      </w:r>
      <w:r w:rsidR="00BE2787">
        <w:rPr>
          <w:lang w:val="en-AU"/>
        </w:rPr>
        <w:t>), 189–</w:t>
      </w:r>
      <w:r w:rsidRPr="00127880">
        <w:rPr>
          <w:lang w:val="en-AU"/>
        </w:rPr>
        <w:t>209.</w:t>
      </w:r>
    </w:p>
    <w:p w:rsidR="00FE4713" w:rsidRDefault="00FE4713" w:rsidP="0080308E">
      <w:pPr>
        <w:pStyle w:val="Figurecaption"/>
      </w:pPr>
    </w:p>
    <w:sectPr w:rsidR="00FE4713" w:rsidSect="00074B81">
      <w:headerReference w:type="even" r:id="rId10"/>
      <w:headerReference w:type="default" r:id="rId11"/>
      <w:footerReference w:type="even" r:id="rId12"/>
      <w:footerReference w:type="default" r:id="rId13"/>
      <w:headerReference w:type="first" r:id="rId14"/>
      <w:footerReference w:type="first" r:id="rId1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5E" w:rsidRDefault="00E5765E" w:rsidP="00AF2C92">
      <w:r>
        <w:separator/>
      </w:r>
    </w:p>
  </w:endnote>
  <w:endnote w:type="continuationSeparator" w:id="0">
    <w:p w:rsidR="00E5765E" w:rsidRDefault="00E5765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5E" w:rsidRDefault="00E5765E" w:rsidP="00AF2C92">
      <w:r>
        <w:separator/>
      </w:r>
    </w:p>
  </w:footnote>
  <w:footnote w:type="continuationSeparator" w:id="0">
    <w:p w:rsidR="00E5765E" w:rsidRDefault="00E5765E"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F41BCB"/>
    <w:multiLevelType w:val="hybridMultilevel"/>
    <w:tmpl w:val="5B206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562738"/>
    <w:multiLevelType w:val="hybridMultilevel"/>
    <w:tmpl w:val="1AE29D5A"/>
    <w:lvl w:ilvl="0" w:tplc="E98085C6">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C55C71"/>
    <w:multiLevelType w:val="hybridMultilevel"/>
    <w:tmpl w:val="4F3E50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7"/>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5"/>
  </w:num>
  <w:num w:numId="16">
    <w:abstractNumId w:val="18"/>
  </w:num>
  <w:num w:numId="17">
    <w:abstractNumId w:val="11"/>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4"/>
  </w:num>
  <w:num w:numId="28">
    <w:abstractNumId w:val="22"/>
  </w:num>
  <w:num w:numId="29">
    <w:abstractNumId w:val="14"/>
  </w:num>
  <w:num w:numId="30">
    <w:abstractNumId w:val="25"/>
  </w:num>
  <w:num w:numId="31">
    <w:abstractNumId w:val="12"/>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5E"/>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67BD7"/>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7880"/>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3EAE"/>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1DE5"/>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2D50"/>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1672"/>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542F"/>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2787"/>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5765E"/>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27BA"/>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164C"/>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497EAE"/>
  <w14:defaultImageDpi w14:val="330"/>
  <w15:docId w15:val="{34C4117A-46B2-4581-B00B-3F0C8E7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127880"/>
    <w:rPr>
      <w:color w:val="0000FF" w:themeColor="hyperlink"/>
      <w:u w:val="single"/>
    </w:rPr>
  </w:style>
  <w:style w:type="paragraph" w:customStyle="1" w:styleId="Body">
    <w:name w:val="Body"/>
    <w:basedOn w:val="Normal"/>
    <w:autoRedefine/>
    <w:qFormat/>
    <w:rsid w:val="002E1DE5"/>
    <w:pPr>
      <w:spacing w:before="120"/>
    </w:pPr>
    <w:rPr>
      <w:rFonts w:eastAsiaTheme="minorHAnsi" w:cstheme="minorBidi"/>
      <w:szCs w:val="3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ary.Yerbury@uts.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formationR.net/ir/13-2/paper346.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26503\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96AA-A143-452B-8ECD-8B1543F7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24</Pages>
  <Words>6936</Words>
  <Characters>39192</Characters>
  <Application>Microsoft Office Word</Application>
  <DocSecurity>0</DocSecurity>
  <Lines>3014</Lines>
  <Paragraphs>1774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44354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Hilary Yerbury</dc:creator>
  <cp:lastModifiedBy>Hilary Yerbury</cp:lastModifiedBy>
  <cp:revision>2</cp:revision>
  <cp:lastPrinted>2011-07-22T14:54:00Z</cp:lastPrinted>
  <dcterms:created xsi:type="dcterms:W3CDTF">2018-06-18T06:09:00Z</dcterms:created>
  <dcterms:modified xsi:type="dcterms:W3CDTF">2018-06-18T06:09:00Z</dcterms:modified>
</cp:coreProperties>
</file>