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C3FB" w14:textId="0D33CB07" w:rsidR="00654726" w:rsidRPr="00562D2E" w:rsidRDefault="00C75976" w:rsidP="00562D2E">
      <w:pPr>
        <w:pStyle w:val="Title"/>
        <w:shd w:val="clear" w:color="auto" w:fill="FFFFFF" w:themeFill="background1"/>
      </w:pPr>
      <w:bookmarkStart w:id="0" w:name="_itljqrlph75s" w:colFirst="0" w:colLast="0"/>
      <w:bookmarkEnd w:id="0"/>
      <w:r w:rsidRPr="00562D2E">
        <w:t xml:space="preserve">Simulation: </w:t>
      </w:r>
      <w:r w:rsidR="00B956A1" w:rsidRPr="00562D2E">
        <w:t>A</w:t>
      </w:r>
      <w:r w:rsidRPr="00562D2E">
        <w:t xml:space="preserve"> </w:t>
      </w:r>
      <w:r w:rsidR="00B956A1" w:rsidRPr="00562D2E">
        <w:t>C</w:t>
      </w:r>
      <w:r w:rsidR="00E70AF3" w:rsidRPr="00562D2E">
        <w:t xml:space="preserve">omplex </w:t>
      </w:r>
      <w:r w:rsidR="00B956A1" w:rsidRPr="00562D2E">
        <w:t>P</w:t>
      </w:r>
      <w:r w:rsidRPr="00562D2E">
        <w:t xml:space="preserve">edagogical </w:t>
      </w:r>
      <w:r w:rsidR="00B956A1" w:rsidRPr="00562D2E">
        <w:t>S</w:t>
      </w:r>
      <w:r w:rsidRPr="00562D2E">
        <w:t xml:space="preserve">pace </w:t>
      </w:r>
    </w:p>
    <w:p w14:paraId="37FE707E" w14:textId="77777777" w:rsidR="00654726" w:rsidRPr="00FF0AA6" w:rsidRDefault="00654726" w:rsidP="00562D2E">
      <w:pPr>
        <w:shd w:val="clear" w:color="auto" w:fill="FFFFFF" w:themeFill="background1"/>
        <w:rPr>
          <w:color w:val="000000" w:themeColor="text1"/>
          <w:sz w:val="20"/>
          <w:szCs w:val="20"/>
          <w:lang w:val="en-US"/>
        </w:rPr>
      </w:pPr>
    </w:p>
    <w:p w14:paraId="372E5270" w14:textId="79671C6F" w:rsidR="00654726" w:rsidRPr="00FF0AA6" w:rsidRDefault="00C75976" w:rsidP="00562D2E">
      <w:pPr>
        <w:shd w:val="clear" w:color="auto" w:fill="FFFFFF" w:themeFill="background1"/>
        <w:ind w:left="578" w:right="567" w:hanging="11"/>
        <w:jc w:val="both"/>
        <w:rPr>
          <w:color w:val="000000" w:themeColor="text1"/>
          <w:lang w:val="en-US"/>
        </w:rPr>
      </w:pPr>
      <w:r w:rsidRPr="00FF0AA6">
        <w:rPr>
          <w:color w:val="000000" w:themeColor="text1"/>
          <w:sz w:val="20"/>
          <w:szCs w:val="20"/>
          <w:lang w:val="en-US"/>
        </w:rPr>
        <w:t xml:space="preserve">Simulation is a pedagogy that has been widely used in a number of educational settings (e.g. aviation, transport, social work, nursing education). While it can take a number of forms, it often involves an assortment of high-tech equipment (e.g. flight simulators, manikins) that seek to replicate that found in ‘real’ settings. Specifically, this paper provides an empirically driven exploration of how simulation laboratories, used in the professional education of nurses, medical and other health professionals in higher education settings, are </w:t>
      </w:r>
      <w:proofErr w:type="spellStart"/>
      <w:r w:rsidRPr="00FF0AA6">
        <w:rPr>
          <w:color w:val="000000" w:themeColor="text1"/>
          <w:sz w:val="20"/>
          <w:szCs w:val="20"/>
          <w:lang w:val="en-US"/>
        </w:rPr>
        <w:t>practi</w:t>
      </w:r>
      <w:r w:rsidR="00D43610" w:rsidRPr="00FF0AA6">
        <w:rPr>
          <w:color w:val="000000" w:themeColor="text1"/>
          <w:sz w:val="20"/>
          <w:szCs w:val="20"/>
          <w:lang w:val="en-US"/>
        </w:rPr>
        <w:t>s</w:t>
      </w:r>
      <w:r w:rsidRPr="00FF0AA6">
        <w:rPr>
          <w:color w:val="000000" w:themeColor="text1"/>
          <w:sz w:val="20"/>
          <w:szCs w:val="20"/>
          <w:lang w:val="en-US"/>
        </w:rPr>
        <w:t>ed</w:t>
      </w:r>
      <w:proofErr w:type="spellEnd"/>
      <w:r w:rsidR="00C4156E" w:rsidRPr="00FF0AA6">
        <w:rPr>
          <w:color w:val="000000" w:themeColor="text1"/>
          <w:sz w:val="20"/>
          <w:szCs w:val="20"/>
          <w:lang w:val="en-US"/>
        </w:rPr>
        <w:t xml:space="preserve">. </w:t>
      </w:r>
      <w:r w:rsidRPr="00FF0AA6">
        <w:rPr>
          <w:color w:val="000000" w:themeColor="text1"/>
          <w:sz w:val="20"/>
          <w:szCs w:val="20"/>
          <w:lang w:val="en-US"/>
        </w:rPr>
        <w:t xml:space="preserve">Informed by </w:t>
      </w:r>
      <w:proofErr w:type="spellStart"/>
      <w:r w:rsidRPr="00FF0AA6">
        <w:rPr>
          <w:color w:val="000000" w:themeColor="text1"/>
          <w:sz w:val="20"/>
          <w:szCs w:val="20"/>
          <w:lang w:val="en-US"/>
        </w:rPr>
        <w:t>sociomaterial</w:t>
      </w:r>
      <w:proofErr w:type="spellEnd"/>
      <w:r w:rsidRPr="00FF0AA6">
        <w:rPr>
          <w:color w:val="000000" w:themeColor="text1"/>
          <w:sz w:val="20"/>
          <w:szCs w:val="20"/>
          <w:lang w:val="en-US"/>
        </w:rPr>
        <w:t xml:space="preserve"> understandings, it </w:t>
      </w:r>
      <w:proofErr w:type="spellStart"/>
      <w:r w:rsidRPr="00FF0AA6">
        <w:rPr>
          <w:color w:val="000000" w:themeColor="text1"/>
          <w:sz w:val="20"/>
          <w:szCs w:val="20"/>
          <w:lang w:val="en-US"/>
        </w:rPr>
        <w:t>problemati</w:t>
      </w:r>
      <w:r w:rsidR="00D43610" w:rsidRPr="00FF0AA6">
        <w:rPr>
          <w:color w:val="000000" w:themeColor="text1"/>
          <w:sz w:val="20"/>
          <w:szCs w:val="20"/>
          <w:lang w:val="en-US"/>
        </w:rPr>
        <w:t>s</w:t>
      </w:r>
      <w:r w:rsidRPr="00FF0AA6">
        <w:rPr>
          <w:color w:val="000000" w:themeColor="text1"/>
          <w:sz w:val="20"/>
          <w:szCs w:val="20"/>
          <w:lang w:val="en-US"/>
        </w:rPr>
        <w:t>es</w:t>
      </w:r>
      <w:proofErr w:type="spellEnd"/>
      <w:r w:rsidRPr="00FF0AA6">
        <w:rPr>
          <w:color w:val="000000" w:themeColor="text1"/>
          <w:sz w:val="20"/>
          <w:szCs w:val="20"/>
          <w:lang w:val="en-US"/>
        </w:rPr>
        <w:t xml:space="preserve"> and disrupts homogeneous understandings of the simulation space found in much of the health sciences literature. It does this by providing a number of layers ranging from </w:t>
      </w:r>
      <w:r w:rsidR="00F824D4" w:rsidRPr="00FF0AA6">
        <w:rPr>
          <w:color w:val="000000" w:themeColor="text1"/>
          <w:sz w:val="20"/>
          <w:szCs w:val="20"/>
          <w:lang w:val="en-US"/>
        </w:rPr>
        <w:t xml:space="preserve">accounts of simulation in literature and </w:t>
      </w:r>
      <w:r w:rsidRPr="00FF0AA6">
        <w:rPr>
          <w:color w:val="000000" w:themeColor="text1"/>
          <w:sz w:val="20"/>
          <w:szCs w:val="20"/>
          <w:lang w:val="en-US"/>
        </w:rPr>
        <w:t xml:space="preserve">empirically driven accounts of simulation in action through to </w:t>
      </w:r>
      <w:r w:rsidR="00F824D4" w:rsidRPr="00FF0AA6">
        <w:rPr>
          <w:color w:val="000000" w:themeColor="text1"/>
          <w:sz w:val="20"/>
          <w:szCs w:val="20"/>
          <w:lang w:val="en-US"/>
        </w:rPr>
        <w:t>more abstract discussion</w:t>
      </w:r>
      <w:r w:rsidRPr="00FF0AA6">
        <w:rPr>
          <w:color w:val="000000" w:themeColor="text1"/>
          <w:sz w:val="20"/>
          <w:szCs w:val="20"/>
          <w:lang w:val="en-US"/>
        </w:rPr>
        <w:t xml:space="preserve">. The paper is attentive to both the distinct materiality of the spaces involved </w:t>
      </w:r>
      <w:r w:rsidR="00D43610" w:rsidRPr="00FF0AA6">
        <w:rPr>
          <w:color w:val="000000" w:themeColor="text1"/>
          <w:sz w:val="20"/>
          <w:szCs w:val="20"/>
          <w:lang w:val="en-US"/>
        </w:rPr>
        <w:t>and</w:t>
      </w:r>
      <w:r w:rsidRPr="00FF0AA6">
        <w:rPr>
          <w:color w:val="000000" w:themeColor="text1"/>
          <w:sz w:val="20"/>
          <w:szCs w:val="20"/>
          <w:lang w:val="en-US"/>
        </w:rPr>
        <w:t xml:space="preserve"> the human activities that the spaces engender. This dual focus enables the consideration of spatial injustices as well as new directions for the development of simulation pedagogies. </w:t>
      </w:r>
    </w:p>
    <w:p w14:paraId="071D632A" w14:textId="77777777" w:rsidR="00654726" w:rsidRPr="00562D2E" w:rsidRDefault="00C75976" w:rsidP="00562D2E">
      <w:pPr>
        <w:pStyle w:val="Heading1"/>
        <w:shd w:val="clear" w:color="auto" w:fill="FFFFFF" w:themeFill="background1"/>
        <w:spacing w:line="240" w:lineRule="auto"/>
      </w:pPr>
      <w:bookmarkStart w:id="1" w:name="_qvcv302d7h8g" w:colFirst="0" w:colLast="0"/>
      <w:bookmarkEnd w:id="1"/>
      <w:r w:rsidRPr="00562D2E">
        <w:t>Introduction</w:t>
      </w:r>
    </w:p>
    <w:p w14:paraId="0D71F8E2" w14:textId="2504D62E" w:rsidR="00654726" w:rsidRPr="00FF0AA6" w:rsidRDefault="00C75976"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 xml:space="preserve">There is growing awareness of the impact various physical spaces have on student experiences and thus </w:t>
      </w:r>
      <w:r w:rsidR="00D43610" w:rsidRPr="00FF0AA6">
        <w:rPr>
          <w:color w:val="000000" w:themeColor="text1"/>
          <w:sz w:val="20"/>
          <w:szCs w:val="20"/>
          <w:lang w:val="en-US"/>
        </w:rPr>
        <w:t xml:space="preserve">their </w:t>
      </w:r>
      <w:r w:rsidRPr="00FF0AA6">
        <w:rPr>
          <w:color w:val="000000" w:themeColor="text1"/>
          <w:sz w:val="20"/>
          <w:szCs w:val="20"/>
          <w:lang w:val="en-US"/>
        </w:rPr>
        <w:t xml:space="preserve">learning. While education and learning have long been considered in spatial terms (e.g. higher, further, lifelong, </w:t>
      </w:r>
      <w:proofErr w:type="spellStart"/>
      <w:r w:rsidRPr="00FF0AA6">
        <w:rPr>
          <w:color w:val="000000" w:themeColor="text1"/>
          <w:sz w:val="20"/>
          <w:szCs w:val="20"/>
          <w:lang w:val="en-US"/>
        </w:rPr>
        <w:t>lifewide</w:t>
      </w:r>
      <w:proofErr w:type="spellEnd"/>
      <w:r w:rsidRPr="00FF0AA6">
        <w:rPr>
          <w:color w:val="000000" w:themeColor="text1"/>
          <w:sz w:val="20"/>
          <w:szCs w:val="20"/>
          <w:lang w:val="en-US"/>
        </w:rPr>
        <w:t>),</w:t>
      </w:r>
      <w:r w:rsidR="00F824D4" w:rsidRPr="00FF0AA6">
        <w:rPr>
          <w:color w:val="000000" w:themeColor="text1"/>
          <w:sz w:val="20"/>
          <w:szCs w:val="20"/>
          <w:lang w:val="en-US"/>
        </w:rPr>
        <w:t xml:space="preserve"> the idea of learning spaces</w:t>
      </w:r>
      <w:r w:rsidRPr="00FF0AA6">
        <w:rPr>
          <w:color w:val="000000" w:themeColor="text1"/>
          <w:sz w:val="20"/>
          <w:szCs w:val="20"/>
          <w:lang w:val="en-US"/>
        </w:rPr>
        <w:t xml:space="preserve"> is currently a key factor in the redesign of much learning and of education. This is </w:t>
      </w:r>
      <w:r w:rsidR="00F824D4" w:rsidRPr="00FF0AA6">
        <w:rPr>
          <w:color w:val="000000" w:themeColor="text1"/>
          <w:sz w:val="20"/>
          <w:szCs w:val="20"/>
          <w:lang w:val="en-US"/>
        </w:rPr>
        <w:t>occurring</w:t>
      </w:r>
      <w:r w:rsidRPr="00FF0AA6">
        <w:rPr>
          <w:color w:val="000000" w:themeColor="text1"/>
          <w:sz w:val="20"/>
          <w:szCs w:val="20"/>
          <w:lang w:val="en-US"/>
        </w:rPr>
        <w:t xml:space="preserve"> in schools (e.g. </w:t>
      </w:r>
      <w:proofErr w:type="spellStart"/>
      <w:r w:rsidRPr="00FF0AA6">
        <w:rPr>
          <w:color w:val="000000" w:themeColor="text1"/>
          <w:sz w:val="20"/>
          <w:szCs w:val="20"/>
          <w:lang w:val="en-US"/>
        </w:rPr>
        <w:t>MakerSpaces</w:t>
      </w:r>
      <w:proofErr w:type="spellEnd"/>
      <w:r w:rsidR="00D7333F" w:rsidRPr="00FF0AA6">
        <w:rPr>
          <w:color w:val="000000" w:themeColor="text1"/>
          <w:sz w:val="20"/>
          <w:szCs w:val="20"/>
          <w:lang w:val="en-US"/>
        </w:rPr>
        <w:t>,</w:t>
      </w:r>
      <w:r w:rsidRPr="00FF0AA6">
        <w:rPr>
          <w:color w:val="000000" w:themeColor="text1"/>
          <w:sz w:val="20"/>
          <w:szCs w:val="20"/>
          <w:lang w:val="en-US"/>
        </w:rPr>
        <w:t xml:space="preserve"> open-plan classrooms), in organisations (e.g. activity-based work</w:t>
      </w:r>
      <w:r w:rsidR="00D7333F" w:rsidRPr="00FF0AA6">
        <w:rPr>
          <w:color w:val="000000" w:themeColor="text1"/>
          <w:sz w:val="20"/>
          <w:szCs w:val="20"/>
          <w:lang w:val="en-US"/>
        </w:rPr>
        <w:t>,</w:t>
      </w:r>
      <w:r w:rsidRPr="00FF0AA6">
        <w:rPr>
          <w:color w:val="000000" w:themeColor="text1"/>
          <w:sz w:val="20"/>
          <w:szCs w:val="20"/>
          <w:lang w:val="en-US"/>
        </w:rPr>
        <w:t xml:space="preserve"> open-plan offices), </w:t>
      </w:r>
      <w:r w:rsidR="00D7333F" w:rsidRPr="00FF0AA6">
        <w:rPr>
          <w:color w:val="000000" w:themeColor="text1"/>
          <w:sz w:val="20"/>
          <w:szCs w:val="20"/>
          <w:lang w:val="en-US"/>
        </w:rPr>
        <w:t>and</w:t>
      </w:r>
      <w:r w:rsidRPr="00FF0AA6">
        <w:rPr>
          <w:color w:val="000000" w:themeColor="text1"/>
          <w:sz w:val="20"/>
          <w:szCs w:val="20"/>
          <w:lang w:val="en-US"/>
        </w:rPr>
        <w:t xml:space="preserve"> in higher education institutions (e.g</w:t>
      </w:r>
      <w:r w:rsidR="00D7333F" w:rsidRPr="00FF0AA6">
        <w:rPr>
          <w:color w:val="000000" w:themeColor="text1"/>
          <w:sz w:val="20"/>
          <w:szCs w:val="20"/>
          <w:lang w:val="en-US"/>
        </w:rPr>
        <w:t>.</w:t>
      </w:r>
      <w:r w:rsidRPr="00FF0AA6">
        <w:rPr>
          <w:color w:val="000000" w:themeColor="text1"/>
          <w:sz w:val="20"/>
          <w:szCs w:val="20"/>
          <w:lang w:val="en-US"/>
        </w:rPr>
        <w:t xml:space="preserve"> flipped</w:t>
      </w:r>
      <w:r w:rsidR="005D323C" w:rsidRPr="00FF0AA6">
        <w:rPr>
          <w:color w:val="000000" w:themeColor="text1"/>
          <w:sz w:val="20"/>
          <w:szCs w:val="20"/>
          <w:lang w:val="en-US"/>
        </w:rPr>
        <w:t xml:space="preserve"> classrooms</w:t>
      </w:r>
      <w:r w:rsidR="00D7333F" w:rsidRPr="00FF0AA6">
        <w:rPr>
          <w:color w:val="000000" w:themeColor="text1"/>
          <w:sz w:val="20"/>
          <w:szCs w:val="20"/>
          <w:lang w:val="en-US"/>
        </w:rPr>
        <w:t>,</w:t>
      </w:r>
      <w:r w:rsidR="005D323C" w:rsidRPr="00FF0AA6">
        <w:rPr>
          <w:color w:val="000000" w:themeColor="text1"/>
          <w:sz w:val="20"/>
          <w:szCs w:val="20"/>
          <w:lang w:val="en-US"/>
        </w:rPr>
        <w:t xml:space="preserve"> </w:t>
      </w:r>
      <w:r w:rsidRPr="00FF0AA6">
        <w:rPr>
          <w:color w:val="000000" w:themeColor="text1"/>
          <w:sz w:val="20"/>
          <w:szCs w:val="20"/>
          <w:lang w:val="en-US"/>
        </w:rPr>
        <w:t>collaborative classrooms</w:t>
      </w:r>
      <w:r w:rsidR="00D7333F" w:rsidRPr="00FF0AA6">
        <w:rPr>
          <w:color w:val="000000" w:themeColor="text1"/>
          <w:sz w:val="20"/>
          <w:szCs w:val="20"/>
          <w:lang w:val="en-US"/>
        </w:rPr>
        <w:t>,</w:t>
      </w:r>
      <w:r w:rsidRPr="00FF0AA6">
        <w:rPr>
          <w:color w:val="000000" w:themeColor="text1"/>
          <w:sz w:val="20"/>
          <w:szCs w:val="20"/>
          <w:lang w:val="en-US"/>
        </w:rPr>
        <w:t xml:space="preserve"> innovation hubs). It is the physical learning spaces in higher education institutions that are of interest </w:t>
      </w:r>
      <w:r w:rsidR="00D7333F" w:rsidRPr="00FF0AA6">
        <w:rPr>
          <w:color w:val="000000" w:themeColor="text1"/>
          <w:sz w:val="20"/>
          <w:szCs w:val="20"/>
          <w:lang w:val="en-US"/>
        </w:rPr>
        <w:t xml:space="preserve">in </w:t>
      </w:r>
      <w:r w:rsidRPr="00FF0AA6">
        <w:rPr>
          <w:color w:val="000000" w:themeColor="text1"/>
          <w:sz w:val="20"/>
          <w:szCs w:val="20"/>
          <w:lang w:val="en-US"/>
        </w:rPr>
        <w:t xml:space="preserve">this paper. </w:t>
      </w:r>
    </w:p>
    <w:p w14:paraId="6865B989" w14:textId="77777777" w:rsidR="00654726" w:rsidRPr="00FF0AA6" w:rsidRDefault="00654726" w:rsidP="00562D2E">
      <w:pPr>
        <w:shd w:val="clear" w:color="auto" w:fill="FFFFFF" w:themeFill="background1"/>
        <w:jc w:val="both"/>
        <w:rPr>
          <w:color w:val="000000" w:themeColor="text1"/>
          <w:sz w:val="20"/>
          <w:szCs w:val="20"/>
          <w:lang w:val="en-US"/>
        </w:rPr>
      </w:pPr>
    </w:p>
    <w:p w14:paraId="218BA8E5" w14:textId="4BACFC01" w:rsidR="00654726" w:rsidRPr="00FF0AA6" w:rsidRDefault="00C75976"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 xml:space="preserve">Intensified by demands for </w:t>
      </w:r>
      <w:r w:rsidRPr="00FF0AA6">
        <w:rPr>
          <w:i/>
          <w:color w:val="000000" w:themeColor="text1"/>
          <w:sz w:val="20"/>
          <w:szCs w:val="20"/>
          <w:lang w:val="en-US"/>
        </w:rPr>
        <w:t>authentic</w:t>
      </w:r>
      <w:r w:rsidRPr="00FF0AA6">
        <w:rPr>
          <w:color w:val="000000" w:themeColor="text1"/>
          <w:sz w:val="20"/>
          <w:szCs w:val="20"/>
          <w:lang w:val="en-US"/>
        </w:rPr>
        <w:t xml:space="preserve"> learning (Serrano et al</w:t>
      </w:r>
      <w:r w:rsidR="00CC434C" w:rsidRPr="00FF0AA6">
        <w:rPr>
          <w:color w:val="000000" w:themeColor="text1"/>
          <w:sz w:val="20"/>
          <w:szCs w:val="20"/>
          <w:lang w:val="en-US"/>
        </w:rPr>
        <w:t>.,</w:t>
      </w:r>
      <w:r w:rsidRPr="00FF0AA6">
        <w:rPr>
          <w:color w:val="000000" w:themeColor="text1"/>
          <w:sz w:val="20"/>
          <w:szCs w:val="20"/>
          <w:lang w:val="en-US"/>
        </w:rPr>
        <w:t xml:space="preserve"> 2017), among the new spaces found in universities are ones that seek to simulate those found in professional practices. For </w:t>
      </w:r>
      <w:r w:rsidR="00F824D4" w:rsidRPr="00FF0AA6">
        <w:rPr>
          <w:color w:val="000000" w:themeColor="text1"/>
          <w:sz w:val="20"/>
          <w:szCs w:val="20"/>
          <w:lang w:val="en-US"/>
        </w:rPr>
        <w:t>instance,</w:t>
      </w:r>
      <w:r w:rsidRPr="00FF0AA6">
        <w:rPr>
          <w:color w:val="000000" w:themeColor="text1"/>
          <w:sz w:val="20"/>
          <w:szCs w:val="20"/>
          <w:lang w:val="en-US"/>
        </w:rPr>
        <w:t xml:space="preserve"> it is common to find microteaching rooms (teacher education), moot courts (law) and simulation laboratories (nursing, health and medical education) in contemporary higher education institutions. These transitional spaces are often heralded as providing student teachers, legal and health professionals with learning experiences that bridge professional education and work (</w:t>
      </w:r>
      <w:r w:rsidR="00AA4077" w:rsidRPr="00FF0AA6">
        <w:rPr>
          <w:color w:val="000000" w:themeColor="text1"/>
          <w:sz w:val="20"/>
          <w:szCs w:val="20"/>
          <w:lang w:val="en-US"/>
        </w:rPr>
        <w:t xml:space="preserve">Boud &amp; Rooney, 2015; </w:t>
      </w:r>
      <w:r w:rsidRPr="00FF0AA6">
        <w:rPr>
          <w:color w:val="000000" w:themeColor="text1"/>
          <w:sz w:val="20"/>
          <w:szCs w:val="20"/>
          <w:lang w:val="en-US"/>
        </w:rPr>
        <w:t>Cooper et al., 2010; Solomon</w:t>
      </w:r>
      <w:r w:rsidR="00CC434C" w:rsidRPr="00FF0AA6">
        <w:rPr>
          <w:color w:val="000000" w:themeColor="text1"/>
          <w:sz w:val="20"/>
          <w:szCs w:val="20"/>
          <w:lang w:val="en-US"/>
        </w:rPr>
        <w:t>,</w:t>
      </w:r>
      <w:r w:rsidRPr="00FF0AA6">
        <w:rPr>
          <w:color w:val="000000" w:themeColor="text1"/>
          <w:sz w:val="20"/>
          <w:szCs w:val="20"/>
          <w:lang w:val="en-US"/>
        </w:rPr>
        <w:t xml:space="preserve"> 2007). Furthermore, unlike professional placements, these on-campus spaces are said to have capacity for learning experiences to be </w:t>
      </w:r>
      <w:proofErr w:type="spellStart"/>
      <w:r w:rsidRPr="00FF0AA6">
        <w:rPr>
          <w:color w:val="000000" w:themeColor="text1"/>
          <w:sz w:val="20"/>
          <w:szCs w:val="20"/>
          <w:lang w:val="en-US"/>
        </w:rPr>
        <w:t>standardised</w:t>
      </w:r>
      <w:proofErr w:type="spellEnd"/>
      <w:r w:rsidRPr="00FF0AA6">
        <w:rPr>
          <w:color w:val="000000" w:themeColor="text1"/>
          <w:sz w:val="20"/>
          <w:szCs w:val="20"/>
          <w:lang w:val="en-US"/>
        </w:rPr>
        <w:t xml:space="preserve"> across cohorts (Issenberg et al.</w:t>
      </w:r>
      <w:r w:rsidR="007B522A">
        <w:rPr>
          <w:color w:val="000000" w:themeColor="text1"/>
          <w:sz w:val="20"/>
          <w:szCs w:val="20"/>
          <w:lang w:val="en-US"/>
        </w:rPr>
        <w:t>,</w:t>
      </w:r>
      <w:r w:rsidRPr="00FF0AA6">
        <w:rPr>
          <w:color w:val="000000" w:themeColor="text1"/>
          <w:sz w:val="20"/>
          <w:szCs w:val="20"/>
          <w:lang w:val="en-US"/>
        </w:rPr>
        <w:t xml:space="preserve"> 2005; </w:t>
      </w:r>
      <w:proofErr w:type="spellStart"/>
      <w:r w:rsidRPr="00FF0AA6">
        <w:rPr>
          <w:color w:val="000000" w:themeColor="text1"/>
          <w:sz w:val="20"/>
          <w:szCs w:val="20"/>
          <w:lang w:val="en-US"/>
        </w:rPr>
        <w:t>Onda</w:t>
      </w:r>
      <w:proofErr w:type="spellEnd"/>
      <w:r w:rsidRPr="00FF0AA6">
        <w:rPr>
          <w:color w:val="000000" w:themeColor="text1"/>
          <w:sz w:val="20"/>
          <w:szCs w:val="20"/>
          <w:lang w:val="en-US"/>
        </w:rPr>
        <w:t xml:space="preserve">, 2012). Further, given the difficulties of securing professional placements in some </w:t>
      </w:r>
      <w:r w:rsidR="008E6091" w:rsidRPr="00FF0AA6">
        <w:rPr>
          <w:color w:val="000000" w:themeColor="text1"/>
          <w:sz w:val="20"/>
          <w:szCs w:val="20"/>
          <w:lang w:val="en-US"/>
        </w:rPr>
        <w:t xml:space="preserve">relevant </w:t>
      </w:r>
      <w:r w:rsidRPr="00FF0AA6">
        <w:rPr>
          <w:color w:val="000000" w:themeColor="text1"/>
          <w:sz w:val="20"/>
          <w:szCs w:val="20"/>
          <w:lang w:val="en-US"/>
        </w:rPr>
        <w:t xml:space="preserve">fields, </w:t>
      </w:r>
      <w:r w:rsidR="008E6091" w:rsidRPr="00FF0AA6">
        <w:rPr>
          <w:color w:val="000000" w:themeColor="text1"/>
          <w:sz w:val="20"/>
          <w:szCs w:val="20"/>
          <w:lang w:val="en-US"/>
        </w:rPr>
        <w:t xml:space="preserve">faculty often </w:t>
      </w:r>
      <w:r w:rsidRPr="00FF0AA6">
        <w:rPr>
          <w:color w:val="000000" w:themeColor="text1"/>
          <w:sz w:val="20"/>
          <w:szCs w:val="20"/>
          <w:lang w:val="en-US"/>
        </w:rPr>
        <w:t>consider simulation as an alternative (</w:t>
      </w:r>
      <w:r w:rsidR="008E6091" w:rsidRPr="00FF0AA6">
        <w:rPr>
          <w:color w:val="000000" w:themeColor="text1"/>
          <w:sz w:val="20"/>
          <w:szCs w:val="20"/>
          <w:lang w:val="en-US"/>
        </w:rPr>
        <w:t xml:space="preserve">Arthur et al., 2011; </w:t>
      </w:r>
      <w:r w:rsidR="00CE3C7D" w:rsidRPr="00FF0AA6">
        <w:rPr>
          <w:color w:val="000000" w:themeColor="text1"/>
          <w:sz w:val="20"/>
          <w:szCs w:val="20"/>
          <w:lang w:val="en-US"/>
        </w:rPr>
        <w:t xml:space="preserve">Hayden et al. 2014; </w:t>
      </w:r>
      <w:r w:rsidRPr="00FF0AA6">
        <w:rPr>
          <w:color w:val="000000" w:themeColor="text1"/>
          <w:sz w:val="20"/>
          <w:szCs w:val="20"/>
          <w:lang w:val="en-US"/>
        </w:rPr>
        <w:t xml:space="preserve">Gaba, 2004). </w:t>
      </w:r>
    </w:p>
    <w:p w14:paraId="05DB10CB" w14:textId="77777777" w:rsidR="00654726" w:rsidRPr="00FF0AA6" w:rsidRDefault="00654726" w:rsidP="00562D2E">
      <w:pPr>
        <w:shd w:val="clear" w:color="auto" w:fill="FFFFFF" w:themeFill="background1"/>
        <w:jc w:val="both"/>
        <w:rPr>
          <w:color w:val="000000" w:themeColor="text1"/>
          <w:sz w:val="20"/>
          <w:szCs w:val="20"/>
          <w:lang w:val="en-US"/>
        </w:rPr>
      </w:pPr>
    </w:p>
    <w:p w14:paraId="401FE6AE" w14:textId="2D6D4BC5" w:rsidR="00654726" w:rsidRPr="00FF0AA6" w:rsidRDefault="00C75976"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 xml:space="preserve">Contemporary universities are making significant financial investments in creating these sorts of spaces (Adams Becker et al., 2017; </w:t>
      </w:r>
      <w:r w:rsidR="00804AD1" w:rsidRPr="00FF0AA6">
        <w:rPr>
          <w:color w:val="000000" w:themeColor="text1"/>
          <w:sz w:val="20"/>
          <w:szCs w:val="20"/>
          <w:lang w:val="en-US"/>
        </w:rPr>
        <w:t xml:space="preserve">Lasater, 2007; </w:t>
      </w:r>
      <w:proofErr w:type="spellStart"/>
      <w:r w:rsidRPr="00FF0AA6">
        <w:rPr>
          <w:color w:val="000000" w:themeColor="text1"/>
          <w:sz w:val="20"/>
          <w:szCs w:val="20"/>
          <w:lang w:val="en-US"/>
        </w:rPr>
        <w:t>Tondeur</w:t>
      </w:r>
      <w:proofErr w:type="spellEnd"/>
      <w:r w:rsidRPr="00FF0AA6">
        <w:rPr>
          <w:color w:val="000000" w:themeColor="text1"/>
          <w:sz w:val="20"/>
          <w:szCs w:val="20"/>
          <w:lang w:val="en-US"/>
        </w:rPr>
        <w:t xml:space="preserve"> et al., 2017</w:t>
      </w:r>
      <w:r w:rsidR="00F824D4" w:rsidRPr="00FF0AA6">
        <w:rPr>
          <w:color w:val="000000" w:themeColor="text1"/>
          <w:sz w:val="20"/>
          <w:szCs w:val="20"/>
          <w:lang w:val="en-US"/>
        </w:rPr>
        <w:t>) with</w:t>
      </w:r>
      <w:r w:rsidRPr="00FF0AA6">
        <w:rPr>
          <w:color w:val="000000" w:themeColor="text1"/>
          <w:sz w:val="20"/>
          <w:szCs w:val="20"/>
          <w:lang w:val="en-US"/>
        </w:rPr>
        <w:t xml:space="preserve"> the assumption </w:t>
      </w:r>
      <w:r w:rsidR="00141EFB" w:rsidRPr="00FF0AA6">
        <w:rPr>
          <w:color w:val="000000" w:themeColor="text1"/>
          <w:sz w:val="20"/>
          <w:szCs w:val="20"/>
          <w:lang w:val="en-US"/>
        </w:rPr>
        <w:t xml:space="preserve">that </w:t>
      </w:r>
      <w:r w:rsidR="00C4156E" w:rsidRPr="00FF0AA6">
        <w:rPr>
          <w:color w:val="000000" w:themeColor="text1"/>
          <w:sz w:val="20"/>
          <w:szCs w:val="20"/>
          <w:lang w:val="en-US"/>
        </w:rPr>
        <w:t>student</w:t>
      </w:r>
      <w:r w:rsidRPr="00FF0AA6">
        <w:rPr>
          <w:color w:val="000000" w:themeColor="text1"/>
          <w:sz w:val="20"/>
          <w:szCs w:val="20"/>
          <w:lang w:val="en-US"/>
        </w:rPr>
        <w:t xml:space="preserve"> learning</w:t>
      </w:r>
      <w:r w:rsidR="00F44BE4" w:rsidRPr="00FF0AA6">
        <w:rPr>
          <w:color w:val="000000" w:themeColor="text1"/>
          <w:sz w:val="20"/>
          <w:szCs w:val="20"/>
          <w:lang w:val="en-US"/>
        </w:rPr>
        <w:t xml:space="preserve"> occurs</w:t>
      </w:r>
      <w:r w:rsidRPr="00FF0AA6">
        <w:rPr>
          <w:color w:val="000000" w:themeColor="text1"/>
          <w:sz w:val="20"/>
          <w:szCs w:val="20"/>
          <w:lang w:val="en-US"/>
        </w:rPr>
        <w:t xml:space="preserve"> (Finkelstein et al., 2016). But does investment in infrastructure alone assure learning? We suggest that it is also necessary to understand how these material spaces </w:t>
      </w:r>
      <w:r w:rsidR="001A1C95" w:rsidRPr="00FF0AA6">
        <w:rPr>
          <w:color w:val="000000" w:themeColor="text1"/>
          <w:sz w:val="20"/>
          <w:szCs w:val="20"/>
          <w:lang w:val="en-US"/>
        </w:rPr>
        <w:t>work together with</w:t>
      </w:r>
      <w:r w:rsidRPr="00FF0AA6">
        <w:rPr>
          <w:color w:val="000000" w:themeColor="text1"/>
          <w:sz w:val="20"/>
          <w:szCs w:val="20"/>
          <w:lang w:val="en-US"/>
        </w:rPr>
        <w:t xml:space="preserve"> human activities (including pedagogy) to bring about learning </w:t>
      </w:r>
      <w:r w:rsidR="001A1C95" w:rsidRPr="00FF0AA6">
        <w:rPr>
          <w:color w:val="000000" w:themeColor="text1"/>
          <w:sz w:val="20"/>
          <w:szCs w:val="20"/>
          <w:lang w:val="en-US"/>
        </w:rPr>
        <w:t>(</w:t>
      </w:r>
      <w:r w:rsidR="00C25515" w:rsidRPr="00FF0AA6">
        <w:rPr>
          <w:color w:val="000000" w:themeColor="text1"/>
          <w:sz w:val="20"/>
          <w:szCs w:val="20"/>
          <w:lang w:val="en-US"/>
        </w:rPr>
        <w:t xml:space="preserve">Carvalho </w:t>
      </w:r>
      <w:r w:rsidR="001A1C95" w:rsidRPr="00FF0AA6">
        <w:rPr>
          <w:color w:val="000000" w:themeColor="text1"/>
          <w:sz w:val="20"/>
          <w:szCs w:val="20"/>
          <w:lang w:val="en-US"/>
        </w:rPr>
        <w:t xml:space="preserve">&amp; </w:t>
      </w:r>
      <w:r w:rsidR="00C25515" w:rsidRPr="00FF0AA6">
        <w:rPr>
          <w:color w:val="000000" w:themeColor="text1"/>
          <w:sz w:val="20"/>
          <w:szCs w:val="20"/>
          <w:lang w:val="en-US"/>
        </w:rPr>
        <w:t>Yeoman</w:t>
      </w:r>
      <w:r w:rsidR="001A1C95" w:rsidRPr="00FF0AA6">
        <w:rPr>
          <w:color w:val="000000" w:themeColor="text1"/>
          <w:sz w:val="20"/>
          <w:szCs w:val="20"/>
          <w:lang w:val="en-US"/>
        </w:rPr>
        <w:t>,</w:t>
      </w:r>
      <w:r w:rsidR="00C25515" w:rsidRPr="00FF0AA6">
        <w:rPr>
          <w:color w:val="000000" w:themeColor="text1"/>
          <w:sz w:val="20"/>
          <w:szCs w:val="20"/>
          <w:lang w:val="en-US"/>
        </w:rPr>
        <w:t xml:space="preserve"> 2018)</w:t>
      </w:r>
      <w:r w:rsidR="001A1C95" w:rsidRPr="00FF0AA6">
        <w:rPr>
          <w:color w:val="000000" w:themeColor="text1"/>
          <w:sz w:val="20"/>
          <w:szCs w:val="20"/>
          <w:lang w:val="en-US"/>
        </w:rPr>
        <w:t>.</w:t>
      </w:r>
      <w:r w:rsidR="00C25515" w:rsidRPr="00FF0AA6">
        <w:rPr>
          <w:color w:val="000000" w:themeColor="text1"/>
          <w:sz w:val="20"/>
          <w:szCs w:val="20"/>
          <w:lang w:val="en-US"/>
        </w:rPr>
        <w:t xml:space="preserve"> </w:t>
      </w:r>
      <w:r w:rsidRPr="00FF0AA6">
        <w:rPr>
          <w:color w:val="000000" w:themeColor="text1"/>
          <w:sz w:val="20"/>
          <w:szCs w:val="20"/>
          <w:lang w:val="en-US"/>
        </w:rPr>
        <w:t xml:space="preserve">Like </w:t>
      </w:r>
      <w:r w:rsidR="00BF7441" w:rsidRPr="00FF0AA6">
        <w:rPr>
          <w:color w:val="000000" w:themeColor="text1"/>
          <w:sz w:val="20"/>
          <w:szCs w:val="20"/>
          <w:lang w:val="en-US"/>
        </w:rPr>
        <w:t>Carvalho and Yeoman (2018)</w:t>
      </w:r>
      <w:r w:rsidR="00C25515" w:rsidRPr="00FF0AA6">
        <w:rPr>
          <w:color w:val="000000" w:themeColor="text1"/>
          <w:sz w:val="20"/>
          <w:szCs w:val="20"/>
          <w:lang w:val="en-US"/>
        </w:rPr>
        <w:t xml:space="preserve"> and</w:t>
      </w:r>
      <w:r w:rsidR="00BF7441" w:rsidRPr="00FF0AA6">
        <w:rPr>
          <w:color w:val="000000" w:themeColor="text1"/>
          <w:sz w:val="20"/>
          <w:szCs w:val="20"/>
          <w:lang w:val="en-US"/>
        </w:rPr>
        <w:t xml:space="preserve"> van </w:t>
      </w:r>
      <w:proofErr w:type="spellStart"/>
      <w:r w:rsidR="00BF7441" w:rsidRPr="00FF0AA6">
        <w:rPr>
          <w:color w:val="000000" w:themeColor="text1"/>
          <w:sz w:val="20"/>
          <w:szCs w:val="20"/>
          <w:lang w:val="en-US"/>
        </w:rPr>
        <w:t>Merriënboer</w:t>
      </w:r>
      <w:proofErr w:type="spellEnd"/>
      <w:r w:rsidR="00BF7441" w:rsidRPr="00FF0AA6">
        <w:rPr>
          <w:color w:val="000000" w:themeColor="text1"/>
          <w:sz w:val="20"/>
          <w:szCs w:val="20"/>
          <w:lang w:val="en-US"/>
        </w:rPr>
        <w:t xml:space="preserve"> et al. (2017)</w:t>
      </w:r>
      <w:r w:rsidRPr="00FF0AA6">
        <w:rPr>
          <w:color w:val="000000" w:themeColor="text1"/>
          <w:sz w:val="20"/>
          <w:szCs w:val="20"/>
          <w:lang w:val="en-US"/>
        </w:rPr>
        <w:t xml:space="preserve">, we </w:t>
      </w:r>
      <w:r w:rsidR="00C25515" w:rsidRPr="00FF0AA6">
        <w:rPr>
          <w:color w:val="000000" w:themeColor="text1"/>
          <w:sz w:val="20"/>
          <w:szCs w:val="20"/>
          <w:lang w:val="en-US"/>
        </w:rPr>
        <w:t xml:space="preserve">also </w:t>
      </w:r>
      <w:r w:rsidRPr="00FF0AA6">
        <w:rPr>
          <w:color w:val="000000" w:themeColor="text1"/>
          <w:sz w:val="20"/>
          <w:szCs w:val="20"/>
          <w:lang w:val="en-US"/>
        </w:rPr>
        <w:t>agree that learning can be enhanced through the alignment of pedagogy and space. It is in the spirit of such alignment that this paper explores pedagogies of simulation spaces in nursing, medical and health</w:t>
      </w:r>
      <w:r w:rsidR="001A1C95" w:rsidRPr="00FF0AA6">
        <w:rPr>
          <w:color w:val="000000" w:themeColor="text1"/>
          <w:sz w:val="20"/>
          <w:szCs w:val="20"/>
          <w:lang w:val="en-US"/>
        </w:rPr>
        <w:t>-</w:t>
      </w:r>
      <w:r w:rsidRPr="00FF0AA6">
        <w:rPr>
          <w:color w:val="000000" w:themeColor="text1"/>
          <w:sz w:val="20"/>
          <w:szCs w:val="20"/>
          <w:lang w:val="en-US"/>
        </w:rPr>
        <w:t xml:space="preserve">related education (henceforth collectively referred to as the health sciences). Using an illustrative empirically driven case study, we contribute new insight into how these new learning spaces are </w:t>
      </w:r>
      <w:proofErr w:type="spellStart"/>
      <w:r w:rsidRPr="00FF0AA6">
        <w:rPr>
          <w:color w:val="000000" w:themeColor="text1"/>
          <w:sz w:val="20"/>
          <w:szCs w:val="20"/>
          <w:lang w:val="en-US"/>
        </w:rPr>
        <w:t>practi</w:t>
      </w:r>
      <w:r w:rsidR="001A1C95" w:rsidRPr="00FF0AA6">
        <w:rPr>
          <w:color w:val="000000" w:themeColor="text1"/>
          <w:sz w:val="20"/>
          <w:szCs w:val="20"/>
          <w:lang w:val="en-US"/>
        </w:rPr>
        <w:t>s</w:t>
      </w:r>
      <w:r w:rsidRPr="00FF0AA6">
        <w:rPr>
          <w:color w:val="000000" w:themeColor="text1"/>
          <w:sz w:val="20"/>
          <w:szCs w:val="20"/>
          <w:lang w:val="en-US"/>
        </w:rPr>
        <w:t>ed</w:t>
      </w:r>
      <w:proofErr w:type="spellEnd"/>
      <w:r w:rsidRPr="00FF0AA6">
        <w:rPr>
          <w:color w:val="000000" w:themeColor="text1"/>
          <w:sz w:val="20"/>
          <w:szCs w:val="20"/>
          <w:lang w:val="en-US"/>
        </w:rPr>
        <w:t xml:space="preserve">. </w:t>
      </w:r>
    </w:p>
    <w:p w14:paraId="22E17E20" w14:textId="77777777" w:rsidR="00654726" w:rsidRPr="00FF0AA6" w:rsidRDefault="00654726" w:rsidP="00562D2E">
      <w:pPr>
        <w:shd w:val="clear" w:color="auto" w:fill="FFFFFF" w:themeFill="background1"/>
        <w:jc w:val="both"/>
        <w:rPr>
          <w:color w:val="000000" w:themeColor="text1"/>
          <w:sz w:val="20"/>
          <w:szCs w:val="20"/>
          <w:lang w:val="en-US"/>
        </w:rPr>
      </w:pPr>
    </w:p>
    <w:p w14:paraId="3FB04E18" w14:textId="691DF922" w:rsidR="00654726" w:rsidRPr="00FF0AA6" w:rsidRDefault="00C75976" w:rsidP="00EA1F54">
      <w:pPr>
        <w:rPr>
          <w:sz w:val="20"/>
          <w:szCs w:val="20"/>
          <w:lang w:val="en-US"/>
        </w:rPr>
      </w:pPr>
      <w:r w:rsidRPr="00FF0AA6">
        <w:rPr>
          <w:sz w:val="20"/>
          <w:szCs w:val="20"/>
          <w:lang w:val="en-US"/>
        </w:rPr>
        <w:t>Rather than understanding simulation laboratories as a space within, or stage upon, which learning happens, we seek to explore the interrelationships between simulation pedagogies, learning and the</w:t>
      </w:r>
      <w:r w:rsidR="001A1C95" w:rsidRPr="00FF0AA6">
        <w:rPr>
          <w:sz w:val="20"/>
          <w:szCs w:val="20"/>
          <w:lang w:val="en-US"/>
        </w:rPr>
        <w:t>se</w:t>
      </w:r>
      <w:r w:rsidRPr="00FF0AA6">
        <w:rPr>
          <w:sz w:val="20"/>
          <w:szCs w:val="20"/>
          <w:lang w:val="en-US"/>
        </w:rPr>
        <w:t xml:space="preserve"> spaces</w:t>
      </w:r>
      <w:r w:rsidR="00A5122F" w:rsidRPr="00FF0AA6">
        <w:rPr>
          <w:sz w:val="20"/>
          <w:szCs w:val="20"/>
          <w:lang w:val="en-US"/>
        </w:rPr>
        <w:t xml:space="preserve"> -</w:t>
      </w:r>
      <w:r w:rsidR="00E512F4" w:rsidRPr="00FF0AA6">
        <w:rPr>
          <w:sz w:val="20"/>
          <w:szCs w:val="20"/>
          <w:lang w:val="en-US"/>
        </w:rPr>
        <w:t xml:space="preserve"> or as Carvalho and Yeoman (2018) suggest the “human–thing dependence” (</w:t>
      </w:r>
      <w:r w:rsidR="00E512F4" w:rsidRPr="00FF0AA6">
        <w:rPr>
          <w:i/>
          <w:sz w:val="20"/>
          <w:szCs w:val="20"/>
          <w:lang w:val="en-US"/>
        </w:rPr>
        <w:t xml:space="preserve">e </w:t>
      </w:r>
      <w:r w:rsidR="00E512F4" w:rsidRPr="00FF0AA6">
        <w:rPr>
          <w:sz w:val="20"/>
          <w:szCs w:val="20"/>
          <w:lang w:val="en-US"/>
        </w:rPr>
        <w:t xml:space="preserve">1). </w:t>
      </w:r>
      <w:r w:rsidR="00777706" w:rsidRPr="00FF0AA6">
        <w:rPr>
          <w:sz w:val="20"/>
          <w:szCs w:val="20"/>
          <w:lang w:val="en-US"/>
        </w:rPr>
        <w:t>In doing this we</w:t>
      </w:r>
      <w:r w:rsidRPr="00FF0AA6">
        <w:rPr>
          <w:sz w:val="20"/>
          <w:szCs w:val="20"/>
          <w:lang w:val="en-US"/>
        </w:rPr>
        <w:t xml:space="preserve"> adopt a socio-material sensibility</w:t>
      </w:r>
      <w:r w:rsidR="00C61218" w:rsidRPr="00FF0AA6">
        <w:rPr>
          <w:sz w:val="20"/>
          <w:szCs w:val="20"/>
          <w:lang w:val="en-US"/>
        </w:rPr>
        <w:t xml:space="preserve"> </w:t>
      </w:r>
      <w:r w:rsidRPr="00FF0AA6">
        <w:rPr>
          <w:sz w:val="20"/>
          <w:szCs w:val="20"/>
          <w:lang w:val="en-US"/>
        </w:rPr>
        <w:t>(Fenwick, 2010; Fenwick et al.</w:t>
      </w:r>
      <w:r w:rsidR="001F3328" w:rsidRPr="00FF0AA6">
        <w:rPr>
          <w:sz w:val="20"/>
          <w:szCs w:val="20"/>
          <w:lang w:val="en-US"/>
        </w:rPr>
        <w:t>,</w:t>
      </w:r>
      <w:r w:rsidRPr="00FF0AA6">
        <w:rPr>
          <w:sz w:val="20"/>
          <w:szCs w:val="20"/>
          <w:lang w:val="en-US"/>
        </w:rPr>
        <w:t xml:space="preserve"> 2011)</w:t>
      </w:r>
      <w:r w:rsidR="00777706" w:rsidRPr="00FF0AA6">
        <w:rPr>
          <w:sz w:val="20"/>
          <w:szCs w:val="20"/>
          <w:lang w:val="en-US"/>
        </w:rPr>
        <w:t xml:space="preserve">, and by </w:t>
      </w:r>
      <w:r w:rsidR="00A5122F" w:rsidRPr="00FF0AA6">
        <w:rPr>
          <w:sz w:val="20"/>
          <w:szCs w:val="20"/>
          <w:lang w:val="en-US"/>
        </w:rPr>
        <w:t>doing so</w:t>
      </w:r>
      <w:r w:rsidRPr="00FF0AA6">
        <w:rPr>
          <w:sz w:val="20"/>
          <w:szCs w:val="20"/>
          <w:lang w:val="en-US"/>
        </w:rPr>
        <w:t xml:space="preserve"> we are attentive to </w:t>
      </w:r>
      <w:r w:rsidR="0057195E" w:rsidRPr="00FF0AA6">
        <w:rPr>
          <w:sz w:val="20"/>
          <w:szCs w:val="20"/>
          <w:lang w:val="en-US"/>
        </w:rPr>
        <w:t>a multiplicity of enactments of human</w:t>
      </w:r>
      <w:r w:rsidR="00CF3359" w:rsidRPr="00FF0AA6">
        <w:rPr>
          <w:sz w:val="20"/>
          <w:szCs w:val="20"/>
          <w:lang w:val="en-US"/>
        </w:rPr>
        <w:t>s</w:t>
      </w:r>
      <w:r w:rsidR="0057195E" w:rsidRPr="00FF0AA6">
        <w:rPr>
          <w:sz w:val="20"/>
          <w:szCs w:val="20"/>
          <w:lang w:val="en-US"/>
        </w:rPr>
        <w:t xml:space="preserve"> and non-human objects (Fenwick et al.</w:t>
      </w:r>
      <w:r w:rsidR="001F3328" w:rsidRPr="00FF0AA6">
        <w:rPr>
          <w:sz w:val="20"/>
          <w:szCs w:val="20"/>
          <w:lang w:val="en-US"/>
        </w:rPr>
        <w:t>,</w:t>
      </w:r>
      <w:r w:rsidR="0057195E" w:rsidRPr="00FF0AA6">
        <w:rPr>
          <w:sz w:val="20"/>
          <w:szCs w:val="20"/>
          <w:lang w:val="en-US"/>
        </w:rPr>
        <w:t xml:space="preserve"> 2011 p.</w:t>
      </w:r>
      <w:r w:rsidR="00566464" w:rsidRPr="00FF0AA6">
        <w:rPr>
          <w:sz w:val="20"/>
          <w:szCs w:val="20"/>
          <w:lang w:val="en-US"/>
        </w:rPr>
        <w:t xml:space="preserve"> </w:t>
      </w:r>
      <w:r w:rsidR="0057195E" w:rsidRPr="00FF0AA6">
        <w:rPr>
          <w:sz w:val="20"/>
          <w:szCs w:val="20"/>
          <w:lang w:val="en-US"/>
        </w:rPr>
        <w:t>154)</w:t>
      </w:r>
      <w:r w:rsidR="00CF3359" w:rsidRPr="00FF0AA6">
        <w:rPr>
          <w:sz w:val="20"/>
          <w:szCs w:val="20"/>
          <w:lang w:val="en-US"/>
        </w:rPr>
        <w:t xml:space="preserve">. </w:t>
      </w:r>
      <w:r w:rsidR="0057195E" w:rsidRPr="00FF0AA6">
        <w:rPr>
          <w:sz w:val="20"/>
          <w:szCs w:val="20"/>
          <w:lang w:val="en-US"/>
        </w:rPr>
        <w:t xml:space="preserve">With this as our starting </w:t>
      </w:r>
      <w:r w:rsidR="0057195E" w:rsidRPr="00FF0AA6">
        <w:rPr>
          <w:sz w:val="20"/>
          <w:szCs w:val="20"/>
          <w:lang w:val="en-US"/>
        </w:rPr>
        <w:lastRenderedPageBreak/>
        <w:t xml:space="preserve">position, we circumvent </w:t>
      </w:r>
      <w:r w:rsidR="00566464" w:rsidRPr="00FF0AA6">
        <w:rPr>
          <w:sz w:val="20"/>
          <w:szCs w:val="20"/>
          <w:lang w:val="en-US"/>
        </w:rPr>
        <w:t xml:space="preserve">the </w:t>
      </w:r>
      <w:r w:rsidR="00541983" w:rsidRPr="00FF0AA6">
        <w:rPr>
          <w:sz w:val="20"/>
          <w:szCs w:val="20"/>
          <w:lang w:val="en-US"/>
        </w:rPr>
        <w:t>smooth</w:t>
      </w:r>
      <w:r w:rsidR="0057195E" w:rsidRPr="00FF0AA6">
        <w:rPr>
          <w:sz w:val="20"/>
          <w:szCs w:val="20"/>
          <w:lang w:val="en-US"/>
        </w:rPr>
        <w:t>ing</w:t>
      </w:r>
      <w:r w:rsidR="00541983" w:rsidRPr="00FF0AA6">
        <w:rPr>
          <w:sz w:val="20"/>
          <w:szCs w:val="20"/>
          <w:lang w:val="en-US"/>
        </w:rPr>
        <w:t xml:space="preserve"> over or ignor</w:t>
      </w:r>
      <w:r w:rsidR="0057195E" w:rsidRPr="00FF0AA6">
        <w:rPr>
          <w:sz w:val="20"/>
          <w:szCs w:val="20"/>
          <w:lang w:val="en-US"/>
        </w:rPr>
        <w:t>ing</w:t>
      </w:r>
      <w:r w:rsidR="00541983" w:rsidRPr="00FF0AA6">
        <w:rPr>
          <w:sz w:val="20"/>
          <w:szCs w:val="20"/>
          <w:lang w:val="en-US"/>
        </w:rPr>
        <w:t xml:space="preserve"> </w:t>
      </w:r>
      <w:r w:rsidR="00566464" w:rsidRPr="00FF0AA6">
        <w:rPr>
          <w:sz w:val="20"/>
          <w:szCs w:val="20"/>
          <w:lang w:val="en-US"/>
        </w:rPr>
        <w:t xml:space="preserve">of </w:t>
      </w:r>
      <w:r w:rsidR="0057195E" w:rsidRPr="00FF0AA6">
        <w:rPr>
          <w:sz w:val="20"/>
          <w:szCs w:val="20"/>
          <w:lang w:val="en-US"/>
        </w:rPr>
        <w:t>multiplicity</w:t>
      </w:r>
      <w:r w:rsidR="00170911" w:rsidRPr="00FF0AA6">
        <w:rPr>
          <w:sz w:val="20"/>
          <w:szCs w:val="20"/>
          <w:lang w:val="en-US"/>
        </w:rPr>
        <w:t xml:space="preserve">. </w:t>
      </w:r>
      <w:r w:rsidR="0057195E" w:rsidRPr="00FF0AA6">
        <w:rPr>
          <w:sz w:val="20"/>
          <w:szCs w:val="20"/>
          <w:lang w:val="en-US"/>
        </w:rPr>
        <w:t xml:space="preserve">Rather, our intentions are more to seek </w:t>
      </w:r>
      <w:r w:rsidR="001F3328" w:rsidRPr="00FF0AA6">
        <w:rPr>
          <w:sz w:val="20"/>
          <w:szCs w:val="20"/>
          <w:lang w:val="en-US"/>
        </w:rPr>
        <w:t>them</w:t>
      </w:r>
      <w:r w:rsidR="0057195E" w:rsidRPr="00FF0AA6">
        <w:rPr>
          <w:sz w:val="20"/>
          <w:szCs w:val="20"/>
          <w:lang w:val="en-US"/>
        </w:rPr>
        <w:t xml:space="preserve"> out in effort to present a more nuanced account</w:t>
      </w:r>
      <w:r w:rsidR="00170911" w:rsidRPr="00FF0AA6">
        <w:rPr>
          <w:sz w:val="20"/>
          <w:szCs w:val="20"/>
          <w:lang w:val="en-US"/>
        </w:rPr>
        <w:t xml:space="preserve"> - </w:t>
      </w:r>
      <w:r w:rsidR="001F3328" w:rsidRPr="00FF0AA6">
        <w:rPr>
          <w:sz w:val="20"/>
          <w:szCs w:val="20"/>
          <w:lang w:val="en-US"/>
        </w:rPr>
        <w:t>one</w:t>
      </w:r>
      <w:r w:rsidR="0057195E" w:rsidRPr="00FF0AA6">
        <w:rPr>
          <w:sz w:val="20"/>
          <w:szCs w:val="20"/>
          <w:lang w:val="en-US"/>
        </w:rPr>
        <w:t xml:space="preserve"> </w:t>
      </w:r>
      <w:r w:rsidR="00BF7441" w:rsidRPr="00FF0AA6">
        <w:rPr>
          <w:sz w:val="20"/>
          <w:szCs w:val="20"/>
          <w:lang w:val="en-US"/>
        </w:rPr>
        <w:t xml:space="preserve">that </w:t>
      </w:r>
      <w:r w:rsidR="0057195E" w:rsidRPr="00FF0AA6">
        <w:rPr>
          <w:sz w:val="20"/>
          <w:szCs w:val="20"/>
          <w:lang w:val="en-US"/>
        </w:rPr>
        <w:t xml:space="preserve">troubles the </w:t>
      </w:r>
      <w:r w:rsidR="001F3328" w:rsidRPr="00FF0AA6">
        <w:rPr>
          <w:sz w:val="20"/>
          <w:szCs w:val="20"/>
          <w:lang w:val="en-US"/>
        </w:rPr>
        <w:t xml:space="preserve">normative accounts </w:t>
      </w:r>
      <w:r w:rsidR="0057195E" w:rsidRPr="00FF0AA6">
        <w:rPr>
          <w:sz w:val="20"/>
          <w:szCs w:val="20"/>
          <w:lang w:val="en-US"/>
        </w:rPr>
        <w:t>evident in the bulk of simulation literature</w:t>
      </w:r>
      <w:r w:rsidR="00170911" w:rsidRPr="00FF0AA6">
        <w:rPr>
          <w:sz w:val="20"/>
          <w:szCs w:val="20"/>
          <w:lang w:val="en-US"/>
        </w:rPr>
        <w:t xml:space="preserve"> and renders “visible the heterogeneous entanglements” (Carvalho &amp; Yeoman, 2018 </w:t>
      </w:r>
      <w:r w:rsidR="00170911" w:rsidRPr="00FF0AA6">
        <w:rPr>
          <w:i/>
          <w:sz w:val="20"/>
          <w:szCs w:val="20"/>
          <w:lang w:val="en-US"/>
        </w:rPr>
        <w:t>e</w:t>
      </w:r>
      <w:r w:rsidR="00EA1F54" w:rsidRPr="00FF0AA6">
        <w:rPr>
          <w:i/>
          <w:sz w:val="20"/>
          <w:szCs w:val="20"/>
          <w:lang w:val="en-US"/>
        </w:rPr>
        <w:t xml:space="preserve"> </w:t>
      </w:r>
      <w:r w:rsidR="00170911" w:rsidRPr="00FF0AA6">
        <w:rPr>
          <w:sz w:val="20"/>
          <w:szCs w:val="20"/>
          <w:lang w:val="en-US"/>
        </w:rPr>
        <w:t>1).</w:t>
      </w:r>
    </w:p>
    <w:p w14:paraId="69B0B899" w14:textId="2E2F1396" w:rsidR="00654726" w:rsidRPr="00FF0AA6" w:rsidRDefault="00654726" w:rsidP="00562D2E">
      <w:pPr>
        <w:shd w:val="clear" w:color="auto" w:fill="FFFFFF" w:themeFill="background1"/>
        <w:jc w:val="both"/>
        <w:rPr>
          <w:color w:val="000000" w:themeColor="text1"/>
          <w:sz w:val="20"/>
          <w:szCs w:val="20"/>
          <w:lang w:val="en-US"/>
        </w:rPr>
      </w:pPr>
    </w:p>
    <w:p w14:paraId="3BA6A32B" w14:textId="3EB01CFB" w:rsidR="00654726" w:rsidRPr="00FF0AA6" w:rsidRDefault="00541983"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 xml:space="preserve">As the paper’s name suggests, we see </w:t>
      </w:r>
      <w:r w:rsidR="00566464" w:rsidRPr="00FF0AA6">
        <w:rPr>
          <w:color w:val="000000" w:themeColor="text1"/>
          <w:sz w:val="20"/>
          <w:szCs w:val="20"/>
          <w:lang w:val="en-US"/>
        </w:rPr>
        <w:t xml:space="preserve">simulation laboratories </w:t>
      </w:r>
      <w:r w:rsidRPr="00FF0AA6">
        <w:rPr>
          <w:color w:val="000000" w:themeColor="text1"/>
          <w:sz w:val="20"/>
          <w:szCs w:val="20"/>
          <w:lang w:val="en-US"/>
        </w:rPr>
        <w:t xml:space="preserve">as complex spaces. To work </w:t>
      </w:r>
      <w:r w:rsidRPr="00FF0AA6">
        <w:rPr>
          <w:i/>
          <w:color w:val="000000" w:themeColor="text1"/>
          <w:sz w:val="20"/>
          <w:szCs w:val="20"/>
          <w:lang w:val="en-US"/>
        </w:rPr>
        <w:t>with</w:t>
      </w:r>
      <w:r w:rsidRPr="00FF0AA6">
        <w:rPr>
          <w:color w:val="000000" w:themeColor="text1"/>
          <w:sz w:val="20"/>
          <w:szCs w:val="20"/>
          <w:lang w:val="en-US"/>
        </w:rPr>
        <w:t xml:space="preserve"> the multiplicity as well as </w:t>
      </w:r>
      <w:r w:rsidR="0056231B" w:rsidRPr="00FF0AA6">
        <w:rPr>
          <w:color w:val="000000" w:themeColor="text1"/>
          <w:sz w:val="20"/>
          <w:szCs w:val="20"/>
          <w:lang w:val="en-US"/>
        </w:rPr>
        <w:t xml:space="preserve">to </w:t>
      </w:r>
      <w:r w:rsidRPr="00FF0AA6">
        <w:rPr>
          <w:color w:val="000000" w:themeColor="text1"/>
          <w:sz w:val="20"/>
          <w:szCs w:val="20"/>
          <w:lang w:val="en-US"/>
        </w:rPr>
        <w:t>provide a measure of coherence for readers, our understanding of simulation spaces is presented via layers</w:t>
      </w:r>
      <w:r w:rsidR="0056231B" w:rsidRPr="00FF0AA6">
        <w:rPr>
          <w:color w:val="000000" w:themeColor="text1"/>
          <w:sz w:val="20"/>
          <w:szCs w:val="20"/>
          <w:lang w:val="en-US"/>
        </w:rPr>
        <w:t xml:space="preserve"> –</w:t>
      </w:r>
      <w:r w:rsidRPr="00FF0AA6">
        <w:rPr>
          <w:color w:val="000000" w:themeColor="text1"/>
          <w:sz w:val="20"/>
          <w:szCs w:val="20"/>
          <w:lang w:val="en-US"/>
        </w:rPr>
        <w:t xml:space="preserve"> each building upon and/or complicating the one before. We begin this in the first ‘background</w:t>
      </w:r>
      <w:r w:rsidR="00CF3359" w:rsidRPr="00FF0AA6">
        <w:rPr>
          <w:color w:val="000000" w:themeColor="text1"/>
          <w:sz w:val="20"/>
          <w:szCs w:val="20"/>
          <w:lang w:val="en-US"/>
        </w:rPr>
        <w:t xml:space="preserve"> layer’ </w:t>
      </w:r>
      <w:r w:rsidRPr="00FF0AA6">
        <w:rPr>
          <w:color w:val="000000" w:themeColor="text1"/>
          <w:sz w:val="20"/>
          <w:szCs w:val="20"/>
          <w:lang w:val="en-US"/>
        </w:rPr>
        <w:t xml:space="preserve">where we use literature to introduce the practice of simulation in the health sciences. We then provide background to the research informing </w:t>
      </w:r>
      <w:r w:rsidR="00D41FEA" w:rsidRPr="00FF0AA6">
        <w:rPr>
          <w:color w:val="000000" w:themeColor="text1"/>
          <w:sz w:val="20"/>
          <w:szCs w:val="20"/>
          <w:lang w:val="en-US"/>
        </w:rPr>
        <w:t xml:space="preserve">our </w:t>
      </w:r>
      <w:r w:rsidRPr="00FF0AA6">
        <w:rPr>
          <w:color w:val="000000" w:themeColor="text1"/>
          <w:sz w:val="20"/>
          <w:szCs w:val="20"/>
          <w:lang w:val="en-US"/>
        </w:rPr>
        <w:t xml:space="preserve">study before describing how (often overlooked) student observers disrupt homogenous notions of the simulation space. With </w:t>
      </w:r>
      <w:r w:rsidR="00D43505" w:rsidRPr="00FF0AA6">
        <w:rPr>
          <w:color w:val="000000" w:themeColor="text1"/>
          <w:sz w:val="20"/>
          <w:szCs w:val="20"/>
          <w:lang w:val="en-US"/>
        </w:rPr>
        <w:t xml:space="preserve">this </w:t>
      </w:r>
      <w:r w:rsidRPr="00FF0AA6">
        <w:rPr>
          <w:color w:val="000000" w:themeColor="text1"/>
          <w:sz w:val="20"/>
          <w:szCs w:val="20"/>
          <w:lang w:val="en-US"/>
        </w:rPr>
        <w:t xml:space="preserve">background complete, a second layer draws heavily on empirical data to illustrate pedagogy being enacted in the simulation space </w:t>
      </w:r>
      <w:r w:rsidR="00D43505" w:rsidRPr="00FF0AA6">
        <w:rPr>
          <w:color w:val="000000" w:themeColor="text1"/>
          <w:sz w:val="20"/>
          <w:szCs w:val="20"/>
          <w:lang w:val="en-US"/>
        </w:rPr>
        <w:t>and</w:t>
      </w:r>
      <w:r w:rsidRPr="00FF0AA6">
        <w:rPr>
          <w:color w:val="000000" w:themeColor="text1"/>
          <w:sz w:val="20"/>
          <w:szCs w:val="20"/>
          <w:lang w:val="en-US"/>
        </w:rPr>
        <w:t xml:space="preserve"> tease out very different accounts of students</w:t>
      </w:r>
      <w:r w:rsidR="00CF3359" w:rsidRPr="00FF0AA6">
        <w:rPr>
          <w:color w:val="000000" w:themeColor="text1"/>
          <w:sz w:val="20"/>
          <w:szCs w:val="20"/>
          <w:lang w:val="en-US"/>
        </w:rPr>
        <w:t>’</w:t>
      </w:r>
      <w:r w:rsidRPr="00FF0AA6">
        <w:rPr>
          <w:color w:val="000000" w:themeColor="text1"/>
          <w:sz w:val="20"/>
          <w:szCs w:val="20"/>
          <w:lang w:val="en-US"/>
        </w:rPr>
        <w:t xml:space="preserve"> experiences of it. A third layer then moves to explore the heterogeneous nature of </w:t>
      </w:r>
      <w:r w:rsidR="00711E3C" w:rsidRPr="00FF0AA6">
        <w:rPr>
          <w:color w:val="000000" w:themeColor="text1"/>
          <w:sz w:val="20"/>
          <w:szCs w:val="20"/>
          <w:lang w:val="en-US"/>
        </w:rPr>
        <w:t xml:space="preserve">the </w:t>
      </w:r>
      <w:r w:rsidRPr="00FF0AA6">
        <w:rPr>
          <w:color w:val="000000" w:themeColor="text1"/>
          <w:sz w:val="20"/>
          <w:szCs w:val="20"/>
          <w:lang w:val="en-US"/>
        </w:rPr>
        <w:t>proximit</w:t>
      </w:r>
      <w:r w:rsidR="00711E3C" w:rsidRPr="00FF0AA6">
        <w:rPr>
          <w:color w:val="000000" w:themeColor="text1"/>
          <w:sz w:val="20"/>
          <w:szCs w:val="20"/>
          <w:lang w:val="en-US"/>
        </w:rPr>
        <w:t>ies</w:t>
      </w:r>
      <w:r w:rsidRPr="00FF0AA6">
        <w:rPr>
          <w:color w:val="000000" w:themeColor="text1"/>
          <w:sz w:val="20"/>
          <w:szCs w:val="20"/>
          <w:lang w:val="en-US"/>
        </w:rPr>
        <w:t>, materialities, activities, temporalities and transformations</w:t>
      </w:r>
      <w:r w:rsidR="00F824D4" w:rsidRPr="00FF0AA6">
        <w:rPr>
          <w:color w:val="000000" w:themeColor="text1"/>
          <w:sz w:val="20"/>
          <w:szCs w:val="20"/>
          <w:lang w:val="en-US"/>
        </w:rPr>
        <w:t xml:space="preserve"> </w:t>
      </w:r>
      <w:r w:rsidR="00711E3C" w:rsidRPr="00FF0AA6">
        <w:rPr>
          <w:color w:val="000000" w:themeColor="text1"/>
          <w:sz w:val="20"/>
          <w:szCs w:val="20"/>
          <w:lang w:val="en-US"/>
        </w:rPr>
        <w:t xml:space="preserve">that </w:t>
      </w:r>
      <w:r w:rsidR="00F824D4" w:rsidRPr="00FF0AA6">
        <w:rPr>
          <w:color w:val="000000" w:themeColor="text1"/>
          <w:sz w:val="20"/>
          <w:szCs w:val="20"/>
          <w:lang w:val="en-US"/>
        </w:rPr>
        <w:t>highlight spatial injustices for some groups of students</w:t>
      </w:r>
      <w:r w:rsidRPr="00FF0AA6">
        <w:rPr>
          <w:color w:val="000000" w:themeColor="text1"/>
          <w:sz w:val="20"/>
          <w:szCs w:val="20"/>
          <w:lang w:val="en-US"/>
        </w:rPr>
        <w:t xml:space="preserve">. Finally, a discussion </w:t>
      </w:r>
      <w:r w:rsidR="00F824D4" w:rsidRPr="00FF0AA6">
        <w:rPr>
          <w:color w:val="000000" w:themeColor="text1"/>
          <w:sz w:val="20"/>
          <w:szCs w:val="20"/>
          <w:lang w:val="en-US"/>
        </w:rPr>
        <w:t>draws</w:t>
      </w:r>
      <w:r w:rsidRPr="00FF0AA6">
        <w:rPr>
          <w:color w:val="000000" w:themeColor="text1"/>
          <w:sz w:val="20"/>
          <w:szCs w:val="20"/>
          <w:lang w:val="en-US"/>
        </w:rPr>
        <w:t xml:space="preserve"> it together. </w:t>
      </w:r>
      <w:r w:rsidR="00073514" w:rsidRPr="00FF0AA6">
        <w:rPr>
          <w:color w:val="000000" w:themeColor="text1"/>
          <w:sz w:val="20"/>
          <w:szCs w:val="20"/>
          <w:lang w:val="en-US"/>
        </w:rPr>
        <w:t>T</w:t>
      </w:r>
      <w:r w:rsidR="00F824D4" w:rsidRPr="00FF0AA6">
        <w:rPr>
          <w:color w:val="000000" w:themeColor="text1"/>
          <w:sz w:val="20"/>
          <w:szCs w:val="20"/>
          <w:lang w:val="en-US"/>
        </w:rPr>
        <w:t>he</w:t>
      </w:r>
      <w:r w:rsidRPr="00FF0AA6">
        <w:rPr>
          <w:color w:val="000000" w:themeColor="text1"/>
          <w:sz w:val="20"/>
          <w:szCs w:val="20"/>
          <w:lang w:val="en-US"/>
        </w:rPr>
        <w:t xml:space="preserve"> dual focus on simulation space</w:t>
      </w:r>
      <w:r w:rsidR="0073158D" w:rsidRPr="00FF0AA6">
        <w:rPr>
          <w:color w:val="000000" w:themeColor="text1"/>
          <w:sz w:val="20"/>
          <w:szCs w:val="20"/>
          <w:lang w:val="en-US"/>
        </w:rPr>
        <w:t xml:space="preserve"> </w:t>
      </w:r>
      <w:r w:rsidRPr="00FF0AA6">
        <w:rPr>
          <w:i/>
          <w:color w:val="000000" w:themeColor="text1"/>
          <w:sz w:val="20"/>
          <w:szCs w:val="20"/>
          <w:lang w:val="en-US"/>
        </w:rPr>
        <w:t>and</w:t>
      </w:r>
      <w:r w:rsidRPr="00FF0AA6">
        <w:rPr>
          <w:color w:val="000000" w:themeColor="text1"/>
          <w:sz w:val="20"/>
          <w:szCs w:val="20"/>
          <w:lang w:val="en-US"/>
        </w:rPr>
        <w:t xml:space="preserve"> pedagogy enables us to consider new directions for the development of simulation pedagogies as well as rais</w:t>
      </w:r>
      <w:r w:rsidR="00CF3359" w:rsidRPr="00FF0AA6">
        <w:rPr>
          <w:color w:val="000000" w:themeColor="text1"/>
          <w:sz w:val="20"/>
          <w:szCs w:val="20"/>
          <w:lang w:val="en-US"/>
        </w:rPr>
        <w:t>e</w:t>
      </w:r>
      <w:r w:rsidRPr="00FF0AA6">
        <w:rPr>
          <w:color w:val="000000" w:themeColor="text1"/>
          <w:sz w:val="20"/>
          <w:szCs w:val="20"/>
          <w:lang w:val="en-US"/>
        </w:rPr>
        <w:t xml:space="preserve"> questions around </w:t>
      </w:r>
      <w:r w:rsidR="00711E3C" w:rsidRPr="00FF0AA6">
        <w:rPr>
          <w:color w:val="000000" w:themeColor="text1"/>
          <w:sz w:val="20"/>
          <w:szCs w:val="20"/>
          <w:lang w:val="en-US"/>
        </w:rPr>
        <w:t xml:space="preserve">the </w:t>
      </w:r>
      <w:proofErr w:type="spellStart"/>
      <w:r w:rsidRPr="00FF0AA6">
        <w:rPr>
          <w:color w:val="000000" w:themeColor="text1"/>
          <w:sz w:val="20"/>
          <w:szCs w:val="20"/>
          <w:lang w:val="en-US"/>
        </w:rPr>
        <w:t>standardisation</w:t>
      </w:r>
      <w:proofErr w:type="spellEnd"/>
      <w:r w:rsidRPr="00FF0AA6">
        <w:rPr>
          <w:color w:val="000000" w:themeColor="text1"/>
          <w:sz w:val="20"/>
          <w:szCs w:val="20"/>
          <w:lang w:val="en-US"/>
        </w:rPr>
        <w:t xml:space="preserve"> of learning.</w:t>
      </w:r>
    </w:p>
    <w:p w14:paraId="02CE7D72" w14:textId="77777777" w:rsidR="00654726" w:rsidRPr="00562D2E" w:rsidRDefault="00541983" w:rsidP="00562D2E">
      <w:pPr>
        <w:pStyle w:val="Heading2"/>
        <w:shd w:val="clear" w:color="auto" w:fill="FFFFFF" w:themeFill="background1"/>
        <w:jc w:val="both"/>
        <w:rPr>
          <w:sz w:val="24"/>
        </w:rPr>
      </w:pPr>
      <w:bookmarkStart w:id="2" w:name="_a5av2l2hpxbd" w:colFirst="0" w:colLast="0"/>
      <w:bookmarkEnd w:id="2"/>
      <w:r w:rsidRPr="00562D2E">
        <w:rPr>
          <w:sz w:val="24"/>
        </w:rPr>
        <w:t>Layer 1: Background</w:t>
      </w:r>
    </w:p>
    <w:p w14:paraId="234D39E1" w14:textId="148A7754" w:rsidR="00620FA1" w:rsidRPr="002A4CA0" w:rsidRDefault="00541983" w:rsidP="002A4CA0">
      <w:pPr>
        <w:pStyle w:val="Heading3"/>
        <w:shd w:val="clear" w:color="auto" w:fill="FFFFFF" w:themeFill="background1"/>
        <w:jc w:val="both"/>
        <w:rPr>
          <w:rFonts w:ascii="Arial" w:hAnsi="Arial" w:cs="Arial"/>
          <w:b/>
          <w:i w:val="0"/>
        </w:rPr>
      </w:pPr>
      <w:bookmarkStart w:id="3" w:name="_q2wfj4nbhxfd" w:colFirst="0" w:colLast="0"/>
      <w:bookmarkEnd w:id="3"/>
      <w:r w:rsidRPr="00562D2E">
        <w:rPr>
          <w:rFonts w:ascii="Arial" w:hAnsi="Arial" w:cs="Arial"/>
          <w:b/>
          <w:i w:val="0"/>
        </w:rPr>
        <w:t>Simulation in the health sciences</w:t>
      </w:r>
    </w:p>
    <w:p w14:paraId="47E662DA" w14:textId="711891AD" w:rsidR="00654726" w:rsidRPr="00FF0AA6" w:rsidRDefault="00541983"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The term ‘simulation’ is broadly defined as the imitation of a process or situation</w:t>
      </w:r>
      <w:r w:rsidR="00CE3C7D" w:rsidRPr="00FF0AA6">
        <w:rPr>
          <w:color w:val="000000" w:themeColor="text1"/>
          <w:sz w:val="20"/>
          <w:szCs w:val="20"/>
          <w:lang w:val="en-US"/>
        </w:rPr>
        <w:t xml:space="preserve"> (Nygaard et al.</w:t>
      </w:r>
      <w:r w:rsidR="00153182" w:rsidRPr="00FF0AA6">
        <w:rPr>
          <w:color w:val="000000" w:themeColor="text1"/>
          <w:sz w:val="20"/>
          <w:szCs w:val="20"/>
          <w:lang w:val="en-US"/>
        </w:rPr>
        <w:t xml:space="preserve">, </w:t>
      </w:r>
      <w:r w:rsidR="00CE3C7D" w:rsidRPr="00FF0AA6">
        <w:rPr>
          <w:color w:val="000000" w:themeColor="text1"/>
          <w:sz w:val="20"/>
          <w:szCs w:val="20"/>
          <w:lang w:val="en-US"/>
        </w:rPr>
        <w:t>2012)</w:t>
      </w:r>
      <w:r w:rsidRPr="00FF0AA6">
        <w:rPr>
          <w:color w:val="000000" w:themeColor="text1"/>
          <w:sz w:val="20"/>
          <w:szCs w:val="20"/>
          <w:lang w:val="en-US"/>
        </w:rPr>
        <w:t xml:space="preserve">. For example, in the health sciences the process of suturing may be simulated using real surgical needles, thread and chicken fillets. A second example is where the process of cardiopulmonary resuscitation (CPR) is simulated using manikins designed for this purpose. Simulating these processes enables students to develop their skills without being open to the </w:t>
      </w:r>
      <w:r w:rsidR="0057195E" w:rsidRPr="00FF0AA6">
        <w:rPr>
          <w:color w:val="000000" w:themeColor="text1"/>
          <w:sz w:val="20"/>
          <w:szCs w:val="20"/>
          <w:lang w:val="en-US"/>
        </w:rPr>
        <w:t>life</w:t>
      </w:r>
      <w:r w:rsidR="005E4F21" w:rsidRPr="00FF0AA6">
        <w:rPr>
          <w:color w:val="000000" w:themeColor="text1"/>
          <w:sz w:val="20"/>
          <w:szCs w:val="20"/>
          <w:lang w:val="en-US"/>
        </w:rPr>
        <w:t>-</w:t>
      </w:r>
      <w:r w:rsidR="0057195E" w:rsidRPr="00FF0AA6">
        <w:rPr>
          <w:color w:val="000000" w:themeColor="text1"/>
          <w:sz w:val="20"/>
          <w:szCs w:val="20"/>
          <w:lang w:val="en-US"/>
        </w:rPr>
        <w:t>or</w:t>
      </w:r>
      <w:r w:rsidR="005E4F21" w:rsidRPr="00FF0AA6">
        <w:rPr>
          <w:color w:val="000000" w:themeColor="text1"/>
          <w:sz w:val="20"/>
          <w:szCs w:val="20"/>
          <w:lang w:val="en-US"/>
        </w:rPr>
        <w:t>-</w:t>
      </w:r>
      <w:r w:rsidR="0057195E" w:rsidRPr="00FF0AA6">
        <w:rPr>
          <w:color w:val="000000" w:themeColor="text1"/>
          <w:sz w:val="20"/>
          <w:szCs w:val="20"/>
          <w:lang w:val="en-US"/>
        </w:rPr>
        <w:t xml:space="preserve">death </w:t>
      </w:r>
      <w:r w:rsidRPr="00FF0AA6">
        <w:rPr>
          <w:color w:val="000000" w:themeColor="text1"/>
          <w:sz w:val="20"/>
          <w:szCs w:val="20"/>
          <w:lang w:val="en-US"/>
        </w:rPr>
        <w:t xml:space="preserve">consequences of getting it wrong if </w:t>
      </w:r>
      <w:proofErr w:type="spellStart"/>
      <w:r w:rsidRPr="00FF0AA6">
        <w:rPr>
          <w:color w:val="000000" w:themeColor="text1"/>
          <w:sz w:val="20"/>
          <w:szCs w:val="20"/>
          <w:lang w:val="en-US"/>
        </w:rPr>
        <w:t>practi</w:t>
      </w:r>
      <w:r w:rsidR="005E4F21" w:rsidRPr="00FF0AA6">
        <w:rPr>
          <w:color w:val="000000" w:themeColor="text1"/>
          <w:sz w:val="20"/>
          <w:szCs w:val="20"/>
          <w:lang w:val="en-US"/>
        </w:rPr>
        <w:t>s</w:t>
      </w:r>
      <w:r w:rsidRPr="00FF0AA6">
        <w:rPr>
          <w:color w:val="000000" w:themeColor="text1"/>
          <w:sz w:val="20"/>
          <w:szCs w:val="20"/>
          <w:lang w:val="en-US"/>
        </w:rPr>
        <w:t>ed</w:t>
      </w:r>
      <w:proofErr w:type="spellEnd"/>
      <w:r w:rsidRPr="00FF0AA6">
        <w:rPr>
          <w:color w:val="000000" w:themeColor="text1"/>
          <w:sz w:val="20"/>
          <w:szCs w:val="20"/>
          <w:lang w:val="en-US"/>
        </w:rPr>
        <w:t xml:space="preserve"> on a human patient. This i</w:t>
      </w:r>
      <w:r w:rsidR="0057195E" w:rsidRPr="00FF0AA6">
        <w:rPr>
          <w:color w:val="000000" w:themeColor="text1"/>
          <w:sz w:val="20"/>
          <w:szCs w:val="20"/>
          <w:lang w:val="en-US"/>
        </w:rPr>
        <w:t xml:space="preserve">s desirable for </w:t>
      </w:r>
      <w:r w:rsidR="005E4F21" w:rsidRPr="00FF0AA6">
        <w:rPr>
          <w:color w:val="000000" w:themeColor="text1"/>
          <w:sz w:val="20"/>
          <w:szCs w:val="20"/>
          <w:lang w:val="en-US"/>
        </w:rPr>
        <w:t xml:space="preserve">the </w:t>
      </w:r>
      <w:r w:rsidR="0057195E" w:rsidRPr="00FF0AA6">
        <w:rPr>
          <w:color w:val="000000" w:themeColor="text1"/>
          <w:sz w:val="20"/>
          <w:szCs w:val="20"/>
          <w:lang w:val="en-US"/>
        </w:rPr>
        <w:t>obvious reason</w:t>
      </w:r>
      <w:r w:rsidR="005E4F21" w:rsidRPr="00FF0AA6">
        <w:rPr>
          <w:color w:val="000000" w:themeColor="text1"/>
          <w:sz w:val="20"/>
          <w:szCs w:val="20"/>
          <w:lang w:val="en-US"/>
        </w:rPr>
        <w:t xml:space="preserve"> that</w:t>
      </w:r>
      <w:r w:rsidR="0057195E" w:rsidRPr="00FF0AA6">
        <w:rPr>
          <w:color w:val="000000" w:themeColor="text1"/>
          <w:sz w:val="20"/>
          <w:szCs w:val="20"/>
          <w:lang w:val="en-US"/>
        </w:rPr>
        <w:t xml:space="preserve"> p</w:t>
      </w:r>
      <w:r w:rsidRPr="00FF0AA6">
        <w:rPr>
          <w:color w:val="000000" w:themeColor="text1"/>
          <w:sz w:val="20"/>
          <w:szCs w:val="20"/>
          <w:lang w:val="en-US"/>
        </w:rPr>
        <w:t>atient safety is of seminal importance to health professionals (Brock et al.</w:t>
      </w:r>
      <w:r w:rsidR="00153182" w:rsidRPr="00FF0AA6">
        <w:rPr>
          <w:color w:val="000000" w:themeColor="text1"/>
          <w:sz w:val="20"/>
          <w:szCs w:val="20"/>
          <w:lang w:val="en-US"/>
        </w:rPr>
        <w:t xml:space="preserve">, </w:t>
      </w:r>
      <w:r w:rsidRPr="00FF0AA6">
        <w:rPr>
          <w:color w:val="000000" w:themeColor="text1"/>
          <w:sz w:val="20"/>
          <w:szCs w:val="20"/>
          <w:lang w:val="en-US"/>
        </w:rPr>
        <w:t>2013; Flanagan et al.</w:t>
      </w:r>
      <w:r w:rsidR="00153182" w:rsidRPr="00FF0AA6">
        <w:rPr>
          <w:color w:val="000000" w:themeColor="text1"/>
          <w:sz w:val="20"/>
          <w:szCs w:val="20"/>
          <w:lang w:val="en-US"/>
        </w:rPr>
        <w:t>,</w:t>
      </w:r>
      <w:r w:rsidRPr="00FF0AA6">
        <w:rPr>
          <w:color w:val="000000" w:themeColor="text1"/>
          <w:sz w:val="20"/>
          <w:szCs w:val="20"/>
          <w:lang w:val="en-US"/>
        </w:rPr>
        <w:t xml:space="preserve"> 2014</w:t>
      </w:r>
      <w:r w:rsidR="005E4F21" w:rsidRPr="00FF0AA6">
        <w:rPr>
          <w:color w:val="000000" w:themeColor="text1"/>
          <w:sz w:val="20"/>
          <w:szCs w:val="20"/>
          <w:lang w:val="en-US"/>
        </w:rPr>
        <w:t>; Kelly &amp; Jefferies, 2012</w:t>
      </w:r>
      <w:r w:rsidR="0057195E" w:rsidRPr="00FF0AA6">
        <w:rPr>
          <w:color w:val="000000" w:themeColor="text1"/>
          <w:sz w:val="20"/>
          <w:szCs w:val="20"/>
          <w:lang w:val="en-US"/>
        </w:rPr>
        <w:t>)</w:t>
      </w:r>
      <w:r w:rsidRPr="00FF0AA6">
        <w:rPr>
          <w:color w:val="000000" w:themeColor="text1"/>
          <w:sz w:val="20"/>
          <w:szCs w:val="20"/>
          <w:lang w:val="en-US"/>
        </w:rPr>
        <w:t xml:space="preserve">. Situations with </w:t>
      </w:r>
      <w:r w:rsidR="009242F2" w:rsidRPr="00FF0AA6">
        <w:rPr>
          <w:color w:val="000000" w:themeColor="text1"/>
          <w:sz w:val="20"/>
          <w:szCs w:val="20"/>
          <w:lang w:val="en-US"/>
        </w:rPr>
        <w:t xml:space="preserve">fewer </w:t>
      </w:r>
      <w:r w:rsidRPr="00FF0AA6">
        <w:rPr>
          <w:color w:val="000000" w:themeColor="text1"/>
          <w:sz w:val="20"/>
          <w:szCs w:val="20"/>
          <w:lang w:val="en-US"/>
        </w:rPr>
        <w:t>life</w:t>
      </w:r>
      <w:r w:rsidR="009242F2" w:rsidRPr="00FF0AA6">
        <w:rPr>
          <w:color w:val="000000" w:themeColor="text1"/>
          <w:sz w:val="20"/>
          <w:szCs w:val="20"/>
          <w:lang w:val="en-US"/>
        </w:rPr>
        <w:t>-</w:t>
      </w:r>
      <w:r w:rsidRPr="00FF0AA6">
        <w:rPr>
          <w:color w:val="000000" w:themeColor="text1"/>
          <w:sz w:val="20"/>
          <w:szCs w:val="20"/>
          <w:lang w:val="en-US"/>
        </w:rPr>
        <w:t>or</w:t>
      </w:r>
      <w:r w:rsidR="009242F2" w:rsidRPr="00FF0AA6">
        <w:rPr>
          <w:color w:val="000000" w:themeColor="text1"/>
          <w:sz w:val="20"/>
          <w:szCs w:val="20"/>
          <w:lang w:val="en-US"/>
        </w:rPr>
        <w:t>-</w:t>
      </w:r>
      <w:r w:rsidRPr="00FF0AA6">
        <w:rPr>
          <w:color w:val="000000" w:themeColor="text1"/>
          <w:sz w:val="20"/>
          <w:szCs w:val="20"/>
          <w:lang w:val="en-US"/>
        </w:rPr>
        <w:t>death</w:t>
      </w:r>
      <w:r w:rsidR="00957847" w:rsidRPr="00FF0AA6">
        <w:rPr>
          <w:color w:val="000000" w:themeColor="text1"/>
          <w:sz w:val="20"/>
          <w:szCs w:val="20"/>
          <w:lang w:val="en-US"/>
        </w:rPr>
        <w:t xml:space="preserve"> </w:t>
      </w:r>
      <w:r w:rsidRPr="00FF0AA6">
        <w:rPr>
          <w:color w:val="000000" w:themeColor="text1"/>
          <w:sz w:val="20"/>
          <w:szCs w:val="20"/>
          <w:lang w:val="en-US"/>
        </w:rPr>
        <w:t xml:space="preserve">consequences are also simulated. For instance, students may </w:t>
      </w:r>
      <w:proofErr w:type="spellStart"/>
      <w:r w:rsidRPr="00FF0AA6">
        <w:rPr>
          <w:color w:val="000000" w:themeColor="text1"/>
          <w:sz w:val="20"/>
          <w:szCs w:val="20"/>
          <w:lang w:val="en-US"/>
        </w:rPr>
        <w:t>practi</w:t>
      </w:r>
      <w:r w:rsidR="00957847" w:rsidRPr="00FF0AA6">
        <w:rPr>
          <w:color w:val="000000" w:themeColor="text1"/>
          <w:sz w:val="20"/>
          <w:szCs w:val="20"/>
          <w:lang w:val="en-US"/>
        </w:rPr>
        <w:t>s</w:t>
      </w:r>
      <w:r w:rsidRPr="00FF0AA6">
        <w:rPr>
          <w:color w:val="000000" w:themeColor="text1"/>
          <w:sz w:val="20"/>
          <w:szCs w:val="20"/>
          <w:lang w:val="en-US"/>
        </w:rPr>
        <w:t>e</w:t>
      </w:r>
      <w:proofErr w:type="spellEnd"/>
      <w:r w:rsidRPr="00FF0AA6">
        <w:rPr>
          <w:color w:val="000000" w:themeColor="text1"/>
          <w:sz w:val="20"/>
          <w:szCs w:val="20"/>
          <w:lang w:val="en-US"/>
        </w:rPr>
        <w:t xml:space="preserve"> carryi</w:t>
      </w:r>
      <w:r w:rsidR="00073514" w:rsidRPr="00FF0AA6">
        <w:rPr>
          <w:color w:val="000000" w:themeColor="text1"/>
          <w:sz w:val="20"/>
          <w:szCs w:val="20"/>
          <w:lang w:val="en-US"/>
        </w:rPr>
        <w:t>ng out a difficult conversation</w:t>
      </w:r>
      <w:r w:rsidRPr="00FF0AA6">
        <w:rPr>
          <w:color w:val="000000" w:themeColor="text1"/>
          <w:sz w:val="20"/>
          <w:szCs w:val="20"/>
          <w:lang w:val="en-US"/>
        </w:rPr>
        <w:t xml:space="preserve"> with a patient’s family or </w:t>
      </w:r>
      <w:proofErr w:type="spellStart"/>
      <w:r w:rsidRPr="00FF0AA6">
        <w:rPr>
          <w:color w:val="000000" w:themeColor="text1"/>
          <w:sz w:val="20"/>
          <w:szCs w:val="20"/>
          <w:lang w:val="en-US"/>
        </w:rPr>
        <w:t>practi</w:t>
      </w:r>
      <w:r w:rsidR="00957847" w:rsidRPr="00FF0AA6">
        <w:rPr>
          <w:color w:val="000000" w:themeColor="text1"/>
          <w:sz w:val="20"/>
          <w:szCs w:val="20"/>
          <w:lang w:val="en-US"/>
        </w:rPr>
        <w:t>s</w:t>
      </w:r>
      <w:r w:rsidRPr="00FF0AA6">
        <w:rPr>
          <w:color w:val="000000" w:themeColor="text1"/>
          <w:sz w:val="20"/>
          <w:szCs w:val="20"/>
          <w:lang w:val="en-US"/>
        </w:rPr>
        <w:t>e</w:t>
      </w:r>
      <w:proofErr w:type="spellEnd"/>
      <w:r w:rsidRPr="00FF0AA6">
        <w:rPr>
          <w:color w:val="000000" w:themeColor="text1"/>
          <w:sz w:val="20"/>
          <w:szCs w:val="20"/>
          <w:lang w:val="en-US"/>
        </w:rPr>
        <w:t xml:space="preserve"> accepted communication protocols in complex emergency situations (Arthur et al.</w:t>
      </w:r>
      <w:r w:rsidR="002579E8">
        <w:rPr>
          <w:color w:val="000000" w:themeColor="text1"/>
          <w:sz w:val="20"/>
          <w:szCs w:val="20"/>
          <w:lang w:val="en-US"/>
        </w:rPr>
        <w:t>,</w:t>
      </w:r>
      <w:r w:rsidRPr="00FF0AA6">
        <w:rPr>
          <w:color w:val="000000" w:themeColor="text1"/>
          <w:sz w:val="20"/>
          <w:szCs w:val="20"/>
          <w:lang w:val="en-US"/>
        </w:rPr>
        <w:t xml:space="preserve"> 2011; Brock et al.</w:t>
      </w:r>
      <w:r w:rsidR="002579E8">
        <w:rPr>
          <w:color w:val="000000" w:themeColor="text1"/>
          <w:sz w:val="20"/>
          <w:szCs w:val="20"/>
          <w:lang w:val="en-US"/>
        </w:rPr>
        <w:t>,</w:t>
      </w:r>
      <w:r w:rsidRPr="00FF0AA6">
        <w:rPr>
          <w:color w:val="000000" w:themeColor="text1"/>
          <w:sz w:val="20"/>
          <w:szCs w:val="20"/>
          <w:lang w:val="en-US"/>
        </w:rPr>
        <w:t xml:space="preserve"> 201</w:t>
      </w:r>
      <w:r w:rsidR="0073158D" w:rsidRPr="00FF0AA6">
        <w:rPr>
          <w:color w:val="000000" w:themeColor="text1"/>
          <w:sz w:val="20"/>
          <w:szCs w:val="20"/>
          <w:lang w:val="en-US"/>
        </w:rPr>
        <w:t>3</w:t>
      </w:r>
      <w:r w:rsidR="00957847" w:rsidRPr="00FF0AA6">
        <w:rPr>
          <w:color w:val="000000" w:themeColor="text1"/>
          <w:sz w:val="20"/>
          <w:szCs w:val="20"/>
          <w:lang w:val="en-US"/>
        </w:rPr>
        <w:t>; Kelly et al.</w:t>
      </w:r>
      <w:r w:rsidR="002579E8">
        <w:rPr>
          <w:color w:val="000000" w:themeColor="text1"/>
          <w:sz w:val="20"/>
          <w:szCs w:val="20"/>
          <w:lang w:val="en-US"/>
        </w:rPr>
        <w:t>,</w:t>
      </w:r>
      <w:r w:rsidR="00957847" w:rsidRPr="00FF0AA6">
        <w:rPr>
          <w:color w:val="000000" w:themeColor="text1"/>
          <w:sz w:val="20"/>
          <w:szCs w:val="20"/>
          <w:lang w:val="en-US"/>
        </w:rPr>
        <w:t xml:space="preserve"> 2014</w:t>
      </w:r>
      <w:r w:rsidRPr="00FF0AA6">
        <w:rPr>
          <w:color w:val="000000" w:themeColor="text1"/>
          <w:sz w:val="20"/>
          <w:szCs w:val="20"/>
          <w:lang w:val="en-US"/>
        </w:rPr>
        <w:t xml:space="preserve">). Some also note simulation’s capacity to </w:t>
      </w:r>
      <w:proofErr w:type="spellStart"/>
      <w:r w:rsidRPr="00FF0AA6">
        <w:rPr>
          <w:color w:val="000000" w:themeColor="text1"/>
          <w:sz w:val="20"/>
          <w:szCs w:val="20"/>
          <w:lang w:val="en-US"/>
        </w:rPr>
        <w:t>standardise</w:t>
      </w:r>
      <w:proofErr w:type="spellEnd"/>
      <w:r w:rsidRPr="00FF0AA6">
        <w:rPr>
          <w:color w:val="000000" w:themeColor="text1"/>
          <w:sz w:val="20"/>
          <w:szCs w:val="20"/>
          <w:lang w:val="en-US"/>
        </w:rPr>
        <w:t xml:space="preserve"> the educational experiences of the growing student cohorts (Issenberg et al.</w:t>
      </w:r>
      <w:r w:rsidR="00153182" w:rsidRPr="00FF0AA6">
        <w:rPr>
          <w:color w:val="000000" w:themeColor="text1"/>
          <w:sz w:val="20"/>
          <w:szCs w:val="20"/>
          <w:lang w:val="en-US"/>
        </w:rPr>
        <w:t>,</w:t>
      </w:r>
      <w:r w:rsidRPr="00FF0AA6">
        <w:rPr>
          <w:color w:val="000000" w:themeColor="text1"/>
          <w:sz w:val="20"/>
          <w:szCs w:val="20"/>
          <w:lang w:val="en-US"/>
        </w:rPr>
        <w:t xml:space="preserve"> </w:t>
      </w:r>
      <w:r w:rsidR="007F3C29" w:rsidRPr="00FF0AA6">
        <w:rPr>
          <w:color w:val="000000" w:themeColor="text1"/>
          <w:sz w:val="20"/>
          <w:szCs w:val="20"/>
          <w:lang w:val="en-US"/>
        </w:rPr>
        <w:t>2005; Kelly et al., 2016;</w:t>
      </w:r>
      <w:r w:rsidRPr="00FF0AA6">
        <w:rPr>
          <w:color w:val="000000" w:themeColor="text1"/>
          <w:sz w:val="20"/>
          <w:szCs w:val="20"/>
          <w:lang w:val="en-US"/>
        </w:rPr>
        <w:t xml:space="preserve"> </w:t>
      </w:r>
      <w:proofErr w:type="spellStart"/>
      <w:r w:rsidRPr="00FF0AA6">
        <w:rPr>
          <w:color w:val="000000" w:themeColor="text1"/>
          <w:sz w:val="20"/>
          <w:szCs w:val="20"/>
          <w:lang w:val="en-US"/>
        </w:rPr>
        <w:t>Onda</w:t>
      </w:r>
      <w:proofErr w:type="spellEnd"/>
      <w:r w:rsidRPr="00FF0AA6">
        <w:rPr>
          <w:color w:val="000000" w:themeColor="text1"/>
          <w:sz w:val="20"/>
          <w:szCs w:val="20"/>
          <w:lang w:val="en-US"/>
        </w:rPr>
        <w:t xml:space="preserve">, 2012). </w:t>
      </w:r>
      <w:r w:rsidR="00C75976" w:rsidRPr="00FF0AA6">
        <w:rPr>
          <w:color w:val="000000" w:themeColor="text1"/>
          <w:sz w:val="20"/>
          <w:szCs w:val="20"/>
          <w:lang w:val="en-US"/>
        </w:rPr>
        <w:t>In combination, these warrants for simulation are intensified by the need to address the global shortage of nurses and other health</w:t>
      </w:r>
      <w:r w:rsidR="006A4B61" w:rsidRPr="00FF0AA6">
        <w:rPr>
          <w:color w:val="000000" w:themeColor="text1"/>
          <w:sz w:val="20"/>
          <w:szCs w:val="20"/>
          <w:lang w:val="en-US"/>
        </w:rPr>
        <w:t>-</w:t>
      </w:r>
      <w:r w:rsidR="00C75976" w:rsidRPr="00FF0AA6">
        <w:rPr>
          <w:color w:val="000000" w:themeColor="text1"/>
          <w:sz w:val="20"/>
          <w:szCs w:val="20"/>
          <w:lang w:val="en-US"/>
        </w:rPr>
        <w:t>related professionals (</w:t>
      </w:r>
      <w:proofErr w:type="spellStart"/>
      <w:r w:rsidR="00C75976" w:rsidRPr="00FF0AA6">
        <w:rPr>
          <w:color w:val="000000" w:themeColor="text1"/>
          <w:sz w:val="20"/>
          <w:szCs w:val="20"/>
          <w:lang w:val="en-US"/>
        </w:rPr>
        <w:t>Bucha</w:t>
      </w:r>
      <w:proofErr w:type="spellEnd"/>
      <w:r w:rsidR="00C75976" w:rsidRPr="00FF0AA6">
        <w:rPr>
          <w:color w:val="000000" w:themeColor="text1"/>
          <w:sz w:val="20"/>
          <w:szCs w:val="20"/>
          <w:lang w:val="en-US"/>
        </w:rPr>
        <w:t xml:space="preserve"> et al.</w:t>
      </w:r>
      <w:r w:rsidR="00153182" w:rsidRPr="00FF0AA6">
        <w:rPr>
          <w:color w:val="000000" w:themeColor="text1"/>
          <w:sz w:val="20"/>
          <w:szCs w:val="20"/>
          <w:lang w:val="en-US"/>
        </w:rPr>
        <w:t>,</w:t>
      </w:r>
      <w:r w:rsidR="00C75976" w:rsidRPr="00FF0AA6">
        <w:rPr>
          <w:color w:val="000000" w:themeColor="text1"/>
          <w:sz w:val="20"/>
          <w:szCs w:val="20"/>
          <w:lang w:val="en-US"/>
        </w:rPr>
        <w:t xml:space="preserve"> 2017; WHO, 2010). </w:t>
      </w:r>
    </w:p>
    <w:p w14:paraId="6C6B1152" w14:textId="77777777" w:rsidR="00654726" w:rsidRPr="00FF0AA6" w:rsidRDefault="00654726" w:rsidP="00562D2E">
      <w:pPr>
        <w:shd w:val="clear" w:color="auto" w:fill="FFFFFF" w:themeFill="background1"/>
        <w:jc w:val="both"/>
        <w:rPr>
          <w:color w:val="000000" w:themeColor="text1"/>
          <w:sz w:val="20"/>
          <w:szCs w:val="20"/>
          <w:lang w:val="en-US"/>
        </w:rPr>
      </w:pPr>
    </w:p>
    <w:p w14:paraId="0D39EC0A" w14:textId="12EFCF6E" w:rsidR="0057195E" w:rsidRPr="00FF0AA6" w:rsidRDefault="00073514"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It is little wonder</w:t>
      </w:r>
      <w:r w:rsidR="00C75976" w:rsidRPr="00FF0AA6">
        <w:rPr>
          <w:color w:val="000000" w:themeColor="text1"/>
          <w:sz w:val="20"/>
          <w:szCs w:val="20"/>
          <w:lang w:val="en-US"/>
        </w:rPr>
        <w:t xml:space="preserve"> then</w:t>
      </w:r>
      <w:r w:rsidRPr="00FF0AA6">
        <w:rPr>
          <w:color w:val="000000" w:themeColor="text1"/>
          <w:sz w:val="20"/>
          <w:szCs w:val="20"/>
          <w:lang w:val="en-US"/>
        </w:rPr>
        <w:t xml:space="preserve"> that</w:t>
      </w:r>
      <w:r w:rsidR="00C75976" w:rsidRPr="00FF0AA6">
        <w:rPr>
          <w:color w:val="000000" w:themeColor="text1"/>
          <w:sz w:val="20"/>
          <w:szCs w:val="20"/>
          <w:lang w:val="en-US"/>
        </w:rPr>
        <w:t xml:space="preserve"> the health sciences have made significant </w:t>
      </w:r>
      <w:r w:rsidRPr="00FF0AA6">
        <w:rPr>
          <w:color w:val="000000" w:themeColor="text1"/>
          <w:sz w:val="20"/>
          <w:szCs w:val="20"/>
          <w:lang w:val="en-US"/>
        </w:rPr>
        <w:t>capital</w:t>
      </w:r>
      <w:r w:rsidR="00C75976" w:rsidRPr="00FF0AA6">
        <w:rPr>
          <w:color w:val="000000" w:themeColor="text1"/>
          <w:sz w:val="20"/>
          <w:szCs w:val="20"/>
          <w:lang w:val="en-US"/>
        </w:rPr>
        <w:t xml:space="preserve"> investments to create entire learning spaces (commonly called simulation laboratories) that simulate aspects of those found in the professional domain (Arthur, 2011</w:t>
      </w:r>
      <w:r w:rsidR="001841D2" w:rsidRPr="00FF0AA6">
        <w:rPr>
          <w:color w:val="000000" w:themeColor="text1"/>
          <w:sz w:val="20"/>
          <w:szCs w:val="20"/>
          <w:lang w:val="en-US"/>
        </w:rPr>
        <w:t>;</w:t>
      </w:r>
      <w:r w:rsidR="00715568" w:rsidRPr="00FF0AA6">
        <w:rPr>
          <w:color w:val="000000" w:themeColor="text1"/>
          <w:sz w:val="20"/>
          <w:szCs w:val="20"/>
          <w:lang w:val="en-US"/>
        </w:rPr>
        <w:t xml:space="preserve"> </w:t>
      </w:r>
      <w:r w:rsidR="001841D2" w:rsidRPr="00FF0AA6">
        <w:rPr>
          <w:color w:val="000000" w:themeColor="text1"/>
          <w:sz w:val="20"/>
          <w:szCs w:val="20"/>
          <w:lang w:val="en-US"/>
        </w:rPr>
        <w:t>Cook et al., 2011</w:t>
      </w:r>
      <w:r w:rsidR="00C75976" w:rsidRPr="00FF0AA6">
        <w:rPr>
          <w:color w:val="000000" w:themeColor="text1"/>
          <w:sz w:val="20"/>
          <w:szCs w:val="20"/>
          <w:lang w:val="en-US"/>
        </w:rPr>
        <w:t xml:space="preserve">). Notwithstanding low-tech material requirements </w:t>
      </w:r>
      <w:r w:rsidR="00715568" w:rsidRPr="00FF0AA6">
        <w:rPr>
          <w:color w:val="000000" w:themeColor="text1"/>
          <w:sz w:val="20"/>
          <w:szCs w:val="20"/>
          <w:lang w:val="en-US"/>
        </w:rPr>
        <w:t>for</w:t>
      </w:r>
      <w:r w:rsidR="00C75976" w:rsidRPr="00FF0AA6">
        <w:rPr>
          <w:color w:val="000000" w:themeColor="text1"/>
          <w:sz w:val="20"/>
          <w:szCs w:val="20"/>
          <w:lang w:val="en-US"/>
        </w:rPr>
        <w:t xml:space="preserve"> simulating suturing or </w:t>
      </w:r>
      <w:proofErr w:type="spellStart"/>
      <w:r w:rsidR="00C75976" w:rsidRPr="00FF0AA6">
        <w:rPr>
          <w:color w:val="000000" w:themeColor="text1"/>
          <w:sz w:val="20"/>
          <w:szCs w:val="20"/>
          <w:lang w:val="en-US"/>
        </w:rPr>
        <w:t>practi</w:t>
      </w:r>
      <w:r w:rsidR="00AE4EDA" w:rsidRPr="00FF0AA6">
        <w:rPr>
          <w:color w:val="000000" w:themeColor="text1"/>
          <w:sz w:val="20"/>
          <w:szCs w:val="20"/>
          <w:lang w:val="en-US"/>
        </w:rPr>
        <w:t>s</w:t>
      </w:r>
      <w:r w:rsidR="00C75976" w:rsidRPr="00FF0AA6">
        <w:rPr>
          <w:color w:val="000000" w:themeColor="text1"/>
          <w:sz w:val="20"/>
          <w:szCs w:val="20"/>
          <w:lang w:val="en-US"/>
        </w:rPr>
        <w:t>ing</w:t>
      </w:r>
      <w:proofErr w:type="spellEnd"/>
      <w:r w:rsidR="00C75976" w:rsidRPr="00FF0AA6">
        <w:rPr>
          <w:color w:val="000000" w:themeColor="text1"/>
          <w:sz w:val="20"/>
          <w:szCs w:val="20"/>
          <w:lang w:val="en-US"/>
        </w:rPr>
        <w:t xml:space="preserve"> communication protocols, it is not uncommon for </w:t>
      </w:r>
      <w:r w:rsidR="004B6392" w:rsidRPr="00FF0AA6">
        <w:rPr>
          <w:color w:val="000000" w:themeColor="text1"/>
          <w:sz w:val="20"/>
          <w:szCs w:val="20"/>
          <w:lang w:val="en-US"/>
        </w:rPr>
        <w:t xml:space="preserve">university </w:t>
      </w:r>
      <w:r w:rsidR="00C75976" w:rsidRPr="00FF0AA6">
        <w:rPr>
          <w:color w:val="000000" w:themeColor="text1"/>
          <w:sz w:val="20"/>
          <w:szCs w:val="20"/>
          <w:lang w:val="en-US"/>
        </w:rPr>
        <w:t>faculties to have simulation laboratories that replicate entire hospital wards</w:t>
      </w:r>
      <w:r w:rsidR="004B6392" w:rsidRPr="00FF0AA6">
        <w:rPr>
          <w:color w:val="000000" w:themeColor="text1"/>
          <w:sz w:val="20"/>
          <w:szCs w:val="20"/>
          <w:lang w:val="en-US"/>
        </w:rPr>
        <w:t>,</w:t>
      </w:r>
      <w:r w:rsidR="00C75976" w:rsidRPr="00FF0AA6">
        <w:rPr>
          <w:color w:val="000000" w:themeColor="text1"/>
          <w:sz w:val="20"/>
          <w:szCs w:val="20"/>
          <w:lang w:val="en-US"/>
        </w:rPr>
        <w:t xml:space="preserve"> including, beds, trolleys, monitors and a full array of medical equipment, along with expensive high-tech manikins enabled with </w:t>
      </w:r>
      <w:r w:rsidR="004B6392" w:rsidRPr="00FF0AA6">
        <w:rPr>
          <w:color w:val="000000" w:themeColor="text1"/>
          <w:sz w:val="20"/>
          <w:szCs w:val="20"/>
          <w:lang w:val="en-US"/>
        </w:rPr>
        <w:t xml:space="preserve">the </w:t>
      </w:r>
      <w:r w:rsidR="00C75976" w:rsidRPr="00FF0AA6">
        <w:rPr>
          <w:color w:val="000000" w:themeColor="text1"/>
          <w:sz w:val="20"/>
          <w:szCs w:val="20"/>
          <w:lang w:val="en-US"/>
        </w:rPr>
        <w:t xml:space="preserve">capacity </w:t>
      </w:r>
      <w:r w:rsidR="004B6392" w:rsidRPr="00FF0AA6">
        <w:rPr>
          <w:color w:val="000000" w:themeColor="text1"/>
          <w:sz w:val="20"/>
          <w:szCs w:val="20"/>
          <w:lang w:val="en-US"/>
        </w:rPr>
        <w:t xml:space="preserve">to </w:t>
      </w:r>
      <w:r w:rsidR="00C75976" w:rsidRPr="00FF0AA6">
        <w:rPr>
          <w:color w:val="000000" w:themeColor="text1"/>
          <w:sz w:val="20"/>
          <w:szCs w:val="20"/>
          <w:lang w:val="en-US"/>
        </w:rPr>
        <w:t xml:space="preserve">replicate all sorts of human conditions. </w:t>
      </w:r>
      <w:r w:rsidR="004B6392" w:rsidRPr="00FF0AA6">
        <w:rPr>
          <w:color w:val="000000" w:themeColor="text1"/>
          <w:sz w:val="20"/>
          <w:szCs w:val="20"/>
          <w:lang w:val="en-US"/>
        </w:rPr>
        <w:t xml:space="preserve">Such </w:t>
      </w:r>
      <w:r w:rsidR="00C75976" w:rsidRPr="00FF0AA6">
        <w:rPr>
          <w:color w:val="000000" w:themeColor="text1"/>
          <w:sz w:val="20"/>
          <w:szCs w:val="20"/>
          <w:lang w:val="en-US"/>
        </w:rPr>
        <w:t xml:space="preserve">facilities require </w:t>
      </w:r>
      <w:r w:rsidR="004B6392" w:rsidRPr="00FF0AA6">
        <w:rPr>
          <w:color w:val="000000" w:themeColor="text1"/>
          <w:sz w:val="20"/>
          <w:szCs w:val="20"/>
          <w:lang w:val="en-US"/>
        </w:rPr>
        <w:t>“</w:t>
      </w:r>
      <w:r w:rsidR="00C75976" w:rsidRPr="00FF0AA6">
        <w:rPr>
          <w:color w:val="000000" w:themeColor="text1"/>
          <w:sz w:val="20"/>
          <w:szCs w:val="20"/>
          <w:lang w:val="en-US"/>
        </w:rPr>
        <w:t>major capital investments</w:t>
      </w:r>
      <w:r w:rsidR="004B6392" w:rsidRPr="00FF0AA6">
        <w:rPr>
          <w:color w:val="000000" w:themeColor="text1"/>
          <w:sz w:val="20"/>
          <w:szCs w:val="20"/>
          <w:lang w:val="en-US"/>
        </w:rPr>
        <w:t>”</w:t>
      </w:r>
      <w:r w:rsidR="00C75976" w:rsidRPr="00FF0AA6">
        <w:rPr>
          <w:color w:val="000000" w:themeColor="text1"/>
          <w:sz w:val="20"/>
          <w:szCs w:val="20"/>
          <w:lang w:val="en-US"/>
        </w:rPr>
        <w:t xml:space="preserve"> (Lasater, 2007</w:t>
      </w:r>
      <w:r w:rsidR="004B6392" w:rsidRPr="00FF0AA6">
        <w:rPr>
          <w:color w:val="000000" w:themeColor="text1"/>
          <w:sz w:val="20"/>
          <w:szCs w:val="20"/>
          <w:lang w:val="en-US"/>
        </w:rPr>
        <w:t>,</w:t>
      </w:r>
      <w:r w:rsidR="00C75976" w:rsidRPr="00FF0AA6">
        <w:rPr>
          <w:color w:val="000000" w:themeColor="text1"/>
          <w:sz w:val="20"/>
          <w:szCs w:val="20"/>
          <w:lang w:val="en-US"/>
        </w:rPr>
        <w:t xml:space="preserve"> p. 269). </w:t>
      </w:r>
    </w:p>
    <w:p w14:paraId="2BFF9944" w14:textId="071F3892" w:rsidR="0057195E" w:rsidRPr="00FF0AA6" w:rsidRDefault="0057195E" w:rsidP="00562D2E">
      <w:pPr>
        <w:shd w:val="clear" w:color="auto" w:fill="FFFFFF" w:themeFill="background1"/>
        <w:jc w:val="both"/>
        <w:rPr>
          <w:color w:val="000000" w:themeColor="text1"/>
          <w:sz w:val="20"/>
          <w:szCs w:val="20"/>
          <w:lang w:val="en-US"/>
        </w:rPr>
      </w:pPr>
    </w:p>
    <w:p w14:paraId="744ABB0F" w14:textId="3221133A" w:rsidR="0057195E" w:rsidRPr="00562D2E" w:rsidRDefault="0057195E"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 xml:space="preserve">Pedagogically, a cycle of simulation typically follows three phases: briefing, simulation and debriefing. </w:t>
      </w:r>
      <w:r w:rsidRPr="00562D2E">
        <w:rPr>
          <w:sz w:val="20"/>
          <w:szCs w:val="20"/>
          <w:lang w:val="en-US"/>
        </w:rPr>
        <w:t xml:space="preserve">The three phases of simulation pedagogy encompass different </w:t>
      </w:r>
      <w:r w:rsidR="002A4BD8" w:rsidRPr="00562D2E">
        <w:rPr>
          <w:sz w:val="20"/>
          <w:szCs w:val="20"/>
          <w:lang w:val="en-US"/>
        </w:rPr>
        <w:t>social and material</w:t>
      </w:r>
      <w:r w:rsidRPr="00562D2E">
        <w:rPr>
          <w:sz w:val="20"/>
          <w:szCs w:val="20"/>
          <w:lang w:val="en-US"/>
        </w:rPr>
        <w:t xml:space="preserve"> arrangements</w:t>
      </w:r>
      <w:r w:rsidR="002A4BD8" w:rsidRPr="00562D2E">
        <w:rPr>
          <w:sz w:val="20"/>
          <w:szCs w:val="20"/>
          <w:lang w:val="en-US"/>
        </w:rPr>
        <w:t>,</w:t>
      </w:r>
      <w:r w:rsidRPr="00562D2E">
        <w:rPr>
          <w:sz w:val="20"/>
          <w:szCs w:val="20"/>
          <w:lang w:val="en-US"/>
        </w:rPr>
        <w:t xml:space="preserve"> </w:t>
      </w:r>
      <w:r w:rsidR="004105D7" w:rsidRPr="00562D2E">
        <w:rPr>
          <w:sz w:val="20"/>
          <w:szCs w:val="20"/>
          <w:lang w:val="en-US"/>
        </w:rPr>
        <w:t xml:space="preserve">which </w:t>
      </w:r>
      <w:r w:rsidR="00170911" w:rsidRPr="00562D2E">
        <w:rPr>
          <w:sz w:val="20"/>
          <w:szCs w:val="20"/>
          <w:lang w:val="en-US"/>
        </w:rPr>
        <w:t xml:space="preserve">impact </w:t>
      </w:r>
      <w:r w:rsidR="002579E8">
        <w:rPr>
          <w:sz w:val="20"/>
          <w:szCs w:val="20"/>
          <w:lang w:val="en-US"/>
        </w:rPr>
        <w:t xml:space="preserve">on what </w:t>
      </w:r>
      <w:proofErr w:type="spellStart"/>
      <w:r w:rsidR="002579E8">
        <w:rPr>
          <w:sz w:val="20"/>
          <w:szCs w:val="20"/>
          <w:lang w:val="en-US"/>
        </w:rPr>
        <w:t>knowings</w:t>
      </w:r>
      <w:proofErr w:type="spellEnd"/>
      <w:r w:rsidR="002579E8">
        <w:rPr>
          <w:sz w:val="20"/>
          <w:szCs w:val="20"/>
          <w:lang w:val="en-US"/>
        </w:rPr>
        <w:t xml:space="preserve"> that is emphasizes and students </w:t>
      </w:r>
      <w:r w:rsidR="00170911" w:rsidRPr="00562D2E">
        <w:rPr>
          <w:sz w:val="20"/>
          <w:szCs w:val="20"/>
          <w:lang w:val="en-US"/>
        </w:rPr>
        <w:t>learning</w:t>
      </w:r>
      <w:r w:rsidR="004105D7" w:rsidRPr="00562D2E">
        <w:rPr>
          <w:sz w:val="20"/>
          <w:szCs w:val="20"/>
          <w:lang w:val="en-US"/>
        </w:rPr>
        <w:t xml:space="preserve"> in different ways</w:t>
      </w:r>
      <w:r w:rsidRPr="00562D2E">
        <w:rPr>
          <w:sz w:val="20"/>
          <w:szCs w:val="20"/>
          <w:lang w:val="en-US"/>
        </w:rPr>
        <w:t xml:space="preserve"> (</w:t>
      </w:r>
      <w:proofErr w:type="spellStart"/>
      <w:r w:rsidRPr="00562D2E">
        <w:rPr>
          <w:sz w:val="20"/>
          <w:szCs w:val="20"/>
          <w:lang w:val="en-US"/>
        </w:rPr>
        <w:t>Ahn</w:t>
      </w:r>
      <w:proofErr w:type="spellEnd"/>
      <w:r w:rsidRPr="00562D2E">
        <w:rPr>
          <w:sz w:val="20"/>
          <w:szCs w:val="20"/>
          <w:lang w:val="en-US"/>
        </w:rPr>
        <w:t xml:space="preserve"> et al., 2015)</w:t>
      </w:r>
      <w:r w:rsidRPr="00562D2E">
        <w:rPr>
          <w:color w:val="000000" w:themeColor="text1"/>
          <w:sz w:val="20"/>
          <w:szCs w:val="20"/>
          <w:lang w:val="en-US"/>
        </w:rPr>
        <w:t>. A scenario</w:t>
      </w:r>
      <w:r w:rsidR="00D507F0" w:rsidRPr="00562D2E">
        <w:rPr>
          <w:color w:val="000000" w:themeColor="text1"/>
          <w:sz w:val="20"/>
          <w:szCs w:val="20"/>
          <w:lang w:val="en-US"/>
        </w:rPr>
        <w:t>/script</w:t>
      </w:r>
      <w:r w:rsidRPr="00562D2E">
        <w:rPr>
          <w:color w:val="000000" w:themeColor="text1"/>
          <w:sz w:val="20"/>
          <w:szCs w:val="20"/>
          <w:lang w:val="en-US"/>
        </w:rPr>
        <w:t xml:space="preserve"> outlining</w:t>
      </w:r>
      <w:r w:rsidR="001330A5" w:rsidRPr="00562D2E">
        <w:rPr>
          <w:color w:val="000000" w:themeColor="text1"/>
          <w:sz w:val="20"/>
          <w:szCs w:val="20"/>
          <w:lang w:val="en-US"/>
        </w:rPr>
        <w:t xml:space="preserve"> the</w:t>
      </w:r>
      <w:r w:rsidRPr="00562D2E">
        <w:rPr>
          <w:color w:val="000000" w:themeColor="text1"/>
          <w:sz w:val="20"/>
          <w:szCs w:val="20"/>
          <w:lang w:val="en-US"/>
        </w:rPr>
        <w:t xml:space="preserve"> circumstances of some medical emergency shapes the simulated action and presupposes the clinical responses that students should decide on (and enact) through correct clinical judgements (Tanner, </w:t>
      </w:r>
      <w:r w:rsidR="00082F34" w:rsidRPr="00562D2E">
        <w:rPr>
          <w:color w:val="000000" w:themeColor="text1"/>
          <w:sz w:val="20"/>
          <w:szCs w:val="20"/>
          <w:lang w:val="en-US"/>
        </w:rPr>
        <w:t>2006</w:t>
      </w:r>
      <w:r w:rsidRPr="00562D2E">
        <w:rPr>
          <w:color w:val="000000" w:themeColor="text1"/>
          <w:sz w:val="20"/>
          <w:szCs w:val="20"/>
          <w:lang w:val="en-US"/>
        </w:rPr>
        <w:t xml:space="preserve">). </w:t>
      </w:r>
    </w:p>
    <w:p w14:paraId="1D1596CD" w14:textId="77777777" w:rsidR="00170911" w:rsidRPr="00562D2E" w:rsidRDefault="00170911" w:rsidP="00562D2E">
      <w:pPr>
        <w:shd w:val="clear" w:color="auto" w:fill="FFFFFF" w:themeFill="background1"/>
        <w:rPr>
          <w:color w:val="000000" w:themeColor="text1"/>
          <w:sz w:val="20"/>
          <w:szCs w:val="20"/>
          <w:lang w:val="en-US"/>
        </w:rPr>
      </w:pPr>
    </w:p>
    <w:p w14:paraId="50DC6C62" w14:textId="758FF0FB" w:rsidR="00217601" w:rsidRPr="00FF0AA6" w:rsidRDefault="0057195E"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 xml:space="preserve">Simulation has become a </w:t>
      </w:r>
      <w:r w:rsidRPr="00FF0AA6">
        <w:rPr>
          <w:i/>
          <w:color w:val="000000" w:themeColor="text1"/>
          <w:sz w:val="20"/>
          <w:szCs w:val="20"/>
          <w:lang w:val="en-US"/>
        </w:rPr>
        <w:t>signature pedagogy</w:t>
      </w:r>
      <w:r w:rsidRPr="00FF0AA6">
        <w:rPr>
          <w:color w:val="000000" w:themeColor="text1"/>
          <w:sz w:val="20"/>
          <w:szCs w:val="20"/>
          <w:lang w:val="en-US"/>
        </w:rPr>
        <w:t xml:space="preserve"> in the health sciences (Lusk </w:t>
      </w:r>
      <w:r w:rsidR="00122ADF" w:rsidRPr="00FF0AA6">
        <w:rPr>
          <w:color w:val="000000" w:themeColor="text1"/>
          <w:sz w:val="20"/>
          <w:szCs w:val="20"/>
          <w:lang w:val="en-US"/>
        </w:rPr>
        <w:t xml:space="preserve">&amp; </w:t>
      </w:r>
      <w:proofErr w:type="spellStart"/>
      <w:r w:rsidRPr="00FF0AA6">
        <w:rPr>
          <w:color w:val="000000" w:themeColor="text1"/>
          <w:sz w:val="20"/>
          <w:szCs w:val="20"/>
          <w:lang w:val="en-US"/>
        </w:rPr>
        <w:t>Fater</w:t>
      </w:r>
      <w:proofErr w:type="spellEnd"/>
      <w:r w:rsidRPr="00FF0AA6">
        <w:rPr>
          <w:color w:val="000000" w:themeColor="text1"/>
          <w:sz w:val="20"/>
          <w:szCs w:val="20"/>
          <w:lang w:val="en-US"/>
        </w:rPr>
        <w:t xml:space="preserve">, 2013). Hence, along with major capital investments in simulation spaces, there has also been significant intellectual investment. This investment culminates in a vast volume of research that evaluates, prescribes and develops models of simulation </w:t>
      </w:r>
      <w:r w:rsidR="001330A5" w:rsidRPr="00FF0AA6">
        <w:rPr>
          <w:color w:val="000000" w:themeColor="text1"/>
          <w:sz w:val="20"/>
          <w:szCs w:val="20"/>
          <w:lang w:val="en-US"/>
        </w:rPr>
        <w:lastRenderedPageBreak/>
        <w:t xml:space="preserve">pedagogy </w:t>
      </w:r>
      <w:r w:rsidRPr="00FF0AA6">
        <w:rPr>
          <w:color w:val="000000" w:themeColor="text1"/>
          <w:sz w:val="20"/>
          <w:szCs w:val="20"/>
          <w:lang w:val="en-US"/>
        </w:rPr>
        <w:t>(</w:t>
      </w:r>
      <w:proofErr w:type="spellStart"/>
      <w:r w:rsidRPr="00FF0AA6">
        <w:rPr>
          <w:color w:val="000000" w:themeColor="text1"/>
          <w:sz w:val="20"/>
          <w:szCs w:val="20"/>
          <w:lang w:val="en-US"/>
        </w:rPr>
        <w:t>Dieckmann</w:t>
      </w:r>
      <w:proofErr w:type="spellEnd"/>
      <w:r w:rsidRPr="00FF0AA6">
        <w:rPr>
          <w:color w:val="000000" w:themeColor="text1"/>
          <w:sz w:val="20"/>
          <w:szCs w:val="20"/>
          <w:lang w:val="en-US"/>
        </w:rPr>
        <w:t xml:space="preserve"> </w:t>
      </w:r>
      <w:r w:rsidR="000B2B59" w:rsidRPr="00FF0AA6">
        <w:rPr>
          <w:color w:val="000000" w:themeColor="text1"/>
          <w:sz w:val="20"/>
          <w:szCs w:val="20"/>
          <w:lang w:val="en-US"/>
        </w:rPr>
        <w:t xml:space="preserve">&amp; </w:t>
      </w:r>
      <w:r w:rsidRPr="00FF0AA6">
        <w:rPr>
          <w:color w:val="000000" w:themeColor="text1"/>
          <w:sz w:val="20"/>
          <w:szCs w:val="20"/>
          <w:lang w:val="en-US"/>
        </w:rPr>
        <w:t xml:space="preserve">Ringsted, 2013). The literature speaks to all phases of the simulation cycle, although </w:t>
      </w:r>
      <w:r w:rsidR="000B2B59" w:rsidRPr="00FF0AA6">
        <w:rPr>
          <w:color w:val="000000" w:themeColor="text1"/>
          <w:sz w:val="20"/>
          <w:szCs w:val="20"/>
          <w:lang w:val="en-US"/>
        </w:rPr>
        <w:t xml:space="preserve">research that </w:t>
      </w:r>
      <w:r w:rsidRPr="00FF0AA6">
        <w:rPr>
          <w:color w:val="000000" w:themeColor="text1"/>
          <w:sz w:val="20"/>
          <w:szCs w:val="20"/>
          <w:lang w:val="en-US"/>
        </w:rPr>
        <w:t>focus</w:t>
      </w:r>
      <w:r w:rsidR="000B2B59" w:rsidRPr="00FF0AA6">
        <w:rPr>
          <w:color w:val="000000" w:themeColor="text1"/>
          <w:sz w:val="20"/>
          <w:szCs w:val="20"/>
          <w:lang w:val="en-US"/>
        </w:rPr>
        <w:t>es</w:t>
      </w:r>
      <w:r w:rsidRPr="00FF0AA6">
        <w:rPr>
          <w:color w:val="000000" w:themeColor="text1"/>
          <w:sz w:val="20"/>
          <w:szCs w:val="20"/>
          <w:lang w:val="en-US"/>
        </w:rPr>
        <w:t xml:space="preserve"> on the simulation itself (</w:t>
      </w:r>
      <w:proofErr w:type="spellStart"/>
      <w:r w:rsidRPr="00FF0AA6">
        <w:rPr>
          <w:color w:val="000000" w:themeColor="text1"/>
          <w:sz w:val="20"/>
          <w:szCs w:val="20"/>
          <w:lang w:val="en-US"/>
        </w:rPr>
        <w:t>Berragen</w:t>
      </w:r>
      <w:proofErr w:type="spellEnd"/>
      <w:r w:rsidRPr="00FF0AA6">
        <w:rPr>
          <w:color w:val="000000" w:themeColor="text1"/>
          <w:sz w:val="20"/>
          <w:szCs w:val="20"/>
          <w:lang w:val="en-US"/>
        </w:rPr>
        <w:t>, 2014</w:t>
      </w:r>
      <w:r w:rsidR="000B2B59" w:rsidRPr="00FF0AA6">
        <w:rPr>
          <w:color w:val="000000" w:themeColor="text1"/>
          <w:sz w:val="20"/>
          <w:szCs w:val="20"/>
          <w:lang w:val="en-US"/>
        </w:rPr>
        <w:t>: Fritz et al., 2008</w:t>
      </w:r>
      <w:r w:rsidRPr="00FF0AA6">
        <w:rPr>
          <w:color w:val="000000" w:themeColor="text1"/>
          <w:sz w:val="20"/>
          <w:szCs w:val="20"/>
          <w:lang w:val="en-US"/>
        </w:rPr>
        <w:t>) and debriefing (</w:t>
      </w:r>
      <w:proofErr w:type="spellStart"/>
      <w:r w:rsidRPr="00FF0AA6">
        <w:rPr>
          <w:color w:val="000000" w:themeColor="text1"/>
          <w:sz w:val="20"/>
          <w:szCs w:val="20"/>
          <w:lang w:val="en-US"/>
        </w:rPr>
        <w:t>Husebø</w:t>
      </w:r>
      <w:proofErr w:type="spellEnd"/>
      <w:r w:rsidR="00DE5C2A">
        <w:rPr>
          <w:color w:val="000000" w:themeColor="text1"/>
          <w:sz w:val="20"/>
          <w:szCs w:val="20"/>
          <w:lang w:val="en-US"/>
        </w:rPr>
        <w:t>,</w:t>
      </w:r>
      <w:r w:rsidRPr="00FF0AA6">
        <w:rPr>
          <w:color w:val="000000" w:themeColor="text1"/>
          <w:sz w:val="20"/>
          <w:szCs w:val="20"/>
          <w:lang w:val="en-US"/>
        </w:rPr>
        <w:t xml:space="preserve"> 2013; </w:t>
      </w:r>
      <w:proofErr w:type="spellStart"/>
      <w:r w:rsidRPr="00FF0AA6">
        <w:rPr>
          <w:color w:val="000000" w:themeColor="text1"/>
          <w:sz w:val="20"/>
          <w:szCs w:val="20"/>
          <w:lang w:val="en-US"/>
        </w:rPr>
        <w:t>Levett</w:t>
      </w:r>
      <w:proofErr w:type="spellEnd"/>
      <w:r w:rsidRPr="00FF0AA6">
        <w:rPr>
          <w:color w:val="000000" w:themeColor="text1"/>
          <w:sz w:val="20"/>
          <w:szCs w:val="20"/>
          <w:lang w:val="en-US"/>
        </w:rPr>
        <w:t xml:space="preserve">-Jones </w:t>
      </w:r>
      <w:r w:rsidR="000B2B59" w:rsidRPr="00FF0AA6">
        <w:rPr>
          <w:color w:val="000000" w:themeColor="text1"/>
          <w:sz w:val="20"/>
          <w:szCs w:val="20"/>
          <w:lang w:val="en-US"/>
        </w:rPr>
        <w:t xml:space="preserve">&amp; </w:t>
      </w:r>
      <w:proofErr w:type="spellStart"/>
      <w:r w:rsidRPr="00FF0AA6">
        <w:rPr>
          <w:color w:val="000000" w:themeColor="text1"/>
          <w:sz w:val="20"/>
          <w:szCs w:val="20"/>
          <w:lang w:val="en-US"/>
        </w:rPr>
        <w:t>Lapkin</w:t>
      </w:r>
      <w:proofErr w:type="spellEnd"/>
      <w:r w:rsidRPr="00FF0AA6">
        <w:rPr>
          <w:color w:val="000000" w:themeColor="text1"/>
          <w:sz w:val="20"/>
          <w:szCs w:val="20"/>
          <w:lang w:val="en-US"/>
        </w:rPr>
        <w:t xml:space="preserve">, 2014) </w:t>
      </w:r>
      <w:r w:rsidR="000B2B59" w:rsidRPr="00FF0AA6">
        <w:rPr>
          <w:color w:val="000000" w:themeColor="text1"/>
          <w:sz w:val="20"/>
          <w:szCs w:val="20"/>
          <w:lang w:val="en-US"/>
        </w:rPr>
        <w:t xml:space="preserve">is </w:t>
      </w:r>
      <w:r w:rsidRPr="00FF0AA6">
        <w:rPr>
          <w:color w:val="000000" w:themeColor="text1"/>
          <w:sz w:val="20"/>
          <w:szCs w:val="20"/>
          <w:lang w:val="en-US"/>
        </w:rPr>
        <w:t xml:space="preserve">more </w:t>
      </w:r>
      <w:r w:rsidR="00037DED" w:rsidRPr="00FF0AA6">
        <w:rPr>
          <w:color w:val="000000" w:themeColor="text1"/>
          <w:sz w:val="20"/>
          <w:szCs w:val="20"/>
          <w:lang w:val="en-US"/>
        </w:rPr>
        <w:t>extensive</w:t>
      </w:r>
      <w:r w:rsidRPr="00FF0AA6">
        <w:rPr>
          <w:color w:val="000000" w:themeColor="text1"/>
          <w:sz w:val="20"/>
          <w:szCs w:val="20"/>
          <w:lang w:val="en-US"/>
        </w:rPr>
        <w:t xml:space="preserve">. There </w:t>
      </w:r>
      <w:r w:rsidR="00A64A11" w:rsidRPr="00FF0AA6">
        <w:rPr>
          <w:color w:val="000000" w:themeColor="text1"/>
          <w:sz w:val="20"/>
          <w:szCs w:val="20"/>
          <w:lang w:val="en-US"/>
        </w:rPr>
        <w:t xml:space="preserve">is </w:t>
      </w:r>
      <w:r w:rsidRPr="00FF0AA6">
        <w:rPr>
          <w:color w:val="000000" w:themeColor="text1"/>
          <w:sz w:val="20"/>
          <w:szCs w:val="20"/>
          <w:lang w:val="en-US"/>
        </w:rPr>
        <w:t xml:space="preserve">also a significant number of articles that evaluate aspects of simulation and learning </w:t>
      </w:r>
      <w:r w:rsidR="00FE2C15" w:rsidRPr="00FF0AA6">
        <w:rPr>
          <w:color w:val="000000" w:themeColor="text1"/>
          <w:sz w:val="20"/>
          <w:szCs w:val="20"/>
          <w:lang w:val="en-US"/>
        </w:rPr>
        <w:t>(</w:t>
      </w:r>
      <w:r w:rsidRPr="00FF0AA6">
        <w:rPr>
          <w:color w:val="000000" w:themeColor="text1"/>
          <w:sz w:val="20"/>
          <w:szCs w:val="20"/>
          <w:lang w:val="en-US"/>
        </w:rPr>
        <w:t xml:space="preserve">Cook et al., 2011; </w:t>
      </w:r>
      <w:proofErr w:type="spellStart"/>
      <w:r w:rsidR="00FE2C15" w:rsidRPr="00FF0AA6">
        <w:rPr>
          <w:color w:val="000000" w:themeColor="text1"/>
          <w:sz w:val="20"/>
          <w:szCs w:val="20"/>
          <w:lang w:val="en-US"/>
        </w:rPr>
        <w:t>Palaganas</w:t>
      </w:r>
      <w:proofErr w:type="spellEnd"/>
      <w:r w:rsidR="00FE2C15" w:rsidRPr="00FF0AA6">
        <w:rPr>
          <w:color w:val="000000" w:themeColor="text1"/>
          <w:sz w:val="20"/>
          <w:szCs w:val="20"/>
          <w:lang w:val="en-US"/>
        </w:rPr>
        <w:t xml:space="preserve"> et al., 2014</w:t>
      </w:r>
      <w:r w:rsidRPr="00FF0AA6">
        <w:rPr>
          <w:color w:val="000000" w:themeColor="text1"/>
          <w:sz w:val="20"/>
          <w:szCs w:val="20"/>
          <w:lang w:val="en-US"/>
        </w:rPr>
        <w:t xml:space="preserve">). </w:t>
      </w:r>
      <w:r w:rsidRPr="00562D2E">
        <w:rPr>
          <w:color w:val="000000" w:themeColor="text1"/>
          <w:sz w:val="20"/>
          <w:szCs w:val="20"/>
          <w:lang w:val="en-US"/>
        </w:rPr>
        <w:t xml:space="preserve">Perhaps unsurprising, given the health sciences’ relationship with medical science, these evaluations (as well as most other simulation research) </w:t>
      </w:r>
      <w:r w:rsidR="0070464B" w:rsidRPr="00562D2E">
        <w:rPr>
          <w:color w:val="000000" w:themeColor="text1"/>
          <w:sz w:val="20"/>
          <w:szCs w:val="20"/>
          <w:lang w:val="en-US"/>
        </w:rPr>
        <w:t xml:space="preserve">are </w:t>
      </w:r>
      <w:proofErr w:type="spellStart"/>
      <w:r w:rsidR="0070464B" w:rsidRPr="00562D2E">
        <w:rPr>
          <w:color w:val="000000" w:themeColor="text1"/>
          <w:sz w:val="20"/>
          <w:szCs w:val="20"/>
          <w:lang w:val="en-US"/>
        </w:rPr>
        <w:t>characterised</w:t>
      </w:r>
      <w:proofErr w:type="spellEnd"/>
      <w:r w:rsidR="0070464B" w:rsidRPr="00562D2E">
        <w:rPr>
          <w:color w:val="000000" w:themeColor="text1"/>
          <w:sz w:val="20"/>
          <w:szCs w:val="20"/>
          <w:lang w:val="en-US"/>
        </w:rPr>
        <w:t xml:space="preserve"> by normative accounts and impoverished theorisations</w:t>
      </w:r>
      <w:r w:rsidR="00715568" w:rsidRPr="00562D2E">
        <w:rPr>
          <w:color w:val="000000" w:themeColor="text1"/>
          <w:sz w:val="20"/>
          <w:szCs w:val="20"/>
          <w:lang w:val="en-US"/>
        </w:rPr>
        <w:t xml:space="preserve"> (save </w:t>
      </w:r>
      <w:r w:rsidR="00E91D25" w:rsidRPr="00562D2E">
        <w:rPr>
          <w:color w:val="000000" w:themeColor="text1"/>
          <w:sz w:val="20"/>
          <w:szCs w:val="20"/>
          <w:lang w:val="en-US"/>
        </w:rPr>
        <w:t xml:space="preserve">the widespread use of </w:t>
      </w:r>
      <w:r w:rsidR="00715568" w:rsidRPr="00562D2E">
        <w:rPr>
          <w:color w:val="000000" w:themeColor="text1"/>
          <w:sz w:val="20"/>
          <w:szCs w:val="20"/>
          <w:lang w:val="en-US"/>
        </w:rPr>
        <w:t>some traditional educational theor</w:t>
      </w:r>
      <w:r w:rsidR="00E91D25" w:rsidRPr="00562D2E">
        <w:rPr>
          <w:color w:val="000000" w:themeColor="text1"/>
          <w:sz w:val="20"/>
          <w:szCs w:val="20"/>
          <w:lang w:val="en-US"/>
        </w:rPr>
        <w:t>ies</w:t>
      </w:r>
      <w:r w:rsidR="00715568" w:rsidRPr="00562D2E">
        <w:rPr>
          <w:color w:val="000000" w:themeColor="text1"/>
          <w:sz w:val="20"/>
          <w:szCs w:val="20"/>
          <w:lang w:val="en-US"/>
        </w:rPr>
        <w:t>)</w:t>
      </w:r>
      <w:r w:rsidR="0070464B" w:rsidRPr="00562D2E">
        <w:rPr>
          <w:color w:val="000000" w:themeColor="text1"/>
          <w:sz w:val="20"/>
          <w:szCs w:val="20"/>
          <w:lang w:val="en-US"/>
        </w:rPr>
        <w:t>.</w:t>
      </w:r>
      <w:r w:rsidR="00217601" w:rsidRPr="00562D2E">
        <w:rPr>
          <w:lang w:val="en-US"/>
        </w:rPr>
        <w:t xml:space="preserve"> </w:t>
      </w:r>
    </w:p>
    <w:p w14:paraId="4E19218F" w14:textId="35295CFE" w:rsidR="0057195E" w:rsidRPr="00562D2E" w:rsidRDefault="0057195E" w:rsidP="00562D2E">
      <w:pPr>
        <w:shd w:val="clear" w:color="auto" w:fill="FFFFFF" w:themeFill="background1"/>
        <w:jc w:val="both"/>
        <w:rPr>
          <w:color w:val="000000" w:themeColor="text1"/>
          <w:sz w:val="20"/>
          <w:szCs w:val="20"/>
          <w:lang w:val="en-US"/>
        </w:rPr>
      </w:pPr>
    </w:p>
    <w:p w14:paraId="3C28E7A2" w14:textId="394BF654" w:rsidR="0070464B" w:rsidRPr="00FF0AA6" w:rsidRDefault="0070464B" w:rsidP="002A4CA0">
      <w:pPr>
        <w:shd w:val="clear" w:color="auto" w:fill="FFFFFF" w:themeFill="background1"/>
        <w:jc w:val="both"/>
        <w:rPr>
          <w:color w:val="000000" w:themeColor="text1"/>
          <w:sz w:val="20"/>
          <w:szCs w:val="20"/>
          <w:lang w:val="en-US"/>
        </w:rPr>
      </w:pPr>
      <w:r w:rsidRPr="00FF0AA6">
        <w:rPr>
          <w:color w:val="000000" w:themeColor="text1"/>
          <w:sz w:val="20"/>
          <w:szCs w:val="20"/>
          <w:lang w:val="en-US"/>
        </w:rPr>
        <w:t xml:space="preserve">In terms of </w:t>
      </w:r>
      <w:r w:rsidR="00715568" w:rsidRPr="00FF0AA6">
        <w:rPr>
          <w:color w:val="000000" w:themeColor="text1"/>
          <w:sz w:val="20"/>
          <w:szCs w:val="20"/>
          <w:lang w:val="en-US"/>
        </w:rPr>
        <w:t xml:space="preserve">the </w:t>
      </w:r>
      <w:r w:rsidRPr="00FF0AA6">
        <w:rPr>
          <w:color w:val="000000" w:themeColor="text1"/>
          <w:sz w:val="20"/>
          <w:szCs w:val="20"/>
          <w:lang w:val="en-US"/>
        </w:rPr>
        <w:t xml:space="preserve">simulation space, fidelity is heralded </w:t>
      </w:r>
      <w:r w:rsidR="00170911" w:rsidRPr="00FF0AA6">
        <w:rPr>
          <w:color w:val="000000" w:themeColor="text1"/>
          <w:sz w:val="20"/>
          <w:szCs w:val="20"/>
          <w:lang w:val="en-US"/>
        </w:rPr>
        <w:t xml:space="preserve">in terms of ‘context’ </w:t>
      </w:r>
      <w:r w:rsidRPr="00FF0AA6">
        <w:rPr>
          <w:color w:val="000000" w:themeColor="text1"/>
          <w:sz w:val="20"/>
          <w:szCs w:val="20"/>
          <w:lang w:val="en-US"/>
        </w:rPr>
        <w:t>(Fritz et al.</w:t>
      </w:r>
      <w:r w:rsidR="00DE5C2A">
        <w:rPr>
          <w:color w:val="000000" w:themeColor="text1"/>
          <w:sz w:val="20"/>
          <w:szCs w:val="20"/>
          <w:lang w:val="en-US"/>
        </w:rPr>
        <w:t>,</w:t>
      </w:r>
      <w:r w:rsidRPr="00FF0AA6">
        <w:rPr>
          <w:color w:val="000000" w:themeColor="text1"/>
          <w:sz w:val="20"/>
          <w:szCs w:val="20"/>
          <w:lang w:val="en-US"/>
        </w:rPr>
        <w:t xml:space="preserve"> 2008; Page &amp; Daley, 2009) and the scenarios of practiced enacted </w:t>
      </w:r>
      <w:r w:rsidR="00715568" w:rsidRPr="00FF0AA6">
        <w:rPr>
          <w:color w:val="000000" w:themeColor="text1"/>
          <w:sz w:val="20"/>
          <w:szCs w:val="20"/>
          <w:lang w:val="en-US"/>
        </w:rPr>
        <w:t>within it</w:t>
      </w:r>
      <w:r w:rsidRPr="00FF0AA6">
        <w:rPr>
          <w:color w:val="000000" w:themeColor="text1"/>
          <w:sz w:val="20"/>
          <w:szCs w:val="20"/>
          <w:lang w:val="en-US"/>
        </w:rPr>
        <w:t xml:space="preserve"> (</w:t>
      </w:r>
      <w:proofErr w:type="spellStart"/>
      <w:r w:rsidRPr="00FF0AA6">
        <w:rPr>
          <w:color w:val="000000" w:themeColor="text1"/>
          <w:sz w:val="20"/>
          <w:szCs w:val="20"/>
          <w:lang w:val="en-US"/>
        </w:rPr>
        <w:t>Dieckmann</w:t>
      </w:r>
      <w:proofErr w:type="spellEnd"/>
      <w:r w:rsidRPr="00FF0AA6">
        <w:rPr>
          <w:color w:val="000000" w:themeColor="text1"/>
          <w:sz w:val="20"/>
          <w:szCs w:val="20"/>
          <w:lang w:val="en-US"/>
        </w:rPr>
        <w:t xml:space="preserve"> et al.</w:t>
      </w:r>
      <w:r w:rsidR="00DE5C2A">
        <w:rPr>
          <w:color w:val="000000" w:themeColor="text1"/>
          <w:sz w:val="20"/>
          <w:szCs w:val="20"/>
          <w:lang w:val="en-US"/>
        </w:rPr>
        <w:t xml:space="preserve">, </w:t>
      </w:r>
      <w:r w:rsidRPr="00FF0AA6">
        <w:rPr>
          <w:color w:val="000000" w:themeColor="text1"/>
          <w:sz w:val="20"/>
          <w:szCs w:val="20"/>
          <w:lang w:val="en-US"/>
        </w:rPr>
        <w:t>2007); the more ‘real’ the better. This ‘realness’ relates to how the materiality reflects</w:t>
      </w:r>
      <w:r w:rsidR="00715568" w:rsidRPr="00FF0AA6">
        <w:rPr>
          <w:color w:val="000000" w:themeColor="text1"/>
          <w:sz w:val="20"/>
          <w:szCs w:val="20"/>
          <w:lang w:val="en-US"/>
        </w:rPr>
        <w:t>;</w:t>
      </w:r>
      <w:r w:rsidRPr="00FF0AA6">
        <w:rPr>
          <w:color w:val="000000" w:themeColor="text1"/>
          <w:sz w:val="20"/>
          <w:szCs w:val="20"/>
          <w:lang w:val="en-US"/>
        </w:rPr>
        <w:t xml:space="preserve"> that of </w:t>
      </w:r>
      <w:r w:rsidR="00715568" w:rsidRPr="00FF0AA6">
        <w:rPr>
          <w:color w:val="000000" w:themeColor="text1"/>
          <w:sz w:val="20"/>
          <w:szCs w:val="20"/>
          <w:lang w:val="en-US"/>
        </w:rPr>
        <w:t xml:space="preserve">a </w:t>
      </w:r>
      <w:r w:rsidRPr="00FF0AA6">
        <w:rPr>
          <w:color w:val="000000" w:themeColor="text1"/>
          <w:sz w:val="20"/>
          <w:szCs w:val="20"/>
          <w:lang w:val="en-US"/>
        </w:rPr>
        <w:t xml:space="preserve">practice a setting (e.g. </w:t>
      </w:r>
      <w:r w:rsidR="00715568" w:rsidRPr="00FF0AA6">
        <w:rPr>
          <w:color w:val="000000" w:themeColor="text1"/>
          <w:sz w:val="20"/>
          <w:szCs w:val="20"/>
          <w:lang w:val="en-US"/>
        </w:rPr>
        <w:t>a</w:t>
      </w:r>
      <w:r w:rsidRPr="00FF0AA6">
        <w:rPr>
          <w:color w:val="000000" w:themeColor="text1"/>
          <w:sz w:val="20"/>
          <w:szCs w:val="20"/>
          <w:lang w:val="en-US"/>
        </w:rPr>
        <w:t xml:space="preserve"> hospital ward, equipment)</w:t>
      </w:r>
      <w:r w:rsidR="00715568" w:rsidRPr="00FF0AA6">
        <w:rPr>
          <w:color w:val="000000" w:themeColor="text1"/>
          <w:sz w:val="20"/>
          <w:szCs w:val="20"/>
          <w:lang w:val="en-US"/>
        </w:rPr>
        <w:t>;</w:t>
      </w:r>
      <w:r w:rsidRPr="00FF0AA6">
        <w:rPr>
          <w:color w:val="000000" w:themeColor="text1"/>
          <w:sz w:val="20"/>
          <w:szCs w:val="20"/>
          <w:lang w:val="en-US"/>
        </w:rPr>
        <w:t xml:space="preserve"> the human actors involved (e.g. nurses, patients, family members)</w:t>
      </w:r>
      <w:r w:rsidR="00715568" w:rsidRPr="00FF0AA6">
        <w:rPr>
          <w:color w:val="000000" w:themeColor="text1"/>
          <w:sz w:val="20"/>
          <w:szCs w:val="20"/>
          <w:lang w:val="en-US"/>
        </w:rPr>
        <w:t>;</w:t>
      </w:r>
      <w:r w:rsidRPr="00FF0AA6">
        <w:rPr>
          <w:color w:val="000000" w:themeColor="text1"/>
          <w:sz w:val="20"/>
          <w:szCs w:val="20"/>
          <w:lang w:val="en-US"/>
        </w:rPr>
        <w:t xml:space="preserve"> the medical situation presented (e.g. dropped blood pressure, cardiac arrest)</w:t>
      </w:r>
      <w:r w:rsidR="00715568" w:rsidRPr="00FF0AA6">
        <w:rPr>
          <w:color w:val="000000" w:themeColor="text1"/>
          <w:sz w:val="20"/>
          <w:szCs w:val="20"/>
          <w:lang w:val="en-US"/>
        </w:rPr>
        <w:t>;</w:t>
      </w:r>
      <w:r w:rsidRPr="00FF0AA6">
        <w:rPr>
          <w:color w:val="000000" w:themeColor="text1"/>
          <w:sz w:val="20"/>
          <w:szCs w:val="20"/>
          <w:lang w:val="en-US"/>
        </w:rPr>
        <w:t xml:space="preserve"> and the activities that are enacted (e.g. monitoring ‘vitals’, performing CPR, therapeutic touch, professional communication). </w:t>
      </w:r>
      <w:r w:rsidR="00715568" w:rsidRPr="00FF0AA6">
        <w:rPr>
          <w:color w:val="000000" w:themeColor="text1"/>
          <w:sz w:val="20"/>
          <w:szCs w:val="20"/>
          <w:lang w:val="en-US"/>
        </w:rPr>
        <w:t>This s</w:t>
      </w:r>
      <w:r w:rsidRPr="00FF0AA6">
        <w:rPr>
          <w:color w:val="000000" w:themeColor="text1"/>
          <w:sz w:val="20"/>
          <w:szCs w:val="20"/>
          <w:lang w:val="en-US"/>
        </w:rPr>
        <w:t xml:space="preserve">triving for the </w:t>
      </w:r>
      <w:r w:rsidR="00715568" w:rsidRPr="00FF0AA6">
        <w:rPr>
          <w:color w:val="000000" w:themeColor="text1"/>
          <w:sz w:val="20"/>
          <w:szCs w:val="20"/>
          <w:lang w:val="en-US"/>
        </w:rPr>
        <w:t>‘</w:t>
      </w:r>
      <w:r w:rsidRPr="00FF0AA6">
        <w:rPr>
          <w:color w:val="000000" w:themeColor="text1"/>
          <w:sz w:val="20"/>
          <w:szCs w:val="20"/>
          <w:lang w:val="en-US"/>
        </w:rPr>
        <w:t xml:space="preserve">holy grail’ of fidelity remains largely unchallenged. </w:t>
      </w:r>
    </w:p>
    <w:p w14:paraId="3E04C794" w14:textId="77777777" w:rsidR="0070464B" w:rsidRPr="00FF0AA6" w:rsidRDefault="0070464B" w:rsidP="00562D2E">
      <w:pPr>
        <w:shd w:val="clear" w:color="auto" w:fill="FFFFFF" w:themeFill="background1"/>
        <w:rPr>
          <w:color w:val="000000" w:themeColor="text1"/>
          <w:sz w:val="20"/>
          <w:szCs w:val="20"/>
          <w:lang w:val="en-US"/>
        </w:rPr>
      </w:pPr>
    </w:p>
    <w:p w14:paraId="2ABC2CB4" w14:textId="79EE2F5A" w:rsidR="001330A5" w:rsidRPr="00562D2E" w:rsidRDefault="0057195E"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A</w:t>
      </w:r>
      <w:r w:rsidR="00D507F0" w:rsidRPr="00FF0AA6">
        <w:rPr>
          <w:color w:val="000000" w:themeColor="text1"/>
          <w:sz w:val="20"/>
          <w:szCs w:val="20"/>
          <w:lang w:val="en-US"/>
        </w:rPr>
        <w:t xml:space="preserve">n emerging </w:t>
      </w:r>
      <w:r w:rsidRPr="00FF0AA6">
        <w:rPr>
          <w:color w:val="000000" w:themeColor="text1"/>
          <w:sz w:val="20"/>
          <w:szCs w:val="20"/>
          <w:lang w:val="en-US"/>
        </w:rPr>
        <w:t xml:space="preserve">tranche of simulation </w:t>
      </w:r>
      <w:r w:rsidR="00430628" w:rsidRPr="00FF0AA6">
        <w:rPr>
          <w:color w:val="000000" w:themeColor="text1"/>
          <w:sz w:val="20"/>
          <w:szCs w:val="20"/>
          <w:lang w:val="en-US"/>
        </w:rPr>
        <w:t xml:space="preserve">literature </w:t>
      </w:r>
      <w:proofErr w:type="spellStart"/>
      <w:r w:rsidRPr="00FF0AA6">
        <w:rPr>
          <w:color w:val="000000" w:themeColor="text1"/>
          <w:sz w:val="20"/>
          <w:szCs w:val="20"/>
          <w:lang w:val="en-US"/>
        </w:rPr>
        <w:t>recognises</w:t>
      </w:r>
      <w:proofErr w:type="spellEnd"/>
      <w:r w:rsidRPr="00FF0AA6">
        <w:rPr>
          <w:color w:val="000000" w:themeColor="text1"/>
          <w:sz w:val="20"/>
          <w:szCs w:val="20"/>
          <w:lang w:val="en-US"/>
        </w:rPr>
        <w:t xml:space="preserve"> the protocol-driven nature of the aforementioned </w:t>
      </w:r>
      <w:r w:rsidR="00430628" w:rsidRPr="00FF0AA6">
        <w:rPr>
          <w:color w:val="000000" w:themeColor="text1"/>
          <w:sz w:val="20"/>
          <w:szCs w:val="20"/>
          <w:lang w:val="en-US"/>
        </w:rPr>
        <w:t xml:space="preserve">research </w:t>
      </w:r>
      <w:r w:rsidRPr="00FF0AA6">
        <w:rPr>
          <w:color w:val="000000" w:themeColor="text1"/>
          <w:sz w:val="20"/>
          <w:szCs w:val="20"/>
          <w:lang w:val="en-US"/>
        </w:rPr>
        <w:t>and seeks to address simulation</w:t>
      </w:r>
      <w:r w:rsidR="00777706" w:rsidRPr="00FF0AA6">
        <w:rPr>
          <w:color w:val="000000" w:themeColor="text1"/>
          <w:sz w:val="20"/>
          <w:szCs w:val="20"/>
          <w:lang w:val="en-US"/>
        </w:rPr>
        <w:t>s’</w:t>
      </w:r>
      <w:r w:rsidRPr="00FF0AA6">
        <w:rPr>
          <w:color w:val="000000" w:themeColor="text1"/>
          <w:sz w:val="20"/>
          <w:szCs w:val="20"/>
          <w:lang w:val="en-US"/>
        </w:rPr>
        <w:t xml:space="preserve"> neglect of theoretical groundwork (</w:t>
      </w:r>
      <w:proofErr w:type="spellStart"/>
      <w:r w:rsidRPr="00FF0AA6">
        <w:rPr>
          <w:color w:val="000000" w:themeColor="text1"/>
          <w:sz w:val="20"/>
          <w:szCs w:val="20"/>
          <w:lang w:val="en-US"/>
        </w:rPr>
        <w:t>Berragan</w:t>
      </w:r>
      <w:proofErr w:type="spellEnd"/>
      <w:r w:rsidRPr="00FF0AA6">
        <w:rPr>
          <w:color w:val="000000" w:themeColor="text1"/>
          <w:sz w:val="20"/>
          <w:szCs w:val="20"/>
          <w:lang w:val="en-US"/>
        </w:rPr>
        <w:t xml:space="preserve">, </w:t>
      </w:r>
      <w:r w:rsidR="00F44BE4" w:rsidRPr="00FF0AA6">
        <w:rPr>
          <w:color w:val="000000" w:themeColor="text1"/>
          <w:sz w:val="20"/>
          <w:szCs w:val="20"/>
          <w:lang w:val="en-US"/>
        </w:rPr>
        <w:t>2014</w:t>
      </w:r>
      <w:r w:rsidRPr="00FF0AA6">
        <w:rPr>
          <w:color w:val="000000" w:themeColor="text1"/>
          <w:sz w:val="20"/>
          <w:szCs w:val="20"/>
          <w:lang w:val="en-US"/>
        </w:rPr>
        <w:t xml:space="preserve">). </w:t>
      </w:r>
      <w:r w:rsidRPr="00562D2E">
        <w:rPr>
          <w:color w:val="000000" w:themeColor="text1"/>
          <w:sz w:val="20"/>
          <w:szCs w:val="20"/>
          <w:lang w:val="en-US"/>
        </w:rPr>
        <w:t xml:space="preserve">In particular, </w:t>
      </w:r>
      <w:r w:rsidR="001330A5" w:rsidRPr="00562D2E">
        <w:rPr>
          <w:color w:val="000000" w:themeColor="text1"/>
          <w:sz w:val="20"/>
          <w:szCs w:val="20"/>
          <w:lang w:val="en-US"/>
        </w:rPr>
        <w:t xml:space="preserve">Peter </w:t>
      </w:r>
      <w:proofErr w:type="spellStart"/>
      <w:r w:rsidRPr="00562D2E">
        <w:rPr>
          <w:color w:val="000000" w:themeColor="text1"/>
          <w:sz w:val="20"/>
          <w:szCs w:val="20"/>
          <w:lang w:val="en-US"/>
        </w:rPr>
        <w:t>Dieckmann</w:t>
      </w:r>
      <w:proofErr w:type="spellEnd"/>
      <w:r w:rsidRPr="00562D2E">
        <w:rPr>
          <w:color w:val="000000" w:themeColor="text1"/>
          <w:sz w:val="20"/>
          <w:szCs w:val="20"/>
          <w:lang w:val="en-US"/>
        </w:rPr>
        <w:t xml:space="preserve"> has been among the vanguard</w:t>
      </w:r>
      <w:r w:rsidR="001330A5" w:rsidRPr="00562D2E">
        <w:rPr>
          <w:color w:val="000000" w:themeColor="text1"/>
          <w:sz w:val="20"/>
          <w:szCs w:val="20"/>
          <w:lang w:val="en-US"/>
        </w:rPr>
        <w:t xml:space="preserve"> </w:t>
      </w:r>
      <w:r w:rsidRPr="00562D2E">
        <w:rPr>
          <w:color w:val="000000" w:themeColor="text1"/>
          <w:sz w:val="20"/>
          <w:szCs w:val="20"/>
          <w:lang w:val="en-US"/>
        </w:rPr>
        <w:t>(</w:t>
      </w:r>
      <w:proofErr w:type="spellStart"/>
      <w:r w:rsidRPr="00562D2E">
        <w:rPr>
          <w:color w:val="000000" w:themeColor="text1"/>
          <w:sz w:val="20"/>
          <w:szCs w:val="20"/>
          <w:lang w:val="en-US"/>
        </w:rPr>
        <w:t>Dieckmann</w:t>
      </w:r>
      <w:proofErr w:type="spellEnd"/>
      <w:r w:rsidRPr="00562D2E">
        <w:rPr>
          <w:color w:val="000000" w:themeColor="text1"/>
          <w:sz w:val="20"/>
          <w:szCs w:val="20"/>
          <w:lang w:val="en-US"/>
        </w:rPr>
        <w:t xml:space="preserve"> et al., 2007; </w:t>
      </w:r>
      <w:proofErr w:type="spellStart"/>
      <w:r w:rsidRPr="00562D2E">
        <w:rPr>
          <w:color w:val="000000" w:themeColor="text1"/>
          <w:sz w:val="20"/>
          <w:szCs w:val="20"/>
          <w:lang w:val="en-US"/>
        </w:rPr>
        <w:t>Dieckmann</w:t>
      </w:r>
      <w:proofErr w:type="spellEnd"/>
      <w:r w:rsidR="00DE5C2A">
        <w:rPr>
          <w:color w:val="000000" w:themeColor="text1"/>
          <w:sz w:val="20"/>
          <w:szCs w:val="20"/>
          <w:lang w:val="en-US"/>
        </w:rPr>
        <w:t>,</w:t>
      </w:r>
      <w:r w:rsidRPr="00562D2E">
        <w:rPr>
          <w:color w:val="000000" w:themeColor="text1"/>
          <w:sz w:val="20"/>
          <w:szCs w:val="20"/>
          <w:lang w:val="en-US"/>
        </w:rPr>
        <w:t xml:space="preserve"> 2009; </w:t>
      </w:r>
      <w:proofErr w:type="spellStart"/>
      <w:r w:rsidRPr="00562D2E">
        <w:rPr>
          <w:color w:val="000000" w:themeColor="text1"/>
          <w:sz w:val="20"/>
          <w:szCs w:val="20"/>
          <w:lang w:val="en-US"/>
        </w:rPr>
        <w:t>Dieckmann</w:t>
      </w:r>
      <w:proofErr w:type="spellEnd"/>
      <w:r w:rsidRPr="00562D2E">
        <w:rPr>
          <w:color w:val="000000" w:themeColor="text1"/>
          <w:sz w:val="20"/>
          <w:szCs w:val="20"/>
          <w:lang w:val="en-US"/>
        </w:rPr>
        <w:t xml:space="preserve"> </w:t>
      </w:r>
      <w:r w:rsidR="00430628" w:rsidRPr="00562D2E">
        <w:rPr>
          <w:color w:val="000000" w:themeColor="text1"/>
          <w:sz w:val="20"/>
          <w:szCs w:val="20"/>
          <w:lang w:val="en-US"/>
        </w:rPr>
        <w:t xml:space="preserve">&amp; </w:t>
      </w:r>
      <w:proofErr w:type="spellStart"/>
      <w:r w:rsidRPr="00562D2E">
        <w:rPr>
          <w:color w:val="000000" w:themeColor="text1"/>
          <w:sz w:val="20"/>
          <w:szCs w:val="20"/>
          <w:lang w:val="en-US"/>
        </w:rPr>
        <w:t>Ringstead</w:t>
      </w:r>
      <w:proofErr w:type="spellEnd"/>
      <w:r w:rsidRPr="00562D2E">
        <w:rPr>
          <w:color w:val="000000" w:themeColor="text1"/>
          <w:sz w:val="20"/>
          <w:szCs w:val="20"/>
          <w:lang w:val="en-US"/>
        </w:rPr>
        <w:t>, 2013)</w:t>
      </w:r>
      <w:r w:rsidR="00715568" w:rsidRPr="00562D2E">
        <w:rPr>
          <w:color w:val="000000" w:themeColor="text1"/>
          <w:sz w:val="20"/>
          <w:szCs w:val="20"/>
          <w:lang w:val="en-US"/>
        </w:rPr>
        <w:t xml:space="preserve"> and </w:t>
      </w:r>
      <w:r w:rsidRPr="00562D2E">
        <w:rPr>
          <w:color w:val="000000" w:themeColor="text1"/>
          <w:sz w:val="20"/>
          <w:szCs w:val="20"/>
          <w:lang w:val="en-US"/>
        </w:rPr>
        <w:t xml:space="preserve">has repeatedly called for new understandings of simulation generated through more theoretical means. </w:t>
      </w:r>
    </w:p>
    <w:p w14:paraId="405BCF04" w14:textId="59650C01" w:rsidR="00620FA1" w:rsidRPr="002A4CA0" w:rsidRDefault="00E84B4F" w:rsidP="002A4CA0">
      <w:pPr>
        <w:pStyle w:val="Heading3"/>
        <w:shd w:val="clear" w:color="auto" w:fill="FFFFFF" w:themeFill="background1"/>
        <w:rPr>
          <w:rFonts w:ascii="Arial" w:hAnsi="Arial" w:cs="Arial"/>
          <w:b/>
          <w:i w:val="0"/>
        </w:rPr>
      </w:pPr>
      <w:r w:rsidRPr="00562D2E">
        <w:rPr>
          <w:rFonts w:ascii="Arial" w:hAnsi="Arial" w:cs="Arial"/>
          <w:b/>
          <w:i w:val="0"/>
        </w:rPr>
        <w:t>A s</w:t>
      </w:r>
      <w:r w:rsidR="0057195E" w:rsidRPr="00562D2E">
        <w:rPr>
          <w:rFonts w:ascii="Arial" w:hAnsi="Arial" w:cs="Arial"/>
          <w:b/>
          <w:i w:val="0"/>
        </w:rPr>
        <w:t xml:space="preserve">ociomaterial </w:t>
      </w:r>
      <w:r w:rsidRPr="00562D2E">
        <w:rPr>
          <w:rFonts w:ascii="Arial" w:hAnsi="Arial" w:cs="Arial"/>
          <w:b/>
          <w:i w:val="0"/>
        </w:rPr>
        <w:t>approach</w:t>
      </w:r>
      <w:r w:rsidR="00EF3365" w:rsidRPr="00562D2E">
        <w:rPr>
          <w:rFonts w:ascii="Arial" w:hAnsi="Arial" w:cs="Arial"/>
          <w:b/>
          <w:i w:val="0"/>
        </w:rPr>
        <w:t xml:space="preserve"> </w:t>
      </w:r>
    </w:p>
    <w:p w14:paraId="519B858F" w14:textId="3235D613" w:rsidR="006E50C0" w:rsidRPr="00562D2E" w:rsidRDefault="00572543" w:rsidP="00562D2E">
      <w:pPr>
        <w:shd w:val="clear" w:color="auto" w:fill="FFFFFF" w:themeFill="background1"/>
        <w:autoSpaceDE w:val="0"/>
        <w:autoSpaceDN w:val="0"/>
        <w:adjustRightInd w:val="0"/>
        <w:jc w:val="both"/>
        <w:rPr>
          <w:color w:val="000000" w:themeColor="text1"/>
          <w:sz w:val="20"/>
          <w:szCs w:val="20"/>
          <w:lang w:val="en-US"/>
        </w:rPr>
      </w:pPr>
      <w:r w:rsidRPr="00562D2E">
        <w:rPr>
          <w:color w:val="000000" w:themeColor="text1"/>
          <w:sz w:val="20"/>
          <w:szCs w:val="20"/>
          <w:lang w:val="en-US"/>
        </w:rPr>
        <w:t>Responding to these calls has produced</w:t>
      </w:r>
      <w:r w:rsidR="0089334D" w:rsidRPr="00562D2E">
        <w:rPr>
          <w:color w:val="000000" w:themeColor="text1"/>
          <w:sz w:val="20"/>
          <w:szCs w:val="20"/>
          <w:lang w:val="en-US"/>
        </w:rPr>
        <w:t xml:space="preserve"> </w:t>
      </w:r>
      <w:r w:rsidRPr="00562D2E">
        <w:rPr>
          <w:color w:val="000000" w:themeColor="text1"/>
          <w:sz w:val="20"/>
          <w:szCs w:val="20"/>
          <w:lang w:val="en-US"/>
        </w:rPr>
        <w:t>an expansion of</w:t>
      </w:r>
      <w:r w:rsidR="002C7B07" w:rsidRPr="00562D2E">
        <w:rPr>
          <w:color w:val="000000" w:themeColor="text1"/>
          <w:sz w:val="20"/>
          <w:szCs w:val="20"/>
          <w:lang w:val="en-US"/>
        </w:rPr>
        <w:t xml:space="preserve"> </w:t>
      </w:r>
      <w:proofErr w:type="spellStart"/>
      <w:r w:rsidR="002C7B07" w:rsidRPr="00562D2E">
        <w:rPr>
          <w:color w:val="000000" w:themeColor="text1"/>
          <w:sz w:val="20"/>
          <w:szCs w:val="20"/>
          <w:lang w:val="en-US"/>
        </w:rPr>
        <w:t>conceptualisation</w:t>
      </w:r>
      <w:r w:rsidRPr="00562D2E">
        <w:rPr>
          <w:color w:val="000000" w:themeColor="text1"/>
          <w:sz w:val="20"/>
          <w:szCs w:val="20"/>
          <w:lang w:val="en-US"/>
        </w:rPr>
        <w:t>s</w:t>
      </w:r>
      <w:proofErr w:type="spellEnd"/>
      <w:r w:rsidR="002C7B07" w:rsidRPr="00562D2E">
        <w:rPr>
          <w:color w:val="000000" w:themeColor="text1"/>
          <w:sz w:val="20"/>
          <w:szCs w:val="20"/>
          <w:lang w:val="en-US"/>
        </w:rPr>
        <w:t xml:space="preserve"> of simulation-based education</w:t>
      </w:r>
      <w:r w:rsidR="0089334D" w:rsidRPr="00562D2E">
        <w:rPr>
          <w:color w:val="000000" w:themeColor="text1"/>
          <w:sz w:val="20"/>
          <w:szCs w:val="20"/>
          <w:lang w:val="en-US"/>
        </w:rPr>
        <w:t xml:space="preserve"> </w:t>
      </w:r>
      <w:r w:rsidRPr="00562D2E">
        <w:rPr>
          <w:color w:val="000000" w:themeColor="text1"/>
          <w:sz w:val="20"/>
          <w:szCs w:val="20"/>
          <w:lang w:val="en-US"/>
        </w:rPr>
        <w:t>with</w:t>
      </w:r>
      <w:r w:rsidR="002C7B07" w:rsidRPr="00562D2E">
        <w:rPr>
          <w:color w:val="000000" w:themeColor="text1"/>
          <w:sz w:val="20"/>
          <w:szCs w:val="20"/>
          <w:lang w:val="en-US"/>
        </w:rPr>
        <w:t xml:space="preserve"> </w:t>
      </w:r>
      <w:r w:rsidR="00C4156E" w:rsidRPr="00562D2E">
        <w:rPr>
          <w:color w:val="000000" w:themeColor="text1"/>
          <w:sz w:val="20"/>
          <w:szCs w:val="20"/>
          <w:lang w:val="en-US"/>
        </w:rPr>
        <w:t>a</w:t>
      </w:r>
      <w:r w:rsidR="0089334D" w:rsidRPr="00562D2E">
        <w:rPr>
          <w:color w:val="000000" w:themeColor="text1"/>
          <w:sz w:val="20"/>
          <w:szCs w:val="20"/>
          <w:lang w:val="en-US"/>
        </w:rPr>
        <w:t xml:space="preserve"> </w:t>
      </w:r>
      <w:r w:rsidR="002C7B07" w:rsidRPr="00562D2E">
        <w:rPr>
          <w:color w:val="000000" w:themeColor="text1"/>
          <w:sz w:val="20"/>
          <w:szCs w:val="20"/>
          <w:lang w:val="en-US"/>
        </w:rPr>
        <w:t xml:space="preserve">growing </w:t>
      </w:r>
      <w:r w:rsidR="0089334D" w:rsidRPr="00562D2E">
        <w:rPr>
          <w:color w:val="000000" w:themeColor="text1"/>
          <w:sz w:val="20"/>
          <w:szCs w:val="20"/>
          <w:lang w:val="en-US"/>
        </w:rPr>
        <w:t>number of studies provid</w:t>
      </w:r>
      <w:r w:rsidRPr="00562D2E">
        <w:rPr>
          <w:color w:val="000000" w:themeColor="text1"/>
          <w:sz w:val="20"/>
          <w:szCs w:val="20"/>
          <w:lang w:val="en-US"/>
        </w:rPr>
        <w:t>ing</w:t>
      </w:r>
      <w:r w:rsidR="0089334D" w:rsidRPr="00562D2E">
        <w:rPr>
          <w:color w:val="000000" w:themeColor="text1"/>
          <w:sz w:val="20"/>
          <w:szCs w:val="20"/>
          <w:lang w:val="en-US"/>
        </w:rPr>
        <w:t xml:space="preserve"> new perspectives informed by sociomaterial or practice theorisations (e.g. </w:t>
      </w:r>
      <w:proofErr w:type="spellStart"/>
      <w:r w:rsidR="00645595" w:rsidRPr="00562D2E">
        <w:rPr>
          <w:color w:val="000000" w:themeColor="text1"/>
          <w:sz w:val="20"/>
          <w:szCs w:val="20"/>
          <w:lang w:val="en-US"/>
        </w:rPr>
        <w:t>Abrandt</w:t>
      </w:r>
      <w:proofErr w:type="spellEnd"/>
      <w:r w:rsidR="00645595" w:rsidRPr="00562D2E">
        <w:rPr>
          <w:color w:val="000000" w:themeColor="text1"/>
          <w:sz w:val="20"/>
          <w:szCs w:val="20"/>
          <w:lang w:val="en-US"/>
        </w:rPr>
        <w:t xml:space="preserve"> Dahlgren et al., 2016; Hopwood et al., 2014; Nyström et al., 2016a; Nyström et al., 2016b; </w:t>
      </w:r>
      <w:r w:rsidR="0089334D" w:rsidRPr="00562D2E">
        <w:rPr>
          <w:color w:val="000000" w:themeColor="text1"/>
          <w:sz w:val="20"/>
          <w:szCs w:val="20"/>
          <w:lang w:val="en-US"/>
        </w:rPr>
        <w:t xml:space="preserve">Rooney et al., 2015). </w:t>
      </w:r>
      <w:r w:rsidRPr="00FF0AA6">
        <w:rPr>
          <w:color w:val="000000" w:themeColor="text1"/>
          <w:sz w:val="20"/>
          <w:szCs w:val="20"/>
          <w:lang w:val="en-US"/>
        </w:rPr>
        <w:t>A</w:t>
      </w:r>
      <w:r w:rsidR="00BA2305" w:rsidRPr="00FF0AA6">
        <w:rPr>
          <w:color w:val="000000" w:themeColor="text1"/>
          <w:sz w:val="20"/>
          <w:szCs w:val="20"/>
          <w:lang w:val="en-US"/>
        </w:rPr>
        <w:t xml:space="preserve"> sociomaterial approach </w:t>
      </w:r>
      <w:r w:rsidR="001F3328" w:rsidRPr="00FF0AA6">
        <w:rPr>
          <w:color w:val="000000" w:themeColor="text1"/>
          <w:sz w:val="20"/>
          <w:szCs w:val="20"/>
          <w:lang w:val="en-US"/>
        </w:rPr>
        <w:t>provides</w:t>
      </w:r>
      <w:r w:rsidR="00476447" w:rsidRPr="00FF0AA6">
        <w:rPr>
          <w:color w:val="000000" w:themeColor="text1"/>
          <w:sz w:val="20"/>
          <w:szCs w:val="20"/>
          <w:lang w:val="en-US"/>
        </w:rPr>
        <w:t xml:space="preserve"> </w:t>
      </w:r>
      <w:r w:rsidR="00BA2305" w:rsidRPr="00FF0AA6">
        <w:rPr>
          <w:color w:val="000000" w:themeColor="text1"/>
          <w:sz w:val="20"/>
          <w:szCs w:val="20"/>
          <w:lang w:val="en-US"/>
        </w:rPr>
        <w:t xml:space="preserve">a </w:t>
      </w:r>
      <w:r w:rsidR="00EF3365" w:rsidRPr="00FF0AA6">
        <w:rPr>
          <w:color w:val="000000" w:themeColor="text1"/>
          <w:sz w:val="20"/>
          <w:szCs w:val="20"/>
          <w:lang w:val="en-US"/>
        </w:rPr>
        <w:t xml:space="preserve">productive </w:t>
      </w:r>
      <w:r w:rsidR="00BA2305" w:rsidRPr="00FF0AA6">
        <w:rPr>
          <w:color w:val="000000" w:themeColor="text1"/>
          <w:sz w:val="20"/>
          <w:szCs w:val="20"/>
          <w:lang w:val="en-US"/>
        </w:rPr>
        <w:t xml:space="preserve">lens to disrupt </w:t>
      </w:r>
      <w:r w:rsidR="001F3328" w:rsidRPr="00FF0AA6">
        <w:rPr>
          <w:color w:val="000000" w:themeColor="text1"/>
          <w:sz w:val="20"/>
          <w:szCs w:val="20"/>
          <w:lang w:val="en-US"/>
        </w:rPr>
        <w:t xml:space="preserve">the </w:t>
      </w:r>
      <w:r w:rsidR="0029266E" w:rsidRPr="00FF0AA6">
        <w:rPr>
          <w:color w:val="000000" w:themeColor="text1"/>
          <w:sz w:val="20"/>
          <w:szCs w:val="20"/>
          <w:lang w:val="en-US"/>
        </w:rPr>
        <w:t xml:space="preserve">stable, singular and normative accounts of </w:t>
      </w:r>
      <w:r w:rsidRPr="00FF0AA6">
        <w:rPr>
          <w:color w:val="000000" w:themeColor="text1"/>
          <w:sz w:val="20"/>
          <w:szCs w:val="20"/>
          <w:lang w:val="en-US"/>
        </w:rPr>
        <w:t xml:space="preserve">these </w:t>
      </w:r>
      <w:r w:rsidR="0029266E" w:rsidRPr="00FF0AA6">
        <w:rPr>
          <w:color w:val="000000" w:themeColor="text1"/>
          <w:sz w:val="20"/>
          <w:szCs w:val="20"/>
          <w:lang w:val="en-US"/>
        </w:rPr>
        <w:t>educational spaces.</w:t>
      </w:r>
      <w:r w:rsidR="00BA2305" w:rsidRPr="00FF0AA6">
        <w:rPr>
          <w:color w:val="000000" w:themeColor="text1"/>
          <w:sz w:val="20"/>
          <w:szCs w:val="20"/>
          <w:lang w:val="en-US"/>
        </w:rPr>
        <w:t xml:space="preserve"> </w:t>
      </w:r>
      <w:r w:rsidR="00476447" w:rsidRPr="00562D2E">
        <w:rPr>
          <w:color w:val="000000" w:themeColor="text1"/>
          <w:sz w:val="20"/>
          <w:szCs w:val="20"/>
          <w:lang w:val="en-US"/>
        </w:rPr>
        <w:t xml:space="preserve">For example, </w:t>
      </w:r>
      <w:r w:rsidR="002C7B07" w:rsidRPr="00562D2E">
        <w:rPr>
          <w:color w:val="000000" w:themeColor="text1"/>
          <w:sz w:val="20"/>
          <w:szCs w:val="20"/>
          <w:lang w:val="en-US"/>
        </w:rPr>
        <w:t xml:space="preserve">Hopwood et al. (2014) </w:t>
      </w:r>
      <w:r w:rsidR="00476447" w:rsidRPr="00562D2E">
        <w:rPr>
          <w:color w:val="000000" w:themeColor="text1"/>
          <w:sz w:val="20"/>
          <w:szCs w:val="20"/>
          <w:lang w:val="en-US"/>
        </w:rPr>
        <w:t>rais</w:t>
      </w:r>
      <w:r w:rsidR="00921C5A" w:rsidRPr="00562D2E">
        <w:rPr>
          <w:color w:val="000000" w:themeColor="text1"/>
          <w:sz w:val="20"/>
          <w:szCs w:val="20"/>
          <w:lang w:val="en-US"/>
        </w:rPr>
        <w:t xml:space="preserve">e </w:t>
      </w:r>
      <w:r w:rsidR="00476447" w:rsidRPr="00562D2E">
        <w:rPr>
          <w:color w:val="000000" w:themeColor="text1"/>
          <w:sz w:val="20"/>
          <w:szCs w:val="20"/>
          <w:lang w:val="en-US"/>
        </w:rPr>
        <w:t xml:space="preserve">epistemological questions about what is actually being simulated. </w:t>
      </w:r>
      <w:r w:rsidR="00476447" w:rsidRPr="00FF0AA6">
        <w:rPr>
          <w:color w:val="000000" w:themeColor="text1"/>
          <w:sz w:val="20"/>
          <w:szCs w:val="20"/>
          <w:lang w:val="en-US"/>
        </w:rPr>
        <w:t>Rooney et al. (2015) present the vignette of students performing CPR in a simulation, while simultaneously kneeling on their</w:t>
      </w:r>
      <w:r w:rsidR="00C4156E" w:rsidRPr="00FF0AA6">
        <w:rPr>
          <w:color w:val="000000" w:themeColor="text1"/>
          <w:sz w:val="20"/>
          <w:szCs w:val="20"/>
          <w:lang w:val="en-US"/>
        </w:rPr>
        <w:t xml:space="preserve"> ’patients’ </w:t>
      </w:r>
      <w:r w:rsidR="00476447" w:rsidRPr="00FF0AA6">
        <w:rPr>
          <w:color w:val="000000" w:themeColor="text1"/>
          <w:sz w:val="20"/>
          <w:szCs w:val="20"/>
          <w:lang w:val="en-US"/>
        </w:rPr>
        <w:t xml:space="preserve">burned arm, to illustrate how fidelity in a nursing simulation is “never completely stable” (p. </w:t>
      </w:r>
      <w:r w:rsidR="00476447" w:rsidRPr="00FF0AA6">
        <w:rPr>
          <w:i/>
          <w:color w:val="000000" w:themeColor="text1"/>
          <w:sz w:val="20"/>
          <w:szCs w:val="20"/>
          <w:lang w:val="en-US"/>
        </w:rPr>
        <w:t>e</w:t>
      </w:r>
      <w:r w:rsidR="00476447" w:rsidRPr="00FF0AA6">
        <w:rPr>
          <w:color w:val="000000" w:themeColor="text1"/>
          <w:sz w:val="20"/>
          <w:szCs w:val="20"/>
          <w:lang w:val="en-US"/>
        </w:rPr>
        <w:t xml:space="preserve">11). </w:t>
      </w:r>
      <w:r w:rsidR="00476447" w:rsidRPr="00562D2E">
        <w:rPr>
          <w:color w:val="000000" w:themeColor="text1"/>
          <w:sz w:val="20"/>
          <w:szCs w:val="20"/>
          <w:lang w:val="en-US"/>
        </w:rPr>
        <w:t>While such actions would be inappropriate in an emergency ward</w:t>
      </w:r>
      <w:r w:rsidR="00C4156E" w:rsidRPr="00562D2E">
        <w:rPr>
          <w:color w:val="000000" w:themeColor="text1"/>
          <w:sz w:val="20"/>
          <w:szCs w:val="20"/>
          <w:lang w:val="en-US"/>
        </w:rPr>
        <w:t>:</w:t>
      </w:r>
      <w:r w:rsidR="00476447" w:rsidRPr="00562D2E">
        <w:rPr>
          <w:color w:val="000000" w:themeColor="text1"/>
          <w:sz w:val="20"/>
          <w:szCs w:val="20"/>
          <w:lang w:val="en-US"/>
        </w:rPr>
        <w:t xml:space="preserve"> the authors posit that in a classroom is it reasonable for educators to overlook some actions if the desired learning outcomes of the lesson is about something else </w:t>
      </w:r>
      <w:r w:rsidR="00921C5A" w:rsidRPr="00562D2E">
        <w:rPr>
          <w:color w:val="000000" w:themeColor="text1"/>
          <w:sz w:val="20"/>
          <w:szCs w:val="20"/>
          <w:lang w:val="en-US"/>
        </w:rPr>
        <w:t>(for example,</w:t>
      </w:r>
      <w:r w:rsidR="00476447" w:rsidRPr="00562D2E">
        <w:rPr>
          <w:color w:val="000000" w:themeColor="text1"/>
          <w:sz w:val="20"/>
          <w:szCs w:val="20"/>
          <w:lang w:val="en-US"/>
        </w:rPr>
        <w:t xml:space="preserve"> professional communication). </w:t>
      </w:r>
      <w:r w:rsidR="00476447" w:rsidRPr="00FF0AA6">
        <w:rPr>
          <w:color w:val="000000" w:themeColor="text1"/>
          <w:sz w:val="20"/>
          <w:szCs w:val="20"/>
          <w:lang w:val="en-US"/>
        </w:rPr>
        <w:t xml:space="preserve">The assemblage of both professional </w:t>
      </w:r>
      <w:r w:rsidR="00476447" w:rsidRPr="00FF0AA6">
        <w:rPr>
          <w:i/>
          <w:color w:val="000000" w:themeColor="text1"/>
          <w:sz w:val="20"/>
          <w:szCs w:val="20"/>
          <w:lang w:val="en-US"/>
        </w:rPr>
        <w:t xml:space="preserve">and </w:t>
      </w:r>
      <w:r w:rsidR="00476447" w:rsidRPr="00FF0AA6">
        <w:rPr>
          <w:color w:val="000000" w:themeColor="text1"/>
          <w:sz w:val="20"/>
          <w:szCs w:val="20"/>
          <w:lang w:val="en-US"/>
        </w:rPr>
        <w:t xml:space="preserve">educational human roles, relationships, materialities, and activities in the simulation classroom renders fidelity problematic. Referring to the fidelity of a hospitality training program, Solomon (2017) concludes that simulation is “its own kind of real”. </w:t>
      </w:r>
      <w:r w:rsidRPr="00562D2E">
        <w:rPr>
          <w:color w:val="000000" w:themeColor="text1"/>
          <w:sz w:val="20"/>
          <w:szCs w:val="20"/>
          <w:lang w:val="en-US"/>
        </w:rPr>
        <w:t>However, w</w:t>
      </w:r>
      <w:r w:rsidR="00C4156E" w:rsidRPr="00562D2E">
        <w:rPr>
          <w:color w:val="000000" w:themeColor="text1"/>
          <w:sz w:val="20"/>
          <w:szCs w:val="20"/>
          <w:lang w:val="en-US"/>
        </w:rPr>
        <w:t xml:space="preserve">e </w:t>
      </w:r>
      <w:r w:rsidR="00476447" w:rsidRPr="00562D2E">
        <w:rPr>
          <w:color w:val="000000" w:themeColor="text1"/>
          <w:sz w:val="20"/>
          <w:szCs w:val="20"/>
          <w:lang w:val="en-US"/>
        </w:rPr>
        <w:t>suggest that it is “constantly worked on and produced through the actions and interactions of multiple bodies and objects”</w:t>
      </w:r>
      <w:r w:rsidR="00C4156E" w:rsidRPr="00562D2E">
        <w:rPr>
          <w:color w:val="000000" w:themeColor="text1"/>
          <w:sz w:val="20"/>
          <w:szCs w:val="20"/>
          <w:lang w:val="en-US"/>
        </w:rPr>
        <w:t xml:space="preserve"> (Rooney et al.</w:t>
      </w:r>
      <w:r w:rsidR="00D26EB5" w:rsidRPr="00562D2E">
        <w:rPr>
          <w:color w:val="000000" w:themeColor="text1"/>
          <w:sz w:val="20"/>
          <w:szCs w:val="20"/>
          <w:lang w:val="en-US"/>
        </w:rPr>
        <w:t>,</w:t>
      </w:r>
      <w:r w:rsidR="00C4156E" w:rsidRPr="00562D2E">
        <w:rPr>
          <w:color w:val="000000" w:themeColor="text1"/>
          <w:sz w:val="20"/>
          <w:szCs w:val="20"/>
          <w:lang w:val="en-US"/>
        </w:rPr>
        <w:t xml:space="preserve"> 2015 p. </w:t>
      </w:r>
      <w:r w:rsidR="00C4156E" w:rsidRPr="00562D2E">
        <w:rPr>
          <w:i/>
          <w:color w:val="000000" w:themeColor="text1"/>
          <w:sz w:val="20"/>
          <w:szCs w:val="20"/>
          <w:lang w:val="en-US"/>
        </w:rPr>
        <w:t>e</w:t>
      </w:r>
      <w:r w:rsidR="00C4156E" w:rsidRPr="00562D2E">
        <w:rPr>
          <w:color w:val="000000" w:themeColor="text1"/>
          <w:sz w:val="20"/>
          <w:szCs w:val="20"/>
          <w:lang w:val="en-US"/>
        </w:rPr>
        <w:t>11)</w:t>
      </w:r>
      <w:r w:rsidR="00476447" w:rsidRPr="00562D2E">
        <w:rPr>
          <w:color w:val="000000" w:themeColor="text1"/>
          <w:sz w:val="20"/>
          <w:szCs w:val="20"/>
          <w:lang w:val="en-US"/>
        </w:rPr>
        <w:t>.</w:t>
      </w:r>
    </w:p>
    <w:p w14:paraId="25AE9A7D" w14:textId="77777777" w:rsidR="00476447" w:rsidRPr="00562D2E" w:rsidRDefault="00476447" w:rsidP="00562D2E">
      <w:pPr>
        <w:shd w:val="clear" w:color="auto" w:fill="FFFFFF" w:themeFill="background1"/>
        <w:autoSpaceDE w:val="0"/>
        <w:autoSpaceDN w:val="0"/>
        <w:adjustRightInd w:val="0"/>
        <w:jc w:val="both"/>
        <w:rPr>
          <w:color w:val="000000" w:themeColor="text1"/>
          <w:sz w:val="20"/>
          <w:szCs w:val="20"/>
          <w:lang w:val="en-US"/>
        </w:rPr>
      </w:pPr>
    </w:p>
    <w:p w14:paraId="3C133E47" w14:textId="4EE27945" w:rsidR="00EF3365" w:rsidRPr="00562D2E" w:rsidRDefault="0029266E" w:rsidP="00562D2E">
      <w:pPr>
        <w:shd w:val="clear" w:color="auto" w:fill="FFFFFF" w:themeFill="background1"/>
        <w:jc w:val="both"/>
        <w:rPr>
          <w:color w:val="000000" w:themeColor="text1"/>
          <w:sz w:val="20"/>
          <w:szCs w:val="20"/>
          <w:lang w:val="en-US"/>
        </w:rPr>
      </w:pPr>
      <w:r w:rsidRPr="00562D2E">
        <w:rPr>
          <w:color w:val="000000" w:themeColor="text1"/>
          <w:sz w:val="20"/>
          <w:szCs w:val="20"/>
          <w:lang w:val="en-US"/>
        </w:rPr>
        <w:t xml:space="preserve">It is important to point out that a sociomaterial approach </w:t>
      </w:r>
      <w:r w:rsidR="00894220" w:rsidRPr="00562D2E">
        <w:rPr>
          <w:color w:val="000000" w:themeColor="text1"/>
          <w:sz w:val="20"/>
          <w:szCs w:val="20"/>
          <w:lang w:val="en-US"/>
        </w:rPr>
        <w:t>is not a unified</w:t>
      </w:r>
      <w:r w:rsidR="00EA1383" w:rsidRPr="00562D2E">
        <w:rPr>
          <w:color w:val="000000" w:themeColor="text1"/>
          <w:sz w:val="20"/>
          <w:szCs w:val="20"/>
          <w:lang w:val="en-US"/>
        </w:rPr>
        <w:t xml:space="preserve"> one</w:t>
      </w:r>
      <w:r w:rsidR="00921C5A" w:rsidRPr="00562D2E">
        <w:rPr>
          <w:color w:val="000000" w:themeColor="text1"/>
          <w:sz w:val="20"/>
          <w:szCs w:val="20"/>
          <w:lang w:val="en-US"/>
        </w:rPr>
        <w:t>.</w:t>
      </w:r>
      <w:r w:rsidR="00894220" w:rsidRPr="00562D2E">
        <w:rPr>
          <w:color w:val="000000" w:themeColor="text1"/>
          <w:sz w:val="20"/>
          <w:szCs w:val="20"/>
          <w:lang w:val="en-US"/>
        </w:rPr>
        <w:t xml:space="preserve"> A s</w:t>
      </w:r>
      <w:r w:rsidR="0089334D" w:rsidRPr="00562D2E">
        <w:rPr>
          <w:color w:val="000000" w:themeColor="text1"/>
          <w:sz w:val="20"/>
          <w:szCs w:val="20"/>
          <w:lang w:val="en-US"/>
        </w:rPr>
        <w:t>ociomaterial</w:t>
      </w:r>
      <w:r w:rsidRPr="00562D2E">
        <w:rPr>
          <w:color w:val="000000" w:themeColor="text1"/>
          <w:sz w:val="20"/>
          <w:szCs w:val="20"/>
          <w:lang w:val="en-US"/>
        </w:rPr>
        <w:t xml:space="preserve"> </w:t>
      </w:r>
      <w:r w:rsidR="00894220" w:rsidRPr="00562D2E">
        <w:rPr>
          <w:i/>
          <w:color w:val="000000" w:themeColor="text1"/>
          <w:sz w:val="20"/>
          <w:szCs w:val="20"/>
          <w:lang w:val="en-US"/>
        </w:rPr>
        <w:t>approach</w:t>
      </w:r>
      <w:r w:rsidR="00894220" w:rsidRPr="00562D2E">
        <w:rPr>
          <w:color w:val="000000" w:themeColor="text1"/>
          <w:sz w:val="20"/>
          <w:szCs w:val="20"/>
          <w:lang w:val="en-US"/>
        </w:rPr>
        <w:t xml:space="preserve"> </w:t>
      </w:r>
      <w:r w:rsidR="0089334D" w:rsidRPr="00562D2E">
        <w:rPr>
          <w:color w:val="000000" w:themeColor="text1"/>
          <w:sz w:val="20"/>
          <w:szCs w:val="20"/>
          <w:lang w:val="en-US"/>
        </w:rPr>
        <w:t>is</w:t>
      </w:r>
      <w:r w:rsidRPr="00562D2E">
        <w:rPr>
          <w:color w:val="000000" w:themeColor="text1"/>
          <w:sz w:val="20"/>
          <w:szCs w:val="20"/>
          <w:lang w:val="en-US"/>
        </w:rPr>
        <w:t xml:space="preserve"> </w:t>
      </w:r>
      <w:r w:rsidR="009D6269" w:rsidRPr="00562D2E">
        <w:rPr>
          <w:color w:val="000000" w:themeColor="text1"/>
          <w:sz w:val="20"/>
          <w:szCs w:val="20"/>
          <w:lang w:val="en-US"/>
        </w:rPr>
        <w:t>the</w:t>
      </w:r>
      <w:r w:rsidRPr="00562D2E">
        <w:rPr>
          <w:color w:val="000000" w:themeColor="text1"/>
          <w:sz w:val="20"/>
          <w:szCs w:val="20"/>
          <w:lang w:val="en-US"/>
        </w:rPr>
        <w:t xml:space="preserve"> </w:t>
      </w:r>
      <w:r w:rsidR="00894220" w:rsidRPr="00562D2E">
        <w:rPr>
          <w:color w:val="000000" w:themeColor="text1"/>
          <w:sz w:val="20"/>
          <w:szCs w:val="20"/>
          <w:lang w:val="en-US"/>
        </w:rPr>
        <w:t>overarching</w:t>
      </w:r>
      <w:r w:rsidRPr="00562D2E">
        <w:rPr>
          <w:color w:val="000000" w:themeColor="text1"/>
          <w:sz w:val="20"/>
          <w:szCs w:val="20"/>
          <w:lang w:val="en-US"/>
        </w:rPr>
        <w:t xml:space="preserve"> term given </w:t>
      </w:r>
      <w:r w:rsidR="00894220" w:rsidRPr="00562D2E">
        <w:rPr>
          <w:color w:val="000000" w:themeColor="text1"/>
          <w:sz w:val="20"/>
          <w:szCs w:val="20"/>
          <w:lang w:val="en-US"/>
        </w:rPr>
        <w:t>to</w:t>
      </w:r>
      <w:r w:rsidRPr="00562D2E">
        <w:rPr>
          <w:color w:val="000000" w:themeColor="text1"/>
          <w:sz w:val="20"/>
          <w:szCs w:val="20"/>
          <w:lang w:val="en-US"/>
        </w:rPr>
        <w:t xml:space="preserve"> a range of theories</w:t>
      </w:r>
      <w:r w:rsidR="00894220" w:rsidRPr="00562D2E">
        <w:rPr>
          <w:color w:val="000000" w:themeColor="text1"/>
          <w:sz w:val="20"/>
          <w:szCs w:val="20"/>
          <w:lang w:val="en-US"/>
        </w:rPr>
        <w:t xml:space="preserve">: </w:t>
      </w:r>
      <w:r w:rsidR="006E50C0" w:rsidRPr="00562D2E">
        <w:rPr>
          <w:color w:val="000000" w:themeColor="text1"/>
          <w:sz w:val="20"/>
          <w:szCs w:val="20"/>
          <w:lang w:val="en-US"/>
        </w:rPr>
        <w:t xml:space="preserve">e.g. </w:t>
      </w:r>
      <w:r w:rsidR="00894220" w:rsidRPr="00562D2E">
        <w:rPr>
          <w:color w:val="000000" w:themeColor="text1"/>
          <w:sz w:val="20"/>
          <w:szCs w:val="20"/>
          <w:lang w:val="en-US"/>
        </w:rPr>
        <w:t>complexity theory</w:t>
      </w:r>
      <w:r w:rsidR="00572543" w:rsidRPr="00562D2E">
        <w:rPr>
          <w:color w:val="000000" w:themeColor="text1"/>
          <w:sz w:val="20"/>
          <w:szCs w:val="20"/>
          <w:lang w:val="en-US"/>
        </w:rPr>
        <w:t>;</w:t>
      </w:r>
      <w:r w:rsidR="00894220" w:rsidRPr="00562D2E">
        <w:rPr>
          <w:color w:val="000000" w:themeColor="text1"/>
          <w:sz w:val="20"/>
          <w:szCs w:val="20"/>
          <w:lang w:val="en-US"/>
        </w:rPr>
        <w:t xml:space="preserve"> </w:t>
      </w:r>
      <w:r w:rsidR="00170911" w:rsidRPr="00562D2E">
        <w:rPr>
          <w:color w:val="000000" w:themeColor="text1"/>
          <w:sz w:val="20"/>
          <w:szCs w:val="20"/>
          <w:lang w:val="en-US"/>
        </w:rPr>
        <w:t>c</w:t>
      </w:r>
      <w:r w:rsidR="00894220" w:rsidRPr="00562D2E">
        <w:rPr>
          <w:color w:val="000000" w:themeColor="text1"/>
          <w:sz w:val="20"/>
          <w:szCs w:val="20"/>
          <w:lang w:val="en-US"/>
        </w:rPr>
        <w:t xml:space="preserve">ultural </w:t>
      </w:r>
      <w:r w:rsidR="00E91D25" w:rsidRPr="00562D2E">
        <w:rPr>
          <w:color w:val="000000" w:themeColor="text1"/>
          <w:sz w:val="20"/>
          <w:szCs w:val="20"/>
          <w:lang w:val="en-US"/>
        </w:rPr>
        <w:t>h</w:t>
      </w:r>
      <w:r w:rsidR="00894220" w:rsidRPr="00562D2E">
        <w:rPr>
          <w:color w:val="000000" w:themeColor="text1"/>
          <w:sz w:val="20"/>
          <w:szCs w:val="20"/>
          <w:lang w:val="en-US"/>
        </w:rPr>
        <w:t xml:space="preserve">istorical </w:t>
      </w:r>
      <w:r w:rsidR="00E91D25" w:rsidRPr="00562D2E">
        <w:rPr>
          <w:color w:val="000000" w:themeColor="text1"/>
          <w:sz w:val="20"/>
          <w:szCs w:val="20"/>
          <w:lang w:val="en-US"/>
        </w:rPr>
        <w:t>a</w:t>
      </w:r>
      <w:r w:rsidR="00894220" w:rsidRPr="00562D2E">
        <w:rPr>
          <w:color w:val="000000" w:themeColor="text1"/>
          <w:sz w:val="20"/>
          <w:szCs w:val="20"/>
          <w:lang w:val="en-US"/>
        </w:rPr>
        <w:t>ctivity</w:t>
      </w:r>
      <w:r w:rsidR="00E91D25" w:rsidRPr="00562D2E">
        <w:rPr>
          <w:color w:val="000000" w:themeColor="text1"/>
          <w:sz w:val="20"/>
          <w:szCs w:val="20"/>
          <w:lang w:val="en-US"/>
        </w:rPr>
        <w:t xml:space="preserve"> theory</w:t>
      </w:r>
      <w:r w:rsidR="00572543" w:rsidRPr="00562D2E">
        <w:rPr>
          <w:color w:val="000000" w:themeColor="text1"/>
          <w:sz w:val="20"/>
          <w:szCs w:val="20"/>
          <w:lang w:val="en-US"/>
        </w:rPr>
        <w:t>;</w:t>
      </w:r>
      <w:r w:rsidR="00894220" w:rsidRPr="00562D2E">
        <w:rPr>
          <w:color w:val="000000" w:themeColor="text1"/>
          <w:sz w:val="20"/>
          <w:szCs w:val="20"/>
          <w:lang w:val="en-US"/>
        </w:rPr>
        <w:t xml:space="preserve"> </w:t>
      </w:r>
      <w:r w:rsidR="00170911" w:rsidRPr="00562D2E">
        <w:rPr>
          <w:color w:val="000000" w:themeColor="text1"/>
          <w:sz w:val="20"/>
          <w:szCs w:val="20"/>
          <w:lang w:val="en-US"/>
        </w:rPr>
        <w:t>a</w:t>
      </w:r>
      <w:r w:rsidR="00894220" w:rsidRPr="00562D2E">
        <w:rPr>
          <w:color w:val="000000" w:themeColor="text1"/>
          <w:sz w:val="20"/>
          <w:szCs w:val="20"/>
          <w:lang w:val="en-US"/>
        </w:rPr>
        <w:t xml:space="preserve">ctor </w:t>
      </w:r>
      <w:r w:rsidR="00170911" w:rsidRPr="00562D2E">
        <w:rPr>
          <w:color w:val="000000" w:themeColor="text1"/>
          <w:sz w:val="20"/>
          <w:szCs w:val="20"/>
          <w:lang w:val="en-US"/>
        </w:rPr>
        <w:t>n</w:t>
      </w:r>
      <w:r w:rsidR="00894220" w:rsidRPr="00562D2E">
        <w:rPr>
          <w:color w:val="000000" w:themeColor="text1"/>
          <w:sz w:val="20"/>
          <w:szCs w:val="20"/>
          <w:lang w:val="en-US"/>
        </w:rPr>
        <w:t xml:space="preserve">etwork </w:t>
      </w:r>
      <w:r w:rsidR="00170911" w:rsidRPr="00562D2E">
        <w:rPr>
          <w:color w:val="000000" w:themeColor="text1"/>
          <w:sz w:val="20"/>
          <w:szCs w:val="20"/>
          <w:lang w:val="en-US"/>
        </w:rPr>
        <w:t>t</w:t>
      </w:r>
      <w:r w:rsidR="00894220" w:rsidRPr="00562D2E">
        <w:rPr>
          <w:color w:val="000000" w:themeColor="text1"/>
          <w:sz w:val="20"/>
          <w:szCs w:val="20"/>
          <w:lang w:val="en-US"/>
        </w:rPr>
        <w:t>heory</w:t>
      </w:r>
      <w:r w:rsidR="00572543" w:rsidRPr="00562D2E">
        <w:rPr>
          <w:color w:val="000000" w:themeColor="text1"/>
          <w:sz w:val="20"/>
          <w:szCs w:val="20"/>
          <w:lang w:val="en-US"/>
        </w:rPr>
        <w:t>;</w:t>
      </w:r>
      <w:r w:rsidR="00894220" w:rsidRPr="00562D2E">
        <w:rPr>
          <w:color w:val="000000" w:themeColor="text1"/>
          <w:sz w:val="20"/>
          <w:szCs w:val="20"/>
          <w:lang w:val="en-US"/>
        </w:rPr>
        <w:t xml:space="preserve"> spatial</w:t>
      </w:r>
      <w:r w:rsidR="00572543" w:rsidRPr="00562D2E">
        <w:rPr>
          <w:color w:val="000000" w:themeColor="text1"/>
          <w:sz w:val="20"/>
          <w:szCs w:val="20"/>
          <w:lang w:val="en-US"/>
        </w:rPr>
        <w:t>,</w:t>
      </w:r>
      <w:r w:rsidR="00894220" w:rsidRPr="00562D2E">
        <w:rPr>
          <w:color w:val="000000" w:themeColor="text1"/>
          <w:sz w:val="20"/>
          <w:szCs w:val="20"/>
          <w:lang w:val="en-US"/>
        </w:rPr>
        <w:t xml:space="preserve"> and practice theori</w:t>
      </w:r>
      <w:r w:rsidR="00E84B4F" w:rsidRPr="00562D2E">
        <w:rPr>
          <w:color w:val="000000" w:themeColor="text1"/>
          <w:sz w:val="20"/>
          <w:szCs w:val="20"/>
          <w:lang w:val="en-US"/>
        </w:rPr>
        <w:t>es</w:t>
      </w:r>
      <w:r w:rsidR="00EA1383" w:rsidRPr="00562D2E">
        <w:rPr>
          <w:color w:val="000000" w:themeColor="text1"/>
          <w:sz w:val="20"/>
          <w:szCs w:val="20"/>
          <w:lang w:val="en-US"/>
        </w:rPr>
        <w:t xml:space="preserve"> (Fenwick, Edwards &amp; </w:t>
      </w:r>
      <w:proofErr w:type="spellStart"/>
      <w:r w:rsidR="00EA1383" w:rsidRPr="00562D2E">
        <w:rPr>
          <w:color w:val="000000" w:themeColor="text1"/>
          <w:sz w:val="20"/>
          <w:szCs w:val="20"/>
          <w:lang w:val="en-US"/>
        </w:rPr>
        <w:t>Sawchuck</w:t>
      </w:r>
      <w:proofErr w:type="spellEnd"/>
      <w:r w:rsidR="00D26EB5" w:rsidRPr="00562D2E">
        <w:rPr>
          <w:color w:val="000000" w:themeColor="text1"/>
          <w:sz w:val="20"/>
          <w:szCs w:val="20"/>
          <w:lang w:val="en-US"/>
        </w:rPr>
        <w:t>,</w:t>
      </w:r>
      <w:r w:rsidR="00EA1383" w:rsidRPr="00562D2E">
        <w:rPr>
          <w:color w:val="000000" w:themeColor="text1"/>
          <w:sz w:val="20"/>
          <w:szCs w:val="20"/>
          <w:lang w:val="en-US"/>
        </w:rPr>
        <w:t xml:space="preserve"> 2001)</w:t>
      </w:r>
      <w:r w:rsidR="00894220" w:rsidRPr="00562D2E">
        <w:rPr>
          <w:color w:val="000000" w:themeColor="text1"/>
          <w:sz w:val="20"/>
          <w:szCs w:val="20"/>
          <w:lang w:val="en-US"/>
        </w:rPr>
        <w:t>.</w:t>
      </w:r>
      <w:r w:rsidR="009D6269" w:rsidRPr="00562D2E">
        <w:rPr>
          <w:color w:val="000000" w:themeColor="text1"/>
          <w:sz w:val="20"/>
          <w:szCs w:val="20"/>
          <w:lang w:val="en-US"/>
        </w:rPr>
        <w:t xml:space="preserve"> </w:t>
      </w:r>
      <w:r w:rsidR="009D6269" w:rsidRPr="00FF0AA6">
        <w:rPr>
          <w:color w:val="000000" w:themeColor="text1"/>
          <w:sz w:val="20"/>
          <w:szCs w:val="20"/>
          <w:lang w:val="en-US"/>
        </w:rPr>
        <w:t xml:space="preserve">While these differ in </w:t>
      </w:r>
      <w:r w:rsidR="00927B39" w:rsidRPr="00FF0AA6">
        <w:rPr>
          <w:color w:val="000000" w:themeColor="text1"/>
          <w:sz w:val="20"/>
          <w:szCs w:val="20"/>
          <w:lang w:val="en-US"/>
        </w:rPr>
        <w:t xml:space="preserve">foci and </w:t>
      </w:r>
      <w:r w:rsidR="000B65F8" w:rsidRPr="00FF0AA6">
        <w:rPr>
          <w:color w:val="000000" w:themeColor="text1"/>
          <w:sz w:val="20"/>
          <w:szCs w:val="20"/>
          <w:lang w:val="en-US"/>
        </w:rPr>
        <w:t>are</w:t>
      </w:r>
      <w:r w:rsidR="00927B39" w:rsidRPr="00FF0AA6">
        <w:rPr>
          <w:color w:val="000000" w:themeColor="text1"/>
          <w:sz w:val="20"/>
          <w:szCs w:val="20"/>
          <w:lang w:val="en-US"/>
        </w:rPr>
        <w:t xml:space="preserve"> expressed in different forms and intensities,</w:t>
      </w:r>
      <w:r w:rsidR="009D6269" w:rsidRPr="00FF0AA6">
        <w:rPr>
          <w:color w:val="000000" w:themeColor="text1"/>
          <w:sz w:val="20"/>
          <w:szCs w:val="20"/>
          <w:lang w:val="en-US"/>
        </w:rPr>
        <w:t xml:space="preserve"> they share an emphasis on the </w:t>
      </w:r>
      <w:r w:rsidR="009D6269" w:rsidRPr="00FF0AA6">
        <w:rPr>
          <w:i/>
          <w:color w:val="000000" w:themeColor="text1"/>
          <w:sz w:val="20"/>
          <w:szCs w:val="20"/>
          <w:lang w:val="en-US"/>
        </w:rPr>
        <w:t>relational</w:t>
      </w:r>
      <w:r w:rsidR="009D6269" w:rsidRPr="00FF0AA6">
        <w:rPr>
          <w:color w:val="000000" w:themeColor="text1"/>
          <w:sz w:val="20"/>
          <w:szCs w:val="20"/>
          <w:lang w:val="en-US"/>
        </w:rPr>
        <w:t xml:space="preserve"> </w:t>
      </w:r>
      <w:r w:rsidR="00927B39" w:rsidRPr="00FF0AA6">
        <w:rPr>
          <w:color w:val="000000" w:themeColor="text1"/>
          <w:sz w:val="20"/>
          <w:szCs w:val="20"/>
          <w:lang w:val="en-US"/>
        </w:rPr>
        <w:t>(e.g. between humans, as well as between humans and things, knowledges, and</w:t>
      </w:r>
      <w:r w:rsidR="00EA1383" w:rsidRPr="00FF0AA6">
        <w:rPr>
          <w:color w:val="000000" w:themeColor="text1"/>
          <w:sz w:val="20"/>
          <w:szCs w:val="20"/>
          <w:lang w:val="en-US"/>
        </w:rPr>
        <w:t>/or</w:t>
      </w:r>
      <w:r w:rsidR="00927B39" w:rsidRPr="00FF0AA6">
        <w:rPr>
          <w:color w:val="000000" w:themeColor="text1"/>
          <w:sz w:val="20"/>
          <w:szCs w:val="20"/>
          <w:lang w:val="en-US"/>
        </w:rPr>
        <w:t xml:space="preserve"> spaces </w:t>
      </w:r>
      <w:proofErr w:type="spellStart"/>
      <w:r w:rsidR="00927B39" w:rsidRPr="00FF0AA6">
        <w:rPr>
          <w:color w:val="000000" w:themeColor="text1"/>
          <w:sz w:val="20"/>
          <w:szCs w:val="20"/>
          <w:lang w:val="en-US"/>
        </w:rPr>
        <w:t>etc</w:t>
      </w:r>
      <w:proofErr w:type="spellEnd"/>
      <w:r w:rsidR="00927B39" w:rsidRPr="00FF0AA6">
        <w:rPr>
          <w:color w:val="000000" w:themeColor="text1"/>
          <w:sz w:val="20"/>
          <w:szCs w:val="20"/>
          <w:lang w:val="en-US"/>
        </w:rPr>
        <w:t>): i.e. decentering the human.</w:t>
      </w:r>
      <w:r w:rsidR="009D6269" w:rsidRPr="00FF0AA6">
        <w:rPr>
          <w:color w:val="000000" w:themeColor="text1"/>
          <w:sz w:val="20"/>
          <w:szCs w:val="20"/>
          <w:lang w:val="en-US"/>
        </w:rPr>
        <w:t xml:space="preserve"> </w:t>
      </w:r>
      <w:r w:rsidR="000B65F8" w:rsidRPr="00FF0AA6">
        <w:rPr>
          <w:color w:val="000000" w:themeColor="text1"/>
          <w:sz w:val="20"/>
          <w:szCs w:val="20"/>
          <w:lang w:val="en-US"/>
        </w:rPr>
        <w:t xml:space="preserve">The </w:t>
      </w:r>
      <w:r w:rsidR="00A75496" w:rsidRPr="00FF0AA6">
        <w:rPr>
          <w:color w:val="000000" w:themeColor="text1"/>
          <w:sz w:val="20"/>
          <w:szCs w:val="20"/>
          <w:lang w:val="en-US"/>
        </w:rPr>
        <w:t>focus</w:t>
      </w:r>
      <w:r w:rsidR="000B65F8" w:rsidRPr="00FF0AA6">
        <w:rPr>
          <w:color w:val="000000" w:themeColor="text1"/>
          <w:sz w:val="20"/>
          <w:szCs w:val="20"/>
          <w:lang w:val="en-US"/>
        </w:rPr>
        <w:t xml:space="preserve"> of soc</w:t>
      </w:r>
      <w:r w:rsidR="0070703D" w:rsidRPr="00FF0AA6">
        <w:rPr>
          <w:color w:val="000000" w:themeColor="text1"/>
          <w:sz w:val="20"/>
          <w:szCs w:val="20"/>
          <w:lang w:val="en-US"/>
        </w:rPr>
        <w:t>i</w:t>
      </w:r>
      <w:r w:rsidR="000B65F8" w:rsidRPr="00FF0AA6">
        <w:rPr>
          <w:color w:val="000000" w:themeColor="text1"/>
          <w:sz w:val="20"/>
          <w:szCs w:val="20"/>
          <w:lang w:val="en-US"/>
        </w:rPr>
        <w:t xml:space="preserve">omaterial accounts are </w:t>
      </w:r>
      <w:r w:rsidR="00EA1383" w:rsidRPr="00FF0AA6">
        <w:rPr>
          <w:color w:val="000000" w:themeColor="text1"/>
          <w:sz w:val="20"/>
          <w:szCs w:val="20"/>
          <w:lang w:val="en-US"/>
        </w:rPr>
        <w:t xml:space="preserve">necessarily </w:t>
      </w:r>
      <w:r w:rsidR="000B65F8" w:rsidRPr="00FF0AA6">
        <w:rPr>
          <w:color w:val="000000" w:themeColor="text1"/>
          <w:sz w:val="20"/>
          <w:szCs w:val="20"/>
          <w:lang w:val="en-US"/>
        </w:rPr>
        <w:t>multiple, and interest is on how humans, things, knowledges and spaces assemble</w:t>
      </w:r>
      <w:r w:rsidR="00EA1383" w:rsidRPr="00FF0AA6">
        <w:rPr>
          <w:color w:val="000000" w:themeColor="text1"/>
          <w:sz w:val="20"/>
          <w:szCs w:val="20"/>
          <w:lang w:val="en-US"/>
        </w:rPr>
        <w:t>,</w:t>
      </w:r>
      <w:r w:rsidR="000B65F8" w:rsidRPr="00FF0AA6">
        <w:rPr>
          <w:color w:val="000000" w:themeColor="text1"/>
          <w:sz w:val="20"/>
          <w:szCs w:val="20"/>
          <w:lang w:val="en-US"/>
        </w:rPr>
        <w:t xml:space="preserve"> and how they work </w:t>
      </w:r>
      <w:r w:rsidR="000B65F8" w:rsidRPr="00FF0AA6">
        <w:rPr>
          <w:i/>
          <w:color w:val="000000" w:themeColor="text1"/>
          <w:sz w:val="20"/>
          <w:szCs w:val="20"/>
          <w:lang w:val="en-US"/>
        </w:rPr>
        <w:t>on</w:t>
      </w:r>
      <w:r w:rsidR="000B65F8" w:rsidRPr="00FF0AA6">
        <w:rPr>
          <w:color w:val="000000" w:themeColor="text1"/>
          <w:sz w:val="20"/>
          <w:szCs w:val="20"/>
          <w:lang w:val="en-US"/>
        </w:rPr>
        <w:t xml:space="preserve">, </w:t>
      </w:r>
      <w:r w:rsidR="000B65F8" w:rsidRPr="00FF0AA6">
        <w:rPr>
          <w:i/>
          <w:color w:val="000000" w:themeColor="text1"/>
          <w:sz w:val="20"/>
          <w:szCs w:val="20"/>
          <w:lang w:val="en-US"/>
        </w:rPr>
        <w:t>with</w:t>
      </w:r>
      <w:r w:rsidR="000B65F8" w:rsidRPr="00FF0AA6">
        <w:rPr>
          <w:color w:val="000000" w:themeColor="text1"/>
          <w:sz w:val="20"/>
          <w:szCs w:val="20"/>
          <w:lang w:val="en-US"/>
        </w:rPr>
        <w:t xml:space="preserve"> and </w:t>
      </w:r>
      <w:r w:rsidR="000B65F8" w:rsidRPr="00FF0AA6">
        <w:rPr>
          <w:i/>
          <w:color w:val="000000" w:themeColor="text1"/>
          <w:sz w:val="20"/>
          <w:szCs w:val="20"/>
          <w:lang w:val="en-US"/>
        </w:rPr>
        <w:t>against</w:t>
      </w:r>
      <w:r w:rsidR="000B65F8" w:rsidRPr="00FF0AA6">
        <w:rPr>
          <w:color w:val="000000" w:themeColor="text1"/>
          <w:sz w:val="20"/>
          <w:szCs w:val="20"/>
          <w:lang w:val="en-US"/>
        </w:rPr>
        <w:t xml:space="preserve"> one another. </w:t>
      </w:r>
      <w:r w:rsidR="0070703D" w:rsidRPr="00FF0AA6">
        <w:rPr>
          <w:color w:val="000000" w:themeColor="text1"/>
          <w:sz w:val="20"/>
          <w:szCs w:val="20"/>
          <w:lang w:val="en-US"/>
        </w:rPr>
        <w:t>By way of example</w:t>
      </w:r>
      <w:r w:rsidR="00EA1383" w:rsidRPr="00FF0AA6">
        <w:rPr>
          <w:color w:val="000000" w:themeColor="text1"/>
          <w:sz w:val="20"/>
          <w:szCs w:val="20"/>
          <w:lang w:val="en-US"/>
        </w:rPr>
        <w:t xml:space="preserve">, </w:t>
      </w:r>
      <w:proofErr w:type="spellStart"/>
      <w:r w:rsidR="00EA1383" w:rsidRPr="00FF0AA6">
        <w:rPr>
          <w:color w:val="000000" w:themeColor="text1"/>
          <w:sz w:val="20"/>
          <w:szCs w:val="20"/>
          <w:lang w:val="en-US"/>
        </w:rPr>
        <w:t>Nerland</w:t>
      </w:r>
      <w:proofErr w:type="spellEnd"/>
      <w:r w:rsidR="00EA1383" w:rsidRPr="00FF0AA6">
        <w:rPr>
          <w:color w:val="000000" w:themeColor="text1"/>
          <w:sz w:val="20"/>
          <w:szCs w:val="20"/>
          <w:lang w:val="en-US"/>
        </w:rPr>
        <w:t xml:space="preserve"> </w:t>
      </w:r>
      <w:r w:rsidR="00327326" w:rsidRPr="00FF0AA6">
        <w:rPr>
          <w:color w:val="000000" w:themeColor="text1"/>
          <w:sz w:val="20"/>
          <w:szCs w:val="20"/>
          <w:lang w:val="en-US"/>
        </w:rPr>
        <w:t xml:space="preserve">&amp; Jenson (2012) </w:t>
      </w:r>
      <w:r w:rsidR="00572543" w:rsidRPr="00562D2E">
        <w:rPr>
          <w:color w:val="000000" w:themeColor="text1"/>
          <w:sz w:val="20"/>
          <w:szCs w:val="20"/>
          <w:lang w:val="en-US"/>
        </w:rPr>
        <w:t>investigate</w:t>
      </w:r>
      <w:r w:rsidR="00327326" w:rsidRPr="00562D2E">
        <w:rPr>
          <w:color w:val="000000" w:themeColor="text1"/>
          <w:sz w:val="20"/>
          <w:szCs w:val="20"/>
          <w:lang w:val="en-US"/>
        </w:rPr>
        <w:t xml:space="preserve"> the interplay between practices and objects in their exploration of professional work</w:t>
      </w:r>
      <w:r w:rsidR="0070703D" w:rsidRPr="00562D2E">
        <w:rPr>
          <w:color w:val="000000" w:themeColor="text1"/>
          <w:sz w:val="20"/>
          <w:szCs w:val="20"/>
          <w:lang w:val="en-US"/>
        </w:rPr>
        <w:t>. In</w:t>
      </w:r>
      <w:r w:rsidR="00CA4DD8" w:rsidRPr="00562D2E">
        <w:rPr>
          <w:color w:val="000000" w:themeColor="text1"/>
          <w:sz w:val="20"/>
          <w:szCs w:val="20"/>
          <w:lang w:val="en-US"/>
        </w:rPr>
        <w:t xml:space="preserve"> doing so</w:t>
      </w:r>
      <w:r w:rsidR="00921C5A" w:rsidRPr="00562D2E">
        <w:rPr>
          <w:color w:val="000000" w:themeColor="text1"/>
          <w:sz w:val="20"/>
          <w:szCs w:val="20"/>
          <w:lang w:val="en-US"/>
        </w:rPr>
        <w:t>,</w:t>
      </w:r>
      <w:r w:rsidR="00CA4DD8" w:rsidRPr="00562D2E">
        <w:rPr>
          <w:color w:val="000000" w:themeColor="text1"/>
          <w:sz w:val="20"/>
          <w:szCs w:val="20"/>
          <w:lang w:val="en-US"/>
        </w:rPr>
        <w:t xml:space="preserve"> </w:t>
      </w:r>
      <w:r w:rsidR="0070703D" w:rsidRPr="00562D2E">
        <w:rPr>
          <w:color w:val="000000" w:themeColor="text1"/>
          <w:sz w:val="20"/>
          <w:szCs w:val="20"/>
          <w:lang w:val="en-US"/>
        </w:rPr>
        <w:t>the</w:t>
      </w:r>
      <w:r w:rsidR="00921C5A" w:rsidRPr="00562D2E">
        <w:rPr>
          <w:color w:val="000000" w:themeColor="text1"/>
          <w:sz w:val="20"/>
          <w:szCs w:val="20"/>
          <w:lang w:val="en-US"/>
        </w:rPr>
        <w:t>y</w:t>
      </w:r>
      <w:r w:rsidR="0070703D" w:rsidRPr="00562D2E">
        <w:rPr>
          <w:color w:val="000000" w:themeColor="text1"/>
          <w:sz w:val="20"/>
          <w:szCs w:val="20"/>
          <w:lang w:val="en-US"/>
        </w:rPr>
        <w:t xml:space="preserve"> </w:t>
      </w:r>
      <w:r w:rsidR="00327326" w:rsidRPr="00562D2E">
        <w:rPr>
          <w:color w:val="000000" w:themeColor="text1"/>
          <w:sz w:val="20"/>
          <w:szCs w:val="20"/>
          <w:lang w:val="en-US"/>
        </w:rPr>
        <w:t>draw attention to “</w:t>
      </w:r>
      <w:r w:rsidR="00327326" w:rsidRPr="00562D2E">
        <w:rPr>
          <w:sz w:val="20"/>
          <w:szCs w:val="20"/>
          <w:lang w:val="en-US"/>
        </w:rPr>
        <w:t xml:space="preserve">the role of epistemic objects in the processes of knowing, and, in this respect, to their transformative as well as </w:t>
      </w:r>
      <w:proofErr w:type="spellStart"/>
      <w:r w:rsidR="00327326" w:rsidRPr="00562D2E">
        <w:rPr>
          <w:sz w:val="20"/>
          <w:szCs w:val="20"/>
          <w:lang w:val="en-US"/>
        </w:rPr>
        <w:t>stabilising</w:t>
      </w:r>
      <w:proofErr w:type="spellEnd"/>
      <w:r w:rsidR="00327326" w:rsidRPr="00562D2E">
        <w:rPr>
          <w:sz w:val="20"/>
          <w:szCs w:val="20"/>
          <w:lang w:val="en-US"/>
        </w:rPr>
        <w:t xml:space="preserve"> effects upon practice” (</w:t>
      </w:r>
      <w:r w:rsidR="0070703D" w:rsidRPr="00562D2E">
        <w:rPr>
          <w:sz w:val="20"/>
          <w:szCs w:val="20"/>
          <w:lang w:val="en-US"/>
        </w:rPr>
        <w:t>ibid</w:t>
      </w:r>
      <w:r w:rsidR="00921C5A" w:rsidRPr="00562D2E">
        <w:rPr>
          <w:sz w:val="20"/>
          <w:szCs w:val="20"/>
          <w:lang w:val="en-US"/>
        </w:rPr>
        <w:t>,</w:t>
      </w:r>
      <w:r w:rsidR="0070703D" w:rsidRPr="00562D2E">
        <w:rPr>
          <w:sz w:val="20"/>
          <w:szCs w:val="20"/>
          <w:lang w:val="en-US"/>
        </w:rPr>
        <w:t xml:space="preserve"> </w:t>
      </w:r>
      <w:r w:rsidR="00327326" w:rsidRPr="00562D2E">
        <w:rPr>
          <w:sz w:val="20"/>
          <w:szCs w:val="20"/>
          <w:lang w:val="en-US"/>
        </w:rPr>
        <w:t>p.</w:t>
      </w:r>
      <w:r w:rsidR="00921C5A" w:rsidRPr="00562D2E">
        <w:rPr>
          <w:sz w:val="20"/>
          <w:szCs w:val="20"/>
          <w:lang w:val="en-US"/>
        </w:rPr>
        <w:t xml:space="preserve"> </w:t>
      </w:r>
      <w:r w:rsidR="00327326" w:rsidRPr="00562D2E">
        <w:rPr>
          <w:sz w:val="20"/>
          <w:szCs w:val="20"/>
          <w:lang w:val="en-US"/>
        </w:rPr>
        <w:t>106).</w:t>
      </w:r>
      <w:r w:rsidR="00327326" w:rsidRPr="00562D2E">
        <w:rPr>
          <w:color w:val="000000" w:themeColor="text1"/>
          <w:sz w:val="20"/>
          <w:szCs w:val="20"/>
          <w:lang w:val="en-US"/>
        </w:rPr>
        <w:t xml:space="preserve"> </w:t>
      </w:r>
    </w:p>
    <w:p w14:paraId="1011DB8E" w14:textId="77777777" w:rsidR="00EF3365" w:rsidRPr="00562D2E" w:rsidRDefault="00EF3365" w:rsidP="00562D2E">
      <w:pPr>
        <w:shd w:val="clear" w:color="auto" w:fill="FFFFFF" w:themeFill="background1"/>
        <w:rPr>
          <w:color w:val="000000" w:themeColor="text1"/>
          <w:sz w:val="20"/>
          <w:szCs w:val="20"/>
          <w:lang w:val="en-US"/>
        </w:rPr>
      </w:pPr>
    </w:p>
    <w:p w14:paraId="040DF293" w14:textId="280283C7" w:rsidR="008B3B4A" w:rsidRPr="00FF0AA6" w:rsidRDefault="00CA4DD8" w:rsidP="00562D2E">
      <w:pPr>
        <w:shd w:val="clear" w:color="auto" w:fill="FFFFFF" w:themeFill="background1"/>
        <w:jc w:val="both"/>
        <w:rPr>
          <w:color w:val="000000" w:themeColor="text1"/>
          <w:lang w:val="en-US"/>
        </w:rPr>
      </w:pPr>
      <w:r w:rsidRPr="00562D2E">
        <w:rPr>
          <w:color w:val="000000" w:themeColor="text1"/>
          <w:sz w:val="20"/>
          <w:szCs w:val="20"/>
          <w:lang w:val="en-US"/>
        </w:rPr>
        <w:t>A</w:t>
      </w:r>
      <w:r w:rsidR="006E50C0" w:rsidRPr="00562D2E">
        <w:rPr>
          <w:color w:val="000000" w:themeColor="text1"/>
          <w:sz w:val="20"/>
          <w:szCs w:val="20"/>
          <w:lang w:val="en-US"/>
        </w:rPr>
        <w:t>s its name suggests, the unit of analysis of the</w:t>
      </w:r>
      <w:r w:rsidRPr="00562D2E">
        <w:rPr>
          <w:color w:val="000000" w:themeColor="text1"/>
          <w:sz w:val="20"/>
          <w:szCs w:val="20"/>
          <w:lang w:val="en-US"/>
        </w:rPr>
        <w:t xml:space="preserve"> ‘practice turn’ </w:t>
      </w:r>
      <w:r w:rsidR="0070703D" w:rsidRPr="00562D2E">
        <w:rPr>
          <w:color w:val="000000" w:themeColor="text1"/>
          <w:sz w:val="20"/>
          <w:szCs w:val="20"/>
          <w:lang w:val="en-US"/>
        </w:rPr>
        <w:t xml:space="preserve">are practices </w:t>
      </w:r>
      <w:r w:rsidRPr="00562D2E">
        <w:rPr>
          <w:color w:val="000000" w:themeColor="text1"/>
          <w:sz w:val="20"/>
          <w:szCs w:val="20"/>
          <w:lang w:val="en-US"/>
        </w:rPr>
        <w:t>(Schatzki et al.</w:t>
      </w:r>
      <w:r w:rsidR="00D26EB5" w:rsidRPr="00562D2E">
        <w:rPr>
          <w:color w:val="000000" w:themeColor="text1"/>
          <w:sz w:val="20"/>
          <w:szCs w:val="20"/>
          <w:lang w:val="en-US"/>
        </w:rPr>
        <w:t>,</w:t>
      </w:r>
      <w:r w:rsidRPr="00562D2E">
        <w:rPr>
          <w:color w:val="000000" w:themeColor="text1"/>
          <w:sz w:val="20"/>
          <w:szCs w:val="20"/>
          <w:lang w:val="en-US"/>
        </w:rPr>
        <w:t xml:space="preserve"> 2001</w:t>
      </w:r>
      <w:r w:rsidR="002B10B1" w:rsidRPr="00562D2E">
        <w:rPr>
          <w:color w:val="000000" w:themeColor="text1"/>
          <w:sz w:val="20"/>
          <w:szCs w:val="20"/>
          <w:lang w:val="en-US"/>
        </w:rPr>
        <w:t xml:space="preserve">; </w:t>
      </w:r>
      <w:proofErr w:type="spellStart"/>
      <w:proofErr w:type="gramStart"/>
      <w:r w:rsidR="00562D2E" w:rsidRPr="00562D2E">
        <w:rPr>
          <w:color w:val="000000" w:themeColor="text1"/>
          <w:sz w:val="20"/>
          <w:szCs w:val="20"/>
          <w:lang w:val="en-US"/>
        </w:rPr>
        <w:t>Schatzki</w:t>
      </w:r>
      <w:proofErr w:type="spellEnd"/>
      <w:r w:rsidR="00562D2E" w:rsidRPr="00562D2E">
        <w:rPr>
          <w:color w:val="000000" w:themeColor="text1"/>
          <w:sz w:val="20"/>
          <w:szCs w:val="20"/>
          <w:lang w:val="en-US"/>
        </w:rPr>
        <w:t>,  2002</w:t>
      </w:r>
      <w:proofErr w:type="gramEnd"/>
      <w:r w:rsidR="00562D2E" w:rsidRPr="00562D2E">
        <w:rPr>
          <w:color w:val="000000" w:themeColor="text1"/>
          <w:sz w:val="20"/>
          <w:szCs w:val="20"/>
          <w:lang w:val="en-US"/>
        </w:rPr>
        <w:t xml:space="preserve">; </w:t>
      </w:r>
      <w:proofErr w:type="spellStart"/>
      <w:r w:rsidR="002B10B1" w:rsidRPr="00562D2E">
        <w:rPr>
          <w:color w:val="000000" w:themeColor="text1"/>
          <w:sz w:val="20"/>
          <w:szCs w:val="20"/>
          <w:lang w:val="en-US"/>
        </w:rPr>
        <w:t>Gheradi</w:t>
      </w:r>
      <w:proofErr w:type="spellEnd"/>
      <w:r w:rsidR="002B10B1" w:rsidRPr="00562D2E">
        <w:rPr>
          <w:color w:val="000000" w:themeColor="text1"/>
          <w:sz w:val="20"/>
          <w:szCs w:val="20"/>
          <w:lang w:val="en-US"/>
        </w:rPr>
        <w:t>, 2015</w:t>
      </w:r>
      <w:r w:rsidR="00637C0C" w:rsidRPr="00562D2E">
        <w:rPr>
          <w:color w:val="000000" w:themeColor="text1"/>
          <w:sz w:val="20"/>
          <w:szCs w:val="20"/>
          <w:lang w:val="en-US"/>
        </w:rPr>
        <w:t>; Hager 2014</w:t>
      </w:r>
      <w:r w:rsidR="0052408D" w:rsidRPr="00562D2E">
        <w:rPr>
          <w:color w:val="000000" w:themeColor="text1"/>
          <w:sz w:val="20"/>
          <w:szCs w:val="20"/>
          <w:lang w:val="en-US"/>
        </w:rPr>
        <w:t>)</w:t>
      </w:r>
      <w:r w:rsidR="006E50C0" w:rsidRPr="00562D2E">
        <w:rPr>
          <w:color w:val="000000" w:themeColor="text1"/>
          <w:sz w:val="20"/>
          <w:szCs w:val="20"/>
          <w:lang w:val="en-US"/>
        </w:rPr>
        <w:t xml:space="preserve">. </w:t>
      </w:r>
      <w:r w:rsidR="002B10B1" w:rsidRPr="00562D2E">
        <w:rPr>
          <w:color w:val="000000" w:themeColor="text1"/>
          <w:sz w:val="20"/>
          <w:szCs w:val="20"/>
          <w:lang w:val="en-US"/>
        </w:rPr>
        <w:t>This</w:t>
      </w:r>
      <w:r w:rsidR="006E50C0" w:rsidRPr="00562D2E">
        <w:rPr>
          <w:color w:val="000000" w:themeColor="text1"/>
          <w:sz w:val="20"/>
          <w:szCs w:val="20"/>
          <w:lang w:val="en-US"/>
        </w:rPr>
        <w:t xml:space="preserve"> </w:t>
      </w:r>
      <w:r w:rsidR="00476447" w:rsidRPr="00562D2E">
        <w:rPr>
          <w:color w:val="000000" w:themeColor="text1"/>
          <w:sz w:val="20"/>
          <w:szCs w:val="20"/>
          <w:lang w:val="en-US"/>
        </w:rPr>
        <w:t>‘</w:t>
      </w:r>
      <w:r w:rsidR="006E50C0" w:rsidRPr="00562D2E">
        <w:rPr>
          <w:color w:val="000000" w:themeColor="text1"/>
          <w:sz w:val="20"/>
          <w:szCs w:val="20"/>
          <w:lang w:val="en-US"/>
        </w:rPr>
        <w:t>turn</w:t>
      </w:r>
      <w:r w:rsidR="00476447" w:rsidRPr="00562D2E">
        <w:rPr>
          <w:color w:val="000000" w:themeColor="text1"/>
          <w:sz w:val="20"/>
          <w:szCs w:val="20"/>
          <w:lang w:val="en-US"/>
        </w:rPr>
        <w:t>’</w:t>
      </w:r>
      <w:r w:rsidR="002B10B1" w:rsidRPr="00562D2E">
        <w:rPr>
          <w:color w:val="000000" w:themeColor="text1"/>
          <w:sz w:val="20"/>
          <w:szCs w:val="20"/>
          <w:lang w:val="en-US"/>
        </w:rPr>
        <w:t xml:space="preserve"> </w:t>
      </w:r>
      <w:r w:rsidR="006E50C0" w:rsidRPr="00562D2E">
        <w:rPr>
          <w:color w:val="000000" w:themeColor="text1"/>
          <w:sz w:val="20"/>
          <w:szCs w:val="20"/>
          <w:lang w:val="en-US"/>
        </w:rPr>
        <w:t>is</w:t>
      </w:r>
      <w:r w:rsidR="002B10B1" w:rsidRPr="00562D2E">
        <w:rPr>
          <w:color w:val="000000" w:themeColor="text1"/>
          <w:sz w:val="20"/>
          <w:szCs w:val="20"/>
          <w:lang w:val="en-US"/>
        </w:rPr>
        <w:t xml:space="preserve"> invigorat</w:t>
      </w:r>
      <w:r w:rsidR="006E50C0" w:rsidRPr="00562D2E">
        <w:rPr>
          <w:color w:val="000000" w:themeColor="text1"/>
          <w:sz w:val="20"/>
          <w:szCs w:val="20"/>
          <w:lang w:val="en-US"/>
        </w:rPr>
        <w:t>ing</w:t>
      </w:r>
      <w:r w:rsidR="002B10B1" w:rsidRPr="00562D2E">
        <w:rPr>
          <w:color w:val="000000" w:themeColor="text1"/>
          <w:sz w:val="20"/>
          <w:szCs w:val="20"/>
          <w:lang w:val="en-US"/>
        </w:rPr>
        <w:t xml:space="preserve"> pre-service professional education </w:t>
      </w:r>
      <w:r w:rsidR="00EA1F54">
        <w:rPr>
          <w:color w:val="000000" w:themeColor="text1"/>
          <w:sz w:val="20"/>
          <w:szCs w:val="20"/>
          <w:lang w:val="en-US"/>
        </w:rPr>
        <w:t xml:space="preserve">research </w:t>
      </w:r>
      <w:r w:rsidR="002B10B1" w:rsidRPr="00562D2E">
        <w:rPr>
          <w:color w:val="000000" w:themeColor="text1"/>
          <w:sz w:val="20"/>
          <w:szCs w:val="20"/>
          <w:lang w:val="en-US"/>
        </w:rPr>
        <w:t xml:space="preserve">with </w:t>
      </w:r>
      <w:r w:rsidR="00EA1F54">
        <w:rPr>
          <w:color w:val="000000" w:themeColor="text1"/>
          <w:sz w:val="20"/>
          <w:szCs w:val="20"/>
          <w:lang w:val="en-US"/>
        </w:rPr>
        <w:t xml:space="preserve">new and interesting </w:t>
      </w:r>
      <w:r w:rsidR="002B10B1" w:rsidRPr="00562D2E">
        <w:rPr>
          <w:color w:val="000000" w:themeColor="text1"/>
          <w:sz w:val="20"/>
          <w:szCs w:val="20"/>
          <w:lang w:val="en-US"/>
        </w:rPr>
        <w:t>ideas concerning what it means</w:t>
      </w:r>
      <w:r w:rsidR="0052408D" w:rsidRPr="00562D2E">
        <w:rPr>
          <w:color w:val="000000" w:themeColor="text1"/>
          <w:sz w:val="20"/>
          <w:szCs w:val="20"/>
          <w:lang w:val="en-US"/>
        </w:rPr>
        <w:t xml:space="preserve"> </w:t>
      </w:r>
      <w:r w:rsidR="002B10B1" w:rsidRPr="00562D2E">
        <w:rPr>
          <w:color w:val="000000" w:themeColor="text1"/>
          <w:sz w:val="20"/>
          <w:szCs w:val="20"/>
          <w:lang w:val="en-US"/>
        </w:rPr>
        <w:t xml:space="preserve">to prepare novices for professional practice (e.g. </w:t>
      </w:r>
      <w:proofErr w:type="spellStart"/>
      <w:r w:rsidR="006E50C0" w:rsidRPr="00562D2E">
        <w:rPr>
          <w:color w:val="000000" w:themeColor="text1"/>
          <w:sz w:val="20"/>
          <w:szCs w:val="20"/>
          <w:lang w:val="en-US"/>
        </w:rPr>
        <w:t>Dall’Alba</w:t>
      </w:r>
      <w:proofErr w:type="spellEnd"/>
      <w:r w:rsidR="006E50C0" w:rsidRPr="00562D2E">
        <w:rPr>
          <w:color w:val="000000" w:themeColor="text1"/>
          <w:sz w:val="20"/>
          <w:szCs w:val="20"/>
          <w:lang w:val="en-US"/>
        </w:rPr>
        <w:t xml:space="preserve"> </w:t>
      </w:r>
      <w:r w:rsidR="006E50C0" w:rsidRPr="00562D2E">
        <w:rPr>
          <w:color w:val="000000" w:themeColor="text1"/>
          <w:sz w:val="20"/>
          <w:szCs w:val="20"/>
          <w:lang w:val="en-US"/>
        </w:rPr>
        <w:lastRenderedPageBreak/>
        <w:t xml:space="preserve">2009; </w:t>
      </w:r>
      <w:proofErr w:type="spellStart"/>
      <w:r w:rsidR="006E50C0" w:rsidRPr="00562D2E">
        <w:rPr>
          <w:color w:val="000000" w:themeColor="text1"/>
          <w:sz w:val="20"/>
          <w:szCs w:val="20"/>
          <w:lang w:val="en-US"/>
        </w:rPr>
        <w:t>Kemmis</w:t>
      </w:r>
      <w:proofErr w:type="spellEnd"/>
      <w:r w:rsidR="006E50C0" w:rsidRPr="00562D2E">
        <w:rPr>
          <w:color w:val="000000" w:themeColor="text1"/>
          <w:sz w:val="20"/>
          <w:szCs w:val="20"/>
          <w:lang w:val="en-US"/>
        </w:rPr>
        <w:t xml:space="preserve"> et al.</w:t>
      </w:r>
      <w:r w:rsidR="000F037F">
        <w:rPr>
          <w:color w:val="000000" w:themeColor="text1"/>
          <w:sz w:val="20"/>
          <w:szCs w:val="20"/>
          <w:lang w:val="en-US"/>
        </w:rPr>
        <w:t>,</w:t>
      </w:r>
      <w:r w:rsidR="006E50C0" w:rsidRPr="00562D2E">
        <w:rPr>
          <w:color w:val="000000" w:themeColor="text1"/>
          <w:sz w:val="20"/>
          <w:szCs w:val="20"/>
          <w:lang w:val="en-US"/>
        </w:rPr>
        <w:t xml:space="preserve"> 2014</w:t>
      </w:r>
      <w:r w:rsidR="0070703D" w:rsidRPr="00562D2E">
        <w:rPr>
          <w:color w:val="000000" w:themeColor="text1"/>
          <w:sz w:val="20"/>
          <w:szCs w:val="20"/>
          <w:lang w:val="en-US"/>
        </w:rPr>
        <w:t>; Mahon et al.</w:t>
      </w:r>
      <w:r w:rsidR="000F037F">
        <w:rPr>
          <w:color w:val="000000" w:themeColor="text1"/>
          <w:sz w:val="20"/>
          <w:szCs w:val="20"/>
          <w:lang w:val="en-US"/>
        </w:rPr>
        <w:t>,</w:t>
      </w:r>
      <w:r w:rsidR="0070703D" w:rsidRPr="00562D2E">
        <w:rPr>
          <w:color w:val="000000" w:themeColor="text1"/>
          <w:sz w:val="20"/>
          <w:szCs w:val="20"/>
          <w:lang w:val="en-US"/>
        </w:rPr>
        <w:t xml:space="preserve"> 2017</w:t>
      </w:r>
      <w:r w:rsidR="002B10B1" w:rsidRPr="00562D2E">
        <w:rPr>
          <w:color w:val="000000" w:themeColor="text1"/>
          <w:sz w:val="20"/>
          <w:szCs w:val="20"/>
          <w:lang w:val="en-US"/>
        </w:rPr>
        <w:t>)</w:t>
      </w:r>
      <w:r w:rsidR="006E50C0" w:rsidRPr="00562D2E">
        <w:rPr>
          <w:color w:val="000000" w:themeColor="text1"/>
          <w:sz w:val="20"/>
          <w:szCs w:val="20"/>
          <w:lang w:val="en-US"/>
        </w:rPr>
        <w:t>.</w:t>
      </w:r>
      <w:r w:rsidR="008B3B4A" w:rsidRPr="00562D2E">
        <w:rPr>
          <w:color w:val="000000" w:themeColor="text1"/>
          <w:sz w:val="20"/>
          <w:szCs w:val="20"/>
          <w:lang w:val="en-US"/>
        </w:rPr>
        <w:t xml:space="preserve"> </w:t>
      </w:r>
      <w:r w:rsidR="008B3B4A" w:rsidRPr="00FF0AA6">
        <w:rPr>
          <w:color w:val="000000" w:themeColor="text1"/>
          <w:sz w:val="20"/>
          <w:szCs w:val="20"/>
          <w:lang w:val="en-US"/>
        </w:rPr>
        <w:t xml:space="preserve">In simulation pre-service </w:t>
      </w:r>
      <w:proofErr w:type="gramStart"/>
      <w:r w:rsidR="008B3B4A" w:rsidRPr="00FF0AA6">
        <w:rPr>
          <w:color w:val="000000" w:themeColor="text1"/>
          <w:sz w:val="20"/>
          <w:szCs w:val="20"/>
          <w:lang w:val="en-US"/>
        </w:rPr>
        <w:t xml:space="preserve">education </w:t>
      </w:r>
      <w:r w:rsidR="000F037F">
        <w:rPr>
          <w:color w:val="000000" w:themeColor="text1"/>
          <w:sz w:val="20"/>
          <w:szCs w:val="20"/>
          <w:lang w:val="en-US"/>
        </w:rPr>
        <w:t>,</w:t>
      </w:r>
      <w:r w:rsidR="008B3B4A" w:rsidRPr="00FF0AA6">
        <w:rPr>
          <w:color w:val="000000" w:themeColor="text1"/>
          <w:sz w:val="20"/>
          <w:szCs w:val="20"/>
          <w:lang w:val="en-US"/>
        </w:rPr>
        <w:t>Nyström</w:t>
      </w:r>
      <w:proofErr w:type="gramEnd"/>
      <w:r w:rsidR="008B3B4A" w:rsidRPr="00FF0AA6">
        <w:rPr>
          <w:color w:val="000000" w:themeColor="text1"/>
          <w:sz w:val="20"/>
          <w:szCs w:val="20"/>
          <w:lang w:val="en-US"/>
        </w:rPr>
        <w:t xml:space="preserve"> et al. (2016a) use practice theory to </w:t>
      </w:r>
      <w:proofErr w:type="spellStart"/>
      <w:r w:rsidR="008B3B4A" w:rsidRPr="00FF0AA6">
        <w:rPr>
          <w:color w:val="000000" w:themeColor="text1"/>
          <w:sz w:val="20"/>
          <w:szCs w:val="20"/>
          <w:lang w:val="en-US"/>
        </w:rPr>
        <w:t>problematise</w:t>
      </w:r>
      <w:proofErr w:type="spellEnd"/>
      <w:r w:rsidR="008B3B4A" w:rsidRPr="00FF0AA6">
        <w:rPr>
          <w:color w:val="000000" w:themeColor="text1"/>
          <w:sz w:val="20"/>
          <w:szCs w:val="20"/>
          <w:lang w:val="en-US"/>
        </w:rPr>
        <w:t xml:space="preserve"> interprofessional </w:t>
      </w:r>
      <w:proofErr w:type="spellStart"/>
      <w:r w:rsidR="008B3B4A" w:rsidRPr="00FF0AA6">
        <w:rPr>
          <w:color w:val="000000" w:themeColor="text1"/>
          <w:sz w:val="20"/>
          <w:szCs w:val="20"/>
          <w:lang w:val="en-US"/>
        </w:rPr>
        <w:t>knowings</w:t>
      </w:r>
      <w:proofErr w:type="spellEnd"/>
      <w:r w:rsidR="008B3B4A" w:rsidRPr="00FF0AA6">
        <w:rPr>
          <w:color w:val="000000" w:themeColor="text1"/>
          <w:sz w:val="20"/>
          <w:szCs w:val="20"/>
          <w:lang w:val="en-US"/>
        </w:rPr>
        <w:t xml:space="preserve"> and enactments as a fluid movement between bodily positioning in and out of synchrony in relation to the sociomaterial arrangements of simulation. </w:t>
      </w:r>
    </w:p>
    <w:p w14:paraId="0F54E1BF" w14:textId="46651991" w:rsidR="00F83B3E" w:rsidRPr="00FF0AA6" w:rsidRDefault="00F83B3E" w:rsidP="00562D2E">
      <w:pPr>
        <w:shd w:val="clear" w:color="auto" w:fill="FFFFFF" w:themeFill="background1"/>
        <w:jc w:val="both"/>
        <w:rPr>
          <w:color w:val="000000" w:themeColor="text1"/>
          <w:sz w:val="20"/>
          <w:szCs w:val="20"/>
          <w:lang w:val="en-US"/>
        </w:rPr>
      </w:pPr>
    </w:p>
    <w:p w14:paraId="3DB1C22C" w14:textId="4D386BDE" w:rsidR="00CE2013" w:rsidRPr="00562D2E" w:rsidRDefault="00365CF7" w:rsidP="00562D2E">
      <w:pPr>
        <w:shd w:val="clear" w:color="auto" w:fill="FFFFFF" w:themeFill="background1"/>
        <w:jc w:val="both"/>
        <w:rPr>
          <w:color w:val="000000" w:themeColor="text1"/>
          <w:sz w:val="20"/>
          <w:szCs w:val="20"/>
          <w:lang w:val="en-US"/>
        </w:rPr>
      </w:pPr>
      <w:r w:rsidRPr="00562D2E">
        <w:rPr>
          <w:color w:val="000000" w:themeColor="text1"/>
          <w:sz w:val="20"/>
          <w:szCs w:val="20"/>
          <w:lang w:val="en-US"/>
        </w:rPr>
        <w:t>S</w:t>
      </w:r>
      <w:r w:rsidR="00185285" w:rsidRPr="00562D2E">
        <w:rPr>
          <w:color w:val="000000" w:themeColor="text1"/>
          <w:sz w:val="20"/>
          <w:szCs w:val="20"/>
          <w:lang w:val="en-US"/>
        </w:rPr>
        <w:t xml:space="preserve">patial theories </w:t>
      </w:r>
      <w:r w:rsidRPr="00562D2E">
        <w:rPr>
          <w:color w:val="000000" w:themeColor="text1"/>
          <w:sz w:val="20"/>
          <w:szCs w:val="20"/>
          <w:lang w:val="en-US"/>
        </w:rPr>
        <w:t>challenge the notion of ‘context’ in ways</w:t>
      </w:r>
      <w:r w:rsidR="00C4156E" w:rsidRPr="00562D2E">
        <w:rPr>
          <w:color w:val="000000" w:themeColor="text1"/>
          <w:sz w:val="20"/>
          <w:szCs w:val="20"/>
          <w:lang w:val="en-US"/>
        </w:rPr>
        <w:t xml:space="preserve"> that refu</w:t>
      </w:r>
      <w:r w:rsidR="00562D2E" w:rsidRPr="00562D2E">
        <w:rPr>
          <w:color w:val="000000" w:themeColor="text1"/>
          <w:sz w:val="20"/>
          <w:szCs w:val="20"/>
          <w:lang w:val="en-US"/>
        </w:rPr>
        <w:t>t</w:t>
      </w:r>
      <w:r w:rsidR="00C4156E" w:rsidRPr="00562D2E">
        <w:rPr>
          <w:color w:val="000000" w:themeColor="text1"/>
          <w:sz w:val="20"/>
          <w:szCs w:val="20"/>
          <w:lang w:val="en-US"/>
        </w:rPr>
        <w:t xml:space="preserve">e </w:t>
      </w:r>
      <w:r w:rsidRPr="00562D2E">
        <w:rPr>
          <w:color w:val="000000" w:themeColor="text1"/>
          <w:sz w:val="20"/>
          <w:szCs w:val="20"/>
          <w:lang w:val="en-US"/>
        </w:rPr>
        <w:t xml:space="preserve">innocuous </w:t>
      </w:r>
      <w:r w:rsidR="00EF3365" w:rsidRPr="00562D2E">
        <w:rPr>
          <w:color w:val="000000" w:themeColor="text1"/>
          <w:sz w:val="20"/>
          <w:szCs w:val="20"/>
          <w:lang w:val="en-US"/>
        </w:rPr>
        <w:t>understandings</w:t>
      </w:r>
      <w:r w:rsidR="00EA1F54">
        <w:rPr>
          <w:color w:val="000000" w:themeColor="text1"/>
          <w:sz w:val="20"/>
          <w:szCs w:val="20"/>
          <w:lang w:val="en-US"/>
        </w:rPr>
        <w:t>:</w:t>
      </w:r>
      <w:r w:rsidR="00B36039" w:rsidRPr="00562D2E">
        <w:rPr>
          <w:color w:val="000000" w:themeColor="text1"/>
          <w:sz w:val="20"/>
          <w:szCs w:val="20"/>
          <w:lang w:val="en-US"/>
        </w:rPr>
        <w:t xml:space="preserve"> </w:t>
      </w:r>
      <w:r w:rsidR="00EA1F54">
        <w:rPr>
          <w:color w:val="000000" w:themeColor="text1"/>
          <w:sz w:val="20"/>
          <w:szCs w:val="20"/>
          <w:lang w:val="en-US"/>
        </w:rPr>
        <w:t xml:space="preserve">context is </w:t>
      </w:r>
      <w:r w:rsidR="00EA1F54" w:rsidRPr="00EA1F54">
        <w:rPr>
          <w:i/>
          <w:color w:val="000000" w:themeColor="text1"/>
          <w:sz w:val="20"/>
          <w:szCs w:val="20"/>
          <w:lang w:val="en-US"/>
        </w:rPr>
        <w:t>not</w:t>
      </w:r>
      <w:r w:rsidR="00EA1F54">
        <w:rPr>
          <w:color w:val="000000" w:themeColor="text1"/>
          <w:sz w:val="20"/>
          <w:szCs w:val="20"/>
          <w:lang w:val="en-US"/>
        </w:rPr>
        <w:t xml:space="preserve"> merely a stage on which human actions are performed. </w:t>
      </w:r>
      <w:r w:rsidR="00562D2E" w:rsidRPr="00562D2E">
        <w:rPr>
          <w:color w:val="000000" w:themeColor="text1"/>
          <w:sz w:val="20"/>
          <w:szCs w:val="20"/>
          <w:lang w:val="en-US"/>
        </w:rPr>
        <w:t>Spatial theorists</w:t>
      </w:r>
      <w:r w:rsidR="00B36039" w:rsidRPr="00562D2E">
        <w:rPr>
          <w:color w:val="000000" w:themeColor="text1"/>
          <w:sz w:val="20"/>
          <w:szCs w:val="20"/>
          <w:lang w:val="en-US"/>
        </w:rPr>
        <w:t xml:space="preserve"> see </w:t>
      </w:r>
      <w:r w:rsidRPr="00562D2E">
        <w:rPr>
          <w:color w:val="000000" w:themeColor="text1"/>
          <w:sz w:val="20"/>
          <w:szCs w:val="20"/>
          <w:lang w:val="en-US"/>
        </w:rPr>
        <w:t xml:space="preserve">spaces </w:t>
      </w:r>
      <w:r w:rsidR="00B36039" w:rsidRPr="00562D2E">
        <w:rPr>
          <w:color w:val="000000" w:themeColor="text1"/>
          <w:sz w:val="20"/>
          <w:szCs w:val="20"/>
          <w:lang w:val="en-US"/>
        </w:rPr>
        <w:t xml:space="preserve">as </w:t>
      </w:r>
      <w:r w:rsidRPr="00562D2E">
        <w:rPr>
          <w:i/>
          <w:color w:val="000000" w:themeColor="text1"/>
          <w:sz w:val="20"/>
          <w:szCs w:val="20"/>
          <w:lang w:val="en-US"/>
        </w:rPr>
        <w:t>performed</w:t>
      </w:r>
      <w:r w:rsidRPr="00562D2E">
        <w:rPr>
          <w:color w:val="000000" w:themeColor="text1"/>
          <w:sz w:val="20"/>
          <w:szCs w:val="20"/>
          <w:lang w:val="en-US"/>
        </w:rPr>
        <w:t xml:space="preserve">, </w:t>
      </w:r>
      <w:r w:rsidRPr="00562D2E">
        <w:rPr>
          <w:i/>
          <w:color w:val="000000" w:themeColor="text1"/>
          <w:sz w:val="20"/>
          <w:szCs w:val="20"/>
          <w:lang w:val="en-US"/>
        </w:rPr>
        <w:t>peopled</w:t>
      </w:r>
      <w:r w:rsidRPr="00562D2E">
        <w:rPr>
          <w:color w:val="000000" w:themeColor="text1"/>
          <w:sz w:val="20"/>
          <w:szCs w:val="20"/>
          <w:lang w:val="en-US"/>
        </w:rPr>
        <w:t xml:space="preserve"> and</w:t>
      </w:r>
      <w:r w:rsidR="00EF3365" w:rsidRPr="00562D2E">
        <w:rPr>
          <w:color w:val="000000" w:themeColor="text1"/>
          <w:sz w:val="20"/>
          <w:szCs w:val="20"/>
          <w:lang w:val="en-US"/>
        </w:rPr>
        <w:t>/or</w:t>
      </w:r>
      <w:r w:rsidRPr="00562D2E">
        <w:rPr>
          <w:color w:val="000000" w:themeColor="text1"/>
          <w:sz w:val="20"/>
          <w:szCs w:val="20"/>
          <w:lang w:val="en-US"/>
        </w:rPr>
        <w:t xml:space="preserve"> </w:t>
      </w:r>
      <w:r w:rsidRPr="00562D2E">
        <w:rPr>
          <w:i/>
          <w:color w:val="000000" w:themeColor="text1"/>
          <w:sz w:val="20"/>
          <w:szCs w:val="20"/>
          <w:lang w:val="en-US"/>
        </w:rPr>
        <w:t>practiced</w:t>
      </w:r>
      <w:r w:rsidRPr="00562D2E">
        <w:rPr>
          <w:color w:val="000000" w:themeColor="text1"/>
          <w:sz w:val="20"/>
          <w:szCs w:val="20"/>
          <w:lang w:val="en-US"/>
        </w:rPr>
        <w:t xml:space="preserve"> </w:t>
      </w:r>
      <w:r w:rsidR="00562D2E" w:rsidRPr="00562D2E">
        <w:rPr>
          <w:color w:val="000000" w:themeColor="text1"/>
          <w:sz w:val="20"/>
          <w:szCs w:val="20"/>
          <w:lang w:val="en-US"/>
        </w:rPr>
        <w:t>–</w:t>
      </w:r>
      <w:r w:rsidRPr="00562D2E">
        <w:rPr>
          <w:color w:val="000000" w:themeColor="text1"/>
          <w:sz w:val="20"/>
          <w:szCs w:val="20"/>
          <w:lang w:val="en-US"/>
        </w:rPr>
        <w:t xml:space="preserve"> </w:t>
      </w:r>
      <w:r w:rsidR="00EA1F54">
        <w:rPr>
          <w:color w:val="000000" w:themeColor="text1"/>
          <w:sz w:val="20"/>
          <w:szCs w:val="20"/>
          <w:lang w:val="en-US"/>
        </w:rPr>
        <w:t>thus they look</w:t>
      </w:r>
      <w:r w:rsidR="00562D2E" w:rsidRPr="00562D2E">
        <w:rPr>
          <w:color w:val="000000" w:themeColor="text1"/>
          <w:sz w:val="20"/>
          <w:szCs w:val="20"/>
          <w:lang w:val="en-US"/>
        </w:rPr>
        <w:t xml:space="preserve"> for how </w:t>
      </w:r>
      <w:r w:rsidR="00EA1F54">
        <w:rPr>
          <w:color w:val="000000" w:themeColor="text1"/>
          <w:sz w:val="20"/>
          <w:szCs w:val="20"/>
          <w:lang w:val="en-US"/>
        </w:rPr>
        <w:t>spaces</w:t>
      </w:r>
      <w:r w:rsidR="00562D2E" w:rsidRPr="00562D2E">
        <w:rPr>
          <w:color w:val="000000" w:themeColor="text1"/>
          <w:sz w:val="20"/>
          <w:szCs w:val="20"/>
          <w:lang w:val="en-US"/>
        </w:rPr>
        <w:t xml:space="preserve"> are made </w:t>
      </w:r>
      <w:r w:rsidR="00562D2E" w:rsidRPr="00562D2E">
        <w:rPr>
          <w:i/>
          <w:color w:val="000000" w:themeColor="text1"/>
          <w:sz w:val="20"/>
          <w:szCs w:val="20"/>
          <w:lang w:val="en-US"/>
        </w:rPr>
        <w:t>practically intelligible</w:t>
      </w:r>
      <w:r w:rsidR="00562D2E" w:rsidRPr="00562D2E">
        <w:rPr>
          <w:color w:val="000000" w:themeColor="text1"/>
          <w:sz w:val="20"/>
          <w:szCs w:val="20"/>
          <w:lang w:val="en-US"/>
        </w:rPr>
        <w:t xml:space="preserve"> (Schatzki, 2002)</w:t>
      </w:r>
      <w:r w:rsidRPr="00562D2E">
        <w:rPr>
          <w:color w:val="000000" w:themeColor="text1"/>
          <w:sz w:val="20"/>
          <w:szCs w:val="20"/>
          <w:lang w:val="en-US"/>
        </w:rPr>
        <w:t xml:space="preserve">. </w:t>
      </w:r>
      <w:proofErr w:type="spellStart"/>
      <w:r w:rsidR="008B3B4A" w:rsidRPr="00FF0AA6">
        <w:rPr>
          <w:color w:val="000000" w:themeColor="text1"/>
          <w:sz w:val="20"/>
          <w:szCs w:val="20"/>
          <w:lang w:val="en-US"/>
        </w:rPr>
        <w:t>Soja</w:t>
      </w:r>
      <w:proofErr w:type="spellEnd"/>
      <w:r w:rsidR="008B3B4A" w:rsidRPr="00FF0AA6">
        <w:rPr>
          <w:color w:val="000000" w:themeColor="text1"/>
          <w:sz w:val="20"/>
          <w:szCs w:val="20"/>
          <w:lang w:val="en-US"/>
        </w:rPr>
        <w:t xml:space="preserve"> (2010) advocate</w:t>
      </w:r>
      <w:r w:rsidR="00637C0C" w:rsidRPr="00FF0AA6">
        <w:rPr>
          <w:color w:val="000000" w:themeColor="text1"/>
          <w:sz w:val="20"/>
          <w:szCs w:val="20"/>
          <w:lang w:val="en-US"/>
        </w:rPr>
        <w:t>s</w:t>
      </w:r>
      <w:r w:rsidR="008B3B4A" w:rsidRPr="00FF0AA6">
        <w:rPr>
          <w:color w:val="000000" w:themeColor="text1"/>
          <w:sz w:val="20"/>
          <w:szCs w:val="20"/>
          <w:lang w:val="en-US"/>
        </w:rPr>
        <w:t xml:space="preserve"> for spatial perspectives that identify “consequential spatiality” (p.193)</w:t>
      </w:r>
      <w:r w:rsidR="00637C0C" w:rsidRPr="00FF0AA6">
        <w:rPr>
          <w:color w:val="000000" w:themeColor="text1"/>
          <w:sz w:val="20"/>
          <w:szCs w:val="20"/>
          <w:lang w:val="en-US"/>
        </w:rPr>
        <w:t xml:space="preserve"> and his</w:t>
      </w:r>
      <w:r w:rsidR="008B3B4A" w:rsidRPr="00562D2E">
        <w:rPr>
          <w:color w:val="000000" w:themeColor="text1"/>
          <w:sz w:val="20"/>
          <w:szCs w:val="20"/>
          <w:lang w:val="en-US"/>
        </w:rPr>
        <w:t xml:space="preserve"> exploration of bus riders </w:t>
      </w:r>
      <w:r w:rsidR="00637C0C" w:rsidRPr="00562D2E">
        <w:rPr>
          <w:color w:val="000000" w:themeColor="text1"/>
          <w:sz w:val="20"/>
          <w:szCs w:val="20"/>
          <w:lang w:val="en-US"/>
        </w:rPr>
        <w:t xml:space="preserve">in Los Angeles </w:t>
      </w:r>
      <w:r w:rsidR="008B3B4A" w:rsidRPr="00562D2E">
        <w:rPr>
          <w:color w:val="000000" w:themeColor="text1"/>
          <w:sz w:val="20"/>
          <w:szCs w:val="20"/>
          <w:lang w:val="en-US"/>
        </w:rPr>
        <w:t>highlights vast inequalities in the distribution of things, systems, opportunities and power. Similarly, i</w:t>
      </w:r>
      <w:r w:rsidRPr="00562D2E">
        <w:rPr>
          <w:color w:val="000000" w:themeColor="text1"/>
          <w:sz w:val="20"/>
          <w:szCs w:val="20"/>
          <w:lang w:val="en-US"/>
        </w:rPr>
        <w:t xml:space="preserve">n education, </w:t>
      </w:r>
      <w:r w:rsidR="00476447" w:rsidRPr="00562D2E">
        <w:rPr>
          <w:color w:val="000000" w:themeColor="text1"/>
          <w:sz w:val="20"/>
          <w:szCs w:val="20"/>
          <w:lang w:val="en-US"/>
        </w:rPr>
        <w:t xml:space="preserve">spatial theories </w:t>
      </w:r>
      <w:r w:rsidR="008B3B4A" w:rsidRPr="00562D2E">
        <w:rPr>
          <w:color w:val="000000" w:themeColor="text1"/>
          <w:sz w:val="20"/>
          <w:szCs w:val="20"/>
          <w:lang w:val="en-US"/>
        </w:rPr>
        <w:t xml:space="preserve">can help draw </w:t>
      </w:r>
      <w:r w:rsidRPr="00562D2E">
        <w:rPr>
          <w:color w:val="000000" w:themeColor="text1"/>
          <w:sz w:val="20"/>
          <w:szCs w:val="20"/>
          <w:lang w:val="en-US"/>
        </w:rPr>
        <w:t xml:space="preserve">attention to how learning spaces are </w:t>
      </w:r>
      <w:r w:rsidR="008B3B4A" w:rsidRPr="00562D2E">
        <w:rPr>
          <w:color w:val="000000" w:themeColor="text1"/>
          <w:sz w:val="20"/>
          <w:szCs w:val="20"/>
          <w:lang w:val="en-US"/>
        </w:rPr>
        <w:t xml:space="preserve">assembled </w:t>
      </w:r>
      <w:r w:rsidRPr="00562D2E">
        <w:rPr>
          <w:color w:val="000000" w:themeColor="text1"/>
          <w:sz w:val="20"/>
          <w:szCs w:val="20"/>
          <w:lang w:val="en-US"/>
        </w:rPr>
        <w:t xml:space="preserve">“in ways that enable or inhibit learning, create inequalities or exclusions, open or limit possibilities for new practices and knowledge” (Fenwick, Edwards &amp; </w:t>
      </w:r>
      <w:proofErr w:type="spellStart"/>
      <w:r w:rsidRPr="00562D2E">
        <w:rPr>
          <w:color w:val="000000" w:themeColor="text1"/>
          <w:sz w:val="20"/>
          <w:szCs w:val="20"/>
          <w:lang w:val="en-US"/>
        </w:rPr>
        <w:t>Sawchuck</w:t>
      </w:r>
      <w:proofErr w:type="spellEnd"/>
      <w:r w:rsidR="00637C0C" w:rsidRPr="00562D2E">
        <w:rPr>
          <w:color w:val="000000" w:themeColor="text1"/>
          <w:sz w:val="20"/>
          <w:szCs w:val="20"/>
          <w:lang w:val="en-US"/>
        </w:rPr>
        <w:t>,</w:t>
      </w:r>
      <w:r w:rsidRPr="00562D2E">
        <w:rPr>
          <w:color w:val="000000" w:themeColor="text1"/>
          <w:sz w:val="20"/>
          <w:szCs w:val="20"/>
          <w:lang w:val="en-US"/>
        </w:rPr>
        <w:t xml:space="preserve"> 2011 p.129).</w:t>
      </w:r>
      <w:r w:rsidR="00637C0C" w:rsidRPr="00562D2E">
        <w:rPr>
          <w:color w:val="000000" w:themeColor="text1"/>
          <w:sz w:val="20"/>
          <w:szCs w:val="20"/>
          <w:lang w:val="en-US"/>
        </w:rPr>
        <w:t xml:space="preserve"> Furthermore, </w:t>
      </w:r>
      <w:r w:rsidR="00CE2013" w:rsidRPr="00FF0AA6">
        <w:rPr>
          <w:color w:val="000000" w:themeColor="text1"/>
          <w:sz w:val="20"/>
          <w:szCs w:val="20"/>
          <w:lang w:val="en-US"/>
        </w:rPr>
        <w:t xml:space="preserve">Massey (1993) </w:t>
      </w:r>
      <w:r w:rsidR="00EF3365" w:rsidRPr="00FF0AA6">
        <w:rPr>
          <w:color w:val="000000" w:themeColor="text1"/>
          <w:sz w:val="20"/>
          <w:szCs w:val="20"/>
          <w:lang w:val="en-US"/>
        </w:rPr>
        <w:t>reminds us</w:t>
      </w:r>
      <w:r w:rsidR="00CE2013" w:rsidRPr="00FF0AA6">
        <w:rPr>
          <w:color w:val="000000" w:themeColor="text1"/>
          <w:sz w:val="20"/>
          <w:szCs w:val="20"/>
          <w:lang w:val="en-US"/>
        </w:rPr>
        <w:t xml:space="preserve"> that “space is not static (i.e. time-less), nor time space-less” (p.155)</w:t>
      </w:r>
      <w:r w:rsidR="00637C0C" w:rsidRPr="00FF0AA6">
        <w:rPr>
          <w:color w:val="000000" w:themeColor="text1"/>
          <w:sz w:val="20"/>
          <w:szCs w:val="20"/>
          <w:lang w:val="en-US"/>
        </w:rPr>
        <w:t xml:space="preserve">: </w:t>
      </w:r>
      <w:proofErr w:type="gramStart"/>
      <w:r w:rsidR="00637C0C" w:rsidRPr="00FF0AA6">
        <w:rPr>
          <w:color w:val="000000" w:themeColor="text1"/>
          <w:sz w:val="20"/>
          <w:szCs w:val="20"/>
          <w:lang w:val="en-US"/>
        </w:rPr>
        <w:t>thus</w:t>
      </w:r>
      <w:proofErr w:type="gramEnd"/>
      <w:r w:rsidR="00637C0C" w:rsidRPr="00FF0AA6">
        <w:rPr>
          <w:color w:val="000000" w:themeColor="text1"/>
          <w:sz w:val="20"/>
          <w:szCs w:val="20"/>
          <w:lang w:val="en-US"/>
        </w:rPr>
        <w:t xml:space="preserve"> </w:t>
      </w:r>
      <w:r w:rsidR="00562D2E" w:rsidRPr="00FF0AA6">
        <w:rPr>
          <w:color w:val="000000" w:themeColor="text1"/>
          <w:sz w:val="20"/>
          <w:szCs w:val="20"/>
          <w:lang w:val="en-US"/>
        </w:rPr>
        <w:t>connecting</w:t>
      </w:r>
      <w:r w:rsidR="00637C0C" w:rsidRPr="00FF0AA6">
        <w:rPr>
          <w:color w:val="000000" w:themeColor="text1"/>
          <w:sz w:val="20"/>
          <w:szCs w:val="20"/>
          <w:lang w:val="en-US"/>
        </w:rPr>
        <w:t xml:space="preserve"> </w:t>
      </w:r>
      <w:r w:rsidR="00562D2E" w:rsidRPr="00FF0AA6">
        <w:rPr>
          <w:color w:val="000000" w:themeColor="text1"/>
          <w:sz w:val="20"/>
          <w:szCs w:val="20"/>
          <w:lang w:val="en-US"/>
        </w:rPr>
        <w:t>space with time.</w:t>
      </w:r>
    </w:p>
    <w:p w14:paraId="0A90A34A" w14:textId="77777777" w:rsidR="0089334D" w:rsidRPr="00FF0AA6" w:rsidRDefault="0089334D" w:rsidP="00562D2E">
      <w:pPr>
        <w:shd w:val="clear" w:color="auto" w:fill="FFFFFF" w:themeFill="background1"/>
        <w:jc w:val="both"/>
        <w:rPr>
          <w:color w:val="000000" w:themeColor="text1"/>
          <w:sz w:val="20"/>
          <w:szCs w:val="20"/>
          <w:lang w:val="en-US"/>
        </w:rPr>
      </w:pPr>
    </w:p>
    <w:p w14:paraId="14E34550" w14:textId="567A2639" w:rsidR="0057195E" w:rsidRPr="00FF0AA6" w:rsidRDefault="004A1F3F"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We make use of</w:t>
      </w:r>
      <w:r w:rsidR="00637C0C" w:rsidRPr="00FF0AA6">
        <w:rPr>
          <w:color w:val="000000" w:themeColor="text1"/>
          <w:sz w:val="20"/>
          <w:szCs w:val="20"/>
          <w:lang w:val="en-US"/>
        </w:rPr>
        <w:t xml:space="preserve"> these ideas </w:t>
      </w:r>
      <w:r w:rsidR="0089334D" w:rsidRPr="00FF0AA6">
        <w:rPr>
          <w:color w:val="000000" w:themeColor="text1"/>
          <w:sz w:val="20"/>
          <w:szCs w:val="20"/>
          <w:lang w:val="en-US"/>
        </w:rPr>
        <w:t xml:space="preserve">to open up new questions about </w:t>
      </w:r>
      <w:r w:rsidR="00EF3365" w:rsidRPr="00FF0AA6">
        <w:rPr>
          <w:color w:val="000000" w:themeColor="text1"/>
          <w:sz w:val="20"/>
          <w:szCs w:val="20"/>
          <w:lang w:val="en-US"/>
        </w:rPr>
        <w:t xml:space="preserve">simulation </w:t>
      </w:r>
      <w:r w:rsidR="0089334D" w:rsidRPr="00FF0AA6">
        <w:rPr>
          <w:color w:val="000000" w:themeColor="text1"/>
          <w:sz w:val="20"/>
          <w:szCs w:val="20"/>
          <w:lang w:val="en-US"/>
        </w:rPr>
        <w:t xml:space="preserve">learning </w:t>
      </w:r>
      <w:r w:rsidR="008B3B4A" w:rsidRPr="00FF0AA6">
        <w:rPr>
          <w:color w:val="000000" w:themeColor="text1"/>
          <w:sz w:val="20"/>
          <w:szCs w:val="20"/>
          <w:lang w:val="en-US"/>
        </w:rPr>
        <w:t xml:space="preserve">spaces, pedagogical practices </w:t>
      </w:r>
      <w:r w:rsidR="0089334D" w:rsidRPr="00FF0AA6">
        <w:rPr>
          <w:color w:val="000000" w:themeColor="text1"/>
          <w:sz w:val="20"/>
          <w:szCs w:val="20"/>
          <w:lang w:val="en-US"/>
        </w:rPr>
        <w:t xml:space="preserve">and </w:t>
      </w:r>
      <w:r w:rsidR="00EF3365" w:rsidRPr="00FF0AA6">
        <w:rPr>
          <w:color w:val="000000" w:themeColor="text1"/>
          <w:sz w:val="20"/>
          <w:szCs w:val="20"/>
          <w:lang w:val="en-US"/>
        </w:rPr>
        <w:t>learning</w:t>
      </w:r>
      <w:r w:rsidR="0089334D" w:rsidRPr="00FF0AA6">
        <w:rPr>
          <w:color w:val="000000" w:themeColor="text1"/>
          <w:sz w:val="20"/>
          <w:szCs w:val="20"/>
          <w:lang w:val="en-US"/>
        </w:rPr>
        <w:t xml:space="preserve">. </w:t>
      </w:r>
      <w:r w:rsidR="00A5122F" w:rsidRPr="00FF0AA6">
        <w:rPr>
          <w:color w:val="000000" w:themeColor="text1"/>
          <w:sz w:val="20"/>
          <w:szCs w:val="20"/>
          <w:lang w:val="en-US"/>
        </w:rPr>
        <w:t>This</w:t>
      </w:r>
      <w:r w:rsidR="00EA1F54" w:rsidRPr="00FF0AA6">
        <w:rPr>
          <w:color w:val="000000" w:themeColor="text1"/>
          <w:sz w:val="20"/>
          <w:szCs w:val="20"/>
          <w:lang w:val="en-US"/>
        </w:rPr>
        <w:t xml:space="preserve"> approach</w:t>
      </w:r>
      <w:r w:rsidR="00EF3365" w:rsidRPr="00FF0AA6">
        <w:rPr>
          <w:color w:val="000000" w:themeColor="text1"/>
          <w:sz w:val="20"/>
          <w:szCs w:val="20"/>
          <w:lang w:val="en-US"/>
        </w:rPr>
        <w:t xml:space="preserve"> helps us </w:t>
      </w:r>
      <w:r w:rsidR="00A5122F" w:rsidRPr="00FF0AA6">
        <w:rPr>
          <w:color w:val="000000" w:themeColor="text1"/>
          <w:sz w:val="20"/>
          <w:szCs w:val="20"/>
          <w:lang w:val="en-US"/>
        </w:rPr>
        <w:t xml:space="preserve">to </w:t>
      </w:r>
      <w:r w:rsidR="00637C0C" w:rsidRPr="00FF0AA6">
        <w:rPr>
          <w:color w:val="000000" w:themeColor="text1"/>
          <w:sz w:val="20"/>
          <w:szCs w:val="20"/>
          <w:lang w:val="en-US"/>
        </w:rPr>
        <w:t>tease out</w:t>
      </w:r>
      <w:r w:rsidR="00EF3365" w:rsidRPr="00FF0AA6">
        <w:rPr>
          <w:color w:val="000000" w:themeColor="text1"/>
          <w:sz w:val="20"/>
          <w:szCs w:val="20"/>
          <w:lang w:val="en-US"/>
        </w:rPr>
        <w:t xml:space="preserve"> </w:t>
      </w:r>
      <w:r w:rsidR="008B3B4A" w:rsidRPr="00FF0AA6">
        <w:rPr>
          <w:color w:val="000000" w:themeColor="text1"/>
          <w:sz w:val="20"/>
          <w:szCs w:val="20"/>
          <w:lang w:val="en-US"/>
        </w:rPr>
        <w:t>relationships between activities, things and spaces that might otherwise go unnoticed</w:t>
      </w:r>
      <w:r w:rsidR="00EF3365" w:rsidRPr="00FF0AA6">
        <w:rPr>
          <w:color w:val="000000" w:themeColor="text1"/>
          <w:sz w:val="20"/>
          <w:szCs w:val="20"/>
          <w:lang w:val="en-US"/>
        </w:rPr>
        <w:t xml:space="preserve">, as well as identify how </w:t>
      </w:r>
      <w:r w:rsidR="003C6DBA" w:rsidRPr="00FF0AA6">
        <w:rPr>
          <w:color w:val="000000" w:themeColor="text1"/>
          <w:sz w:val="20"/>
          <w:szCs w:val="20"/>
          <w:lang w:val="en-US"/>
        </w:rPr>
        <w:t xml:space="preserve">the </w:t>
      </w:r>
      <w:r w:rsidR="00637C0C" w:rsidRPr="00FF0AA6">
        <w:rPr>
          <w:color w:val="000000" w:themeColor="text1"/>
          <w:sz w:val="20"/>
          <w:szCs w:val="20"/>
          <w:lang w:val="en-US"/>
        </w:rPr>
        <w:t xml:space="preserve">spatial </w:t>
      </w:r>
      <w:r w:rsidR="00BE32E8" w:rsidRPr="00FF0AA6">
        <w:rPr>
          <w:color w:val="000000" w:themeColor="text1"/>
          <w:sz w:val="20"/>
          <w:szCs w:val="20"/>
          <w:lang w:val="en-US"/>
        </w:rPr>
        <w:t>open ups or closes</w:t>
      </w:r>
      <w:r w:rsidR="00EF3365" w:rsidRPr="00FF0AA6">
        <w:rPr>
          <w:color w:val="000000" w:themeColor="text1"/>
          <w:sz w:val="20"/>
          <w:szCs w:val="20"/>
          <w:lang w:val="en-US"/>
        </w:rPr>
        <w:t xml:space="preserve"> </w:t>
      </w:r>
      <w:r w:rsidR="00170911" w:rsidRPr="00FF0AA6">
        <w:rPr>
          <w:color w:val="000000" w:themeColor="text1"/>
          <w:sz w:val="20"/>
          <w:szCs w:val="20"/>
          <w:lang w:val="en-US"/>
        </w:rPr>
        <w:t xml:space="preserve">down </w:t>
      </w:r>
      <w:r w:rsidR="00EF3365" w:rsidRPr="00FF0AA6">
        <w:rPr>
          <w:color w:val="000000" w:themeColor="text1"/>
          <w:sz w:val="20"/>
          <w:szCs w:val="20"/>
          <w:lang w:val="en-US"/>
        </w:rPr>
        <w:t xml:space="preserve">possibilities for </w:t>
      </w:r>
      <w:r w:rsidR="00170911" w:rsidRPr="00FF0AA6">
        <w:rPr>
          <w:color w:val="000000" w:themeColor="text1"/>
          <w:sz w:val="20"/>
          <w:szCs w:val="20"/>
          <w:lang w:val="en-US"/>
        </w:rPr>
        <w:t>students</w:t>
      </w:r>
      <w:r w:rsidR="00EF3365" w:rsidRPr="00FF0AA6">
        <w:rPr>
          <w:color w:val="000000" w:themeColor="text1"/>
          <w:sz w:val="20"/>
          <w:szCs w:val="20"/>
          <w:lang w:val="en-US"/>
        </w:rPr>
        <w:t xml:space="preserve"> and learning. </w:t>
      </w:r>
    </w:p>
    <w:p w14:paraId="211D490F" w14:textId="03A74AE3" w:rsidR="00620FA1" w:rsidRPr="00562D2E" w:rsidRDefault="00C75976" w:rsidP="00562D2E">
      <w:pPr>
        <w:pStyle w:val="Heading3"/>
        <w:shd w:val="clear" w:color="auto" w:fill="FFFFFF" w:themeFill="background1"/>
      </w:pPr>
      <w:bookmarkStart w:id="4" w:name="_g8wnmvmbkk0z" w:colFirst="0" w:colLast="0"/>
      <w:bookmarkEnd w:id="4"/>
      <w:r w:rsidRPr="00562D2E">
        <w:rPr>
          <w:rFonts w:ascii="Arial" w:hAnsi="Arial" w:cs="Arial"/>
          <w:b/>
          <w:i w:val="0"/>
        </w:rPr>
        <w:t>Outline of research studies</w:t>
      </w:r>
    </w:p>
    <w:p w14:paraId="62FF261F" w14:textId="43EDA1C9" w:rsidR="00654726" w:rsidRPr="00562D2E" w:rsidRDefault="00C75976"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 xml:space="preserve">This paper emerges from ‘research in progress’ carried out by two qualitative studies being carried out by two interdisciplinary teams primarily interested in simulation: one in Australia, </w:t>
      </w:r>
      <w:r w:rsidR="00DA1474" w:rsidRPr="00FF0AA6">
        <w:rPr>
          <w:color w:val="000000" w:themeColor="text1"/>
          <w:sz w:val="20"/>
          <w:szCs w:val="20"/>
          <w:lang w:val="en-US"/>
        </w:rPr>
        <w:t xml:space="preserve">the other </w:t>
      </w:r>
      <w:r w:rsidRPr="00FF0AA6">
        <w:rPr>
          <w:color w:val="000000" w:themeColor="text1"/>
          <w:sz w:val="20"/>
          <w:szCs w:val="20"/>
          <w:lang w:val="en-US"/>
        </w:rPr>
        <w:t xml:space="preserve">in Sweden. </w:t>
      </w:r>
      <w:r w:rsidRPr="00562D2E">
        <w:rPr>
          <w:color w:val="000000" w:themeColor="text1"/>
          <w:sz w:val="20"/>
          <w:szCs w:val="20"/>
          <w:lang w:val="en-US"/>
        </w:rPr>
        <w:t xml:space="preserve">While each study is independent, similar methodologies and conceptual developments are enabling </w:t>
      </w:r>
      <w:r w:rsidR="0041480D">
        <w:rPr>
          <w:color w:val="000000" w:themeColor="text1"/>
          <w:sz w:val="20"/>
          <w:szCs w:val="20"/>
          <w:lang w:val="en-US"/>
        </w:rPr>
        <w:t>respective</w:t>
      </w:r>
      <w:r w:rsidRPr="00562D2E">
        <w:rPr>
          <w:color w:val="000000" w:themeColor="text1"/>
          <w:sz w:val="20"/>
          <w:szCs w:val="20"/>
          <w:lang w:val="en-US"/>
        </w:rPr>
        <w:t xml:space="preserve"> research teams to collaborate on various aspects (e.g. </w:t>
      </w:r>
      <w:proofErr w:type="spellStart"/>
      <w:r w:rsidRPr="00562D2E">
        <w:rPr>
          <w:color w:val="000000" w:themeColor="text1"/>
          <w:sz w:val="20"/>
          <w:szCs w:val="20"/>
          <w:lang w:val="en-US"/>
        </w:rPr>
        <w:t>Abrandt</w:t>
      </w:r>
      <w:proofErr w:type="spellEnd"/>
      <w:r w:rsidRPr="00562D2E">
        <w:rPr>
          <w:color w:val="000000" w:themeColor="text1"/>
          <w:sz w:val="20"/>
          <w:szCs w:val="20"/>
          <w:lang w:val="en-US"/>
        </w:rPr>
        <w:t xml:space="preserve"> Dahlgren et al</w:t>
      </w:r>
      <w:r w:rsidR="00DA1474" w:rsidRPr="00562D2E">
        <w:rPr>
          <w:color w:val="000000" w:themeColor="text1"/>
          <w:sz w:val="20"/>
          <w:szCs w:val="20"/>
          <w:lang w:val="en-US"/>
        </w:rPr>
        <w:t>.</w:t>
      </w:r>
      <w:r w:rsidR="007F228D" w:rsidRPr="00562D2E">
        <w:rPr>
          <w:color w:val="000000" w:themeColor="text1"/>
          <w:sz w:val="20"/>
          <w:szCs w:val="20"/>
          <w:lang w:val="en-US"/>
        </w:rPr>
        <w:t>,</w:t>
      </w:r>
      <w:r w:rsidRPr="00562D2E">
        <w:rPr>
          <w:color w:val="000000" w:themeColor="text1"/>
          <w:sz w:val="20"/>
          <w:szCs w:val="20"/>
          <w:lang w:val="en-US"/>
        </w:rPr>
        <w:t xml:space="preserve"> 2016; </w:t>
      </w:r>
      <w:r w:rsidR="00CE3C7D" w:rsidRPr="00562D2E">
        <w:rPr>
          <w:color w:val="000000" w:themeColor="text1"/>
          <w:sz w:val="20"/>
          <w:szCs w:val="20"/>
          <w:lang w:val="en-US"/>
        </w:rPr>
        <w:t xml:space="preserve">Lindh </w:t>
      </w:r>
      <w:r w:rsidRPr="00562D2E">
        <w:rPr>
          <w:color w:val="000000" w:themeColor="text1"/>
          <w:sz w:val="20"/>
          <w:szCs w:val="20"/>
          <w:lang w:val="en-US"/>
        </w:rPr>
        <w:t xml:space="preserve">Falk et. </w:t>
      </w:r>
      <w:r w:rsidR="00DA1474" w:rsidRPr="00562D2E">
        <w:rPr>
          <w:color w:val="000000" w:themeColor="text1"/>
          <w:sz w:val="20"/>
          <w:szCs w:val="20"/>
          <w:lang w:val="en-US"/>
        </w:rPr>
        <w:t>a</w:t>
      </w:r>
      <w:r w:rsidRPr="00562D2E">
        <w:rPr>
          <w:color w:val="000000" w:themeColor="text1"/>
          <w:sz w:val="20"/>
          <w:szCs w:val="20"/>
          <w:lang w:val="en-US"/>
        </w:rPr>
        <w:t>l</w:t>
      </w:r>
      <w:r w:rsidR="00DA1474" w:rsidRPr="00562D2E">
        <w:rPr>
          <w:color w:val="000000" w:themeColor="text1"/>
          <w:sz w:val="20"/>
          <w:szCs w:val="20"/>
          <w:lang w:val="en-US"/>
        </w:rPr>
        <w:t>.</w:t>
      </w:r>
      <w:r w:rsidR="007F228D" w:rsidRPr="00562D2E">
        <w:rPr>
          <w:color w:val="000000" w:themeColor="text1"/>
          <w:sz w:val="20"/>
          <w:szCs w:val="20"/>
          <w:lang w:val="en-US"/>
        </w:rPr>
        <w:t>,</w:t>
      </w:r>
      <w:r w:rsidRPr="00562D2E">
        <w:rPr>
          <w:color w:val="000000" w:themeColor="text1"/>
          <w:sz w:val="20"/>
          <w:szCs w:val="20"/>
          <w:lang w:val="en-US"/>
        </w:rPr>
        <w:t xml:space="preserve"> 2017)</w:t>
      </w:r>
      <w:r w:rsidR="00DA1474" w:rsidRPr="00562D2E">
        <w:rPr>
          <w:color w:val="000000" w:themeColor="text1"/>
          <w:sz w:val="20"/>
          <w:szCs w:val="20"/>
          <w:lang w:val="en-US"/>
        </w:rPr>
        <w:t>,</w:t>
      </w:r>
      <w:r w:rsidRPr="00562D2E">
        <w:rPr>
          <w:color w:val="000000" w:themeColor="text1"/>
          <w:sz w:val="20"/>
          <w:szCs w:val="20"/>
          <w:lang w:val="en-US"/>
        </w:rPr>
        <w:t xml:space="preserve"> including this paper. </w:t>
      </w:r>
    </w:p>
    <w:p w14:paraId="71665C3C" w14:textId="77777777" w:rsidR="00654726" w:rsidRPr="00562D2E" w:rsidRDefault="00654726" w:rsidP="00562D2E">
      <w:pPr>
        <w:shd w:val="clear" w:color="auto" w:fill="FFFFFF" w:themeFill="background1"/>
        <w:jc w:val="both"/>
        <w:rPr>
          <w:color w:val="000000" w:themeColor="text1"/>
          <w:sz w:val="20"/>
          <w:szCs w:val="20"/>
          <w:lang w:val="en-US"/>
        </w:rPr>
      </w:pPr>
    </w:p>
    <w:p w14:paraId="7EED55FD" w14:textId="773B5E12" w:rsidR="00654726" w:rsidRPr="00FF0AA6" w:rsidRDefault="007F228D" w:rsidP="00562D2E">
      <w:pPr>
        <w:shd w:val="clear" w:color="auto" w:fill="FFFFFF" w:themeFill="background1"/>
        <w:jc w:val="both"/>
        <w:rPr>
          <w:color w:val="000000" w:themeColor="text1"/>
          <w:sz w:val="20"/>
          <w:szCs w:val="20"/>
          <w:lang w:val="en-US"/>
        </w:rPr>
      </w:pPr>
      <w:r w:rsidRPr="00562D2E">
        <w:rPr>
          <w:color w:val="000000" w:themeColor="text1"/>
          <w:sz w:val="20"/>
          <w:szCs w:val="20"/>
          <w:lang w:val="en-US"/>
        </w:rPr>
        <w:t xml:space="preserve">Both the Australian and Swedish studies </w:t>
      </w:r>
      <w:r w:rsidR="00011064" w:rsidRPr="00562D2E">
        <w:rPr>
          <w:color w:val="000000" w:themeColor="text1"/>
          <w:sz w:val="20"/>
          <w:szCs w:val="20"/>
          <w:lang w:val="en-US"/>
        </w:rPr>
        <w:t>adopt</w:t>
      </w:r>
      <w:r w:rsidRPr="00562D2E">
        <w:rPr>
          <w:color w:val="000000" w:themeColor="text1"/>
          <w:sz w:val="20"/>
          <w:szCs w:val="20"/>
          <w:lang w:val="en-US"/>
        </w:rPr>
        <w:t xml:space="preserve"> ethnographic </w:t>
      </w:r>
      <w:r w:rsidR="00011064" w:rsidRPr="00562D2E">
        <w:rPr>
          <w:color w:val="000000" w:themeColor="text1"/>
          <w:sz w:val="20"/>
          <w:szCs w:val="20"/>
          <w:lang w:val="en-US"/>
        </w:rPr>
        <w:t xml:space="preserve">methodologies </w:t>
      </w:r>
      <w:r w:rsidR="00A5122F">
        <w:rPr>
          <w:color w:val="000000" w:themeColor="text1"/>
          <w:sz w:val="20"/>
          <w:szCs w:val="20"/>
          <w:lang w:val="en-US"/>
        </w:rPr>
        <w:t xml:space="preserve">that </w:t>
      </w:r>
      <w:r w:rsidR="00011064" w:rsidRPr="00562D2E">
        <w:rPr>
          <w:color w:val="000000" w:themeColor="text1"/>
          <w:sz w:val="20"/>
          <w:szCs w:val="20"/>
          <w:lang w:val="en-US"/>
        </w:rPr>
        <w:t>are</w:t>
      </w:r>
      <w:r w:rsidR="00663B2E" w:rsidRPr="00562D2E">
        <w:rPr>
          <w:color w:val="000000" w:themeColor="text1"/>
          <w:sz w:val="20"/>
          <w:szCs w:val="20"/>
          <w:lang w:val="en-US"/>
        </w:rPr>
        <w:t xml:space="preserve"> </w:t>
      </w:r>
      <w:r w:rsidR="00620FA1" w:rsidRPr="00562D2E">
        <w:rPr>
          <w:color w:val="000000" w:themeColor="text1"/>
          <w:sz w:val="20"/>
          <w:szCs w:val="20"/>
          <w:lang w:val="en-US"/>
        </w:rPr>
        <w:t xml:space="preserve">appropriate for </w:t>
      </w:r>
      <w:r w:rsidR="00B2093C" w:rsidRPr="00562D2E">
        <w:rPr>
          <w:color w:val="000000" w:themeColor="text1"/>
          <w:sz w:val="20"/>
          <w:szCs w:val="20"/>
          <w:lang w:val="en-US"/>
        </w:rPr>
        <w:t>sociomaterial</w:t>
      </w:r>
      <w:r w:rsidR="0057195E" w:rsidRPr="00562D2E">
        <w:rPr>
          <w:color w:val="000000" w:themeColor="text1"/>
          <w:sz w:val="20"/>
          <w:szCs w:val="20"/>
          <w:lang w:val="en-US"/>
        </w:rPr>
        <w:t xml:space="preserve"> studies (</w:t>
      </w:r>
      <w:r w:rsidRPr="00562D2E">
        <w:rPr>
          <w:color w:val="000000" w:themeColor="text1"/>
          <w:sz w:val="20"/>
          <w:szCs w:val="20"/>
          <w:lang w:val="en-US"/>
        </w:rPr>
        <w:t xml:space="preserve">Fenwick et al., 2011, </w:t>
      </w:r>
      <w:r w:rsidR="0057195E" w:rsidRPr="00562D2E">
        <w:rPr>
          <w:color w:val="000000" w:themeColor="text1"/>
          <w:sz w:val="20"/>
          <w:szCs w:val="20"/>
          <w:lang w:val="en-US"/>
        </w:rPr>
        <w:t>p.</w:t>
      </w:r>
      <w:r w:rsidR="00DA1474" w:rsidRPr="00562D2E">
        <w:rPr>
          <w:color w:val="000000" w:themeColor="text1"/>
          <w:sz w:val="20"/>
          <w:szCs w:val="20"/>
          <w:lang w:val="en-US"/>
        </w:rPr>
        <w:t xml:space="preserve"> </w:t>
      </w:r>
      <w:r w:rsidR="0057195E" w:rsidRPr="00562D2E">
        <w:rPr>
          <w:color w:val="000000" w:themeColor="text1"/>
          <w:sz w:val="20"/>
          <w:szCs w:val="20"/>
          <w:lang w:val="en-US"/>
        </w:rPr>
        <w:t>153)</w:t>
      </w:r>
      <w:r w:rsidR="00663B2E" w:rsidRPr="00562D2E">
        <w:rPr>
          <w:color w:val="000000" w:themeColor="text1"/>
          <w:sz w:val="20"/>
          <w:szCs w:val="20"/>
          <w:lang w:val="en-US"/>
        </w:rPr>
        <w:t>.</w:t>
      </w:r>
      <w:r w:rsidR="00DA1474" w:rsidRPr="00562D2E">
        <w:rPr>
          <w:color w:val="000000" w:themeColor="text1"/>
          <w:sz w:val="20"/>
          <w:szCs w:val="20"/>
          <w:lang w:val="en-US"/>
        </w:rPr>
        <w:t xml:space="preserve"> </w:t>
      </w:r>
      <w:r w:rsidR="00620FA1" w:rsidRPr="00562D2E">
        <w:rPr>
          <w:color w:val="000000" w:themeColor="text1"/>
          <w:sz w:val="20"/>
          <w:szCs w:val="20"/>
          <w:lang w:val="en-US"/>
        </w:rPr>
        <w:t>Specifically, r</w:t>
      </w:r>
      <w:r w:rsidR="00DA1474" w:rsidRPr="00562D2E">
        <w:rPr>
          <w:color w:val="000000" w:themeColor="text1"/>
          <w:sz w:val="20"/>
          <w:szCs w:val="20"/>
          <w:lang w:val="en-US"/>
        </w:rPr>
        <w:t xml:space="preserve">esearch </w:t>
      </w:r>
      <w:r w:rsidR="00C75976" w:rsidRPr="00562D2E">
        <w:rPr>
          <w:color w:val="000000" w:themeColor="text1"/>
          <w:sz w:val="20"/>
          <w:szCs w:val="20"/>
          <w:lang w:val="en-US"/>
        </w:rPr>
        <w:t xml:space="preserve">methods </w:t>
      </w:r>
      <w:r w:rsidR="00620FA1" w:rsidRPr="00562D2E">
        <w:rPr>
          <w:color w:val="000000" w:themeColor="text1"/>
          <w:sz w:val="20"/>
          <w:szCs w:val="20"/>
          <w:lang w:val="en-US"/>
        </w:rPr>
        <w:t xml:space="preserve">of both studies </w:t>
      </w:r>
      <w:r w:rsidR="00C75976" w:rsidRPr="00562D2E">
        <w:rPr>
          <w:color w:val="000000" w:themeColor="text1"/>
          <w:sz w:val="20"/>
          <w:szCs w:val="20"/>
          <w:lang w:val="en-US"/>
        </w:rPr>
        <w:t>include non-participant observation, where multiple researchers observe and make unstructured field notes from various locations across the simulation space</w:t>
      </w:r>
      <w:r w:rsidR="00DA1474" w:rsidRPr="00562D2E">
        <w:rPr>
          <w:color w:val="000000" w:themeColor="text1"/>
          <w:sz w:val="20"/>
          <w:szCs w:val="20"/>
          <w:lang w:val="en-US"/>
        </w:rPr>
        <w:t xml:space="preserve"> (</w:t>
      </w:r>
      <w:r w:rsidR="00C75976" w:rsidRPr="00562D2E">
        <w:rPr>
          <w:color w:val="000000" w:themeColor="text1"/>
          <w:sz w:val="20"/>
          <w:szCs w:val="20"/>
          <w:lang w:val="en-US"/>
        </w:rPr>
        <w:t>e.g. bedside, control room</w:t>
      </w:r>
      <w:r w:rsidR="00DA1474" w:rsidRPr="00562D2E">
        <w:rPr>
          <w:color w:val="000000" w:themeColor="text1"/>
          <w:sz w:val="20"/>
          <w:szCs w:val="20"/>
          <w:lang w:val="en-US"/>
        </w:rPr>
        <w:t>)</w:t>
      </w:r>
      <w:r w:rsidR="00C75976" w:rsidRPr="00562D2E">
        <w:rPr>
          <w:color w:val="000000" w:themeColor="text1"/>
          <w:sz w:val="20"/>
          <w:szCs w:val="20"/>
          <w:lang w:val="en-US"/>
        </w:rPr>
        <w:t xml:space="preserve">, as well as </w:t>
      </w:r>
      <w:r w:rsidR="00DA1474" w:rsidRPr="00562D2E">
        <w:rPr>
          <w:color w:val="000000" w:themeColor="text1"/>
          <w:sz w:val="20"/>
          <w:szCs w:val="20"/>
          <w:lang w:val="en-US"/>
        </w:rPr>
        <w:t xml:space="preserve">locations </w:t>
      </w:r>
      <w:r w:rsidR="00C75976" w:rsidRPr="00562D2E">
        <w:rPr>
          <w:color w:val="000000" w:themeColor="text1"/>
          <w:sz w:val="20"/>
          <w:szCs w:val="20"/>
          <w:lang w:val="en-US"/>
        </w:rPr>
        <w:t xml:space="preserve">where student observations, briefing and debriefing </w:t>
      </w:r>
      <w:r w:rsidR="00BF5B10" w:rsidRPr="00562D2E">
        <w:rPr>
          <w:color w:val="000000" w:themeColor="text1"/>
          <w:sz w:val="20"/>
          <w:szCs w:val="20"/>
          <w:lang w:val="en-US"/>
        </w:rPr>
        <w:t>phases</w:t>
      </w:r>
      <w:r w:rsidR="00C75976" w:rsidRPr="00562D2E">
        <w:rPr>
          <w:color w:val="000000" w:themeColor="text1"/>
          <w:sz w:val="20"/>
          <w:szCs w:val="20"/>
          <w:lang w:val="en-US"/>
        </w:rPr>
        <w:t xml:space="preserve"> </w:t>
      </w:r>
      <w:r w:rsidR="00011064" w:rsidRPr="00562D2E">
        <w:rPr>
          <w:color w:val="000000" w:themeColor="text1"/>
          <w:sz w:val="20"/>
          <w:szCs w:val="20"/>
          <w:lang w:val="en-US"/>
        </w:rPr>
        <w:t>are</w:t>
      </w:r>
      <w:r w:rsidR="00C75976" w:rsidRPr="00562D2E">
        <w:rPr>
          <w:color w:val="000000" w:themeColor="text1"/>
          <w:sz w:val="20"/>
          <w:szCs w:val="20"/>
          <w:lang w:val="en-US"/>
        </w:rPr>
        <w:t xml:space="preserve"> carried out. </w:t>
      </w:r>
      <w:r w:rsidR="00C75976" w:rsidRPr="00FF0AA6">
        <w:rPr>
          <w:color w:val="000000" w:themeColor="text1"/>
          <w:sz w:val="20"/>
          <w:szCs w:val="20"/>
          <w:lang w:val="en-US"/>
        </w:rPr>
        <w:t>In addition, multiple locations of simulation space are video</w:t>
      </w:r>
      <w:r w:rsidR="00501CE7" w:rsidRPr="00FF0AA6">
        <w:rPr>
          <w:color w:val="000000" w:themeColor="text1"/>
          <w:sz w:val="20"/>
          <w:szCs w:val="20"/>
          <w:lang w:val="en-US"/>
        </w:rPr>
        <w:t xml:space="preserve"> </w:t>
      </w:r>
      <w:r w:rsidR="00C75976" w:rsidRPr="00FF0AA6">
        <w:rPr>
          <w:color w:val="000000" w:themeColor="text1"/>
          <w:sz w:val="20"/>
          <w:szCs w:val="20"/>
          <w:lang w:val="en-US"/>
        </w:rPr>
        <w:t>and/or audi</w:t>
      </w:r>
      <w:r w:rsidR="00DA1474" w:rsidRPr="00FF0AA6">
        <w:rPr>
          <w:color w:val="000000" w:themeColor="text1"/>
          <w:sz w:val="20"/>
          <w:szCs w:val="20"/>
          <w:lang w:val="en-US"/>
        </w:rPr>
        <w:t>o</w:t>
      </w:r>
      <w:r w:rsidR="00C75976" w:rsidRPr="00FF0AA6">
        <w:rPr>
          <w:color w:val="000000" w:themeColor="text1"/>
          <w:sz w:val="20"/>
          <w:szCs w:val="20"/>
          <w:lang w:val="en-US"/>
        </w:rPr>
        <w:t xml:space="preserve"> recorded. </w:t>
      </w:r>
      <w:r w:rsidR="00C75976" w:rsidRPr="00562D2E">
        <w:rPr>
          <w:color w:val="000000" w:themeColor="text1"/>
          <w:sz w:val="20"/>
          <w:szCs w:val="20"/>
          <w:lang w:val="en-US"/>
        </w:rPr>
        <w:t xml:space="preserve">Where possible, recordings are transcribed, and in some cases </w:t>
      </w:r>
      <w:r w:rsidR="00901F7A" w:rsidRPr="00562D2E">
        <w:rPr>
          <w:color w:val="000000" w:themeColor="text1"/>
          <w:sz w:val="20"/>
          <w:szCs w:val="20"/>
          <w:lang w:val="en-US"/>
        </w:rPr>
        <w:t xml:space="preserve">Swedish transcripts are </w:t>
      </w:r>
      <w:r w:rsidR="00C75976" w:rsidRPr="00562D2E">
        <w:rPr>
          <w:color w:val="000000" w:themeColor="text1"/>
          <w:sz w:val="20"/>
          <w:szCs w:val="20"/>
          <w:lang w:val="en-US"/>
        </w:rPr>
        <w:t xml:space="preserve">translated. </w:t>
      </w:r>
      <w:r w:rsidR="00C75976" w:rsidRPr="00FF0AA6">
        <w:rPr>
          <w:color w:val="000000" w:themeColor="text1"/>
          <w:sz w:val="20"/>
          <w:szCs w:val="20"/>
          <w:lang w:val="en-US"/>
        </w:rPr>
        <w:t xml:space="preserve">Subject documents, </w:t>
      </w:r>
      <w:r w:rsidR="00DA1474" w:rsidRPr="00FF0AA6">
        <w:rPr>
          <w:color w:val="000000" w:themeColor="text1"/>
          <w:sz w:val="20"/>
          <w:szCs w:val="20"/>
          <w:lang w:val="en-US"/>
        </w:rPr>
        <w:t xml:space="preserve">including </w:t>
      </w:r>
      <w:r w:rsidR="00E512F4" w:rsidRPr="00FF0AA6">
        <w:rPr>
          <w:color w:val="000000" w:themeColor="text1"/>
          <w:sz w:val="20"/>
          <w:szCs w:val="20"/>
          <w:lang w:val="en-US"/>
        </w:rPr>
        <w:t>educator</w:t>
      </w:r>
      <w:r w:rsidR="00C75976" w:rsidRPr="00FF0AA6">
        <w:rPr>
          <w:color w:val="000000" w:themeColor="text1"/>
          <w:sz w:val="20"/>
          <w:szCs w:val="20"/>
          <w:lang w:val="en-US"/>
        </w:rPr>
        <w:t xml:space="preserve"> and/or student guides are used in desktop research to complement other data. The combination of methods result</w:t>
      </w:r>
      <w:r w:rsidR="00DA1474" w:rsidRPr="00FF0AA6">
        <w:rPr>
          <w:color w:val="000000" w:themeColor="text1"/>
          <w:sz w:val="20"/>
          <w:szCs w:val="20"/>
          <w:lang w:val="en-US"/>
        </w:rPr>
        <w:t>s</w:t>
      </w:r>
      <w:r w:rsidR="00C75976" w:rsidRPr="00FF0AA6">
        <w:rPr>
          <w:color w:val="000000" w:themeColor="text1"/>
          <w:sz w:val="20"/>
          <w:szCs w:val="20"/>
          <w:lang w:val="en-US"/>
        </w:rPr>
        <w:t xml:space="preserve"> in </w:t>
      </w:r>
      <w:r w:rsidR="00DA1474" w:rsidRPr="00FF0AA6">
        <w:rPr>
          <w:color w:val="000000" w:themeColor="text1"/>
          <w:sz w:val="20"/>
          <w:szCs w:val="20"/>
          <w:lang w:val="en-US"/>
        </w:rPr>
        <w:t xml:space="preserve">both </w:t>
      </w:r>
      <w:r w:rsidR="00C75976" w:rsidRPr="00FF0AA6">
        <w:rPr>
          <w:color w:val="000000" w:themeColor="text1"/>
          <w:sz w:val="20"/>
          <w:szCs w:val="20"/>
          <w:lang w:val="en-US"/>
        </w:rPr>
        <w:t>stud</w:t>
      </w:r>
      <w:r w:rsidR="00DA1474" w:rsidRPr="00FF0AA6">
        <w:rPr>
          <w:color w:val="000000" w:themeColor="text1"/>
          <w:sz w:val="20"/>
          <w:szCs w:val="20"/>
          <w:lang w:val="en-US"/>
        </w:rPr>
        <w:t>ies</w:t>
      </w:r>
      <w:r w:rsidR="00C75976" w:rsidRPr="00FF0AA6">
        <w:rPr>
          <w:color w:val="000000" w:themeColor="text1"/>
          <w:sz w:val="20"/>
          <w:szCs w:val="20"/>
          <w:lang w:val="en-US"/>
        </w:rPr>
        <w:t xml:space="preserve"> having ric</w:t>
      </w:r>
      <w:r w:rsidR="0057195E" w:rsidRPr="00FF0AA6">
        <w:rPr>
          <w:color w:val="000000" w:themeColor="text1"/>
          <w:sz w:val="20"/>
          <w:szCs w:val="20"/>
          <w:lang w:val="en-US"/>
        </w:rPr>
        <w:t>h sets of data which facilitate</w:t>
      </w:r>
      <w:r w:rsidR="00C75976" w:rsidRPr="00FF0AA6">
        <w:rPr>
          <w:color w:val="000000" w:themeColor="text1"/>
          <w:sz w:val="20"/>
          <w:szCs w:val="20"/>
          <w:lang w:val="en-US"/>
        </w:rPr>
        <w:t xml:space="preserve"> the combined case study presented below.</w:t>
      </w:r>
    </w:p>
    <w:p w14:paraId="439CF084" w14:textId="77777777" w:rsidR="00DA1474" w:rsidRPr="00FF0AA6" w:rsidRDefault="00DA1474" w:rsidP="00562D2E">
      <w:pPr>
        <w:shd w:val="clear" w:color="auto" w:fill="FFFFFF" w:themeFill="background1"/>
        <w:jc w:val="both"/>
        <w:rPr>
          <w:color w:val="000000" w:themeColor="text1"/>
          <w:sz w:val="20"/>
          <w:szCs w:val="20"/>
          <w:lang w:val="en-US"/>
        </w:rPr>
      </w:pPr>
    </w:p>
    <w:p w14:paraId="580E5624" w14:textId="1EEB8C99" w:rsidR="00654726" w:rsidRPr="00FF0AA6" w:rsidRDefault="00C75976"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In terms of breadth, the combined sample from across both studies consists of 45 simulation cycles (e</w:t>
      </w:r>
      <w:r w:rsidR="00DA1474" w:rsidRPr="00FF0AA6">
        <w:rPr>
          <w:color w:val="000000" w:themeColor="text1"/>
          <w:sz w:val="20"/>
          <w:szCs w:val="20"/>
          <w:lang w:val="en-US"/>
        </w:rPr>
        <w:t>.</w:t>
      </w:r>
      <w:r w:rsidRPr="00FF0AA6">
        <w:rPr>
          <w:color w:val="000000" w:themeColor="text1"/>
          <w:sz w:val="20"/>
          <w:szCs w:val="20"/>
          <w:lang w:val="en-US"/>
        </w:rPr>
        <w:t xml:space="preserve">g. briefing, simulation and debriefing) involving 11 </w:t>
      </w:r>
      <w:r w:rsidR="00E512F4" w:rsidRPr="00FF0AA6">
        <w:rPr>
          <w:color w:val="000000" w:themeColor="text1"/>
          <w:sz w:val="20"/>
          <w:szCs w:val="20"/>
          <w:lang w:val="en-US"/>
        </w:rPr>
        <w:t>educator</w:t>
      </w:r>
      <w:r w:rsidRPr="00FF0AA6">
        <w:rPr>
          <w:color w:val="000000" w:themeColor="text1"/>
          <w:sz w:val="20"/>
          <w:szCs w:val="20"/>
          <w:lang w:val="en-US"/>
        </w:rPr>
        <w:t xml:space="preserve">s and around 350 students. Cycles lasted between </w:t>
      </w:r>
      <w:r w:rsidR="0057195E" w:rsidRPr="00FF0AA6">
        <w:rPr>
          <w:color w:val="000000" w:themeColor="text1"/>
          <w:sz w:val="20"/>
          <w:szCs w:val="20"/>
          <w:lang w:val="en-US"/>
        </w:rPr>
        <w:t xml:space="preserve">one </w:t>
      </w:r>
      <w:r w:rsidR="00DA1474" w:rsidRPr="00FF0AA6">
        <w:rPr>
          <w:color w:val="000000" w:themeColor="text1"/>
          <w:sz w:val="20"/>
          <w:szCs w:val="20"/>
          <w:lang w:val="en-US"/>
        </w:rPr>
        <w:t xml:space="preserve">and </w:t>
      </w:r>
      <w:r w:rsidR="0057195E" w:rsidRPr="00FF0AA6">
        <w:rPr>
          <w:color w:val="000000" w:themeColor="text1"/>
          <w:sz w:val="20"/>
          <w:szCs w:val="20"/>
          <w:lang w:val="en-US"/>
        </w:rPr>
        <w:t>two</w:t>
      </w:r>
      <w:r w:rsidRPr="00FF0AA6">
        <w:rPr>
          <w:color w:val="000000" w:themeColor="text1"/>
          <w:sz w:val="20"/>
          <w:szCs w:val="20"/>
          <w:lang w:val="en-US"/>
        </w:rPr>
        <w:t xml:space="preserve"> hours</w:t>
      </w:r>
      <w:r w:rsidR="00DA1474" w:rsidRPr="00FF0AA6">
        <w:rPr>
          <w:color w:val="000000" w:themeColor="text1"/>
          <w:sz w:val="20"/>
          <w:szCs w:val="20"/>
          <w:lang w:val="en-US"/>
        </w:rPr>
        <w:t>,</w:t>
      </w:r>
      <w:r w:rsidRPr="00FF0AA6">
        <w:rPr>
          <w:color w:val="000000" w:themeColor="text1"/>
          <w:sz w:val="20"/>
          <w:szCs w:val="20"/>
          <w:lang w:val="en-US"/>
        </w:rPr>
        <w:t xml:space="preserve"> which typically included briefing and debriefing </w:t>
      </w:r>
      <w:r w:rsidR="00BF5B10" w:rsidRPr="00FF0AA6">
        <w:rPr>
          <w:color w:val="000000" w:themeColor="text1"/>
          <w:sz w:val="20"/>
          <w:szCs w:val="20"/>
          <w:lang w:val="en-US"/>
        </w:rPr>
        <w:t>phase</w:t>
      </w:r>
      <w:r w:rsidRPr="00FF0AA6">
        <w:rPr>
          <w:color w:val="000000" w:themeColor="text1"/>
          <w:sz w:val="20"/>
          <w:szCs w:val="20"/>
          <w:lang w:val="en-US"/>
        </w:rPr>
        <w:t>s of around 12</w:t>
      </w:r>
      <w:r w:rsidR="00DA1474" w:rsidRPr="00FF0AA6">
        <w:rPr>
          <w:color w:val="000000" w:themeColor="text1"/>
          <w:sz w:val="20"/>
          <w:szCs w:val="20"/>
          <w:lang w:val="en-US"/>
        </w:rPr>
        <w:t xml:space="preserve"> to </w:t>
      </w:r>
      <w:r w:rsidRPr="00FF0AA6">
        <w:rPr>
          <w:color w:val="000000" w:themeColor="text1"/>
          <w:sz w:val="20"/>
          <w:szCs w:val="20"/>
          <w:lang w:val="en-US"/>
        </w:rPr>
        <w:t>30 minutes.</w:t>
      </w:r>
      <w:r w:rsidR="001D31F5" w:rsidRPr="00FF0AA6">
        <w:rPr>
          <w:color w:val="000000" w:themeColor="text1"/>
          <w:sz w:val="20"/>
          <w:szCs w:val="20"/>
          <w:lang w:val="en-US"/>
        </w:rPr>
        <w:t xml:space="preserve"> </w:t>
      </w:r>
      <w:r w:rsidR="00B36039" w:rsidRPr="00FF0AA6">
        <w:rPr>
          <w:color w:val="000000" w:themeColor="text1"/>
          <w:sz w:val="20"/>
          <w:szCs w:val="20"/>
          <w:lang w:val="en-US"/>
        </w:rPr>
        <w:t>Scenarios in both Sweden and Australia depicted variations of an acute emergency and/or a deteriorating patient condition.</w:t>
      </w:r>
    </w:p>
    <w:p w14:paraId="2E1886F4" w14:textId="2139ECEE" w:rsidR="00901F7A" w:rsidRPr="00562D2E" w:rsidRDefault="00C75976" w:rsidP="00562D2E">
      <w:pPr>
        <w:pStyle w:val="Heading3"/>
        <w:shd w:val="clear" w:color="auto" w:fill="FFFFFF" w:themeFill="background1"/>
        <w:rPr>
          <w:rFonts w:ascii="Arial" w:hAnsi="Arial" w:cs="Arial"/>
          <w:b/>
          <w:i w:val="0"/>
        </w:rPr>
      </w:pPr>
      <w:bookmarkStart w:id="5" w:name="_q3bg4wi6tsvw" w:colFirst="0" w:colLast="0"/>
      <w:bookmarkEnd w:id="5"/>
      <w:r w:rsidRPr="00562D2E">
        <w:rPr>
          <w:rFonts w:ascii="Arial" w:hAnsi="Arial" w:cs="Arial"/>
          <w:b/>
          <w:i w:val="0"/>
        </w:rPr>
        <w:t>Disrupting homogenous simulation spaces</w:t>
      </w:r>
    </w:p>
    <w:p w14:paraId="550EC2E0" w14:textId="18C8F014" w:rsidR="00B36039" w:rsidRPr="00FF0AA6" w:rsidRDefault="001D31F5" w:rsidP="00EA1F54">
      <w:pPr>
        <w:rPr>
          <w:sz w:val="20"/>
          <w:szCs w:val="20"/>
          <w:lang w:val="en-US"/>
        </w:rPr>
      </w:pPr>
      <w:r w:rsidRPr="00FF0AA6">
        <w:rPr>
          <w:sz w:val="20"/>
          <w:szCs w:val="20"/>
          <w:lang w:val="en-US"/>
        </w:rPr>
        <w:t xml:space="preserve">In addition to the students who are actively engaged in the simulation action, there other human players involved. One important group are the students who act as observers. In all the simulation classes we observed as part of the research there were student observers involved. </w:t>
      </w:r>
      <w:r w:rsidR="00B36039" w:rsidRPr="00FF0AA6">
        <w:rPr>
          <w:sz w:val="20"/>
          <w:szCs w:val="20"/>
          <w:lang w:val="en-US"/>
        </w:rPr>
        <w:t xml:space="preserve">In the Australian study there were around 25-30 </w:t>
      </w:r>
      <w:r w:rsidR="006902AD" w:rsidRPr="00FF0AA6">
        <w:rPr>
          <w:sz w:val="20"/>
          <w:szCs w:val="20"/>
          <w:lang w:val="en-US"/>
        </w:rPr>
        <w:t xml:space="preserve">pre-service nursing </w:t>
      </w:r>
      <w:r w:rsidR="00B36039" w:rsidRPr="00FF0AA6">
        <w:rPr>
          <w:sz w:val="20"/>
          <w:szCs w:val="20"/>
          <w:lang w:val="en-US"/>
        </w:rPr>
        <w:t xml:space="preserve">students (in each of the cohorts we studied) enrolled </w:t>
      </w:r>
      <w:r w:rsidR="003C6DBA" w:rsidRPr="00FF0AA6">
        <w:rPr>
          <w:sz w:val="20"/>
          <w:szCs w:val="20"/>
          <w:lang w:val="en-US"/>
        </w:rPr>
        <w:t xml:space="preserve">in </w:t>
      </w:r>
      <w:r w:rsidR="00B36039" w:rsidRPr="00FF0AA6">
        <w:rPr>
          <w:sz w:val="20"/>
          <w:szCs w:val="20"/>
          <w:lang w:val="en-US"/>
        </w:rPr>
        <w:t xml:space="preserve">a final year </w:t>
      </w:r>
      <w:r w:rsidR="00011064" w:rsidRPr="00FF0AA6">
        <w:rPr>
          <w:sz w:val="20"/>
          <w:szCs w:val="20"/>
          <w:lang w:val="en-US"/>
        </w:rPr>
        <w:t>unit</w:t>
      </w:r>
      <w:r w:rsidR="00B36039" w:rsidRPr="00FF0AA6">
        <w:rPr>
          <w:sz w:val="20"/>
          <w:szCs w:val="20"/>
          <w:lang w:val="en-US"/>
        </w:rPr>
        <w:t xml:space="preserve"> </w:t>
      </w:r>
      <w:r w:rsidR="00A41726" w:rsidRPr="00FF0AA6">
        <w:rPr>
          <w:sz w:val="20"/>
          <w:szCs w:val="20"/>
          <w:lang w:val="en-US"/>
        </w:rPr>
        <w:t xml:space="preserve">focused on </w:t>
      </w:r>
      <w:r w:rsidR="003C6DBA" w:rsidRPr="00FF0AA6">
        <w:rPr>
          <w:sz w:val="20"/>
          <w:szCs w:val="20"/>
          <w:lang w:val="en-US"/>
        </w:rPr>
        <w:t>’</w:t>
      </w:r>
      <w:r w:rsidR="00A41726" w:rsidRPr="00FF0AA6">
        <w:rPr>
          <w:sz w:val="20"/>
          <w:szCs w:val="20"/>
          <w:lang w:val="en-US"/>
        </w:rPr>
        <w:t>critical care</w:t>
      </w:r>
      <w:r w:rsidR="003C6DBA" w:rsidRPr="00FF0AA6">
        <w:rPr>
          <w:sz w:val="20"/>
          <w:szCs w:val="20"/>
          <w:lang w:val="en-US"/>
        </w:rPr>
        <w:t xml:space="preserve">’. The </w:t>
      </w:r>
      <w:proofErr w:type="spellStart"/>
      <w:r w:rsidR="003C6DBA" w:rsidRPr="00FF0AA6">
        <w:rPr>
          <w:sz w:val="20"/>
          <w:szCs w:val="20"/>
          <w:lang w:val="en-US"/>
        </w:rPr>
        <w:t>semster</w:t>
      </w:r>
      <w:proofErr w:type="spellEnd"/>
      <w:r w:rsidR="003C6DBA" w:rsidRPr="00FF0AA6">
        <w:rPr>
          <w:sz w:val="20"/>
          <w:szCs w:val="20"/>
          <w:lang w:val="en-US"/>
        </w:rPr>
        <w:t xml:space="preserve"> long </w:t>
      </w:r>
      <w:r w:rsidR="00011064" w:rsidRPr="00FF0AA6">
        <w:rPr>
          <w:sz w:val="20"/>
          <w:szCs w:val="20"/>
          <w:lang w:val="en-US"/>
        </w:rPr>
        <w:t>unit</w:t>
      </w:r>
      <w:r w:rsidR="00A41726" w:rsidRPr="00FF0AA6">
        <w:rPr>
          <w:sz w:val="20"/>
          <w:szCs w:val="20"/>
          <w:lang w:val="en-US"/>
        </w:rPr>
        <w:t xml:space="preserve"> </w:t>
      </w:r>
      <w:r w:rsidR="00B36039" w:rsidRPr="00FF0AA6">
        <w:rPr>
          <w:sz w:val="20"/>
          <w:szCs w:val="20"/>
          <w:lang w:val="en-US"/>
        </w:rPr>
        <w:t xml:space="preserve">made use of simulation in some </w:t>
      </w:r>
      <w:r w:rsidR="003C6DBA" w:rsidRPr="00FF0AA6">
        <w:rPr>
          <w:sz w:val="20"/>
          <w:szCs w:val="20"/>
          <w:lang w:val="en-US"/>
        </w:rPr>
        <w:t xml:space="preserve">of its </w:t>
      </w:r>
      <w:proofErr w:type="gramStart"/>
      <w:r w:rsidR="003C6DBA" w:rsidRPr="00FF0AA6">
        <w:rPr>
          <w:sz w:val="20"/>
          <w:szCs w:val="20"/>
          <w:lang w:val="en-US"/>
        </w:rPr>
        <w:t>2 hour</w:t>
      </w:r>
      <w:proofErr w:type="gramEnd"/>
      <w:r w:rsidR="003C6DBA" w:rsidRPr="00FF0AA6">
        <w:rPr>
          <w:sz w:val="20"/>
          <w:szCs w:val="20"/>
          <w:lang w:val="en-US"/>
        </w:rPr>
        <w:t xml:space="preserve"> </w:t>
      </w:r>
      <w:r w:rsidR="00BF5B10" w:rsidRPr="00FF0AA6">
        <w:rPr>
          <w:sz w:val="20"/>
          <w:szCs w:val="20"/>
          <w:lang w:val="en-US"/>
        </w:rPr>
        <w:t>classe</w:t>
      </w:r>
      <w:r w:rsidR="003C6DBA" w:rsidRPr="00FF0AA6">
        <w:rPr>
          <w:sz w:val="20"/>
          <w:szCs w:val="20"/>
          <w:lang w:val="en-US"/>
        </w:rPr>
        <w:t>s</w:t>
      </w:r>
      <w:r w:rsidR="00B36039" w:rsidRPr="00FF0AA6">
        <w:rPr>
          <w:sz w:val="20"/>
          <w:szCs w:val="20"/>
          <w:lang w:val="en-US"/>
        </w:rPr>
        <w:t>. When simulation was used, 4-6 students were assigned acting roles and the remainder observed</w:t>
      </w:r>
      <w:r w:rsidR="006902AD" w:rsidRPr="00FF0AA6">
        <w:rPr>
          <w:sz w:val="20"/>
          <w:szCs w:val="20"/>
          <w:lang w:val="en-US"/>
        </w:rPr>
        <w:t>.</w:t>
      </w:r>
      <w:r w:rsidR="00B36039" w:rsidRPr="00FF0AA6">
        <w:rPr>
          <w:sz w:val="20"/>
          <w:szCs w:val="20"/>
          <w:lang w:val="en-US"/>
        </w:rPr>
        <w:t xml:space="preserve"> It was possible for students to complete the </w:t>
      </w:r>
      <w:r w:rsidR="00011064" w:rsidRPr="00FF0AA6">
        <w:rPr>
          <w:sz w:val="20"/>
          <w:szCs w:val="20"/>
          <w:lang w:val="en-US"/>
        </w:rPr>
        <w:t>unit</w:t>
      </w:r>
      <w:r w:rsidR="00B36039" w:rsidRPr="00FF0AA6">
        <w:rPr>
          <w:sz w:val="20"/>
          <w:szCs w:val="20"/>
          <w:lang w:val="en-US"/>
        </w:rPr>
        <w:t xml:space="preserve"> without ever taking an acting role in simulation</w:t>
      </w:r>
      <w:r w:rsidR="003C6DBA" w:rsidRPr="00FF0AA6">
        <w:rPr>
          <w:sz w:val="20"/>
          <w:szCs w:val="20"/>
          <w:lang w:val="en-US"/>
        </w:rPr>
        <w:t xml:space="preserve"> – although they would likely take acting roles in other </w:t>
      </w:r>
      <w:r w:rsidR="00011064" w:rsidRPr="00FF0AA6">
        <w:rPr>
          <w:sz w:val="20"/>
          <w:szCs w:val="20"/>
          <w:lang w:val="en-US"/>
        </w:rPr>
        <w:t>units</w:t>
      </w:r>
      <w:r w:rsidR="00B36039" w:rsidRPr="00FF0AA6">
        <w:rPr>
          <w:sz w:val="20"/>
          <w:szCs w:val="20"/>
          <w:lang w:val="en-US"/>
        </w:rPr>
        <w:t xml:space="preserve">. The </w:t>
      </w:r>
      <w:r w:rsidR="006902AD" w:rsidRPr="00FF0AA6">
        <w:rPr>
          <w:sz w:val="20"/>
          <w:szCs w:val="20"/>
          <w:lang w:val="en-US"/>
        </w:rPr>
        <w:t>S</w:t>
      </w:r>
      <w:r w:rsidR="00B36039" w:rsidRPr="00FF0AA6">
        <w:rPr>
          <w:sz w:val="20"/>
          <w:szCs w:val="20"/>
          <w:lang w:val="en-US"/>
        </w:rPr>
        <w:t xml:space="preserve">wedish study differed in that </w:t>
      </w:r>
      <w:r w:rsidR="006902AD" w:rsidRPr="00FF0AA6">
        <w:rPr>
          <w:sz w:val="20"/>
          <w:szCs w:val="20"/>
          <w:lang w:val="en-US"/>
        </w:rPr>
        <w:t xml:space="preserve">it involved a range of undergraduate health professionals </w:t>
      </w:r>
      <w:r w:rsidR="003C6DBA" w:rsidRPr="00FF0AA6">
        <w:rPr>
          <w:sz w:val="20"/>
          <w:szCs w:val="20"/>
          <w:lang w:val="en-US"/>
        </w:rPr>
        <w:t xml:space="preserve">(e.g. medical students, nurses etc.) </w:t>
      </w:r>
      <w:r w:rsidR="006902AD" w:rsidRPr="00FF0AA6">
        <w:rPr>
          <w:sz w:val="20"/>
          <w:szCs w:val="20"/>
          <w:lang w:val="en-US"/>
        </w:rPr>
        <w:t xml:space="preserve">involved in full day simulations with a focus on </w:t>
      </w:r>
      <w:r w:rsidR="005E4C2A" w:rsidRPr="00FF0AA6">
        <w:rPr>
          <w:sz w:val="20"/>
          <w:szCs w:val="20"/>
          <w:lang w:val="en-US"/>
        </w:rPr>
        <w:t>interprofessional</w:t>
      </w:r>
      <w:r w:rsidR="002E3432" w:rsidRPr="00FF0AA6">
        <w:rPr>
          <w:sz w:val="20"/>
          <w:szCs w:val="20"/>
          <w:lang w:val="en-US"/>
        </w:rPr>
        <w:t xml:space="preserve"> </w:t>
      </w:r>
      <w:r w:rsidR="005E4C2A" w:rsidRPr="00FF0AA6">
        <w:rPr>
          <w:sz w:val="20"/>
          <w:szCs w:val="20"/>
          <w:lang w:val="en-US"/>
        </w:rPr>
        <w:t>work</w:t>
      </w:r>
      <w:r w:rsidR="006902AD" w:rsidRPr="00FF0AA6">
        <w:rPr>
          <w:sz w:val="20"/>
          <w:szCs w:val="20"/>
          <w:lang w:val="en-US"/>
        </w:rPr>
        <w:t xml:space="preserve">. Students were </w:t>
      </w:r>
      <w:proofErr w:type="spellStart"/>
      <w:r w:rsidR="003C6DBA" w:rsidRPr="00FF0AA6">
        <w:rPr>
          <w:sz w:val="20"/>
          <w:szCs w:val="20"/>
          <w:lang w:val="en-US"/>
        </w:rPr>
        <w:t>asigne</w:t>
      </w:r>
      <w:r w:rsidR="00011064" w:rsidRPr="00FF0AA6">
        <w:rPr>
          <w:sz w:val="20"/>
          <w:szCs w:val="20"/>
          <w:lang w:val="en-US"/>
        </w:rPr>
        <w:t>d</w:t>
      </w:r>
      <w:proofErr w:type="spellEnd"/>
      <w:r w:rsidR="00011064" w:rsidRPr="00FF0AA6">
        <w:rPr>
          <w:sz w:val="20"/>
          <w:szCs w:val="20"/>
          <w:lang w:val="en-US"/>
        </w:rPr>
        <w:t xml:space="preserve"> to </w:t>
      </w:r>
      <w:r w:rsidR="003C6DBA" w:rsidRPr="00FF0AA6">
        <w:rPr>
          <w:sz w:val="20"/>
          <w:szCs w:val="20"/>
          <w:lang w:val="en-US"/>
        </w:rPr>
        <w:t>an</w:t>
      </w:r>
      <w:r w:rsidR="006902AD" w:rsidRPr="00FF0AA6">
        <w:rPr>
          <w:sz w:val="20"/>
          <w:szCs w:val="20"/>
          <w:lang w:val="en-US"/>
        </w:rPr>
        <w:t xml:space="preserve"> interprofessional team </w:t>
      </w:r>
      <w:r w:rsidR="00011064" w:rsidRPr="00FF0AA6">
        <w:rPr>
          <w:sz w:val="20"/>
          <w:szCs w:val="20"/>
          <w:lang w:val="en-US"/>
        </w:rPr>
        <w:t xml:space="preserve">of 8-10 students </w:t>
      </w:r>
      <w:r w:rsidR="006902AD" w:rsidRPr="00FF0AA6">
        <w:rPr>
          <w:sz w:val="20"/>
          <w:szCs w:val="20"/>
          <w:lang w:val="en-US"/>
        </w:rPr>
        <w:t xml:space="preserve">that </w:t>
      </w:r>
      <w:r w:rsidR="003C6DBA" w:rsidRPr="00FF0AA6">
        <w:rPr>
          <w:sz w:val="20"/>
          <w:szCs w:val="20"/>
          <w:lang w:val="en-US"/>
        </w:rPr>
        <w:t>worked</w:t>
      </w:r>
      <w:r w:rsidR="006902AD" w:rsidRPr="00FF0AA6">
        <w:rPr>
          <w:sz w:val="20"/>
          <w:szCs w:val="20"/>
          <w:lang w:val="en-US"/>
        </w:rPr>
        <w:t xml:space="preserve"> </w:t>
      </w:r>
      <w:r w:rsidR="006902AD" w:rsidRPr="00FF0AA6">
        <w:rPr>
          <w:sz w:val="20"/>
          <w:szCs w:val="20"/>
          <w:lang w:val="en-US"/>
        </w:rPr>
        <w:lastRenderedPageBreak/>
        <w:t xml:space="preserve">together </w:t>
      </w:r>
      <w:r w:rsidR="002E3432" w:rsidRPr="00FF0AA6">
        <w:rPr>
          <w:sz w:val="20"/>
          <w:szCs w:val="20"/>
          <w:lang w:val="en-US"/>
        </w:rPr>
        <w:t>over</w:t>
      </w:r>
      <w:r w:rsidR="006902AD" w:rsidRPr="00FF0AA6">
        <w:rPr>
          <w:sz w:val="20"/>
          <w:szCs w:val="20"/>
          <w:lang w:val="en-US"/>
        </w:rPr>
        <w:t xml:space="preserve"> the day. </w:t>
      </w:r>
      <w:r w:rsidR="00011064" w:rsidRPr="00FF0AA6">
        <w:rPr>
          <w:sz w:val="20"/>
          <w:szCs w:val="20"/>
          <w:lang w:val="en-US"/>
        </w:rPr>
        <w:t xml:space="preserve">Multiple simulations </w:t>
      </w:r>
      <w:proofErr w:type="spellStart"/>
      <w:r w:rsidR="00011064" w:rsidRPr="00FF0AA6">
        <w:rPr>
          <w:sz w:val="20"/>
          <w:szCs w:val="20"/>
          <w:lang w:val="en-US"/>
        </w:rPr>
        <w:t>occured</w:t>
      </w:r>
      <w:proofErr w:type="spellEnd"/>
      <w:r w:rsidR="00011064" w:rsidRPr="00FF0AA6">
        <w:rPr>
          <w:sz w:val="20"/>
          <w:szCs w:val="20"/>
          <w:lang w:val="en-US"/>
        </w:rPr>
        <w:t xml:space="preserve"> throughout the day</w:t>
      </w:r>
      <w:r w:rsidR="006902AD" w:rsidRPr="00FF0AA6">
        <w:rPr>
          <w:sz w:val="20"/>
          <w:szCs w:val="20"/>
          <w:lang w:val="en-US"/>
        </w:rPr>
        <w:t xml:space="preserve"> </w:t>
      </w:r>
      <w:r w:rsidR="00011064" w:rsidRPr="00FF0AA6">
        <w:rPr>
          <w:sz w:val="20"/>
          <w:szCs w:val="20"/>
          <w:lang w:val="en-US"/>
        </w:rPr>
        <w:t xml:space="preserve">and each involved </w:t>
      </w:r>
      <w:r w:rsidR="006902AD" w:rsidRPr="00FF0AA6">
        <w:rPr>
          <w:sz w:val="20"/>
          <w:szCs w:val="20"/>
          <w:lang w:val="en-US"/>
        </w:rPr>
        <w:t xml:space="preserve">4-6 acting roles while </w:t>
      </w:r>
      <w:r w:rsidR="00011064" w:rsidRPr="00FF0AA6">
        <w:rPr>
          <w:sz w:val="20"/>
          <w:szCs w:val="20"/>
          <w:lang w:val="en-US"/>
        </w:rPr>
        <w:t>remaining</w:t>
      </w:r>
      <w:r w:rsidR="006902AD" w:rsidRPr="00FF0AA6">
        <w:rPr>
          <w:sz w:val="20"/>
          <w:szCs w:val="20"/>
          <w:lang w:val="en-US"/>
        </w:rPr>
        <w:t xml:space="preserve"> </w:t>
      </w:r>
      <w:r w:rsidR="003C6DBA" w:rsidRPr="00FF0AA6">
        <w:rPr>
          <w:sz w:val="20"/>
          <w:szCs w:val="20"/>
          <w:lang w:val="en-US"/>
        </w:rPr>
        <w:t>team</w:t>
      </w:r>
      <w:r w:rsidR="006902AD" w:rsidRPr="00FF0AA6">
        <w:rPr>
          <w:sz w:val="20"/>
          <w:szCs w:val="20"/>
          <w:lang w:val="en-US"/>
        </w:rPr>
        <w:t xml:space="preserve"> members observed</w:t>
      </w:r>
      <w:r w:rsidR="003C6DBA" w:rsidRPr="00FF0AA6">
        <w:rPr>
          <w:sz w:val="20"/>
          <w:szCs w:val="20"/>
          <w:lang w:val="en-US"/>
        </w:rPr>
        <w:t>. The acting/</w:t>
      </w:r>
      <w:r w:rsidR="002E3432" w:rsidRPr="00FF0AA6">
        <w:rPr>
          <w:sz w:val="20"/>
          <w:szCs w:val="20"/>
          <w:lang w:val="en-US"/>
        </w:rPr>
        <w:t>observer roles were rotated</w:t>
      </w:r>
      <w:r w:rsidR="00011064" w:rsidRPr="00FF0AA6">
        <w:rPr>
          <w:sz w:val="20"/>
          <w:szCs w:val="20"/>
          <w:lang w:val="en-US"/>
        </w:rPr>
        <w:t xml:space="preserve"> among team members</w:t>
      </w:r>
      <w:r w:rsidR="006902AD" w:rsidRPr="00FF0AA6">
        <w:rPr>
          <w:sz w:val="20"/>
          <w:szCs w:val="20"/>
          <w:lang w:val="en-US"/>
        </w:rPr>
        <w:t xml:space="preserve">. </w:t>
      </w:r>
    </w:p>
    <w:p w14:paraId="6FAEF745" w14:textId="77777777" w:rsidR="00EA1F54" w:rsidRPr="00FF0AA6" w:rsidRDefault="00EA1F54" w:rsidP="00EA1F54">
      <w:pPr>
        <w:rPr>
          <w:sz w:val="20"/>
          <w:szCs w:val="20"/>
          <w:lang w:val="en-US"/>
        </w:rPr>
      </w:pPr>
    </w:p>
    <w:p w14:paraId="346B2094" w14:textId="728CC285" w:rsidR="00654726" w:rsidRPr="00FF0AA6" w:rsidRDefault="001D31F5" w:rsidP="00562D2E">
      <w:pPr>
        <w:shd w:val="clear" w:color="auto" w:fill="FFFFFF" w:themeFill="background1"/>
        <w:jc w:val="both"/>
        <w:rPr>
          <w:color w:val="000000" w:themeColor="text1"/>
          <w:sz w:val="20"/>
          <w:szCs w:val="20"/>
          <w:lang w:val="en-US"/>
        </w:rPr>
      </w:pPr>
      <w:r w:rsidRPr="00562D2E">
        <w:rPr>
          <w:color w:val="000000" w:themeColor="text1"/>
          <w:sz w:val="20"/>
          <w:szCs w:val="20"/>
          <w:lang w:val="en-US"/>
        </w:rPr>
        <w:t xml:space="preserve">For a number of reasons, not least of all larger cohorts, the observer role is </w:t>
      </w:r>
      <w:r w:rsidR="002E3432" w:rsidRPr="00562D2E">
        <w:rPr>
          <w:color w:val="000000" w:themeColor="text1"/>
          <w:sz w:val="20"/>
          <w:szCs w:val="20"/>
          <w:lang w:val="en-US"/>
        </w:rPr>
        <w:t xml:space="preserve">now </w:t>
      </w:r>
      <w:r w:rsidRPr="00562D2E">
        <w:rPr>
          <w:color w:val="000000" w:themeColor="text1"/>
          <w:sz w:val="20"/>
          <w:szCs w:val="20"/>
          <w:lang w:val="en-US"/>
        </w:rPr>
        <w:t xml:space="preserve">commonplace in simulation classrooms (Kelly et al., 2016; Nyström et al., 2016b; Rochester et al., 2012). </w:t>
      </w:r>
      <w:r w:rsidRPr="00FF0AA6">
        <w:rPr>
          <w:color w:val="000000" w:themeColor="text1"/>
          <w:sz w:val="20"/>
          <w:szCs w:val="20"/>
          <w:lang w:val="en-US"/>
        </w:rPr>
        <w:t>However, d</w:t>
      </w:r>
      <w:r w:rsidR="00C75976" w:rsidRPr="00FF0AA6">
        <w:rPr>
          <w:color w:val="000000" w:themeColor="text1"/>
          <w:sz w:val="20"/>
          <w:szCs w:val="20"/>
          <w:lang w:val="en-US"/>
        </w:rPr>
        <w:t>espite growing numbers of students observing (rather than acting) in simulation</w:t>
      </w:r>
      <w:r w:rsidR="00266D47" w:rsidRPr="00FF0AA6">
        <w:rPr>
          <w:color w:val="000000" w:themeColor="text1"/>
          <w:sz w:val="20"/>
          <w:szCs w:val="20"/>
          <w:lang w:val="en-US"/>
        </w:rPr>
        <w:t>s</w:t>
      </w:r>
      <w:r w:rsidR="00C75976" w:rsidRPr="00FF0AA6">
        <w:rPr>
          <w:color w:val="000000" w:themeColor="text1"/>
          <w:sz w:val="20"/>
          <w:szCs w:val="20"/>
          <w:lang w:val="en-US"/>
        </w:rPr>
        <w:t>, the observer role is overlooked in the literature. There is, however, some agreement that observation needs to be an active process (Chi et al., 2008) and active observation can be supported in different ways</w:t>
      </w:r>
      <w:r w:rsidR="00266D47" w:rsidRPr="00FF0AA6">
        <w:rPr>
          <w:color w:val="000000" w:themeColor="text1"/>
          <w:sz w:val="20"/>
          <w:szCs w:val="20"/>
          <w:lang w:val="en-US"/>
        </w:rPr>
        <w:t>:</w:t>
      </w:r>
      <w:r w:rsidR="00C75976" w:rsidRPr="00FF0AA6">
        <w:rPr>
          <w:color w:val="000000" w:themeColor="text1"/>
          <w:sz w:val="20"/>
          <w:szCs w:val="20"/>
          <w:lang w:val="en-US"/>
        </w:rPr>
        <w:t xml:space="preserve"> by the use of instructional support through individual observational guides (Stegmann et al., 2012); by the use of collaborative scripts and peer feedback where different roles and tasks are distributed between the active and the observing students (Chi et al., 2008; </w:t>
      </w:r>
      <w:proofErr w:type="spellStart"/>
      <w:r w:rsidR="00C75976" w:rsidRPr="00FF0AA6">
        <w:rPr>
          <w:color w:val="000000" w:themeColor="text1"/>
          <w:sz w:val="20"/>
          <w:szCs w:val="20"/>
          <w:lang w:val="en-US"/>
        </w:rPr>
        <w:t>Zottmann</w:t>
      </w:r>
      <w:proofErr w:type="spellEnd"/>
      <w:r w:rsidR="008E14A7" w:rsidRPr="00FF0AA6">
        <w:rPr>
          <w:color w:val="000000" w:themeColor="text1"/>
          <w:sz w:val="20"/>
          <w:szCs w:val="20"/>
          <w:lang w:val="en-US"/>
        </w:rPr>
        <w:t xml:space="preserve"> et al.</w:t>
      </w:r>
      <w:r w:rsidR="00D15140" w:rsidRPr="00FF0AA6">
        <w:rPr>
          <w:color w:val="000000" w:themeColor="text1"/>
          <w:sz w:val="20"/>
          <w:szCs w:val="20"/>
          <w:lang w:val="en-US"/>
        </w:rPr>
        <w:t>,</w:t>
      </w:r>
      <w:r w:rsidR="00C75976" w:rsidRPr="00FF0AA6">
        <w:rPr>
          <w:color w:val="000000" w:themeColor="text1"/>
          <w:sz w:val="20"/>
          <w:szCs w:val="20"/>
          <w:lang w:val="en-US"/>
        </w:rPr>
        <w:t xml:space="preserve"> 2006); and/or by arranging observers into small groups each with a different focus (Kelly et al.</w:t>
      </w:r>
      <w:r w:rsidR="00D15140" w:rsidRPr="00FF0AA6">
        <w:rPr>
          <w:color w:val="000000" w:themeColor="text1"/>
          <w:sz w:val="20"/>
          <w:szCs w:val="20"/>
          <w:lang w:val="en-US"/>
        </w:rPr>
        <w:t>,</w:t>
      </w:r>
      <w:r w:rsidR="00C75976" w:rsidRPr="00FF0AA6">
        <w:rPr>
          <w:color w:val="000000" w:themeColor="text1"/>
          <w:sz w:val="20"/>
          <w:szCs w:val="20"/>
          <w:lang w:val="en-US"/>
        </w:rPr>
        <w:t xml:space="preserve"> 2016). </w:t>
      </w:r>
    </w:p>
    <w:p w14:paraId="0CCD9F37" w14:textId="77777777" w:rsidR="00654726" w:rsidRPr="00FF0AA6" w:rsidRDefault="00654726" w:rsidP="00562D2E">
      <w:pPr>
        <w:shd w:val="clear" w:color="auto" w:fill="FFFFFF" w:themeFill="background1"/>
        <w:jc w:val="both"/>
        <w:rPr>
          <w:color w:val="000000" w:themeColor="text1"/>
          <w:sz w:val="20"/>
          <w:szCs w:val="20"/>
          <w:lang w:val="en-US"/>
        </w:rPr>
      </w:pPr>
    </w:p>
    <w:p w14:paraId="4761C577" w14:textId="114B8B0D" w:rsidR="00654726" w:rsidRPr="00562D2E" w:rsidRDefault="00011064"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Returning to</w:t>
      </w:r>
      <w:r w:rsidR="00C75976" w:rsidRPr="00FF0AA6">
        <w:rPr>
          <w:color w:val="000000" w:themeColor="text1"/>
          <w:sz w:val="20"/>
          <w:szCs w:val="20"/>
          <w:lang w:val="en-US"/>
        </w:rPr>
        <w:t xml:space="preserve"> our understanding of space then, we revise the material space of simulation to include the entirety of physical space(s) in which simulation </w:t>
      </w:r>
      <w:r w:rsidRPr="00FF0AA6">
        <w:rPr>
          <w:color w:val="000000" w:themeColor="text1"/>
          <w:sz w:val="20"/>
          <w:szCs w:val="20"/>
          <w:lang w:val="en-US"/>
        </w:rPr>
        <w:t>is</w:t>
      </w:r>
      <w:r w:rsidR="00C75976" w:rsidRPr="00FF0AA6">
        <w:rPr>
          <w:color w:val="000000" w:themeColor="text1"/>
          <w:sz w:val="20"/>
          <w:szCs w:val="20"/>
          <w:lang w:val="en-US"/>
        </w:rPr>
        <w:t xml:space="preserve"> enacted. </w:t>
      </w:r>
      <w:r w:rsidR="00C75976" w:rsidRPr="00562D2E">
        <w:rPr>
          <w:color w:val="000000" w:themeColor="text1"/>
          <w:sz w:val="20"/>
          <w:szCs w:val="20"/>
          <w:lang w:val="en-US"/>
        </w:rPr>
        <w:t>This means that not only the space where students perform CPR is included but also the space</w:t>
      </w:r>
      <w:r w:rsidRPr="00562D2E">
        <w:rPr>
          <w:color w:val="000000" w:themeColor="text1"/>
          <w:sz w:val="20"/>
          <w:szCs w:val="20"/>
          <w:lang w:val="en-US"/>
        </w:rPr>
        <w:t>s</w:t>
      </w:r>
      <w:r w:rsidR="00C75976" w:rsidRPr="00562D2E">
        <w:rPr>
          <w:color w:val="000000" w:themeColor="text1"/>
          <w:sz w:val="20"/>
          <w:szCs w:val="20"/>
          <w:lang w:val="en-US"/>
        </w:rPr>
        <w:t xml:space="preserve"> where observers are located</w:t>
      </w:r>
      <w:r w:rsidR="003F1B01" w:rsidRPr="00562D2E">
        <w:rPr>
          <w:color w:val="000000" w:themeColor="text1"/>
          <w:sz w:val="20"/>
          <w:szCs w:val="20"/>
          <w:lang w:val="en-US"/>
        </w:rPr>
        <w:t xml:space="preserve">. </w:t>
      </w:r>
      <w:r w:rsidR="00C75976" w:rsidRPr="00562D2E">
        <w:rPr>
          <w:color w:val="000000" w:themeColor="text1"/>
          <w:sz w:val="20"/>
          <w:szCs w:val="20"/>
          <w:lang w:val="en-US"/>
        </w:rPr>
        <w:t>In addition, we include the space w</w:t>
      </w:r>
      <w:r w:rsidR="00B2093C" w:rsidRPr="00562D2E">
        <w:rPr>
          <w:color w:val="000000" w:themeColor="text1"/>
          <w:sz w:val="20"/>
          <w:szCs w:val="20"/>
          <w:lang w:val="en-US"/>
        </w:rPr>
        <w:t>h</w:t>
      </w:r>
      <w:r w:rsidR="00C75976" w:rsidRPr="00562D2E">
        <w:rPr>
          <w:color w:val="000000" w:themeColor="text1"/>
          <w:sz w:val="20"/>
          <w:szCs w:val="20"/>
          <w:lang w:val="en-US"/>
        </w:rPr>
        <w:t>ere the technolog</w:t>
      </w:r>
      <w:r w:rsidR="00B2093C" w:rsidRPr="00562D2E">
        <w:rPr>
          <w:color w:val="000000" w:themeColor="text1"/>
          <w:sz w:val="20"/>
          <w:szCs w:val="20"/>
          <w:lang w:val="en-US"/>
        </w:rPr>
        <w:t>ies</w:t>
      </w:r>
      <w:r w:rsidR="00C75976" w:rsidRPr="00562D2E">
        <w:rPr>
          <w:color w:val="000000" w:themeColor="text1"/>
          <w:sz w:val="20"/>
          <w:szCs w:val="20"/>
          <w:lang w:val="en-US"/>
        </w:rPr>
        <w:t xml:space="preserve"> underpinning the simulated action </w:t>
      </w:r>
      <w:r w:rsidR="001D31F5" w:rsidRPr="00562D2E">
        <w:rPr>
          <w:color w:val="000000" w:themeColor="text1"/>
          <w:sz w:val="20"/>
          <w:szCs w:val="20"/>
          <w:lang w:val="en-US"/>
        </w:rPr>
        <w:t>are</w:t>
      </w:r>
      <w:r w:rsidR="00C75976" w:rsidRPr="00562D2E">
        <w:rPr>
          <w:color w:val="000000" w:themeColor="text1"/>
          <w:sz w:val="20"/>
          <w:szCs w:val="20"/>
          <w:lang w:val="en-US"/>
        </w:rPr>
        <w:t xml:space="preserve"> located. To avoid confusion, forthwith we treat these various (sub)spaces as ‘zones’ of the simulation space (in its entirety)</w:t>
      </w:r>
      <w:r w:rsidR="003C6DBA" w:rsidRPr="00562D2E">
        <w:rPr>
          <w:color w:val="000000" w:themeColor="text1"/>
          <w:sz w:val="20"/>
          <w:szCs w:val="20"/>
          <w:lang w:val="en-US"/>
        </w:rPr>
        <w:t>.</w:t>
      </w:r>
    </w:p>
    <w:p w14:paraId="0CE140D2" w14:textId="77777777" w:rsidR="00654726" w:rsidRPr="00562D2E" w:rsidRDefault="00654726" w:rsidP="00562D2E">
      <w:pPr>
        <w:shd w:val="clear" w:color="auto" w:fill="FFFFFF" w:themeFill="background1"/>
        <w:jc w:val="both"/>
        <w:rPr>
          <w:color w:val="000000" w:themeColor="text1"/>
          <w:sz w:val="20"/>
          <w:szCs w:val="20"/>
          <w:lang w:val="en-US"/>
        </w:rPr>
      </w:pPr>
    </w:p>
    <w:p w14:paraId="1BDA1769" w14:textId="22383465" w:rsidR="00A5122F" w:rsidRPr="00FF0AA6" w:rsidRDefault="00C75976"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 xml:space="preserve">In our respective studies the simulation spaces are situated </w:t>
      </w:r>
      <w:r w:rsidR="00901F7A" w:rsidRPr="00FF0AA6">
        <w:rPr>
          <w:color w:val="000000" w:themeColor="text1"/>
          <w:sz w:val="20"/>
          <w:szCs w:val="20"/>
          <w:lang w:val="en-US"/>
        </w:rPr>
        <w:t xml:space="preserve">in </w:t>
      </w:r>
      <w:r w:rsidRPr="00FF0AA6">
        <w:rPr>
          <w:color w:val="000000" w:themeColor="text1"/>
          <w:sz w:val="20"/>
          <w:szCs w:val="20"/>
          <w:lang w:val="en-US"/>
        </w:rPr>
        <w:t>three higher education institutions. While the material arrangements of how simulation is enacted differed slightly across site</w:t>
      </w:r>
      <w:r w:rsidR="0057195E" w:rsidRPr="00FF0AA6">
        <w:rPr>
          <w:color w:val="000000" w:themeColor="text1"/>
          <w:sz w:val="20"/>
          <w:szCs w:val="20"/>
          <w:lang w:val="en-US"/>
        </w:rPr>
        <w:t>s</w:t>
      </w:r>
      <w:r w:rsidRPr="00FF0AA6">
        <w:rPr>
          <w:color w:val="000000" w:themeColor="text1"/>
          <w:sz w:val="20"/>
          <w:szCs w:val="20"/>
          <w:lang w:val="en-US"/>
        </w:rPr>
        <w:t>, they all could be divided into three zones: a</w:t>
      </w:r>
      <w:r w:rsidR="00A1711E" w:rsidRPr="00FF0AA6">
        <w:rPr>
          <w:color w:val="000000" w:themeColor="text1"/>
          <w:sz w:val="20"/>
          <w:szCs w:val="20"/>
          <w:lang w:val="en-US"/>
        </w:rPr>
        <w:t>n</w:t>
      </w:r>
      <w:r w:rsidRPr="00FF0AA6">
        <w:rPr>
          <w:color w:val="000000" w:themeColor="text1"/>
          <w:sz w:val="20"/>
          <w:szCs w:val="20"/>
          <w:lang w:val="en-US"/>
        </w:rPr>
        <w:t xml:space="preserve"> </w:t>
      </w:r>
      <w:r w:rsidR="00A1711E" w:rsidRPr="00FF0AA6">
        <w:rPr>
          <w:i/>
          <w:color w:val="000000" w:themeColor="text1"/>
          <w:sz w:val="20"/>
          <w:szCs w:val="20"/>
          <w:lang w:val="en-US"/>
        </w:rPr>
        <w:t>active</w:t>
      </w:r>
      <w:r w:rsidRPr="00FF0AA6">
        <w:rPr>
          <w:color w:val="000000" w:themeColor="text1"/>
          <w:sz w:val="20"/>
          <w:szCs w:val="20"/>
          <w:lang w:val="en-US"/>
        </w:rPr>
        <w:t xml:space="preserve"> zone; </w:t>
      </w:r>
      <w:r w:rsidR="00676C7B" w:rsidRPr="00FF0AA6">
        <w:rPr>
          <w:color w:val="000000" w:themeColor="text1"/>
          <w:sz w:val="20"/>
          <w:szCs w:val="20"/>
          <w:lang w:val="en-US"/>
        </w:rPr>
        <w:t xml:space="preserve">a </w:t>
      </w:r>
      <w:r w:rsidRPr="00FF0AA6">
        <w:rPr>
          <w:i/>
          <w:color w:val="000000" w:themeColor="text1"/>
          <w:sz w:val="20"/>
          <w:szCs w:val="20"/>
          <w:lang w:val="en-US"/>
        </w:rPr>
        <w:t>control</w:t>
      </w:r>
      <w:r w:rsidRPr="00FF0AA6">
        <w:rPr>
          <w:color w:val="000000" w:themeColor="text1"/>
          <w:sz w:val="20"/>
          <w:szCs w:val="20"/>
          <w:lang w:val="en-US"/>
        </w:rPr>
        <w:t xml:space="preserve"> zone and </w:t>
      </w:r>
      <w:r w:rsidR="00676C7B" w:rsidRPr="00FF0AA6">
        <w:rPr>
          <w:color w:val="000000" w:themeColor="text1"/>
          <w:sz w:val="20"/>
          <w:szCs w:val="20"/>
          <w:lang w:val="en-US"/>
        </w:rPr>
        <w:t xml:space="preserve">an </w:t>
      </w:r>
      <w:r w:rsidR="001D31F5" w:rsidRPr="00FF0AA6">
        <w:rPr>
          <w:i/>
          <w:color w:val="000000" w:themeColor="text1"/>
          <w:sz w:val="20"/>
          <w:szCs w:val="20"/>
          <w:lang w:val="en-US"/>
        </w:rPr>
        <w:t>observer</w:t>
      </w:r>
      <w:r w:rsidRPr="00FF0AA6">
        <w:rPr>
          <w:color w:val="000000" w:themeColor="text1"/>
          <w:sz w:val="20"/>
          <w:szCs w:val="20"/>
          <w:lang w:val="en-US"/>
        </w:rPr>
        <w:t xml:space="preserve"> zone. The </w:t>
      </w:r>
      <w:r w:rsidR="00CB019F" w:rsidRPr="00FF0AA6">
        <w:rPr>
          <w:color w:val="000000" w:themeColor="text1"/>
          <w:sz w:val="20"/>
          <w:szCs w:val="20"/>
          <w:lang w:val="en-US"/>
        </w:rPr>
        <w:t>active</w:t>
      </w:r>
      <w:r w:rsidRPr="00FF0AA6">
        <w:rPr>
          <w:color w:val="000000" w:themeColor="text1"/>
          <w:sz w:val="20"/>
          <w:szCs w:val="20"/>
          <w:lang w:val="en-US"/>
        </w:rPr>
        <w:t xml:space="preserve"> zone is where simulated action takes place</w:t>
      </w:r>
      <w:r w:rsidR="00676C7B" w:rsidRPr="00FF0AA6">
        <w:rPr>
          <w:color w:val="000000" w:themeColor="text1"/>
          <w:sz w:val="20"/>
          <w:szCs w:val="20"/>
          <w:lang w:val="en-US"/>
        </w:rPr>
        <w:t>;</w:t>
      </w:r>
      <w:r w:rsidRPr="00FF0AA6">
        <w:rPr>
          <w:color w:val="000000" w:themeColor="text1"/>
          <w:sz w:val="20"/>
          <w:szCs w:val="20"/>
          <w:lang w:val="en-US"/>
        </w:rPr>
        <w:t xml:space="preserve"> </w:t>
      </w:r>
      <w:r w:rsidR="00676C7B" w:rsidRPr="00FF0AA6">
        <w:rPr>
          <w:color w:val="000000" w:themeColor="text1"/>
          <w:sz w:val="20"/>
          <w:szCs w:val="20"/>
          <w:lang w:val="en-US"/>
        </w:rPr>
        <w:t>s</w:t>
      </w:r>
      <w:r w:rsidRPr="00FF0AA6">
        <w:rPr>
          <w:color w:val="000000" w:themeColor="text1"/>
          <w:sz w:val="20"/>
          <w:szCs w:val="20"/>
          <w:lang w:val="en-US"/>
        </w:rPr>
        <w:t>tudents taking acting roles in the simulation are located here. Th</w:t>
      </w:r>
      <w:r w:rsidR="00676C7B" w:rsidRPr="00FF0AA6">
        <w:rPr>
          <w:color w:val="000000" w:themeColor="text1"/>
          <w:sz w:val="20"/>
          <w:szCs w:val="20"/>
          <w:lang w:val="en-US"/>
        </w:rPr>
        <w:t>is</w:t>
      </w:r>
      <w:r w:rsidRPr="00FF0AA6">
        <w:rPr>
          <w:color w:val="000000" w:themeColor="text1"/>
          <w:sz w:val="20"/>
          <w:szCs w:val="20"/>
          <w:lang w:val="en-US"/>
        </w:rPr>
        <w:t xml:space="preserve"> zone includes hospital beds, medical equipment and at least one life-sized high-tech manikin with capacity for a ‘pulse’ and a chest that rises and falls as she/he ‘breathes’. The manikin is also able to ‘speak’ with the help of a human and equipment located in the </w:t>
      </w:r>
      <w:r w:rsidRPr="00FF0AA6">
        <w:rPr>
          <w:i/>
          <w:color w:val="000000" w:themeColor="text1"/>
          <w:sz w:val="20"/>
          <w:szCs w:val="20"/>
          <w:lang w:val="en-US"/>
        </w:rPr>
        <w:t>control</w:t>
      </w:r>
      <w:r w:rsidRPr="00FF0AA6">
        <w:rPr>
          <w:color w:val="000000" w:themeColor="text1"/>
          <w:sz w:val="20"/>
          <w:szCs w:val="20"/>
          <w:lang w:val="en-US"/>
        </w:rPr>
        <w:t xml:space="preserve"> room (the </w:t>
      </w:r>
      <w:r w:rsidR="00676C7B" w:rsidRPr="00FF0AA6">
        <w:rPr>
          <w:color w:val="000000" w:themeColor="text1"/>
          <w:sz w:val="20"/>
          <w:szCs w:val="20"/>
          <w:lang w:val="en-US"/>
        </w:rPr>
        <w:t>control</w:t>
      </w:r>
      <w:r w:rsidRPr="00FF0AA6">
        <w:rPr>
          <w:color w:val="000000" w:themeColor="text1"/>
          <w:sz w:val="20"/>
          <w:szCs w:val="20"/>
          <w:lang w:val="en-US"/>
        </w:rPr>
        <w:t xml:space="preserve"> zone). Humans located in </w:t>
      </w:r>
      <w:r w:rsidR="00CB019F" w:rsidRPr="00FF0AA6">
        <w:rPr>
          <w:color w:val="000000" w:themeColor="text1"/>
          <w:sz w:val="20"/>
          <w:szCs w:val="20"/>
          <w:lang w:val="en-US"/>
        </w:rPr>
        <w:t xml:space="preserve">a </w:t>
      </w:r>
      <w:r w:rsidRPr="00FF0AA6">
        <w:rPr>
          <w:color w:val="000000" w:themeColor="text1"/>
          <w:sz w:val="20"/>
          <w:szCs w:val="20"/>
          <w:lang w:val="en-US"/>
        </w:rPr>
        <w:t xml:space="preserve">control room can see the simulation action via one-way windows. It is here that a technician controls the technology enabling changes in the manikin as well </w:t>
      </w:r>
      <w:r w:rsidR="0068479F" w:rsidRPr="00FF0AA6">
        <w:rPr>
          <w:color w:val="000000" w:themeColor="text1"/>
          <w:sz w:val="20"/>
          <w:szCs w:val="20"/>
          <w:lang w:val="en-US"/>
        </w:rPr>
        <w:t xml:space="preserve">as </w:t>
      </w:r>
      <w:r w:rsidRPr="00FF0AA6">
        <w:rPr>
          <w:color w:val="000000" w:themeColor="text1"/>
          <w:sz w:val="20"/>
          <w:szCs w:val="20"/>
          <w:lang w:val="en-US"/>
        </w:rPr>
        <w:t xml:space="preserve">the video equipment that the relays the video into </w:t>
      </w:r>
      <w:r w:rsidR="009168CA" w:rsidRPr="00FF0AA6">
        <w:rPr>
          <w:color w:val="000000" w:themeColor="text1"/>
          <w:sz w:val="20"/>
          <w:szCs w:val="20"/>
          <w:lang w:val="en-US"/>
        </w:rPr>
        <w:t xml:space="preserve">the </w:t>
      </w:r>
      <w:r w:rsidRPr="00FF0AA6">
        <w:rPr>
          <w:color w:val="000000" w:themeColor="text1"/>
          <w:sz w:val="20"/>
          <w:szCs w:val="20"/>
          <w:lang w:val="en-US"/>
        </w:rPr>
        <w:t xml:space="preserve">observer zone where student observers are located. </w:t>
      </w:r>
      <w:r w:rsidR="001D31F5" w:rsidRPr="00FF0AA6">
        <w:rPr>
          <w:color w:val="000000" w:themeColor="text1"/>
          <w:sz w:val="20"/>
          <w:szCs w:val="20"/>
          <w:lang w:val="en-US"/>
        </w:rPr>
        <w:t>The observer zone</w:t>
      </w:r>
      <w:r w:rsidRPr="00FF0AA6">
        <w:rPr>
          <w:color w:val="000000" w:themeColor="text1"/>
          <w:sz w:val="20"/>
          <w:szCs w:val="20"/>
          <w:lang w:val="en-US"/>
        </w:rPr>
        <w:t xml:space="preserve"> is either a separate room altogether, or in the same room as the </w:t>
      </w:r>
      <w:r w:rsidR="001D31F5" w:rsidRPr="00FF0AA6">
        <w:rPr>
          <w:color w:val="000000" w:themeColor="text1"/>
          <w:sz w:val="20"/>
          <w:szCs w:val="20"/>
          <w:lang w:val="en-US"/>
        </w:rPr>
        <w:t>active</w:t>
      </w:r>
      <w:r w:rsidRPr="00FF0AA6">
        <w:rPr>
          <w:color w:val="000000" w:themeColor="text1"/>
          <w:sz w:val="20"/>
          <w:szCs w:val="20"/>
          <w:lang w:val="en-US"/>
        </w:rPr>
        <w:t xml:space="preserve"> zone but separated by a partition. In </w:t>
      </w:r>
      <w:r w:rsidR="001D31F5" w:rsidRPr="00FF0AA6">
        <w:rPr>
          <w:color w:val="000000" w:themeColor="text1"/>
          <w:sz w:val="20"/>
          <w:szCs w:val="20"/>
          <w:lang w:val="en-US"/>
        </w:rPr>
        <w:t>any</w:t>
      </w:r>
      <w:r w:rsidR="005E298F" w:rsidRPr="00FF0AA6">
        <w:rPr>
          <w:color w:val="000000" w:themeColor="text1"/>
          <w:sz w:val="20"/>
          <w:szCs w:val="20"/>
          <w:lang w:val="en-US"/>
        </w:rPr>
        <w:t xml:space="preserve"> </w:t>
      </w:r>
      <w:r w:rsidRPr="00FF0AA6">
        <w:rPr>
          <w:color w:val="000000" w:themeColor="text1"/>
          <w:sz w:val="20"/>
          <w:szCs w:val="20"/>
          <w:lang w:val="en-US"/>
        </w:rPr>
        <w:t xml:space="preserve">case, the observer zone is </w:t>
      </w:r>
      <w:r w:rsidR="00D1203D" w:rsidRPr="00FF0AA6">
        <w:rPr>
          <w:color w:val="000000" w:themeColor="text1"/>
          <w:sz w:val="20"/>
          <w:szCs w:val="20"/>
          <w:lang w:val="en-US"/>
        </w:rPr>
        <w:t>typically</w:t>
      </w:r>
      <w:r w:rsidRPr="00FF0AA6">
        <w:rPr>
          <w:color w:val="000000" w:themeColor="text1"/>
          <w:sz w:val="20"/>
          <w:szCs w:val="20"/>
          <w:lang w:val="en-US"/>
        </w:rPr>
        <w:t xml:space="preserve"> furnished with student seating and a video screen. </w:t>
      </w:r>
      <w:r w:rsidR="00D15140" w:rsidRPr="00FF0AA6">
        <w:rPr>
          <w:color w:val="000000" w:themeColor="text1"/>
          <w:sz w:val="20"/>
          <w:szCs w:val="20"/>
          <w:lang w:val="en-US"/>
        </w:rPr>
        <w:t>Thus,</w:t>
      </w:r>
      <w:r w:rsidRPr="00FF0AA6">
        <w:rPr>
          <w:color w:val="000000" w:themeColor="text1"/>
          <w:sz w:val="20"/>
          <w:szCs w:val="20"/>
          <w:lang w:val="en-US"/>
        </w:rPr>
        <w:t xml:space="preserve"> we now say the simulation space consists of </w:t>
      </w:r>
      <w:r w:rsidR="00A5122F" w:rsidRPr="00FF0AA6">
        <w:rPr>
          <w:color w:val="000000" w:themeColor="text1"/>
          <w:sz w:val="20"/>
          <w:szCs w:val="20"/>
          <w:lang w:val="en-US"/>
        </w:rPr>
        <w:t xml:space="preserve">the entanglement of </w:t>
      </w:r>
      <w:r w:rsidRPr="00FF0AA6">
        <w:rPr>
          <w:color w:val="000000" w:themeColor="text1"/>
          <w:sz w:val="20"/>
          <w:szCs w:val="20"/>
          <w:lang w:val="en-US"/>
        </w:rPr>
        <w:t>multiple yet interdependent materialities, humans</w:t>
      </w:r>
      <w:r w:rsidR="00A5122F" w:rsidRPr="00FF0AA6">
        <w:rPr>
          <w:color w:val="000000" w:themeColor="text1"/>
          <w:sz w:val="20"/>
          <w:szCs w:val="20"/>
          <w:lang w:val="en-US"/>
        </w:rPr>
        <w:t>,</w:t>
      </w:r>
      <w:r w:rsidRPr="00FF0AA6">
        <w:rPr>
          <w:color w:val="000000" w:themeColor="text1"/>
          <w:sz w:val="20"/>
          <w:szCs w:val="20"/>
          <w:lang w:val="en-US"/>
        </w:rPr>
        <w:t xml:space="preserve"> activities </w:t>
      </w:r>
      <w:r w:rsidR="00A5122F" w:rsidRPr="00FF0AA6">
        <w:rPr>
          <w:color w:val="000000" w:themeColor="text1"/>
          <w:sz w:val="20"/>
          <w:szCs w:val="20"/>
          <w:lang w:val="en-US"/>
        </w:rPr>
        <w:t xml:space="preserve">and </w:t>
      </w:r>
      <w:r w:rsidR="00A5122F" w:rsidRPr="00FF0AA6">
        <w:rPr>
          <w:i/>
          <w:color w:val="000000" w:themeColor="text1"/>
          <w:sz w:val="20"/>
          <w:szCs w:val="20"/>
          <w:lang w:val="en-US"/>
        </w:rPr>
        <w:t>zones</w:t>
      </w:r>
      <w:r w:rsidR="00A5122F" w:rsidRPr="00FF0AA6">
        <w:rPr>
          <w:color w:val="000000" w:themeColor="text1"/>
          <w:sz w:val="20"/>
          <w:szCs w:val="20"/>
          <w:lang w:val="en-US"/>
        </w:rPr>
        <w:t xml:space="preserve"> </w:t>
      </w:r>
      <w:r w:rsidRPr="00FF0AA6">
        <w:rPr>
          <w:color w:val="000000" w:themeColor="text1"/>
          <w:sz w:val="20"/>
          <w:szCs w:val="20"/>
          <w:lang w:val="en-US"/>
        </w:rPr>
        <w:t xml:space="preserve">that </w:t>
      </w:r>
      <w:r w:rsidR="00A5122F" w:rsidRPr="00FF0AA6">
        <w:rPr>
          <w:color w:val="000000" w:themeColor="text1"/>
          <w:sz w:val="20"/>
          <w:szCs w:val="20"/>
          <w:lang w:val="en-US"/>
        </w:rPr>
        <w:t>co</w:t>
      </w:r>
      <w:r w:rsidR="003C6DBA" w:rsidRPr="00FF0AA6">
        <w:rPr>
          <w:color w:val="000000" w:themeColor="text1"/>
          <w:sz w:val="20"/>
          <w:szCs w:val="20"/>
          <w:lang w:val="en-US"/>
        </w:rPr>
        <w:t xml:space="preserve">produce the </w:t>
      </w:r>
      <w:r w:rsidR="007174E6" w:rsidRPr="00FF0AA6">
        <w:rPr>
          <w:color w:val="000000" w:themeColor="text1"/>
          <w:sz w:val="20"/>
          <w:szCs w:val="20"/>
          <w:lang w:val="en-US"/>
        </w:rPr>
        <w:t xml:space="preserve">simulation </w:t>
      </w:r>
      <w:r w:rsidR="00A5122F" w:rsidRPr="00FF0AA6">
        <w:rPr>
          <w:color w:val="000000" w:themeColor="text1"/>
          <w:sz w:val="20"/>
          <w:szCs w:val="20"/>
          <w:lang w:val="en-US"/>
        </w:rPr>
        <w:t>laboratory</w:t>
      </w:r>
      <w:r w:rsidRPr="00FF0AA6">
        <w:rPr>
          <w:color w:val="000000" w:themeColor="text1"/>
          <w:sz w:val="20"/>
          <w:szCs w:val="20"/>
          <w:lang w:val="en-US"/>
        </w:rPr>
        <w:t xml:space="preserve">. Acting students move </w:t>
      </w:r>
      <w:r w:rsidR="00A5122F" w:rsidRPr="00FF0AA6">
        <w:rPr>
          <w:color w:val="000000" w:themeColor="text1"/>
          <w:sz w:val="20"/>
          <w:szCs w:val="20"/>
          <w:lang w:val="en-US"/>
        </w:rPr>
        <w:t>across</w:t>
      </w:r>
      <w:r w:rsidRPr="00FF0AA6">
        <w:rPr>
          <w:color w:val="000000" w:themeColor="text1"/>
          <w:sz w:val="20"/>
          <w:szCs w:val="20"/>
          <w:lang w:val="en-US"/>
        </w:rPr>
        <w:t xml:space="preserve"> </w:t>
      </w:r>
      <w:r w:rsidR="00A5122F" w:rsidRPr="00FF0AA6">
        <w:rPr>
          <w:color w:val="000000" w:themeColor="text1"/>
          <w:sz w:val="20"/>
          <w:szCs w:val="20"/>
          <w:lang w:val="en-US"/>
        </w:rPr>
        <w:t xml:space="preserve">the </w:t>
      </w:r>
      <w:r w:rsidRPr="00FF0AA6">
        <w:rPr>
          <w:color w:val="000000" w:themeColor="text1"/>
          <w:sz w:val="20"/>
          <w:szCs w:val="20"/>
          <w:lang w:val="en-US"/>
        </w:rPr>
        <w:t>various zones</w:t>
      </w:r>
      <w:r w:rsidR="00A5122F" w:rsidRPr="00FF0AA6">
        <w:rPr>
          <w:color w:val="000000" w:themeColor="text1"/>
          <w:sz w:val="20"/>
          <w:szCs w:val="20"/>
          <w:lang w:val="en-US"/>
        </w:rPr>
        <w:t xml:space="preserve"> during various phases of the simulation cycle</w:t>
      </w:r>
      <w:r w:rsidR="00694E59" w:rsidRPr="00FF0AA6">
        <w:rPr>
          <w:color w:val="000000" w:themeColor="text1"/>
          <w:sz w:val="20"/>
          <w:szCs w:val="20"/>
          <w:lang w:val="en-US"/>
        </w:rPr>
        <w:t>.</w:t>
      </w:r>
      <w:r w:rsidRPr="00FF0AA6">
        <w:rPr>
          <w:color w:val="000000" w:themeColor="text1"/>
          <w:sz w:val="20"/>
          <w:szCs w:val="20"/>
          <w:lang w:val="en-US"/>
        </w:rPr>
        <w:t xml:space="preserve"> </w:t>
      </w:r>
      <w:r w:rsidR="00694E59" w:rsidRPr="00FF0AA6">
        <w:rPr>
          <w:color w:val="000000" w:themeColor="text1"/>
          <w:sz w:val="20"/>
          <w:szCs w:val="20"/>
          <w:lang w:val="en-US"/>
        </w:rPr>
        <w:t>All the Australian</w:t>
      </w:r>
      <w:r w:rsidR="00A5122F" w:rsidRPr="00FF0AA6">
        <w:rPr>
          <w:color w:val="000000" w:themeColor="text1"/>
          <w:sz w:val="20"/>
          <w:szCs w:val="20"/>
          <w:lang w:val="en-US"/>
        </w:rPr>
        <w:t>,</w:t>
      </w:r>
      <w:r w:rsidRPr="00FF0AA6">
        <w:rPr>
          <w:color w:val="000000" w:themeColor="text1"/>
          <w:sz w:val="20"/>
          <w:szCs w:val="20"/>
          <w:lang w:val="en-US"/>
        </w:rPr>
        <w:t xml:space="preserve"> </w:t>
      </w:r>
      <w:r w:rsidR="00A5122F" w:rsidRPr="00FF0AA6">
        <w:rPr>
          <w:color w:val="000000" w:themeColor="text1"/>
          <w:sz w:val="20"/>
          <w:szCs w:val="20"/>
          <w:lang w:val="en-US"/>
        </w:rPr>
        <w:t xml:space="preserve">and </w:t>
      </w:r>
      <w:r w:rsidR="00A5122F" w:rsidRPr="00FF0AA6">
        <w:rPr>
          <w:i/>
          <w:color w:val="000000" w:themeColor="text1"/>
          <w:sz w:val="20"/>
          <w:szCs w:val="20"/>
          <w:lang w:val="en-US"/>
        </w:rPr>
        <w:t>some</w:t>
      </w:r>
      <w:r w:rsidR="00A5122F" w:rsidRPr="00FF0AA6">
        <w:rPr>
          <w:color w:val="000000" w:themeColor="text1"/>
          <w:sz w:val="20"/>
          <w:szCs w:val="20"/>
          <w:lang w:val="en-US"/>
        </w:rPr>
        <w:t xml:space="preserve"> Swedish, </w:t>
      </w:r>
      <w:r w:rsidRPr="00FF0AA6">
        <w:rPr>
          <w:color w:val="000000" w:themeColor="text1"/>
          <w:sz w:val="20"/>
          <w:szCs w:val="20"/>
          <w:lang w:val="en-US"/>
        </w:rPr>
        <w:t xml:space="preserve">observers </w:t>
      </w:r>
      <w:r w:rsidR="00A5122F" w:rsidRPr="00FF0AA6">
        <w:rPr>
          <w:color w:val="000000" w:themeColor="text1"/>
          <w:sz w:val="20"/>
          <w:szCs w:val="20"/>
          <w:lang w:val="en-US"/>
        </w:rPr>
        <w:t>remain</w:t>
      </w:r>
      <w:r w:rsidRPr="00FF0AA6">
        <w:rPr>
          <w:color w:val="000000" w:themeColor="text1"/>
          <w:sz w:val="20"/>
          <w:szCs w:val="20"/>
          <w:lang w:val="en-US"/>
        </w:rPr>
        <w:t xml:space="preserve"> in the observer zone</w:t>
      </w:r>
      <w:r w:rsidR="00A5122F" w:rsidRPr="00FF0AA6">
        <w:rPr>
          <w:color w:val="000000" w:themeColor="text1"/>
          <w:sz w:val="20"/>
          <w:szCs w:val="20"/>
          <w:lang w:val="en-US"/>
        </w:rPr>
        <w:t xml:space="preserve"> and watch videoed simulation action relayed to a screen. Some other Swedish observers observe through a one-way window from the control zone.</w:t>
      </w:r>
    </w:p>
    <w:p w14:paraId="2EB06006" w14:textId="3ED974DC" w:rsidR="00620FA1" w:rsidRPr="00562D2E" w:rsidRDefault="00C75976" w:rsidP="00562D2E">
      <w:pPr>
        <w:pStyle w:val="Heading2"/>
        <w:shd w:val="clear" w:color="auto" w:fill="FFFFFF" w:themeFill="background1"/>
        <w:rPr>
          <w:sz w:val="24"/>
        </w:rPr>
      </w:pPr>
      <w:bookmarkStart w:id="6" w:name="_8zm4g3x9li6g" w:colFirst="0" w:colLast="0"/>
      <w:bookmarkEnd w:id="6"/>
      <w:r w:rsidRPr="00562D2E">
        <w:rPr>
          <w:sz w:val="24"/>
        </w:rPr>
        <w:t>Layer 2: Pedagogy enacted in the simulation space</w:t>
      </w:r>
    </w:p>
    <w:p w14:paraId="3764F636" w14:textId="77777777" w:rsidR="00BC015A" w:rsidRPr="00FF0AA6" w:rsidRDefault="00BC015A" w:rsidP="00562D2E">
      <w:pPr>
        <w:shd w:val="clear" w:color="auto" w:fill="FFFFFF" w:themeFill="background1"/>
        <w:rPr>
          <w:lang w:val="en-US"/>
        </w:rPr>
      </w:pPr>
    </w:p>
    <w:p w14:paraId="5872ADFA" w14:textId="52FD73F9" w:rsidR="00654726" w:rsidRPr="00FF0AA6" w:rsidRDefault="00C75976" w:rsidP="00562D2E">
      <w:pPr>
        <w:shd w:val="clear" w:color="auto" w:fill="FFFFFF" w:themeFill="background1"/>
        <w:jc w:val="both"/>
        <w:rPr>
          <w:color w:val="000000" w:themeColor="text1"/>
          <w:sz w:val="20"/>
          <w:szCs w:val="20"/>
          <w:lang w:val="en-US"/>
        </w:rPr>
      </w:pPr>
      <w:r w:rsidRPr="00562D2E">
        <w:rPr>
          <w:color w:val="000000" w:themeColor="text1"/>
          <w:sz w:val="20"/>
          <w:szCs w:val="20"/>
          <w:lang w:val="en-US"/>
        </w:rPr>
        <w:t xml:space="preserve">Having provided background, this section turns to empirical data to </w:t>
      </w:r>
      <w:r w:rsidR="00011064" w:rsidRPr="00562D2E">
        <w:rPr>
          <w:color w:val="000000" w:themeColor="text1"/>
          <w:sz w:val="20"/>
          <w:szCs w:val="20"/>
          <w:lang w:val="en-US"/>
        </w:rPr>
        <w:t>illustrate</w:t>
      </w:r>
      <w:r w:rsidRPr="00562D2E">
        <w:rPr>
          <w:color w:val="000000" w:themeColor="text1"/>
          <w:sz w:val="20"/>
          <w:szCs w:val="20"/>
          <w:lang w:val="en-US"/>
        </w:rPr>
        <w:t xml:space="preserve"> pedagogy</w:t>
      </w:r>
      <w:r w:rsidR="00275BD1">
        <w:rPr>
          <w:color w:val="000000" w:themeColor="text1"/>
          <w:sz w:val="20"/>
          <w:szCs w:val="20"/>
          <w:lang w:val="en-US"/>
        </w:rPr>
        <w:t>. Our empirical illustration follows</w:t>
      </w:r>
      <w:r w:rsidRPr="00562D2E">
        <w:rPr>
          <w:color w:val="000000" w:themeColor="text1"/>
          <w:sz w:val="20"/>
          <w:szCs w:val="20"/>
          <w:lang w:val="en-US"/>
        </w:rPr>
        <w:t xml:space="preserve"> </w:t>
      </w:r>
      <w:r w:rsidR="00A5122F">
        <w:rPr>
          <w:color w:val="000000" w:themeColor="text1"/>
          <w:sz w:val="20"/>
          <w:szCs w:val="20"/>
          <w:lang w:val="en-US"/>
        </w:rPr>
        <w:t>the phases of simulation</w:t>
      </w:r>
      <w:r w:rsidR="00A5122F" w:rsidRPr="00562D2E">
        <w:rPr>
          <w:color w:val="000000" w:themeColor="text1"/>
          <w:sz w:val="20"/>
          <w:szCs w:val="20"/>
          <w:lang w:val="en-US"/>
        </w:rPr>
        <w:t xml:space="preserve"> </w:t>
      </w:r>
      <w:r w:rsidR="007174E6" w:rsidRPr="00562D2E">
        <w:rPr>
          <w:color w:val="000000" w:themeColor="text1"/>
          <w:sz w:val="20"/>
          <w:szCs w:val="20"/>
          <w:lang w:val="en-US"/>
        </w:rPr>
        <w:t xml:space="preserve">enacted across </w:t>
      </w:r>
      <w:r w:rsidRPr="00562D2E">
        <w:rPr>
          <w:color w:val="000000" w:themeColor="text1"/>
          <w:sz w:val="20"/>
          <w:szCs w:val="20"/>
          <w:lang w:val="en-US"/>
        </w:rPr>
        <w:t xml:space="preserve">the various zones. We </w:t>
      </w:r>
      <w:r w:rsidR="00A5122F">
        <w:rPr>
          <w:color w:val="000000" w:themeColor="text1"/>
          <w:sz w:val="20"/>
          <w:szCs w:val="20"/>
          <w:lang w:val="en-US"/>
        </w:rPr>
        <w:t>begin with the briefing phase where</w:t>
      </w:r>
      <w:r w:rsidRPr="00562D2E">
        <w:rPr>
          <w:color w:val="000000" w:themeColor="text1"/>
          <w:sz w:val="20"/>
          <w:szCs w:val="20"/>
          <w:lang w:val="en-US"/>
        </w:rPr>
        <w:t xml:space="preserve"> </w:t>
      </w:r>
      <w:r w:rsidR="00A5122F">
        <w:rPr>
          <w:color w:val="000000" w:themeColor="text1"/>
          <w:sz w:val="20"/>
          <w:szCs w:val="20"/>
          <w:lang w:val="en-US"/>
        </w:rPr>
        <w:t xml:space="preserve">the </w:t>
      </w:r>
      <w:r w:rsidR="00E512F4" w:rsidRPr="00562D2E">
        <w:rPr>
          <w:color w:val="000000" w:themeColor="text1"/>
          <w:sz w:val="20"/>
          <w:szCs w:val="20"/>
          <w:lang w:val="en-US"/>
        </w:rPr>
        <w:t>educator</w:t>
      </w:r>
      <w:r w:rsidR="00E91D25" w:rsidRPr="00562D2E">
        <w:rPr>
          <w:color w:val="000000" w:themeColor="text1"/>
          <w:sz w:val="20"/>
          <w:szCs w:val="20"/>
          <w:lang w:val="en-US"/>
        </w:rPr>
        <w:t>s</w:t>
      </w:r>
      <w:r w:rsidR="00A5122F">
        <w:rPr>
          <w:color w:val="000000" w:themeColor="text1"/>
          <w:sz w:val="20"/>
          <w:szCs w:val="20"/>
          <w:lang w:val="en-US"/>
        </w:rPr>
        <w:t>’</w:t>
      </w:r>
      <w:r w:rsidR="00E91D25" w:rsidRPr="00562D2E">
        <w:rPr>
          <w:color w:val="000000" w:themeColor="text1"/>
          <w:sz w:val="20"/>
          <w:szCs w:val="20"/>
          <w:lang w:val="en-US"/>
        </w:rPr>
        <w:t xml:space="preserve"> </w:t>
      </w:r>
      <w:r w:rsidRPr="00562D2E">
        <w:rPr>
          <w:color w:val="000000" w:themeColor="text1"/>
          <w:sz w:val="20"/>
          <w:szCs w:val="20"/>
          <w:lang w:val="en-US"/>
        </w:rPr>
        <w:t xml:space="preserve">pedagogical interventions prepare </w:t>
      </w:r>
      <w:r w:rsidR="00E91D25" w:rsidRPr="00562D2E">
        <w:rPr>
          <w:color w:val="000000" w:themeColor="text1"/>
          <w:sz w:val="20"/>
          <w:szCs w:val="20"/>
          <w:lang w:val="en-US"/>
        </w:rPr>
        <w:t xml:space="preserve">the </w:t>
      </w:r>
      <w:r w:rsidRPr="00562D2E">
        <w:rPr>
          <w:color w:val="000000" w:themeColor="text1"/>
          <w:sz w:val="20"/>
          <w:szCs w:val="20"/>
          <w:lang w:val="en-US"/>
        </w:rPr>
        <w:t>students for the ensuing experience</w:t>
      </w:r>
      <w:r w:rsidR="00A5122F">
        <w:rPr>
          <w:color w:val="000000" w:themeColor="text1"/>
          <w:sz w:val="20"/>
          <w:szCs w:val="20"/>
          <w:lang w:val="en-US"/>
        </w:rPr>
        <w:t xml:space="preserve"> </w:t>
      </w:r>
      <w:r w:rsidR="00C55E93" w:rsidRPr="00562D2E">
        <w:rPr>
          <w:color w:val="000000" w:themeColor="text1"/>
          <w:sz w:val="20"/>
          <w:szCs w:val="20"/>
          <w:lang w:val="en-US"/>
        </w:rPr>
        <w:t>–</w:t>
      </w:r>
      <w:r w:rsidRPr="00562D2E">
        <w:rPr>
          <w:color w:val="000000" w:themeColor="text1"/>
          <w:sz w:val="20"/>
          <w:szCs w:val="20"/>
          <w:lang w:val="en-US"/>
        </w:rPr>
        <w:t xml:space="preserve"> or to use Boud and Walkers’ </w:t>
      </w:r>
      <w:r w:rsidR="00C55E93" w:rsidRPr="00562D2E">
        <w:rPr>
          <w:color w:val="000000" w:themeColor="text1"/>
          <w:sz w:val="20"/>
          <w:szCs w:val="20"/>
          <w:lang w:val="en-US"/>
        </w:rPr>
        <w:t xml:space="preserve">(1990) </w:t>
      </w:r>
      <w:r w:rsidRPr="00562D2E">
        <w:rPr>
          <w:color w:val="000000" w:themeColor="text1"/>
          <w:sz w:val="20"/>
          <w:szCs w:val="20"/>
          <w:lang w:val="en-US"/>
        </w:rPr>
        <w:t xml:space="preserve">words, how </w:t>
      </w:r>
      <w:r w:rsidR="00A5122F">
        <w:rPr>
          <w:color w:val="000000" w:themeColor="text1"/>
          <w:sz w:val="20"/>
          <w:szCs w:val="20"/>
          <w:lang w:val="en-US"/>
        </w:rPr>
        <w:t>students</w:t>
      </w:r>
      <w:r w:rsidRPr="00562D2E">
        <w:rPr>
          <w:color w:val="000000" w:themeColor="text1"/>
          <w:sz w:val="20"/>
          <w:szCs w:val="20"/>
          <w:lang w:val="en-US"/>
        </w:rPr>
        <w:t xml:space="preserve"> are </w:t>
      </w:r>
      <w:r w:rsidR="00C55E93" w:rsidRPr="00562D2E">
        <w:rPr>
          <w:color w:val="000000" w:themeColor="text1"/>
          <w:sz w:val="20"/>
          <w:szCs w:val="20"/>
          <w:lang w:val="en-US"/>
        </w:rPr>
        <w:t>“</w:t>
      </w:r>
      <w:r w:rsidR="008E14A7" w:rsidRPr="00562D2E">
        <w:rPr>
          <w:color w:val="000000" w:themeColor="text1"/>
          <w:sz w:val="20"/>
          <w:szCs w:val="20"/>
          <w:lang w:val="en-US"/>
        </w:rPr>
        <w:t>i</w:t>
      </w:r>
      <w:r w:rsidRPr="00562D2E">
        <w:rPr>
          <w:color w:val="000000" w:themeColor="text1"/>
          <w:sz w:val="20"/>
          <w:szCs w:val="20"/>
          <w:lang w:val="en-US"/>
        </w:rPr>
        <w:t>ntroduced to the learning situation</w:t>
      </w:r>
      <w:r w:rsidR="00C55E93" w:rsidRPr="00562D2E">
        <w:rPr>
          <w:color w:val="000000" w:themeColor="text1"/>
          <w:sz w:val="20"/>
          <w:szCs w:val="20"/>
          <w:lang w:val="en-US"/>
        </w:rPr>
        <w:t>”</w:t>
      </w:r>
      <w:r w:rsidRPr="00562D2E">
        <w:rPr>
          <w:color w:val="000000" w:themeColor="text1"/>
          <w:sz w:val="20"/>
          <w:szCs w:val="20"/>
          <w:lang w:val="en-US"/>
        </w:rPr>
        <w:t xml:space="preserve"> and what, if any, </w:t>
      </w:r>
      <w:r w:rsidR="008E14A7" w:rsidRPr="00562D2E">
        <w:rPr>
          <w:color w:val="000000" w:themeColor="text1"/>
          <w:sz w:val="20"/>
          <w:szCs w:val="20"/>
          <w:lang w:val="en-US"/>
        </w:rPr>
        <w:t>relevant</w:t>
      </w:r>
      <w:r w:rsidRPr="00562D2E">
        <w:rPr>
          <w:color w:val="000000" w:themeColor="text1"/>
          <w:sz w:val="20"/>
          <w:szCs w:val="20"/>
          <w:lang w:val="en-US"/>
        </w:rPr>
        <w:t xml:space="preserve"> aspects are </w:t>
      </w:r>
      <w:r w:rsidR="00C55E93" w:rsidRPr="00562D2E">
        <w:rPr>
          <w:color w:val="000000" w:themeColor="text1"/>
          <w:sz w:val="20"/>
          <w:szCs w:val="20"/>
          <w:lang w:val="en-US"/>
        </w:rPr>
        <w:t>“</w:t>
      </w:r>
      <w:r w:rsidR="008E14A7" w:rsidRPr="00562D2E">
        <w:rPr>
          <w:color w:val="000000" w:themeColor="text1"/>
          <w:sz w:val="20"/>
          <w:szCs w:val="20"/>
          <w:lang w:val="en-US"/>
        </w:rPr>
        <w:t>pointed</w:t>
      </w:r>
      <w:r w:rsidRPr="00562D2E">
        <w:rPr>
          <w:color w:val="000000" w:themeColor="text1"/>
          <w:sz w:val="20"/>
          <w:szCs w:val="20"/>
          <w:lang w:val="en-US"/>
        </w:rPr>
        <w:t xml:space="preserve"> to</w:t>
      </w:r>
      <w:r w:rsidR="00C55E93" w:rsidRPr="00562D2E">
        <w:rPr>
          <w:color w:val="000000" w:themeColor="text1"/>
          <w:sz w:val="20"/>
          <w:szCs w:val="20"/>
          <w:lang w:val="en-US"/>
        </w:rPr>
        <w:t>”</w:t>
      </w:r>
      <w:r w:rsidRPr="00562D2E">
        <w:rPr>
          <w:color w:val="000000" w:themeColor="text1"/>
          <w:sz w:val="20"/>
          <w:szCs w:val="20"/>
          <w:lang w:val="en-US"/>
        </w:rPr>
        <w:t xml:space="preserve"> </w:t>
      </w:r>
      <w:r w:rsidR="00C55E93" w:rsidRPr="00562D2E">
        <w:rPr>
          <w:color w:val="000000" w:themeColor="text1"/>
          <w:sz w:val="20"/>
          <w:szCs w:val="20"/>
          <w:lang w:val="en-US"/>
        </w:rPr>
        <w:t>(</w:t>
      </w:r>
      <w:r w:rsidRPr="00562D2E">
        <w:rPr>
          <w:color w:val="000000" w:themeColor="text1"/>
          <w:sz w:val="20"/>
          <w:szCs w:val="20"/>
          <w:lang w:val="en-US"/>
        </w:rPr>
        <w:t>p.</w:t>
      </w:r>
      <w:r w:rsidR="00DA45E0">
        <w:rPr>
          <w:color w:val="000000" w:themeColor="text1"/>
          <w:sz w:val="20"/>
          <w:szCs w:val="20"/>
          <w:lang w:val="en-US"/>
        </w:rPr>
        <w:t xml:space="preserve"> </w:t>
      </w:r>
      <w:r w:rsidRPr="00562D2E">
        <w:rPr>
          <w:color w:val="000000" w:themeColor="text1"/>
          <w:sz w:val="20"/>
          <w:szCs w:val="20"/>
          <w:lang w:val="en-US"/>
        </w:rPr>
        <w:t>73)</w:t>
      </w:r>
      <w:r w:rsidR="008E14A7" w:rsidRPr="00FF0AA6">
        <w:rPr>
          <w:color w:val="000000" w:themeColor="text1"/>
          <w:sz w:val="20"/>
          <w:szCs w:val="20"/>
          <w:lang w:val="en-US"/>
        </w:rPr>
        <w:t xml:space="preserve">. </w:t>
      </w:r>
      <w:r w:rsidR="007174E6" w:rsidRPr="00FF0AA6">
        <w:rPr>
          <w:color w:val="000000" w:themeColor="text1"/>
          <w:sz w:val="20"/>
          <w:szCs w:val="20"/>
          <w:lang w:val="en-US"/>
        </w:rPr>
        <w:t xml:space="preserve">Adhering to the general </w:t>
      </w:r>
      <w:proofErr w:type="spellStart"/>
      <w:r w:rsidR="007174E6" w:rsidRPr="00FF0AA6">
        <w:rPr>
          <w:color w:val="000000" w:themeColor="text1"/>
          <w:sz w:val="20"/>
          <w:szCs w:val="20"/>
          <w:lang w:val="en-US"/>
        </w:rPr>
        <w:t>rythm</w:t>
      </w:r>
      <w:proofErr w:type="spellEnd"/>
      <w:r w:rsidR="007174E6" w:rsidRPr="00FF0AA6">
        <w:rPr>
          <w:color w:val="000000" w:themeColor="text1"/>
          <w:sz w:val="20"/>
          <w:szCs w:val="20"/>
          <w:lang w:val="en-US"/>
        </w:rPr>
        <w:t xml:space="preserve"> of the simulation cycle (seen in </w:t>
      </w:r>
      <w:r w:rsidR="0041480D" w:rsidRPr="00FF0AA6">
        <w:rPr>
          <w:color w:val="000000" w:themeColor="text1"/>
          <w:sz w:val="20"/>
          <w:szCs w:val="20"/>
          <w:lang w:val="en-US"/>
        </w:rPr>
        <w:t>L</w:t>
      </w:r>
      <w:r w:rsidR="007174E6" w:rsidRPr="00FF0AA6">
        <w:rPr>
          <w:color w:val="000000" w:themeColor="text1"/>
          <w:sz w:val="20"/>
          <w:szCs w:val="20"/>
          <w:lang w:val="en-US"/>
        </w:rPr>
        <w:t>ayer 1)</w:t>
      </w:r>
      <w:r w:rsidRPr="00FF0AA6">
        <w:rPr>
          <w:color w:val="000000" w:themeColor="text1"/>
          <w:sz w:val="20"/>
          <w:szCs w:val="20"/>
          <w:lang w:val="en-US"/>
        </w:rPr>
        <w:t xml:space="preserve">, each simulation </w:t>
      </w:r>
      <w:r w:rsidR="000375E9" w:rsidRPr="00FF0AA6">
        <w:rPr>
          <w:color w:val="000000" w:themeColor="text1"/>
          <w:sz w:val="20"/>
          <w:szCs w:val="20"/>
          <w:lang w:val="en-US"/>
        </w:rPr>
        <w:t xml:space="preserve">began </w:t>
      </w:r>
      <w:r w:rsidRPr="00FF0AA6">
        <w:rPr>
          <w:color w:val="000000" w:themeColor="text1"/>
          <w:sz w:val="20"/>
          <w:szCs w:val="20"/>
          <w:lang w:val="en-US"/>
        </w:rPr>
        <w:t>with</w:t>
      </w:r>
      <w:r w:rsidR="00CB019F" w:rsidRPr="00FF0AA6">
        <w:rPr>
          <w:color w:val="000000" w:themeColor="text1"/>
          <w:sz w:val="20"/>
          <w:szCs w:val="20"/>
          <w:lang w:val="en-US"/>
        </w:rPr>
        <w:t xml:space="preserve"> </w:t>
      </w:r>
      <w:r w:rsidRPr="00FF0AA6">
        <w:rPr>
          <w:color w:val="000000" w:themeColor="text1"/>
          <w:sz w:val="20"/>
          <w:szCs w:val="20"/>
          <w:lang w:val="en-US"/>
        </w:rPr>
        <w:t>a briefing</w:t>
      </w:r>
      <w:r w:rsidR="00C55E93" w:rsidRPr="00FF0AA6">
        <w:rPr>
          <w:color w:val="000000" w:themeColor="text1"/>
          <w:sz w:val="20"/>
          <w:szCs w:val="20"/>
          <w:lang w:val="en-US"/>
        </w:rPr>
        <w:t xml:space="preserve"> </w:t>
      </w:r>
      <w:r w:rsidR="00EC36E1" w:rsidRPr="00FF0AA6">
        <w:rPr>
          <w:color w:val="000000" w:themeColor="text1"/>
          <w:sz w:val="20"/>
          <w:szCs w:val="20"/>
          <w:lang w:val="en-US"/>
        </w:rPr>
        <w:t xml:space="preserve">phase </w:t>
      </w:r>
      <w:r w:rsidR="00C55E93" w:rsidRPr="00FF0AA6">
        <w:rPr>
          <w:color w:val="000000" w:themeColor="text1"/>
          <w:sz w:val="20"/>
          <w:szCs w:val="20"/>
          <w:lang w:val="en-US"/>
        </w:rPr>
        <w:t>where the</w:t>
      </w:r>
      <w:r w:rsidRPr="00FF0AA6">
        <w:rPr>
          <w:color w:val="000000" w:themeColor="text1"/>
          <w:sz w:val="20"/>
          <w:szCs w:val="20"/>
          <w:lang w:val="en-US"/>
        </w:rPr>
        <w:t xml:space="preserve"> scenario </w:t>
      </w:r>
      <w:r w:rsidR="000375E9" w:rsidRPr="00FF0AA6">
        <w:rPr>
          <w:color w:val="000000" w:themeColor="text1"/>
          <w:sz w:val="20"/>
          <w:szCs w:val="20"/>
          <w:lang w:val="en-US"/>
        </w:rPr>
        <w:t xml:space="preserve">was </w:t>
      </w:r>
      <w:r w:rsidRPr="00FF0AA6">
        <w:rPr>
          <w:color w:val="000000" w:themeColor="text1"/>
          <w:sz w:val="20"/>
          <w:szCs w:val="20"/>
          <w:lang w:val="en-US"/>
        </w:rPr>
        <w:t xml:space="preserve">introduced to the class before the acting or observing roles </w:t>
      </w:r>
      <w:r w:rsidR="000375E9" w:rsidRPr="00FF0AA6">
        <w:rPr>
          <w:color w:val="000000" w:themeColor="text1"/>
          <w:sz w:val="20"/>
          <w:szCs w:val="20"/>
          <w:lang w:val="en-US"/>
        </w:rPr>
        <w:t>wer</w:t>
      </w:r>
      <w:r w:rsidRPr="00FF0AA6">
        <w:rPr>
          <w:color w:val="000000" w:themeColor="text1"/>
          <w:sz w:val="20"/>
          <w:szCs w:val="20"/>
          <w:lang w:val="en-US"/>
        </w:rPr>
        <w:t xml:space="preserve">e </w:t>
      </w:r>
      <w:r w:rsidR="00F83B3E" w:rsidRPr="00FF0AA6">
        <w:rPr>
          <w:color w:val="000000" w:themeColor="text1"/>
          <w:sz w:val="20"/>
          <w:szCs w:val="20"/>
          <w:lang w:val="en-US"/>
        </w:rPr>
        <w:t>assigned</w:t>
      </w:r>
      <w:r w:rsidRPr="00FF0AA6">
        <w:rPr>
          <w:color w:val="000000" w:themeColor="text1"/>
          <w:sz w:val="20"/>
          <w:szCs w:val="20"/>
          <w:lang w:val="en-US"/>
        </w:rPr>
        <w:t xml:space="preserve">. Once </w:t>
      </w:r>
      <w:r w:rsidR="00F83B3E" w:rsidRPr="00FF0AA6">
        <w:rPr>
          <w:color w:val="000000" w:themeColor="text1"/>
          <w:sz w:val="20"/>
          <w:szCs w:val="20"/>
          <w:lang w:val="en-US"/>
        </w:rPr>
        <w:t>assigned</w:t>
      </w:r>
      <w:r w:rsidRPr="00FF0AA6">
        <w:rPr>
          <w:color w:val="000000" w:themeColor="text1"/>
          <w:sz w:val="20"/>
          <w:szCs w:val="20"/>
          <w:lang w:val="en-US"/>
        </w:rPr>
        <w:t xml:space="preserve">, </w:t>
      </w:r>
      <w:r w:rsidR="0041480D" w:rsidRPr="00FF0AA6">
        <w:rPr>
          <w:color w:val="000000" w:themeColor="text1"/>
          <w:sz w:val="20"/>
          <w:szCs w:val="20"/>
          <w:lang w:val="en-US"/>
        </w:rPr>
        <w:t xml:space="preserve">some </w:t>
      </w:r>
      <w:r w:rsidRPr="00FF0AA6">
        <w:rPr>
          <w:color w:val="000000" w:themeColor="text1"/>
          <w:sz w:val="20"/>
          <w:szCs w:val="20"/>
          <w:lang w:val="en-US"/>
        </w:rPr>
        <w:t>students move</w:t>
      </w:r>
      <w:r w:rsidR="000375E9" w:rsidRPr="00FF0AA6">
        <w:rPr>
          <w:color w:val="000000" w:themeColor="text1"/>
          <w:sz w:val="20"/>
          <w:szCs w:val="20"/>
          <w:lang w:val="en-US"/>
        </w:rPr>
        <w:t>d</w:t>
      </w:r>
      <w:r w:rsidRPr="00FF0AA6">
        <w:rPr>
          <w:color w:val="000000" w:themeColor="text1"/>
          <w:sz w:val="20"/>
          <w:szCs w:val="20"/>
          <w:lang w:val="en-US"/>
        </w:rPr>
        <w:t xml:space="preserve"> into their respective zones. Role cards provide</w:t>
      </w:r>
      <w:r w:rsidR="000375E9" w:rsidRPr="00FF0AA6">
        <w:rPr>
          <w:color w:val="000000" w:themeColor="text1"/>
          <w:sz w:val="20"/>
          <w:szCs w:val="20"/>
          <w:lang w:val="en-US"/>
        </w:rPr>
        <w:t>d</w:t>
      </w:r>
      <w:r w:rsidRPr="00FF0AA6">
        <w:rPr>
          <w:color w:val="000000" w:themeColor="text1"/>
          <w:sz w:val="20"/>
          <w:szCs w:val="20"/>
          <w:lang w:val="en-US"/>
        </w:rPr>
        <w:t xml:space="preserve"> acting students with information about their role and then a technical briefing further prepare</w:t>
      </w:r>
      <w:r w:rsidR="000375E9" w:rsidRPr="00FF0AA6">
        <w:rPr>
          <w:color w:val="000000" w:themeColor="text1"/>
          <w:sz w:val="20"/>
          <w:szCs w:val="20"/>
          <w:lang w:val="en-US"/>
        </w:rPr>
        <w:t>d</w:t>
      </w:r>
      <w:r w:rsidRPr="00FF0AA6">
        <w:rPr>
          <w:color w:val="000000" w:themeColor="text1"/>
          <w:sz w:val="20"/>
          <w:szCs w:val="20"/>
          <w:lang w:val="en-US"/>
        </w:rPr>
        <w:t xml:space="preserve"> them by providing information about the functionality of the manikins</w:t>
      </w:r>
      <w:r w:rsidR="000375E9" w:rsidRPr="00FF0AA6">
        <w:rPr>
          <w:color w:val="000000" w:themeColor="text1"/>
          <w:sz w:val="20"/>
          <w:szCs w:val="20"/>
          <w:lang w:val="en-US"/>
        </w:rPr>
        <w:t xml:space="preserve"> and</w:t>
      </w:r>
      <w:r w:rsidRPr="00FF0AA6">
        <w:rPr>
          <w:color w:val="000000" w:themeColor="text1"/>
          <w:sz w:val="20"/>
          <w:szCs w:val="20"/>
          <w:lang w:val="en-US"/>
        </w:rPr>
        <w:t xml:space="preserve"> where they </w:t>
      </w:r>
      <w:r w:rsidR="000375E9" w:rsidRPr="00FF0AA6">
        <w:rPr>
          <w:color w:val="000000" w:themeColor="text1"/>
          <w:sz w:val="20"/>
          <w:szCs w:val="20"/>
          <w:lang w:val="en-US"/>
        </w:rPr>
        <w:t xml:space="preserve">could </w:t>
      </w:r>
      <w:r w:rsidRPr="00FF0AA6">
        <w:rPr>
          <w:color w:val="000000" w:themeColor="text1"/>
          <w:sz w:val="20"/>
          <w:szCs w:val="20"/>
          <w:lang w:val="en-US"/>
        </w:rPr>
        <w:t>locate particular medical equipment and other objects they m</w:t>
      </w:r>
      <w:r w:rsidR="000375E9" w:rsidRPr="00FF0AA6">
        <w:rPr>
          <w:color w:val="000000" w:themeColor="text1"/>
          <w:sz w:val="20"/>
          <w:szCs w:val="20"/>
          <w:lang w:val="en-US"/>
        </w:rPr>
        <w:t>ight</w:t>
      </w:r>
      <w:r w:rsidRPr="00FF0AA6">
        <w:rPr>
          <w:color w:val="000000" w:themeColor="text1"/>
          <w:sz w:val="20"/>
          <w:szCs w:val="20"/>
          <w:lang w:val="en-US"/>
        </w:rPr>
        <w:t xml:space="preserve"> require (e.g. phones to call doctors). In </w:t>
      </w:r>
      <w:r w:rsidR="00694E59" w:rsidRPr="00FF0AA6">
        <w:rPr>
          <w:color w:val="000000" w:themeColor="text1"/>
          <w:sz w:val="20"/>
          <w:szCs w:val="20"/>
          <w:lang w:val="en-US"/>
        </w:rPr>
        <w:t>most</w:t>
      </w:r>
      <w:r w:rsidRPr="00FF0AA6">
        <w:rPr>
          <w:color w:val="000000" w:themeColor="text1"/>
          <w:sz w:val="20"/>
          <w:szCs w:val="20"/>
          <w:lang w:val="en-US"/>
        </w:rPr>
        <w:t xml:space="preserve"> </w:t>
      </w:r>
      <w:r w:rsidR="00D15140" w:rsidRPr="00FF0AA6">
        <w:rPr>
          <w:color w:val="000000" w:themeColor="text1"/>
          <w:sz w:val="20"/>
          <w:szCs w:val="20"/>
          <w:lang w:val="en-US"/>
        </w:rPr>
        <w:t>cases,</w:t>
      </w:r>
      <w:r w:rsidRPr="00FF0AA6">
        <w:rPr>
          <w:color w:val="000000" w:themeColor="text1"/>
          <w:sz w:val="20"/>
          <w:szCs w:val="20"/>
          <w:lang w:val="en-US"/>
        </w:rPr>
        <w:t xml:space="preserve"> acting students </w:t>
      </w:r>
      <w:r w:rsidR="000375E9" w:rsidRPr="00FF0AA6">
        <w:rPr>
          <w:color w:val="000000" w:themeColor="text1"/>
          <w:sz w:val="20"/>
          <w:szCs w:val="20"/>
          <w:lang w:val="en-US"/>
        </w:rPr>
        <w:t>we</w:t>
      </w:r>
      <w:r w:rsidRPr="00FF0AA6">
        <w:rPr>
          <w:color w:val="000000" w:themeColor="text1"/>
          <w:sz w:val="20"/>
          <w:szCs w:val="20"/>
          <w:lang w:val="en-US"/>
        </w:rPr>
        <w:t xml:space="preserve">re also provided </w:t>
      </w:r>
      <w:r w:rsidR="00C55E93" w:rsidRPr="00FF0AA6">
        <w:rPr>
          <w:color w:val="000000" w:themeColor="text1"/>
          <w:sz w:val="20"/>
          <w:szCs w:val="20"/>
          <w:lang w:val="en-US"/>
        </w:rPr>
        <w:t xml:space="preserve">with </w:t>
      </w:r>
      <w:r w:rsidRPr="00FF0AA6">
        <w:rPr>
          <w:color w:val="000000" w:themeColor="text1"/>
          <w:sz w:val="20"/>
          <w:szCs w:val="20"/>
          <w:lang w:val="en-US"/>
        </w:rPr>
        <w:t>clothing items (</w:t>
      </w:r>
      <w:r w:rsidR="00C55E93" w:rsidRPr="00FF0AA6">
        <w:rPr>
          <w:color w:val="000000" w:themeColor="text1"/>
          <w:sz w:val="20"/>
          <w:szCs w:val="20"/>
          <w:lang w:val="en-US"/>
        </w:rPr>
        <w:t xml:space="preserve">e.g. </w:t>
      </w:r>
      <w:r w:rsidRPr="00FF0AA6">
        <w:rPr>
          <w:color w:val="000000" w:themeColor="text1"/>
          <w:sz w:val="20"/>
          <w:szCs w:val="20"/>
          <w:lang w:val="en-US"/>
        </w:rPr>
        <w:t xml:space="preserve">uniforms, hats, other accessories) to help them ‘get into character’. </w:t>
      </w:r>
    </w:p>
    <w:p w14:paraId="42894515" w14:textId="77777777" w:rsidR="00654726" w:rsidRPr="00FF0AA6" w:rsidRDefault="00654726" w:rsidP="00562D2E">
      <w:pPr>
        <w:shd w:val="clear" w:color="auto" w:fill="FFFFFF" w:themeFill="background1"/>
        <w:jc w:val="both"/>
        <w:rPr>
          <w:color w:val="000000" w:themeColor="text1"/>
          <w:sz w:val="20"/>
          <w:szCs w:val="20"/>
          <w:lang w:val="en-US"/>
        </w:rPr>
      </w:pPr>
    </w:p>
    <w:p w14:paraId="272C1ABC" w14:textId="0E6477E3" w:rsidR="00654726" w:rsidRPr="00FF0AA6" w:rsidRDefault="00C75976"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 xml:space="preserve">Toward the end of the briefing </w:t>
      </w:r>
      <w:r w:rsidR="00EC36E1" w:rsidRPr="00FF0AA6">
        <w:rPr>
          <w:color w:val="000000" w:themeColor="text1"/>
          <w:sz w:val="20"/>
          <w:szCs w:val="20"/>
          <w:lang w:val="en-US"/>
        </w:rPr>
        <w:t>phase</w:t>
      </w:r>
      <w:r w:rsidRPr="00FF0AA6">
        <w:rPr>
          <w:color w:val="000000" w:themeColor="text1"/>
          <w:sz w:val="20"/>
          <w:szCs w:val="20"/>
          <w:lang w:val="en-US"/>
        </w:rPr>
        <w:t xml:space="preserve"> attention </w:t>
      </w:r>
      <w:r w:rsidR="000375E9" w:rsidRPr="00FF0AA6">
        <w:rPr>
          <w:color w:val="000000" w:themeColor="text1"/>
          <w:sz w:val="20"/>
          <w:szCs w:val="20"/>
          <w:lang w:val="en-US"/>
        </w:rPr>
        <w:t xml:space="preserve">was </w:t>
      </w:r>
      <w:r w:rsidRPr="00FF0AA6">
        <w:rPr>
          <w:color w:val="000000" w:themeColor="text1"/>
          <w:sz w:val="20"/>
          <w:szCs w:val="20"/>
          <w:lang w:val="en-US"/>
        </w:rPr>
        <w:t>redirected toward observers. We noted vari</w:t>
      </w:r>
      <w:r w:rsidR="00AA37D4" w:rsidRPr="00FF0AA6">
        <w:rPr>
          <w:color w:val="000000" w:themeColor="text1"/>
          <w:sz w:val="20"/>
          <w:szCs w:val="20"/>
          <w:lang w:val="en-US"/>
        </w:rPr>
        <w:t xml:space="preserve">ous </w:t>
      </w:r>
      <w:r w:rsidRPr="00FF0AA6">
        <w:rPr>
          <w:color w:val="000000" w:themeColor="text1"/>
          <w:sz w:val="20"/>
          <w:szCs w:val="20"/>
          <w:lang w:val="en-US"/>
        </w:rPr>
        <w:t xml:space="preserve">ways the observing students were invited to engage in the forthcoming </w:t>
      </w:r>
      <w:r w:rsidR="0041480D" w:rsidRPr="00FF0AA6">
        <w:rPr>
          <w:color w:val="000000" w:themeColor="text1"/>
          <w:sz w:val="20"/>
          <w:szCs w:val="20"/>
          <w:lang w:val="en-US"/>
        </w:rPr>
        <w:t>happenings</w:t>
      </w:r>
      <w:r w:rsidRPr="00FF0AA6">
        <w:rPr>
          <w:color w:val="000000" w:themeColor="text1"/>
          <w:sz w:val="20"/>
          <w:szCs w:val="20"/>
          <w:lang w:val="en-US"/>
        </w:rPr>
        <w:t>. In most cases</w:t>
      </w:r>
      <w:r w:rsidR="00AA37D4" w:rsidRPr="00FF0AA6">
        <w:rPr>
          <w:color w:val="000000" w:themeColor="text1"/>
          <w:sz w:val="20"/>
          <w:szCs w:val="20"/>
          <w:lang w:val="en-US"/>
        </w:rPr>
        <w:t>,</w:t>
      </w:r>
      <w:r w:rsidRPr="00FF0AA6">
        <w:rPr>
          <w:color w:val="000000" w:themeColor="text1"/>
          <w:sz w:val="20"/>
          <w:szCs w:val="20"/>
          <w:lang w:val="en-US"/>
        </w:rPr>
        <w:t xml:space="preserve"> very short instructions </w:t>
      </w:r>
      <w:r w:rsidR="000375E9" w:rsidRPr="00FF0AA6">
        <w:rPr>
          <w:color w:val="000000" w:themeColor="text1"/>
          <w:sz w:val="20"/>
          <w:szCs w:val="20"/>
          <w:lang w:val="en-US"/>
        </w:rPr>
        <w:lastRenderedPageBreak/>
        <w:t>we</w:t>
      </w:r>
      <w:r w:rsidRPr="00FF0AA6">
        <w:rPr>
          <w:color w:val="000000" w:themeColor="text1"/>
          <w:sz w:val="20"/>
          <w:szCs w:val="20"/>
          <w:lang w:val="en-US"/>
        </w:rPr>
        <w:t>re given</w:t>
      </w:r>
      <w:r w:rsidR="00AA37D4" w:rsidRPr="00FF0AA6">
        <w:rPr>
          <w:color w:val="000000" w:themeColor="text1"/>
          <w:sz w:val="20"/>
          <w:szCs w:val="20"/>
          <w:lang w:val="en-US"/>
        </w:rPr>
        <w:t>, for example,</w:t>
      </w:r>
      <w:r w:rsidRPr="00FF0AA6">
        <w:rPr>
          <w:color w:val="000000" w:themeColor="text1"/>
          <w:sz w:val="20"/>
          <w:szCs w:val="20"/>
          <w:lang w:val="en-US"/>
        </w:rPr>
        <w:t xml:space="preserve"> “So while [the simulation] is happening the rest of you are going to sit here quietly and watch the simulation on the screen</w:t>
      </w:r>
      <w:r w:rsidR="00AA37D4" w:rsidRPr="00FF0AA6">
        <w:rPr>
          <w:color w:val="000000" w:themeColor="text1"/>
          <w:sz w:val="20"/>
          <w:szCs w:val="20"/>
          <w:lang w:val="en-US"/>
        </w:rPr>
        <w:t>.</w:t>
      </w:r>
      <w:r w:rsidRPr="00FF0AA6">
        <w:rPr>
          <w:color w:val="000000" w:themeColor="text1"/>
          <w:sz w:val="20"/>
          <w:szCs w:val="20"/>
          <w:lang w:val="en-US"/>
        </w:rPr>
        <w:t xml:space="preserve">” This briefing exemplifies the limited activities expected of observers: sitting quietly and watching. </w:t>
      </w:r>
      <w:r w:rsidR="00694E59" w:rsidRPr="00FF0AA6">
        <w:rPr>
          <w:color w:val="000000" w:themeColor="text1"/>
          <w:sz w:val="20"/>
          <w:szCs w:val="20"/>
          <w:lang w:val="en-US"/>
        </w:rPr>
        <w:t>That said, there were</w:t>
      </w:r>
      <w:r w:rsidRPr="00FF0AA6">
        <w:rPr>
          <w:color w:val="000000" w:themeColor="text1"/>
          <w:sz w:val="20"/>
          <w:szCs w:val="20"/>
          <w:lang w:val="en-US"/>
        </w:rPr>
        <w:t xml:space="preserve"> </w:t>
      </w:r>
      <w:r w:rsidR="0041480D" w:rsidRPr="00FF0AA6">
        <w:rPr>
          <w:color w:val="000000" w:themeColor="text1"/>
          <w:sz w:val="20"/>
          <w:szCs w:val="20"/>
          <w:lang w:val="en-US"/>
        </w:rPr>
        <w:t>some</w:t>
      </w:r>
      <w:r w:rsidRPr="00FF0AA6">
        <w:rPr>
          <w:color w:val="000000" w:themeColor="text1"/>
          <w:sz w:val="20"/>
          <w:szCs w:val="20"/>
          <w:lang w:val="en-US"/>
        </w:rPr>
        <w:t xml:space="preserve"> </w:t>
      </w:r>
      <w:r w:rsidR="0041480D" w:rsidRPr="00FF0AA6">
        <w:rPr>
          <w:color w:val="000000" w:themeColor="text1"/>
          <w:sz w:val="20"/>
          <w:szCs w:val="20"/>
          <w:lang w:val="en-US"/>
        </w:rPr>
        <w:t xml:space="preserve">observer </w:t>
      </w:r>
      <w:r w:rsidRPr="00FF0AA6">
        <w:rPr>
          <w:color w:val="000000" w:themeColor="text1"/>
          <w:sz w:val="20"/>
          <w:szCs w:val="20"/>
          <w:lang w:val="en-US"/>
        </w:rPr>
        <w:t>briefing</w:t>
      </w:r>
      <w:r w:rsidR="0041480D" w:rsidRPr="00FF0AA6">
        <w:rPr>
          <w:color w:val="000000" w:themeColor="text1"/>
          <w:sz w:val="20"/>
          <w:szCs w:val="20"/>
          <w:lang w:val="en-US"/>
        </w:rPr>
        <w:t>s</w:t>
      </w:r>
      <w:r w:rsidRPr="00FF0AA6">
        <w:rPr>
          <w:color w:val="000000" w:themeColor="text1"/>
          <w:sz w:val="20"/>
          <w:szCs w:val="20"/>
          <w:lang w:val="en-US"/>
        </w:rPr>
        <w:t xml:space="preserve"> where the educator justifie</w:t>
      </w:r>
      <w:r w:rsidR="000375E9" w:rsidRPr="00FF0AA6">
        <w:rPr>
          <w:color w:val="000000" w:themeColor="text1"/>
          <w:sz w:val="20"/>
          <w:szCs w:val="20"/>
          <w:lang w:val="en-US"/>
        </w:rPr>
        <w:t>d</w:t>
      </w:r>
      <w:r w:rsidRPr="00FF0AA6">
        <w:rPr>
          <w:color w:val="000000" w:themeColor="text1"/>
          <w:sz w:val="20"/>
          <w:szCs w:val="20"/>
          <w:lang w:val="en-US"/>
        </w:rPr>
        <w:t xml:space="preserve"> the observer role and frame</w:t>
      </w:r>
      <w:r w:rsidR="000375E9" w:rsidRPr="00FF0AA6">
        <w:rPr>
          <w:color w:val="000000" w:themeColor="text1"/>
          <w:sz w:val="20"/>
          <w:szCs w:val="20"/>
          <w:lang w:val="en-US"/>
        </w:rPr>
        <w:t>d</w:t>
      </w:r>
      <w:r w:rsidRPr="00FF0AA6">
        <w:rPr>
          <w:color w:val="000000" w:themeColor="text1"/>
          <w:sz w:val="20"/>
          <w:szCs w:val="20"/>
          <w:lang w:val="en-US"/>
        </w:rPr>
        <w:t xml:space="preserve"> it as a learning </w:t>
      </w:r>
      <w:r w:rsidR="00CB019F" w:rsidRPr="00FF0AA6">
        <w:rPr>
          <w:color w:val="000000" w:themeColor="text1"/>
          <w:sz w:val="20"/>
          <w:szCs w:val="20"/>
          <w:lang w:val="en-US"/>
        </w:rPr>
        <w:t>opportunity</w:t>
      </w:r>
      <w:r w:rsidRPr="00FF0AA6">
        <w:rPr>
          <w:color w:val="000000" w:themeColor="text1"/>
          <w:sz w:val="20"/>
          <w:szCs w:val="20"/>
          <w:lang w:val="en-US"/>
        </w:rPr>
        <w:t xml:space="preserve">. </w:t>
      </w:r>
    </w:p>
    <w:p w14:paraId="620A6B8C" w14:textId="77777777" w:rsidR="00654726" w:rsidRPr="00FF0AA6" w:rsidRDefault="00654726" w:rsidP="00562D2E">
      <w:pPr>
        <w:shd w:val="clear" w:color="auto" w:fill="FFFFFF" w:themeFill="background1"/>
        <w:jc w:val="both"/>
        <w:rPr>
          <w:color w:val="000000" w:themeColor="text1"/>
          <w:sz w:val="20"/>
          <w:szCs w:val="20"/>
          <w:lang w:val="en-US"/>
        </w:rPr>
      </w:pPr>
    </w:p>
    <w:p w14:paraId="4CAB7E3A" w14:textId="088471FB" w:rsidR="004308F0" w:rsidRPr="00FF0AA6" w:rsidRDefault="00C75976"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Observer briefings d</w:t>
      </w:r>
      <w:r w:rsidR="00CE7967" w:rsidRPr="00FF0AA6">
        <w:rPr>
          <w:color w:val="000000" w:themeColor="text1"/>
          <w:sz w:val="20"/>
          <w:szCs w:val="20"/>
          <w:lang w:val="en-US"/>
        </w:rPr>
        <w:t>id</w:t>
      </w:r>
      <w:r w:rsidRPr="00FF0AA6">
        <w:rPr>
          <w:color w:val="000000" w:themeColor="text1"/>
          <w:sz w:val="20"/>
          <w:szCs w:val="20"/>
          <w:lang w:val="en-US"/>
        </w:rPr>
        <w:t xml:space="preserve"> not always include verbal instructions about what to notice. However, when there </w:t>
      </w:r>
      <w:r w:rsidR="00CE7967" w:rsidRPr="00FF0AA6">
        <w:rPr>
          <w:color w:val="000000" w:themeColor="text1"/>
          <w:sz w:val="20"/>
          <w:szCs w:val="20"/>
          <w:lang w:val="en-US"/>
        </w:rPr>
        <w:t>we</w:t>
      </w:r>
      <w:r w:rsidRPr="00FF0AA6">
        <w:rPr>
          <w:color w:val="000000" w:themeColor="text1"/>
          <w:sz w:val="20"/>
          <w:szCs w:val="20"/>
          <w:lang w:val="en-US"/>
        </w:rPr>
        <w:t>re</w:t>
      </w:r>
      <w:r w:rsidR="0041480D" w:rsidRPr="00FF0AA6">
        <w:rPr>
          <w:color w:val="000000" w:themeColor="text1"/>
          <w:sz w:val="20"/>
          <w:szCs w:val="20"/>
          <w:lang w:val="en-US"/>
        </w:rPr>
        <w:t>,</w:t>
      </w:r>
      <w:r w:rsidRPr="00FF0AA6">
        <w:rPr>
          <w:color w:val="000000" w:themeColor="text1"/>
          <w:sz w:val="20"/>
          <w:szCs w:val="20"/>
          <w:lang w:val="en-US"/>
        </w:rPr>
        <w:t xml:space="preserve"> observers </w:t>
      </w:r>
      <w:r w:rsidR="00CE7967" w:rsidRPr="00FF0AA6">
        <w:rPr>
          <w:color w:val="000000" w:themeColor="text1"/>
          <w:sz w:val="20"/>
          <w:szCs w:val="20"/>
          <w:lang w:val="en-US"/>
        </w:rPr>
        <w:t>we</w:t>
      </w:r>
      <w:r w:rsidRPr="00FF0AA6">
        <w:rPr>
          <w:color w:val="000000" w:themeColor="text1"/>
          <w:sz w:val="20"/>
          <w:szCs w:val="20"/>
          <w:lang w:val="en-US"/>
        </w:rPr>
        <w:t>re directed to notice how teams of acting students work</w:t>
      </w:r>
      <w:r w:rsidR="00CE7967" w:rsidRPr="00FF0AA6">
        <w:rPr>
          <w:color w:val="000000" w:themeColor="text1"/>
          <w:sz w:val="20"/>
          <w:szCs w:val="20"/>
          <w:lang w:val="en-US"/>
        </w:rPr>
        <w:t>ed</w:t>
      </w:r>
      <w:r w:rsidRPr="00FF0AA6">
        <w:rPr>
          <w:color w:val="000000" w:themeColor="text1"/>
          <w:sz w:val="20"/>
          <w:szCs w:val="20"/>
          <w:lang w:val="en-US"/>
        </w:rPr>
        <w:t xml:space="preserve"> together; team leadership; </w:t>
      </w:r>
      <w:r w:rsidR="007174E6" w:rsidRPr="00FF0AA6">
        <w:rPr>
          <w:color w:val="000000" w:themeColor="text1"/>
          <w:sz w:val="20"/>
          <w:szCs w:val="20"/>
          <w:lang w:val="en-US"/>
        </w:rPr>
        <w:t>or</w:t>
      </w:r>
      <w:r w:rsidR="00AA37D4" w:rsidRPr="00FF0AA6">
        <w:rPr>
          <w:color w:val="000000" w:themeColor="text1"/>
          <w:sz w:val="20"/>
          <w:szCs w:val="20"/>
          <w:lang w:val="en-US"/>
        </w:rPr>
        <w:t xml:space="preserve"> </w:t>
      </w:r>
      <w:r w:rsidRPr="00FF0AA6">
        <w:rPr>
          <w:color w:val="000000" w:themeColor="text1"/>
          <w:sz w:val="20"/>
          <w:szCs w:val="20"/>
          <w:lang w:val="en-US"/>
        </w:rPr>
        <w:t xml:space="preserve">how clinical skills </w:t>
      </w:r>
      <w:r w:rsidR="00CE7967" w:rsidRPr="00FF0AA6">
        <w:rPr>
          <w:color w:val="000000" w:themeColor="text1"/>
          <w:sz w:val="20"/>
          <w:szCs w:val="20"/>
          <w:lang w:val="en-US"/>
        </w:rPr>
        <w:t>we</w:t>
      </w:r>
      <w:r w:rsidRPr="00FF0AA6">
        <w:rPr>
          <w:color w:val="000000" w:themeColor="text1"/>
          <w:sz w:val="20"/>
          <w:szCs w:val="20"/>
          <w:lang w:val="en-US"/>
        </w:rPr>
        <w:t xml:space="preserve">re performed. Implied </w:t>
      </w:r>
      <w:r w:rsidR="00CE7967" w:rsidRPr="00FF0AA6">
        <w:rPr>
          <w:color w:val="000000" w:themeColor="text1"/>
          <w:sz w:val="20"/>
          <w:szCs w:val="20"/>
          <w:lang w:val="en-US"/>
        </w:rPr>
        <w:t xml:space="preserve">was </w:t>
      </w:r>
      <w:r w:rsidRPr="00FF0AA6">
        <w:rPr>
          <w:color w:val="000000" w:themeColor="text1"/>
          <w:sz w:val="20"/>
          <w:szCs w:val="20"/>
          <w:lang w:val="en-US"/>
        </w:rPr>
        <w:t xml:space="preserve">an expectation that observers </w:t>
      </w:r>
      <w:r w:rsidR="00CE7967" w:rsidRPr="00FF0AA6">
        <w:rPr>
          <w:color w:val="000000" w:themeColor="text1"/>
          <w:sz w:val="20"/>
          <w:szCs w:val="20"/>
          <w:lang w:val="en-US"/>
        </w:rPr>
        <w:t xml:space="preserve">would </w:t>
      </w:r>
      <w:r w:rsidRPr="00FF0AA6">
        <w:rPr>
          <w:color w:val="000000" w:themeColor="text1"/>
          <w:sz w:val="20"/>
          <w:szCs w:val="20"/>
          <w:lang w:val="en-US"/>
        </w:rPr>
        <w:t>provide feedback to their acting peers.</w:t>
      </w:r>
      <w:r w:rsidR="00EB6636" w:rsidRPr="00FF0AA6" w:rsidDel="00EB6636">
        <w:rPr>
          <w:color w:val="000000" w:themeColor="text1"/>
          <w:sz w:val="20"/>
          <w:szCs w:val="20"/>
          <w:lang w:val="en-US"/>
        </w:rPr>
        <w:t xml:space="preserve"> </w:t>
      </w:r>
      <w:r w:rsidRPr="00FF0AA6">
        <w:rPr>
          <w:color w:val="000000" w:themeColor="text1"/>
          <w:sz w:val="20"/>
          <w:szCs w:val="20"/>
          <w:lang w:val="en-US"/>
        </w:rPr>
        <w:t xml:space="preserve">While written observation guides </w:t>
      </w:r>
      <w:r w:rsidR="00CE7967" w:rsidRPr="00FF0AA6">
        <w:rPr>
          <w:color w:val="000000" w:themeColor="text1"/>
          <w:sz w:val="20"/>
          <w:szCs w:val="20"/>
          <w:lang w:val="en-US"/>
        </w:rPr>
        <w:t xml:space="preserve">were </w:t>
      </w:r>
      <w:r w:rsidRPr="00FF0AA6">
        <w:rPr>
          <w:color w:val="000000" w:themeColor="text1"/>
          <w:sz w:val="20"/>
          <w:szCs w:val="20"/>
          <w:lang w:val="en-US"/>
        </w:rPr>
        <w:t>available</w:t>
      </w:r>
      <w:r w:rsidR="0041480D" w:rsidRPr="00FF0AA6">
        <w:rPr>
          <w:color w:val="000000" w:themeColor="text1"/>
          <w:sz w:val="20"/>
          <w:szCs w:val="20"/>
          <w:lang w:val="en-US"/>
        </w:rPr>
        <w:t xml:space="preserve"> their use was varied. In some instances, the educator distributed these during the briefing without providing instructions about how they should be used. In other instances, they were available electronically before the class with an assumption that students would print them and bring them to class. </w:t>
      </w:r>
      <w:r w:rsidR="007174E6" w:rsidRPr="00FF0AA6">
        <w:rPr>
          <w:color w:val="000000" w:themeColor="text1"/>
          <w:sz w:val="20"/>
          <w:szCs w:val="20"/>
          <w:lang w:val="en-US"/>
        </w:rPr>
        <w:t xml:space="preserve">Verbal </w:t>
      </w:r>
      <w:r w:rsidR="004308F0" w:rsidRPr="00FF0AA6">
        <w:rPr>
          <w:color w:val="000000" w:themeColor="text1"/>
          <w:sz w:val="20"/>
          <w:szCs w:val="20"/>
          <w:lang w:val="en-US"/>
        </w:rPr>
        <w:t xml:space="preserve">briefings </w:t>
      </w:r>
      <w:r w:rsidR="0041480D" w:rsidRPr="00FF0AA6">
        <w:rPr>
          <w:color w:val="000000" w:themeColor="text1"/>
          <w:sz w:val="20"/>
          <w:szCs w:val="20"/>
          <w:lang w:val="en-US"/>
        </w:rPr>
        <w:t xml:space="preserve">of observers </w:t>
      </w:r>
      <w:r w:rsidR="004308F0" w:rsidRPr="00FF0AA6">
        <w:rPr>
          <w:color w:val="000000" w:themeColor="text1"/>
          <w:sz w:val="20"/>
          <w:szCs w:val="20"/>
          <w:lang w:val="en-US"/>
        </w:rPr>
        <w:t xml:space="preserve">sometimes included instructions </w:t>
      </w:r>
      <w:r w:rsidR="007174E6" w:rsidRPr="00FF0AA6">
        <w:rPr>
          <w:color w:val="000000" w:themeColor="text1"/>
          <w:sz w:val="20"/>
          <w:szCs w:val="20"/>
          <w:lang w:val="en-US"/>
        </w:rPr>
        <w:t>about</w:t>
      </w:r>
      <w:r w:rsidR="004308F0" w:rsidRPr="00FF0AA6">
        <w:rPr>
          <w:color w:val="000000" w:themeColor="text1"/>
          <w:sz w:val="20"/>
          <w:szCs w:val="20"/>
          <w:lang w:val="en-US"/>
        </w:rPr>
        <w:t xml:space="preserve"> what was expected </w:t>
      </w:r>
      <w:r w:rsidR="0041480D" w:rsidRPr="00FF0AA6">
        <w:rPr>
          <w:color w:val="000000" w:themeColor="text1"/>
          <w:sz w:val="20"/>
          <w:szCs w:val="20"/>
          <w:lang w:val="en-US"/>
        </w:rPr>
        <w:t>of them</w:t>
      </w:r>
      <w:r w:rsidR="00EC36E1" w:rsidRPr="00FF0AA6">
        <w:rPr>
          <w:color w:val="000000" w:themeColor="text1"/>
          <w:sz w:val="20"/>
          <w:szCs w:val="20"/>
          <w:lang w:val="en-US"/>
        </w:rPr>
        <w:t xml:space="preserve"> </w:t>
      </w:r>
      <w:r w:rsidR="004308F0" w:rsidRPr="00FF0AA6">
        <w:rPr>
          <w:color w:val="000000" w:themeColor="text1"/>
          <w:sz w:val="20"/>
          <w:szCs w:val="20"/>
          <w:lang w:val="en-US"/>
        </w:rPr>
        <w:t xml:space="preserve">in the </w:t>
      </w:r>
      <w:r w:rsidR="00EC6CFC" w:rsidRPr="00FF0AA6">
        <w:rPr>
          <w:color w:val="000000" w:themeColor="text1"/>
          <w:sz w:val="20"/>
          <w:szCs w:val="20"/>
          <w:lang w:val="en-US"/>
        </w:rPr>
        <w:t xml:space="preserve">forthcoming </w:t>
      </w:r>
      <w:r w:rsidR="004308F0" w:rsidRPr="00FF0AA6">
        <w:rPr>
          <w:color w:val="000000" w:themeColor="text1"/>
          <w:sz w:val="20"/>
          <w:szCs w:val="20"/>
          <w:lang w:val="en-US"/>
        </w:rPr>
        <w:t>debriefing</w:t>
      </w:r>
      <w:r w:rsidR="00EC36E1" w:rsidRPr="00FF0AA6">
        <w:rPr>
          <w:color w:val="000000" w:themeColor="text1"/>
          <w:sz w:val="20"/>
          <w:szCs w:val="20"/>
          <w:lang w:val="en-US"/>
        </w:rPr>
        <w:t xml:space="preserve"> phase</w:t>
      </w:r>
      <w:r w:rsidR="004308F0" w:rsidRPr="00FF0AA6">
        <w:rPr>
          <w:color w:val="000000" w:themeColor="text1"/>
          <w:sz w:val="20"/>
          <w:szCs w:val="20"/>
          <w:lang w:val="en-US"/>
        </w:rPr>
        <w:t>:</w:t>
      </w:r>
    </w:p>
    <w:p w14:paraId="6D014A37" w14:textId="0D49EFC3" w:rsidR="00654726" w:rsidRPr="00FF0AA6" w:rsidRDefault="004308F0" w:rsidP="00562D2E">
      <w:pPr>
        <w:shd w:val="clear" w:color="auto" w:fill="FFFFFF" w:themeFill="background1"/>
        <w:ind w:left="720"/>
        <w:jc w:val="both"/>
        <w:rPr>
          <w:color w:val="000000" w:themeColor="text1"/>
          <w:sz w:val="20"/>
          <w:szCs w:val="20"/>
          <w:lang w:val="en-US"/>
        </w:rPr>
      </w:pPr>
      <w:r w:rsidRPr="00FF0AA6">
        <w:rPr>
          <w:color w:val="000000" w:themeColor="text1"/>
          <w:sz w:val="20"/>
          <w:szCs w:val="20"/>
          <w:lang w:val="en-US"/>
        </w:rPr>
        <w:t>[After the simulated action], we’re going to gather back together as a group and the people that have participated are going to get a chance to talk about the experience. Then the observers are going to have a chance to then make some comments.</w:t>
      </w:r>
    </w:p>
    <w:p w14:paraId="65892247" w14:textId="77777777" w:rsidR="00654726" w:rsidRPr="00FF0AA6" w:rsidRDefault="00654726" w:rsidP="00562D2E">
      <w:pPr>
        <w:shd w:val="clear" w:color="auto" w:fill="FFFFFF" w:themeFill="background1"/>
        <w:jc w:val="both"/>
        <w:rPr>
          <w:color w:val="000000" w:themeColor="text1"/>
          <w:sz w:val="20"/>
          <w:szCs w:val="20"/>
          <w:lang w:val="en-US"/>
        </w:rPr>
      </w:pPr>
    </w:p>
    <w:p w14:paraId="58F4F933" w14:textId="3AEF0046" w:rsidR="00654726" w:rsidRPr="00FF0AA6" w:rsidRDefault="00C75976"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With the briefing complete, the actual simulation</w:t>
      </w:r>
      <w:r w:rsidR="0041480D" w:rsidRPr="00FF0AA6">
        <w:rPr>
          <w:color w:val="000000" w:themeColor="text1"/>
          <w:sz w:val="20"/>
          <w:szCs w:val="20"/>
          <w:lang w:val="en-US"/>
        </w:rPr>
        <w:t xml:space="preserve"> phase</w:t>
      </w:r>
      <w:r w:rsidRPr="00FF0AA6">
        <w:rPr>
          <w:color w:val="000000" w:themeColor="text1"/>
          <w:sz w:val="20"/>
          <w:szCs w:val="20"/>
          <w:lang w:val="en-US"/>
        </w:rPr>
        <w:t xml:space="preserve"> </w:t>
      </w:r>
      <w:r w:rsidR="00451468" w:rsidRPr="00FF0AA6">
        <w:rPr>
          <w:color w:val="000000" w:themeColor="text1"/>
          <w:sz w:val="20"/>
          <w:szCs w:val="20"/>
          <w:lang w:val="en-US"/>
        </w:rPr>
        <w:t>began</w:t>
      </w:r>
      <w:r w:rsidRPr="00FF0AA6">
        <w:rPr>
          <w:color w:val="000000" w:themeColor="text1"/>
          <w:sz w:val="20"/>
          <w:szCs w:val="20"/>
          <w:lang w:val="en-US"/>
        </w:rPr>
        <w:t xml:space="preserve">. </w:t>
      </w:r>
      <w:r w:rsidR="00EB6636" w:rsidRPr="00FF0AA6">
        <w:rPr>
          <w:color w:val="000000" w:themeColor="text1"/>
          <w:sz w:val="20"/>
          <w:szCs w:val="20"/>
          <w:lang w:val="en-US"/>
        </w:rPr>
        <w:t>T</w:t>
      </w:r>
      <w:r w:rsidRPr="00FF0AA6">
        <w:rPr>
          <w:color w:val="000000" w:themeColor="text1"/>
          <w:sz w:val="20"/>
          <w:szCs w:val="20"/>
          <w:lang w:val="en-US"/>
        </w:rPr>
        <w:t xml:space="preserve">hose in the </w:t>
      </w:r>
      <w:r w:rsidR="00694E59" w:rsidRPr="00FF0AA6">
        <w:rPr>
          <w:color w:val="000000" w:themeColor="text1"/>
          <w:sz w:val="20"/>
          <w:szCs w:val="20"/>
          <w:lang w:val="en-US"/>
        </w:rPr>
        <w:t>active</w:t>
      </w:r>
      <w:r w:rsidRPr="00FF0AA6">
        <w:rPr>
          <w:color w:val="000000" w:themeColor="text1"/>
          <w:sz w:val="20"/>
          <w:szCs w:val="20"/>
          <w:lang w:val="en-US"/>
        </w:rPr>
        <w:t xml:space="preserve"> zones </w:t>
      </w:r>
      <w:r w:rsidR="00EB6636" w:rsidRPr="00FF0AA6">
        <w:rPr>
          <w:color w:val="000000" w:themeColor="text1"/>
          <w:sz w:val="20"/>
          <w:szCs w:val="20"/>
          <w:lang w:val="en-US"/>
        </w:rPr>
        <w:t xml:space="preserve">now </w:t>
      </w:r>
      <w:r w:rsidRPr="00FF0AA6">
        <w:rPr>
          <w:color w:val="000000" w:themeColor="text1"/>
          <w:sz w:val="20"/>
          <w:szCs w:val="20"/>
          <w:lang w:val="en-US"/>
        </w:rPr>
        <w:t>ma</w:t>
      </w:r>
      <w:r w:rsidR="00451468" w:rsidRPr="00FF0AA6">
        <w:rPr>
          <w:color w:val="000000" w:themeColor="text1"/>
          <w:sz w:val="20"/>
          <w:szCs w:val="20"/>
          <w:lang w:val="en-US"/>
        </w:rPr>
        <w:t>d</w:t>
      </w:r>
      <w:r w:rsidRPr="00FF0AA6">
        <w:rPr>
          <w:color w:val="000000" w:themeColor="text1"/>
          <w:sz w:val="20"/>
          <w:szCs w:val="20"/>
          <w:lang w:val="en-US"/>
        </w:rPr>
        <w:t xml:space="preserve">e decisions about the unfolding </w:t>
      </w:r>
      <w:r w:rsidR="00EF6875" w:rsidRPr="00FF0AA6">
        <w:rPr>
          <w:color w:val="000000" w:themeColor="text1"/>
          <w:sz w:val="20"/>
          <w:szCs w:val="20"/>
          <w:lang w:val="en-US"/>
        </w:rPr>
        <w:t xml:space="preserve">clinical </w:t>
      </w:r>
      <w:r w:rsidRPr="00FF0AA6">
        <w:rPr>
          <w:color w:val="000000" w:themeColor="text1"/>
          <w:sz w:val="20"/>
          <w:szCs w:val="20"/>
          <w:lang w:val="en-US"/>
        </w:rPr>
        <w:t>situation, decide</w:t>
      </w:r>
      <w:r w:rsidR="00451468" w:rsidRPr="00FF0AA6">
        <w:rPr>
          <w:color w:val="000000" w:themeColor="text1"/>
          <w:sz w:val="20"/>
          <w:szCs w:val="20"/>
          <w:lang w:val="en-US"/>
        </w:rPr>
        <w:t>d</w:t>
      </w:r>
      <w:r w:rsidRPr="00FF0AA6">
        <w:rPr>
          <w:color w:val="000000" w:themeColor="text1"/>
          <w:sz w:val="20"/>
          <w:szCs w:val="20"/>
          <w:lang w:val="en-US"/>
        </w:rPr>
        <w:t xml:space="preserve"> on and perform</w:t>
      </w:r>
      <w:r w:rsidR="00451468" w:rsidRPr="00FF0AA6">
        <w:rPr>
          <w:color w:val="000000" w:themeColor="text1"/>
          <w:sz w:val="20"/>
          <w:szCs w:val="20"/>
          <w:lang w:val="en-US"/>
        </w:rPr>
        <w:t>ed</w:t>
      </w:r>
      <w:r w:rsidRPr="00FF0AA6">
        <w:rPr>
          <w:color w:val="000000" w:themeColor="text1"/>
          <w:sz w:val="20"/>
          <w:szCs w:val="20"/>
          <w:lang w:val="en-US"/>
        </w:rPr>
        <w:t xml:space="preserve"> various clinical skills, </w:t>
      </w:r>
      <w:r w:rsidR="00451468" w:rsidRPr="00FF0AA6">
        <w:rPr>
          <w:color w:val="000000" w:themeColor="text1"/>
          <w:sz w:val="20"/>
          <w:szCs w:val="20"/>
          <w:lang w:val="en-US"/>
        </w:rPr>
        <w:t xml:space="preserve">and </w:t>
      </w:r>
      <w:r w:rsidRPr="00FF0AA6">
        <w:rPr>
          <w:color w:val="000000" w:themeColor="text1"/>
          <w:sz w:val="20"/>
          <w:szCs w:val="20"/>
          <w:lang w:val="en-US"/>
        </w:rPr>
        <w:t>communicate</w:t>
      </w:r>
      <w:r w:rsidR="00451468" w:rsidRPr="00FF0AA6">
        <w:rPr>
          <w:color w:val="000000" w:themeColor="text1"/>
          <w:sz w:val="20"/>
          <w:szCs w:val="20"/>
          <w:lang w:val="en-US"/>
        </w:rPr>
        <w:t>d</w:t>
      </w:r>
      <w:r w:rsidRPr="00FF0AA6">
        <w:rPr>
          <w:color w:val="000000" w:themeColor="text1"/>
          <w:sz w:val="20"/>
          <w:szCs w:val="20"/>
          <w:lang w:val="en-US"/>
        </w:rPr>
        <w:t xml:space="preserve"> with other ‘actors’ (i.e. team members, the ‘patient’ and </w:t>
      </w:r>
      <w:r w:rsidR="00EB6636" w:rsidRPr="00FF0AA6">
        <w:rPr>
          <w:color w:val="000000" w:themeColor="text1"/>
          <w:sz w:val="20"/>
          <w:szCs w:val="20"/>
          <w:lang w:val="en-US"/>
        </w:rPr>
        <w:t>the patient’s ‘</w:t>
      </w:r>
      <w:r w:rsidRPr="00FF0AA6">
        <w:rPr>
          <w:color w:val="000000" w:themeColor="text1"/>
          <w:sz w:val="20"/>
          <w:szCs w:val="20"/>
          <w:lang w:val="en-US"/>
        </w:rPr>
        <w:t>family</w:t>
      </w:r>
      <w:r w:rsidR="00EB6636" w:rsidRPr="00FF0AA6">
        <w:rPr>
          <w:color w:val="000000" w:themeColor="text1"/>
          <w:sz w:val="20"/>
          <w:szCs w:val="20"/>
          <w:lang w:val="en-US"/>
        </w:rPr>
        <w:t>’</w:t>
      </w:r>
      <w:r w:rsidRPr="00FF0AA6">
        <w:rPr>
          <w:color w:val="000000" w:themeColor="text1"/>
          <w:sz w:val="20"/>
          <w:szCs w:val="20"/>
          <w:lang w:val="en-US"/>
        </w:rPr>
        <w:t xml:space="preserve">). It </w:t>
      </w:r>
      <w:r w:rsidR="00451468" w:rsidRPr="00FF0AA6">
        <w:rPr>
          <w:color w:val="000000" w:themeColor="text1"/>
          <w:sz w:val="20"/>
          <w:szCs w:val="20"/>
          <w:lang w:val="en-US"/>
        </w:rPr>
        <w:t xml:space="preserve">was </w:t>
      </w:r>
      <w:r w:rsidRPr="00FF0AA6">
        <w:rPr>
          <w:color w:val="000000" w:themeColor="text1"/>
          <w:sz w:val="20"/>
          <w:szCs w:val="20"/>
          <w:lang w:val="en-US"/>
        </w:rPr>
        <w:t xml:space="preserve">common for the educator to be part of the acting team </w:t>
      </w:r>
      <w:r w:rsidR="00CD5812" w:rsidRPr="00FF0AA6">
        <w:rPr>
          <w:color w:val="000000" w:themeColor="text1"/>
          <w:sz w:val="20"/>
          <w:szCs w:val="20"/>
          <w:lang w:val="en-US"/>
        </w:rPr>
        <w:t xml:space="preserve">too </w:t>
      </w:r>
      <w:r w:rsidRPr="00FF0AA6">
        <w:rPr>
          <w:color w:val="000000" w:themeColor="text1"/>
          <w:sz w:val="20"/>
          <w:szCs w:val="20"/>
          <w:lang w:val="en-US"/>
        </w:rPr>
        <w:t>(e.g. taking the role of doctor). The ‘doctor’ often narrate</w:t>
      </w:r>
      <w:r w:rsidR="00451468" w:rsidRPr="00FF0AA6">
        <w:rPr>
          <w:color w:val="000000" w:themeColor="text1"/>
          <w:sz w:val="20"/>
          <w:szCs w:val="20"/>
          <w:lang w:val="en-US"/>
        </w:rPr>
        <w:t>d</w:t>
      </w:r>
      <w:r w:rsidRPr="00FF0AA6">
        <w:rPr>
          <w:color w:val="000000" w:themeColor="text1"/>
          <w:sz w:val="20"/>
          <w:szCs w:val="20"/>
          <w:lang w:val="en-US"/>
        </w:rPr>
        <w:t xml:space="preserve"> what </w:t>
      </w:r>
      <w:r w:rsidR="00451468" w:rsidRPr="00FF0AA6">
        <w:rPr>
          <w:color w:val="000000" w:themeColor="text1"/>
          <w:sz w:val="20"/>
          <w:szCs w:val="20"/>
          <w:lang w:val="en-US"/>
        </w:rPr>
        <w:t>was</w:t>
      </w:r>
      <w:r w:rsidR="00EB6636" w:rsidRPr="00FF0AA6">
        <w:rPr>
          <w:color w:val="000000" w:themeColor="text1"/>
          <w:sz w:val="20"/>
          <w:szCs w:val="20"/>
          <w:lang w:val="en-US"/>
        </w:rPr>
        <w:t xml:space="preserve"> </w:t>
      </w:r>
      <w:r w:rsidRPr="00FF0AA6">
        <w:rPr>
          <w:color w:val="000000" w:themeColor="text1"/>
          <w:sz w:val="20"/>
          <w:szCs w:val="20"/>
          <w:lang w:val="en-US"/>
        </w:rPr>
        <w:t>occurring</w:t>
      </w:r>
      <w:r w:rsidR="00EC36E1" w:rsidRPr="00FF0AA6">
        <w:rPr>
          <w:color w:val="000000" w:themeColor="text1"/>
          <w:sz w:val="20"/>
          <w:szCs w:val="20"/>
          <w:lang w:val="en-US"/>
        </w:rPr>
        <w:t>:</w:t>
      </w:r>
      <w:r w:rsidR="00EB6636" w:rsidRPr="00FF0AA6">
        <w:rPr>
          <w:color w:val="000000" w:themeColor="text1"/>
          <w:sz w:val="20"/>
          <w:szCs w:val="20"/>
          <w:lang w:val="en-US"/>
        </w:rPr>
        <w:t xml:space="preserve"> </w:t>
      </w:r>
      <w:r w:rsidR="00EC36E1" w:rsidRPr="00FF0AA6">
        <w:rPr>
          <w:color w:val="000000" w:themeColor="text1"/>
          <w:sz w:val="20"/>
          <w:szCs w:val="20"/>
          <w:lang w:val="en-US"/>
        </w:rPr>
        <w:t>e.g.</w:t>
      </w:r>
      <w:r w:rsidRPr="00FF0AA6">
        <w:rPr>
          <w:color w:val="000000" w:themeColor="text1"/>
          <w:sz w:val="20"/>
          <w:szCs w:val="20"/>
          <w:lang w:val="en-US"/>
        </w:rPr>
        <w:t xml:space="preserve"> “</w:t>
      </w:r>
      <w:proofErr w:type="gramStart"/>
      <w:r w:rsidRPr="00FF0AA6">
        <w:rPr>
          <w:color w:val="000000" w:themeColor="text1"/>
          <w:sz w:val="20"/>
          <w:szCs w:val="20"/>
          <w:lang w:val="en-US"/>
        </w:rPr>
        <w:t>So</w:t>
      </w:r>
      <w:proofErr w:type="gramEnd"/>
      <w:r w:rsidRPr="00FF0AA6">
        <w:rPr>
          <w:color w:val="000000" w:themeColor="text1"/>
          <w:sz w:val="20"/>
          <w:szCs w:val="20"/>
          <w:lang w:val="en-US"/>
        </w:rPr>
        <w:t xml:space="preserve"> he’s got bruising on the left side of his chest</w:t>
      </w:r>
      <w:r w:rsidR="00B2093C" w:rsidRPr="00FF0AA6">
        <w:rPr>
          <w:color w:val="000000" w:themeColor="text1"/>
          <w:sz w:val="20"/>
          <w:szCs w:val="20"/>
          <w:lang w:val="en-US"/>
        </w:rPr>
        <w:t xml:space="preserve"> […]</w:t>
      </w:r>
      <w:r w:rsidRPr="00FF0AA6">
        <w:rPr>
          <w:color w:val="000000" w:themeColor="text1"/>
          <w:sz w:val="20"/>
          <w:szCs w:val="20"/>
          <w:lang w:val="en-US"/>
        </w:rPr>
        <w:t xml:space="preserve"> and he’s got burns to his right arm</w:t>
      </w:r>
      <w:r w:rsidR="00EB6636" w:rsidRPr="00FF0AA6">
        <w:rPr>
          <w:color w:val="000000" w:themeColor="text1"/>
          <w:sz w:val="20"/>
          <w:szCs w:val="20"/>
          <w:lang w:val="en-US"/>
        </w:rPr>
        <w:t>.</w:t>
      </w:r>
      <w:r w:rsidRPr="00FF0AA6">
        <w:rPr>
          <w:color w:val="000000" w:themeColor="text1"/>
          <w:sz w:val="20"/>
          <w:szCs w:val="20"/>
          <w:lang w:val="en-US"/>
        </w:rPr>
        <w:t xml:space="preserve">” These sorts of narrations </w:t>
      </w:r>
      <w:r w:rsidR="00451468" w:rsidRPr="00FF0AA6">
        <w:rPr>
          <w:color w:val="000000" w:themeColor="text1"/>
          <w:sz w:val="20"/>
          <w:szCs w:val="20"/>
          <w:lang w:val="en-US"/>
        </w:rPr>
        <w:t>we</w:t>
      </w:r>
      <w:r w:rsidRPr="00FF0AA6">
        <w:rPr>
          <w:color w:val="000000" w:themeColor="text1"/>
          <w:sz w:val="20"/>
          <w:szCs w:val="20"/>
          <w:lang w:val="en-US"/>
        </w:rPr>
        <w:t>re audible to both acting and observing students alike</w:t>
      </w:r>
      <w:r w:rsidR="00EF6875" w:rsidRPr="00FF0AA6">
        <w:rPr>
          <w:color w:val="000000" w:themeColor="text1"/>
          <w:sz w:val="20"/>
          <w:szCs w:val="20"/>
          <w:lang w:val="en-US"/>
        </w:rPr>
        <w:t xml:space="preserve"> as was the talk between acting students/nurses</w:t>
      </w:r>
      <w:r w:rsidRPr="00FF0AA6">
        <w:rPr>
          <w:color w:val="000000" w:themeColor="text1"/>
          <w:sz w:val="20"/>
          <w:szCs w:val="20"/>
          <w:lang w:val="en-US"/>
        </w:rPr>
        <w:t xml:space="preserve">. </w:t>
      </w:r>
    </w:p>
    <w:p w14:paraId="4908F996" w14:textId="77777777" w:rsidR="00654726" w:rsidRPr="00FF0AA6" w:rsidRDefault="00654726" w:rsidP="00562D2E">
      <w:pPr>
        <w:shd w:val="clear" w:color="auto" w:fill="FFFFFF" w:themeFill="background1"/>
        <w:jc w:val="both"/>
        <w:rPr>
          <w:color w:val="000000" w:themeColor="text1"/>
          <w:sz w:val="20"/>
          <w:szCs w:val="20"/>
          <w:lang w:val="en-US"/>
        </w:rPr>
      </w:pPr>
    </w:p>
    <w:p w14:paraId="18F3BE9F" w14:textId="2246DF7E" w:rsidR="000E71D7" w:rsidRPr="00562D2E" w:rsidRDefault="000E71D7" w:rsidP="00562D2E">
      <w:pPr>
        <w:shd w:val="clear" w:color="auto" w:fill="FFFFFF" w:themeFill="background1"/>
        <w:jc w:val="both"/>
        <w:rPr>
          <w:color w:val="000000" w:themeColor="text1"/>
          <w:sz w:val="20"/>
          <w:szCs w:val="20"/>
          <w:lang w:val="en-US"/>
        </w:rPr>
      </w:pPr>
      <w:r w:rsidRPr="00562D2E">
        <w:rPr>
          <w:color w:val="000000" w:themeColor="text1"/>
          <w:sz w:val="20"/>
          <w:szCs w:val="20"/>
          <w:lang w:val="en-US"/>
        </w:rPr>
        <w:t>As simulat</w:t>
      </w:r>
      <w:r w:rsidR="00EF6875">
        <w:rPr>
          <w:color w:val="000000" w:themeColor="text1"/>
          <w:sz w:val="20"/>
          <w:szCs w:val="20"/>
          <w:lang w:val="en-US"/>
        </w:rPr>
        <w:t>ed</w:t>
      </w:r>
      <w:r w:rsidRPr="00562D2E">
        <w:rPr>
          <w:color w:val="000000" w:themeColor="text1"/>
          <w:sz w:val="20"/>
          <w:szCs w:val="20"/>
          <w:lang w:val="en-US"/>
        </w:rPr>
        <w:t xml:space="preserve"> </w:t>
      </w:r>
      <w:r w:rsidR="00EC36E1" w:rsidRPr="00562D2E">
        <w:rPr>
          <w:color w:val="000000" w:themeColor="text1"/>
          <w:sz w:val="20"/>
          <w:szCs w:val="20"/>
          <w:lang w:val="en-US"/>
        </w:rPr>
        <w:t xml:space="preserve">activity </w:t>
      </w:r>
      <w:r w:rsidRPr="00562D2E">
        <w:rPr>
          <w:color w:val="000000" w:themeColor="text1"/>
          <w:sz w:val="20"/>
          <w:szCs w:val="20"/>
          <w:lang w:val="en-US"/>
        </w:rPr>
        <w:t xml:space="preserve">ramped up in the acting zone, </w:t>
      </w:r>
      <w:proofErr w:type="spellStart"/>
      <w:r w:rsidR="00EC36E1" w:rsidRPr="00562D2E">
        <w:rPr>
          <w:color w:val="000000" w:themeColor="text1"/>
          <w:sz w:val="20"/>
          <w:szCs w:val="20"/>
          <w:lang w:val="en-US"/>
        </w:rPr>
        <w:t>activies</w:t>
      </w:r>
      <w:proofErr w:type="spellEnd"/>
      <w:r w:rsidR="00EC36E1" w:rsidRPr="00562D2E">
        <w:rPr>
          <w:color w:val="000000" w:themeColor="text1"/>
          <w:sz w:val="20"/>
          <w:szCs w:val="20"/>
          <w:lang w:val="en-US"/>
        </w:rPr>
        <w:t xml:space="preserve"> </w:t>
      </w:r>
      <w:r w:rsidRPr="00562D2E">
        <w:rPr>
          <w:color w:val="000000" w:themeColor="text1"/>
          <w:sz w:val="20"/>
          <w:szCs w:val="20"/>
          <w:lang w:val="en-US"/>
        </w:rPr>
        <w:t xml:space="preserve">in the observer zone </w:t>
      </w:r>
      <w:r w:rsidR="006363CF" w:rsidRPr="00FF0AA6">
        <w:rPr>
          <w:color w:val="000000" w:themeColor="text1"/>
          <w:sz w:val="20"/>
          <w:szCs w:val="20"/>
          <w:lang w:val="en-US"/>
        </w:rPr>
        <w:t xml:space="preserve">were </w:t>
      </w:r>
      <w:r w:rsidR="00EF6875" w:rsidRPr="00FF0AA6">
        <w:rPr>
          <w:color w:val="000000" w:themeColor="text1"/>
          <w:sz w:val="20"/>
          <w:szCs w:val="20"/>
          <w:lang w:val="en-US"/>
        </w:rPr>
        <w:t xml:space="preserve">more relaxed and </w:t>
      </w:r>
      <w:r w:rsidR="006363CF" w:rsidRPr="00FF0AA6">
        <w:rPr>
          <w:color w:val="000000" w:themeColor="text1"/>
          <w:sz w:val="20"/>
          <w:szCs w:val="20"/>
          <w:lang w:val="en-US"/>
        </w:rPr>
        <w:t>largely confined to (sanctioned) sitting quietly and watching the screen.</w:t>
      </w:r>
      <w:r w:rsidR="006363CF" w:rsidRPr="00562D2E">
        <w:rPr>
          <w:color w:val="000000" w:themeColor="text1"/>
          <w:sz w:val="20"/>
          <w:szCs w:val="20"/>
          <w:lang w:val="en-US"/>
        </w:rPr>
        <w:t xml:space="preserve"> A few observation guides were on desks or laps, but were rarely used. </w:t>
      </w:r>
      <w:r w:rsidRPr="00FF0AA6">
        <w:rPr>
          <w:color w:val="000000" w:themeColor="text1"/>
          <w:sz w:val="20"/>
          <w:szCs w:val="20"/>
          <w:lang w:val="en-US"/>
        </w:rPr>
        <w:t xml:space="preserve">When observers were working in small groups there was some pointing to the screen and whispering, which suggested </w:t>
      </w:r>
      <w:r w:rsidR="006363CF" w:rsidRPr="00FF0AA6">
        <w:rPr>
          <w:color w:val="000000" w:themeColor="text1"/>
          <w:sz w:val="20"/>
          <w:szCs w:val="20"/>
          <w:lang w:val="en-US"/>
        </w:rPr>
        <w:t>students</w:t>
      </w:r>
      <w:r w:rsidRPr="00FF0AA6">
        <w:rPr>
          <w:color w:val="000000" w:themeColor="text1"/>
          <w:sz w:val="20"/>
          <w:szCs w:val="20"/>
          <w:lang w:val="en-US"/>
        </w:rPr>
        <w:t xml:space="preserve"> were discussing some aspect of what they were observing. Unsanctioned activities were also noted when observers were not accompanied by an </w:t>
      </w:r>
      <w:r w:rsidR="00E512F4" w:rsidRPr="00FF0AA6">
        <w:rPr>
          <w:color w:val="000000" w:themeColor="text1"/>
          <w:sz w:val="20"/>
          <w:szCs w:val="20"/>
          <w:lang w:val="en-US"/>
        </w:rPr>
        <w:t>educator</w:t>
      </w:r>
      <w:r w:rsidR="006363CF" w:rsidRPr="00FF0AA6">
        <w:rPr>
          <w:color w:val="000000" w:themeColor="text1"/>
          <w:sz w:val="20"/>
          <w:szCs w:val="20"/>
          <w:lang w:val="en-US"/>
        </w:rPr>
        <w:t>:</w:t>
      </w:r>
      <w:r w:rsidRPr="00FF0AA6">
        <w:rPr>
          <w:color w:val="000000" w:themeColor="text1"/>
          <w:sz w:val="20"/>
          <w:szCs w:val="20"/>
          <w:lang w:val="en-US"/>
        </w:rPr>
        <w:t xml:space="preserve"> </w:t>
      </w:r>
      <w:r w:rsidR="006363CF" w:rsidRPr="00FF0AA6">
        <w:rPr>
          <w:color w:val="000000" w:themeColor="text1"/>
          <w:sz w:val="20"/>
          <w:szCs w:val="20"/>
          <w:lang w:val="en-US"/>
        </w:rPr>
        <w:t>e.g.</w:t>
      </w:r>
      <w:r w:rsidRPr="00FF0AA6">
        <w:rPr>
          <w:color w:val="000000" w:themeColor="text1"/>
          <w:sz w:val="20"/>
          <w:szCs w:val="20"/>
          <w:lang w:val="en-US"/>
        </w:rPr>
        <w:t xml:space="preserve"> using mobile phones, grooming, and sleeping. Where the observers were accompanied by an </w:t>
      </w:r>
      <w:r w:rsidR="00E512F4" w:rsidRPr="00FF0AA6">
        <w:rPr>
          <w:color w:val="000000" w:themeColor="text1"/>
          <w:sz w:val="20"/>
          <w:szCs w:val="20"/>
          <w:lang w:val="en-US"/>
        </w:rPr>
        <w:t>educator</w:t>
      </w:r>
      <w:r w:rsidRPr="00FF0AA6">
        <w:rPr>
          <w:color w:val="000000" w:themeColor="text1"/>
          <w:sz w:val="20"/>
          <w:szCs w:val="20"/>
          <w:lang w:val="en-US"/>
        </w:rPr>
        <w:t xml:space="preserve"> (i.e. when they were located in the control zone), </w:t>
      </w:r>
      <w:r w:rsidR="00E512F4" w:rsidRPr="00FF0AA6">
        <w:rPr>
          <w:color w:val="000000" w:themeColor="text1"/>
          <w:sz w:val="20"/>
          <w:szCs w:val="20"/>
          <w:lang w:val="en-US"/>
        </w:rPr>
        <w:t>educator</w:t>
      </w:r>
      <w:r w:rsidRPr="00FF0AA6">
        <w:rPr>
          <w:color w:val="000000" w:themeColor="text1"/>
          <w:sz w:val="20"/>
          <w:szCs w:val="20"/>
          <w:lang w:val="en-US"/>
        </w:rPr>
        <w:t xml:space="preserve"> questioning prompted discussions around some aspect of what was being observed.</w:t>
      </w:r>
      <w:r w:rsidRPr="00562D2E">
        <w:rPr>
          <w:color w:val="000000" w:themeColor="text1"/>
          <w:sz w:val="20"/>
          <w:szCs w:val="20"/>
          <w:lang w:val="en-US"/>
        </w:rPr>
        <w:t xml:space="preserve"> </w:t>
      </w:r>
    </w:p>
    <w:p w14:paraId="737E5C9A" w14:textId="77777777" w:rsidR="00654726" w:rsidRPr="00FF0AA6" w:rsidRDefault="00654726" w:rsidP="00562D2E">
      <w:pPr>
        <w:shd w:val="clear" w:color="auto" w:fill="FFFFFF" w:themeFill="background1"/>
        <w:jc w:val="both"/>
        <w:rPr>
          <w:color w:val="000000" w:themeColor="text1"/>
          <w:sz w:val="20"/>
          <w:szCs w:val="20"/>
          <w:lang w:val="en-US"/>
        </w:rPr>
      </w:pPr>
    </w:p>
    <w:p w14:paraId="43B91821" w14:textId="56625D69" w:rsidR="00EF6875" w:rsidRPr="00FF0AA6" w:rsidRDefault="00C75976"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 xml:space="preserve">Once the scenario </w:t>
      </w:r>
      <w:r w:rsidR="00B776B8" w:rsidRPr="00FF0AA6">
        <w:rPr>
          <w:color w:val="000000" w:themeColor="text1"/>
          <w:sz w:val="20"/>
          <w:szCs w:val="20"/>
          <w:lang w:val="en-US"/>
        </w:rPr>
        <w:t xml:space="preserve">came </w:t>
      </w:r>
      <w:r w:rsidRPr="00FF0AA6">
        <w:rPr>
          <w:color w:val="000000" w:themeColor="text1"/>
          <w:sz w:val="20"/>
          <w:szCs w:val="20"/>
          <w:lang w:val="en-US"/>
        </w:rPr>
        <w:t>to an end, the third phase of simulation (debriefing) beg</w:t>
      </w:r>
      <w:r w:rsidR="00B776B8" w:rsidRPr="00FF0AA6">
        <w:rPr>
          <w:color w:val="000000" w:themeColor="text1"/>
          <w:sz w:val="20"/>
          <w:szCs w:val="20"/>
          <w:lang w:val="en-US"/>
        </w:rPr>
        <w:t>an</w:t>
      </w:r>
      <w:r w:rsidRPr="00FF0AA6">
        <w:rPr>
          <w:color w:val="000000" w:themeColor="text1"/>
          <w:sz w:val="20"/>
          <w:szCs w:val="20"/>
          <w:lang w:val="en-US"/>
        </w:rPr>
        <w:t>. Here the initial set</w:t>
      </w:r>
      <w:r w:rsidR="000375E9" w:rsidRPr="00FF0AA6">
        <w:rPr>
          <w:color w:val="000000" w:themeColor="text1"/>
          <w:sz w:val="20"/>
          <w:szCs w:val="20"/>
          <w:lang w:val="en-US"/>
        </w:rPr>
        <w:t xml:space="preserve">ting </w:t>
      </w:r>
      <w:r w:rsidRPr="00FF0AA6">
        <w:rPr>
          <w:color w:val="000000" w:themeColor="text1"/>
          <w:sz w:val="20"/>
          <w:szCs w:val="20"/>
          <w:lang w:val="en-US"/>
        </w:rPr>
        <w:t xml:space="preserve">up of the briefing </w:t>
      </w:r>
      <w:r w:rsidR="00BF5B10" w:rsidRPr="00FF0AA6">
        <w:rPr>
          <w:color w:val="000000" w:themeColor="text1"/>
          <w:sz w:val="20"/>
          <w:szCs w:val="20"/>
          <w:lang w:val="en-US"/>
        </w:rPr>
        <w:t>phase</w:t>
      </w:r>
      <w:r w:rsidRPr="00FF0AA6">
        <w:rPr>
          <w:color w:val="000000" w:themeColor="text1"/>
          <w:sz w:val="20"/>
          <w:szCs w:val="20"/>
          <w:lang w:val="en-US"/>
        </w:rPr>
        <w:t xml:space="preserve"> more or less came to fruition</w:t>
      </w:r>
      <w:r w:rsidR="00EF6875" w:rsidRPr="00FF0AA6">
        <w:rPr>
          <w:color w:val="000000" w:themeColor="text1"/>
          <w:sz w:val="20"/>
          <w:szCs w:val="20"/>
          <w:lang w:val="en-US"/>
        </w:rPr>
        <w:t>.</w:t>
      </w:r>
      <w:r w:rsidR="00EC6CFC" w:rsidRPr="00FF0AA6">
        <w:rPr>
          <w:color w:val="000000" w:themeColor="text1"/>
          <w:sz w:val="20"/>
          <w:szCs w:val="20"/>
          <w:lang w:val="en-US"/>
        </w:rPr>
        <w:t xml:space="preserve"> </w:t>
      </w:r>
      <w:r w:rsidR="00EF6875" w:rsidRPr="00FF0AA6">
        <w:rPr>
          <w:color w:val="000000" w:themeColor="text1"/>
          <w:sz w:val="20"/>
          <w:szCs w:val="20"/>
          <w:lang w:val="en-US"/>
        </w:rPr>
        <w:t>T</w:t>
      </w:r>
      <w:r w:rsidR="00EC6CFC" w:rsidRPr="00FF0AA6">
        <w:rPr>
          <w:color w:val="000000" w:themeColor="text1"/>
          <w:sz w:val="20"/>
          <w:szCs w:val="20"/>
          <w:lang w:val="en-US"/>
        </w:rPr>
        <w:t xml:space="preserve">he </w:t>
      </w:r>
      <w:r w:rsidR="00EF6875" w:rsidRPr="00FF0AA6">
        <w:rPr>
          <w:color w:val="000000" w:themeColor="text1"/>
          <w:sz w:val="20"/>
          <w:szCs w:val="20"/>
          <w:lang w:val="en-US"/>
        </w:rPr>
        <w:t>cohorts</w:t>
      </w:r>
      <w:r w:rsidR="00EC6CFC" w:rsidRPr="00FF0AA6">
        <w:rPr>
          <w:color w:val="000000" w:themeColor="text1"/>
          <w:sz w:val="20"/>
          <w:szCs w:val="20"/>
          <w:lang w:val="en-US"/>
        </w:rPr>
        <w:t xml:space="preserve"> ‘gathered back together’</w:t>
      </w:r>
      <w:r w:rsidR="00EF6875" w:rsidRPr="00FF0AA6">
        <w:rPr>
          <w:color w:val="000000" w:themeColor="text1"/>
          <w:sz w:val="20"/>
          <w:szCs w:val="20"/>
          <w:lang w:val="en-US"/>
        </w:rPr>
        <w:t xml:space="preserve">; </w:t>
      </w:r>
      <w:proofErr w:type="spellStart"/>
      <w:r w:rsidR="00EF6875" w:rsidRPr="00FF0AA6">
        <w:rPr>
          <w:color w:val="000000" w:themeColor="text1"/>
          <w:sz w:val="20"/>
          <w:szCs w:val="20"/>
          <w:lang w:val="en-US"/>
        </w:rPr>
        <w:t>Australain</w:t>
      </w:r>
      <w:proofErr w:type="spellEnd"/>
      <w:r w:rsidR="00EF6875" w:rsidRPr="00FF0AA6">
        <w:rPr>
          <w:color w:val="000000" w:themeColor="text1"/>
          <w:sz w:val="20"/>
          <w:szCs w:val="20"/>
          <w:lang w:val="en-US"/>
        </w:rPr>
        <w:t xml:space="preserve"> acting students re-entered the observer zone; Swedish students </w:t>
      </w:r>
      <w:r w:rsidR="003503A3">
        <w:rPr>
          <w:color w:val="000000" w:themeColor="text1"/>
          <w:sz w:val="20"/>
          <w:szCs w:val="20"/>
          <w:lang w:val="en-US"/>
        </w:rPr>
        <w:t>re-entered the observer zone or a larger room where the briefing was held</w:t>
      </w:r>
      <w:r w:rsidR="00EF6875" w:rsidRPr="00FF0AA6">
        <w:rPr>
          <w:color w:val="000000" w:themeColor="text1"/>
          <w:sz w:val="20"/>
          <w:szCs w:val="20"/>
          <w:lang w:val="en-US"/>
        </w:rPr>
        <w:t>.</w:t>
      </w:r>
    </w:p>
    <w:p w14:paraId="4DFF82A3" w14:textId="77777777" w:rsidR="00EF6875" w:rsidRPr="00FF0AA6" w:rsidRDefault="00EF6875" w:rsidP="00562D2E">
      <w:pPr>
        <w:shd w:val="clear" w:color="auto" w:fill="FFFFFF" w:themeFill="background1"/>
        <w:jc w:val="both"/>
        <w:rPr>
          <w:color w:val="000000" w:themeColor="text1"/>
          <w:sz w:val="20"/>
          <w:szCs w:val="20"/>
          <w:lang w:val="en-US"/>
        </w:rPr>
      </w:pPr>
    </w:p>
    <w:p w14:paraId="56CED20B" w14:textId="4D075EA6" w:rsidR="00ED2EE1" w:rsidRPr="00562D2E" w:rsidRDefault="00EF6875"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 xml:space="preserve">Once the cohort was reassembled, </w:t>
      </w:r>
      <w:r w:rsidR="00BC015A" w:rsidRPr="00FF0AA6">
        <w:rPr>
          <w:color w:val="000000" w:themeColor="text1"/>
          <w:sz w:val="20"/>
          <w:szCs w:val="20"/>
          <w:lang w:val="en-US"/>
        </w:rPr>
        <w:t>‘</w:t>
      </w:r>
      <w:r w:rsidR="00C75976" w:rsidRPr="00FF0AA6">
        <w:rPr>
          <w:color w:val="000000" w:themeColor="text1"/>
          <w:sz w:val="20"/>
          <w:szCs w:val="20"/>
          <w:lang w:val="en-US"/>
        </w:rPr>
        <w:t xml:space="preserve">the people that participated </w:t>
      </w:r>
      <w:r w:rsidR="00BC015A" w:rsidRPr="00FF0AA6">
        <w:rPr>
          <w:color w:val="000000" w:themeColor="text1"/>
          <w:sz w:val="20"/>
          <w:szCs w:val="20"/>
          <w:lang w:val="en-US"/>
        </w:rPr>
        <w:t>got</w:t>
      </w:r>
      <w:r w:rsidR="00C75976" w:rsidRPr="00FF0AA6">
        <w:rPr>
          <w:color w:val="000000" w:themeColor="text1"/>
          <w:sz w:val="20"/>
          <w:szCs w:val="20"/>
          <w:lang w:val="en-US"/>
        </w:rPr>
        <w:t xml:space="preserve"> a chance to talk about the experience</w:t>
      </w:r>
      <w:r w:rsidR="00BC015A" w:rsidRPr="00FF0AA6">
        <w:rPr>
          <w:color w:val="000000" w:themeColor="text1"/>
          <w:sz w:val="20"/>
          <w:szCs w:val="20"/>
          <w:lang w:val="en-US"/>
        </w:rPr>
        <w:t>’</w:t>
      </w:r>
      <w:r w:rsidR="00C75976" w:rsidRPr="00FF0AA6">
        <w:rPr>
          <w:color w:val="000000" w:themeColor="text1"/>
          <w:sz w:val="20"/>
          <w:szCs w:val="20"/>
          <w:lang w:val="en-US"/>
        </w:rPr>
        <w:t xml:space="preserve">. </w:t>
      </w:r>
      <w:r w:rsidR="00E512F4" w:rsidRPr="00FF0AA6">
        <w:rPr>
          <w:color w:val="000000" w:themeColor="text1"/>
          <w:sz w:val="20"/>
          <w:szCs w:val="20"/>
          <w:lang w:val="en-US"/>
        </w:rPr>
        <w:t>Educator</w:t>
      </w:r>
      <w:r w:rsidR="00C75976" w:rsidRPr="00FF0AA6">
        <w:rPr>
          <w:color w:val="000000" w:themeColor="text1"/>
          <w:sz w:val="20"/>
          <w:szCs w:val="20"/>
          <w:lang w:val="en-US"/>
        </w:rPr>
        <w:t>-led debrief</w:t>
      </w:r>
      <w:r w:rsidR="006363CF" w:rsidRPr="00FF0AA6">
        <w:rPr>
          <w:color w:val="000000" w:themeColor="text1"/>
          <w:sz w:val="20"/>
          <w:szCs w:val="20"/>
          <w:lang w:val="en-US"/>
        </w:rPr>
        <w:t xml:space="preserve">ing </w:t>
      </w:r>
      <w:r w:rsidR="00BF5B10" w:rsidRPr="00FF0AA6">
        <w:rPr>
          <w:color w:val="000000" w:themeColor="text1"/>
          <w:sz w:val="20"/>
          <w:szCs w:val="20"/>
          <w:lang w:val="en-US"/>
        </w:rPr>
        <w:t>phase</w:t>
      </w:r>
      <w:r w:rsidR="006363CF" w:rsidRPr="00FF0AA6">
        <w:rPr>
          <w:color w:val="000000" w:themeColor="text1"/>
          <w:sz w:val="20"/>
          <w:szCs w:val="20"/>
          <w:lang w:val="en-US"/>
        </w:rPr>
        <w:t>s</w:t>
      </w:r>
      <w:r w:rsidR="00C75976" w:rsidRPr="00FF0AA6">
        <w:rPr>
          <w:color w:val="000000" w:themeColor="text1"/>
          <w:sz w:val="20"/>
          <w:szCs w:val="20"/>
          <w:lang w:val="en-US"/>
        </w:rPr>
        <w:t xml:space="preserve"> </w:t>
      </w:r>
      <w:r w:rsidR="000C4267" w:rsidRPr="00FF0AA6">
        <w:rPr>
          <w:color w:val="000000" w:themeColor="text1"/>
          <w:sz w:val="20"/>
          <w:szCs w:val="20"/>
          <w:lang w:val="en-US"/>
        </w:rPr>
        <w:t xml:space="preserve">began </w:t>
      </w:r>
      <w:r w:rsidR="00C75976" w:rsidRPr="00FF0AA6">
        <w:rPr>
          <w:color w:val="000000" w:themeColor="text1"/>
          <w:sz w:val="20"/>
          <w:szCs w:val="20"/>
          <w:lang w:val="en-US"/>
        </w:rPr>
        <w:t xml:space="preserve">by focusing on </w:t>
      </w:r>
      <w:r w:rsidR="000C4267" w:rsidRPr="00FF0AA6">
        <w:rPr>
          <w:color w:val="000000" w:themeColor="text1"/>
          <w:sz w:val="20"/>
          <w:szCs w:val="20"/>
          <w:lang w:val="en-US"/>
        </w:rPr>
        <w:t xml:space="preserve">the </w:t>
      </w:r>
      <w:r w:rsidR="00C75976" w:rsidRPr="00FF0AA6">
        <w:rPr>
          <w:color w:val="000000" w:themeColor="text1"/>
          <w:sz w:val="20"/>
          <w:szCs w:val="20"/>
          <w:lang w:val="en-US"/>
        </w:rPr>
        <w:t>acting students’ experience</w:t>
      </w:r>
      <w:r w:rsidR="000C4267" w:rsidRPr="00FF0AA6">
        <w:rPr>
          <w:color w:val="000000" w:themeColor="text1"/>
          <w:sz w:val="20"/>
          <w:szCs w:val="20"/>
          <w:lang w:val="en-US"/>
        </w:rPr>
        <w:t>s</w:t>
      </w:r>
      <w:r w:rsidR="006363CF" w:rsidRPr="00FF0AA6">
        <w:rPr>
          <w:color w:val="000000" w:themeColor="text1"/>
          <w:sz w:val="20"/>
          <w:szCs w:val="20"/>
          <w:lang w:val="en-US"/>
        </w:rPr>
        <w:t>.</w:t>
      </w:r>
      <w:r w:rsidR="00C75976" w:rsidRPr="00FF0AA6">
        <w:rPr>
          <w:color w:val="000000" w:themeColor="text1"/>
          <w:sz w:val="20"/>
          <w:szCs w:val="20"/>
          <w:lang w:val="en-US"/>
        </w:rPr>
        <w:t xml:space="preserve"> </w:t>
      </w:r>
      <w:r w:rsidR="006363CF" w:rsidRPr="00FF0AA6">
        <w:rPr>
          <w:color w:val="000000" w:themeColor="text1"/>
          <w:sz w:val="20"/>
          <w:szCs w:val="20"/>
          <w:lang w:val="en-US"/>
        </w:rPr>
        <w:t xml:space="preserve">Debriefings </w:t>
      </w:r>
      <w:r w:rsidR="00CB019F" w:rsidRPr="00FF0AA6">
        <w:rPr>
          <w:color w:val="000000" w:themeColor="text1"/>
          <w:sz w:val="20"/>
          <w:szCs w:val="20"/>
          <w:lang w:val="en-US"/>
        </w:rPr>
        <w:t>exemplifie</w:t>
      </w:r>
      <w:r w:rsidR="000C4267" w:rsidRPr="00FF0AA6">
        <w:rPr>
          <w:color w:val="000000" w:themeColor="text1"/>
          <w:sz w:val="20"/>
          <w:szCs w:val="20"/>
          <w:lang w:val="en-US"/>
        </w:rPr>
        <w:t>d</w:t>
      </w:r>
      <w:r w:rsidR="00C75976" w:rsidRPr="00FF0AA6">
        <w:rPr>
          <w:color w:val="000000" w:themeColor="text1"/>
          <w:sz w:val="20"/>
          <w:szCs w:val="20"/>
          <w:lang w:val="en-US"/>
        </w:rPr>
        <w:t xml:space="preserve"> the various debriefing steps seen in </w:t>
      </w:r>
      <w:r w:rsidR="000C4267" w:rsidRPr="00FF0AA6">
        <w:rPr>
          <w:color w:val="000000" w:themeColor="text1"/>
          <w:sz w:val="20"/>
          <w:szCs w:val="20"/>
          <w:lang w:val="en-US"/>
        </w:rPr>
        <w:t xml:space="preserve">the </w:t>
      </w:r>
      <w:r w:rsidR="00C75976" w:rsidRPr="00FF0AA6">
        <w:rPr>
          <w:color w:val="000000" w:themeColor="text1"/>
          <w:sz w:val="20"/>
          <w:szCs w:val="20"/>
          <w:lang w:val="en-US"/>
        </w:rPr>
        <w:t xml:space="preserve">established simulation literature: </w:t>
      </w:r>
      <w:r w:rsidR="006363CF" w:rsidRPr="00FF0AA6">
        <w:rPr>
          <w:color w:val="000000" w:themeColor="text1"/>
          <w:sz w:val="20"/>
          <w:szCs w:val="20"/>
          <w:lang w:val="en-US"/>
        </w:rPr>
        <w:t xml:space="preserve">e.g. </w:t>
      </w:r>
      <w:r w:rsidR="00C75976" w:rsidRPr="00FF0AA6">
        <w:rPr>
          <w:color w:val="000000" w:themeColor="text1"/>
          <w:sz w:val="20"/>
          <w:szCs w:val="20"/>
          <w:lang w:val="en-US"/>
        </w:rPr>
        <w:t>(1) reflecting</w:t>
      </w:r>
      <w:r w:rsidR="00482B3B" w:rsidRPr="00FF0AA6">
        <w:rPr>
          <w:color w:val="000000" w:themeColor="text1"/>
          <w:sz w:val="20"/>
          <w:szCs w:val="20"/>
          <w:lang w:val="en-US"/>
        </w:rPr>
        <w:t>,</w:t>
      </w:r>
      <w:r w:rsidR="00C75976" w:rsidRPr="00FF0AA6">
        <w:rPr>
          <w:color w:val="000000" w:themeColor="text1"/>
          <w:sz w:val="20"/>
          <w:szCs w:val="20"/>
          <w:lang w:val="en-US"/>
        </w:rPr>
        <w:t xml:space="preserve"> (2) noticing, (3) interpreting, (4) responding</w:t>
      </w:r>
      <w:r w:rsidR="000C4267" w:rsidRPr="00FF0AA6">
        <w:rPr>
          <w:color w:val="000000" w:themeColor="text1"/>
          <w:sz w:val="20"/>
          <w:szCs w:val="20"/>
          <w:lang w:val="en-US"/>
        </w:rPr>
        <w:t>,</w:t>
      </w:r>
      <w:r w:rsidR="00C75976" w:rsidRPr="00FF0AA6">
        <w:rPr>
          <w:color w:val="000000" w:themeColor="text1"/>
          <w:sz w:val="20"/>
          <w:szCs w:val="20"/>
          <w:lang w:val="en-US"/>
        </w:rPr>
        <w:t xml:space="preserve"> and (5) reflecting (Lusk </w:t>
      </w:r>
      <w:r w:rsidR="000C4267" w:rsidRPr="00FF0AA6">
        <w:rPr>
          <w:color w:val="000000" w:themeColor="text1"/>
          <w:sz w:val="20"/>
          <w:szCs w:val="20"/>
          <w:lang w:val="en-US"/>
        </w:rPr>
        <w:t xml:space="preserve">&amp; </w:t>
      </w:r>
      <w:proofErr w:type="spellStart"/>
      <w:r w:rsidR="00C75976" w:rsidRPr="00FF0AA6">
        <w:rPr>
          <w:color w:val="000000" w:themeColor="text1"/>
          <w:sz w:val="20"/>
          <w:szCs w:val="20"/>
          <w:lang w:val="en-US"/>
        </w:rPr>
        <w:t>Fater</w:t>
      </w:r>
      <w:proofErr w:type="spellEnd"/>
      <w:r w:rsidR="00C75976" w:rsidRPr="00FF0AA6">
        <w:rPr>
          <w:color w:val="000000" w:themeColor="text1"/>
          <w:sz w:val="20"/>
          <w:szCs w:val="20"/>
          <w:lang w:val="en-US"/>
        </w:rPr>
        <w:t>, 2013, p.</w:t>
      </w:r>
      <w:r w:rsidR="000C4267" w:rsidRPr="00FF0AA6">
        <w:rPr>
          <w:color w:val="000000" w:themeColor="text1"/>
          <w:sz w:val="20"/>
          <w:szCs w:val="20"/>
          <w:lang w:val="en-US"/>
        </w:rPr>
        <w:t xml:space="preserve"> </w:t>
      </w:r>
      <w:r w:rsidR="00C75976" w:rsidRPr="00FF0AA6">
        <w:rPr>
          <w:color w:val="000000" w:themeColor="text1"/>
          <w:sz w:val="20"/>
          <w:szCs w:val="20"/>
          <w:lang w:val="en-US"/>
        </w:rPr>
        <w:t xml:space="preserve">18). </w:t>
      </w:r>
      <w:r w:rsidR="00C75976" w:rsidRPr="00562D2E">
        <w:rPr>
          <w:color w:val="000000" w:themeColor="text1"/>
          <w:sz w:val="20"/>
          <w:szCs w:val="20"/>
          <w:lang w:val="en-US"/>
        </w:rPr>
        <w:t xml:space="preserve">Following this, observers </w:t>
      </w:r>
      <w:r w:rsidR="00BC015A" w:rsidRPr="00562D2E">
        <w:rPr>
          <w:color w:val="000000" w:themeColor="text1"/>
          <w:sz w:val="20"/>
          <w:szCs w:val="20"/>
          <w:lang w:val="en-US"/>
        </w:rPr>
        <w:t>‘got a chance to comment’</w:t>
      </w:r>
      <w:r w:rsidR="00C75976" w:rsidRPr="00562D2E">
        <w:rPr>
          <w:color w:val="000000" w:themeColor="text1"/>
          <w:sz w:val="20"/>
          <w:szCs w:val="20"/>
          <w:lang w:val="en-US"/>
        </w:rPr>
        <w:t xml:space="preserve"> with the </w:t>
      </w:r>
      <w:r w:rsidR="00E512F4" w:rsidRPr="00562D2E">
        <w:rPr>
          <w:color w:val="000000" w:themeColor="text1"/>
          <w:sz w:val="20"/>
          <w:szCs w:val="20"/>
          <w:lang w:val="en-US"/>
        </w:rPr>
        <w:t>educator</w:t>
      </w:r>
      <w:r w:rsidR="000C4267" w:rsidRPr="00562D2E">
        <w:rPr>
          <w:color w:val="000000" w:themeColor="text1"/>
          <w:sz w:val="20"/>
          <w:szCs w:val="20"/>
          <w:lang w:val="en-US"/>
        </w:rPr>
        <w:t xml:space="preserve"> </w:t>
      </w:r>
      <w:r w:rsidR="00EC36E1" w:rsidRPr="00562D2E">
        <w:rPr>
          <w:color w:val="000000" w:themeColor="text1"/>
          <w:sz w:val="20"/>
          <w:szCs w:val="20"/>
          <w:lang w:val="en-US"/>
        </w:rPr>
        <w:t xml:space="preserve">generally </w:t>
      </w:r>
      <w:r w:rsidR="000C4267" w:rsidRPr="00562D2E">
        <w:rPr>
          <w:color w:val="000000" w:themeColor="text1"/>
          <w:sz w:val="20"/>
          <w:szCs w:val="20"/>
          <w:lang w:val="en-US"/>
        </w:rPr>
        <w:t xml:space="preserve">asking </w:t>
      </w:r>
      <w:r w:rsidR="00C75976" w:rsidRPr="00562D2E">
        <w:rPr>
          <w:color w:val="000000" w:themeColor="text1"/>
          <w:sz w:val="20"/>
          <w:szCs w:val="20"/>
          <w:lang w:val="en-US"/>
        </w:rPr>
        <w:t>questions</w:t>
      </w:r>
      <w:r w:rsidR="000C4267" w:rsidRPr="00562D2E">
        <w:rPr>
          <w:color w:val="000000" w:themeColor="text1"/>
          <w:sz w:val="20"/>
          <w:szCs w:val="20"/>
          <w:lang w:val="en-US"/>
        </w:rPr>
        <w:t xml:space="preserve"> such as</w:t>
      </w:r>
      <w:r w:rsidR="00C75976" w:rsidRPr="00562D2E">
        <w:rPr>
          <w:color w:val="000000" w:themeColor="text1"/>
          <w:sz w:val="20"/>
          <w:szCs w:val="20"/>
          <w:lang w:val="en-US"/>
        </w:rPr>
        <w:t xml:space="preserve"> “What do you think?”, “Thoughts?”</w:t>
      </w:r>
      <w:r w:rsidR="000C4267" w:rsidRPr="00562D2E">
        <w:rPr>
          <w:color w:val="000000" w:themeColor="text1"/>
          <w:sz w:val="20"/>
          <w:szCs w:val="20"/>
          <w:lang w:val="en-US"/>
        </w:rPr>
        <w:t>,</w:t>
      </w:r>
      <w:r w:rsidR="00C75976" w:rsidRPr="00562D2E">
        <w:rPr>
          <w:color w:val="000000" w:themeColor="text1"/>
          <w:sz w:val="20"/>
          <w:szCs w:val="20"/>
          <w:lang w:val="en-US"/>
        </w:rPr>
        <w:t xml:space="preserve"> </w:t>
      </w:r>
      <w:r w:rsidR="000C4267" w:rsidRPr="00562D2E">
        <w:rPr>
          <w:color w:val="000000" w:themeColor="text1"/>
          <w:sz w:val="20"/>
          <w:szCs w:val="20"/>
          <w:lang w:val="en-US"/>
        </w:rPr>
        <w:t xml:space="preserve">and </w:t>
      </w:r>
      <w:r w:rsidR="00C75976" w:rsidRPr="00562D2E">
        <w:rPr>
          <w:color w:val="000000" w:themeColor="text1"/>
          <w:sz w:val="20"/>
          <w:szCs w:val="20"/>
          <w:lang w:val="en-US"/>
        </w:rPr>
        <w:t>“How do you think that went?”</w:t>
      </w:r>
      <w:r w:rsidR="0071136E" w:rsidRPr="00562D2E">
        <w:rPr>
          <w:color w:val="000000" w:themeColor="text1"/>
          <w:sz w:val="20"/>
          <w:szCs w:val="20"/>
          <w:lang w:val="en-US"/>
        </w:rPr>
        <w:t>.</w:t>
      </w:r>
      <w:r w:rsidR="00C75976" w:rsidRPr="00562D2E">
        <w:rPr>
          <w:color w:val="000000" w:themeColor="text1"/>
          <w:sz w:val="20"/>
          <w:szCs w:val="20"/>
          <w:lang w:val="en-US"/>
        </w:rPr>
        <w:t xml:space="preserve"> </w:t>
      </w:r>
      <w:r w:rsidR="0071136E" w:rsidRPr="00562D2E">
        <w:rPr>
          <w:color w:val="000000" w:themeColor="text1"/>
          <w:sz w:val="20"/>
          <w:szCs w:val="20"/>
          <w:lang w:val="en-US"/>
        </w:rPr>
        <w:t>S</w:t>
      </w:r>
      <w:r w:rsidR="000C4267" w:rsidRPr="00562D2E">
        <w:rPr>
          <w:color w:val="000000" w:themeColor="text1"/>
          <w:sz w:val="20"/>
          <w:szCs w:val="20"/>
          <w:lang w:val="en-US"/>
        </w:rPr>
        <w:t>uch</w:t>
      </w:r>
      <w:r w:rsidR="00C75976" w:rsidRPr="00562D2E">
        <w:rPr>
          <w:color w:val="000000" w:themeColor="text1"/>
          <w:sz w:val="20"/>
          <w:szCs w:val="20"/>
          <w:lang w:val="en-US"/>
        </w:rPr>
        <w:t xml:space="preserve"> questions </w:t>
      </w:r>
      <w:r w:rsidR="00EC36E1" w:rsidRPr="00562D2E">
        <w:rPr>
          <w:color w:val="000000" w:themeColor="text1"/>
          <w:sz w:val="20"/>
          <w:szCs w:val="20"/>
          <w:lang w:val="en-US"/>
        </w:rPr>
        <w:t>typically</w:t>
      </w:r>
      <w:r w:rsidR="00C75976" w:rsidRPr="00562D2E">
        <w:rPr>
          <w:color w:val="000000" w:themeColor="text1"/>
          <w:sz w:val="20"/>
          <w:szCs w:val="20"/>
          <w:lang w:val="en-US"/>
        </w:rPr>
        <w:t xml:space="preserve"> generate</w:t>
      </w:r>
      <w:r w:rsidR="000C4267" w:rsidRPr="00562D2E">
        <w:rPr>
          <w:color w:val="000000" w:themeColor="text1"/>
          <w:sz w:val="20"/>
          <w:szCs w:val="20"/>
          <w:lang w:val="en-US"/>
        </w:rPr>
        <w:t>d</w:t>
      </w:r>
      <w:r w:rsidR="00C75976" w:rsidRPr="00562D2E">
        <w:rPr>
          <w:color w:val="000000" w:themeColor="text1"/>
          <w:sz w:val="20"/>
          <w:szCs w:val="20"/>
          <w:lang w:val="en-US"/>
        </w:rPr>
        <w:t xml:space="preserve"> short responses</w:t>
      </w:r>
      <w:r w:rsidR="000C4267" w:rsidRPr="00562D2E">
        <w:rPr>
          <w:color w:val="000000" w:themeColor="text1"/>
          <w:sz w:val="20"/>
          <w:szCs w:val="20"/>
          <w:lang w:val="en-US"/>
        </w:rPr>
        <w:t xml:space="preserve"> such as</w:t>
      </w:r>
      <w:r w:rsidR="00C75976" w:rsidRPr="00562D2E">
        <w:rPr>
          <w:color w:val="000000" w:themeColor="text1"/>
          <w:sz w:val="20"/>
          <w:szCs w:val="20"/>
          <w:lang w:val="en-US"/>
        </w:rPr>
        <w:t xml:space="preserve"> “Good”</w:t>
      </w:r>
      <w:r w:rsidR="0071136E" w:rsidRPr="00562D2E">
        <w:rPr>
          <w:color w:val="000000" w:themeColor="text1"/>
          <w:sz w:val="20"/>
          <w:szCs w:val="20"/>
          <w:lang w:val="en-US"/>
        </w:rPr>
        <w:t xml:space="preserve"> or a </w:t>
      </w:r>
      <w:r w:rsidR="00ED2EE1" w:rsidRPr="00562D2E">
        <w:rPr>
          <w:color w:val="000000" w:themeColor="text1"/>
          <w:sz w:val="20"/>
          <w:szCs w:val="20"/>
          <w:lang w:val="en-US"/>
        </w:rPr>
        <w:t xml:space="preserve">brief </w:t>
      </w:r>
      <w:r w:rsidR="0071136E" w:rsidRPr="00562D2E">
        <w:rPr>
          <w:color w:val="000000" w:themeColor="text1"/>
          <w:sz w:val="20"/>
          <w:szCs w:val="20"/>
          <w:lang w:val="en-US"/>
        </w:rPr>
        <w:t xml:space="preserve">comment </w:t>
      </w:r>
      <w:r w:rsidR="00ED2EE1" w:rsidRPr="00562D2E">
        <w:rPr>
          <w:color w:val="000000" w:themeColor="text1"/>
          <w:sz w:val="20"/>
          <w:szCs w:val="20"/>
          <w:lang w:val="en-US"/>
        </w:rPr>
        <w:t>about what an</w:t>
      </w:r>
      <w:r w:rsidR="0071136E" w:rsidRPr="00562D2E">
        <w:rPr>
          <w:color w:val="000000" w:themeColor="text1"/>
          <w:sz w:val="20"/>
          <w:szCs w:val="20"/>
          <w:lang w:val="en-US"/>
        </w:rPr>
        <w:t xml:space="preserve"> </w:t>
      </w:r>
      <w:proofErr w:type="gramStart"/>
      <w:r w:rsidR="0071136E" w:rsidRPr="00562D2E">
        <w:rPr>
          <w:color w:val="000000" w:themeColor="text1"/>
          <w:sz w:val="20"/>
          <w:szCs w:val="20"/>
          <w:lang w:val="en-US"/>
        </w:rPr>
        <w:t>acting students</w:t>
      </w:r>
      <w:proofErr w:type="gramEnd"/>
      <w:r w:rsidR="0071136E" w:rsidRPr="00562D2E">
        <w:rPr>
          <w:color w:val="000000" w:themeColor="text1"/>
          <w:sz w:val="20"/>
          <w:szCs w:val="20"/>
          <w:lang w:val="en-US"/>
        </w:rPr>
        <w:t xml:space="preserve"> did well.</w:t>
      </w:r>
      <w:r w:rsidR="00C75976" w:rsidRPr="00562D2E">
        <w:rPr>
          <w:color w:val="000000" w:themeColor="text1"/>
          <w:sz w:val="20"/>
          <w:szCs w:val="20"/>
          <w:lang w:val="en-US"/>
        </w:rPr>
        <w:t xml:space="preserve"> It </w:t>
      </w:r>
      <w:r w:rsidR="000C4267" w:rsidRPr="00562D2E">
        <w:rPr>
          <w:color w:val="000000" w:themeColor="text1"/>
          <w:sz w:val="20"/>
          <w:szCs w:val="20"/>
          <w:lang w:val="en-US"/>
        </w:rPr>
        <w:t xml:space="preserve">was </w:t>
      </w:r>
      <w:r w:rsidR="00C75976" w:rsidRPr="00562D2E">
        <w:rPr>
          <w:color w:val="000000" w:themeColor="text1"/>
          <w:sz w:val="20"/>
          <w:szCs w:val="20"/>
          <w:lang w:val="en-US"/>
        </w:rPr>
        <w:t xml:space="preserve">not uncommon for just </w:t>
      </w:r>
      <w:r w:rsidR="0057195E" w:rsidRPr="00562D2E">
        <w:rPr>
          <w:color w:val="000000" w:themeColor="text1"/>
          <w:sz w:val="20"/>
          <w:szCs w:val="20"/>
          <w:lang w:val="en-US"/>
        </w:rPr>
        <w:t>one</w:t>
      </w:r>
      <w:r w:rsidR="00C75976" w:rsidRPr="00562D2E">
        <w:rPr>
          <w:color w:val="000000" w:themeColor="text1"/>
          <w:sz w:val="20"/>
          <w:szCs w:val="20"/>
          <w:lang w:val="en-US"/>
        </w:rPr>
        <w:t xml:space="preserve"> or </w:t>
      </w:r>
      <w:r w:rsidR="0057195E" w:rsidRPr="00562D2E">
        <w:rPr>
          <w:color w:val="000000" w:themeColor="text1"/>
          <w:sz w:val="20"/>
          <w:szCs w:val="20"/>
          <w:lang w:val="en-US"/>
        </w:rPr>
        <w:t>two</w:t>
      </w:r>
      <w:r w:rsidR="00C75976" w:rsidRPr="00562D2E">
        <w:rPr>
          <w:color w:val="000000" w:themeColor="text1"/>
          <w:sz w:val="20"/>
          <w:szCs w:val="20"/>
          <w:lang w:val="en-US"/>
        </w:rPr>
        <w:t xml:space="preserve"> observing students to speak during each debriefing.</w:t>
      </w:r>
      <w:r w:rsidR="00145846" w:rsidRPr="00562D2E">
        <w:rPr>
          <w:color w:val="000000" w:themeColor="text1"/>
          <w:sz w:val="20"/>
          <w:szCs w:val="20"/>
          <w:lang w:val="en-US"/>
        </w:rPr>
        <w:t xml:space="preserve"> </w:t>
      </w:r>
      <w:r w:rsidR="00186152">
        <w:rPr>
          <w:color w:val="000000" w:themeColor="text1"/>
          <w:sz w:val="20"/>
          <w:szCs w:val="20"/>
          <w:lang w:val="en-US"/>
        </w:rPr>
        <w:t>The</w:t>
      </w:r>
      <w:r w:rsidR="003352CB" w:rsidRPr="00562D2E">
        <w:rPr>
          <w:color w:val="000000" w:themeColor="text1"/>
          <w:sz w:val="20"/>
          <w:szCs w:val="20"/>
          <w:lang w:val="en-US"/>
        </w:rPr>
        <w:t xml:space="preserve"> example </w:t>
      </w:r>
      <w:r w:rsidR="00186152">
        <w:rPr>
          <w:color w:val="000000" w:themeColor="text1"/>
          <w:sz w:val="20"/>
          <w:szCs w:val="20"/>
          <w:lang w:val="en-US"/>
        </w:rPr>
        <w:t>below shows</w:t>
      </w:r>
      <w:r w:rsidR="003352CB" w:rsidRPr="00562D2E">
        <w:rPr>
          <w:color w:val="000000" w:themeColor="text1"/>
          <w:sz w:val="20"/>
          <w:szCs w:val="20"/>
          <w:lang w:val="en-US"/>
        </w:rPr>
        <w:t xml:space="preserve"> an observers’ contribution </w:t>
      </w:r>
      <w:r w:rsidR="00EC36E1" w:rsidRPr="00562D2E">
        <w:rPr>
          <w:color w:val="000000" w:themeColor="text1"/>
          <w:sz w:val="20"/>
          <w:szCs w:val="20"/>
          <w:lang w:val="en-US"/>
        </w:rPr>
        <w:t>being folded into the</w:t>
      </w:r>
      <w:r w:rsidR="003352CB" w:rsidRPr="00562D2E">
        <w:rPr>
          <w:color w:val="000000" w:themeColor="text1"/>
          <w:sz w:val="20"/>
          <w:szCs w:val="20"/>
          <w:lang w:val="en-US"/>
        </w:rPr>
        <w:t xml:space="preserve"> </w:t>
      </w:r>
      <w:r w:rsidR="00E91D25" w:rsidRPr="00562D2E">
        <w:rPr>
          <w:color w:val="000000" w:themeColor="text1"/>
          <w:sz w:val="20"/>
          <w:szCs w:val="20"/>
          <w:lang w:val="en-US"/>
        </w:rPr>
        <w:t>debrief</w:t>
      </w:r>
      <w:r w:rsidR="003352CB" w:rsidRPr="00562D2E">
        <w:rPr>
          <w:color w:val="000000" w:themeColor="text1"/>
          <w:sz w:val="20"/>
          <w:szCs w:val="20"/>
          <w:lang w:val="en-US"/>
        </w:rPr>
        <w:t>ing</w:t>
      </w:r>
      <w:r w:rsidR="00054503" w:rsidRPr="00562D2E">
        <w:rPr>
          <w:color w:val="000000" w:themeColor="text1"/>
          <w:sz w:val="20"/>
          <w:szCs w:val="20"/>
          <w:lang w:val="en-US"/>
        </w:rPr>
        <w:t>:</w:t>
      </w:r>
    </w:p>
    <w:p w14:paraId="75BE86E6" w14:textId="77777777" w:rsidR="00054503" w:rsidRPr="00562D2E" w:rsidRDefault="00054503" w:rsidP="00562D2E">
      <w:pPr>
        <w:shd w:val="clear" w:color="auto" w:fill="FFFFFF" w:themeFill="background1"/>
        <w:jc w:val="both"/>
        <w:rPr>
          <w:color w:val="000000" w:themeColor="text1"/>
          <w:sz w:val="20"/>
          <w:szCs w:val="20"/>
          <w:lang w:val="en-US"/>
        </w:rPr>
      </w:pPr>
    </w:p>
    <w:p w14:paraId="1D7B8B22" w14:textId="06251DF8" w:rsidR="00ED2EE1" w:rsidRPr="00562D2E" w:rsidRDefault="00ED2EE1" w:rsidP="00562D2E">
      <w:pPr>
        <w:shd w:val="clear" w:color="auto" w:fill="FFFFFF" w:themeFill="background1"/>
        <w:ind w:left="720"/>
        <w:jc w:val="both"/>
        <w:rPr>
          <w:i/>
          <w:color w:val="000000" w:themeColor="text1"/>
          <w:sz w:val="20"/>
          <w:szCs w:val="20"/>
          <w:lang w:val="en-US"/>
        </w:rPr>
      </w:pPr>
      <w:r w:rsidRPr="00562D2E">
        <w:rPr>
          <w:color w:val="000000" w:themeColor="text1"/>
          <w:sz w:val="20"/>
          <w:szCs w:val="20"/>
          <w:lang w:val="en-US"/>
        </w:rPr>
        <w:t xml:space="preserve">Facilitator: </w:t>
      </w:r>
      <w:r w:rsidR="003352CB" w:rsidRPr="00562D2E">
        <w:rPr>
          <w:color w:val="000000" w:themeColor="text1"/>
          <w:sz w:val="20"/>
          <w:szCs w:val="20"/>
          <w:lang w:val="en-US"/>
        </w:rPr>
        <w:tab/>
      </w:r>
      <w:r w:rsidR="003352CB" w:rsidRPr="00562D2E">
        <w:rPr>
          <w:color w:val="000000" w:themeColor="text1"/>
          <w:sz w:val="20"/>
          <w:szCs w:val="20"/>
          <w:lang w:val="en-US"/>
        </w:rPr>
        <w:tab/>
      </w:r>
      <w:r w:rsidRPr="00562D2E">
        <w:rPr>
          <w:i/>
          <w:color w:val="000000" w:themeColor="text1"/>
          <w:sz w:val="20"/>
          <w:szCs w:val="20"/>
          <w:lang w:val="en-US"/>
        </w:rPr>
        <w:t>How do you think that went?</w:t>
      </w:r>
    </w:p>
    <w:p w14:paraId="730BD114" w14:textId="16CF7396" w:rsidR="00ED2EE1" w:rsidRPr="00562D2E" w:rsidRDefault="00ED2EE1" w:rsidP="00562D2E">
      <w:pPr>
        <w:shd w:val="clear" w:color="auto" w:fill="FFFFFF" w:themeFill="background1"/>
        <w:ind w:left="720"/>
        <w:jc w:val="both"/>
        <w:rPr>
          <w:color w:val="000000" w:themeColor="text1"/>
          <w:sz w:val="20"/>
          <w:szCs w:val="20"/>
          <w:lang w:val="en-US"/>
        </w:rPr>
      </w:pPr>
      <w:r w:rsidRPr="00562D2E">
        <w:rPr>
          <w:color w:val="000000" w:themeColor="text1"/>
          <w:sz w:val="20"/>
          <w:szCs w:val="20"/>
          <w:lang w:val="en-US"/>
        </w:rPr>
        <w:t xml:space="preserve">Acting Student: </w:t>
      </w:r>
      <w:r w:rsidR="003352CB" w:rsidRPr="00562D2E">
        <w:rPr>
          <w:color w:val="000000" w:themeColor="text1"/>
          <w:sz w:val="20"/>
          <w:szCs w:val="20"/>
          <w:lang w:val="en-US"/>
        </w:rPr>
        <w:tab/>
      </w:r>
      <w:r w:rsidR="003352CB" w:rsidRPr="00562D2E">
        <w:rPr>
          <w:color w:val="000000" w:themeColor="text1"/>
          <w:sz w:val="20"/>
          <w:szCs w:val="20"/>
          <w:lang w:val="en-US"/>
        </w:rPr>
        <w:tab/>
      </w:r>
      <w:r w:rsidRPr="00562D2E">
        <w:rPr>
          <w:i/>
          <w:color w:val="000000" w:themeColor="text1"/>
          <w:sz w:val="20"/>
          <w:szCs w:val="20"/>
          <w:lang w:val="en-US"/>
        </w:rPr>
        <w:t>I lost track of time.</w:t>
      </w:r>
    </w:p>
    <w:p w14:paraId="736A587B" w14:textId="3F28BCBF" w:rsidR="00ED2EE1" w:rsidRPr="00562D2E" w:rsidRDefault="00ED2EE1" w:rsidP="00562D2E">
      <w:pPr>
        <w:shd w:val="clear" w:color="auto" w:fill="FFFFFF" w:themeFill="background1"/>
        <w:ind w:left="720"/>
        <w:jc w:val="both"/>
        <w:rPr>
          <w:color w:val="000000" w:themeColor="text1"/>
          <w:sz w:val="20"/>
          <w:szCs w:val="20"/>
          <w:lang w:val="en-US"/>
        </w:rPr>
      </w:pPr>
      <w:r w:rsidRPr="00562D2E">
        <w:rPr>
          <w:color w:val="000000" w:themeColor="text1"/>
          <w:sz w:val="20"/>
          <w:szCs w:val="20"/>
          <w:lang w:val="en-US"/>
        </w:rPr>
        <w:t xml:space="preserve">Facilitator: </w:t>
      </w:r>
      <w:r w:rsidR="003352CB" w:rsidRPr="00562D2E">
        <w:rPr>
          <w:color w:val="000000" w:themeColor="text1"/>
          <w:sz w:val="20"/>
          <w:szCs w:val="20"/>
          <w:lang w:val="en-US"/>
        </w:rPr>
        <w:tab/>
      </w:r>
      <w:r w:rsidR="003352CB" w:rsidRPr="00562D2E">
        <w:rPr>
          <w:color w:val="000000" w:themeColor="text1"/>
          <w:sz w:val="20"/>
          <w:szCs w:val="20"/>
          <w:lang w:val="en-US"/>
        </w:rPr>
        <w:tab/>
      </w:r>
      <w:r w:rsidRPr="00562D2E">
        <w:rPr>
          <w:i/>
          <w:color w:val="000000" w:themeColor="text1"/>
          <w:sz w:val="20"/>
          <w:szCs w:val="20"/>
          <w:lang w:val="en-US"/>
        </w:rPr>
        <w:t>You think it was quick?</w:t>
      </w:r>
    </w:p>
    <w:p w14:paraId="3894D9B2" w14:textId="6F5E930A" w:rsidR="00145846" w:rsidRPr="00562D2E" w:rsidRDefault="00145846" w:rsidP="00562D2E">
      <w:pPr>
        <w:shd w:val="clear" w:color="auto" w:fill="FFFFFF" w:themeFill="background1"/>
        <w:ind w:left="720"/>
        <w:jc w:val="both"/>
        <w:rPr>
          <w:color w:val="000000" w:themeColor="text1"/>
          <w:sz w:val="20"/>
          <w:szCs w:val="20"/>
          <w:lang w:val="en-US"/>
        </w:rPr>
      </w:pPr>
      <w:r w:rsidRPr="00562D2E">
        <w:rPr>
          <w:color w:val="000000" w:themeColor="text1"/>
          <w:sz w:val="20"/>
          <w:szCs w:val="20"/>
          <w:lang w:val="en-US"/>
        </w:rPr>
        <w:t xml:space="preserve">Acting Student: </w:t>
      </w:r>
      <w:r w:rsidR="003352CB" w:rsidRPr="00562D2E">
        <w:rPr>
          <w:color w:val="000000" w:themeColor="text1"/>
          <w:sz w:val="20"/>
          <w:szCs w:val="20"/>
          <w:lang w:val="en-US"/>
        </w:rPr>
        <w:tab/>
      </w:r>
      <w:r w:rsidR="003352CB" w:rsidRPr="00562D2E">
        <w:rPr>
          <w:color w:val="000000" w:themeColor="text1"/>
          <w:sz w:val="20"/>
          <w:szCs w:val="20"/>
          <w:lang w:val="en-US"/>
        </w:rPr>
        <w:tab/>
      </w:r>
      <w:r w:rsidRPr="00562D2E">
        <w:rPr>
          <w:i/>
          <w:color w:val="000000" w:themeColor="text1"/>
          <w:sz w:val="20"/>
          <w:szCs w:val="20"/>
          <w:lang w:val="en-US"/>
        </w:rPr>
        <w:t>Yes</w:t>
      </w:r>
      <w:r w:rsidRPr="00562D2E">
        <w:rPr>
          <w:color w:val="000000" w:themeColor="text1"/>
          <w:sz w:val="20"/>
          <w:szCs w:val="20"/>
          <w:lang w:val="en-US"/>
        </w:rPr>
        <w:t>.</w:t>
      </w:r>
    </w:p>
    <w:p w14:paraId="260F0AAA" w14:textId="31D7F0F0" w:rsidR="00145846" w:rsidRPr="00562D2E" w:rsidRDefault="00145846" w:rsidP="00562D2E">
      <w:pPr>
        <w:shd w:val="clear" w:color="auto" w:fill="FFFFFF" w:themeFill="background1"/>
        <w:ind w:left="720"/>
        <w:jc w:val="both"/>
        <w:rPr>
          <w:color w:val="000000" w:themeColor="text1"/>
          <w:sz w:val="20"/>
          <w:szCs w:val="20"/>
          <w:lang w:val="en-US"/>
        </w:rPr>
      </w:pPr>
      <w:r w:rsidRPr="00562D2E">
        <w:rPr>
          <w:color w:val="000000" w:themeColor="text1"/>
          <w:sz w:val="20"/>
          <w:szCs w:val="20"/>
          <w:lang w:val="en-US"/>
        </w:rPr>
        <w:t xml:space="preserve">Facilitator: </w:t>
      </w:r>
      <w:r w:rsidR="003352CB" w:rsidRPr="00562D2E">
        <w:rPr>
          <w:color w:val="000000" w:themeColor="text1"/>
          <w:sz w:val="20"/>
          <w:szCs w:val="20"/>
          <w:lang w:val="en-US"/>
        </w:rPr>
        <w:tab/>
      </w:r>
      <w:r w:rsidR="003352CB" w:rsidRPr="00562D2E">
        <w:rPr>
          <w:color w:val="000000" w:themeColor="text1"/>
          <w:sz w:val="20"/>
          <w:szCs w:val="20"/>
          <w:lang w:val="en-US"/>
        </w:rPr>
        <w:tab/>
      </w:r>
      <w:r w:rsidRPr="00562D2E">
        <w:rPr>
          <w:i/>
          <w:color w:val="000000" w:themeColor="text1"/>
          <w:sz w:val="20"/>
          <w:szCs w:val="20"/>
          <w:lang w:val="en-US"/>
        </w:rPr>
        <w:t xml:space="preserve">Now, </w:t>
      </w:r>
      <w:r w:rsidRPr="00562D2E">
        <w:rPr>
          <w:i/>
          <w:color w:val="000000" w:themeColor="text1"/>
          <w:sz w:val="20"/>
          <w:szCs w:val="20"/>
          <w:lang w:val="en-AU"/>
        </w:rPr>
        <w:t>those who were observing, how did you think the time sequence went?</w:t>
      </w:r>
    </w:p>
    <w:p w14:paraId="38034EA3" w14:textId="099A3F4D" w:rsidR="00E91D25" w:rsidRPr="00562D2E" w:rsidRDefault="00145846" w:rsidP="00562D2E">
      <w:pPr>
        <w:shd w:val="clear" w:color="auto" w:fill="FFFFFF" w:themeFill="background1"/>
        <w:ind w:left="720"/>
        <w:jc w:val="both"/>
        <w:rPr>
          <w:i/>
          <w:color w:val="000000" w:themeColor="text1"/>
          <w:sz w:val="20"/>
          <w:szCs w:val="20"/>
          <w:lang w:val="en-US"/>
        </w:rPr>
      </w:pPr>
      <w:r w:rsidRPr="00562D2E">
        <w:rPr>
          <w:color w:val="000000" w:themeColor="text1"/>
          <w:sz w:val="20"/>
          <w:szCs w:val="20"/>
          <w:lang w:val="en-US"/>
        </w:rPr>
        <w:lastRenderedPageBreak/>
        <w:t xml:space="preserve">Observing student: </w:t>
      </w:r>
      <w:r w:rsidR="003352CB" w:rsidRPr="00562D2E">
        <w:rPr>
          <w:color w:val="000000" w:themeColor="text1"/>
          <w:sz w:val="20"/>
          <w:szCs w:val="20"/>
          <w:lang w:val="en-US"/>
        </w:rPr>
        <w:tab/>
      </w:r>
      <w:r w:rsidRPr="00562D2E">
        <w:rPr>
          <w:i/>
          <w:color w:val="000000" w:themeColor="text1"/>
          <w:sz w:val="20"/>
          <w:szCs w:val="20"/>
          <w:lang w:val="en-US"/>
        </w:rPr>
        <w:t>Slow</w:t>
      </w:r>
      <w:bookmarkStart w:id="7" w:name="_70x4tbysorjo" w:colFirst="0" w:colLast="0"/>
      <w:bookmarkEnd w:id="7"/>
    </w:p>
    <w:p w14:paraId="78D58F45" w14:textId="471E5182" w:rsidR="003352CB" w:rsidRPr="00562D2E" w:rsidRDefault="003352CB" w:rsidP="00562D2E">
      <w:pPr>
        <w:shd w:val="clear" w:color="auto" w:fill="FFFFFF" w:themeFill="background1"/>
        <w:ind w:left="720"/>
        <w:jc w:val="both"/>
        <w:rPr>
          <w:color w:val="000000" w:themeColor="text1"/>
          <w:sz w:val="20"/>
          <w:szCs w:val="20"/>
          <w:lang w:val="en-US"/>
        </w:rPr>
      </w:pPr>
      <w:r w:rsidRPr="00562D2E">
        <w:rPr>
          <w:color w:val="000000" w:themeColor="text1"/>
          <w:sz w:val="20"/>
          <w:szCs w:val="20"/>
          <w:lang w:val="en-US"/>
        </w:rPr>
        <w:t>[</w:t>
      </w:r>
      <w:r w:rsidR="00B80BEE" w:rsidRPr="00562D2E">
        <w:rPr>
          <w:color w:val="000000" w:themeColor="text1"/>
          <w:sz w:val="20"/>
          <w:szCs w:val="20"/>
          <w:lang w:val="en-US"/>
        </w:rPr>
        <w:t>F</w:t>
      </w:r>
      <w:r w:rsidRPr="00562D2E">
        <w:rPr>
          <w:color w:val="000000" w:themeColor="text1"/>
          <w:sz w:val="20"/>
          <w:szCs w:val="20"/>
          <w:lang w:val="en-US"/>
        </w:rPr>
        <w:t>acilitator expands on this point …]</w:t>
      </w:r>
    </w:p>
    <w:p w14:paraId="6A1B6349" w14:textId="271F7EE2" w:rsidR="003352CB" w:rsidRPr="00562D2E" w:rsidRDefault="003352CB" w:rsidP="00562D2E">
      <w:pPr>
        <w:shd w:val="clear" w:color="auto" w:fill="FFFFFF" w:themeFill="background1"/>
        <w:ind w:left="720"/>
        <w:jc w:val="both"/>
        <w:rPr>
          <w:color w:val="000000" w:themeColor="text1"/>
          <w:sz w:val="20"/>
          <w:szCs w:val="20"/>
          <w:lang w:val="en-US"/>
        </w:rPr>
      </w:pPr>
      <w:r w:rsidRPr="00562D2E">
        <w:rPr>
          <w:color w:val="000000" w:themeColor="text1"/>
          <w:sz w:val="20"/>
          <w:szCs w:val="20"/>
          <w:lang w:val="en-US"/>
        </w:rPr>
        <w:t xml:space="preserve">Facilitator: </w:t>
      </w:r>
      <w:r w:rsidRPr="00562D2E">
        <w:rPr>
          <w:color w:val="000000" w:themeColor="text1"/>
          <w:sz w:val="20"/>
          <w:szCs w:val="20"/>
          <w:lang w:val="en-US"/>
        </w:rPr>
        <w:tab/>
      </w:r>
      <w:r w:rsidRPr="00562D2E">
        <w:rPr>
          <w:color w:val="000000" w:themeColor="text1"/>
          <w:sz w:val="20"/>
          <w:szCs w:val="20"/>
          <w:lang w:val="en-US"/>
        </w:rPr>
        <w:tab/>
      </w:r>
      <w:proofErr w:type="gramStart"/>
      <w:r w:rsidRPr="00FF0AA6">
        <w:rPr>
          <w:i/>
          <w:sz w:val="20"/>
          <w:szCs w:val="20"/>
          <w:lang w:val="en-US"/>
        </w:rPr>
        <w:t>So</w:t>
      </w:r>
      <w:proofErr w:type="gramEnd"/>
      <w:r w:rsidRPr="00FF0AA6">
        <w:rPr>
          <w:i/>
          <w:sz w:val="20"/>
          <w:szCs w:val="20"/>
          <w:lang w:val="en-US"/>
        </w:rPr>
        <w:t xml:space="preserve"> we need to wrap up very quickly…</w:t>
      </w:r>
    </w:p>
    <w:p w14:paraId="2216F00B" w14:textId="77777777" w:rsidR="00E91D25" w:rsidRPr="00562D2E" w:rsidRDefault="00E91D25" w:rsidP="00562D2E">
      <w:pPr>
        <w:shd w:val="clear" w:color="auto" w:fill="FFFFFF" w:themeFill="background1"/>
        <w:ind w:left="720"/>
        <w:jc w:val="both"/>
        <w:rPr>
          <w:color w:val="000000" w:themeColor="text1"/>
          <w:sz w:val="20"/>
          <w:szCs w:val="20"/>
          <w:lang w:val="en-US"/>
        </w:rPr>
      </w:pPr>
    </w:p>
    <w:p w14:paraId="30FD4EEA" w14:textId="0D4E61BB" w:rsidR="00654726" w:rsidRPr="00562D2E" w:rsidRDefault="00E91D25" w:rsidP="00562D2E">
      <w:pPr>
        <w:shd w:val="clear" w:color="auto" w:fill="FFFFFF" w:themeFill="background1"/>
        <w:rPr>
          <w:color w:val="000000" w:themeColor="text1"/>
          <w:sz w:val="20"/>
          <w:szCs w:val="20"/>
          <w:lang w:val="en-US"/>
        </w:rPr>
      </w:pPr>
      <w:r w:rsidRPr="00562D2E">
        <w:rPr>
          <w:color w:val="000000" w:themeColor="text1"/>
          <w:sz w:val="20"/>
          <w:szCs w:val="20"/>
          <w:lang w:val="en-US"/>
        </w:rPr>
        <w:t xml:space="preserve">These contrasting </w:t>
      </w:r>
      <w:r w:rsidR="003352CB" w:rsidRPr="00562D2E">
        <w:rPr>
          <w:color w:val="000000" w:themeColor="text1"/>
          <w:sz w:val="20"/>
          <w:szCs w:val="20"/>
          <w:lang w:val="en-US"/>
        </w:rPr>
        <w:t>experiences</w:t>
      </w:r>
      <w:r w:rsidRPr="00562D2E">
        <w:rPr>
          <w:color w:val="000000" w:themeColor="text1"/>
          <w:sz w:val="20"/>
          <w:szCs w:val="20"/>
          <w:lang w:val="en-US"/>
        </w:rPr>
        <w:t xml:space="preserve"> of time </w:t>
      </w:r>
      <w:r w:rsidR="00186152">
        <w:rPr>
          <w:color w:val="000000" w:themeColor="text1"/>
          <w:sz w:val="20"/>
          <w:szCs w:val="20"/>
          <w:lang w:val="en-US"/>
        </w:rPr>
        <w:t xml:space="preserve">across the zones and phases of the simulation cycle </w:t>
      </w:r>
      <w:r w:rsidRPr="00562D2E">
        <w:rPr>
          <w:color w:val="000000" w:themeColor="text1"/>
          <w:sz w:val="20"/>
          <w:szCs w:val="20"/>
          <w:lang w:val="en-US"/>
        </w:rPr>
        <w:t xml:space="preserve">provide a helpful segue to </w:t>
      </w:r>
      <w:r w:rsidR="00BC015A" w:rsidRPr="00562D2E">
        <w:rPr>
          <w:color w:val="000000" w:themeColor="text1"/>
          <w:sz w:val="20"/>
          <w:szCs w:val="20"/>
          <w:lang w:val="en-US"/>
        </w:rPr>
        <w:t>consider</w:t>
      </w:r>
      <w:r w:rsidR="0047682D" w:rsidRPr="00562D2E">
        <w:rPr>
          <w:color w:val="000000" w:themeColor="text1"/>
          <w:sz w:val="20"/>
          <w:szCs w:val="20"/>
          <w:lang w:val="en-US"/>
        </w:rPr>
        <w:t xml:space="preserve"> </w:t>
      </w:r>
      <w:r w:rsidR="00CA6B40">
        <w:rPr>
          <w:color w:val="000000" w:themeColor="text1"/>
          <w:sz w:val="20"/>
          <w:szCs w:val="20"/>
          <w:lang w:val="en-US"/>
        </w:rPr>
        <w:t>snapshots</w:t>
      </w:r>
      <w:r w:rsidR="00C75976" w:rsidRPr="00562D2E">
        <w:rPr>
          <w:color w:val="000000" w:themeColor="text1"/>
          <w:sz w:val="20"/>
          <w:szCs w:val="20"/>
          <w:lang w:val="en-US"/>
        </w:rPr>
        <w:t xml:space="preserve"> of </w:t>
      </w:r>
      <w:r w:rsidR="00EF09B4" w:rsidRPr="00562D2E">
        <w:rPr>
          <w:color w:val="000000" w:themeColor="text1"/>
          <w:sz w:val="20"/>
          <w:szCs w:val="20"/>
          <w:lang w:val="en-US"/>
        </w:rPr>
        <w:t xml:space="preserve">some </w:t>
      </w:r>
      <w:r w:rsidR="0047682D" w:rsidRPr="00562D2E">
        <w:rPr>
          <w:color w:val="000000" w:themeColor="text1"/>
          <w:sz w:val="20"/>
          <w:szCs w:val="20"/>
          <w:lang w:val="en-US"/>
        </w:rPr>
        <w:t xml:space="preserve">typical </w:t>
      </w:r>
      <w:r w:rsidR="00C75976" w:rsidRPr="00562D2E">
        <w:rPr>
          <w:color w:val="000000" w:themeColor="text1"/>
          <w:sz w:val="20"/>
          <w:szCs w:val="20"/>
          <w:lang w:val="en-US"/>
        </w:rPr>
        <w:t>students</w:t>
      </w:r>
      <w:r w:rsidR="00CA6B40">
        <w:rPr>
          <w:color w:val="000000" w:themeColor="text1"/>
          <w:sz w:val="20"/>
          <w:szCs w:val="20"/>
          <w:lang w:val="en-US"/>
        </w:rPr>
        <w:t>’</w:t>
      </w:r>
      <w:r w:rsidR="00C75976" w:rsidRPr="00562D2E">
        <w:rPr>
          <w:color w:val="000000" w:themeColor="text1"/>
          <w:sz w:val="20"/>
          <w:szCs w:val="20"/>
          <w:lang w:val="en-US"/>
        </w:rPr>
        <w:t xml:space="preserve"> </w:t>
      </w:r>
      <w:r w:rsidR="00CA6B40" w:rsidRPr="00562D2E">
        <w:rPr>
          <w:color w:val="000000" w:themeColor="text1"/>
          <w:sz w:val="20"/>
          <w:szCs w:val="20"/>
          <w:lang w:val="en-US"/>
        </w:rPr>
        <w:t xml:space="preserve">experiences </w:t>
      </w:r>
      <w:r w:rsidR="00BC015A" w:rsidRPr="00562D2E">
        <w:rPr>
          <w:color w:val="000000" w:themeColor="text1"/>
          <w:sz w:val="20"/>
          <w:szCs w:val="20"/>
          <w:lang w:val="en-US"/>
        </w:rPr>
        <w:t xml:space="preserve">in the </w:t>
      </w:r>
      <w:r w:rsidR="00C75976" w:rsidRPr="00562D2E">
        <w:rPr>
          <w:color w:val="000000" w:themeColor="text1"/>
          <w:sz w:val="20"/>
          <w:szCs w:val="20"/>
          <w:lang w:val="en-US"/>
        </w:rPr>
        <w:t>simulation space</w:t>
      </w:r>
      <w:r w:rsidRPr="00562D2E">
        <w:rPr>
          <w:color w:val="000000" w:themeColor="text1"/>
          <w:sz w:val="20"/>
          <w:szCs w:val="20"/>
          <w:lang w:val="en-US"/>
        </w:rPr>
        <w:t>s we investigated</w:t>
      </w:r>
      <w:r w:rsidR="0011145B" w:rsidRPr="00562D2E">
        <w:rPr>
          <w:color w:val="000000" w:themeColor="text1"/>
          <w:sz w:val="20"/>
          <w:szCs w:val="20"/>
          <w:lang w:val="en-US"/>
        </w:rPr>
        <w:t>:</w:t>
      </w:r>
      <w:r w:rsidR="00C75976" w:rsidRPr="00562D2E">
        <w:rPr>
          <w:color w:val="000000" w:themeColor="text1"/>
          <w:sz w:val="20"/>
          <w:szCs w:val="20"/>
          <w:lang w:val="en-US"/>
        </w:rPr>
        <w:t xml:space="preserve"> </w:t>
      </w:r>
    </w:p>
    <w:p w14:paraId="6BB5F734" w14:textId="77777777" w:rsidR="00BC015A" w:rsidRPr="00562D2E" w:rsidRDefault="00BC015A" w:rsidP="00562D2E">
      <w:pPr>
        <w:shd w:val="clear" w:color="auto" w:fill="FFFFFF" w:themeFill="background1"/>
        <w:ind w:left="360"/>
        <w:contextualSpacing/>
        <w:jc w:val="both"/>
        <w:rPr>
          <w:color w:val="000000" w:themeColor="text1"/>
          <w:sz w:val="20"/>
          <w:szCs w:val="20"/>
          <w:lang w:val="en-US"/>
        </w:rPr>
      </w:pPr>
    </w:p>
    <w:p w14:paraId="401DA0CB" w14:textId="5BF59DCD" w:rsidR="00654726" w:rsidRPr="00FF0AA6" w:rsidRDefault="00C75976" w:rsidP="00562D2E">
      <w:pPr>
        <w:shd w:val="clear" w:color="auto" w:fill="FFFFFF" w:themeFill="background1"/>
        <w:ind w:left="360" w:right="616"/>
        <w:contextualSpacing/>
        <w:jc w:val="both"/>
        <w:rPr>
          <w:color w:val="000000" w:themeColor="text1"/>
          <w:sz w:val="20"/>
          <w:szCs w:val="20"/>
          <w:lang w:val="en-US"/>
        </w:rPr>
      </w:pPr>
      <w:r w:rsidRPr="00FF0AA6">
        <w:rPr>
          <w:color w:val="000000" w:themeColor="text1"/>
          <w:sz w:val="20"/>
          <w:szCs w:val="20"/>
          <w:lang w:val="en-US"/>
        </w:rPr>
        <w:t xml:space="preserve">Student A arrives at her class in the simulation laboratory. The </w:t>
      </w:r>
      <w:r w:rsidR="00E512F4" w:rsidRPr="00FF0AA6">
        <w:rPr>
          <w:color w:val="000000" w:themeColor="text1"/>
          <w:sz w:val="20"/>
          <w:szCs w:val="20"/>
          <w:lang w:val="en-US"/>
        </w:rPr>
        <w:t>educator</w:t>
      </w:r>
      <w:r w:rsidRPr="00FF0AA6">
        <w:rPr>
          <w:color w:val="000000" w:themeColor="text1"/>
          <w:sz w:val="20"/>
          <w:szCs w:val="20"/>
          <w:lang w:val="en-US"/>
        </w:rPr>
        <w:t xml:space="preserve"> gives the entire class a broad introduction to what will be happening. Student A is relocated to the </w:t>
      </w:r>
      <w:r w:rsidR="00C663AD" w:rsidRPr="00FF0AA6">
        <w:rPr>
          <w:color w:val="000000" w:themeColor="text1"/>
          <w:sz w:val="20"/>
          <w:szCs w:val="20"/>
          <w:lang w:val="en-US"/>
        </w:rPr>
        <w:t xml:space="preserve">acting </w:t>
      </w:r>
      <w:r w:rsidRPr="00FF0AA6">
        <w:rPr>
          <w:color w:val="000000" w:themeColor="text1"/>
          <w:sz w:val="20"/>
          <w:szCs w:val="20"/>
          <w:lang w:val="en-US"/>
        </w:rPr>
        <w:t xml:space="preserve">zone where she is briefed in more detail about what is expected of her in the forthcoming activity. The student carries out </w:t>
      </w:r>
      <w:r w:rsidR="00212264" w:rsidRPr="00FF0AA6">
        <w:rPr>
          <w:color w:val="000000" w:themeColor="text1"/>
          <w:sz w:val="20"/>
          <w:szCs w:val="20"/>
          <w:lang w:val="en-US"/>
        </w:rPr>
        <w:t>the</w:t>
      </w:r>
      <w:r w:rsidRPr="00FF0AA6">
        <w:rPr>
          <w:color w:val="000000" w:themeColor="text1"/>
          <w:sz w:val="20"/>
          <w:szCs w:val="20"/>
          <w:lang w:val="en-US"/>
        </w:rPr>
        <w:t xml:space="preserve"> activity </w:t>
      </w:r>
      <w:r w:rsidR="00212264" w:rsidRPr="00FF0AA6">
        <w:rPr>
          <w:color w:val="000000" w:themeColor="text1"/>
          <w:sz w:val="20"/>
          <w:szCs w:val="20"/>
          <w:lang w:val="en-US"/>
        </w:rPr>
        <w:t>which</w:t>
      </w:r>
      <w:r w:rsidRPr="00FF0AA6">
        <w:rPr>
          <w:color w:val="000000" w:themeColor="text1"/>
          <w:sz w:val="20"/>
          <w:szCs w:val="20"/>
          <w:lang w:val="en-US"/>
        </w:rPr>
        <w:t xml:space="preserve"> requires her to perform a number of practices, and apply a number of concepts, that she has been learning about in a scenario of professional practice. When the activity is complete she re-joins her classmates where she is prompted to describe, reflect on, and learn from, her experience through a 20-minute </w:t>
      </w:r>
      <w:r w:rsidR="00E512F4" w:rsidRPr="00FF0AA6">
        <w:rPr>
          <w:color w:val="000000" w:themeColor="text1"/>
          <w:sz w:val="20"/>
          <w:szCs w:val="20"/>
          <w:lang w:val="en-US"/>
        </w:rPr>
        <w:t>educator</w:t>
      </w:r>
      <w:r w:rsidRPr="00FF0AA6">
        <w:rPr>
          <w:color w:val="000000" w:themeColor="text1"/>
          <w:sz w:val="20"/>
          <w:szCs w:val="20"/>
          <w:lang w:val="en-US"/>
        </w:rPr>
        <w:t xml:space="preserve"> led debriefing </w:t>
      </w:r>
      <w:r w:rsidR="00BF5B10" w:rsidRPr="00FF0AA6">
        <w:rPr>
          <w:color w:val="000000" w:themeColor="text1"/>
          <w:sz w:val="20"/>
          <w:szCs w:val="20"/>
          <w:lang w:val="en-US"/>
        </w:rPr>
        <w:t>phase</w:t>
      </w:r>
      <w:r w:rsidRPr="00FF0AA6">
        <w:rPr>
          <w:color w:val="000000" w:themeColor="text1"/>
          <w:sz w:val="20"/>
          <w:szCs w:val="20"/>
          <w:lang w:val="en-US"/>
        </w:rPr>
        <w:t>. Class is dismissed.</w:t>
      </w:r>
    </w:p>
    <w:p w14:paraId="4BAE6A02" w14:textId="54B15617" w:rsidR="00654726" w:rsidRPr="00FF0AA6" w:rsidRDefault="00654726" w:rsidP="00562D2E">
      <w:pPr>
        <w:shd w:val="clear" w:color="auto" w:fill="FFFFFF" w:themeFill="background1"/>
        <w:ind w:right="616"/>
        <w:jc w:val="both"/>
        <w:rPr>
          <w:color w:val="000000" w:themeColor="text1"/>
          <w:sz w:val="20"/>
          <w:szCs w:val="20"/>
          <w:lang w:val="en-US"/>
        </w:rPr>
      </w:pPr>
    </w:p>
    <w:p w14:paraId="7D25A0FF" w14:textId="78B3B95B" w:rsidR="00654726" w:rsidRPr="00FF0AA6" w:rsidRDefault="00C75976" w:rsidP="00562D2E">
      <w:pPr>
        <w:shd w:val="clear" w:color="auto" w:fill="FFFFFF" w:themeFill="background1"/>
        <w:ind w:left="360" w:right="616"/>
        <w:contextualSpacing/>
        <w:jc w:val="both"/>
        <w:rPr>
          <w:color w:val="000000" w:themeColor="text1"/>
          <w:sz w:val="20"/>
          <w:szCs w:val="20"/>
          <w:lang w:val="en-US"/>
        </w:rPr>
      </w:pPr>
      <w:r w:rsidRPr="00FF0AA6">
        <w:rPr>
          <w:color w:val="000000" w:themeColor="text1"/>
          <w:sz w:val="20"/>
          <w:szCs w:val="20"/>
          <w:lang w:val="en-US"/>
        </w:rPr>
        <w:t xml:space="preserve">Student B arrives at her class in the simulation laboratory. The </w:t>
      </w:r>
      <w:r w:rsidR="00E512F4" w:rsidRPr="00FF0AA6">
        <w:rPr>
          <w:color w:val="000000" w:themeColor="text1"/>
          <w:sz w:val="20"/>
          <w:szCs w:val="20"/>
          <w:lang w:val="en-US"/>
        </w:rPr>
        <w:t>educator</w:t>
      </w:r>
      <w:r w:rsidRPr="00FF0AA6">
        <w:rPr>
          <w:color w:val="000000" w:themeColor="text1"/>
          <w:sz w:val="20"/>
          <w:szCs w:val="20"/>
          <w:lang w:val="en-US"/>
        </w:rPr>
        <w:t xml:space="preserve"> gives the entire class a broad introduction to what will be happening. Student B is then directed to ‘sit quietly and watch [the video screen]’ in the observer zone. The </w:t>
      </w:r>
      <w:r w:rsidR="00E512F4" w:rsidRPr="00FF0AA6">
        <w:rPr>
          <w:color w:val="000000" w:themeColor="text1"/>
          <w:sz w:val="20"/>
          <w:szCs w:val="20"/>
          <w:lang w:val="en-US"/>
        </w:rPr>
        <w:t>educator</w:t>
      </w:r>
      <w:r w:rsidRPr="00FF0AA6">
        <w:rPr>
          <w:color w:val="000000" w:themeColor="text1"/>
          <w:sz w:val="20"/>
          <w:szCs w:val="20"/>
          <w:lang w:val="en-US"/>
        </w:rPr>
        <w:t xml:space="preserve"> disappears for around 40 minutes. During this time Student B fumbles through her bag, checks her mobile, and talks softly with her classmates. Once </w:t>
      </w:r>
      <w:r w:rsidR="00212264" w:rsidRPr="00FF0AA6">
        <w:rPr>
          <w:color w:val="000000" w:themeColor="text1"/>
          <w:sz w:val="20"/>
          <w:szCs w:val="20"/>
          <w:lang w:val="en-US"/>
        </w:rPr>
        <w:t>a</w:t>
      </w:r>
      <w:r w:rsidRPr="00FF0AA6">
        <w:rPr>
          <w:color w:val="000000" w:themeColor="text1"/>
          <w:sz w:val="20"/>
          <w:szCs w:val="20"/>
          <w:lang w:val="en-US"/>
        </w:rPr>
        <w:t xml:space="preserve"> video appears on the screen she sporadically watches it while continuing her earlier activities. The </w:t>
      </w:r>
      <w:r w:rsidR="00E512F4" w:rsidRPr="00FF0AA6">
        <w:rPr>
          <w:color w:val="000000" w:themeColor="text1"/>
          <w:sz w:val="20"/>
          <w:szCs w:val="20"/>
          <w:lang w:val="en-US"/>
        </w:rPr>
        <w:t>educator</w:t>
      </w:r>
      <w:r w:rsidRPr="00FF0AA6">
        <w:rPr>
          <w:color w:val="000000" w:themeColor="text1"/>
          <w:sz w:val="20"/>
          <w:szCs w:val="20"/>
          <w:lang w:val="en-US"/>
        </w:rPr>
        <w:t>s’</w:t>
      </w:r>
      <w:r w:rsidR="00CD5715" w:rsidRPr="00FF0AA6">
        <w:rPr>
          <w:color w:val="000000" w:themeColor="text1"/>
          <w:sz w:val="20"/>
          <w:szCs w:val="20"/>
          <w:lang w:val="en-US"/>
        </w:rPr>
        <w:t xml:space="preserve"> </w:t>
      </w:r>
      <w:r w:rsidRPr="00FF0AA6">
        <w:rPr>
          <w:color w:val="000000" w:themeColor="text1"/>
          <w:sz w:val="20"/>
          <w:szCs w:val="20"/>
          <w:lang w:val="en-US"/>
        </w:rPr>
        <w:t xml:space="preserve">reappearance </w:t>
      </w:r>
      <w:r w:rsidR="00212264" w:rsidRPr="00FF0AA6">
        <w:rPr>
          <w:color w:val="000000" w:themeColor="text1"/>
          <w:sz w:val="20"/>
          <w:szCs w:val="20"/>
          <w:lang w:val="en-US"/>
        </w:rPr>
        <w:t>mark</w:t>
      </w:r>
      <w:r w:rsidR="00CD5715" w:rsidRPr="00FF0AA6">
        <w:rPr>
          <w:color w:val="000000" w:themeColor="text1"/>
          <w:sz w:val="20"/>
          <w:szCs w:val="20"/>
          <w:lang w:val="en-US"/>
        </w:rPr>
        <w:t>s</w:t>
      </w:r>
      <w:r w:rsidR="00212264" w:rsidRPr="00FF0AA6">
        <w:rPr>
          <w:color w:val="000000" w:themeColor="text1"/>
          <w:sz w:val="20"/>
          <w:szCs w:val="20"/>
          <w:lang w:val="en-US"/>
        </w:rPr>
        <w:t xml:space="preserve"> the beginning of the debriefing phase</w:t>
      </w:r>
      <w:r w:rsidR="00CD5715" w:rsidRPr="00FF0AA6">
        <w:rPr>
          <w:color w:val="000000" w:themeColor="text1"/>
          <w:sz w:val="20"/>
          <w:szCs w:val="20"/>
          <w:lang w:val="en-US"/>
        </w:rPr>
        <w:t>,</w:t>
      </w:r>
      <w:r w:rsidR="00212264" w:rsidRPr="00FF0AA6">
        <w:rPr>
          <w:color w:val="000000" w:themeColor="text1"/>
          <w:sz w:val="20"/>
          <w:szCs w:val="20"/>
          <w:lang w:val="en-US"/>
        </w:rPr>
        <w:t xml:space="preserve"> consisting of</w:t>
      </w:r>
      <w:r w:rsidRPr="00FF0AA6">
        <w:rPr>
          <w:color w:val="000000" w:themeColor="text1"/>
          <w:sz w:val="20"/>
          <w:szCs w:val="20"/>
          <w:lang w:val="en-US"/>
        </w:rPr>
        <w:t xml:space="preserve"> a 20-minute discussion with a group of </w:t>
      </w:r>
      <w:r w:rsidR="00212264" w:rsidRPr="00FF0AA6">
        <w:rPr>
          <w:color w:val="000000" w:themeColor="text1"/>
          <w:sz w:val="20"/>
          <w:szCs w:val="20"/>
          <w:lang w:val="en-US"/>
        </w:rPr>
        <w:t>her peers</w:t>
      </w:r>
      <w:r w:rsidRPr="00FF0AA6">
        <w:rPr>
          <w:color w:val="000000" w:themeColor="text1"/>
          <w:sz w:val="20"/>
          <w:szCs w:val="20"/>
          <w:lang w:val="en-US"/>
        </w:rPr>
        <w:t xml:space="preserve">. Finally, the </w:t>
      </w:r>
      <w:r w:rsidR="00E512F4" w:rsidRPr="00FF0AA6">
        <w:rPr>
          <w:color w:val="000000" w:themeColor="text1"/>
          <w:sz w:val="20"/>
          <w:szCs w:val="20"/>
          <w:lang w:val="en-US"/>
        </w:rPr>
        <w:t>educator</w:t>
      </w:r>
      <w:r w:rsidRPr="00FF0AA6">
        <w:rPr>
          <w:color w:val="000000" w:themeColor="text1"/>
          <w:sz w:val="20"/>
          <w:szCs w:val="20"/>
          <w:lang w:val="en-US"/>
        </w:rPr>
        <w:t xml:space="preserve"> asks Student B and </w:t>
      </w:r>
      <w:r w:rsidR="00CD5715" w:rsidRPr="00FF0AA6">
        <w:rPr>
          <w:color w:val="000000" w:themeColor="text1"/>
          <w:sz w:val="20"/>
          <w:szCs w:val="20"/>
          <w:lang w:val="en-US"/>
        </w:rPr>
        <w:t xml:space="preserve">the </w:t>
      </w:r>
      <w:r w:rsidRPr="00FF0AA6">
        <w:rPr>
          <w:color w:val="000000" w:themeColor="text1"/>
          <w:sz w:val="20"/>
          <w:szCs w:val="20"/>
          <w:lang w:val="en-US"/>
        </w:rPr>
        <w:t>other</w:t>
      </w:r>
      <w:r w:rsidR="00CD5715" w:rsidRPr="00FF0AA6">
        <w:rPr>
          <w:color w:val="000000" w:themeColor="text1"/>
          <w:sz w:val="20"/>
          <w:szCs w:val="20"/>
          <w:lang w:val="en-US"/>
        </w:rPr>
        <w:t xml:space="preserve"> </w:t>
      </w:r>
      <w:proofErr w:type="gramStart"/>
      <w:r w:rsidR="00CD5715" w:rsidRPr="00FF0AA6">
        <w:rPr>
          <w:color w:val="000000" w:themeColor="text1"/>
          <w:sz w:val="20"/>
          <w:szCs w:val="20"/>
          <w:lang w:val="en-US"/>
        </w:rPr>
        <w:t>observers</w:t>
      </w:r>
      <w:r w:rsidRPr="00FF0AA6">
        <w:rPr>
          <w:color w:val="000000" w:themeColor="text1"/>
          <w:sz w:val="20"/>
          <w:szCs w:val="20"/>
          <w:lang w:val="en-US"/>
        </w:rPr>
        <w:t xml:space="preserve"> </w:t>
      </w:r>
      <w:r w:rsidR="00CD5715" w:rsidRPr="00FF0AA6">
        <w:rPr>
          <w:color w:val="000000" w:themeColor="text1"/>
          <w:sz w:val="20"/>
          <w:szCs w:val="20"/>
          <w:lang w:val="en-US"/>
        </w:rPr>
        <w:t>”</w:t>
      </w:r>
      <w:r w:rsidRPr="00FF0AA6">
        <w:rPr>
          <w:color w:val="000000" w:themeColor="text1"/>
          <w:sz w:val="20"/>
          <w:szCs w:val="20"/>
          <w:lang w:val="en-US"/>
        </w:rPr>
        <w:t>what</w:t>
      </w:r>
      <w:proofErr w:type="gramEnd"/>
      <w:r w:rsidRPr="00FF0AA6">
        <w:rPr>
          <w:color w:val="000000" w:themeColor="text1"/>
          <w:sz w:val="20"/>
          <w:szCs w:val="20"/>
          <w:lang w:val="en-US"/>
        </w:rPr>
        <w:t xml:space="preserve"> did you think</w:t>
      </w:r>
      <w:r w:rsidR="00A54E57" w:rsidRPr="00FF0AA6">
        <w:rPr>
          <w:color w:val="000000" w:themeColor="text1"/>
          <w:sz w:val="20"/>
          <w:szCs w:val="20"/>
          <w:lang w:val="en-US"/>
        </w:rPr>
        <w:t>?</w:t>
      </w:r>
      <w:r w:rsidR="00CD5715" w:rsidRPr="00FF0AA6">
        <w:rPr>
          <w:color w:val="000000" w:themeColor="text1"/>
          <w:sz w:val="20"/>
          <w:szCs w:val="20"/>
          <w:lang w:val="en-US"/>
        </w:rPr>
        <w:t>”</w:t>
      </w:r>
      <w:r w:rsidRPr="00FF0AA6">
        <w:rPr>
          <w:color w:val="000000" w:themeColor="text1"/>
          <w:sz w:val="20"/>
          <w:szCs w:val="20"/>
          <w:lang w:val="en-US"/>
        </w:rPr>
        <w:t xml:space="preserve"> One student (not Student B) </w:t>
      </w:r>
      <w:proofErr w:type="gramStart"/>
      <w:r w:rsidRPr="00FF0AA6">
        <w:rPr>
          <w:color w:val="000000" w:themeColor="text1"/>
          <w:sz w:val="20"/>
          <w:szCs w:val="20"/>
          <w:lang w:val="en-US"/>
        </w:rPr>
        <w:t xml:space="preserve">says </w:t>
      </w:r>
      <w:r w:rsidR="00CD5715" w:rsidRPr="00FF0AA6">
        <w:rPr>
          <w:color w:val="000000" w:themeColor="text1"/>
          <w:sz w:val="20"/>
          <w:szCs w:val="20"/>
          <w:lang w:val="en-US"/>
        </w:rPr>
        <w:t>”</w:t>
      </w:r>
      <w:r w:rsidRPr="00FF0AA6">
        <w:rPr>
          <w:color w:val="000000" w:themeColor="text1"/>
          <w:sz w:val="20"/>
          <w:szCs w:val="20"/>
          <w:lang w:val="en-US"/>
        </w:rPr>
        <w:t>good</w:t>
      </w:r>
      <w:proofErr w:type="gramEnd"/>
      <w:r w:rsidR="00CD5715" w:rsidRPr="00FF0AA6">
        <w:rPr>
          <w:color w:val="000000" w:themeColor="text1"/>
          <w:sz w:val="20"/>
          <w:szCs w:val="20"/>
          <w:lang w:val="en-US"/>
        </w:rPr>
        <w:t>”</w:t>
      </w:r>
      <w:r w:rsidRPr="00FF0AA6">
        <w:rPr>
          <w:color w:val="000000" w:themeColor="text1"/>
          <w:sz w:val="20"/>
          <w:szCs w:val="20"/>
          <w:lang w:val="en-US"/>
        </w:rPr>
        <w:t>. Class is dismissed.</w:t>
      </w:r>
    </w:p>
    <w:p w14:paraId="39ADDA29" w14:textId="4985F11F" w:rsidR="002E3432" w:rsidRPr="00FF0AA6" w:rsidRDefault="002E3432" w:rsidP="00562D2E">
      <w:pPr>
        <w:shd w:val="clear" w:color="auto" w:fill="FFFFFF" w:themeFill="background1"/>
        <w:ind w:left="360" w:right="616"/>
        <w:contextualSpacing/>
        <w:jc w:val="both"/>
        <w:rPr>
          <w:color w:val="000000" w:themeColor="text1"/>
          <w:sz w:val="20"/>
          <w:szCs w:val="20"/>
          <w:lang w:val="en-US"/>
        </w:rPr>
      </w:pPr>
    </w:p>
    <w:p w14:paraId="32801817" w14:textId="6BB11CBC" w:rsidR="002E3432" w:rsidRPr="00FF0AA6" w:rsidRDefault="002E3432" w:rsidP="00CD5715">
      <w:pPr>
        <w:shd w:val="clear" w:color="auto" w:fill="FFFFFF" w:themeFill="background1"/>
        <w:ind w:left="360" w:right="616"/>
        <w:contextualSpacing/>
        <w:jc w:val="both"/>
        <w:rPr>
          <w:color w:val="000000" w:themeColor="text1"/>
          <w:sz w:val="20"/>
          <w:szCs w:val="20"/>
          <w:lang w:val="en-US"/>
        </w:rPr>
      </w:pPr>
      <w:r w:rsidRPr="00FF0AA6">
        <w:rPr>
          <w:color w:val="000000" w:themeColor="text1"/>
          <w:sz w:val="20"/>
          <w:szCs w:val="20"/>
          <w:lang w:val="en-US"/>
        </w:rPr>
        <w:t xml:space="preserve">Student C arrives at her class in the simulation laboratory. The </w:t>
      </w:r>
      <w:r w:rsidR="00E512F4" w:rsidRPr="00FF0AA6">
        <w:rPr>
          <w:color w:val="000000" w:themeColor="text1"/>
          <w:sz w:val="20"/>
          <w:szCs w:val="20"/>
          <w:lang w:val="en-US"/>
        </w:rPr>
        <w:t>educator</w:t>
      </w:r>
      <w:r w:rsidRPr="00FF0AA6">
        <w:rPr>
          <w:color w:val="000000" w:themeColor="text1"/>
          <w:sz w:val="20"/>
          <w:szCs w:val="20"/>
          <w:lang w:val="en-US"/>
        </w:rPr>
        <w:t xml:space="preserve"> gives the entire class a broad introduction to what will be happening. Student C is allocated to a</w:t>
      </w:r>
      <w:r w:rsidR="00275BD1" w:rsidRPr="00FF0AA6">
        <w:rPr>
          <w:color w:val="000000" w:themeColor="text1"/>
          <w:sz w:val="20"/>
          <w:szCs w:val="20"/>
          <w:lang w:val="en-US"/>
        </w:rPr>
        <w:t>n interdisciplinary</w:t>
      </w:r>
      <w:r w:rsidRPr="00FF0AA6">
        <w:rPr>
          <w:color w:val="000000" w:themeColor="text1"/>
          <w:sz w:val="20"/>
          <w:szCs w:val="20"/>
          <w:lang w:val="en-US"/>
        </w:rPr>
        <w:t xml:space="preserve"> </w:t>
      </w:r>
      <w:r w:rsidR="00CD5715" w:rsidRPr="00FF0AA6">
        <w:rPr>
          <w:color w:val="000000" w:themeColor="text1"/>
          <w:sz w:val="20"/>
          <w:szCs w:val="20"/>
          <w:lang w:val="en-US"/>
        </w:rPr>
        <w:t xml:space="preserve">team: </w:t>
      </w:r>
      <w:r w:rsidR="00275BD1" w:rsidRPr="00FF0AA6">
        <w:rPr>
          <w:color w:val="000000" w:themeColor="text1"/>
          <w:sz w:val="20"/>
          <w:szCs w:val="20"/>
          <w:lang w:val="en-US"/>
        </w:rPr>
        <w:t xml:space="preserve">i.e. </w:t>
      </w:r>
      <w:r w:rsidR="00CD5715" w:rsidRPr="00FF0AA6">
        <w:rPr>
          <w:color w:val="000000" w:themeColor="text1"/>
          <w:sz w:val="20"/>
          <w:szCs w:val="20"/>
          <w:lang w:val="en-US"/>
        </w:rPr>
        <w:t>a group of students she will work with over the day</w:t>
      </w:r>
      <w:r w:rsidRPr="00FF0AA6">
        <w:rPr>
          <w:color w:val="000000" w:themeColor="text1"/>
          <w:sz w:val="20"/>
          <w:szCs w:val="20"/>
          <w:lang w:val="en-US"/>
        </w:rPr>
        <w:t xml:space="preserve">. </w:t>
      </w:r>
      <w:r w:rsidR="00CD5715" w:rsidRPr="00FF0AA6">
        <w:rPr>
          <w:color w:val="000000" w:themeColor="text1"/>
          <w:sz w:val="20"/>
          <w:szCs w:val="20"/>
          <w:lang w:val="en-US"/>
        </w:rPr>
        <w:t xml:space="preserve">Student C’s first experience of the simulation cycle is similar to Student B’s </w:t>
      </w:r>
      <w:r w:rsidR="00AD08A7" w:rsidRPr="00FF0AA6">
        <w:rPr>
          <w:color w:val="000000" w:themeColor="text1"/>
          <w:sz w:val="20"/>
          <w:szCs w:val="20"/>
          <w:lang w:val="en-US"/>
        </w:rPr>
        <w:t>located in either the observer zone or the control/</w:t>
      </w:r>
      <w:proofErr w:type="spellStart"/>
      <w:r w:rsidR="00AD08A7" w:rsidRPr="00FF0AA6">
        <w:rPr>
          <w:color w:val="000000" w:themeColor="text1"/>
          <w:sz w:val="20"/>
          <w:szCs w:val="20"/>
          <w:lang w:val="en-US"/>
        </w:rPr>
        <w:t>oberserver</w:t>
      </w:r>
      <w:proofErr w:type="spellEnd"/>
      <w:r w:rsidR="00AD08A7" w:rsidRPr="00FF0AA6">
        <w:rPr>
          <w:color w:val="000000" w:themeColor="text1"/>
          <w:sz w:val="20"/>
          <w:szCs w:val="20"/>
          <w:lang w:val="en-US"/>
        </w:rPr>
        <w:t xml:space="preserve"> zone</w:t>
      </w:r>
      <w:r w:rsidR="00CD5715" w:rsidRPr="00FF0AA6">
        <w:rPr>
          <w:color w:val="000000" w:themeColor="text1"/>
          <w:sz w:val="20"/>
          <w:szCs w:val="20"/>
          <w:lang w:val="en-US"/>
        </w:rPr>
        <w:t xml:space="preserve">. In the next cycle her experience is similar to Student A’s. This </w:t>
      </w:r>
      <w:r w:rsidR="00275BD1">
        <w:rPr>
          <w:color w:val="000000" w:themeColor="text1"/>
          <w:sz w:val="20"/>
          <w:szCs w:val="20"/>
          <w:lang w:val="en-US"/>
        </w:rPr>
        <w:t>‘</w:t>
      </w:r>
      <w:r w:rsidR="00CD5715" w:rsidRPr="00FF0AA6">
        <w:rPr>
          <w:color w:val="000000" w:themeColor="text1"/>
          <w:sz w:val="20"/>
          <w:szCs w:val="20"/>
          <w:lang w:val="en-US"/>
        </w:rPr>
        <w:t xml:space="preserve">cycle of simulation cycles’ continues until </w:t>
      </w:r>
      <w:r w:rsidR="00275BD1" w:rsidRPr="00FF0AA6">
        <w:rPr>
          <w:color w:val="000000" w:themeColor="text1"/>
          <w:sz w:val="20"/>
          <w:szCs w:val="20"/>
          <w:lang w:val="en-US"/>
        </w:rPr>
        <w:t xml:space="preserve">the </w:t>
      </w:r>
      <w:r w:rsidR="00CD5715" w:rsidRPr="00FF0AA6">
        <w:rPr>
          <w:color w:val="000000" w:themeColor="text1"/>
          <w:sz w:val="20"/>
          <w:szCs w:val="20"/>
          <w:lang w:val="en-US"/>
        </w:rPr>
        <w:t xml:space="preserve">class </w:t>
      </w:r>
      <w:r w:rsidRPr="00FF0AA6">
        <w:rPr>
          <w:color w:val="000000" w:themeColor="text1"/>
          <w:sz w:val="20"/>
          <w:szCs w:val="20"/>
          <w:lang w:val="en-US"/>
        </w:rPr>
        <w:t>is dismissed</w:t>
      </w:r>
      <w:r w:rsidR="00CD5715" w:rsidRPr="00FF0AA6">
        <w:rPr>
          <w:color w:val="000000" w:themeColor="text1"/>
          <w:sz w:val="20"/>
          <w:szCs w:val="20"/>
          <w:lang w:val="en-US"/>
        </w:rPr>
        <w:t>.</w:t>
      </w:r>
    </w:p>
    <w:p w14:paraId="279E4169" w14:textId="77777777" w:rsidR="00654726" w:rsidRPr="00FF0AA6" w:rsidRDefault="00654726" w:rsidP="00562D2E">
      <w:pPr>
        <w:shd w:val="clear" w:color="auto" w:fill="FFFFFF" w:themeFill="background1"/>
        <w:jc w:val="both"/>
        <w:rPr>
          <w:color w:val="000000" w:themeColor="text1"/>
          <w:sz w:val="20"/>
          <w:szCs w:val="20"/>
          <w:lang w:val="en-US"/>
        </w:rPr>
      </w:pPr>
    </w:p>
    <w:p w14:paraId="7D402CD6" w14:textId="53530A98" w:rsidR="00654726" w:rsidRPr="00562D2E" w:rsidRDefault="00C75976" w:rsidP="00562D2E">
      <w:pPr>
        <w:shd w:val="clear" w:color="auto" w:fill="FFFFFF" w:themeFill="background1"/>
        <w:jc w:val="both"/>
        <w:rPr>
          <w:color w:val="000000" w:themeColor="text1"/>
          <w:sz w:val="20"/>
          <w:szCs w:val="20"/>
          <w:lang w:val="en-US"/>
        </w:rPr>
      </w:pPr>
      <w:r w:rsidRPr="00562D2E">
        <w:rPr>
          <w:color w:val="000000" w:themeColor="text1"/>
          <w:sz w:val="20"/>
          <w:szCs w:val="20"/>
          <w:lang w:val="en-US"/>
        </w:rPr>
        <w:t>These</w:t>
      </w:r>
      <w:r w:rsidR="00AD08A7">
        <w:rPr>
          <w:color w:val="000000" w:themeColor="text1"/>
          <w:sz w:val="20"/>
          <w:szCs w:val="20"/>
          <w:lang w:val="en-US"/>
        </w:rPr>
        <w:t xml:space="preserve"> typical </w:t>
      </w:r>
      <w:r w:rsidR="00A63B7B">
        <w:rPr>
          <w:color w:val="000000" w:themeColor="text1"/>
          <w:sz w:val="20"/>
          <w:szCs w:val="20"/>
          <w:lang w:val="en-US"/>
        </w:rPr>
        <w:t>enactments</w:t>
      </w:r>
      <w:r w:rsidRPr="00562D2E">
        <w:rPr>
          <w:color w:val="000000" w:themeColor="text1"/>
          <w:sz w:val="20"/>
          <w:szCs w:val="20"/>
          <w:lang w:val="en-US"/>
        </w:rPr>
        <w:t xml:space="preserve"> of the simulation </w:t>
      </w:r>
      <w:r w:rsidR="00A63B7B">
        <w:rPr>
          <w:color w:val="000000" w:themeColor="text1"/>
          <w:sz w:val="20"/>
          <w:szCs w:val="20"/>
          <w:lang w:val="en-US"/>
        </w:rPr>
        <w:t>zones</w:t>
      </w:r>
      <w:r w:rsidR="00275BD1">
        <w:rPr>
          <w:color w:val="000000" w:themeColor="text1"/>
          <w:sz w:val="20"/>
          <w:szCs w:val="20"/>
          <w:lang w:val="en-US"/>
        </w:rPr>
        <w:t xml:space="preserve"> and phases </w:t>
      </w:r>
      <w:r w:rsidRPr="00562D2E">
        <w:rPr>
          <w:color w:val="000000" w:themeColor="text1"/>
          <w:sz w:val="20"/>
          <w:szCs w:val="20"/>
          <w:lang w:val="en-US"/>
        </w:rPr>
        <w:t xml:space="preserve">highlight important differences in the </w:t>
      </w:r>
      <w:r w:rsidR="00684F22" w:rsidRPr="00562D2E">
        <w:rPr>
          <w:color w:val="000000" w:themeColor="text1"/>
          <w:sz w:val="20"/>
          <w:szCs w:val="20"/>
          <w:lang w:val="en-US"/>
        </w:rPr>
        <w:t xml:space="preserve">overall </w:t>
      </w:r>
      <w:r w:rsidR="00AD08A7">
        <w:rPr>
          <w:color w:val="000000" w:themeColor="text1"/>
          <w:sz w:val="20"/>
          <w:szCs w:val="20"/>
          <w:lang w:val="en-US"/>
        </w:rPr>
        <w:t xml:space="preserve">simulation </w:t>
      </w:r>
      <w:r w:rsidRPr="00562D2E">
        <w:rPr>
          <w:color w:val="000000" w:themeColor="text1"/>
          <w:sz w:val="20"/>
          <w:szCs w:val="20"/>
          <w:lang w:val="en-US"/>
        </w:rPr>
        <w:t>space</w:t>
      </w:r>
      <w:r w:rsidR="00AD08A7">
        <w:rPr>
          <w:color w:val="000000" w:themeColor="text1"/>
          <w:sz w:val="20"/>
          <w:szCs w:val="20"/>
          <w:lang w:val="en-US"/>
        </w:rPr>
        <w:t xml:space="preserve">. Folding in this </w:t>
      </w:r>
      <w:r w:rsidR="00A63B7B">
        <w:rPr>
          <w:color w:val="000000" w:themeColor="text1"/>
          <w:sz w:val="20"/>
          <w:szCs w:val="20"/>
          <w:lang w:val="en-US"/>
        </w:rPr>
        <w:t xml:space="preserve">empirical </w:t>
      </w:r>
      <w:r w:rsidR="00AD08A7">
        <w:rPr>
          <w:color w:val="000000" w:themeColor="text1"/>
          <w:sz w:val="20"/>
          <w:szCs w:val="20"/>
          <w:lang w:val="en-US"/>
        </w:rPr>
        <w:t xml:space="preserve">layer, we </w:t>
      </w:r>
      <w:r w:rsidR="00A63B7B">
        <w:rPr>
          <w:color w:val="000000" w:themeColor="text1"/>
          <w:sz w:val="20"/>
          <w:szCs w:val="20"/>
          <w:lang w:val="en-US"/>
        </w:rPr>
        <w:t>shift our</w:t>
      </w:r>
      <w:r w:rsidR="00AD08A7">
        <w:rPr>
          <w:color w:val="000000" w:themeColor="text1"/>
          <w:sz w:val="20"/>
          <w:szCs w:val="20"/>
          <w:lang w:val="en-US"/>
        </w:rPr>
        <w:t xml:space="preserve"> understand</w:t>
      </w:r>
      <w:r w:rsidR="00A63B7B">
        <w:rPr>
          <w:color w:val="000000" w:themeColor="text1"/>
          <w:sz w:val="20"/>
          <w:szCs w:val="20"/>
          <w:lang w:val="en-US"/>
        </w:rPr>
        <w:t>ing of</w:t>
      </w:r>
      <w:r w:rsidR="00AD08A7">
        <w:rPr>
          <w:color w:val="000000" w:themeColor="text1"/>
          <w:sz w:val="20"/>
          <w:szCs w:val="20"/>
          <w:lang w:val="en-US"/>
        </w:rPr>
        <w:t xml:space="preserve"> the simulation space </w:t>
      </w:r>
      <w:r w:rsidR="00A63B7B">
        <w:rPr>
          <w:color w:val="000000" w:themeColor="text1"/>
          <w:sz w:val="20"/>
          <w:szCs w:val="20"/>
          <w:lang w:val="en-US"/>
        </w:rPr>
        <w:t xml:space="preserve">yet again - to one of </w:t>
      </w:r>
      <w:r w:rsidR="00AD08A7">
        <w:rPr>
          <w:color w:val="000000" w:themeColor="text1"/>
          <w:sz w:val="20"/>
          <w:szCs w:val="20"/>
          <w:lang w:val="en-US"/>
        </w:rPr>
        <w:t>‘spaces of difference’.</w:t>
      </w:r>
      <w:r w:rsidRPr="00562D2E">
        <w:rPr>
          <w:color w:val="000000" w:themeColor="text1"/>
          <w:sz w:val="20"/>
          <w:szCs w:val="20"/>
          <w:lang w:val="en-US"/>
        </w:rPr>
        <w:t xml:space="preserve"> </w:t>
      </w:r>
    </w:p>
    <w:p w14:paraId="76698E32" w14:textId="4879DFF6" w:rsidR="00620FA1" w:rsidRPr="00562D2E" w:rsidRDefault="00C75976" w:rsidP="00562D2E">
      <w:pPr>
        <w:pStyle w:val="Heading1"/>
        <w:shd w:val="clear" w:color="auto" w:fill="FFFFFF" w:themeFill="background1"/>
        <w:spacing w:line="240" w:lineRule="auto"/>
      </w:pPr>
      <w:bookmarkStart w:id="8" w:name="_8h1okyvz960i" w:colFirst="0" w:colLast="0"/>
      <w:bookmarkEnd w:id="8"/>
      <w:r w:rsidRPr="00562D2E">
        <w:t>Layer 3: Spa</w:t>
      </w:r>
      <w:r w:rsidR="00AD08A7">
        <w:t>ces of difference</w:t>
      </w:r>
    </w:p>
    <w:p w14:paraId="3656B5B3" w14:textId="18DF7C10" w:rsidR="00654726" w:rsidRPr="00FF0AA6" w:rsidRDefault="00C75976"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 xml:space="preserve">Several features of the simulation learning space are </w:t>
      </w:r>
      <w:r w:rsidR="0040532D" w:rsidRPr="00FF0AA6">
        <w:rPr>
          <w:color w:val="000000" w:themeColor="text1"/>
          <w:sz w:val="20"/>
          <w:szCs w:val="20"/>
          <w:lang w:val="en-US"/>
        </w:rPr>
        <w:t xml:space="preserve">likely to be </w:t>
      </w:r>
      <w:r w:rsidRPr="00FF0AA6">
        <w:rPr>
          <w:color w:val="000000" w:themeColor="text1"/>
          <w:sz w:val="20"/>
          <w:szCs w:val="20"/>
          <w:lang w:val="en-US"/>
        </w:rPr>
        <w:t xml:space="preserve">shared by </w:t>
      </w:r>
      <w:r w:rsidR="00EC36E1" w:rsidRPr="00FF0AA6">
        <w:rPr>
          <w:color w:val="000000" w:themeColor="text1"/>
          <w:sz w:val="20"/>
          <w:szCs w:val="20"/>
          <w:lang w:val="en-US"/>
        </w:rPr>
        <w:t>all</w:t>
      </w:r>
      <w:r w:rsidRPr="00FF0AA6">
        <w:rPr>
          <w:color w:val="000000" w:themeColor="text1"/>
          <w:sz w:val="20"/>
          <w:szCs w:val="20"/>
          <w:lang w:val="en-US"/>
        </w:rPr>
        <w:t xml:space="preserve"> students. For </w:t>
      </w:r>
      <w:r w:rsidR="00073514" w:rsidRPr="00FF0AA6">
        <w:rPr>
          <w:color w:val="000000" w:themeColor="text1"/>
          <w:sz w:val="20"/>
          <w:szCs w:val="20"/>
          <w:lang w:val="en-US"/>
        </w:rPr>
        <w:t>instance,</w:t>
      </w:r>
      <w:r w:rsidRPr="00FF0AA6">
        <w:rPr>
          <w:color w:val="000000" w:themeColor="text1"/>
          <w:sz w:val="20"/>
          <w:szCs w:val="20"/>
          <w:lang w:val="en-US"/>
        </w:rPr>
        <w:t xml:space="preserve"> </w:t>
      </w:r>
      <w:r w:rsidR="0040532D" w:rsidRPr="00FF0AA6">
        <w:rPr>
          <w:color w:val="000000" w:themeColor="text1"/>
          <w:sz w:val="20"/>
          <w:szCs w:val="20"/>
          <w:lang w:val="en-US"/>
        </w:rPr>
        <w:t xml:space="preserve">the </w:t>
      </w:r>
      <w:r w:rsidRPr="00FF0AA6">
        <w:rPr>
          <w:color w:val="000000" w:themeColor="text1"/>
          <w:sz w:val="20"/>
          <w:szCs w:val="20"/>
          <w:lang w:val="en-US"/>
        </w:rPr>
        <w:t>students may have similar desires (e.g. to become health or medical pract</w:t>
      </w:r>
      <w:r w:rsidR="00073514" w:rsidRPr="00FF0AA6">
        <w:rPr>
          <w:color w:val="000000" w:themeColor="text1"/>
          <w:sz w:val="20"/>
          <w:szCs w:val="20"/>
          <w:lang w:val="en-US"/>
        </w:rPr>
        <w:t>itioners), t</w:t>
      </w:r>
      <w:r w:rsidRPr="00FF0AA6">
        <w:rPr>
          <w:color w:val="000000" w:themeColor="text1"/>
          <w:sz w:val="20"/>
          <w:szCs w:val="20"/>
          <w:lang w:val="en-US"/>
        </w:rPr>
        <w:t xml:space="preserve">heir professional education is more or less similar, and they share the overarching experience of being students in a nursing or medical pre-service program </w:t>
      </w:r>
      <w:r w:rsidR="0040532D" w:rsidRPr="00FF0AA6">
        <w:rPr>
          <w:color w:val="000000" w:themeColor="text1"/>
          <w:sz w:val="20"/>
          <w:szCs w:val="20"/>
          <w:lang w:val="en-US"/>
        </w:rPr>
        <w:t xml:space="preserve">that </w:t>
      </w:r>
      <w:r w:rsidRPr="00FF0AA6">
        <w:rPr>
          <w:color w:val="000000" w:themeColor="text1"/>
          <w:sz w:val="20"/>
          <w:szCs w:val="20"/>
          <w:lang w:val="en-US"/>
        </w:rPr>
        <w:t xml:space="preserve">includes being enrolled in a </w:t>
      </w:r>
      <w:r w:rsidR="00EC36E1" w:rsidRPr="00FF0AA6">
        <w:rPr>
          <w:color w:val="000000" w:themeColor="text1"/>
          <w:sz w:val="20"/>
          <w:szCs w:val="20"/>
          <w:lang w:val="en-US"/>
        </w:rPr>
        <w:t>unit</w:t>
      </w:r>
      <w:r w:rsidRPr="00FF0AA6">
        <w:rPr>
          <w:color w:val="000000" w:themeColor="text1"/>
          <w:sz w:val="20"/>
          <w:szCs w:val="20"/>
          <w:lang w:val="en-US"/>
        </w:rPr>
        <w:t xml:space="preserve"> that make</w:t>
      </w:r>
      <w:r w:rsidR="00BC015A" w:rsidRPr="00FF0AA6">
        <w:rPr>
          <w:color w:val="000000" w:themeColor="text1"/>
          <w:sz w:val="20"/>
          <w:szCs w:val="20"/>
          <w:lang w:val="en-US"/>
        </w:rPr>
        <w:t>s</w:t>
      </w:r>
      <w:r w:rsidRPr="00FF0AA6">
        <w:rPr>
          <w:color w:val="000000" w:themeColor="text1"/>
          <w:sz w:val="20"/>
          <w:szCs w:val="20"/>
          <w:lang w:val="en-US"/>
        </w:rPr>
        <w:t xml:space="preserve"> use of simulation pedagogy. Both </w:t>
      </w:r>
      <w:r w:rsidR="00860985" w:rsidRPr="00FF0AA6">
        <w:rPr>
          <w:color w:val="000000" w:themeColor="text1"/>
          <w:sz w:val="20"/>
          <w:szCs w:val="20"/>
          <w:lang w:val="en-US"/>
        </w:rPr>
        <w:t xml:space="preserve">acting students and </w:t>
      </w:r>
      <w:proofErr w:type="spellStart"/>
      <w:r w:rsidR="00860985" w:rsidRPr="00FF0AA6">
        <w:rPr>
          <w:color w:val="000000" w:themeColor="text1"/>
          <w:sz w:val="20"/>
          <w:szCs w:val="20"/>
          <w:lang w:val="en-US"/>
        </w:rPr>
        <w:t>oberservers</w:t>
      </w:r>
      <w:proofErr w:type="spellEnd"/>
      <w:r w:rsidRPr="00FF0AA6">
        <w:rPr>
          <w:color w:val="000000" w:themeColor="text1"/>
          <w:sz w:val="20"/>
          <w:szCs w:val="20"/>
          <w:lang w:val="en-US"/>
        </w:rPr>
        <w:t xml:space="preserve"> </w:t>
      </w:r>
      <w:r w:rsidR="00860985" w:rsidRPr="00FF0AA6">
        <w:rPr>
          <w:color w:val="000000" w:themeColor="text1"/>
          <w:sz w:val="20"/>
          <w:szCs w:val="20"/>
          <w:lang w:val="en-US"/>
        </w:rPr>
        <w:t>also share</w:t>
      </w:r>
      <w:r w:rsidR="0040532D" w:rsidRPr="00FF0AA6">
        <w:rPr>
          <w:color w:val="000000" w:themeColor="text1"/>
          <w:sz w:val="20"/>
          <w:szCs w:val="20"/>
          <w:lang w:val="en-US"/>
        </w:rPr>
        <w:t xml:space="preserve"> </w:t>
      </w:r>
      <w:r w:rsidRPr="00FF0AA6">
        <w:rPr>
          <w:color w:val="000000" w:themeColor="text1"/>
          <w:sz w:val="20"/>
          <w:szCs w:val="20"/>
          <w:lang w:val="en-US"/>
        </w:rPr>
        <w:t>hav</w:t>
      </w:r>
      <w:r w:rsidR="0040532D" w:rsidRPr="00FF0AA6">
        <w:rPr>
          <w:color w:val="000000" w:themeColor="text1"/>
          <w:sz w:val="20"/>
          <w:szCs w:val="20"/>
          <w:lang w:val="en-US"/>
        </w:rPr>
        <w:t>ing</w:t>
      </w:r>
      <w:r w:rsidRPr="00FF0AA6">
        <w:rPr>
          <w:color w:val="000000" w:themeColor="text1"/>
          <w:sz w:val="20"/>
          <w:szCs w:val="20"/>
          <w:lang w:val="en-US"/>
        </w:rPr>
        <w:t xml:space="preserve"> their learning shaped by the s</w:t>
      </w:r>
      <w:r w:rsidR="00073514" w:rsidRPr="00FF0AA6">
        <w:rPr>
          <w:color w:val="000000" w:themeColor="text1"/>
          <w:sz w:val="20"/>
          <w:szCs w:val="20"/>
          <w:lang w:val="en-US"/>
        </w:rPr>
        <w:t>ame s</w:t>
      </w:r>
      <w:r w:rsidRPr="00FF0AA6">
        <w:rPr>
          <w:color w:val="000000" w:themeColor="text1"/>
          <w:sz w:val="20"/>
          <w:szCs w:val="20"/>
          <w:lang w:val="en-US"/>
        </w:rPr>
        <w:t xml:space="preserve">cenario/script that has been designed </w:t>
      </w:r>
      <w:r w:rsidR="0040532D" w:rsidRPr="00FF0AA6">
        <w:rPr>
          <w:color w:val="000000" w:themeColor="text1"/>
          <w:sz w:val="20"/>
          <w:szCs w:val="20"/>
          <w:lang w:val="en-US"/>
        </w:rPr>
        <w:t>for</w:t>
      </w:r>
      <w:r w:rsidRPr="00FF0AA6">
        <w:rPr>
          <w:color w:val="000000" w:themeColor="text1"/>
          <w:sz w:val="20"/>
          <w:szCs w:val="20"/>
          <w:lang w:val="en-US"/>
        </w:rPr>
        <w:t xml:space="preserve"> the simulated activity. But as the snapshot</w:t>
      </w:r>
      <w:r w:rsidR="0040532D" w:rsidRPr="00FF0AA6">
        <w:rPr>
          <w:color w:val="000000" w:themeColor="text1"/>
          <w:sz w:val="20"/>
          <w:szCs w:val="20"/>
          <w:lang w:val="en-US"/>
        </w:rPr>
        <w:t>s</w:t>
      </w:r>
      <w:r w:rsidRPr="00FF0AA6">
        <w:rPr>
          <w:color w:val="000000" w:themeColor="text1"/>
          <w:sz w:val="20"/>
          <w:szCs w:val="20"/>
          <w:lang w:val="en-US"/>
        </w:rPr>
        <w:t xml:space="preserve"> </w:t>
      </w:r>
      <w:r w:rsidR="00CA6B40" w:rsidRPr="00FF0AA6">
        <w:rPr>
          <w:color w:val="000000" w:themeColor="text1"/>
          <w:sz w:val="20"/>
          <w:szCs w:val="20"/>
          <w:lang w:val="en-US"/>
        </w:rPr>
        <w:t xml:space="preserve">above </w:t>
      </w:r>
      <w:r w:rsidRPr="00FF0AA6">
        <w:rPr>
          <w:color w:val="000000" w:themeColor="text1"/>
          <w:sz w:val="20"/>
          <w:szCs w:val="20"/>
          <w:lang w:val="en-US"/>
        </w:rPr>
        <w:t>illustrate, there are some important diffe</w:t>
      </w:r>
      <w:r w:rsidR="00073514" w:rsidRPr="00FF0AA6">
        <w:rPr>
          <w:color w:val="000000" w:themeColor="text1"/>
          <w:sz w:val="20"/>
          <w:szCs w:val="20"/>
          <w:lang w:val="en-US"/>
        </w:rPr>
        <w:t>rences</w:t>
      </w:r>
      <w:r w:rsidR="003D5C49" w:rsidRPr="00FF0AA6">
        <w:rPr>
          <w:color w:val="000000" w:themeColor="text1"/>
          <w:sz w:val="20"/>
          <w:szCs w:val="20"/>
          <w:lang w:val="en-US"/>
        </w:rPr>
        <w:t xml:space="preserve"> for learning that are </w:t>
      </w:r>
      <w:r w:rsidR="00D96D9D" w:rsidRPr="00FF0AA6">
        <w:rPr>
          <w:color w:val="000000" w:themeColor="text1"/>
          <w:sz w:val="20"/>
          <w:szCs w:val="20"/>
          <w:lang w:val="en-US"/>
        </w:rPr>
        <w:t xml:space="preserve">afforded by </w:t>
      </w:r>
      <w:r w:rsidR="003D5C49" w:rsidRPr="00FF0AA6">
        <w:rPr>
          <w:color w:val="000000" w:themeColor="text1"/>
          <w:sz w:val="20"/>
          <w:szCs w:val="20"/>
          <w:lang w:val="en-US"/>
        </w:rPr>
        <w:t xml:space="preserve">the zones in which students are positioned during the simulation </w:t>
      </w:r>
      <w:r w:rsidR="00860985" w:rsidRPr="00FF0AA6">
        <w:rPr>
          <w:color w:val="000000" w:themeColor="text1"/>
          <w:sz w:val="20"/>
          <w:szCs w:val="20"/>
          <w:lang w:val="en-US"/>
        </w:rPr>
        <w:t>cycle</w:t>
      </w:r>
      <w:r w:rsidR="003D5C49" w:rsidRPr="00FF0AA6">
        <w:rPr>
          <w:color w:val="000000" w:themeColor="text1"/>
          <w:sz w:val="20"/>
          <w:szCs w:val="20"/>
          <w:lang w:val="en-US"/>
        </w:rPr>
        <w:t xml:space="preserve">. </w:t>
      </w:r>
    </w:p>
    <w:p w14:paraId="378569E5" w14:textId="77777777" w:rsidR="00654726" w:rsidRPr="00FF0AA6" w:rsidRDefault="00654726" w:rsidP="00562D2E">
      <w:pPr>
        <w:shd w:val="clear" w:color="auto" w:fill="FFFFFF" w:themeFill="background1"/>
        <w:jc w:val="both"/>
        <w:rPr>
          <w:color w:val="000000" w:themeColor="text1"/>
          <w:sz w:val="20"/>
          <w:szCs w:val="20"/>
          <w:lang w:val="en-US"/>
        </w:rPr>
      </w:pPr>
    </w:p>
    <w:p w14:paraId="36DDC168" w14:textId="07FCFFFA" w:rsidR="0033500A" w:rsidRPr="00562D2E" w:rsidRDefault="00C75976"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 xml:space="preserve">Despite learning being the object for all students in the simulation classroom, the </w:t>
      </w:r>
      <w:r w:rsidR="003D5C49" w:rsidRPr="00FF0AA6">
        <w:rPr>
          <w:color w:val="000000" w:themeColor="text1"/>
          <w:sz w:val="20"/>
          <w:szCs w:val="20"/>
          <w:lang w:val="en-US"/>
        </w:rPr>
        <w:t>spatial affordances of</w:t>
      </w:r>
      <w:r w:rsidRPr="00FF0AA6">
        <w:rPr>
          <w:color w:val="000000" w:themeColor="text1"/>
          <w:sz w:val="20"/>
          <w:szCs w:val="20"/>
          <w:lang w:val="en-US"/>
        </w:rPr>
        <w:t xml:space="preserve"> various zones result in differences in terms of </w:t>
      </w:r>
      <w:r w:rsidR="00473C0E" w:rsidRPr="00FF0AA6">
        <w:rPr>
          <w:color w:val="000000" w:themeColor="text1"/>
          <w:sz w:val="20"/>
          <w:szCs w:val="20"/>
          <w:lang w:val="en-US"/>
        </w:rPr>
        <w:t xml:space="preserve">roles and relationships, </w:t>
      </w:r>
      <w:r w:rsidRPr="00FF0AA6">
        <w:rPr>
          <w:color w:val="000000" w:themeColor="text1"/>
          <w:sz w:val="20"/>
          <w:szCs w:val="20"/>
          <w:lang w:val="en-US"/>
        </w:rPr>
        <w:t>proximit</w:t>
      </w:r>
      <w:r w:rsidR="003D5C49" w:rsidRPr="00FF0AA6">
        <w:rPr>
          <w:color w:val="000000" w:themeColor="text1"/>
          <w:sz w:val="20"/>
          <w:szCs w:val="20"/>
          <w:lang w:val="en-US"/>
        </w:rPr>
        <w:t>ies</w:t>
      </w:r>
      <w:r w:rsidRPr="00FF0AA6">
        <w:rPr>
          <w:color w:val="000000" w:themeColor="text1"/>
          <w:sz w:val="20"/>
          <w:szCs w:val="20"/>
          <w:lang w:val="en-US"/>
        </w:rPr>
        <w:t>, materialit</w:t>
      </w:r>
      <w:r w:rsidR="003D5C49" w:rsidRPr="00FF0AA6">
        <w:rPr>
          <w:color w:val="000000" w:themeColor="text1"/>
          <w:sz w:val="20"/>
          <w:szCs w:val="20"/>
          <w:lang w:val="en-US"/>
        </w:rPr>
        <w:t>ies</w:t>
      </w:r>
      <w:r w:rsidRPr="00FF0AA6">
        <w:rPr>
          <w:color w:val="000000" w:themeColor="text1"/>
          <w:sz w:val="20"/>
          <w:szCs w:val="20"/>
          <w:lang w:val="en-US"/>
        </w:rPr>
        <w:t>, activit</w:t>
      </w:r>
      <w:r w:rsidR="003D5C49" w:rsidRPr="00FF0AA6">
        <w:rPr>
          <w:color w:val="000000" w:themeColor="text1"/>
          <w:sz w:val="20"/>
          <w:szCs w:val="20"/>
          <w:lang w:val="en-US"/>
        </w:rPr>
        <w:t>ies</w:t>
      </w:r>
      <w:r w:rsidRPr="00FF0AA6">
        <w:rPr>
          <w:color w:val="000000" w:themeColor="text1"/>
          <w:sz w:val="20"/>
          <w:szCs w:val="20"/>
          <w:lang w:val="en-US"/>
        </w:rPr>
        <w:t xml:space="preserve"> and time. </w:t>
      </w:r>
      <w:r w:rsidR="001F0AC8" w:rsidRPr="00E012AE">
        <w:rPr>
          <w:color w:val="000000" w:themeColor="text1"/>
          <w:sz w:val="20"/>
          <w:szCs w:val="20"/>
          <w:lang w:val="en-US"/>
        </w:rPr>
        <w:t xml:space="preserve">While both the acting students and the observing students are embedded in social roles and relationships and </w:t>
      </w:r>
      <w:r w:rsidR="00BC015A" w:rsidRPr="00E012AE">
        <w:rPr>
          <w:color w:val="000000" w:themeColor="text1"/>
          <w:sz w:val="20"/>
          <w:szCs w:val="20"/>
          <w:lang w:val="en-US"/>
        </w:rPr>
        <w:t>physically engage</w:t>
      </w:r>
      <w:r w:rsidR="001F0AC8" w:rsidRPr="00E012AE">
        <w:rPr>
          <w:color w:val="000000" w:themeColor="text1"/>
          <w:sz w:val="20"/>
          <w:szCs w:val="20"/>
          <w:lang w:val="en-US"/>
        </w:rPr>
        <w:t xml:space="preserve"> with </w:t>
      </w:r>
      <w:r w:rsidR="00BC015A" w:rsidRPr="00E012AE">
        <w:rPr>
          <w:color w:val="000000" w:themeColor="text1"/>
          <w:sz w:val="20"/>
          <w:szCs w:val="20"/>
          <w:lang w:val="en-US"/>
        </w:rPr>
        <w:t>the materiality of the zone they are located within, their proximities to the simulated action (the locus of learning) are different.</w:t>
      </w:r>
      <w:r w:rsidR="0033500A" w:rsidRPr="00562D2E">
        <w:rPr>
          <w:color w:val="000000" w:themeColor="text1"/>
          <w:sz w:val="20"/>
          <w:szCs w:val="20"/>
          <w:lang w:val="en-US"/>
        </w:rPr>
        <w:t xml:space="preserve"> </w:t>
      </w:r>
    </w:p>
    <w:p w14:paraId="75AF56E6" w14:textId="77777777" w:rsidR="0033500A" w:rsidRPr="00562D2E" w:rsidRDefault="0033500A" w:rsidP="00562D2E">
      <w:pPr>
        <w:shd w:val="clear" w:color="auto" w:fill="FFFFFF" w:themeFill="background1"/>
        <w:jc w:val="both"/>
        <w:rPr>
          <w:color w:val="000000" w:themeColor="text1"/>
          <w:sz w:val="20"/>
          <w:szCs w:val="20"/>
          <w:lang w:val="en-US"/>
        </w:rPr>
      </w:pPr>
    </w:p>
    <w:p w14:paraId="04E57B6B" w14:textId="0726A044" w:rsidR="00A571F8" w:rsidRDefault="00872689" w:rsidP="00A571F8">
      <w:pPr>
        <w:shd w:val="clear" w:color="auto" w:fill="FFFFFF" w:themeFill="background1"/>
        <w:jc w:val="both"/>
        <w:rPr>
          <w:color w:val="000000" w:themeColor="text1"/>
          <w:sz w:val="20"/>
          <w:szCs w:val="20"/>
          <w:lang w:val="en-US"/>
        </w:rPr>
      </w:pPr>
      <w:r>
        <w:rPr>
          <w:color w:val="000000" w:themeColor="text1"/>
          <w:sz w:val="20"/>
          <w:szCs w:val="20"/>
          <w:lang w:val="en-US"/>
        </w:rPr>
        <w:lastRenderedPageBreak/>
        <w:t xml:space="preserve">The available roles </w:t>
      </w:r>
      <w:r w:rsidR="00633384">
        <w:rPr>
          <w:color w:val="000000" w:themeColor="text1"/>
          <w:sz w:val="20"/>
          <w:szCs w:val="20"/>
          <w:lang w:val="en-US"/>
        </w:rPr>
        <w:t xml:space="preserve">for students </w:t>
      </w:r>
      <w:r>
        <w:rPr>
          <w:color w:val="000000" w:themeColor="text1"/>
          <w:sz w:val="20"/>
          <w:szCs w:val="20"/>
          <w:lang w:val="en-US"/>
        </w:rPr>
        <w:t xml:space="preserve">in the acting zone </w:t>
      </w:r>
      <w:r w:rsidRPr="00562D2E">
        <w:rPr>
          <w:color w:val="000000" w:themeColor="text1"/>
          <w:sz w:val="20"/>
          <w:szCs w:val="20"/>
          <w:lang w:val="en-US"/>
        </w:rPr>
        <w:t>are as nurses, patients, patient family members</w:t>
      </w:r>
      <w:r>
        <w:rPr>
          <w:color w:val="000000" w:themeColor="text1"/>
          <w:sz w:val="20"/>
          <w:szCs w:val="20"/>
          <w:lang w:val="en-US"/>
        </w:rPr>
        <w:t xml:space="preserve"> (while simultaneously students) and this also means being entangled in multiple social </w:t>
      </w:r>
      <w:r w:rsidR="003503A3">
        <w:rPr>
          <w:color w:val="000000" w:themeColor="text1"/>
          <w:sz w:val="20"/>
          <w:szCs w:val="20"/>
          <w:lang w:val="en-US"/>
        </w:rPr>
        <w:t xml:space="preserve">and professional </w:t>
      </w:r>
      <w:r>
        <w:rPr>
          <w:color w:val="000000" w:themeColor="text1"/>
          <w:sz w:val="20"/>
          <w:szCs w:val="20"/>
          <w:lang w:val="en-US"/>
        </w:rPr>
        <w:t xml:space="preserve">relationships. </w:t>
      </w:r>
      <w:r w:rsidR="00633384">
        <w:rPr>
          <w:color w:val="000000" w:themeColor="text1"/>
          <w:sz w:val="20"/>
          <w:szCs w:val="20"/>
          <w:lang w:val="en-US"/>
        </w:rPr>
        <w:t>E</w:t>
      </w:r>
      <w:r>
        <w:rPr>
          <w:color w:val="000000" w:themeColor="text1"/>
          <w:sz w:val="20"/>
          <w:szCs w:val="20"/>
          <w:lang w:val="en-US"/>
        </w:rPr>
        <w:t xml:space="preserve">ntangled </w:t>
      </w:r>
      <w:r w:rsidR="00633384">
        <w:rPr>
          <w:color w:val="000000" w:themeColor="text1"/>
          <w:sz w:val="20"/>
          <w:szCs w:val="20"/>
          <w:lang w:val="en-US"/>
        </w:rPr>
        <w:t xml:space="preserve">with these roles and relationships is </w:t>
      </w:r>
      <w:r w:rsidR="00A571F8">
        <w:rPr>
          <w:color w:val="000000" w:themeColor="text1"/>
          <w:sz w:val="20"/>
          <w:szCs w:val="20"/>
          <w:lang w:val="en-US"/>
        </w:rPr>
        <w:t xml:space="preserve">the </w:t>
      </w:r>
      <w:r w:rsidR="0033500A" w:rsidRPr="00562D2E">
        <w:rPr>
          <w:color w:val="000000" w:themeColor="text1"/>
          <w:sz w:val="20"/>
          <w:szCs w:val="20"/>
          <w:lang w:val="en-US"/>
        </w:rPr>
        <w:t xml:space="preserve">materiality of </w:t>
      </w:r>
      <w:r w:rsidR="00A571F8">
        <w:rPr>
          <w:color w:val="000000" w:themeColor="text1"/>
          <w:sz w:val="20"/>
          <w:szCs w:val="20"/>
          <w:lang w:val="en-US"/>
        </w:rPr>
        <w:t>the active</w:t>
      </w:r>
      <w:r w:rsidR="0033500A" w:rsidRPr="00562D2E">
        <w:rPr>
          <w:color w:val="000000" w:themeColor="text1"/>
          <w:sz w:val="20"/>
          <w:szCs w:val="20"/>
          <w:lang w:val="en-US"/>
        </w:rPr>
        <w:t xml:space="preserve"> zone</w:t>
      </w:r>
      <w:r w:rsidR="00A571F8">
        <w:rPr>
          <w:color w:val="000000" w:themeColor="text1"/>
          <w:sz w:val="20"/>
          <w:szCs w:val="20"/>
          <w:lang w:val="en-US"/>
        </w:rPr>
        <w:t xml:space="preserve"> -</w:t>
      </w:r>
      <w:r w:rsidR="00633384">
        <w:rPr>
          <w:color w:val="000000" w:themeColor="text1"/>
          <w:sz w:val="20"/>
          <w:szCs w:val="20"/>
          <w:lang w:val="en-US"/>
        </w:rPr>
        <w:t xml:space="preserve"> </w:t>
      </w:r>
      <w:r w:rsidR="0033500A" w:rsidRPr="00562D2E">
        <w:rPr>
          <w:color w:val="000000" w:themeColor="text1"/>
          <w:sz w:val="20"/>
          <w:szCs w:val="20"/>
          <w:lang w:val="en-US"/>
        </w:rPr>
        <w:t>resembl</w:t>
      </w:r>
      <w:r w:rsidR="00633384">
        <w:rPr>
          <w:color w:val="000000" w:themeColor="text1"/>
          <w:sz w:val="20"/>
          <w:szCs w:val="20"/>
          <w:lang w:val="en-US"/>
        </w:rPr>
        <w:t>ing</w:t>
      </w:r>
      <w:r w:rsidR="0033500A" w:rsidRPr="00562D2E">
        <w:rPr>
          <w:color w:val="000000" w:themeColor="text1"/>
          <w:sz w:val="20"/>
          <w:szCs w:val="20"/>
          <w:lang w:val="en-US"/>
        </w:rPr>
        <w:t xml:space="preserve"> that found in a </w:t>
      </w:r>
      <w:proofErr w:type="gramStart"/>
      <w:r w:rsidR="0033500A" w:rsidRPr="00562D2E">
        <w:rPr>
          <w:color w:val="000000" w:themeColor="text1"/>
          <w:sz w:val="20"/>
          <w:szCs w:val="20"/>
          <w:lang w:val="en-US"/>
        </w:rPr>
        <w:t>professional settings</w:t>
      </w:r>
      <w:proofErr w:type="gramEnd"/>
      <w:r w:rsidR="0033500A" w:rsidRPr="00562D2E">
        <w:rPr>
          <w:color w:val="000000" w:themeColor="text1"/>
          <w:sz w:val="20"/>
          <w:szCs w:val="20"/>
          <w:lang w:val="en-US"/>
        </w:rPr>
        <w:t xml:space="preserve"> </w:t>
      </w:r>
      <w:r w:rsidR="00A571F8">
        <w:rPr>
          <w:color w:val="000000" w:themeColor="text1"/>
          <w:sz w:val="20"/>
          <w:szCs w:val="20"/>
          <w:lang w:val="en-US"/>
        </w:rPr>
        <w:t xml:space="preserve">and </w:t>
      </w:r>
      <w:r>
        <w:rPr>
          <w:color w:val="000000" w:themeColor="text1"/>
          <w:sz w:val="20"/>
          <w:szCs w:val="20"/>
          <w:lang w:val="en-US"/>
        </w:rPr>
        <w:t xml:space="preserve">yet nested in </w:t>
      </w:r>
      <w:r w:rsidR="00A571F8">
        <w:rPr>
          <w:color w:val="000000" w:themeColor="text1"/>
          <w:sz w:val="20"/>
          <w:szCs w:val="20"/>
          <w:lang w:val="en-US"/>
        </w:rPr>
        <w:t>the</w:t>
      </w:r>
      <w:r>
        <w:rPr>
          <w:color w:val="000000" w:themeColor="text1"/>
          <w:sz w:val="20"/>
          <w:szCs w:val="20"/>
          <w:lang w:val="en-US"/>
        </w:rPr>
        <w:t xml:space="preserve"> broader educational institution.</w:t>
      </w:r>
      <w:r w:rsidR="00C75976" w:rsidRPr="00562D2E">
        <w:rPr>
          <w:color w:val="000000" w:themeColor="text1"/>
          <w:sz w:val="20"/>
          <w:szCs w:val="20"/>
          <w:lang w:val="en-US"/>
        </w:rPr>
        <w:t xml:space="preserve"> </w:t>
      </w:r>
      <w:r w:rsidR="00633384">
        <w:rPr>
          <w:color w:val="000000" w:themeColor="text1"/>
          <w:sz w:val="20"/>
          <w:szCs w:val="20"/>
          <w:lang w:val="en-US"/>
        </w:rPr>
        <w:t xml:space="preserve">Available roles in the observer zone are </w:t>
      </w:r>
      <w:r w:rsidR="00633384" w:rsidRPr="00FF0AA6">
        <w:rPr>
          <w:color w:val="000000" w:themeColor="text1"/>
          <w:sz w:val="20"/>
          <w:szCs w:val="20"/>
          <w:lang w:val="en-US"/>
        </w:rPr>
        <w:t>as students</w:t>
      </w:r>
      <w:r w:rsidR="00A571F8" w:rsidRPr="00FF0AA6">
        <w:rPr>
          <w:color w:val="000000" w:themeColor="text1"/>
          <w:sz w:val="20"/>
          <w:szCs w:val="20"/>
          <w:lang w:val="en-US"/>
        </w:rPr>
        <w:t xml:space="preserve">, </w:t>
      </w:r>
      <w:r w:rsidR="00633384" w:rsidRPr="00FF0AA6">
        <w:rPr>
          <w:color w:val="000000" w:themeColor="text1"/>
          <w:sz w:val="20"/>
          <w:szCs w:val="20"/>
          <w:lang w:val="en-US"/>
        </w:rPr>
        <w:t>limit</w:t>
      </w:r>
      <w:r w:rsidR="00A571F8" w:rsidRPr="00FF0AA6">
        <w:rPr>
          <w:color w:val="000000" w:themeColor="text1"/>
          <w:sz w:val="20"/>
          <w:szCs w:val="20"/>
          <w:lang w:val="en-US"/>
        </w:rPr>
        <w:t>ing</w:t>
      </w:r>
      <w:r w:rsidR="00633384" w:rsidRPr="00FF0AA6">
        <w:rPr>
          <w:color w:val="000000" w:themeColor="text1"/>
          <w:sz w:val="20"/>
          <w:szCs w:val="20"/>
          <w:lang w:val="en-US"/>
        </w:rPr>
        <w:t xml:space="preserve"> the social relationships to one of peers (and student/educator for some observers).</w:t>
      </w:r>
      <w:r w:rsidR="00633384" w:rsidRPr="00633384">
        <w:rPr>
          <w:color w:val="000000" w:themeColor="text1"/>
          <w:sz w:val="20"/>
          <w:szCs w:val="20"/>
          <w:lang w:val="en-US"/>
        </w:rPr>
        <w:t xml:space="preserve"> </w:t>
      </w:r>
      <w:r w:rsidR="00A571F8">
        <w:rPr>
          <w:color w:val="000000" w:themeColor="text1"/>
          <w:sz w:val="20"/>
          <w:szCs w:val="20"/>
          <w:lang w:val="en-US"/>
        </w:rPr>
        <w:t xml:space="preserve">Entangled within these roles and relationships is the </w:t>
      </w:r>
      <w:r w:rsidR="00633384" w:rsidRPr="00562D2E">
        <w:rPr>
          <w:color w:val="000000" w:themeColor="text1"/>
          <w:sz w:val="20"/>
          <w:szCs w:val="20"/>
          <w:lang w:val="en-US"/>
        </w:rPr>
        <w:t xml:space="preserve">materiality of </w:t>
      </w:r>
      <w:r w:rsidR="00633384">
        <w:rPr>
          <w:color w:val="000000" w:themeColor="text1"/>
          <w:sz w:val="20"/>
          <w:szCs w:val="20"/>
          <w:lang w:val="en-US"/>
        </w:rPr>
        <w:t>observer zone</w:t>
      </w:r>
      <w:r w:rsidR="00A571F8">
        <w:rPr>
          <w:color w:val="000000" w:themeColor="text1"/>
          <w:sz w:val="20"/>
          <w:szCs w:val="20"/>
          <w:lang w:val="en-US"/>
        </w:rPr>
        <w:t xml:space="preserve"> –</w:t>
      </w:r>
      <w:r w:rsidR="00633384">
        <w:rPr>
          <w:color w:val="000000" w:themeColor="text1"/>
          <w:sz w:val="20"/>
          <w:szCs w:val="20"/>
          <w:lang w:val="en-US"/>
        </w:rPr>
        <w:t xml:space="preserve"> </w:t>
      </w:r>
      <w:r w:rsidR="00A571F8">
        <w:rPr>
          <w:color w:val="000000" w:themeColor="text1"/>
          <w:sz w:val="20"/>
          <w:szCs w:val="20"/>
          <w:lang w:val="en-US"/>
        </w:rPr>
        <w:t xml:space="preserve">resembling the </w:t>
      </w:r>
      <w:r w:rsidR="00633384" w:rsidRPr="00562D2E">
        <w:rPr>
          <w:color w:val="000000" w:themeColor="text1"/>
          <w:sz w:val="20"/>
          <w:szCs w:val="20"/>
          <w:lang w:val="en-US"/>
        </w:rPr>
        <w:t>educational setting</w:t>
      </w:r>
      <w:r w:rsidR="00A571F8">
        <w:rPr>
          <w:color w:val="000000" w:themeColor="text1"/>
          <w:sz w:val="20"/>
          <w:szCs w:val="20"/>
          <w:lang w:val="en-US"/>
        </w:rPr>
        <w:t xml:space="preserve"> </w:t>
      </w:r>
      <w:r w:rsidR="00633384">
        <w:rPr>
          <w:color w:val="000000" w:themeColor="text1"/>
          <w:sz w:val="20"/>
          <w:szCs w:val="20"/>
          <w:lang w:val="en-US"/>
        </w:rPr>
        <w:t xml:space="preserve">found more broadly in the educational institution in which the observer zone is nested. </w:t>
      </w:r>
      <w:r w:rsidR="00A571F8">
        <w:rPr>
          <w:color w:val="000000" w:themeColor="text1"/>
          <w:sz w:val="20"/>
          <w:szCs w:val="20"/>
          <w:lang w:val="en-US"/>
        </w:rPr>
        <w:t xml:space="preserve">In some </w:t>
      </w:r>
      <w:proofErr w:type="gramStart"/>
      <w:r w:rsidR="00A571F8">
        <w:rPr>
          <w:color w:val="000000" w:themeColor="text1"/>
          <w:sz w:val="20"/>
          <w:szCs w:val="20"/>
          <w:lang w:val="en-US"/>
        </w:rPr>
        <w:t>cases</w:t>
      </w:r>
      <w:proofErr w:type="gramEnd"/>
      <w:r w:rsidR="00A571F8">
        <w:rPr>
          <w:color w:val="000000" w:themeColor="text1"/>
          <w:sz w:val="20"/>
          <w:szCs w:val="20"/>
          <w:lang w:val="en-US"/>
        </w:rPr>
        <w:t xml:space="preserve"> the control zone makes available roles of student observers and, in some cases observers accompanied by educators. The materiality of the control zone, and in particular the technologies, also makes available roles of </w:t>
      </w:r>
      <w:r w:rsidR="00A571F8" w:rsidRPr="00A571F8">
        <w:rPr>
          <w:i/>
          <w:color w:val="000000" w:themeColor="text1"/>
          <w:sz w:val="20"/>
          <w:szCs w:val="20"/>
          <w:lang w:val="en-US"/>
        </w:rPr>
        <w:t>disembodied</w:t>
      </w:r>
      <w:r w:rsidR="00A571F8">
        <w:rPr>
          <w:color w:val="000000" w:themeColor="text1"/>
          <w:sz w:val="20"/>
          <w:szCs w:val="20"/>
          <w:lang w:val="en-US"/>
        </w:rPr>
        <w:t xml:space="preserve"> patients and doctors. </w:t>
      </w:r>
    </w:p>
    <w:p w14:paraId="142E8860" w14:textId="77777777" w:rsidR="0033500A" w:rsidRPr="00FF0AA6" w:rsidRDefault="0033500A" w:rsidP="00562D2E">
      <w:pPr>
        <w:rPr>
          <w:color w:val="000000" w:themeColor="text1"/>
          <w:sz w:val="20"/>
          <w:szCs w:val="20"/>
          <w:lang w:val="en-US"/>
        </w:rPr>
      </w:pPr>
    </w:p>
    <w:p w14:paraId="7EA04C8F" w14:textId="25789E4C" w:rsidR="0077121D" w:rsidRDefault="00C75976" w:rsidP="000F5FB2">
      <w:pPr>
        <w:shd w:val="clear" w:color="auto" w:fill="FFFFFF" w:themeFill="background1"/>
        <w:jc w:val="both"/>
        <w:rPr>
          <w:color w:val="000000" w:themeColor="text1"/>
          <w:sz w:val="20"/>
          <w:szCs w:val="20"/>
          <w:lang w:val="en-US"/>
        </w:rPr>
      </w:pPr>
      <w:r w:rsidRPr="00FF0AA6">
        <w:rPr>
          <w:sz w:val="20"/>
          <w:szCs w:val="20"/>
          <w:lang w:val="en-US"/>
        </w:rPr>
        <w:t>Proximity and the sociomaterial arrangement</w:t>
      </w:r>
      <w:r w:rsidR="003D5C49" w:rsidRPr="00FF0AA6">
        <w:rPr>
          <w:sz w:val="20"/>
          <w:szCs w:val="20"/>
          <w:lang w:val="en-US"/>
        </w:rPr>
        <w:t>s of each zone</w:t>
      </w:r>
      <w:r w:rsidR="00473C0E" w:rsidRPr="00FF0AA6">
        <w:rPr>
          <w:sz w:val="20"/>
          <w:szCs w:val="20"/>
          <w:lang w:val="en-US"/>
        </w:rPr>
        <w:t xml:space="preserve"> also</w:t>
      </w:r>
      <w:r w:rsidRPr="00FF0AA6">
        <w:rPr>
          <w:sz w:val="20"/>
          <w:szCs w:val="20"/>
          <w:lang w:val="en-US"/>
        </w:rPr>
        <w:t xml:space="preserve"> </w:t>
      </w:r>
      <w:r w:rsidR="003A1AD2" w:rsidRPr="00FF0AA6">
        <w:rPr>
          <w:sz w:val="20"/>
          <w:szCs w:val="20"/>
          <w:lang w:val="en-US"/>
        </w:rPr>
        <w:t xml:space="preserve">“open up or limit” </w:t>
      </w:r>
      <w:r w:rsidR="000F5FB2" w:rsidRPr="00FF0AA6">
        <w:rPr>
          <w:sz w:val="20"/>
          <w:szCs w:val="20"/>
          <w:lang w:val="en-US"/>
        </w:rPr>
        <w:t xml:space="preserve">the kinds of activities </w:t>
      </w:r>
      <w:proofErr w:type="spellStart"/>
      <w:r w:rsidR="000F5FB2" w:rsidRPr="00FF0AA6">
        <w:rPr>
          <w:sz w:val="20"/>
          <w:szCs w:val="20"/>
          <w:lang w:val="en-US"/>
        </w:rPr>
        <w:t>posible</w:t>
      </w:r>
      <w:proofErr w:type="spellEnd"/>
      <w:r w:rsidR="000F5FB2" w:rsidRPr="00FF0AA6">
        <w:rPr>
          <w:sz w:val="20"/>
          <w:szCs w:val="20"/>
          <w:lang w:val="en-US"/>
        </w:rPr>
        <w:t xml:space="preserve"> </w:t>
      </w:r>
      <w:r w:rsidR="00473C0E" w:rsidRPr="00FF0AA6">
        <w:rPr>
          <w:sz w:val="20"/>
          <w:szCs w:val="20"/>
          <w:lang w:val="en-US"/>
        </w:rPr>
        <w:t xml:space="preserve">(Fenwick, Edwards &amp; </w:t>
      </w:r>
      <w:proofErr w:type="spellStart"/>
      <w:r w:rsidR="00473C0E" w:rsidRPr="00FF0AA6">
        <w:rPr>
          <w:sz w:val="20"/>
          <w:szCs w:val="20"/>
          <w:lang w:val="en-US"/>
        </w:rPr>
        <w:t>Sawchuck</w:t>
      </w:r>
      <w:proofErr w:type="spellEnd"/>
      <w:r w:rsidR="00473C0E" w:rsidRPr="00FF0AA6">
        <w:rPr>
          <w:sz w:val="20"/>
          <w:szCs w:val="20"/>
          <w:lang w:val="en-US"/>
        </w:rPr>
        <w:t>, 2011, p. 129</w:t>
      </w:r>
      <w:r w:rsidR="003503A3">
        <w:rPr>
          <w:sz w:val="20"/>
          <w:szCs w:val="20"/>
          <w:lang w:val="en-US"/>
        </w:rPr>
        <w:t>)</w:t>
      </w:r>
      <w:r w:rsidR="00473C0E" w:rsidRPr="00FF0AA6">
        <w:rPr>
          <w:sz w:val="20"/>
          <w:szCs w:val="20"/>
          <w:lang w:val="en-US"/>
        </w:rPr>
        <w:t>.</w:t>
      </w:r>
      <w:r w:rsidR="00473C0E" w:rsidRPr="00FF0AA6">
        <w:rPr>
          <w:color w:val="000000" w:themeColor="text1"/>
          <w:sz w:val="20"/>
          <w:szCs w:val="20"/>
          <w:lang w:val="en-US"/>
        </w:rPr>
        <w:t xml:space="preserve"> </w:t>
      </w:r>
      <w:r w:rsidR="000F5FB2" w:rsidRPr="00FF0AA6">
        <w:rPr>
          <w:color w:val="000000" w:themeColor="text1"/>
          <w:sz w:val="20"/>
          <w:szCs w:val="20"/>
          <w:lang w:val="en-US"/>
        </w:rPr>
        <w:t xml:space="preserve">For instance, while all can physically touch the material setting of the zones they are located within, visceral engagement with the locus of learning (the unfolding simulation and its materiality) is only ’opened up’ for students bodily </w:t>
      </w:r>
      <w:proofErr w:type="spellStart"/>
      <w:r w:rsidR="000F5FB2" w:rsidRPr="00FF0AA6">
        <w:rPr>
          <w:color w:val="000000" w:themeColor="text1"/>
          <w:sz w:val="20"/>
          <w:szCs w:val="20"/>
          <w:lang w:val="en-US"/>
        </w:rPr>
        <w:t>embeded</w:t>
      </w:r>
      <w:proofErr w:type="spellEnd"/>
      <w:r w:rsidR="000F5FB2" w:rsidRPr="00FF0AA6">
        <w:rPr>
          <w:color w:val="000000" w:themeColor="text1"/>
          <w:sz w:val="20"/>
          <w:szCs w:val="20"/>
          <w:lang w:val="en-US"/>
        </w:rPr>
        <w:t xml:space="preserve"> in acting zones. Further </w:t>
      </w:r>
      <w:r w:rsidR="00E92B09" w:rsidRPr="00FF0AA6">
        <w:rPr>
          <w:color w:val="000000" w:themeColor="text1"/>
          <w:sz w:val="20"/>
          <w:szCs w:val="20"/>
          <w:lang w:val="en-US"/>
        </w:rPr>
        <w:t>interrogation</w:t>
      </w:r>
      <w:r w:rsidR="000F5FB2" w:rsidRPr="00FF0AA6">
        <w:rPr>
          <w:color w:val="000000" w:themeColor="text1"/>
          <w:sz w:val="20"/>
          <w:szCs w:val="20"/>
          <w:lang w:val="en-US"/>
        </w:rPr>
        <w:t xml:space="preserve"> of possible activities across the zones </w:t>
      </w:r>
      <w:r w:rsidR="000F5FB2" w:rsidRPr="00FF0AA6">
        <w:rPr>
          <w:sz w:val="20"/>
          <w:szCs w:val="20"/>
          <w:lang w:val="en-US"/>
        </w:rPr>
        <w:t>can also shed light on how and why certain activities become practically intelligible: i.e. more or less likely to happen (Schatzki, 2002).</w:t>
      </w:r>
      <w:r w:rsidR="000F5FB2" w:rsidRPr="00E012AE">
        <w:rPr>
          <w:color w:val="000000" w:themeColor="text1"/>
          <w:sz w:val="20"/>
          <w:szCs w:val="20"/>
          <w:lang w:val="en-US"/>
        </w:rPr>
        <w:t xml:space="preserve"> The human activities in the acting zone resemble those from professional settings (e.g. monitoring blood pressure, performing CPR), whereas human activities in observer zones resemble those found in typical educational settings (e.g. note-taking, listening to an educator, being stimulated by some form of content). </w:t>
      </w:r>
      <w:r w:rsidR="003B3EF1">
        <w:rPr>
          <w:color w:val="000000" w:themeColor="text1"/>
          <w:sz w:val="20"/>
          <w:szCs w:val="20"/>
          <w:lang w:val="en-US"/>
        </w:rPr>
        <w:t>Note how</w:t>
      </w:r>
      <w:r w:rsidR="0077121D" w:rsidRPr="00E012AE">
        <w:rPr>
          <w:color w:val="000000" w:themeColor="text1"/>
          <w:sz w:val="20"/>
          <w:szCs w:val="20"/>
          <w:lang w:val="en-US"/>
        </w:rPr>
        <w:t xml:space="preserve"> blood pressure machines, manikins, note-pads and video technologies are agentic in opening up possibilities for activities</w:t>
      </w:r>
      <w:r w:rsidR="00234C7B" w:rsidRPr="00E012AE">
        <w:rPr>
          <w:color w:val="000000" w:themeColor="text1"/>
          <w:sz w:val="20"/>
          <w:szCs w:val="20"/>
          <w:lang w:val="en-US"/>
        </w:rPr>
        <w:t xml:space="preserve"> to happen</w:t>
      </w:r>
      <w:r w:rsidR="0077121D" w:rsidRPr="00E012AE">
        <w:rPr>
          <w:color w:val="000000" w:themeColor="text1"/>
          <w:sz w:val="20"/>
          <w:szCs w:val="20"/>
          <w:lang w:val="en-US"/>
        </w:rPr>
        <w:t>.</w:t>
      </w:r>
      <w:r w:rsidR="00234C7B">
        <w:rPr>
          <w:color w:val="000000" w:themeColor="text1"/>
          <w:sz w:val="20"/>
          <w:szCs w:val="20"/>
          <w:lang w:val="en-US"/>
        </w:rPr>
        <w:t xml:space="preserve"> </w:t>
      </w:r>
    </w:p>
    <w:p w14:paraId="0A75F0C7" w14:textId="77777777" w:rsidR="0077121D" w:rsidRDefault="0077121D" w:rsidP="000F5FB2">
      <w:pPr>
        <w:shd w:val="clear" w:color="auto" w:fill="FFFFFF" w:themeFill="background1"/>
        <w:jc w:val="both"/>
        <w:rPr>
          <w:color w:val="000000" w:themeColor="text1"/>
          <w:sz w:val="20"/>
          <w:szCs w:val="20"/>
          <w:lang w:val="en-US"/>
        </w:rPr>
      </w:pPr>
    </w:p>
    <w:p w14:paraId="1FB4303D" w14:textId="020A0693" w:rsidR="00234C7B" w:rsidRDefault="000F5FB2" w:rsidP="00234C7B">
      <w:pPr>
        <w:shd w:val="clear" w:color="auto" w:fill="FFFFFF" w:themeFill="background1"/>
        <w:jc w:val="both"/>
        <w:rPr>
          <w:color w:val="000000" w:themeColor="text1"/>
          <w:sz w:val="20"/>
          <w:szCs w:val="20"/>
          <w:lang w:val="en-US"/>
        </w:rPr>
      </w:pPr>
      <w:r w:rsidRPr="00562D2E">
        <w:rPr>
          <w:color w:val="000000" w:themeColor="text1"/>
          <w:sz w:val="20"/>
          <w:szCs w:val="20"/>
          <w:lang w:val="en-US"/>
        </w:rPr>
        <w:t xml:space="preserve">Activities are shaped not only by </w:t>
      </w:r>
      <w:r w:rsidR="0077121D">
        <w:rPr>
          <w:color w:val="000000" w:themeColor="text1"/>
          <w:sz w:val="20"/>
          <w:szCs w:val="20"/>
          <w:lang w:val="en-US"/>
        </w:rPr>
        <w:t xml:space="preserve">objects within </w:t>
      </w:r>
      <w:r w:rsidRPr="00562D2E">
        <w:rPr>
          <w:color w:val="000000" w:themeColor="text1"/>
          <w:sz w:val="20"/>
          <w:szCs w:val="20"/>
          <w:lang w:val="en-US"/>
        </w:rPr>
        <w:t xml:space="preserve">the zone, but also by mediating objects that </w:t>
      </w:r>
      <w:r w:rsidR="0077121D">
        <w:rPr>
          <w:color w:val="000000" w:themeColor="text1"/>
          <w:sz w:val="20"/>
          <w:szCs w:val="20"/>
          <w:lang w:val="en-US"/>
        </w:rPr>
        <w:t>infuse and</w:t>
      </w:r>
      <w:r w:rsidRPr="00562D2E">
        <w:rPr>
          <w:color w:val="000000" w:themeColor="text1"/>
          <w:sz w:val="20"/>
          <w:szCs w:val="20"/>
          <w:lang w:val="en-US"/>
        </w:rPr>
        <w:t xml:space="preserve"> </w:t>
      </w:r>
      <w:r w:rsidR="0077121D">
        <w:rPr>
          <w:color w:val="000000" w:themeColor="text1"/>
          <w:sz w:val="20"/>
          <w:szCs w:val="20"/>
          <w:lang w:val="en-US"/>
        </w:rPr>
        <w:t xml:space="preserve">circulate </w:t>
      </w:r>
      <w:r w:rsidRPr="00562D2E">
        <w:rPr>
          <w:color w:val="000000" w:themeColor="text1"/>
          <w:sz w:val="20"/>
          <w:szCs w:val="20"/>
          <w:lang w:val="en-US"/>
        </w:rPr>
        <w:t>across</w:t>
      </w:r>
      <w:r w:rsidR="0077121D">
        <w:rPr>
          <w:color w:val="000000" w:themeColor="text1"/>
          <w:sz w:val="20"/>
          <w:szCs w:val="20"/>
          <w:lang w:val="en-US"/>
        </w:rPr>
        <w:t xml:space="preserve"> multiple zones</w:t>
      </w:r>
      <w:r w:rsidRPr="00562D2E">
        <w:rPr>
          <w:color w:val="000000" w:themeColor="text1"/>
          <w:sz w:val="20"/>
          <w:szCs w:val="20"/>
          <w:lang w:val="en-US"/>
        </w:rPr>
        <w:t>.</w:t>
      </w:r>
      <w:r w:rsidRPr="00FF0AA6">
        <w:rPr>
          <w:color w:val="000000" w:themeColor="text1"/>
          <w:sz w:val="20"/>
          <w:szCs w:val="20"/>
          <w:lang w:val="en-US"/>
        </w:rPr>
        <w:t xml:space="preserve"> </w:t>
      </w:r>
      <w:r w:rsidR="0077121D" w:rsidRPr="00FF0AA6">
        <w:rPr>
          <w:color w:val="000000" w:themeColor="text1"/>
          <w:sz w:val="20"/>
          <w:szCs w:val="20"/>
          <w:lang w:val="en-US"/>
        </w:rPr>
        <w:t>For instance,</w:t>
      </w:r>
      <w:r w:rsidR="008D5C30" w:rsidRPr="00FF0AA6">
        <w:rPr>
          <w:color w:val="000000" w:themeColor="text1"/>
          <w:sz w:val="20"/>
          <w:szCs w:val="20"/>
          <w:lang w:val="en-US"/>
        </w:rPr>
        <w:t xml:space="preserve"> the scenario/script and observation guide</w:t>
      </w:r>
      <w:r w:rsidR="00FE1543" w:rsidRPr="00FF0AA6">
        <w:rPr>
          <w:color w:val="000000" w:themeColor="text1"/>
          <w:sz w:val="20"/>
          <w:szCs w:val="20"/>
          <w:lang w:val="en-US"/>
        </w:rPr>
        <w:t>s</w:t>
      </w:r>
      <w:r w:rsidR="008D5C30" w:rsidRPr="00FF0AA6">
        <w:rPr>
          <w:color w:val="000000" w:themeColor="text1"/>
          <w:sz w:val="20"/>
          <w:szCs w:val="20"/>
          <w:lang w:val="en-US"/>
        </w:rPr>
        <w:t>. Both are products of curriculum design</w:t>
      </w:r>
      <w:r w:rsidR="007F7EF2" w:rsidRPr="00FF0AA6">
        <w:rPr>
          <w:color w:val="000000" w:themeColor="text1"/>
          <w:sz w:val="20"/>
          <w:szCs w:val="20"/>
          <w:lang w:val="en-US"/>
        </w:rPr>
        <w:t xml:space="preserve"> with the purpose of bringing about learning</w:t>
      </w:r>
      <w:r w:rsidR="008D5C30" w:rsidRPr="00FF0AA6">
        <w:rPr>
          <w:color w:val="000000" w:themeColor="text1"/>
          <w:sz w:val="20"/>
          <w:szCs w:val="20"/>
          <w:lang w:val="en-US"/>
        </w:rPr>
        <w:t xml:space="preserve">, and as such they embody the learning outcomes for the entire class. The scenario/script manifests in various objects (e.g. ‘role cards’, handover scripts, patient history records) made physically available to acting students who use them to enact the performance </w:t>
      </w:r>
      <w:r w:rsidR="00416ED5" w:rsidRPr="00FF0AA6">
        <w:rPr>
          <w:color w:val="000000" w:themeColor="text1"/>
          <w:sz w:val="20"/>
          <w:szCs w:val="20"/>
          <w:lang w:val="en-US"/>
        </w:rPr>
        <w:t xml:space="preserve">that is to be </w:t>
      </w:r>
      <w:r w:rsidR="008D5C30" w:rsidRPr="00FF0AA6">
        <w:rPr>
          <w:color w:val="000000" w:themeColor="text1"/>
          <w:sz w:val="20"/>
          <w:szCs w:val="20"/>
          <w:lang w:val="en-US"/>
        </w:rPr>
        <w:t xml:space="preserve">observed by students </w:t>
      </w:r>
      <w:r w:rsidR="00416ED5" w:rsidRPr="00FF0AA6">
        <w:rPr>
          <w:color w:val="000000" w:themeColor="text1"/>
          <w:sz w:val="20"/>
          <w:szCs w:val="20"/>
          <w:lang w:val="en-US"/>
        </w:rPr>
        <w:t>in</w:t>
      </w:r>
      <w:r w:rsidR="007F7EF2" w:rsidRPr="00FF0AA6">
        <w:rPr>
          <w:color w:val="000000" w:themeColor="text1"/>
          <w:sz w:val="20"/>
          <w:szCs w:val="20"/>
          <w:lang w:val="en-US"/>
        </w:rPr>
        <w:t xml:space="preserve"> </w:t>
      </w:r>
      <w:r w:rsidR="008D5C30" w:rsidRPr="00FF0AA6">
        <w:rPr>
          <w:color w:val="000000" w:themeColor="text1"/>
          <w:sz w:val="20"/>
          <w:szCs w:val="20"/>
          <w:lang w:val="en-US"/>
        </w:rPr>
        <w:t>other zone</w:t>
      </w:r>
      <w:r w:rsidR="0033500A" w:rsidRPr="00FF0AA6">
        <w:rPr>
          <w:color w:val="000000" w:themeColor="text1"/>
          <w:sz w:val="20"/>
          <w:szCs w:val="20"/>
          <w:lang w:val="en-US"/>
        </w:rPr>
        <w:t>s</w:t>
      </w:r>
      <w:r w:rsidR="008D5C30" w:rsidRPr="00FF0AA6">
        <w:rPr>
          <w:color w:val="000000" w:themeColor="text1"/>
          <w:sz w:val="20"/>
          <w:szCs w:val="20"/>
          <w:lang w:val="en-US"/>
        </w:rPr>
        <w:t xml:space="preserve">. </w:t>
      </w:r>
      <w:r w:rsidR="00416ED5" w:rsidRPr="00FF0AA6">
        <w:rPr>
          <w:color w:val="000000" w:themeColor="text1"/>
          <w:sz w:val="20"/>
          <w:szCs w:val="20"/>
          <w:lang w:val="en-US"/>
        </w:rPr>
        <w:t>T</w:t>
      </w:r>
      <w:r w:rsidR="00FE1543" w:rsidRPr="00FF0AA6">
        <w:rPr>
          <w:color w:val="000000" w:themeColor="text1"/>
          <w:sz w:val="20"/>
          <w:szCs w:val="20"/>
          <w:lang w:val="en-US"/>
        </w:rPr>
        <w:t xml:space="preserve">hese scenario/scripts embody </w:t>
      </w:r>
      <w:r w:rsidR="00416ED5" w:rsidRPr="00FF0AA6">
        <w:rPr>
          <w:color w:val="000000" w:themeColor="text1"/>
          <w:sz w:val="20"/>
          <w:szCs w:val="20"/>
          <w:lang w:val="en-US"/>
        </w:rPr>
        <w:t>some sort of medical situation presupposing</w:t>
      </w:r>
      <w:r w:rsidR="00FE1543" w:rsidRPr="00FF0AA6">
        <w:rPr>
          <w:color w:val="000000" w:themeColor="text1"/>
          <w:sz w:val="20"/>
          <w:szCs w:val="20"/>
          <w:lang w:val="en-US"/>
        </w:rPr>
        <w:t xml:space="preserve"> </w:t>
      </w:r>
      <w:r w:rsidR="00416ED5" w:rsidRPr="00FF0AA6">
        <w:rPr>
          <w:color w:val="000000" w:themeColor="text1"/>
          <w:sz w:val="20"/>
          <w:szCs w:val="20"/>
          <w:lang w:val="en-US"/>
        </w:rPr>
        <w:t xml:space="preserve">how </w:t>
      </w:r>
      <w:r w:rsidR="004C330E" w:rsidRPr="00FF0AA6">
        <w:rPr>
          <w:color w:val="000000" w:themeColor="text1"/>
          <w:sz w:val="20"/>
          <w:szCs w:val="20"/>
          <w:lang w:val="en-US"/>
        </w:rPr>
        <w:t xml:space="preserve">acting students </w:t>
      </w:r>
      <w:r w:rsidR="00416ED5" w:rsidRPr="00FF0AA6">
        <w:rPr>
          <w:color w:val="000000" w:themeColor="text1"/>
          <w:sz w:val="20"/>
          <w:szCs w:val="20"/>
          <w:lang w:val="en-US"/>
        </w:rPr>
        <w:t xml:space="preserve">might </w:t>
      </w:r>
      <w:r w:rsidR="004C330E" w:rsidRPr="00FF0AA6">
        <w:rPr>
          <w:color w:val="000000" w:themeColor="text1"/>
          <w:sz w:val="20"/>
          <w:szCs w:val="20"/>
          <w:lang w:val="en-US"/>
        </w:rPr>
        <w:t>notic</w:t>
      </w:r>
      <w:r w:rsidR="00416ED5" w:rsidRPr="00FF0AA6">
        <w:rPr>
          <w:color w:val="000000" w:themeColor="text1"/>
          <w:sz w:val="20"/>
          <w:szCs w:val="20"/>
          <w:lang w:val="en-US"/>
        </w:rPr>
        <w:t>e</w:t>
      </w:r>
      <w:r w:rsidR="004C330E" w:rsidRPr="00FF0AA6">
        <w:rPr>
          <w:color w:val="000000" w:themeColor="text1"/>
          <w:sz w:val="20"/>
          <w:szCs w:val="20"/>
          <w:lang w:val="en-US"/>
        </w:rPr>
        <w:t xml:space="preserve"> and interven</w:t>
      </w:r>
      <w:r w:rsidR="00416ED5" w:rsidRPr="00FF0AA6">
        <w:rPr>
          <w:color w:val="000000" w:themeColor="text1"/>
          <w:sz w:val="20"/>
          <w:szCs w:val="20"/>
          <w:lang w:val="en-US"/>
        </w:rPr>
        <w:t xml:space="preserve">e. That is, it shapes acting students’ actions in order that all students learn. </w:t>
      </w:r>
      <w:r w:rsidR="00FE1543" w:rsidRPr="00FF0AA6">
        <w:rPr>
          <w:color w:val="000000" w:themeColor="text1"/>
          <w:sz w:val="20"/>
          <w:szCs w:val="20"/>
          <w:lang w:val="en-US"/>
        </w:rPr>
        <w:t xml:space="preserve">This means they are informed by both professional </w:t>
      </w:r>
      <w:r w:rsidR="00FE1543" w:rsidRPr="00FF0AA6">
        <w:rPr>
          <w:i/>
          <w:color w:val="000000" w:themeColor="text1"/>
          <w:sz w:val="20"/>
          <w:szCs w:val="20"/>
          <w:lang w:val="en-US"/>
        </w:rPr>
        <w:t>and</w:t>
      </w:r>
      <w:r w:rsidR="00FE1543" w:rsidRPr="00FF0AA6">
        <w:rPr>
          <w:color w:val="000000" w:themeColor="text1"/>
          <w:sz w:val="20"/>
          <w:szCs w:val="20"/>
          <w:lang w:val="en-US"/>
        </w:rPr>
        <w:t xml:space="preserve"> educational practice. </w:t>
      </w:r>
      <w:r w:rsidR="00FE1543" w:rsidRPr="00562D2E">
        <w:rPr>
          <w:color w:val="000000" w:themeColor="text1"/>
          <w:sz w:val="20"/>
          <w:szCs w:val="20"/>
          <w:lang w:val="en-US"/>
        </w:rPr>
        <w:t>The focus of observer</w:t>
      </w:r>
      <w:r w:rsidR="004C330E" w:rsidRPr="00562D2E">
        <w:rPr>
          <w:color w:val="000000" w:themeColor="text1"/>
          <w:sz w:val="20"/>
          <w:szCs w:val="20"/>
          <w:lang w:val="en-US"/>
        </w:rPr>
        <w:t>s</w:t>
      </w:r>
      <w:r w:rsidR="00FE1543" w:rsidRPr="00562D2E">
        <w:rPr>
          <w:color w:val="000000" w:themeColor="text1"/>
          <w:sz w:val="20"/>
          <w:szCs w:val="20"/>
          <w:lang w:val="en-US"/>
        </w:rPr>
        <w:t xml:space="preserve"> is typically to </w:t>
      </w:r>
      <w:r w:rsidR="00860985" w:rsidRPr="00FF0AA6">
        <w:rPr>
          <w:color w:val="000000" w:themeColor="text1"/>
          <w:sz w:val="20"/>
          <w:szCs w:val="20"/>
          <w:lang w:val="en-US"/>
        </w:rPr>
        <w:t>“</w:t>
      </w:r>
      <w:r w:rsidR="00FE1543" w:rsidRPr="00562D2E">
        <w:rPr>
          <w:color w:val="000000" w:themeColor="text1"/>
          <w:sz w:val="20"/>
          <w:szCs w:val="20"/>
          <w:lang w:val="en-US"/>
        </w:rPr>
        <w:t>evaluate</w:t>
      </w:r>
      <w:r w:rsidR="00BC1F89" w:rsidRPr="00562D2E">
        <w:rPr>
          <w:color w:val="000000" w:themeColor="text1"/>
          <w:sz w:val="20"/>
          <w:szCs w:val="20"/>
          <w:lang w:val="en-US"/>
        </w:rPr>
        <w:t>”</w:t>
      </w:r>
      <w:r w:rsidR="00FE1543" w:rsidRPr="00562D2E">
        <w:rPr>
          <w:color w:val="000000" w:themeColor="text1"/>
          <w:sz w:val="20"/>
          <w:szCs w:val="20"/>
          <w:lang w:val="en-US"/>
        </w:rPr>
        <w:t xml:space="preserve"> acting students</w:t>
      </w:r>
      <w:r w:rsidR="0033500A" w:rsidRPr="00562D2E">
        <w:rPr>
          <w:color w:val="000000" w:themeColor="text1"/>
          <w:sz w:val="20"/>
          <w:szCs w:val="20"/>
          <w:lang w:val="en-US"/>
        </w:rPr>
        <w:t>’</w:t>
      </w:r>
      <w:r w:rsidR="00FE1543" w:rsidRPr="00562D2E">
        <w:rPr>
          <w:color w:val="000000" w:themeColor="text1"/>
          <w:sz w:val="20"/>
          <w:szCs w:val="20"/>
          <w:lang w:val="en-US"/>
        </w:rPr>
        <w:t xml:space="preserve"> </w:t>
      </w:r>
      <w:r w:rsidR="0033500A" w:rsidRPr="00562D2E">
        <w:rPr>
          <w:color w:val="000000" w:themeColor="text1"/>
          <w:sz w:val="20"/>
          <w:szCs w:val="20"/>
          <w:lang w:val="en-US"/>
        </w:rPr>
        <w:t>performances</w:t>
      </w:r>
      <w:r w:rsidR="00FE1543" w:rsidRPr="00562D2E">
        <w:rPr>
          <w:color w:val="000000" w:themeColor="text1"/>
          <w:sz w:val="20"/>
          <w:szCs w:val="20"/>
          <w:lang w:val="en-US"/>
        </w:rPr>
        <w:t xml:space="preserve">. </w:t>
      </w:r>
      <w:r w:rsidR="004C330E" w:rsidRPr="00FF0AA6">
        <w:rPr>
          <w:color w:val="000000" w:themeColor="text1"/>
          <w:sz w:val="20"/>
          <w:szCs w:val="20"/>
          <w:lang w:val="en-US"/>
        </w:rPr>
        <w:t xml:space="preserve">Observation guides </w:t>
      </w:r>
      <w:r w:rsidR="00416ED5" w:rsidRPr="00FF0AA6">
        <w:rPr>
          <w:color w:val="000000" w:themeColor="text1"/>
          <w:sz w:val="20"/>
          <w:szCs w:val="20"/>
          <w:lang w:val="en-US"/>
        </w:rPr>
        <w:t>generally</w:t>
      </w:r>
      <w:r w:rsidR="004C330E" w:rsidRPr="00FF0AA6">
        <w:rPr>
          <w:color w:val="000000" w:themeColor="text1"/>
          <w:sz w:val="20"/>
          <w:szCs w:val="20"/>
          <w:lang w:val="en-US"/>
        </w:rPr>
        <w:t xml:space="preserve"> manifest as student handouts </w:t>
      </w:r>
      <w:r w:rsidR="00416ED5" w:rsidRPr="00FF0AA6">
        <w:rPr>
          <w:color w:val="000000" w:themeColor="text1"/>
          <w:sz w:val="20"/>
          <w:szCs w:val="20"/>
          <w:lang w:val="en-US"/>
        </w:rPr>
        <w:t xml:space="preserve">or electronic documents </w:t>
      </w:r>
      <w:r w:rsidR="004C330E" w:rsidRPr="00FF0AA6">
        <w:rPr>
          <w:color w:val="000000" w:themeColor="text1"/>
          <w:sz w:val="20"/>
          <w:szCs w:val="20"/>
          <w:lang w:val="en-US"/>
        </w:rPr>
        <w:t xml:space="preserve">made available to observing students. </w:t>
      </w:r>
      <w:r w:rsidR="000E594D" w:rsidRPr="00562D2E">
        <w:rPr>
          <w:color w:val="000000" w:themeColor="text1"/>
          <w:sz w:val="20"/>
          <w:szCs w:val="20"/>
          <w:lang w:val="en-US"/>
        </w:rPr>
        <w:t>Their purpose is to direct what observers are to notice and to bring about learning (e.g. Chi et al., 2008).</w:t>
      </w:r>
      <w:r w:rsidR="000E594D" w:rsidRPr="00FF0AA6">
        <w:rPr>
          <w:color w:val="000000" w:themeColor="text1"/>
          <w:sz w:val="20"/>
          <w:szCs w:val="20"/>
          <w:lang w:val="en-US"/>
        </w:rPr>
        <w:t xml:space="preserve"> While the content of observation guides is professional practice, its design is primarily informed by education practices. Notwithstanding instances where an additional educator accompanies observers, the observation guide acts as proxies for absent pedagogues. While observer guides have potential to circulate across the multiple zones, and influence activities in various simulation phases, this is not generally </w:t>
      </w:r>
      <w:proofErr w:type="spellStart"/>
      <w:r w:rsidR="000E594D" w:rsidRPr="00FF0AA6">
        <w:rPr>
          <w:color w:val="000000" w:themeColor="text1"/>
          <w:sz w:val="20"/>
          <w:szCs w:val="20"/>
          <w:lang w:val="en-US"/>
        </w:rPr>
        <w:t>realised</w:t>
      </w:r>
      <w:proofErr w:type="spellEnd"/>
      <w:r w:rsidR="000E594D" w:rsidRPr="00FF0AA6">
        <w:rPr>
          <w:color w:val="000000" w:themeColor="text1"/>
          <w:sz w:val="20"/>
          <w:szCs w:val="20"/>
          <w:lang w:val="en-US"/>
        </w:rPr>
        <w:t xml:space="preserve">. </w:t>
      </w:r>
      <w:r w:rsidR="00FE1543" w:rsidRPr="00FF0AA6">
        <w:rPr>
          <w:color w:val="000000" w:themeColor="text1"/>
          <w:sz w:val="20"/>
          <w:szCs w:val="20"/>
          <w:lang w:val="en-US"/>
        </w:rPr>
        <w:t>Additional</w:t>
      </w:r>
      <w:r w:rsidR="008D5C30" w:rsidRPr="00FF0AA6">
        <w:rPr>
          <w:color w:val="000000" w:themeColor="text1"/>
          <w:sz w:val="20"/>
          <w:szCs w:val="20"/>
          <w:lang w:val="en-US"/>
        </w:rPr>
        <w:t xml:space="preserve"> </w:t>
      </w:r>
      <w:r w:rsidR="00FE1543" w:rsidRPr="00FF0AA6">
        <w:rPr>
          <w:color w:val="000000" w:themeColor="text1"/>
          <w:sz w:val="20"/>
          <w:szCs w:val="20"/>
          <w:lang w:val="en-US"/>
        </w:rPr>
        <w:t xml:space="preserve">curriculum </w:t>
      </w:r>
      <w:r w:rsidR="008D5C30" w:rsidRPr="00FF0AA6">
        <w:rPr>
          <w:color w:val="000000" w:themeColor="text1"/>
          <w:sz w:val="20"/>
          <w:szCs w:val="20"/>
          <w:lang w:val="en-US"/>
        </w:rPr>
        <w:t xml:space="preserve">objects (e.g. the simulation plan for </w:t>
      </w:r>
      <w:r w:rsidR="004C330E" w:rsidRPr="00FF0AA6">
        <w:rPr>
          <w:color w:val="000000" w:themeColor="text1"/>
          <w:sz w:val="20"/>
          <w:szCs w:val="20"/>
          <w:lang w:val="en-US"/>
        </w:rPr>
        <w:t xml:space="preserve">a </w:t>
      </w:r>
      <w:r w:rsidR="008D5C30" w:rsidRPr="00FF0AA6">
        <w:rPr>
          <w:color w:val="000000" w:themeColor="text1"/>
          <w:sz w:val="20"/>
          <w:szCs w:val="20"/>
          <w:lang w:val="en-US"/>
        </w:rPr>
        <w:t>patient</w:t>
      </w:r>
      <w:r w:rsidR="004C330E" w:rsidRPr="00FF0AA6">
        <w:rPr>
          <w:color w:val="000000" w:themeColor="text1"/>
          <w:sz w:val="20"/>
          <w:szCs w:val="20"/>
          <w:lang w:val="en-US"/>
        </w:rPr>
        <w:t>’</w:t>
      </w:r>
      <w:r w:rsidR="008D5C30" w:rsidRPr="00FF0AA6">
        <w:rPr>
          <w:color w:val="000000" w:themeColor="text1"/>
          <w:sz w:val="20"/>
          <w:szCs w:val="20"/>
          <w:lang w:val="en-US"/>
        </w:rPr>
        <w:t xml:space="preserve">s deteriorating condition) are made available to </w:t>
      </w:r>
      <w:r w:rsidR="00E512F4" w:rsidRPr="00FF0AA6">
        <w:rPr>
          <w:color w:val="000000" w:themeColor="text1"/>
          <w:sz w:val="20"/>
          <w:szCs w:val="20"/>
          <w:lang w:val="en-US"/>
        </w:rPr>
        <w:t>educator</w:t>
      </w:r>
      <w:r w:rsidR="008D5C30" w:rsidRPr="00FF0AA6">
        <w:rPr>
          <w:color w:val="000000" w:themeColor="text1"/>
          <w:sz w:val="20"/>
          <w:szCs w:val="20"/>
          <w:lang w:val="en-US"/>
        </w:rPr>
        <w:t>s or control</w:t>
      </w:r>
      <w:r w:rsidR="004B57C7" w:rsidRPr="00FF0AA6">
        <w:rPr>
          <w:color w:val="000000" w:themeColor="text1"/>
          <w:sz w:val="20"/>
          <w:szCs w:val="20"/>
          <w:lang w:val="en-US"/>
        </w:rPr>
        <w:t>-</w:t>
      </w:r>
      <w:r w:rsidR="008D5C30" w:rsidRPr="00FF0AA6">
        <w:rPr>
          <w:color w:val="000000" w:themeColor="text1"/>
          <w:sz w:val="20"/>
          <w:szCs w:val="20"/>
          <w:lang w:val="en-US"/>
        </w:rPr>
        <w:t>room technicians</w:t>
      </w:r>
      <w:r w:rsidR="00A53F20" w:rsidRPr="00FF0AA6">
        <w:rPr>
          <w:color w:val="000000" w:themeColor="text1"/>
          <w:sz w:val="20"/>
          <w:szCs w:val="20"/>
          <w:lang w:val="en-US"/>
        </w:rPr>
        <w:t>.</w:t>
      </w:r>
      <w:r w:rsidR="00FE1543" w:rsidRPr="00FF0AA6">
        <w:rPr>
          <w:color w:val="000000" w:themeColor="text1"/>
          <w:sz w:val="20"/>
          <w:szCs w:val="20"/>
          <w:lang w:val="en-US"/>
        </w:rPr>
        <w:t xml:space="preserve"> </w:t>
      </w:r>
      <w:r w:rsidR="00A53F20" w:rsidRPr="00FF0AA6">
        <w:rPr>
          <w:color w:val="000000" w:themeColor="text1"/>
          <w:sz w:val="20"/>
          <w:szCs w:val="20"/>
          <w:lang w:val="en-US"/>
        </w:rPr>
        <w:t>They</w:t>
      </w:r>
      <w:r w:rsidR="00FE1543" w:rsidRPr="00FF0AA6">
        <w:rPr>
          <w:color w:val="000000" w:themeColor="text1"/>
          <w:sz w:val="20"/>
          <w:szCs w:val="20"/>
          <w:lang w:val="en-US"/>
        </w:rPr>
        <w:t xml:space="preserve"> impact both the </w:t>
      </w:r>
      <w:r w:rsidR="00E44300" w:rsidRPr="00FF0AA6">
        <w:rPr>
          <w:color w:val="000000" w:themeColor="text1"/>
          <w:sz w:val="20"/>
          <w:szCs w:val="20"/>
          <w:lang w:val="en-US"/>
        </w:rPr>
        <w:t xml:space="preserve">active </w:t>
      </w:r>
      <w:r w:rsidR="00FE1543" w:rsidRPr="00FF0AA6">
        <w:rPr>
          <w:color w:val="000000" w:themeColor="text1"/>
          <w:sz w:val="20"/>
          <w:szCs w:val="20"/>
          <w:lang w:val="en-US"/>
        </w:rPr>
        <w:t>and observer zones</w:t>
      </w:r>
      <w:r w:rsidR="00A53F20" w:rsidRPr="00FF0AA6">
        <w:rPr>
          <w:color w:val="000000" w:themeColor="text1"/>
          <w:sz w:val="20"/>
          <w:szCs w:val="20"/>
          <w:lang w:val="en-US"/>
        </w:rPr>
        <w:t xml:space="preserve"> but in different ways</w:t>
      </w:r>
      <w:r w:rsidR="008D5C30" w:rsidRPr="00FF0AA6">
        <w:rPr>
          <w:color w:val="000000" w:themeColor="text1"/>
          <w:sz w:val="20"/>
          <w:szCs w:val="20"/>
          <w:lang w:val="en-US"/>
        </w:rPr>
        <w:t xml:space="preserve">. </w:t>
      </w:r>
      <w:r w:rsidR="00FE1543" w:rsidRPr="00FF0AA6">
        <w:rPr>
          <w:color w:val="000000" w:themeColor="text1"/>
          <w:sz w:val="20"/>
          <w:szCs w:val="20"/>
          <w:lang w:val="en-US"/>
        </w:rPr>
        <w:t>For instance, they</w:t>
      </w:r>
      <w:r w:rsidR="008D5C30" w:rsidRPr="00FF0AA6">
        <w:rPr>
          <w:color w:val="000000" w:themeColor="text1"/>
          <w:sz w:val="20"/>
          <w:szCs w:val="20"/>
          <w:lang w:val="en-US"/>
        </w:rPr>
        <w:t xml:space="preserve"> </w:t>
      </w:r>
      <w:r w:rsidR="00FE1543" w:rsidRPr="00FF0AA6">
        <w:rPr>
          <w:color w:val="000000" w:themeColor="text1"/>
          <w:sz w:val="20"/>
          <w:szCs w:val="20"/>
          <w:lang w:val="en-US"/>
        </w:rPr>
        <w:t xml:space="preserve">trigger </w:t>
      </w:r>
      <w:r w:rsidR="008D5C30" w:rsidRPr="00FF0AA6">
        <w:rPr>
          <w:color w:val="000000" w:themeColor="text1"/>
          <w:sz w:val="20"/>
          <w:szCs w:val="20"/>
          <w:lang w:val="en-US"/>
        </w:rPr>
        <w:t>particular events (e.g. a drop in the manikin’s blood pressure signifying cardiac arrest)</w:t>
      </w:r>
      <w:r w:rsidR="00FE1543" w:rsidRPr="00FF0AA6">
        <w:rPr>
          <w:color w:val="000000" w:themeColor="text1"/>
          <w:sz w:val="20"/>
          <w:szCs w:val="20"/>
          <w:lang w:val="en-US"/>
        </w:rPr>
        <w:t xml:space="preserve"> that acting students must notice and respond to</w:t>
      </w:r>
      <w:r w:rsidR="0057195E" w:rsidRPr="00FF0AA6">
        <w:rPr>
          <w:color w:val="000000" w:themeColor="text1"/>
          <w:sz w:val="20"/>
          <w:szCs w:val="20"/>
          <w:lang w:val="en-US"/>
        </w:rPr>
        <w:t xml:space="preserve"> (e.g. perform CPR) </w:t>
      </w:r>
      <w:r w:rsidR="00A53F20" w:rsidRPr="00FF0AA6">
        <w:rPr>
          <w:color w:val="000000" w:themeColor="text1"/>
          <w:sz w:val="20"/>
          <w:szCs w:val="20"/>
          <w:lang w:val="en-US"/>
        </w:rPr>
        <w:t xml:space="preserve">– a performance that is </w:t>
      </w:r>
      <w:r w:rsidR="00B80A07" w:rsidRPr="00FF0AA6">
        <w:rPr>
          <w:color w:val="000000" w:themeColor="text1"/>
          <w:sz w:val="20"/>
          <w:szCs w:val="20"/>
          <w:lang w:val="en-US"/>
        </w:rPr>
        <w:t xml:space="preserve">to be </w:t>
      </w:r>
      <w:r w:rsidR="00A53F20" w:rsidRPr="00FF0AA6">
        <w:rPr>
          <w:color w:val="000000" w:themeColor="text1"/>
          <w:sz w:val="20"/>
          <w:szCs w:val="20"/>
          <w:lang w:val="en-US"/>
        </w:rPr>
        <w:t xml:space="preserve">observed </w:t>
      </w:r>
      <w:r w:rsidR="0057195E" w:rsidRPr="00FF0AA6">
        <w:rPr>
          <w:color w:val="000000" w:themeColor="text1"/>
          <w:sz w:val="20"/>
          <w:szCs w:val="20"/>
          <w:lang w:val="en-US"/>
        </w:rPr>
        <w:t xml:space="preserve">by </w:t>
      </w:r>
      <w:r w:rsidR="00A53F20" w:rsidRPr="00FF0AA6">
        <w:rPr>
          <w:color w:val="000000" w:themeColor="text1"/>
          <w:sz w:val="20"/>
          <w:szCs w:val="20"/>
          <w:lang w:val="en-US"/>
        </w:rPr>
        <w:t>others</w:t>
      </w:r>
      <w:r w:rsidR="000E594D" w:rsidRPr="00FF0AA6">
        <w:rPr>
          <w:color w:val="000000" w:themeColor="text1"/>
          <w:sz w:val="20"/>
          <w:szCs w:val="20"/>
          <w:lang w:val="en-US"/>
        </w:rPr>
        <w:t xml:space="preserve"> in another zone</w:t>
      </w:r>
      <w:r w:rsidR="008D5C30" w:rsidRPr="00FF0AA6">
        <w:rPr>
          <w:color w:val="000000" w:themeColor="text1"/>
          <w:sz w:val="20"/>
          <w:szCs w:val="20"/>
          <w:lang w:val="en-US"/>
        </w:rPr>
        <w:t>.</w:t>
      </w:r>
      <w:r w:rsidR="00234C7B" w:rsidRPr="00FF0AA6">
        <w:rPr>
          <w:color w:val="000000" w:themeColor="text1"/>
          <w:sz w:val="20"/>
          <w:szCs w:val="20"/>
          <w:lang w:val="en-US"/>
        </w:rPr>
        <w:t xml:space="preserve"> </w:t>
      </w:r>
      <w:r w:rsidR="00234C7B">
        <w:rPr>
          <w:color w:val="000000" w:themeColor="text1"/>
          <w:sz w:val="20"/>
          <w:szCs w:val="20"/>
          <w:lang w:val="en-US"/>
        </w:rPr>
        <w:t xml:space="preserve">We emphasis though, that </w:t>
      </w:r>
      <w:r w:rsidR="00234C7B" w:rsidRPr="007770C4">
        <w:rPr>
          <w:i/>
          <w:color w:val="000000" w:themeColor="text1"/>
          <w:sz w:val="20"/>
          <w:szCs w:val="20"/>
          <w:lang w:val="en-US"/>
        </w:rPr>
        <w:t>opening up</w:t>
      </w:r>
      <w:r w:rsidR="00234C7B">
        <w:rPr>
          <w:color w:val="000000" w:themeColor="text1"/>
          <w:sz w:val="20"/>
          <w:szCs w:val="20"/>
          <w:lang w:val="en-US"/>
        </w:rPr>
        <w:t xml:space="preserve"> opportunities so that particular activities might happen, is not the same as </w:t>
      </w:r>
      <w:r w:rsidR="00234C7B" w:rsidRPr="00234C7B">
        <w:rPr>
          <w:i/>
          <w:color w:val="000000" w:themeColor="text1"/>
          <w:sz w:val="20"/>
          <w:szCs w:val="20"/>
          <w:lang w:val="en-US"/>
        </w:rPr>
        <w:t>making</w:t>
      </w:r>
      <w:r w:rsidR="00234C7B">
        <w:rPr>
          <w:color w:val="000000" w:themeColor="text1"/>
          <w:sz w:val="20"/>
          <w:szCs w:val="20"/>
          <w:lang w:val="en-US"/>
        </w:rPr>
        <w:t xml:space="preserve"> them happen. </w:t>
      </w:r>
    </w:p>
    <w:p w14:paraId="3EEABC62" w14:textId="77777777" w:rsidR="003D5C49" w:rsidRPr="00FF0AA6" w:rsidRDefault="003D5C49" w:rsidP="00562D2E">
      <w:pPr>
        <w:shd w:val="clear" w:color="auto" w:fill="FFFFFF" w:themeFill="background1"/>
        <w:jc w:val="both"/>
        <w:rPr>
          <w:color w:val="000000" w:themeColor="text1"/>
          <w:sz w:val="20"/>
          <w:szCs w:val="20"/>
          <w:lang w:val="en-US"/>
        </w:rPr>
      </w:pPr>
    </w:p>
    <w:p w14:paraId="0DA4A521" w14:textId="7FB3639B" w:rsidR="00BD63D1" w:rsidRPr="00FF0AA6" w:rsidRDefault="007770C4" w:rsidP="00BD63D1">
      <w:pPr>
        <w:shd w:val="clear" w:color="auto" w:fill="FFFFFF" w:themeFill="background1"/>
        <w:jc w:val="both"/>
        <w:rPr>
          <w:color w:val="000000" w:themeColor="text1"/>
          <w:sz w:val="20"/>
          <w:szCs w:val="20"/>
          <w:lang w:val="en-US"/>
        </w:rPr>
      </w:pPr>
      <w:r>
        <w:rPr>
          <w:color w:val="000000" w:themeColor="text1"/>
          <w:sz w:val="20"/>
          <w:szCs w:val="20"/>
          <w:lang w:val="en-US"/>
        </w:rPr>
        <w:t xml:space="preserve">In the simulation cycles we studied there were also examples where prescribed activities did not ensue in the presupposed manner. </w:t>
      </w:r>
      <w:r w:rsidR="00A53F20" w:rsidRPr="00FF0AA6">
        <w:rPr>
          <w:color w:val="000000" w:themeColor="text1"/>
          <w:sz w:val="20"/>
          <w:szCs w:val="20"/>
          <w:lang w:val="en-US"/>
        </w:rPr>
        <w:t xml:space="preserve">Pedagogical </w:t>
      </w:r>
      <w:r w:rsidR="00BD63D1" w:rsidRPr="00FF0AA6">
        <w:rPr>
          <w:color w:val="000000" w:themeColor="text1"/>
          <w:sz w:val="20"/>
          <w:szCs w:val="20"/>
          <w:lang w:val="en-US"/>
        </w:rPr>
        <w:t>interventions</w:t>
      </w:r>
      <w:r w:rsidR="00A53F20" w:rsidRPr="00FF0AA6">
        <w:rPr>
          <w:color w:val="000000" w:themeColor="text1"/>
          <w:sz w:val="20"/>
          <w:szCs w:val="20"/>
          <w:lang w:val="en-US"/>
        </w:rPr>
        <w:t xml:space="preserve"> </w:t>
      </w:r>
      <w:r w:rsidRPr="00FF0AA6">
        <w:rPr>
          <w:color w:val="000000" w:themeColor="text1"/>
          <w:sz w:val="20"/>
          <w:szCs w:val="20"/>
          <w:lang w:val="en-US"/>
        </w:rPr>
        <w:t xml:space="preserve">were used to direct and </w:t>
      </w:r>
      <w:r w:rsidRPr="00FF0AA6">
        <w:rPr>
          <w:i/>
          <w:color w:val="000000" w:themeColor="text1"/>
          <w:sz w:val="20"/>
          <w:szCs w:val="20"/>
          <w:lang w:val="en-US"/>
        </w:rPr>
        <w:t>re</w:t>
      </w:r>
      <w:r w:rsidRPr="00FF0AA6">
        <w:rPr>
          <w:color w:val="000000" w:themeColor="text1"/>
          <w:sz w:val="20"/>
          <w:szCs w:val="20"/>
          <w:lang w:val="en-US"/>
        </w:rPr>
        <w:t xml:space="preserve">direct student activities. These interventions </w:t>
      </w:r>
      <w:r w:rsidR="00A53F20" w:rsidRPr="00FF0AA6">
        <w:rPr>
          <w:color w:val="000000" w:themeColor="text1"/>
          <w:sz w:val="20"/>
          <w:szCs w:val="20"/>
          <w:lang w:val="en-US"/>
        </w:rPr>
        <w:t>impact students in different ways</w:t>
      </w:r>
      <w:r w:rsidR="00E70AF3" w:rsidRPr="00FF0AA6">
        <w:rPr>
          <w:color w:val="000000" w:themeColor="text1"/>
          <w:sz w:val="20"/>
          <w:szCs w:val="20"/>
          <w:lang w:val="en-US"/>
        </w:rPr>
        <w:t xml:space="preserve"> as well</w:t>
      </w:r>
      <w:r w:rsidR="00A53F20" w:rsidRPr="00FF0AA6">
        <w:rPr>
          <w:color w:val="000000" w:themeColor="text1"/>
          <w:sz w:val="20"/>
          <w:szCs w:val="20"/>
          <w:lang w:val="en-US"/>
        </w:rPr>
        <w:t xml:space="preserve">. </w:t>
      </w:r>
      <w:r w:rsidR="00C75976" w:rsidRPr="00FF0AA6">
        <w:rPr>
          <w:color w:val="000000" w:themeColor="text1"/>
          <w:sz w:val="20"/>
          <w:szCs w:val="20"/>
          <w:lang w:val="en-US"/>
        </w:rPr>
        <w:t xml:space="preserve">For instance, many </w:t>
      </w:r>
      <w:r w:rsidR="00E512F4" w:rsidRPr="00FF0AA6">
        <w:rPr>
          <w:color w:val="000000" w:themeColor="text1"/>
          <w:sz w:val="20"/>
          <w:szCs w:val="20"/>
          <w:lang w:val="en-US"/>
        </w:rPr>
        <w:t>educator</w:t>
      </w:r>
      <w:r w:rsidR="00C75976" w:rsidRPr="00FF0AA6">
        <w:rPr>
          <w:color w:val="000000" w:themeColor="text1"/>
          <w:sz w:val="20"/>
          <w:szCs w:val="20"/>
          <w:lang w:val="en-US"/>
        </w:rPr>
        <w:t xml:space="preserve">s </w:t>
      </w:r>
      <w:r w:rsidR="00A53F20" w:rsidRPr="00FF0AA6">
        <w:rPr>
          <w:color w:val="000000" w:themeColor="text1"/>
          <w:sz w:val="20"/>
          <w:szCs w:val="20"/>
          <w:lang w:val="en-US"/>
        </w:rPr>
        <w:t xml:space="preserve">appear to </w:t>
      </w:r>
      <w:r w:rsidR="007F02D7" w:rsidRPr="00FF0AA6">
        <w:rPr>
          <w:color w:val="000000" w:themeColor="text1"/>
          <w:sz w:val="20"/>
          <w:szCs w:val="20"/>
          <w:lang w:val="en-US"/>
        </w:rPr>
        <w:t>“</w:t>
      </w:r>
      <w:r w:rsidR="00C75976" w:rsidRPr="00FF0AA6">
        <w:rPr>
          <w:color w:val="000000" w:themeColor="text1"/>
          <w:sz w:val="20"/>
          <w:szCs w:val="20"/>
          <w:lang w:val="en-US"/>
        </w:rPr>
        <w:t>notice out aloud</w:t>
      </w:r>
      <w:r w:rsidR="007F02D7" w:rsidRPr="00FF0AA6">
        <w:rPr>
          <w:color w:val="000000" w:themeColor="text1"/>
          <w:sz w:val="20"/>
          <w:szCs w:val="20"/>
          <w:lang w:val="en-US"/>
        </w:rPr>
        <w:t>”</w:t>
      </w:r>
      <w:r w:rsidR="00C75976" w:rsidRPr="00FF0AA6">
        <w:rPr>
          <w:color w:val="000000" w:themeColor="text1"/>
          <w:sz w:val="20"/>
          <w:szCs w:val="20"/>
          <w:lang w:val="en-US"/>
        </w:rPr>
        <w:t xml:space="preserve"> (Rooney </w:t>
      </w:r>
      <w:r w:rsidR="00E44300" w:rsidRPr="00FF0AA6">
        <w:rPr>
          <w:color w:val="000000" w:themeColor="text1"/>
          <w:sz w:val="20"/>
          <w:szCs w:val="20"/>
          <w:lang w:val="en-US"/>
        </w:rPr>
        <w:t xml:space="preserve">&amp; </w:t>
      </w:r>
      <w:r w:rsidR="00C75976" w:rsidRPr="00FF0AA6">
        <w:rPr>
          <w:color w:val="000000" w:themeColor="text1"/>
          <w:sz w:val="20"/>
          <w:szCs w:val="20"/>
          <w:lang w:val="en-US"/>
        </w:rPr>
        <w:t>Boud, forthcoming)</w:t>
      </w:r>
      <w:r w:rsidR="00BD63D1" w:rsidRPr="00FF0AA6">
        <w:rPr>
          <w:color w:val="000000" w:themeColor="text1"/>
          <w:sz w:val="20"/>
          <w:szCs w:val="20"/>
          <w:lang w:val="en-US"/>
        </w:rPr>
        <w:t xml:space="preserve"> during the simulation phase</w:t>
      </w:r>
      <w:r w:rsidR="00C75976" w:rsidRPr="00FF0AA6">
        <w:rPr>
          <w:color w:val="000000" w:themeColor="text1"/>
          <w:sz w:val="20"/>
          <w:szCs w:val="20"/>
          <w:lang w:val="en-US"/>
        </w:rPr>
        <w:t xml:space="preserve">. </w:t>
      </w:r>
      <w:r w:rsidR="005F099C" w:rsidRPr="00FF0AA6">
        <w:rPr>
          <w:color w:val="000000" w:themeColor="text1"/>
          <w:sz w:val="20"/>
          <w:szCs w:val="20"/>
          <w:lang w:val="en-US"/>
        </w:rPr>
        <w:t>T</w:t>
      </w:r>
      <w:r w:rsidR="00C75976" w:rsidRPr="00FF0AA6">
        <w:rPr>
          <w:color w:val="000000" w:themeColor="text1"/>
          <w:sz w:val="20"/>
          <w:szCs w:val="20"/>
          <w:lang w:val="en-US"/>
        </w:rPr>
        <w:t>his involve</w:t>
      </w:r>
      <w:r w:rsidR="00BD63D1" w:rsidRPr="00FF0AA6">
        <w:rPr>
          <w:color w:val="000000" w:themeColor="text1"/>
          <w:sz w:val="20"/>
          <w:szCs w:val="20"/>
          <w:lang w:val="en-US"/>
        </w:rPr>
        <w:t>s</w:t>
      </w:r>
      <w:r w:rsidR="00C75976" w:rsidRPr="00FF0AA6">
        <w:rPr>
          <w:color w:val="000000" w:themeColor="text1"/>
          <w:sz w:val="20"/>
          <w:szCs w:val="20"/>
          <w:lang w:val="en-US"/>
        </w:rPr>
        <w:t xml:space="preserve"> </w:t>
      </w:r>
      <w:r w:rsidR="000E594D" w:rsidRPr="00FF0AA6">
        <w:rPr>
          <w:color w:val="000000" w:themeColor="text1"/>
          <w:sz w:val="20"/>
          <w:szCs w:val="20"/>
          <w:lang w:val="en-US"/>
        </w:rPr>
        <w:t>educators</w:t>
      </w:r>
      <w:r w:rsidR="00C75976" w:rsidRPr="00FF0AA6">
        <w:rPr>
          <w:color w:val="000000" w:themeColor="text1"/>
          <w:sz w:val="20"/>
          <w:szCs w:val="20"/>
          <w:lang w:val="en-US"/>
        </w:rPr>
        <w:t xml:space="preserve"> </w:t>
      </w:r>
      <w:r w:rsidR="00A53F20" w:rsidRPr="00FF0AA6">
        <w:rPr>
          <w:color w:val="000000" w:themeColor="text1"/>
          <w:sz w:val="20"/>
          <w:szCs w:val="20"/>
          <w:lang w:val="en-US"/>
        </w:rPr>
        <w:t xml:space="preserve">(in their doctor role) </w:t>
      </w:r>
      <w:r w:rsidR="00C75976" w:rsidRPr="00FF0AA6">
        <w:rPr>
          <w:color w:val="000000" w:themeColor="text1"/>
          <w:sz w:val="20"/>
          <w:szCs w:val="20"/>
          <w:lang w:val="en-US"/>
        </w:rPr>
        <w:t xml:space="preserve">narrating </w:t>
      </w:r>
      <w:r w:rsidR="005F099C" w:rsidRPr="00FF0AA6">
        <w:rPr>
          <w:color w:val="000000" w:themeColor="text1"/>
          <w:sz w:val="20"/>
          <w:szCs w:val="20"/>
          <w:lang w:val="en-US"/>
        </w:rPr>
        <w:t xml:space="preserve">an </w:t>
      </w:r>
      <w:r w:rsidR="00C75976" w:rsidRPr="00FF0AA6">
        <w:rPr>
          <w:color w:val="000000" w:themeColor="text1"/>
          <w:sz w:val="20"/>
          <w:szCs w:val="20"/>
          <w:lang w:val="en-US"/>
        </w:rPr>
        <w:t>unfolding situation</w:t>
      </w:r>
      <w:r w:rsidR="005F099C" w:rsidRPr="00FF0AA6">
        <w:rPr>
          <w:color w:val="000000" w:themeColor="text1"/>
          <w:sz w:val="20"/>
          <w:szCs w:val="20"/>
          <w:lang w:val="en-US"/>
        </w:rPr>
        <w:t xml:space="preserve"> – to use an example mentioned earlier –</w:t>
      </w:r>
      <w:r w:rsidR="00C75976" w:rsidRPr="00FF0AA6">
        <w:rPr>
          <w:i/>
          <w:color w:val="000000" w:themeColor="text1"/>
          <w:sz w:val="20"/>
          <w:szCs w:val="20"/>
          <w:lang w:val="en-US"/>
        </w:rPr>
        <w:t xml:space="preserve"> </w:t>
      </w:r>
      <w:r w:rsidR="00C75976" w:rsidRPr="00FF0AA6">
        <w:rPr>
          <w:color w:val="000000" w:themeColor="text1"/>
          <w:sz w:val="20"/>
          <w:szCs w:val="20"/>
          <w:lang w:val="en-US"/>
        </w:rPr>
        <w:t xml:space="preserve">“So he’s got bruising on the left side of his chest, </w:t>
      </w:r>
      <w:r w:rsidR="00B80A07" w:rsidRPr="00FF0AA6">
        <w:rPr>
          <w:color w:val="000000" w:themeColor="text1"/>
          <w:sz w:val="20"/>
          <w:szCs w:val="20"/>
          <w:lang w:val="en-US"/>
        </w:rPr>
        <w:t>[…]</w:t>
      </w:r>
      <w:r w:rsidR="00C75976" w:rsidRPr="00FF0AA6">
        <w:rPr>
          <w:color w:val="000000" w:themeColor="text1"/>
          <w:sz w:val="20"/>
          <w:szCs w:val="20"/>
          <w:lang w:val="en-US"/>
        </w:rPr>
        <w:t xml:space="preserve"> and he’s got burns to his right arm</w:t>
      </w:r>
      <w:r w:rsidR="007F02D7" w:rsidRPr="00FF0AA6">
        <w:rPr>
          <w:color w:val="000000" w:themeColor="text1"/>
          <w:sz w:val="20"/>
          <w:szCs w:val="20"/>
          <w:lang w:val="en-US"/>
        </w:rPr>
        <w:t>.</w:t>
      </w:r>
      <w:r w:rsidR="005F099C" w:rsidRPr="00FF0AA6">
        <w:rPr>
          <w:color w:val="000000" w:themeColor="text1"/>
          <w:sz w:val="20"/>
          <w:szCs w:val="20"/>
          <w:lang w:val="en-US"/>
        </w:rPr>
        <w:t>”</w:t>
      </w:r>
      <w:r w:rsidR="00C75976" w:rsidRPr="00FF0AA6">
        <w:rPr>
          <w:i/>
          <w:color w:val="000000" w:themeColor="text1"/>
          <w:sz w:val="20"/>
          <w:szCs w:val="20"/>
          <w:lang w:val="en-US"/>
        </w:rPr>
        <w:t xml:space="preserve"> </w:t>
      </w:r>
      <w:r w:rsidR="00A53F20" w:rsidRPr="00FF0AA6">
        <w:rPr>
          <w:color w:val="000000" w:themeColor="text1"/>
          <w:sz w:val="20"/>
          <w:szCs w:val="20"/>
          <w:lang w:val="en-US"/>
        </w:rPr>
        <w:t>B</w:t>
      </w:r>
      <w:r w:rsidR="00C75976" w:rsidRPr="00FF0AA6">
        <w:rPr>
          <w:color w:val="000000" w:themeColor="text1"/>
          <w:sz w:val="20"/>
          <w:szCs w:val="20"/>
          <w:lang w:val="en-US"/>
        </w:rPr>
        <w:t xml:space="preserve">oth acting and </w:t>
      </w:r>
      <w:r w:rsidR="005F099C" w:rsidRPr="00FF0AA6">
        <w:rPr>
          <w:color w:val="000000" w:themeColor="text1"/>
          <w:sz w:val="20"/>
          <w:szCs w:val="20"/>
          <w:lang w:val="en-US"/>
        </w:rPr>
        <w:t>observing</w:t>
      </w:r>
      <w:r w:rsidR="00C75976" w:rsidRPr="00FF0AA6">
        <w:rPr>
          <w:color w:val="000000" w:themeColor="text1"/>
          <w:sz w:val="20"/>
          <w:szCs w:val="20"/>
          <w:lang w:val="en-US"/>
        </w:rPr>
        <w:t xml:space="preserve"> students can hear this narration</w:t>
      </w:r>
      <w:r w:rsidR="00BD63D1" w:rsidRPr="00FF0AA6">
        <w:rPr>
          <w:color w:val="000000" w:themeColor="text1"/>
          <w:sz w:val="20"/>
          <w:szCs w:val="20"/>
          <w:lang w:val="en-US"/>
        </w:rPr>
        <w:t xml:space="preserve"> thus be </w:t>
      </w:r>
      <w:r w:rsidRPr="00FF0AA6">
        <w:rPr>
          <w:color w:val="000000" w:themeColor="text1"/>
          <w:sz w:val="20"/>
          <w:szCs w:val="20"/>
          <w:lang w:val="en-US"/>
        </w:rPr>
        <w:t>(re)</w:t>
      </w:r>
      <w:r w:rsidR="00BD63D1" w:rsidRPr="00FF0AA6">
        <w:rPr>
          <w:color w:val="000000" w:themeColor="text1"/>
          <w:sz w:val="20"/>
          <w:szCs w:val="20"/>
          <w:lang w:val="en-US"/>
        </w:rPr>
        <w:t>directed to notice</w:t>
      </w:r>
      <w:r w:rsidR="00C75976" w:rsidRPr="00FF0AA6">
        <w:rPr>
          <w:color w:val="000000" w:themeColor="text1"/>
          <w:sz w:val="20"/>
          <w:szCs w:val="20"/>
          <w:lang w:val="en-US"/>
        </w:rPr>
        <w:t xml:space="preserve"> some </w:t>
      </w:r>
      <w:r w:rsidR="00B80A07" w:rsidRPr="00FF0AA6">
        <w:rPr>
          <w:color w:val="000000" w:themeColor="text1"/>
          <w:sz w:val="20"/>
          <w:szCs w:val="20"/>
          <w:lang w:val="en-US"/>
        </w:rPr>
        <w:t xml:space="preserve">pivotal clinical </w:t>
      </w:r>
      <w:r w:rsidR="00BD63D1" w:rsidRPr="00FF0AA6">
        <w:rPr>
          <w:color w:val="000000" w:themeColor="text1"/>
          <w:sz w:val="20"/>
          <w:szCs w:val="20"/>
          <w:lang w:val="en-US"/>
        </w:rPr>
        <w:t>moment</w:t>
      </w:r>
      <w:r w:rsidR="00B80A07" w:rsidRPr="00FF0AA6">
        <w:rPr>
          <w:color w:val="000000" w:themeColor="text1"/>
          <w:sz w:val="20"/>
          <w:szCs w:val="20"/>
          <w:lang w:val="en-US"/>
        </w:rPr>
        <w:t xml:space="preserve"> </w:t>
      </w:r>
      <w:r w:rsidR="00BD63D1" w:rsidRPr="00FF0AA6">
        <w:rPr>
          <w:color w:val="000000" w:themeColor="text1"/>
          <w:sz w:val="20"/>
          <w:szCs w:val="20"/>
          <w:lang w:val="en-US"/>
        </w:rPr>
        <w:t>arising in the simulation</w:t>
      </w:r>
      <w:r w:rsidR="00B80A07" w:rsidRPr="00FF0AA6">
        <w:rPr>
          <w:color w:val="000000" w:themeColor="text1"/>
          <w:sz w:val="20"/>
          <w:szCs w:val="20"/>
          <w:lang w:val="en-US"/>
        </w:rPr>
        <w:t xml:space="preserve"> </w:t>
      </w:r>
      <w:r w:rsidR="00CB6DAA" w:rsidRPr="00FF0AA6">
        <w:rPr>
          <w:color w:val="000000" w:themeColor="text1"/>
          <w:sz w:val="20"/>
          <w:szCs w:val="20"/>
          <w:lang w:val="en-US"/>
        </w:rPr>
        <w:t>requiring them to act</w:t>
      </w:r>
      <w:r w:rsidR="00B80A07" w:rsidRPr="00FF0AA6">
        <w:rPr>
          <w:color w:val="000000" w:themeColor="text1"/>
          <w:sz w:val="20"/>
          <w:szCs w:val="20"/>
          <w:lang w:val="en-US"/>
        </w:rPr>
        <w:t xml:space="preserve">. </w:t>
      </w:r>
      <w:r w:rsidR="00BD63D1" w:rsidRPr="00FF0AA6">
        <w:rPr>
          <w:color w:val="000000" w:themeColor="text1"/>
          <w:sz w:val="20"/>
          <w:szCs w:val="20"/>
          <w:lang w:val="en-US"/>
        </w:rPr>
        <w:t xml:space="preserve">Students in the acting zone </w:t>
      </w:r>
      <w:r w:rsidR="00E429F2" w:rsidRPr="00FF0AA6">
        <w:rPr>
          <w:color w:val="000000" w:themeColor="text1"/>
          <w:sz w:val="20"/>
          <w:szCs w:val="20"/>
          <w:lang w:val="en-US"/>
        </w:rPr>
        <w:t>mu</w:t>
      </w:r>
      <w:r w:rsidRPr="00FF0AA6">
        <w:rPr>
          <w:color w:val="000000" w:themeColor="text1"/>
          <w:sz w:val="20"/>
          <w:szCs w:val="20"/>
          <w:lang w:val="en-US"/>
        </w:rPr>
        <w:t>s</w:t>
      </w:r>
      <w:r w:rsidR="00E429F2" w:rsidRPr="00FF0AA6">
        <w:rPr>
          <w:color w:val="000000" w:themeColor="text1"/>
          <w:sz w:val="20"/>
          <w:szCs w:val="20"/>
          <w:lang w:val="en-US"/>
        </w:rPr>
        <w:t xml:space="preserve">t </w:t>
      </w:r>
      <w:r w:rsidR="00BD63D1" w:rsidRPr="00FF0AA6">
        <w:rPr>
          <w:color w:val="000000" w:themeColor="text1"/>
          <w:sz w:val="20"/>
          <w:szCs w:val="20"/>
          <w:lang w:val="en-US"/>
        </w:rPr>
        <w:t xml:space="preserve">notice </w:t>
      </w:r>
      <w:r w:rsidR="00E429F2" w:rsidRPr="00FF0AA6">
        <w:rPr>
          <w:color w:val="000000" w:themeColor="text1"/>
          <w:sz w:val="20"/>
          <w:szCs w:val="20"/>
          <w:lang w:val="en-US"/>
        </w:rPr>
        <w:t xml:space="preserve">this moment </w:t>
      </w:r>
      <w:r w:rsidR="00BD63D1" w:rsidRPr="00FF0AA6">
        <w:rPr>
          <w:color w:val="000000" w:themeColor="text1"/>
          <w:sz w:val="20"/>
          <w:szCs w:val="20"/>
          <w:lang w:val="en-US"/>
        </w:rPr>
        <w:t xml:space="preserve">in the midst of ’practice’ and use their developing clinical judgment to respond to the situation unfolding in the here and now. Observers, on the other hand, may be prompted by the </w:t>
      </w:r>
      <w:proofErr w:type="spellStart"/>
      <w:r w:rsidR="00BD63D1" w:rsidRPr="00FF0AA6">
        <w:rPr>
          <w:color w:val="000000" w:themeColor="text1"/>
          <w:sz w:val="20"/>
          <w:szCs w:val="20"/>
          <w:lang w:val="en-US"/>
        </w:rPr>
        <w:t>naration</w:t>
      </w:r>
      <w:proofErr w:type="spellEnd"/>
      <w:r w:rsidR="00BD63D1" w:rsidRPr="00FF0AA6">
        <w:rPr>
          <w:color w:val="000000" w:themeColor="text1"/>
          <w:sz w:val="20"/>
          <w:szCs w:val="20"/>
          <w:lang w:val="en-US"/>
        </w:rPr>
        <w:t xml:space="preserve"> to notice </w:t>
      </w:r>
      <w:r w:rsidR="00E429F2" w:rsidRPr="00FF0AA6">
        <w:rPr>
          <w:color w:val="000000" w:themeColor="text1"/>
          <w:sz w:val="20"/>
          <w:szCs w:val="20"/>
          <w:lang w:val="en-US"/>
        </w:rPr>
        <w:t xml:space="preserve">this moment </w:t>
      </w:r>
      <w:r w:rsidR="00BD63D1" w:rsidRPr="00FF0AA6">
        <w:rPr>
          <w:color w:val="000000" w:themeColor="text1"/>
          <w:sz w:val="20"/>
          <w:szCs w:val="20"/>
          <w:lang w:val="en-US"/>
        </w:rPr>
        <w:t xml:space="preserve">and (perhaps) project themselves into similar future situations to imagine how best to intervene if a similar situation were to arise for them. </w:t>
      </w:r>
    </w:p>
    <w:p w14:paraId="59BF1505" w14:textId="77777777" w:rsidR="00860985" w:rsidRPr="00FF0AA6" w:rsidRDefault="00860985" w:rsidP="00562D2E">
      <w:pPr>
        <w:shd w:val="clear" w:color="auto" w:fill="FFFFFF" w:themeFill="background1"/>
        <w:jc w:val="both"/>
        <w:rPr>
          <w:color w:val="000000" w:themeColor="text1"/>
          <w:sz w:val="20"/>
          <w:szCs w:val="20"/>
          <w:lang w:val="en-US"/>
        </w:rPr>
      </w:pPr>
    </w:p>
    <w:p w14:paraId="5D0737DD" w14:textId="7C609931" w:rsidR="00D02383" w:rsidRPr="00FF0AA6" w:rsidRDefault="00BD63D1" w:rsidP="00D02383">
      <w:pPr>
        <w:shd w:val="clear" w:color="auto" w:fill="FFFFFF" w:themeFill="background1"/>
        <w:jc w:val="both"/>
        <w:rPr>
          <w:color w:val="000000" w:themeColor="text1"/>
          <w:sz w:val="20"/>
          <w:szCs w:val="20"/>
          <w:lang w:val="en-US"/>
        </w:rPr>
      </w:pPr>
      <w:proofErr w:type="gramStart"/>
      <w:r w:rsidRPr="00FF0AA6">
        <w:rPr>
          <w:color w:val="000000" w:themeColor="text1"/>
          <w:sz w:val="20"/>
          <w:szCs w:val="20"/>
          <w:lang w:val="en-US"/>
        </w:rPr>
        <w:t>Again</w:t>
      </w:r>
      <w:proofErr w:type="gramEnd"/>
      <w:r w:rsidRPr="00FF0AA6">
        <w:rPr>
          <w:color w:val="000000" w:themeColor="text1"/>
          <w:sz w:val="20"/>
          <w:szCs w:val="20"/>
          <w:lang w:val="en-US"/>
        </w:rPr>
        <w:t xml:space="preserve"> this</w:t>
      </w:r>
      <w:r w:rsidR="00C75976" w:rsidRPr="00FF0AA6">
        <w:rPr>
          <w:color w:val="000000" w:themeColor="text1"/>
          <w:sz w:val="20"/>
          <w:szCs w:val="20"/>
          <w:lang w:val="en-US"/>
        </w:rPr>
        <w:t xml:space="preserve"> draw</w:t>
      </w:r>
      <w:r w:rsidR="0057195E" w:rsidRPr="00FF0AA6">
        <w:rPr>
          <w:color w:val="000000" w:themeColor="text1"/>
          <w:sz w:val="20"/>
          <w:szCs w:val="20"/>
          <w:lang w:val="en-US"/>
        </w:rPr>
        <w:t>s</w:t>
      </w:r>
      <w:r w:rsidR="00C75976" w:rsidRPr="00FF0AA6">
        <w:rPr>
          <w:color w:val="000000" w:themeColor="text1"/>
          <w:sz w:val="20"/>
          <w:szCs w:val="20"/>
          <w:lang w:val="en-US"/>
        </w:rPr>
        <w:t xml:space="preserve"> attention to</w:t>
      </w:r>
      <w:r w:rsidR="00ED39FA" w:rsidRPr="00FF0AA6">
        <w:rPr>
          <w:color w:val="000000" w:themeColor="text1"/>
          <w:sz w:val="20"/>
          <w:szCs w:val="20"/>
          <w:lang w:val="en-US"/>
        </w:rPr>
        <w:t xml:space="preserve"> the</w:t>
      </w:r>
      <w:r w:rsidR="00C75976" w:rsidRPr="00FF0AA6">
        <w:rPr>
          <w:color w:val="000000" w:themeColor="text1"/>
          <w:sz w:val="20"/>
          <w:szCs w:val="20"/>
          <w:lang w:val="en-US"/>
        </w:rPr>
        <w:t xml:space="preserve"> </w:t>
      </w:r>
      <w:r w:rsidR="00C75976" w:rsidRPr="00FF0AA6">
        <w:rPr>
          <w:i/>
          <w:color w:val="000000" w:themeColor="text1"/>
          <w:sz w:val="20"/>
          <w:szCs w:val="20"/>
          <w:lang w:val="en-US"/>
        </w:rPr>
        <w:t>temporal differences</w:t>
      </w:r>
      <w:r w:rsidR="005F099C" w:rsidRPr="00FF0AA6">
        <w:rPr>
          <w:color w:val="000000" w:themeColor="text1"/>
          <w:sz w:val="20"/>
          <w:szCs w:val="20"/>
          <w:lang w:val="en-US"/>
        </w:rPr>
        <w:t xml:space="preserve"> between the zones</w:t>
      </w:r>
      <w:r w:rsidR="00E429F2" w:rsidRPr="00FF0AA6">
        <w:rPr>
          <w:color w:val="000000" w:themeColor="text1"/>
          <w:sz w:val="20"/>
          <w:szCs w:val="20"/>
          <w:lang w:val="en-US"/>
        </w:rPr>
        <w:t xml:space="preserve"> and their </w:t>
      </w:r>
      <w:r w:rsidR="00AA043A" w:rsidRPr="00FF0AA6">
        <w:rPr>
          <w:color w:val="000000" w:themeColor="text1"/>
          <w:sz w:val="20"/>
          <w:szCs w:val="20"/>
          <w:lang w:val="en-US"/>
        </w:rPr>
        <w:t xml:space="preserve">precariousness. </w:t>
      </w:r>
      <w:r w:rsidR="00E429F2" w:rsidRPr="00FF0AA6">
        <w:rPr>
          <w:color w:val="000000" w:themeColor="text1"/>
          <w:sz w:val="20"/>
          <w:szCs w:val="20"/>
          <w:lang w:val="en-US"/>
        </w:rPr>
        <w:t>Like all spaces, t</w:t>
      </w:r>
      <w:r w:rsidR="00AA043A" w:rsidRPr="00FF0AA6">
        <w:rPr>
          <w:color w:val="000000" w:themeColor="text1"/>
          <w:sz w:val="20"/>
          <w:szCs w:val="20"/>
          <w:lang w:val="en-US"/>
        </w:rPr>
        <w:t xml:space="preserve">he acting zone is </w:t>
      </w:r>
      <w:r w:rsidR="00E429F2" w:rsidRPr="00FF0AA6">
        <w:rPr>
          <w:color w:val="000000" w:themeColor="text1"/>
          <w:sz w:val="20"/>
          <w:szCs w:val="20"/>
          <w:lang w:val="en-US"/>
        </w:rPr>
        <w:t xml:space="preserve">only </w:t>
      </w:r>
      <w:r w:rsidR="00AA043A" w:rsidRPr="00FF0AA6">
        <w:rPr>
          <w:color w:val="000000" w:themeColor="text1"/>
          <w:sz w:val="20"/>
          <w:szCs w:val="20"/>
          <w:lang w:val="en-US"/>
        </w:rPr>
        <w:t xml:space="preserve">performed for the </w:t>
      </w:r>
      <w:proofErr w:type="spellStart"/>
      <w:r w:rsidR="00AA043A" w:rsidRPr="00FF0AA6">
        <w:rPr>
          <w:color w:val="000000" w:themeColor="text1"/>
          <w:sz w:val="20"/>
          <w:szCs w:val="20"/>
          <w:lang w:val="en-US"/>
        </w:rPr>
        <w:t>duation</w:t>
      </w:r>
      <w:proofErr w:type="spellEnd"/>
      <w:r w:rsidR="00AA043A" w:rsidRPr="00FF0AA6">
        <w:rPr>
          <w:color w:val="000000" w:themeColor="text1"/>
          <w:sz w:val="20"/>
          <w:szCs w:val="20"/>
          <w:lang w:val="en-US"/>
        </w:rPr>
        <w:t xml:space="preserve"> of the simulation phase, and at other moments </w:t>
      </w:r>
      <w:r w:rsidR="00E429F2" w:rsidRPr="00FF0AA6">
        <w:rPr>
          <w:color w:val="000000" w:themeColor="text1"/>
          <w:sz w:val="20"/>
          <w:szCs w:val="20"/>
          <w:lang w:val="en-US"/>
        </w:rPr>
        <w:t xml:space="preserve">becoming </w:t>
      </w:r>
      <w:r w:rsidR="00AA043A" w:rsidRPr="00FF0AA6">
        <w:rPr>
          <w:color w:val="000000" w:themeColor="text1"/>
          <w:sz w:val="20"/>
          <w:szCs w:val="20"/>
          <w:lang w:val="en-US"/>
        </w:rPr>
        <w:t>a fancy bit of kit.</w:t>
      </w:r>
      <w:r w:rsidR="00C75976" w:rsidRPr="00FF0AA6">
        <w:rPr>
          <w:color w:val="000000" w:themeColor="text1"/>
          <w:sz w:val="20"/>
          <w:szCs w:val="20"/>
          <w:lang w:val="en-US"/>
        </w:rPr>
        <w:t xml:space="preserve"> Acting </w:t>
      </w:r>
      <w:r w:rsidR="00ED39FA" w:rsidRPr="00FF0AA6">
        <w:rPr>
          <w:color w:val="000000" w:themeColor="text1"/>
          <w:sz w:val="20"/>
          <w:szCs w:val="20"/>
          <w:lang w:val="en-US"/>
        </w:rPr>
        <w:t>students</w:t>
      </w:r>
      <w:r w:rsidR="00C75976" w:rsidRPr="00FF0AA6">
        <w:rPr>
          <w:color w:val="000000" w:themeColor="text1"/>
          <w:sz w:val="20"/>
          <w:szCs w:val="20"/>
          <w:lang w:val="en-US"/>
        </w:rPr>
        <w:t xml:space="preserve"> temporarily position the</w:t>
      </w:r>
      <w:r w:rsidR="005F099C" w:rsidRPr="00FF0AA6">
        <w:rPr>
          <w:color w:val="000000" w:themeColor="text1"/>
          <w:sz w:val="20"/>
          <w:szCs w:val="20"/>
          <w:lang w:val="en-US"/>
        </w:rPr>
        <w:t>ir</w:t>
      </w:r>
      <w:r w:rsidR="00C75976" w:rsidRPr="00FF0AA6">
        <w:rPr>
          <w:color w:val="000000" w:themeColor="text1"/>
          <w:sz w:val="20"/>
          <w:szCs w:val="20"/>
          <w:lang w:val="en-US"/>
        </w:rPr>
        <w:t xml:space="preserve"> </w:t>
      </w:r>
      <w:r w:rsidR="005F099C" w:rsidRPr="00FF0AA6">
        <w:rPr>
          <w:color w:val="000000" w:themeColor="text1"/>
          <w:sz w:val="20"/>
          <w:szCs w:val="20"/>
          <w:lang w:val="en-US"/>
        </w:rPr>
        <w:t xml:space="preserve">activities </w:t>
      </w:r>
      <w:r w:rsidR="00C75976" w:rsidRPr="00FF0AA6">
        <w:rPr>
          <w:color w:val="000000" w:themeColor="text1"/>
          <w:sz w:val="20"/>
          <w:szCs w:val="20"/>
          <w:lang w:val="en-US"/>
        </w:rPr>
        <w:t>within the professional practice they are training for (if only for the duration of the simulation)</w:t>
      </w:r>
      <w:r w:rsidR="00802645" w:rsidRPr="00FF0AA6">
        <w:rPr>
          <w:color w:val="000000" w:themeColor="text1"/>
          <w:sz w:val="20"/>
          <w:szCs w:val="20"/>
          <w:lang w:val="en-US"/>
        </w:rPr>
        <w:t xml:space="preserve"> and </w:t>
      </w:r>
      <w:r w:rsidR="00C75976" w:rsidRPr="00FF0AA6">
        <w:rPr>
          <w:color w:val="000000" w:themeColor="text1"/>
          <w:sz w:val="20"/>
          <w:szCs w:val="20"/>
          <w:lang w:val="en-US"/>
        </w:rPr>
        <w:t>act ‘as if’ they are already practitioners</w:t>
      </w:r>
      <w:r w:rsidR="00ED39FA" w:rsidRPr="00FF0AA6">
        <w:rPr>
          <w:color w:val="000000" w:themeColor="text1"/>
          <w:sz w:val="20"/>
          <w:szCs w:val="20"/>
          <w:lang w:val="en-US"/>
        </w:rPr>
        <w:t>, w</w:t>
      </w:r>
      <w:r w:rsidR="00C75976" w:rsidRPr="00FF0AA6">
        <w:rPr>
          <w:color w:val="000000" w:themeColor="text1"/>
          <w:sz w:val="20"/>
          <w:szCs w:val="20"/>
          <w:lang w:val="en-US"/>
        </w:rPr>
        <w:t xml:space="preserve">hereas </w:t>
      </w:r>
      <w:r w:rsidR="00805239" w:rsidRPr="00FF0AA6">
        <w:rPr>
          <w:color w:val="000000" w:themeColor="text1"/>
          <w:sz w:val="20"/>
          <w:szCs w:val="20"/>
          <w:lang w:val="en-US"/>
        </w:rPr>
        <w:t xml:space="preserve">for </w:t>
      </w:r>
      <w:r w:rsidR="00C75976" w:rsidRPr="00FF0AA6">
        <w:rPr>
          <w:color w:val="000000" w:themeColor="text1"/>
          <w:sz w:val="20"/>
          <w:szCs w:val="20"/>
          <w:lang w:val="en-US"/>
        </w:rPr>
        <w:t xml:space="preserve">observers </w:t>
      </w:r>
      <w:r w:rsidR="00805239" w:rsidRPr="00FF0AA6">
        <w:rPr>
          <w:color w:val="000000" w:themeColor="text1"/>
          <w:sz w:val="20"/>
          <w:szCs w:val="20"/>
          <w:lang w:val="en-US"/>
        </w:rPr>
        <w:t xml:space="preserve">the </w:t>
      </w:r>
      <w:r w:rsidR="00C75976" w:rsidRPr="00FF0AA6">
        <w:rPr>
          <w:color w:val="000000" w:themeColor="text1"/>
          <w:sz w:val="20"/>
          <w:szCs w:val="20"/>
          <w:lang w:val="en-US"/>
        </w:rPr>
        <w:t>professional practice i</w:t>
      </w:r>
      <w:r w:rsidR="00805239" w:rsidRPr="00FF0AA6">
        <w:rPr>
          <w:color w:val="000000" w:themeColor="text1"/>
          <w:sz w:val="20"/>
          <w:szCs w:val="20"/>
          <w:lang w:val="en-US"/>
        </w:rPr>
        <w:t xml:space="preserve">s </w:t>
      </w:r>
      <w:r w:rsidR="00B80A07" w:rsidRPr="00FF0AA6">
        <w:rPr>
          <w:color w:val="000000" w:themeColor="text1"/>
          <w:sz w:val="20"/>
          <w:szCs w:val="20"/>
          <w:lang w:val="en-US"/>
        </w:rPr>
        <w:t>in</w:t>
      </w:r>
      <w:r w:rsidR="00C75976" w:rsidRPr="00FF0AA6">
        <w:rPr>
          <w:color w:val="000000" w:themeColor="text1"/>
          <w:sz w:val="20"/>
          <w:szCs w:val="20"/>
          <w:lang w:val="en-US"/>
        </w:rPr>
        <w:t xml:space="preserve"> the future. </w:t>
      </w:r>
      <w:r w:rsidR="00AA043A" w:rsidRPr="00FF0AA6">
        <w:rPr>
          <w:color w:val="000000" w:themeColor="text1"/>
          <w:sz w:val="20"/>
          <w:szCs w:val="20"/>
          <w:lang w:val="en-US"/>
        </w:rPr>
        <w:t>Some cross between zones in the same lesson speeding up or slowing down action at different moments</w:t>
      </w:r>
      <w:r w:rsidR="00E429F2" w:rsidRPr="00FF0AA6">
        <w:rPr>
          <w:color w:val="000000" w:themeColor="text1"/>
          <w:sz w:val="20"/>
          <w:szCs w:val="20"/>
          <w:lang w:val="en-US"/>
        </w:rPr>
        <w:t>. For some, a</w:t>
      </w:r>
      <w:r w:rsidR="00AA043A" w:rsidRPr="00FF0AA6">
        <w:rPr>
          <w:color w:val="000000" w:themeColor="text1"/>
          <w:sz w:val="20"/>
          <w:szCs w:val="20"/>
          <w:lang w:val="en-US"/>
        </w:rPr>
        <w:t>lternate roles</w:t>
      </w:r>
      <w:r w:rsidR="00E429F2" w:rsidRPr="00FF0AA6">
        <w:rPr>
          <w:color w:val="000000" w:themeColor="text1"/>
          <w:sz w:val="20"/>
          <w:szCs w:val="20"/>
          <w:lang w:val="en-US"/>
        </w:rPr>
        <w:t xml:space="preserve"> </w:t>
      </w:r>
      <w:r w:rsidR="00AA043A" w:rsidRPr="00FF0AA6">
        <w:rPr>
          <w:color w:val="000000" w:themeColor="text1"/>
          <w:sz w:val="20"/>
          <w:szCs w:val="20"/>
          <w:lang w:val="en-US"/>
        </w:rPr>
        <w:t xml:space="preserve">are postponed until </w:t>
      </w:r>
      <w:r w:rsidR="00E429F2" w:rsidRPr="00FF0AA6">
        <w:rPr>
          <w:color w:val="000000" w:themeColor="text1"/>
          <w:sz w:val="20"/>
          <w:szCs w:val="20"/>
          <w:lang w:val="en-US"/>
        </w:rPr>
        <w:t>other</w:t>
      </w:r>
      <w:r w:rsidR="00AA043A" w:rsidRPr="00FF0AA6">
        <w:rPr>
          <w:color w:val="000000" w:themeColor="text1"/>
          <w:sz w:val="20"/>
          <w:szCs w:val="20"/>
          <w:lang w:val="en-US"/>
        </w:rPr>
        <w:t xml:space="preserve"> time</w:t>
      </w:r>
      <w:r w:rsidR="00E429F2" w:rsidRPr="00FF0AA6">
        <w:rPr>
          <w:color w:val="000000" w:themeColor="text1"/>
          <w:sz w:val="20"/>
          <w:szCs w:val="20"/>
          <w:lang w:val="en-US"/>
        </w:rPr>
        <w:t>s</w:t>
      </w:r>
      <w:r w:rsidR="00AA043A" w:rsidRPr="00FF0AA6">
        <w:rPr>
          <w:color w:val="000000" w:themeColor="text1"/>
          <w:sz w:val="20"/>
          <w:szCs w:val="20"/>
          <w:lang w:val="en-US"/>
        </w:rPr>
        <w:t xml:space="preserve">. </w:t>
      </w:r>
      <w:r w:rsidR="00D02383" w:rsidRPr="00FF0AA6">
        <w:rPr>
          <w:color w:val="000000" w:themeColor="text1"/>
          <w:sz w:val="20"/>
          <w:szCs w:val="20"/>
          <w:lang w:val="en-US"/>
        </w:rPr>
        <w:t xml:space="preserve">The arrangements of the units involved can mean students may, at another time, be assigned a different role in another zone. However, there are no </w:t>
      </w:r>
      <w:proofErr w:type="spellStart"/>
      <w:r w:rsidR="00D02383" w:rsidRPr="00FF0AA6">
        <w:rPr>
          <w:color w:val="000000" w:themeColor="text1"/>
          <w:sz w:val="20"/>
          <w:szCs w:val="20"/>
          <w:lang w:val="en-US"/>
        </w:rPr>
        <w:t>guarentees</w:t>
      </w:r>
      <w:proofErr w:type="spellEnd"/>
      <w:r w:rsidR="00D02383" w:rsidRPr="00FF0AA6">
        <w:rPr>
          <w:color w:val="000000" w:themeColor="text1"/>
          <w:sz w:val="20"/>
          <w:szCs w:val="20"/>
          <w:lang w:val="en-US"/>
        </w:rPr>
        <w:t xml:space="preserve"> that this is the case either. We </w:t>
      </w:r>
      <w:proofErr w:type="spellStart"/>
      <w:r w:rsidR="00D02383" w:rsidRPr="00FF0AA6">
        <w:rPr>
          <w:color w:val="000000" w:themeColor="text1"/>
          <w:sz w:val="20"/>
          <w:szCs w:val="20"/>
          <w:lang w:val="en-US"/>
        </w:rPr>
        <w:t>conceed</w:t>
      </w:r>
      <w:proofErr w:type="spellEnd"/>
      <w:r w:rsidR="00D02383" w:rsidRPr="00FF0AA6">
        <w:rPr>
          <w:color w:val="000000" w:themeColor="text1"/>
          <w:sz w:val="20"/>
          <w:szCs w:val="20"/>
          <w:lang w:val="en-US"/>
        </w:rPr>
        <w:t xml:space="preserve"> a </w:t>
      </w:r>
      <w:proofErr w:type="spellStart"/>
      <w:r w:rsidR="00D02383" w:rsidRPr="00FF0AA6">
        <w:rPr>
          <w:color w:val="000000" w:themeColor="text1"/>
          <w:sz w:val="20"/>
          <w:szCs w:val="20"/>
          <w:lang w:val="en-US"/>
        </w:rPr>
        <w:t>liklihood</w:t>
      </w:r>
      <w:proofErr w:type="spellEnd"/>
      <w:r w:rsidR="00D02383" w:rsidRPr="00FF0AA6">
        <w:rPr>
          <w:color w:val="000000" w:themeColor="text1"/>
          <w:sz w:val="20"/>
          <w:szCs w:val="20"/>
          <w:lang w:val="en-US"/>
        </w:rPr>
        <w:t xml:space="preserve"> that other units of study provide students with opportunities to take on acting or observing roles – but what might this mean for learning ‘interpersonal communication’ and ‘critical care’?  </w:t>
      </w:r>
    </w:p>
    <w:p w14:paraId="022F1A7C" w14:textId="77777777" w:rsidR="00654726" w:rsidRPr="00FF0AA6" w:rsidRDefault="00654726" w:rsidP="00562D2E">
      <w:pPr>
        <w:shd w:val="clear" w:color="auto" w:fill="FFFFFF" w:themeFill="background1"/>
        <w:jc w:val="both"/>
        <w:rPr>
          <w:color w:val="000000" w:themeColor="text1"/>
          <w:sz w:val="20"/>
          <w:szCs w:val="20"/>
          <w:lang w:val="en-US"/>
        </w:rPr>
      </w:pPr>
    </w:p>
    <w:p w14:paraId="6417B979" w14:textId="7CB680C4" w:rsidR="00654726" w:rsidRPr="00FF0AA6" w:rsidRDefault="00E429F2" w:rsidP="00562D2E">
      <w:pPr>
        <w:shd w:val="clear" w:color="auto" w:fill="FFFFFF" w:themeFill="background1"/>
        <w:jc w:val="both"/>
        <w:rPr>
          <w:color w:val="000000" w:themeColor="text1"/>
          <w:sz w:val="20"/>
          <w:szCs w:val="20"/>
          <w:lang w:val="en-US"/>
        </w:rPr>
      </w:pPr>
      <w:r w:rsidRPr="00E429F2">
        <w:rPr>
          <w:color w:val="000000" w:themeColor="text1"/>
          <w:sz w:val="20"/>
          <w:szCs w:val="20"/>
          <w:lang w:val="en-US"/>
        </w:rPr>
        <w:t xml:space="preserve">By way of moving to concluding then, we understand simulation </w:t>
      </w:r>
      <w:r w:rsidR="003B3EF1">
        <w:rPr>
          <w:color w:val="000000" w:themeColor="text1"/>
          <w:sz w:val="20"/>
          <w:szCs w:val="20"/>
          <w:lang w:val="en-US"/>
        </w:rPr>
        <w:t>laboratory</w:t>
      </w:r>
      <w:r w:rsidRPr="00E429F2">
        <w:rPr>
          <w:color w:val="000000" w:themeColor="text1"/>
          <w:sz w:val="20"/>
          <w:szCs w:val="20"/>
          <w:lang w:val="en-US"/>
        </w:rPr>
        <w:t xml:space="preserve"> as spaces of difference. As such we tentatively </w:t>
      </w:r>
      <w:r w:rsidR="008F3AD7">
        <w:rPr>
          <w:color w:val="000000" w:themeColor="text1"/>
          <w:sz w:val="20"/>
          <w:szCs w:val="20"/>
          <w:lang w:val="en-US"/>
        </w:rPr>
        <w:t>consider</w:t>
      </w:r>
      <w:r w:rsidRPr="00E429F2">
        <w:rPr>
          <w:color w:val="000000" w:themeColor="text1"/>
          <w:sz w:val="20"/>
          <w:szCs w:val="20"/>
          <w:lang w:val="en-US"/>
        </w:rPr>
        <w:t xml:space="preserve"> </w:t>
      </w:r>
      <w:r w:rsidR="00A63B7B" w:rsidRPr="00E429F2">
        <w:rPr>
          <w:color w:val="000000" w:themeColor="text1"/>
          <w:sz w:val="20"/>
          <w:szCs w:val="20"/>
          <w:lang w:val="en-US"/>
        </w:rPr>
        <w:t>‘spatial injustices’</w:t>
      </w:r>
      <w:r w:rsidRPr="00E429F2">
        <w:rPr>
          <w:color w:val="000000" w:themeColor="text1"/>
          <w:sz w:val="20"/>
          <w:szCs w:val="20"/>
          <w:lang w:val="en-US"/>
        </w:rPr>
        <w:t xml:space="preserve"> </w:t>
      </w:r>
      <w:r w:rsidR="007770C4">
        <w:rPr>
          <w:color w:val="000000" w:themeColor="text1"/>
          <w:sz w:val="20"/>
          <w:szCs w:val="20"/>
          <w:lang w:val="en-US"/>
        </w:rPr>
        <w:t>(</w:t>
      </w:r>
      <w:proofErr w:type="spellStart"/>
      <w:r w:rsidR="00A63B7B" w:rsidRPr="00E429F2">
        <w:rPr>
          <w:color w:val="000000" w:themeColor="text1"/>
          <w:sz w:val="20"/>
          <w:szCs w:val="20"/>
          <w:lang w:val="en-US"/>
        </w:rPr>
        <w:t>Soja</w:t>
      </w:r>
      <w:proofErr w:type="spellEnd"/>
      <w:r w:rsidR="007770C4">
        <w:rPr>
          <w:color w:val="000000" w:themeColor="text1"/>
          <w:sz w:val="20"/>
          <w:szCs w:val="20"/>
          <w:lang w:val="en-US"/>
        </w:rPr>
        <w:t>,</w:t>
      </w:r>
      <w:r w:rsidR="00A63B7B" w:rsidRPr="00E429F2">
        <w:rPr>
          <w:color w:val="000000" w:themeColor="text1"/>
          <w:sz w:val="20"/>
          <w:szCs w:val="20"/>
          <w:lang w:val="en-US"/>
        </w:rPr>
        <w:t xml:space="preserve"> 2010) – </w:t>
      </w:r>
      <w:r w:rsidRPr="00E429F2">
        <w:rPr>
          <w:color w:val="000000" w:themeColor="text1"/>
          <w:sz w:val="20"/>
          <w:szCs w:val="20"/>
          <w:lang w:val="en-US"/>
        </w:rPr>
        <w:t>admittedly, hardly</w:t>
      </w:r>
      <w:r w:rsidR="00A63B7B" w:rsidRPr="00E429F2">
        <w:rPr>
          <w:color w:val="000000" w:themeColor="text1"/>
          <w:sz w:val="20"/>
          <w:szCs w:val="20"/>
          <w:lang w:val="en-US"/>
        </w:rPr>
        <w:t xml:space="preserve"> on the same scale</w:t>
      </w:r>
      <w:r w:rsidR="008F3AD7">
        <w:rPr>
          <w:color w:val="000000" w:themeColor="text1"/>
          <w:sz w:val="20"/>
          <w:szCs w:val="20"/>
          <w:lang w:val="en-US"/>
        </w:rPr>
        <w:t xml:space="preserve"> as bus riders in LA</w:t>
      </w:r>
      <w:r w:rsidR="00A63B7B" w:rsidRPr="00E429F2">
        <w:rPr>
          <w:color w:val="000000" w:themeColor="text1"/>
          <w:sz w:val="20"/>
          <w:szCs w:val="20"/>
          <w:lang w:val="en-US"/>
        </w:rPr>
        <w:t xml:space="preserve">. </w:t>
      </w:r>
      <w:r w:rsidR="00951042" w:rsidRPr="00FF0AA6">
        <w:rPr>
          <w:color w:val="000000" w:themeColor="text1"/>
          <w:sz w:val="20"/>
          <w:szCs w:val="20"/>
          <w:lang w:val="en-US"/>
        </w:rPr>
        <w:t xml:space="preserve">As we </w:t>
      </w:r>
      <w:r w:rsidR="009C5173" w:rsidRPr="00FF0AA6">
        <w:rPr>
          <w:color w:val="000000" w:themeColor="text1"/>
          <w:sz w:val="20"/>
          <w:szCs w:val="20"/>
          <w:lang w:val="en-US"/>
        </w:rPr>
        <w:t xml:space="preserve">may observe </w:t>
      </w:r>
      <w:r w:rsidR="00951042" w:rsidRPr="00FF0AA6">
        <w:rPr>
          <w:color w:val="000000" w:themeColor="text1"/>
          <w:sz w:val="20"/>
          <w:szCs w:val="20"/>
          <w:lang w:val="en-US"/>
        </w:rPr>
        <w:t>more broadly</w:t>
      </w:r>
      <w:r w:rsidRPr="00FF0AA6">
        <w:rPr>
          <w:color w:val="000000" w:themeColor="text1"/>
          <w:sz w:val="20"/>
          <w:szCs w:val="20"/>
          <w:lang w:val="en-US"/>
        </w:rPr>
        <w:t xml:space="preserve"> though</w:t>
      </w:r>
      <w:r w:rsidR="00951042" w:rsidRPr="00FF0AA6">
        <w:rPr>
          <w:color w:val="000000" w:themeColor="text1"/>
          <w:sz w:val="20"/>
          <w:szCs w:val="20"/>
          <w:lang w:val="en-US"/>
        </w:rPr>
        <w:t>, whe</w:t>
      </w:r>
      <w:r w:rsidR="00A30F10" w:rsidRPr="00FF0AA6">
        <w:rPr>
          <w:color w:val="000000" w:themeColor="text1"/>
          <w:sz w:val="20"/>
          <w:szCs w:val="20"/>
          <w:lang w:val="en-US"/>
        </w:rPr>
        <w:t>re</w:t>
      </w:r>
      <w:r w:rsidR="00951042" w:rsidRPr="00FF0AA6">
        <w:rPr>
          <w:color w:val="000000" w:themeColor="text1"/>
          <w:sz w:val="20"/>
          <w:szCs w:val="20"/>
          <w:lang w:val="en-US"/>
        </w:rPr>
        <w:t xml:space="preserve"> there </w:t>
      </w:r>
      <w:r w:rsidR="009C5173" w:rsidRPr="00FF0AA6">
        <w:rPr>
          <w:color w:val="000000" w:themeColor="text1"/>
          <w:sz w:val="20"/>
          <w:szCs w:val="20"/>
          <w:lang w:val="en-US"/>
        </w:rPr>
        <w:t xml:space="preserve">are </w:t>
      </w:r>
      <w:r w:rsidR="00951042" w:rsidRPr="00FF0AA6">
        <w:rPr>
          <w:color w:val="000000" w:themeColor="text1"/>
          <w:sz w:val="20"/>
          <w:szCs w:val="20"/>
          <w:lang w:val="en-US"/>
        </w:rPr>
        <w:t>difference</w:t>
      </w:r>
      <w:r w:rsidR="009C5173" w:rsidRPr="00FF0AA6">
        <w:rPr>
          <w:color w:val="000000" w:themeColor="text1"/>
          <w:sz w:val="20"/>
          <w:szCs w:val="20"/>
          <w:lang w:val="en-US"/>
        </w:rPr>
        <w:t>s</w:t>
      </w:r>
      <w:r w:rsidR="00951042" w:rsidRPr="00FF0AA6">
        <w:rPr>
          <w:color w:val="000000" w:themeColor="text1"/>
          <w:sz w:val="20"/>
          <w:szCs w:val="20"/>
          <w:lang w:val="en-US"/>
        </w:rPr>
        <w:t xml:space="preserve"> there are also inequalities. </w:t>
      </w:r>
      <w:r w:rsidR="009C5173" w:rsidRPr="00FF0AA6">
        <w:rPr>
          <w:color w:val="000000" w:themeColor="text1"/>
          <w:sz w:val="20"/>
          <w:szCs w:val="20"/>
          <w:lang w:val="en-US"/>
        </w:rPr>
        <w:t>But</w:t>
      </w:r>
      <w:r w:rsidR="00951042" w:rsidRPr="00FF0AA6">
        <w:rPr>
          <w:color w:val="000000" w:themeColor="text1"/>
          <w:sz w:val="20"/>
          <w:szCs w:val="20"/>
          <w:lang w:val="en-US"/>
        </w:rPr>
        <w:t xml:space="preserve"> how are these differences to be understood, let alone resolved</w:t>
      </w:r>
      <w:r w:rsidR="009C5173" w:rsidRPr="00FF0AA6">
        <w:rPr>
          <w:color w:val="000000" w:themeColor="text1"/>
          <w:sz w:val="20"/>
          <w:szCs w:val="20"/>
          <w:lang w:val="en-US"/>
        </w:rPr>
        <w:t>?</w:t>
      </w:r>
      <w:r w:rsidR="00951042" w:rsidRPr="00FF0AA6">
        <w:rPr>
          <w:color w:val="000000" w:themeColor="text1"/>
          <w:sz w:val="20"/>
          <w:szCs w:val="20"/>
          <w:lang w:val="en-US"/>
        </w:rPr>
        <w:t xml:space="preserve"> </w:t>
      </w:r>
      <w:r w:rsidR="00A30F10" w:rsidRPr="00FF0AA6">
        <w:rPr>
          <w:color w:val="000000" w:themeColor="text1"/>
          <w:sz w:val="20"/>
          <w:szCs w:val="20"/>
          <w:lang w:val="en-US"/>
        </w:rPr>
        <w:t xml:space="preserve">Do spatial injustices </w:t>
      </w:r>
      <w:r w:rsidR="007770C4" w:rsidRPr="00FF0AA6">
        <w:rPr>
          <w:color w:val="000000" w:themeColor="text1"/>
          <w:sz w:val="20"/>
          <w:szCs w:val="20"/>
          <w:lang w:val="en-US"/>
        </w:rPr>
        <w:t>limit</w:t>
      </w:r>
      <w:r w:rsidR="00A30F10" w:rsidRPr="00FF0AA6">
        <w:rPr>
          <w:color w:val="000000" w:themeColor="text1"/>
          <w:sz w:val="20"/>
          <w:szCs w:val="20"/>
          <w:lang w:val="en-US"/>
        </w:rPr>
        <w:t xml:space="preserve"> learning opportunities for students in the observing zone? Does the overwhelming focus on the learning of students in the active zone overshadow that of the observers? </w:t>
      </w:r>
      <w:r w:rsidR="00A30F10" w:rsidRPr="00562D2E">
        <w:rPr>
          <w:color w:val="000000" w:themeColor="text1"/>
          <w:sz w:val="20"/>
          <w:szCs w:val="20"/>
          <w:lang w:val="en-US"/>
        </w:rPr>
        <w:t xml:space="preserve">In response </w:t>
      </w:r>
      <w:r w:rsidR="00BC1F89" w:rsidRPr="00562D2E">
        <w:rPr>
          <w:color w:val="000000" w:themeColor="text1"/>
          <w:sz w:val="20"/>
          <w:szCs w:val="20"/>
          <w:lang w:val="en-US"/>
        </w:rPr>
        <w:t xml:space="preserve">to </w:t>
      </w:r>
      <w:r w:rsidR="00A30F10" w:rsidRPr="00562D2E">
        <w:rPr>
          <w:color w:val="000000" w:themeColor="text1"/>
          <w:sz w:val="20"/>
          <w:szCs w:val="20"/>
          <w:lang w:val="en-US"/>
        </w:rPr>
        <w:t>these questions we might, o</w:t>
      </w:r>
      <w:r w:rsidR="00951042" w:rsidRPr="00562D2E">
        <w:rPr>
          <w:color w:val="000000" w:themeColor="text1"/>
          <w:sz w:val="20"/>
          <w:szCs w:val="20"/>
          <w:lang w:val="en-US"/>
        </w:rPr>
        <w:t>n the one hand</w:t>
      </w:r>
      <w:r w:rsidR="00916615" w:rsidRPr="00562D2E">
        <w:rPr>
          <w:color w:val="000000" w:themeColor="text1"/>
          <w:sz w:val="20"/>
          <w:szCs w:val="20"/>
          <w:lang w:val="en-US"/>
        </w:rPr>
        <w:t>,</w:t>
      </w:r>
      <w:r w:rsidR="00951042" w:rsidRPr="00562D2E">
        <w:rPr>
          <w:color w:val="000000" w:themeColor="text1"/>
          <w:sz w:val="20"/>
          <w:szCs w:val="20"/>
          <w:lang w:val="en-US"/>
        </w:rPr>
        <w:t xml:space="preserve"> conclude that observers are being short</w:t>
      </w:r>
      <w:r w:rsidR="009C5173" w:rsidRPr="00562D2E">
        <w:rPr>
          <w:color w:val="000000" w:themeColor="text1"/>
          <w:sz w:val="20"/>
          <w:szCs w:val="20"/>
          <w:lang w:val="en-US"/>
        </w:rPr>
        <w:t>-</w:t>
      </w:r>
      <w:r w:rsidR="00951042" w:rsidRPr="00562D2E">
        <w:rPr>
          <w:color w:val="000000" w:themeColor="text1"/>
          <w:sz w:val="20"/>
          <w:szCs w:val="20"/>
          <w:lang w:val="en-US"/>
        </w:rPr>
        <w:t>changed.</w:t>
      </w:r>
      <w:r w:rsidR="0057195E" w:rsidRPr="00562D2E">
        <w:rPr>
          <w:color w:val="000000" w:themeColor="text1"/>
          <w:sz w:val="20"/>
          <w:szCs w:val="20"/>
          <w:lang w:val="en-US"/>
        </w:rPr>
        <w:t xml:space="preserve"> </w:t>
      </w:r>
      <w:r w:rsidR="0057195E" w:rsidRPr="00FF0AA6">
        <w:rPr>
          <w:color w:val="000000" w:themeColor="text1"/>
          <w:sz w:val="20"/>
          <w:szCs w:val="20"/>
          <w:lang w:val="en-US"/>
        </w:rPr>
        <w:t>For example,</w:t>
      </w:r>
      <w:r w:rsidR="00A30F10" w:rsidRPr="00FF0AA6">
        <w:rPr>
          <w:color w:val="000000" w:themeColor="text1"/>
          <w:sz w:val="20"/>
          <w:szCs w:val="20"/>
          <w:lang w:val="en-US"/>
        </w:rPr>
        <w:t xml:space="preserve"> </w:t>
      </w:r>
      <w:r w:rsidRPr="00FF0AA6">
        <w:rPr>
          <w:color w:val="000000" w:themeColor="text1"/>
          <w:sz w:val="20"/>
          <w:szCs w:val="20"/>
          <w:lang w:val="en-US"/>
        </w:rPr>
        <w:t>our</w:t>
      </w:r>
      <w:r w:rsidR="009C5173" w:rsidRPr="00FF0AA6">
        <w:rPr>
          <w:color w:val="000000" w:themeColor="text1"/>
          <w:sz w:val="20"/>
          <w:szCs w:val="20"/>
          <w:lang w:val="en-US"/>
        </w:rPr>
        <w:t xml:space="preserve"> </w:t>
      </w:r>
      <w:r w:rsidRPr="00FF0AA6">
        <w:rPr>
          <w:color w:val="000000" w:themeColor="text1"/>
          <w:sz w:val="20"/>
          <w:szCs w:val="20"/>
          <w:lang w:val="en-US"/>
        </w:rPr>
        <w:t>layers</w:t>
      </w:r>
      <w:r w:rsidR="00951042" w:rsidRPr="00FF0AA6">
        <w:rPr>
          <w:color w:val="000000" w:themeColor="text1"/>
          <w:sz w:val="20"/>
          <w:szCs w:val="20"/>
          <w:lang w:val="en-US"/>
        </w:rPr>
        <w:t xml:space="preserve"> of simulation pedagog</w:t>
      </w:r>
      <w:r w:rsidRPr="00FF0AA6">
        <w:rPr>
          <w:color w:val="000000" w:themeColor="text1"/>
          <w:sz w:val="20"/>
          <w:szCs w:val="20"/>
          <w:lang w:val="en-US"/>
        </w:rPr>
        <w:t xml:space="preserve">ies </w:t>
      </w:r>
      <w:r w:rsidR="007770C4" w:rsidRPr="00FF0AA6">
        <w:rPr>
          <w:color w:val="000000" w:themeColor="text1"/>
          <w:sz w:val="20"/>
          <w:szCs w:val="20"/>
          <w:lang w:val="en-US"/>
        </w:rPr>
        <w:t xml:space="preserve">may appear to </w:t>
      </w:r>
      <w:r w:rsidR="00951042" w:rsidRPr="00FF0AA6">
        <w:rPr>
          <w:color w:val="000000" w:themeColor="text1"/>
          <w:sz w:val="20"/>
          <w:szCs w:val="20"/>
          <w:lang w:val="en-US"/>
        </w:rPr>
        <w:t xml:space="preserve">illustrate how </w:t>
      </w:r>
      <w:r w:rsidR="007770C4" w:rsidRPr="00FF0AA6">
        <w:rPr>
          <w:color w:val="000000" w:themeColor="text1"/>
          <w:sz w:val="20"/>
          <w:szCs w:val="20"/>
          <w:lang w:val="en-US"/>
        </w:rPr>
        <w:t xml:space="preserve">the majority of the teachers’ time </w:t>
      </w:r>
      <w:r w:rsidR="00A30F10" w:rsidRPr="00FF0AA6">
        <w:rPr>
          <w:color w:val="000000" w:themeColor="text1"/>
          <w:sz w:val="20"/>
          <w:szCs w:val="20"/>
          <w:lang w:val="en-US"/>
        </w:rPr>
        <w:t xml:space="preserve">in the simulation </w:t>
      </w:r>
      <w:r w:rsidRPr="00FF0AA6">
        <w:rPr>
          <w:color w:val="000000" w:themeColor="text1"/>
          <w:sz w:val="20"/>
          <w:szCs w:val="20"/>
          <w:lang w:val="en-US"/>
        </w:rPr>
        <w:t>laboratory</w:t>
      </w:r>
      <w:r w:rsidR="00A30F10" w:rsidRPr="00FF0AA6">
        <w:rPr>
          <w:color w:val="000000" w:themeColor="text1"/>
          <w:sz w:val="20"/>
          <w:szCs w:val="20"/>
          <w:lang w:val="en-US"/>
        </w:rPr>
        <w:t xml:space="preserve"> is devoted to </w:t>
      </w:r>
      <w:r w:rsidR="007770C4" w:rsidRPr="00FF0AA6">
        <w:rPr>
          <w:color w:val="000000" w:themeColor="text1"/>
          <w:sz w:val="20"/>
          <w:szCs w:val="20"/>
          <w:lang w:val="en-US"/>
        </w:rPr>
        <w:t xml:space="preserve">the </w:t>
      </w:r>
      <w:r w:rsidR="00A30F10" w:rsidRPr="00FF0AA6">
        <w:rPr>
          <w:color w:val="000000" w:themeColor="text1"/>
          <w:sz w:val="20"/>
          <w:szCs w:val="20"/>
          <w:lang w:val="en-US"/>
        </w:rPr>
        <w:t xml:space="preserve">students </w:t>
      </w:r>
      <w:r w:rsidRPr="00FF0AA6">
        <w:rPr>
          <w:color w:val="000000" w:themeColor="text1"/>
          <w:sz w:val="20"/>
          <w:szCs w:val="20"/>
          <w:lang w:val="en-US"/>
        </w:rPr>
        <w:t>delegated</w:t>
      </w:r>
      <w:r w:rsidR="00A30F10" w:rsidRPr="00FF0AA6">
        <w:rPr>
          <w:color w:val="000000" w:themeColor="text1"/>
          <w:sz w:val="20"/>
          <w:szCs w:val="20"/>
          <w:lang w:val="en-US"/>
        </w:rPr>
        <w:t xml:space="preserve"> active roles, while</w:t>
      </w:r>
      <w:r w:rsidR="00A30F10" w:rsidRPr="00FF0AA6" w:rsidDel="009C5173">
        <w:rPr>
          <w:color w:val="000000" w:themeColor="text1"/>
          <w:sz w:val="20"/>
          <w:szCs w:val="20"/>
          <w:lang w:val="en-US"/>
        </w:rPr>
        <w:t xml:space="preserve"> </w:t>
      </w:r>
      <w:r w:rsidR="009C5173" w:rsidRPr="00FF0AA6">
        <w:rPr>
          <w:color w:val="000000" w:themeColor="text1"/>
          <w:sz w:val="20"/>
          <w:szCs w:val="20"/>
          <w:lang w:val="en-US"/>
        </w:rPr>
        <w:t xml:space="preserve">observers </w:t>
      </w:r>
      <w:r w:rsidR="0003337D" w:rsidRPr="00FF0AA6">
        <w:rPr>
          <w:color w:val="000000" w:themeColor="text1"/>
          <w:sz w:val="20"/>
          <w:szCs w:val="20"/>
          <w:lang w:val="en-US"/>
        </w:rPr>
        <w:t xml:space="preserve">appear </w:t>
      </w:r>
      <w:r w:rsidR="00951042" w:rsidRPr="00FF0AA6">
        <w:rPr>
          <w:color w:val="000000" w:themeColor="text1"/>
          <w:sz w:val="20"/>
          <w:szCs w:val="20"/>
          <w:lang w:val="en-US"/>
        </w:rPr>
        <w:t xml:space="preserve">overlooked. </w:t>
      </w:r>
      <w:r w:rsidR="0003337D" w:rsidRPr="00FF0AA6">
        <w:rPr>
          <w:color w:val="000000" w:themeColor="text1"/>
          <w:sz w:val="20"/>
          <w:szCs w:val="20"/>
          <w:lang w:val="en-US"/>
        </w:rPr>
        <w:t>On the other hand</w:t>
      </w:r>
      <w:r w:rsidR="00916615" w:rsidRPr="00FF0AA6">
        <w:rPr>
          <w:color w:val="000000" w:themeColor="text1"/>
          <w:sz w:val="20"/>
          <w:szCs w:val="20"/>
          <w:lang w:val="en-US"/>
        </w:rPr>
        <w:t>,</w:t>
      </w:r>
      <w:r w:rsidR="0003337D" w:rsidRPr="00FF0AA6">
        <w:rPr>
          <w:color w:val="000000" w:themeColor="text1"/>
          <w:sz w:val="20"/>
          <w:szCs w:val="20"/>
          <w:lang w:val="en-US"/>
        </w:rPr>
        <w:t xml:space="preserve"> we might construct a different argument, where it is the students in the </w:t>
      </w:r>
      <w:r w:rsidR="00805239" w:rsidRPr="00FF0AA6">
        <w:rPr>
          <w:color w:val="000000" w:themeColor="text1"/>
          <w:sz w:val="20"/>
          <w:szCs w:val="20"/>
          <w:lang w:val="en-US"/>
        </w:rPr>
        <w:t>active</w:t>
      </w:r>
      <w:r w:rsidR="0003337D" w:rsidRPr="00FF0AA6">
        <w:rPr>
          <w:color w:val="000000" w:themeColor="text1"/>
          <w:sz w:val="20"/>
          <w:szCs w:val="20"/>
          <w:lang w:val="en-US"/>
        </w:rPr>
        <w:t xml:space="preserve"> zone that are </w:t>
      </w:r>
      <w:r w:rsidR="0086507A" w:rsidRPr="00FF0AA6">
        <w:rPr>
          <w:color w:val="000000" w:themeColor="text1"/>
          <w:sz w:val="20"/>
          <w:szCs w:val="20"/>
          <w:lang w:val="en-US"/>
        </w:rPr>
        <w:t>subject to</w:t>
      </w:r>
      <w:r w:rsidR="0003337D" w:rsidRPr="00FF0AA6">
        <w:rPr>
          <w:color w:val="000000" w:themeColor="text1"/>
          <w:sz w:val="20"/>
          <w:szCs w:val="20"/>
          <w:lang w:val="en-US"/>
        </w:rPr>
        <w:t xml:space="preserve"> injustice. After all, it is the performance of the small group of students </w:t>
      </w:r>
      <w:r w:rsidR="008F3AD7">
        <w:rPr>
          <w:color w:val="000000" w:themeColor="text1"/>
          <w:sz w:val="20"/>
          <w:szCs w:val="20"/>
          <w:lang w:val="en-US"/>
        </w:rPr>
        <w:t xml:space="preserve">in </w:t>
      </w:r>
      <w:r w:rsidR="00234C7B" w:rsidRPr="00FF0AA6">
        <w:rPr>
          <w:color w:val="000000" w:themeColor="text1"/>
          <w:sz w:val="20"/>
          <w:szCs w:val="20"/>
          <w:lang w:val="en-US"/>
        </w:rPr>
        <w:t>the acting zone</w:t>
      </w:r>
      <w:r w:rsidR="0003337D" w:rsidRPr="00FF0AA6">
        <w:rPr>
          <w:color w:val="000000" w:themeColor="text1"/>
          <w:sz w:val="20"/>
          <w:szCs w:val="20"/>
          <w:lang w:val="en-US"/>
        </w:rPr>
        <w:t xml:space="preserve"> that provide the locus for </w:t>
      </w:r>
      <w:r w:rsidR="00567395" w:rsidRPr="00FF0AA6">
        <w:rPr>
          <w:color w:val="000000" w:themeColor="text1"/>
          <w:sz w:val="20"/>
          <w:szCs w:val="20"/>
          <w:lang w:val="en-US"/>
        </w:rPr>
        <w:t xml:space="preserve">observers’ </w:t>
      </w:r>
      <w:r w:rsidR="00A30F10" w:rsidRPr="00FF0AA6">
        <w:rPr>
          <w:color w:val="000000" w:themeColor="text1"/>
          <w:sz w:val="20"/>
          <w:szCs w:val="20"/>
          <w:lang w:val="en-US"/>
        </w:rPr>
        <w:t>learning</w:t>
      </w:r>
      <w:r w:rsidR="0086507A" w:rsidRPr="00FF0AA6">
        <w:rPr>
          <w:color w:val="000000" w:themeColor="text1"/>
          <w:sz w:val="20"/>
          <w:szCs w:val="20"/>
          <w:lang w:val="en-US"/>
        </w:rPr>
        <w:t xml:space="preserve">. </w:t>
      </w:r>
      <w:r w:rsidR="0003337D" w:rsidRPr="00FF0AA6">
        <w:rPr>
          <w:color w:val="000000" w:themeColor="text1"/>
          <w:sz w:val="20"/>
          <w:szCs w:val="20"/>
          <w:lang w:val="en-US"/>
        </w:rPr>
        <w:t xml:space="preserve">Does simulation pedagogy </w:t>
      </w:r>
      <w:r w:rsidR="00805239" w:rsidRPr="00FF0AA6">
        <w:rPr>
          <w:color w:val="000000" w:themeColor="text1"/>
          <w:sz w:val="20"/>
          <w:szCs w:val="20"/>
          <w:lang w:val="en-US"/>
        </w:rPr>
        <w:t xml:space="preserve">only </w:t>
      </w:r>
      <w:r w:rsidR="0003337D" w:rsidRPr="00FF0AA6">
        <w:rPr>
          <w:color w:val="000000" w:themeColor="text1"/>
          <w:sz w:val="20"/>
          <w:szCs w:val="20"/>
          <w:lang w:val="en-US"/>
        </w:rPr>
        <w:t xml:space="preserve">appear to be about </w:t>
      </w:r>
      <w:r w:rsidR="00A30F10" w:rsidRPr="00FF0AA6">
        <w:rPr>
          <w:color w:val="000000" w:themeColor="text1"/>
          <w:sz w:val="20"/>
          <w:szCs w:val="20"/>
          <w:lang w:val="en-US"/>
        </w:rPr>
        <w:t xml:space="preserve">the actors’ </w:t>
      </w:r>
      <w:r w:rsidR="0003337D" w:rsidRPr="00FF0AA6">
        <w:rPr>
          <w:color w:val="000000" w:themeColor="text1"/>
          <w:sz w:val="20"/>
          <w:szCs w:val="20"/>
          <w:lang w:val="en-US"/>
        </w:rPr>
        <w:t>learning when</w:t>
      </w:r>
      <w:r w:rsidR="008F3AD7">
        <w:rPr>
          <w:color w:val="000000" w:themeColor="text1"/>
          <w:sz w:val="20"/>
          <w:szCs w:val="20"/>
          <w:lang w:val="en-US"/>
        </w:rPr>
        <w:t>,</w:t>
      </w:r>
      <w:r w:rsidR="0003337D" w:rsidRPr="00FF0AA6">
        <w:rPr>
          <w:color w:val="000000" w:themeColor="text1"/>
          <w:sz w:val="20"/>
          <w:szCs w:val="20"/>
          <w:lang w:val="en-US"/>
        </w:rPr>
        <w:t xml:space="preserve"> in fact</w:t>
      </w:r>
      <w:r w:rsidR="008F3AD7">
        <w:rPr>
          <w:color w:val="000000" w:themeColor="text1"/>
          <w:sz w:val="20"/>
          <w:szCs w:val="20"/>
          <w:lang w:val="en-US"/>
        </w:rPr>
        <w:t>, the</w:t>
      </w:r>
      <w:r w:rsidR="0003337D" w:rsidRPr="00FF0AA6">
        <w:rPr>
          <w:color w:val="000000" w:themeColor="text1"/>
          <w:sz w:val="20"/>
          <w:szCs w:val="20"/>
          <w:lang w:val="en-US"/>
        </w:rPr>
        <w:t xml:space="preserve"> </w:t>
      </w:r>
      <w:r w:rsidR="00234C7B" w:rsidRPr="00FF0AA6">
        <w:rPr>
          <w:color w:val="000000" w:themeColor="text1"/>
          <w:sz w:val="20"/>
          <w:szCs w:val="20"/>
          <w:lang w:val="en-US"/>
        </w:rPr>
        <w:t>actors</w:t>
      </w:r>
      <w:r w:rsidR="0003337D" w:rsidRPr="00FF0AA6">
        <w:rPr>
          <w:color w:val="000000" w:themeColor="text1"/>
          <w:sz w:val="20"/>
          <w:szCs w:val="20"/>
          <w:lang w:val="en-US"/>
        </w:rPr>
        <w:t xml:space="preserve"> are merely </w:t>
      </w:r>
      <w:r w:rsidR="00A30F10" w:rsidRPr="00FF0AA6">
        <w:rPr>
          <w:color w:val="000000" w:themeColor="text1"/>
          <w:sz w:val="20"/>
          <w:szCs w:val="20"/>
          <w:lang w:val="en-US"/>
        </w:rPr>
        <w:t xml:space="preserve">proxies </w:t>
      </w:r>
      <w:r w:rsidR="0003337D" w:rsidRPr="00FF0AA6">
        <w:rPr>
          <w:color w:val="000000" w:themeColor="text1"/>
          <w:sz w:val="20"/>
          <w:szCs w:val="20"/>
          <w:lang w:val="en-US"/>
        </w:rPr>
        <w:t xml:space="preserve">so that </w:t>
      </w:r>
      <w:r w:rsidR="00A30F10" w:rsidRPr="00FF0AA6">
        <w:rPr>
          <w:color w:val="000000" w:themeColor="text1"/>
          <w:sz w:val="20"/>
          <w:szCs w:val="20"/>
          <w:lang w:val="en-US"/>
        </w:rPr>
        <w:t xml:space="preserve">the </w:t>
      </w:r>
      <w:r w:rsidR="0003337D" w:rsidRPr="00FF0AA6">
        <w:rPr>
          <w:color w:val="000000" w:themeColor="text1"/>
          <w:sz w:val="20"/>
          <w:szCs w:val="20"/>
          <w:lang w:val="en-US"/>
        </w:rPr>
        <w:t xml:space="preserve">observers might learn? These are </w:t>
      </w:r>
      <w:r w:rsidR="000A37B2" w:rsidRPr="00FF0AA6">
        <w:rPr>
          <w:color w:val="000000" w:themeColor="text1"/>
          <w:sz w:val="20"/>
          <w:szCs w:val="20"/>
          <w:lang w:val="en-US"/>
        </w:rPr>
        <w:t xml:space="preserve">all </w:t>
      </w:r>
      <w:r w:rsidR="0003337D" w:rsidRPr="00FF0AA6">
        <w:rPr>
          <w:color w:val="000000" w:themeColor="text1"/>
          <w:sz w:val="20"/>
          <w:szCs w:val="20"/>
          <w:lang w:val="en-US"/>
        </w:rPr>
        <w:t xml:space="preserve">interesting </w:t>
      </w:r>
      <w:r w:rsidR="00B1015C" w:rsidRPr="00FF0AA6">
        <w:rPr>
          <w:color w:val="000000" w:themeColor="text1"/>
          <w:sz w:val="20"/>
          <w:szCs w:val="20"/>
          <w:lang w:val="en-US"/>
        </w:rPr>
        <w:t>perspectives</w:t>
      </w:r>
      <w:r w:rsidR="0003337D" w:rsidRPr="00FF0AA6">
        <w:rPr>
          <w:color w:val="000000" w:themeColor="text1"/>
          <w:sz w:val="20"/>
          <w:szCs w:val="20"/>
          <w:lang w:val="en-US"/>
        </w:rPr>
        <w:t xml:space="preserve">, </w:t>
      </w:r>
      <w:r w:rsidR="000A37B2" w:rsidRPr="00FF0AA6">
        <w:rPr>
          <w:color w:val="000000" w:themeColor="text1"/>
          <w:sz w:val="20"/>
          <w:szCs w:val="20"/>
          <w:lang w:val="en-US"/>
        </w:rPr>
        <w:t>but ones</w:t>
      </w:r>
      <w:r w:rsidR="0003337D" w:rsidRPr="00FF0AA6">
        <w:rPr>
          <w:color w:val="000000" w:themeColor="text1"/>
          <w:sz w:val="20"/>
          <w:szCs w:val="20"/>
          <w:lang w:val="en-US"/>
        </w:rPr>
        <w:t xml:space="preserve"> we</w:t>
      </w:r>
      <w:r w:rsidR="000A37B2" w:rsidRPr="00FF0AA6">
        <w:rPr>
          <w:color w:val="000000" w:themeColor="text1"/>
          <w:sz w:val="20"/>
          <w:szCs w:val="20"/>
          <w:lang w:val="en-US"/>
        </w:rPr>
        <w:t xml:space="preserve"> </w:t>
      </w:r>
      <w:r w:rsidR="00567395" w:rsidRPr="00FF0AA6">
        <w:rPr>
          <w:color w:val="000000" w:themeColor="text1"/>
          <w:sz w:val="20"/>
          <w:szCs w:val="20"/>
          <w:lang w:val="en-US"/>
        </w:rPr>
        <w:t>do</w:t>
      </w:r>
      <w:r w:rsidR="000A37B2" w:rsidRPr="00FF0AA6">
        <w:rPr>
          <w:color w:val="000000" w:themeColor="text1"/>
          <w:sz w:val="20"/>
          <w:szCs w:val="20"/>
          <w:lang w:val="en-US"/>
        </w:rPr>
        <w:t xml:space="preserve"> not reconcile. What </w:t>
      </w:r>
      <w:r w:rsidR="0057195E" w:rsidRPr="00FF0AA6">
        <w:rPr>
          <w:color w:val="000000" w:themeColor="text1"/>
          <w:sz w:val="20"/>
          <w:szCs w:val="20"/>
          <w:lang w:val="en-US"/>
        </w:rPr>
        <w:t xml:space="preserve">we </w:t>
      </w:r>
      <w:r w:rsidR="0011145B" w:rsidRPr="00FF0AA6">
        <w:rPr>
          <w:color w:val="000000" w:themeColor="text1"/>
          <w:sz w:val="20"/>
          <w:szCs w:val="20"/>
          <w:lang w:val="en-US"/>
        </w:rPr>
        <w:t>can see</w:t>
      </w:r>
      <w:r w:rsidR="000A37B2" w:rsidRPr="00FF0AA6">
        <w:rPr>
          <w:color w:val="000000" w:themeColor="text1"/>
          <w:sz w:val="20"/>
          <w:szCs w:val="20"/>
          <w:lang w:val="en-US"/>
        </w:rPr>
        <w:t>, however,</w:t>
      </w:r>
      <w:r w:rsidR="0075112F">
        <w:rPr>
          <w:color w:val="000000" w:themeColor="text1"/>
          <w:sz w:val="20"/>
          <w:szCs w:val="20"/>
          <w:lang w:val="en-US"/>
        </w:rPr>
        <w:t xml:space="preserve"> is that </w:t>
      </w:r>
      <w:r w:rsidR="0075112F">
        <w:rPr>
          <w:sz w:val="20"/>
          <w:szCs w:val="20"/>
          <w:lang w:val="en-US"/>
        </w:rPr>
        <w:t xml:space="preserve">the </w:t>
      </w:r>
      <w:proofErr w:type="spellStart"/>
      <w:r w:rsidR="0075112F">
        <w:rPr>
          <w:sz w:val="20"/>
          <w:szCs w:val="20"/>
          <w:lang w:val="en-US"/>
        </w:rPr>
        <w:t>standarisation</w:t>
      </w:r>
      <w:proofErr w:type="spellEnd"/>
      <w:r w:rsidR="0075112F">
        <w:rPr>
          <w:sz w:val="20"/>
          <w:szCs w:val="20"/>
          <w:lang w:val="en-US"/>
        </w:rPr>
        <w:t xml:space="preserve"> of learning becomes </w:t>
      </w:r>
      <w:proofErr w:type="spellStart"/>
      <w:r w:rsidR="0075112F">
        <w:rPr>
          <w:sz w:val="20"/>
          <w:szCs w:val="20"/>
          <w:lang w:val="en-US"/>
        </w:rPr>
        <w:t>inplausible</w:t>
      </w:r>
      <w:proofErr w:type="spellEnd"/>
      <w:r w:rsidR="0075112F">
        <w:rPr>
          <w:sz w:val="20"/>
          <w:szCs w:val="20"/>
          <w:lang w:val="en-US"/>
        </w:rPr>
        <w:t xml:space="preserve"> and that </w:t>
      </w:r>
      <w:r w:rsidR="000A37B2" w:rsidRPr="00FF0AA6">
        <w:rPr>
          <w:color w:val="000000" w:themeColor="text1"/>
          <w:sz w:val="20"/>
          <w:szCs w:val="20"/>
          <w:lang w:val="en-US"/>
        </w:rPr>
        <w:t>the</w:t>
      </w:r>
      <w:r w:rsidR="00B1015C" w:rsidRPr="00FF0AA6">
        <w:rPr>
          <w:color w:val="000000" w:themeColor="text1"/>
          <w:sz w:val="20"/>
          <w:szCs w:val="20"/>
          <w:lang w:val="en-US"/>
        </w:rPr>
        <w:t>re is</w:t>
      </w:r>
      <w:r w:rsidR="000A37B2" w:rsidRPr="00FF0AA6">
        <w:rPr>
          <w:color w:val="000000" w:themeColor="text1"/>
          <w:sz w:val="20"/>
          <w:szCs w:val="20"/>
          <w:lang w:val="en-US"/>
        </w:rPr>
        <w:t xml:space="preserve"> value </w:t>
      </w:r>
      <w:r w:rsidR="00B1015C" w:rsidRPr="00FF0AA6">
        <w:rPr>
          <w:color w:val="000000" w:themeColor="text1"/>
          <w:sz w:val="20"/>
          <w:szCs w:val="20"/>
          <w:lang w:val="en-US"/>
        </w:rPr>
        <w:t xml:space="preserve">in </w:t>
      </w:r>
      <w:r w:rsidR="000A37B2" w:rsidRPr="00FF0AA6">
        <w:rPr>
          <w:color w:val="000000" w:themeColor="text1"/>
          <w:sz w:val="20"/>
          <w:szCs w:val="20"/>
          <w:lang w:val="en-US"/>
        </w:rPr>
        <w:t xml:space="preserve">asking new questions about </w:t>
      </w:r>
      <w:r w:rsidR="00B1015C" w:rsidRPr="00FF0AA6">
        <w:rPr>
          <w:color w:val="000000" w:themeColor="text1"/>
          <w:sz w:val="20"/>
          <w:szCs w:val="20"/>
          <w:lang w:val="en-US"/>
        </w:rPr>
        <w:t xml:space="preserve">simulation </w:t>
      </w:r>
      <w:r w:rsidR="000A37B2" w:rsidRPr="00FF0AA6">
        <w:rPr>
          <w:color w:val="000000" w:themeColor="text1"/>
          <w:sz w:val="20"/>
          <w:szCs w:val="20"/>
          <w:lang w:val="en-US"/>
        </w:rPr>
        <w:t>pedagog</w:t>
      </w:r>
      <w:r w:rsidR="00234C7B" w:rsidRPr="00FF0AA6">
        <w:rPr>
          <w:color w:val="000000" w:themeColor="text1"/>
          <w:sz w:val="20"/>
          <w:szCs w:val="20"/>
          <w:lang w:val="en-US"/>
        </w:rPr>
        <w:t>ies</w:t>
      </w:r>
      <w:r w:rsidR="00B1015C" w:rsidRPr="00FF0AA6">
        <w:rPr>
          <w:color w:val="000000" w:themeColor="text1"/>
          <w:sz w:val="20"/>
          <w:szCs w:val="20"/>
          <w:lang w:val="en-US"/>
        </w:rPr>
        <w:t>.</w:t>
      </w:r>
    </w:p>
    <w:p w14:paraId="2E14A5D4" w14:textId="4782A80B" w:rsidR="008E14A7" w:rsidRPr="00562D2E" w:rsidRDefault="00C75976" w:rsidP="00562D2E">
      <w:pPr>
        <w:pStyle w:val="Heading1"/>
        <w:shd w:val="clear" w:color="auto" w:fill="FFFFFF" w:themeFill="background1"/>
        <w:spacing w:line="240" w:lineRule="auto"/>
      </w:pPr>
      <w:bookmarkStart w:id="9" w:name="_nwvf38ulyo6b" w:colFirst="0" w:colLast="0"/>
      <w:bookmarkEnd w:id="9"/>
      <w:r w:rsidRPr="00562D2E">
        <w:t>Concluding discussion</w:t>
      </w:r>
      <w:r w:rsidR="007770C4">
        <w:t xml:space="preserve"> – complex spaces</w:t>
      </w:r>
    </w:p>
    <w:p w14:paraId="5405B6C2" w14:textId="77777777" w:rsidR="00620FA1" w:rsidRPr="00FF0AA6" w:rsidRDefault="00620FA1" w:rsidP="00562D2E">
      <w:pPr>
        <w:shd w:val="clear" w:color="auto" w:fill="FFFFFF" w:themeFill="background1"/>
        <w:rPr>
          <w:lang w:val="en-US"/>
        </w:rPr>
      </w:pPr>
    </w:p>
    <w:p w14:paraId="1BE83843" w14:textId="55F32621" w:rsidR="006D458C" w:rsidRPr="00FF0AA6" w:rsidRDefault="006D458C" w:rsidP="006D458C">
      <w:pPr>
        <w:shd w:val="clear" w:color="auto" w:fill="FFFFFF" w:themeFill="background1"/>
        <w:jc w:val="both"/>
        <w:rPr>
          <w:sz w:val="20"/>
          <w:szCs w:val="20"/>
          <w:lang w:val="en-US"/>
        </w:rPr>
      </w:pPr>
      <w:r w:rsidRPr="00FF0AA6">
        <w:rPr>
          <w:color w:val="000000" w:themeColor="text1"/>
          <w:sz w:val="20"/>
          <w:szCs w:val="20"/>
          <w:lang w:val="en-US"/>
        </w:rPr>
        <w:t>Our account</w:t>
      </w:r>
      <w:r w:rsidR="00275BD1" w:rsidRPr="00FF0AA6">
        <w:rPr>
          <w:color w:val="000000" w:themeColor="text1"/>
          <w:sz w:val="20"/>
          <w:szCs w:val="20"/>
          <w:lang w:val="en-US"/>
        </w:rPr>
        <w:t>s</w:t>
      </w:r>
      <w:r w:rsidRPr="00FF0AA6">
        <w:rPr>
          <w:color w:val="000000" w:themeColor="text1"/>
          <w:sz w:val="20"/>
          <w:szCs w:val="20"/>
          <w:lang w:val="en-US"/>
        </w:rPr>
        <w:t xml:space="preserve"> of the simulation </w:t>
      </w:r>
      <w:r w:rsidR="00275BD1" w:rsidRPr="00FF0AA6">
        <w:rPr>
          <w:color w:val="000000" w:themeColor="text1"/>
          <w:sz w:val="20"/>
          <w:szCs w:val="20"/>
          <w:lang w:val="en-US"/>
        </w:rPr>
        <w:t>laboratory</w:t>
      </w:r>
      <w:r w:rsidRPr="00FF0AA6">
        <w:rPr>
          <w:color w:val="000000" w:themeColor="text1"/>
          <w:sz w:val="20"/>
          <w:szCs w:val="20"/>
          <w:lang w:val="en-US"/>
        </w:rPr>
        <w:t xml:space="preserve"> present it as a space of flux. Role cards, scenarios and various clothing items transform students into ‘real’ professionals (albeit temporarily). Educators transform into doctors who manage patient conditions and orchestrate attending nurses, yet they simultaneously remain educators who direct observing students’ focus at pivotal moments. It is not only a space where humans transform but where humans and human activity transforms the space as well. </w:t>
      </w:r>
      <w:r w:rsidR="008F3AD7">
        <w:rPr>
          <w:color w:val="000000" w:themeColor="text1"/>
          <w:sz w:val="20"/>
          <w:szCs w:val="20"/>
          <w:lang w:val="en-US"/>
        </w:rPr>
        <w:t>Time speed</w:t>
      </w:r>
      <w:r w:rsidR="0075112F">
        <w:rPr>
          <w:color w:val="000000" w:themeColor="text1"/>
          <w:sz w:val="20"/>
          <w:szCs w:val="20"/>
          <w:lang w:val="en-US"/>
        </w:rPr>
        <w:t>s</w:t>
      </w:r>
      <w:r w:rsidR="008F3AD7">
        <w:rPr>
          <w:color w:val="000000" w:themeColor="text1"/>
          <w:sz w:val="20"/>
          <w:szCs w:val="20"/>
          <w:lang w:val="en-US"/>
        </w:rPr>
        <w:t xml:space="preserve"> up for some and down for others in the very same space. </w:t>
      </w:r>
      <w:r w:rsidRPr="00FF0AA6">
        <w:rPr>
          <w:color w:val="000000" w:themeColor="text1"/>
          <w:sz w:val="20"/>
          <w:szCs w:val="20"/>
          <w:lang w:val="en-US"/>
        </w:rPr>
        <w:t xml:space="preserve">Once briefed and dressed, student/nurses performing CPR on a manikin/patient transform the ostensible educational space into a hospital ward (or at least a version of one) before debriefing returns nurses to students, and doctors to educators. </w:t>
      </w:r>
      <w:r w:rsidR="008F3AD7">
        <w:rPr>
          <w:color w:val="000000" w:themeColor="text1"/>
          <w:sz w:val="20"/>
          <w:szCs w:val="20"/>
          <w:lang w:val="en-US"/>
        </w:rPr>
        <w:t xml:space="preserve">Yet </w:t>
      </w:r>
      <w:r w:rsidR="0075112F">
        <w:rPr>
          <w:color w:val="000000" w:themeColor="text1"/>
          <w:sz w:val="20"/>
          <w:szCs w:val="20"/>
          <w:lang w:val="en-US"/>
        </w:rPr>
        <w:t xml:space="preserve">even </w:t>
      </w:r>
      <w:r w:rsidR="008F3AD7">
        <w:rPr>
          <w:color w:val="000000" w:themeColor="text1"/>
          <w:sz w:val="20"/>
          <w:szCs w:val="20"/>
          <w:lang w:val="en-US"/>
        </w:rPr>
        <w:t xml:space="preserve">these roles are unstable. </w:t>
      </w:r>
      <w:r w:rsidRPr="00FF0AA6">
        <w:rPr>
          <w:color w:val="000000" w:themeColor="text1"/>
          <w:sz w:val="20"/>
          <w:szCs w:val="20"/>
          <w:lang w:val="en-US"/>
        </w:rPr>
        <w:t xml:space="preserve">When observers enter the control zone </w:t>
      </w:r>
      <w:r w:rsidR="008F3AD7">
        <w:rPr>
          <w:color w:val="000000" w:themeColor="text1"/>
          <w:sz w:val="20"/>
          <w:szCs w:val="20"/>
          <w:lang w:val="en-US"/>
        </w:rPr>
        <w:t xml:space="preserve">with disembodied students </w:t>
      </w:r>
      <w:r w:rsidRPr="00FF0AA6">
        <w:rPr>
          <w:color w:val="000000" w:themeColor="text1"/>
          <w:sz w:val="20"/>
          <w:szCs w:val="20"/>
          <w:lang w:val="en-US"/>
        </w:rPr>
        <w:t xml:space="preserve">there is a merger of zones for the duration of the simulation. But it is not only the humans and activities that shape the simulation space. </w:t>
      </w:r>
      <w:r w:rsidRPr="00562D2E">
        <w:rPr>
          <w:color w:val="000000" w:themeColor="text1"/>
          <w:sz w:val="20"/>
          <w:szCs w:val="20"/>
          <w:lang w:val="en-US"/>
        </w:rPr>
        <w:t xml:space="preserve">Our </w:t>
      </w:r>
      <w:r w:rsidR="00275BD1">
        <w:rPr>
          <w:color w:val="000000" w:themeColor="text1"/>
          <w:sz w:val="20"/>
          <w:szCs w:val="20"/>
          <w:lang w:val="en-US"/>
        </w:rPr>
        <w:t>layered accounts</w:t>
      </w:r>
      <w:r w:rsidRPr="00562D2E">
        <w:rPr>
          <w:color w:val="000000" w:themeColor="text1"/>
          <w:sz w:val="20"/>
          <w:szCs w:val="20"/>
          <w:lang w:val="en-US"/>
        </w:rPr>
        <w:t xml:space="preserve"> illustrate how objects have agency too </w:t>
      </w:r>
      <w:r w:rsidR="00275BD1">
        <w:rPr>
          <w:color w:val="000000" w:themeColor="text1"/>
          <w:sz w:val="20"/>
          <w:szCs w:val="20"/>
          <w:lang w:val="en-US"/>
        </w:rPr>
        <w:t xml:space="preserve">- </w:t>
      </w:r>
      <w:r w:rsidRPr="00562D2E">
        <w:rPr>
          <w:color w:val="000000" w:themeColor="text1"/>
          <w:sz w:val="20"/>
          <w:szCs w:val="20"/>
          <w:lang w:val="en-US"/>
        </w:rPr>
        <w:t xml:space="preserve">as Fenwick, </w:t>
      </w:r>
      <w:r w:rsidRPr="00562D2E">
        <w:rPr>
          <w:sz w:val="20"/>
          <w:szCs w:val="20"/>
          <w:lang w:val="en-US"/>
        </w:rPr>
        <w:t xml:space="preserve">Edwards &amp; </w:t>
      </w:r>
      <w:proofErr w:type="spellStart"/>
      <w:r w:rsidRPr="00562D2E">
        <w:rPr>
          <w:sz w:val="20"/>
          <w:szCs w:val="20"/>
          <w:lang w:val="en-US"/>
        </w:rPr>
        <w:t>Sawchuck</w:t>
      </w:r>
      <w:proofErr w:type="spellEnd"/>
      <w:r w:rsidRPr="00562D2E">
        <w:rPr>
          <w:sz w:val="20"/>
          <w:szCs w:val="20"/>
          <w:lang w:val="en-US"/>
        </w:rPr>
        <w:t xml:space="preserve"> (2001) </w:t>
      </w:r>
      <w:r w:rsidR="008F3AD7">
        <w:rPr>
          <w:sz w:val="20"/>
          <w:szCs w:val="20"/>
          <w:lang w:val="en-US"/>
        </w:rPr>
        <w:t>rightly i</w:t>
      </w:r>
      <w:r w:rsidRPr="00562D2E">
        <w:rPr>
          <w:sz w:val="20"/>
          <w:szCs w:val="20"/>
          <w:lang w:val="en-US"/>
        </w:rPr>
        <w:t xml:space="preserve">nsist: e.g. observation guides, scenario/scripts, medical </w:t>
      </w:r>
      <w:proofErr w:type="spellStart"/>
      <w:r w:rsidRPr="00562D2E">
        <w:rPr>
          <w:sz w:val="20"/>
          <w:szCs w:val="20"/>
          <w:lang w:val="en-US"/>
        </w:rPr>
        <w:t>equiptment</w:t>
      </w:r>
      <w:proofErr w:type="spellEnd"/>
      <w:r w:rsidRPr="00562D2E">
        <w:rPr>
          <w:sz w:val="20"/>
          <w:szCs w:val="20"/>
          <w:lang w:val="en-US"/>
        </w:rPr>
        <w:t xml:space="preserve">, </w:t>
      </w:r>
      <w:proofErr w:type="gramStart"/>
      <w:r w:rsidRPr="00562D2E">
        <w:rPr>
          <w:sz w:val="20"/>
          <w:szCs w:val="20"/>
          <w:lang w:val="en-US"/>
        </w:rPr>
        <w:t>desks  etc.</w:t>
      </w:r>
      <w:proofErr w:type="gramEnd"/>
      <w:r w:rsidRPr="00562D2E">
        <w:rPr>
          <w:sz w:val="20"/>
          <w:szCs w:val="20"/>
          <w:lang w:val="en-US"/>
        </w:rPr>
        <w:t xml:space="preserve"> each shape possible actions as well as confirm (or deny) temporary subjectivities </w:t>
      </w:r>
      <w:r w:rsidR="00275BD1">
        <w:rPr>
          <w:sz w:val="20"/>
          <w:szCs w:val="20"/>
          <w:lang w:val="en-US"/>
        </w:rPr>
        <w:t>and/</w:t>
      </w:r>
      <w:r w:rsidRPr="00562D2E">
        <w:rPr>
          <w:sz w:val="20"/>
          <w:szCs w:val="20"/>
          <w:lang w:val="en-US"/>
        </w:rPr>
        <w:t>or relationships. Transformations are assisted by the materiality of technologies and objects endemic in both the professional and educational domain</w:t>
      </w:r>
      <w:r w:rsidR="008F3AD7">
        <w:rPr>
          <w:sz w:val="20"/>
          <w:szCs w:val="20"/>
          <w:lang w:val="en-US"/>
        </w:rPr>
        <w:t>s</w:t>
      </w:r>
      <w:r w:rsidRPr="00562D2E">
        <w:rPr>
          <w:sz w:val="20"/>
          <w:szCs w:val="20"/>
          <w:lang w:val="en-US"/>
        </w:rPr>
        <w:t xml:space="preserve">. </w:t>
      </w:r>
      <w:r w:rsidRPr="00FF0AA6">
        <w:rPr>
          <w:sz w:val="20"/>
          <w:szCs w:val="20"/>
          <w:lang w:val="en-US"/>
        </w:rPr>
        <w:t xml:space="preserve">As Fenwick (2010) would say, ‘stuff matters’ - yet it is often overshadowed in research accounts by the preoccupations of understanding human activity and meaning making. </w:t>
      </w:r>
    </w:p>
    <w:p w14:paraId="746DED00" w14:textId="77777777" w:rsidR="006D458C" w:rsidRPr="00562D2E" w:rsidRDefault="006D458C" w:rsidP="006D458C">
      <w:pPr>
        <w:shd w:val="clear" w:color="auto" w:fill="FFFFFF" w:themeFill="background1"/>
        <w:jc w:val="both"/>
        <w:rPr>
          <w:sz w:val="20"/>
          <w:szCs w:val="20"/>
          <w:lang w:val="en-US"/>
        </w:rPr>
      </w:pPr>
    </w:p>
    <w:p w14:paraId="00E9DBC4" w14:textId="11296E39" w:rsidR="00EB4508" w:rsidRPr="00FF0AA6" w:rsidRDefault="00927C8E" w:rsidP="00562D2E">
      <w:pPr>
        <w:shd w:val="clear" w:color="auto" w:fill="FFFFFF" w:themeFill="background1"/>
        <w:jc w:val="both"/>
        <w:rPr>
          <w:color w:val="000000" w:themeColor="text1"/>
          <w:sz w:val="20"/>
          <w:szCs w:val="20"/>
          <w:lang w:val="en-US"/>
        </w:rPr>
      </w:pPr>
      <w:r w:rsidRPr="00FF0AA6">
        <w:rPr>
          <w:color w:val="000000" w:themeColor="text1"/>
          <w:sz w:val="20"/>
          <w:szCs w:val="20"/>
          <w:lang w:val="en-US"/>
        </w:rPr>
        <w:t xml:space="preserve">In contrast to the </w:t>
      </w:r>
      <w:r w:rsidR="00DF58DC" w:rsidRPr="00FF0AA6">
        <w:rPr>
          <w:color w:val="000000" w:themeColor="text1"/>
          <w:sz w:val="20"/>
          <w:szCs w:val="20"/>
          <w:lang w:val="en-US"/>
        </w:rPr>
        <w:t>homogeneous</w:t>
      </w:r>
      <w:r w:rsidRPr="00FF0AA6">
        <w:rPr>
          <w:color w:val="000000" w:themeColor="text1"/>
          <w:sz w:val="20"/>
          <w:szCs w:val="20"/>
          <w:lang w:val="en-US"/>
        </w:rPr>
        <w:t xml:space="preserve"> </w:t>
      </w:r>
      <w:r w:rsidR="00517030" w:rsidRPr="00FF0AA6">
        <w:rPr>
          <w:color w:val="000000" w:themeColor="text1"/>
          <w:sz w:val="20"/>
          <w:szCs w:val="20"/>
          <w:lang w:val="en-US"/>
        </w:rPr>
        <w:t xml:space="preserve">perceptions </w:t>
      </w:r>
      <w:r w:rsidRPr="00FF0AA6">
        <w:rPr>
          <w:color w:val="000000" w:themeColor="text1"/>
          <w:sz w:val="20"/>
          <w:szCs w:val="20"/>
          <w:lang w:val="en-US"/>
        </w:rPr>
        <w:t xml:space="preserve">of simulation </w:t>
      </w:r>
      <w:r w:rsidR="00DF58DC" w:rsidRPr="00FF0AA6">
        <w:rPr>
          <w:color w:val="000000" w:themeColor="text1"/>
          <w:sz w:val="20"/>
          <w:szCs w:val="20"/>
          <w:lang w:val="en-US"/>
        </w:rPr>
        <w:t>laboratories</w:t>
      </w:r>
      <w:r w:rsidRPr="00FF0AA6">
        <w:rPr>
          <w:color w:val="000000" w:themeColor="text1"/>
          <w:sz w:val="20"/>
          <w:szCs w:val="20"/>
          <w:lang w:val="en-US"/>
        </w:rPr>
        <w:t xml:space="preserve"> seen in </w:t>
      </w:r>
      <w:r w:rsidR="007770C4" w:rsidRPr="00FF0AA6">
        <w:rPr>
          <w:color w:val="000000" w:themeColor="text1"/>
          <w:sz w:val="20"/>
          <w:szCs w:val="20"/>
          <w:lang w:val="en-US"/>
        </w:rPr>
        <w:t>much</w:t>
      </w:r>
      <w:r w:rsidRPr="00FF0AA6">
        <w:rPr>
          <w:color w:val="000000" w:themeColor="text1"/>
          <w:sz w:val="20"/>
          <w:szCs w:val="20"/>
          <w:lang w:val="en-US"/>
        </w:rPr>
        <w:t xml:space="preserve"> of the health sciences literature, </w:t>
      </w:r>
      <w:r w:rsidR="00DF58DC" w:rsidRPr="00FF0AA6">
        <w:rPr>
          <w:color w:val="000000" w:themeColor="text1"/>
          <w:sz w:val="20"/>
          <w:szCs w:val="20"/>
          <w:lang w:val="en-US"/>
        </w:rPr>
        <w:t xml:space="preserve">our </w:t>
      </w:r>
      <w:r w:rsidR="007770C4" w:rsidRPr="00FF0AA6">
        <w:rPr>
          <w:color w:val="000000" w:themeColor="text1"/>
          <w:sz w:val="20"/>
          <w:szCs w:val="20"/>
          <w:lang w:val="en-US"/>
        </w:rPr>
        <w:t>layer</w:t>
      </w:r>
      <w:r w:rsidR="00D02383" w:rsidRPr="00FF0AA6">
        <w:rPr>
          <w:color w:val="000000" w:themeColor="text1"/>
          <w:sz w:val="20"/>
          <w:szCs w:val="20"/>
          <w:lang w:val="en-US"/>
        </w:rPr>
        <w:t>ing</w:t>
      </w:r>
      <w:r w:rsidR="00DF58DC" w:rsidRPr="00FF0AA6">
        <w:rPr>
          <w:color w:val="000000" w:themeColor="text1"/>
          <w:sz w:val="20"/>
          <w:szCs w:val="20"/>
          <w:lang w:val="en-US"/>
        </w:rPr>
        <w:t xml:space="preserve"> of the simulation space</w:t>
      </w:r>
      <w:r w:rsidR="00D02383" w:rsidRPr="00FF0AA6">
        <w:rPr>
          <w:color w:val="000000" w:themeColor="text1"/>
          <w:sz w:val="20"/>
          <w:szCs w:val="20"/>
          <w:lang w:val="en-US"/>
        </w:rPr>
        <w:t>, informed through a sociomaterial lens, sees it as more complex. We have illustrated how the multiple nature of the simulation space (zones)</w:t>
      </w:r>
      <w:r w:rsidR="00534998" w:rsidRPr="00FF0AA6">
        <w:rPr>
          <w:color w:val="000000" w:themeColor="text1"/>
          <w:sz w:val="20"/>
          <w:szCs w:val="20"/>
          <w:lang w:val="en-US"/>
        </w:rPr>
        <w:t xml:space="preserve"> </w:t>
      </w:r>
      <w:r w:rsidR="00D02383" w:rsidRPr="00FF0AA6">
        <w:rPr>
          <w:color w:val="000000" w:themeColor="text1"/>
          <w:sz w:val="20"/>
          <w:szCs w:val="20"/>
          <w:lang w:val="en-US"/>
        </w:rPr>
        <w:t xml:space="preserve">must work together to </w:t>
      </w:r>
      <w:r w:rsidR="00534998" w:rsidRPr="00FF0AA6">
        <w:rPr>
          <w:color w:val="000000" w:themeColor="text1"/>
          <w:sz w:val="20"/>
          <w:szCs w:val="20"/>
          <w:lang w:val="en-US"/>
        </w:rPr>
        <w:t>open up</w:t>
      </w:r>
      <w:r w:rsidR="00D02383" w:rsidRPr="00FF0AA6">
        <w:rPr>
          <w:color w:val="000000" w:themeColor="text1"/>
          <w:sz w:val="20"/>
          <w:szCs w:val="20"/>
          <w:lang w:val="en-US"/>
        </w:rPr>
        <w:t xml:space="preserve"> </w:t>
      </w:r>
      <w:r w:rsidR="00534998" w:rsidRPr="00FF0AA6">
        <w:rPr>
          <w:color w:val="000000" w:themeColor="text1"/>
          <w:sz w:val="20"/>
          <w:szCs w:val="20"/>
          <w:lang w:val="en-US"/>
        </w:rPr>
        <w:t xml:space="preserve">possibilities for </w:t>
      </w:r>
      <w:r w:rsidR="00D02383" w:rsidRPr="00FF0AA6">
        <w:rPr>
          <w:color w:val="000000" w:themeColor="text1"/>
          <w:sz w:val="20"/>
          <w:szCs w:val="20"/>
          <w:lang w:val="en-US"/>
        </w:rPr>
        <w:t xml:space="preserve">learning in the simulation laboratory. </w:t>
      </w:r>
      <w:r w:rsidR="00534998" w:rsidRPr="00FF0AA6">
        <w:rPr>
          <w:color w:val="000000" w:themeColor="text1"/>
          <w:sz w:val="20"/>
          <w:szCs w:val="20"/>
          <w:lang w:val="en-US"/>
        </w:rPr>
        <w:t xml:space="preserve">In contrast to </w:t>
      </w:r>
      <w:proofErr w:type="spellStart"/>
      <w:r w:rsidR="00534998" w:rsidRPr="00FF0AA6">
        <w:rPr>
          <w:color w:val="000000" w:themeColor="text1"/>
          <w:sz w:val="20"/>
          <w:szCs w:val="20"/>
          <w:lang w:val="en-US"/>
        </w:rPr>
        <w:t>exant</w:t>
      </w:r>
      <w:proofErr w:type="spellEnd"/>
      <w:r w:rsidR="00534998" w:rsidRPr="00FF0AA6">
        <w:rPr>
          <w:color w:val="000000" w:themeColor="text1"/>
          <w:sz w:val="20"/>
          <w:szCs w:val="20"/>
          <w:lang w:val="en-US"/>
        </w:rPr>
        <w:t xml:space="preserve"> literature</w:t>
      </w:r>
      <w:r w:rsidR="00275BD1" w:rsidRPr="00FF0AA6">
        <w:rPr>
          <w:color w:val="000000" w:themeColor="text1"/>
          <w:sz w:val="20"/>
          <w:szCs w:val="20"/>
          <w:lang w:val="en-US"/>
        </w:rPr>
        <w:t xml:space="preserve"> that often focuses on one </w:t>
      </w:r>
      <w:r w:rsidR="00275BD1" w:rsidRPr="00FF0AA6">
        <w:rPr>
          <w:color w:val="000000" w:themeColor="text1"/>
          <w:sz w:val="20"/>
          <w:szCs w:val="20"/>
          <w:lang w:val="en-US"/>
        </w:rPr>
        <w:lastRenderedPageBreak/>
        <w:t>zone in isolation</w:t>
      </w:r>
      <w:r w:rsidR="00534998" w:rsidRPr="00FF0AA6">
        <w:rPr>
          <w:color w:val="000000" w:themeColor="text1"/>
          <w:sz w:val="20"/>
          <w:szCs w:val="20"/>
          <w:lang w:val="en-US"/>
        </w:rPr>
        <w:t xml:space="preserve">, </w:t>
      </w:r>
      <w:r w:rsidR="00275BD1" w:rsidRPr="00FF0AA6">
        <w:rPr>
          <w:color w:val="000000" w:themeColor="text1"/>
          <w:sz w:val="20"/>
          <w:szCs w:val="20"/>
          <w:lang w:val="en-US"/>
        </w:rPr>
        <w:t xml:space="preserve">we </w:t>
      </w:r>
      <w:r w:rsidR="0075112F">
        <w:rPr>
          <w:color w:val="000000" w:themeColor="text1"/>
          <w:sz w:val="20"/>
          <w:szCs w:val="20"/>
          <w:lang w:val="en-US"/>
        </w:rPr>
        <w:t>suggest</w:t>
      </w:r>
      <w:r w:rsidR="00275BD1" w:rsidRPr="00FF0AA6">
        <w:rPr>
          <w:color w:val="000000" w:themeColor="text1"/>
          <w:sz w:val="20"/>
          <w:szCs w:val="20"/>
          <w:lang w:val="en-US"/>
        </w:rPr>
        <w:t xml:space="preserve"> it more </w:t>
      </w:r>
      <w:r w:rsidR="00534998" w:rsidRPr="00FF0AA6">
        <w:rPr>
          <w:color w:val="000000" w:themeColor="text1"/>
          <w:sz w:val="20"/>
          <w:szCs w:val="20"/>
          <w:lang w:val="en-US"/>
        </w:rPr>
        <w:t xml:space="preserve">helpful to consider </w:t>
      </w:r>
      <w:r w:rsidR="00275BD1" w:rsidRPr="00FF0AA6">
        <w:rPr>
          <w:color w:val="000000" w:themeColor="text1"/>
          <w:sz w:val="20"/>
          <w:szCs w:val="20"/>
          <w:lang w:val="en-US"/>
        </w:rPr>
        <w:t xml:space="preserve">the entanglement of </w:t>
      </w:r>
      <w:r w:rsidR="00534998" w:rsidRPr="00FF0AA6">
        <w:rPr>
          <w:color w:val="000000" w:themeColor="text1"/>
          <w:sz w:val="20"/>
          <w:szCs w:val="20"/>
          <w:lang w:val="en-US"/>
        </w:rPr>
        <w:t xml:space="preserve">roles, relationships, activities and materialities </w:t>
      </w:r>
      <w:r w:rsidR="00275BD1" w:rsidRPr="00FF0AA6">
        <w:rPr>
          <w:color w:val="000000" w:themeColor="text1"/>
          <w:sz w:val="20"/>
          <w:szCs w:val="20"/>
          <w:lang w:val="en-US"/>
        </w:rPr>
        <w:t>across</w:t>
      </w:r>
      <w:r w:rsidR="00534998" w:rsidRPr="00FF0AA6">
        <w:rPr>
          <w:color w:val="000000" w:themeColor="text1"/>
          <w:sz w:val="20"/>
          <w:szCs w:val="20"/>
          <w:lang w:val="en-US"/>
        </w:rPr>
        <w:t xml:space="preserve"> </w:t>
      </w:r>
      <w:r w:rsidR="00275BD1" w:rsidRPr="0075112F">
        <w:rPr>
          <w:i/>
          <w:color w:val="000000" w:themeColor="text1"/>
          <w:sz w:val="20"/>
          <w:szCs w:val="20"/>
          <w:lang w:val="en-US"/>
        </w:rPr>
        <w:t>all</w:t>
      </w:r>
      <w:r w:rsidR="00275BD1" w:rsidRPr="00FF0AA6">
        <w:rPr>
          <w:color w:val="000000" w:themeColor="text1"/>
          <w:sz w:val="20"/>
          <w:szCs w:val="20"/>
          <w:lang w:val="en-US"/>
        </w:rPr>
        <w:t xml:space="preserve"> zones</w:t>
      </w:r>
      <w:r w:rsidR="00534998" w:rsidRPr="00FF0AA6">
        <w:rPr>
          <w:color w:val="000000" w:themeColor="text1"/>
          <w:sz w:val="20"/>
          <w:szCs w:val="20"/>
          <w:lang w:val="en-US"/>
        </w:rPr>
        <w:t xml:space="preserve">. This multiple focus is complex for researchers </w:t>
      </w:r>
      <w:r w:rsidR="00275BD1" w:rsidRPr="00FF0AA6">
        <w:rPr>
          <w:color w:val="000000" w:themeColor="text1"/>
          <w:sz w:val="20"/>
          <w:szCs w:val="20"/>
          <w:lang w:val="en-US"/>
        </w:rPr>
        <w:t>as well as for simulation</w:t>
      </w:r>
      <w:r w:rsidR="00534998" w:rsidRPr="00FF0AA6">
        <w:rPr>
          <w:color w:val="000000" w:themeColor="text1"/>
          <w:sz w:val="20"/>
          <w:szCs w:val="20"/>
          <w:lang w:val="en-US"/>
        </w:rPr>
        <w:t xml:space="preserve"> educators. </w:t>
      </w:r>
    </w:p>
    <w:p w14:paraId="784C1FC3" w14:textId="77777777" w:rsidR="00AF6A77" w:rsidRPr="00FF0AA6" w:rsidRDefault="00AF6A77" w:rsidP="00562D2E">
      <w:pPr>
        <w:shd w:val="clear" w:color="auto" w:fill="FFFFFF" w:themeFill="background1"/>
        <w:jc w:val="both"/>
        <w:rPr>
          <w:sz w:val="20"/>
          <w:szCs w:val="20"/>
          <w:lang w:val="en-US"/>
        </w:rPr>
      </w:pPr>
    </w:p>
    <w:p w14:paraId="3464303A" w14:textId="16FC6934" w:rsidR="00995F0D" w:rsidRDefault="00C30432" w:rsidP="00562D2E">
      <w:pPr>
        <w:shd w:val="clear" w:color="auto" w:fill="FFFFFF" w:themeFill="background1"/>
        <w:jc w:val="both"/>
        <w:rPr>
          <w:color w:val="000000" w:themeColor="text1"/>
          <w:sz w:val="20"/>
          <w:szCs w:val="20"/>
          <w:lang w:val="en-US"/>
        </w:rPr>
      </w:pPr>
      <w:r w:rsidRPr="00FF0AA6">
        <w:rPr>
          <w:sz w:val="20"/>
          <w:szCs w:val="20"/>
          <w:lang w:val="en-US"/>
        </w:rPr>
        <w:t xml:space="preserve">This returns us to the role of </w:t>
      </w:r>
      <w:r w:rsidR="00482B3B" w:rsidRPr="00FF0AA6">
        <w:rPr>
          <w:sz w:val="20"/>
          <w:szCs w:val="20"/>
          <w:lang w:val="en-US"/>
        </w:rPr>
        <w:t>pedagogy</w:t>
      </w:r>
      <w:r w:rsidRPr="00FF0AA6">
        <w:rPr>
          <w:sz w:val="20"/>
          <w:szCs w:val="20"/>
          <w:lang w:val="en-US"/>
        </w:rPr>
        <w:t xml:space="preserve">. </w:t>
      </w:r>
      <w:r w:rsidR="00B60E26" w:rsidRPr="00562D2E">
        <w:rPr>
          <w:sz w:val="20"/>
          <w:szCs w:val="20"/>
          <w:lang w:val="en-US"/>
        </w:rPr>
        <w:t xml:space="preserve">A sociomaterial understanding of interdependent learning zones in </w:t>
      </w:r>
      <w:r w:rsidR="006F7368" w:rsidRPr="00562D2E">
        <w:rPr>
          <w:sz w:val="20"/>
          <w:szCs w:val="20"/>
          <w:lang w:val="en-US"/>
        </w:rPr>
        <w:t xml:space="preserve">the </w:t>
      </w:r>
      <w:r w:rsidR="00B60E26" w:rsidRPr="00562D2E">
        <w:rPr>
          <w:sz w:val="20"/>
          <w:szCs w:val="20"/>
          <w:lang w:val="en-US"/>
        </w:rPr>
        <w:t>simulation space</w:t>
      </w:r>
      <w:r w:rsidR="0034126A" w:rsidRPr="00562D2E">
        <w:rPr>
          <w:sz w:val="20"/>
          <w:szCs w:val="20"/>
          <w:lang w:val="en-US"/>
        </w:rPr>
        <w:t>s</w:t>
      </w:r>
      <w:r w:rsidR="00B60E26" w:rsidRPr="00562D2E">
        <w:rPr>
          <w:sz w:val="20"/>
          <w:szCs w:val="20"/>
          <w:lang w:val="en-US"/>
        </w:rPr>
        <w:t xml:space="preserve"> draws attention to differences for </w:t>
      </w:r>
      <w:r w:rsidR="0034126A" w:rsidRPr="00562D2E">
        <w:rPr>
          <w:sz w:val="20"/>
          <w:szCs w:val="20"/>
          <w:lang w:val="en-US"/>
        </w:rPr>
        <w:t>all involved</w:t>
      </w:r>
      <w:r w:rsidR="00536389">
        <w:rPr>
          <w:sz w:val="20"/>
          <w:szCs w:val="20"/>
          <w:lang w:val="en-US"/>
        </w:rPr>
        <w:t>: including</w:t>
      </w:r>
      <w:r w:rsidR="00536389" w:rsidRPr="00562D2E">
        <w:rPr>
          <w:sz w:val="20"/>
          <w:szCs w:val="20"/>
          <w:lang w:val="en-US"/>
        </w:rPr>
        <w:t xml:space="preserve"> educators</w:t>
      </w:r>
      <w:r w:rsidR="0034126A" w:rsidRPr="00562D2E">
        <w:rPr>
          <w:sz w:val="20"/>
          <w:szCs w:val="20"/>
          <w:lang w:val="en-US"/>
        </w:rPr>
        <w:t>. These are</w:t>
      </w:r>
      <w:r w:rsidR="003343FF" w:rsidRPr="00562D2E">
        <w:rPr>
          <w:sz w:val="20"/>
          <w:szCs w:val="20"/>
          <w:lang w:val="en-US"/>
        </w:rPr>
        <w:t xml:space="preserve"> </w:t>
      </w:r>
      <w:r w:rsidR="00B60E26" w:rsidRPr="00562D2E">
        <w:rPr>
          <w:sz w:val="20"/>
          <w:szCs w:val="20"/>
          <w:lang w:val="en-US"/>
        </w:rPr>
        <w:t xml:space="preserve">complex educational spaces. </w:t>
      </w:r>
      <w:r w:rsidR="00536389">
        <w:rPr>
          <w:sz w:val="20"/>
          <w:szCs w:val="20"/>
          <w:lang w:val="en-US"/>
        </w:rPr>
        <w:t>But</w:t>
      </w:r>
      <w:r w:rsidR="006D458C" w:rsidRPr="00562D2E">
        <w:rPr>
          <w:sz w:val="20"/>
          <w:szCs w:val="20"/>
          <w:lang w:val="en-US"/>
        </w:rPr>
        <w:t xml:space="preserve"> then </w:t>
      </w:r>
      <w:r w:rsidR="00536389">
        <w:rPr>
          <w:sz w:val="20"/>
          <w:szCs w:val="20"/>
          <w:lang w:val="en-US"/>
        </w:rPr>
        <w:t xml:space="preserve">how </w:t>
      </w:r>
      <w:r w:rsidR="006D458C" w:rsidRPr="00562D2E">
        <w:rPr>
          <w:sz w:val="20"/>
          <w:szCs w:val="20"/>
          <w:lang w:val="en-US"/>
        </w:rPr>
        <w:t>might space and pedagogy align</w:t>
      </w:r>
      <w:r w:rsidR="006D458C" w:rsidRPr="00FF0AA6">
        <w:rPr>
          <w:sz w:val="20"/>
          <w:szCs w:val="20"/>
          <w:lang w:val="en-US"/>
        </w:rPr>
        <w:t xml:space="preserve"> when these precarious simulation spaces are understood as complex</w:t>
      </w:r>
      <w:r w:rsidR="006D458C" w:rsidRPr="00562D2E">
        <w:rPr>
          <w:sz w:val="20"/>
          <w:szCs w:val="20"/>
          <w:lang w:val="en-US"/>
        </w:rPr>
        <w:t>?</w:t>
      </w:r>
      <w:r w:rsidR="006D458C" w:rsidRPr="00FF0AA6">
        <w:rPr>
          <w:sz w:val="20"/>
          <w:szCs w:val="20"/>
          <w:lang w:val="en-US"/>
        </w:rPr>
        <w:t xml:space="preserve"> What ‘designable elements’ (</w:t>
      </w:r>
      <w:proofErr w:type="spellStart"/>
      <w:r w:rsidR="006D458C" w:rsidRPr="00562D2E">
        <w:rPr>
          <w:sz w:val="20"/>
          <w:szCs w:val="20"/>
          <w:lang w:val="en-US"/>
        </w:rPr>
        <w:t>Carvalhoa</w:t>
      </w:r>
      <w:proofErr w:type="spellEnd"/>
      <w:r w:rsidR="006D458C" w:rsidRPr="00562D2E">
        <w:rPr>
          <w:sz w:val="20"/>
          <w:szCs w:val="20"/>
          <w:lang w:val="en-US"/>
        </w:rPr>
        <w:t xml:space="preserve"> &amp; Yeoman, 2018</w:t>
      </w:r>
      <w:r w:rsidR="00A5041C">
        <w:rPr>
          <w:sz w:val="20"/>
          <w:szCs w:val="20"/>
          <w:lang w:val="en-US"/>
        </w:rPr>
        <w:t>,</w:t>
      </w:r>
      <w:r w:rsidR="006D458C" w:rsidRPr="00562D2E">
        <w:rPr>
          <w:sz w:val="20"/>
          <w:szCs w:val="20"/>
          <w:lang w:val="en-US"/>
        </w:rPr>
        <w:t xml:space="preserve"> p.</w:t>
      </w:r>
      <w:r w:rsidR="00A5041C">
        <w:rPr>
          <w:sz w:val="20"/>
          <w:szCs w:val="20"/>
          <w:lang w:val="en-US"/>
        </w:rPr>
        <w:t xml:space="preserve"> </w:t>
      </w:r>
      <w:r w:rsidR="006D458C" w:rsidRPr="00562D2E">
        <w:rPr>
          <w:sz w:val="20"/>
          <w:szCs w:val="20"/>
          <w:lang w:val="en-US"/>
        </w:rPr>
        <w:t xml:space="preserve">5) </w:t>
      </w:r>
      <w:r w:rsidR="006D458C" w:rsidRPr="00FF0AA6">
        <w:rPr>
          <w:sz w:val="20"/>
          <w:szCs w:val="20"/>
          <w:lang w:val="en-US"/>
        </w:rPr>
        <w:t>might support learning? Teaching in these spaces is demanding for educators who must have multiple foci if they are to support all students’ learning. However, we propose that a deeper understanding of the simulation space may help educators develop pedagogical interventions</w:t>
      </w:r>
      <w:r w:rsidR="00536389" w:rsidRPr="00FF0AA6">
        <w:rPr>
          <w:sz w:val="20"/>
          <w:szCs w:val="20"/>
          <w:lang w:val="en-US"/>
        </w:rPr>
        <w:t>,</w:t>
      </w:r>
      <w:r w:rsidR="006D458C" w:rsidRPr="00FF0AA6">
        <w:rPr>
          <w:sz w:val="20"/>
          <w:szCs w:val="20"/>
          <w:lang w:val="en-US"/>
        </w:rPr>
        <w:t xml:space="preserve"> that further open up </w:t>
      </w:r>
      <w:proofErr w:type="spellStart"/>
      <w:r w:rsidR="006D458C" w:rsidRPr="00FF0AA6">
        <w:rPr>
          <w:sz w:val="20"/>
          <w:szCs w:val="20"/>
          <w:lang w:val="en-US"/>
        </w:rPr>
        <w:t>opportunies</w:t>
      </w:r>
      <w:proofErr w:type="spellEnd"/>
      <w:r w:rsidR="006D458C" w:rsidRPr="00FF0AA6">
        <w:rPr>
          <w:sz w:val="20"/>
          <w:szCs w:val="20"/>
          <w:lang w:val="en-US"/>
        </w:rPr>
        <w:t xml:space="preserve"> for all student learning</w:t>
      </w:r>
      <w:r w:rsidR="00536389" w:rsidRPr="00FF0AA6">
        <w:rPr>
          <w:sz w:val="20"/>
          <w:szCs w:val="20"/>
          <w:lang w:val="en-US"/>
        </w:rPr>
        <w:t>,</w:t>
      </w:r>
      <w:r w:rsidR="006D458C" w:rsidRPr="00FF0AA6">
        <w:rPr>
          <w:sz w:val="20"/>
          <w:szCs w:val="20"/>
          <w:lang w:val="en-US"/>
        </w:rPr>
        <w:t xml:space="preserve"> </w:t>
      </w:r>
      <w:r w:rsidR="00536389" w:rsidRPr="00FF0AA6">
        <w:rPr>
          <w:sz w:val="20"/>
          <w:szCs w:val="20"/>
          <w:lang w:val="en-US"/>
        </w:rPr>
        <w:t>by</w:t>
      </w:r>
      <w:r w:rsidR="006D458C" w:rsidRPr="00FF0AA6">
        <w:rPr>
          <w:sz w:val="20"/>
          <w:szCs w:val="20"/>
          <w:lang w:val="en-US"/>
        </w:rPr>
        <w:t xml:space="preserve"> raisi</w:t>
      </w:r>
      <w:r w:rsidR="00536389" w:rsidRPr="00FF0AA6">
        <w:rPr>
          <w:sz w:val="20"/>
          <w:szCs w:val="20"/>
          <w:lang w:val="en-US"/>
        </w:rPr>
        <w:t xml:space="preserve">ng </w:t>
      </w:r>
      <w:r w:rsidR="006D458C" w:rsidRPr="00FF0AA6">
        <w:rPr>
          <w:sz w:val="20"/>
          <w:szCs w:val="20"/>
          <w:lang w:val="en-US"/>
        </w:rPr>
        <w:t xml:space="preserve">questions about simulation that </w:t>
      </w:r>
      <w:r w:rsidR="00536389" w:rsidRPr="00FF0AA6">
        <w:rPr>
          <w:sz w:val="20"/>
          <w:szCs w:val="20"/>
          <w:lang w:val="en-US"/>
        </w:rPr>
        <w:t>have hitherto</w:t>
      </w:r>
      <w:r w:rsidR="006D458C" w:rsidRPr="00FF0AA6">
        <w:rPr>
          <w:sz w:val="20"/>
          <w:szCs w:val="20"/>
          <w:lang w:val="en-US"/>
        </w:rPr>
        <w:t xml:space="preserve"> go</w:t>
      </w:r>
      <w:r w:rsidR="00536389" w:rsidRPr="00FF0AA6">
        <w:rPr>
          <w:sz w:val="20"/>
          <w:szCs w:val="20"/>
          <w:lang w:val="en-US"/>
        </w:rPr>
        <w:t>ne</w:t>
      </w:r>
      <w:r w:rsidR="006D458C" w:rsidRPr="00FF0AA6">
        <w:rPr>
          <w:sz w:val="20"/>
          <w:szCs w:val="20"/>
          <w:lang w:val="en-US"/>
        </w:rPr>
        <w:t xml:space="preserve"> unasked.</w:t>
      </w:r>
      <w:r w:rsidR="00030F14" w:rsidRPr="00FF0AA6">
        <w:rPr>
          <w:sz w:val="20"/>
          <w:szCs w:val="20"/>
          <w:lang w:val="en-US"/>
        </w:rPr>
        <w:t xml:space="preserve"> </w:t>
      </w:r>
      <w:r w:rsidR="006D458C" w:rsidRPr="00FF0AA6">
        <w:rPr>
          <w:sz w:val="20"/>
          <w:szCs w:val="20"/>
          <w:lang w:val="en-US"/>
        </w:rPr>
        <w:t>Aligning these complex simulation spaces with pedagogies is likely to require complex pedagogies</w:t>
      </w:r>
      <w:r w:rsidR="00E012AE" w:rsidRPr="00FF0AA6">
        <w:rPr>
          <w:sz w:val="20"/>
          <w:szCs w:val="20"/>
          <w:lang w:val="en-US"/>
        </w:rPr>
        <w:t xml:space="preserve"> generated by more complex questions</w:t>
      </w:r>
      <w:r w:rsidR="006D458C" w:rsidRPr="00FF0AA6">
        <w:rPr>
          <w:sz w:val="20"/>
          <w:szCs w:val="20"/>
          <w:lang w:val="en-US"/>
        </w:rPr>
        <w:t>.</w:t>
      </w:r>
      <w:r w:rsidR="00E012AE" w:rsidRPr="00FF0AA6">
        <w:rPr>
          <w:sz w:val="20"/>
          <w:szCs w:val="20"/>
          <w:lang w:val="en-US"/>
        </w:rPr>
        <w:t xml:space="preserve"> We do </w:t>
      </w:r>
      <w:r w:rsidR="00536389" w:rsidRPr="00FF0AA6">
        <w:rPr>
          <w:sz w:val="20"/>
          <w:szCs w:val="20"/>
          <w:lang w:val="en-US"/>
        </w:rPr>
        <w:t>not</w:t>
      </w:r>
      <w:r w:rsidR="00E012AE" w:rsidRPr="00FF0AA6">
        <w:rPr>
          <w:sz w:val="20"/>
          <w:szCs w:val="20"/>
          <w:lang w:val="en-US"/>
        </w:rPr>
        <w:t xml:space="preserve"> pose these here</w:t>
      </w:r>
      <w:r w:rsidR="00895C85">
        <w:rPr>
          <w:sz w:val="20"/>
          <w:szCs w:val="20"/>
          <w:lang w:val="en-US"/>
        </w:rPr>
        <w:t>, but as</w:t>
      </w:r>
      <w:r w:rsidR="00895C85" w:rsidRPr="00FF0AA6">
        <w:rPr>
          <w:color w:val="000000" w:themeColor="text1"/>
          <w:sz w:val="20"/>
          <w:szCs w:val="20"/>
          <w:lang w:val="en-US"/>
        </w:rPr>
        <w:t xml:space="preserve"> </w:t>
      </w:r>
      <w:r w:rsidR="00895C85" w:rsidRPr="00562D2E">
        <w:rPr>
          <w:color w:val="000000" w:themeColor="text1"/>
          <w:sz w:val="20"/>
          <w:szCs w:val="20"/>
          <w:lang w:val="en-AU"/>
        </w:rPr>
        <w:t xml:space="preserve">Zygmunt </w:t>
      </w:r>
      <w:r w:rsidR="00895C85" w:rsidRPr="00FF0AA6">
        <w:rPr>
          <w:color w:val="000000" w:themeColor="text1"/>
          <w:sz w:val="20"/>
          <w:szCs w:val="20"/>
          <w:lang w:val="en-US"/>
        </w:rPr>
        <w:t xml:space="preserve">Bauman (2005) so poignantly suggested, we see merit in not arriving at definitive answers, but by remaining open to asking new sorts of questions. </w:t>
      </w:r>
      <w:r w:rsidR="00B80BEE" w:rsidRPr="00FF0AA6">
        <w:rPr>
          <w:color w:val="000000" w:themeColor="text1"/>
          <w:sz w:val="20"/>
          <w:szCs w:val="20"/>
          <w:lang w:val="en-US"/>
        </w:rPr>
        <w:t>However,</w:t>
      </w:r>
      <w:r w:rsidR="003343FF" w:rsidRPr="00FF0AA6">
        <w:rPr>
          <w:color w:val="000000" w:themeColor="text1"/>
          <w:sz w:val="20"/>
          <w:szCs w:val="20"/>
          <w:lang w:val="en-US"/>
        </w:rPr>
        <w:t xml:space="preserve"> </w:t>
      </w:r>
      <w:r w:rsidR="00E012AE" w:rsidRPr="00FF0AA6">
        <w:rPr>
          <w:color w:val="000000" w:themeColor="text1"/>
          <w:sz w:val="20"/>
          <w:szCs w:val="20"/>
          <w:lang w:val="en-US"/>
        </w:rPr>
        <w:t>this</w:t>
      </w:r>
      <w:r w:rsidRPr="00FF0AA6">
        <w:rPr>
          <w:color w:val="000000" w:themeColor="text1"/>
          <w:sz w:val="20"/>
          <w:szCs w:val="20"/>
          <w:lang w:val="en-US"/>
        </w:rPr>
        <w:t xml:space="preserve"> layered account of </w:t>
      </w:r>
      <w:r w:rsidR="00E012AE" w:rsidRPr="00FF0AA6">
        <w:rPr>
          <w:color w:val="000000" w:themeColor="text1"/>
          <w:sz w:val="20"/>
          <w:szCs w:val="20"/>
          <w:lang w:val="en-US"/>
        </w:rPr>
        <w:t xml:space="preserve">the </w:t>
      </w:r>
      <w:r w:rsidRPr="00FF0AA6">
        <w:rPr>
          <w:color w:val="000000" w:themeColor="text1"/>
          <w:sz w:val="20"/>
          <w:szCs w:val="20"/>
          <w:lang w:val="en-US"/>
        </w:rPr>
        <w:t xml:space="preserve">simulation </w:t>
      </w:r>
      <w:r w:rsidR="0086507A" w:rsidRPr="00FF0AA6">
        <w:rPr>
          <w:color w:val="000000" w:themeColor="text1"/>
          <w:sz w:val="20"/>
          <w:szCs w:val="20"/>
          <w:lang w:val="en-US"/>
        </w:rPr>
        <w:t xml:space="preserve">space </w:t>
      </w:r>
      <w:r w:rsidRPr="00FF0AA6">
        <w:rPr>
          <w:color w:val="000000" w:themeColor="text1"/>
          <w:sz w:val="20"/>
          <w:szCs w:val="20"/>
          <w:lang w:val="en-US"/>
        </w:rPr>
        <w:t>presented here</w:t>
      </w:r>
      <w:r w:rsidR="00E30781" w:rsidRPr="00FF0AA6">
        <w:rPr>
          <w:color w:val="000000" w:themeColor="text1"/>
          <w:sz w:val="20"/>
          <w:szCs w:val="20"/>
          <w:lang w:val="en-US"/>
        </w:rPr>
        <w:t xml:space="preserve"> </w:t>
      </w:r>
      <w:r w:rsidR="006D458C" w:rsidRPr="00FF0AA6">
        <w:rPr>
          <w:color w:val="000000" w:themeColor="text1"/>
          <w:sz w:val="20"/>
          <w:szCs w:val="20"/>
          <w:lang w:val="en-US"/>
        </w:rPr>
        <w:t>may</w:t>
      </w:r>
      <w:r w:rsidRPr="00FF0AA6">
        <w:rPr>
          <w:color w:val="000000" w:themeColor="text1"/>
          <w:sz w:val="20"/>
          <w:szCs w:val="20"/>
          <w:lang w:val="en-US"/>
        </w:rPr>
        <w:t xml:space="preserve"> provide impetus for </w:t>
      </w:r>
      <w:r w:rsidR="00E012AE" w:rsidRPr="00FF0AA6">
        <w:rPr>
          <w:color w:val="000000" w:themeColor="text1"/>
          <w:sz w:val="20"/>
          <w:szCs w:val="20"/>
          <w:lang w:val="en-US"/>
        </w:rPr>
        <w:t xml:space="preserve">others to </w:t>
      </w:r>
      <w:r w:rsidR="00536389" w:rsidRPr="00FF0AA6">
        <w:rPr>
          <w:color w:val="000000" w:themeColor="text1"/>
          <w:sz w:val="20"/>
          <w:szCs w:val="20"/>
          <w:lang w:val="en-US"/>
        </w:rPr>
        <w:t>do so</w:t>
      </w:r>
      <w:r w:rsidRPr="00FF0AA6">
        <w:rPr>
          <w:color w:val="000000" w:themeColor="text1"/>
          <w:sz w:val="20"/>
          <w:szCs w:val="20"/>
          <w:lang w:val="en-US"/>
        </w:rPr>
        <w:t xml:space="preserve">. </w:t>
      </w:r>
    </w:p>
    <w:p w14:paraId="6C5C9EF1" w14:textId="384A8674" w:rsidR="00895C85" w:rsidRDefault="00895C85" w:rsidP="00562D2E">
      <w:pPr>
        <w:shd w:val="clear" w:color="auto" w:fill="FFFFFF" w:themeFill="background1"/>
        <w:jc w:val="both"/>
        <w:rPr>
          <w:color w:val="000000" w:themeColor="text1"/>
          <w:sz w:val="20"/>
          <w:szCs w:val="20"/>
          <w:lang w:val="en-US"/>
        </w:rPr>
      </w:pPr>
    </w:p>
    <w:p w14:paraId="1E14D035" w14:textId="1F844059" w:rsidR="00895C85" w:rsidRDefault="00895C85" w:rsidP="00562D2E">
      <w:pPr>
        <w:shd w:val="clear" w:color="auto" w:fill="FFFFFF" w:themeFill="background1"/>
        <w:jc w:val="both"/>
        <w:rPr>
          <w:color w:val="000000" w:themeColor="text1"/>
          <w:sz w:val="20"/>
          <w:szCs w:val="20"/>
          <w:lang w:val="en-US"/>
        </w:rPr>
      </w:pPr>
    </w:p>
    <w:p w14:paraId="2FA54790" w14:textId="04EDD642" w:rsidR="00895C85" w:rsidRPr="00895C85" w:rsidRDefault="00895C85" w:rsidP="00562D2E">
      <w:pPr>
        <w:shd w:val="clear" w:color="auto" w:fill="FFFFFF" w:themeFill="background1"/>
        <w:jc w:val="both"/>
        <w:rPr>
          <w:rFonts w:ascii="Arial" w:hAnsi="Arial" w:cs="Arial"/>
          <w:b/>
          <w:color w:val="000000" w:themeColor="text1"/>
          <w:lang w:val="en-US"/>
        </w:rPr>
      </w:pPr>
      <w:r w:rsidRPr="00895C85">
        <w:rPr>
          <w:rFonts w:ascii="Arial" w:hAnsi="Arial" w:cs="Arial"/>
          <w:b/>
          <w:color w:val="000000" w:themeColor="text1"/>
          <w:lang w:val="en-US"/>
        </w:rPr>
        <w:t>Acknowledgement</w:t>
      </w:r>
    </w:p>
    <w:p w14:paraId="33415049" w14:textId="0E1816B2" w:rsidR="00895C85" w:rsidRPr="00FF0AA6" w:rsidRDefault="00895C85" w:rsidP="00562D2E">
      <w:pPr>
        <w:shd w:val="clear" w:color="auto" w:fill="FFFFFF" w:themeFill="background1"/>
        <w:jc w:val="both"/>
        <w:rPr>
          <w:sz w:val="20"/>
          <w:szCs w:val="20"/>
          <w:lang w:val="en-US"/>
        </w:rPr>
      </w:pPr>
      <w:r>
        <w:rPr>
          <w:sz w:val="20"/>
          <w:szCs w:val="20"/>
          <w:lang w:val="en-US"/>
        </w:rPr>
        <w:t xml:space="preserve">The authors sincerely thank the peer-reviewers for their thoughtful comments, and their helpful suggestions in regard to strengthening this paper. </w:t>
      </w:r>
    </w:p>
    <w:p w14:paraId="707669D2" w14:textId="0A650310" w:rsidR="00CE3C7D" w:rsidRPr="00562D2E" w:rsidRDefault="00CE3C7D" w:rsidP="00562D2E">
      <w:pPr>
        <w:pStyle w:val="Heading1"/>
        <w:shd w:val="clear" w:color="auto" w:fill="FFFFFF" w:themeFill="background1"/>
        <w:spacing w:line="240" w:lineRule="auto"/>
      </w:pPr>
      <w:bookmarkStart w:id="10" w:name="_yyh6cv47ufyt" w:colFirst="0" w:colLast="0"/>
      <w:bookmarkEnd w:id="10"/>
      <w:r w:rsidRPr="00562D2E">
        <w:t>References</w:t>
      </w:r>
    </w:p>
    <w:p w14:paraId="09C68F55" w14:textId="13C02A36" w:rsidR="00CE3C7D" w:rsidRPr="00957BB4" w:rsidRDefault="00CE3C7D" w:rsidP="00630378">
      <w:pPr>
        <w:pStyle w:val="dx-doi"/>
        <w:spacing w:before="0" w:after="0"/>
        <w:rPr>
          <w:color w:val="000000" w:themeColor="text1"/>
          <w:sz w:val="20"/>
          <w:szCs w:val="20"/>
        </w:rPr>
      </w:pPr>
      <w:proofErr w:type="spellStart"/>
      <w:r w:rsidRPr="00957BB4">
        <w:rPr>
          <w:color w:val="000000" w:themeColor="text1"/>
          <w:sz w:val="20"/>
          <w:szCs w:val="20"/>
          <w:lang w:val="en-US"/>
        </w:rPr>
        <w:t>Abrandt</w:t>
      </w:r>
      <w:proofErr w:type="spellEnd"/>
      <w:r w:rsidRPr="00957BB4">
        <w:rPr>
          <w:color w:val="000000" w:themeColor="text1"/>
          <w:sz w:val="20"/>
          <w:szCs w:val="20"/>
          <w:lang w:val="en-US"/>
        </w:rPr>
        <w:t xml:space="preserve"> Dahlgren, M., Fenwick, T. &amp;</w:t>
      </w:r>
      <w:hyperlink r:id="rId8">
        <w:r w:rsidRPr="00957BB4">
          <w:rPr>
            <w:color w:val="000000" w:themeColor="text1"/>
            <w:sz w:val="20"/>
            <w:szCs w:val="20"/>
            <w:lang w:val="en-US"/>
          </w:rPr>
          <w:t xml:space="preserve"> </w:t>
        </w:r>
      </w:hyperlink>
      <w:hyperlink r:id="rId9">
        <w:r w:rsidRPr="00957BB4">
          <w:rPr>
            <w:color w:val="000000" w:themeColor="text1"/>
            <w:sz w:val="20"/>
            <w:szCs w:val="20"/>
            <w:lang w:val="en-US"/>
          </w:rPr>
          <w:t>Hopwood, N.</w:t>
        </w:r>
      </w:hyperlink>
      <w:r w:rsidRPr="00957BB4">
        <w:rPr>
          <w:color w:val="000000" w:themeColor="text1"/>
          <w:sz w:val="20"/>
          <w:szCs w:val="20"/>
          <w:lang w:val="en-US"/>
        </w:rPr>
        <w:t xml:space="preserve"> </w:t>
      </w:r>
      <w:r w:rsidR="00615FE3" w:rsidRPr="00957BB4">
        <w:rPr>
          <w:color w:val="000000" w:themeColor="text1"/>
          <w:sz w:val="20"/>
          <w:szCs w:val="20"/>
          <w:lang w:val="en-US"/>
        </w:rPr>
        <w:t>(</w:t>
      </w:r>
      <w:r w:rsidRPr="00957BB4">
        <w:rPr>
          <w:color w:val="000000" w:themeColor="text1"/>
          <w:sz w:val="20"/>
          <w:szCs w:val="20"/>
          <w:lang w:val="en-US"/>
        </w:rPr>
        <w:t>2016</w:t>
      </w:r>
      <w:r w:rsidR="00615FE3" w:rsidRPr="00957BB4">
        <w:rPr>
          <w:color w:val="000000" w:themeColor="text1"/>
          <w:sz w:val="20"/>
          <w:szCs w:val="20"/>
          <w:lang w:val="en-US"/>
        </w:rPr>
        <w:t xml:space="preserve">). </w:t>
      </w:r>
      <w:proofErr w:type="spellStart"/>
      <w:r w:rsidRPr="00957BB4">
        <w:rPr>
          <w:color w:val="000000" w:themeColor="text1"/>
          <w:sz w:val="20"/>
          <w:szCs w:val="20"/>
          <w:lang w:val="en-US"/>
        </w:rPr>
        <w:t>Theorising</w:t>
      </w:r>
      <w:proofErr w:type="spellEnd"/>
      <w:r w:rsidRPr="00957BB4">
        <w:rPr>
          <w:color w:val="000000" w:themeColor="text1"/>
          <w:sz w:val="20"/>
          <w:szCs w:val="20"/>
          <w:lang w:val="en-US"/>
        </w:rPr>
        <w:t xml:space="preserve"> simulation in higher education: difficulty for learners as an emergent phenomenon, </w:t>
      </w:r>
      <w:r w:rsidRPr="00957BB4">
        <w:rPr>
          <w:i/>
          <w:color w:val="000000" w:themeColor="text1"/>
          <w:sz w:val="20"/>
          <w:szCs w:val="20"/>
          <w:lang w:val="en-US"/>
        </w:rPr>
        <w:t>Teaching in Higher Education</w:t>
      </w:r>
      <w:r w:rsidRPr="00957BB4">
        <w:rPr>
          <w:color w:val="000000" w:themeColor="text1"/>
          <w:sz w:val="20"/>
          <w:szCs w:val="20"/>
          <w:lang w:val="en-US"/>
        </w:rPr>
        <w:t xml:space="preserve">, </w:t>
      </w:r>
      <w:r w:rsidR="00615FE3" w:rsidRPr="00957BB4">
        <w:rPr>
          <w:color w:val="000000" w:themeColor="text1"/>
          <w:sz w:val="20"/>
          <w:szCs w:val="20"/>
          <w:lang w:val="en-US"/>
        </w:rPr>
        <w:t>(6)</w:t>
      </w:r>
      <w:r w:rsidRPr="00957BB4">
        <w:rPr>
          <w:color w:val="000000" w:themeColor="text1"/>
          <w:sz w:val="20"/>
          <w:szCs w:val="20"/>
          <w:lang w:val="en-US"/>
        </w:rPr>
        <w:t>2</w:t>
      </w:r>
      <w:r w:rsidR="00615FE3" w:rsidRPr="00957BB4">
        <w:rPr>
          <w:color w:val="000000" w:themeColor="text1"/>
          <w:sz w:val="20"/>
          <w:szCs w:val="20"/>
          <w:lang w:val="en-US"/>
        </w:rPr>
        <w:t>1</w:t>
      </w:r>
      <w:r w:rsidRPr="00957BB4">
        <w:rPr>
          <w:color w:val="000000" w:themeColor="text1"/>
          <w:sz w:val="20"/>
          <w:szCs w:val="20"/>
          <w:lang w:val="en-US"/>
        </w:rPr>
        <w:t>, pp. 613-627</w:t>
      </w:r>
      <w:r w:rsidR="00630378" w:rsidRPr="00957BB4">
        <w:rPr>
          <w:color w:val="000000" w:themeColor="text1"/>
          <w:sz w:val="20"/>
          <w:szCs w:val="20"/>
          <w:lang w:val="en-US"/>
        </w:rPr>
        <w:t xml:space="preserve">, </w:t>
      </w:r>
      <w:r w:rsidR="00630378" w:rsidRPr="00957BB4">
        <w:rPr>
          <w:color w:val="000000" w:themeColor="text1"/>
          <w:sz w:val="20"/>
          <w:szCs w:val="20"/>
        </w:rPr>
        <w:fldChar w:fldCharType="begin"/>
      </w:r>
      <w:r w:rsidR="00630378" w:rsidRPr="00957BB4">
        <w:rPr>
          <w:color w:val="000000" w:themeColor="text1"/>
          <w:sz w:val="20"/>
          <w:szCs w:val="20"/>
        </w:rPr>
        <w:instrText xml:space="preserve"> HYPERLINK "https://doi.org/10.1080/13562517.2016.1183620" </w:instrText>
      </w:r>
      <w:r w:rsidR="00630378" w:rsidRPr="00957BB4">
        <w:rPr>
          <w:color w:val="000000" w:themeColor="text1"/>
          <w:sz w:val="20"/>
          <w:szCs w:val="20"/>
        </w:rPr>
        <w:fldChar w:fldCharType="separate"/>
      </w:r>
      <w:r w:rsidR="00630378" w:rsidRPr="00957BB4">
        <w:rPr>
          <w:rStyle w:val="Hyperlink"/>
          <w:color w:val="000000" w:themeColor="text1"/>
          <w:sz w:val="20"/>
          <w:szCs w:val="20"/>
          <w:u w:val="none"/>
        </w:rPr>
        <w:t>https://doi.org/10.1080/13562517.2016.1183620</w:t>
      </w:r>
      <w:r w:rsidR="00630378" w:rsidRPr="00957BB4">
        <w:rPr>
          <w:color w:val="000000" w:themeColor="text1"/>
          <w:sz w:val="20"/>
          <w:szCs w:val="20"/>
        </w:rPr>
        <w:fldChar w:fldCharType="end"/>
      </w:r>
    </w:p>
    <w:p w14:paraId="2175750A" w14:textId="77777777"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Adams Becker, A., Cummins, M., Davis, A., Freeman, A., Hall </w:t>
      </w:r>
      <w:proofErr w:type="spellStart"/>
      <w:r w:rsidRPr="00957BB4">
        <w:rPr>
          <w:color w:val="000000" w:themeColor="text1"/>
          <w:sz w:val="20"/>
          <w:szCs w:val="20"/>
          <w:lang w:val="en-US"/>
        </w:rPr>
        <w:t>Giesinger</w:t>
      </w:r>
      <w:proofErr w:type="spellEnd"/>
      <w:r w:rsidRPr="00957BB4">
        <w:rPr>
          <w:color w:val="000000" w:themeColor="text1"/>
          <w:sz w:val="20"/>
          <w:szCs w:val="20"/>
          <w:lang w:val="en-US"/>
        </w:rPr>
        <w:t xml:space="preserve">, C., &amp; </w:t>
      </w:r>
      <w:proofErr w:type="spellStart"/>
      <w:r w:rsidRPr="00957BB4">
        <w:rPr>
          <w:color w:val="000000" w:themeColor="text1"/>
          <w:sz w:val="20"/>
          <w:szCs w:val="20"/>
          <w:lang w:val="en-US"/>
        </w:rPr>
        <w:t>Ananthanrayanan</w:t>
      </w:r>
      <w:proofErr w:type="spellEnd"/>
      <w:r w:rsidRPr="00957BB4">
        <w:rPr>
          <w:color w:val="000000" w:themeColor="text1"/>
          <w:sz w:val="20"/>
          <w:szCs w:val="20"/>
          <w:lang w:val="en-US"/>
        </w:rPr>
        <w:t xml:space="preserve">, V. (2017). </w:t>
      </w:r>
      <w:r w:rsidRPr="00957BB4">
        <w:rPr>
          <w:i/>
          <w:color w:val="000000" w:themeColor="text1"/>
          <w:sz w:val="20"/>
          <w:szCs w:val="20"/>
          <w:lang w:val="en-US"/>
        </w:rPr>
        <w:t xml:space="preserve">NMC Horizon Report 2017 Higher Education Edition. </w:t>
      </w:r>
      <w:r w:rsidRPr="00957BB4">
        <w:rPr>
          <w:color w:val="000000" w:themeColor="text1"/>
          <w:sz w:val="20"/>
          <w:szCs w:val="20"/>
          <w:lang w:val="en-US"/>
        </w:rPr>
        <w:t>Austin, Texas: The New Media Consortium.</w:t>
      </w:r>
    </w:p>
    <w:p w14:paraId="668AC3CA" w14:textId="77777777" w:rsidR="004A47A8" w:rsidRPr="00957BB4" w:rsidRDefault="004A47A8" w:rsidP="00562D2E">
      <w:pPr>
        <w:shd w:val="clear" w:color="auto" w:fill="FFFFFF" w:themeFill="background1"/>
        <w:spacing w:after="240"/>
        <w:rPr>
          <w:color w:val="000000" w:themeColor="text1"/>
          <w:sz w:val="20"/>
          <w:szCs w:val="20"/>
          <w:lang w:val="en-US"/>
        </w:rPr>
      </w:pPr>
      <w:proofErr w:type="spellStart"/>
      <w:r w:rsidRPr="00957BB4">
        <w:rPr>
          <w:color w:val="000000" w:themeColor="text1"/>
          <w:sz w:val="20"/>
          <w:szCs w:val="20"/>
        </w:rPr>
        <w:t>Ahn</w:t>
      </w:r>
      <w:proofErr w:type="spellEnd"/>
      <w:r w:rsidRPr="00957BB4">
        <w:rPr>
          <w:color w:val="000000" w:themeColor="text1"/>
          <w:sz w:val="20"/>
          <w:szCs w:val="20"/>
        </w:rPr>
        <w:t xml:space="preserve">, S., Rimpiläinen, S., </w:t>
      </w:r>
      <w:proofErr w:type="spellStart"/>
      <w:r w:rsidRPr="00957BB4">
        <w:rPr>
          <w:color w:val="000000" w:themeColor="text1"/>
          <w:sz w:val="20"/>
          <w:szCs w:val="20"/>
        </w:rPr>
        <w:t>Theodorsson</w:t>
      </w:r>
      <w:proofErr w:type="spellEnd"/>
      <w:r w:rsidRPr="00957BB4">
        <w:rPr>
          <w:color w:val="000000" w:themeColor="text1"/>
          <w:sz w:val="20"/>
          <w:szCs w:val="20"/>
        </w:rPr>
        <w:t xml:space="preserve">, A., </w:t>
      </w:r>
      <w:proofErr w:type="spellStart"/>
      <w:r w:rsidRPr="00957BB4">
        <w:rPr>
          <w:color w:val="000000" w:themeColor="text1"/>
          <w:sz w:val="20"/>
          <w:szCs w:val="20"/>
        </w:rPr>
        <w:t>Fenwick</w:t>
      </w:r>
      <w:proofErr w:type="spellEnd"/>
      <w:r w:rsidRPr="00957BB4">
        <w:rPr>
          <w:color w:val="000000" w:themeColor="text1"/>
          <w:sz w:val="20"/>
          <w:szCs w:val="20"/>
        </w:rPr>
        <w:t xml:space="preserve">, T., &amp; Dahlgren, M. A. (2015). </w:t>
      </w:r>
      <w:r w:rsidRPr="00957BB4">
        <w:rPr>
          <w:color w:val="000000" w:themeColor="text1"/>
          <w:sz w:val="20"/>
          <w:szCs w:val="20"/>
          <w:lang w:val="en-US"/>
        </w:rPr>
        <w:t xml:space="preserve">Learning in technology-enhanced medical simulation: locations and </w:t>
      </w:r>
      <w:proofErr w:type="spellStart"/>
      <w:r w:rsidRPr="00957BB4">
        <w:rPr>
          <w:color w:val="000000" w:themeColor="text1"/>
          <w:sz w:val="20"/>
          <w:szCs w:val="20"/>
          <w:lang w:val="en-US"/>
        </w:rPr>
        <w:t>knowings</w:t>
      </w:r>
      <w:proofErr w:type="spellEnd"/>
      <w:r w:rsidRPr="00957BB4">
        <w:rPr>
          <w:color w:val="000000" w:themeColor="text1"/>
          <w:sz w:val="20"/>
          <w:szCs w:val="20"/>
          <w:lang w:val="en-US"/>
        </w:rPr>
        <w:t xml:space="preserve">. </w:t>
      </w:r>
      <w:r w:rsidRPr="00957BB4">
        <w:rPr>
          <w:i/>
          <w:color w:val="000000" w:themeColor="text1"/>
          <w:sz w:val="20"/>
          <w:szCs w:val="20"/>
          <w:lang w:val="en-US"/>
        </w:rPr>
        <w:t>Professions &amp; Professionalism</w:t>
      </w:r>
      <w:r w:rsidRPr="00957BB4">
        <w:rPr>
          <w:color w:val="000000" w:themeColor="text1"/>
          <w:sz w:val="20"/>
          <w:szCs w:val="20"/>
          <w:lang w:val="en-US"/>
        </w:rPr>
        <w:t xml:space="preserve">, 5(3), </w:t>
      </w:r>
      <w:hyperlink r:id="rId10" w:history="1">
        <w:r w:rsidRPr="00957BB4">
          <w:rPr>
            <w:color w:val="000000" w:themeColor="text1"/>
            <w:sz w:val="20"/>
            <w:szCs w:val="20"/>
            <w:lang w:val="en-US"/>
          </w:rPr>
          <w:t>http://dx.doi.org/10.7577/pp.973</w:t>
        </w:r>
      </w:hyperlink>
    </w:p>
    <w:p w14:paraId="6572343A" w14:textId="6147599D" w:rsidR="00CE3C7D" w:rsidRPr="00957BB4" w:rsidRDefault="00CE3C7D" w:rsidP="00562D2E">
      <w:pPr>
        <w:shd w:val="clear" w:color="auto" w:fill="FFFFFF" w:themeFill="background1"/>
        <w:spacing w:after="240"/>
        <w:rPr>
          <w:color w:val="000000" w:themeColor="text1"/>
          <w:sz w:val="20"/>
          <w:szCs w:val="20"/>
          <w:lang w:val="en-AU"/>
        </w:rPr>
      </w:pPr>
      <w:r w:rsidRPr="00957BB4">
        <w:rPr>
          <w:color w:val="000000" w:themeColor="text1"/>
          <w:sz w:val="20"/>
          <w:szCs w:val="20"/>
        </w:rPr>
        <w:t xml:space="preserve">Arthur, C., </w:t>
      </w:r>
      <w:proofErr w:type="spellStart"/>
      <w:r w:rsidRPr="00957BB4">
        <w:rPr>
          <w:color w:val="000000" w:themeColor="text1"/>
          <w:sz w:val="20"/>
          <w:szCs w:val="20"/>
        </w:rPr>
        <w:t>Kable</w:t>
      </w:r>
      <w:proofErr w:type="spellEnd"/>
      <w:r w:rsidRPr="00957BB4">
        <w:rPr>
          <w:color w:val="000000" w:themeColor="text1"/>
          <w:sz w:val="20"/>
          <w:szCs w:val="20"/>
        </w:rPr>
        <w:t xml:space="preserve">, A., &amp; </w:t>
      </w:r>
      <w:proofErr w:type="spellStart"/>
      <w:r w:rsidRPr="00957BB4">
        <w:rPr>
          <w:color w:val="000000" w:themeColor="text1"/>
          <w:sz w:val="20"/>
          <w:szCs w:val="20"/>
        </w:rPr>
        <w:t>Levett</w:t>
      </w:r>
      <w:proofErr w:type="spellEnd"/>
      <w:r w:rsidRPr="00957BB4">
        <w:rPr>
          <w:color w:val="000000" w:themeColor="text1"/>
          <w:sz w:val="20"/>
          <w:szCs w:val="20"/>
        </w:rPr>
        <w:t xml:space="preserve">-Jones, T. (2011). </w:t>
      </w:r>
      <w:r w:rsidRPr="00957BB4">
        <w:rPr>
          <w:color w:val="000000" w:themeColor="text1"/>
          <w:sz w:val="20"/>
          <w:szCs w:val="20"/>
          <w:lang w:val="en-US"/>
        </w:rPr>
        <w:t xml:space="preserve">Human patient simulation manikins and information communication technology use in Australian schools of nursing: A cross-sectional survey. </w:t>
      </w:r>
      <w:r w:rsidRPr="00957BB4">
        <w:rPr>
          <w:i/>
          <w:color w:val="000000" w:themeColor="text1"/>
          <w:sz w:val="20"/>
          <w:szCs w:val="20"/>
          <w:lang w:val="en-US"/>
        </w:rPr>
        <w:t>Clinical Simulation in Nursing, 7</w:t>
      </w:r>
      <w:r w:rsidRPr="00957BB4">
        <w:rPr>
          <w:color w:val="000000" w:themeColor="text1"/>
          <w:sz w:val="20"/>
          <w:szCs w:val="20"/>
          <w:lang w:val="en-US"/>
        </w:rPr>
        <w:t>(6), e219-e227</w:t>
      </w:r>
      <w:r w:rsidR="00647092" w:rsidRPr="00957BB4">
        <w:rPr>
          <w:color w:val="000000" w:themeColor="text1"/>
          <w:sz w:val="20"/>
          <w:szCs w:val="20"/>
          <w:lang w:val="en-US"/>
        </w:rPr>
        <w:t xml:space="preserve">, </w:t>
      </w:r>
      <w:hyperlink r:id="rId11" w:tgtFrame="_blank" w:tooltip="Persistent link using digital object identifier" w:history="1">
        <w:r w:rsidR="00647092" w:rsidRPr="00957BB4">
          <w:rPr>
            <w:rStyle w:val="Hyperlink"/>
            <w:color w:val="000000" w:themeColor="text1"/>
            <w:sz w:val="20"/>
            <w:szCs w:val="20"/>
            <w:u w:val="none"/>
            <w:lang w:val="en-AU"/>
          </w:rPr>
          <w:t>https://doi.org/10.1016/j.ecns.2010.03.002</w:t>
        </w:r>
      </w:hyperlink>
    </w:p>
    <w:p w14:paraId="694A9412" w14:textId="5BD12CA6" w:rsidR="00CE3C7D" w:rsidRPr="00957BB4" w:rsidRDefault="00CE3C7D" w:rsidP="00647092">
      <w:pPr>
        <w:pStyle w:val="dx-doi"/>
        <w:spacing w:before="0" w:after="0"/>
        <w:rPr>
          <w:color w:val="000000" w:themeColor="text1"/>
          <w:sz w:val="20"/>
          <w:szCs w:val="20"/>
        </w:rPr>
      </w:pPr>
      <w:r w:rsidRPr="00957BB4">
        <w:rPr>
          <w:color w:val="000000" w:themeColor="text1"/>
          <w:sz w:val="20"/>
          <w:szCs w:val="20"/>
        </w:rPr>
        <w:t xml:space="preserve">Bauman, Z. (2005). Education in liquid modernity. </w:t>
      </w:r>
      <w:r w:rsidRPr="00957BB4">
        <w:rPr>
          <w:i/>
          <w:iCs/>
          <w:color w:val="000000" w:themeColor="text1"/>
          <w:sz w:val="20"/>
          <w:szCs w:val="20"/>
        </w:rPr>
        <w:t>The Review of Education, Pedagogy, and Cultural Studies, 27</w:t>
      </w:r>
      <w:r w:rsidRPr="00957BB4">
        <w:rPr>
          <w:color w:val="000000" w:themeColor="text1"/>
          <w:sz w:val="20"/>
          <w:szCs w:val="20"/>
        </w:rPr>
        <w:t>, 303-317</w:t>
      </w:r>
      <w:r w:rsidR="00647092" w:rsidRPr="00957BB4">
        <w:rPr>
          <w:color w:val="000000" w:themeColor="text1"/>
          <w:sz w:val="20"/>
          <w:szCs w:val="20"/>
          <w:lang w:val="en-US"/>
        </w:rPr>
        <w:t xml:space="preserve">, </w:t>
      </w:r>
      <w:hyperlink r:id="rId12" w:history="1">
        <w:r w:rsidR="00647092" w:rsidRPr="00957BB4">
          <w:rPr>
            <w:rStyle w:val="Hyperlink"/>
            <w:color w:val="000000" w:themeColor="text1"/>
            <w:sz w:val="20"/>
            <w:szCs w:val="20"/>
            <w:u w:val="none"/>
          </w:rPr>
          <w:t>https://doi.org/10.1080/10714410500338873</w:t>
        </w:r>
      </w:hyperlink>
    </w:p>
    <w:p w14:paraId="6D1F722B" w14:textId="0AD253C4" w:rsidR="00CE3C7D" w:rsidRPr="00957BB4" w:rsidRDefault="00CE3C7D" w:rsidP="00562D2E">
      <w:pPr>
        <w:shd w:val="clear" w:color="auto" w:fill="FFFFFF" w:themeFill="background1"/>
        <w:spacing w:after="240"/>
        <w:rPr>
          <w:color w:val="000000" w:themeColor="text1"/>
          <w:sz w:val="20"/>
          <w:szCs w:val="20"/>
          <w:lang w:val="en-AU"/>
        </w:rPr>
      </w:pPr>
      <w:proofErr w:type="spellStart"/>
      <w:r w:rsidRPr="00957BB4">
        <w:rPr>
          <w:color w:val="000000" w:themeColor="text1"/>
          <w:sz w:val="20"/>
          <w:szCs w:val="20"/>
          <w:lang w:val="en-US"/>
        </w:rPr>
        <w:t>Berragan</w:t>
      </w:r>
      <w:proofErr w:type="spellEnd"/>
      <w:r w:rsidRPr="00957BB4">
        <w:rPr>
          <w:color w:val="000000" w:themeColor="text1"/>
          <w:sz w:val="20"/>
          <w:szCs w:val="20"/>
          <w:lang w:val="en-US"/>
        </w:rPr>
        <w:t xml:space="preserve">, L. (2014). Learning through simulation: a case study approach towards an expansive model of learning. </w:t>
      </w:r>
      <w:r w:rsidRPr="00957BB4">
        <w:rPr>
          <w:i/>
          <w:color w:val="000000" w:themeColor="text1"/>
          <w:sz w:val="20"/>
          <w:szCs w:val="20"/>
          <w:lang w:val="en-US"/>
        </w:rPr>
        <w:t>Nurse Education Today, 34</w:t>
      </w:r>
      <w:r w:rsidRPr="00957BB4">
        <w:rPr>
          <w:color w:val="000000" w:themeColor="text1"/>
          <w:sz w:val="20"/>
          <w:szCs w:val="20"/>
          <w:lang w:val="en-US"/>
        </w:rPr>
        <w:t>(8), 1143-1148</w:t>
      </w:r>
      <w:r w:rsidR="00647092" w:rsidRPr="00957BB4">
        <w:rPr>
          <w:color w:val="000000" w:themeColor="text1"/>
          <w:sz w:val="20"/>
          <w:szCs w:val="20"/>
          <w:lang w:val="en-US"/>
        </w:rPr>
        <w:t xml:space="preserve">, </w:t>
      </w:r>
      <w:hyperlink r:id="rId13" w:tgtFrame="_blank" w:tooltip="Persistent link using digital object identifier" w:history="1">
        <w:r w:rsidR="00647092" w:rsidRPr="00957BB4">
          <w:rPr>
            <w:rStyle w:val="Hyperlink"/>
            <w:color w:val="000000" w:themeColor="text1"/>
            <w:sz w:val="20"/>
            <w:szCs w:val="20"/>
            <w:u w:val="none"/>
            <w:lang w:val="en-AU"/>
          </w:rPr>
          <w:t>https://doi.org/10.1016/j.nedt.2014.03.005</w:t>
        </w:r>
      </w:hyperlink>
    </w:p>
    <w:p w14:paraId="6A6BD095" w14:textId="77777777"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Boud, D., &amp; Rooney, D. (2015). What can higher education learn from the workplace? In A. Dailey-Herbert &amp; K. Dennis (Eds.), </w:t>
      </w:r>
      <w:r w:rsidRPr="00957BB4">
        <w:rPr>
          <w:i/>
          <w:color w:val="000000" w:themeColor="text1"/>
          <w:sz w:val="20"/>
          <w:szCs w:val="20"/>
          <w:lang w:val="en-US"/>
        </w:rPr>
        <w:t>Transformative Perspectives and Processes in Higher Education</w:t>
      </w:r>
      <w:r w:rsidRPr="00957BB4">
        <w:rPr>
          <w:color w:val="000000" w:themeColor="text1"/>
          <w:sz w:val="20"/>
          <w:szCs w:val="20"/>
          <w:lang w:val="en-US"/>
        </w:rPr>
        <w:t xml:space="preserve"> (pp. 195-210). Dordrecht: Springer International Publishing.</w:t>
      </w:r>
    </w:p>
    <w:p w14:paraId="452DD2CC" w14:textId="77777777"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AU"/>
        </w:rPr>
        <w:t xml:space="preserve">Boud, D., &amp; Walker, D. (1990). Learning from experience </w:t>
      </w:r>
      <w:r w:rsidRPr="00957BB4">
        <w:rPr>
          <w:i/>
          <w:iCs/>
          <w:color w:val="000000" w:themeColor="text1"/>
          <w:sz w:val="20"/>
          <w:szCs w:val="20"/>
          <w:lang w:val="en-AU"/>
        </w:rPr>
        <w:t>Using experience for learning</w:t>
      </w:r>
      <w:r w:rsidRPr="00957BB4">
        <w:rPr>
          <w:color w:val="000000" w:themeColor="text1"/>
          <w:sz w:val="20"/>
          <w:szCs w:val="20"/>
          <w:lang w:val="en-AU"/>
        </w:rPr>
        <w:t>. Buckingham: Open University Press.</w:t>
      </w:r>
      <w:bookmarkStart w:id="11" w:name="_GoBack"/>
      <w:bookmarkEnd w:id="11"/>
    </w:p>
    <w:p w14:paraId="09FCC0D1" w14:textId="78EE5B95" w:rsidR="00CE3C7D" w:rsidRPr="00957BB4" w:rsidRDefault="00CE3C7D" w:rsidP="00562D2E">
      <w:pPr>
        <w:shd w:val="clear" w:color="auto" w:fill="FFFFFF" w:themeFill="background1"/>
        <w:spacing w:after="240"/>
        <w:rPr>
          <w:color w:val="000000" w:themeColor="text1"/>
          <w:sz w:val="20"/>
          <w:szCs w:val="20"/>
          <w:lang w:val="en-AU"/>
        </w:rPr>
      </w:pPr>
      <w:r w:rsidRPr="00957BB4">
        <w:rPr>
          <w:color w:val="000000" w:themeColor="text1"/>
          <w:sz w:val="20"/>
          <w:szCs w:val="20"/>
          <w:lang w:val="en-US"/>
        </w:rPr>
        <w:lastRenderedPageBreak/>
        <w:t>Brock, D., et al. (2013). Republished: Interprofessional education in team communication: working together to improve patient safety.</w:t>
      </w:r>
      <w:r w:rsidR="008268B1" w:rsidRPr="00957BB4">
        <w:rPr>
          <w:color w:val="000000" w:themeColor="text1"/>
          <w:sz w:val="20"/>
          <w:szCs w:val="20"/>
          <w:lang w:val="en-US"/>
        </w:rPr>
        <w:t xml:space="preserve"> </w:t>
      </w:r>
      <w:r w:rsidRPr="00957BB4">
        <w:rPr>
          <w:i/>
          <w:color w:val="000000" w:themeColor="text1"/>
          <w:sz w:val="20"/>
          <w:szCs w:val="20"/>
          <w:lang w:val="en-US"/>
        </w:rPr>
        <w:t>Postgraduate medical journal</w:t>
      </w:r>
      <w:r w:rsidRPr="00957BB4">
        <w:rPr>
          <w:color w:val="000000" w:themeColor="text1"/>
          <w:sz w:val="20"/>
          <w:szCs w:val="20"/>
          <w:lang w:val="en-US"/>
        </w:rPr>
        <w:t xml:space="preserve"> 89(1057): 642-651.</w:t>
      </w:r>
      <w:r w:rsidR="00647092" w:rsidRPr="00957BB4">
        <w:rPr>
          <w:color w:val="000000" w:themeColor="text1"/>
          <w:sz w:val="20"/>
          <w:szCs w:val="20"/>
          <w:lang w:val="en-US"/>
        </w:rPr>
        <w:t xml:space="preserve">, </w:t>
      </w:r>
      <w:hyperlink r:id="rId14" w:tgtFrame="_new" w:history="1">
        <w:r w:rsidR="00647092" w:rsidRPr="00957BB4">
          <w:rPr>
            <w:rStyle w:val="Hyperlink"/>
            <w:color w:val="000000" w:themeColor="text1"/>
            <w:sz w:val="20"/>
            <w:szCs w:val="20"/>
            <w:u w:val="none"/>
            <w:lang w:val="en-AU"/>
          </w:rPr>
          <w:t>http://dx.doi.org/10.1136/postgradmedj-2012-000952rep</w:t>
        </w:r>
      </w:hyperlink>
    </w:p>
    <w:p w14:paraId="407DCA32" w14:textId="07709D8F" w:rsidR="00CE3C7D" w:rsidRPr="00957BB4" w:rsidRDefault="00CE3C7D" w:rsidP="00562D2E">
      <w:pPr>
        <w:shd w:val="clear" w:color="auto" w:fill="FFFFFF" w:themeFill="background1"/>
        <w:spacing w:after="240"/>
        <w:rPr>
          <w:color w:val="000000" w:themeColor="text1"/>
          <w:sz w:val="20"/>
          <w:szCs w:val="20"/>
          <w:lang w:val="en-US"/>
        </w:rPr>
      </w:pPr>
      <w:proofErr w:type="spellStart"/>
      <w:r w:rsidRPr="00957BB4">
        <w:rPr>
          <w:color w:val="000000" w:themeColor="text1"/>
          <w:sz w:val="20"/>
          <w:szCs w:val="20"/>
          <w:lang w:val="en-AU"/>
        </w:rPr>
        <w:t>Bucha</w:t>
      </w:r>
      <w:proofErr w:type="spellEnd"/>
      <w:r w:rsidRPr="00957BB4">
        <w:rPr>
          <w:color w:val="000000" w:themeColor="text1"/>
          <w:sz w:val="20"/>
          <w:szCs w:val="20"/>
          <w:lang w:val="en-AU"/>
        </w:rPr>
        <w:t xml:space="preserve">, J., Dhillon, I., &amp; Campbell, J. (Eds.). (2017). </w:t>
      </w:r>
      <w:r w:rsidRPr="00957BB4">
        <w:rPr>
          <w:i/>
          <w:iCs/>
          <w:color w:val="000000" w:themeColor="text1"/>
          <w:sz w:val="20"/>
          <w:szCs w:val="20"/>
          <w:lang w:val="en-AU"/>
        </w:rPr>
        <w:t>Health Employment and Economic Growth: An Evidence Base</w:t>
      </w:r>
      <w:r w:rsidRPr="00957BB4">
        <w:rPr>
          <w:color w:val="000000" w:themeColor="text1"/>
          <w:sz w:val="20"/>
          <w:szCs w:val="20"/>
          <w:lang w:val="en-AU"/>
        </w:rPr>
        <w:t>. Geneva: World Health Organization. Licence: CC BY-NC-SA 3.0 IGO.</w:t>
      </w:r>
    </w:p>
    <w:p w14:paraId="34C2C9D0" w14:textId="737E5C87"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Chi, M. T. H., Roy, M., &amp; Hausmann, R. G. M. (2008). Observing tutorial dialogues collaboratively: Insights about human tutoring effectiveness from vicarious learning. </w:t>
      </w:r>
      <w:r w:rsidRPr="00957BB4">
        <w:rPr>
          <w:i/>
          <w:color w:val="000000" w:themeColor="text1"/>
          <w:sz w:val="20"/>
          <w:szCs w:val="20"/>
          <w:lang w:val="en-US"/>
        </w:rPr>
        <w:t>Cognitive Science</w:t>
      </w:r>
      <w:r w:rsidRPr="00957BB4">
        <w:rPr>
          <w:color w:val="000000" w:themeColor="text1"/>
          <w:sz w:val="20"/>
          <w:szCs w:val="20"/>
          <w:lang w:val="en-US"/>
        </w:rPr>
        <w:t xml:space="preserve">, 32, 301– 341. </w:t>
      </w:r>
      <w:r w:rsidR="00957BB4" w:rsidRPr="00957BB4">
        <w:rPr>
          <w:color w:val="000000" w:themeColor="text1"/>
          <w:sz w:val="20"/>
          <w:szCs w:val="20"/>
          <w:lang w:val="en-US"/>
        </w:rPr>
        <w:t>doi:</w:t>
      </w:r>
      <w:r w:rsidRPr="00957BB4">
        <w:rPr>
          <w:color w:val="000000" w:themeColor="text1"/>
          <w:sz w:val="20"/>
          <w:szCs w:val="20"/>
          <w:lang w:val="en-US"/>
        </w:rPr>
        <w:t>10.1080/03640210701863396</w:t>
      </w:r>
    </w:p>
    <w:p w14:paraId="5801F755" w14:textId="45A5002B" w:rsidR="00C25515" w:rsidRPr="00957BB4" w:rsidRDefault="00C25515" w:rsidP="00562D2E">
      <w:pPr>
        <w:shd w:val="clear" w:color="auto" w:fill="FFFFFF" w:themeFill="background1"/>
        <w:spacing w:after="240"/>
        <w:rPr>
          <w:color w:val="000000" w:themeColor="text1"/>
          <w:sz w:val="20"/>
          <w:szCs w:val="20"/>
          <w:lang w:val="en-US"/>
        </w:rPr>
      </w:pPr>
      <w:proofErr w:type="spellStart"/>
      <w:r w:rsidRPr="00957BB4">
        <w:rPr>
          <w:color w:val="000000" w:themeColor="text1"/>
          <w:sz w:val="20"/>
          <w:szCs w:val="20"/>
          <w:lang w:val="en-US"/>
        </w:rPr>
        <w:t>Carvalhoa</w:t>
      </w:r>
      <w:proofErr w:type="spellEnd"/>
      <w:r w:rsidRPr="00957BB4">
        <w:rPr>
          <w:color w:val="000000" w:themeColor="text1"/>
          <w:sz w:val="20"/>
          <w:szCs w:val="20"/>
          <w:lang w:val="en-US"/>
        </w:rPr>
        <w:t xml:space="preserve">, L., &amp; Yeoman, P. (2018). Framing learning entanglement in innovative learning spaces: connecting theory, design and practice. </w:t>
      </w:r>
      <w:r w:rsidRPr="00957BB4">
        <w:rPr>
          <w:i/>
          <w:iCs/>
          <w:color w:val="000000" w:themeColor="text1"/>
          <w:sz w:val="20"/>
          <w:szCs w:val="20"/>
          <w:lang w:val="en-US"/>
        </w:rPr>
        <w:t>British Journal of Educational Research</w:t>
      </w:r>
      <w:r w:rsidRPr="00957BB4">
        <w:rPr>
          <w:color w:val="000000" w:themeColor="text1"/>
          <w:sz w:val="20"/>
          <w:szCs w:val="20"/>
          <w:lang w:val="en-US"/>
        </w:rPr>
        <w:t xml:space="preserve">, </w:t>
      </w:r>
      <w:r w:rsidRPr="00957BB4">
        <w:rPr>
          <w:i/>
          <w:iCs/>
          <w:color w:val="000000" w:themeColor="text1"/>
          <w:sz w:val="20"/>
          <w:szCs w:val="20"/>
          <w:lang w:val="en-US"/>
        </w:rPr>
        <w:t>e</w:t>
      </w:r>
      <w:r w:rsidRPr="00957BB4">
        <w:rPr>
          <w:color w:val="000000" w:themeColor="text1"/>
          <w:sz w:val="20"/>
          <w:szCs w:val="20"/>
          <w:lang w:val="en-US"/>
        </w:rPr>
        <w:t xml:space="preserve"> 1-18.</w:t>
      </w:r>
      <w:r w:rsidR="00647092" w:rsidRPr="00957BB4">
        <w:rPr>
          <w:color w:val="000000" w:themeColor="text1"/>
          <w:sz w:val="20"/>
          <w:szCs w:val="20"/>
          <w:lang w:val="en-US"/>
        </w:rPr>
        <w:t>doi</w:t>
      </w:r>
      <w:r w:rsidRPr="00957BB4">
        <w:rPr>
          <w:color w:val="000000" w:themeColor="text1"/>
          <w:sz w:val="20"/>
          <w:szCs w:val="20"/>
          <w:lang w:val="en-US"/>
        </w:rPr>
        <w:t>: 10.1002/berj.3483</w:t>
      </w:r>
    </w:p>
    <w:p w14:paraId="5F2DEA2D" w14:textId="1EB78F9B" w:rsidR="00647092" w:rsidRPr="00957BB4" w:rsidRDefault="00CE3C7D" w:rsidP="00647092">
      <w:pPr>
        <w:rPr>
          <w:color w:val="000000" w:themeColor="text1"/>
          <w:sz w:val="20"/>
          <w:szCs w:val="20"/>
          <w:lang w:val="en-AU" w:eastAsia="en-US"/>
        </w:rPr>
      </w:pPr>
      <w:r w:rsidRPr="00957BB4">
        <w:rPr>
          <w:color w:val="000000" w:themeColor="text1"/>
          <w:sz w:val="20"/>
          <w:szCs w:val="20"/>
          <w:lang w:val="en-US"/>
        </w:rPr>
        <w:t xml:space="preserve">Cook, D. A., </w:t>
      </w:r>
      <w:proofErr w:type="spellStart"/>
      <w:r w:rsidRPr="00957BB4">
        <w:rPr>
          <w:color w:val="000000" w:themeColor="text1"/>
          <w:sz w:val="20"/>
          <w:szCs w:val="20"/>
          <w:lang w:val="en-US"/>
        </w:rPr>
        <w:t>Hatala</w:t>
      </w:r>
      <w:proofErr w:type="spellEnd"/>
      <w:r w:rsidRPr="00957BB4">
        <w:rPr>
          <w:color w:val="000000" w:themeColor="text1"/>
          <w:sz w:val="20"/>
          <w:szCs w:val="20"/>
          <w:lang w:val="en-US"/>
        </w:rPr>
        <w:t xml:space="preserve">, R., </w:t>
      </w:r>
      <w:proofErr w:type="spellStart"/>
      <w:r w:rsidRPr="00957BB4">
        <w:rPr>
          <w:color w:val="000000" w:themeColor="text1"/>
          <w:sz w:val="20"/>
          <w:szCs w:val="20"/>
          <w:lang w:val="en-US"/>
        </w:rPr>
        <w:t>Brydges</w:t>
      </w:r>
      <w:proofErr w:type="spellEnd"/>
      <w:r w:rsidRPr="00957BB4">
        <w:rPr>
          <w:color w:val="000000" w:themeColor="text1"/>
          <w:sz w:val="20"/>
          <w:szCs w:val="20"/>
          <w:lang w:val="en-US"/>
        </w:rPr>
        <w:t xml:space="preserve">, R., </w:t>
      </w:r>
      <w:proofErr w:type="spellStart"/>
      <w:r w:rsidRPr="00957BB4">
        <w:rPr>
          <w:color w:val="000000" w:themeColor="text1"/>
          <w:sz w:val="20"/>
          <w:szCs w:val="20"/>
          <w:lang w:val="en-US"/>
        </w:rPr>
        <w:t>Zendejas</w:t>
      </w:r>
      <w:proofErr w:type="spellEnd"/>
      <w:r w:rsidRPr="00957BB4">
        <w:rPr>
          <w:color w:val="000000" w:themeColor="text1"/>
          <w:sz w:val="20"/>
          <w:szCs w:val="20"/>
          <w:lang w:val="en-US"/>
        </w:rPr>
        <w:t xml:space="preserve">, B., </w:t>
      </w:r>
      <w:proofErr w:type="spellStart"/>
      <w:r w:rsidRPr="00957BB4">
        <w:rPr>
          <w:color w:val="000000" w:themeColor="text1"/>
          <w:sz w:val="20"/>
          <w:szCs w:val="20"/>
          <w:lang w:val="en-US"/>
        </w:rPr>
        <w:t>Szostek</w:t>
      </w:r>
      <w:proofErr w:type="spellEnd"/>
      <w:r w:rsidRPr="00957BB4">
        <w:rPr>
          <w:color w:val="000000" w:themeColor="text1"/>
          <w:sz w:val="20"/>
          <w:szCs w:val="20"/>
          <w:lang w:val="en-US"/>
        </w:rPr>
        <w:t xml:space="preserve">, J. H., Wang, A. T., . . . </w:t>
      </w:r>
      <w:proofErr w:type="spellStart"/>
      <w:r w:rsidRPr="00957BB4">
        <w:rPr>
          <w:color w:val="000000" w:themeColor="text1"/>
          <w:sz w:val="20"/>
          <w:szCs w:val="20"/>
          <w:lang w:val="en-US"/>
        </w:rPr>
        <w:t>Hamstra</w:t>
      </w:r>
      <w:proofErr w:type="spellEnd"/>
      <w:r w:rsidRPr="00957BB4">
        <w:rPr>
          <w:color w:val="000000" w:themeColor="text1"/>
          <w:sz w:val="20"/>
          <w:szCs w:val="20"/>
          <w:lang w:val="en-US"/>
        </w:rPr>
        <w:t xml:space="preserve">, S. J. (2011). Technology-enhanced simulation for health professions education: A systematic review and meta-analysis. </w:t>
      </w:r>
      <w:r w:rsidRPr="00957BB4">
        <w:rPr>
          <w:i/>
          <w:color w:val="000000" w:themeColor="text1"/>
          <w:sz w:val="20"/>
          <w:szCs w:val="20"/>
          <w:lang w:val="en-US"/>
        </w:rPr>
        <w:t>JAMA</w:t>
      </w:r>
      <w:r w:rsidRPr="00957BB4">
        <w:rPr>
          <w:color w:val="000000" w:themeColor="text1"/>
          <w:sz w:val="20"/>
          <w:szCs w:val="20"/>
          <w:lang w:val="en-US"/>
        </w:rPr>
        <w:t>, 7, 306(9), 978–988</w:t>
      </w:r>
      <w:r w:rsidR="00647092" w:rsidRPr="00957BB4">
        <w:rPr>
          <w:color w:val="000000" w:themeColor="text1"/>
          <w:sz w:val="20"/>
          <w:szCs w:val="20"/>
          <w:lang w:val="en-US"/>
        </w:rPr>
        <w:t xml:space="preserve">, </w:t>
      </w:r>
      <w:proofErr w:type="spellStart"/>
      <w:r w:rsidR="00647092" w:rsidRPr="00957BB4">
        <w:rPr>
          <w:color w:val="000000" w:themeColor="text1"/>
          <w:sz w:val="20"/>
          <w:szCs w:val="20"/>
          <w:lang w:val="en-US"/>
        </w:rPr>
        <w:t>doi</w:t>
      </w:r>
      <w:proofErr w:type="spellEnd"/>
      <w:r w:rsidR="00647092" w:rsidRPr="00957BB4">
        <w:rPr>
          <w:color w:val="000000" w:themeColor="text1"/>
          <w:sz w:val="20"/>
          <w:szCs w:val="20"/>
          <w:lang w:val="en-US"/>
        </w:rPr>
        <w:t>:</w:t>
      </w:r>
      <w:r w:rsidR="00647092" w:rsidRPr="00957BB4">
        <w:rPr>
          <w:color w:val="000000" w:themeColor="text1"/>
          <w:sz w:val="20"/>
          <w:szCs w:val="20"/>
        </w:rPr>
        <w:t xml:space="preserve"> </w:t>
      </w:r>
      <w:r w:rsidR="00647092" w:rsidRPr="00957BB4">
        <w:rPr>
          <w:color w:val="000000" w:themeColor="text1"/>
          <w:sz w:val="20"/>
          <w:szCs w:val="20"/>
        </w:rPr>
        <w:t>10.1001/jama.2011.1234</w:t>
      </w:r>
    </w:p>
    <w:p w14:paraId="2FC50EC0" w14:textId="45213D40" w:rsidR="00CE3C7D" w:rsidRPr="00957BB4" w:rsidRDefault="00CE3C7D" w:rsidP="00562D2E">
      <w:pPr>
        <w:shd w:val="clear" w:color="auto" w:fill="FFFFFF" w:themeFill="background1"/>
        <w:spacing w:after="240"/>
        <w:rPr>
          <w:color w:val="000000" w:themeColor="text1"/>
          <w:sz w:val="20"/>
          <w:szCs w:val="20"/>
          <w:lang w:val="en-US"/>
        </w:rPr>
      </w:pPr>
    </w:p>
    <w:p w14:paraId="35D39B97" w14:textId="1B167BED"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Cooper, L., </w:t>
      </w:r>
      <w:proofErr w:type="spellStart"/>
      <w:r w:rsidRPr="00957BB4">
        <w:rPr>
          <w:color w:val="000000" w:themeColor="text1"/>
          <w:sz w:val="20"/>
          <w:szCs w:val="20"/>
          <w:lang w:val="en-US"/>
        </w:rPr>
        <w:t>Orrell</w:t>
      </w:r>
      <w:proofErr w:type="spellEnd"/>
      <w:r w:rsidRPr="00957BB4">
        <w:rPr>
          <w:color w:val="000000" w:themeColor="text1"/>
          <w:sz w:val="20"/>
          <w:szCs w:val="20"/>
          <w:lang w:val="en-US"/>
        </w:rPr>
        <w:t xml:space="preserve">, J., &amp; Bowden, M. (2010). </w:t>
      </w:r>
      <w:r w:rsidRPr="00957BB4">
        <w:rPr>
          <w:i/>
          <w:color w:val="000000" w:themeColor="text1"/>
          <w:sz w:val="20"/>
          <w:szCs w:val="20"/>
          <w:lang w:val="en-US"/>
        </w:rPr>
        <w:t>Work Integrated Learning: a guide to effective practice</w:t>
      </w:r>
      <w:r w:rsidRPr="00957BB4">
        <w:rPr>
          <w:color w:val="000000" w:themeColor="text1"/>
          <w:sz w:val="20"/>
          <w:szCs w:val="20"/>
          <w:lang w:val="en-US"/>
        </w:rPr>
        <w:t>. Milton Park, Abingdon, Oxford: Routledge.</w:t>
      </w:r>
    </w:p>
    <w:p w14:paraId="489CF290" w14:textId="0B6FAFF4" w:rsidR="0052408D" w:rsidRPr="00957BB4" w:rsidRDefault="0052408D" w:rsidP="00562D2E">
      <w:pPr>
        <w:shd w:val="clear" w:color="auto" w:fill="FFFFFF" w:themeFill="background1"/>
        <w:spacing w:after="240"/>
        <w:rPr>
          <w:color w:val="000000" w:themeColor="text1"/>
          <w:sz w:val="20"/>
          <w:szCs w:val="20"/>
          <w:lang w:val="en-US"/>
        </w:rPr>
      </w:pPr>
      <w:proofErr w:type="spellStart"/>
      <w:r w:rsidRPr="00957BB4">
        <w:rPr>
          <w:color w:val="000000" w:themeColor="text1"/>
          <w:sz w:val="20"/>
          <w:szCs w:val="20"/>
          <w:lang w:val="en-US"/>
        </w:rPr>
        <w:t>Dall’Alba</w:t>
      </w:r>
      <w:proofErr w:type="spellEnd"/>
      <w:r w:rsidRPr="00957BB4">
        <w:rPr>
          <w:color w:val="000000" w:themeColor="text1"/>
          <w:sz w:val="20"/>
          <w:szCs w:val="20"/>
          <w:lang w:val="en-US"/>
        </w:rPr>
        <w:t xml:space="preserve">, G. (2009). </w:t>
      </w:r>
      <w:r w:rsidRPr="00957BB4">
        <w:rPr>
          <w:i/>
          <w:iCs/>
          <w:color w:val="000000" w:themeColor="text1"/>
          <w:sz w:val="20"/>
          <w:szCs w:val="20"/>
          <w:lang w:val="en-US"/>
        </w:rPr>
        <w:t>Learning to be professionals: Innovation and change in professional education</w:t>
      </w:r>
      <w:r w:rsidRPr="00957BB4">
        <w:rPr>
          <w:color w:val="000000" w:themeColor="text1"/>
          <w:sz w:val="20"/>
          <w:szCs w:val="20"/>
          <w:lang w:val="en-US"/>
        </w:rPr>
        <w:t>. Dordrecht: Springer.</w:t>
      </w:r>
    </w:p>
    <w:p w14:paraId="1204C068" w14:textId="6031C861" w:rsidR="00CE3C7D" w:rsidRPr="00957BB4" w:rsidRDefault="00CE3C7D" w:rsidP="00562D2E">
      <w:pPr>
        <w:shd w:val="clear" w:color="auto" w:fill="FFFFFF" w:themeFill="background1"/>
        <w:spacing w:after="240"/>
        <w:rPr>
          <w:color w:val="000000" w:themeColor="text1"/>
          <w:sz w:val="20"/>
          <w:szCs w:val="20"/>
          <w:lang w:val="en-AU"/>
        </w:rPr>
      </w:pPr>
      <w:proofErr w:type="spellStart"/>
      <w:r w:rsidRPr="00957BB4">
        <w:rPr>
          <w:color w:val="000000" w:themeColor="text1"/>
          <w:sz w:val="20"/>
          <w:szCs w:val="20"/>
          <w:lang w:val="en-US"/>
        </w:rPr>
        <w:t>Dieckmann</w:t>
      </w:r>
      <w:proofErr w:type="spellEnd"/>
      <w:r w:rsidRPr="00957BB4">
        <w:rPr>
          <w:color w:val="000000" w:themeColor="text1"/>
          <w:sz w:val="20"/>
          <w:szCs w:val="20"/>
          <w:lang w:val="en-US"/>
        </w:rPr>
        <w:t xml:space="preserve">, P., &amp; Ringsted, C. (2013). Pedagogy in simulation-based training in healthcare. </w:t>
      </w:r>
      <w:r w:rsidRPr="00957BB4">
        <w:rPr>
          <w:i/>
          <w:color w:val="000000" w:themeColor="text1"/>
          <w:sz w:val="20"/>
          <w:szCs w:val="20"/>
          <w:lang w:val="en-US"/>
        </w:rPr>
        <w:t>Essential Simulation in Clinical Education,</w:t>
      </w:r>
      <w:r w:rsidRPr="00957BB4">
        <w:rPr>
          <w:color w:val="000000" w:themeColor="text1"/>
          <w:sz w:val="20"/>
          <w:szCs w:val="20"/>
          <w:lang w:val="en-US"/>
        </w:rPr>
        <w:t xml:space="preserve"> 43</w:t>
      </w:r>
      <w:r w:rsidR="00647092" w:rsidRPr="00957BB4">
        <w:rPr>
          <w:color w:val="000000" w:themeColor="text1"/>
          <w:sz w:val="20"/>
          <w:szCs w:val="20"/>
          <w:lang w:val="en-US"/>
        </w:rPr>
        <w:t xml:space="preserve">, </w:t>
      </w:r>
      <w:hyperlink r:id="rId15" w:history="1">
        <w:r w:rsidR="00647092" w:rsidRPr="00957BB4">
          <w:rPr>
            <w:rStyle w:val="Hyperlink"/>
            <w:bCs/>
            <w:color w:val="000000" w:themeColor="text1"/>
            <w:sz w:val="20"/>
            <w:szCs w:val="20"/>
            <w:u w:val="none"/>
            <w:lang w:val="en-AU"/>
          </w:rPr>
          <w:t>https://doi.org/10.1002/9781118748039.ch4</w:t>
        </w:r>
      </w:hyperlink>
    </w:p>
    <w:p w14:paraId="5B56135F" w14:textId="0AC7465A" w:rsidR="00CE3C7D" w:rsidRPr="00957BB4" w:rsidRDefault="00CE3C7D" w:rsidP="00562D2E">
      <w:pPr>
        <w:shd w:val="clear" w:color="auto" w:fill="FFFFFF" w:themeFill="background1"/>
        <w:spacing w:after="240"/>
        <w:rPr>
          <w:color w:val="000000" w:themeColor="text1"/>
          <w:sz w:val="20"/>
          <w:szCs w:val="20"/>
          <w:lang w:val="en-AU"/>
        </w:rPr>
      </w:pPr>
      <w:proofErr w:type="spellStart"/>
      <w:r w:rsidRPr="00957BB4">
        <w:rPr>
          <w:color w:val="000000" w:themeColor="text1"/>
          <w:sz w:val="20"/>
          <w:szCs w:val="20"/>
          <w:lang w:val="en-US"/>
        </w:rPr>
        <w:t>Dieckmann</w:t>
      </w:r>
      <w:proofErr w:type="spellEnd"/>
      <w:r w:rsidRPr="00957BB4">
        <w:rPr>
          <w:color w:val="000000" w:themeColor="text1"/>
          <w:sz w:val="20"/>
          <w:szCs w:val="20"/>
          <w:lang w:val="en-US"/>
        </w:rPr>
        <w:t xml:space="preserve">, P., Gaba, D., &amp; </w:t>
      </w:r>
      <w:proofErr w:type="spellStart"/>
      <w:r w:rsidRPr="00957BB4">
        <w:rPr>
          <w:color w:val="000000" w:themeColor="text1"/>
          <w:sz w:val="20"/>
          <w:szCs w:val="20"/>
          <w:lang w:val="en-US"/>
        </w:rPr>
        <w:t>Rall</w:t>
      </w:r>
      <w:proofErr w:type="spellEnd"/>
      <w:r w:rsidRPr="00957BB4">
        <w:rPr>
          <w:color w:val="000000" w:themeColor="text1"/>
          <w:sz w:val="20"/>
          <w:szCs w:val="20"/>
          <w:lang w:val="en-US"/>
        </w:rPr>
        <w:t xml:space="preserve">, M. (2007). Deepening the theoretical foundations of patient simulation as social practice. </w:t>
      </w:r>
      <w:r w:rsidRPr="00957BB4">
        <w:rPr>
          <w:i/>
          <w:color w:val="000000" w:themeColor="text1"/>
          <w:sz w:val="20"/>
          <w:szCs w:val="20"/>
          <w:lang w:val="en-US"/>
        </w:rPr>
        <w:t>Simulation in Healthcare, 2</w:t>
      </w:r>
      <w:r w:rsidRPr="00957BB4">
        <w:rPr>
          <w:color w:val="000000" w:themeColor="text1"/>
          <w:sz w:val="20"/>
          <w:szCs w:val="20"/>
          <w:lang w:val="en-US"/>
        </w:rPr>
        <w:t>(3), 183-193</w:t>
      </w:r>
      <w:r w:rsidR="00647092" w:rsidRPr="00957BB4">
        <w:rPr>
          <w:color w:val="000000" w:themeColor="text1"/>
          <w:sz w:val="20"/>
          <w:szCs w:val="20"/>
          <w:lang w:val="en-US"/>
        </w:rPr>
        <w:t xml:space="preserve">, </w:t>
      </w:r>
      <w:proofErr w:type="spellStart"/>
      <w:r w:rsidR="00647092" w:rsidRPr="00957BB4">
        <w:rPr>
          <w:color w:val="000000" w:themeColor="text1"/>
          <w:sz w:val="20"/>
          <w:szCs w:val="20"/>
          <w:lang w:val="en-US"/>
        </w:rPr>
        <w:t>doi</w:t>
      </w:r>
      <w:proofErr w:type="spellEnd"/>
      <w:r w:rsidR="00647092" w:rsidRPr="00957BB4">
        <w:rPr>
          <w:color w:val="000000" w:themeColor="text1"/>
          <w:sz w:val="20"/>
          <w:szCs w:val="20"/>
          <w:lang w:val="en-US"/>
        </w:rPr>
        <w:t xml:space="preserve">: </w:t>
      </w:r>
      <w:r w:rsidR="00647092" w:rsidRPr="00957BB4">
        <w:rPr>
          <w:color w:val="000000" w:themeColor="text1"/>
          <w:sz w:val="20"/>
          <w:szCs w:val="20"/>
          <w:lang w:val="en-AU"/>
        </w:rPr>
        <w:t>10.1097/SIH.0b013e3180f637f5</w:t>
      </w:r>
    </w:p>
    <w:p w14:paraId="10320931" w14:textId="1E12AF7D" w:rsidR="00CE3C7D" w:rsidRPr="00957BB4" w:rsidRDefault="00CE3C7D" w:rsidP="00562D2E">
      <w:pPr>
        <w:shd w:val="clear" w:color="auto" w:fill="FFFFFF" w:themeFill="background1"/>
        <w:spacing w:after="240"/>
        <w:rPr>
          <w:color w:val="000000" w:themeColor="text1"/>
          <w:sz w:val="20"/>
          <w:szCs w:val="20"/>
          <w:lang w:val="en-US"/>
        </w:rPr>
      </w:pPr>
      <w:proofErr w:type="spellStart"/>
      <w:r w:rsidRPr="00957BB4">
        <w:rPr>
          <w:color w:val="000000" w:themeColor="text1"/>
          <w:sz w:val="20"/>
          <w:szCs w:val="20"/>
          <w:lang w:val="en-US"/>
        </w:rPr>
        <w:t>Dieckmann</w:t>
      </w:r>
      <w:proofErr w:type="spellEnd"/>
      <w:r w:rsidRPr="00957BB4">
        <w:rPr>
          <w:color w:val="000000" w:themeColor="text1"/>
          <w:sz w:val="20"/>
          <w:szCs w:val="20"/>
          <w:lang w:val="en-US"/>
        </w:rPr>
        <w:t xml:space="preserve">, P., Molin </w:t>
      </w:r>
      <w:proofErr w:type="spellStart"/>
      <w:r w:rsidRPr="00957BB4">
        <w:rPr>
          <w:color w:val="000000" w:themeColor="text1"/>
          <w:sz w:val="20"/>
          <w:szCs w:val="20"/>
          <w:lang w:val="en-US"/>
        </w:rPr>
        <w:t>Friis</w:t>
      </w:r>
      <w:proofErr w:type="spellEnd"/>
      <w:r w:rsidRPr="00957BB4">
        <w:rPr>
          <w:color w:val="000000" w:themeColor="text1"/>
          <w:sz w:val="20"/>
          <w:szCs w:val="20"/>
          <w:lang w:val="en-US"/>
        </w:rPr>
        <w:t xml:space="preserve">, S., Lippert, A., &amp; </w:t>
      </w:r>
      <w:proofErr w:type="spellStart"/>
      <w:r w:rsidRPr="00957BB4">
        <w:rPr>
          <w:color w:val="000000" w:themeColor="text1"/>
          <w:sz w:val="20"/>
          <w:szCs w:val="20"/>
          <w:lang w:val="en-US"/>
        </w:rPr>
        <w:t>Østergaard</w:t>
      </w:r>
      <w:proofErr w:type="spellEnd"/>
      <w:r w:rsidRPr="00957BB4">
        <w:rPr>
          <w:color w:val="000000" w:themeColor="text1"/>
          <w:sz w:val="20"/>
          <w:szCs w:val="20"/>
          <w:lang w:val="en-US"/>
        </w:rPr>
        <w:t xml:space="preserve">, D. (2009). The art and science of debriefing in simulation: Ideal and practice. </w:t>
      </w:r>
      <w:r w:rsidRPr="00957BB4">
        <w:rPr>
          <w:i/>
          <w:color w:val="000000" w:themeColor="text1"/>
          <w:sz w:val="20"/>
          <w:szCs w:val="20"/>
          <w:lang w:val="en-US"/>
        </w:rPr>
        <w:t>Medical Teacher</w:t>
      </w:r>
      <w:r w:rsidRPr="00957BB4">
        <w:rPr>
          <w:color w:val="000000" w:themeColor="text1"/>
          <w:sz w:val="20"/>
          <w:szCs w:val="20"/>
          <w:lang w:val="en-US"/>
        </w:rPr>
        <w:t xml:space="preserve">, 31, e-287-e294. </w:t>
      </w:r>
      <w:r w:rsidR="00647092" w:rsidRPr="00957BB4">
        <w:rPr>
          <w:color w:val="000000" w:themeColor="text1"/>
          <w:sz w:val="20"/>
          <w:szCs w:val="20"/>
          <w:lang w:val="en-US"/>
        </w:rPr>
        <w:t>doi</w:t>
      </w:r>
      <w:r w:rsidRPr="00957BB4">
        <w:rPr>
          <w:color w:val="000000" w:themeColor="text1"/>
          <w:sz w:val="20"/>
          <w:szCs w:val="20"/>
          <w:lang w:val="en-US"/>
        </w:rPr>
        <w:t>:10.1080/01421590902866218</w:t>
      </w:r>
    </w:p>
    <w:p w14:paraId="6A9762EE" w14:textId="77777777"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Fenwick, T. (2010). Re-thinking the “thing.” Socio-material approaches to understanding and researching learning in work. </w:t>
      </w:r>
      <w:r w:rsidRPr="00957BB4">
        <w:rPr>
          <w:i/>
          <w:color w:val="000000" w:themeColor="text1"/>
          <w:sz w:val="20"/>
          <w:szCs w:val="20"/>
          <w:lang w:val="en-US"/>
        </w:rPr>
        <w:t>Journal of Workplace Learning</w:t>
      </w:r>
      <w:r w:rsidRPr="00957BB4">
        <w:rPr>
          <w:color w:val="000000" w:themeColor="text1"/>
          <w:sz w:val="20"/>
          <w:szCs w:val="20"/>
          <w:lang w:val="en-US"/>
        </w:rPr>
        <w:t>, 22(1⁄2), 104–116. doi:10.1108/13665621011012898</w:t>
      </w:r>
    </w:p>
    <w:p w14:paraId="4CBB4543" w14:textId="77777777"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Fenwick, T., Edwards, R., &amp; </w:t>
      </w:r>
      <w:proofErr w:type="spellStart"/>
      <w:r w:rsidRPr="00957BB4">
        <w:rPr>
          <w:color w:val="000000" w:themeColor="text1"/>
          <w:sz w:val="20"/>
          <w:szCs w:val="20"/>
          <w:lang w:val="en-US"/>
        </w:rPr>
        <w:t>Sawchuck</w:t>
      </w:r>
      <w:proofErr w:type="spellEnd"/>
      <w:r w:rsidRPr="00957BB4">
        <w:rPr>
          <w:color w:val="000000" w:themeColor="text1"/>
          <w:sz w:val="20"/>
          <w:szCs w:val="20"/>
          <w:lang w:val="en-US"/>
        </w:rPr>
        <w:t xml:space="preserve">, P. (2011). </w:t>
      </w:r>
      <w:r w:rsidRPr="00957BB4">
        <w:rPr>
          <w:i/>
          <w:color w:val="000000" w:themeColor="text1"/>
          <w:sz w:val="20"/>
          <w:szCs w:val="20"/>
          <w:lang w:val="en-US"/>
        </w:rPr>
        <w:t xml:space="preserve">Emerging approaches to educational research: tracing the socio-material. </w:t>
      </w:r>
      <w:r w:rsidRPr="00957BB4">
        <w:rPr>
          <w:color w:val="000000" w:themeColor="text1"/>
          <w:sz w:val="20"/>
          <w:szCs w:val="20"/>
          <w:lang w:val="en-US"/>
        </w:rPr>
        <w:t>Milton Park, Abingdon: Routledge.</w:t>
      </w:r>
    </w:p>
    <w:p w14:paraId="475CFE65" w14:textId="774B20C4"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Finkelstein, A., Ferris, J., Weston, C., &amp; Winer, L. (2016). Research-Informed Principles for (Re)designing Teaching and Learning, Spaces</w:t>
      </w:r>
      <w:r w:rsidR="008268B1" w:rsidRPr="00957BB4">
        <w:rPr>
          <w:color w:val="000000" w:themeColor="text1"/>
          <w:sz w:val="20"/>
          <w:szCs w:val="20"/>
          <w:lang w:val="en-US"/>
        </w:rPr>
        <w:t>.</w:t>
      </w:r>
      <w:r w:rsidRPr="00957BB4">
        <w:rPr>
          <w:color w:val="000000" w:themeColor="text1"/>
          <w:sz w:val="20"/>
          <w:szCs w:val="20"/>
          <w:lang w:val="en-US"/>
        </w:rPr>
        <w:t xml:space="preserve"> </w:t>
      </w:r>
      <w:r w:rsidRPr="00957BB4">
        <w:rPr>
          <w:i/>
          <w:color w:val="000000" w:themeColor="text1"/>
          <w:sz w:val="20"/>
          <w:szCs w:val="20"/>
          <w:lang w:val="en-US"/>
        </w:rPr>
        <w:t>Journal of Learning Spaces, 5</w:t>
      </w:r>
      <w:r w:rsidRPr="00957BB4">
        <w:rPr>
          <w:color w:val="000000" w:themeColor="text1"/>
          <w:sz w:val="20"/>
          <w:szCs w:val="20"/>
          <w:lang w:val="en-US"/>
        </w:rPr>
        <w:t>(1), 26-40</w:t>
      </w:r>
    </w:p>
    <w:p w14:paraId="5598477A" w14:textId="291902D0" w:rsidR="00CE3C7D" w:rsidRPr="00957BB4" w:rsidRDefault="00CE3C7D" w:rsidP="00562D2E">
      <w:pPr>
        <w:shd w:val="clear" w:color="auto" w:fill="FFFFFF" w:themeFill="background1"/>
        <w:spacing w:after="240"/>
        <w:rPr>
          <w:color w:val="000000" w:themeColor="text1"/>
          <w:sz w:val="20"/>
          <w:szCs w:val="20"/>
          <w:lang w:val="en-AU"/>
        </w:rPr>
      </w:pPr>
      <w:r w:rsidRPr="00957BB4">
        <w:rPr>
          <w:color w:val="000000" w:themeColor="text1"/>
          <w:sz w:val="20"/>
          <w:szCs w:val="20"/>
          <w:lang w:val="en-US"/>
        </w:rPr>
        <w:t>Flanagan, B., et al. (2004). Making patient safety the focus: crisis resource management in the undergraduate curriculum.</w:t>
      </w:r>
      <w:r w:rsidR="008268B1" w:rsidRPr="00957BB4">
        <w:rPr>
          <w:color w:val="000000" w:themeColor="text1"/>
          <w:sz w:val="20"/>
          <w:szCs w:val="20"/>
          <w:lang w:val="en-US"/>
        </w:rPr>
        <w:t xml:space="preserve"> </w:t>
      </w:r>
      <w:r w:rsidRPr="00957BB4">
        <w:rPr>
          <w:i/>
          <w:color w:val="000000" w:themeColor="text1"/>
          <w:sz w:val="20"/>
          <w:szCs w:val="20"/>
          <w:lang w:val="en-US"/>
        </w:rPr>
        <w:t>Medical Education</w:t>
      </w:r>
      <w:r w:rsidRPr="00957BB4">
        <w:rPr>
          <w:color w:val="000000" w:themeColor="text1"/>
          <w:sz w:val="20"/>
          <w:szCs w:val="20"/>
          <w:lang w:val="en-US"/>
        </w:rPr>
        <w:t xml:space="preserve"> 38(1): 56-66.</w:t>
      </w:r>
      <w:r w:rsidR="00647092" w:rsidRPr="00957BB4">
        <w:rPr>
          <w:color w:val="000000" w:themeColor="text1"/>
          <w:sz w:val="20"/>
          <w:szCs w:val="20"/>
          <w:lang w:val="en-US"/>
        </w:rPr>
        <w:t xml:space="preserve">, </w:t>
      </w:r>
      <w:hyperlink r:id="rId16" w:history="1">
        <w:r w:rsidR="00647092" w:rsidRPr="00957BB4">
          <w:rPr>
            <w:rStyle w:val="Hyperlink"/>
            <w:bCs/>
            <w:color w:val="000000" w:themeColor="text1"/>
            <w:sz w:val="20"/>
            <w:szCs w:val="20"/>
            <w:u w:val="none"/>
            <w:lang w:val="en-AU"/>
          </w:rPr>
          <w:t>https://doi.org/10.1111/j.1365-2923.2004.01701.x</w:t>
        </w:r>
      </w:hyperlink>
    </w:p>
    <w:p w14:paraId="4AE23FA7" w14:textId="77777777" w:rsidR="00647092" w:rsidRPr="00957BB4" w:rsidRDefault="00CE3C7D" w:rsidP="00647092">
      <w:pPr>
        <w:shd w:val="clear" w:color="auto" w:fill="FFFFFF" w:themeFill="background1"/>
        <w:spacing w:after="240"/>
        <w:rPr>
          <w:color w:val="000000" w:themeColor="text1"/>
          <w:sz w:val="20"/>
          <w:szCs w:val="20"/>
          <w:lang w:val="en-AU"/>
        </w:rPr>
      </w:pPr>
      <w:r w:rsidRPr="00957BB4">
        <w:rPr>
          <w:color w:val="000000" w:themeColor="text1"/>
          <w:sz w:val="20"/>
          <w:szCs w:val="20"/>
          <w:lang w:val="en-US"/>
        </w:rPr>
        <w:t xml:space="preserve">Fritz, P. Z., Gray, T., &amp; Flanagan, B. (2008). Review of mannequin‐based high‐fidelity simulation in emergency medicine. </w:t>
      </w:r>
      <w:r w:rsidRPr="00957BB4">
        <w:rPr>
          <w:i/>
          <w:color w:val="000000" w:themeColor="text1"/>
          <w:sz w:val="20"/>
          <w:szCs w:val="20"/>
          <w:lang w:val="en-US"/>
        </w:rPr>
        <w:t>Emergency Medicine Australasia, 20</w:t>
      </w:r>
      <w:r w:rsidRPr="00957BB4">
        <w:rPr>
          <w:color w:val="000000" w:themeColor="text1"/>
          <w:sz w:val="20"/>
          <w:szCs w:val="20"/>
          <w:lang w:val="en-US"/>
        </w:rPr>
        <w:t>(1), 1-9</w:t>
      </w:r>
      <w:r w:rsidR="00647092" w:rsidRPr="00957BB4">
        <w:rPr>
          <w:color w:val="000000" w:themeColor="text1"/>
          <w:sz w:val="20"/>
          <w:szCs w:val="20"/>
          <w:lang w:val="en-US"/>
        </w:rPr>
        <w:t xml:space="preserve">, </w:t>
      </w:r>
      <w:hyperlink r:id="rId17" w:history="1">
        <w:r w:rsidR="00647092" w:rsidRPr="00957BB4">
          <w:rPr>
            <w:rStyle w:val="Hyperlink"/>
            <w:bCs/>
            <w:color w:val="000000" w:themeColor="text1"/>
            <w:sz w:val="20"/>
            <w:szCs w:val="20"/>
            <w:u w:val="none"/>
            <w:lang w:val="en-AU"/>
          </w:rPr>
          <w:t>https://doi.org/10.1111/j.1742-6723.2007.01022.x</w:t>
        </w:r>
      </w:hyperlink>
    </w:p>
    <w:p w14:paraId="4DFAE48B" w14:textId="34028E63" w:rsidR="00CE3C7D" w:rsidRPr="00957BB4" w:rsidRDefault="00CE3C7D" w:rsidP="00562D2E">
      <w:pPr>
        <w:shd w:val="clear" w:color="auto" w:fill="FFFFFF" w:themeFill="background1"/>
        <w:spacing w:after="240"/>
        <w:rPr>
          <w:color w:val="000000" w:themeColor="text1"/>
          <w:sz w:val="20"/>
          <w:szCs w:val="20"/>
          <w:lang w:val="en-US"/>
        </w:rPr>
      </w:pPr>
    </w:p>
    <w:p w14:paraId="2D1E7E71" w14:textId="4C473390" w:rsidR="00CE3C7D" w:rsidRPr="00957BB4" w:rsidRDefault="00CE3C7D" w:rsidP="00562D2E">
      <w:pPr>
        <w:shd w:val="clear" w:color="auto" w:fill="FFFFFF" w:themeFill="background1"/>
        <w:spacing w:after="240"/>
        <w:rPr>
          <w:color w:val="000000" w:themeColor="text1"/>
          <w:sz w:val="20"/>
          <w:szCs w:val="20"/>
          <w:lang w:val="en-AU"/>
        </w:rPr>
      </w:pPr>
      <w:r w:rsidRPr="00957BB4">
        <w:rPr>
          <w:color w:val="000000" w:themeColor="text1"/>
          <w:sz w:val="20"/>
          <w:szCs w:val="20"/>
          <w:lang w:val="en-US"/>
        </w:rPr>
        <w:lastRenderedPageBreak/>
        <w:t xml:space="preserve">Gaba, D. M. (2004). The future vision of simulation in health care. </w:t>
      </w:r>
      <w:r w:rsidRPr="00957BB4">
        <w:rPr>
          <w:i/>
          <w:color w:val="000000" w:themeColor="text1"/>
          <w:sz w:val="20"/>
          <w:szCs w:val="20"/>
          <w:lang w:val="en-US"/>
        </w:rPr>
        <w:t>Quality and Safety in Health Care, 13</w:t>
      </w:r>
      <w:r w:rsidRPr="00957BB4">
        <w:rPr>
          <w:color w:val="000000" w:themeColor="text1"/>
          <w:sz w:val="20"/>
          <w:szCs w:val="20"/>
          <w:lang w:val="en-US"/>
        </w:rPr>
        <w:t>(</w:t>
      </w:r>
      <w:proofErr w:type="spellStart"/>
      <w:r w:rsidRPr="00957BB4">
        <w:rPr>
          <w:color w:val="000000" w:themeColor="text1"/>
          <w:sz w:val="20"/>
          <w:szCs w:val="20"/>
          <w:lang w:val="en-US"/>
        </w:rPr>
        <w:t>suppl</w:t>
      </w:r>
      <w:proofErr w:type="spellEnd"/>
      <w:r w:rsidRPr="00957BB4">
        <w:rPr>
          <w:color w:val="000000" w:themeColor="text1"/>
          <w:sz w:val="20"/>
          <w:szCs w:val="20"/>
          <w:lang w:val="en-US"/>
        </w:rPr>
        <w:t xml:space="preserve"> 1), i2-i10</w:t>
      </w:r>
      <w:r w:rsidR="00647092" w:rsidRPr="00957BB4">
        <w:rPr>
          <w:color w:val="000000" w:themeColor="text1"/>
          <w:sz w:val="20"/>
          <w:szCs w:val="20"/>
          <w:lang w:val="en-US"/>
        </w:rPr>
        <w:t xml:space="preserve">, </w:t>
      </w:r>
      <w:hyperlink r:id="rId18" w:tgtFrame="_new" w:history="1">
        <w:r w:rsidR="00647092" w:rsidRPr="00957BB4">
          <w:rPr>
            <w:rStyle w:val="Hyperlink"/>
            <w:color w:val="000000" w:themeColor="text1"/>
            <w:sz w:val="20"/>
            <w:szCs w:val="20"/>
            <w:u w:val="none"/>
            <w:lang w:val="en-AU"/>
          </w:rPr>
          <w:t>http://dx.doi.org/10.1136/qshc.2004.009878</w:t>
        </w:r>
      </w:hyperlink>
    </w:p>
    <w:p w14:paraId="05E575A5" w14:textId="08E3D5CA" w:rsidR="00CE3C7D" w:rsidRPr="00957BB4" w:rsidRDefault="0052408D" w:rsidP="00562D2E">
      <w:pPr>
        <w:shd w:val="clear" w:color="auto" w:fill="FFFFFF" w:themeFill="background1"/>
        <w:spacing w:after="240"/>
        <w:rPr>
          <w:color w:val="000000" w:themeColor="text1"/>
          <w:sz w:val="20"/>
          <w:szCs w:val="20"/>
        </w:rPr>
      </w:pPr>
      <w:r w:rsidRPr="00957BB4">
        <w:rPr>
          <w:color w:val="000000" w:themeColor="text1"/>
          <w:sz w:val="20"/>
          <w:szCs w:val="20"/>
          <w:lang w:val="en-US"/>
        </w:rPr>
        <w:t xml:space="preserve">Hager, P. (2014). Practice as a key idea in understanding work-based learning. In P. Gibbs (Ed.), </w:t>
      </w:r>
      <w:r w:rsidRPr="00957BB4">
        <w:rPr>
          <w:i/>
          <w:iCs/>
          <w:color w:val="000000" w:themeColor="text1"/>
          <w:sz w:val="20"/>
          <w:szCs w:val="20"/>
          <w:lang w:val="en-US"/>
        </w:rPr>
        <w:t>Learning, work and practice: new understandings</w:t>
      </w:r>
      <w:r w:rsidRPr="00957BB4">
        <w:rPr>
          <w:color w:val="000000" w:themeColor="text1"/>
          <w:sz w:val="20"/>
          <w:szCs w:val="20"/>
          <w:lang w:val="en-US"/>
        </w:rPr>
        <w:t xml:space="preserve"> (pp. 85-106). </w:t>
      </w:r>
      <w:r w:rsidRPr="00957BB4">
        <w:rPr>
          <w:color w:val="000000" w:themeColor="text1"/>
          <w:sz w:val="20"/>
          <w:szCs w:val="20"/>
        </w:rPr>
        <w:t>Dordrecht: Springer.</w:t>
      </w:r>
      <w:r w:rsidR="00CE3C7D" w:rsidRPr="00957BB4">
        <w:rPr>
          <w:color w:val="000000" w:themeColor="text1"/>
          <w:sz w:val="20"/>
          <w:szCs w:val="20"/>
        </w:rPr>
        <w:t xml:space="preserve"> </w:t>
      </w:r>
      <w:r w:rsidR="00CE3C7D" w:rsidRPr="00957BB4">
        <w:rPr>
          <w:color w:val="000000" w:themeColor="text1"/>
          <w:sz w:val="20"/>
          <w:szCs w:val="20"/>
        </w:rPr>
        <w:tab/>
        <w:t xml:space="preserve">                                </w:t>
      </w:r>
      <w:r w:rsidR="00CE3C7D" w:rsidRPr="00957BB4">
        <w:rPr>
          <w:color w:val="000000" w:themeColor="text1"/>
          <w:sz w:val="20"/>
          <w:szCs w:val="20"/>
        </w:rPr>
        <w:tab/>
      </w:r>
    </w:p>
    <w:p w14:paraId="4EDEDE15" w14:textId="77777777"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rPr>
        <w:t xml:space="preserve">Hayden, J. K., Smiley, R. A., Alexander, M., </w:t>
      </w:r>
      <w:proofErr w:type="spellStart"/>
      <w:r w:rsidRPr="00957BB4">
        <w:rPr>
          <w:color w:val="000000" w:themeColor="text1"/>
          <w:sz w:val="20"/>
          <w:szCs w:val="20"/>
        </w:rPr>
        <w:t>Kardong</w:t>
      </w:r>
      <w:proofErr w:type="spellEnd"/>
      <w:r w:rsidRPr="00957BB4">
        <w:rPr>
          <w:color w:val="000000" w:themeColor="text1"/>
          <w:sz w:val="20"/>
          <w:szCs w:val="20"/>
        </w:rPr>
        <w:t xml:space="preserve">-Edgren, S., &amp; </w:t>
      </w:r>
      <w:proofErr w:type="spellStart"/>
      <w:r w:rsidRPr="00957BB4">
        <w:rPr>
          <w:color w:val="000000" w:themeColor="text1"/>
          <w:sz w:val="20"/>
          <w:szCs w:val="20"/>
        </w:rPr>
        <w:t>Jeffries</w:t>
      </w:r>
      <w:proofErr w:type="spellEnd"/>
      <w:r w:rsidRPr="00957BB4">
        <w:rPr>
          <w:color w:val="000000" w:themeColor="text1"/>
          <w:sz w:val="20"/>
          <w:szCs w:val="20"/>
        </w:rPr>
        <w:t xml:space="preserve">, P. R. (2014). </w:t>
      </w:r>
      <w:r w:rsidRPr="00957BB4">
        <w:rPr>
          <w:color w:val="000000" w:themeColor="text1"/>
          <w:sz w:val="20"/>
          <w:szCs w:val="20"/>
          <w:lang w:val="en-US"/>
        </w:rPr>
        <w:t xml:space="preserve">The NCSBN national simulation study: A longitudinal, randomized, controlled study replacing clinical hours with simulation in prelicensure nursing education. </w:t>
      </w:r>
      <w:r w:rsidRPr="00957BB4">
        <w:rPr>
          <w:i/>
          <w:color w:val="000000" w:themeColor="text1"/>
          <w:sz w:val="20"/>
          <w:szCs w:val="20"/>
          <w:lang w:val="en-US"/>
        </w:rPr>
        <w:t>Journal of Nursing Regulation</w:t>
      </w:r>
      <w:r w:rsidRPr="00957BB4">
        <w:rPr>
          <w:color w:val="000000" w:themeColor="text1"/>
          <w:sz w:val="20"/>
          <w:szCs w:val="20"/>
          <w:lang w:val="en-US"/>
        </w:rPr>
        <w:t xml:space="preserve">, 5(2, Suppl.) 1–42. doi:10.1016/S2155-8256(15)30062-4                                             </w:t>
      </w:r>
      <w:r w:rsidRPr="00957BB4">
        <w:rPr>
          <w:color w:val="000000" w:themeColor="text1"/>
          <w:sz w:val="20"/>
          <w:szCs w:val="20"/>
          <w:lang w:val="en-US"/>
        </w:rPr>
        <w:tab/>
      </w:r>
    </w:p>
    <w:p w14:paraId="56FAACBC" w14:textId="77777777"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Hopwood, N., Rooney, D., Boud, D., &amp; Kelly, M. (2014). Simulation in Higher Education: A sociomaterial view. </w:t>
      </w:r>
      <w:r w:rsidRPr="00957BB4">
        <w:rPr>
          <w:i/>
          <w:color w:val="000000" w:themeColor="text1"/>
          <w:sz w:val="20"/>
          <w:szCs w:val="20"/>
          <w:lang w:val="en-US"/>
        </w:rPr>
        <w:t>Educational Philosophy and Theory</w:t>
      </w:r>
      <w:r w:rsidRPr="00957BB4">
        <w:rPr>
          <w:color w:val="000000" w:themeColor="text1"/>
          <w:sz w:val="20"/>
          <w:szCs w:val="20"/>
          <w:lang w:val="en-US"/>
        </w:rPr>
        <w:t xml:space="preserve">, 1-14. </w:t>
      </w:r>
      <w:proofErr w:type="spellStart"/>
      <w:r w:rsidRPr="00957BB4">
        <w:rPr>
          <w:color w:val="000000" w:themeColor="text1"/>
          <w:sz w:val="20"/>
          <w:szCs w:val="20"/>
          <w:lang w:val="en-US"/>
        </w:rPr>
        <w:t>doi</w:t>
      </w:r>
      <w:proofErr w:type="spellEnd"/>
      <w:r w:rsidRPr="00957BB4">
        <w:rPr>
          <w:color w:val="000000" w:themeColor="text1"/>
          <w:sz w:val="20"/>
          <w:szCs w:val="20"/>
          <w:lang w:val="en-US"/>
        </w:rPr>
        <w:t>: 10.1080/00131857.2014.971403</w:t>
      </w:r>
    </w:p>
    <w:p w14:paraId="69C191B8" w14:textId="77777777" w:rsidR="00CE3C7D" w:rsidRPr="00957BB4" w:rsidRDefault="00CE3C7D" w:rsidP="00562D2E">
      <w:pPr>
        <w:shd w:val="clear" w:color="auto" w:fill="FFFFFF" w:themeFill="background1"/>
        <w:spacing w:after="240"/>
        <w:rPr>
          <w:color w:val="000000" w:themeColor="text1"/>
          <w:sz w:val="20"/>
          <w:szCs w:val="20"/>
          <w:lang w:val="en-US"/>
        </w:rPr>
      </w:pPr>
      <w:proofErr w:type="spellStart"/>
      <w:r w:rsidRPr="00957BB4">
        <w:rPr>
          <w:color w:val="000000" w:themeColor="text1"/>
          <w:sz w:val="20"/>
          <w:szCs w:val="20"/>
          <w:lang w:val="en-US"/>
        </w:rPr>
        <w:t>Husebø</w:t>
      </w:r>
      <w:proofErr w:type="spellEnd"/>
      <w:r w:rsidRPr="00957BB4">
        <w:rPr>
          <w:color w:val="000000" w:themeColor="text1"/>
          <w:sz w:val="20"/>
          <w:szCs w:val="20"/>
          <w:lang w:val="en-US"/>
        </w:rPr>
        <w:t xml:space="preserve">, D., </w:t>
      </w:r>
      <w:proofErr w:type="spellStart"/>
      <w:r w:rsidRPr="00957BB4">
        <w:rPr>
          <w:color w:val="000000" w:themeColor="text1"/>
          <w:sz w:val="20"/>
          <w:szCs w:val="20"/>
          <w:lang w:val="en-US"/>
        </w:rPr>
        <w:t>Dieckmann</w:t>
      </w:r>
      <w:proofErr w:type="spellEnd"/>
      <w:r w:rsidRPr="00957BB4">
        <w:rPr>
          <w:color w:val="000000" w:themeColor="text1"/>
          <w:sz w:val="20"/>
          <w:szCs w:val="20"/>
          <w:lang w:val="en-US"/>
        </w:rPr>
        <w:t xml:space="preserve">, P., </w:t>
      </w:r>
      <w:proofErr w:type="spellStart"/>
      <w:r w:rsidRPr="00957BB4">
        <w:rPr>
          <w:color w:val="000000" w:themeColor="text1"/>
          <w:sz w:val="20"/>
          <w:szCs w:val="20"/>
          <w:lang w:val="en-US"/>
        </w:rPr>
        <w:t>Rystedt</w:t>
      </w:r>
      <w:proofErr w:type="spellEnd"/>
      <w:r w:rsidRPr="00957BB4">
        <w:rPr>
          <w:color w:val="000000" w:themeColor="text1"/>
          <w:sz w:val="20"/>
          <w:szCs w:val="20"/>
          <w:lang w:val="en-US"/>
        </w:rPr>
        <w:t xml:space="preserve">, H., &amp; Friberg, F. (2013). The relationship between facilitators’ questions and the level of reflection in the post-simulation debriefing. </w:t>
      </w:r>
      <w:r w:rsidRPr="00957BB4">
        <w:rPr>
          <w:i/>
          <w:color w:val="000000" w:themeColor="text1"/>
          <w:sz w:val="20"/>
          <w:szCs w:val="20"/>
          <w:lang w:val="en-US"/>
        </w:rPr>
        <w:t>Simulation in Healthcare</w:t>
      </w:r>
      <w:r w:rsidRPr="00957BB4">
        <w:rPr>
          <w:color w:val="000000" w:themeColor="text1"/>
          <w:sz w:val="20"/>
          <w:szCs w:val="20"/>
          <w:lang w:val="en-US"/>
        </w:rPr>
        <w:t xml:space="preserve">, 8(3), 135-142. </w:t>
      </w:r>
      <w:proofErr w:type="spellStart"/>
      <w:r w:rsidRPr="00957BB4">
        <w:rPr>
          <w:color w:val="000000" w:themeColor="text1"/>
          <w:sz w:val="20"/>
          <w:szCs w:val="20"/>
          <w:lang w:val="en-US"/>
        </w:rPr>
        <w:t>doi</w:t>
      </w:r>
      <w:proofErr w:type="spellEnd"/>
      <w:r w:rsidRPr="00957BB4">
        <w:rPr>
          <w:color w:val="000000" w:themeColor="text1"/>
          <w:sz w:val="20"/>
          <w:szCs w:val="20"/>
          <w:lang w:val="en-US"/>
        </w:rPr>
        <w:t>: 10.1097/SIH.0b013e31827cbb5c</w:t>
      </w:r>
    </w:p>
    <w:p w14:paraId="42002F7D" w14:textId="37AFE331" w:rsidR="00CE3C7D" w:rsidRPr="00957BB4" w:rsidRDefault="00CE3C7D" w:rsidP="00562D2E">
      <w:pPr>
        <w:shd w:val="clear" w:color="auto" w:fill="FFFFFF" w:themeFill="background1"/>
        <w:spacing w:after="240"/>
        <w:rPr>
          <w:color w:val="000000" w:themeColor="text1"/>
          <w:sz w:val="20"/>
          <w:szCs w:val="20"/>
          <w:lang w:val="en-AU"/>
        </w:rPr>
      </w:pPr>
      <w:r w:rsidRPr="00957BB4">
        <w:rPr>
          <w:color w:val="000000" w:themeColor="text1"/>
          <w:sz w:val="20"/>
          <w:szCs w:val="20"/>
          <w:lang w:val="en-US"/>
        </w:rPr>
        <w:t xml:space="preserve">Issenberg, S. B., </w:t>
      </w:r>
      <w:proofErr w:type="spellStart"/>
      <w:r w:rsidRPr="00957BB4">
        <w:rPr>
          <w:color w:val="000000" w:themeColor="text1"/>
          <w:sz w:val="20"/>
          <w:szCs w:val="20"/>
          <w:lang w:val="en-US"/>
        </w:rPr>
        <w:t>McGaghie</w:t>
      </w:r>
      <w:proofErr w:type="spellEnd"/>
      <w:r w:rsidRPr="00957BB4">
        <w:rPr>
          <w:color w:val="000000" w:themeColor="text1"/>
          <w:sz w:val="20"/>
          <w:szCs w:val="20"/>
          <w:lang w:val="en-US"/>
        </w:rPr>
        <w:t xml:space="preserve">, W. C., </w:t>
      </w:r>
      <w:proofErr w:type="spellStart"/>
      <w:r w:rsidRPr="00957BB4">
        <w:rPr>
          <w:color w:val="000000" w:themeColor="text1"/>
          <w:sz w:val="20"/>
          <w:szCs w:val="20"/>
          <w:lang w:val="en-US"/>
        </w:rPr>
        <w:t>Petrusa</w:t>
      </w:r>
      <w:proofErr w:type="spellEnd"/>
      <w:r w:rsidRPr="00957BB4">
        <w:rPr>
          <w:color w:val="000000" w:themeColor="text1"/>
          <w:sz w:val="20"/>
          <w:szCs w:val="20"/>
          <w:lang w:val="en-US"/>
        </w:rPr>
        <w:t xml:space="preserve">, E. R., Lee Gordon, D., &amp; </w:t>
      </w:r>
      <w:proofErr w:type="spellStart"/>
      <w:r w:rsidRPr="00957BB4">
        <w:rPr>
          <w:color w:val="000000" w:themeColor="text1"/>
          <w:sz w:val="20"/>
          <w:szCs w:val="20"/>
          <w:lang w:val="en-US"/>
        </w:rPr>
        <w:t>Scalese</w:t>
      </w:r>
      <w:proofErr w:type="spellEnd"/>
      <w:r w:rsidRPr="00957BB4">
        <w:rPr>
          <w:color w:val="000000" w:themeColor="text1"/>
          <w:sz w:val="20"/>
          <w:szCs w:val="20"/>
          <w:lang w:val="en-US"/>
        </w:rPr>
        <w:t xml:space="preserve">, R. J. (2005). Features and uses of high-fidelity medical simulations that lead to effective learning: a BEME systematic review. </w:t>
      </w:r>
      <w:r w:rsidRPr="00957BB4">
        <w:rPr>
          <w:i/>
          <w:color w:val="000000" w:themeColor="text1"/>
          <w:sz w:val="20"/>
          <w:szCs w:val="20"/>
          <w:lang w:val="en-US"/>
        </w:rPr>
        <w:t>Medical teacher, 27</w:t>
      </w:r>
      <w:r w:rsidRPr="00957BB4">
        <w:rPr>
          <w:color w:val="000000" w:themeColor="text1"/>
          <w:sz w:val="20"/>
          <w:szCs w:val="20"/>
          <w:lang w:val="en-US"/>
        </w:rPr>
        <w:t>(1), 10-28</w:t>
      </w:r>
      <w:r w:rsidR="00647092" w:rsidRPr="00957BB4">
        <w:rPr>
          <w:color w:val="000000" w:themeColor="text1"/>
          <w:sz w:val="20"/>
          <w:szCs w:val="20"/>
          <w:lang w:val="en-US"/>
        </w:rPr>
        <w:t xml:space="preserve">, </w:t>
      </w:r>
      <w:hyperlink r:id="rId19" w:history="1">
        <w:r w:rsidR="00647092" w:rsidRPr="00957BB4">
          <w:rPr>
            <w:rStyle w:val="Hyperlink"/>
            <w:color w:val="000000" w:themeColor="text1"/>
            <w:sz w:val="20"/>
            <w:szCs w:val="20"/>
            <w:u w:val="none"/>
            <w:lang w:val="en-AU"/>
          </w:rPr>
          <w:t>https://doi.org/10.1080/01421590500046924</w:t>
        </w:r>
      </w:hyperlink>
    </w:p>
    <w:p w14:paraId="1C2A9A9D" w14:textId="3323446C" w:rsidR="00CE3C7D" w:rsidRPr="00957BB4" w:rsidRDefault="00CE3C7D" w:rsidP="00647092">
      <w:pPr>
        <w:rPr>
          <w:color w:val="000000" w:themeColor="text1"/>
          <w:sz w:val="20"/>
          <w:szCs w:val="20"/>
          <w:lang w:val="en-AU" w:eastAsia="en-US"/>
        </w:rPr>
      </w:pPr>
      <w:r w:rsidRPr="00957BB4">
        <w:rPr>
          <w:color w:val="000000" w:themeColor="text1"/>
          <w:sz w:val="20"/>
          <w:szCs w:val="20"/>
          <w:lang w:val="en-US"/>
        </w:rPr>
        <w:t xml:space="preserve">Kelly, M. A., et al. (2014). Empowering the registered nurses of tomorrow: Students' perspectives of a simulation experience for </w:t>
      </w:r>
      <w:proofErr w:type="spellStart"/>
      <w:r w:rsidRPr="00957BB4">
        <w:rPr>
          <w:color w:val="000000" w:themeColor="text1"/>
          <w:sz w:val="20"/>
          <w:szCs w:val="20"/>
          <w:lang w:val="en-US"/>
        </w:rPr>
        <w:t>recognising</w:t>
      </w:r>
      <w:proofErr w:type="spellEnd"/>
      <w:r w:rsidRPr="00957BB4">
        <w:rPr>
          <w:color w:val="000000" w:themeColor="text1"/>
          <w:sz w:val="20"/>
          <w:szCs w:val="20"/>
          <w:lang w:val="en-US"/>
        </w:rPr>
        <w:t xml:space="preserve"> and managing a deteriorating patient.</w:t>
      </w:r>
      <w:r w:rsidR="00916615" w:rsidRPr="00957BB4">
        <w:rPr>
          <w:color w:val="000000" w:themeColor="text1"/>
          <w:sz w:val="20"/>
          <w:szCs w:val="20"/>
          <w:lang w:val="en-US"/>
        </w:rPr>
        <w:t xml:space="preserve"> </w:t>
      </w:r>
      <w:r w:rsidRPr="00957BB4">
        <w:rPr>
          <w:i/>
          <w:color w:val="000000" w:themeColor="text1"/>
          <w:sz w:val="20"/>
          <w:szCs w:val="20"/>
          <w:lang w:val="en-US"/>
        </w:rPr>
        <w:t>Nurse Education Today</w:t>
      </w:r>
      <w:r w:rsidR="00916615" w:rsidRPr="00957BB4">
        <w:rPr>
          <w:color w:val="000000" w:themeColor="text1"/>
          <w:sz w:val="20"/>
          <w:szCs w:val="20"/>
          <w:lang w:val="en-US"/>
        </w:rPr>
        <w:t xml:space="preserve">, </w:t>
      </w:r>
      <w:r w:rsidRPr="00957BB4">
        <w:rPr>
          <w:color w:val="000000" w:themeColor="text1"/>
          <w:sz w:val="20"/>
          <w:szCs w:val="20"/>
          <w:lang w:val="en-US"/>
        </w:rPr>
        <w:t>34(5): 724-729.</w:t>
      </w:r>
      <w:r w:rsidR="00647092" w:rsidRPr="00957BB4">
        <w:rPr>
          <w:color w:val="000000" w:themeColor="text1"/>
          <w:sz w:val="20"/>
          <w:szCs w:val="20"/>
          <w:lang w:val="en-US"/>
        </w:rPr>
        <w:t xml:space="preserve"> </w:t>
      </w:r>
      <w:hyperlink r:id="rId20" w:tgtFrame="_blank" w:tooltip="Persistent link using digital object identifier" w:history="1">
        <w:r w:rsidR="00647092" w:rsidRPr="00957BB4">
          <w:rPr>
            <w:rStyle w:val="Hyperlink"/>
            <w:color w:val="000000" w:themeColor="text1"/>
            <w:sz w:val="20"/>
            <w:szCs w:val="20"/>
            <w:u w:val="none"/>
          </w:rPr>
          <w:t>https://doi.org/10.1016/j.nedt.2013.08.014</w:t>
        </w:r>
      </w:hyperlink>
    </w:p>
    <w:p w14:paraId="6B04AD1D" w14:textId="77777777" w:rsidR="00647092" w:rsidRPr="00957BB4" w:rsidRDefault="00647092" w:rsidP="00647092">
      <w:pPr>
        <w:rPr>
          <w:color w:val="000000" w:themeColor="text1"/>
          <w:sz w:val="20"/>
          <w:szCs w:val="20"/>
          <w:lang w:val="en-AU" w:eastAsia="en-US"/>
        </w:rPr>
      </w:pPr>
    </w:p>
    <w:p w14:paraId="13F9C3A9" w14:textId="77777777" w:rsidR="00647092" w:rsidRPr="00957BB4" w:rsidRDefault="00CE3C7D" w:rsidP="00647092">
      <w:pPr>
        <w:rPr>
          <w:color w:val="000000" w:themeColor="text1"/>
          <w:sz w:val="20"/>
          <w:szCs w:val="20"/>
          <w:lang w:val="en-AU" w:eastAsia="en-US"/>
        </w:rPr>
      </w:pPr>
      <w:r w:rsidRPr="00957BB4">
        <w:rPr>
          <w:color w:val="000000" w:themeColor="text1"/>
          <w:sz w:val="20"/>
          <w:szCs w:val="20"/>
          <w:lang w:val="en-US"/>
        </w:rPr>
        <w:t xml:space="preserve">Kelly, M. A., Hopwood, N., Rooney, D., &amp; Boud, D. (2016). Enhancing Students' Learning Through Simulation: Dealing </w:t>
      </w:r>
      <w:proofErr w:type="gramStart"/>
      <w:r w:rsidRPr="00957BB4">
        <w:rPr>
          <w:color w:val="000000" w:themeColor="text1"/>
          <w:sz w:val="20"/>
          <w:szCs w:val="20"/>
          <w:lang w:val="en-US"/>
        </w:rPr>
        <w:t>With</w:t>
      </w:r>
      <w:proofErr w:type="gramEnd"/>
      <w:r w:rsidRPr="00957BB4">
        <w:rPr>
          <w:color w:val="000000" w:themeColor="text1"/>
          <w:sz w:val="20"/>
          <w:szCs w:val="20"/>
          <w:lang w:val="en-US"/>
        </w:rPr>
        <w:t xml:space="preserve"> Diverse, Large Cohorts. </w:t>
      </w:r>
      <w:r w:rsidRPr="00957BB4">
        <w:rPr>
          <w:i/>
          <w:color w:val="000000" w:themeColor="text1"/>
          <w:sz w:val="20"/>
          <w:szCs w:val="20"/>
          <w:lang w:val="en-US"/>
        </w:rPr>
        <w:t>Clinical Simulation in Nursing, 12</w:t>
      </w:r>
      <w:r w:rsidRPr="00957BB4">
        <w:rPr>
          <w:color w:val="000000" w:themeColor="text1"/>
          <w:sz w:val="20"/>
          <w:szCs w:val="20"/>
          <w:lang w:val="en-US"/>
        </w:rPr>
        <w:t>(5), 171-176</w:t>
      </w:r>
      <w:r w:rsidR="00647092" w:rsidRPr="00957BB4">
        <w:rPr>
          <w:color w:val="000000" w:themeColor="text1"/>
          <w:sz w:val="20"/>
          <w:szCs w:val="20"/>
          <w:lang w:val="en-US"/>
        </w:rPr>
        <w:t xml:space="preserve">, </w:t>
      </w:r>
      <w:hyperlink r:id="rId21" w:tgtFrame="_blank" w:tooltip="Persistent link using digital object identifier" w:history="1">
        <w:r w:rsidR="00647092" w:rsidRPr="00957BB4">
          <w:rPr>
            <w:rStyle w:val="Hyperlink"/>
            <w:color w:val="000000" w:themeColor="text1"/>
            <w:sz w:val="20"/>
            <w:szCs w:val="20"/>
            <w:u w:val="none"/>
          </w:rPr>
          <w:t>https://doi.org/10.1016/j.ecns.2016.01.010</w:t>
        </w:r>
      </w:hyperlink>
    </w:p>
    <w:p w14:paraId="297A4876" w14:textId="1D28E9A8" w:rsidR="00CE3C7D" w:rsidRPr="00957BB4" w:rsidRDefault="00CE3C7D" w:rsidP="00562D2E">
      <w:pPr>
        <w:shd w:val="clear" w:color="auto" w:fill="FFFFFF" w:themeFill="background1"/>
        <w:spacing w:after="240"/>
        <w:rPr>
          <w:color w:val="000000" w:themeColor="text1"/>
          <w:sz w:val="20"/>
          <w:szCs w:val="20"/>
          <w:lang w:val="en-US"/>
        </w:rPr>
      </w:pPr>
    </w:p>
    <w:p w14:paraId="533A9F06" w14:textId="72A5FA57"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Kelly, M., &amp; Jeffries, P. (2012). Clinical simulation in health care - Contemporary learning for safety and practice. </w:t>
      </w:r>
      <w:r w:rsidRPr="00957BB4">
        <w:rPr>
          <w:i/>
          <w:color w:val="000000" w:themeColor="text1"/>
          <w:sz w:val="20"/>
          <w:szCs w:val="20"/>
          <w:lang w:val="en-US"/>
        </w:rPr>
        <w:t>Collegian</w:t>
      </w:r>
      <w:r w:rsidRPr="00957BB4">
        <w:rPr>
          <w:color w:val="000000" w:themeColor="text1"/>
          <w:sz w:val="20"/>
          <w:szCs w:val="20"/>
          <w:lang w:val="en-US"/>
        </w:rPr>
        <w:t xml:space="preserve">, 19(3), 115–117. </w:t>
      </w:r>
      <w:proofErr w:type="gramStart"/>
      <w:r w:rsidRPr="00957BB4">
        <w:rPr>
          <w:color w:val="000000" w:themeColor="text1"/>
          <w:sz w:val="20"/>
          <w:szCs w:val="20"/>
          <w:lang w:val="en-US"/>
        </w:rPr>
        <w:t>doi:10.1016/j.colegn</w:t>
      </w:r>
      <w:proofErr w:type="gramEnd"/>
      <w:r w:rsidRPr="00957BB4">
        <w:rPr>
          <w:color w:val="000000" w:themeColor="text1"/>
          <w:sz w:val="20"/>
          <w:szCs w:val="20"/>
          <w:lang w:val="en-US"/>
        </w:rPr>
        <w:t>.2012.07.002</w:t>
      </w:r>
    </w:p>
    <w:p w14:paraId="1863DC3B" w14:textId="77777777" w:rsidR="0070703D" w:rsidRPr="00957BB4" w:rsidRDefault="0070703D" w:rsidP="00562D2E">
      <w:pPr>
        <w:shd w:val="clear" w:color="auto" w:fill="FFFFFF" w:themeFill="background1"/>
        <w:spacing w:after="240"/>
        <w:rPr>
          <w:color w:val="000000" w:themeColor="text1"/>
          <w:sz w:val="20"/>
          <w:szCs w:val="20"/>
          <w:lang w:val="en-US"/>
        </w:rPr>
      </w:pPr>
      <w:proofErr w:type="spellStart"/>
      <w:r w:rsidRPr="00957BB4">
        <w:rPr>
          <w:color w:val="000000" w:themeColor="text1"/>
          <w:sz w:val="20"/>
          <w:szCs w:val="20"/>
          <w:lang w:val="en-US"/>
        </w:rPr>
        <w:t>Kemmis</w:t>
      </w:r>
      <w:proofErr w:type="spellEnd"/>
      <w:r w:rsidRPr="00957BB4">
        <w:rPr>
          <w:color w:val="000000" w:themeColor="text1"/>
          <w:sz w:val="20"/>
          <w:szCs w:val="20"/>
          <w:lang w:val="en-US"/>
        </w:rPr>
        <w:t xml:space="preserve">, S., Wilkinson, J., Edwards-Groves, C., Hardy, I., </w:t>
      </w:r>
      <w:proofErr w:type="spellStart"/>
      <w:r w:rsidRPr="00957BB4">
        <w:rPr>
          <w:color w:val="000000" w:themeColor="text1"/>
          <w:sz w:val="20"/>
          <w:szCs w:val="20"/>
          <w:lang w:val="en-US"/>
        </w:rPr>
        <w:t>Grootenboer</w:t>
      </w:r>
      <w:proofErr w:type="spellEnd"/>
      <w:r w:rsidRPr="00957BB4">
        <w:rPr>
          <w:color w:val="000000" w:themeColor="text1"/>
          <w:sz w:val="20"/>
          <w:szCs w:val="20"/>
          <w:lang w:val="en-US"/>
        </w:rPr>
        <w:t xml:space="preserve">, P., &amp; Bristol, L. (2014). </w:t>
      </w:r>
      <w:r w:rsidRPr="00957BB4">
        <w:rPr>
          <w:i/>
          <w:iCs/>
          <w:color w:val="000000" w:themeColor="text1"/>
          <w:sz w:val="20"/>
          <w:szCs w:val="20"/>
          <w:lang w:val="en-US"/>
        </w:rPr>
        <w:t xml:space="preserve">Changing practices, changing education </w:t>
      </w:r>
      <w:r w:rsidRPr="00957BB4">
        <w:rPr>
          <w:color w:val="000000" w:themeColor="text1"/>
          <w:sz w:val="20"/>
          <w:szCs w:val="20"/>
          <w:lang w:val="en-US"/>
        </w:rPr>
        <w:t xml:space="preserve">Singapore: Springer. </w:t>
      </w:r>
    </w:p>
    <w:p w14:paraId="0AF37FF3" w14:textId="245FF300"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Lasater, K. (2007). High-fidelity simulation and the development of clinical judgment: Students' experiences. </w:t>
      </w:r>
      <w:r w:rsidRPr="00957BB4">
        <w:rPr>
          <w:i/>
          <w:color w:val="000000" w:themeColor="text1"/>
          <w:sz w:val="20"/>
          <w:szCs w:val="20"/>
          <w:lang w:val="en-US"/>
        </w:rPr>
        <w:t>Journal of Nursing Education, 46</w:t>
      </w:r>
      <w:r w:rsidRPr="00957BB4">
        <w:rPr>
          <w:color w:val="000000" w:themeColor="text1"/>
          <w:sz w:val="20"/>
          <w:szCs w:val="20"/>
          <w:lang w:val="en-US"/>
        </w:rPr>
        <w:t>(6), 269-276</w:t>
      </w:r>
      <w:r w:rsidR="00647092" w:rsidRPr="00957BB4">
        <w:rPr>
          <w:color w:val="000000" w:themeColor="text1"/>
          <w:sz w:val="20"/>
          <w:szCs w:val="20"/>
          <w:lang w:val="en-US"/>
        </w:rPr>
        <w:t xml:space="preserve">, </w:t>
      </w:r>
    </w:p>
    <w:p w14:paraId="3A804DCB" w14:textId="12918A7E" w:rsidR="00CE3C7D" w:rsidRPr="00957BB4" w:rsidRDefault="00CE3C7D" w:rsidP="00562D2E">
      <w:pPr>
        <w:shd w:val="clear" w:color="auto" w:fill="FFFFFF" w:themeFill="background1"/>
        <w:spacing w:after="240"/>
        <w:rPr>
          <w:color w:val="000000" w:themeColor="text1"/>
          <w:sz w:val="20"/>
          <w:szCs w:val="20"/>
          <w:lang w:val="en-US"/>
        </w:rPr>
      </w:pPr>
      <w:proofErr w:type="spellStart"/>
      <w:r w:rsidRPr="00957BB4">
        <w:rPr>
          <w:color w:val="000000" w:themeColor="text1"/>
          <w:sz w:val="20"/>
          <w:szCs w:val="20"/>
          <w:lang w:val="en-US"/>
        </w:rPr>
        <w:t>Levett</w:t>
      </w:r>
      <w:proofErr w:type="spellEnd"/>
      <w:r w:rsidRPr="00957BB4">
        <w:rPr>
          <w:color w:val="000000" w:themeColor="text1"/>
          <w:sz w:val="20"/>
          <w:szCs w:val="20"/>
          <w:lang w:val="en-US"/>
        </w:rPr>
        <w:t xml:space="preserve">-Jones, T. </w:t>
      </w:r>
      <w:r w:rsidR="00916615" w:rsidRPr="00957BB4">
        <w:rPr>
          <w:color w:val="000000" w:themeColor="text1"/>
          <w:sz w:val="20"/>
          <w:szCs w:val="20"/>
          <w:lang w:val="en-US"/>
        </w:rPr>
        <w:t>&amp;</w:t>
      </w:r>
      <w:r w:rsidRPr="00957BB4">
        <w:rPr>
          <w:color w:val="000000" w:themeColor="text1"/>
          <w:sz w:val="20"/>
          <w:szCs w:val="20"/>
          <w:lang w:val="en-US"/>
        </w:rPr>
        <w:t xml:space="preserve"> S. </w:t>
      </w:r>
      <w:proofErr w:type="spellStart"/>
      <w:r w:rsidRPr="00957BB4">
        <w:rPr>
          <w:color w:val="000000" w:themeColor="text1"/>
          <w:sz w:val="20"/>
          <w:szCs w:val="20"/>
          <w:lang w:val="en-US"/>
        </w:rPr>
        <w:t>Lapkin</w:t>
      </w:r>
      <w:proofErr w:type="spellEnd"/>
      <w:r w:rsidRPr="00957BB4">
        <w:rPr>
          <w:color w:val="000000" w:themeColor="text1"/>
          <w:sz w:val="20"/>
          <w:szCs w:val="20"/>
          <w:lang w:val="en-US"/>
        </w:rPr>
        <w:t xml:space="preserve"> (2014). A systematic review of the effectiveness of simulation debriefing in health professional education.</w:t>
      </w:r>
      <w:r w:rsidR="00916615" w:rsidRPr="00957BB4">
        <w:rPr>
          <w:color w:val="000000" w:themeColor="text1"/>
          <w:sz w:val="20"/>
          <w:szCs w:val="20"/>
          <w:lang w:val="en-US"/>
        </w:rPr>
        <w:t xml:space="preserve"> </w:t>
      </w:r>
      <w:r w:rsidRPr="00957BB4">
        <w:rPr>
          <w:i/>
          <w:color w:val="000000" w:themeColor="text1"/>
          <w:sz w:val="20"/>
          <w:szCs w:val="20"/>
          <w:lang w:val="en-US"/>
        </w:rPr>
        <w:t>Nurse Educator Today</w:t>
      </w:r>
      <w:r w:rsidRPr="00957BB4">
        <w:rPr>
          <w:color w:val="000000" w:themeColor="text1"/>
          <w:sz w:val="20"/>
          <w:szCs w:val="20"/>
          <w:lang w:val="en-US"/>
        </w:rPr>
        <w:t xml:space="preserve"> 34(6): e58-e63.</w:t>
      </w:r>
    </w:p>
    <w:p w14:paraId="67352748" w14:textId="77777777"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Lindh Falk, A.,</w:t>
      </w:r>
      <w:hyperlink r:id="rId22">
        <w:r w:rsidRPr="00957BB4">
          <w:rPr>
            <w:color w:val="000000" w:themeColor="text1"/>
            <w:sz w:val="20"/>
            <w:szCs w:val="20"/>
            <w:lang w:val="en-US"/>
          </w:rPr>
          <w:t xml:space="preserve"> </w:t>
        </w:r>
      </w:hyperlink>
      <w:hyperlink r:id="rId23">
        <w:r w:rsidRPr="00957BB4">
          <w:rPr>
            <w:color w:val="000000" w:themeColor="text1"/>
            <w:sz w:val="20"/>
            <w:szCs w:val="20"/>
            <w:lang w:val="en-US"/>
          </w:rPr>
          <w:t>Hopwood, N.</w:t>
        </w:r>
      </w:hyperlink>
      <w:r w:rsidRPr="00957BB4">
        <w:rPr>
          <w:color w:val="000000" w:themeColor="text1"/>
          <w:sz w:val="20"/>
          <w:szCs w:val="20"/>
          <w:lang w:val="en-US"/>
        </w:rPr>
        <w:t xml:space="preserve"> &amp; </w:t>
      </w:r>
      <w:proofErr w:type="spellStart"/>
      <w:r w:rsidRPr="00957BB4">
        <w:rPr>
          <w:color w:val="000000" w:themeColor="text1"/>
          <w:sz w:val="20"/>
          <w:szCs w:val="20"/>
          <w:lang w:val="en-US"/>
        </w:rPr>
        <w:t>Abrandt</w:t>
      </w:r>
      <w:proofErr w:type="spellEnd"/>
      <w:r w:rsidRPr="00957BB4">
        <w:rPr>
          <w:color w:val="000000" w:themeColor="text1"/>
          <w:sz w:val="20"/>
          <w:szCs w:val="20"/>
          <w:lang w:val="en-US"/>
        </w:rPr>
        <w:t xml:space="preserve"> Dahlgren, M. 2017, 'Unfolding Practices: A Sociomaterial View of Interprofessional Collaboration in Health Care', </w:t>
      </w:r>
      <w:r w:rsidRPr="00957BB4">
        <w:rPr>
          <w:i/>
          <w:color w:val="000000" w:themeColor="text1"/>
          <w:sz w:val="20"/>
          <w:szCs w:val="20"/>
          <w:lang w:val="en-US"/>
        </w:rPr>
        <w:t>Professions and Professionalism</w:t>
      </w:r>
      <w:r w:rsidRPr="00957BB4">
        <w:rPr>
          <w:color w:val="000000" w:themeColor="text1"/>
          <w:sz w:val="20"/>
          <w:szCs w:val="20"/>
          <w:lang w:val="en-US"/>
        </w:rPr>
        <w:t>, vol. 7, no. 2.</w:t>
      </w:r>
    </w:p>
    <w:p w14:paraId="7D30DA62" w14:textId="5DAC4006" w:rsidR="00CE3C7D" w:rsidRPr="00957BB4" w:rsidRDefault="00CE3C7D" w:rsidP="00647092">
      <w:pPr>
        <w:rPr>
          <w:color w:val="000000" w:themeColor="text1"/>
          <w:sz w:val="20"/>
          <w:szCs w:val="20"/>
          <w:lang w:val="en-AU" w:eastAsia="en-US"/>
        </w:rPr>
      </w:pPr>
      <w:r w:rsidRPr="00957BB4">
        <w:rPr>
          <w:color w:val="000000" w:themeColor="text1"/>
          <w:sz w:val="20"/>
          <w:szCs w:val="20"/>
          <w:lang w:val="en-US"/>
        </w:rPr>
        <w:t xml:space="preserve">Lusk, J. &amp; </w:t>
      </w:r>
      <w:proofErr w:type="spellStart"/>
      <w:r w:rsidRPr="00957BB4">
        <w:rPr>
          <w:color w:val="000000" w:themeColor="text1"/>
          <w:sz w:val="20"/>
          <w:szCs w:val="20"/>
          <w:lang w:val="en-US"/>
        </w:rPr>
        <w:t>Fater</w:t>
      </w:r>
      <w:proofErr w:type="spellEnd"/>
      <w:r w:rsidRPr="00957BB4">
        <w:rPr>
          <w:color w:val="000000" w:themeColor="text1"/>
          <w:sz w:val="20"/>
          <w:szCs w:val="20"/>
          <w:lang w:val="en-US"/>
        </w:rPr>
        <w:t xml:space="preserve">, K. </w:t>
      </w:r>
      <w:r w:rsidR="00916615" w:rsidRPr="00957BB4">
        <w:rPr>
          <w:color w:val="000000" w:themeColor="text1"/>
          <w:sz w:val="20"/>
          <w:szCs w:val="20"/>
          <w:lang w:val="en-US"/>
        </w:rPr>
        <w:t>(</w:t>
      </w:r>
      <w:r w:rsidRPr="00957BB4">
        <w:rPr>
          <w:color w:val="000000" w:themeColor="text1"/>
          <w:sz w:val="20"/>
          <w:szCs w:val="20"/>
          <w:lang w:val="en-US"/>
        </w:rPr>
        <w:t>2013</w:t>
      </w:r>
      <w:r w:rsidR="00916615" w:rsidRPr="00957BB4">
        <w:rPr>
          <w:color w:val="000000" w:themeColor="text1"/>
          <w:sz w:val="20"/>
          <w:szCs w:val="20"/>
          <w:lang w:val="en-US"/>
        </w:rPr>
        <w:t>).</w:t>
      </w:r>
      <w:r w:rsidR="005D323C" w:rsidRPr="00957BB4">
        <w:rPr>
          <w:color w:val="000000" w:themeColor="text1"/>
          <w:sz w:val="20"/>
          <w:szCs w:val="20"/>
          <w:lang w:val="en-US"/>
        </w:rPr>
        <w:t xml:space="preserve"> </w:t>
      </w:r>
      <w:proofErr w:type="spellStart"/>
      <w:r w:rsidRPr="00957BB4">
        <w:rPr>
          <w:color w:val="000000" w:themeColor="text1"/>
          <w:sz w:val="20"/>
          <w:szCs w:val="20"/>
          <w:lang w:val="en-US"/>
        </w:rPr>
        <w:t>Postsimulation</w:t>
      </w:r>
      <w:proofErr w:type="spellEnd"/>
      <w:r w:rsidRPr="00957BB4">
        <w:rPr>
          <w:color w:val="000000" w:themeColor="text1"/>
          <w:sz w:val="20"/>
          <w:szCs w:val="20"/>
          <w:lang w:val="en-US"/>
        </w:rPr>
        <w:t xml:space="preserve"> debriefing to maximize clinical judgement development, </w:t>
      </w:r>
      <w:r w:rsidRPr="00957BB4">
        <w:rPr>
          <w:i/>
          <w:color w:val="000000" w:themeColor="text1"/>
          <w:sz w:val="20"/>
          <w:szCs w:val="20"/>
          <w:lang w:val="en-US"/>
        </w:rPr>
        <w:t>Nurse Educator</w:t>
      </w:r>
      <w:r w:rsidRPr="00957BB4">
        <w:rPr>
          <w:color w:val="000000" w:themeColor="text1"/>
          <w:sz w:val="20"/>
          <w:szCs w:val="20"/>
          <w:lang w:val="en-US"/>
        </w:rPr>
        <w:t xml:space="preserve">, </w:t>
      </w:r>
      <w:r w:rsidR="00916615" w:rsidRPr="00957BB4">
        <w:rPr>
          <w:color w:val="000000" w:themeColor="text1"/>
          <w:sz w:val="20"/>
          <w:szCs w:val="20"/>
          <w:lang w:val="en-US"/>
        </w:rPr>
        <w:t>(1)</w:t>
      </w:r>
      <w:r w:rsidRPr="00957BB4">
        <w:rPr>
          <w:color w:val="000000" w:themeColor="text1"/>
          <w:sz w:val="20"/>
          <w:szCs w:val="20"/>
          <w:lang w:val="en-US"/>
        </w:rPr>
        <w:t>38, pp. 16-19.</w:t>
      </w:r>
      <w:r w:rsidR="00647092" w:rsidRPr="00957BB4">
        <w:rPr>
          <w:color w:val="000000" w:themeColor="text1"/>
          <w:sz w:val="20"/>
          <w:szCs w:val="20"/>
          <w:lang w:val="en-US"/>
        </w:rPr>
        <w:t xml:space="preserve">, </w:t>
      </w:r>
      <w:proofErr w:type="spellStart"/>
      <w:r w:rsidR="00647092" w:rsidRPr="00957BB4">
        <w:rPr>
          <w:color w:val="000000" w:themeColor="text1"/>
          <w:sz w:val="20"/>
          <w:szCs w:val="20"/>
          <w:shd w:val="clear" w:color="auto" w:fill="FFFFFF"/>
        </w:rPr>
        <w:t>doi</w:t>
      </w:r>
      <w:proofErr w:type="spellEnd"/>
      <w:r w:rsidR="00647092" w:rsidRPr="00957BB4">
        <w:rPr>
          <w:color w:val="000000" w:themeColor="text1"/>
          <w:sz w:val="20"/>
          <w:szCs w:val="20"/>
          <w:shd w:val="clear" w:color="auto" w:fill="FFFFFF"/>
        </w:rPr>
        <w:t>: 10.1097/NNE.0b013e318276df8b</w:t>
      </w:r>
    </w:p>
    <w:p w14:paraId="342100D8" w14:textId="77777777" w:rsidR="00647092" w:rsidRPr="00957BB4" w:rsidRDefault="00647092" w:rsidP="00647092">
      <w:pPr>
        <w:rPr>
          <w:color w:val="000000" w:themeColor="text1"/>
          <w:sz w:val="20"/>
          <w:szCs w:val="20"/>
          <w:lang w:val="en-AU" w:eastAsia="en-US"/>
        </w:rPr>
      </w:pPr>
    </w:p>
    <w:p w14:paraId="2A694243" w14:textId="28540DEE" w:rsidR="0070703D" w:rsidRPr="00957BB4" w:rsidRDefault="0070703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Mahon, K., </w:t>
      </w:r>
      <w:proofErr w:type="spellStart"/>
      <w:r w:rsidRPr="00957BB4">
        <w:rPr>
          <w:color w:val="000000" w:themeColor="text1"/>
          <w:sz w:val="20"/>
          <w:szCs w:val="20"/>
          <w:lang w:val="en-US"/>
        </w:rPr>
        <w:t>Kemmis</w:t>
      </w:r>
      <w:proofErr w:type="spellEnd"/>
      <w:r w:rsidRPr="00957BB4">
        <w:rPr>
          <w:color w:val="000000" w:themeColor="text1"/>
          <w:sz w:val="20"/>
          <w:szCs w:val="20"/>
          <w:lang w:val="en-US"/>
        </w:rPr>
        <w:t xml:space="preserve">, S., Francisco, S., &amp; Lloyd, A. (2017). Introduction: practice theory and the theory of practice architectures. In K. Mahon, J. Kaakinen, S. Francisco, S. </w:t>
      </w:r>
      <w:proofErr w:type="spellStart"/>
      <w:r w:rsidRPr="00957BB4">
        <w:rPr>
          <w:color w:val="000000" w:themeColor="text1"/>
          <w:sz w:val="20"/>
          <w:szCs w:val="20"/>
          <w:lang w:val="en-US"/>
        </w:rPr>
        <w:t>Kemmis</w:t>
      </w:r>
      <w:proofErr w:type="spellEnd"/>
      <w:r w:rsidRPr="00957BB4">
        <w:rPr>
          <w:color w:val="000000" w:themeColor="text1"/>
          <w:sz w:val="20"/>
          <w:szCs w:val="20"/>
          <w:lang w:val="en-US"/>
        </w:rPr>
        <w:t xml:space="preserve"> &amp; A. Lloyd (Eds.), </w:t>
      </w:r>
      <w:r w:rsidRPr="00957BB4">
        <w:rPr>
          <w:i/>
          <w:iCs/>
          <w:color w:val="000000" w:themeColor="text1"/>
          <w:sz w:val="20"/>
          <w:szCs w:val="20"/>
          <w:lang w:val="en-US"/>
        </w:rPr>
        <w:t>Exploring educational and professional practice: Through the lens of practice architectures</w:t>
      </w:r>
      <w:r w:rsidRPr="00957BB4">
        <w:rPr>
          <w:color w:val="000000" w:themeColor="text1"/>
          <w:sz w:val="20"/>
          <w:szCs w:val="20"/>
          <w:lang w:val="en-US"/>
        </w:rPr>
        <w:t xml:space="preserve"> (pp. 1-30). Singapore: Springer.</w:t>
      </w:r>
    </w:p>
    <w:p w14:paraId="0DDECA2D" w14:textId="64001A0C" w:rsidR="00327326" w:rsidRPr="00957BB4" w:rsidRDefault="00327326" w:rsidP="00957BB4">
      <w:pPr>
        <w:pStyle w:val="dx-doi"/>
        <w:spacing w:before="0" w:after="0"/>
        <w:rPr>
          <w:color w:val="000000" w:themeColor="text1"/>
          <w:sz w:val="20"/>
          <w:szCs w:val="20"/>
        </w:rPr>
      </w:pPr>
      <w:proofErr w:type="spellStart"/>
      <w:r w:rsidRPr="00957BB4">
        <w:rPr>
          <w:color w:val="000000" w:themeColor="text1"/>
          <w:sz w:val="20"/>
          <w:szCs w:val="20"/>
          <w:lang w:val="en-US"/>
        </w:rPr>
        <w:lastRenderedPageBreak/>
        <w:t>Nerland</w:t>
      </w:r>
      <w:proofErr w:type="spellEnd"/>
      <w:r w:rsidRPr="00957BB4">
        <w:rPr>
          <w:color w:val="000000" w:themeColor="text1"/>
          <w:sz w:val="20"/>
          <w:szCs w:val="20"/>
          <w:lang w:val="en-US"/>
        </w:rPr>
        <w:t xml:space="preserve">, M., &amp; Jenson, K. (2012). Epistemic practices and object relations in professional work. </w:t>
      </w:r>
      <w:r w:rsidRPr="00957BB4">
        <w:rPr>
          <w:i/>
          <w:iCs/>
          <w:color w:val="000000" w:themeColor="text1"/>
          <w:sz w:val="20"/>
          <w:szCs w:val="20"/>
          <w:lang w:val="en-US"/>
        </w:rPr>
        <w:t>Journal of Education and Work, 25</w:t>
      </w:r>
      <w:r w:rsidRPr="00957BB4">
        <w:rPr>
          <w:color w:val="000000" w:themeColor="text1"/>
          <w:sz w:val="20"/>
          <w:szCs w:val="20"/>
          <w:lang w:val="en-US"/>
        </w:rPr>
        <w:t>(1), 101-120</w:t>
      </w:r>
      <w:r w:rsidR="00957BB4" w:rsidRPr="00957BB4">
        <w:rPr>
          <w:color w:val="000000" w:themeColor="text1"/>
          <w:sz w:val="20"/>
          <w:szCs w:val="20"/>
          <w:lang w:val="en-US"/>
        </w:rPr>
        <w:t xml:space="preserve">, </w:t>
      </w:r>
      <w:hyperlink r:id="rId24" w:history="1">
        <w:r w:rsidR="00957BB4" w:rsidRPr="00957BB4">
          <w:rPr>
            <w:rStyle w:val="Hyperlink"/>
            <w:color w:val="000000" w:themeColor="text1"/>
            <w:sz w:val="20"/>
            <w:szCs w:val="20"/>
            <w:u w:val="none"/>
          </w:rPr>
          <w:t>https://doi.org/10.1080/13639080.2012.644909</w:t>
        </w:r>
      </w:hyperlink>
    </w:p>
    <w:p w14:paraId="5636CAA6" w14:textId="77777777"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Nygaard, C., Courtney, N., &amp; Leigh, E. (Eds.). (2012). Simulations, games and role play in university education. United Kingdom: </w:t>
      </w:r>
      <w:proofErr w:type="spellStart"/>
      <w:r w:rsidRPr="00957BB4">
        <w:rPr>
          <w:color w:val="000000" w:themeColor="text1"/>
          <w:sz w:val="20"/>
          <w:szCs w:val="20"/>
          <w:lang w:val="en-US"/>
        </w:rPr>
        <w:t>Libri</w:t>
      </w:r>
      <w:proofErr w:type="spellEnd"/>
      <w:r w:rsidRPr="00957BB4">
        <w:rPr>
          <w:color w:val="000000" w:themeColor="text1"/>
          <w:sz w:val="20"/>
          <w:szCs w:val="20"/>
          <w:lang w:val="en-US"/>
        </w:rPr>
        <w:t xml:space="preserve"> Publishing.         </w:t>
      </w:r>
      <w:r w:rsidRPr="00957BB4">
        <w:rPr>
          <w:color w:val="000000" w:themeColor="text1"/>
          <w:sz w:val="20"/>
          <w:szCs w:val="20"/>
          <w:lang w:val="en-US"/>
        </w:rPr>
        <w:tab/>
      </w:r>
    </w:p>
    <w:p w14:paraId="0F09359F" w14:textId="7A42ADC2" w:rsidR="00CE3C7D" w:rsidRPr="00957BB4" w:rsidRDefault="00CE3C7D" w:rsidP="00957BB4">
      <w:pPr>
        <w:pStyle w:val="dx-doi"/>
        <w:spacing w:before="0" w:after="0"/>
        <w:rPr>
          <w:color w:val="000000" w:themeColor="text1"/>
          <w:sz w:val="20"/>
          <w:szCs w:val="20"/>
        </w:rPr>
      </w:pPr>
      <w:proofErr w:type="spellStart"/>
      <w:r w:rsidRPr="00957BB4">
        <w:rPr>
          <w:color w:val="000000" w:themeColor="text1"/>
          <w:sz w:val="20"/>
          <w:szCs w:val="20"/>
          <w:lang w:val="en-US"/>
        </w:rPr>
        <w:t>Nyström</w:t>
      </w:r>
      <w:proofErr w:type="spellEnd"/>
      <w:r w:rsidRPr="00957BB4">
        <w:rPr>
          <w:color w:val="000000" w:themeColor="text1"/>
          <w:sz w:val="20"/>
          <w:szCs w:val="20"/>
          <w:lang w:val="en-US"/>
        </w:rPr>
        <w:t xml:space="preserve">, S., Dahlberg, J., </w:t>
      </w:r>
      <w:proofErr w:type="spellStart"/>
      <w:r w:rsidRPr="00957BB4">
        <w:rPr>
          <w:color w:val="000000" w:themeColor="text1"/>
          <w:sz w:val="20"/>
          <w:szCs w:val="20"/>
          <w:lang w:val="en-US"/>
        </w:rPr>
        <w:t>Hult</w:t>
      </w:r>
      <w:proofErr w:type="spellEnd"/>
      <w:r w:rsidRPr="00957BB4">
        <w:rPr>
          <w:color w:val="000000" w:themeColor="text1"/>
          <w:sz w:val="20"/>
          <w:szCs w:val="20"/>
          <w:lang w:val="en-US"/>
        </w:rPr>
        <w:t xml:space="preserve">, H. &amp; </w:t>
      </w:r>
      <w:proofErr w:type="spellStart"/>
      <w:r w:rsidRPr="00957BB4">
        <w:rPr>
          <w:color w:val="000000" w:themeColor="text1"/>
          <w:sz w:val="20"/>
          <w:szCs w:val="20"/>
          <w:lang w:val="en-US"/>
        </w:rPr>
        <w:t>Abrandt</w:t>
      </w:r>
      <w:proofErr w:type="spellEnd"/>
      <w:r w:rsidRPr="00957BB4">
        <w:rPr>
          <w:color w:val="000000" w:themeColor="text1"/>
          <w:sz w:val="20"/>
          <w:szCs w:val="20"/>
          <w:lang w:val="en-US"/>
        </w:rPr>
        <w:t xml:space="preserve"> Dahlgren, M. (2016a). Enacting simulation: A sociomaterial perspective on students’ interprofessional collaboration. </w:t>
      </w:r>
      <w:r w:rsidRPr="00957BB4">
        <w:rPr>
          <w:i/>
          <w:color w:val="000000" w:themeColor="text1"/>
          <w:sz w:val="20"/>
          <w:szCs w:val="20"/>
          <w:lang w:val="en-US"/>
        </w:rPr>
        <w:t>Journal of interprofessional care</w:t>
      </w:r>
      <w:r w:rsidRPr="00957BB4">
        <w:rPr>
          <w:color w:val="000000" w:themeColor="text1"/>
          <w:sz w:val="20"/>
          <w:szCs w:val="20"/>
          <w:lang w:val="en-US"/>
        </w:rPr>
        <w:t xml:space="preserve">. </w:t>
      </w:r>
      <w:r w:rsidRPr="00957BB4">
        <w:rPr>
          <w:i/>
          <w:color w:val="000000" w:themeColor="text1"/>
          <w:sz w:val="20"/>
          <w:szCs w:val="20"/>
          <w:lang w:val="en-US"/>
        </w:rPr>
        <w:t>30</w:t>
      </w:r>
      <w:r w:rsidRPr="00957BB4">
        <w:rPr>
          <w:color w:val="000000" w:themeColor="text1"/>
          <w:sz w:val="20"/>
          <w:szCs w:val="20"/>
          <w:lang w:val="en-US"/>
        </w:rPr>
        <w:t>(4), 441-447.</w:t>
      </w:r>
      <w:r w:rsidR="00957BB4" w:rsidRPr="00957BB4">
        <w:rPr>
          <w:color w:val="000000" w:themeColor="text1"/>
          <w:sz w:val="20"/>
          <w:szCs w:val="20"/>
          <w:lang w:val="en-US"/>
        </w:rPr>
        <w:t xml:space="preserve">, </w:t>
      </w:r>
      <w:hyperlink r:id="rId25" w:history="1">
        <w:r w:rsidR="00957BB4" w:rsidRPr="00957BB4">
          <w:rPr>
            <w:rStyle w:val="Hyperlink"/>
            <w:color w:val="000000" w:themeColor="text1"/>
            <w:sz w:val="20"/>
            <w:szCs w:val="20"/>
            <w:u w:val="none"/>
          </w:rPr>
          <w:t>https://doi.org/10.3109/13561820.2016.1152234</w:t>
        </w:r>
      </w:hyperlink>
    </w:p>
    <w:p w14:paraId="75292C9D" w14:textId="6DC2841C" w:rsidR="00477677" w:rsidRPr="00957BB4" w:rsidRDefault="00CE3C7D" w:rsidP="00957BB4">
      <w:pPr>
        <w:pStyle w:val="dx-doi"/>
        <w:spacing w:before="0" w:after="0"/>
        <w:rPr>
          <w:color w:val="000000" w:themeColor="text1"/>
          <w:sz w:val="20"/>
          <w:szCs w:val="20"/>
        </w:rPr>
      </w:pPr>
      <w:r w:rsidRPr="00957BB4">
        <w:rPr>
          <w:color w:val="000000" w:themeColor="text1"/>
          <w:sz w:val="20"/>
          <w:szCs w:val="20"/>
          <w:lang w:val="en-US"/>
        </w:rPr>
        <w:t xml:space="preserve">Nyström, S., Dahlberg, J., </w:t>
      </w:r>
      <w:proofErr w:type="spellStart"/>
      <w:r w:rsidRPr="00957BB4">
        <w:rPr>
          <w:color w:val="000000" w:themeColor="text1"/>
          <w:sz w:val="20"/>
          <w:szCs w:val="20"/>
          <w:lang w:val="en-US"/>
        </w:rPr>
        <w:t>Hult</w:t>
      </w:r>
      <w:proofErr w:type="spellEnd"/>
      <w:r w:rsidRPr="00957BB4">
        <w:rPr>
          <w:color w:val="000000" w:themeColor="text1"/>
          <w:sz w:val="20"/>
          <w:szCs w:val="20"/>
          <w:lang w:val="en-US"/>
        </w:rPr>
        <w:t xml:space="preserve">, H. &amp; </w:t>
      </w:r>
      <w:proofErr w:type="spellStart"/>
      <w:r w:rsidRPr="00957BB4">
        <w:rPr>
          <w:color w:val="000000" w:themeColor="text1"/>
          <w:sz w:val="20"/>
          <w:szCs w:val="20"/>
          <w:lang w:val="en-US"/>
        </w:rPr>
        <w:t>Abrandt</w:t>
      </w:r>
      <w:proofErr w:type="spellEnd"/>
      <w:r w:rsidRPr="00957BB4">
        <w:rPr>
          <w:color w:val="000000" w:themeColor="text1"/>
          <w:sz w:val="20"/>
          <w:szCs w:val="20"/>
          <w:lang w:val="en-US"/>
        </w:rPr>
        <w:t xml:space="preserve"> Dahlgren, M. (2016b). Observing of interprofessional collaboration in simulation: A socio-material approach. </w:t>
      </w:r>
      <w:r w:rsidRPr="00957BB4">
        <w:rPr>
          <w:i/>
          <w:color w:val="000000" w:themeColor="text1"/>
          <w:sz w:val="20"/>
          <w:szCs w:val="20"/>
          <w:lang w:val="en-US"/>
        </w:rPr>
        <w:t>Journal of interprofessional care</w:t>
      </w:r>
      <w:r w:rsidRPr="00957BB4">
        <w:rPr>
          <w:color w:val="000000" w:themeColor="text1"/>
          <w:sz w:val="20"/>
          <w:szCs w:val="20"/>
          <w:lang w:val="en-US"/>
        </w:rPr>
        <w:t xml:space="preserve">. </w:t>
      </w:r>
      <w:r w:rsidRPr="00957BB4">
        <w:rPr>
          <w:i/>
          <w:color w:val="000000" w:themeColor="text1"/>
          <w:sz w:val="20"/>
          <w:szCs w:val="20"/>
          <w:lang w:val="en-US"/>
        </w:rPr>
        <w:t>30</w:t>
      </w:r>
      <w:r w:rsidR="00957BB4" w:rsidRPr="00957BB4">
        <w:rPr>
          <w:color w:val="000000" w:themeColor="text1"/>
          <w:sz w:val="20"/>
          <w:szCs w:val="20"/>
          <w:lang w:val="en-US"/>
        </w:rPr>
        <w:t>(6), 710-716.</w:t>
      </w:r>
      <w:r w:rsidR="00957BB4" w:rsidRPr="00957BB4">
        <w:rPr>
          <w:color w:val="000000" w:themeColor="text1"/>
          <w:sz w:val="20"/>
          <w:szCs w:val="20"/>
        </w:rPr>
        <w:t xml:space="preserve"> </w:t>
      </w:r>
      <w:hyperlink r:id="rId26" w:history="1">
        <w:r w:rsidR="00957BB4" w:rsidRPr="00957BB4">
          <w:rPr>
            <w:rStyle w:val="Hyperlink"/>
            <w:color w:val="000000" w:themeColor="text1"/>
            <w:sz w:val="20"/>
            <w:szCs w:val="20"/>
            <w:u w:val="none"/>
          </w:rPr>
          <w:t>https://doi.org/10.1080/13561820.2016.1203297</w:t>
        </w:r>
      </w:hyperlink>
      <w:r w:rsidRPr="00957BB4">
        <w:rPr>
          <w:color w:val="000000" w:themeColor="text1"/>
          <w:sz w:val="20"/>
          <w:szCs w:val="20"/>
          <w:lang w:val="en-US"/>
        </w:rPr>
        <w:t xml:space="preserve">             </w:t>
      </w:r>
    </w:p>
    <w:p w14:paraId="0BE299C1" w14:textId="06D9A2D3" w:rsidR="00CE3C7D" w:rsidRPr="00957BB4" w:rsidRDefault="00CE3C7D" w:rsidP="00562D2E">
      <w:pPr>
        <w:shd w:val="clear" w:color="auto" w:fill="FFFFFF" w:themeFill="background1"/>
        <w:spacing w:after="240"/>
        <w:rPr>
          <w:color w:val="000000" w:themeColor="text1"/>
          <w:sz w:val="20"/>
          <w:szCs w:val="20"/>
        </w:rPr>
      </w:pPr>
      <w:proofErr w:type="spellStart"/>
      <w:r w:rsidRPr="00957BB4">
        <w:rPr>
          <w:color w:val="000000" w:themeColor="text1"/>
          <w:sz w:val="20"/>
          <w:szCs w:val="20"/>
          <w:lang w:val="en-US"/>
        </w:rPr>
        <w:t>Onda</w:t>
      </w:r>
      <w:proofErr w:type="spellEnd"/>
      <w:r w:rsidRPr="00957BB4">
        <w:rPr>
          <w:color w:val="000000" w:themeColor="text1"/>
          <w:sz w:val="20"/>
          <w:szCs w:val="20"/>
          <w:lang w:val="en-US"/>
        </w:rPr>
        <w:t xml:space="preserve">, E. (2012). Situated cognition: its relationship to simulation in nursing education. </w:t>
      </w:r>
      <w:r w:rsidRPr="00957BB4">
        <w:rPr>
          <w:i/>
          <w:color w:val="000000" w:themeColor="text1"/>
          <w:sz w:val="20"/>
          <w:szCs w:val="20"/>
        </w:rPr>
        <w:t xml:space="preserve">Clinical Simulation in </w:t>
      </w:r>
      <w:proofErr w:type="spellStart"/>
      <w:r w:rsidRPr="00957BB4">
        <w:rPr>
          <w:i/>
          <w:color w:val="000000" w:themeColor="text1"/>
          <w:sz w:val="20"/>
          <w:szCs w:val="20"/>
        </w:rPr>
        <w:t>Nursing</w:t>
      </w:r>
      <w:proofErr w:type="spellEnd"/>
      <w:r w:rsidRPr="00957BB4">
        <w:rPr>
          <w:i/>
          <w:color w:val="000000" w:themeColor="text1"/>
          <w:sz w:val="20"/>
          <w:szCs w:val="20"/>
        </w:rPr>
        <w:t>, 8</w:t>
      </w:r>
      <w:r w:rsidRPr="00957BB4">
        <w:rPr>
          <w:color w:val="000000" w:themeColor="text1"/>
          <w:sz w:val="20"/>
          <w:szCs w:val="20"/>
        </w:rPr>
        <w:t xml:space="preserve">(7) </w:t>
      </w:r>
      <w:proofErr w:type="gramStart"/>
      <w:r w:rsidRPr="00957BB4">
        <w:rPr>
          <w:color w:val="000000" w:themeColor="text1"/>
          <w:sz w:val="20"/>
          <w:szCs w:val="20"/>
        </w:rPr>
        <w:t>273-280</w:t>
      </w:r>
      <w:proofErr w:type="gramEnd"/>
      <w:r w:rsidRPr="00957BB4">
        <w:rPr>
          <w:color w:val="000000" w:themeColor="text1"/>
          <w:sz w:val="20"/>
          <w:szCs w:val="20"/>
        </w:rPr>
        <w:t xml:space="preserve">. </w:t>
      </w:r>
      <w:proofErr w:type="spellStart"/>
      <w:r w:rsidRPr="00957BB4">
        <w:rPr>
          <w:color w:val="000000" w:themeColor="text1"/>
          <w:sz w:val="20"/>
          <w:szCs w:val="20"/>
        </w:rPr>
        <w:t>doi</w:t>
      </w:r>
      <w:proofErr w:type="spellEnd"/>
      <w:r w:rsidRPr="00957BB4">
        <w:rPr>
          <w:color w:val="000000" w:themeColor="text1"/>
          <w:sz w:val="20"/>
          <w:szCs w:val="20"/>
        </w:rPr>
        <w:t>: 0.1016/j.ecns.</w:t>
      </w:r>
      <w:proofErr w:type="gramStart"/>
      <w:r w:rsidRPr="00957BB4">
        <w:rPr>
          <w:color w:val="000000" w:themeColor="text1"/>
          <w:sz w:val="20"/>
          <w:szCs w:val="20"/>
        </w:rPr>
        <w:t>2010.11.004</w:t>
      </w:r>
      <w:proofErr w:type="gramEnd"/>
    </w:p>
    <w:p w14:paraId="1DAE8585" w14:textId="54D261B6" w:rsidR="00637C0C" w:rsidRPr="00957BB4" w:rsidRDefault="00CE3C7D" w:rsidP="00957BB4">
      <w:pPr>
        <w:pStyle w:val="dx-doi"/>
        <w:spacing w:before="0" w:after="0"/>
        <w:rPr>
          <w:color w:val="000000" w:themeColor="text1"/>
          <w:sz w:val="20"/>
          <w:szCs w:val="20"/>
        </w:rPr>
      </w:pPr>
      <w:proofErr w:type="spellStart"/>
      <w:r w:rsidRPr="00957BB4">
        <w:rPr>
          <w:color w:val="000000" w:themeColor="text1"/>
          <w:sz w:val="20"/>
          <w:szCs w:val="20"/>
        </w:rPr>
        <w:t>Palaganas</w:t>
      </w:r>
      <w:proofErr w:type="spellEnd"/>
      <w:r w:rsidRPr="00957BB4">
        <w:rPr>
          <w:color w:val="000000" w:themeColor="text1"/>
          <w:sz w:val="20"/>
          <w:szCs w:val="20"/>
        </w:rPr>
        <w:t xml:space="preserve">, J. C., </w:t>
      </w:r>
      <w:proofErr w:type="spellStart"/>
      <w:r w:rsidRPr="00957BB4">
        <w:rPr>
          <w:color w:val="000000" w:themeColor="text1"/>
          <w:sz w:val="20"/>
          <w:szCs w:val="20"/>
        </w:rPr>
        <w:t>Epps</w:t>
      </w:r>
      <w:proofErr w:type="spellEnd"/>
      <w:r w:rsidRPr="00957BB4">
        <w:rPr>
          <w:color w:val="000000" w:themeColor="text1"/>
          <w:sz w:val="20"/>
          <w:szCs w:val="20"/>
        </w:rPr>
        <w:t xml:space="preserve">, C., &amp; </w:t>
      </w:r>
      <w:proofErr w:type="spellStart"/>
      <w:r w:rsidRPr="00957BB4">
        <w:rPr>
          <w:color w:val="000000" w:themeColor="text1"/>
          <w:sz w:val="20"/>
          <w:szCs w:val="20"/>
        </w:rPr>
        <w:t>Reamer</w:t>
      </w:r>
      <w:proofErr w:type="spellEnd"/>
      <w:r w:rsidRPr="00957BB4">
        <w:rPr>
          <w:color w:val="000000" w:themeColor="text1"/>
          <w:sz w:val="20"/>
          <w:szCs w:val="20"/>
        </w:rPr>
        <w:t xml:space="preserve">, D. (2014). </w:t>
      </w:r>
      <w:r w:rsidRPr="00957BB4">
        <w:rPr>
          <w:color w:val="000000" w:themeColor="text1"/>
          <w:sz w:val="20"/>
          <w:szCs w:val="20"/>
          <w:lang w:val="en-US"/>
        </w:rPr>
        <w:t xml:space="preserve">A history of simulation-enhanced interprofessional education. </w:t>
      </w:r>
      <w:r w:rsidRPr="00957BB4">
        <w:rPr>
          <w:i/>
          <w:color w:val="000000" w:themeColor="text1"/>
          <w:sz w:val="20"/>
          <w:szCs w:val="20"/>
          <w:lang w:val="en-US"/>
        </w:rPr>
        <w:t>Journal of Interprofessional Care</w:t>
      </w:r>
      <w:r w:rsidRPr="00957BB4">
        <w:rPr>
          <w:color w:val="000000" w:themeColor="text1"/>
          <w:sz w:val="20"/>
          <w:szCs w:val="20"/>
          <w:lang w:val="en-US"/>
        </w:rPr>
        <w:t xml:space="preserve">, </w:t>
      </w:r>
      <w:r w:rsidRPr="00957BB4">
        <w:rPr>
          <w:i/>
          <w:color w:val="000000" w:themeColor="text1"/>
          <w:sz w:val="20"/>
          <w:szCs w:val="20"/>
          <w:lang w:val="en-US"/>
        </w:rPr>
        <w:t>28</w:t>
      </w:r>
      <w:r w:rsidRPr="00957BB4">
        <w:rPr>
          <w:color w:val="000000" w:themeColor="text1"/>
          <w:sz w:val="20"/>
          <w:szCs w:val="20"/>
          <w:lang w:val="en-US"/>
        </w:rPr>
        <w:t>(2), 110-115.</w:t>
      </w:r>
      <w:r w:rsidR="00957BB4" w:rsidRPr="00957BB4">
        <w:rPr>
          <w:color w:val="000000" w:themeColor="text1"/>
          <w:sz w:val="20"/>
          <w:szCs w:val="20"/>
        </w:rPr>
        <w:t xml:space="preserve"> </w:t>
      </w:r>
      <w:hyperlink r:id="rId27" w:history="1">
        <w:r w:rsidR="00957BB4" w:rsidRPr="00957BB4">
          <w:rPr>
            <w:rStyle w:val="Hyperlink"/>
            <w:color w:val="000000" w:themeColor="text1"/>
            <w:sz w:val="20"/>
            <w:szCs w:val="20"/>
            <w:u w:val="none"/>
          </w:rPr>
          <w:t>https://doi.org/10.3109/13561820.2013.869198</w:t>
        </w:r>
      </w:hyperlink>
    </w:p>
    <w:p w14:paraId="15B37558" w14:textId="77777777"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Rochester, S., Kelly, M., </w:t>
      </w:r>
      <w:proofErr w:type="spellStart"/>
      <w:r w:rsidRPr="00957BB4">
        <w:rPr>
          <w:color w:val="000000" w:themeColor="text1"/>
          <w:sz w:val="20"/>
          <w:szCs w:val="20"/>
          <w:lang w:val="en-US"/>
        </w:rPr>
        <w:t>Disler</w:t>
      </w:r>
      <w:proofErr w:type="spellEnd"/>
      <w:r w:rsidRPr="00957BB4">
        <w:rPr>
          <w:color w:val="000000" w:themeColor="text1"/>
          <w:sz w:val="20"/>
          <w:szCs w:val="20"/>
          <w:lang w:val="en-US"/>
        </w:rPr>
        <w:t xml:space="preserve">, R., White, H., </w:t>
      </w:r>
      <w:proofErr w:type="spellStart"/>
      <w:r w:rsidRPr="00957BB4">
        <w:rPr>
          <w:color w:val="000000" w:themeColor="text1"/>
          <w:sz w:val="20"/>
          <w:szCs w:val="20"/>
          <w:lang w:val="en-US"/>
        </w:rPr>
        <w:t>Forber</w:t>
      </w:r>
      <w:proofErr w:type="spellEnd"/>
      <w:r w:rsidRPr="00957BB4">
        <w:rPr>
          <w:color w:val="000000" w:themeColor="text1"/>
          <w:sz w:val="20"/>
          <w:szCs w:val="20"/>
          <w:lang w:val="en-US"/>
        </w:rPr>
        <w:t xml:space="preserve">, J., &amp; </w:t>
      </w:r>
      <w:proofErr w:type="spellStart"/>
      <w:r w:rsidRPr="00957BB4">
        <w:rPr>
          <w:color w:val="000000" w:themeColor="text1"/>
          <w:sz w:val="20"/>
          <w:szCs w:val="20"/>
          <w:lang w:val="en-US"/>
        </w:rPr>
        <w:t>Matiuk</w:t>
      </w:r>
      <w:proofErr w:type="spellEnd"/>
      <w:r w:rsidRPr="00957BB4">
        <w:rPr>
          <w:color w:val="000000" w:themeColor="text1"/>
          <w:sz w:val="20"/>
          <w:szCs w:val="20"/>
          <w:lang w:val="en-US"/>
        </w:rPr>
        <w:t xml:space="preserve">, S. (2012). Providing simulation experiences of large cohorts of 1st year nursing students: Evaluating quality and impact. </w:t>
      </w:r>
      <w:r w:rsidRPr="00957BB4">
        <w:rPr>
          <w:i/>
          <w:color w:val="000000" w:themeColor="text1"/>
          <w:sz w:val="20"/>
          <w:szCs w:val="20"/>
          <w:lang w:val="en-US"/>
        </w:rPr>
        <w:t>Collegian</w:t>
      </w:r>
      <w:r w:rsidRPr="00957BB4">
        <w:rPr>
          <w:color w:val="000000" w:themeColor="text1"/>
          <w:sz w:val="20"/>
          <w:szCs w:val="20"/>
          <w:lang w:val="en-US"/>
        </w:rPr>
        <w:t xml:space="preserve">, 19(3), 117–125. </w:t>
      </w:r>
      <w:proofErr w:type="gramStart"/>
      <w:r w:rsidRPr="00957BB4">
        <w:rPr>
          <w:color w:val="000000" w:themeColor="text1"/>
          <w:sz w:val="20"/>
          <w:szCs w:val="20"/>
          <w:lang w:val="en-US"/>
        </w:rPr>
        <w:t>doi:10.1016/j.colegn</w:t>
      </w:r>
      <w:proofErr w:type="gramEnd"/>
      <w:r w:rsidRPr="00957BB4">
        <w:rPr>
          <w:color w:val="000000" w:themeColor="text1"/>
          <w:sz w:val="20"/>
          <w:szCs w:val="20"/>
          <w:lang w:val="en-US"/>
        </w:rPr>
        <w:t>.2012.05.004</w:t>
      </w:r>
    </w:p>
    <w:p w14:paraId="20A95CA7" w14:textId="75B44993"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Rooney, D., Hopwood, N., Boud, D., &amp; Kelly, M. (2015). The role of simulation in pedagogies of professional formation: a practice theory view in the higher education context. </w:t>
      </w:r>
      <w:r w:rsidRPr="00957BB4">
        <w:rPr>
          <w:i/>
          <w:color w:val="000000" w:themeColor="text1"/>
          <w:sz w:val="20"/>
          <w:szCs w:val="20"/>
          <w:lang w:val="en-US"/>
        </w:rPr>
        <w:t>Vocations and Learning</w:t>
      </w:r>
      <w:r w:rsidRPr="00957BB4">
        <w:rPr>
          <w:color w:val="000000" w:themeColor="text1"/>
          <w:sz w:val="20"/>
          <w:szCs w:val="20"/>
          <w:lang w:val="en-US"/>
        </w:rPr>
        <w:t>. doi:10.1007/s12186-015-9138-z</w:t>
      </w:r>
    </w:p>
    <w:p w14:paraId="1C54488A" w14:textId="27F6A723"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Serrano, M., O’Brien, M., Roberts, K., &amp; Whyte, D. (2017). Critical pedagogy and assessment in higher education: the ideal ‘authenticity’ in learning. </w:t>
      </w:r>
      <w:r w:rsidRPr="00957BB4">
        <w:rPr>
          <w:i/>
          <w:color w:val="000000" w:themeColor="text1"/>
          <w:sz w:val="20"/>
          <w:szCs w:val="20"/>
          <w:lang w:val="en-US"/>
        </w:rPr>
        <w:t>Active learning in Higher Education,</w:t>
      </w:r>
      <w:r w:rsidRPr="00957BB4">
        <w:rPr>
          <w:color w:val="000000" w:themeColor="text1"/>
          <w:sz w:val="20"/>
          <w:szCs w:val="20"/>
          <w:lang w:val="en-US"/>
        </w:rPr>
        <w:t xml:space="preserve"> 1-13. </w:t>
      </w:r>
      <w:proofErr w:type="spellStart"/>
      <w:r w:rsidRPr="00957BB4">
        <w:rPr>
          <w:color w:val="000000" w:themeColor="text1"/>
          <w:sz w:val="20"/>
          <w:szCs w:val="20"/>
          <w:lang w:val="en-US"/>
        </w:rPr>
        <w:t>doi</w:t>
      </w:r>
      <w:proofErr w:type="spellEnd"/>
      <w:r w:rsidRPr="00957BB4">
        <w:rPr>
          <w:color w:val="000000" w:themeColor="text1"/>
          <w:sz w:val="20"/>
          <w:szCs w:val="20"/>
          <w:lang w:val="en-US"/>
        </w:rPr>
        <w:t>: 10.1171/1774/6194679878471471772233244</w:t>
      </w:r>
    </w:p>
    <w:p w14:paraId="3C76BD1C" w14:textId="71D94D1C" w:rsidR="00CA4DD8" w:rsidRPr="00957BB4" w:rsidRDefault="00CA4DD8"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Schatzki, T., Knorr </w:t>
      </w:r>
      <w:proofErr w:type="spellStart"/>
      <w:r w:rsidRPr="00957BB4">
        <w:rPr>
          <w:color w:val="000000" w:themeColor="text1"/>
          <w:sz w:val="20"/>
          <w:szCs w:val="20"/>
          <w:lang w:val="en-US"/>
        </w:rPr>
        <w:t>Centina</w:t>
      </w:r>
      <w:proofErr w:type="spellEnd"/>
      <w:r w:rsidRPr="00957BB4">
        <w:rPr>
          <w:color w:val="000000" w:themeColor="text1"/>
          <w:sz w:val="20"/>
          <w:szCs w:val="20"/>
          <w:lang w:val="en-US"/>
        </w:rPr>
        <w:t xml:space="preserve">, K., &amp; von Savigny, E. (Eds.). (2001). </w:t>
      </w:r>
      <w:r w:rsidRPr="00957BB4">
        <w:rPr>
          <w:i/>
          <w:iCs/>
          <w:color w:val="000000" w:themeColor="text1"/>
          <w:sz w:val="20"/>
          <w:szCs w:val="20"/>
          <w:lang w:val="en-US"/>
        </w:rPr>
        <w:t xml:space="preserve">The practice </w:t>
      </w:r>
      <w:proofErr w:type="gramStart"/>
      <w:r w:rsidRPr="00957BB4">
        <w:rPr>
          <w:i/>
          <w:iCs/>
          <w:color w:val="000000" w:themeColor="text1"/>
          <w:sz w:val="20"/>
          <w:szCs w:val="20"/>
          <w:lang w:val="en-US"/>
        </w:rPr>
        <w:t>turn</w:t>
      </w:r>
      <w:proofErr w:type="gramEnd"/>
      <w:r w:rsidRPr="00957BB4">
        <w:rPr>
          <w:i/>
          <w:iCs/>
          <w:color w:val="000000" w:themeColor="text1"/>
          <w:sz w:val="20"/>
          <w:szCs w:val="20"/>
          <w:lang w:val="en-US"/>
        </w:rPr>
        <w:t xml:space="preserve"> in contemporary theory</w:t>
      </w:r>
      <w:r w:rsidRPr="00957BB4">
        <w:rPr>
          <w:color w:val="000000" w:themeColor="text1"/>
          <w:sz w:val="20"/>
          <w:szCs w:val="20"/>
          <w:lang w:val="en-US"/>
        </w:rPr>
        <w:t xml:space="preserve">. New York: </w:t>
      </w:r>
      <w:proofErr w:type="spellStart"/>
      <w:r w:rsidRPr="00957BB4">
        <w:rPr>
          <w:color w:val="000000" w:themeColor="text1"/>
          <w:sz w:val="20"/>
          <w:szCs w:val="20"/>
          <w:lang w:val="en-US"/>
        </w:rPr>
        <w:t>Routeledge</w:t>
      </w:r>
      <w:proofErr w:type="spellEnd"/>
      <w:r w:rsidRPr="00957BB4">
        <w:rPr>
          <w:color w:val="000000" w:themeColor="text1"/>
          <w:sz w:val="20"/>
          <w:szCs w:val="20"/>
          <w:lang w:val="en-US"/>
        </w:rPr>
        <w:t>.</w:t>
      </w:r>
    </w:p>
    <w:p w14:paraId="4F73647A" w14:textId="77777777" w:rsidR="00562D2E" w:rsidRPr="00957BB4" w:rsidRDefault="00562D2E"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Schatzki, T. R. (2002), </w:t>
      </w:r>
      <w:r w:rsidRPr="00957BB4">
        <w:rPr>
          <w:i/>
          <w:iCs/>
          <w:color w:val="000000" w:themeColor="text1"/>
          <w:sz w:val="20"/>
          <w:szCs w:val="20"/>
          <w:lang w:val="en-US"/>
        </w:rPr>
        <w:t>The site of the social: a philosophical account of the constitution of social life and change</w:t>
      </w:r>
      <w:r w:rsidRPr="00957BB4">
        <w:rPr>
          <w:color w:val="000000" w:themeColor="text1"/>
          <w:sz w:val="20"/>
          <w:szCs w:val="20"/>
          <w:lang w:val="en-US"/>
        </w:rPr>
        <w:t>, Pennsylvania State University Press, University Park, PA.</w:t>
      </w:r>
    </w:p>
    <w:p w14:paraId="51357D72" w14:textId="630B3B03" w:rsidR="00700CB9" w:rsidRPr="00957BB4" w:rsidRDefault="00700CB9" w:rsidP="00562D2E">
      <w:pPr>
        <w:shd w:val="clear" w:color="auto" w:fill="FFFFFF" w:themeFill="background1"/>
        <w:spacing w:after="240"/>
        <w:rPr>
          <w:color w:val="000000" w:themeColor="text1"/>
          <w:sz w:val="20"/>
          <w:szCs w:val="20"/>
          <w:lang w:val="en-US"/>
        </w:rPr>
      </w:pPr>
      <w:proofErr w:type="spellStart"/>
      <w:r w:rsidRPr="00957BB4">
        <w:rPr>
          <w:color w:val="000000" w:themeColor="text1"/>
          <w:sz w:val="20"/>
          <w:szCs w:val="20"/>
          <w:lang w:val="en-AU"/>
        </w:rPr>
        <w:t>Soja</w:t>
      </w:r>
      <w:proofErr w:type="spellEnd"/>
      <w:r w:rsidRPr="00957BB4">
        <w:rPr>
          <w:color w:val="000000" w:themeColor="text1"/>
          <w:sz w:val="20"/>
          <w:szCs w:val="20"/>
          <w:lang w:val="en-AU"/>
        </w:rPr>
        <w:t xml:space="preserve">, E. (2010). </w:t>
      </w:r>
      <w:r w:rsidRPr="00957BB4">
        <w:rPr>
          <w:i/>
          <w:iCs/>
          <w:color w:val="000000" w:themeColor="text1"/>
          <w:sz w:val="20"/>
          <w:szCs w:val="20"/>
          <w:lang w:val="en-AU"/>
        </w:rPr>
        <w:t>Seeking spatial justice</w:t>
      </w:r>
      <w:r w:rsidRPr="00957BB4">
        <w:rPr>
          <w:color w:val="000000" w:themeColor="text1"/>
          <w:sz w:val="20"/>
          <w:szCs w:val="20"/>
          <w:lang w:val="en-AU"/>
        </w:rPr>
        <w:t xml:space="preserve">. </w:t>
      </w:r>
      <w:proofErr w:type="spellStart"/>
      <w:r w:rsidRPr="00957BB4">
        <w:rPr>
          <w:color w:val="000000" w:themeColor="text1"/>
          <w:sz w:val="20"/>
          <w:szCs w:val="20"/>
          <w:lang w:val="en-AU"/>
        </w:rPr>
        <w:t>Minneappolis</w:t>
      </w:r>
      <w:proofErr w:type="spellEnd"/>
      <w:r w:rsidRPr="00957BB4">
        <w:rPr>
          <w:color w:val="000000" w:themeColor="text1"/>
          <w:sz w:val="20"/>
          <w:szCs w:val="20"/>
          <w:lang w:val="en-AU"/>
        </w:rPr>
        <w:t>, USA: University of Minnesota Press.</w:t>
      </w:r>
    </w:p>
    <w:p w14:paraId="686F8FC0" w14:textId="3B0F3372" w:rsidR="00CE3C7D" w:rsidRPr="00957BB4" w:rsidRDefault="00CE3C7D" w:rsidP="00562D2E">
      <w:pPr>
        <w:shd w:val="clear" w:color="auto" w:fill="FFFFFF" w:themeFill="background1"/>
        <w:spacing w:after="240"/>
        <w:rPr>
          <w:color w:val="000000" w:themeColor="text1"/>
          <w:sz w:val="20"/>
          <w:szCs w:val="20"/>
        </w:rPr>
      </w:pPr>
      <w:r w:rsidRPr="00957BB4">
        <w:rPr>
          <w:color w:val="000000" w:themeColor="text1"/>
          <w:sz w:val="20"/>
          <w:szCs w:val="20"/>
          <w:lang w:val="en-US"/>
        </w:rPr>
        <w:t xml:space="preserve">Solomon, N. (2007). Reality bites: bringing the 'real' world of work into educational classrooms. In M. Osborne, M. Houston &amp; N. </w:t>
      </w:r>
      <w:proofErr w:type="spellStart"/>
      <w:r w:rsidRPr="00957BB4">
        <w:rPr>
          <w:color w:val="000000" w:themeColor="text1"/>
          <w:sz w:val="20"/>
          <w:szCs w:val="20"/>
          <w:lang w:val="en-US"/>
        </w:rPr>
        <w:t>Toman</w:t>
      </w:r>
      <w:proofErr w:type="spellEnd"/>
      <w:r w:rsidRPr="00957BB4">
        <w:rPr>
          <w:color w:val="000000" w:themeColor="text1"/>
          <w:sz w:val="20"/>
          <w:szCs w:val="20"/>
          <w:lang w:val="en-US"/>
        </w:rPr>
        <w:t xml:space="preserve"> (Eds.), </w:t>
      </w:r>
      <w:r w:rsidRPr="00957BB4">
        <w:rPr>
          <w:i/>
          <w:color w:val="000000" w:themeColor="text1"/>
          <w:sz w:val="20"/>
          <w:szCs w:val="20"/>
          <w:lang w:val="en-US"/>
        </w:rPr>
        <w:t>The pedagogy of lifelong learning: understanding effective teaching and learning in diverse contexts</w:t>
      </w:r>
      <w:r w:rsidRPr="00957BB4">
        <w:rPr>
          <w:color w:val="000000" w:themeColor="text1"/>
          <w:sz w:val="20"/>
          <w:szCs w:val="20"/>
          <w:lang w:val="en-US"/>
        </w:rPr>
        <w:t xml:space="preserve"> (pp. 115-126). </w:t>
      </w:r>
      <w:r w:rsidRPr="00957BB4">
        <w:rPr>
          <w:color w:val="000000" w:themeColor="text1"/>
          <w:sz w:val="20"/>
          <w:szCs w:val="20"/>
        </w:rPr>
        <w:t>London: Routledge.</w:t>
      </w:r>
    </w:p>
    <w:p w14:paraId="1AEAACBE" w14:textId="77777777"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Stegmann, K., </w:t>
      </w:r>
      <w:proofErr w:type="spellStart"/>
      <w:r w:rsidRPr="00957BB4">
        <w:rPr>
          <w:color w:val="000000" w:themeColor="text1"/>
          <w:sz w:val="20"/>
          <w:szCs w:val="20"/>
          <w:lang w:val="en-US"/>
        </w:rPr>
        <w:t>Pilz</w:t>
      </w:r>
      <w:proofErr w:type="spellEnd"/>
      <w:r w:rsidRPr="00957BB4">
        <w:rPr>
          <w:color w:val="000000" w:themeColor="text1"/>
          <w:sz w:val="20"/>
          <w:szCs w:val="20"/>
          <w:lang w:val="en-US"/>
        </w:rPr>
        <w:t xml:space="preserve">, F., </w:t>
      </w:r>
      <w:proofErr w:type="spellStart"/>
      <w:r w:rsidRPr="00957BB4">
        <w:rPr>
          <w:color w:val="000000" w:themeColor="text1"/>
          <w:sz w:val="20"/>
          <w:szCs w:val="20"/>
          <w:lang w:val="en-US"/>
        </w:rPr>
        <w:t>Siebeck</w:t>
      </w:r>
      <w:proofErr w:type="spellEnd"/>
      <w:r w:rsidRPr="00957BB4">
        <w:rPr>
          <w:color w:val="000000" w:themeColor="text1"/>
          <w:sz w:val="20"/>
          <w:szCs w:val="20"/>
          <w:lang w:val="en-US"/>
        </w:rPr>
        <w:t xml:space="preserve">, M., &amp; Fischer, F. (2012). Vicarious learning during simulations: Is it more effective then hands-on training? </w:t>
      </w:r>
      <w:r w:rsidRPr="00957BB4">
        <w:rPr>
          <w:i/>
          <w:color w:val="000000" w:themeColor="text1"/>
          <w:sz w:val="20"/>
          <w:szCs w:val="20"/>
          <w:lang w:val="en-US"/>
        </w:rPr>
        <w:t>Medical Education</w:t>
      </w:r>
      <w:r w:rsidRPr="00957BB4">
        <w:rPr>
          <w:color w:val="000000" w:themeColor="text1"/>
          <w:sz w:val="20"/>
          <w:szCs w:val="20"/>
          <w:lang w:val="en-US"/>
        </w:rPr>
        <w:t>, 46, 1001–1008. doi:10.1111/j.1365-2923.</w:t>
      </w:r>
      <w:proofErr w:type="gramStart"/>
      <w:r w:rsidRPr="00957BB4">
        <w:rPr>
          <w:color w:val="000000" w:themeColor="text1"/>
          <w:sz w:val="20"/>
          <w:szCs w:val="20"/>
          <w:lang w:val="en-US"/>
        </w:rPr>
        <w:t>2012.04344.x</w:t>
      </w:r>
      <w:proofErr w:type="gramEnd"/>
    </w:p>
    <w:p w14:paraId="37F1AF65" w14:textId="77777777"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t xml:space="preserve">Tanner, C. (2006). Thinking like a nurse: a researched-based model of clinical judgment in nursing. </w:t>
      </w:r>
      <w:r w:rsidRPr="00957BB4">
        <w:rPr>
          <w:i/>
          <w:color w:val="000000" w:themeColor="text1"/>
          <w:sz w:val="20"/>
          <w:szCs w:val="20"/>
          <w:lang w:val="en-US"/>
        </w:rPr>
        <w:t>Journal of Nursing Education, 45</w:t>
      </w:r>
      <w:r w:rsidRPr="00957BB4">
        <w:rPr>
          <w:color w:val="000000" w:themeColor="text1"/>
          <w:sz w:val="20"/>
          <w:szCs w:val="20"/>
          <w:lang w:val="en-US"/>
        </w:rPr>
        <w:t>(6), 204-211</w:t>
      </w:r>
    </w:p>
    <w:p w14:paraId="4DE27C46" w14:textId="77777777"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AU"/>
        </w:rPr>
        <w:t xml:space="preserve">van </w:t>
      </w:r>
      <w:proofErr w:type="spellStart"/>
      <w:r w:rsidRPr="00957BB4">
        <w:rPr>
          <w:color w:val="000000" w:themeColor="text1"/>
          <w:sz w:val="20"/>
          <w:szCs w:val="20"/>
          <w:lang w:val="en-AU"/>
        </w:rPr>
        <w:t>Merriënboer</w:t>
      </w:r>
      <w:proofErr w:type="spellEnd"/>
      <w:r w:rsidRPr="00957BB4">
        <w:rPr>
          <w:color w:val="000000" w:themeColor="text1"/>
          <w:sz w:val="20"/>
          <w:szCs w:val="20"/>
          <w:lang w:val="en-AU"/>
        </w:rPr>
        <w:t xml:space="preserve">, J., McKenney, S., Cullinan, D., &amp; Heuer, J. (2017). Aligning pedagogy with physical learning spaces. </w:t>
      </w:r>
      <w:r w:rsidRPr="00957BB4">
        <w:rPr>
          <w:i/>
          <w:iCs/>
          <w:color w:val="000000" w:themeColor="text1"/>
          <w:sz w:val="20"/>
          <w:szCs w:val="20"/>
          <w:lang w:val="en-AU"/>
        </w:rPr>
        <w:t>European Journal of Education, 52</w:t>
      </w:r>
      <w:r w:rsidRPr="00957BB4">
        <w:rPr>
          <w:color w:val="000000" w:themeColor="text1"/>
          <w:sz w:val="20"/>
          <w:szCs w:val="20"/>
          <w:lang w:val="en-AU"/>
        </w:rPr>
        <w:t xml:space="preserve">(3), 247-252. </w:t>
      </w:r>
      <w:proofErr w:type="spellStart"/>
      <w:r w:rsidRPr="00957BB4">
        <w:rPr>
          <w:color w:val="000000" w:themeColor="text1"/>
          <w:sz w:val="20"/>
          <w:szCs w:val="20"/>
          <w:lang w:val="en-AU"/>
        </w:rPr>
        <w:t>doi</w:t>
      </w:r>
      <w:proofErr w:type="spellEnd"/>
      <w:r w:rsidRPr="00957BB4">
        <w:rPr>
          <w:color w:val="000000" w:themeColor="text1"/>
          <w:sz w:val="20"/>
          <w:szCs w:val="20"/>
          <w:lang w:val="en-AU"/>
        </w:rPr>
        <w:t>: 10.1111/ejed.12225</w:t>
      </w:r>
    </w:p>
    <w:p w14:paraId="04C66752" w14:textId="77777777" w:rsidR="00CE3C7D" w:rsidRPr="00957BB4" w:rsidRDefault="00CE3C7D" w:rsidP="00562D2E">
      <w:pPr>
        <w:shd w:val="clear" w:color="auto" w:fill="FFFFFF" w:themeFill="background1"/>
        <w:spacing w:after="240"/>
        <w:rPr>
          <w:color w:val="000000" w:themeColor="text1"/>
          <w:sz w:val="20"/>
          <w:szCs w:val="20"/>
          <w:lang w:val="en-US"/>
        </w:rPr>
      </w:pPr>
      <w:r w:rsidRPr="00957BB4">
        <w:rPr>
          <w:color w:val="000000" w:themeColor="text1"/>
          <w:sz w:val="20"/>
          <w:szCs w:val="20"/>
          <w:lang w:val="en-US"/>
        </w:rPr>
        <w:lastRenderedPageBreak/>
        <w:t xml:space="preserve">World Health Organization. (2010). </w:t>
      </w:r>
      <w:r w:rsidRPr="00957BB4">
        <w:rPr>
          <w:i/>
          <w:color w:val="000000" w:themeColor="text1"/>
          <w:sz w:val="20"/>
          <w:szCs w:val="20"/>
          <w:lang w:val="en-US"/>
        </w:rPr>
        <w:t>Framework for action on interprofessional education and collaborative practice</w:t>
      </w:r>
      <w:r w:rsidRPr="00957BB4">
        <w:rPr>
          <w:color w:val="000000" w:themeColor="text1"/>
          <w:sz w:val="20"/>
          <w:szCs w:val="20"/>
          <w:lang w:val="en-US"/>
        </w:rPr>
        <w:t>. Geneva, Switzerland: Author.</w:t>
      </w:r>
    </w:p>
    <w:p w14:paraId="4A7658C1" w14:textId="77777777" w:rsidR="00CE3C7D" w:rsidRPr="00957BB4" w:rsidRDefault="00CE3C7D" w:rsidP="00562D2E">
      <w:pPr>
        <w:shd w:val="clear" w:color="auto" w:fill="FFFFFF" w:themeFill="background1"/>
        <w:spacing w:after="240"/>
        <w:rPr>
          <w:color w:val="000000" w:themeColor="text1"/>
          <w:sz w:val="20"/>
          <w:szCs w:val="20"/>
        </w:rPr>
      </w:pPr>
      <w:proofErr w:type="spellStart"/>
      <w:r w:rsidRPr="00957BB4">
        <w:rPr>
          <w:color w:val="000000" w:themeColor="text1"/>
          <w:sz w:val="20"/>
          <w:szCs w:val="20"/>
          <w:lang w:val="en-US"/>
        </w:rPr>
        <w:t>Zottmann</w:t>
      </w:r>
      <w:proofErr w:type="spellEnd"/>
      <w:r w:rsidRPr="00957BB4">
        <w:rPr>
          <w:color w:val="000000" w:themeColor="text1"/>
          <w:sz w:val="20"/>
          <w:szCs w:val="20"/>
          <w:lang w:val="en-US"/>
        </w:rPr>
        <w:t xml:space="preserve">, J., </w:t>
      </w:r>
      <w:proofErr w:type="spellStart"/>
      <w:r w:rsidRPr="00957BB4">
        <w:rPr>
          <w:color w:val="000000" w:themeColor="text1"/>
          <w:sz w:val="20"/>
          <w:szCs w:val="20"/>
          <w:lang w:val="en-US"/>
        </w:rPr>
        <w:t>Dieckmann</w:t>
      </w:r>
      <w:proofErr w:type="spellEnd"/>
      <w:r w:rsidRPr="00957BB4">
        <w:rPr>
          <w:color w:val="000000" w:themeColor="text1"/>
          <w:sz w:val="20"/>
          <w:szCs w:val="20"/>
          <w:lang w:val="en-US"/>
        </w:rPr>
        <w:t xml:space="preserve">, P., </w:t>
      </w:r>
      <w:proofErr w:type="spellStart"/>
      <w:r w:rsidRPr="00957BB4">
        <w:rPr>
          <w:color w:val="000000" w:themeColor="text1"/>
          <w:sz w:val="20"/>
          <w:szCs w:val="20"/>
          <w:lang w:val="en-US"/>
        </w:rPr>
        <w:t>Rall</w:t>
      </w:r>
      <w:proofErr w:type="spellEnd"/>
      <w:r w:rsidRPr="00957BB4">
        <w:rPr>
          <w:color w:val="000000" w:themeColor="text1"/>
          <w:sz w:val="20"/>
          <w:szCs w:val="20"/>
          <w:lang w:val="en-US"/>
        </w:rPr>
        <w:t xml:space="preserve">, M., Fischer, F., &amp; </w:t>
      </w:r>
      <w:proofErr w:type="spellStart"/>
      <w:r w:rsidRPr="00957BB4">
        <w:rPr>
          <w:color w:val="000000" w:themeColor="text1"/>
          <w:sz w:val="20"/>
          <w:szCs w:val="20"/>
          <w:lang w:val="en-US"/>
        </w:rPr>
        <w:t>Tarasow</w:t>
      </w:r>
      <w:proofErr w:type="spellEnd"/>
      <w:r w:rsidRPr="00957BB4">
        <w:rPr>
          <w:color w:val="000000" w:themeColor="text1"/>
          <w:sz w:val="20"/>
          <w:szCs w:val="20"/>
          <w:lang w:val="en-US"/>
        </w:rPr>
        <w:t xml:space="preserve">, T. (2006). Fostering simulation-based learning in medical education with collaboration scripts. </w:t>
      </w:r>
      <w:r w:rsidRPr="00957BB4">
        <w:rPr>
          <w:i/>
          <w:color w:val="000000" w:themeColor="text1"/>
          <w:sz w:val="20"/>
          <w:szCs w:val="20"/>
        </w:rPr>
        <w:t>Simulation in Healthcare</w:t>
      </w:r>
      <w:r w:rsidRPr="00957BB4">
        <w:rPr>
          <w:color w:val="000000" w:themeColor="text1"/>
          <w:sz w:val="20"/>
          <w:szCs w:val="20"/>
        </w:rPr>
        <w:t>, 1(3), 193. doi:</w:t>
      </w:r>
      <w:proofErr w:type="gramStart"/>
      <w:r w:rsidRPr="00957BB4">
        <w:rPr>
          <w:color w:val="000000" w:themeColor="text1"/>
          <w:sz w:val="20"/>
          <w:szCs w:val="20"/>
        </w:rPr>
        <w:t>10.1097</w:t>
      </w:r>
      <w:proofErr w:type="gramEnd"/>
      <w:r w:rsidRPr="00957BB4">
        <w:rPr>
          <w:color w:val="000000" w:themeColor="text1"/>
          <w:sz w:val="20"/>
          <w:szCs w:val="20"/>
        </w:rPr>
        <w:t xml:space="preserve">/ 01266021-200600130-00055       </w:t>
      </w:r>
    </w:p>
    <w:p w14:paraId="3937C525" w14:textId="77777777" w:rsidR="00654726" w:rsidRPr="00957BB4" w:rsidRDefault="00654726" w:rsidP="00562D2E">
      <w:pPr>
        <w:shd w:val="clear" w:color="auto" w:fill="FFFFFF" w:themeFill="background1"/>
        <w:spacing w:after="240"/>
        <w:rPr>
          <w:color w:val="000000" w:themeColor="text1"/>
          <w:sz w:val="20"/>
          <w:szCs w:val="20"/>
        </w:rPr>
      </w:pPr>
    </w:p>
    <w:sectPr w:rsidR="00654726" w:rsidRPr="00957BB4" w:rsidSect="00EF7637">
      <w:headerReference w:type="default" r:id="rId28"/>
      <w:footerReference w:type="default" r:id="rId29"/>
      <w:pgSz w:w="12240" w:h="15840"/>
      <w:pgMar w:top="1701"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DDAD2" w14:textId="77777777" w:rsidR="00C4317F" w:rsidRDefault="00C4317F">
      <w:r>
        <w:separator/>
      </w:r>
    </w:p>
  </w:endnote>
  <w:endnote w:type="continuationSeparator" w:id="0">
    <w:p w14:paraId="6E31D07D" w14:textId="77777777" w:rsidR="00C4317F" w:rsidRDefault="00C4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CE25" w14:textId="1D96B289" w:rsidR="00E429F2" w:rsidRDefault="00E429F2">
    <w:pPr>
      <w:jc w:val="right"/>
    </w:pPr>
    <w:r>
      <w:rPr>
        <w:lang w:val="en-AU"/>
      </w:rP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3AD1C" w14:textId="77777777" w:rsidR="00C4317F" w:rsidRDefault="00C4317F">
      <w:r>
        <w:separator/>
      </w:r>
    </w:p>
  </w:footnote>
  <w:footnote w:type="continuationSeparator" w:id="0">
    <w:p w14:paraId="6C9A0DF6" w14:textId="77777777" w:rsidR="00C4317F" w:rsidRDefault="00C4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CCD3" w14:textId="7648EABA" w:rsidR="00B03543" w:rsidRDefault="00B03543">
    <w:pPr>
      <w:pStyle w:val="Header"/>
    </w:pPr>
  </w:p>
  <w:p w14:paraId="6661D748" w14:textId="528CCCC8" w:rsidR="00B03543" w:rsidRDefault="00B03543">
    <w:pPr>
      <w:pStyle w:val="Header"/>
    </w:pPr>
  </w:p>
  <w:p w14:paraId="7E98F682" w14:textId="4D35E1F8" w:rsidR="00B03543" w:rsidRDefault="00B03543">
    <w:pPr>
      <w:pStyle w:val="Header"/>
    </w:pPr>
  </w:p>
  <w:p w14:paraId="272AD3F7" w14:textId="7E8623D4" w:rsidR="00B03543" w:rsidRPr="00B03543" w:rsidRDefault="00B03543">
    <w:pPr>
      <w:pStyle w:val="Header"/>
      <w:rPr>
        <w:color w:val="00B0F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6826"/>
    <w:multiLevelType w:val="multilevel"/>
    <w:tmpl w:val="8E0A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41A19"/>
    <w:multiLevelType w:val="multilevel"/>
    <w:tmpl w:val="EB3C1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DF34E1"/>
    <w:multiLevelType w:val="multilevel"/>
    <w:tmpl w:val="AF4C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C72E4"/>
    <w:multiLevelType w:val="multilevel"/>
    <w:tmpl w:val="C4B4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35E2E"/>
    <w:multiLevelType w:val="multilevel"/>
    <w:tmpl w:val="C8D6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100C7"/>
    <w:multiLevelType w:val="multilevel"/>
    <w:tmpl w:val="0BB44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524155"/>
    <w:multiLevelType w:val="hybridMultilevel"/>
    <w:tmpl w:val="3CF28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B7705B"/>
    <w:multiLevelType w:val="multilevel"/>
    <w:tmpl w:val="5B8C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DC3FFD"/>
    <w:multiLevelType w:val="multilevel"/>
    <w:tmpl w:val="1678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D7172"/>
    <w:multiLevelType w:val="multilevel"/>
    <w:tmpl w:val="C74A0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7A66EF"/>
    <w:multiLevelType w:val="multilevel"/>
    <w:tmpl w:val="32705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EA2D36"/>
    <w:multiLevelType w:val="multilevel"/>
    <w:tmpl w:val="7752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0"/>
  </w:num>
  <w:num w:numId="4">
    <w:abstractNumId w:val="1"/>
  </w:num>
  <w:num w:numId="5">
    <w:abstractNumId w:val="11"/>
  </w:num>
  <w:num w:numId="6">
    <w:abstractNumId w:val="0"/>
  </w:num>
  <w:num w:numId="7">
    <w:abstractNumId w:val="2"/>
  </w:num>
  <w:num w:numId="8">
    <w:abstractNumId w:val="7"/>
  </w:num>
  <w:num w:numId="9">
    <w:abstractNumId w:val="4"/>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26"/>
    <w:rsid w:val="00011064"/>
    <w:rsid w:val="00030F14"/>
    <w:rsid w:val="0003337D"/>
    <w:rsid w:val="000375E9"/>
    <w:rsid w:val="00037DED"/>
    <w:rsid w:val="00042864"/>
    <w:rsid w:val="00054503"/>
    <w:rsid w:val="00073514"/>
    <w:rsid w:val="00081609"/>
    <w:rsid w:val="00082F34"/>
    <w:rsid w:val="00085190"/>
    <w:rsid w:val="00090E59"/>
    <w:rsid w:val="000A37B2"/>
    <w:rsid w:val="000A7CC8"/>
    <w:rsid w:val="000B0424"/>
    <w:rsid w:val="000B2B59"/>
    <w:rsid w:val="000B590A"/>
    <w:rsid w:val="000B65F8"/>
    <w:rsid w:val="000C4267"/>
    <w:rsid w:val="000D71DD"/>
    <w:rsid w:val="000E594D"/>
    <w:rsid w:val="000E71D7"/>
    <w:rsid w:val="000F037F"/>
    <w:rsid w:val="000F5FB2"/>
    <w:rsid w:val="000F6697"/>
    <w:rsid w:val="001029AD"/>
    <w:rsid w:val="0010409A"/>
    <w:rsid w:val="00106FBF"/>
    <w:rsid w:val="0011145B"/>
    <w:rsid w:val="00111CBE"/>
    <w:rsid w:val="00122ADF"/>
    <w:rsid w:val="001330A5"/>
    <w:rsid w:val="00134F23"/>
    <w:rsid w:val="00141EFB"/>
    <w:rsid w:val="00145846"/>
    <w:rsid w:val="00146F87"/>
    <w:rsid w:val="00153182"/>
    <w:rsid w:val="00170911"/>
    <w:rsid w:val="001841D2"/>
    <w:rsid w:val="00185285"/>
    <w:rsid w:val="00186152"/>
    <w:rsid w:val="001A1C95"/>
    <w:rsid w:val="001A26C4"/>
    <w:rsid w:val="001C6D90"/>
    <w:rsid w:val="001D31F5"/>
    <w:rsid w:val="001D731A"/>
    <w:rsid w:val="001E05D8"/>
    <w:rsid w:val="001F0AC8"/>
    <w:rsid w:val="001F3328"/>
    <w:rsid w:val="001F42EF"/>
    <w:rsid w:val="00202EA2"/>
    <w:rsid w:val="002060B3"/>
    <w:rsid w:val="00212264"/>
    <w:rsid w:val="00212A59"/>
    <w:rsid w:val="00217601"/>
    <w:rsid w:val="00222999"/>
    <w:rsid w:val="00234C7B"/>
    <w:rsid w:val="002358D4"/>
    <w:rsid w:val="0023718F"/>
    <w:rsid w:val="002579E8"/>
    <w:rsid w:val="002659E1"/>
    <w:rsid w:val="00266D47"/>
    <w:rsid w:val="00275BD1"/>
    <w:rsid w:val="0029266E"/>
    <w:rsid w:val="002A4BD8"/>
    <w:rsid w:val="002A4CA0"/>
    <w:rsid w:val="002A6254"/>
    <w:rsid w:val="002A776E"/>
    <w:rsid w:val="002B01F4"/>
    <w:rsid w:val="002B10B1"/>
    <w:rsid w:val="002B5F5B"/>
    <w:rsid w:val="002B60A1"/>
    <w:rsid w:val="002C2FDF"/>
    <w:rsid w:val="002C7B07"/>
    <w:rsid w:val="002D7FBC"/>
    <w:rsid w:val="002E3432"/>
    <w:rsid w:val="002E5EE7"/>
    <w:rsid w:val="003020A5"/>
    <w:rsid w:val="00310A73"/>
    <w:rsid w:val="00327326"/>
    <w:rsid w:val="003343FF"/>
    <w:rsid w:val="0033500A"/>
    <w:rsid w:val="003352CB"/>
    <w:rsid w:val="00340B90"/>
    <w:rsid w:val="0034126A"/>
    <w:rsid w:val="00342AF6"/>
    <w:rsid w:val="00345372"/>
    <w:rsid w:val="003503A3"/>
    <w:rsid w:val="00365CF7"/>
    <w:rsid w:val="00371409"/>
    <w:rsid w:val="003A1AD2"/>
    <w:rsid w:val="003B3EF1"/>
    <w:rsid w:val="003C6DBA"/>
    <w:rsid w:val="003D5C49"/>
    <w:rsid w:val="003F1B01"/>
    <w:rsid w:val="003F369E"/>
    <w:rsid w:val="004029DB"/>
    <w:rsid w:val="0040532D"/>
    <w:rsid w:val="004105D7"/>
    <w:rsid w:val="00412969"/>
    <w:rsid w:val="0041480D"/>
    <w:rsid w:val="00416ED5"/>
    <w:rsid w:val="00430628"/>
    <w:rsid w:val="004308F0"/>
    <w:rsid w:val="00451468"/>
    <w:rsid w:val="00473C0E"/>
    <w:rsid w:val="00476447"/>
    <w:rsid w:val="0047682D"/>
    <w:rsid w:val="00477677"/>
    <w:rsid w:val="00482B3B"/>
    <w:rsid w:val="00485D74"/>
    <w:rsid w:val="004967BA"/>
    <w:rsid w:val="004A0292"/>
    <w:rsid w:val="004A1F3F"/>
    <w:rsid w:val="004A47A8"/>
    <w:rsid w:val="004B57C7"/>
    <w:rsid w:val="004B6392"/>
    <w:rsid w:val="004C330E"/>
    <w:rsid w:val="004C72FF"/>
    <w:rsid w:val="004D264D"/>
    <w:rsid w:val="00501BFD"/>
    <w:rsid w:val="00501CE7"/>
    <w:rsid w:val="00517030"/>
    <w:rsid w:val="0052408D"/>
    <w:rsid w:val="00532DF9"/>
    <w:rsid w:val="00534998"/>
    <w:rsid w:val="00536389"/>
    <w:rsid w:val="00541983"/>
    <w:rsid w:val="00543FAD"/>
    <w:rsid w:val="00551BF0"/>
    <w:rsid w:val="00552612"/>
    <w:rsid w:val="0056231B"/>
    <w:rsid w:val="00562D2E"/>
    <w:rsid w:val="00564D5B"/>
    <w:rsid w:val="00566464"/>
    <w:rsid w:val="00567395"/>
    <w:rsid w:val="0057195E"/>
    <w:rsid w:val="00572543"/>
    <w:rsid w:val="00591241"/>
    <w:rsid w:val="005B75E0"/>
    <w:rsid w:val="005D323C"/>
    <w:rsid w:val="005E298F"/>
    <w:rsid w:val="005E4C2A"/>
    <w:rsid w:val="005E4F21"/>
    <w:rsid w:val="005E58DD"/>
    <w:rsid w:val="005F099C"/>
    <w:rsid w:val="00615FE3"/>
    <w:rsid w:val="00620FA1"/>
    <w:rsid w:val="006253D4"/>
    <w:rsid w:val="00630378"/>
    <w:rsid w:val="00633384"/>
    <w:rsid w:val="006363CF"/>
    <w:rsid w:val="006373B8"/>
    <w:rsid w:val="00637C0C"/>
    <w:rsid w:val="00645595"/>
    <w:rsid w:val="00647092"/>
    <w:rsid w:val="00654726"/>
    <w:rsid w:val="00663B2E"/>
    <w:rsid w:val="00673DF0"/>
    <w:rsid w:val="00676C7B"/>
    <w:rsid w:val="0068479F"/>
    <w:rsid w:val="00684F22"/>
    <w:rsid w:val="0068558E"/>
    <w:rsid w:val="006902AD"/>
    <w:rsid w:val="00694E59"/>
    <w:rsid w:val="006A4B61"/>
    <w:rsid w:val="006C11AD"/>
    <w:rsid w:val="006D458C"/>
    <w:rsid w:val="006E50C0"/>
    <w:rsid w:val="006F7368"/>
    <w:rsid w:val="00700CB9"/>
    <w:rsid w:val="0070464B"/>
    <w:rsid w:val="0070703D"/>
    <w:rsid w:val="0071136E"/>
    <w:rsid w:val="00711E3C"/>
    <w:rsid w:val="00715568"/>
    <w:rsid w:val="007174E6"/>
    <w:rsid w:val="00727415"/>
    <w:rsid w:val="0073158D"/>
    <w:rsid w:val="0075112F"/>
    <w:rsid w:val="0077121D"/>
    <w:rsid w:val="00774774"/>
    <w:rsid w:val="007770C4"/>
    <w:rsid w:val="00777706"/>
    <w:rsid w:val="00783859"/>
    <w:rsid w:val="00797594"/>
    <w:rsid w:val="007A61B8"/>
    <w:rsid w:val="007B522A"/>
    <w:rsid w:val="007D57C6"/>
    <w:rsid w:val="007F02D7"/>
    <w:rsid w:val="007F228D"/>
    <w:rsid w:val="007F2753"/>
    <w:rsid w:val="007F3C29"/>
    <w:rsid w:val="007F7EF2"/>
    <w:rsid w:val="00802645"/>
    <w:rsid w:val="00804AD1"/>
    <w:rsid w:val="00805239"/>
    <w:rsid w:val="008268B1"/>
    <w:rsid w:val="00860985"/>
    <w:rsid w:val="0086507A"/>
    <w:rsid w:val="00872689"/>
    <w:rsid w:val="00881369"/>
    <w:rsid w:val="008859B9"/>
    <w:rsid w:val="0089334D"/>
    <w:rsid w:val="00894220"/>
    <w:rsid w:val="00895C85"/>
    <w:rsid w:val="008B1853"/>
    <w:rsid w:val="008B3B4A"/>
    <w:rsid w:val="008D56DA"/>
    <w:rsid w:val="008D5C30"/>
    <w:rsid w:val="008E14A7"/>
    <w:rsid w:val="008E1A7A"/>
    <w:rsid w:val="008E6091"/>
    <w:rsid w:val="008F3AD7"/>
    <w:rsid w:val="00901F7A"/>
    <w:rsid w:val="00916615"/>
    <w:rsid w:val="009168CA"/>
    <w:rsid w:val="00921C5A"/>
    <w:rsid w:val="009242F2"/>
    <w:rsid w:val="00927B39"/>
    <w:rsid w:val="00927C8E"/>
    <w:rsid w:val="009360A4"/>
    <w:rsid w:val="00951042"/>
    <w:rsid w:val="00951696"/>
    <w:rsid w:val="00957847"/>
    <w:rsid w:val="00957BB4"/>
    <w:rsid w:val="0099202F"/>
    <w:rsid w:val="00995F0D"/>
    <w:rsid w:val="009A4D1D"/>
    <w:rsid w:val="009C24F5"/>
    <w:rsid w:val="009C5173"/>
    <w:rsid w:val="009C70C6"/>
    <w:rsid w:val="009D5580"/>
    <w:rsid w:val="009D6269"/>
    <w:rsid w:val="009E525D"/>
    <w:rsid w:val="00A1711E"/>
    <w:rsid w:val="00A30F10"/>
    <w:rsid w:val="00A41726"/>
    <w:rsid w:val="00A5041C"/>
    <w:rsid w:val="00A5122F"/>
    <w:rsid w:val="00A53F20"/>
    <w:rsid w:val="00A5449A"/>
    <w:rsid w:val="00A54E57"/>
    <w:rsid w:val="00A571F8"/>
    <w:rsid w:val="00A63B7B"/>
    <w:rsid w:val="00A64A11"/>
    <w:rsid w:val="00A662EB"/>
    <w:rsid w:val="00A75496"/>
    <w:rsid w:val="00A8521C"/>
    <w:rsid w:val="00AA043A"/>
    <w:rsid w:val="00AA1A77"/>
    <w:rsid w:val="00AA37D4"/>
    <w:rsid w:val="00AA4077"/>
    <w:rsid w:val="00AC3E33"/>
    <w:rsid w:val="00AD08A7"/>
    <w:rsid w:val="00AE4EDA"/>
    <w:rsid w:val="00AF6A77"/>
    <w:rsid w:val="00B03543"/>
    <w:rsid w:val="00B044D2"/>
    <w:rsid w:val="00B07AF9"/>
    <w:rsid w:val="00B1015C"/>
    <w:rsid w:val="00B20463"/>
    <w:rsid w:val="00B2093C"/>
    <w:rsid w:val="00B311C2"/>
    <w:rsid w:val="00B36039"/>
    <w:rsid w:val="00B50705"/>
    <w:rsid w:val="00B60E26"/>
    <w:rsid w:val="00B6130C"/>
    <w:rsid w:val="00B64F73"/>
    <w:rsid w:val="00B776B8"/>
    <w:rsid w:val="00B80A07"/>
    <w:rsid w:val="00B80BEE"/>
    <w:rsid w:val="00B956A1"/>
    <w:rsid w:val="00BA2305"/>
    <w:rsid w:val="00BB362E"/>
    <w:rsid w:val="00BC015A"/>
    <w:rsid w:val="00BC1F89"/>
    <w:rsid w:val="00BC4A10"/>
    <w:rsid w:val="00BD2540"/>
    <w:rsid w:val="00BD63D1"/>
    <w:rsid w:val="00BE10CC"/>
    <w:rsid w:val="00BE32E8"/>
    <w:rsid w:val="00BF5B10"/>
    <w:rsid w:val="00BF7441"/>
    <w:rsid w:val="00C25515"/>
    <w:rsid w:val="00C25644"/>
    <w:rsid w:val="00C30432"/>
    <w:rsid w:val="00C30C66"/>
    <w:rsid w:val="00C4156E"/>
    <w:rsid w:val="00C4317F"/>
    <w:rsid w:val="00C55E93"/>
    <w:rsid w:val="00C61218"/>
    <w:rsid w:val="00C663AD"/>
    <w:rsid w:val="00C75976"/>
    <w:rsid w:val="00C92BFB"/>
    <w:rsid w:val="00CA4DD8"/>
    <w:rsid w:val="00CA6B40"/>
    <w:rsid w:val="00CB019F"/>
    <w:rsid w:val="00CB0A39"/>
    <w:rsid w:val="00CB6DAA"/>
    <w:rsid w:val="00CC434C"/>
    <w:rsid w:val="00CD5715"/>
    <w:rsid w:val="00CD5812"/>
    <w:rsid w:val="00CE2013"/>
    <w:rsid w:val="00CE3C7D"/>
    <w:rsid w:val="00CE7967"/>
    <w:rsid w:val="00CF3359"/>
    <w:rsid w:val="00CF4A30"/>
    <w:rsid w:val="00D02383"/>
    <w:rsid w:val="00D03865"/>
    <w:rsid w:val="00D05C93"/>
    <w:rsid w:val="00D1203D"/>
    <w:rsid w:val="00D15140"/>
    <w:rsid w:val="00D26EB5"/>
    <w:rsid w:val="00D41FEA"/>
    <w:rsid w:val="00D43505"/>
    <w:rsid w:val="00D43610"/>
    <w:rsid w:val="00D507F0"/>
    <w:rsid w:val="00D7333F"/>
    <w:rsid w:val="00D96D9D"/>
    <w:rsid w:val="00DA1474"/>
    <w:rsid w:val="00DA45E0"/>
    <w:rsid w:val="00DC6B91"/>
    <w:rsid w:val="00DD1F9D"/>
    <w:rsid w:val="00DE5C2A"/>
    <w:rsid w:val="00DF58DC"/>
    <w:rsid w:val="00DF60F0"/>
    <w:rsid w:val="00E012AE"/>
    <w:rsid w:val="00E13B0C"/>
    <w:rsid w:val="00E30781"/>
    <w:rsid w:val="00E336D5"/>
    <w:rsid w:val="00E429F2"/>
    <w:rsid w:val="00E44300"/>
    <w:rsid w:val="00E512F4"/>
    <w:rsid w:val="00E70AF3"/>
    <w:rsid w:val="00E84B4F"/>
    <w:rsid w:val="00E91D25"/>
    <w:rsid w:val="00E92B09"/>
    <w:rsid w:val="00EA1383"/>
    <w:rsid w:val="00EA1F54"/>
    <w:rsid w:val="00EB4508"/>
    <w:rsid w:val="00EB6636"/>
    <w:rsid w:val="00EC36E1"/>
    <w:rsid w:val="00EC6CFC"/>
    <w:rsid w:val="00ED2EE1"/>
    <w:rsid w:val="00ED39FA"/>
    <w:rsid w:val="00EF09B4"/>
    <w:rsid w:val="00EF3365"/>
    <w:rsid w:val="00EF6875"/>
    <w:rsid w:val="00EF7637"/>
    <w:rsid w:val="00F024C9"/>
    <w:rsid w:val="00F03FC5"/>
    <w:rsid w:val="00F12D33"/>
    <w:rsid w:val="00F14533"/>
    <w:rsid w:val="00F44BE4"/>
    <w:rsid w:val="00F824D4"/>
    <w:rsid w:val="00F83B3E"/>
    <w:rsid w:val="00F854A6"/>
    <w:rsid w:val="00F86D57"/>
    <w:rsid w:val="00F97667"/>
    <w:rsid w:val="00FB4448"/>
    <w:rsid w:val="00FE0B52"/>
    <w:rsid w:val="00FE1543"/>
    <w:rsid w:val="00FE2C15"/>
    <w:rsid w:val="00FF0AA6"/>
    <w:rsid w:val="00FF5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C0AF4"/>
  <w15:docId w15:val="{515F4E69-7F3F-9147-B9CB-7B8489EF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5D7"/>
    <w:pPr>
      <w:spacing w:line="240" w:lineRule="auto"/>
    </w:pPr>
    <w:rPr>
      <w:rFonts w:ascii="Times New Roman" w:eastAsia="Times New Roman" w:hAnsi="Times New Roman" w:cs="Times New Roman"/>
      <w:sz w:val="24"/>
      <w:szCs w:val="24"/>
      <w:lang w:val="sv-SE" w:eastAsia="sv-SE"/>
    </w:rPr>
  </w:style>
  <w:style w:type="paragraph" w:styleId="Heading1">
    <w:name w:val="heading 1"/>
    <w:basedOn w:val="Normal"/>
    <w:next w:val="Normal"/>
    <w:rsid w:val="00D03865"/>
    <w:pPr>
      <w:keepNext/>
      <w:keepLines/>
      <w:spacing w:before="400" w:after="120" w:line="276" w:lineRule="auto"/>
      <w:outlineLvl w:val="0"/>
    </w:pPr>
    <w:rPr>
      <w:rFonts w:ascii="Arial" w:eastAsia="Arial" w:hAnsi="Arial" w:cs="Arial"/>
      <w:b/>
      <w:szCs w:val="40"/>
      <w:lang w:val="en" w:eastAsia="en-AU"/>
    </w:rPr>
  </w:style>
  <w:style w:type="paragraph" w:styleId="Heading2">
    <w:name w:val="heading 2"/>
    <w:basedOn w:val="Normal"/>
    <w:next w:val="Normal"/>
    <w:rsid w:val="00EF7637"/>
    <w:pPr>
      <w:keepNext/>
      <w:keepLines/>
      <w:spacing w:before="360" w:after="120"/>
      <w:outlineLvl w:val="1"/>
    </w:pPr>
    <w:rPr>
      <w:rFonts w:ascii="Arial" w:eastAsia="Arial" w:hAnsi="Arial"/>
      <w:b/>
      <w:color w:val="000000" w:themeColor="text1"/>
      <w:sz w:val="20"/>
      <w:lang w:val="en" w:eastAsia="en-AU"/>
    </w:rPr>
  </w:style>
  <w:style w:type="paragraph" w:styleId="Heading3">
    <w:name w:val="heading 3"/>
    <w:basedOn w:val="Normal"/>
    <w:next w:val="Normal"/>
    <w:rsid w:val="00DD1F9D"/>
    <w:pPr>
      <w:keepNext/>
      <w:keepLines/>
      <w:spacing w:before="320" w:after="80"/>
      <w:outlineLvl w:val="2"/>
    </w:pPr>
    <w:rPr>
      <w:rFonts w:eastAsia="Arial"/>
      <w:i/>
      <w:color w:val="000000" w:themeColor="text1"/>
      <w:sz w:val="20"/>
      <w:szCs w:val="20"/>
      <w:lang w:val="en" w:eastAsia="en-AU"/>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lang w:val="en" w:eastAsia="en-AU"/>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lang w:val="en" w:eastAsia="en-AU"/>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lang w:val="en"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03865"/>
    <w:pPr>
      <w:keepNext/>
      <w:keepLines/>
      <w:spacing w:after="60"/>
    </w:pPr>
    <w:rPr>
      <w:rFonts w:ascii="Arial" w:eastAsia="Arial" w:hAnsi="Arial"/>
      <w:b/>
      <w:color w:val="000000" w:themeColor="text1"/>
      <w:sz w:val="28"/>
      <w:szCs w:val="28"/>
      <w:lang w:val="en" w:eastAsia="en-AU"/>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lang w:val="en" w:eastAsia="en-AU"/>
    </w:rPr>
  </w:style>
  <w:style w:type="paragraph" w:styleId="BalloonText">
    <w:name w:val="Balloon Text"/>
    <w:basedOn w:val="Normal"/>
    <w:link w:val="BalloonTextChar"/>
    <w:uiPriority w:val="99"/>
    <w:semiHidden/>
    <w:unhideWhenUsed/>
    <w:rsid w:val="00CC434C"/>
    <w:rPr>
      <w:rFonts w:eastAsia="Arial"/>
      <w:sz w:val="18"/>
      <w:szCs w:val="18"/>
      <w:lang w:val="en" w:eastAsia="en-AU"/>
    </w:rPr>
  </w:style>
  <w:style w:type="character" w:customStyle="1" w:styleId="BalloonTextChar">
    <w:name w:val="Balloon Text Char"/>
    <w:basedOn w:val="DefaultParagraphFont"/>
    <w:link w:val="BalloonText"/>
    <w:uiPriority w:val="99"/>
    <w:semiHidden/>
    <w:rsid w:val="00CC43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53182"/>
    <w:rPr>
      <w:sz w:val="16"/>
      <w:szCs w:val="16"/>
    </w:rPr>
  </w:style>
  <w:style w:type="paragraph" w:styleId="CommentText">
    <w:name w:val="annotation text"/>
    <w:basedOn w:val="Normal"/>
    <w:link w:val="CommentTextChar"/>
    <w:uiPriority w:val="99"/>
    <w:semiHidden/>
    <w:unhideWhenUsed/>
    <w:rsid w:val="00153182"/>
    <w:rPr>
      <w:rFonts w:ascii="Arial" w:eastAsia="Arial" w:hAnsi="Arial" w:cs="Arial"/>
      <w:sz w:val="20"/>
      <w:szCs w:val="20"/>
      <w:lang w:val="en" w:eastAsia="en-AU"/>
    </w:rPr>
  </w:style>
  <w:style w:type="character" w:customStyle="1" w:styleId="CommentTextChar">
    <w:name w:val="Comment Text Char"/>
    <w:basedOn w:val="DefaultParagraphFont"/>
    <w:link w:val="CommentText"/>
    <w:uiPriority w:val="99"/>
    <w:semiHidden/>
    <w:rsid w:val="00153182"/>
    <w:rPr>
      <w:sz w:val="20"/>
      <w:szCs w:val="20"/>
    </w:rPr>
  </w:style>
  <w:style w:type="paragraph" w:styleId="CommentSubject">
    <w:name w:val="annotation subject"/>
    <w:basedOn w:val="CommentText"/>
    <w:next w:val="CommentText"/>
    <w:link w:val="CommentSubjectChar"/>
    <w:uiPriority w:val="99"/>
    <w:semiHidden/>
    <w:unhideWhenUsed/>
    <w:rsid w:val="00153182"/>
    <w:rPr>
      <w:b/>
      <w:bCs/>
    </w:rPr>
  </w:style>
  <w:style w:type="character" w:customStyle="1" w:styleId="CommentSubjectChar">
    <w:name w:val="Comment Subject Char"/>
    <w:basedOn w:val="CommentTextChar"/>
    <w:link w:val="CommentSubject"/>
    <w:uiPriority w:val="99"/>
    <w:semiHidden/>
    <w:rsid w:val="00153182"/>
    <w:rPr>
      <w:b/>
      <w:bCs/>
      <w:sz w:val="20"/>
      <w:szCs w:val="20"/>
    </w:rPr>
  </w:style>
  <w:style w:type="character" w:styleId="Hyperlink">
    <w:name w:val="Hyperlink"/>
    <w:rsid w:val="004A47A8"/>
    <w:rPr>
      <w:color w:val="0000FF"/>
      <w:u w:val="single"/>
    </w:rPr>
  </w:style>
  <w:style w:type="character" w:styleId="UnresolvedMention">
    <w:name w:val="Unresolved Mention"/>
    <w:basedOn w:val="DefaultParagraphFont"/>
    <w:uiPriority w:val="99"/>
    <w:semiHidden/>
    <w:unhideWhenUsed/>
    <w:rsid w:val="002B10B1"/>
    <w:rPr>
      <w:color w:val="605E5C"/>
      <w:shd w:val="clear" w:color="auto" w:fill="E1DFDD"/>
    </w:rPr>
  </w:style>
  <w:style w:type="paragraph" w:styleId="Revision">
    <w:name w:val="Revision"/>
    <w:hidden/>
    <w:uiPriority w:val="99"/>
    <w:semiHidden/>
    <w:rsid w:val="00BF7441"/>
    <w:pPr>
      <w:spacing w:line="240" w:lineRule="auto"/>
    </w:pPr>
  </w:style>
  <w:style w:type="paragraph" w:styleId="NormalWeb">
    <w:name w:val="Normal (Web)"/>
    <w:basedOn w:val="Normal"/>
    <w:uiPriority w:val="99"/>
    <w:unhideWhenUsed/>
    <w:rsid w:val="00663B2E"/>
    <w:pPr>
      <w:spacing w:before="100" w:beforeAutospacing="1" w:after="100" w:afterAutospacing="1"/>
    </w:pPr>
  </w:style>
  <w:style w:type="paragraph" w:styleId="Header">
    <w:name w:val="header"/>
    <w:basedOn w:val="Normal"/>
    <w:link w:val="HeaderChar"/>
    <w:uiPriority w:val="99"/>
    <w:unhideWhenUsed/>
    <w:rsid w:val="002A4CA0"/>
    <w:pPr>
      <w:tabs>
        <w:tab w:val="center" w:pos="4513"/>
        <w:tab w:val="right" w:pos="9026"/>
      </w:tabs>
    </w:pPr>
  </w:style>
  <w:style w:type="character" w:customStyle="1" w:styleId="HeaderChar">
    <w:name w:val="Header Char"/>
    <w:basedOn w:val="DefaultParagraphFont"/>
    <w:link w:val="Header"/>
    <w:uiPriority w:val="99"/>
    <w:rsid w:val="002A4CA0"/>
    <w:rPr>
      <w:rFonts w:ascii="Times New Roman" w:eastAsia="Times New Roman" w:hAnsi="Times New Roman" w:cs="Times New Roman"/>
      <w:sz w:val="24"/>
      <w:szCs w:val="24"/>
      <w:lang w:val="sv-SE" w:eastAsia="sv-SE"/>
    </w:rPr>
  </w:style>
  <w:style w:type="paragraph" w:styleId="Footer">
    <w:name w:val="footer"/>
    <w:basedOn w:val="Normal"/>
    <w:link w:val="FooterChar"/>
    <w:uiPriority w:val="99"/>
    <w:unhideWhenUsed/>
    <w:rsid w:val="002A4CA0"/>
    <w:pPr>
      <w:tabs>
        <w:tab w:val="center" w:pos="4513"/>
        <w:tab w:val="right" w:pos="9026"/>
      </w:tabs>
    </w:pPr>
  </w:style>
  <w:style w:type="character" w:customStyle="1" w:styleId="FooterChar">
    <w:name w:val="Footer Char"/>
    <w:basedOn w:val="DefaultParagraphFont"/>
    <w:link w:val="Footer"/>
    <w:uiPriority w:val="99"/>
    <w:rsid w:val="002A4CA0"/>
    <w:rPr>
      <w:rFonts w:ascii="Times New Roman" w:eastAsia="Times New Roman" w:hAnsi="Times New Roman" w:cs="Times New Roman"/>
      <w:sz w:val="24"/>
      <w:szCs w:val="24"/>
      <w:lang w:val="sv-SE" w:eastAsia="sv-SE"/>
    </w:rPr>
  </w:style>
  <w:style w:type="paragraph" w:customStyle="1" w:styleId="dx-doi">
    <w:name w:val="dx-doi"/>
    <w:basedOn w:val="Normal"/>
    <w:rsid w:val="00630378"/>
    <w:pPr>
      <w:spacing w:before="100" w:beforeAutospacing="1" w:after="100" w:afterAutospacing="1"/>
    </w:pPr>
    <w:rPr>
      <w:lang w:val="en-AU" w:eastAsia="en-US"/>
    </w:rPr>
  </w:style>
  <w:style w:type="character" w:styleId="FollowedHyperlink">
    <w:name w:val="FollowedHyperlink"/>
    <w:basedOn w:val="DefaultParagraphFont"/>
    <w:uiPriority w:val="99"/>
    <w:semiHidden/>
    <w:unhideWhenUsed/>
    <w:rsid w:val="006303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130">
      <w:bodyDiv w:val="1"/>
      <w:marLeft w:val="0"/>
      <w:marRight w:val="0"/>
      <w:marTop w:val="0"/>
      <w:marBottom w:val="0"/>
      <w:divBdr>
        <w:top w:val="none" w:sz="0" w:space="0" w:color="auto"/>
        <w:left w:val="none" w:sz="0" w:space="0" w:color="auto"/>
        <w:bottom w:val="none" w:sz="0" w:space="0" w:color="auto"/>
        <w:right w:val="none" w:sz="0" w:space="0" w:color="auto"/>
      </w:divBdr>
      <w:divsChild>
        <w:div w:id="1106776625">
          <w:marLeft w:val="0"/>
          <w:marRight w:val="0"/>
          <w:marTop w:val="0"/>
          <w:marBottom w:val="0"/>
          <w:divBdr>
            <w:top w:val="none" w:sz="0" w:space="0" w:color="auto"/>
            <w:left w:val="none" w:sz="0" w:space="0" w:color="auto"/>
            <w:bottom w:val="none" w:sz="0" w:space="0" w:color="auto"/>
            <w:right w:val="none" w:sz="0" w:space="0" w:color="auto"/>
          </w:divBdr>
          <w:divsChild>
            <w:div w:id="448209160">
              <w:marLeft w:val="0"/>
              <w:marRight w:val="0"/>
              <w:marTop w:val="0"/>
              <w:marBottom w:val="0"/>
              <w:divBdr>
                <w:top w:val="none" w:sz="0" w:space="0" w:color="auto"/>
                <w:left w:val="none" w:sz="0" w:space="0" w:color="auto"/>
                <w:bottom w:val="none" w:sz="0" w:space="0" w:color="auto"/>
                <w:right w:val="none" w:sz="0" w:space="0" w:color="auto"/>
              </w:divBdr>
              <w:divsChild>
                <w:div w:id="1830972734">
                  <w:marLeft w:val="0"/>
                  <w:marRight w:val="0"/>
                  <w:marTop w:val="0"/>
                  <w:marBottom w:val="0"/>
                  <w:divBdr>
                    <w:top w:val="none" w:sz="0" w:space="0" w:color="auto"/>
                    <w:left w:val="none" w:sz="0" w:space="0" w:color="auto"/>
                    <w:bottom w:val="none" w:sz="0" w:space="0" w:color="auto"/>
                    <w:right w:val="none" w:sz="0" w:space="0" w:color="auto"/>
                  </w:divBdr>
                  <w:divsChild>
                    <w:div w:id="11077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0197">
      <w:bodyDiv w:val="1"/>
      <w:marLeft w:val="0"/>
      <w:marRight w:val="0"/>
      <w:marTop w:val="0"/>
      <w:marBottom w:val="0"/>
      <w:divBdr>
        <w:top w:val="none" w:sz="0" w:space="0" w:color="auto"/>
        <w:left w:val="none" w:sz="0" w:space="0" w:color="auto"/>
        <w:bottom w:val="none" w:sz="0" w:space="0" w:color="auto"/>
        <w:right w:val="none" w:sz="0" w:space="0" w:color="auto"/>
      </w:divBdr>
    </w:div>
    <w:div w:id="97407324">
      <w:bodyDiv w:val="1"/>
      <w:marLeft w:val="0"/>
      <w:marRight w:val="0"/>
      <w:marTop w:val="0"/>
      <w:marBottom w:val="0"/>
      <w:divBdr>
        <w:top w:val="none" w:sz="0" w:space="0" w:color="auto"/>
        <w:left w:val="none" w:sz="0" w:space="0" w:color="auto"/>
        <w:bottom w:val="none" w:sz="0" w:space="0" w:color="auto"/>
        <w:right w:val="none" w:sz="0" w:space="0" w:color="auto"/>
      </w:divBdr>
    </w:div>
    <w:div w:id="97453129">
      <w:bodyDiv w:val="1"/>
      <w:marLeft w:val="0"/>
      <w:marRight w:val="0"/>
      <w:marTop w:val="0"/>
      <w:marBottom w:val="0"/>
      <w:divBdr>
        <w:top w:val="none" w:sz="0" w:space="0" w:color="auto"/>
        <w:left w:val="none" w:sz="0" w:space="0" w:color="auto"/>
        <w:bottom w:val="none" w:sz="0" w:space="0" w:color="auto"/>
        <w:right w:val="none" w:sz="0" w:space="0" w:color="auto"/>
      </w:divBdr>
      <w:divsChild>
        <w:div w:id="1039353668">
          <w:marLeft w:val="0"/>
          <w:marRight w:val="0"/>
          <w:marTop w:val="0"/>
          <w:marBottom w:val="0"/>
          <w:divBdr>
            <w:top w:val="none" w:sz="0" w:space="0" w:color="auto"/>
            <w:left w:val="none" w:sz="0" w:space="0" w:color="auto"/>
            <w:bottom w:val="none" w:sz="0" w:space="0" w:color="auto"/>
            <w:right w:val="none" w:sz="0" w:space="0" w:color="auto"/>
          </w:divBdr>
          <w:divsChild>
            <w:div w:id="470636982">
              <w:marLeft w:val="0"/>
              <w:marRight w:val="0"/>
              <w:marTop w:val="0"/>
              <w:marBottom w:val="0"/>
              <w:divBdr>
                <w:top w:val="none" w:sz="0" w:space="0" w:color="auto"/>
                <w:left w:val="none" w:sz="0" w:space="0" w:color="auto"/>
                <w:bottom w:val="none" w:sz="0" w:space="0" w:color="auto"/>
                <w:right w:val="none" w:sz="0" w:space="0" w:color="auto"/>
              </w:divBdr>
              <w:divsChild>
                <w:div w:id="780152406">
                  <w:marLeft w:val="0"/>
                  <w:marRight w:val="0"/>
                  <w:marTop w:val="0"/>
                  <w:marBottom w:val="0"/>
                  <w:divBdr>
                    <w:top w:val="none" w:sz="0" w:space="0" w:color="auto"/>
                    <w:left w:val="none" w:sz="0" w:space="0" w:color="auto"/>
                    <w:bottom w:val="none" w:sz="0" w:space="0" w:color="auto"/>
                    <w:right w:val="none" w:sz="0" w:space="0" w:color="auto"/>
                  </w:divBdr>
                  <w:divsChild>
                    <w:div w:id="2665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540">
      <w:bodyDiv w:val="1"/>
      <w:marLeft w:val="0"/>
      <w:marRight w:val="0"/>
      <w:marTop w:val="0"/>
      <w:marBottom w:val="0"/>
      <w:divBdr>
        <w:top w:val="none" w:sz="0" w:space="0" w:color="auto"/>
        <w:left w:val="none" w:sz="0" w:space="0" w:color="auto"/>
        <w:bottom w:val="none" w:sz="0" w:space="0" w:color="auto"/>
        <w:right w:val="none" w:sz="0" w:space="0" w:color="auto"/>
      </w:divBdr>
    </w:div>
    <w:div w:id="179391205">
      <w:bodyDiv w:val="1"/>
      <w:marLeft w:val="0"/>
      <w:marRight w:val="0"/>
      <w:marTop w:val="0"/>
      <w:marBottom w:val="0"/>
      <w:divBdr>
        <w:top w:val="none" w:sz="0" w:space="0" w:color="auto"/>
        <w:left w:val="none" w:sz="0" w:space="0" w:color="auto"/>
        <w:bottom w:val="none" w:sz="0" w:space="0" w:color="auto"/>
        <w:right w:val="none" w:sz="0" w:space="0" w:color="auto"/>
      </w:divBdr>
    </w:div>
    <w:div w:id="195387834">
      <w:bodyDiv w:val="1"/>
      <w:marLeft w:val="0"/>
      <w:marRight w:val="0"/>
      <w:marTop w:val="0"/>
      <w:marBottom w:val="0"/>
      <w:divBdr>
        <w:top w:val="none" w:sz="0" w:space="0" w:color="auto"/>
        <w:left w:val="none" w:sz="0" w:space="0" w:color="auto"/>
        <w:bottom w:val="none" w:sz="0" w:space="0" w:color="auto"/>
        <w:right w:val="none" w:sz="0" w:space="0" w:color="auto"/>
      </w:divBdr>
    </w:div>
    <w:div w:id="237138428">
      <w:bodyDiv w:val="1"/>
      <w:marLeft w:val="0"/>
      <w:marRight w:val="0"/>
      <w:marTop w:val="0"/>
      <w:marBottom w:val="0"/>
      <w:divBdr>
        <w:top w:val="none" w:sz="0" w:space="0" w:color="auto"/>
        <w:left w:val="none" w:sz="0" w:space="0" w:color="auto"/>
        <w:bottom w:val="none" w:sz="0" w:space="0" w:color="auto"/>
        <w:right w:val="none" w:sz="0" w:space="0" w:color="auto"/>
      </w:divBdr>
    </w:div>
    <w:div w:id="240994139">
      <w:bodyDiv w:val="1"/>
      <w:marLeft w:val="0"/>
      <w:marRight w:val="0"/>
      <w:marTop w:val="0"/>
      <w:marBottom w:val="0"/>
      <w:divBdr>
        <w:top w:val="none" w:sz="0" w:space="0" w:color="auto"/>
        <w:left w:val="none" w:sz="0" w:space="0" w:color="auto"/>
        <w:bottom w:val="none" w:sz="0" w:space="0" w:color="auto"/>
        <w:right w:val="none" w:sz="0" w:space="0" w:color="auto"/>
      </w:divBdr>
    </w:div>
    <w:div w:id="257253301">
      <w:bodyDiv w:val="1"/>
      <w:marLeft w:val="0"/>
      <w:marRight w:val="0"/>
      <w:marTop w:val="0"/>
      <w:marBottom w:val="0"/>
      <w:divBdr>
        <w:top w:val="none" w:sz="0" w:space="0" w:color="auto"/>
        <w:left w:val="none" w:sz="0" w:space="0" w:color="auto"/>
        <w:bottom w:val="none" w:sz="0" w:space="0" w:color="auto"/>
        <w:right w:val="none" w:sz="0" w:space="0" w:color="auto"/>
      </w:divBdr>
    </w:div>
    <w:div w:id="317654376">
      <w:bodyDiv w:val="1"/>
      <w:marLeft w:val="0"/>
      <w:marRight w:val="0"/>
      <w:marTop w:val="0"/>
      <w:marBottom w:val="0"/>
      <w:divBdr>
        <w:top w:val="none" w:sz="0" w:space="0" w:color="auto"/>
        <w:left w:val="none" w:sz="0" w:space="0" w:color="auto"/>
        <w:bottom w:val="none" w:sz="0" w:space="0" w:color="auto"/>
        <w:right w:val="none" w:sz="0" w:space="0" w:color="auto"/>
      </w:divBdr>
    </w:div>
    <w:div w:id="336079928">
      <w:bodyDiv w:val="1"/>
      <w:marLeft w:val="0"/>
      <w:marRight w:val="0"/>
      <w:marTop w:val="0"/>
      <w:marBottom w:val="0"/>
      <w:divBdr>
        <w:top w:val="none" w:sz="0" w:space="0" w:color="auto"/>
        <w:left w:val="none" w:sz="0" w:space="0" w:color="auto"/>
        <w:bottom w:val="none" w:sz="0" w:space="0" w:color="auto"/>
        <w:right w:val="none" w:sz="0" w:space="0" w:color="auto"/>
      </w:divBdr>
    </w:div>
    <w:div w:id="354575632">
      <w:bodyDiv w:val="1"/>
      <w:marLeft w:val="0"/>
      <w:marRight w:val="0"/>
      <w:marTop w:val="0"/>
      <w:marBottom w:val="0"/>
      <w:divBdr>
        <w:top w:val="none" w:sz="0" w:space="0" w:color="auto"/>
        <w:left w:val="none" w:sz="0" w:space="0" w:color="auto"/>
        <w:bottom w:val="none" w:sz="0" w:space="0" w:color="auto"/>
        <w:right w:val="none" w:sz="0" w:space="0" w:color="auto"/>
      </w:divBdr>
    </w:div>
    <w:div w:id="421993906">
      <w:bodyDiv w:val="1"/>
      <w:marLeft w:val="0"/>
      <w:marRight w:val="0"/>
      <w:marTop w:val="0"/>
      <w:marBottom w:val="0"/>
      <w:divBdr>
        <w:top w:val="none" w:sz="0" w:space="0" w:color="auto"/>
        <w:left w:val="none" w:sz="0" w:space="0" w:color="auto"/>
        <w:bottom w:val="none" w:sz="0" w:space="0" w:color="auto"/>
        <w:right w:val="none" w:sz="0" w:space="0" w:color="auto"/>
      </w:divBdr>
      <w:divsChild>
        <w:div w:id="785275838">
          <w:marLeft w:val="0"/>
          <w:marRight w:val="0"/>
          <w:marTop w:val="0"/>
          <w:marBottom w:val="0"/>
          <w:divBdr>
            <w:top w:val="none" w:sz="0" w:space="0" w:color="auto"/>
            <w:left w:val="none" w:sz="0" w:space="0" w:color="auto"/>
            <w:bottom w:val="none" w:sz="0" w:space="0" w:color="auto"/>
            <w:right w:val="none" w:sz="0" w:space="0" w:color="auto"/>
          </w:divBdr>
          <w:divsChild>
            <w:div w:id="1710688154">
              <w:marLeft w:val="0"/>
              <w:marRight w:val="0"/>
              <w:marTop w:val="0"/>
              <w:marBottom w:val="0"/>
              <w:divBdr>
                <w:top w:val="none" w:sz="0" w:space="0" w:color="auto"/>
                <w:left w:val="none" w:sz="0" w:space="0" w:color="auto"/>
                <w:bottom w:val="none" w:sz="0" w:space="0" w:color="auto"/>
                <w:right w:val="none" w:sz="0" w:space="0" w:color="auto"/>
              </w:divBdr>
              <w:divsChild>
                <w:div w:id="461122105">
                  <w:marLeft w:val="0"/>
                  <w:marRight w:val="0"/>
                  <w:marTop w:val="0"/>
                  <w:marBottom w:val="0"/>
                  <w:divBdr>
                    <w:top w:val="none" w:sz="0" w:space="0" w:color="auto"/>
                    <w:left w:val="none" w:sz="0" w:space="0" w:color="auto"/>
                    <w:bottom w:val="none" w:sz="0" w:space="0" w:color="auto"/>
                    <w:right w:val="none" w:sz="0" w:space="0" w:color="auto"/>
                  </w:divBdr>
                  <w:divsChild>
                    <w:div w:id="15854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89022">
      <w:bodyDiv w:val="1"/>
      <w:marLeft w:val="0"/>
      <w:marRight w:val="0"/>
      <w:marTop w:val="0"/>
      <w:marBottom w:val="0"/>
      <w:divBdr>
        <w:top w:val="none" w:sz="0" w:space="0" w:color="auto"/>
        <w:left w:val="none" w:sz="0" w:space="0" w:color="auto"/>
        <w:bottom w:val="none" w:sz="0" w:space="0" w:color="auto"/>
        <w:right w:val="none" w:sz="0" w:space="0" w:color="auto"/>
      </w:divBdr>
      <w:divsChild>
        <w:div w:id="43798833">
          <w:marLeft w:val="0"/>
          <w:marRight w:val="0"/>
          <w:marTop w:val="0"/>
          <w:marBottom w:val="0"/>
          <w:divBdr>
            <w:top w:val="none" w:sz="0" w:space="0" w:color="auto"/>
            <w:left w:val="none" w:sz="0" w:space="0" w:color="auto"/>
            <w:bottom w:val="none" w:sz="0" w:space="0" w:color="auto"/>
            <w:right w:val="none" w:sz="0" w:space="0" w:color="auto"/>
          </w:divBdr>
        </w:div>
        <w:div w:id="104661254">
          <w:marLeft w:val="0"/>
          <w:marRight w:val="0"/>
          <w:marTop w:val="0"/>
          <w:marBottom w:val="0"/>
          <w:divBdr>
            <w:top w:val="none" w:sz="0" w:space="0" w:color="auto"/>
            <w:left w:val="none" w:sz="0" w:space="0" w:color="auto"/>
            <w:bottom w:val="none" w:sz="0" w:space="0" w:color="auto"/>
            <w:right w:val="none" w:sz="0" w:space="0" w:color="auto"/>
          </w:divBdr>
        </w:div>
        <w:div w:id="115103704">
          <w:marLeft w:val="0"/>
          <w:marRight w:val="0"/>
          <w:marTop w:val="0"/>
          <w:marBottom w:val="0"/>
          <w:divBdr>
            <w:top w:val="none" w:sz="0" w:space="0" w:color="auto"/>
            <w:left w:val="none" w:sz="0" w:space="0" w:color="auto"/>
            <w:bottom w:val="none" w:sz="0" w:space="0" w:color="auto"/>
            <w:right w:val="none" w:sz="0" w:space="0" w:color="auto"/>
          </w:divBdr>
        </w:div>
        <w:div w:id="195890907">
          <w:marLeft w:val="0"/>
          <w:marRight w:val="0"/>
          <w:marTop w:val="0"/>
          <w:marBottom w:val="0"/>
          <w:divBdr>
            <w:top w:val="none" w:sz="0" w:space="0" w:color="auto"/>
            <w:left w:val="none" w:sz="0" w:space="0" w:color="auto"/>
            <w:bottom w:val="none" w:sz="0" w:space="0" w:color="auto"/>
            <w:right w:val="none" w:sz="0" w:space="0" w:color="auto"/>
          </w:divBdr>
        </w:div>
        <w:div w:id="349994014">
          <w:marLeft w:val="0"/>
          <w:marRight w:val="0"/>
          <w:marTop w:val="0"/>
          <w:marBottom w:val="0"/>
          <w:divBdr>
            <w:top w:val="none" w:sz="0" w:space="0" w:color="auto"/>
            <w:left w:val="none" w:sz="0" w:space="0" w:color="auto"/>
            <w:bottom w:val="none" w:sz="0" w:space="0" w:color="auto"/>
            <w:right w:val="none" w:sz="0" w:space="0" w:color="auto"/>
          </w:divBdr>
        </w:div>
        <w:div w:id="371392949">
          <w:marLeft w:val="0"/>
          <w:marRight w:val="0"/>
          <w:marTop w:val="0"/>
          <w:marBottom w:val="0"/>
          <w:divBdr>
            <w:top w:val="none" w:sz="0" w:space="0" w:color="auto"/>
            <w:left w:val="none" w:sz="0" w:space="0" w:color="auto"/>
            <w:bottom w:val="none" w:sz="0" w:space="0" w:color="auto"/>
            <w:right w:val="none" w:sz="0" w:space="0" w:color="auto"/>
          </w:divBdr>
        </w:div>
        <w:div w:id="617683699">
          <w:marLeft w:val="0"/>
          <w:marRight w:val="0"/>
          <w:marTop w:val="0"/>
          <w:marBottom w:val="0"/>
          <w:divBdr>
            <w:top w:val="none" w:sz="0" w:space="0" w:color="auto"/>
            <w:left w:val="none" w:sz="0" w:space="0" w:color="auto"/>
            <w:bottom w:val="none" w:sz="0" w:space="0" w:color="auto"/>
            <w:right w:val="none" w:sz="0" w:space="0" w:color="auto"/>
          </w:divBdr>
        </w:div>
        <w:div w:id="781145712">
          <w:marLeft w:val="0"/>
          <w:marRight w:val="0"/>
          <w:marTop w:val="0"/>
          <w:marBottom w:val="0"/>
          <w:divBdr>
            <w:top w:val="none" w:sz="0" w:space="0" w:color="auto"/>
            <w:left w:val="none" w:sz="0" w:space="0" w:color="auto"/>
            <w:bottom w:val="none" w:sz="0" w:space="0" w:color="auto"/>
            <w:right w:val="none" w:sz="0" w:space="0" w:color="auto"/>
          </w:divBdr>
        </w:div>
        <w:div w:id="865220208">
          <w:marLeft w:val="0"/>
          <w:marRight w:val="0"/>
          <w:marTop w:val="0"/>
          <w:marBottom w:val="0"/>
          <w:divBdr>
            <w:top w:val="none" w:sz="0" w:space="0" w:color="auto"/>
            <w:left w:val="none" w:sz="0" w:space="0" w:color="auto"/>
            <w:bottom w:val="none" w:sz="0" w:space="0" w:color="auto"/>
            <w:right w:val="none" w:sz="0" w:space="0" w:color="auto"/>
          </w:divBdr>
        </w:div>
        <w:div w:id="902567152">
          <w:marLeft w:val="0"/>
          <w:marRight w:val="0"/>
          <w:marTop w:val="0"/>
          <w:marBottom w:val="0"/>
          <w:divBdr>
            <w:top w:val="none" w:sz="0" w:space="0" w:color="auto"/>
            <w:left w:val="none" w:sz="0" w:space="0" w:color="auto"/>
            <w:bottom w:val="none" w:sz="0" w:space="0" w:color="auto"/>
            <w:right w:val="none" w:sz="0" w:space="0" w:color="auto"/>
          </w:divBdr>
        </w:div>
        <w:div w:id="1334601893">
          <w:marLeft w:val="0"/>
          <w:marRight w:val="0"/>
          <w:marTop w:val="0"/>
          <w:marBottom w:val="0"/>
          <w:divBdr>
            <w:top w:val="none" w:sz="0" w:space="0" w:color="auto"/>
            <w:left w:val="none" w:sz="0" w:space="0" w:color="auto"/>
            <w:bottom w:val="none" w:sz="0" w:space="0" w:color="auto"/>
            <w:right w:val="none" w:sz="0" w:space="0" w:color="auto"/>
          </w:divBdr>
        </w:div>
        <w:div w:id="1397240861">
          <w:marLeft w:val="0"/>
          <w:marRight w:val="0"/>
          <w:marTop w:val="0"/>
          <w:marBottom w:val="0"/>
          <w:divBdr>
            <w:top w:val="none" w:sz="0" w:space="0" w:color="auto"/>
            <w:left w:val="none" w:sz="0" w:space="0" w:color="auto"/>
            <w:bottom w:val="none" w:sz="0" w:space="0" w:color="auto"/>
            <w:right w:val="none" w:sz="0" w:space="0" w:color="auto"/>
          </w:divBdr>
        </w:div>
        <w:div w:id="1434469953">
          <w:marLeft w:val="0"/>
          <w:marRight w:val="0"/>
          <w:marTop w:val="0"/>
          <w:marBottom w:val="0"/>
          <w:divBdr>
            <w:top w:val="none" w:sz="0" w:space="0" w:color="auto"/>
            <w:left w:val="none" w:sz="0" w:space="0" w:color="auto"/>
            <w:bottom w:val="none" w:sz="0" w:space="0" w:color="auto"/>
            <w:right w:val="none" w:sz="0" w:space="0" w:color="auto"/>
          </w:divBdr>
        </w:div>
        <w:div w:id="1599212495">
          <w:marLeft w:val="0"/>
          <w:marRight w:val="0"/>
          <w:marTop w:val="0"/>
          <w:marBottom w:val="0"/>
          <w:divBdr>
            <w:top w:val="none" w:sz="0" w:space="0" w:color="auto"/>
            <w:left w:val="none" w:sz="0" w:space="0" w:color="auto"/>
            <w:bottom w:val="none" w:sz="0" w:space="0" w:color="auto"/>
            <w:right w:val="none" w:sz="0" w:space="0" w:color="auto"/>
          </w:divBdr>
        </w:div>
        <w:div w:id="1643732311">
          <w:marLeft w:val="0"/>
          <w:marRight w:val="0"/>
          <w:marTop w:val="0"/>
          <w:marBottom w:val="0"/>
          <w:divBdr>
            <w:top w:val="none" w:sz="0" w:space="0" w:color="auto"/>
            <w:left w:val="none" w:sz="0" w:space="0" w:color="auto"/>
            <w:bottom w:val="none" w:sz="0" w:space="0" w:color="auto"/>
            <w:right w:val="none" w:sz="0" w:space="0" w:color="auto"/>
          </w:divBdr>
        </w:div>
        <w:div w:id="1674989494">
          <w:marLeft w:val="0"/>
          <w:marRight w:val="0"/>
          <w:marTop w:val="0"/>
          <w:marBottom w:val="0"/>
          <w:divBdr>
            <w:top w:val="none" w:sz="0" w:space="0" w:color="auto"/>
            <w:left w:val="none" w:sz="0" w:space="0" w:color="auto"/>
            <w:bottom w:val="none" w:sz="0" w:space="0" w:color="auto"/>
            <w:right w:val="none" w:sz="0" w:space="0" w:color="auto"/>
          </w:divBdr>
        </w:div>
        <w:div w:id="1819761317">
          <w:marLeft w:val="0"/>
          <w:marRight w:val="0"/>
          <w:marTop w:val="0"/>
          <w:marBottom w:val="0"/>
          <w:divBdr>
            <w:top w:val="none" w:sz="0" w:space="0" w:color="auto"/>
            <w:left w:val="none" w:sz="0" w:space="0" w:color="auto"/>
            <w:bottom w:val="none" w:sz="0" w:space="0" w:color="auto"/>
            <w:right w:val="none" w:sz="0" w:space="0" w:color="auto"/>
          </w:divBdr>
        </w:div>
        <w:div w:id="2122412070">
          <w:marLeft w:val="0"/>
          <w:marRight w:val="0"/>
          <w:marTop w:val="0"/>
          <w:marBottom w:val="0"/>
          <w:divBdr>
            <w:top w:val="none" w:sz="0" w:space="0" w:color="auto"/>
            <w:left w:val="none" w:sz="0" w:space="0" w:color="auto"/>
            <w:bottom w:val="none" w:sz="0" w:space="0" w:color="auto"/>
            <w:right w:val="none" w:sz="0" w:space="0" w:color="auto"/>
          </w:divBdr>
        </w:div>
      </w:divsChild>
    </w:div>
    <w:div w:id="544877683">
      <w:bodyDiv w:val="1"/>
      <w:marLeft w:val="0"/>
      <w:marRight w:val="0"/>
      <w:marTop w:val="0"/>
      <w:marBottom w:val="0"/>
      <w:divBdr>
        <w:top w:val="none" w:sz="0" w:space="0" w:color="auto"/>
        <w:left w:val="none" w:sz="0" w:space="0" w:color="auto"/>
        <w:bottom w:val="none" w:sz="0" w:space="0" w:color="auto"/>
        <w:right w:val="none" w:sz="0" w:space="0" w:color="auto"/>
      </w:divBdr>
    </w:div>
    <w:div w:id="752317538">
      <w:bodyDiv w:val="1"/>
      <w:marLeft w:val="0"/>
      <w:marRight w:val="0"/>
      <w:marTop w:val="0"/>
      <w:marBottom w:val="0"/>
      <w:divBdr>
        <w:top w:val="none" w:sz="0" w:space="0" w:color="auto"/>
        <w:left w:val="none" w:sz="0" w:space="0" w:color="auto"/>
        <w:bottom w:val="none" w:sz="0" w:space="0" w:color="auto"/>
        <w:right w:val="none" w:sz="0" w:space="0" w:color="auto"/>
      </w:divBdr>
      <w:divsChild>
        <w:div w:id="377826268">
          <w:marLeft w:val="0"/>
          <w:marRight w:val="0"/>
          <w:marTop w:val="0"/>
          <w:marBottom w:val="0"/>
          <w:divBdr>
            <w:top w:val="none" w:sz="0" w:space="0" w:color="auto"/>
            <w:left w:val="none" w:sz="0" w:space="0" w:color="auto"/>
            <w:bottom w:val="none" w:sz="0" w:space="0" w:color="auto"/>
            <w:right w:val="none" w:sz="0" w:space="0" w:color="auto"/>
          </w:divBdr>
          <w:divsChild>
            <w:div w:id="1245455843">
              <w:marLeft w:val="0"/>
              <w:marRight w:val="0"/>
              <w:marTop w:val="0"/>
              <w:marBottom w:val="0"/>
              <w:divBdr>
                <w:top w:val="none" w:sz="0" w:space="0" w:color="auto"/>
                <w:left w:val="none" w:sz="0" w:space="0" w:color="auto"/>
                <w:bottom w:val="none" w:sz="0" w:space="0" w:color="auto"/>
                <w:right w:val="none" w:sz="0" w:space="0" w:color="auto"/>
              </w:divBdr>
              <w:divsChild>
                <w:div w:id="791439719">
                  <w:marLeft w:val="0"/>
                  <w:marRight w:val="0"/>
                  <w:marTop w:val="0"/>
                  <w:marBottom w:val="0"/>
                  <w:divBdr>
                    <w:top w:val="none" w:sz="0" w:space="0" w:color="auto"/>
                    <w:left w:val="none" w:sz="0" w:space="0" w:color="auto"/>
                    <w:bottom w:val="none" w:sz="0" w:space="0" w:color="auto"/>
                    <w:right w:val="none" w:sz="0" w:space="0" w:color="auto"/>
                  </w:divBdr>
                  <w:divsChild>
                    <w:div w:id="20626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4297">
      <w:bodyDiv w:val="1"/>
      <w:marLeft w:val="0"/>
      <w:marRight w:val="0"/>
      <w:marTop w:val="0"/>
      <w:marBottom w:val="0"/>
      <w:divBdr>
        <w:top w:val="none" w:sz="0" w:space="0" w:color="auto"/>
        <w:left w:val="none" w:sz="0" w:space="0" w:color="auto"/>
        <w:bottom w:val="none" w:sz="0" w:space="0" w:color="auto"/>
        <w:right w:val="none" w:sz="0" w:space="0" w:color="auto"/>
      </w:divBdr>
    </w:div>
    <w:div w:id="847594583">
      <w:bodyDiv w:val="1"/>
      <w:marLeft w:val="0"/>
      <w:marRight w:val="0"/>
      <w:marTop w:val="0"/>
      <w:marBottom w:val="0"/>
      <w:divBdr>
        <w:top w:val="none" w:sz="0" w:space="0" w:color="auto"/>
        <w:left w:val="none" w:sz="0" w:space="0" w:color="auto"/>
        <w:bottom w:val="none" w:sz="0" w:space="0" w:color="auto"/>
        <w:right w:val="none" w:sz="0" w:space="0" w:color="auto"/>
      </w:divBdr>
    </w:div>
    <w:div w:id="1029918856">
      <w:bodyDiv w:val="1"/>
      <w:marLeft w:val="0"/>
      <w:marRight w:val="0"/>
      <w:marTop w:val="0"/>
      <w:marBottom w:val="0"/>
      <w:divBdr>
        <w:top w:val="none" w:sz="0" w:space="0" w:color="auto"/>
        <w:left w:val="none" w:sz="0" w:space="0" w:color="auto"/>
        <w:bottom w:val="none" w:sz="0" w:space="0" w:color="auto"/>
        <w:right w:val="none" w:sz="0" w:space="0" w:color="auto"/>
      </w:divBdr>
    </w:div>
    <w:div w:id="1063063317">
      <w:bodyDiv w:val="1"/>
      <w:marLeft w:val="0"/>
      <w:marRight w:val="0"/>
      <w:marTop w:val="0"/>
      <w:marBottom w:val="0"/>
      <w:divBdr>
        <w:top w:val="none" w:sz="0" w:space="0" w:color="auto"/>
        <w:left w:val="none" w:sz="0" w:space="0" w:color="auto"/>
        <w:bottom w:val="none" w:sz="0" w:space="0" w:color="auto"/>
        <w:right w:val="none" w:sz="0" w:space="0" w:color="auto"/>
      </w:divBdr>
    </w:div>
    <w:div w:id="1128351767">
      <w:bodyDiv w:val="1"/>
      <w:marLeft w:val="0"/>
      <w:marRight w:val="0"/>
      <w:marTop w:val="0"/>
      <w:marBottom w:val="0"/>
      <w:divBdr>
        <w:top w:val="none" w:sz="0" w:space="0" w:color="auto"/>
        <w:left w:val="none" w:sz="0" w:space="0" w:color="auto"/>
        <w:bottom w:val="none" w:sz="0" w:space="0" w:color="auto"/>
        <w:right w:val="none" w:sz="0" w:space="0" w:color="auto"/>
      </w:divBdr>
    </w:div>
    <w:div w:id="1217660756">
      <w:bodyDiv w:val="1"/>
      <w:marLeft w:val="0"/>
      <w:marRight w:val="0"/>
      <w:marTop w:val="0"/>
      <w:marBottom w:val="0"/>
      <w:divBdr>
        <w:top w:val="none" w:sz="0" w:space="0" w:color="auto"/>
        <w:left w:val="none" w:sz="0" w:space="0" w:color="auto"/>
        <w:bottom w:val="none" w:sz="0" w:space="0" w:color="auto"/>
        <w:right w:val="none" w:sz="0" w:space="0" w:color="auto"/>
      </w:divBdr>
    </w:div>
    <w:div w:id="1257903107">
      <w:bodyDiv w:val="1"/>
      <w:marLeft w:val="0"/>
      <w:marRight w:val="0"/>
      <w:marTop w:val="0"/>
      <w:marBottom w:val="0"/>
      <w:divBdr>
        <w:top w:val="none" w:sz="0" w:space="0" w:color="auto"/>
        <w:left w:val="none" w:sz="0" w:space="0" w:color="auto"/>
        <w:bottom w:val="none" w:sz="0" w:space="0" w:color="auto"/>
        <w:right w:val="none" w:sz="0" w:space="0" w:color="auto"/>
      </w:divBdr>
    </w:div>
    <w:div w:id="1308045606">
      <w:bodyDiv w:val="1"/>
      <w:marLeft w:val="0"/>
      <w:marRight w:val="0"/>
      <w:marTop w:val="0"/>
      <w:marBottom w:val="0"/>
      <w:divBdr>
        <w:top w:val="none" w:sz="0" w:space="0" w:color="auto"/>
        <w:left w:val="none" w:sz="0" w:space="0" w:color="auto"/>
        <w:bottom w:val="none" w:sz="0" w:space="0" w:color="auto"/>
        <w:right w:val="none" w:sz="0" w:space="0" w:color="auto"/>
      </w:divBdr>
    </w:div>
    <w:div w:id="1393117774">
      <w:bodyDiv w:val="1"/>
      <w:marLeft w:val="0"/>
      <w:marRight w:val="0"/>
      <w:marTop w:val="0"/>
      <w:marBottom w:val="0"/>
      <w:divBdr>
        <w:top w:val="none" w:sz="0" w:space="0" w:color="auto"/>
        <w:left w:val="none" w:sz="0" w:space="0" w:color="auto"/>
        <w:bottom w:val="none" w:sz="0" w:space="0" w:color="auto"/>
        <w:right w:val="none" w:sz="0" w:space="0" w:color="auto"/>
      </w:divBdr>
    </w:div>
    <w:div w:id="1497455700">
      <w:bodyDiv w:val="1"/>
      <w:marLeft w:val="0"/>
      <w:marRight w:val="0"/>
      <w:marTop w:val="0"/>
      <w:marBottom w:val="0"/>
      <w:divBdr>
        <w:top w:val="none" w:sz="0" w:space="0" w:color="auto"/>
        <w:left w:val="none" w:sz="0" w:space="0" w:color="auto"/>
        <w:bottom w:val="none" w:sz="0" w:space="0" w:color="auto"/>
        <w:right w:val="none" w:sz="0" w:space="0" w:color="auto"/>
      </w:divBdr>
    </w:div>
    <w:div w:id="1536036780">
      <w:bodyDiv w:val="1"/>
      <w:marLeft w:val="0"/>
      <w:marRight w:val="0"/>
      <w:marTop w:val="0"/>
      <w:marBottom w:val="0"/>
      <w:divBdr>
        <w:top w:val="none" w:sz="0" w:space="0" w:color="auto"/>
        <w:left w:val="none" w:sz="0" w:space="0" w:color="auto"/>
        <w:bottom w:val="none" w:sz="0" w:space="0" w:color="auto"/>
        <w:right w:val="none" w:sz="0" w:space="0" w:color="auto"/>
      </w:divBdr>
    </w:div>
    <w:div w:id="1615207938">
      <w:bodyDiv w:val="1"/>
      <w:marLeft w:val="0"/>
      <w:marRight w:val="0"/>
      <w:marTop w:val="0"/>
      <w:marBottom w:val="0"/>
      <w:divBdr>
        <w:top w:val="none" w:sz="0" w:space="0" w:color="auto"/>
        <w:left w:val="none" w:sz="0" w:space="0" w:color="auto"/>
        <w:bottom w:val="none" w:sz="0" w:space="0" w:color="auto"/>
        <w:right w:val="none" w:sz="0" w:space="0" w:color="auto"/>
      </w:divBdr>
    </w:div>
    <w:div w:id="1959099475">
      <w:bodyDiv w:val="1"/>
      <w:marLeft w:val="0"/>
      <w:marRight w:val="0"/>
      <w:marTop w:val="0"/>
      <w:marBottom w:val="0"/>
      <w:divBdr>
        <w:top w:val="none" w:sz="0" w:space="0" w:color="auto"/>
        <w:left w:val="none" w:sz="0" w:space="0" w:color="auto"/>
        <w:bottom w:val="none" w:sz="0" w:space="0" w:color="auto"/>
        <w:right w:val="none" w:sz="0" w:space="0" w:color="auto"/>
      </w:divBdr>
    </w:div>
    <w:div w:id="1959291485">
      <w:bodyDiv w:val="1"/>
      <w:marLeft w:val="0"/>
      <w:marRight w:val="0"/>
      <w:marTop w:val="0"/>
      <w:marBottom w:val="0"/>
      <w:divBdr>
        <w:top w:val="none" w:sz="0" w:space="0" w:color="auto"/>
        <w:left w:val="none" w:sz="0" w:space="0" w:color="auto"/>
        <w:bottom w:val="none" w:sz="0" w:space="0" w:color="auto"/>
        <w:right w:val="none" w:sz="0" w:space="0" w:color="auto"/>
      </w:divBdr>
    </w:div>
    <w:div w:id="1982005384">
      <w:bodyDiv w:val="1"/>
      <w:marLeft w:val="0"/>
      <w:marRight w:val="0"/>
      <w:marTop w:val="0"/>
      <w:marBottom w:val="0"/>
      <w:divBdr>
        <w:top w:val="none" w:sz="0" w:space="0" w:color="auto"/>
        <w:left w:val="none" w:sz="0" w:space="0" w:color="auto"/>
        <w:bottom w:val="none" w:sz="0" w:space="0" w:color="auto"/>
        <w:right w:val="none" w:sz="0" w:space="0" w:color="auto"/>
      </w:divBdr>
    </w:div>
    <w:div w:id="2052194697">
      <w:bodyDiv w:val="1"/>
      <w:marLeft w:val="0"/>
      <w:marRight w:val="0"/>
      <w:marTop w:val="0"/>
      <w:marBottom w:val="0"/>
      <w:divBdr>
        <w:top w:val="none" w:sz="0" w:space="0" w:color="auto"/>
        <w:left w:val="none" w:sz="0" w:space="0" w:color="auto"/>
        <w:bottom w:val="none" w:sz="0" w:space="0" w:color="auto"/>
        <w:right w:val="none" w:sz="0" w:space="0" w:color="auto"/>
      </w:divBdr>
    </w:div>
    <w:div w:id="2135361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ts.edu.au/staff/nick.hopwood" TargetMode="External"/><Relationship Id="rId13" Type="http://schemas.openxmlformats.org/officeDocument/2006/relationships/hyperlink" Target="https://doi.org/10.1016/j.nedt.2014.03.005" TargetMode="External"/><Relationship Id="rId18" Type="http://schemas.openxmlformats.org/officeDocument/2006/relationships/hyperlink" Target="http://dx.doi.org/10.1136/qshc.2004.009878" TargetMode="External"/><Relationship Id="rId26" Type="http://schemas.openxmlformats.org/officeDocument/2006/relationships/hyperlink" Target="https://doi.org/10.1080/13561820.2016.1203297" TargetMode="External"/><Relationship Id="rId3" Type="http://schemas.openxmlformats.org/officeDocument/2006/relationships/styles" Target="styles.xml"/><Relationship Id="rId21" Type="http://schemas.openxmlformats.org/officeDocument/2006/relationships/hyperlink" Target="https://doi.org/10.1016/j.ecns.2016.01.010" TargetMode="External"/><Relationship Id="rId7" Type="http://schemas.openxmlformats.org/officeDocument/2006/relationships/endnotes" Target="endnotes.xml"/><Relationship Id="rId12" Type="http://schemas.openxmlformats.org/officeDocument/2006/relationships/hyperlink" Target="https://doi.org/10.1080/10714410500338873" TargetMode="External"/><Relationship Id="rId17" Type="http://schemas.openxmlformats.org/officeDocument/2006/relationships/hyperlink" Target="https://doi.org/10.1111/j.1742-6723.2007.01022.x" TargetMode="External"/><Relationship Id="rId25" Type="http://schemas.openxmlformats.org/officeDocument/2006/relationships/hyperlink" Target="https://doi.org/10.3109/13561820.2016.1152234" TargetMode="External"/><Relationship Id="rId2" Type="http://schemas.openxmlformats.org/officeDocument/2006/relationships/numbering" Target="numbering.xml"/><Relationship Id="rId16" Type="http://schemas.openxmlformats.org/officeDocument/2006/relationships/hyperlink" Target="https://doi.org/10.1111/j.1365-2923.2004.01701.x" TargetMode="External"/><Relationship Id="rId20" Type="http://schemas.openxmlformats.org/officeDocument/2006/relationships/hyperlink" Target="https://doi.org/10.1016/j.nedt.2013.08.0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ecns.2010.03.002" TargetMode="External"/><Relationship Id="rId24" Type="http://schemas.openxmlformats.org/officeDocument/2006/relationships/hyperlink" Target="https://doi.org/10.1080/13639080.2012.644909" TargetMode="External"/><Relationship Id="rId5" Type="http://schemas.openxmlformats.org/officeDocument/2006/relationships/webSettings" Target="webSettings.xml"/><Relationship Id="rId15" Type="http://schemas.openxmlformats.org/officeDocument/2006/relationships/hyperlink" Target="https://doi.org/10.1002/9781118748039.ch4" TargetMode="External"/><Relationship Id="rId23" Type="http://schemas.openxmlformats.org/officeDocument/2006/relationships/hyperlink" Target="http://www.uts.edu.au/staff/nick.hopwood" TargetMode="External"/><Relationship Id="rId28" Type="http://schemas.openxmlformats.org/officeDocument/2006/relationships/header" Target="header1.xml"/><Relationship Id="rId10" Type="http://schemas.openxmlformats.org/officeDocument/2006/relationships/hyperlink" Target="http://dx.doi.org/10.7577/pp.973" TargetMode="External"/><Relationship Id="rId19" Type="http://schemas.openxmlformats.org/officeDocument/2006/relationships/hyperlink" Target="https://doi.org/10.1080/0142159050004692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s.edu.au/staff/nick.hopwood" TargetMode="External"/><Relationship Id="rId14" Type="http://schemas.openxmlformats.org/officeDocument/2006/relationships/hyperlink" Target="http://dx.doi.org/10.1136/postgradmedj-2012-000952rep" TargetMode="External"/><Relationship Id="rId22" Type="http://schemas.openxmlformats.org/officeDocument/2006/relationships/hyperlink" Target="http://www.uts.edu.au/staff/nick.hopwood" TargetMode="External"/><Relationship Id="rId27" Type="http://schemas.openxmlformats.org/officeDocument/2006/relationships/hyperlink" Target="https://doi.org/10.3109/13561820.2013.86919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D34D-22A3-6C4B-BD19-D12C5E73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8450</Words>
  <Characters>48169</Characters>
  <Application>Microsoft Office Word</Application>
  <DocSecurity>0</DocSecurity>
  <Lines>401</Lines>
  <Paragraphs>113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Rooney</dc:creator>
  <cp:keywords/>
  <dc:description/>
  <cp:lastModifiedBy>Donna Rooney</cp:lastModifiedBy>
  <cp:revision>3</cp:revision>
  <cp:lastPrinted>2018-10-30T21:20:00Z</cp:lastPrinted>
  <dcterms:created xsi:type="dcterms:W3CDTF">2018-11-16T05:26:00Z</dcterms:created>
  <dcterms:modified xsi:type="dcterms:W3CDTF">2018-11-16T05:54:00Z</dcterms:modified>
</cp:coreProperties>
</file>