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B58B29" w14:textId="79BC3390" w:rsidR="000C432A" w:rsidRDefault="00EA25A3" w:rsidP="000C432A">
      <w:pPr>
        <w:pStyle w:val="Title"/>
        <w:rPr>
          <w:b/>
          <w:lang w:val="en-AU"/>
        </w:rPr>
      </w:pPr>
      <w:bookmarkStart w:id="0" w:name="_Toc359487926"/>
      <w:bookmarkStart w:id="1" w:name="_Toc359487927"/>
      <w:bookmarkStart w:id="2" w:name="_Toc359487928"/>
      <w:bookmarkStart w:id="3" w:name="_Toc359487929"/>
      <w:bookmarkStart w:id="4" w:name="_Toc359487930"/>
      <w:bookmarkStart w:id="5" w:name="_Toc359487931"/>
      <w:bookmarkStart w:id="6" w:name="_Toc359487932"/>
      <w:bookmarkStart w:id="7" w:name="_Toc359487933"/>
      <w:bookmarkStart w:id="8" w:name="_Toc359487948"/>
      <w:bookmarkStart w:id="9" w:name="_Toc359487950"/>
      <w:bookmarkStart w:id="10" w:name="_Toc359487953"/>
      <w:bookmarkStart w:id="11" w:name="_Toc359487954"/>
      <w:bookmarkStart w:id="12" w:name="_Toc359487955"/>
      <w:bookmarkStart w:id="13" w:name="_Toc359487957"/>
      <w:bookmarkStart w:id="14" w:name="_Toc359487961"/>
      <w:bookmarkStart w:id="15" w:name="_Toc359487963"/>
      <w:bookmarkStart w:id="16" w:name="_Toc359487967"/>
      <w:bookmarkStart w:id="17" w:name="_Toc359487968"/>
      <w:bookmarkStart w:id="18" w:name="_Toc359487970"/>
      <w:bookmarkStart w:id="19" w:name="_Toc359487974"/>
      <w:bookmarkStart w:id="20" w:name="_Toc359487976"/>
      <w:bookmarkStart w:id="21" w:name="_Toc359487980"/>
      <w:r w:rsidRPr="00A01C5B">
        <w:rPr>
          <w:b/>
          <w:lang w:val="en-AU"/>
        </w:rPr>
        <w:t>“</w:t>
      </w:r>
      <w:r w:rsidR="000C432A" w:rsidRPr="00A01C5B">
        <w:rPr>
          <w:b/>
          <w:lang w:val="en-AU"/>
        </w:rPr>
        <w:t>It’s a great idea for other people</w:t>
      </w:r>
      <w:r w:rsidRPr="00A01C5B">
        <w:rPr>
          <w:b/>
          <w:lang w:val="en-AU"/>
        </w:rPr>
        <w:t>”</w:t>
      </w:r>
      <w:r w:rsidR="000C432A" w:rsidRPr="00A01C5B">
        <w:rPr>
          <w:b/>
          <w:lang w:val="en-AU"/>
        </w:rPr>
        <w:t xml:space="preserve">: Cohousing as a housing option for older Australians </w:t>
      </w:r>
    </w:p>
    <w:p w14:paraId="2E9F64C6" w14:textId="21A2E8F2" w:rsidR="00A01C5B" w:rsidRDefault="00A01C5B" w:rsidP="00A01C5B">
      <w:pPr>
        <w:rPr>
          <w:lang w:val="en-AU"/>
        </w:rPr>
      </w:pPr>
    </w:p>
    <w:p w14:paraId="01CF4996" w14:textId="16179E68" w:rsidR="00737465" w:rsidRDefault="00737465" w:rsidP="00A01C5B">
      <w:pPr>
        <w:rPr>
          <w:lang w:val="en-AU"/>
        </w:rPr>
      </w:pPr>
      <w:r>
        <w:rPr>
          <w:lang w:val="en-AU"/>
        </w:rPr>
        <w:t xml:space="preserve">Chris Riedy, Laura Wynne, Matt Daly and Kylie McKenna. Forthcoming in </w:t>
      </w:r>
      <w:bookmarkStart w:id="22" w:name="_GoBack"/>
      <w:r w:rsidRPr="00737465">
        <w:rPr>
          <w:i/>
          <w:lang w:val="en-AU"/>
        </w:rPr>
        <w:t>Urban Policy and Research</w:t>
      </w:r>
      <w:bookmarkEnd w:id="22"/>
      <w:r>
        <w:rPr>
          <w:lang w:val="en-AU"/>
        </w:rPr>
        <w:t xml:space="preserve">. </w:t>
      </w:r>
    </w:p>
    <w:p w14:paraId="185E6786" w14:textId="77777777" w:rsidR="00737465" w:rsidRPr="00A01C5B" w:rsidRDefault="00737465" w:rsidP="00A01C5B">
      <w:pPr>
        <w:rPr>
          <w:lang w:val="en-AU"/>
        </w:rPr>
      </w:pPr>
    </w:p>
    <w:p w14:paraId="2E2DD230" w14:textId="1A22150C" w:rsidR="003E6B5A" w:rsidRPr="00A01C5B" w:rsidRDefault="00183EB5" w:rsidP="00A01C5B">
      <w:pPr>
        <w:rPr>
          <w:sz w:val="22"/>
          <w:lang w:val="en-AU"/>
        </w:rPr>
      </w:pPr>
      <w:r w:rsidRPr="00A01C5B">
        <w:rPr>
          <w:sz w:val="22"/>
          <w:lang w:val="en-AU"/>
        </w:rPr>
        <w:t xml:space="preserve">Older Australians face </w:t>
      </w:r>
      <w:r w:rsidR="00EA25A3" w:rsidRPr="00A01C5B">
        <w:rPr>
          <w:sz w:val="22"/>
          <w:lang w:val="en-AU"/>
        </w:rPr>
        <w:t>housing</w:t>
      </w:r>
      <w:r w:rsidRPr="00A01C5B">
        <w:rPr>
          <w:sz w:val="22"/>
          <w:lang w:val="en-AU"/>
        </w:rPr>
        <w:t xml:space="preserve"> challenges including</w:t>
      </w:r>
      <w:r w:rsidR="00EA25A3" w:rsidRPr="00A01C5B">
        <w:rPr>
          <w:sz w:val="22"/>
          <w:lang w:val="en-AU"/>
        </w:rPr>
        <w:t xml:space="preserve"> supply,</w:t>
      </w:r>
      <w:r w:rsidRPr="00A01C5B">
        <w:rPr>
          <w:sz w:val="22"/>
          <w:lang w:val="en-AU"/>
        </w:rPr>
        <w:t xml:space="preserve"> accessibility, affordability, security of tenure and isolation. This article reports on research conducted in the state of New South Wales, Australia</w:t>
      </w:r>
      <w:r w:rsidR="00307785" w:rsidRPr="00A01C5B">
        <w:rPr>
          <w:sz w:val="22"/>
          <w:lang w:val="en-AU"/>
        </w:rPr>
        <w:t xml:space="preserve"> into</w:t>
      </w:r>
      <w:r w:rsidRPr="00A01C5B">
        <w:rPr>
          <w:sz w:val="22"/>
          <w:lang w:val="en-AU"/>
        </w:rPr>
        <w:t xml:space="preserve"> the potential for cohousing </w:t>
      </w:r>
      <w:r w:rsidR="00307785" w:rsidRPr="00A01C5B">
        <w:rPr>
          <w:sz w:val="22"/>
          <w:lang w:val="en-AU"/>
        </w:rPr>
        <w:t>to address these challenges</w:t>
      </w:r>
      <w:r w:rsidRPr="00A01C5B">
        <w:rPr>
          <w:sz w:val="22"/>
          <w:lang w:val="en-AU"/>
        </w:rPr>
        <w:t xml:space="preserve">. </w:t>
      </w:r>
      <w:r w:rsidR="00307785" w:rsidRPr="00A01C5B">
        <w:rPr>
          <w:sz w:val="22"/>
          <w:lang w:val="en-AU"/>
        </w:rPr>
        <w:t xml:space="preserve">In </w:t>
      </w:r>
      <w:r w:rsidRPr="00A01C5B">
        <w:rPr>
          <w:sz w:val="22"/>
          <w:lang w:val="en-AU"/>
        </w:rPr>
        <w:t>interviews</w:t>
      </w:r>
      <w:r w:rsidR="00307785" w:rsidRPr="00A01C5B">
        <w:rPr>
          <w:sz w:val="22"/>
          <w:lang w:val="en-AU"/>
        </w:rPr>
        <w:t xml:space="preserve">, professionals indicated </w:t>
      </w:r>
      <w:r w:rsidRPr="00A01C5B">
        <w:rPr>
          <w:sz w:val="22"/>
          <w:lang w:val="en-AU"/>
        </w:rPr>
        <w:t xml:space="preserve">that cohousing promises many benefits for older people, though they acknowledge that key </w:t>
      </w:r>
      <w:r w:rsidR="00307785" w:rsidRPr="00A01C5B">
        <w:rPr>
          <w:sz w:val="22"/>
          <w:lang w:val="en-AU"/>
        </w:rPr>
        <w:t xml:space="preserve">financial and planning </w:t>
      </w:r>
      <w:r w:rsidRPr="00A01C5B">
        <w:rPr>
          <w:sz w:val="22"/>
          <w:lang w:val="en-AU"/>
        </w:rPr>
        <w:t xml:space="preserve">barriers need to be overcome. </w:t>
      </w:r>
      <w:r w:rsidR="000C432A" w:rsidRPr="00A01C5B">
        <w:rPr>
          <w:sz w:val="22"/>
          <w:lang w:val="en-AU"/>
        </w:rPr>
        <w:t xml:space="preserve">In focus groups with older </w:t>
      </w:r>
      <w:r w:rsidR="00957B9C">
        <w:rPr>
          <w:sz w:val="22"/>
          <w:lang w:val="en-AU"/>
        </w:rPr>
        <w:t>people</w:t>
      </w:r>
      <w:r w:rsidR="000C432A" w:rsidRPr="00A01C5B">
        <w:rPr>
          <w:sz w:val="22"/>
          <w:lang w:val="en-AU"/>
        </w:rPr>
        <w:t xml:space="preserve">, however, we found that, despite broad agreement about the </w:t>
      </w:r>
      <w:r w:rsidR="00307785" w:rsidRPr="00A01C5B">
        <w:rPr>
          <w:sz w:val="22"/>
          <w:lang w:val="en-AU"/>
        </w:rPr>
        <w:t xml:space="preserve">housing </w:t>
      </w:r>
      <w:r w:rsidR="000C432A" w:rsidRPr="00A01C5B">
        <w:rPr>
          <w:sz w:val="22"/>
          <w:lang w:val="en-AU"/>
        </w:rPr>
        <w:t xml:space="preserve">challenges facing retirees as they age, resistance to the concept of shared living was significant and many of our participants could not see value in living in cohousing. Much of this appeared to be related to negative associations </w:t>
      </w:r>
      <w:r w:rsidR="00307785" w:rsidRPr="00A01C5B">
        <w:rPr>
          <w:sz w:val="22"/>
          <w:lang w:val="en-AU"/>
        </w:rPr>
        <w:t>with</w:t>
      </w:r>
      <w:r w:rsidR="000C432A" w:rsidRPr="00A01C5B">
        <w:rPr>
          <w:sz w:val="22"/>
          <w:lang w:val="en-AU"/>
        </w:rPr>
        <w:t xml:space="preserve"> cohousing and a cultural lack of familiarity w</w:t>
      </w:r>
      <w:r w:rsidR="008B1455">
        <w:rPr>
          <w:sz w:val="22"/>
          <w:lang w:val="en-AU"/>
        </w:rPr>
        <w:t>ith shared living arrangements. Cohousing has an image problem in Australia that will need to be overcome if it is to become a significant response to housing challenges.</w:t>
      </w:r>
    </w:p>
    <w:p w14:paraId="75668099" w14:textId="3B9AED76" w:rsidR="003E6B5A" w:rsidRPr="00A01C5B" w:rsidRDefault="000C432A" w:rsidP="00A01C5B">
      <w:pPr>
        <w:pStyle w:val="Heading3"/>
      </w:pPr>
      <w:r w:rsidRPr="00A01C5B">
        <w:t xml:space="preserve">Keywords </w:t>
      </w:r>
    </w:p>
    <w:p w14:paraId="41949D83" w14:textId="6EF04EF1" w:rsidR="000C432A" w:rsidRPr="004B43E7" w:rsidRDefault="000C432A" w:rsidP="000C432A">
      <w:pPr>
        <w:rPr>
          <w:lang w:val="en-AU"/>
        </w:rPr>
      </w:pPr>
      <w:r w:rsidRPr="004B43E7">
        <w:rPr>
          <w:lang w:val="en-AU"/>
        </w:rPr>
        <w:t>Housing; s</w:t>
      </w:r>
      <w:r w:rsidR="00EA25A3">
        <w:rPr>
          <w:lang w:val="en-AU"/>
        </w:rPr>
        <w:t>eniors; older people; cohousing; ageing</w:t>
      </w:r>
    </w:p>
    <w:p w14:paraId="23C5A7C6" w14:textId="70C20E00" w:rsidR="003E6B5A" w:rsidRPr="00A01C5B" w:rsidRDefault="003E6B5A" w:rsidP="00A01C5B">
      <w:pPr>
        <w:pStyle w:val="Heading2"/>
      </w:pPr>
      <w:r w:rsidRPr="00A01C5B">
        <w:t xml:space="preserve">Acknowledgements </w:t>
      </w:r>
    </w:p>
    <w:p w14:paraId="2A7DEE71" w14:textId="31E35436" w:rsidR="003A6F72" w:rsidRPr="004B43E7" w:rsidRDefault="003A6F72" w:rsidP="003E6B5A">
      <w:pPr>
        <w:rPr>
          <w:lang w:val="en-AU"/>
        </w:rPr>
      </w:pPr>
      <w:r w:rsidRPr="004B43E7">
        <w:rPr>
          <w:lang w:val="en-AU"/>
        </w:rPr>
        <w:t xml:space="preserve">This research was </w:t>
      </w:r>
      <w:r w:rsidR="00EA25A3">
        <w:rPr>
          <w:lang w:val="en-AU"/>
        </w:rPr>
        <w:t xml:space="preserve">primarily </w:t>
      </w:r>
      <w:r w:rsidRPr="004B43E7">
        <w:rPr>
          <w:lang w:val="en-AU"/>
        </w:rPr>
        <w:t>funded by the NSW Government Department of Family and Community Services through their Liveable Communities Grant</w:t>
      </w:r>
      <w:r w:rsidR="00EA25A3">
        <w:rPr>
          <w:lang w:val="en-AU"/>
        </w:rPr>
        <w:t>, with additional financial support from the NSW Office of Environment and Heritage</w:t>
      </w:r>
      <w:r w:rsidRPr="004B43E7">
        <w:rPr>
          <w:lang w:val="en-AU"/>
        </w:rPr>
        <w:t xml:space="preserve">. The research team also wishes to acknowledge the contributions from </w:t>
      </w:r>
      <w:proofErr w:type="spellStart"/>
      <w:r w:rsidRPr="004B43E7">
        <w:rPr>
          <w:lang w:val="en-AU"/>
        </w:rPr>
        <w:t>Frouke</w:t>
      </w:r>
      <w:proofErr w:type="spellEnd"/>
      <w:r w:rsidRPr="004B43E7">
        <w:rPr>
          <w:lang w:val="en-AU"/>
        </w:rPr>
        <w:t xml:space="preserve"> de </w:t>
      </w:r>
      <w:proofErr w:type="spellStart"/>
      <w:r w:rsidRPr="004B43E7">
        <w:rPr>
          <w:lang w:val="en-AU"/>
        </w:rPr>
        <w:t>Reuver</w:t>
      </w:r>
      <w:proofErr w:type="spellEnd"/>
      <w:r w:rsidRPr="004B43E7">
        <w:rPr>
          <w:lang w:val="en-AU"/>
        </w:rPr>
        <w:t xml:space="preserve"> and Lisa Miller at the NSW Office of Environment and Heritage, as well as the members of the project’s Advisory Group who provided valuable input to this research. </w:t>
      </w:r>
    </w:p>
    <w:p w14:paraId="59A3FBC9" w14:textId="77777777" w:rsidR="003E6B5A" w:rsidRPr="004B43E7" w:rsidRDefault="003E6B5A" w:rsidP="00285B00">
      <w:pPr>
        <w:spacing w:line="276" w:lineRule="auto"/>
        <w:rPr>
          <w:szCs w:val="22"/>
          <w:lang w:val="en-AU"/>
        </w:rPr>
      </w:pPr>
    </w:p>
    <w:bookmarkEnd w:id="0"/>
    <w:bookmarkEnd w:id="1"/>
    <w:bookmarkEnd w:id="2"/>
    <w:bookmarkEnd w:id="3"/>
    <w:bookmarkEnd w:id="4"/>
    <w:bookmarkEnd w:id="5"/>
    <w:bookmarkEnd w:id="6"/>
    <w:bookmarkEnd w:id="7"/>
    <w:p w14:paraId="74624000" w14:textId="2FF8574F" w:rsidR="00746A92" w:rsidRPr="004B43E7" w:rsidRDefault="00746A92" w:rsidP="00A01C5B">
      <w:pPr>
        <w:pStyle w:val="Heading2"/>
      </w:pPr>
      <w:r w:rsidRPr="004B43E7">
        <w:lastRenderedPageBreak/>
        <w:t xml:space="preserve">Introduction </w:t>
      </w:r>
    </w:p>
    <w:p w14:paraId="3FA18ADD" w14:textId="0FF07EA6" w:rsidR="003A6F72" w:rsidRPr="004B43E7" w:rsidRDefault="003A6F72" w:rsidP="003E6B5A">
      <w:pPr>
        <w:rPr>
          <w:lang w:val="en-AU"/>
        </w:rPr>
      </w:pPr>
      <w:r w:rsidRPr="004B43E7">
        <w:rPr>
          <w:lang w:val="en-AU"/>
        </w:rPr>
        <w:t xml:space="preserve">Australia, like many nations around the world, is home to an increasingly aged population. In 2016, 16% of the </w:t>
      </w:r>
      <w:r w:rsidR="00A27EF6" w:rsidRPr="004B43E7">
        <w:rPr>
          <w:lang w:val="en-AU"/>
        </w:rPr>
        <w:t>New South Wales (</w:t>
      </w:r>
      <w:r w:rsidRPr="004B43E7">
        <w:rPr>
          <w:lang w:val="en-AU"/>
        </w:rPr>
        <w:t>NSW</w:t>
      </w:r>
      <w:r w:rsidR="00A27EF6" w:rsidRPr="004B43E7">
        <w:rPr>
          <w:lang w:val="en-AU"/>
        </w:rPr>
        <w:t>)</w:t>
      </w:r>
      <w:r w:rsidRPr="004B43E7">
        <w:rPr>
          <w:lang w:val="en-AU"/>
        </w:rPr>
        <w:t xml:space="preserve"> population was aged over 65 years, and this is expected to rise to 25% by 2056 </w:t>
      </w:r>
      <w:r w:rsidRPr="004B43E7">
        <w:rPr>
          <w:lang w:val="en-AU"/>
        </w:rPr>
        <w:fldChar w:fldCharType="begin" w:fldLock="1"/>
      </w:r>
      <w:r w:rsidR="00A7238B">
        <w:rPr>
          <w:lang w:val="en-AU"/>
        </w:rPr>
        <w:instrText>ADDIN CSL_CITATION { "citationItems" : [ { "id" : "ITEM-1", "itemData" : { "URL" : "https://www.treasury.nsw.gov.au/sites/default/files/2017-01/Budget_Paper_5_-_Intergenerational_Report_2016_-_full_report.pdf", "accessed" : { "date-parts" : [ [ "2018", "2", "23" ] ] }, "author" : [ { "dropping-particle" : "", "family" : "NSW Government", "given" : "", "non-dropping-particle" : "", "parse-names" : false, "suffix" : "" } ], "id" : "ITEM-1", "issued" : { "date-parts" : [ [ "2016" ] ] }, "title" : "NSW Intergenerational Report 2016: Future state NSW 2056", "type" : "webpage" }, "uris" : [ "http://www.mendeley.com/documents/?uuid=bfe9d3d0-97d8-40eb-b324-62cc2b5a4f6f" ] } ], "mendeley" : { "formattedCitation" : "(NSW Government 2016)", "plainTextFormattedCitation" : "(NSW Government 2016)", "previouslyFormattedCitation" : "(NSW Government 2016)" }, "properties" : { "noteIndex" : 0 }, "schema" : "https://github.com/citation-style-language/schema/raw/master/csl-citation.json" }</w:instrText>
      </w:r>
      <w:r w:rsidRPr="004B43E7">
        <w:rPr>
          <w:lang w:val="en-AU"/>
        </w:rPr>
        <w:fldChar w:fldCharType="separate"/>
      </w:r>
      <w:r w:rsidR="00535B88" w:rsidRPr="00535B88">
        <w:rPr>
          <w:noProof/>
          <w:lang w:val="en-AU"/>
        </w:rPr>
        <w:t>(NSW Government 2016)</w:t>
      </w:r>
      <w:r w:rsidRPr="004B43E7">
        <w:rPr>
          <w:lang w:val="en-AU"/>
        </w:rPr>
        <w:fldChar w:fldCharType="end"/>
      </w:r>
      <w:r w:rsidRPr="004B43E7">
        <w:rPr>
          <w:lang w:val="en-AU"/>
        </w:rPr>
        <w:t xml:space="preserve">. </w:t>
      </w:r>
      <w:r w:rsidR="00957B9C">
        <w:rPr>
          <w:lang w:val="en-AU"/>
        </w:rPr>
        <w:t>B</w:t>
      </w:r>
      <w:r w:rsidR="00A27EF6" w:rsidRPr="004B43E7">
        <w:rPr>
          <w:lang w:val="en-AU"/>
        </w:rPr>
        <w:t xml:space="preserve">y 2056, </w:t>
      </w:r>
      <w:r w:rsidRPr="004B43E7">
        <w:rPr>
          <w:lang w:val="en-AU"/>
        </w:rPr>
        <w:t xml:space="preserve">10% of the population of NSW will be over 80 years of age, and there will be a tenfold increase compared to 2016 in the number of people aged over 100 years </w:t>
      </w:r>
      <w:r w:rsidRPr="004B43E7">
        <w:rPr>
          <w:lang w:val="en-AU"/>
        </w:rPr>
        <w:fldChar w:fldCharType="begin" w:fldLock="1"/>
      </w:r>
      <w:r w:rsidR="00A7238B">
        <w:rPr>
          <w:lang w:val="en-AU"/>
        </w:rPr>
        <w:instrText>ADDIN CSL_CITATION { "citationItems" : [ { "id" : "ITEM-1", "itemData" : { "URL" : "https://www.treasury.nsw.gov.au/sites/default/files/2017-01/Budget_Paper_5_-_Intergenerational_Report_2016_-_full_report.pdf", "accessed" : { "date-parts" : [ [ "2018", "2", "23" ] ] }, "author" : [ { "dropping-particle" : "", "family" : "NSW Government", "given" : "", "non-dropping-particle" : "", "parse-names" : false, "suffix" : "" } ], "id" : "ITEM-1", "issued" : { "date-parts" : [ [ "2016" ] ] }, "title" : "NSW Intergenerational Report 2016: Future state NSW 2056", "type" : "webpage" }, "uris" : [ "http://www.mendeley.com/documents/?uuid=bfe9d3d0-97d8-40eb-b324-62cc2b5a4f6f" ] } ], "mendeley" : { "formattedCitation" : "(NSW Government 2016)", "plainTextFormattedCitation" : "(NSW Government 2016)", "previouslyFormattedCitation" : "(NSW Government 2016)" }, "properties" : { "noteIndex" : 0 }, "schema" : "https://github.com/citation-style-language/schema/raw/master/csl-citation.json" }</w:instrText>
      </w:r>
      <w:r w:rsidRPr="004B43E7">
        <w:rPr>
          <w:lang w:val="en-AU"/>
        </w:rPr>
        <w:fldChar w:fldCharType="separate"/>
      </w:r>
      <w:r w:rsidR="00535B88" w:rsidRPr="00535B88">
        <w:rPr>
          <w:noProof/>
          <w:lang w:val="en-AU"/>
        </w:rPr>
        <w:t>(NSW Government 2016)</w:t>
      </w:r>
      <w:r w:rsidRPr="004B43E7">
        <w:rPr>
          <w:lang w:val="en-AU"/>
        </w:rPr>
        <w:fldChar w:fldCharType="end"/>
      </w:r>
      <w:r w:rsidRPr="004B43E7">
        <w:rPr>
          <w:lang w:val="en-AU"/>
        </w:rPr>
        <w:t xml:space="preserve">. </w:t>
      </w:r>
      <w:r w:rsidR="00957B9C">
        <w:rPr>
          <w:lang w:val="en-AU"/>
        </w:rPr>
        <w:t>I</w:t>
      </w:r>
      <w:r w:rsidRPr="004B43E7">
        <w:rPr>
          <w:lang w:val="en-AU"/>
        </w:rPr>
        <w:t xml:space="preserve">ncreased longevity is a trend set to continue, with the life expectancy for NSW expected to rise to 88.6 and 91.4 for men and women respectively by 2056 </w:t>
      </w:r>
      <w:r w:rsidRPr="004B43E7">
        <w:rPr>
          <w:lang w:val="en-AU"/>
        </w:rPr>
        <w:fldChar w:fldCharType="begin" w:fldLock="1"/>
      </w:r>
      <w:r w:rsidR="00A7238B">
        <w:rPr>
          <w:lang w:val="en-AU"/>
        </w:rPr>
        <w:instrText>ADDIN CSL_CITATION { "citationItems" : [ { "id" : "ITEM-1", "itemData" : { "URL" : "https://www.treasury.nsw.gov.au/sites/default/files/2017-01/Budget_Paper_5_-_Intergenerational_Report_2016_-_full_report.pdf", "accessed" : { "date-parts" : [ [ "2018", "2", "23" ] ] }, "author" : [ { "dropping-particle" : "", "family" : "NSW Government", "given" : "", "non-dropping-particle" : "", "parse-names" : false, "suffix" : "" } ], "id" : "ITEM-1", "issued" : { "date-parts" : [ [ "2016" ] ] }, "title" : "NSW Intergenerational Report 2016: Future state NSW 2056", "type" : "webpage" }, "uris" : [ "http://www.mendeley.com/documents/?uuid=bfe9d3d0-97d8-40eb-b324-62cc2b5a4f6f" ] } ], "mendeley" : { "formattedCitation" : "(NSW Government 2016)", "plainTextFormattedCitation" : "(NSW Government 2016)", "previouslyFormattedCitation" : "(NSW Government 2016)" }, "properties" : { "noteIndex" : 0 }, "schema" : "https://github.com/citation-style-language/schema/raw/master/csl-citation.json" }</w:instrText>
      </w:r>
      <w:r w:rsidRPr="004B43E7">
        <w:rPr>
          <w:lang w:val="en-AU"/>
        </w:rPr>
        <w:fldChar w:fldCharType="separate"/>
      </w:r>
      <w:r w:rsidR="00535B88" w:rsidRPr="00535B88">
        <w:rPr>
          <w:noProof/>
          <w:lang w:val="en-AU"/>
        </w:rPr>
        <w:t>(NSW Government 2016)</w:t>
      </w:r>
      <w:r w:rsidRPr="004B43E7">
        <w:rPr>
          <w:lang w:val="en-AU"/>
        </w:rPr>
        <w:fldChar w:fldCharType="end"/>
      </w:r>
      <w:r w:rsidRPr="004B43E7">
        <w:rPr>
          <w:lang w:val="en-AU"/>
        </w:rPr>
        <w:t xml:space="preserve">. </w:t>
      </w:r>
    </w:p>
    <w:p w14:paraId="653A447E" w14:textId="77777777" w:rsidR="003E6B5A" w:rsidRPr="004B43E7" w:rsidRDefault="003676E5" w:rsidP="003E6B5A">
      <w:pPr>
        <w:rPr>
          <w:lang w:val="en-AU"/>
        </w:rPr>
      </w:pPr>
      <w:r w:rsidRPr="004B43E7">
        <w:rPr>
          <w:lang w:val="en-AU"/>
        </w:rPr>
        <w:t xml:space="preserve">Housing Australia’s ageing population in homes that are affordable, accessible and sustainable presents a major challenge, particularly in a time of rising housing costs. Older people want homes where they can feel comfortable and independent, and which allow them to remain connected to their family and friends. However, many </w:t>
      </w:r>
      <w:proofErr w:type="gramStart"/>
      <w:r w:rsidRPr="004B43E7">
        <w:rPr>
          <w:lang w:val="en-AU"/>
        </w:rPr>
        <w:t>fail</w:t>
      </w:r>
      <w:proofErr w:type="gramEnd"/>
      <w:r w:rsidRPr="004B43E7">
        <w:rPr>
          <w:lang w:val="en-AU"/>
        </w:rPr>
        <w:t xml:space="preserve"> to anticipate the health and financial challenges that can diminish their housing choices as they age. </w:t>
      </w:r>
    </w:p>
    <w:p w14:paraId="0EB96076" w14:textId="52B08238" w:rsidR="00D645EC" w:rsidRPr="004B43E7" w:rsidRDefault="003E6B5A" w:rsidP="003E6B5A">
      <w:pPr>
        <w:rPr>
          <w:lang w:val="en-AU"/>
        </w:rPr>
      </w:pPr>
      <w:r w:rsidRPr="004B43E7">
        <w:rPr>
          <w:lang w:val="en-AU"/>
        </w:rPr>
        <w:t xml:space="preserve">The </w:t>
      </w:r>
      <w:r w:rsidR="00285B00" w:rsidRPr="004B43E7">
        <w:rPr>
          <w:lang w:val="en-AU"/>
        </w:rPr>
        <w:t>‘</w:t>
      </w:r>
      <w:r w:rsidRPr="004B43E7">
        <w:rPr>
          <w:lang w:val="en-AU"/>
        </w:rPr>
        <w:t>b</w:t>
      </w:r>
      <w:r w:rsidR="00285B00" w:rsidRPr="004B43E7">
        <w:rPr>
          <w:lang w:val="en-AU"/>
        </w:rPr>
        <w:t>aby boomers’ (</w:t>
      </w:r>
      <w:r w:rsidR="00876F5C">
        <w:rPr>
          <w:lang w:val="en-AU"/>
        </w:rPr>
        <w:t>the generation</w:t>
      </w:r>
      <w:r w:rsidR="00876F5C" w:rsidRPr="004B43E7">
        <w:rPr>
          <w:lang w:val="en-AU"/>
        </w:rPr>
        <w:t xml:space="preserve"> </w:t>
      </w:r>
      <w:r w:rsidR="00285B00" w:rsidRPr="004B43E7">
        <w:rPr>
          <w:lang w:val="en-AU"/>
        </w:rPr>
        <w:t xml:space="preserve">born between 1946-1961) </w:t>
      </w:r>
      <w:r w:rsidRPr="004B43E7">
        <w:rPr>
          <w:lang w:val="en-AU"/>
        </w:rPr>
        <w:t xml:space="preserve">are now </w:t>
      </w:r>
      <w:r w:rsidR="00876F5C">
        <w:rPr>
          <w:lang w:val="en-AU"/>
        </w:rPr>
        <w:t>reaching</w:t>
      </w:r>
      <w:r w:rsidR="00876F5C" w:rsidRPr="004B43E7">
        <w:rPr>
          <w:lang w:val="en-AU"/>
        </w:rPr>
        <w:t xml:space="preserve"> </w:t>
      </w:r>
      <w:r w:rsidRPr="004B43E7">
        <w:rPr>
          <w:lang w:val="en-AU"/>
        </w:rPr>
        <w:t xml:space="preserve">retirement age. This group </w:t>
      </w:r>
      <w:r w:rsidR="00285B00" w:rsidRPr="004B43E7">
        <w:rPr>
          <w:lang w:val="en-AU"/>
        </w:rPr>
        <w:t>represent</w:t>
      </w:r>
      <w:r w:rsidRPr="004B43E7">
        <w:rPr>
          <w:lang w:val="en-AU"/>
        </w:rPr>
        <w:t>s</w:t>
      </w:r>
      <w:r w:rsidR="00285B00" w:rsidRPr="004B43E7">
        <w:rPr>
          <w:lang w:val="en-AU"/>
        </w:rPr>
        <w:t xml:space="preserve"> the wealthiest households in Australia, having greater average net worth than other age groups </w:t>
      </w:r>
      <w:r w:rsidR="00285B00" w:rsidRPr="004B43E7">
        <w:rPr>
          <w:lang w:val="en-AU"/>
        </w:rPr>
        <w:fldChar w:fldCharType="begin" w:fldLock="1"/>
      </w:r>
      <w:r w:rsidR="00A7238B">
        <w:rPr>
          <w:lang w:val="en-AU"/>
        </w:rPr>
        <w:instrText>ADDIN CSL_CITATION { "citationItems" : [ { "id" : "ITEM-1", "itemData" : { "ISBN" : "9781740375610", "author" : [ { "dropping-particle" : "", "family" : "Productivity Commission", "given" : "", "non-dropping-particle" : "", "parse-names" : false, "suffix" : "" } ], "id" : "ITEM-1", "issue" : "December", "issued" : { "date-parts" : [ [ "2015" ] ] }, "number-of-pages" : "242", "publisher" : "Commission Research Paper", "publisher-place" : "Canberra", "title" : "Housing Decisions of Older Australians", "type" : "book" }, "uris" : [ "http://www.mendeley.com/documents/?uuid=c5298930-d79c-4b11-b546-2f6b1f6a0729" ] } ], "mendeley" : { "formattedCitation" : "(Productivity Commission 2015)", "plainTextFormattedCitation" : "(Productivity Commission 2015)", "previouslyFormattedCitation" : "(Productivity Commission 2015)" }, "properties" : { "noteIndex" : 0 }, "schema" : "https://github.com/citation-style-language/schema/raw/master/csl-citation.json" }</w:instrText>
      </w:r>
      <w:r w:rsidR="00285B00" w:rsidRPr="004B43E7">
        <w:rPr>
          <w:lang w:val="en-AU"/>
        </w:rPr>
        <w:fldChar w:fldCharType="separate"/>
      </w:r>
      <w:r w:rsidR="00535B88" w:rsidRPr="00535B88">
        <w:rPr>
          <w:noProof/>
          <w:lang w:val="en-AU"/>
        </w:rPr>
        <w:t>(Productivity Commission 2015)</w:t>
      </w:r>
      <w:r w:rsidR="00285B00" w:rsidRPr="004B43E7">
        <w:rPr>
          <w:lang w:val="en-AU"/>
        </w:rPr>
        <w:fldChar w:fldCharType="end"/>
      </w:r>
      <w:r w:rsidR="00285B00" w:rsidRPr="004B43E7">
        <w:rPr>
          <w:lang w:val="en-AU"/>
        </w:rPr>
        <w:t>. This wealth is likely to allow many of them greater housing choice in their retirement</w:t>
      </w:r>
      <w:r w:rsidRPr="004B43E7">
        <w:rPr>
          <w:lang w:val="en-AU"/>
        </w:rPr>
        <w:t>. However, d</w:t>
      </w:r>
      <w:r w:rsidR="00285B00" w:rsidRPr="004B43E7">
        <w:rPr>
          <w:lang w:val="en-AU"/>
        </w:rPr>
        <w:t xml:space="preserve">espite many policies assuming that large numbers of baby boomers will be able to provide for themselves </w:t>
      </w:r>
      <w:r w:rsidR="00285B00" w:rsidRPr="004B43E7">
        <w:rPr>
          <w:lang w:val="en-AU"/>
        </w:rPr>
        <w:fldChar w:fldCharType="begin" w:fldLock="1"/>
      </w:r>
      <w:r w:rsidR="00A7238B">
        <w:rPr>
          <w:lang w:val="en-AU"/>
        </w:rPr>
        <w:instrText>ADDIN CSL_CITATION { "citationItems" : [ { "id" : "ITEM-1", "itemData" : { "DOI" : "10.1111/j.1741-6612.2006.00147.x", "ISBN" : "1440-6381", "ISSN" : "14406381", "abstract" : "The ageing of Australia's 5.5 million baby boomers (born 1946\u20131965) will significantly change Australian society, yet it is unclear what is known about the expectations and plans of this cohort for their retirement and old age. This paper provides a first step by reviewing the Australian literature, focusing on the areas of health, housing, work and income, and responsibility. Information from the peer-reviewed literature and the Internet published during 1996\u20132005 was reviewed. One hundred ninety-five Australian references were retrieved, of which only 94 were relevant. The review identified that, despite agreement about the significance of baby boomer's ageing, empirical work directly addressing the research topics was rare. In particular, there was little coverage of baby boomers\u2019 ascription of responsibility for their welfare in older age. If policies are to be effective, empirical research obtaining information directly from baby boomers is required to fill the gaps identified through this review.", "author" : [ { "dropping-particle" : "", "family" : "Quine", "given" : "Susan", "non-dropping-particle" : "", "parse-names" : false, "suffix" : "" }, { "dropping-particle" : "", "family" : "Carter", "given" : "Stacy", "non-dropping-particle" : "", "parse-names" : false, "suffix" : "" } ], "container-title" : "Australasian Journal on Ageing", "id" : "ITEM-1", "issue" : "1", "issued" : { "date-parts" : [ [ "2006" ] ] }, "page" : "3-8", "title" : "Australian baby boomers' expectations and plans for their old age", "type" : "article-journal", "volume" : "25" }, "uris" : [ "http://www.mendeley.com/documents/?uuid=163e571d-a365-412b-aa1c-8b0a53bbd9a4" ] } ], "mendeley" : { "formattedCitation" : "(Quine and Carter 2006)", "plainTextFormattedCitation" : "(Quine and Carter 2006)", "previouslyFormattedCitation" : "(Quine and Carter 2006)" }, "properties" : { "noteIndex" : 0 }, "schema" : "https://github.com/citation-style-language/schema/raw/master/csl-citation.json" }</w:instrText>
      </w:r>
      <w:r w:rsidR="00285B00" w:rsidRPr="004B43E7">
        <w:rPr>
          <w:lang w:val="en-AU"/>
        </w:rPr>
        <w:fldChar w:fldCharType="separate"/>
      </w:r>
      <w:r w:rsidR="00535B88" w:rsidRPr="00535B88">
        <w:rPr>
          <w:noProof/>
          <w:lang w:val="en-AU"/>
        </w:rPr>
        <w:t>(Quine and Carter 2006)</w:t>
      </w:r>
      <w:r w:rsidR="00285B00" w:rsidRPr="004B43E7">
        <w:rPr>
          <w:lang w:val="en-AU"/>
        </w:rPr>
        <w:fldChar w:fldCharType="end"/>
      </w:r>
      <w:r w:rsidR="00285B00" w:rsidRPr="004B43E7">
        <w:rPr>
          <w:lang w:val="en-AU"/>
        </w:rPr>
        <w:t xml:space="preserve">, </w:t>
      </w:r>
      <w:r w:rsidR="008D3691" w:rsidRPr="004B43E7">
        <w:rPr>
          <w:lang w:val="en-AU"/>
        </w:rPr>
        <w:t>the vast majority of older Australians receive their inc</w:t>
      </w:r>
      <w:r w:rsidR="00FE114C" w:rsidRPr="004B43E7">
        <w:rPr>
          <w:lang w:val="en-AU"/>
        </w:rPr>
        <w:t>o</w:t>
      </w:r>
      <w:r w:rsidR="008D3691" w:rsidRPr="004B43E7">
        <w:rPr>
          <w:lang w:val="en-AU"/>
        </w:rPr>
        <w:t xml:space="preserve">me through the age pension and other government allowances </w:t>
      </w:r>
      <w:r w:rsidR="008D3691" w:rsidRPr="004B43E7">
        <w:rPr>
          <w:lang w:val="en-AU"/>
        </w:rPr>
        <w:fldChar w:fldCharType="begin" w:fldLock="1"/>
      </w:r>
      <w:r w:rsidR="00A7238B">
        <w:rPr>
          <w:lang w:val="en-AU"/>
        </w:rPr>
        <w:instrText>ADDIN CSL_CITATION { "citationItems" : [ { "id" : "ITEM-1", "itemData" : { "ISBN" : "9781740375610", "author" : [ { "dropping-particle" : "", "family" : "Productivity Commission", "given" : "", "non-dropping-particle" : "", "parse-names" : false, "suffix" : "" } ], "id" : "ITEM-1", "issue" : "December", "issued" : { "date-parts" : [ [ "2015" ] ] }, "number-of-pages" : "242", "publisher" : "Commission Research Paper", "publisher-place" : "Canberra", "title" : "Housing Decisions of Older Australians", "type" : "book" }, "uris" : [ "http://www.mendeley.com/documents/?uuid=c5298930-d79c-4b11-b546-2f6b1f6a0729" ] } ], "mendeley" : { "formattedCitation" : "(Productivity Commission 2015)", "plainTextFormattedCitation" : "(Productivity Commission 2015)", "previouslyFormattedCitation" : "(Productivity Commission 2015)" }, "properties" : { "noteIndex" : 0 }, "schema" : "https://github.com/citation-style-language/schema/raw/master/csl-citation.json" }</w:instrText>
      </w:r>
      <w:r w:rsidR="008D3691" w:rsidRPr="004B43E7">
        <w:rPr>
          <w:lang w:val="en-AU"/>
        </w:rPr>
        <w:fldChar w:fldCharType="separate"/>
      </w:r>
      <w:r w:rsidR="00535B88" w:rsidRPr="00535B88">
        <w:rPr>
          <w:noProof/>
          <w:lang w:val="en-AU"/>
        </w:rPr>
        <w:t>(Productivity Commission 2015)</w:t>
      </w:r>
      <w:r w:rsidR="008D3691" w:rsidRPr="004B43E7">
        <w:rPr>
          <w:lang w:val="en-AU"/>
        </w:rPr>
        <w:fldChar w:fldCharType="end"/>
      </w:r>
      <w:r w:rsidR="00285B00" w:rsidRPr="004B43E7">
        <w:rPr>
          <w:lang w:val="en-AU"/>
        </w:rPr>
        <w:t xml:space="preserve">. </w:t>
      </w:r>
      <w:r w:rsidR="00285B00" w:rsidRPr="004B43E7">
        <w:rPr>
          <w:szCs w:val="20"/>
          <w:lang w:val="en-AU"/>
        </w:rPr>
        <w:t xml:space="preserve"> </w:t>
      </w:r>
      <w:r w:rsidR="00285B00" w:rsidRPr="004B43E7">
        <w:rPr>
          <w:lang w:val="en-AU"/>
        </w:rPr>
        <w:t xml:space="preserve">The average superannuation balance for 65-74 year </w:t>
      </w:r>
      <w:proofErr w:type="spellStart"/>
      <w:r w:rsidR="00285B00" w:rsidRPr="004B43E7">
        <w:rPr>
          <w:lang w:val="en-AU"/>
        </w:rPr>
        <w:t>olds</w:t>
      </w:r>
      <w:proofErr w:type="spellEnd"/>
      <w:r w:rsidR="00285B00" w:rsidRPr="004B43E7">
        <w:rPr>
          <w:lang w:val="en-AU"/>
        </w:rPr>
        <w:t xml:space="preserve"> is over </w:t>
      </w:r>
      <w:r w:rsidR="00307785">
        <w:rPr>
          <w:lang w:val="en-AU"/>
        </w:rPr>
        <w:t>A</w:t>
      </w:r>
      <w:r w:rsidR="00285B00" w:rsidRPr="004B43E7">
        <w:rPr>
          <w:lang w:val="en-AU"/>
        </w:rPr>
        <w:t xml:space="preserve">$300,000, however the median superannuation balance for the same cohort is zero </w:t>
      </w:r>
      <w:r w:rsidR="00285B00" w:rsidRPr="004B43E7">
        <w:rPr>
          <w:lang w:val="en-AU"/>
        </w:rPr>
        <w:fldChar w:fldCharType="begin" w:fldLock="1"/>
      </w:r>
      <w:r w:rsidR="00A7238B">
        <w:rPr>
          <w:lang w:val="en-AU"/>
        </w:rPr>
        <w:instrText>ADDIN CSL_CITATION { "citationItems" : [ { "id" : "ITEM-1", "itemData" : { "author" : [ { "dropping-particle" : "", "family" : "Chester", "given" : "Karen", "non-dropping-particle" : "", "parse-names" : false, "suffix" : "" } ], "container-title" : "Economic and Social Outlook Conference 2015", "id" : "ITEM-1", "issued" : { "date-parts" : [ [ "2015" ] ] }, "publisher" : "Productivity Commission", "publisher-place" : "Melbourne", "title" : "Older Australians and the Bucket List: Speaking notes", "type" : "paper-conference" }, "uris" : [ "http://www.mendeley.com/documents/?uuid=dda362f7-8322-4716-9587-5651a687534e", "http://www.mendeley.com/documents/?uuid=0bdac922-e9eb-40ee-a2c5-fa817680c65b" ] } ], "mendeley" : { "formattedCitation" : "(Chester 2015)", "plainTextFormattedCitation" : "(Chester 2015)", "previouslyFormattedCitation" : "(Chester 2015)" }, "properties" : { "noteIndex" : 0 }, "schema" : "https://github.com/citation-style-language/schema/raw/master/csl-citation.json" }</w:instrText>
      </w:r>
      <w:r w:rsidR="00285B00" w:rsidRPr="004B43E7">
        <w:rPr>
          <w:lang w:val="en-AU"/>
        </w:rPr>
        <w:fldChar w:fldCharType="separate"/>
      </w:r>
      <w:r w:rsidR="00535B88" w:rsidRPr="00535B88">
        <w:rPr>
          <w:noProof/>
          <w:lang w:val="en-AU"/>
        </w:rPr>
        <w:t>(Chester 2015)</w:t>
      </w:r>
      <w:r w:rsidR="00285B00" w:rsidRPr="004B43E7">
        <w:rPr>
          <w:lang w:val="en-AU"/>
        </w:rPr>
        <w:fldChar w:fldCharType="end"/>
      </w:r>
      <w:r w:rsidR="00285B00" w:rsidRPr="004B43E7">
        <w:rPr>
          <w:lang w:val="en-AU"/>
        </w:rPr>
        <w:t xml:space="preserve">.  </w:t>
      </w:r>
    </w:p>
    <w:p w14:paraId="0F9F1360" w14:textId="53E50989" w:rsidR="00BF11DE" w:rsidRPr="004B43E7" w:rsidRDefault="00BF11DE" w:rsidP="00BF11DE">
      <w:pPr>
        <w:rPr>
          <w:lang w:val="en-AU"/>
        </w:rPr>
      </w:pPr>
      <w:r w:rsidRPr="004B43E7">
        <w:rPr>
          <w:lang w:val="en-AU"/>
        </w:rPr>
        <w:t xml:space="preserve">The private home is the </w:t>
      </w:r>
      <w:r w:rsidR="00FE114C" w:rsidRPr="004B43E7">
        <w:rPr>
          <w:lang w:val="en-AU"/>
        </w:rPr>
        <w:t xml:space="preserve">predominant </w:t>
      </w:r>
      <w:r w:rsidRPr="004B43E7">
        <w:rPr>
          <w:lang w:val="en-AU"/>
        </w:rPr>
        <w:t>housing of choice for older Australians</w:t>
      </w:r>
      <w:r w:rsidR="00957B9C">
        <w:rPr>
          <w:lang w:val="en-AU"/>
        </w:rPr>
        <w:t xml:space="preserve">; </w:t>
      </w:r>
      <w:r w:rsidRPr="004B43E7">
        <w:rPr>
          <w:lang w:val="en-AU"/>
        </w:rPr>
        <w:t xml:space="preserve">more than 80% of people over 60 </w:t>
      </w:r>
      <w:r w:rsidR="00957B9C">
        <w:rPr>
          <w:lang w:val="en-AU"/>
        </w:rPr>
        <w:t>indicate</w:t>
      </w:r>
      <w:r w:rsidRPr="004B43E7">
        <w:rPr>
          <w:lang w:val="en-AU"/>
        </w:rPr>
        <w:t xml:space="preserve"> that living in their own home is their preferred living arrangement </w:t>
      </w:r>
      <w:r w:rsidRPr="004B43E7">
        <w:rPr>
          <w:lang w:val="en-AU"/>
        </w:rPr>
        <w:fldChar w:fldCharType="begin" w:fldLock="1"/>
      </w:r>
      <w:r w:rsidR="00A7238B">
        <w:rPr>
          <w:lang w:val="en-AU"/>
        </w:rPr>
        <w:instrText>ADDIN CSL_CITATION { "citationItems" : [ { "id" : "ITEM-1", "itemData" : { "ISBN" : "9781740375610", "author" : [ { "dropping-particle" : "", "family" : "Productivity Commission", "given" : "", "non-dropping-particle" : "", "parse-names" : false, "suffix" : "" } ], "id" : "ITEM-1", "issue" : "December", "issued" : { "date-parts" : [ [ "2015" ] ] }, "number-of-pages" : "242", "publisher" : "Commission Research Paper", "publisher-place" : "Canberra", "title" : "Housing Decisions of Older Australians", "type" : "book" }, "uris" : [ "http://www.mendeley.com/documents/?uuid=c5298930-d79c-4b11-b546-2f6b1f6a0729" ] } ], "mendeley" : { "formattedCitation" : "(Productivity Commission 2015)", "plainTextFormattedCitation" : "(Productivity Commission 2015)", "previouslyFormattedCitation" : "(Productivity Commission 2015)" }, "properties" : { "noteIndex" : 0 }, "schema" : "https://github.com/citation-style-language/schema/raw/master/csl-citation.json" }</w:instrText>
      </w:r>
      <w:r w:rsidRPr="004B43E7">
        <w:rPr>
          <w:lang w:val="en-AU"/>
        </w:rPr>
        <w:fldChar w:fldCharType="separate"/>
      </w:r>
      <w:r w:rsidR="00535B88" w:rsidRPr="00535B88">
        <w:rPr>
          <w:noProof/>
          <w:lang w:val="en-AU"/>
        </w:rPr>
        <w:t>(Productivity Commission 2015)</w:t>
      </w:r>
      <w:r w:rsidRPr="004B43E7">
        <w:rPr>
          <w:lang w:val="en-AU"/>
        </w:rPr>
        <w:fldChar w:fldCharType="end"/>
      </w:r>
      <w:r w:rsidRPr="004B43E7">
        <w:rPr>
          <w:lang w:val="en-AU"/>
        </w:rPr>
        <w:t xml:space="preserve">. Whilst the vast majority are home owners, a small but significant proportion of older Australians (13.4%) are renters, and they are over-represented amongst both long-term renters and public housing tenants </w:t>
      </w:r>
      <w:r w:rsidRPr="004B43E7">
        <w:rPr>
          <w:lang w:val="en-AU"/>
        </w:rPr>
        <w:fldChar w:fldCharType="begin" w:fldLock="1"/>
      </w:r>
      <w:r w:rsidR="00A7238B">
        <w:rPr>
          <w:lang w:val="en-AU"/>
        </w:rPr>
        <w:instrText>ADDIN CSL_CITATION { "citationItems" : [ { "id" : "ITEM-1", "itemData" : { "ISBN" : "9781740375610", "author" : [ { "dropping-particle" : "", "family" : "Productivity Commission", "given" : "", "non-dropping-particle" : "", "parse-names" : false, "suffix" : "" } ], "id" : "ITEM-1", "issue" : "December", "issued" : { "date-parts" : [ [ "2015" ] ] }, "number-of-pages" : "242", "publisher" : "Commission Research Paper", "publisher-place" : "Canberra", "title" : "Housing Decisions of Older Australians", "type" : "book" }, "uris" : [ "http://www.mendeley.com/documents/?uuid=c5298930-d79c-4b11-b546-2f6b1f6a0729" ] } ], "mendeley" : { "formattedCitation" : "(Productivity Commission 2015)", "plainTextFormattedCitation" : "(Productivity Commission 2015)", "previouslyFormattedCitation" : "(Productivity Commission 2015)" }, "properties" : { "noteIndex" : 0 }, "schema" : "https://github.com/citation-style-language/schema/raw/master/csl-citation.json" }</w:instrText>
      </w:r>
      <w:r w:rsidRPr="004B43E7">
        <w:rPr>
          <w:lang w:val="en-AU"/>
        </w:rPr>
        <w:fldChar w:fldCharType="separate"/>
      </w:r>
      <w:r w:rsidR="00535B88" w:rsidRPr="00535B88">
        <w:rPr>
          <w:noProof/>
          <w:lang w:val="en-AU"/>
        </w:rPr>
        <w:t>(Productivity Commission 2015)</w:t>
      </w:r>
      <w:r w:rsidRPr="004B43E7">
        <w:rPr>
          <w:lang w:val="en-AU"/>
        </w:rPr>
        <w:fldChar w:fldCharType="end"/>
      </w:r>
      <w:r w:rsidRPr="004B43E7">
        <w:rPr>
          <w:lang w:val="en-AU"/>
        </w:rPr>
        <w:t>. Older Australians who find themselves in the private rental market are particularly vulnerable to housing stress</w:t>
      </w:r>
      <w:r w:rsidR="00957B9C">
        <w:rPr>
          <w:lang w:val="en-AU"/>
        </w:rPr>
        <w:t xml:space="preserve">. In </w:t>
      </w:r>
      <w:r w:rsidR="00957B9C">
        <w:rPr>
          <w:lang w:val="en-AU"/>
        </w:rPr>
        <w:lastRenderedPageBreak/>
        <w:t xml:space="preserve">2009, </w:t>
      </w:r>
      <w:r w:rsidRPr="004B43E7">
        <w:rPr>
          <w:lang w:val="en-AU"/>
        </w:rPr>
        <w:t xml:space="preserve">around 77,000 older Australians in private rental were </w:t>
      </w:r>
      <w:r w:rsidR="00B222A8" w:rsidRPr="004B43E7">
        <w:rPr>
          <w:lang w:val="en-AU"/>
        </w:rPr>
        <w:t>in housing stress</w:t>
      </w:r>
      <w:r w:rsidR="00957B9C">
        <w:rPr>
          <w:lang w:val="en-AU"/>
        </w:rPr>
        <w:t xml:space="preserve">, </w:t>
      </w:r>
      <w:r w:rsidR="00B222A8" w:rsidRPr="004B43E7">
        <w:rPr>
          <w:lang w:val="en-AU"/>
        </w:rPr>
        <w:t>defined as a situation where housing costs exceed 30% of gross household income</w:t>
      </w:r>
      <w:r w:rsidR="00987882" w:rsidRPr="004B43E7">
        <w:rPr>
          <w:lang w:val="en-AU"/>
        </w:rPr>
        <w:t xml:space="preserve">, particularly for households on </w:t>
      </w:r>
      <w:r w:rsidRPr="004B43E7">
        <w:rPr>
          <w:lang w:val="en-AU"/>
        </w:rPr>
        <w:t>low- to</w:t>
      </w:r>
      <w:r w:rsidR="00987882" w:rsidRPr="004B43E7">
        <w:rPr>
          <w:lang w:val="en-AU"/>
        </w:rPr>
        <w:t>-</w:t>
      </w:r>
      <w:r w:rsidRPr="004B43E7">
        <w:rPr>
          <w:lang w:val="en-AU"/>
        </w:rPr>
        <w:t>moderate</w:t>
      </w:r>
      <w:r w:rsidR="00987882" w:rsidRPr="004B43E7">
        <w:rPr>
          <w:lang w:val="en-AU"/>
        </w:rPr>
        <w:t xml:space="preserve"> </w:t>
      </w:r>
      <w:r w:rsidRPr="004B43E7">
        <w:rPr>
          <w:lang w:val="en-AU"/>
        </w:rPr>
        <w:t>income</w:t>
      </w:r>
      <w:r w:rsidR="00957B9C">
        <w:rPr>
          <w:lang w:val="en-AU"/>
        </w:rPr>
        <w:t xml:space="preserve">. Of these, </w:t>
      </w:r>
      <w:r w:rsidRPr="004B43E7">
        <w:rPr>
          <w:lang w:val="en-AU"/>
        </w:rPr>
        <w:t xml:space="preserve">35,000 were paying over half their income in rent </w:t>
      </w:r>
      <w:r w:rsidRPr="004B43E7">
        <w:rPr>
          <w:lang w:val="en-AU"/>
        </w:rPr>
        <w:fldChar w:fldCharType="begin" w:fldLock="1"/>
      </w:r>
      <w:r w:rsidR="00A7238B">
        <w:rPr>
          <w:lang w:val="en-AU"/>
        </w:rPr>
        <w:instrText>ADDIN CSL_CITATION { "citationItems" : [ { "id" : "ITEM-1", "itemData" : { "ISBN" : "0157-6321", "ISSN" : "01576321", "abstract" : "Housing policy in Australia historically has focused on facilitating homeownership and creating some buffer for those households that are not homeowners. This paper explores the implications of this policy for older Australians. What is argued is that housing tenure has become a crucial divide and that older Australians who have not had the good fortune to access homeownership or public / community housing and who are dependent on the private rental sector as a result, often find themselves in desperate circumstances. The argument is developed that the failure to put in place a housing policy which would give all citizens the ability to access adequate and affordable housing, has led to a situation where a substantial and increasing number of older Australians have untenable housing costs and minimal disposal income. The article concludes that the present policy initiatives aimed at addressing the housing affordability crisis will have little impact on the situation of older people who are currently in housing stress.", "author" : [ { "dropping-particle" : "", "family" : "Morris", "given" : "Alan", "non-dropping-particle" : "", "parse-names" : false, "suffix" : "" } ], "container-title" : "Australian Journal of Social Issues", "id" : "ITEM-1", "issue" : "4", "issued" : { "date-parts" : [ [ "2009" ] ] }, "page" : "363-377", "title" : "Contentment and suffering: The impact of Australia's housing policy and tenure on older australians", "type" : "article-journal", "volume" : "44" }, "uris" : [ "http://www.mendeley.com/documents/?uuid=ebb1f4bc-e3fe-4cfb-94cf-c9f3adce8b1f" ] } ], "mendeley" : { "formattedCitation" : "(Morris 2009a)", "plainTextFormattedCitation" : "(Morris 2009a)", "previouslyFormattedCitation" : "(Morris 2009a)" }, "properties" : { "noteIndex" : 0 }, "schema" : "https://github.com/citation-style-language/schema/raw/master/csl-citation.json" }</w:instrText>
      </w:r>
      <w:r w:rsidRPr="004B43E7">
        <w:rPr>
          <w:lang w:val="en-AU"/>
        </w:rPr>
        <w:fldChar w:fldCharType="separate"/>
      </w:r>
      <w:r w:rsidR="00535B88" w:rsidRPr="00535B88">
        <w:rPr>
          <w:noProof/>
          <w:lang w:val="en-AU"/>
        </w:rPr>
        <w:t>(Morris 2009a)</w:t>
      </w:r>
      <w:r w:rsidRPr="004B43E7">
        <w:rPr>
          <w:lang w:val="en-AU"/>
        </w:rPr>
        <w:fldChar w:fldCharType="end"/>
      </w:r>
      <w:r w:rsidRPr="004B43E7">
        <w:rPr>
          <w:lang w:val="en-AU"/>
        </w:rPr>
        <w:t xml:space="preserve">. </w:t>
      </w:r>
    </w:p>
    <w:p w14:paraId="27EECF9A" w14:textId="6D246743" w:rsidR="00BF11DE" w:rsidRPr="004B43E7" w:rsidRDefault="008975FA" w:rsidP="00BF11DE">
      <w:pPr>
        <w:rPr>
          <w:lang w:val="en-AU"/>
        </w:rPr>
      </w:pPr>
      <w:r w:rsidRPr="004B43E7">
        <w:rPr>
          <w:lang w:val="en-AU"/>
        </w:rPr>
        <w:t>Given these</w:t>
      </w:r>
      <w:r w:rsidR="00BF11DE" w:rsidRPr="004B43E7">
        <w:rPr>
          <w:lang w:val="en-AU"/>
        </w:rPr>
        <w:t xml:space="preserve"> high housing costs, many older private renters report finding it hard to </w:t>
      </w:r>
      <w:r w:rsidR="00321A91" w:rsidRPr="004B43E7">
        <w:rPr>
          <w:lang w:val="en-AU"/>
        </w:rPr>
        <w:t>“</w:t>
      </w:r>
      <w:r w:rsidR="00BF11DE" w:rsidRPr="004B43E7">
        <w:rPr>
          <w:lang w:val="en-AU"/>
        </w:rPr>
        <w:t>have a life they valued</w:t>
      </w:r>
      <w:r w:rsidR="00321A91" w:rsidRPr="004B43E7">
        <w:rPr>
          <w:lang w:val="en-AU"/>
        </w:rPr>
        <w:t>”</w:t>
      </w:r>
      <w:r w:rsidR="00BF11DE" w:rsidRPr="004B43E7">
        <w:rPr>
          <w:lang w:val="en-AU"/>
        </w:rPr>
        <w:t xml:space="preserve"> after paying for </w:t>
      </w:r>
      <w:r w:rsidR="004B3779">
        <w:rPr>
          <w:lang w:val="en-AU"/>
        </w:rPr>
        <w:t>housing</w:t>
      </w:r>
      <w:r w:rsidR="004B3779" w:rsidRPr="004B43E7">
        <w:rPr>
          <w:lang w:val="en-AU"/>
        </w:rPr>
        <w:t xml:space="preserve"> </w:t>
      </w:r>
      <w:r w:rsidR="00BF11DE" w:rsidRPr="004B43E7">
        <w:rPr>
          <w:lang w:val="en-AU"/>
        </w:rPr>
        <w:t xml:space="preserve">costs </w:t>
      </w:r>
      <w:r w:rsidR="00BF11DE" w:rsidRPr="004B43E7">
        <w:rPr>
          <w:lang w:val="en-AU"/>
        </w:rPr>
        <w:fldChar w:fldCharType="begin" w:fldLock="1"/>
      </w:r>
      <w:r w:rsidR="00A7238B">
        <w:rPr>
          <w:lang w:val="en-AU"/>
        </w:rPr>
        <w:instrText>ADDIN CSL_CITATION { "citationItems" : [ { "id" : "ITEM-1", "itemData" : { "DOI" : "10.1080/02673030903087566", "ISBN" : "0267-3037", "ISSN" : "0267-3037", "abstract" : "An increasing number of older Australians are dependent on the private rental market for their accommodation. Through the use of semi-structured in-depth interviews, the life circumstances of older renters (65 plus) in both public housing and private rented accommodation in Sydney are explored and compared. Using Amartya Sen's concepts of capabilities and functionings, the study illustrates that due mainly to lower accommodation costs and greater security of tenure, the public housing tenants interviewed had far greater capability to live a life they valued. In contrast, most interviewees in the private rental market were struggling financially and were extremely anxious about their security of tenure. Their capacity to control their present and their future was very limited.", "author" : [ { "dropping-particle" : "", "family" : "Morris", "given" : "Alan", "non-dropping-particle" : "", "parse-names" : false, "suffix" : "" } ], "container-title" : "Housing Studies", "id" : "ITEM-1", "issue" : "5", "issued" : { "date-parts" : [ [ "2009" ] ] }, "page" : "693-707", "title" : "Living on the Margins: Comparing Older Private Renters and Older Public Housing Tenants in Sydney, Australia", "type" : "article-journal", "volume" : "24" }, "uris" : [ "http://www.mendeley.com/documents/?uuid=fc50026d-8c44-4734-98c3-6fd5e3e28410", "http://www.mendeley.com/documents/?uuid=ffbe8fa2-8d4c-422b-8414-3ecd3a846838" ] } ], "mendeley" : { "formattedCitation" : "(Morris 2009b)", "plainTextFormattedCitation" : "(Morris 2009b)", "previouslyFormattedCitation" : "(Morris 2009b)" }, "properties" : { "noteIndex" : 0 }, "schema" : "https://github.com/citation-style-language/schema/raw/master/csl-citation.json" }</w:instrText>
      </w:r>
      <w:r w:rsidR="00BF11DE" w:rsidRPr="004B43E7">
        <w:rPr>
          <w:lang w:val="en-AU"/>
        </w:rPr>
        <w:fldChar w:fldCharType="separate"/>
      </w:r>
      <w:r w:rsidR="00535B88" w:rsidRPr="00535B88">
        <w:rPr>
          <w:noProof/>
          <w:lang w:val="en-AU"/>
        </w:rPr>
        <w:t>(Morris 2009b)</w:t>
      </w:r>
      <w:r w:rsidR="00BF11DE" w:rsidRPr="004B43E7">
        <w:rPr>
          <w:lang w:val="en-AU"/>
        </w:rPr>
        <w:fldChar w:fldCharType="end"/>
      </w:r>
      <w:r w:rsidR="00BF11DE" w:rsidRPr="004B43E7">
        <w:rPr>
          <w:lang w:val="en-AU"/>
        </w:rPr>
        <w:t xml:space="preserve">. </w:t>
      </w:r>
      <w:r w:rsidR="00186F42" w:rsidRPr="004B43E7">
        <w:rPr>
          <w:lang w:val="en-AU"/>
        </w:rPr>
        <w:t>Many older Australians fall into the category of “marginal renters”, having precarious tenancies in arrangements that may leave them socially and physically isolated and at risk of homelessness through forced eviction</w:t>
      </w:r>
      <w:r w:rsidR="00A7238B">
        <w:rPr>
          <w:lang w:val="en-AU"/>
        </w:rPr>
        <w:t xml:space="preserve">, breakdown of existing relationships, affordability challenges or inaccessible housing design </w:t>
      </w:r>
      <w:r w:rsidR="00A7238B">
        <w:rPr>
          <w:lang w:val="en-AU"/>
        </w:rPr>
        <w:fldChar w:fldCharType="begin" w:fldLock="1"/>
      </w:r>
      <w:r w:rsidR="00BD4CB3">
        <w:rPr>
          <w:lang w:val="en-AU"/>
        </w:rPr>
        <w:instrText>ADDIN CSL_CITATION { "citationItems" : [ { "id" : "ITEM-1", "itemData" : { "ISBN" : "9781922075369", "ISSN" : "18347223", "URL" : "https://www.ahuri.edu.au/__data/assets/pdf_file/0018/2196/AHURI_Final_Report_No210_The-experience-of-marginal-rental-housing-in-Australia.pdf", "accessed" : { "date-parts" : [ [ "2018", "2", "23" ] ] }, "author" : [ { "dropping-particle" : "", "family" : "Goodman", "given" : "Robin", "non-dropping-particle" : "", "parse-names" : false, "suffix" : "" }, { "dropping-particle" : "", "family" : "Nelson", "given" : "Anitra", "non-dropping-particle" : "", "parse-names" : false, "suffix" : "" }, { "dropping-particle" : "", "family" : "Dalton", "given" : "Tony", "non-dropping-particle" : "", "parse-names" : false, "suffix" : "" }, { "dropping-particle" : "", "family" : "Cigdem", "given" : "Melek", "non-dropping-particle" : "", "parse-names" : false, "suffix" : "" }, { "dropping-particle" : "", "family" : "Gabriel", "given" : "Michelle", "non-dropping-particle" : "", "parse-names" : false, "suffix" : "" }, { "dropping-particle" : "", "family" : "Jacobs", "given" : "Keith", "non-dropping-particle" : "", "parse-names" : false, "suffix" : "" } ], "container-title" : "AHURI Final Report", "id" : "ITEM-1", "issue" : "210", "issued" : { "date-parts" : [ [ "2013" ] ] }, "page" : "1-150", "title" : "The experience of marginal rental housing in Australia", "type" : "webpage" }, "uris" : [ "http://www.mendeley.com/documents/?uuid=d855276d-96d2-4ea8-b357-373d92bb3518" ] }, { "id" : "ITEM-2", "itemData" : { "ISBN" : "9781922075543", "ISSN" : "18347223", "abstract" : "This study examines older people's homelessness in Australia, with a particular focus on the experience of becoming homeless for the first time in later life. The study seeks to gain a national understanding of older people's homelessness and to inform prevention strategies by drawing on interventions undertaken in a range of geographically and socially diverse locations across Australia. The research is partnered with Assistance with Care and Housing for the Aged (ACHA) agencies throughout Australia. This program, currently funded through the federal Department of Social Services (previously funded by the Department of Health and Ageing) and operating through community and government agencies, is purposively designed to assist disadvantaged older people who are at risk of homelessness or are homeless. It aims to facilitate their ongoing independence within the community by facilitating access to appropriate and affordable housing and by linking older people where appropriate to community care and support services. This practice model corresponds strongly to contemporary homelessness prevention practice. The paradigm of housing alongside appropriate supports underpins the ACHA program and thus provides not only a specialised focus on vulnerable older people but also a link with contemporary homelessness initiatives. There has been longstanding criticism of a lack of attention to older people's homelessness. However, in Australia there has been increasing recognition of this distinctive form of social exclusion. Leading on from recommendations in the Australian Government's 'White Paper' on homelessness (FaHCSIA 2008), legislative changes to the Aged Care Act 1997 identify older people experiencing homelessness or at risk of becoming homeless (Part 2.2, Section 11-3) as a special needs group that receive priority access to residential aged care. In addition, there has been funding of specialised aged care facilities that provide care for formerly homeless people who have complex health needs. Of particular importance is the acknowledgement of homelessness in the aged care reform package, Living longer. Living better. (DoHA 2012), which has resulted in increased funding for outreach services to older people in housing crisis in rural areas. This initiative signals a clear recognition that housing is an aged care issue. Historically, with the exception of the small ACHA program, Australia's housing and ageing portfolios have operated separately. There have\u2026", "author" : [ { "dropping-particle" : "", "family" : "Petersen", "given" : "Maree", "non-dropping-particle" : "", "parse-names" : false, "suffix" : "" }, { "dropping-particle" : "", "family" : "Parsell", "given" : "Cameron", "non-dropping-particle" : "", "parse-names" : false, "suffix" : "" }, { "dropping-particle" : "", "family" : "Phillips", "given" : "Rhonda", "non-dropping-particle" : "", "parse-names" : false, "suffix" : "" }, { "dropping-particle" : "", "family" : "White", "given" : "Gentry", "non-dropping-particle" : "", "parse-names" : false, "suffix" : "" } ], "container-title" : "AHURI Final Report", "id" : "ITEM-2", "issue" : "Final Report 222", "issued" : { "date-parts" : [ [ "2014" ] ] }, "publisher" : "Australian Housing and Urban Research Institute", "publisher-place" : "The University of Queensland", "title" : "Preventing first time homelessness amongst older Australians", "type" : "report" }, "uris" : [ "http://www.mendeley.com/documents/?uuid=675a74ae-5068-4fce-a224-61cde1b4e4d9" ] } ], "mendeley" : { "formattedCitation" : "(Goodman &lt;i&gt;et al.&lt;/i&gt; 2013, Petersen &lt;i&gt;et al.&lt;/i&gt; 2014)", "plainTextFormattedCitation" : "(Goodman et al. 2013, Petersen et al. 2014)", "previouslyFormattedCitation" : "(Goodman &lt;i&gt;et al.&lt;/i&gt; 2013, Petersen &lt;i&gt;et al.&lt;/i&gt; 2014)" }, "properties" : { "noteIndex" : 0 }, "schema" : "https://github.com/citation-style-language/schema/raw/master/csl-citation.json" }</w:instrText>
      </w:r>
      <w:r w:rsidR="00A7238B">
        <w:rPr>
          <w:lang w:val="en-AU"/>
        </w:rPr>
        <w:fldChar w:fldCharType="separate"/>
      </w:r>
      <w:r w:rsidR="00A7238B" w:rsidRPr="00A7238B">
        <w:rPr>
          <w:noProof/>
          <w:lang w:val="en-AU"/>
        </w:rPr>
        <w:t xml:space="preserve">(Goodman </w:t>
      </w:r>
      <w:r w:rsidR="00A7238B" w:rsidRPr="00A7238B">
        <w:rPr>
          <w:i/>
          <w:noProof/>
          <w:lang w:val="en-AU"/>
        </w:rPr>
        <w:t>et al.</w:t>
      </w:r>
      <w:r w:rsidR="00A7238B" w:rsidRPr="00A7238B">
        <w:rPr>
          <w:noProof/>
          <w:lang w:val="en-AU"/>
        </w:rPr>
        <w:t xml:space="preserve"> 2013, Petersen </w:t>
      </w:r>
      <w:r w:rsidR="00A7238B" w:rsidRPr="00A7238B">
        <w:rPr>
          <w:i/>
          <w:noProof/>
          <w:lang w:val="en-AU"/>
        </w:rPr>
        <w:t>et al.</w:t>
      </w:r>
      <w:r w:rsidR="00A7238B" w:rsidRPr="00A7238B">
        <w:rPr>
          <w:noProof/>
          <w:lang w:val="en-AU"/>
        </w:rPr>
        <w:t xml:space="preserve"> 2014)</w:t>
      </w:r>
      <w:r w:rsidR="00A7238B">
        <w:rPr>
          <w:lang w:val="en-AU"/>
        </w:rPr>
        <w:fldChar w:fldCharType="end"/>
      </w:r>
      <w:r w:rsidR="00A7238B">
        <w:rPr>
          <w:lang w:val="en-AU"/>
        </w:rPr>
        <w:t xml:space="preserve">. </w:t>
      </w:r>
      <w:r w:rsidR="00BF11DE" w:rsidRPr="004B43E7">
        <w:rPr>
          <w:lang w:val="en-AU"/>
        </w:rPr>
        <w:t xml:space="preserve">Older private renters on low incomes are </w:t>
      </w:r>
      <w:r w:rsidR="004B3779">
        <w:rPr>
          <w:lang w:val="en-AU"/>
        </w:rPr>
        <w:t>financially</w:t>
      </w:r>
      <w:r w:rsidR="00BF11DE" w:rsidRPr="004B43E7">
        <w:rPr>
          <w:lang w:val="en-AU"/>
        </w:rPr>
        <w:t xml:space="preserve"> vulnerable to the loss of a partner—a situation which disproportionately affects older women</w:t>
      </w:r>
      <w:r w:rsidR="004B3779">
        <w:rPr>
          <w:lang w:val="en-AU"/>
        </w:rPr>
        <w:t xml:space="preserve"> </w:t>
      </w:r>
      <w:r w:rsidR="00BF11DE" w:rsidRPr="004B43E7">
        <w:rPr>
          <w:lang w:val="en-AU"/>
        </w:rPr>
        <w:fldChar w:fldCharType="begin" w:fldLock="1"/>
      </w:r>
      <w:r w:rsidR="00A7238B">
        <w:rPr>
          <w:lang w:val="en-AU"/>
        </w:rPr>
        <w:instrText>ADDIN CSL_CITATION { "citationItems" : [ { "id" : "ITEM-1", "itemData" : { "ISSN" : "18347223", "author" : [ { "dropping-particle" : "", "family" : "Wood", "given" : "Gavin", "non-dropping-particle" : "", "parse-names" : false, "suffix" : "" }, { "dropping-particle" : "", "family" : "Chamberlain", "given" : "Chris", "non-dropping-particle" : "", "parse-names" : false, "suffix" : "" }, { "dropping-particle" : "", "family" : "Babacan", "given" : "Alperhan", "non-dropping-particle" : "", "parse-names" : false, "suffix" : "" }, { "dropping-particle" : "", "family" : "Dockery", "given" : "Mike", "non-dropping-particle" : "", "parse-names" : false, "suffix" : "" }, { "dropping-particle" : "", "family" : "Cullen", "given" : "Grant", "non-dropping-particle" : "", "parse-names" : false, "suffix" : "" }, { "dropping-particle" : "", "family" : "Costello", "given" : "Greg", "non-dropping-particle" : "", "parse-names" : false, "suffix" : "" }, { "dropping-particle" : "", "family" : "Nygaard", "given" : "Andi", "non-dropping-particle" : "", "parse-names" : false, "suffix" : "" }, { "dropping-particle" : "", "family" : "Stoakes", "given" : "Alice", "non-dropping-particle" : "", "parse-names" : false, "suffix" : "" }, { "dropping-particle" : "", "family" : "Adam", "given" : "Marc", "non-dropping-particle" : "", "parse-names" : false, "suffix" : "" }, { "dropping-particle" : "", "family" : "Moloney", "given" : "Kate", "non-dropping-particle" : "", "parse-names" : false, "suffix" : "" } ], "container-title" : "AHURI Final Report", "id" : "ITEM-1", "issue" : "116", "issued" : { "date-parts" : [ [ "2008" ] ] }, "page" : "1-110", "title" : "The implications of loss of a partner for older private renters", "type" : "article-journal" }, "uris" : [ "http://www.mendeley.com/documents/?uuid=99f51206-5be5-480a-a2ac-d9c976a262ce" ] } ], "mendeley" : { "formattedCitation" : "(Wood &lt;i&gt;et al.&lt;/i&gt; 2008)", "plainTextFormattedCitation" : "(Wood et al. 2008)", "previouslyFormattedCitation" : "(Wood &lt;i&gt;et al.&lt;/i&gt; 2008)" }, "properties" : { "noteIndex" : 0 }, "schema" : "https://github.com/citation-style-language/schema/raw/master/csl-citation.json" }</w:instrText>
      </w:r>
      <w:r w:rsidR="00BF11DE" w:rsidRPr="004B43E7">
        <w:rPr>
          <w:lang w:val="en-AU"/>
        </w:rPr>
        <w:fldChar w:fldCharType="separate"/>
      </w:r>
      <w:r w:rsidR="00535B88" w:rsidRPr="00535B88">
        <w:rPr>
          <w:noProof/>
          <w:lang w:val="en-AU"/>
        </w:rPr>
        <w:t xml:space="preserve">(Wood </w:t>
      </w:r>
      <w:r w:rsidR="00535B88" w:rsidRPr="00535B88">
        <w:rPr>
          <w:i/>
          <w:noProof/>
          <w:lang w:val="en-AU"/>
        </w:rPr>
        <w:t>et al.</w:t>
      </w:r>
      <w:r w:rsidR="00535B88" w:rsidRPr="00535B88">
        <w:rPr>
          <w:noProof/>
          <w:lang w:val="en-AU"/>
        </w:rPr>
        <w:t xml:space="preserve"> 2008)</w:t>
      </w:r>
      <w:r w:rsidR="00BF11DE" w:rsidRPr="004B43E7">
        <w:rPr>
          <w:lang w:val="en-AU"/>
        </w:rPr>
        <w:fldChar w:fldCharType="end"/>
      </w:r>
      <w:r w:rsidR="00BF11DE" w:rsidRPr="004B43E7">
        <w:rPr>
          <w:lang w:val="en-AU"/>
        </w:rPr>
        <w:t xml:space="preserve">. </w:t>
      </w:r>
      <w:r w:rsidR="004B3779">
        <w:rPr>
          <w:lang w:val="en-AU"/>
        </w:rPr>
        <w:t>S</w:t>
      </w:r>
      <w:r w:rsidR="00BF11DE" w:rsidRPr="004B43E7">
        <w:rPr>
          <w:lang w:val="en-AU"/>
        </w:rPr>
        <w:t xml:space="preserve">ingle older women are increasingly at risk of homelessness, and many find themselves in vulnerable and precarious situations within the private rental sector </w:t>
      </w:r>
      <w:r w:rsidR="00BF11DE" w:rsidRPr="004B43E7">
        <w:rPr>
          <w:lang w:val="en-AU"/>
        </w:rPr>
        <w:fldChar w:fldCharType="begin" w:fldLock="1"/>
      </w:r>
      <w:r w:rsidR="00A7238B">
        <w:rPr>
          <w:lang w:val="en-AU"/>
        </w:rPr>
        <w:instrText>ADDIN CSL_CITATION { "citationItems" : [ { "id" : "ITEM-1", "itemData" : { "DOI" : "10.1080/14036096.2012.746944", "ISBN" : "1403-6096", "ISSN" : "14036096", "abstract" : "This paper examines the available literature on single older non-home\\nowning women in Australia and their housing issues. Preliminary\\ninformation suggests that this subset of the population is increasingly\\nat risk of becoming homeless or inadequately housed in later life. In\\nfact, there is a historical dearth of research on women's housing in\\ngeneral. This invisibility and vulnerability is interrogated within this\\npaper through a feminist standpoint lens. We argue that in order to\\nbetter understand the situation for single older women who do not own\\ntheir own homes, it is necessary to revisit the social landscape\\ninhabited by these women in their early years. Firstly, however, the\\ncurrent landscape is explored. It appears that ageing and single status\\nare compounding factors which place non-home owning women at higher risk\\nof homelessness or inappropriate housing. The paper then attempts to\\nassess how the social and economic conditions that were extant in the\\nmid-twentieth century led to the present situation. Our analysis leads\\nus to suggest that women's traditional roles in society are largely\\nresponsible for housing insecurity in their later years.", "author" : [ { "dropping-particle" : "", "family" : "Darab", "given" : "Sandy", "non-dropping-particle" : "", "parse-names" : false, "suffix" : "" }, { "dropping-particle" : "", "family" : "Hartman", "given" : "Yvonne", "non-dropping-particle" : "", "parse-names" : false, "suffix" : "" } ], "container-title" : "Housing, Theory and Society", "id" : "ITEM-1", "issue" : "4", "issued" : { "date-parts" : [ [ "2013" ] ] }, "page" : "348-367", "title" : "Understanding Single Older Women's Invisibility in Housing Issues in Australia", "type" : "article-journal", "volume" : "30" }, "uris" : [ "http://www.mendeley.com/documents/?uuid=bc8cfbcd-23d7-48f8-8c6e-40759947d075" ] } ], "mendeley" : { "formattedCitation" : "(Darab and Hartman 2013)", "plainTextFormattedCitation" : "(Darab and Hartman 2013)", "previouslyFormattedCitation" : "(Darab and Hartman 2013)" }, "properties" : { "noteIndex" : 0 }, "schema" : "https://github.com/citation-style-language/schema/raw/master/csl-citation.json" }</w:instrText>
      </w:r>
      <w:r w:rsidR="00BF11DE" w:rsidRPr="004B43E7">
        <w:rPr>
          <w:lang w:val="en-AU"/>
        </w:rPr>
        <w:fldChar w:fldCharType="separate"/>
      </w:r>
      <w:r w:rsidR="00535B88" w:rsidRPr="00535B88">
        <w:rPr>
          <w:noProof/>
          <w:lang w:val="en-AU"/>
        </w:rPr>
        <w:t>(Darab and Hartman 2013)</w:t>
      </w:r>
      <w:r w:rsidR="00BF11DE" w:rsidRPr="004B43E7">
        <w:rPr>
          <w:lang w:val="en-AU"/>
        </w:rPr>
        <w:fldChar w:fldCharType="end"/>
      </w:r>
      <w:r w:rsidR="00BF11DE" w:rsidRPr="004B43E7">
        <w:rPr>
          <w:lang w:val="en-AU"/>
        </w:rPr>
        <w:t xml:space="preserve">.  </w:t>
      </w:r>
    </w:p>
    <w:p w14:paraId="4429D06E" w14:textId="56FF9043" w:rsidR="00285B00" w:rsidRPr="004B43E7" w:rsidRDefault="00171603" w:rsidP="003E6B5A">
      <w:pPr>
        <w:rPr>
          <w:lang w:val="en-AU"/>
        </w:rPr>
      </w:pPr>
      <w:r w:rsidRPr="004B43E7">
        <w:rPr>
          <w:lang w:val="en-AU"/>
        </w:rPr>
        <w:t xml:space="preserve">Baby boomers </w:t>
      </w:r>
      <w:r w:rsidR="00BF11DE" w:rsidRPr="004B43E7">
        <w:rPr>
          <w:lang w:val="en-AU"/>
        </w:rPr>
        <w:t>can</w:t>
      </w:r>
      <w:r w:rsidRPr="004B43E7">
        <w:rPr>
          <w:lang w:val="en-AU"/>
        </w:rPr>
        <w:t xml:space="preserve"> expect up to two decades of life following their exit from the workplace </w:t>
      </w:r>
      <w:r w:rsidRPr="004B43E7">
        <w:rPr>
          <w:lang w:val="en-AU"/>
        </w:rPr>
        <w:fldChar w:fldCharType="begin" w:fldLock="1"/>
      </w:r>
      <w:r w:rsidR="00A7238B">
        <w:rPr>
          <w:lang w:val="en-AU"/>
        </w:rPr>
        <w:instrText>ADDIN CSL_CITATION { "citationItems" : [ { "id" : "ITEM-1", "itemData" : { "DOI" : "10.1111/j.1741-6612.2010.00412.x", "ISBN" : "1741-6612\\r1440-6381", "ISSN" : "14406381", "PMID" : "20398080", "abstract" : "The large baby boomer cohort is beginning to reach retirement age. This paper reviews recent Australian literature on baby boomers' health and health behaviours. Databases were searched for peer-reviewed literature and the Internet for online studies and reports. The boomers can expect an increased life span compared to those in later life now. Boomers' health behavioural risks include physical inactivity, low vegetable consumption, obesity and rising medical risk due to increasing prevalence of diabetes. Their health will impact on workforce participation and retirement timing. There is substantial scope for health improvement and consequent quality of life as boomers age. However, little is known about health decision-making, inequalities between social groups and health information sources. Future research can yield a better understanding of the health trajectories of baby boomers in order to plan for health and service needs for an ageing Australia.", "author" : [ { "dropping-particle" : "", "family" : "Humpel", "given" : "Nancy", "non-dropping-particle" : "", "parse-names" : false, "suffix" : "" }, { "dropping-particle" : "", "family" : "O'Loughlin", "given" : "Kate", "non-dropping-particle" : "", "parse-names" : false, "suffix" : "" }, { "dropping-particle" : "", "family" : "Wells", "given" : "Yvonne", "non-dropping-particle" : "", "parse-names" : false, "suffix" : "" }, { "dropping-particle" : "", "family" : "Kendig", "given" : "Hal", "non-dropping-particle" : "", "parse-names" : false, "suffix" : "" } ], "container-title" : "Australasian Journal on Ageing", "id" : "ITEM-1", "issue" : "1", "issued" : { "date-parts" : [ [ "2010" ] ] }, "page" : "8-13", "title" : "The health of Australian baby boomers", "type" : "article-journal", "volume" : "29" }, "uris" : [ "http://www.mendeley.com/documents/?uuid=bbf7b499-cafa-4f4c-8f9c-918cd813ee82" ] } ], "mendeley" : { "formattedCitation" : "(Humpel &lt;i&gt;et al.&lt;/i&gt; 2010)", "plainTextFormattedCitation" : "(Humpel et al. 2010)", "previouslyFormattedCitation" : "(Humpel &lt;i&gt;et al.&lt;/i&gt; 2010)" }, "properties" : { "noteIndex" : 0 }, "schema" : "https://github.com/citation-style-language/schema/raw/master/csl-citation.json" }</w:instrText>
      </w:r>
      <w:r w:rsidRPr="004B43E7">
        <w:rPr>
          <w:lang w:val="en-AU"/>
        </w:rPr>
        <w:fldChar w:fldCharType="separate"/>
      </w:r>
      <w:r w:rsidR="00535B88" w:rsidRPr="00535B88">
        <w:rPr>
          <w:noProof/>
          <w:lang w:val="en-AU"/>
        </w:rPr>
        <w:t xml:space="preserve">(Humpel </w:t>
      </w:r>
      <w:r w:rsidR="00535B88" w:rsidRPr="00535B88">
        <w:rPr>
          <w:i/>
          <w:noProof/>
          <w:lang w:val="en-AU"/>
        </w:rPr>
        <w:t>et al.</w:t>
      </w:r>
      <w:r w:rsidR="00535B88" w:rsidRPr="00535B88">
        <w:rPr>
          <w:noProof/>
          <w:lang w:val="en-AU"/>
        </w:rPr>
        <w:t xml:space="preserve"> 2010)</w:t>
      </w:r>
      <w:r w:rsidRPr="004B43E7">
        <w:rPr>
          <w:lang w:val="en-AU"/>
        </w:rPr>
        <w:fldChar w:fldCharType="end"/>
      </w:r>
      <w:r w:rsidR="00BF11DE" w:rsidRPr="004B43E7">
        <w:rPr>
          <w:lang w:val="en-AU"/>
        </w:rPr>
        <w:t xml:space="preserve">, however as they age they </w:t>
      </w:r>
      <w:r w:rsidR="00285B00" w:rsidRPr="004B43E7">
        <w:rPr>
          <w:lang w:val="en-AU"/>
        </w:rPr>
        <w:t xml:space="preserve">are more likely than previous generations to suffer from neurodegenerative diseases such as dementia </w:t>
      </w:r>
      <w:r w:rsidR="00285B00" w:rsidRPr="004B43E7">
        <w:rPr>
          <w:lang w:val="en-AU"/>
        </w:rPr>
        <w:fldChar w:fldCharType="begin" w:fldLock="1"/>
      </w:r>
      <w:r w:rsidR="00A7238B">
        <w:rPr>
          <w:lang w:val="en-AU"/>
        </w:rPr>
        <w:instrText>ADDIN CSL_CITATION { "citationItems" : [ { "id" : "ITEM-1", "itemData" : { "ISBN" : "9781740372640", "author" : [ { "dropping-particle" : "", "family" : "Productivity Commission", "given" : "", "non-dropping-particle" : "", "parse-names" : false, "suffix" : "" } ], "container-title" : "Commission Research Paper", "id" : "ITEM-1", "issue" : "September", "issued" : { "date-parts" : [ [ "2008" ] ] }, "publisher-place" : "Canberra", "title" : "Trends in Aged Care Services: some implications", "type" : "report" }, "uris" : [ "http://www.mendeley.com/documents/?uuid=8d66e922-000f-440f-9a93-b9654d151623" ] } ], "mendeley" : { "formattedCitation" : "(Productivity Commission 2008)", "plainTextFormattedCitation" : "(Productivity Commission 2008)", "previouslyFormattedCitation" : "(Productivity Commission 2008)" }, "properties" : { "noteIndex" : 0 }, "schema" : "https://github.com/citation-style-language/schema/raw/master/csl-citation.json" }</w:instrText>
      </w:r>
      <w:r w:rsidR="00285B00" w:rsidRPr="004B43E7">
        <w:rPr>
          <w:lang w:val="en-AU"/>
        </w:rPr>
        <w:fldChar w:fldCharType="separate"/>
      </w:r>
      <w:r w:rsidR="00535B88" w:rsidRPr="00535B88">
        <w:rPr>
          <w:noProof/>
          <w:lang w:val="en-AU"/>
        </w:rPr>
        <w:t>(Productivity Commission 2008)</w:t>
      </w:r>
      <w:r w:rsidR="00285B00" w:rsidRPr="004B43E7">
        <w:rPr>
          <w:lang w:val="en-AU"/>
        </w:rPr>
        <w:fldChar w:fldCharType="end"/>
      </w:r>
      <w:r w:rsidR="00285B00" w:rsidRPr="004B43E7">
        <w:rPr>
          <w:lang w:val="en-AU"/>
        </w:rPr>
        <w:t xml:space="preserve">, to have complex care needs due to severe disabilities </w:t>
      </w:r>
      <w:r w:rsidR="00285B00" w:rsidRPr="004B43E7">
        <w:rPr>
          <w:lang w:val="en-AU"/>
        </w:rPr>
        <w:fldChar w:fldCharType="begin" w:fldLock="1"/>
      </w:r>
      <w:r w:rsidR="00A7238B">
        <w:rPr>
          <w:lang w:val="en-AU"/>
        </w:rPr>
        <w:instrText>ADDIN CSL_CITATION { "citationItems" : [ { "id" : "ITEM-1", "itemData" : { "ISBN" : "9781740372640", "author" : [ { "dropping-particle" : "", "family" : "Productivity Commission", "given" : "", "non-dropping-particle" : "", "parse-names" : false, "suffix" : "" } ], "container-title" : "Commission Research Paper", "id" : "ITEM-1", "issue" : "September", "issued" : { "date-parts" : [ [ "2008" ] ] }, "publisher-place" : "Canberra", "title" : "Trends in Aged Care Services: some implications", "type" : "report" }, "uris" : [ "http://www.mendeley.com/documents/?uuid=8d66e922-000f-440f-9a93-b9654d151623" ] } ], "mendeley" : { "formattedCitation" : "(Productivity Commission 2008)", "plainTextFormattedCitation" : "(Productivity Commission 2008)", "previouslyFormattedCitation" : "(Productivity Commission 2008)" }, "properties" : { "noteIndex" : 0 }, "schema" : "https://github.com/citation-style-language/schema/raw/master/csl-citation.json" }</w:instrText>
      </w:r>
      <w:r w:rsidR="00285B00" w:rsidRPr="004B43E7">
        <w:rPr>
          <w:lang w:val="en-AU"/>
        </w:rPr>
        <w:fldChar w:fldCharType="separate"/>
      </w:r>
      <w:r w:rsidR="00535B88" w:rsidRPr="00535B88">
        <w:rPr>
          <w:noProof/>
          <w:lang w:val="en-AU"/>
        </w:rPr>
        <w:t>(Productivity Commission 2008)</w:t>
      </w:r>
      <w:r w:rsidR="00285B00" w:rsidRPr="004B43E7">
        <w:rPr>
          <w:lang w:val="en-AU"/>
        </w:rPr>
        <w:fldChar w:fldCharType="end"/>
      </w:r>
      <w:r w:rsidR="00285B00" w:rsidRPr="004B43E7">
        <w:rPr>
          <w:lang w:val="en-AU"/>
        </w:rPr>
        <w:t xml:space="preserve">, be obese and have related health problems </w:t>
      </w:r>
      <w:r w:rsidR="00285B00" w:rsidRPr="004B43E7">
        <w:rPr>
          <w:lang w:val="en-AU"/>
        </w:rPr>
        <w:fldChar w:fldCharType="begin" w:fldLock="1"/>
      </w:r>
      <w:r w:rsidR="00A7238B">
        <w:rPr>
          <w:lang w:val="en-AU"/>
        </w:rPr>
        <w:instrText>ADDIN CSL_CITATION { "citationItems" : [ { "id" : "ITEM-1", "itemData" : { "DOI" : "10.1111/j.1741-6612.2006.00147.x", "ISBN" : "1440-6381", "ISSN" : "14406381", "abstract" : "The ageing of Australia's 5.5 million baby boomers (born 1946\u20131965) will significantly change Australian society, yet it is unclear what is known about the expectations and plans of this cohort for their retirement and old age. This paper provides a first step by reviewing the Australian literature, focusing on the areas of health, housing, work and income, and responsibility. Information from the peer-reviewed literature and the Internet published during 1996\u20132005 was reviewed. One hundred ninety-five Australian references were retrieved, of which only 94 were relevant. The review identified that, despite agreement about the significance of baby boomer's ageing, empirical work directly addressing the research topics was rare. In particular, there was little coverage of baby boomers\u2019 ascription of responsibility for their welfare in older age. If policies are to be effective, empirical research obtaining information directly from baby boomers is required to fill the gaps identified through this review.", "author" : [ { "dropping-particle" : "", "family" : "Quine", "given" : "Susan", "non-dropping-particle" : "", "parse-names" : false, "suffix" : "" }, { "dropping-particle" : "", "family" : "Carter", "given" : "Stacy", "non-dropping-particle" : "", "parse-names" : false, "suffix" : "" } ], "container-title" : "Australasian Journal on Ageing", "id" : "ITEM-1", "issue" : "1", "issued" : { "date-parts" : [ [ "2006" ] ] }, "page" : "3-8", "title" : "Australian baby boomers' expectations and plans for their old age", "type" : "article-journal", "volume" : "25" }, "uris" : [ "http://www.mendeley.com/documents/?uuid=163e571d-a365-412b-aa1c-8b0a53bbd9a4" ] } ], "mendeley" : { "formattedCitation" : "(Quine and Carter 2006)", "plainTextFormattedCitation" : "(Quine and Carter 2006)", "previouslyFormattedCitation" : "(Quine and Carter 2006)" }, "properties" : { "noteIndex" : 0 }, "schema" : "https://github.com/citation-style-language/schema/raw/master/csl-citation.json" }</w:instrText>
      </w:r>
      <w:r w:rsidR="00285B00" w:rsidRPr="004B43E7">
        <w:rPr>
          <w:lang w:val="en-AU"/>
        </w:rPr>
        <w:fldChar w:fldCharType="separate"/>
      </w:r>
      <w:r w:rsidR="00535B88" w:rsidRPr="00535B88">
        <w:rPr>
          <w:noProof/>
          <w:lang w:val="en-AU"/>
        </w:rPr>
        <w:t>(Quine and Carter 2006)</w:t>
      </w:r>
      <w:r w:rsidR="00285B00" w:rsidRPr="004B43E7">
        <w:rPr>
          <w:lang w:val="en-AU"/>
        </w:rPr>
        <w:fldChar w:fldCharType="end"/>
      </w:r>
      <w:r w:rsidR="00285B00" w:rsidRPr="004B43E7">
        <w:rPr>
          <w:lang w:val="en-AU"/>
        </w:rPr>
        <w:t xml:space="preserve"> and to have diabetes </w:t>
      </w:r>
      <w:r w:rsidR="00285B00" w:rsidRPr="004B43E7">
        <w:rPr>
          <w:lang w:val="en-AU"/>
        </w:rPr>
        <w:fldChar w:fldCharType="begin" w:fldLock="1"/>
      </w:r>
      <w:r w:rsidR="00A7238B">
        <w:rPr>
          <w:lang w:val="en-AU"/>
        </w:rPr>
        <w:instrText>ADDIN CSL_CITATION { "citationItems" : [ { "id" : "ITEM-1", "itemData" : { "DOI" : "10.1111/j.1741-6612.2010.00412.x", "ISBN" : "1741-6612\\r1440-6381", "ISSN" : "14406381", "PMID" : "20398080", "abstract" : "The large baby boomer cohort is beginning to reach retirement age. This paper reviews recent Australian literature on baby boomers' health and health behaviours. Databases were searched for peer-reviewed literature and the Internet for online studies and reports. The boomers can expect an increased life span compared to those in later life now. Boomers' health behavioural risks include physical inactivity, low vegetable consumption, obesity and rising medical risk due to increasing prevalence of diabetes. Their health will impact on workforce participation and retirement timing. There is substantial scope for health improvement and consequent quality of life as boomers age. However, little is known about health decision-making, inequalities between social groups and health information sources. Future research can yield a better understanding of the health trajectories of baby boomers in order to plan for health and service needs for an ageing Australia.", "author" : [ { "dropping-particle" : "", "family" : "Humpel", "given" : "Nancy", "non-dropping-particle" : "", "parse-names" : false, "suffix" : "" }, { "dropping-particle" : "", "family" : "O'Loughlin", "given" : "Kate", "non-dropping-particle" : "", "parse-names" : false, "suffix" : "" }, { "dropping-particle" : "", "family" : "Wells", "given" : "Yvonne", "non-dropping-particle" : "", "parse-names" : false, "suffix" : "" }, { "dropping-particle" : "", "family" : "Kendig", "given" : "Hal", "non-dropping-particle" : "", "parse-names" : false, "suffix" : "" } ], "container-title" : "Australasian Journal on Ageing", "id" : "ITEM-1", "issue" : "1", "issued" : { "date-parts" : [ [ "2010" ] ] }, "page" : "8-13", "title" : "The health of Australian baby boomers", "type" : "article-journal", "volume" : "29" }, "uris" : [ "http://www.mendeley.com/documents/?uuid=bbf7b499-cafa-4f4c-8f9c-918cd813ee82" ] } ], "mendeley" : { "formattedCitation" : "(Humpel &lt;i&gt;et al.&lt;/i&gt; 2010)", "plainTextFormattedCitation" : "(Humpel et al. 2010)", "previouslyFormattedCitation" : "(Humpel &lt;i&gt;et al.&lt;/i&gt; 2010)" }, "properties" : { "noteIndex" : 0 }, "schema" : "https://github.com/citation-style-language/schema/raw/master/csl-citation.json" }</w:instrText>
      </w:r>
      <w:r w:rsidR="00285B00" w:rsidRPr="004B43E7">
        <w:rPr>
          <w:lang w:val="en-AU"/>
        </w:rPr>
        <w:fldChar w:fldCharType="separate"/>
      </w:r>
      <w:r w:rsidR="00535B88" w:rsidRPr="00535B88">
        <w:rPr>
          <w:noProof/>
          <w:lang w:val="en-AU"/>
        </w:rPr>
        <w:t xml:space="preserve">(Humpel </w:t>
      </w:r>
      <w:r w:rsidR="00535B88" w:rsidRPr="00535B88">
        <w:rPr>
          <w:i/>
          <w:noProof/>
          <w:lang w:val="en-AU"/>
        </w:rPr>
        <w:t>et al.</w:t>
      </w:r>
      <w:r w:rsidR="00535B88" w:rsidRPr="00535B88">
        <w:rPr>
          <w:noProof/>
          <w:lang w:val="en-AU"/>
        </w:rPr>
        <w:t xml:space="preserve"> 2010)</w:t>
      </w:r>
      <w:r w:rsidR="00285B00" w:rsidRPr="004B43E7">
        <w:rPr>
          <w:lang w:val="en-AU"/>
        </w:rPr>
        <w:fldChar w:fldCharType="end"/>
      </w:r>
      <w:r w:rsidR="00285B00" w:rsidRPr="004B43E7">
        <w:rPr>
          <w:lang w:val="en-AU"/>
        </w:rPr>
        <w:t xml:space="preserve">. </w:t>
      </w:r>
    </w:p>
    <w:p w14:paraId="47113B89" w14:textId="46B65D2C" w:rsidR="00283A38" w:rsidRPr="004B43E7" w:rsidRDefault="004F57AE" w:rsidP="00283A38">
      <w:pPr>
        <w:rPr>
          <w:lang w:val="en-AU"/>
        </w:rPr>
      </w:pPr>
      <w:r w:rsidRPr="004B43E7">
        <w:rPr>
          <w:lang w:val="en-AU"/>
        </w:rPr>
        <w:t>These trends point to burgeoning issues for housing older Australians</w:t>
      </w:r>
      <w:r w:rsidR="00BF11DE" w:rsidRPr="004B43E7">
        <w:rPr>
          <w:lang w:val="en-AU"/>
        </w:rPr>
        <w:t xml:space="preserve"> relating to housing affordability, security, and accessibility, as well as social isolation</w:t>
      </w:r>
      <w:r w:rsidRPr="004B43E7">
        <w:rPr>
          <w:lang w:val="en-AU"/>
        </w:rPr>
        <w:t xml:space="preserve">. </w:t>
      </w:r>
      <w:r w:rsidR="004B3779">
        <w:rPr>
          <w:lang w:val="en-AU"/>
        </w:rPr>
        <w:t>In</w:t>
      </w:r>
      <w:r w:rsidR="004B3779" w:rsidRPr="004B43E7">
        <w:rPr>
          <w:lang w:val="en-AU"/>
        </w:rPr>
        <w:t xml:space="preserve"> </w:t>
      </w:r>
      <w:r w:rsidR="00027E1B" w:rsidRPr="004B43E7">
        <w:rPr>
          <w:lang w:val="en-AU"/>
        </w:rPr>
        <w:t xml:space="preserve">this article, we </w:t>
      </w:r>
      <w:r w:rsidR="00186F42">
        <w:rPr>
          <w:lang w:val="en-AU"/>
        </w:rPr>
        <w:t>explore</w:t>
      </w:r>
      <w:r w:rsidR="00027E1B" w:rsidRPr="004B43E7">
        <w:rPr>
          <w:lang w:val="en-AU"/>
        </w:rPr>
        <w:t xml:space="preserve"> cohousing </w:t>
      </w:r>
      <w:r w:rsidR="00186F42">
        <w:rPr>
          <w:lang w:val="en-AU"/>
        </w:rPr>
        <w:t>as</w:t>
      </w:r>
      <w:r w:rsidR="00027E1B" w:rsidRPr="004B43E7">
        <w:rPr>
          <w:lang w:val="en-AU"/>
        </w:rPr>
        <w:t xml:space="preserve"> one </w:t>
      </w:r>
      <w:r w:rsidR="00186F42">
        <w:rPr>
          <w:lang w:val="en-AU"/>
        </w:rPr>
        <w:t xml:space="preserve">possible </w:t>
      </w:r>
      <w:r w:rsidR="00027E1B" w:rsidRPr="004B43E7">
        <w:rPr>
          <w:lang w:val="en-AU"/>
        </w:rPr>
        <w:t>response to these challenges</w:t>
      </w:r>
      <w:r w:rsidR="00186F42">
        <w:rPr>
          <w:lang w:val="en-AU"/>
        </w:rPr>
        <w:t xml:space="preserve"> in the Australian context</w:t>
      </w:r>
      <w:r w:rsidR="00027E1B" w:rsidRPr="004B43E7">
        <w:rPr>
          <w:lang w:val="en-AU"/>
        </w:rPr>
        <w:t xml:space="preserve">. </w:t>
      </w:r>
      <w:r w:rsidR="00283A38" w:rsidRPr="004B43E7">
        <w:rPr>
          <w:lang w:val="en-AU"/>
        </w:rPr>
        <w:t xml:space="preserve">Cohousing is a form of community living that contains a mix of private and communal spaces, </w:t>
      </w:r>
      <w:r w:rsidR="00321A91" w:rsidRPr="004B43E7">
        <w:rPr>
          <w:lang w:val="en-AU"/>
        </w:rPr>
        <w:t>“</w:t>
      </w:r>
      <w:r w:rsidR="00283A38" w:rsidRPr="004B43E7">
        <w:rPr>
          <w:lang w:val="en-AU"/>
        </w:rPr>
        <w:t>combining autonomy of private dwellings with the advantages of community living</w:t>
      </w:r>
      <w:r w:rsidR="00321A91" w:rsidRPr="004B43E7">
        <w:rPr>
          <w:lang w:val="en-AU"/>
        </w:rPr>
        <w:t>”</w:t>
      </w:r>
      <w:r w:rsidR="00283A38" w:rsidRPr="004B43E7">
        <w:rPr>
          <w:lang w:val="en-AU"/>
        </w:rPr>
        <w:t xml:space="preserve"> </w:t>
      </w:r>
      <w:r w:rsidR="00283A38" w:rsidRPr="004B43E7">
        <w:rPr>
          <w:lang w:val="en-AU"/>
        </w:rPr>
        <w:fldChar w:fldCharType="begin" w:fldLock="1"/>
      </w:r>
      <w:r w:rsidR="00A7238B">
        <w:rPr>
          <w:lang w:val="en-AU"/>
        </w:rPr>
        <w:instrText>ADDIN CSL_CITATION { "citationItems" : [ { "id" : "ITEM-1", "itemData" : { "DOI" : "10.1080/13574800500086998", "ISBN" : "1357-4809", "ISSN" : "1357-4809", "abstract" : "Does design influence social interaction in cohousing? How crucial is it? What other factors are involved? Can the impact of design be enhanced by the personal characteristics of residents or the formal social structures operating in a cohousing community? How can we design communities to increase social interaction in the future? Cohousing provides a useful case study because it uses design and formal social structures to encourage social interaction in neighbourhoods. In addition, informal social factors and personal characteristics of those living in cohousing communities predispose them to social interaction. Thus, cohousing is a housing form with optimal conditions for social interaction. Cohousing also provides a unique opportunity to study these variables in one setting to determine the relative importance of each and how social and personal factors may help to enhance the outcomes of design.", "author" : [ { "dropping-particle" : "", "family" : "Williams", "given" : "Jo", "non-dropping-particle" : "", "parse-names" : false, "suffix" : "" } ], "container-title" : "Journal of Urban Design", "id" : "ITEM-1", "issue" : "2", "issued" : { "date-parts" : [ [ "2005" ] ] }, "page" : "195-227", "title" : "Designing neighbourhoods for social interaction: The case of cohousing", "type" : "article-journal", "volume" : "10" }, "uris" : [ "http://www.mendeley.com/documents/?uuid=ec185ed2-6668-4f7a-b545-6a8b9b0a78f3" ] } ], "mendeley" : { "formattedCitation" : "(Williams 2005)", "plainTextFormattedCitation" : "(Williams 2005)", "previouslyFormattedCitation" : "(Williams 2005)" }, "properties" : { "noteIndex" : 0 }, "schema" : "https://github.com/citation-style-language/schema/raw/master/csl-citation.json" }</w:instrText>
      </w:r>
      <w:r w:rsidR="00283A38" w:rsidRPr="004B43E7">
        <w:rPr>
          <w:lang w:val="en-AU"/>
        </w:rPr>
        <w:fldChar w:fldCharType="separate"/>
      </w:r>
      <w:r w:rsidR="00535B88" w:rsidRPr="00535B88">
        <w:rPr>
          <w:noProof/>
          <w:lang w:val="en-AU"/>
        </w:rPr>
        <w:t>(Williams 2005)</w:t>
      </w:r>
      <w:r w:rsidR="00283A38" w:rsidRPr="004B43E7">
        <w:rPr>
          <w:lang w:val="en-AU"/>
        </w:rPr>
        <w:fldChar w:fldCharType="end"/>
      </w:r>
      <w:r w:rsidR="00283A38" w:rsidRPr="004B43E7">
        <w:rPr>
          <w:lang w:val="en-AU"/>
        </w:rPr>
        <w:t xml:space="preserve">. It can occur at a variety of scales, from multi-unit developments (usually between 4 and 30 households) to small, self-organised clusters of 2-3 households. Most cohousing models attempt to respond to ‘triple bottom line’ challenges, by securing the ‘three pillars of sustainable lifestyles’: </w:t>
      </w:r>
      <w:proofErr w:type="spellStart"/>
      <w:r w:rsidR="00283A38" w:rsidRPr="004B43E7">
        <w:rPr>
          <w:lang w:val="en-AU"/>
        </w:rPr>
        <w:t>i</w:t>
      </w:r>
      <w:proofErr w:type="spellEnd"/>
      <w:r w:rsidR="00283A38" w:rsidRPr="004B43E7">
        <w:rPr>
          <w:lang w:val="en-AU"/>
        </w:rPr>
        <w:t>) social (through being community-oriented and facilitating social interaction), ii) environmental (through efficient designing and shared resources) and iii) economic (through striving to achieve affordability</w:t>
      </w:r>
      <w:r w:rsidR="0050570C">
        <w:rPr>
          <w:lang w:val="en-AU"/>
        </w:rPr>
        <w:t xml:space="preserve"> for residents</w:t>
      </w:r>
      <w:r w:rsidR="00283A38" w:rsidRPr="004B43E7">
        <w:rPr>
          <w:lang w:val="en-AU"/>
        </w:rPr>
        <w:t xml:space="preserve">) </w:t>
      </w:r>
      <w:r w:rsidR="00283A38" w:rsidRPr="004B43E7">
        <w:rPr>
          <w:lang w:val="en-AU"/>
        </w:rPr>
        <w:fldChar w:fldCharType="begin" w:fldLock="1"/>
      </w:r>
      <w:r w:rsidR="00A7238B">
        <w:rPr>
          <w:lang w:val="en-AU"/>
        </w:rPr>
        <w:instrText>ADDIN CSL_CITATION { "citationItems" : [ { "id" : "ITEM-1", "itemData" : { "DOI" : "10.1080/17535069.2015.1011427", "ISSN" : "1753-5069", "author" : [ { "dropping-particle" : "", "family" : "Tummers", "given" : "Lidewij", "non-dropping-particle" : "", "parse-names" : false, "suffix" : "" } ], "container-title" : "Urban Research &amp; Practice", "id" : "ITEM-1", "issue" : "1", "issued" : { "date-parts" : [ [ "2015" ] ] }, "page" : "64-78", "title" : "Understanding co-housing from a planning perspective: why and how?", "type" : "article-journal", "volume" : "8" }, "uris" : [ "http://www.mendeley.com/documents/?uuid=d459c0b7-713c-4549-a395-dadb94126ab3" ] } ], "mendeley" : { "formattedCitation" : "(Tummers 2015)", "plainTextFormattedCitation" : "(Tummers 2015)", "previouslyFormattedCitation" : "(Tummers 2015)" }, "properties" : { "noteIndex" : 0 }, "schema" : "https://github.com/citation-style-language/schema/raw/master/csl-citation.json" }</w:instrText>
      </w:r>
      <w:r w:rsidR="00283A38" w:rsidRPr="004B43E7">
        <w:rPr>
          <w:lang w:val="en-AU"/>
        </w:rPr>
        <w:fldChar w:fldCharType="separate"/>
      </w:r>
      <w:r w:rsidR="00535B88" w:rsidRPr="00535B88">
        <w:rPr>
          <w:noProof/>
          <w:lang w:val="en-AU"/>
        </w:rPr>
        <w:t>(Tummers 2015)</w:t>
      </w:r>
      <w:r w:rsidR="00283A38" w:rsidRPr="004B43E7">
        <w:rPr>
          <w:lang w:val="en-AU"/>
        </w:rPr>
        <w:fldChar w:fldCharType="end"/>
      </w:r>
      <w:r w:rsidR="00283A38" w:rsidRPr="004B43E7">
        <w:rPr>
          <w:lang w:val="en-AU"/>
        </w:rPr>
        <w:t xml:space="preserve">. </w:t>
      </w:r>
    </w:p>
    <w:p w14:paraId="018073CB" w14:textId="77777777" w:rsidR="00283A38" w:rsidRPr="004B43E7" w:rsidRDefault="00283A38" w:rsidP="00283A38">
      <w:pPr>
        <w:rPr>
          <w:lang w:val="en-AU"/>
        </w:rPr>
      </w:pPr>
      <w:r w:rsidRPr="004B43E7">
        <w:rPr>
          <w:lang w:val="en-AU"/>
        </w:rPr>
        <w:lastRenderedPageBreak/>
        <w:t>Variations on cohousing models abound, but a few key elements are consistently identified across the literature as being common to most cohousing developments. These common factors include:</w:t>
      </w:r>
    </w:p>
    <w:p w14:paraId="37E6E64C" w14:textId="5702A28A" w:rsidR="00283A38" w:rsidRPr="004B43E7" w:rsidRDefault="00283A38" w:rsidP="00283A38">
      <w:pPr>
        <w:pStyle w:val="ListParagraph"/>
        <w:numPr>
          <w:ilvl w:val="0"/>
          <w:numId w:val="18"/>
        </w:numPr>
        <w:rPr>
          <w:lang w:val="en-AU"/>
        </w:rPr>
      </w:pPr>
      <w:r w:rsidRPr="004B43E7">
        <w:rPr>
          <w:lang w:val="en-AU"/>
        </w:rPr>
        <w:t xml:space="preserve">Resident involvement in the design of the cohousing development </w:t>
      </w:r>
      <w:r w:rsidRPr="004B43E7">
        <w:rPr>
          <w:lang w:val="en-AU"/>
        </w:rPr>
        <w:fldChar w:fldCharType="begin" w:fldLock="1"/>
      </w:r>
      <w:r w:rsidR="00A7238B">
        <w:rPr>
          <w:lang w:val="en-AU"/>
        </w:rPr>
        <w:instrText>ADDIN CSL_CITATION { "citationItems" : [ { "id" : "ITEM-1", "itemData" : { "author" : [ { "dropping-particle" : "", "family" : "Durrett", "given" : "Charles", "non-dropping-particle" : "", "parse-names" : false, "suffix" : "" } ], "id" : "ITEM-1", "issued" : { "date-parts" : [ [ "2009" ] ] }, "publisher" : "New Society Publishers", "publisher-place" : "Gabriola Island, Canada", "title" : "The Senior Cohousing handbook", "type" : "book" }, "uris" : [ "http://www.mendeley.com/documents/?uuid=5f4e3385-b293-48aa-bb9c-bda9e254bf73" ] } ], "mendeley" : { "formattedCitation" : "(Durrett 2009)", "plainTextFormattedCitation" : "(Durrett 2009)", "previouslyFormattedCitation" : "(Durrett 2009)" }, "properties" : { "noteIndex" : 0 }, "schema" : "https://github.com/citation-style-language/schema/raw/master/csl-citation.json" }</w:instrText>
      </w:r>
      <w:r w:rsidRPr="004B43E7">
        <w:rPr>
          <w:lang w:val="en-AU"/>
        </w:rPr>
        <w:fldChar w:fldCharType="separate"/>
      </w:r>
      <w:r w:rsidR="00535B88" w:rsidRPr="00535B88">
        <w:rPr>
          <w:noProof/>
          <w:lang w:val="en-AU"/>
        </w:rPr>
        <w:t>(Durrett 2009)</w:t>
      </w:r>
      <w:r w:rsidRPr="004B43E7">
        <w:rPr>
          <w:lang w:val="en-AU"/>
        </w:rPr>
        <w:fldChar w:fldCharType="end"/>
      </w:r>
    </w:p>
    <w:p w14:paraId="301DCA41" w14:textId="7BDCC12E" w:rsidR="00283A38" w:rsidRPr="004B43E7" w:rsidRDefault="00283A38" w:rsidP="00283A38">
      <w:pPr>
        <w:pStyle w:val="ListParagraph"/>
        <w:numPr>
          <w:ilvl w:val="0"/>
          <w:numId w:val="18"/>
        </w:numPr>
        <w:rPr>
          <w:lang w:val="en-AU"/>
        </w:rPr>
      </w:pPr>
      <w:r w:rsidRPr="004B43E7">
        <w:rPr>
          <w:lang w:val="en-AU"/>
        </w:rPr>
        <w:t xml:space="preserve">Self-governance and active participation by residents who manage the community </w:t>
      </w:r>
      <w:r w:rsidRPr="004B43E7">
        <w:rPr>
          <w:lang w:val="en-AU"/>
        </w:rPr>
        <w:fldChar w:fldCharType="begin" w:fldLock="1"/>
      </w:r>
      <w:r w:rsidR="00A7238B">
        <w:rPr>
          <w:lang w:val="en-AU"/>
        </w:rPr>
        <w:instrText>ADDIN CSL_CITATION { "citationItems" : [ { "id" : "ITEM-1", "itemData" : { "ISBN" : "9781859359266", "PMID" : "21735", "URL" : "https://www.jrf.org.uk/sites/default/files/jrf/migrated/files/senior-cohousing-communities-full.pdf", "accessed" : { "date-parts" : [ [ "2018", "2", "23" ] ] }, "author" : [ { "dropping-particle" : "", "family" : "Brenton", "given" : "Maria", "non-dropping-particle" : "", "parse-names" : false, "suffix" : "" } ], "container-title" : "A Better Life", "id" : "ITEM-1", "issued" : { "date-parts" : [ [ "2013" ] ] }, "page" : "2-3", "publisher" : "Joseph Rowntree Foundation", "title" : "Senior cohousing communities\u2014an alternative approach for the UK?", "type" : "webpage" }, "uris" : [ "http://www.mendeley.com/documents/?uuid=03eafe52-55ec-406d-a99c-c629a4dfe9b8" ] } ], "mendeley" : { "formattedCitation" : "(Brenton 2013)", "plainTextFormattedCitation" : "(Brenton 2013)", "previouslyFormattedCitation" : "(Brenton 2013)" }, "properties" : { "noteIndex" : 0 }, "schema" : "https://github.com/citation-style-language/schema/raw/master/csl-citation.json" }</w:instrText>
      </w:r>
      <w:r w:rsidRPr="004B43E7">
        <w:rPr>
          <w:lang w:val="en-AU"/>
        </w:rPr>
        <w:fldChar w:fldCharType="separate"/>
      </w:r>
      <w:r w:rsidR="00535B88" w:rsidRPr="00535B88">
        <w:rPr>
          <w:noProof/>
          <w:lang w:val="en-AU"/>
        </w:rPr>
        <w:t>(Brenton 2013)</w:t>
      </w:r>
      <w:r w:rsidRPr="004B43E7">
        <w:rPr>
          <w:lang w:val="en-AU"/>
        </w:rPr>
        <w:fldChar w:fldCharType="end"/>
      </w:r>
      <w:r w:rsidRPr="004B43E7">
        <w:rPr>
          <w:lang w:val="en-AU"/>
        </w:rPr>
        <w:t xml:space="preserve"> </w:t>
      </w:r>
    </w:p>
    <w:p w14:paraId="01E4D9FD" w14:textId="6BE71F87" w:rsidR="00283A38" w:rsidRPr="004B43E7" w:rsidRDefault="00283A38" w:rsidP="00283A38">
      <w:pPr>
        <w:pStyle w:val="ListParagraph"/>
        <w:numPr>
          <w:ilvl w:val="0"/>
          <w:numId w:val="18"/>
        </w:numPr>
        <w:rPr>
          <w:lang w:val="en-AU"/>
        </w:rPr>
      </w:pPr>
      <w:r w:rsidRPr="004B43E7">
        <w:rPr>
          <w:lang w:val="en-AU"/>
        </w:rPr>
        <w:t xml:space="preserve">Common spaces and facilities that supplement but do not replace the private facilities of individual households </w:t>
      </w:r>
      <w:r w:rsidRPr="004B43E7">
        <w:rPr>
          <w:lang w:val="en-AU"/>
        </w:rPr>
        <w:fldChar w:fldCharType="begin" w:fldLock="1"/>
      </w:r>
      <w:r w:rsidR="00A7238B">
        <w:rPr>
          <w:lang w:val="en-AU"/>
        </w:rPr>
        <w:instrText>ADDIN CSL_CITATION { "citationItems" : [ { "id" : "ITEM-1", "itemData" : { "author" : [ { "dropping-particle" : "", "family" : "Durrett", "given" : "Charles", "non-dropping-particle" : "", "parse-names" : false, "suffix" : "" } ], "id" : "ITEM-1", "issued" : { "date-parts" : [ [ "2009" ] ] }, "publisher" : "New Society Publishers", "publisher-place" : "Gabriola Island, Canada", "title" : "The Senior Cohousing handbook", "type" : "book" }, "uris" : [ "http://www.mendeley.com/documents/?uuid=5f4e3385-b293-48aa-bb9c-bda9e254bf73" ] } ], "mendeley" : { "formattedCitation" : "(Durrett 2009)", "plainTextFormattedCitation" : "(Durrett 2009)", "previouslyFormattedCitation" : "(Durrett 2009)" }, "properties" : { "noteIndex" : 0 }, "schema" : "https://github.com/citation-style-language/schema/raw/master/csl-citation.json" }</w:instrText>
      </w:r>
      <w:r w:rsidRPr="004B43E7">
        <w:rPr>
          <w:lang w:val="en-AU"/>
        </w:rPr>
        <w:fldChar w:fldCharType="separate"/>
      </w:r>
      <w:r w:rsidR="00535B88" w:rsidRPr="00535B88">
        <w:rPr>
          <w:noProof/>
          <w:lang w:val="en-AU"/>
        </w:rPr>
        <w:t>(Durrett 2009)</w:t>
      </w:r>
      <w:r w:rsidRPr="004B43E7">
        <w:rPr>
          <w:lang w:val="en-AU"/>
        </w:rPr>
        <w:fldChar w:fldCharType="end"/>
      </w:r>
    </w:p>
    <w:p w14:paraId="438B5F21" w14:textId="1438A951" w:rsidR="00283A38" w:rsidRPr="004B43E7" w:rsidRDefault="00283A38" w:rsidP="00283A38">
      <w:pPr>
        <w:pStyle w:val="ListParagraph"/>
        <w:numPr>
          <w:ilvl w:val="0"/>
          <w:numId w:val="18"/>
        </w:numPr>
        <w:rPr>
          <w:lang w:val="en-AU"/>
        </w:rPr>
      </w:pPr>
      <w:r w:rsidRPr="004B43E7">
        <w:rPr>
          <w:lang w:val="en-AU"/>
        </w:rPr>
        <w:t xml:space="preserve">Use of social contact design </w:t>
      </w:r>
      <w:r w:rsidRPr="004B43E7">
        <w:rPr>
          <w:lang w:val="en-AU"/>
        </w:rPr>
        <w:fldChar w:fldCharType="begin" w:fldLock="1"/>
      </w:r>
      <w:r w:rsidR="00A7238B">
        <w:rPr>
          <w:lang w:val="en-AU"/>
        </w:rPr>
        <w:instrText>ADDIN CSL_CITATION { "citationItems" : [ { "id" : "ITEM-1", "itemData" : { "DOI" : "10.1080/13574800500086998", "ISBN" : "1357-4809", "ISSN" : "1357-4809", "abstract" : "Does design influence social interaction in cohousing? How crucial is it? What other factors are involved? Can the impact of design be enhanced by the personal characteristics of residents or the formal social structures operating in a cohousing community? How can we design communities to increase social interaction in the future? Cohousing provides a useful case study because it uses design and formal social structures to encourage social interaction in neighbourhoods. In addition, informal social factors and personal characteristics of those living in cohousing communities predispose them to social interaction. Thus, cohousing is a housing form with optimal conditions for social interaction. Cohousing also provides a unique opportunity to study these variables in one setting to determine the relative importance of each and how social and personal factors may help to enhance the outcomes of design.", "author" : [ { "dropping-particle" : "", "family" : "Williams", "given" : "Jo", "non-dropping-particle" : "", "parse-names" : false, "suffix" : "" } ], "container-title" : "Journal of Urban Design", "id" : "ITEM-1", "issue" : "2", "issued" : { "date-parts" : [ [ "2005" ] ] }, "page" : "195-227", "title" : "Designing neighbourhoods for social interaction: The case of cohousing", "type" : "article-journal", "volume" : "10" }, "uris" : [ "http://www.mendeley.com/documents/?uuid=ec185ed2-6668-4f7a-b545-6a8b9b0a78f3" ] } ], "mendeley" : { "formattedCitation" : "(Williams 2005)", "plainTextFormattedCitation" : "(Williams 2005)", "previouslyFormattedCitation" : "(Williams 2005)" }, "properties" : { "noteIndex" : 0 }, "schema" : "https://github.com/citation-style-language/schema/raw/master/csl-citation.json" }</w:instrText>
      </w:r>
      <w:r w:rsidRPr="004B43E7">
        <w:rPr>
          <w:lang w:val="en-AU"/>
        </w:rPr>
        <w:fldChar w:fldCharType="separate"/>
      </w:r>
      <w:r w:rsidR="00535B88" w:rsidRPr="00535B88">
        <w:rPr>
          <w:noProof/>
          <w:lang w:val="en-AU"/>
        </w:rPr>
        <w:t>(Williams 2005)</w:t>
      </w:r>
      <w:r w:rsidRPr="004B43E7">
        <w:rPr>
          <w:lang w:val="en-AU"/>
        </w:rPr>
        <w:fldChar w:fldCharType="end"/>
      </w:r>
      <w:r w:rsidRPr="004B43E7">
        <w:rPr>
          <w:lang w:val="en-AU"/>
        </w:rPr>
        <w:t xml:space="preserve"> in planning the development to encourage informal community interaction, placing an emphasis on communality as well as privacy </w:t>
      </w:r>
      <w:r w:rsidRPr="004B43E7">
        <w:rPr>
          <w:lang w:val="en-AU"/>
        </w:rPr>
        <w:fldChar w:fldCharType="begin" w:fldLock="1"/>
      </w:r>
      <w:r w:rsidR="00A7238B">
        <w:rPr>
          <w:lang w:val="en-AU"/>
        </w:rPr>
        <w:instrText>ADDIN CSL_CITATION { "citationItems" : [ { "id" : "ITEM-1", "itemData" : { "DOI" : "10.1080/17535069.2015.1011429", "ISBN" : "10.1080/17535069.2015.1011429", "ISSN" : "1753-5069", "abstract" : "This article draws attention to the micro-social practices that self-organising resident groups engage in over the years that it takes to build a co-housing community. This \u2018social architecture\u2019 is what distinguishes co-housing from superficially similar shared-space neighbourhoods. Co-housing developments are attracting renewed attention in Anglophone neo-liberal economies against a backdrop of crisis in conventional housing. Discussion draws on the views of co-housing residents from participatory research from the UK, USA and Australia. By engaging with a deeper understanding of group processes, shared visions and interpersonal capabilities \u2013 the \u2018glue\u2019 binding collaborative community relations \u2013 this paper challenges the priority usually given to the material characteristics of home and neighbourhood design.", "author" : [ { "dropping-particle" : "", "family" : "Jarvis", "given" : "Helen", "non-dropping-particle" : "", "parse-names" : false, "suffix" : "" } ], "container-title" : "Urban Research &amp; Practice", "id" : "ITEM-1", "issue" : "1", "issued" : { "date-parts" : [ [ "2015" ] ] }, "page" : "93-105", "title" : "Towards a deeper understanding of the social architecture of co-housing: evidence from the UK, USA and Australia", "type" : "article-journal", "volume" : "8" }, "uris" : [ "http://www.mendeley.com/documents/?uuid=5a2a563a-10f3-454a-bc87-3722523985c5" ] } ], "mendeley" : { "formattedCitation" : "(Jarvis 2015)", "plainTextFormattedCitation" : "(Jarvis 2015)", "previouslyFormattedCitation" : "(Jarvis 2015)" }, "properties" : { "noteIndex" : 0 }, "schema" : "https://github.com/citation-style-language/schema/raw/master/csl-citation.json" }</w:instrText>
      </w:r>
      <w:r w:rsidRPr="004B43E7">
        <w:rPr>
          <w:lang w:val="en-AU"/>
        </w:rPr>
        <w:fldChar w:fldCharType="separate"/>
      </w:r>
      <w:r w:rsidR="00535B88" w:rsidRPr="00535B88">
        <w:rPr>
          <w:noProof/>
          <w:lang w:val="en-AU"/>
        </w:rPr>
        <w:t>(Jarvis 2015)</w:t>
      </w:r>
      <w:r w:rsidRPr="004B43E7">
        <w:rPr>
          <w:lang w:val="en-AU"/>
        </w:rPr>
        <w:fldChar w:fldCharType="end"/>
      </w:r>
      <w:r w:rsidRPr="004B43E7">
        <w:rPr>
          <w:lang w:val="en-AU"/>
        </w:rPr>
        <w:t xml:space="preserve">. </w:t>
      </w:r>
    </w:p>
    <w:p w14:paraId="54CD52E0" w14:textId="61C300D4" w:rsidR="00283A38" w:rsidRPr="004B43E7" w:rsidRDefault="00283A38" w:rsidP="00283A38">
      <w:pPr>
        <w:rPr>
          <w:lang w:val="en-AU"/>
        </w:rPr>
      </w:pPr>
      <w:r w:rsidRPr="004B43E7">
        <w:rPr>
          <w:lang w:val="en-AU"/>
        </w:rPr>
        <w:t xml:space="preserve">Unlike communes and some religious communities, cohousing generally does not feature a shared community economy </w:t>
      </w:r>
      <w:r w:rsidRPr="004B43E7">
        <w:rPr>
          <w:lang w:val="en-AU"/>
        </w:rPr>
        <w:fldChar w:fldCharType="begin" w:fldLock="1"/>
      </w:r>
      <w:r w:rsidR="00A7238B">
        <w:rPr>
          <w:lang w:val="en-AU"/>
        </w:rPr>
        <w:instrText>ADDIN CSL_CITATION { "citationItems" : [ { "id" : "ITEM-1", "itemData" : { "DOI" : "10.1080/02763890903326970", "ISBN" : "0276389090332", "ISSN" : "0276-3893", "abstract" : "This initial report details the origin, development, and \"charter residents\" of the new ElderSpirit Community, a resident-managed elder-only cohousing community focusing on mutual support and affordable housing. The 33 resident sample was white, 79% female, averaged 70.4 years of age (range = 63 to 84 years), and was more likely to be childless and/or divorced/never married compared to the general older population. Mutual support was significant in choosing the ElderSpirit Community, and this case demonstrates that elders can proactively choose this new option: living intentionally with neighbors to provide an added layer of support. The ElderSpirit Community is important given the caregiver shortage and desire for nursing home alternatives. \u00a9 Taylor &amp; Francis Group, LLC.", "author" : [ { "dropping-particle" : "", "family" : "Glass", "given" : "Anne P.", "non-dropping-particle" : "", "parse-names" : false, "suffix" : "" } ], "container-title" : "Journal of Housing For the Elderly", "id" : "ITEM-1", "issue" : "4", "issued" : { "date-parts" : [ [ "2009" ] ] }, "page" : "283-303", "title" : "Aging in a Community of Mutual Support: The Emergence of an Elder Intentional Cohousing Community in the United States", "type" : "article-journal", "volume" : "23" }, "uris" : [ "http://www.mendeley.com/documents/?uuid=3a8b1738-1ce0-482b-8515-cd4a4ba5dac8" ] } ], "mendeley" : { "formattedCitation" : "(Glass 2009)", "plainTextFormattedCitation" : "(Glass 2009)", "previouslyFormattedCitation" : "(Glass 2009)" }, "properties" : { "noteIndex" : 0 }, "schema" : "https://github.com/citation-style-language/schema/raw/master/csl-citation.json" }</w:instrText>
      </w:r>
      <w:r w:rsidRPr="004B43E7">
        <w:rPr>
          <w:lang w:val="en-AU"/>
        </w:rPr>
        <w:fldChar w:fldCharType="separate"/>
      </w:r>
      <w:r w:rsidR="00535B88" w:rsidRPr="00535B88">
        <w:rPr>
          <w:noProof/>
          <w:lang w:val="en-AU"/>
        </w:rPr>
        <w:t>(Glass 2009)</w:t>
      </w:r>
      <w:r w:rsidRPr="004B43E7">
        <w:rPr>
          <w:lang w:val="en-AU"/>
        </w:rPr>
        <w:fldChar w:fldCharType="end"/>
      </w:r>
      <w:r w:rsidRPr="004B43E7">
        <w:rPr>
          <w:lang w:val="en-AU"/>
        </w:rPr>
        <w:t xml:space="preserve"> or a hierarchical structure </w:t>
      </w:r>
      <w:r w:rsidRPr="004B43E7">
        <w:rPr>
          <w:lang w:val="en-AU"/>
        </w:rPr>
        <w:fldChar w:fldCharType="begin" w:fldLock="1"/>
      </w:r>
      <w:r w:rsidR="00A7238B">
        <w:rPr>
          <w:lang w:val="en-AU"/>
        </w:rPr>
        <w:instrText>ADDIN CSL_CITATION { "citationItems" : [ { "id" : "ITEM-1", "itemData" : { "author" : [ { "dropping-particle" : "", "family" : "Durrett", "given" : "Charles", "non-dropping-particle" : "", "parse-names" : false, "suffix" : "" } ], "id" : "ITEM-1", "issued" : { "date-parts" : [ [ "2009" ] ] }, "publisher" : "New Society Publishers", "publisher-place" : "Gabriola Island, Canada", "title" : "The Senior Cohousing handbook", "type" : "book" }, "uris" : [ "http://www.mendeley.com/documents/?uuid=5f4e3385-b293-48aa-bb9c-bda9e254bf73" ] } ], "mendeley" : { "formattedCitation" : "(Durrett 2009)", "plainTextFormattedCitation" : "(Durrett 2009)", "previouslyFormattedCitation" : "(Durrett 2009)" }, "properties" : { "noteIndex" : 0 }, "schema" : "https://github.com/citation-style-language/schema/raw/master/csl-citation.json" }</w:instrText>
      </w:r>
      <w:r w:rsidRPr="004B43E7">
        <w:rPr>
          <w:lang w:val="en-AU"/>
        </w:rPr>
        <w:fldChar w:fldCharType="separate"/>
      </w:r>
      <w:r w:rsidR="00535B88" w:rsidRPr="00535B88">
        <w:rPr>
          <w:noProof/>
          <w:lang w:val="en-AU"/>
        </w:rPr>
        <w:t>(Durrett 2009)</w:t>
      </w:r>
      <w:r w:rsidRPr="004B43E7">
        <w:rPr>
          <w:lang w:val="en-AU"/>
        </w:rPr>
        <w:fldChar w:fldCharType="end"/>
      </w:r>
      <w:r w:rsidRPr="004B43E7">
        <w:rPr>
          <w:lang w:val="en-AU"/>
        </w:rPr>
        <w:t>. Most existing cohousing communities have developed around shared aims or values</w:t>
      </w:r>
      <w:r w:rsidR="004B3779">
        <w:rPr>
          <w:lang w:val="en-AU"/>
        </w:rPr>
        <w:t xml:space="preserve"> </w:t>
      </w:r>
      <w:r w:rsidR="004B3779">
        <w:rPr>
          <w:lang w:val="en-AU"/>
        </w:rPr>
        <w:fldChar w:fldCharType="begin" w:fldLock="1"/>
      </w:r>
      <w:r w:rsidR="00511528">
        <w:rPr>
          <w:lang w:val="en-AU"/>
        </w:rPr>
        <w:instrText>ADDIN CSL_CITATION { "citationItems" : [ { "id" : "ITEM-1", "itemData" : { "DOI" : "10.1080/17535069.2013.827905", "ISBN" : "1753-5069", "ISSN" : "1753-5069", "abstract" : "The paper analyses cohousing as a part of the phenomenon of private residential communities. First, we provide an overview of cohousing and we identify its five constitutive characteristics. Second, we propose a comparison between the constitutive features of cohousing and of other kinds of private residential communities. Third, we argue that the interpretation of cohousing within the context of private residential communities raises some doubts about a completely positive interpretation of the phenomenon and about policies for promoting it. \u00a9 2013 Taylor &amp; Francis.", "author" : [ { "dropping-particle" : "", "family" : "Chiodelli", "given" : "Francesco", "non-dropping-particle" : "", "parse-names" : false, "suffix" : "" }, { "dropping-particle" : "", "family" : "Baglione", "given" : "Valeria", "non-dropping-particle" : "", "parse-names" : false, "suffix" : "" } ], "container-title" : "Urban Research &amp; Practice", "id" : "ITEM-1", "issue" : "1", "issued" : { "date-parts" : [ [ "2013" ] ] }, "page" : "20-34", "title" : "Living together privately: for a cautious reading of cohousing", "type" : "article-journal", "volume" : "7" }, "uris" : [ "http://www.mendeley.com/documents/?uuid=56c165ea-7662-400b-b014-40a9d72b613a" ] } ], "mendeley" : { "formattedCitation" : "(Chiodelli and Baglione 2013)", "plainTextFormattedCitation" : "(Chiodelli and Baglione 2013)", "previouslyFormattedCitation" : "(Chiodelli and Baglione 2013)" }, "properties" : { "noteIndex" : 0 }, "schema" : "https://github.com/citation-style-language/schema/raw/master/csl-citation.json" }</w:instrText>
      </w:r>
      <w:r w:rsidR="004B3779">
        <w:rPr>
          <w:lang w:val="en-AU"/>
        </w:rPr>
        <w:fldChar w:fldCharType="separate"/>
      </w:r>
      <w:r w:rsidR="004B3779" w:rsidRPr="004B3779">
        <w:rPr>
          <w:noProof/>
          <w:lang w:val="en-AU"/>
        </w:rPr>
        <w:t>(Chiodelli and Baglione 2013)</w:t>
      </w:r>
      <w:r w:rsidR="004B3779">
        <w:rPr>
          <w:lang w:val="en-AU"/>
        </w:rPr>
        <w:fldChar w:fldCharType="end"/>
      </w:r>
      <w:r w:rsidR="004B3779">
        <w:rPr>
          <w:lang w:val="en-AU"/>
        </w:rPr>
        <w:t xml:space="preserve">, </w:t>
      </w:r>
      <w:r w:rsidRPr="004B43E7">
        <w:rPr>
          <w:lang w:val="en-AU"/>
        </w:rPr>
        <w:t>but cohousing is characterised by a pragmatic approach to how these values are reflected in daily life</w:t>
      </w:r>
      <w:r w:rsidR="004B3779">
        <w:rPr>
          <w:lang w:val="en-AU"/>
        </w:rPr>
        <w:t xml:space="preserve"> </w:t>
      </w:r>
      <w:r w:rsidR="00511528">
        <w:rPr>
          <w:lang w:val="en-AU"/>
        </w:rPr>
        <w:fldChar w:fldCharType="begin" w:fldLock="1"/>
      </w:r>
      <w:r w:rsidR="00511528">
        <w:rPr>
          <w:lang w:val="en-AU"/>
        </w:rPr>
        <w:instrText>ADDIN CSL_CITATION { "citationItems" : [ { "id" : "ITEM-1", "itemData" : { "author" : [ { "dropping-particle" : "", "family" : "Meltzer", "given" : "G.", "non-dropping-particle" : "", "parse-names" : false, "suffix" : "" } ], "container-title" : "Living Together\u2013Cohousing Ideas and Realities Around the World", "editor" : [ { "dropping-particle" : "", "family" : "Vestbro", "given" : "D.U.", "non-dropping-particle" : "", "parse-names" : false, "suffix" : "" } ], "id" : "ITEM-1", "issued" : { "date-parts" : [ [ "2010" ] ] }, "page" : "105-113", "publisher" : "Royal Institute of Technology", "publisher-place" : "Stockholm", "title" : "Ecovillages and Cohousing: A personal take on their similarities and differences.", "type" : "chapter" }, "uris" : [ "http://www.mendeley.com/documents/?uuid=c7197939-8e3e-46b4-b4c0-d3f068219055" ] } ], "mendeley" : { "formattedCitation" : "(Meltzer 2010)", "plainTextFormattedCitation" : "(Meltzer 2010)", "previouslyFormattedCitation" : "(Meltzer 2010)" }, "properties" : { "noteIndex" : 0 }, "schema" : "https://github.com/citation-style-language/schema/raw/master/csl-citation.json" }</w:instrText>
      </w:r>
      <w:r w:rsidR="00511528">
        <w:rPr>
          <w:lang w:val="en-AU"/>
        </w:rPr>
        <w:fldChar w:fldCharType="separate"/>
      </w:r>
      <w:r w:rsidR="00511528" w:rsidRPr="00511528">
        <w:rPr>
          <w:noProof/>
          <w:lang w:val="en-AU"/>
        </w:rPr>
        <w:t>(Meltzer 2010)</w:t>
      </w:r>
      <w:r w:rsidR="00511528">
        <w:rPr>
          <w:lang w:val="en-AU"/>
        </w:rPr>
        <w:fldChar w:fldCharType="end"/>
      </w:r>
      <w:r w:rsidRPr="004B43E7">
        <w:rPr>
          <w:lang w:val="en-AU"/>
        </w:rPr>
        <w:t xml:space="preserve">, and a common ideology is not a prerequisite for a cohousing community </w:t>
      </w:r>
      <w:r w:rsidRPr="004B43E7">
        <w:rPr>
          <w:lang w:val="en-AU"/>
        </w:rPr>
        <w:fldChar w:fldCharType="begin" w:fldLock="1"/>
      </w:r>
      <w:r w:rsidR="00A7238B">
        <w:rPr>
          <w:lang w:val="en-AU"/>
        </w:rPr>
        <w:instrText>ADDIN CSL_CITATION { "citationItems" : [ { "id" : "ITEM-1", "itemData" : { "DOI" : "10.1080/13574800500086998", "ISBN" : "1357-4809", "ISSN" : "1357-4809", "abstract" : "Does design influence social interaction in cohousing? How crucial is it? What other factors are involved? Can the impact of design be enhanced by the personal characteristics of residents or the formal social structures operating in a cohousing community? How can we design communities to increase social interaction in the future? Cohousing provides a useful case study because it uses design and formal social structures to encourage social interaction in neighbourhoods. In addition, informal social factors and personal characteristics of those living in cohousing communities predispose them to social interaction. Thus, cohousing is a housing form with optimal conditions for social interaction. Cohousing also provides a unique opportunity to study these variables in one setting to determine the relative importance of each and how social and personal factors may help to enhance the outcomes of design.", "author" : [ { "dropping-particle" : "", "family" : "Williams", "given" : "Jo", "non-dropping-particle" : "", "parse-names" : false, "suffix" : "" } ], "container-title" : "Journal of Urban Design", "id" : "ITEM-1", "issue" : "2", "issued" : { "date-parts" : [ [ "2005" ] ] }, "page" : "195-227", "title" : "Designing neighbourhoods for social interaction: The case of cohousing", "type" : "article-journal", "volume" : "10" }, "uris" : [ "http://www.mendeley.com/documents/?uuid=ec185ed2-6668-4f7a-b545-6a8b9b0a78f3" ] } ], "mendeley" : { "formattedCitation" : "(Williams 2005)", "plainTextFormattedCitation" : "(Williams 2005)", "previouslyFormattedCitation" : "(Williams 2005)" }, "properties" : { "noteIndex" : 0 }, "schema" : "https://github.com/citation-style-language/schema/raw/master/csl-citation.json" }</w:instrText>
      </w:r>
      <w:r w:rsidRPr="004B43E7">
        <w:rPr>
          <w:lang w:val="en-AU"/>
        </w:rPr>
        <w:fldChar w:fldCharType="separate"/>
      </w:r>
      <w:r w:rsidR="00535B88" w:rsidRPr="00535B88">
        <w:rPr>
          <w:noProof/>
          <w:lang w:val="en-AU"/>
        </w:rPr>
        <w:t>(Williams 2005)</w:t>
      </w:r>
      <w:r w:rsidRPr="004B43E7">
        <w:rPr>
          <w:lang w:val="en-AU"/>
        </w:rPr>
        <w:fldChar w:fldCharType="end"/>
      </w:r>
      <w:r w:rsidRPr="004B43E7">
        <w:rPr>
          <w:lang w:val="en-AU"/>
        </w:rPr>
        <w:t>.</w:t>
      </w:r>
    </w:p>
    <w:p w14:paraId="5027780A" w14:textId="7D7A9EDA" w:rsidR="00283A38" w:rsidRPr="004B43E7" w:rsidRDefault="00283A38" w:rsidP="00283A38">
      <w:pPr>
        <w:rPr>
          <w:lang w:val="en-AU"/>
        </w:rPr>
      </w:pPr>
      <w:r w:rsidRPr="004B43E7">
        <w:rPr>
          <w:lang w:val="en-AU"/>
        </w:rPr>
        <w:t>Cohousing, with its deliberate focus on community interaction and communal living, is often seen as a response to the isolation experienced by many due to suburbanisation and security-focused neighbourhood design (including gated communities, internal-access garages and fenced yards)</w:t>
      </w:r>
      <w:r w:rsidR="00003148">
        <w:rPr>
          <w:lang w:val="en-AU"/>
        </w:rPr>
        <w:fldChar w:fldCharType="begin" w:fldLock="1"/>
      </w:r>
      <w:r w:rsidR="00A7238B">
        <w:rPr>
          <w:lang w:val="en-AU"/>
        </w:rPr>
        <w:instrText>ADDIN CSL_CITATION { "citationItems" : [ { "id" : "ITEM-1", "itemData" : { "author" : [ { "dropping-particle" : "", "family" : "Vestbro", "given" : "Dick Urban", "non-dropping-particle" : "", "parse-names" : false, "suffix" : "" } ], "container-title" : "Journal of Architectural and Planning Research", "id" : "ITEM-1", "issue" : "2", "issued" : { "date-parts" : [ [ "2000" ] ] }, "page" : "164-178", "title" : "From collective housing to cohousing\u2014a summary of research", "type" : "article-journal", "volume" : "17" }, "uris" : [ "http://www.mendeley.com/documents/?uuid=cadbc688-8a47-41d5-a9aa-bcaec810a1ac" ] } ], "mendeley" : { "formattedCitation" : "(Vestbro 2000)", "plainTextFormattedCitation" : "(Vestbro 2000)", "previouslyFormattedCitation" : "(Vestbro 2000)" }, "properties" : { "noteIndex" : 0 }, "schema" : "https://github.com/citation-style-language/schema/raw/master/csl-citation.json" }</w:instrText>
      </w:r>
      <w:r w:rsidR="00003148">
        <w:rPr>
          <w:lang w:val="en-AU"/>
        </w:rPr>
        <w:fldChar w:fldCharType="separate"/>
      </w:r>
      <w:r w:rsidR="00535B88" w:rsidRPr="00535B88">
        <w:rPr>
          <w:noProof/>
          <w:lang w:val="en-AU"/>
        </w:rPr>
        <w:t>(Vestbro 2000)</w:t>
      </w:r>
      <w:r w:rsidR="00003148">
        <w:rPr>
          <w:lang w:val="en-AU"/>
        </w:rPr>
        <w:fldChar w:fldCharType="end"/>
      </w:r>
      <w:r w:rsidRPr="004B43E7">
        <w:rPr>
          <w:lang w:val="en-AU"/>
        </w:rPr>
        <w:t xml:space="preserve">. Typical values expressed by cohousing groups include solidarity, inclusion, social activism and mutual support </w:t>
      </w:r>
      <w:r w:rsidR="00511528">
        <w:rPr>
          <w:lang w:val="en-AU"/>
        </w:rPr>
        <w:fldChar w:fldCharType="begin" w:fldLock="1"/>
      </w:r>
      <w:r w:rsidR="00AB6ECC">
        <w:rPr>
          <w:lang w:val="en-AU"/>
        </w:rPr>
        <w:instrText>ADDIN CSL_CITATION { "citationItems" : [ { "id" : "ITEM-1", "itemData" : { "DOI" : "10.1080/17535069.2013.827905", "ISBN" : "1753-5069", "ISSN" : "1753-5069", "abstract" : "The paper analyses cohousing as a part of the phenomenon of private residential communities. First, we provide an overview of cohousing and we identify its five constitutive characteristics. Second, we propose a comparison between the constitutive features of cohousing and of other kinds of private residential communities. Third, we argue that the interpretation of cohousing within the context of private residential communities raises some doubts about a completely positive interpretation of the phenomenon and about policies for promoting it. \u00a9 2013 Taylor &amp; Francis.", "author" : [ { "dropping-particle" : "", "family" : "Chiodelli", "given" : "Francesco", "non-dropping-particle" : "", "parse-names" : false, "suffix" : "" }, { "dropping-particle" : "", "family" : "Baglione", "given" : "Valeria", "non-dropping-particle" : "", "parse-names" : false, "suffix" : "" } ], "container-title" : "Urban Research &amp; Practice", "id" : "ITEM-1", "issue" : "1", "issued" : { "date-parts" : [ [ "2013" ] ] }, "page" : "20-34", "title" : "Living together privately: for a cautious reading of cohousing", "type" : "article-journal", "volume" : "7" }, "uris" : [ "http://www.mendeley.com/documents/?uuid=56c165ea-7662-400b-b014-40a9d72b613a" ] } ], "mendeley" : { "formattedCitation" : "(Chiodelli and Baglione 2013)", "plainTextFormattedCitation" : "(Chiodelli and Baglione 2013)", "previouslyFormattedCitation" : "(Chiodelli and Baglione 2013)" }, "properties" : { "noteIndex" : 0 }, "schema" : "https://github.com/citation-style-language/schema/raw/master/csl-citation.json" }</w:instrText>
      </w:r>
      <w:r w:rsidR="00511528">
        <w:rPr>
          <w:lang w:val="en-AU"/>
        </w:rPr>
        <w:fldChar w:fldCharType="separate"/>
      </w:r>
      <w:r w:rsidR="00511528" w:rsidRPr="00511528">
        <w:rPr>
          <w:noProof/>
          <w:lang w:val="en-AU"/>
        </w:rPr>
        <w:t>(Chiodelli and Baglione 2013)</w:t>
      </w:r>
      <w:r w:rsidR="00511528">
        <w:rPr>
          <w:lang w:val="en-AU"/>
        </w:rPr>
        <w:fldChar w:fldCharType="end"/>
      </w:r>
      <w:r w:rsidR="00511528">
        <w:rPr>
          <w:lang w:val="en-AU"/>
        </w:rPr>
        <w:t>.</w:t>
      </w:r>
      <w:r w:rsidRPr="004B43E7">
        <w:rPr>
          <w:lang w:val="en-AU"/>
        </w:rPr>
        <w:t xml:space="preserve"> Cohousing, through a design that emphasises shared space and social interaction and gives residents a greater say in the design and ongoing governance of their home and community, goes some way to </w:t>
      </w:r>
      <w:r w:rsidR="00321A91" w:rsidRPr="004B43E7">
        <w:rPr>
          <w:lang w:val="en-AU"/>
        </w:rPr>
        <w:t>“</w:t>
      </w:r>
      <w:r w:rsidRPr="004B43E7">
        <w:rPr>
          <w:lang w:val="en-AU"/>
        </w:rPr>
        <w:t>combating the alienation and isolatio</w:t>
      </w:r>
      <w:r w:rsidR="00AB6ECC">
        <w:rPr>
          <w:lang w:val="en-AU"/>
        </w:rPr>
        <w:t xml:space="preserve">n many experience today, </w:t>
      </w:r>
      <w:r w:rsidRPr="004B43E7">
        <w:rPr>
          <w:lang w:val="en-AU"/>
        </w:rPr>
        <w:t>recreating the neighbourly support of a village or city quarter in the past</w:t>
      </w:r>
      <w:r w:rsidR="00321A91" w:rsidRPr="004B43E7">
        <w:rPr>
          <w:lang w:val="en-AU"/>
        </w:rPr>
        <w:t>”</w:t>
      </w:r>
      <w:r w:rsidRPr="004B43E7">
        <w:rPr>
          <w:lang w:val="en-AU"/>
        </w:rPr>
        <w:t xml:space="preserve"> </w:t>
      </w:r>
      <w:r w:rsidR="00AB6ECC">
        <w:rPr>
          <w:lang w:val="en-AU"/>
        </w:rPr>
        <w:fldChar w:fldCharType="begin" w:fldLock="1"/>
      </w:r>
      <w:r w:rsidR="00DB7C08">
        <w:rPr>
          <w:lang w:val="en-AU"/>
        </w:rPr>
        <w:instrText>ADDIN CSL_CITATION { "citationItems" : [ { "id" : "ITEM-1", "itemData" : { "URL" : "https://sheffieldcohonetwork.wordpress.com/about/", "accessed" : { "date-parts" : [ [ "2018", "8", "13" ] ] }, "author" : [ { "dropping-particle" : "", "family" : "The Sheffield Cohousing Network", "given" : "", "non-dropping-particle" : "", "parse-names" : false, "suffix" : "" } ], "id" : "ITEM-1", "issued" : { "date-parts" : [ [ "2018" ] ] }, "title" : "The Sheffield Cohousing Network: About", "type" : "webpage" }, "uris" : [ "http://www.mendeley.com/documents/?uuid=8dc14bc1-40e5-4772-921a-b8eb486c9f54" ] } ], "mendeley" : { "formattedCitation" : "(The Sheffield Cohousing Network 2018)", "plainTextFormattedCitation" : "(The Sheffield Cohousing Network 2018)", "previouslyFormattedCitation" : "(The Sheffield Cohousing Network 2018)" }, "properties" : { "noteIndex" : 0 }, "schema" : "https://github.com/citation-style-language/schema/raw/master/csl-citation.json" }</w:instrText>
      </w:r>
      <w:r w:rsidR="00AB6ECC">
        <w:rPr>
          <w:lang w:val="en-AU"/>
        </w:rPr>
        <w:fldChar w:fldCharType="separate"/>
      </w:r>
      <w:r w:rsidR="00AB6ECC" w:rsidRPr="00AB6ECC">
        <w:rPr>
          <w:noProof/>
          <w:lang w:val="en-AU"/>
        </w:rPr>
        <w:t>(The Sheffield Cohousing Network 2018)</w:t>
      </w:r>
      <w:r w:rsidR="00AB6ECC">
        <w:rPr>
          <w:lang w:val="en-AU"/>
        </w:rPr>
        <w:fldChar w:fldCharType="end"/>
      </w:r>
      <w:r w:rsidRPr="004B43E7">
        <w:rPr>
          <w:lang w:val="en-AU"/>
        </w:rPr>
        <w:t xml:space="preserve">. </w:t>
      </w:r>
    </w:p>
    <w:p w14:paraId="3D01B8FE" w14:textId="6ACCBE08" w:rsidR="00283A38" w:rsidRPr="004B43E7" w:rsidRDefault="00283A38" w:rsidP="00283A38">
      <w:pPr>
        <w:rPr>
          <w:lang w:val="en-AU"/>
        </w:rPr>
      </w:pPr>
      <w:r w:rsidRPr="004B43E7">
        <w:rPr>
          <w:lang w:val="en-AU"/>
        </w:rPr>
        <w:t xml:space="preserve">Scholars have highlighted a number of benefits that cohousing can provide, particularly for older people </w:t>
      </w:r>
      <w:r w:rsidRPr="004B43E7">
        <w:rPr>
          <w:lang w:val="en-AU"/>
        </w:rPr>
        <w:fldChar w:fldCharType="begin" w:fldLock="1"/>
      </w:r>
      <w:r w:rsidR="00A7238B">
        <w:rPr>
          <w:lang w:val="en-AU"/>
        </w:rPr>
        <w:instrText>ADDIN CSL_CITATION { "citationItems" : [ { "id" : "ITEM-1", "itemData" : { "author" : [ { "dropping-particle" : "", "family" : "Abraham", "given" : "Neshama", "non-dropping-particle" : "", "parse-names" : false, "suffix" : "" }, { "dropping-particle" : "La", "family" : "Grange", "given" : "Kate de", "non-dropping-particle" : "", "parse-names" : false, "suffix" : "" } ], "container-title" : "Communities: Journal of Cooperative Living", "id" : "ITEM-1", "issued" : { "date-parts" : [ [ "2006" ] ] }, "note" : "Provides references/links to elder cohouring projects in the US\u2014could be useful for identifying models", "page" : "60-68", "title" : "Elder cohousing\u2014an idea whose time has come?", "type" : "article-journal", "volume" : "131" }, "uris" : [ "http://www.mendeley.com/documents/?uuid=cc2e93d4-4c1d-421e-8137-32da3986c79d" ] } ], "mendeley" : { "formattedCitation" : "(Abraham and Grange 2006)", "manualFormatting" : "(Brenton 2013; Durrett 2009; Abraham &amp; Grange 2006; Daly 2017; Borgloh &amp; Westerheide 2012; Williams 2005)", "plainTextFormattedCitation" : "(Abraham and Grange 2006)", "previouslyFormattedCitation" : "(Abraham and Grange 2006)" }, "properties" : { "noteIndex" : 0 }, "schema" : "https://github.com/citation-style-language/schema/raw/master/csl-citation.json" }</w:instrText>
      </w:r>
      <w:r w:rsidRPr="004B43E7">
        <w:rPr>
          <w:lang w:val="en-AU"/>
        </w:rPr>
        <w:fldChar w:fldCharType="separate"/>
      </w:r>
      <w:r w:rsidRPr="004B43E7">
        <w:rPr>
          <w:noProof/>
          <w:lang w:val="en-AU"/>
        </w:rPr>
        <w:t>(Brenton 2013; Durrett 2009; Abraham &amp; Grange 2006; Daly 2017; Borgloh &amp; Westerheide 2012; Williams 2005)</w:t>
      </w:r>
      <w:r w:rsidRPr="004B43E7">
        <w:rPr>
          <w:lang w:val="en-AU"/>
        </w:rPr>
        <w:fldChar w:fldCharType="end"/>
      </w:r>
      <w:r w:rsidRPr="004B43E7">
        <w:rPr>
          <w:lang w:val="en-AU"/>
        </w:rPr>
        <w:t xml:space="preserve">. These include: </w:t>
      </w:r>
    </w:p>
    <w:p w14:paraId="0622C8A3" w14:textId="096F1F32" w:rsidR="00283A38" w:rsidRPr="004B43E7" w:rsidRDefault="00283A38" w:rsidP="00283A38">
      <w:pPr>
        <w:pStyle w:val="ListParagraph"/>
        <w:numPr>
          <w:ilvl w:val="0"/>
          <w:numId w:val="19"/>
        </w:numPr>
        <w:rPr>
          <w:lang w:val="en-AU"/>
        </w:rPr>
      </w:pPr>
      <w:r w:rsidRPr="004B43E7">
        <w:rPr>
          <w:lang w:val="en-AU"/>
        </w:rPr>
        <w:lastRenderedPageBreak/>
        <w:t>Reducing care costs by providing informal care through community contact, and pooling resources to share and offset the costs of care provision</w:t>
      </w:r>
    </w:p>
    <w:p w14:paraId="7F77B8F4" w14:textId="77777777" w:rsidR="00283A38" w:rsidRPr="004B43E7" w:rsidRDefault="00283A38" w:rsidP="00283A38">
      <w:pPr>
        <w:pStyle w:val="ListParagraph"/>
        <w:numPr>
          <w:ilvl w:val="0"/>
          <w:numId w:val="19"/>
        </w:numPr>
        <w:rPr>
          <w:lang w:val="en-AU"/>
        </w:rPr>
      </w:pPr>
      <w:r w:rsidRPr="004B43E7">
        <w:rPr>
          <w:lang w:val="en-AU"/>
        </w:rPr>
        <w:t>Providing an opportunity for older people to downsize to a dwelling that is suitable for their needs, creating greater possibilities for ageing in place, without forcing them to move to a retirement village or nursing home</w:t>
      </w:r>
    </w:p>
    <w:p w14:paraId="2EFF5B22" w14:textId="49252239" w:rsidR="00283A38" w:rsidRPr="004B43E7" w:rsidRDefault="00283A38" w:rsidP="00283A38">
      <w:pPr>
        <w:pStyle w:val="ListParagraph"/>
        <w:numPr>
          <w:ilvl w:val="0"/>
          <w:numId w:val="19"/>
        </w:numPr>
        <w:rPr>
          <w:lang w:val="en-AU"/>
        </w:rPr>
      </w:pPr>
      <w:r w:rsidRPr="004B43E7">
        <w:rPr>
          <w:lang w:val="en-AU"/>
        </w:rPr>
        <w:t xml:space="preserve">Reducing social isolation and alienation by fostering a vital community of interdependent households </w:t>
      </w:r>
      <w:r w:rsidR="0050570C">
        <w:rPr>
          <w:lang w:val="en-AU"/>
        </w:rPr>
        <w:t>that increases social contact</w:t>
      </w:r>
    </w:p>
    <w:p w14:paraId="1557EFCF" w14:textId="309EB88E" w:rsidR="00283A38" w:rsidRPr="004B43E7" w:rsidRDefault="00AB6ECC" w:rsidP="00283A38">
      <w:pPr>
        <w:pStyle w:val="ListParagraph"/>
        <w:numPr>
          <w:ilvl w:val="0"/>
          <w:numId w:val="19"/>
        </w:numPr>
        <w:rPr>
          <w:lang w:val="en-AU"/>
        </w:rPr>
      </w:pPr>
      <w:r>
        <w:rPr>
          <w:lang w:val="en-AU"/>
        </w:rPr>
        <w:t>Facilitating participation</w:t>
      </w:r>
      <w:r w:rsidRPr="004B43E7">
        <w:rPr>
          <w:lang w:val="en-AU"/>
        </w:rPr>
        <w:t xml:space="preserve"> </w:t>
      </w:r>
      <w:r w:rsidR="00283A38" w:rsidRPr="004B43E7">
        <w:rPr>
          <w:lang w:val="en-AU"/>
        </w:rPr>
        <w:t xml:space="preserve">in their community in ways that keep older people active and engaged, including the ability to manage decisions about their neighbourhood, as well as giving opportunities for learning and skill exchange through shared activities and initiatives </w:t>
      </w:r>
    </w:p>
    <w:p w14:paraId="6997A479" w14:textId="77777777" w:rsidR="00283A38" w:rsidRPr="004B43E7" w:rsidRDefault="00283A38" w:rsidP="00283A38">
      <w:pPr>
        <w:pStyle w:val="ListParagraph"/>
        <w:numPr>
          <w:ilvl w:val="0"/>
          <w:numId w:val="19"/>
        </w:numPr>
        <w:rPr>
          <w:lang w:val="en-AU"/>
        </w:rPr>
      </w:pPr>
      <w:r w:rsidRPr="004B43E7">
        <w:rPr>
          <w:lang w:val="en-AU"/>
        </w:rPr>
        <w:t>Reducing the physical and environmental footprint of housing through efficient sharing of spaces and facilities, which reduces living costs and demand on housing supply, particularly for single person dwellings.</w:t>
      </w:r>
    </w:p>
    <w:p w14:paraId="78E1BD79" w14:textId="55D4E579" w:rsidR="00667053" w:rsidRDefault="00D85AF5" w:rsidP="003A6F72">
      <w:pPr>
        <w:rPr>
          <w:lang w:val="en-AU"/>
        </w:rPr>
      </w:pPr>
      <w:r>
        <w:rPr>
          <w:lang w:val="en-AU"/>
        </w:rPr>
        <w:t xml:space="preserve">Some researchers have argued that cohousing can also produce negative outcomes. </w:t>
      </w:r>
      <w:proofErr w:type="spellStart"/>
      <w:r>
        <w:rPr>
          <w:lang w:val="en-AU"/>
        </w:rPr>
        <w:t>Chiodelli</w:t>
      </w:r>
      <w:proofErr w:type="spellEnd"/>
      <w:r>
        <w:rPr>
          <w:lang w:val="en-AU"/>
        </w:rPr>
        <w:t xml:space="preserve"> &amp; </w:t>
      </w:r>
      <w:proofErr w:type="spellStart"/>
      <w:r>
        <w:rPr>
          <w:lang w:val="en-AU"/>
        </w:rPr>
        <w:t>Baglione</w:t>
      </w:r>
      <w:proofErr w:type="spellEnd"/>
      <w:r w:rsidRPr="00667053">
        <w:rPr>
          <w:lang w:val="en-AU"/>
        </w:rPr>
        <w:t xml:space="preserve"> </w:t>
      </w:r>
      <w:r w:rsidRPr="00667053">
        <w:rPr>
          <w:lang w:val="en-AU"/>
        </w:rPr>
        <w:fldChar w:fldCharType="begin" w:fldLock="1"/>
      </w:r>
      <w:r w:rsidR="00A7238B">
        <w:rPr>
          <w:lang w:val="en-AU"/>
        </w:rPr>
        <w:instrText>ADDIN CSL_CITATION { "citationItems" : [ { "id" : "ITEM-1", "itemData" : { "DOI" : "10.1080/17535069.2013.827905", "ISBN" : "1753-5069", "ISSN" : "1753-5069", "abstract" : "The paper analyses cohousing as a part of the phenomenon of private residential communities. First, we provide an overview of cohousing and we identify its five constitutive characteristics. Second, we propose a comparison between the constitutive features of cohousing and of other kinds of private residential communities. Third, we argue that the interpretation of cohousing within the context of private residential communities raises some doubts about a completely positive interpretation of the phenomenon and about policies for promoting it. \u00a9 2013 Taylor &amp; Francis.", "author" : [ { "dropping-particle" : "", "family" : "Chiodelli", "given" : "Francesco", "non-dropping-particle" : "", "parse-names" : false, "suffix" : "" }, { "dropping-particle" : "", "family" : "Baglione", "given" : "Valeria", "non-dropping-particle" : "", "parse-names" : false, "suffix" : "" } ], "container-title" : "Urban Research &amp; Practice", "id" : "ITEM-1", "issue" : "1", "issued" : { "date-parts" : [ [ "2013" ] ] }, "page" : "20-34", "title" : "Living together privately: for a cautious reading of cohousing", "type" : "article-journal", "volume" : "7" }, "uris" : [ "http://www.mendeley.com/documents/?uuid=56c165ea-7662-400b-b014-40a9d72b613a" ] } ], "mendeley" : { "formattedCitation" : "(Chiodelli and Baglione 2013)", "manualFormatting" : "(2013)", "plainTextFormattedCitation" : "(Chiodelli and Baglione 2013)", "previouslyFormattedCitation" : "(Chiodelli and Baglione 2013)" }, "properties" : { "noteIndex" : 0 }, "schema" : "https://github.com/citation-style-language/schema/raw/master/csl-citation.json" }</w:instrText>
      </w:r>
      <w:r w:rsidRPr="00667053">
        <w:rPr>
          <w:lang w:val="en-AU"/>
        </w:rPr>
        <w:fldChar w:fldCharType="separate"/>
      </w:r>
      <w:r>
        <w:rPr>
          <w:noProof/>
          <w:lang w:val="en-AU"/>
        </w:rPr>
        <w:t>(</w:t>
      </w:r>
      <w:r w:rsidRPr="005241FC">
        <w:rPr>
          <w:noProof/>
          <w:lang w:val="en-AU"/>
        </w:rPr>
        <w:t>2013)</w:t>
      </w:r>
      <w:r w:rsidRPr="00667053">
        <w:rPr>
          <w:lang w:val="en-AU"/>
        </w:rPr>
        <w:fldChar w:fldCharType="end"/>
      </w:r>
      <w:r>
        <w:rPr>
          <w:lang w:val="en-AU"/>
        </w:rPr>
        <w:t xml:space="preserve"> argued that w</w:t>
      </w:r>
      <w:r w:rsidRPr="00667053">
        <w:rPr>
          <w:lang w:val="en-AU"/>
        </w:rPr>
        <w:t xml:space="preserve">hile </w:t>
      </w:r>
      <w:r>
        <w:rPr>
          <w:lang w:val="en-AU"/>
        </w:rPr>
        <w:t>some</w:t>
      </w:r>
      <w:r w:rsidRPr="00667053">
        <w:rPr>
          <w:lang w:val="en-AU"/>
        </w:rPr>
        <w:t xml:space="preserve"> groups can be characterised by pro-environmental and social behaviours, others could be described more negatively as socially, ethnically and ideologically homogenous</w:t>
      </w:r>
      <w:r>
        <w:rPr>
          <w:lang w:val="en-AU"/>
        </w:rPr>
        <w:t xml:space="preserve"> communities</w:t>
      </w:r>
      <w:r w:rsidRPr="00667053">
        <w:rPr>
          <w:lang w:val="en-AU"/>
        </w:rPr>
        <w:t>, segregated physically and socially from their neighbours</w:t>
      </w:r>
      <w:r w:rsidR="00AB6ECC">
        <w:rPr>
          <w:lang w:val="en-AU"/>
        </w:rPr>
        <w:t>,</w:t>
      </w:r>
      <w:r w:rsidR="00106A21">
        <w:rPr>
          <w:lang w:val="en-AU"/>
        </w:rPr>
        <w:t xml:space="preserve"> as a gated community by another name</w:t>
      </w:r>
      <w:r>
        <w:rPr>
          <w:lang w:val="en-AU"/>
        </w:rPr>
        <w:t>.</w:t>
      </w:r>
      <w:r w:rsidR="005241FC">
        <w:rPr>
          <w:lang w:val="en-AU"/>
        </w:rPr>
        <w:t xml:space="preserve"> </w:t>
      </w:r>
      <w:proofErr w:type="spellStart"/>
      <w:r w:rsidR="005241FC">
        <w:rPr>
          <w:lang w:val="en-AU"/>
        </w:rPr>
        <w:t>Ruiu</w:t>
      </w:r>
      <w:proofErr w:type="spellEnd"/>
      <w:r w:rsidR="005241FC">
        <w:rPr>
          <w:lang w:val="en-AU"/>
        </w:rPr>
        <w:t xml:space="preserve"> </w:t>
      </w:r>
      <w:r w:rsidR="00DB7C08">
        <w:rPr>
          <w:lang w:val="en-AU"/>
        </w:rPr>
        <w:fldChar w:fldCharType="begin" w:fldLock="1"/>
      </w:r>
      <w:r w:rsidR="00DB7C08">
        <w:rPr>
          <w:lang w:val="en-AU"/>
        </w:rPr>
        <w:instrText>ADDIN CSL_CITATION { "citationItems" : [ { "id" : "ITEM-1", "itemData" : { "DOI" : "10.1111/soin.12031", "ISBN" : "1475-682X", "ISSN" : "1475682X", "abstract" : "On the basis of the literature (produced mainly by sociologists, architects, and geographers) about gated and cohousing communities, this work analyzes how these communities differ from each other. The analysis suggests that cohousing and gated communities are different in the nature of relationships between residents and in the rea- sons why they arise, even if there are some points of similarity. The risk of a degenera- tion of cohousing in the gated type is linked in particular with a complete transformation of the grass-roots model (typical of cohousing) to the top-down specula- tive scheme (typical of gated communities).", "author" : [ { "dropping-particle" : "", "family" : "Ruiu", "given" : "Maria L.", "non-dropping-particle" : "", "parse-names" : false, "suffix" : "" } ], "container-title" : "Sociological Inquiry", "id" : "ITEM-1", "issue" : "2", "issued" : { "date-parts" : [ [ "2014" ] ] }, "page" : "316-335", "title" : "Differences between Cohousing and Gated Communities. A Literature Review", "type" : "article-journal", "volume" : "84" }, "locator" : "329", "suppress-author" : 1, "uris" : [ "http://www.mendeley.com/documents/?uuid=15002a51-af5f-4495-a061-dfffbe8933a2" ] } ], "mendeley" : { "formattedCitation" : "(2014, p. 329)", "plainTextFormattedCitation" : "(2014, p. 329)", "previouslyFormattedCitation" : "(2014, p. 329)" }, "properties" : { "noteIndex" : 0 }, "schema" : "https://github.com/citation-style-language/schema/raw/master/csl-citation.json" }</w:instrText>
      </w:r>
      <w:r w:rsidR="00DB7C08">
        <w:rPr>
          <w:lang w:val="en-AU"/>
        </w:rPr>
        <w:fldChar w:fldCharType="separate"/>
      </w:r>
      <w:r w:rsidR="00DB7C08" w:rsidRPr="00DB7C08">
        <w:rPr>
          <w:noProof/>
          <w:lang w:val="en-AU"/>
        </w:rPr>
        <w:t>(2014, p. 329)</w:t>
      </w:r>
      <w:r w:rsidR="00DB7C08">
        <w:rPr>
          <w:lang w:val="en-AU"/>
        </w:rPr>
        <w:fldChar w:fldCharType="end"/>
      </w:r>
      <w:r w:rsidR="00DB7C08">
        <w:rPr>
          <w:lang w:val="en-AU"/>
        </w:rPr>
        <w:t xml:space="preserve"> </w:t>
      </w:r>
      <w:r w:rsidR="005241FC">
        <w:rPr>
          <w:lang w:val="en-AU"/>
        </w:rPr>
        <w:t xml:space="preserve">argues </w:t>
      </w:r>
      <w:r w:rsidR="0050570C">
        <w:rPr>
          <w:lang w:val="en-AU"/>
        </w:rPr>
        <w:t xml:space="preserve">that </w:t>
      </w:r>
      <w:r w:rsidR="005241FC">
        <w:rPr>
          <w:lang w:val="en-AU"/>
        </w:rPr>
        <w:t xml:space="preserve">there are </w:t>
      </w:r>
      <w:r w:rsidR="004E30C8">
        <w:rPr>
          <w:lang w:val="en-AU"/>
        </w:rPr>
        <w:t xml:space="preserve">more </w:t>
      </w:r>
      <w:r w:rsidR="005241FC">
        <w:rPr>
          <w:lang w:val="en-AU"/>
        </w:rPr>
        <w:t>differences than similarities</w:t>
      </w:r>
      <w:r w:rsidR="004E30C8">
        <w:rPr>
          <w:lang w:val="en-AU"/>
        </w:rPr>
        <w:t xml:space="preserve"> between </w:t>
      </w:r>
      <w:r w:rsidR="0050570C">
        <w:rPr>
          <w:lang w:val="en-AU"/>
        </w:rPr>
        <w:t>cohousing and gated communities</w:t>
      </w:r>
      <w:r w:rsidR="00106A21">
        <w:rPr>
          <w:lang w:val="en-AU"/>
        </w:rPr>
        <w:t>, across four categories</w:t>
      </w:r>
      <w:r w:rsidR="0050570C">
        <w:rPr>
          <w:lang w:val="en-AU"/>
        </w:rPr>
        <w:t>:</w:t>
      </w:r>
      <w:r w:rsidR="00106A21">
        <w:rPr>
          <w:lang w:val="en-AU"/>
        </w:rPr>
        <w:t xml:space="preserve"> </w:t>
      </w:r>
      <w:r w:rsidR="00106A21" w:rsidRPr="00D85AF5">
        <w:rPr>
          <w:lang w:val="en-AU"/>
        </w:rPr>
        <w:t>sense of safety; degree of closur</w:t>
      </w:r>
      <w:r w:rsidR="00106A21">
        <w:rPr>
          <w:lang w:val="en-AU"/>
        </w:rPr>
        <w:t xml:space="preserve">e to the outside; sense of community; </w:t>
      </w:r>
      <w:r w:rsidR="0050570C">
        <w:rPr>
          <w:lang w:val="en-AU"/>
        </w:rPr>
        <w:t xml:space="preserve">and </w:t>
      </w:r>
      <w:r w:rsidR="00106A21">
        <w:rPr>
          <w:lang w:val="en-AU"/>
        </w:rPr>
        <w:t>motivations</w:t>
      </w:r>
      <w:r w:rsidR="00106A21" w:rsidRPr="00D85AF5">
        <w:rPr>
          <w:lang w:val="en-AU"/>
        </w:rPr>
        <w:t xml:space="preserve"> and aims</w:t>
      </w:r>
      <w:r w:rsidR="00535B88">
        <w:rPr>
          <w:lang w:val="en-AU"/>
        </w:rPr>
        <w:t xml:space="preserve">. </w:t>
      </w:r>
      <w:proofErr w:type="spellStart"/>
      <w:r w:rsidR="002F2DF2">
        <w:rPr>
          <w:lang w:val="en-AU"/>
        </w:rPr>
        <w:t>Ruiu</w:t>
      </w:r>
      <w:proofErr w:type="spellEnd"/>
      <w:r w:rsidR="002F2DF2">
        <w:rPr>
          <w:lang w:val="en-AU"/>
        </w:rPr>
        <w:t xml:space="preserve"> </w:t>
      </w:r>
      <w:r w:rsidR="00DB7C08">
        <w:rPr>
          <w:lang w:val="en-AU"/>
        </w:rPr>
        <w:fldChar w:fldCharType="begin" w:fldLock="1"/>
      </w:r>
      <w:r w:rsidR="00DB7C08">
        <w:rPr>
          <w:lang w:val="en-AU"/>
        </w:rPr>
        <w:instrText>ADDIN CSL_CITATION { "citationItems" : [ { "id" : "ITEM-1", "itemData" : { "DOI" : "10.1111/soin.12031", "ISBN" : "1475-682X", "ISSN" : "1475682X", "abstract" : "On the basis of the literature (produced mainly by sociologists, architects, and geographers) about gated and cohousing communities, this work analyzes how these communities differ from each other. The analysis suggests that cohousing and gated communities are different in the nature of relationships between residents and in the rea- sons why they arise, even if there are some points of similarity. The risk of a degenera- tion of cohousing in the gated type is linked in particular with a complete transformation of the grass-roots model (typical of cohousing) to the top-down specula- tive scheme (typical of gated communities).", "author" : [ { "dropping-particle" : "", "family" : "Ruiu", "given" : "Maria L.", "non-dropping-particle" : "", "parse-names" : false, "suffix" : "" } ], "container-title" : "Sociological Inquiry", "id" : "ITEM-1", "issue" : "2", "issued" : { "date-parts" : [ [ "2014" ] ] }, "page" : "316-335", "title" : "Differences between Cohousing and Gated Communities. A Literature Review", "type" : "article-journal", "volume" : "84" }, "suppress-author" : 1, "uris" : [ "http://www.mendeley.com/documents/?uuid=15002a51-af5f-4495-a061-dfffbe8933a2" ] } ], "mendeley" : { "formattedCitation" : "(2014)", "plainTextFormattedCitation" : "(2014)" }, "properties" : { "noteIndex" : 0 }, "schema" : "https://github.com/citation-style-language/schema/raw/master/csl-citation.json" }</w:instrText>
      </w:r>
      <w:r w:rsidR="00DB7C08">
        <w:rPr>
          <w:lang w:val="en-AU"/>
        </w:rPr>
        <w:fldChar w:fldCharType="separate"/>
      </w:r>
      <w:r w:rsidR="00DB7C08" w:rsidRPr="00DB7C08">
        <w:rPr>
          <w:noProof/>
          <w:lang w:val="en-AU"/>
        </w:rPr>
        <w:t>(2014)</w:t>
      </w:r>
      <w:r w:rsidR="00DB7C08">
        <w:rPr>
          <w:lang w:val="en-AU"/>
        </w:rPr>
        <w:fldChar w:fldCharType="end"/>
      </w:r>
      <w:r w:rsidR="00DB7C08">
        <w:rPr>
          <w:lang w:val="en-AU"/>
        </w:rPr>
        <w:t xml:space="preserve"> </w:t>
      </w:r>
      <w:r w:rsidR="002F2DF2">
        <w:rPr>
          <w:lang w:val="en-AU"/>
        </w:rPr>
        <w:t xml:space="preserve">cautions that </w:t>
      </w:r>
      <w:r w:rsidR="00106A21">
        <w:rPr>
          <w:lang w:val="en-AU"/>
        </w:rPr>
        <w:t>the negative</w:t>
      </w:r>
      <w:r w:rsidR="002F2DF2">
        <w:rPr>
          <w:lang w:val="en-AU"/>
        </w:rPr>
        <w:t xml:space="preserve"> traits may be more likely to arise with the greater uptake of speculative cohousing, which reduces the resident involvement in </w:t>
      </w:r>
      <w:r w:rsidR="00106A21">
        <w:rPr>
          <w:lang w:val="en-AU"/>
        </w:rPr>
        <w:t xml:space="preserve">the key elements of </w:t>
      </w:r>
      <w:r w:rsidR="002F2DF2">
        <w:rPr>
          <w:lang w:val="en-AU"/>
        </w:rPr>
        <w:t>community formation (and community building) noted above.</w:t>
      </w:r>
    </w:p>
    <w:p w14:paraId="2B3AAB30" w14:textId="1E55E13A" w:rsidR="003A6F72" w:rsidRPr="004B43E7" w:rsidRDefault="00283A38" w:rsidP="003A6F72">
      <w:pPr>
        <w:rPr>
          <w:lang w:val="en-AU"/>
        </w:rPr>
      </w:pPr>
      <w:r w:rsidRPr="004B43E7">
        <w:rPr>
          <w:lang w:val="en-AU"/>
        </w:rPr>
        <w:t xml:space="preserve">Given the demographic challenges that are facing Australia, including increasing numbers of single, older people in need of some level of care, cohousing presents a potentially-attractive alternative for </w:t>
      </w:r>
      <w:r w:rsidR="00321A91" w:rsidRPr="004B43E7">
        <w:rPr>
          <w:lang w:val="en-AU"/>
        </w:rPr>
        <w:t>“</w:t>
      </w:r>
      <w:r w:rsidRPr="004B43E7">
        <w:rPr>
          <w:lang w:val="en-AU"/>
        </w:rPr>
        <w:t>living together on one’s own</w:t>
      </w:r>
      <w:r w:rsidR="00321A91" w:rsidRPr="004B43E7">
        <w:rPr>
          <w:lang w:val="en-AU"/>
        </w:rPr>
        <w:t>”</w:t>
      </w:r>
      <w:r w:rsidRPr="004B43E7">
        <w:rPr>
          <w:lang w:val="en-AU"/>
        </w:rPr>
        <w:t xml:space="preserve"> </w:t>
      </w:r>
      <w:r w:rsidRPr="004B43E7">
        <w:rPr>
          <w:lang w:val="en-AU"/>
        </w:rPr>
        <w:fldChar w:fldCharType="begin" w:fldLock="1"/>
      </w:r>
      <w:r w:rsidR="00A7238B">
        <w:rPr>
          <w:lang w:val="en-AU"/>
        </w:rPr>
        <w:instrText>ADDIN CSL_CITATION { "citationItems" : [ { "id" : "ITEM-1", "itemData" : { "author" : [ { "dropping-particle" : "", "family" : "Bamford", "given" : "Greg", "non-dropping-particle" : "", "parse-names" : false, "suffix" : "" }, { "dropping-particle" : "", "family" : "Lennon", "given" : "Lea", "non-dropping-particle" : "", "parse-names" : false, "suffix" : "" } ], "chapter-number" : "18", "container-title" : "Environment Design Guide", "id" : "ITEM-1", "issued" : { "date-parts" : [ [ "2008" ] ] }, "publisher" : "Australian Institute of Architects", "title" : "Cohousing and rethinking the neighbourhood: The Australian context", "type" : "chapter" }, "uris" : [ "http://www.mendeley.com/documents/?uuid=79b00bca-a595-4ef8-8fbc-81fa0be3d455" ] } ], "mendeley" : { "formattedCitation" : "(Bamford and Lennon 2008)", "plainTextFormattedCitation" : "(Bamford and Lennon 2008)", "previouslyFormattedCitation" : "(Bamford and Lennon 2008)" }, "properties" : { "noteIndex" : 0 }, "schema" : "https://github.com/citation-style-language/schema/raw/master/csl-citation.json" }</w:instrText>
      </w:r>
      <w:r w:rsidRPr="004B43E7">
        <w:rPr>
          <w:lang w:val="en-AU"/>
        </w:rPr>
        <w:fldChar w:fldCharType="separate"/>
      </w:r>
      <w:r w:rsidR="00535B88" w:rsidRPr="00535B88">
        <w:rPr>
          <w:noProof/>
          <w:lang w:val="en-AU"/>
        </w:rPr>
        <w:t>(Bamford and Lennon 2008)</w:t>
      </w:r>
      <w:r w:rsidRPr="004B43E7">
        <w:rPr>
          <w:lang w:val="en-AU"/>
        </w:rPr>
        <w:fldChar w:fldCharType="end"/>
      </w:r>
      <w:r w:rsidRPr="004B43E7">
        <w:rPr>
          <w:lang w:val="en-AU"/>
        </w:rPr>
        <w:t xml:space="preserve">. Brenton argues that given that baby boomers have considerable wealth—and are becoming more discerning about their housing choices than previous generations—but also experience high rates of separation and divorce </w:t>
      </w:r>
      <w:r w:rsidRPr="004B43E7">
        <w:rPr>
          <w:lang w:val="en-AU"/>
        </w:rPr>
        <w:fldChar w:fldCharType="begin" w:fldLock="1"/>
      </w:r>
      <w:r w:rsidR="00A7238B">
        <w:rPr>
          <w:lang w:val="en-AU"/>
        </w:rPr>
        <w:instrText>ADDIN CSL_CITATION { "citationItems" : [ { "id" : "ITEM-1", "itemData" : { "URL" : "http://www.housingcare.org/downloads/kbase/3140.pdf", "accessed" : { "date-parts" : [ [ "2018", "2", "23" ] ] }, "author" : [ { "dropping-particle" : "", "family" : "Brenton", "given" : "Maria", "non-dropping-particle" : "", "parse-names" : false, "suffix" : "" } ], "id" : "ITEM-1", "issue" : "Factsheet no 29", "issued" : { "date-parts" : [ [ "2008" ] ] }, "publisher" : "Housing Learning and Improvement Network", "title" : "The Cohousing Approach to \u2018Lifetime Neighbourhoods\u2019", "type" : "webpage" }, "uris" : [ "http://www.mendeley.com/documents/?uuid=19451735-5427-4645-95dd-a604c48b1299" ] } ], "mendeley" : { "formattedCitation" : "(Brenton 2008)", "plainTextFormattedCitation" : "(Brenton 2008)", "previouslyFormattedCitation" : "(Brenton 2008)" }, "properties" : { "noteIndex" : 0 }, "schema" : "https://github.com/citation-style-language/schema/raw/master/csl-citation.json" }</w:instrText>
      </w:r>
      <w:r w:rsidRPr="004B43E7">
        <w:rPr>
          <w:lang w:val="en-AU"/>
        </w:rPr>
        <w:fldChar w:fldCharType="separate"/>
      </w:r>
      <w:r w:rsidR="00535B88" w:rsidRPr="00535B88">
        <w:rPr>
          <w:noProof/>
          <w:lang w:val="en-AU"/>
        </w:rPr>
        <w:t>(Brenton 2008)</w:t>
      </w:r>
      <w:r w:rsidRPr="004B43E7">
        <w:rPr>
          <w:lang w:val="en-AU"/>
        </w:rPr>
        <w:fldChar w:fldCharType="end"/>
      </w:r>
      <w:r w:rsidRPr="004B43E7">
        <w:rPr>
          <w:lang w:val="en-AU"/>
        </w:rPr>
        <w:t xml:space="preserve">, cohousing offers a </w:t>
      </w:r>
      <w:r w:rsidR="00321A91" w:rsidRPr="004B43E7">
        <w:rPr>
          <w:lang w:val="en-AU"/>
        </w:rPr>
        <w:t>“</w:t>
      </w:r>
      <w:r w:rsidRPr="004B43E7">
        <w:rPr>
          <w:lang w:val="en-AU"/>
        </w:rPr>
        <w:t>realistic alternative to a tradition of paternalism and benign neglect in relation to the old and isolated</w:t>
      </w:r>
      <w:r w:rsidR="00321A91" w:rsidRPr="004B43E7">
        <w:rPr>
          <w:lang w:val="en-AU"/>
        </w:rPr>
        <w:t>”</w:t>
      </w:r>
      <w:r w:rsidRPr="004B43E7">
        <w:rPr>
          <w:lang w:val="en-AU"/>
        </w:rPr>
        <w:t xml:space="preserve"> </w:t>
      </w:r>
      <w:r w:rsidRPr="004B43E7">
        <w:rPr>
          <w:lang w:val="en-AU"/>
        </w:rPr>
        <w:fldChar w:fldCharType="begin" w:fldLock="1"/>
      </w:r>
      <w:r w:rsidR="00A7238B">
        <w:rPr>
          <w:lang w:val="en-AU"/>
        </w:rPr>
        <w:instrText>ADDIN CSL_CITATION { "citationItems" : [ { "id" : "ITEM-1", "itemData" : { "ISBN" : "9781859359266", "PMID" : "21735", "URL" : "https://www.jrf.org.uk/sites/default/files/jrf/migrated/files/senior-cohousing-communities-full.pdf", "accessed" : { "date-parts" : [ [ "2018", "2", "23" ] ] }, "author" : [ { "dropping-particle" : "", "family" : "Brenton", "given" : "Maria", "non-dropping-particle" : "", "parse-names" : false, "suffix" : "" } ], "container-title" : "A Better Life", "id" : "ITEM-1", "issued" : { "date-parts" : [ [ "2013" ] ] }, "page" : "2-3", "publisher" : "Joseph Rowntree Foundation", "title" : "Senior cohousing communities\u2014an alternative approach for the UK?", "type" : "webpage" }, "uris" : [ "http://www.mendeley.com/documents/?uuid=03eafe52-55ec-406d-a99c-c629a4dfe9b8" ] } ], "mendeley" : { "formattedCitation" : "(Brenton 2013)", "plainTextFormattedCitation" : "(Brenton 2013)", "previouslyFormattedCitation" : "(Brenton 2013)" }, "properties" : { "noteIndex" : 0 }, "schema" : "https://github.com/citation-style-language/schema/raw/master/csl-citation.json" }</w:instrText>
      </w:r>
      <w:r w:rsidRPr="004B43E7">
        <w:rPr>
          <w:lang w:val="en-AU"/>
        </w:rPr>
        <w:fldChar w:fldCharType="separate"/>
      </w:r>
      <w:r w:rsidR="00535B88" w:rsidRPr="00535B88">
        <w:rPr>
          <w:noProof/>
          <w:lang w:val="en-AU"/>
        </w:rPr>
        <w:t>(Brenton 2013)</w:t>
      </w:r>
      <w:r w:rsidRPr="004B43E7">
        <w:rPr>
          <w:lang w:val="en-AU"/>
        </w:rPr>
        <w:fldChar w:fldCharType="end"/>
      </w:r>
      <w:r w:rsidRPr="004B43E7">
        <w:rPr>
          <w:lang w:val="en-AU"/>
        </w:rPr>
        <w:t xml:space="preserve">. </w:t>
      </w:r>
      <w:r w:rsidR="003A6F72" w:rsidRPr="004B43E7">
        <w:rPr>
          <w:lang w:val="en-AU"/>
        </w:rPr>
        <w:t>Cohousing</w:t>
      </w:r>
      <w:r w:rsidR="004559C8" w:rsidRPr="004B43E7">
        <w:rPr>
          <w:lang w:val="en-AU"/>
        </w:rPr>
        <w:t xml:space="preserve"> however, </w:t>
      </w:r>
      <w:r w:rsidR="003A6F72" w:rsidRPr="004B43E7">
        <w:rPr>
          <w:lang w:val="en-AU"/>
        </w:rPr>
        <w:t xml:space="preserve">is not </w:t>
      </w:r>
      <w:r w:rsidR="003A6F72" w:rsidRPr="004B43E7">
        <w:rPr>
          <w:lang w:val="en-AU"/>
        </w:rPr>
        <w:lastRenderedPageBreak/>
        <w:t xml:space="preserve">yet common in Australia. While there are a number of cohousing developments, they remain niche and house very few Australians. Largely, Australians remain unfamiliar with the concept and what it might offer for them. </w:t>
      </w:r>
      <w:bookmarkEnd w:id="8"/>
      <w:bookmarkEnd w:id="9"/>
      <w:bookmarkEnd w:id="10"/>
      <w:bookmarkEnd w:id="11"/>
      <w:bookmarkEnd w:id="12"/>
      <w:bookmarkEnd w:id="13"/>
      <w:bookmarkEnd w:id="14"/>
      <w:bookmarkEnd w:id="15"/>
      <w:bookmarkEnd w:id="16"/>
      <w:bookmarkEnd w:id="17"/>
      <w:bookmarkEnd w:id="18"/>
      <w:bookmarkEnd w:id="19"/>
      <w:bookmarkEnd w:id="20"/>
      <w:bookmarkEnd w:id="21"/>
      <w:r w:rsidR="00F67A3C" w:rsidRPr="004B43E7">
        <w:rPr>
          <w:lang w:val="en-AU"/>
        </w:rPr>
        <w:t xml:space="preserve">The remainder of this article reports on </w:t>
      </w:r>
      <w:r w:rsidR="003A6F72" w:rsidRPr="004B43E7">
        <w:rPr>
          <w:lang w:val="en-AU"/>
        </w:rPr>
        <w:t xml:space="preserve">research </w:t>
      </w:r>
      <w:r w:rsidR="00F67A3C" w:rsidRPr="004B43E7">
        <w:rPr>
          <w:lang w:val="en-AU"/>
        </w:rPr>
        <w:t xml:space="preserve">that </w:t>
      </w:r>
      <w:r w:rsidR="003A6F72" w:rsidRPr="004B43E7">
        <w:rPr>
          <w:lang w:val="en-AU"/>
        </w:rPr>
        <w:t xml:space="preserve">was carried out in the state of New South Wales (NSW), </w:t>
      </w:r>
      <w:r w:rsidR="00DB7C08">
        <w:rPr>
          <w:lang w:val="en-AU"/>
        </w:rPr>
        <w:t>with NSW stakeholders and older people</w:t>
      </w:r>
      <w:r w:rsidR="003A6F72" w:rsidRPr="004B43E7">
        <w:rPr>
          <w:lang w:val="en-AU"/>
        </w:rPr>
        <w:t xml:space="preserve">. </w:t>
      </w:r>
      <w:r w:rsidR="00DB7C08">
        <w:rPr>
          <w:lang w:val="en-AU"/>
        </w:rPr>
        <w:t>While each Australian state and territory have different planning regimes</w:t>
      </w:r>
      <w:r w:rsidR="003A6F72" w:rsidRPr="004B43E7">
        <w:rPr>
          <w:lang w:val="en-AU"/>
        </w:rPr>
        <w:t xml:space="preserve">, our discussions with interstate stakeholders </w:t>
      </w:r>
      <w:r w:rsidR="00F67A3C" w:rsidRPr="004B43E7">
        <w:rPr>
          <w:lang w:val="en-AU"/>
        </w:rPr>
        <w:t xml:space="preserve">suggest </w:t>
      </w:r>
      <w:r w:rsidR="003A6F72" w:rsidRPr="004B43E7">
        <w:rPr>
          <w:lang w:val="en-AU"/>
        </w:rPr>
        <w:t xml:space="preserve">that many of our findings are relevant across </w:t>
      </w:r>
      <w:r w:rsidR="00DB7C08">
        <w:rPr>
          <w:lang w:val="en-AU"/>
        </w:rPr>
        <w:t>Australia</w:t>
      </w:r>
      <w:r w:rsidR="003A6F72" w:rsidRPr="004B43E7">
        <w:rPr>
          <w:lang w:val="en-AU"/>
        </w:rPr>
        <w:t xml:space="preserve"> and, indeed, are likely to be relevant to cities and regions around the world. </w:t>
      </w:r>
    </w:p>
    <w:p w14:paraId="4C3C0579" w14:textId="2E1E71B6" w:rsidR="00F67A3C" w:rsidRDefault="00F67A3C" w:rsidP="003A6F72">
      <w:pPr>
        <w:rPr>
          <w:lang w:val="en-AU"/>
        </w:rPr>
      </w:pPr>
      <w:r w:rsidRPr="004B43E7">
        <w:rPr>
          <w:lang w:val="en-AU"/>
        </w:rPr>
        <w:t xml:space="preserve">It is important to stress from the outset that cohousing is likely to be only one among a suite of policy responses to </w:t>
      </w:r>
      <w:r w:rsidR="00B37B87" w:rsidRPr="004B43E7">
        <w:rPr>
          <w:lang w:val="en-AU"/>
        </w:rPr>
        <w:t xml:space="preserve">meet </w:t>
      </w:r>
      <w:r w:rsidRPr="004B43E7">
        <w:rPr>
          <w:lang w:val="en-AU"/>
        </w:rPr>
        <w:t>Australia’s aging population and housing affordability challenge. Indeed</w:t>
      </w:r>
      <w:r w:rsidR="001B32F7">
        <w:rPr>
          <w:lang w:val="en-AU"/>
        </w:rPr>
        <w:t>,</w:t>
      </w:r>
      <w:r w:rsidRPr="004B43E7">
        <w:rPr>
          <w:lang w:val="en-AU"/>
        </w:rPr>
        <w:t xml:space="preserve"> our research affirms that cohousing will not be for everyone, nor is it likely to be rolled out on a large scale across Australia in the near future. </w:t>
      </w:r>
    </w:p>
    <w:p w14:paraId="60FD2430" w14:textId="77777777" w:rsidR="00535B88" w:rsidRPr="004B43E7" w:rsidRDefault="00535B88" w:rsidP="003A6F72">
      <w:pPr>
        <w:rPr>
          <w:lang w:val="en-AU"/>
        </w:rPr>
      </w:pPr>
    </w:p>
    <w:p w14:paraId="4E9C6D08" w14:textId="77777777" w:rsidR="00283A38" w:rsidRPr="004B43E7" w:rsidRDefault="00283A38" w:rsidP="00876F5C">
      <w:pPr>
        <w:pStyle w:val="Heading2"/>
      </w:pPr>
      <w:r w:rsidRPr="004B43E7">
        <w:t>Method</w:t>
      </w:r>
    </w:p>
    <w:p w14:paraId="198879D3" w14:textId="5FAE3BD8" w:rsidR="00283A38" w:rsidRPr="004B43E7" w:rsidRDefault="00283A38" w:rsidP="00283A38">
      <w:pPr>
        <w:rPr>
          <w:lang w:val="en-AU"/>
        </w:rPr>
      </w:pPr>
      <w:r w:rsidRPr="004B43E7">
        <w:rPr>
          <w:lang w:val="en-AU"/>
        </w:rPr>
        <w:t xml:space="preserve">This project aimed to confirm the housing challenges faced by older </w:t>
      </w:r>
      <w:r w:rsidR="00076234">
        <w:rPr>
          <w:lang w:val="en-AU"/>
        </w:rPr>
        <w:t>people in NSW</w:t>
      </w:r>
      <w:r w:rsidRPr="004B43E7">
        <w:rPr>
          <w:lang w:val="en-AU"/>
        </w:rPr>
        <w:t xml:space="preserve">, explore stakeholder perspectives on cohousing as a policy response to these challenges, explore the reactions of older people to the concept of cohousing, and to particular </w:t>
      </w:r>
      <w:r w:rsidR="00061B78">
        <w:rPr>
          <w:lang w:val="en-AU"/>
        </w:rPr>
        <w:t xml:space="preserve">cohousing </w:t>
      </w:r>
      <w:r w:rsidRPr="004B43E7">
        <w:rPr>
          <w:lang w:val="en-AU"/>
        </w:rPr>
        <w:t>models, and</w:t>
      </w:r>
      <w:r w:rsidR="009A62AC" w:rsidRPr="004B43E7">
        <w:rPr>
          <w:lang w:val="en-AU"/>
        </w:rPr>
        <w:t xml:space="preserve"> to</w:t>
      </w:r>
      <w:r w:rsidRPr="004B43E7">
        <w:rPr>
          <w:lang w:val="en-AU"/>
        </w:rPr>
        <w:t xml:space="preserve"> identify barriers to uptake of cohousing and ways those barriers could be overcome. The project involved several</w:t>
      </w:r>
      <w:r w:rsidR="002726A4">
        <w:rPr>
          <w:lang w:val="en-AU"/>
        </w:rPr>
        <w:t xml:space="preserve"> qualitative</w:t>
      </w:r>
      <w:r w:rsidRPr="004B43E7">
        <w:rPr>
          <w:lang w:val="en-AU"/>
        </w:rPr>
        <w:t xml:space="preserve"> research methods aimed at gaining different perspectives </w:t>
      </w:r>
      <w:r w:rsidR="00F43D21">
        <w:rPr>
          <w:lang w:val="en-AU"/>
        </w:rPr>
        <w:t>on</w:t>
      </w:r>
      <w:r w:rsidR="00F43D21" w:rsidRPr="004B43E7">
        <w:rPr>
          <w:lang w:val="en-AU"/>
        </w:rPr>
        <w:t xml:space="preserve"> </w:t>
      </w:r>
      <w:r w:rsidRPr="004B43E7">
        <w:rPr>
          <w:lang w:val="en-AU"/>
        </w:rPr>
        <w:t xml:space="preserve">these various points of investigation. </w:t>
      </w:r>
    </w:p>
    <w:p w14:paraId="0EBAD207" w14:textId="50FAAF56" w:rsidR="00283A38" w:rsidRPr="004B43E7" w:rsidRDefault="00283A38" w:rsidP="00283A38">
      <w:pPr>
        <w:rPr>
          <w:lang w:val="en-AU"/>
        </w:rPr>
      </w:pPr>
      <w:r w:rsidRPr="004B43E7">
        <w:rPr>
          <w:lang w:val="en-AU"/>
        </w:rPr>
        <w:t>15 interviews</w:t>
      </w:r>
      <w:r w:rsidR="009A62AC" w:rsidRPr="004B43E7">
        <w:rPr>
          <w:lang w:val="en-AU"/>
        </w:rPr>
        <w:t xml:space="preserve"> were held</w:t>
      </w:r>
      <w:r w:rsidRPr="004B43E7">
        <w:rPr>
          <w:lang w:val="en-AU"/>
        </w:rPr>
        <w:t xml:space="preserve"> </w:t>
      </w:r>
      <w:r w:rsidR="009A62AC" w:rsidRPr="004B43E7">
        <w:rPr>
          <w:lang w:val="en-AU"/>
        </w:rPr>
        <w:t>involving</w:t>
      </w:r>
      <w:r w:rsidRPr="004B43E7">
        <w:rPr>
          <w:lang w:val="en-AU"/>
        </w:rPr>
        <w:t xml:space="preserve"> 23 participants (several were joint interviews with two participants at the same time). These were hour-long, semi-structured interviews, and the focus differed for each interview depending upon the interviewee’s expertise and area of interest. </w:t>
      </w:r>
      <w:r w:rsidR="009A62AC" w:rsidRPr="004B43E7">
        <w:rPr>
          <w:lang w:val="en-AU"/>
        </w:rPr>
        <w:t>Participants included</w:t>
      </w:r>
      <w:r w:rsidRPr="004B43E7">
        <w:rPr>
          <w:lang w:val="en-AU"/>
        </w:rPr>
        <w:t>:</w:t>
      </w:r>
    </w:p>
    <w:p w14:paraId="3017FD48" w14:textId="77777777" w:rsidR="00283A38" w:rsidRPr="004B43E7" w:rsidRDefault="00283A38" w:rsidP="00283A38">
      <w:pPr>
        <w:pStyle w:val="ListParagraph"/>
        <w:numPr>
          <w:ilvl w:val="0"/>
          <w:numId w:val="17"/>
        </w:numPr>
        <w:spacing w:line="276" w:lineRule="auto"/>
        <w:rPr>
          <w:rFonts w:eastAsiaTheme="minorHAnsi"/>
          <w:szCs w:val="22"/>
          <w:lang w:val="en-AU"/>
        </w:rPr>
      </w:pPr>
      <w:r w:rsidRPr="004B43E7">
        <w:rPr>
          <w:rFonts w:eastAsiaTheme="minorHAnsi"/>
          <w:szCs w:val="22"/>
          <w:lang w:val="en-AU"/>
        </w:rPr>
        <w:t>Members/leaders of cohousing projects in NSW and Victoria</w:t>
      </w:r>
    </w:p>
    <w:p w14:paraId="235C897A" w14:textId="6D7AB0D9" w:rsidR="00283A38" w:rsidRPr="004B43E7" w:rsidRDefault="00F43D21" w:rsidP="00283A38">
      <w:pPr>
        <w:pStyle w:val="ListParagraph"/>
        <w:numPr>
          <w:ilvl w:val="0"/>
          <w:numId w:val="17"/>
        </w:numPr>
        <w:spacing w:line="276" w:lineRule="auto"/>
        <w:rPr>
          <w:rFonts w:eastAsiaTheme="minorHAnsi"/>
          <w:szCs w:val="22"/>
          <w:lang w:val="en-AU"/>
        </w:rPr>
      </w:pPr>
      <w:r>
        <w:rPr>
          <w:rFonts w:eastAsiaTheme="minorHAnsi"/>
          <w:szCs w:val="22"/>
          <w:lang w:val="en-AU"/>
        </w:rPr>
        <w:t>Representatives of p</w:t>
      </w:r>
      <w:r w:rsidR="00283A38" w:rsidRPr="004B43E7">
        <w:rPr>
          <w:rFonts w:eastAsiaTheme="minorHAnsi"/>
          <w:szCs w:val="22"/>
          <w:lang w:val="en-AU"/>
        </w:rPr>
        <w:t>eak bodies including seniors housing providers and community housing providers</w:t>
      </w:r>
    </w:p>
    <w:p w14:paraId="3012CA63" w14:textId="77777777" w:rsidR="00283A38" w:rsidRPr="004B43E7" w:rsidRDefault="00283A38" w:rsidP="00283A38">
      <w:pPr>
        <w:pStyle w:val="ListParagraph"/>
        <w:numPr>
          <w:ilvl w:val="0"/>
          <w:numId w:val="17"/>
        </w:numPr>
        <w:spacing w:line="276" w:lineRule="auto"/>
        <w:rPr>
          <w:rFonts w:eastAsiaTheme="minorHAnsi"/>
          <w:szCs w:val="22"/>
          <w:lang w:val="en-AU"/>
        </w:rPr>
      </w:pPr>
      <w:r w:rsidRPr="004B43E7">
        <w:rPr>
          <w:rFonts w:eastAsiaTheme="minorHAnsi"/>
          <w:szCs w:val="22"/>
          <w:lang w:val="en-AU"/>
        </w:rPr>
        <w:t>Representatives from state and local government in NSW including the state government urban development agency and the planning department</w:t>
      </w:r>
    </w:p>
    <w:p w14:paraId="5BEB133A" w14:textId="77777777" w:rsidR="00283A38" w:rsidRPr="004B43E7" w:rsidRDefault="00283A38" w:rsidP="00283A38">
      <w:pPr>
        <w:pStyle w:val="ListParagraph"/>
        <w:numPr>
          <w:ilvl w:val="0"/>
          <w:numId w:val="17"/>
        </w:numPr>
        <w:spacing w:line="276" w:lineRule="auto"/>
        <w:rPr>
          <w:rFonts w:eastAsiaTheme="minorHAnsi"/>
          <w:szCs w:val="22"/>
          <w:lang w:val="en-AU"/>
        </w:rPr>
      </w:pPr>
      <w:r w:rsidRPr="004B43E7">
        <w:rPr>
          <w:rFonts w:eastAsiaTheme="minorHAnsi"/>
          <w:szCs w:val="22"/>
          <w:lang w:val="en-AU"/>
        </w:rPr>
        <w:t>Development professionals</w:t>
      </w:r>
    </w:p>
    <w:p w14:paraId="644D7B0C" w14:textId="77777777" w:rsidR="00283A38" w:rsidRPr="004B43E7" w:rsidRDefault="00283A38" w:rsidP="00283A38">
      <w:pPr>
        <w:pStyle w:val="ListParagraph"/>
        <w:numPr>
          <w:ilvl w:val="0"/>
          <w:numId w:val="17"/>
        </w:numPr>
        <w:spacing w:line="276" w:lineRule="auto"/>
        <w:rPr>
          <w:rFonts w:eastAsiaTheme="minorHAnsi"/>
          <w:szCs w:val="22"/>
          <w:lang w:val="en-AU"/>
        </w:rPr>
      </w:pPr>
      <w:r w:rsidRPr="004B43E7">
        <w:rPr>
          <w:rFonts w:eastAsiaTheme="minorHAnsi"/>
          <w:szCs w:val="22"/>
          <w:lang w:val="en-AU"/>
        </w:rPr>
        <w:t xml:space="preserve">Academics </w:t>
      </w:r>
    </w:p>
    <w:p w14:paraId="0B76798B" w14:textId="77777777" w:rsidR="00283A38" w:rsidRPr="004B43E7" w:rsidRDefault="00283A38" w:rsidP="00283A38">
      <w:pPr>
        <w:pStyle w:val="ListParagraph"/>
        <w:numPr>
          <w:ilvl w:val="0"/>
          <w:numId w:val="17"/>
        </w:numPr>
        <w:spacing w:line="276" w:lineRule="auto"/>
        <w:rPr>
          <w:rFonts w:eastAsiaTheme="minorHAnsi"/>
          <w:szCs w:val="22"/>
          <w:lang w:val="en-AU"/>
        </w:rPr>
      </w:pPr>
      <w:r w:rsidRPr="004B43E7">
        <w:rPr>
          <w:rFonts w:eastAsiaTheme="minorHAnsi"/>
          <w:szCs w:val="22"/>
          <w:lang w:val="en-AU"/>
        </w:rPr>
        <w:lastRenderedPageBreak/>
        <w:t xml:space="preserve">Financial experts. </w:t>
      </w:r>
    </w:p>
    <w:p w14:paraId="5B21787A" w14:textId="5D34D9F1" w:rsidR="00283A38" w:rsidRDefault="00283A38" w:rsidP="00283A38">
      <w:pPr>
        <w:rPr>
          <w:lang w:val="en-AU"/>
        </w:rPr>
      </w:pPr>
      <w:r w:rsidRPr="004B43E7">
        <w:rPr>
          <w:lang w:val="en-AU"/>
        </w:rPr>
        <w:t>Following these interviews</w:t>
      </w:r>
      <w:r w:rsidR="00F43D21">
        <w:rPr>
          <w:lang w:val="en-AU"/>
        </w:rPr>
        <w:t>,</w:t>
      </w:r>
      <w:r w:rsidRPr="004B43E7">
        <w:rPr>
          <w:lang w:val="en-AU"/>
        </w:rPr>
        <w:t xml:space="preserve"> we conducted focus groups</w:t>
      </w:r>
      <w:r w:rsidR="00BD50E7">
        <w:rPr>
          <w:lang w:val="en-AU"/>
        </w:rPr>
        <w:t xml:space="preserve">, with composition and focus as summarised in </w:t>
      </w:r>
      <w:r w:rsidR="00A01C5B">
        <w:rPr>
          <w:lang w:val="en-AU"/>
        </w:rPr>
        <w:t xml:space="preserve">Table 1. </w:t>
      </w:r>
    </w:p>
    <w:p w14:paraId="054F9B97" w14:textId="4CDAD417" w:rsidR="00A01C5B" w:rsidRDefault="00A01C5B" w:rsidP="00283A38">
      <w:pPr>
        <w:rPr>
          <w:lang w:val="en-AU"/>
        </w:rPr>
      </w:pPr>
      <w:r>
        <w:rPr>
          <w:lang w:val="en-AU"/>
        </w:rPr>
        <w:t>[Table 1 near here]</w:t>
      </w:r>
    </w:p>
    <w:p w14:paraId="39CA34E6" w14:textId="5A822727" w:rsidR="00AB3467" w:rsidRDefault="00283A38" w:rsidP="008726AE">
      <w:pPr>
        <w:pStyle w:val="CommentText"/>
        <w:rPr>
          <w:lang w:val="en-AU"/>
        </w:rPr>
      </w:pPr>
      <w:r w:rsidRPr="004B43E7">
        <w:rPr>
          <w:lang w:val="en-AU"/>
        </w:rPr>
        <w:t xml:space="preserve">Focus groups began with a broad </w:t>
      </w:r>
      <w:r w:rsidR="00F43D21">
        <w:rPr>
          <w:lang w:val="en-AU"/>
        </w:rPr>
        <w:t>discussion</w:t>
      </w:r>
      <w:r w:rsidR="00F43D21" w:rsidRPr="004B43E7">
        <w:rPr>
          <w:lang w:val="en-AU"/>
        </w:rPr>
        <w:t xml:space="preserve"> </w:t>
      </w:r>
      <w:r w:rsidR="00F43D21">
        <w:rPr>
          <w:lang w:val="en-AU"/>
        </w:rPr>
        <w:t>of</w:t>
      </w:r>
      <w:r w:rsidR="00F43D21" w:rsidRPr="004B43E7">
        <w:rPr>
          <w:lang w:val="en-AU"/>
        </w:rPr>
        <w:t xml:space="preserve"> </w:t>
      </w:r>
      <w:r w:rsidRPr="004B43E7">
        <w:rPr>
          <w:lang w:val="en-AU"/>
        </w:rPr>
        <w:t>retirement and housing, before narrowing to questions to elicit participants’ perspectives on cohousing in general, and then on specific models</w:t>
      </w:r>
      <w:r w:rsidR="00F43D21">
        <w:rPr>
          <w:lang w:val="en-AU"/>
        </w:rPr>
        <w:t xml:space="preserve"> of cohousing</w:t>
      </w:r>
      <w:r w:rsidRPr="004B43E7">
        <w:rPr>
          <w:lang w:val="en-AU"/>
        </w:rPr>
        <w:t>.</w:t>
      </w:r>
      <w:r w:rsidR="008726AE">
        <w:rPr>
          <w:lang w:val="en-AU"/>
        </w:rPr>
        <w:t xml:space="preserve"> Our aim with the focus groups was to test three particular cohousing models that emerged from the literature review and interviews </w:t>
      </w:r>
      <w:r w:rsidR="008726AE" w:rsidRPr="004B43E7">
        <w:rPr>
          <w:lang w:val="en-AU"/>
        </w:rPr>
        <w:t>(deliberative development, small-scale and cooperative rental)</w:t>
      </w:r>
      <w:r w:rsidR="008726AE">
        <w:rPr>
          <w:lang w:val="en-AU"/>
        </w:rPr>
        <w:t xml:space="preserve">. These models are discussed in more detail in the next section. </w:t>
      </w:r>
      <w:r w:rsidR="00AB3467">
        <w:rPr>
          <w:lang w:val="en-AU"/>
        </w:rPr>
        <w:t xml:space="preserve">We </w:t>
      </w:r>
      <w:r w:rsidR="00DB7C08">
        <w:rPr>
          <w:lang w:val="en-AU"/>
        </w:rPr>
        <w:t>chose one</w:t>
      </w:r>
      <w:r w:rsidR="00AB3467">
        <w:rPr>
          <w:lang w:val="en-AU"/>
        </w:rPr>
        <w:t xml:space="preserve"> model to start the conversation about cohousing </w:t>
      </w:r>
      <w:r w:rsidR="00332723">
        <w:rPr>
          <w:lang w:val="en-AU"/>
        </w:rPr>
        <w:t xml:space="preserve">as a way to ease the groups into discussion about an unfamiliar and potentially complex topic, </w:t>
      </w:r>
      <w:r w:rsidR="00AB3467">
        <w:rPr>
          <w:lang w:val="en-AU"/>
        </w:rPr>
        <w:t xml:space="preserve">but all focus groups </w:t>
      </w:r>
      <w:r w:rsidR="00332723">
        <w:rPr>
          <w:lang w:val="en-AU"/>
        </w:rPr>
        <w:t>subsequently</w:t>
      </w:r>
      <w:r w:rsidR="00AB3467">
        <w:rPr>
          <w:lang w:val="en-AU"/>
        </w:rPr>
        <w:t xml:space="preserve"> discussed the other models. </w:t>
      </w:r>
    </w:p>
    <w:p w14:paraId="39A2A814" w14:textId="1124547F" w:rsidR="008726AE" w:rsidRDefault="008726AE" w:rsidP="008726AE">
      <w:pPr>
        <w:pStyle w:val="CommentText"/>
        <w:rPr>
          <w:lang w:val="en-AU"/>
        </w:rPr>
      </w:pPr>
      <w:r>
        <w:rPr>
          <w:lang w:val="en-AU"/>
        </w:rPr>
        <w:t xml:space="preserve">Focus group locations were chosen because we expected that a particular cohousing model would appeal in that location (e.g. small-scale cohousing where there is a large supply of single detached dwellings) and to provide a degree of geographic diversity. The </w:t>
      </w:r>
      <w:r w:rsidRPr="004B43E7">
        <w:rPr>
          <w:lang w:val="en-AU"/>
        </w:rPr>
        <w:t xml:space="preserve">majority of the state’s population lives in Sydney, so two sites (one close to the CBD, and one to Sydney’s suburban west) were chosen within that city, as well as Nowra, a regional </w:t>
      </w:r>
      <w:r>
        <w:rPr>
          <w:lang w:val="en-AU"/>
        </w:rPr>
        <w:t>town</w:t>
      </w:r>
      <w:r w:rsidRPr="004B43E7">
        <w:rPr>
          <w:lang w:val="en-AU"/>
        </w:rPr>
        <w:t xml:space="preserve"> 160</w:t>
      </w:r>
      <w:r>
        <w:rPr>
          <w:lang w:val="en-AU"/>
        </w:rPr>
        <w:t xml:space="preserve"> kilometres</w:t>
      </w:r>
      <w:r w:rsidRPr="004B43E7">
        <w:rPr>
          <w:lang w:val="en-AU"/>
        </w:rPr>
        <w:t xml:space="preserve"> south of Sydney.</w:t>
      </w:r>
    </w:p>
    <w:p w14:paraId="4F4D57A5" w14:textId="0CA39B46" w:rsidR="00CA4297" w:rsidRDefault="008726AE" w:rsidP="008726AE">
      <w:pPr>
        <w:pStyle w:val="CommentText"/>
        <w:rPr>
          <w:lang w:val="en-AU"/>
        </w:rPr>
      </w:pPr>
      <w:r>
        <w:rPr>
          <w:lang w:val="en-AU"/>
        </w:rPr>
        <w:t xml:space="preserve">The demographic composition of each focus group was </w:t>
      </w:r>
      <w:r w:rsidR="00DB7C08">
        <w:rPr>
          <w:lang w:val="en-AU"/>
        </w:rPr>
        <w:t>chosen to test hypotheses</w:t>
      </w:r>
      <w:r>
        <w:rPr>
          <w:lang w:val="en-AU"/>
        </w:rPr>
        <w:t xml:space="preserve"> about the appropriate audience for each cohousing model. </w:t>
      </w:r>
      <w:r w:rsidR="000A6754">
        <w:rPr>
          <w:lang w:val="en-AU"/>
        </w:rPr>
        <w:t xml:space="preserve">For example, </w:t>
      </w:r>
      <w:r w:rsidR="00332723">
        <w:rPr>
          <w:lang w:val="en-AU"/>
        </w:rPr>
        <w:t xml:space="preserve">we anticipated that </w:t>
      </w:r>
      <w:r w:rsidR="000A6754">
        <w:rPr>
          <w:lang w:val="en-AU"/>
        </w:rPr>
        <w:t xml:space="preserve">small-scale cohousing was most likely to appeal to home-owners in single detached dwellings who could be interested in adding dwellings. </w:t>
      </w:r>
      <w:r w:rsidR="00AB3467">
        <w:rPr>
          <w:lang w:val="en-AU"/>
        </w:rPr>
        <w:t>Most groups were with older people aged 60 to 70</w:t>
      </w:r>
      <w:r w:rsidR="00CA4297">
        <w:rPr>
          <w:lang w:val="en-AU"/>
        </w:rPr>
        <w:t xml:space="preserve"> who were at or approaching retirement age. We felt that people above 70 would already have made key housing decisions and people younger than 60 might not yet be contemplating those decisions.</w:t>
      </w:r>
      <w:r w:rsidR="00CA4297">
        <w:rPr>
          <w:rStyle w:val="FootnoteReference"/>
          <w:lang w:val="en-AU"/>
        </w:rPr>
        <w:footnoteReference w:id="1"/>
      </w:r>
      <w:r w:rsidR="00CA4297">
        <w:rPr>
          <w:lang w:val="en-AU"/>
        </w:rPr>
        <w:t xml:space="preserve"> In</w:t>
      </w:r>
      <w:r w:rsidR="00AB3467">
        <w:rPr>
          <w:lang w:val="en-AU"/>
        </w:rPr>
        <w:t xml:space="preserve"> one group</w:t>
      </w:r>
      <w:r w:rsidR="00CA4297">
        <w:rPr>
          <w:lang w:val="en-AU"/>
        </w:rPr>
        <w:t xml:space="preserve">, </w:t>
      </w:r>
      <w:r w:rsidR="00AB3467">
        <w:rPr>
          <w:lang w:val="en-AU"/>
        </w:rPr>
        <w:t xml:space="preserve">we also included younger people to explore the appeal of intergenerational cohousing. </w:t>
      </w:r>
      <w:r w:rsidR="00CA4297">
        <w:rPr>
          <w:lang w:val="en-AU"/>
        </w:rPr>
        <w:t xml:space="preserve">In </w:t>
      </w:r>
      <w:r w:rsidR="00CA4297">
        <w:rPr>
          <w:lang w:val="en-AU"/>
        </w:rPr>
        <w:lastRenderedPageBreak/>
        <w:t>all groups, we sought gender balance. We did not set specific criteria for income or education but used home ownership as a proxy indicator.</w:t>
      </w:r>
    </w:p>
    <w:p w14:paraId="6E542C47" w14:textId="1596A53A" w:rsidR="008726AE" w:rsidRDefault="000A6754" w:rsidP="008726AE">
      <w:pPr>
        <w:pStyle w:val="CommentText"/>
        <w:rPr>
          <w:lang w:val="en-AU"/>
        </w:rPr>
      </w:pPr>
      <w:r>
        <w:rPr>
          <w:lang w:val="en-AU"/>
        </w:rPr>
        <w:t xml:space="preserve">A market research company </w:t>
      </w:r>
      <w:r w:rsidR="00AB3467">
        <w:rPr>
          <w:lang w:val="en-AU"/>
        </w:rPr>
        <w:t xml:space="preserve">recruited the first four focus groups to meet our demographic criteria. The cooperative rental group was recruited with assistance from Common Equity NSW, who run cooperative rental properties. The final group was an observation of a meeting of the </w:t>
      </w:r>
      <w:proofErr w:type="spellStart"/>
      <w:r w:rsidR="00AB3467">
        <w:rPr>
          <w:lang w:val="en-AU"/>
        </w:rPr>
        <w:t>AGEncy</w:t>
      </w:r>
      <w:proofErr w:type="spellEnd"/>
      <w:r w:rsidR="00AB3467">
        <w:rPr>
          <w:lang w:val="en-AU"/>
        </w:rPr>
        <w:t xml:space="preserve"> </w:t>
      </w:r>
      <w:r w:rsidR="00076234">
        <w:rPr>
          <w:lang w:val="en-AU"/>
        </w:rPr>
        <w:t>Project</w:t>
      </w:r>
      <w:r w:rsidR="00076234">
        <w:rPr>
          <w:rStyle w:val="FootnoteReference"/>
          <w:lang w:val="en-AU"/>
        </w:rPr>
        <w:footnoteReference w:id="2"/>
      </w:r>
      <w:r w:rsidR="00AB3467">
        <w:rPr>
          <w:lang w:val="en-AU"/>
        </w:rPr>
        <w:t>, which is a resident group trying to establish cohousing.</w:t>
      </w:r>
      <w:r w:rsidR="00076234">
        <w:rPr>
          <w:lang w:val="en-AU"/>
        </w:rPr>
        <w:t xml:space="preserve"> In total, 41 people participated in the first five focus groups and approximately 30 were present in the meeting of the </w:t>
      </w:r>
      <w:proofErr w:type="spellStart"/>
      <w:r w:rsidR="00076234">
        <w:rPr>
          <w:lang w:val="en-AU"/>
        </w:rPr>
        <w:t>AGEncy</w:t>
      </w:r>
      <w:proofErr w:type="spellEnd"/>
      <w:r w:rsidR="00076234">
        <w:rPr>
          <w:lang w:val="en-AU"/>
        </w:rPr>
        <w:t xml:space="preserve"> Project.</w:t>
      </w:r>
      <w:r w:rsidR="002726A4">
        <w:rPr>
          <w:lang w:val="en-AU"/>
        </w:rPr>
        <w:t xml:space="preserve"> These numbers are small and do not allow for generalisable findings, but they do offer a starting point for understanding attitudes to cohousing that could inform larger-scale survey work.</w:t>
      </w:r>
    </w:p>
    <w:p w14:paraId="7F103E8A" w14:textId="77777777" w:rsidR="002726A4" w:rsidRDefault="002726A4" w:rsidP="008726AE">
      <w:pPr>
        <w:pStyle w:val="CommentText"/>
        <w:rPr>
          <w:lang w:val="en-AU"/>
        </w:rPr>
      </w:pPr>
    </w:p>
    <w:p w14:paraId="4F1CB6E5" w14:textId="77777777" w:rsidR="00DA7859" w:rsidRPr="004B43E7" w:rsidRDefault="00DA7859" w:rsidP="00876F5C">
      <w:pPr>
        <w:pStyle w:val="Heading2"/>
      </w:pPr>
      <w:r w:rsidRPr="004B43E7">
        <w:t>Cohousing models for an Australian population</w:t>
      </w:r>
    </w:p>
    <w:p w14:paraId="2759F3CA" w14:textId="569D40CF" w:rsidR="00F43D21" w:rsidRDefault="00DA7859" w:rsidP="00B17766">
      <w:pPr>
        <w:rPr>
          <w:lang w:val="en-AU"/>
        </w:rPr>
      </w:pPr>
      <w:r w:rsidRPr="004B43E7">
        <w:rPr>
          <w:lang w:val="en-AU"/>
        </w:rPr>
        <w:t>Through</w:t>
      </w:r>
      <w:r w:rsidR="008F724E" w:rsidRPr="004B43E7">
        <w:rPr>
          <w:lang w:val="en-AU"/>
        </w:rPr>
        <w:t xml:space="preserve"> a literature review</w:t>
      </w:r>
      <w:r w:rsidRPr="004B43E7">
        <w:rPr>
          <w:lang w:val="en-AU"/>
        </w:rPr>
        <w:t xml:space="preserve">, we identified </w:t>
      </w:r>
      <w:r w:rsidR="00F43D21">
        <w:rPr>
          <w:lang w:val="en-AU"/>
        </w:rPr>
        <w:t>diverse</w:t>
      </w:r>
      <w:r w:rsidRPr="004B43E7">
        <w:rPr>
          <w:lang w:val="en-AU"/>
        </w:rPr>
        <w:t xml:space="preserve"> cohousing models that exist around the world.</w:t>
      </w:r>
      <w:r w:rsidR="008F724E" w:rsidRPr="004B43E7">
        <w:rPr>
          <w:lang w:val="en-AU"/>
        </w:rPr>
        <w:t xml:space="preserve"> </w:t>
      </w:r>
      <w:r w:rsidR="00F43D21">
        <w:rPr>
          <w:lang w:val="en-AU"/>
        </w:rPr>
        <w:t>During the</w:t>
      </w:r>
      <w:r w:rsidR="008F724E" w:rsidRPr="004B43E7">
        <w:rPr>
          <w:lang w:val="en-AU"/>
        </w:rPr>
        <w:t xml:space="preserve"> interview</w:t>
      </w:r>
      <w:r w:rsidR="00F43D21">
        <w:rPr>
          <w:lang w:val="en-AU"/>
        </w:rPr>
        <w:t xml:space="preserve"> phase of our research</w:t>
      </w:r>
      <w:r w:rsidR="008F724E" w:rsidRPr="004B43E7">
        <w:rPr>
          <w:lang w:val="en-AU"/>
        </w:rPr>
        <w:t xml:space="preserve">, </w:t>
      </w:r>
      <w:r w:rsidR="00F43D21">
        <w:rPr>
          <w:lang w:val="en-AU"/>
        </w:rPr>
        <w:t xml:space="preserve">some of these models emerged as better suited to the Australian context and likely to be of more interest to older </w:t>
      </w:r>
      <w:r w:rsidR="002736F3">
        <w:rPr>
          <w:lang w:val="en-AU"/>
        </w:rPr>
        <w:t>people in NSW</w:t>
      </w:r>
      <w:r w:rsidR="00F43D21">
        <w:rPr>
          <w:lang w:val="en-AU"/>
        </w:rPr>
        <w:t xml:space="preserve">. In collaboration with an Advisory Group of relevant stakeholders, we identified three specific cohousing models for further testing in focus groups with older </w:t>
      </w:r>
      <w:r w:rsidR="00076234">
        <w:rPr>
          <w:lang w:val="en-AU"/>
        </w:rPr>
        <w:t>people in NSW</w:t>
      </w:r>
      <w:r w:rsidR="00F43D21">
        <w:rPr>
          <w:lang w:val="en-AU"/>
        </w:rPr>
        <w:t>:</w:t>
      </w:r>
    </w:p>
    <w:p w14:paraId="1871B9A5" w14:textId="69CC24A8" w:rsidR="008F724E" w:rsidRPr="004B43E7" w:rsidRDefault="008F724E" w:rsidP="008F724E">
      <w:pPr>
        <w:pStyle w:val="ListParagraph"/>
        <w:numPr>
          <w:ilvl w:val="0"/>
          <w:numId w:val="22"/>
        </w:numPr>
        <w:rPr>
          <w:lang w:val="en-AU"/>
        </w:rPr>
      </w:pPr>
      <w:r w:rsidRPr="004B43E7">
        <w:rPr>
          <w:lang w:val="en-AU"/>
        </w:rPr>
        <w:t xml:space="preserve">Small scale cohousing, which responds to the demand for older </w:t>
      </w:r>
      <w:r w:rsidR="00076234">
        <w:rPr>
          <w:lang w:val="en-AU"/>
        </w:rPr>
        <w:t>people</w:t>
      </w:r>
      <w:r w:rsidR="00076234" w:rsidRPr="004B43E7">
        <w:rPr>
          <w:lang w:val="en-AU"/>
        </w:rPr>
        <w:t xml:space="preserve"> </w:t>
      </w:r>
      <w:r w:rsidRPr="004B43E7">
        <w:rPr>
          <w:lang w:val="en-AU"/>
        </w:rPr>
        <w:t xml:space="preserve">to capitalize on their existing asset or </w:t>
      </w:r>
      <w:r w:rsidR="009079A5">
        <w:rPr>
          <w:lang w:val="en-AU"/>
        </w:rPr>
        <w:t>move to a smaller dwelling</w:t>
      </w:r>
      <w:r w:rsidR="009079A5" w:rsidRPr="004B43E7">
        <w:rPr>
          <w:lang w:val="en-AU"/>
        </w:rPr>
        <w:t xml:space="preserve"> </w:t>
      </w:r>
      <w:r w:rsidRPr="004B43E7">
        <w:rPr>
          <w:lang w:val="en-AU"/>
        </w:rPr>
        <w:t xml:space="preserve">without leaving existing neighbourhoods, as well as a broader need to densify Australia’s suburbs; </w:t>
      </w:r>
    </w:p>
    <w:p w14:paraId="74BB6D46" w14:textId="57A72A9B" w:rsidR="008F724E" w:rsidRPr="004B43E7" w:rsidRDefault="008F724E" w:rsidP="008F724E">
      <w:pPr>
        <w:pStyle w:val="ListParagraph"/>
        <w:numPr>
          <w:ilvl w:val="0"/>
          <w:numId w:val="22"/>
        </w:numPr>
        <w:rPr>
          <w:lang w:val="en-AU"/>
        </w:rPr>
      </w:pPr>
      <w:r w:rsidRPr="004B43E7">
        <w:rPr>
          <w:lang w:val="en-AU"/>
        </w:rPr>
        <w:t xml:space="preserve">Deliberative development, currently a burgeoning market in Australia and one which offers great potential for older </w:t>
      </w:r>
      <w:r w:rsidR="00076234">
        <w:rPr>
          <w:lang w:val="en-AU"/>
        </w:rPr>
        <w:t>people</w:t>
      </w:r>
      <w:r w:rsidR="00076234" w:rsidRPr="004B43E7">
        <w:rPr>
          <w:lang w:val="en-AU"/>
        </w:rPr>
        <w:t xml:space="preserve"> </w:t>
      </w:r>
      <w:r w:rsidRPr="004B43E7">
        <w:rPr>
          <w:lang w:val="en-AU"/>
        </w:rPr>
        <w:t xml:space="preserve">to </w:t>
      </w:r>
      <w:r w:rsidR="009079A5">
        <w:rPr>
          <w:lang w:val="en-AU"/>
        </w:rPr>
        <w:t>move to a smaller dwelling</w:t>
      </w:r>
      <w:r w:rsidR="009079A5" w:rsidRPr="004B43E7">
        <w:rPr>
          <w:lang w:val="en-AU"/>
        </w:rPr>
        <w:t xml:space="preserve"> </w:t>
      </w:r>
      <w:r w:rsidRPr="004B43E7">
        <w:rPr>
          <w:lang w:val="en-AU"/>
        </w:rPr>
        <w:t xml:space="preserve">while retaining control over their living situation and input on key design choices, </w:t>
      </w:r>
      <w:r w:rsidR="009079A5">
        <w:rPr>
          <w:lang w:val="en-AU"/>
        </w:rPr>
        <w:t>and</w:t>
      </w:r>
      <w:r w:rsidR="009079A5" w:rsidRPr="004B43E7">
        <w:rPr>
          <w:lang w:val="en-AU"/>
        </w:rPr>
        <w:t xml:space="preserve"> </w:t>
      </w:r>
      <w:r w:rsidRPr="004B43E7">
        <w:rPr>
          <w:lang w:val="en-AU"/>
        </w:rPr>
        <w:t>keeping costs down; and</w:t>
      </w:r>
    </w:p>
    <w:p w14:paraId="73BCFD39" w14:textId="176D5AE7" w:rsidR="008F724E" w:rsidRPr="004B43E7" w:rsidRDefault="008F724E" w:rsidP="008F724E">
      <w:pPr>
        <w:pStyle w:val="ListParagraph"/>
        <w:numPr>
          <w:ilvl w:val="0"/>
          <w:numId w:val="22"/>
        </w:numPr>
        <w:rPr>
          <w:lang w:val="en-AU"/>
        </w:rPr>
      </w:pPr>
      <w:r w:rsidRPr="004B43E7">
        <w:rPr>
          <w:lang w:val="en-AU"/>
        </w:rPr>
        <w:t xml:space="preserve">Cooperative rental, a niche but nascent sector in Australia that provides secure and affordable tenancies for low-income people, and which shows </w:t>
      </w:r>
      <w:r w:rsidRPr="004B43E7">
        <w:rPr>
          <w:lang w:val="en-AU"/>
        </w:rPr>
        <w:lastRenderedPageBreak/>
        <w:t xml:space="preserve">great potential to address the shortcomings of the private rental sector with regards to affordability, social isolation and security of tenure. </w:t>
      </w:r>
    </w:p>
    <w:p w14:paraId="311D5C45" w14:textId="768CDBFE" w:rsidR="008975FA" w:rsidRDefault="00DA7859" w:rsidP="008975FA">
      <w:pPr>
        <w:rPr>
          <w:rFonts w:ascii="Palatino" w:hAnsi="Palatino"/>
          <w:i/>
          <w:iCs/>
          <w:sz w:val="22"/>
          <w:szCs w:val="22"/>
          <w:lang w:val="en-AU"/>
        </w:rPr>
      </w:pPr>
      <w:r w:rsidRPr="004B43E7">
        <w:rPr>
          <w:lang w:val="en-AU"/>
        </w:rPr>
        <w:t>T</w:t>
      </w:r>
      <w:r w:rsidR="008F724E" w:rsidRPr="004B43E7">
        <w:rPr>
          <w:lang w:val="en-AU"/>
        </w:rPr>
        <w:t xml:space="preserve">he models are summarised below </w:t>
      </w:r>
      <w:r w:rsidRPr="004B43E7">
        <w:rPr>
          <w:lang w:val="en-AU"/>
        </w:rPr>
        <w:t xml:space="preserve">and </w:t>
      </w:r>
      <w:r w:rsidR="008F724E" w:rsidRPr="004B43E7">
        <w:rPr>
          <w:lang w:val="en-AU"/>
        </w:rPr>
        <w:t>in</w:t>
      </w:r>
      <w:r w:rsidR="00BD50E7">
        <w:rPr>
          <w:lang w:val="en-AU"/>
        </w:rPr>
        <w:t xml:space="preserve"> </w:t>
      </w:r>
      <w:r w:rsidR="00A01C5B">
        <w:rPr>
          <w:lang w:val="en-AU"/>
        </w:rPr>
        <w:t>Table 2</w:t>
      </w:r>
      <w:bookmarkStart w:id="23" w:name="_Ref500158681"/>
      <w:r w:rsidR="008B1455">
        <w:rPr>
          <w:lang w:val="en-AU"/>
        </w:rPr>
        <w:t>.</w:t>
      </w:r>
    </w:p>
    <w:p w14:paraId="0B5AD09C" w14:textId="3D7638B4" w:rsidR="00A01C5B" w:rsidRPr="00A01C5B" w:rsidRDefault="00A01C5B" w:rsidP="008975FA">
      <w:pPr>
        <w:rPr>
          <w:rFonts w:ascii="Palatino" w:hAnsi="Palatino"/>
          <w:iCs/>
          <w:sz w:val="22"/>
          <w:szCs w:val="22"/>
          <w:lang w:val="en-AU"/>
        </w:rPr>
      </w:pPr>
      <w:r w:rsidRPr="00A01C5B">
        <w:rPr>
          <w:rFonts w:ascii="Palatino" w:hAnsi="Palatino"/>
          <w:iCs/>
          <w:sz w:val="22"/>
          <w:szCs w:val="22"/>
          <w:lang w:val="en-AU"/>
        </w:rPr>
        <w:t>[Table 2 near here]</w:t>
      </w:r>
    </w:p>
    <w:bookmarkEnd w:id="23"/>
    <w:p w14:paraId="3966E5C0" w14:textId="40C6F1FE" w:rsidR="00DA7859" w:rsidRPr="004B43E7" w:rsidRDefault="00B17766" w:rsidP="00A01C5B">
      <w:pPr>
        <w:pStyle w:val="Heading3"/>
      </w:pPr>
      <w:r w:rsidRPr="004B43E7">
        <w:t>Small-s</w:t>
      </w:r>
      <w:r w:rsidR="00DA7859" w:rsidRPr="004B43E7">
        <w:t>cale cohousing</w:t>
      </w:r>
    </w:p>
    <w:p w14:paraId="324591B0" w14:textId="105DA869" w:rsidR="00BD4CB3" w:rsidRDefault="00DA7859" w:rsidP="00B17766">
      <w:pPr>
        <w:rPr>
          <w:lang w:val="en-AU"/>
        </w:rPr>
      </w:pPr>
      <w:r w:rsidRPr="004B43E7">
        <w:rPr>
          <w:lang w:val="en-AU"/>
        </w:rPr>
        <w:t xml:space="preserve">Small-scale cohousing </w:t>
      </w:r>
      <w:r w:rsidR="007F1611">
        <w:rPr>
          <w:lang w:val="en-AU"/>
        </w:rPr>
        <w:t>typically comprises</w:t>
      </w:r>
      <w:r w:rsidRPr="004B43E7">
        <w:rPr>
          <w:lang w:val="en-AU"/>
        </w:rPr>
        <w:t xml:space="preserve"> two to four </w:t>
      </w:r>
      <w:r w:rsidR="007F1611">
        <w:rPr>
          <w:lang w:val="en-AU"/>
        </w:rPr>
        <w:t xml:space="preserve">related </w:t>
      </w:r>
      <w:r w:rsidRPr="004B43E7">
        <w:rPr>
          <w:lang w:val="en-AU"/>
        </w:rPr>
        <w:t xml:space="preserve">dwellings within a similar physical footprint to that of a single-family house </w:t>
      </w:r>
      <w:r w:rsidRPr="004B43E7">
        <w:rPr>
          <w:lang w:val="en-AU"/>
        </w:rPr>
        <w:fldChar w:fldCharType="begin" w:fldLock="1"/>
      </w:r>
      <w:r w:rsidR="00A7238B">
        <w:rPr>
          <w:lang w:val="en-AU"/>
        </w:rPr>
        <w:instrText>ADDIN CSL_CITATION { "citationItems" : [ { "id" : "ITEM-1", "itemData" : { "author" : [ { "dropping-particle" : "", "family" : "McGee", "given" : "Caitlin", "non-dropping-particle" : "", "parse-names" : false, "suffix" : "" }, { "dropping-particle" : "", "family" : "Wynne", "given" : "Laura", "non-dropping-particle" : "", "parse-names" : false, "suffix" : "" }, { "dropping-particle" : "", "family" : "Lehmann", "given" : "Steffen", "non-dropping-particle" : "", "parse-names" : false, "suffix" : "" } ], "container-title" : "Growing Compact: Urban Form, Density and Sustainability", "editor" : [ { "dropping-particle" : "", "family" : "Lehmann", "given" : "S.", "non-dropping-particle" : "", "parse-names" : false, "suffix" : "" }, { "dropping-particle" : "", "family" : "Bay", "given" : "P.", "non-dropping-particle" : "", "parse-names" : false, "suffix" : "" } ], "id" : "ITEM-1", "issued" : { "date-parts" : [ [ "2017" ] ] }, "publisher" : "Routledge", "publisher-place" : "New York and London", "title" : "Housing innovation for compact, resilient cities", "type" : "chapter" }, "uris" : [ "http://www.mendeley.com/documents/?uuid=a6d72d83-f94d-4944-bd4e-c72932231242" ] } ], "mendeley" : { "formattedCitation" : "(McGee &lt;i&gt;et al.&lt;/i&gt; 2017)", "plainTextFormattedCitation" : "(McGee et al. 2017)", "previouslyFormattedCitation" : "(McGee &lt;i&gt;et al.&lt;/i&gt; 2017)" }, "properties" : { "noteIndex" : 0 }, "schema" : "https://github.com/citation-style-language/schema/raw/master/csl-citation.json" }</w:instrText>
      </w:r>
      <w:r w:rsidRPr="004B43E7">
        <w:rPr>
          <w:lang w:val="en-AU"/>
        </w:rPr>
        <w:fldChar w:fldCharType="separate"/>
      </w:r>
      <w:r w:rsidR="00535B88" w:rsidRPr="00535B88">
        <w:rPr>
          <w:noProof/>
          <w:lang w:val="en-AU"/>
        </w:rPr>
        <w:t xml:space="preserve">(McGee </w:t>
      </w:r>
      <w:r w:rsidR="00535B88" w:rsidRPr="00535B88">
        <w:rPr>
          <w:i/>
          <w:noProof/>
          <w:lang w:val="en-AU"/>
        </w:rPr>
        <w:t>et al.</w:t>
      </w:r>
      <w:r w:rsidR="00535B88" w:rsidRPr="00535B88">
        <w:rPr>
          <w:noProof/>
          <w:lang w:val="en-AU"/>
        </w:rPr>
        <w:t xml:space="preserve"> 2017)</w:t>
      </w:r>
      <w:r w:rsidRPr="004B43E7">
        <w:rPr>
          <w:lang w:val="en-AU"/>
        </w:rPr>
        <w:fldChar w:fldCharType="end"/>
      </w:r>
      <w:r w:rsidR="007F1611">
        <w:rPr>
          <w:lang w:val="en-AU"/>
        </w:rPr>
        <w:t xml:space="preserve">. In some cases, it may involve joining </w:t>
      </w:r>
      <w:r w:rsidRPr="004B43E7">
        <w:rPr>
          <w:lang w:val="en-AU"/>
        </w:rPr>
        <w:t>adjacent urban blocks</w:t>
      </w:r>
      <w:r w:rsidR="007F1611">
        <w:rPr>
          <w:lang w:val="en-AU"/>
        </w:rPr>
        <w:t xml:space="preserve"> and increasing the number of dwellings</w:t>
      </w:r>
      <w:r w:rsidRPr="004B43E7">
        <w:rPr>
          <w:lang w:val="en-AU"/>
        </w:rPr>
        <w:t xml:space="preserve"> </w:t>
      </w:r>
      <w:r w:rsidRPr="004B43E7">
        <w:rPr>
          <w:lang w:val="en-AU"/>
        </w:rPr>
        <w:fldChar w:fldCharType="begin" w:fldLock="1"/>
      </w:r>
      <w:r w:rsidR="00A7238B">
        <w:rPr>
          <w:lang w:val="en-AU"/>
        </w:rPr>
        <w:instrText>ADDIN CSL_CITATION { "citationItems" : [ { "id" : "ITEM-1", "itemData" : { "author" : [ { "dropping-particle" : "", "family" : "McGee", "given" : "Caitlin", "non-dropping-particle" : "", "parse-names" : false, "suffix" : "" }, { "dropping-particle" : "", "family" : "Benn", "given" : "Suzanne", "non-dropping-particle" : "", "parse-names" : false, "suffix" : "" } ], "container-title" : "The Conversation", "id" : "ITEM-1", "issued" : { "date-parts" : [ [ "2015", "4", "20" ] ] }, "title" : "How co-housing could make homes cheaper and greener", "type" : "article-newspaper" }, "uris" : [ "http://www.mendeley.com/documents/?uuid=0096c85d-903c-474e-afd5-8bdaf3526ea5" ] } ], "mendeley" : { "formattedCitation" : "(McGee and Benn 2015)", "plainTextFormattedCitation" : "(McGee and Benn 2015)", "previouslyFormattedCitation" : "(McGee and Benn 2015)" }, "properties" : { "noteIndex" : 0 }, "schema" : "https://github.com/citation-style-language/schema/raw/master/csl-citation.json" }</w:instrText>
      </w:r>
      <w:r w:rsidRPr="004B43E7">
        <w:rPr>
          <w:lang w:val="en-AU"/>
        </w:rPr>
        <w:fldChar w:fldCharType="separate"/>
      </w:r>
      <w:r w:rsidR="00535B88" w:rsidRPr="00535B88">
        <w:rPr>
          <w:noProof/>
          <w:lang w:val="en-AU"/>
        </w:rPr>
        <w:t>(McGee and Benn 2015)</w:t>
      </w:r>
      <w:r w:rsidRPr="004B43E7">
        <w:rPr>
          <w:lang w:val="en-AU"/>
        </w:rPr>
        <w:fldChar w:fldCharType="end"/>
      </w:r>
      <w:r w:rsidRPr="004B43E7">
        <w:rPr>
          <w:lang w:val="en-AU"/>
        </w:rPr>
        <w:t xml:space="preserve">. </w:t>
      </w:r>
      <w:r w:rsidR="007F1611">
        <w:rPr>
          <w:lang w:val="en-AU"/>
        </w:rPr>
        <w:t>Small-scale cohousing can</w:t>
      </w:r>
      <w:r w:rsidRPr="004B43E7">
        <w:rPr>
          <w:lang w:val="en-AU"/>
        </w:rPr>
        <w:t xml:space="preserve"> be new-build, but will often involve the adaptation and retrofitting of existing dwellings to accommodate a number of smaller dwellings. </w:t>
      </w:r>
      <w:r w:rsidR="007F1611">
        <w:rPr>
          <w:lang w:val="en-AU"/>
        </w:rPr>
        <w:t xml:space="preserve">Unlike replacing a house with an apartment block, </w:t>
      </w:r>
      <w:r w:rsidRPr="004B43E7">
        <w:rPr>
          <w:lang w:val="en-AU"/>
        </w:rPr>
        <w:t xml:space="preserve">some spaces </w:t>
      </w:r>
      <w:r w:rsidR="007F1611">
        <w:rPr>
          <w:lang w:val="en-AU"/>
        </w:rPr>
        <w:t xml:space="preserve">other than stairwells </w:t>
      </w:r>
      <w:r w:rsidRPr="004B43E7">
        <w:rPr>
          <w:lang w:val="en-AU"/>
        </w:rPr>
        <w:t xml:space="preserve">are shared, reducing the overall physical and environmental footprint per household </w:t>
      </w:r>
      <w:r w:rsidRPr="004B43E7">
        <w:rPr>
          <w:lang w:val="en-AU"/>
        </w:rPr>
        <w:fldChar w:fldCharType="begin" w:fldLock="1"/>
      </w:r>
      <w:r w:rsidR="00A7238B">
        <w:rPr>
          <w:lang w:val="en-AU"/>
        </w:rPr>
        <w:instrText>ADDIN CSL_CITATION { "citationItems" : [ { "id" : "ITEM-1", "itemData" : { "author" : [ { "dropping-particle" : "", "family" : "McGee", "given" : "Caitlin", "non-dropping-particle" : "", "parse-names" : false, "suffix" : "" }, { "dropping-particle" : "", "family" : "Wynne", "given" : "Laura", "non-dropping-particle" : "", "parse-names" : false, "suffix" : "" }, { "dropping-particle" : "", "family" : "Lehmann", "given" : "Steffen", "non-dropping-particle" : "", "parse-names" : false, "suffix" : "" } ], "container-title" : "Growing Compact: Urban Form, Density and Sustainability", "editor" : [ { "dropping-particle" : "", "family" : "Lehmann", "given" : "S.", "non-dropping-particle" : "", "parse-names" : false, "suffix" : "" }, { "dropping-particle" : "", "family" : "Bay", "given" : "P.", "non-dropping-particle" : "", "parse-names" : false, "suffix" : "" } ], "id" : "ITEM-1", "issued" : { "date-parts" : [ [ "2017" ] ] }, "publisher" : "Routledge", "publisher-place" : "New York and London", "title" : "Housing innovation for compact, resilient cities", "type" : "chapter" }, "uris" : [ "http://www.mendeley.com/documents/?uuid=a6d72d83-f94d-4944-bd4e-c72932231242" ] } ], "mendeley" : { "formattedCitation" : "(McGee &lt;i&gt;et al.&lt;/i&gt; 2017)", "plainTextFormattedCitation" : "(McGee et al. 2017)", "previouslyFormattedCitation" : "(McGee &lt;i&gt;et al.&lt;/i&gt; 2017)" }, "properties" : { "noteIndex" : 0 }, "schema" : "https://github.com/citation-style-language/schema/raw/master/csl-citation.json" }</w:instrText>
      </w:r>
      <w:r w:rsidRPr="004B43E7">
        <w:rPr>
          <w:lang w:val="en-AU"/>
        </w:rPr>
        <w:fldChar w:fldCharType="separate"/>
      </w:r>
      <w:r w:rsidR="00535B88" w:rsidRPr="00535B88">
        <w:rPr>
          <w:noProof/>
          <w:lang w:val="en-AU"/>
        </w:rPr>
        <w:t xml:space="preserve">(McGee </w:t>
      </w:r>
      <w:r w:rsidR="00535B88" w:rsidRPr="00535B88">
        <w:rPr>
          <w:i/>
          <w:noProof/>
          <w:lang w:val="en-AU"/>
        </w:rPr>
        <w:t>et al.</w:t>
      </w:r>
      <w:r w:rsidR="00535B88" w:rsidRPr="00535B88">
        <w:rPr>
          <w:noProof/>
          <w:lang w:val="en-AU"/>
        </w:rPr>
        <w:t xml:space="preserve"> 2017)</w:t>
      </w:r>
      <w:r w:rsidRPr="004B43E7">
        <w:rPr>
          <w:lang w:val="en-AU"/>
        </w:rPr>
        <w:fldChar w:fldCharType="end"/>
      </w:r>
      <w:r w:rsidRPr="004B43E7">
        <w:rPr>
          <w:lang w:val="en-AU"/>
        </w:rPr>
        <w:t>.</w:t>
      </w:r>
    </w:p>
    <w:p w14:paraId="3B88CD38" w14:textId="0C4BA2E4" w:rsidR="00DA7859" w:rsidRPr="004B43E7" w:rsidRDefault="00BD4CB3" w:rsidP="00B17766">
      <w:pPr>
        <w:rPr>
          <w:lang w:val="en-AU"/>
        </w:rPr>
      </w:pPr>
      <w:r>
        <w:rPr>
          <w:lang w:val="en-AU"/>
        </w:rPr>
        <w:t xml:space="preserve">Much of the international discussion of cohousing assumes a larger number of dwellings, typically 20 to 30 </w:t>
      </w:r>
      <w:r>
        <w:rPr>
          <w:lang w:val="en-AU"/>
        </w:rPr>
        <w:fldChar w:fldCharType="begin" w:fldLock="1"/>
      </w:r>
      <w:r w:rsidR="004B3779">
        <w:rPr>
          <w:lang w:val="en-AU"/>
        </w:rPr>
        <w:instrText>ADDIN CSL_CITATION { "citationItems" : [ { "id" : "ITEM-1", "itemData" : { "ISSN" : "0738-0895", "abstract" : "Coho using is a compact development of private homes supplemented by shared land and facilities that are collectively owned, designed, and managed A growing body of research suggests that cohousing promotes personal, social, and environmental well-being. On the whole, cohousing has so far proven to be a niche market for middle-class, white, highly educated, liberal individuals; however, research has not clearly distinguished between traditional cohousing (defined for this study as new-build and industrial- or commercial-reuse developments) and retrofit cohousing (which reuses existing housing stock). This paper presents three studies, each focusing on a different unit of analysis (individual residents, communities, and encompassing geographical areas), that characterize retrofit cohousing as a unique model with greater diversity than traditional cohousing. Compared with traditional cohousing, retrofit cohousing is more often urban and generally smaller (fewer housing units), and it employs a greater variety of legal ownership structures. Residents of retrofit cohousing are also more diverse than residents of traditional cohousing in terms of age (more young people), race, partnership status (more single individuals), employment status, and housing tenure (more renters), and they have fewer household assets on average. However, the retrofit model does not mitigate ideological barriers to cohousing related to political affiliation or education.", "author" : [ { "dropping-particle" : "", "family" : "Sanguinetti", "given" : "Angela", "non-dropping-particle" : "", "parse-names" : false, "suffix" : "" } ], "container-title" : "Journal of Architectural and Planning Research", "id" : "ITEM-1", "issue" : "1", "issued" : { "date-parts" : [ [ "2015" ] ] }, "page" : "68-90", "title" : "Diversifying Cohousing: The Retrofit Model", "type" : "article-journal", "volume" : "32" }, "uris" : [ "http://www.mendeley.com/documents/?uuid=d5d58173-ec0a-47ab-8160-8a4f725b09e9" ] } ], "mendeley" : { "formattedCitation" : "(Sanguinetti 2015)", "plainTextFormattedCitation" : "(Sanguinetti 2015)", "previouslyFormattedCitation" : "(Sanguinetti 2015)" }, "properties" : { "noteIndex" : 0 }, "schema" : "https://github.com/citation-style-language/schema/raw/master/csl-citation.json" }</w:instrText>
      </w:r>
      <w:r>
        <w:rPr>
          <w:lang w:val="en-AU"/>
        </w:rPr>
        <w:fldChar w:fldCharType="separate"/>
      </w:r>
      <w:r w:rsidRPr="00BD4CB3">
        <w:rPr>
          <w:noProof/>
          <w:lang w:val="en-AU"/>
        </w:rPr>
        <w:t>(Sanguinetti 2015)</w:t>
      </w:r>
      <w:r>
        <w:rPr>
          <w:lang w:val="en-AU"/>
        </w:rPr>
        <w:fldChar w:fldCharType="end"/>
      </w:r>
      <w:r>
        <w:rPr>
          <w:lang w:val="en-AU"/>
        </w:rPr>
        <w:t xml:space="preserve">. We felt that cohousing at a smaller scale of two to four dwellings could appeal to older people in the Australian context, where planners are encouraging greater density in capital cities and older people often have housing assets that become too large as they age. </w:t>
      </w:r>
      <w:r w:rsidR="00675FDD">
        <w:rPr>
          <w:lang w:val="en-AU"/>
        </w:rPr>
        <w:t>Approaches to implementing small-scale cohousing include: a</w:t>
      </w:r>
      <w:r w:rsidR="00DA7859" w:rsidRPr="004B43E7">
        <w:rPr>
          <w:lang w:val="en-AU"/>
        </w:rPr>
        <w:t xml:space="preserve"> single block could be redeveloped with smaller dwellings </w:t>
      </w:r>
      <w:r w:rsidR="00DA7859" w:rsidRPr="004B43E7">
        <w:rPr>
          <w:lang w:val="en-AU"/>
        </w:rPr>
        <w:fldChar w:fldCharType="begin" w:fldLock="1"/>
      </w:r>
      <w:r w:rsidR="00A7238B">
        <w:rPr>
          <w:lang w:val="en-AU"/>
        </w:rPr>
        <w:instrText>ADDIN CSL_CITATION { "citationItems" : [ { "id" : "ITEM-1", "itemData" : { "URL" : "https://www.architects.nsw.gov.au/download/111212_Suburban_Adaptation_FINAL.pdf", "accessed" : { "date-parts" : [ [ "2018", "2", "23" ] ] }, "author" : [ { "dropping-particle" : "", "family" : "Day", "given" : "Trina", "non-dropping-particle" : "", "parse-names" : false, "suffix" : "" } ], "id" : "ITEM-1", "issue" : "8125", "issued" : { "date-parts" : [ [ "2011" ] ] }, "title" : "Suburban adaptation: An investigation into the potential of adapting existing dwellings to improve affordability, increase occupancy rates and address the needs of the new demographic", "type" : "webpage" }, "uris" : [ "http://www.mendeley.com/documents/?uuid=713df2bd-2cff-4d56-b9b4-acb6d27dd7dc" ] } ], "mendeley" : { "formattedCitation" : "(Day 2011)", "plainTextFormattedCitation" : "(Day 2011)", "previouslyFormattedCitation" : "(Day 2011)" }, "properties" : { "noteIndex" : 0 }, "schema" : "https://github.com/citation-style-language/schema/raw/master/csl-citation.json" }</w:instrText>
      </w:r>
      <w:r w:rsidR="00DA7859" w:rsidRPr="004B43E7">
        <w:rPr>
          <w:lang w:val="en-AU"/>
        </w:rPr>
        <w:fldChar w:fldCharType="separate"/>
      </w:r>
      <w:r w:rsidR="00535B88" w:rsidRPr="00535B88">
        <w:rPr>
          <w:noProof/>
          <w:lang w:val="en-AU"/>
        </w:rPr>
        <w:t>(Day 2011)</w:t>
      </w:r>
      <w:r w:rsidR="00DA7859" w:rsidRPr="004B43E7">
        <w:rPr>
          <w:lang w:val="en-AU"/>
        </w:rPr>
        <w:fldChar w:fldCharType="end"/>
      </w:r>
      <w:r w:rsidR="007F1611">
        <w:rPr>
          <w:lang w:val="en-AU"/>
        </w:rPr>
        <w:t>;</w:t>
      </w:r>
      <w:r w:rsidR="00DA7859" w:rsidRPr="004B43E7">
        <w:rPr>
          <w:lang w:val="en-AU"/>
        </w:rPr>
        <w:t xml:space="preserve"> adjoining properties could be purchased and adapted </w:t>
      </w:r>
      <w:r w:rsidR="00DA7859" w:rsidRPr="004B43E7">
        <w:rPr>
          <w:lang w:val="en-AU"/>
        </w:rPr>
        <w:fldChar w:fldCharType="begin" w:fldLock="1"/>
      </w:r>
      <w:r w:rsidR="00A7238B">
        <w:rPr>
          <w:lang w:val="en-AU"/>
        </w:rPr>
        <w:instrText>ADDIN CSL_CITATION { "citationItems" : [ { "id" : "ITEM-1", "itemData" : { "author" : [ { "dropping-particle" : "", "family" : "McGee", "given" : "Caitlin", "non-dropping-particle" : "", "parse-names" : false, "suffix" : "" }, { "dropping-particle" : "", "family" : "Benn", "given" : "Suzanne", "non-dropping-particle" : "", "parse-names" : false, "suffix" : "" } ], "container-title" : "The Conversation", "id" : "ITEM-1", "issued" : { "date-parts" : [ [ "2015", "4", "20" ] ] }, "title" : "How co-housing could make homes cheaper and greener", "type" : "article-newspaper" }, "uris" : [ "http://www.mendeley.com/documents/?uuid=0096c85d-903c-474e-afd5-8bdaf3526ea5" ] } ], "mendeley" : { "formattedCitation" : "(McGee and Benn 2015)", "plainTextFormattedCitation" : "(McGee and Benn 2015)", "previouslyFormattedCitation" : "(McGee and Benn 2015)" }, "properties" : { "noteIndex" : 0 }, "schema" : "https://github.com/citation-style-language/schema/raw/master/csl-citation.json" }</w:instrText>
      </w:r>
      <w:r w:rsidR="00DA7859" w:rsidRPr="004B43E7">
        <w:rPr>
          <w:lang w:val="en-AU"/>
        </w:rPr>
        <w:fldChar w:fldCharType="separate"/>
      </w:r>
      <w:r w:rsidR="00535B88" w:rsidRPr="00535B88">
        <w:rPr>
          <w:noProof/>
          <w:lang w:val="en-AU"/>
        </w:rPr>
        <w:t>(McGee and Benn 2015)</w:t>
      </w:r>
      <w:r w:rsidR="00DA7859" w:rsidRPr="004B43E7">
        <w:rPr>
          <w:lang w:val="en-AU"/>
        </w:rPr>
        <w:fldChar w:fldCharType="end"/>
      </w:r>
      <w:r w:rsidR="007F1611">
        <w:rPr>
          <w:lang w:val="en-AU"/>
        </w:rPr>
        <w:t>;</w:t>
      </w:r>
      <w:r w:rsidR="00DA7859" w:rsidRPr="004B43E7">
        <w:rPr>
          <w:lang w:val="en-AU"/>
        </w:rPr>
        <w:t xml:space="preserve"> a large house already owned by one of the residents could be retrofitted (e.g. </w:t>
      </w:r>
      <w:proofErr w:type="spellStart"/>
      <w:r w:rsidR="00DA7859" w:rsidRPr="004B43E7">
        <w:rPr>
          <w:lang w:val="en-AU"/>
        </w:rPr>
        <w:t>Ecoburbia</w:t>
      </w:r>
      <w:proofErr w:type="spellEnd"/>
      <w:r w:rsidR="00DA7859" w:rsidRPr="004B43E7">
        <w:rPr>
          <w:rStyle w:val="FootnoteReference"/>
          <w:szCs w:val="22"/>
          <w:lang w:val="en-AU"/>
        </w:rPr>
        <w:footnoteReference w:id="3"/>
      </w:r>
      <w:r w:rsidR="00DA7859" w:rsidRPr="004B43E7">
        <w:rPr>
          <w:lang w:val="en-AU"/>
        </w:rPr>
        <w:t>)</w:t>
      </w:r>
      <w:r w:rsidR="007F1611">
        <w:rPr>
          <w:lang w:val="en-AU"/>
        </w:rPr>
        <w:t>;</w:t>
      </w:r>
      <w:r w:rsidR="00DA7859" w:rsidRPr="004B43E7">
        <w:rPr>
          <w:lang w:val="en-AU"/>
        </w:rPr>
        <w:t xml:space="preserve"> a group of friends could get together like the Shedders</w:t>
      </w:r>
      <w:r w:rsidR="00DA7859" w:rsidRPr="004B43E7">
        <w:rPr>
          <w:rStyle w:val="FootnoteReference"/>
          <w:szCs w:val="22"/>
          <w:lang w:val="en-AU"/>
        </w:rPr>
        <w:footnoteReference w:id="4"/>
      </w:r>
      <w:r w:rsidR="00DA7859" w:rsidRPr="004B43E7">
        <w:rPr>
          <w:lang w:val="en-AU"/>
        </w:rPr>
        <w:t xml:space="preserve"> and purchase a property to build a new cohousing development</w:t>
      </w:r>
      <w:r w:rsidR="00EF56E3">
        <w:rPr>
          <w:lang w:val="en-AU"/>
        </w:rPr>
        <w:t>; or a small, often mobile, dwelling known as a “tiny home” can be housed on an existing property</w:t>
      </w:r>
      <w:r w:rsidR="00DA7859" w:rsidRPr="004B43E7">
        <w:rPr>
          <w:lang w:val="en-AU"/>
        </w:rPr>
        <w:t xml:space="preserve"> </w:t>
      </w:r>
      <w:r w:rsidR="00EF56E3">
        <w:rPr>
          <w:lang w:val="en-AU"/>
        </w:rPr>
        <w:t xml:space="preserve">(e.g. </w:t>
      </w:r>
      <w:r w:rsidR="00A60C02">
        <w:rPr>
          <w:lang w:val="en-AU"/>
        </w:rPr>
        <w:t>the movable units provided as public housing in Victoria</w:t>
      </w:r>
      <w:r w:rsidR="00A60C02">
        <w:rPr>
          <w:rStyle w:val="FootnoteReference"/>
          <w:lang w:val="en-AU"/>
        </w:rPr>
        <w:footnoteReference w:id="5"/>
      </w:r>
      <w:r w:rsidR="00651643">
        <w:rPr>
          <w:lang w:val="en-AU"/>
        </w:rPr>
        <w:t>).</w:t>
      </w:r>
    </w:p>
    <w:p w14:paraId="4788315A" w14:textId="4CB4AA84" w:rsidR="00DA7859" w:rsidRPr="004B43E7" w:rsidRDefault="00DA7859" w:rsidP="00B17766">
      <w:pPr>
        <w:rPr>
          <w:lang w:val="en-AU"/>
        </w:rPr>
      </w:pPr>
      <w:r w:rsidRPr="004B43E7">
        <w:rPr>
          <w:lang w:val="en-AU"/>
        </w:rPr>
        <w:t>Small-scale cohousing appears to be a method that could allow incremental increases in density in middle-ring suburbs</w:t>
      </w:r>
      <w:r w:rsidR="00102E1F">
        <w:rPr>
          <w:lang w:val="en-AU"/>
        </w:rPr>
        <w:t xml:space="preserve"> (suburbs between 10 and 20km from the city </w:t>
      </w:r>
      <w:r w:rsidR="00102E1F">
        <w:rPr>
          <w:lang w:val="en-AU"/>
        </w:rPr>
        <w:lastRenderedPageBreak/>
        <w:t>centre)</w:t>
      </w:r>
      <w:r w:rsidRPr="004B43E7">
        <w:rPr>
          <w:lang w:val="en-AU"/>
        </w:rPr>
        <w:t xml:space="preserve">, allowing residents to share some space without moving from their home and neighbourhood. It also represents a way of enabling </w:t>
      </w:r>
      <w:r w:rsidR="00102E1F">
        <w:rPr>
          <w:lang w:val="en-AU"/>
        </w:rPr>
        <w:t>a shift to smaller dwellings</w:t>
      </w:r>
      <w:r w:rsidR="00102E1F" w:rsidRPr="004B43E7">
        <w:rPr>
          <w:lang w:val="en-AU"/>
        </w:rPr>
        <w:t xml:space="preserve"> </w:t>
      </w:r>
      <w:r w:rsidRPr="004B43E7">
        <w:rPr>
          <w:lang w:val="en-AU"/>
        </w:rPr>
        <w:t>for older people in large homes, to realise an income from their most valuable asset whilst being able to stay within their community.</w:t>
      </w:r>
    </w:p>
    <w:p w14:paraId="4EDA2D6D" w14:textId="77777777" w:rsidR="00DA7859" w:rsidRPr="004B43E7" w:rsidRDefault="00DA7859" w:rsidP="00A01C5B">
      <w:pPr>
        <w:pStyle w:val="Heading3"/>
      </w:pPr>
      <w:r w:rsidRPr="004B43E7">
        <w:t>Deliberative Development</w:t>
      </w:r>
    </w:p>
    <w:p w14:paraId="230D7F5F" w14:textId="0C7442C2" w:rsidR="00DA7859" w:rsidRPr="004B43E7" w:rsidRDefault="00DA7859" w:rsidP="00B17766">
      <w:pPr>
        <w:rPr>
          <w:lang w:val="en-AU"/>
        </w:rPr>
      </w:pPr>
      <w:r w:rsidRPr="004B43E7">
        <w:rPr>
          <w:lang w:val="en-AU"/>
        </w:rPr>
        <w:t xml:space="preserve">Deliberative development is when a group of prospective owner-occupiers become the proponents of a multi-unit development in place of the developer </w:t>
      </w:r>
      <w:r w:rsidRPr="004B43E7">
        <w:rPr>
          <w:lang w:val="en-AU"/>
        </w:rPr>
        <w:fldChar w:fldCharType="begin" w:fldLock="1"/>
      </w:r>
      <w:r w:rsidR="00A7238B">
        <w:rPr>
          <w:lang w:val="en-AU"/>
        </w:rPr>
        <w:instrText>ADDIN CSL_CITATION { "citationItems" : [ { "id" : "ITEM-1", "itemData" : { "URL" : "https://eprints.qut.edu.au/90144/1/2015_making_apartments_affordable-finalfinal.pdf", "author" : [ { "dropping-particle" : "", "family" : "Sharam", "given" : "Andrea", "non-dropping-particle" : "", "parse-names" : false, "suffix" : "" }, { "dropping-particle" : "", "family" : "Bryant", "given" : "Lyndall Elaine", "non-dropping-particle" : "", "parse-names" : false, "suffix" : "" }, { "dropping-particle" : "", "family" : "Alves", "given" : "Thomas", "non-dropping-particle" : "", "parse-names" : false, "suffix" : "" } ], "id" : "ITEM-1", "issued" : { "date-parts" : [ [ "2015" ] ] }, "publisher" : "Swinburne University of Technology", "title" : "Making apartments affordable: Moving from speculative to deliberative development", "type" : "webpage" }, "uris" : [ "http://www.mendeley.com/documents/?uuid=6e498d54-55b4-4f88-b463-f2b71bd3754c" ] } ], "mendeley" : { "formattedCitation" : "(Sharam &lt;i&gt;et al.&lt;/i&gt; 2015a)", "plainTextFormattedCitation" : "(Sharam et al. 2015a)", "previouslyFormattedCitation" : "(Sharam &lt;i&gt;et al.&lt;/i&gt; 2015a)" }, "properties" : { "noteIndex" : 0 }, "schema" : "https://github.com/citation-style-language/schema/raw/master/csl-citation.json" }</w:instrText>
      </w:r>
      <w:r w:rsidRPr="004B43E7">
        <w:rPr>
          <w:lang w:val="en-AU"/>
        </w:rPr>
        <w:fldChar w:fldCharType="separate"/>
      </w:r>
      <w:r w:rsidR="00535B88" w:rsidRPr="00535B88">
        <w:rPr>
          <w:noProof/>
          <w:lang w:val="en-AU"/>
        </w:rPr>
        <w:t xml:space="preserve">(Sharam </w:t>
      </w:r>
      <w:r w:rsidR="00535B88" w:rsidRPr="00535B88">
        <w:rPr>
          <w:i/>
          <w:noProof/>
          <w:lang w:val="en-AU"/>
        </w:rPr>
        <w:t>et al.</w:t>
      </w:r>
      <w:r w:rsidR="00535B88" w:rsidRPr="00535B88">
        <w:rPr>
          <w:noProof/>
          <w:lang w:val="en-AU"/>
        </w:rPr>
        <w:t xml:space="preserve"> 2015a)</w:t>
      </w:r>
      <w:r w:rsidRPr="004B43E7">
        <w:rPr>
          <w:lang w:val="en-AU"/>
        </w:rPr>
        <w:fldChar w:fldCharType="end"/>
      </w:r>
      <w:r w:rsidRPr="004B43E7">
        <w:rPr>
          <w:lang w:val="en-AU"/>
        </w:rPr>
        <w:t xml:space="preserve">. There are a number of ways this might occur, ranging from groups of friends coming together to develop, to strangers being brought together by an architect or developer who is facilitating a deliberative development. This model has proven popular in Europe and now delivers a considerable proportion of apartments in cities in Germany </w:t>
      </w:r>
      <w:r w:rsidRPr="004B43E7">
        <w:rPr>
          <w:lang w:val="en-AU"/>
        </w:rPr>
        <w:fldChar w:fldCharType="begin" w:fldLock="1"/>
      </w:r>
      <w:r w:rsidR="00A7238B">
        <w:rPr>
          <w:lang w:val="en-AU"/>
        </w:rPr>
        <w:instrText>ADDIN CSL_CITATION { "citationItems" : [ { "id" : "ITEM-1", "itemData" : { "DOI" : "10.1080/07293682.2015.1034146", "ISBN" : "0729-3682", "ISSN" : "0729-3682", "abstract" : "laissez-faire Housing price inflation is a national concern given the serious decline in the number of low- and middle-income households able to purchase housing. In addition housing supply lags well behind demand. In Melbourne, urban consolidation policies explicitly seek intensification to promote housing supply but planning regulation is often criticised for being a significant cost driver for medium density housing. It is assumed that easing supply constraints will improve affordability. We suggest that laissez-faire planning exacerbates affordability issues because this approach fails to address the basic economic problem: the current inability of the market to efficiently match supply and demand in order to progress an orderly and de-risked development process. The role of \u2018exchange\u2019 one of the four housing market sub-systems identified by Burke has until recently generally been ignored but our examination reveals significant economic transaction costs that manifest as development risks that impact on affordability. Fortunately these can be mitigated, but only if there is a more consumer-driven supply response.", "author" : [ { "dropping-particle" : "", "family" : "Sharam", "given" : "Andrea", "non-dropping-particle" : "", "parse-names" : false, "suffix" : "" }, { "dropping-particle" : "", "family" : "Bryant", "given" : "Lyndall Elaine", "non-dropping-particle" : "", "parse-names" : false, "suffix" : "" }, { "dropping-particle" : "", "family" : "Alves", "given" : "Thomas", "non-dropping-particle" : "", "parse-names" : false, "suffix" : "" } ], "container-title" : "Australian Planner", "id" : "ITEM-1", "issue" : "3", "issued" : { "date-parts" : [ [ "2015" ] ] }, "page" : "210-218", "title" : "De-risking development of medium density housing to improve housing affordability and boost supply", "type" : "article-journal", "volume" : "52" }, "uris" : [ "http://www.mendeley.com/documents/?uuid=a9db3057-b381-4c35-b315-df8f89dbbac7" ] } ], "mendeley" : { "formattedCitation" : "(Sharam &lt;i&gt;et al.&lt;/i&gt; 2015b)", "plainTextFormattedCitation" : "(Sharam et al. 2015b)", "previouslyFormattedCitation" : "(Sharam &lt;i&gt;et al.&lt;/i&gt; 2015b)" }, "properties" : { "noteIndex" : 0 }, "schema" : "https://github.com/citation-style-language/schema/raw/master/csl-citation.json" }</w:instrText>
      </w:r>
      <w:r w:rsidRPr="004B43E7">
        <w:rPr>
          <w:lang w:val="en-AU"/>
        </w:rPr>
        <w:fldChar w:fldCharType="separate"/>
      </w:r>
      <w:r w:rsidR="00535B88" w:rsidRPr="00535B88">
        <w:rPr>
          <w:noProof/>
          <w:lang w:val="en-AU"/>
        </w:rPr>
        <w:t xml:space="preserve">(Sharam </w:t>
      </w:r>
      <w:r w:rsidR="00535B88" w:rsidRPr="00535B88">
        <w:rPr>
          <w:i/>
          <w:noProof/>
          <w:lang w:val="en-AU"/>
        </w:rPr>
        <w:t>et al.</w:t>
      </w:r>
      <w:r w:rsidR="00535B88" w:rsidRPr="00535B88">
        <w:rPr>
          <w:noProof/>
          <w:lang w:val="en-AU"/>
        </w:rPr>
        <w:t xml:space="preserve"> 2015b)</w:t>
      </w:r>
      <w:r w:rsidRPr="004B43E7">
        <w:rPr>
          <w:lang w:val="en-AU"/>
        </w:rPr>
        <w:fldChar w:fldCharType="end"/>
      </w:r>
      <w:r w:rsidRPr="004B43E7">
        <w:rPr>
          <w:lang w:val="en-AU"/>
        </w:rPr>
        <w:t xml:space="preserve">. </w:t>
      </w:r>
    </w:p>
    <w:p w14:paraId="3577500B" w14:textId="7328CDBB" w:rsidR="00DA7859" w:rsidRPr="004B43E7" w:rsidRDefault="00DA7859" w:rsidP="00B17766">
      <w:pPr>
        <w:rPr>
          <w:lang w:val="en-AU"/>
        </w:rPr>
      </w:pPr>
      <w:r w:rsidRPr="007D718D">
        <w:rPr>
          <w:lang w:val="en-AU"/>
        </w:rPr>
        <w:t>Deliberative development has the potential to respond to the preferences and demands of future residents, rather than the assumptions of the financial and risk-driven speculative property industry. Residents could choose to provide universal design features that will allow them to age in place, or to include shared features from laundries to entertaining areas and gardens that reduce costs or encourage social interaction. By working with future residents, the design process encourages greater build quality, creates a social group amongst future residents during the design process, and provides cost savings through avoided marketing costs and reduced developer risk</w:t>
      </w:r>
      <w:r w:rsidR="009C025D" w:rsidRPr="007D718D">
        <w:rPr>
          <w:lang w:val="en-AU"/>
        </w:rPr>
        <w:t xml:space="preserve"> (</w:t>
      </w:r>
      <w:r w:rsidR="007D718D" w:rsidRPr="007D718D">
        <w:rPr>
          <w:lang w:val="en-AU"/>
        </w:rPr>
        <w:t xml:space="preserve">J. </w:t>
      </w:r>
      <w:r w:rsidR="007D718D" w:rsidRPr="00673758">
        <w:rPr>
          <w:lang w:val="en-AU"/>
        </w:rPr>
        <w:t>Hochberg 2016, pers. comm., 7 October</w:t>
      </w:r>
      <w:r w:rsidR="009C025D" w:rsidRPr="000454C7">
        <w:rPr>
          <w:lang w:val="en-AU"/>
        </w:rPr>
        <w:t>)</w:t>
      </w:r>
      <w:r w:rsidRPr="000454C7">
        <w:rPr>
          <w:lang w:val="en-AU"/>
        </w:rPr>
        <w:t>. Deliberative</w:t>
      </w:r>
      <w:r w:rsidRPr="007D718D">
        <w:rPr>
          <w:lang w:val="en-AU"/>
        </w:rPr>
        <w:t xml:space="preserve"> developments in Germany, or </w:t>
      </w:r>
      <w:proofErr w:type="spellStart"/>
      <w:r w:rsidRPr="007D718D">
        <w:rPr>
          <w:lang w:val="en-AU"/>
        </w:rPr>
        <w:t>Baugruppen</w:t>
      </w:r>
      <w:proofErr w:type="spellEnd"/>
      <w:r w:rsidRPr="007D718D">
        <w:rPr>
          <w:lang w:val="en-AU"/>
        </w:rPr>
        <w:t xml:space="preserve">, have demonstrated better housing products and consistent savings, delivering apartments at around 75% of market cost over a number of years </w:t>
      </w:r>
      <w:r w:rsidRPr="000454C7">
        <w:rPr>
          <w:lang w:val="en-AU"/>
        </w:rPr>
        <w:fldChar w:fldCharType="begin" w:fldLock="1"/>
      </w:r>
      <w:r w:rsidR="00A7238B">
        <w:rPr>
          <w:lang w:val="en-AU"/>
        </w:rPr>
        <w:instrText>ADDIN CSL_CITATION { "citationItems" : [ { "id" : "ITEM-1", "itemData" : { "DOI" : "10.1108/IJHMA-10-2014-0041", "ISBN" : "17538270", "ISSN" : "17538289", "abstract" : "Purpose - The purpose of this paper is to identify the financial barriers to the supply of affordable apartments in Australia and examine whether demand aggregation and &amp;#034;deliberative development&amp;#034; (self-build) can form a new affordable housing &amp;#034;structure of provision&amp;#034;. Design/methodology/approach - Market design, an offshoot of game theory, is used to analyse the existing apartment development model, with &amp;#034;deliberative development&amp;#034; proposed as an innovative alternative. Semi-structured interviews with residential development financiers are used to evaluate whether deliberative development could obtain the requisite development finance. Findings - This investigation into the financial barriers of a deliberative development model suggests that, while there are hurdles, these can be addressed if key risks in the exchange process can be mitigated. Hence, affordability can be enhanced by &amp;#034;deliberative development&amp;#034; replacing the existing speculative development model. Research limitations/implications - Market design is a new innovative theoretical approach to understand the supply of housing, offering practical solutions to affordable apartment supply in Australia. Originality/value - This research identifies financial barriers to the supply of affordable apartments; introduces theoretical understandings gained from market design as an innovative solution; and provides evidence that a new structure of building provision based on &amp;#034;deliberative development&amp;#034; could become a key means of achieving more affordable and better designed apartments.", "author" : [ { "dropping-particle" : "", "family" : "Sharam", "given" : "Andrea", "non-dropping-particle" : "", "parse-names" : false, "suffix" : "" }, { "dropping-particle" : "", "family" : "Bryant", "given" : "Lyndall Elaine", "non-dropping-particle" : "", "parse-names" : false, "suffix" : "" }, { "dropping-particle" : "", "family" : "Alves", "given" : "Thomas", "non-dropping-particle" : "", "parse-names" : false, "suffix" : "" } ], "container-title" : "International Journal of Housing Markets and Analysis", "id" : "ITEM-1", "issue" : "4", "issued" : { "date-parts" : [ [ "2015" ] ] }, "page" : "471-483", "title" : "Identifying the financial barriers to deliberative, affordable apartment development in Australia", "type" : "article-journal", "volume" : "8" }, "uris" : [ "http://www.mendeley.com/documents/?uuid=42b6c663-b7b5-481d-8095-183be4c5a4e2" ] }, { "id" : "ITEM-2", "itemData" : { "DOI" : "10.1080/21650020.2014.987403", "abstract" : "This paper examines approaches to self or custom-build in the Netherlands and the UK to offer comparative insights into self- and custom-built housing contexts and cultures, and specifically, the relationships with local and strategic planning arrangements. The paper reviews arguments for self-build as a means to address housing shortages and examines the evidence of completions in practice. It positions the discussion in light of arguments that self-build can become a mainstream source of housing provision. The paper critically considers the role of think tanks in advocating housing policy solutions. Adopting a social constructionist perspective, the paper examines the work of the National Self-Build Association which has devised and implemented an action plan to promote the growth of self-build housing in the UK. Almere, which is located east of Amsterdam, is one of the case studies explored to inform thinking around self-build in the devolved UK. The conclusions tease out some of the implications for democratic and technocratic arguments around self-development and the right to design and build one?s home.", "author" : [ { "dropping-particle" : "", "family" : "Lloyd", "given" : "M G", "non-dropping-particle" : "", "parse-names" : false, "suffix" : "" }, { "dropping-particle" : "", "family" : "Peel", "given" : "D", "non-dropping-particle" : "", "parse-names" : false, "suffix" : "" }, { "dropping-particle" : "", "family" : "Janssen-Jansen", "given" : "L B", "non-dropping-particle" : "", "parse-names" : false, "suffix" : "" } ], "container-title" : "Urban, Planning and Transport Research", "id" : "ITEM-2", "issue" : "1", "issued" : { "date-parts" : [ [ "2015" ] ] }, "page" : "19-31", "publisher" : "Routledge", "title" : "Self-build in the UK and Netherlands: mainstreaming self-development to address housing shortages?", "type" : "article-journal", "volume" : "3" }, "uris" : [ "http://www.mendeley.com/documents/?uuid=e2b3b400-33a6-4f0a-89a7-af5a1baefa74" ] } ], "mendeley" : { "formattedCitation" : "(Lloyd &lt;i&gt;et al.&lt;/i&gt; 2015, Sharam &lt;i&gt;et al.&lt;/i&gt; 2015c)", "plainTextFormattedCitation" : "(Lloyd et al. 2015, Sharam et al. 2015c)", "previouslyFormattedCitation" : "(Lloyd &lt;i&gt;et al.&lt;/i&gt; 2015, Sharam &lt;i&gt;et al.&lt;/i&gt; 2015c)" }, "properties" : { "noteIndex" : 0 }, "schema" : "https://github.com/citation-style-language/schema/raw/master/csl-citation.json" }</w:instrText>
      </w:r>
      <w:r w:rsidRPr="000454C7">
        <w:rPr>
          <w:lang w:val="en-AU"/>
        </w:rPr>
        <w:fldChar w:fldCharType="separate"/>
      </w:r>
      <w:r w:rsidR="00535B88" w:rsidRPr="00535B88">
        <w:rPr>
          <w:noProof/>
          <w:lang w:val="en-AU"/>
        </w:rPr>
        <w:t xml:space="preserve">(Lloyd </w:t>
      </w:r>
      <w:r w:rsidR="00535B88" w:rsidRPr="00535B88">
        <w:rPr>
          <w:i/>
          <w:noProof/>
          <w:lang w:val="en-AU"/>
        </w:rPr>
        <w:t>et al.</w:t>
      </w:r>
      <w:r w:rsidR="00535B88" w:rsidRPr="00535B88">
        <w:rPr>
          <w:noProof/>
          <w:lang w:val="en-AU"/>
        </w:rPr>
        <w:t xml:space="preserve"> 2015, Sharam </w:t>
      </w:r>
      <w:r w:rsidR="00535B88" w:rsidRPr="00535B88">
        <w:rPr>
          <w:i/>
          <w:noProof/>
          <w:lang w:val="en-AU"/>
        </w:rPr>
        <w:t>et al.</w:t>
      </w:r>
      <w:r w:rsidR="00535B88" w:rsidRPr="00535B88">
        <w:rPr>
          <w:noProof/>
          <w:lang w:val="en-AU"/>
        </w:rPr>
        <w:t xml:space="preserve"> 2015c)</w:t>
      </w:r>
      <w:r w:rsidRPr="000454C7">
        <w:rPr>
          <w:lang w:val="en-AU"/>
        </w:rPr>
        <w:fldChar w:fldCharType="end"/>
      </w:r>
      <w:r w:rsidR="00B17766" w:rsidRPr="007D718D">
        <w:rPr>
          <w:lang w:val="en-AU"/>
        </w:rPr>
        <w:t>—</w:t>
      </w:r>
      <w:r w:rsidRPr="000454C7">
        <w:rPr>
          <w:lang w:val="en-AU"/>
        </w:rPr>
        <w:t xml:space="preserve">although there is mixed evidence from France and the Netherlands </w:t>
      </w:r>
      <w:r w:rsidRPr="000454C7">
        <w:rPr>
          <w:lang w:val="en-AU"/>
        </w:rPr>
        <w:fldChar w:fldCharType="begin" w:fldLock="1"/>
      </w:r>
      <w:r w:rsidR="00A7238B">
        <w:rPr>
          <w:lang w:val="en-AU"/>
        </w:rPr>
        <w:instrText>ADDIN CSL_CITATION { "citationItems" : [ { "id" : "ITEM-1", "itemData" : { "DOI" : "10.1108/IJHMA-10-2014-0041", "ISBN" : "17538270", "ISSN" : "17538289", "abstract" : "Purpose - The purpose of this paper is to identify the financial barriers to the supply of affordable apartments in Australia and examine whether demand aggregation and &amp;#034;deliberative development&amp;#034; (self-build) can form a new affordable housing &amp;#034;structure of provision&amp;#034;. Design/methodology/approach - Market design, an offshoot of game theory, is used to analyse the existing apartment development model, with &amp;#034;deliberative development&amp;#034; proposed as an innovative alternative. Semi-structured interviews with residential development financiers are used to evaluate whether deliberative development could obtain the requisite development finance. Findings - This investigation into the financial barriers of a deliberative development model suggests that, while there are hurdles, these can be addressed if key risks in the exchange process can be mitigated. Hence, affordability can be enhanced by &amp;#034;deliberative development&amp;#034; replacing the existing speculative development model. Research limitations/implications - Market design is a new innovative theoretical approach to understand the supply of housing, offering practical solutions to affordable apartment supply in Australia. Originality/value - This research identifies financial barriers to the supply of affordable apartments; introduces theoretical understandings gained from market design as an innovative solution; and provides evidence that a new structure of building provision based on &amp;#034;deliberative development&amp;#034; could become a key means of achieving more affordable and better designed apartments.", "author" : [ { "dropping-particle" : "", "family" : "Sharam", "given" : "Andrea", "non-dropping-particle" : "", "parse-names" : false, "suffix" : "" }, { "dropping-particle" : "", "family" : "Bryant", "given" : "Lyndall Elaine", "non-dropping-particle" : "", "parse-names" : false, "suffix" : "" }, { "dropping-particle" : "", "family" : "Alves", "given" : "Thomas", "non-dropping-particle" : "", "parse-names" : false, "suffix" : "" } ], "container-title" : "International Journal of Housing Markets and Analysis", "id" : "ITEM-1", "issue" : "4", "issued" : { "date-parts" : [ [ "2015" ] ] }, "page" : "471-483", "title" : "Identifying the financial barriers to deliberative, affordable apartment development in Australia", "type" : "article-journal", "volume" : "8" }, "uris" : [ "http://www.mendeley.com/documents/?uuid=42b6c663-b7b5-481d-8095-183be4c5a4e2" ] } ], "mendeley" : { "formattedCitation" : "(Sharam &lt;i&gt;et al.&lt;/i&gt; 2015c)", "plainTextFormattedCitation" : "(Sharam et al. 2015c)", "previouslyFormattedCitation" : "(Sharam &lt;i&gt;et al.&lt;/i&gt; 2015c)" }, "properties" : { "noteIndex" : 0 }, "schema" : "https://github.com/citation-style-language/schema/raw/master/csl-citation.json" }</w:instrText>
      </w:r>
      <w:r w:rsidRPr="000454C7">
        <w:rPr>
          <w:lang w:val="en-AU"/>
        </w:rPr>
        <w:fldChar w:fldCharType="separate"/>
      </w:r>
      <w:r w:rsidR="00535B88" w:rsidRPr="00535B88">
        <w:rPr>
          <w:noProof/>
          <w:lang w:val="en-AU"/>
        </w:rPr>
        <w:t xml:space="preserve">(Sharam </w:t>
      </w:r>
      <w:r w:rsidR="00535B88" w:rsidRPr="00535B88">
        <w:rPr>
          <w:i/>
          <w:noProof/>
          <w:lang w:val="en-AU"/>
        </w:rPr>
        <w:t>et al.</w:t>
      </w:r>
      <w:r w:rsidR="00535B88" w:rsidRPr="00535B88">
        <w:rPr>
          <w:noProof/>
          <w:lang w:val="en-AU"/>
        </w:rPr>
        <w:t xml:space="preserve"> 2015c)</w:t>
      </w:r>
      <w:r w:rsidRPr="000454C7">
        <w:rPr>
          <w:lang w:val="en-AU"/>
        </w:rPr>
        <w:fldChar w:fldCharType="end"/>
      </w:r>
      <w:r w:rsidRPr="007D718D">
        <w:rPr>
          <w:lang w:val="en-AU"/>
        </w:rPr>
        <w:t>.</w:t>
      </w:r>
    </w:p>
    <w:p w14:paraId="3C296092" w14:textId="37221FD1" w:rsidR="008F724E" w:rsidRPr="004B43E7" w:rsidRDefault="008F724E" w:rsidP="00B17766">
      <w:pPr>
        <w:rPr>
          <w:lang w:val="en-AU"/>
        </w:rPr>
      </w:pPr>
      <w:r w:rsidRPr="004B43E7">
        <w:rPr>
          <w:lang w:val="en-AU"/>
        </w:rPr>
        <w:t xml:space="preserve">Deliberative development is a fledgling sector in Australia, </w:t>
      </w:r>
      <w:r w:rsidR="005D59B2">
        <w:rPr>
          <w:lang w:val="en-AU"/>
        </w:rPr>
        <w:t xml:space="preserve">pioneered by </w:t>
      </w:r>
      <w:proofErr w:type="gramStart"/>
      <w:r w:rsidR="005D59B2">
        <w:rPr>
          <w:lang w:val="en-AU"/>
        </w:rPr>
        <w:t>Breathe</w:t>
      </w:r>
      <w:proofErr w:type="gramEnd"/>
      <w:r w:rsidR="005D59B2">
        <w:rPr>
          <w:lang w:val="en-AU"/>
        </w:rPr>
        <w:t xml:space="preserve"> Architecture’s building “The</w:t>
      </w:r>
      <w:r w:rsidR="005D59B2" w:rsidRPr="004B43E7">
        <w:rPr>
          <w:lang w:val="en-AU"/>
        </w:rPr>
        <w:t xml:space="preserve"> </w:t>
      </w:r>
      <w:r w:rsidRPr="004B43E7">
        <w:rPr>
          <w:lang w:val="en-AU"/>
        </w:rPr>
        <w:t>Commons</w:t>
      </w:r>
      <w:r w:rsidR="005D59B2">
        <w:rPr>
          <w:lang w:val="en-AU"/>
        </w:rPr>
        <w:t>”</w:t>
      </w:r>
      <w:r w:rsidRPr="004B43E7">
        <w:rPr>
          <w:lang w:val="en-AU"/>
        </w:rPr>
        <w:t xml:space="preserve"> in Melbourne.</w:t>
      </w:r>
      <w:r w:rsidR="005D59B2">
        <w:rPr>
          <w:rStyle w:val="FootnoteReference"/>
          <w:lang w:val="en-AU"/>
        </w:rPr>
        <w:footnoteReference w:id="6"/>
      </w:r>
      <w:r w:rsidRPr="004B43E7">
        <w:rPr>
          <w:lang w:val="en-AU"/>
        </w:rPr>
        <w:t xml:space="preserve"> The </w:t>
      </w:r>
      <w:r w:rsidR="00813A28">
        <w:rPr>
          <w:lang w:val="en-AU"/>
        </w:rPr>
        <w:t xml:space="preserve">process followed for the </w:t>
      </w:r>
      <w:r w:rsidRPr="004B43E7">
        <w:rPr>
          <w:lang w:val="en-AU"/>
        </w:rPr>
        <w:t xml:space="preserve">Commons </w:t>
      </w:r>
      <w:r w:rsidR="00813A28">
        <w:rPr>
          <w:lang w:val="en-AU"/>
        </w:rPr>
        <w:t xml:space="preserve">has </w:t>
      </w:r>
      <w:r w:rsidR="005746FB">
        <w:rPr>
          <w:lang w:val="en-AU"/>
        </w:rPr>
        <w:t>evolved</w:t>
      </w:r>
      <w:r w:rsidR="00813A28">
        <w:rPr>
          <w:lang w:val="en-AU"/>
        </w:rPr>
        <w:t xml:space="preserve"> into</w:t>
      </w:r>
      <w:r w:rsidR="00813A28" w:rsidRPr="004B43E7">
        <w:rPr>
          <w:lang w:val="en-AU"/>
        </w:rPr>
        <w:t xml:space="preserve"> </w:t>
      </w:r>
      <w:r w:rsidRPr="004B43E7">
        <w:rPr>
          <w:lang w:val="en-AU"/>
        </w:rPr>
        <w:t>the ‘Nightingale</w:t>
      </w:r>
      <w:r w:rsidR="00813A28">
        <w:rPr>
          <w:lang w:val="en-AU"/>
        </w:rPr>
        <w:t>’</w:t>
      </w:r>
      <w:r w:rsidRPr="004B43E7">
        <w:rPr>
          <w:lang w:val="en-AU"/>
        </w:rPr>
        <w:t xml:space="preserve"> </w:t>
      </w:r>
      <w:r w:rsidR="00813A28">
        <w:rPr>
          <w:lang w:val="en-AU"/>
        </w:rPr>
        <w:t xml:space="preserve">development </w:t>
      </w:r>
      <w:r w:rsidRPr="004B43E7">
        <w:rPr>
          <w:lang w:val="en-AU"/>
        </w:rPr>
        <w:t xml:space="preserve">model, which sees </w:t>
      </w:r>
      <w:r w:rsidRPr="004B43E7">
        <w:rPr>
          <w:lang w:val="en-AU"/>
        </w:rPr>
        <w:lastRenderedPageBreak/>
        <w:t xml:space="preserve">developer profits capped and apartment costs reduced through a collaborative design process that allows future residents to have input into the design of their dwelling.  </w:t>
      </w:r>
    </w:p>
    <w:p w14:paraId="3D467D41" w14:textId="77777777" w:rsidR="00DA7859" w:rsidRPr="004B43E7" w:rsidRDefault="00DA7859" w:rsidP="00A01C5B">
      <w:pPr>
        <w:pStyle w:val="Heading3"/>
      </w:pPr>
      <w:r w:rsidRPr="004B43E7">
        <w:t>Cooperative private rental</w:t>
      </w:r>
    </w:p>
    <w:p w14:paraId="37B8EC83" w14:textId="77777777" w:rsidR="005D59B2" w:rsidRDefault="00DA7859" w:rsidP="00B17766">
      <w:pPr>
        <w:rPr>
          <w:lang w:val="en-AU"/>
        </w:rPr>
      </w:pPr>
      <w:r w:rsidRPr="004B43E7">
        <w:rPr>
          <w:lang w:val="en-AU"/>
        </w:rPr>
        <w:t xml:space="preserve">The cooperative housing model has natural synergies with cohousing as a financial model, particularly focusing on affordable cohousing developments. The cooperative legal and financial arrangement is designed to empower residents to manage their own housing, and thus ensure a level of affordability. There are a number of forms of cooperative, with common equity rental cooperative (CERC) being the form that seems to have the greatest potential to deliver affordability and social diversity benefits in Australia </w:t>
      </w:r>
      <w:r w:rsidRPr="004B43E7">
        <w:rPr>
          <w:lang w:val="en-AU"/>
        </w:rPr>
        <w:fldChar w:fldCharType="begin" w:fldLock="1"/>
      </w:r>
      <w:r w:rsidR="00A7238B">
        <w:rPr>
          <w:lang w:val="en-AU"/>
        </w:rPr>
        <w:instrText>ADDIN CSL_CITATION { "citationItems" : [ { "id" : "ITEM-1", "itemData" : { "DOI" : "10.1080/14616718.2016.1198083", "ISSN" : "1461-6718", "abstract" : "While many jurisdictions have seen the recent failure of market and state mechanisms to respond to a crisis of housing provision and to the collapse of markets, Australia's housing prices have experienced primarily ongoing growth, amongst persistent concerns regarding a lack of affordable stock across all tenures, and the concentration of ownership of housing assets in an ageing and shrinking demographic. In this context and building on a tradition of self-organised housing through the nineteenth and twentieth centuries, there exists a range of self-organised efforts for housing provision. However, the sector is poorly known and relatively under-researched. Consequently, this paper presents a review of various forms of direct self-organised housing provision in Australia, and of affiliated advocacy and lobbying efforts. The paper uses community economies and slow housing frameworks to present a dynamic and diverse arena for future research.", "author" : [ { "dropping-particle" : "", "family" : "Crabtree", "given" : "Louise", "non-dropping-particle" : "", "parse-names" : false, "suffix" : "" } ], "container-title" : "International Journal of Housing Policy", "id" : "ITEM-1", "issue" : "June", "issued" : { "date-parts" : [ [ "2016" ] ] }, "page" : "1-20", "publisher" : "Taylor &amp; Francis", "title" : "Self-organised housing in Australia: housing diversity in an age of market heat", "type" : "article-journal", "volume" : "6718" }, "uris" : [ "http://www.mendeley.com/documents/?uuid=83fa8118-c8f6-4a85-a872-668b5bf2a323" ] } ], "mendeley" : { "formattedCitation" : "(Crabtree 2016)", "plainTextFormattedCitation" : "(Crabtree 2016)", "previouslyFormattedCitation" : "(Crabtree 2016)" }, "properties" : { "noteIndex" : 0 }, "schema" : "https://github.com/citation-style-language/schema/raw/master/csl-citation.json" }</w:instrText>
      </w:r>
      <w:r w:rsidRPr="004B43E7">
        <w:rPr>
          <w:lang w:val="en-AU"/>
        </w:rPr>
        <w:fldChar w:fldCharType="separate"/>
      </w:r>
      <w:r w:rsidR="00535B88" w:rsidRPr="00535B88">
        <w:rPr>
          <w:noProof/>
          <w:lang w:val="en-AU"/>
        </w:rPr>
        <w:t>(Crabtree 2016)</w:t>
      </w:r>
      <w:r w:rsidRPr="004B43E7">
        <w:rPr>
          <w:lang w:val="en-AU"/>
        </w:rPr>
        <w:fldChar w:fldCharType="end"/>
      </w:r>
      <w:r w:rsidRPr="004B43E7">
        <w:rPr>
          <w:lang w:val="en-AU"/>
        </w:rPr>
        <w:t xml:space="preserve">. The </w:t>
      </w:r>
      <w:proofErr w:type="spellStart"/>
      <w:r w:rsidRPr="004B43E7">
        <w:rPr>
          <w:lang w:val="en-AU"/>
        </w:rPr>
        <w:t>Murundaka</w:t>
      </w:r>
      <w:proofErr w:type="spellEnd"/>
      <w:r w:rsidRPr="004B43E7">
        <w:rPr>
          <w:lang w:val="en-AU"/>
        </w:rPr>
        <w:t xml:space="preserve"> cohousing community in Melbourne, developed and managed by Common Equity Housing, is a </w:t>
      </w:r>
      <w:r w:rsidR="004151B1">
        <w:rPr>
          <w:lang w:val="en-AU"/>
        </w:rPr>
        <w:t>successful</w:t>
      </w:r>
      <w:r w:rsidR="004151B1" w:rsidRPr="004B43E7">
        <w:rPr>
          <w:lang w:val="en-AU"/>
        </w:rPr>
        <w:t xml:space="preserve"> </w:t>
      </w:r>
      <w:r w:rsidRPr="004B43E7">
        <w:rPr>
          <w:lang w:val="en-AU"/>
        </w:rPr>
        <w:t xml:space="preserve">existing example </w:t>
      </w:r>
      <w:r w:rsidRPr="004B43E7">
        <w:rPr>
          <w:lang w:val="en-AU"/>
        </w:rPr>
        <w:fldChar w:fldCharType="begin" w:fldLock="1"/>
      </w:r>
      <w:r w:rsidR="00A7238B">
        <w:rPr>
          <w:lang w:val="en-AU"/>
        </w:rPr>
        <w:instrText>ADDIN CSL_CITATION { "citationItems" : [ { "id" : "ITEM-1", "itemData" : { "URL" : "https://www.murundakacohousing.org.au/", "accessed" : { "date-parts" : [ [ "2018", "2", "23" ] ] }, "author" : [ { "dropping-particle" : "", "family" : "Murundaka Cohousing", "given" : "", "non-dropping-particle" : "", "parse-names" : false, "suffix" : "" } ], "id" : "ITEM-1", "issued" : { "date-parts" : [ [ "2016" ] ] }, "title" : "Murundaka Cohousing Community", "type" : "webpage" }, "uris" : [ "http://www.mendeley.com/documents/?uuid=2db8a664-e5ba-4816-8f31-d0570d5b21b3", "http://www.mendeley.com/documents/?uuid=fb5f47e9-aa6d-497b-a8ec-41a7d87f8a6b", "http://www.mendeley.com/documents/?uuid=69b22d5d-6394-4cc5-9f14-5f9caddce5d9" ] } ], "mendeley" : { "formattedCitation" : "(Murundaka Cohousing 2016)", "plainTextFormattedCitation" : "(Murundaka Cohousing 2016)", "previouslyFormattedCitation" : "(Murundaka Cohousing 2016)" }, "properties" : { "noteIndex" : 0 }, "schema" : "https://github.com/citation-style-language/schema/raw/master/csl-citation.json" }</w:instrText>
      </w:r>
      <w:r w:rsidRPr="004B43E7">
        <w:rPr>
          <w:lang w:val="en-AU"/>
        </w:rPr>
        <w:fldChar w:fldCharType="separate"/>
      </w:r>
      <w:r w:rsidR="00535B88" w:rsidRPr="00535B88">
        <w:rPr>
          <w:noProof/>
          <w:lang w:val="en-AU"/>
        </w:rPr>
        <w:t>(Murundaka Cohousing 2016)</w:t>
      </w:r>
      <w:r w:rsidRPr="004B43E7">
        <w:rPr>
          <w:lang w:val="en-AU"/>
        </w:rPr>
        <w:fldChar w:fldCharType="end"/>
      </w:r>
      <w:r w:rsidRPr="004B43E7">
        <w:rPr>
          <w:lang w:val="en-AU"/>
        </w:rPr>
        <w:t>.</w:t>
      </w:r>
    </w:p>
    <w:p w14:paraId="2DD59BFA" w14:textId="611CF3B2" w:rsidR="00041E2C" w:rsidRDefault="00DA7859" w:rsidP="008F724E">
      <w:pPr>
        <w:rPr>
          <w:lang w:val="en-AU"/>
        </w:rPr>
      </w:pPr>
      <w:r w:rsidRPr="004B43E7">
        <w:rPr>
          <w:lang w:val="en-AU"/>
        </w:rPr>
        <w:t>The CERC model focuses on providing community or social, rather than private, affordable housing. Residents typically pay income-ind</w:t>
      </w:r>
      <w:r w:rsidR="000808B9">
        <w:rPr>
          <w:lang w:val="en-AU"/>
        </w:rPr>
        <w:t>exed rent—up to market rates—</w:t>
      </w:r>
      <w:r w:rsidRPr="004B43E7">
        <w:rPr>
          <w:lang w:val="en-AU"/>
        </w:rPr>
        <w:t xml:space="preserve">to the cooperative. This type of cooperative typically prioritises community, lifestyle and shared governance within the cooperative, but relies on government and not-for-profit or private foundation funding in order to provide the set-up and ongoing maintenance costs not covered by the cooperative income and labour of members </w:t>
      </w:r>
      <w:r w:rsidRPr="004B43E7">
        <w:rPr>
          <w:lang w:val="en-AU"/>
        </w:rPr>
        <w:fldChar w:fldCharType="begin" w:fldLock="1"/>
      </w:r>
      <w:r w:rsidR="00A7238B">
        <w:rPr>
          <w:lang w:val="en-AU"/>
        </w:rPr>
        <w:instrText>ADDIN CSL_CITATION { "citationItems" : [ { "id" : "ITEM-1", "itemData" : { "DOI" : "10.1080/14616718.2016.1198083", "ISSN" : "1461-6718", "abstract" : "While many jurisdictions have seen the recent failure of market and state mechanisms to respond to a crisis of housing provision and to the collapse of markets, Australia's housing prices have experienced primarily ongoing growth, amongst persistent concerns regarding a lack of affordable stock across all tenures, and the concentration of ownership of housing assets in an ageing and shrinking demographic. In this context and building on a tradition of self-organised housing through the nineteenth and twentieth centuries, there exists a range of self-organised efforts for housing provision. However, the sector is poorly known and relatively under-researched. Consequently, this paper presents a review of various forms of direct self-organised housing provision in Australia, and of affiliated advocacy and lobbying efforts. The paper uses community economies and slow housing frameworks to present a dynamic and diverse arena for future research.", "author" : [ { "dropping-particle" : "", "family" : "Crabtree", "given" : "Louise", "non-dropping-particle" : "", "parse-names" : false, "suffix" : "" } ], "container-title" : "International Journal of Housing Policy", "id" : "ITEM-1", "issue" : "June", "issued" : { "date-parts" : [ [ "2016" ] ] }, "page" : "1-20", "publisher" : "Taylor &amp; Francis", "title" : "Self-organised housing in Australia: housing diversity in an age of market heat", "type" : "article-journal", "volume" : "6718" }, "uris" : [ "http://www.mendeley.com/documents/?uuid=83fa8118-c8f6-4a85-a872-668b5bf2a323" ] }, { "id" : "ITEM-2", "itemData" : { "URL" : "https://msd.unimelb.edu.au/sites/default/files/docs/Hannah Schwartz Thesis.pdf", "accessed" : { "date-parts" : [ [ "2018", "2", "23" ] ] }, "author" : [ { "dropping-particle" : "", "family" : "Schwartz", "given" : "Hannah", "non-dropping-particle" : "", "parse-names" : false, "suffix" : "" } ], "id" : "ITEM-2", "issued" : { "date-parts" : [ [ "2013" ] ] }, "title" : "Cooperative housing for an ageing Australia (Masters thesis)", "type" : "webpage" }, "uris" : [ "http://www.mendeley.com/documents/?uuid=7df144bf-c0aa-4a2b-82f6-ed2541fbb52c" ] } ], "mendeley" : { "formattedCitation" : "(Schwartz 2013, Crabtree 2016)", "manualFormatting" : "(Crabtree 2016). ", "plainTextFormattedCitation" : "(Schwartz 2013, Crabtree 2016)", "previouslyFormattedCitation" : "(Schwartz 2013, Crabtree 2016)" }, "properties" : { "noteIndex" : 0 }, "schema" : "https://github.com/citation-style-language/schema/raw/master/csl-citation.json" }</w:instrText>
      </w:r>
      <w:r w:rsidRPr="004B43E7">
        <w:rPr>
          <w:lang w:val="en-AU"/>
        </w:rPr>
        <w:fldChar w:fldCharType="separate"/>
      </w:r>
      <w:r w:rsidRPr="004B43E7">
        <w:rPr>
          <w:noProof/>
          <w:lang w:val="en-AU"/>
        </w:rPr>
        <w:t xml:space="preserve">(Crabtree 2016). </w:t>
      </w:r>
      <w:r w:rsidRPr="004B43E7">
        <w:rPr>
          <w:lang w:val="en-AU"/>
        </w:rPr>
        <w:fldChar w:fldCharType="end"/>
      </w:r>
      <w:r w:rsidRPr="004B43E7">
        <w:rPr>
          <w:lang w:val="en-AU"/>
        </w:rPr>
        <w:t>The increased resident involvement in management and maintenance reduces ongoing cost for the</w:t>
      </w:r>
      <w:r w:rsidR="007615E8" w:rsidRPr="004B43E7">
        <w:rPr>
          <w:lang w:val="en-AU"/>
        </w:rPr>
        <w:t xml:space="preserve"> </w:t>
      </w:r>
      <w:r w:rsidR="000808B9">
        <w:rPr>
          <w:lang w:val="en-AU"/>
        </w:rPr>
        <w:t>housing association—</w:t>
      </w:r>
      <w:r w:rsidRPr="004B43E7">
        <w:rPr>
          <w:lang w:val="en-AU"/>
        </w:rPr>
        <w:t>supporting the ongoing affo</w:t>
      </w:r>
      <w:r w:rsidR="000808B9">
        <w:rPr>
          <w:lang w:val="en-AU"/>
        </w:rPr>
        <w:t>rdability—</w:t>
      </w:r>
      <w:r w:rsidRPr="004B43E7">
        <w:rPr>
          <w:lang w:val="en-AU"/>
        </w:rPr>
        <w:t xml:space="preserve">and it also encourages social interaction and development of community amongst the cooperative residents. </w:t>
      </w:r>
    </w:p>
    <w:p w14:paraId="30BC2F99" w14:textId="77777777" w:rsidR="005D59B2" w:rsidRPr="004B43E7" w:rsidRDefault="005D59B2" w:rsidP="008F724E">
      <w:pPr>
        <w:rPr>
          <w:lang w:val="en-AU"/>
        </w:rPr>
      </w:pPr>
    </w:p>
    <w:p w14:paraId="00AC02EC" w14:textId="6999F1DC" w:rsidR="00261861" w:rsidRPr="004B43E7" w:rsidRDefault="004A5F61" w:rsidP="00A01C5B">
      <w:pPr>
        <w:pStyle w:val="Heading2"/>
      </w:pPr>
      <w:r w:rsidRPr="004B43E7">
        <w:t>Findings: s</w:t>
      </w:r>
      <w:r w:rsidR="00261861" w:rsidRPr="004B43E7">
        <w:t xml:space="preserve">takeholder perspectives </w:t>
      </w:r>
    </w:p>
    <w:p w14:paraId="3E295B5D" w14:textId="4769C705" w:rsidR="00765D86" w:rsidRPr="004B43E7" w:rsidRDefault="00765D86" w:rsidP="00765D86">
      <w:pPr>
        <w:rPr>
          <w:lang w:val="en-AU"/>
        </w:rPr>
      </w:pPr>
      <w:r w:rsidRPr="004B43E7">
        <w:rPr>
          <w:lang w:val="en-AU"/>
        </w:rPr>
        <w:t xml:space="preserve">In general, the stakeholders interviewed for this project were optimistic about the potential of cohousing to address some of the major housing challenges faced by </w:t>
      </w:r>
      <w:r w:rsidR="00321A91" w:rsidRPr="004B43E7">
        <w:rPr>
          <w:lang w:val="en-AU"/>
        </w:rPr>
        <w:t xml:space="preserve">older </w:t>
      </w:r>
      <w:r w:rsidR="00076234">
        <w:rPr>
          <w:lang w:val="en-AU"/>
        </w:rPr>
        <w:t>people</w:t>
      </w:r>
      <w:r w:rsidRPr="004B43E7">
        <w:rPr>
          <w:lang w:val="en-AU"/>
        </w:rPr>
        <w:t xml:space="preserve">. </w:t>
      </w:r>
      <w:r w:rsidR="00B91F6E">
        <w:rPr>
          <w:lang w:val="en-AU"/>
        </w:rPr>
        <w:t>However, they also identified multiple barriers that prevent cohousing from spreading.</w:t>
      </w:r>
    </w:p>
    <w:p w14:paraId="576B12FA" w14:textId="4004E661" w:rsidR="00C14E82" w:rsidRPr="004B43E7" w:rsidRDefault="00C14E82" w:rsidP="00A01C5B">
      <w:pPr>
        <w:pStyle w:val="Heading3"/>
      </w:pPr>
      <w:r w:rsidRPr="004B43E7">
        <w:t xml:space="preserve">Housing needs of </w:t>
      </w:r>
      <w:r w:rsidR="008F724E" w:rsidRPr="004B43E7">
        <w:t>older</w:t>
      </w:r>
      <w:r w:rsidRPr="004B43E7">
        <w:t xml:space="preserve"> </w:t>
      </w:r>
      <w:r w:rsidR="00076234">
        <w:t>people</w:t>
      </w:r>
      <w:r w:rsidR="00076234" w:rsidRPr="004B43E7">
        <w:t xml:space="preserve"> </w:t>
      </w:r>
    </w:p>
    <w:p w14:paraId="258CC6CB" w14:textId="4D2F15C3" w:rsidR="00471577" w:rsidRPr="004B43E7" w:rsidRDefault="00765D86" w:rsidP="00765D86">
      <w:pPr>
        <w:rPr>
          <w:lang w:val="en-AU"/>
        </w:rPr>
      </w:pPr>
      <w:r w:rsidRPr="004B43E7">
        <w:rPr>
          <w:lang w:val="en-AU"/>
        </w:rPr>
        <w:t xml:space="preserve">Stakeholders were quick to note that </w:t>
      </w:r>
      <w:r w:rsidR="008F724E" w:rsidRPr="004B43E7">
        <w:rPr>
          <w:lang w:val="en-AU"/>
        </w:rPr>
        <w:t xml:space="preserve">older </w:t>
      </w:r>
      <w:r w:rsidR="00076234">
        <w:rPr>
          <w:lang w:val="en-AU"/>
        </w:rPr>
        <w:t>people</w:t>
      </w:r>
      <w:r w:rsidR="00076234" w:rsidRPr="004B43E7">
        <w:rPr>
          <w:lang w:val="en-AU"/>
        </w:rPr>
        <w:t xml:space="preserve"> </w:t>
      </w:r>
      <w:r w:rsidRPr="004B43E7">
        <w:rPr>
          <w:lang w:val="en-AU"/>
        </w:rPr>
        <w:t xml:space="preserve">have diverse values, interests and preferences—much like the rest of the population—and that we should not assume </w:t>
      </w:r>
      <w:r w:rsidRPr="004B43E7">
        <w:rPr>
          <w:lang w:val="en-AU"/>
        </w:rPr>
        <w:lastRenderedPageBreak/>
        <w:t xml:space="preserve">they are a homogenous group. Indeed, </w:t>
      </w:r>
      <w:r w:rsidR="008F724E" w:rsidRPr="004B43E7">
        <w:rPr>
          <w:lang w:val="en-AU"/>
        </w:rPr>
        <w:t xml:space="preserve">‘older </w:t>
      </w:r>
      <w:r w:rsidR="00076234">
        <w:rPr>
          <w:lang w:val="en-AU"/>
        </w:rPr>
        <w:t>people</w:t>
      </w:r>
      <w:r w:rsidR="00076234" w:rsidRPr="004B43E7">
        <w:rPr>
          <w:lang w:val="en-AU"/>
        </w:rPr>
        <w:t xml:space="preserve"> </w:t>
      </w:r>
      <w:r w:rsidRPr="004B43E7">
        <w:rPr>
          <w:lang w:val="en-AU"/>
        </w:rPr>
        <w:t xml:space="preserve">might </w:t>
      </w:r>
      <w:r w:rsidR="008F724E" w:rsidRPr="004B43E7">
        <w:rPr>
          <w:lang w:val="en-AU"/>
        </w:rPr>
        <w:t>include</w:t>
      </w:r>
      <w:r w:rsidRPr="004B43E7">
        <w:rPr>
          <w:lang w:val="en-AU"/>
        </w:rPr>
        <w:t xml:space="preserve"> anyone over 55 or 65</w:t>
      </w:r>
      <w:r w:rsidR="00D77EB4" w:rsidRPr="004B43E7">
        <w:rPr>
          <w:lang w:val="en-AU"/>
        </w:rPr>
        <w:t>—an enormous cohort in which there are significant generational differences between those aged 55 and those aged 85</w:t>
      </w:r>
      <w:r w:rsidR="001D1751">
        <w:rPr>
          <w:lang w:val="en-AU"/>
        </w:rPr>
        <w:t>, for example</w:t>
      </w:r>
      <w:r w:rsidR="00D77EB4" w:rsidRPr="004B43E7">
        <w:rPr>
          <w:lang w:val="en-AU"/>
        </w:rPr>
        <w:t xml:space="preserve">. </w:t>
      </w:r>
    </w:p>
    <w:p w14:paraId="09225AED" w14:textId="3E564A36" w:rsidR="00471577" w:rsidRPr="004B43E7" w:rsidRDefault="004A5F61" w:rsidP="00765D86">
      <w:pPr>
        <w:rPr>
          <w:lang w:val="en-AU"/>
        </w:rPr>
      </w:pPr>
      <w:r w:rsidRPr="004B43E7">
        <w:rPr>
          <w:lang w:val="en-AU"/>
        </w:rPr>
        <w:t>Stakeholders believed that f</w:t>
      </w:r>
      <w:r w:rsidR="00471577" w:rsidRPr="004B43E7">
        <w:rPr>
          <w:lang w:val="en-AU"/>
        </w:rPr>
        <w:t xml:space="preserve">ew </w:t>
      </w:r>
      <w:r w:rsidR="00076234">
        <w:rPr>
          <w:lang w:val="en-AU"/>
        </w:rPr>
        <w:t>people</w:t>
      </w:r>
      <w:r w:rsidR="00076234" w:rsidRPr="004B43E7">
        <w:rPr>
          <w:lang w:val="en-AU"/>
        </w:rPr>
        <w:t xml:space="preserve"> </w:t>
      </w:r>
      <w:r w:rsidR="00471577" w:rsidRPr="004B43E7">
        <w:rPr>
          <w:lang w:val="en-AU"/>
        </w:rPr>
        <w:t xml:space="preserve">actively plan for housing in their retirement, and fewer still plan for a situation in which they might be less able than they are now: </w:t>
      </w:r>
    </w:p>
    <w:p w14:paraId="0142433E" w14:textId="4F731F59" w:rsidR="00471577" w:rsidRPr="004B43E7" w:rsidRDefault="00321A91" w:rsidP="00471577">
      <w:pPr>
        <w:ind w:left="720"/>
        <w:rPr>
          <w:lang w:val="en-AU"/>
        </w:rPr>
      </w:pPr>
      <w:r w:rsidRPr="004B43E7">
        <w:rPr>
          <w:lang w:val="en-AU"/>
        </w:rPr>
        <w:t>“</w:t>
      </w:r>
      <w:r w:rsidR="00471577" w:rsidRPr="004B43E7">
        <w:rPr>
          <w:lang w:val="en-AU"/>
        </w:rPr>
        <w:t>people will not be thinking ahead to a future life where they are less capable than they are now…why do we keep building houses like we never grow old?</w:t>
      </w:r>
      <w:r w:rsidRPr="004B43E7">
        <w:rPr>
          <w:lang w:val="en-AU"/>
        </w:rPr>
        <w:t>”</w:t>
      </w:r>
      <w:r w:rsidR="008332D9" w:rsidRPr="004B43E7">
        <w:rPr>
          <w:lang w:val="en-AU"/>
        </w:rPr>
        <w:t xml:space="preserve"> (I</w:t>
      </w:r>
      <w:r w:rsidR="00471577" w:rsidRPr="004B43E7">
        <w:rPr>
          <w:lang w:val="en-AU"/>
        </w:rPr>
        <w:t xml:space="preserve">nterview, </w:t>
      </w:r>
      <w:r w:rsidR="008332D9" w:rsidRPr="004B43E7">
        <w:rPr>
          <w:lang w:val="en-AU"/>
        </w:rPr>
        <w:t>universal design advocate</w:t>
      </w:r>
      <w:r w:rsidR="00471577" w:rsidRPr="004B43E7">
        <w:rPr>
          <w:lang w:val="en-AU"/>
        </w:rPr>
        <w:t xml:space="preserve">). </w:t>
      </w:r>
    </w:p>
    <w:p w14:paraId="314692A6" w14:textId="1C63DF3B" w:rsidR="00471577" w:rsidRPr="004B43E7" w:rsidRDefault="00471577" w:rsidP="00471577">
      <w:pPr>
        <w:rPr>
          <w:lang w:val="en-AU"/>
        </w:rPr>
      </w:pPr>
      <w:r w:rsidRPr="004B43E7">
        <w:rPr>
          <w:lang w:val="en-AU"/>
        </w:rPr>
        <w:t xml:space="preserve">This has meant that many </w:t>
      </w:r>
      <w:r w:rsidR="00321A91" w:rsidRPr="004B43E7">
        <w:rPr>
          <w:lang w:val="en-AU"/>
        </w:rPr>
        <w:t>older people</w:t>
      </w:r>
      <w:r w:rsidRPr="004B43E7">
        <w:rPr>
          <w:lang w:val="en-AU"/>
        </w:rPr>
        <w:t xml:space="preserve"> find themselves in homes that are inaccessible and unsuitable for them as they age. </w:t>
      </w:r>
    </w:p>
    <w:p w14:paraId="1A8F1740" w14:textId="6B2D3394" w:rsidR="00FC5489" w:rsidRPr="004B43E7" w:rsidRDefault="00197E48" w:rsidP="00FC5489">
      <w:pPr>
        <w:rPr>
          <w:lang w:val="en-AU"/>
        </w:rPr>
      </w:pPr>
      <w:r w:rsidRPr="004B43E7">
        <w:rPr>
          <w:lang w:val="en-AU"/>
        </w:rPr>
        <w:t>The</w:t>
      </w:r>
      <w:r w:rsidR="00F97359" w:rsidRPr="004B43E7">
        <w:rPr>
          <w:lang w:val="en-AU"/>
        </w:rPr>
        <w:t xml:space="preserve"> </w:t>
      </w:r>
      <w:r w:rsidRPr="004B43E7">
        <w:rPr>
          <w:lang w:val="en-AU"/>
        </w:rPr>
        <w:t xml:space="preserve">housing </w:t>
      </w:r>
      <w:r w:rsidR="00F97359" w:rsidRPr="004B43E7">
        <w:rPr>
          <w:lang w:val="en-AU"/>
        </w:rPr>
        <w:t>needs</w:t>
      </w:r>
      <w:r w:rsidRPr="004B43E7">
        <w:rPr>
          <w:lang w:val="en-AU"/>
        </w:rPr>
        <w:t xml:space="preserve"> of older </w:t>
      </w:r>
      <w:r w:rsidR="00076234">
        <w:rPr>
          <w:lang w:val="en-AU"/>
        </w:rPr>
        <w:t>people</w:t>
      </w:r>
      <w:r w:rsidR="00076234" w:rsidRPr="004B43E7">
        <w:rPr>
          <w:lang w:val="en-AU"/>
        </w:rPr>
        <w:t xml:space="preserve"> </w:t>
      </w:r>
      <w:r w:rsidR="00F97359" w:rsidRPr="004B43E7">
        <w:rPr>
          <w:lang w:val="en-AU"/>
        </w:rPr>
        <w:t xml:space="preserve">are not necessarily met by the private market, and a gap exists between those eligible for public housing or subsidies and those who can afford private market housing, which is where </w:t>
      </w:r>
      <w:r w:rsidR="00A65CD3" w:rsidRPr="004B43E7">
        <w:rPr>
          <w:lang w:val="en-AU"/>
        </w:rPr>
        <w:t>an opportunity</w:t>
      </w:r>
      <w:r w:rsidR="00F97359" w:rsidRPr="004B43E7">
        <w:rPr>
          <w:lang w:val="en-AU"/>
        </w:rPr>
        <w:t xml:space="preserve"> for cohousing exists: </w:t>
      </w:r>
    </w:p>
    <w:p w14:paraId="693B9000" w14:textId="40209F9D" w:rsidR="004A5F61" w:rsidRPr="004B43E7" w:rsidRDefault="00321A91" w:rsidP="004A5F61">
      <w:pPr>
        <w:ind w:left="720"/>
        <w:rPr>
          <w:lang w:val="en-AU"/>
        </w:rPr>
      </w:pPr>
      <w:r w:rsidRPr="004B43E7">
        <w:rPr>
          <w:lang w:val="en-AU"/>
        </w:rPr>
        <w:t>“</w:t>
      </w:r>
      <w:r w:rsidR="00F97359" w:rsidRPr="004B43E7">
        <w:rPr>
          <w:lang w:val="en-AU"/>
        </w:rPr>
        <w:t>I think diverse housing [is needed] to cover all those people who don't meet the criteria of the very low incomes for affordable housing that's subsidized but [who fall into] the big gap in between that and what [the] market's currently providing</w:t>
      </w:r>
      <w:r w:rsidRPr="004B43E7">
        <w:rPr>
          <w:lang w:val="en-AU"/>
        </w:rPr>
        <w:t>”</w:t>
      </w:r>
      <w:r w:rsidR="00F97359" w:rsidRPr="004B43E7">
        <w:rPr>
          <w:lang w:val="en-AU"/>
        </w:rPr>
        <w:t xml:space="preserve"> </w:t>
      </w:r>
      <w:r w:rsidR="008332D9" w:rsidRPr="004B43E7">
        <w:rPr>
          <w:lang w:val="en-AU"/>
        </w:rPr>
        <w:t>(I</w:t>
      </w:r>
      <w:r w:rsidR="00F97359" w:rsidRPr="004B43E7">
        <w:rPr>
          <w:lang w:val="en-AU"/>
        </w:rPr>
        <w:t xml:space="preserve">nterview, </w:t>
      </w:r>
      <w:r w:rsidR="008332D9" w:rsidRPr="004B43E7">
        <w:rPr>
          <w:lang w:val="en-AU"/>
        </w:rPr>
        <w:t>state government planner</w:t>
      </w:r>
      <w:r w:rsidR="00F97359" w:rsidRPr="004B43E7">
        <w:rPr>
          <w:lang w:val="en-AU"/>
        </w:rPr>
        <w:t>)</w:t>
      </w:r>
      <w:r w:rsidR="003B0BB4">
        <w:rPr>
          <w:lang w:val="en-AU"/>
        </w:rPr>
        <w:t>.</w:t>
      </w:r>
    </w:p>
    <w:p w14:paraId="4554360E" w14:textId="6DC7987E" w:rsidR="00894D02" w:rsidRPr="004B43E7" w:rsidRDefault="005006DD" w:rsidP="00894D02">
      <w:pPr>
        <w:rPr>
          <w:lang w:val="en-AU"/>
        </w:rPr>
      </w:pPr>
      <w:r w:rsidRPr="004B43E7">
        <w:rPr>
          <w:lang w:val="en-AU"/>
        </w:rPr>
        <w:t xml:space="preserve">Despite the diversity of </w:t>
      </w:r>
      <w:r w:rsidR="008D3691" w:rsidRPr="004B43E7">
        <w:rPr>
          <w:lang w:val="en-AU"/>
        </w:rPr>
        <w:t xml:space="preserve">older </w:t>
      </w:r>
      <w:r w:rsidR="00076234">
        <w:rPr>
          <w:lang w:val="en-AU"/>
        </w:rPr>
        <w:t>people</w:t>
      </w:r>
      <w:r w:rsidRPr="004B43E7">
        <w:rPr>
          <w:lang w:val="en-AU"/>
        </w:rPr>
        <w:t>, there are some common issues. Stakeholders identified that the m</w:t>
      </w:r>
      <w:r w:rsidR="00894D02" w:rsidRPr="004B43E7">
        <w:rPr>
          <w:lang w:val="en-AU"/>
        </w:rPr>
        <w:t xml:space="preserve">ajor priorities for </w:t>
      </w:r>
      <w:r w:rsidR="00076234">
        <w:rPr>
          <w:lang w:val="en-AU"/>
        </w:rPr>
        <w:t>older people</w:t>
      </w:r>
      <w:r w:rsidR="00076234" w:rsidRPr="004B43E7">
        <w:rPr>
          <w:lang w:val="en-AU"/>
        </w:rPr>
        <w:t xml:space="preserve"> </w:t>
      </w:r>
      <w:r w:rsidR="00894D02" w:rsidRPr="004B43E7">
        <w:rPr>
          <w:lang w:val="en-AU"/>
        </w:rPr>
        <w:t>are to live in a comfortable and appropriate house that is affordable:</w:t>
      </w:r>
    </w:p>
    <w:p w14:paraId="62C23374" w14:textId="1FDF3826" w:rsidR="008975FA" w:rsidRPr="004B43E7" w:rsidRDefault="00321A91" w:rsidP="008975FA">
      <w:pPr>
        <w:ind w:left="720"/>
        <w:rPr>
          <w:lang w:val="en-AU"/>
        </w:rPr>
      </w:pPr>
      <w:r w:rsidRPr="004B43E7">
        <w:rPr>
          <w:lang w:val="en-AU"/>
        </w:rPr>
        <w:t>“</w:t>
      </w:r>
      <w:r w:rsidR="008975FA" w:rsidRPr="004B43E7">
        <w:rPr>
          <w:lang w:val="en-AU"/>
        </w:rPr>
        <w:t>[</w:t>
      </w:r>
      <w:r w:rsidR="003B0BB4">
        <w:rPr>
          <w:lang w:val="en-AU"/>
        </w:rPr>
        <w:t>O</w:t>
      </w:r>
      <w:r w:rsidR="008975FA" w:rsidRPr="004B43E7">
        <w:rPr>
          <w:lang w:val="en-AU"/>
        </w:rPr>
        <w:t xml:space="preserve">lder </w:t>
      </w:r>
      <w:r w:rsidR="00076234">
        <w:rPr>
          <w:lang w:val="en-AU"/>
        </w:rPr>
        <w:t>people</w:t>
      </w:r>
      <w:r w:rsidR="008975FA" w:rsidRPr="004B43E7">
        <w:rPr>
          <w:lang w:val="en-AU"/>
        </w:rPr>
        <w:t>] want to downsize into housing that</w:t>
      </w:r>
      <w:r w:rsidR="000808B9">
        <w:rPr>
          <w:lang w:val="en-AU"/>
        </w:rPr>
        <w:t>’s</w:t>
      </w:r>
      <w:r w:rsidR="008975FA" w:rsidRPr="004B43E7">
        <w:rPr>
          <w:lang w:val="en-AU"/>
        </w:rPr>
        <w:t xml:space="preserve"> got lower maintenance needs for them, lower cost of living for them, but still within their community so that they can age in place, and stay connected to the places they know and love</w:t>
      </w:r>
      <w:r w:rsidRPr="004B43E7">
        <w:rPr>
          <w:lang w:val="en-AU"/>
        </w:rPr>
        <w:t>”</w:t>
      </w:r>
      <w:r w:rsidR="008332D9" w:rsidRPr="004B43E7">
        <w:rPr>
          <w:lang w:val="en-AU"/>
        </w:rPr>
        <w:t xml:space="preserve"> (I</w:t>
      </w:r>
      <w:r w:rsidR="008975FA" w:rsidRPr="004B43E7">
        <w:rPr>
          <w:lang w:val="en-AU"/>
        </w:rPr>
        <w:t xml:space="preserve">nterview, </w:t>
      </w:r>
      <w:r w:rsidR="008332D9" w:rsidRPr="004B43E7">
        <w:rPr>
          <w:lang w:val="en-AU"/>
        </w:rPr>
        <w:t>local government councillor</w:t>
      </w:r>
      <w:r w:rsidR="008975FA" w:rsidRPr="004B43E7">
        <w:rPr>
          <w:lang w:val="en-AU"/>
        </w:rPr>
        <w:t>)</w:t>
      </w:r>
      <w:r w:rsidR="003B0BB4">
        <w:rPr>
          <w:lang w:val="en-AU"/>
        </w:rPr>
        <w:t>.</w:t>
      </w:r>
    </w:p>
    <w:p w14:paraId="73B66A47" w14:textId="5179DB2D" w:rsidR="005006DD" w:rsidRPr="004B43E7" w:rsidRDefault="005006DD" w:rsidP="005006DD">
      <w:pPr>
        <w:rPr>
          <w:lang w:val="en-AU"/>
        </w:rPr>
      </w:pPr>
      <w:r w:rsidRPr="004B43E7">
        <w:rPr>
          <w:lang w:val="en-AU"/>
        </w:rPr>
        <w:t xml:space="preserve">Safety and security </w:t>
      </w:r>
      <w:r w:rsidR="008D3691" w:rsidRPr="004B43E7">
        <w:rPr>
          <w:lang w:val="en-AU"/>
        </w:rPr>
        <w:t>are</w:t>
      </w:r>
      <w:r w:rsidRPr="004B43E7">
        <w:rPr>
          <w:lang w:val="en-AU"/>
        </w:rPr>
        <w:t xml:space="preserve"> common concern</w:t>
      </w:r>
      <w:r w:rsidR="008D3691" w:rsidRPr="004B43E7">
        <w:rPr>
          <w:lang w:val="en-AU"/>
        </w:rPr>
        <w:t>s</w:t>
      </w:r>
      <w:r w:rsidRPr="004B43E7">
        <w:rPr>
          <w:lang w:val="en-AU"/>
        </w:rPr>
        <w:t xml:space="preserve"> among </w:t>
      </w:r>
      <w:r w:rsidR="008D3691" w:rsidRPr="004B43E7">
        <w:rPr>
          <w:lang w:val="en-AU"/>
        </w:rPr>
        <w:t xml:space="preserve">older </w:t>
      </w:r>
      <w:r w:rsidR="00076234">
        <w:rPr>
          <w:lang w:val="en-AU"/>
        </w:rPr>
        <w:t>people</w:t>
      </w:r>
      <w:r w:rsidRPr="004B43E7">
        <w:rPr>
          <w:lang w:val="en-AU"/>
        </w:rPr>
        <w:t xml:space="preserve">. This is particularly acute for certain groups, for example, for women and for </w:t>
      </w:r>
      <w:r w:rsidR="008D3691" w:rsidRPr="004B43E7">
        <w:rPr>
          <w:lang w:val="en-AU"/>
        </w:rPr>
        <w:t>older people</w:t>
      </w:r>
      <w:r w:rsidRPr="004B43E7">
        <w:rPr>
          <w:lang w:val="en-AU"/>
        </w:rPr>
        <w:t xml:space="preserve"> living in public housing:</w:t>
      </w:r>
    </w:p>
    <w:p w14:paraId="0CBECBB8" w14:textId="4ADA313A" w:rsidR="00894D02" w:rsidRPr="004B43E7" w:rsidRDefault="00321A91" w:rsidP="005006DD">
      <w:pPr>
        <w:ind w:left="720"/>
        <w:rPr>
          <w:lang w:val="en-AU"/>
        </w:rPr>
      </w:pPr>
      <w:r w:rsidRPr="004B43E7">
        <w:rPr>
          <w:lang w:val="en-AU"/>
        </w:rPr>
        <w:t>“</w:t>
      </w:r>
      <w:r w:rsidR="005006DD" w:rsidRPr="004B43E7">
        <w:rPr>
          <w:lang w:val="en-AU"/>
        </w:rPr>
        <w:t xml:space="preserve">I think for older women, </w:t>
      </w:r>
      <w:r w:rsidR="000A686C" w:rsidRPr="004B43E7">
        <w:rPr>
          <w:lang w:val="en-AU"/>
        </w:rPr>
        <w:t>[safety and security]</w:t>
      </w:r>
      <w:r w:rsidR="005006DD" w:rsidRPr="004B43E7">
        <w:rPr>
          <w:lang w:val="en-AU"/>
        </w:rPr>
        <w:t xml:space="preserve"> really is an issue. Let's face it, the women are living longer and they're much more likely to be widowed and they're much more likely to be poor</w:t>
      </w:r>
      <w:r w:rsidRPr="004B43E7">
        <w:rPr>
          <w:lang w:val="en-AU"/>
        </w:rPr>
        <w:t>”</w:t>
      </w:r>
      <w:r w:rsidR="008332D9" w:rsidRPr="004B43E7">
        <w:rPr>
          <w:lang w:val="en-AU"/>
        </w:rPr>
        <w:t xml:space="preserve"> (I</w:t>
      </w:r>
      <w:r w:rsidR="005006DD" w:rsidRPr="004B43E7">
        <w:rPr>
          <w:lang w:val="en-AU"/>
        </w:rPr>
        <w:t xml:space="preserve">nterview, </w:t>
      </w:r>
      <w:r w:rsidR="008332D9" w:rsidRPr="004B43E7">
        <w:rPr>
          <w:lang w:val="en-AU"/>
        </w:rPr>
        <w:t>universal design advocate</w:t>
      </w:r>
      <w:r w:rsidR="005006DD" w:rsidRPr="004B43E7">
        <w:rPr>
          <w:lang w:val="en-AU"/>
        </w:rPr>
        <w:t xml:space="preserve">). </w:t>
      </w:r>
    </w:p>
    <w:p w14:paraId="2E80727A" w14:textId="2C65E9F8" w:rsidR="002921F8" w:rsidRPr="004B43E7" w:rsidRDefault="005006DD" w:rsidP="00197E48">
      <w:pPr>
        <w:rPr>
          <w:lang w:val="en-AU"/>
        </w:rPr>
      </w:pPr>
      <w:r w:rsidRPr="004B43E7">
        <w:rPr>
          <w:lang w:val="en-AU"/>
        </w:rPr>
        <w:lastRenderedPageBreak/>
        <w:t>Our interviewees</w:t>
      </w:r>
      <w:r w:rsidR="002054E6" w:rsidRPr="004B43E7">
        <w:rPr>
          <w:lang w:val="en-AU"/>
        </w:rPr>
        <w:t xml:space="preserve"> could see potential for cohousing to provide a viable and attractive option for </w:t>
      </w:r>
      <w:r w:rsidR="00321A91" w:rsidRPr="004B43E7">
        <w:rPr>
          <w:lang w:val="en-AU"/>
        </w:rPr>
        <w:t>older people</w:t>
      </w:r>
      <w:r w:rsidR="002054E6" w:rsidRPr="004B43E7">
        <w:rPr>
          <w:lang w:val="en-AU"/>
        </w:rPr>
        <w:t xml:space="preserve"> to downsize and free up funds for expenses other than housing</w:t>
      </w:r>
      <w:r w:rsidR="00197E48" w:rsidRPr="004B43E7">
        <w:rPr>
          <w:lang w:val="en-AU"/>
        </w:rPr>
        <w:t>.</w:t>
      </w:r>
    </w:p>
    <w:p w14:paraId="45870F64" w14:textId="5B4C972F" w:rsidR="00C15385" w:rsidRPr="004B43E7" w:rsidRDefault="00C15385" w:rsidP="008975FA">
      <w:pPr>
        <w:rPr>
          <w:lang w:val="en-AU"/>
        </w:rPr>
      </w:pPr>
      <w:r w:rsidRPr="004B43E7">
        <w:rPr>
          <w:lang w:val="en-AU"/>
        </w:rPr>
        <w:t xml:space="preserve">A broad theme emerged throughout the interviews which suggested that </w:t>
      </w:r>
      <w:r w:rsidR="008D3691" w:rsidRPr="004B43E7">
        <w:rPr>
          <w:lang w:val="en-AU"/>
        </w:rPr>
        <w:t>older Australian’s</w:t>
      </w:r>
      <w:r w:rsidRPr="004B43E7">
        <w:rPr>
          <w:lang w:val="en-AU"/>
        </w:rPr>
        <w:t xml:space="preserve"> needs and desires are far more diverse than is currently catered for in the Australian housing market, and that there is likely to be appetite for housing alternatives. </w:t>
      </w:r>
      <w:r w:rsidR="00833E73" w:rsidRPr="004B43E7">
        <w:rPr>
          <w:lang w:val="en-AU"/>
        </w:rPr>
        <w:t xml:space="preserve">There </w:t>
      </w:r>
      <w:r w:rsidRPr="004B43E7">
        <w:rPr>
          <w:lang w:val="en-AU"/>
        </w:rPr>
        <w:t>was</w:t>
      </w:r>
      <w:r w:rsidR="00833E73" w:rsidRPr="004B43E7">
        <w:rPr>
          <w:lang w:val="en-AU"/>
        </w:rPr>
        <w:t xml:space="preserve"> a growing recognition among providers that the speculative investor apartment model is not providing housing that people necessarily want to live in</w:t>
      </w:r>
      <w:r w:rsidR="008D3691" w:rsidRPr="004B43E7">
        <w:rPr>
          <w:lang w:val="en-AU"/>
        </w:rPr>
        <w:t xml:space="preserve">. </w:t>
      </w:r>
      <w:r w:rsidR="00833E73" w:rsidRPr="004B43E7">
        <w:rPr>
          <w:lang w:val="en-AU"/>
        </w:rPr>
        <w:t xml:space="preserve">Further, there is a recognition that alternative models might have potential </w:t>
      </w:r>
      <w:r w:rsidR="001D1751">
        <w:rPr>
          <w:lang w:val="en-AU"/>
        </w:rPr>
        <w:t xml:space="preserve">to </w:t>
      </w:r>
      <w:r w:rsidR="00833E73" w:rsidRPr="004B43E7">
        <w:rPr>
          <w:lang w:val="en-AU"/>
        </w:rPr>
        <w:t xml:space="preserve">meet the needs of residents through working with future residents on the design to reduce waste, improve efficiency and cut costs. </w:t>
      </w:r>
    </w:p>
    <w:p w14:paraId="078F19A5" w14:textId="210B3A0B" w:rsidR="00C14E82" w:rsidRPr="004B43E7" w:rsidRDefault="00C14E82" w:rsidP="00A01C5B">
      <w:pPr>
        <w:pStyle w:val="Heading3"/>
      </w:pPr>
      <w:r w:rsidRPr="004B43E7">
        <w:t xml:space="preserve">Perceived interest for cohousing </w:t>
      </w:r>
    </w:p>
    <w:p w14:paraId="47EAD250" w14:textId="5AEB825C" w:rsidR="00C14E82" w:rsidRPr="004B43E7" w:rsidRDefault="00C14E82" w:rsidP="00C14E82">
      <w:pPr>
        <w:rPr>
          <w:lang w:val="en-AU"/>
        </w:rPr>
      </w:pPr>
      <w:r w:rsidRPr="004B43E7">
        <w:rPr>
          <w:lang w:val="en-AU"/>
        </w:rPr>
        <w:t xml:space="preserve">Stakeholders </w:t>
      </w:r>
      <w:r w:rsidR="008975FA" w:rsidRPr="004B43E7">
        <w:rPr>
          <w:lang w:val="en-AU"/>
        </w:rPr>
        <w:t>held diverse opinions about the likely market size for cohousing in Australia</w:t>
      </w:r>
      <w:r w:rsidRPr="004B43E7">
        <w:rPr>
          <w:lang w:val="en-AU"/>
        </w:rPr>
        <w:t xml:space="preserve">: </w:t>
      </w:r>
    </w:p>
    <w:p w14:paraId="0ECB9092" w14:textId="2F9F5CC8" w:rsidR="00C14E82" w:rsidRPr="004B43E7" w:rsidRDefault="00321A91" w:rsidP="00C14E82">
      <w:pPr>
        <w:ind w:left="720"/>
        <w:rPr>
          <w:lang w:val="en-AU"/>
        </w:rPr>
      </w:pPr>
      <w:r w:rsidRPr="004B43E7">
        <w:rPr>
          <w:lang w:val="en-AU"/>
        </w:rPr>
        <w:t>“</w:t>
      </w:r>
      <w:r w:rsidR="00C14E82" w:rsidRPr="004B43E7">
        <w:rPr>
          <w:lang w:val="en-AU"/>
        </w:rPr>
        <w:t>I think it's alw</w:t>
      </w:r>
      <w:r w:rsidR="00197E48" w:rsidRPr="004B43E7">
        <w:rPr>
          <w:lang w:val="en-AU"/>
        </w:rPr>
        <w:t xml:space="preserve">ays going to be a niche market… </w:t>
      </w:r>
      <w:r w:rsidR="00C14E82" w:rsidRPr="004B43E7">
        <w:rPr>
          <w:lang w:val="en-AU"/>
        </w:rPr>
        <w:t>The idea that they were all going to suddenly start living in communes in their dotage … I think you'll still have a very small portion that will express an interest</w:t>
      </w:r>
      <w:r w:rsidRPr="004B43E7">
        <w:rPr>
          <w:lang w:val="en-AU"/>
        </w:rPr>
        <w:t>”</w:t>
      </w:r>
      <w:r w:rsidR="008332D9" w:rsidRPr="004B43E7">
        <w:rPr>
          <w:lang w:val="en-AU"/>
        </w:rPr>
        <w:t xml:space="preserve"> (I</w:t>
      </w:r>
      <w:r w:rsidR="00C14E82" w:rsidRPr="004B43E7">
        <w:rPr>
          <w:lang w:val="en-AU"/>
        </w:rPr>
        <w:t xml:space="preserve">nterview, </w:t>
      </w:r>
      <w:r w:rsidR="008332D9" w:rsidRPr="004B43E7">
        <w:rPr>
          <w:lang w:val="en-AU"/>
        </w:rPr>
        <w:t>property finance academic</w:t>
      </w:r>
      <w:r w:rsidR="00C14E82" w:rsidRPr="004B43E7">
        <w:rPr>
          <w:lang w:val="en-AU"/>
        </w:rPr>
        <w:t>)</w:t>
      </w:r>
      <w:r w:rsidR="003B0BB4">
        <w:rPr>
          <w:lang w:val="en-AU"/>
        </w:rPr>
        <w:t>.</w:t>
      </w:r>
    </w:p>
    <w:p w14:paraId="3275E770" w14:textId="0FB72EEA" w:rsidR="00C14E82" w:rsidRPr="004B43E7" w:rsidRDefault="00321A91" w:rsidP="00C14E82">
      <w:pPr>
        <w:ind w:left="720"/>
        <w:rPr>
          <w:lang w:val="en-AU"/>
        </w:rPr>
      </w:pPr>
      <w:r w:rsidRPr="004B43E7">
        <w:rPr>
          <w:lang w:val="en-AU"/>
        </w:rPr>
        <w:t>“</w:t>
      </w:r>
      <w:r w:rsidR="00C14E82" w:rsidRPr="004B43E7">
        <w:rPr>
          <w:lang w:val="en-AU"/>
        </w:rPr>
        <w:t>A lot of people don't want to live isolated lives and they feel that is the direction their life is going, or they've lived in communities before where it's something as simple as apartment complexes in Europe which have much more social environment and that's what they're looking for. I think while affordability is important, I can't understate how much the idea of community and living more connected and having support in the home environment is to the people that I've been talking to</w:t>
      </w:r>
      <w:r w:rsidRPr="004B43E7">
        <w:rPr>
          <w:lang w:val="en-AU"/>
        </w:rPr>
        <w:t>”</w:t>
      </w:r>
      <w:r w:rsidR="008332D9" w:rsidRPr="004B43E7">
        <w:rPr>
          <w:lang w:val="en-AU"/>
        </w:rPr>
        <w:t xml:space="preserve"> (I</w:t>
      </w:r>
      <w:r w:rsidR="00C14E82" w:rsidRPr="004B43E7">
        <w:rPr>
          <w:lang w:val="en-AU"/>
        </w:rPr>
        <w:t xml:space="preserve">nterview, </w:t>
      </w:r>
      <w:r w:rsidR="008332D9" w:rsidRPr="004B43E7">
        <w:rPr>
          <w:lang w:val="en-AU"/>
        </w:rPr>
        <w:t>architect and cohousing project lead</w:t>
      </w:r>
      <w:r w:rsidR="00C14E82" w:rsidRPr="004B43E7">
        <w:rPr>
          <w:lang w:val="en-AU"/>
        </w:rPr>
        <w:t>)</w:t>
      </w:r>
      <w:r w:rsidR="003B0BB4">
        <w:rPr>
          <w:lang w:val="en-AU"/>
        </w:rPr>
        <w:t>.</w:t>
      </w:r>
    </w:p>
    <w:p w14:paraId="01F99D54" w14:textId="0E9D69A7" w:rsidR="00041E2C" w:rsidRPr="004B43E7" w:rsidRDefault="00CA0A94" w:rsidP="00A1697D">
      <w:pPr>
        <w:rPr>
          <w:lang w:val="en-AU"/>
        </w:rPr>
      </w:pPr>
      <w:r w:rsidRPr="004B43E7">
        <w:rPr>
          <w:lang w:val="en-AU"/>
        </w:rPr>
        <w:t xml:space="preserve">Cultural preferences and a lack of familiarity with shared living arrangements arose in many interviews as a key barrier to the uptake of cohousing in Australia: </w:t>
      </w:r>
    </w:p>
    <w:p w14:paraId="183EE4BF" w14:textId="018F7AB6" w:rsidR="00CA0A94" w:rsidRPr="004B43E7" w:rsidRDefault="00321A91" w:rsidP="003C1F17">
      <w:pPr>
        <w:ind w:left="720"/>
        <w:rPr>
          <w:lang w:val="en-AU"/>
        </w:rPr>
      </w:pPr>
      <w:r w:rsidRPr="004B43E7">
        <w:rPr>
          <w:lang w:val="en-AU"/>
        </w:rPr>
        <w:t>“</w:t>
      </w:r>
      <w:r w:rsidR="00CA0A94" w:rsidRPr="004B43E7">
        <w:rPr>
          <w:lang w:val="en-AU"/>
        </w:rPr>
        <w:t xml:space="preserve">…in Europe renting an apartment is normal, not owning, has been fairly normal, so the idea of living in more communal space, not owning your own place, not necessarily having full control over it, that kind of thing, is not </w:t>
      </w:r>
      <w:r w:rsidR="00CA0A94" w:rsidRPr="004B43E7">
        <w:rPr>
          <w:lang w:val="en-AU"/>
        </w:rPr>
        <w:lastRenderedPageBreak/>
        <w:t>something new. Whereas for people who have lived in a detached d</w:t>
      </w:r>
      <w:r w:rsidR="00B54E77" w:rsidRPr="004B43E7">
        <w:rPr>
          <w:lang w:val="en-AU"/>
        </w:rPr>
        <w:t>welling all their life … [these]</w:t>
      </w:r>
      <w:r w:rsidR="00CA0A94" w:rsidRPr="004B43E7">
        <w:rPr>
          <w:lang w:val="en-AU"/>
        </w:rPr>
        <w:t xml:space="preserve"> people say to me: </w:t>
      </w:r>
      <w:r w:rsidR="008332D9" w:rsidRPr="004B43E7">
        <w:rPr>
          <w:lang w:val="en-AU"/>
        </w:rPr>
        <w:t>‘</w:t>
      </w:r>
      <w:r w:rsidR="00CA0A94" w:rsidRPr="004B43E7">
        <w:rPr>
          <w:lang w:val="en-AU"/>
        </w:rPr>
        <w:t xml:space="preserve">I can't imagine going from my beautiful </w:t>
      </w:r>
      <w:proofErr w:type="gramStart"/>
      <w:r w:rsidR="00CA0A94" w:rsidRPr="004B43E7">
        <w:rPr>
          <w:lang w:val="en-AU"/>
        </w:rPr>
        <w:t>4 bedroom</w:t>
      </w:r>
      <w:proofErr w:type="gramEnd"/>
      <w:r w:rsidR="00CA0A94" w:rsidRPr="004B43E7">
        <w:rPr>
          <w:lang w:val="en-AU"/>
        </w:rPr>
        <w:t xml:space="preserve"> home and going into a place where there's people living underneat</w:t>
      </w:r>
      <w:r w:rsidRPr="004B43E7">
        <w:rPr>
          <w:lang w:val="en-AU"/>
        </w:rPr>
        <w:t>h me and people living over me’”</w:t>
      </w:r>
      <w:r w:rsidR="00CA0A94" w:rsidRPr="004B43E7">
        <w:rPr>
          <w:lang w:val="en-AU"/>
        </w:rPr>
        <w:t xml:space="preserve"> (Interview, </w:t>
      </w:r>
      <w:r w:rsidR="008332D9" w:rsidRPr="004B43E7">
        <w:rPr>
          <w:lang w:val="en-AU"/>
        </w:rPr>
        <w:t>universal design advocate</w:t>
      </w:r>
      <w:r w:rsidR="00CA0A94" w:rsidRPr="004B43E7">
        <w:rPr>
          <w:lang w:val="en-AU"/>
        </w:rPr>
        <w:t xml:space="preserve">). </w:t>
      </w:r>
    </w:p>
    <w:p w14:paraId="42454A4F" w14:textId="3F87AF8B" w:rsidR="008654F8" w:rsidRPr="004B43E7" w:rsidRDefault="00B54E77" w:rsidP="00197E48">
      <w:pPr>
        <w:rPr>
          <w:rFonts w:eastAsia="Times New Roman"/>
          <w:lang w:val="en-AU"/>
        </w:rPr>
      </w:pPr>
      <w:r w:rsidRPr="004B43E7">
        <w:rPr>
          <w:lang w:val="en-AU"/>
        </w:rPr>
        <w:t xml:space="preserve">Several </w:t>
      </w:r>
      <w:r w:rsidR="009A24FA" w:rsidRPr="004B43E7">
        <w:rPr>
          <w:lang w:val="en-AU"/>
        </w:rPr>
        <w:t>stakeholde</w:t>
      </w:r>
      <w:r w:rsidRPr="004B43E7">
        <w:rPr>
          <w:lang w:val="en-AU"/>
        </w:rPr>
        <w:t>r</w:t>
      </w:r>
      <w:r w:rsidR="009A24FA" w:rsidRPr="004B43E7">
        <w:rPr>
          <w:lang w:val="en-AU"/>
        </w:rPr>
        <w:t>s</w:t>
      </w:r>
      <w:r w:rsidRPr="004B43E7">
        <w:rPr>
          <w:lang w:val="en-AU"/>
        </w:rPr>
        <w:t xml:space="preserve"> suggested that this lack of familiarity could be ameliorated to some extent through the promotion of pilot projects to generate familiarity with the model</w:t>
      </w:r>
      <w:r w:rsidR="009A24FA" w:rsidRPr="004B43E7">
        <w:rPr>
          <w:lang w:val="en-AU"/>
        </w:rPr>
        <w:t>—on the part of both potential developers and potential residents</w:t>
      </w:r>
      <w:r w:rsidRPr="004B43E7">
        <w:rPr>
          <w:lang w:val="en-AU"/>
        </w:rPr>
        <w:t xml:space="preserve">. </w:t>
      </w:r>
      <w:r w:rsidR="009A24FA" w:rsidRPr="004B43E7">
        <w:rPr>
          <w:lang w:val="en-AU"/>
        </w:rPr>
        <w:t>P</w:t>
      </w:r>
      <w:r w:rsidRPr="004B43E7">
        <w:rPr>
          <w:lang w:val="en-AU"/>
        </w:rPr>
        <w:t xml:space="preserve">ilot projects </w:t>
      </w:r>
      <w:r w:rsidR="009A24FA" w:rsidRPr="004B43E7">
        <w:rPr>
          <w:lang w:val="en-AU"/>
        </w:rPr>
        <w:t>could</w:t>
      </w:r>
      <w:r w:rsidRPr="004B43E7">
        <w:rPr>
          <w:lang w:val="en-AU"/>
        </w:rPr>
        <w:t xml:space="preserve"> demonstrate the viability of these models as housing market alternatives</w:t>
      </w:r>
      <w:r w:rsidR="00197E48" w:rsidRPr="004B43E7">
        <w:rPr>
          <w:lang w:val="en-AU"/>
        </w:rPr>
        <w:t>.</w:t>
      </w:r>
    </w:p>
    <w:p w14:paraId="714D14CE" w14:textId="40AF76D9" w:rsidR="009A24FA" w:rsidRPr="004B43E7" w:rsidRDefault="009A24FA" w:rsidP="009A24FA">
      <w:pPr>
        <w:pStyle w:val="ListParagraph"/>
        <w:widowControl w:val="0"/>
        <w:tabs>
          <w:tab w:val="left" w:pos="220"/>
          <w:tab w:val="left" w:pos="720"/>
        </w:tabs>
        <w:autoSpaceDE w:val="0"/>
        <w:autoSpaceDN w:val="0"/>
        <w:adjustRightInd w:val="0"/>
        <w:spacing w:line="276" w:lineRule="auto"/>
        <w:ind w:left="0"/>
        <w:rPr>
          <w:rFonts w:cs="Arial"/>
          <w:szCs w:val="22"/>
          <w:lang w:val="en-AU"/>
        </w:rPr>
      </w:pPr>
      <w:r w:rsidRPr="004B43E7">
        <w:rPr>
          <w:rFonts w:cs="Arial"/>
          <w:szCs w:val="22"/>
          <w:lang w:val="en-AU"/>
        </w:rPr>
        <w:t xml:space="preserve">Where interest in cohousing had been actively sought, stakeholders found </w:t>
      </w:r>
      <w:r w:rsidR="00197E48" w:rsidRPr="004B43E7">
        <w:rPr>
          <w:rFonts w:cs="Arial"/>
          <w:szCs w:val="22"/>
          <w:lang w:val="en-AU"/>
        </w:rPr>
        <w:t>demand</w:t>
      </w:r>
      <w:r w:rsidRPr="004B43E7">
        <w:rPr>
          <w:rFonts w:cs="Arial"/>
          <w:szCs w:val="22"/>
          <w:lang w:val="en-AU"/>
        </w:rPr>
        <w:t xml:space="preserve"> among a range of households: </w:t>
      </w:r>
    </w:p>
    <w:p w14:paraId="55491F92" w14:textId="45ED3E0B" w:rsidR="009A24FA" w:rsidRPr="004B43E7" w:rsidRDefault="00321A91" w:rsidP="009A24FA">
      <w:pPr>
        <w:ind w:left="720"/>
        <w:rPr>
          <w:lang w:val="en-AU"/>
        </w:rPr>
      </w:pPr>
      <w:r w:rsidRPr="004B43E7">
        <w:rPr>
          <w:lang w:val="en-AU"/>
        </w:rPr>
        <w:t>“</w:t>
      </w:r>
      <w:r w:rsidR="009A24FA" w:rsidRPr="004B43E7">
        <w:rPr>
          <w:lang w:val="en-AU"/>
        </w:rPr>
        <w:t>There were a few families but they were mostly older people. Quite a few couples or a lot of single, older women. I've also had a lot of interest from single parents, especially women. Some interest from younger lone households. I guess the main interest would be from senior couples and single househol</w:t>
      </w:r>
      <w:r w:rsidR="008332D9" w:rsidRPr="004B43E7">
        <w:rPr>
          <w:lang w:val="en-AU"/>
        </w:rPr>
        <w:t>ds</w:t>
      </w:r>
      <w:r w:rsidRPr="004B43E7">
        <w:rPr>
          <w:lang w:val="en-AU"/>
        </w:rPr>
        <w:t>”</w:t>
      </w:r>
      <w:r w:rsidR="008332D9" w:rsidRPr="004B43E7">
        <w:rPr>
          <w:lang w:val="en-AU"/>
        </w:rPr>
        <w:t xml:space="preserve"> (I</w:t>
      </w:r>
      <w:r w:rsidR="009A24FA" w:rsidRPr="004B43E7">
        <w:rPr>
          <w:lang w:val="en-AU"/>
        </w:rPr>
        <w:t xml:space="preserve">nterview, </w:t>
      </w:r>
      <w:r w:rsidR="008332D9" w:rsidRPr="004B43E7">
        <w:rPr>
          <w:lang w:val="en-AU"/>
        </w:rPr>
        <w:t>architect and cohousing project lead</w:t>
      </w:r>
      <w:r w:rsidR="009A24FA" w:rsidRPr="004B43E7">
        <w:rPr>
          <w:lang w:val="en-AU"/>
        </w:rPr>
        <w:t xml:space="preserve">). </w:t>
      </w:r>
    </w:p>
    <w:p w14:paraId="4BD79283" w14:textId="77777777" w:rsidR="00C14E82" w:rsidRPr="004B43E7" w:rsidRDefault="00C14E82" w:rsidP="00C14E82">
      <w:pPr>
        <w:rPr>
          <w:lang w:val="en-AU"/>
        </w:rPr>
      </w:pPr>
      <w:r w:rsidRPr="004B43E7">
        <w:rPr>
          <w:lang w:val="en-AU"/>
        </w:rPr>
        <w:t xml:space="preserve">Perspectives on whether intergenerational housing would likely be popular were mixed, though there was broad agreement that it is likely to be a personal preference: </w:t>
      </w:r>
    </w:p>
    <w:p w14:paraId="281C8415" w14:textId="3972132C" w:rsidR="00C14E82" w:rsidRPr="004B43E7" w:rsidRDefault="00321A91" w:rsidP="00C14E82">
      <w:pPr>
        <w:ind w:left="720"/>
        <w:rPr>
          <w:lang w:val="en-AU"/>
        </w:rPr>
      </w:pPr>
      <w:r w:rsidRPr="004B43E7">
        <w:rPr>
          <w:lang w:val="en-AU"/>
        </w:rPr>
        <w:t>“</w:t>
      </w:r>
      <w:r w:rsidR="00C14E82" w:rsidRPr="004B43E7">
        <w:rPr>
          <w:lang w:val="en-AU"/>
        </w:rPr>
        <w:t>For some people, the intergenerational stuff really works beautifully, and it can rejuvenate people, but it's about being able to explore what works for what you're looking for, rather than trying to force</w:t>
      </w:r>
      <w:r w:rsidR="008332D9" w:rsidRPr="004B43E7">
        <w:rPr>
          <w:lang w:val="en-AU"/>
        </w:rPr>
        <w:t xml:space="preserve"> [it on people]</w:t>
      </w:r>
      <w:r w:rsidRPr="004B43E7">
        <w:rPr>
          <w:lang w:val="en-AU"/>
        </w:rPr>
        <w:t>”</w:t>
      </w:r>
      <w:r w:rsidR="003B0BB4">
        <w:rPr>
          <w:lang w:val="en-AU"/>
        </w:rPr>
        <w:t xml:space="preserve"> </w:t>
      </w:r>
      <w:r w:rsidR="008332D9" w:rsidRPr="004B43E7">
        <w:rPr>
          <w:lang w:val="en-AU"/>
        </w:rPr>
        <w:t>(I</w:t>
      </w:r>
      <w:r w:rsidR="00C14E82" w:rsidRPr="004B43E7">
        <w:rPr>
          <w:lang w:val="en-AU"/>
        </w:rPr>
        <w:t xml:space="preserve">nterview, </w:t>
      </w:r>
      <w:r w:rsidR="008332D9" w:rsidRPr="004B43E7">
        <w:rPr>
          <w:lang w:val="en-AU"/>
        </w:rPr>
        <w:t>aged care management professional</w:t>
      </w:r>
      <w:r w:rsidR="00C14E82" w:rsidRPr="004B43E7">
        <w:rPr>
          <w:lang w:val="en-AU"/>
        </w:rPr>
        <w:t>)</w:t>
      </w:r>
      <w:r w:rsidR="003B0BB4">
        <w:rPr>
          <w:lang w:val="en-AU"/>
        </w:rPr>
        <w:t>.</w:t>
      </w:r>
    </w:p>
    <w:p w14:paraId="6903E0F5" w14:textId="68565D64" w:rsidR="00C14E82" w:rsidRPr="004B43E7" w:rsidRDefault="00321A91" w:rsidP="00C14E82">
      <w:pPr>
        <w:spacing w:before="0" w:after="0"/>
        <w:ind w:left="720"/>
        <w:rPr>
          <w:lang w:val="en-AU"/>
        </w:rPr>
      </w:pPr>
      <w:r w:rsidRPr="004B43E7">
        <w:rPr>
          <w:lang w:val="en-AU"/>
        </w:rPr>
        <w:t>“</w:t>
      </w:r>
      <w:proofErr w:type="gramStart"/>
      <w:r w:rsidR="00C14E82" w:rsidRPr="004B43E7">
        <w:rPr>
          <w:lang w:val="en-AU"/>
        </w:rPr>
        <w:t>80 year</w:t>
      </w:r>
      <w:proofErr w:type="gramEnd"/>
      <w:r w:rsidR="00C14E82" w:rsidRPr="004B43E7">
        <w:rPr>
          <w:lang w:val="en-AU"/>
        </w:rPr>
        <w:t xml:space="preserve"> </w:t>
      </w:r>
      <w:proofErr w:type="spellStart"/>
      <w:r w:rsidR="00C14E82" w:rsidRPr="004B43E7">
        <w:rPr>
          <w:lang w:val="en-AU"/>
        </w:rPr>
        <w:t>olds</w:t>
      </w:r>
      <w:proofErr w:type="spellEnd"/>
      <w:r w:rsidR="00C14E82" w:rsidRPr="004B43E7">
        <w:rPr>
          <w:lang w:val="en-AU"/>
        </w:rPr>
        <w:t xml:space="preserve"> want to be around younger people... As long as they are not partying. [Some people] kind of have a certain personality to want to be part of a collective group that you want more social interaction in where you live</w:t>
      </w:r>
      <w:r w:rsidR="00C14E82" w:rsidRPr="004B43E7">
        <w:rPr>
          <w:rFonts w:eastAsia="Times New Roman"/>
          <w:lang w:val="en-AU"/>
        </w:rPr>
        <w:t xml:space="preserve">… [but] </w:t>
      </w:r>
      <w:r w:rsidR="00C14E82" w:rsidRPr="004B43E7">
        <w:rPr>
          <w:lang w:val="en-AU"/>
        </w:rPr>
        <w:t>I think there needs to be options, I think you need seniors-only [cohousing] because certain people want that, and then you have inter-generational solutions</w:t>
      </w:r>
      <w:r w:rsidRPr="004B43E7">
        <w:rPr>
          <w:lang w:val="en-AU"/>
        </w:rPr>
        <w:t>”</w:t>
      </w:r>
      <w:r w:rsidR="008332D9" w:rsidRPr="004B43E7">
        <w:rPr>
          <w:lang w:val="en-AU"/>
        </w:rPr>
        <w:t xml:space="preserve"> (I</w:t>
      </w:r>
      <w:r w:rsidR="00C14E82" w:rsidRPr="004B43E7">
        <w:rPr>
          <w:lang w:val="en-AU"/>
        </w:rPr>
        <w:t xml:space="preserve">nterview, </w:t>
      </w:r>
      <w:r w:rsidR="008332D9" w:rsidRPr="004B43E7">
        <w:rPr>
          <w:lang w:val="en-AU"/>
        </w:rPr>
        <w:t>property developer and cohousing project lead</w:t>
      </w:r>
      <w:r w:rsidR="00C14E82" w:rsidRPr="004B43E7">
        <w:rPr>
          <w:lang w:val="en-AU"/>
        </w:rPr>
        <w:t>)</w:t>
      </w:r>
      <w:r w:rsidR="003B0BB4">
        <w:rPr>
          <w:lang w:val="en-AU"/>
        </w:rPr>
        <w:t>.</w:t>
      </w:r>
    </w:p>
    <w:p w14:paraId="01444132" w14:textId="77777777" w:rsidR="00C14E82" w:rsidRPr="004B43E7" w:rsidRDefault="00C14E82" w:rsidP="00C14E82">
      <w:pPr>
        <w:rPr>
          <w:lang w:val="en-AU"/>
        </w:rPr>
      </w:pPr>
      <w:r w:rsidRPr="004B43E7">
        <w:rPr>
          <w:lang w:val="en-AU"/>
        </w:rPr>
        <w:t xml:space="preserve">Stakeholders noted that there is evidence that cohousing might have potential to reduce housing costs in some situations:  </w:t>
      </w:r>
    </w:p>
    <w:p w14:paraId="3285C25A" w14:textId="5449C06F" w:rsidR="00C14E82" w:rsidRPr="004B43E7" w:rsidRDefault="00321A91" w:rsidP="00C14E82">
      <w:pPr>
        <w:ind w:left="720"/>
        <w:rPr>
          <w:lang w:val="en-AU"/>
        </w:rPr>
      </w:pPr>
      <w:r w:rsidRPr="004B43E7">
        <w:rPr>
          <w:lang w:val="en-AU"/>
        </w:rPr>
        <w:t>“</w:t>
      </w:r>
      <w:r w:rsidR="00C14E82" w:rsidRPr="004B43E7">
        <w:rPr>
          <w:lang w:val="en-AU"/>
        </w:rPr>
        <w:t xml:space="preserve">The Nightingale model is showing they don't necessarily make more expensive [apartments] because they really tailor it to the owner-occupiers… </w:t>
      </w:r>
      <w:r w:rsidR="00C14E82" w:rsidRPr="004B43E7">
        <w:rPr>
          <w:lang w:val="en-AU"/>
        </w:rPr>
        <w:lastRenderedPageBreak/>
        <w:t>They don't each have a laundry. They just put a shared laundry on the roof… No car parks…those things to save money that they managed to work out</w:t>
      </w:r>
      <w:r w:rsidRPr="004B43E7">
        <w:rPr>
          <w:lang w:val="en-AU"/>
        </w:rPr>
        <w:t>”</w:t>
      </w:r>
      <w:r w:rsidR="008332D9" w:rsidRPr="004B43E7">
        <w:rPr>
          <w:lang w:val="en-AU"/>
        </w:rPr>
        <w:t xml:space="preserve"> (I</w:t>
      </w:r>
      <w:r w:rsidR="00C14E82" w:rsidRPr="004B43E7">
        <w:rPr>
          <w:lang w:val="en-AU"/>
        </w:rPr>
        <w:t xml:space="preserve">nterview, </w:t>
      </w:r>
      <w:r w:rsidR="008332D9" w:rsidRPr="004B43E7">
        <w:rPr>
          <w:lang w:val="en-AU"/>
        </w:rPr>
        <w:t>state government urban planner</w:t>
      </w:r>
      <w:r w:rsidR="00C14E82" w:rsidRPr="004B43E7">
        <w:rPr>
          <w:lang w:val="en-AU"/>
        </w:rPr>
        <w:t>)</w:t>
      </w:r>
      <w:r w:rsidR="003B0BB4">
        <w:rPr>
          <w:lang w:val="en-AU"/>
        </w:rPr>
        <w:t>.</w:t>
      </w:r>
    </w:p>
    <w:p w14:paraId="7A2BE6DA" w14:textId="31D7F9F9" w:rsidR="00C14E82" w:rsidRPr="004B43E7" w:rsidRDefault="00F76D22" w:rsidP="00C14E82">
      <w:pPr>
        <w:spacing w:before="0" w:after="0"/>
        <w:rPr>
          <w:rFonts w:eastAsia="Times New Roman"/>
          <w:lang w:val="en-AU"/>
        </w:rPr>
      </w:pPr>
      <w:r w:rsidRPr="004B43E7">
        <w:rPr>
          <w:lang w:val="en-AU"/>
        </w:rPr>
        <w:t xml:space="preserve">Providing a well-designed and affordable housing alternative would certainly boost the likely popularity of cohousing. </w:t>
      </w:r>
      <w:r w:rsidR="00C14E82" w:rsidRPr="004B43E7">
        <w:rPr>
          <w:lang w:val="en-AU"/>
        </w:rPr>
        <w:t xml:space="preserve">However, stakeholders also noted that cohousing does not </w:t>
      </w:r>
      <w:r w:rsidR="00C14E82" w:rsidRPr="004B43E7">
        <w:rPr>
          <w:i/>
          <w:lang w:val="en-AU"/>
        </w:rPr>
        <w:t>necessarily</w:t>
      </w:r>
      <w:r w:rsidR="00C14E82" w:rsidRPr="004B43E7">
        <w:rPr>
          <w:lang w:val="en-AU"/>
        </w:rPr>
        <w:t xml:space="preserve"> entail reduced housing costs and, due to the niche nature of such developments</w:t>
      </w:r>
      <w:r w:rsidR="004E73D6">
        <w:rPr>
          <w:lang w:val="en-AU"/>
        </w:rPr>
        <w:t>, c</w:t>
      </w:r>
      <w:r w:rsidR="00F766C9" w:rsidRPr="004B43E7">
        <w:rPr>
          <w:lang w:val="en-AU"/>
        </w:rPr>
        <w:t>ohousing</w:t>
      </w:r>
      <w:r w:rsidR="00C14E82" w:rsidRPr="004B43E7">
        <w:rPr>
          <w:lang w:val="en-AU"/>
        </w:rPr>
        <w:t xml:space="preserve"> could in fact involve higher costs. However, the relative affordability would depend on various contextual factors, including location, site availability, design, financial arrangements and the preferences of the group. For example, a cooperative housing arrangement established in a pre-existing apartment building is more likely to have lower housing costs than a purpose-built cohousing multi-unit development.</w:t>
      </w:r>
    </w:p>
    <w:p w14:paraId="4683DD8F" w14:textId="54DA1435" w:rsidR="00C14E82" w:rsidRPr="004B43E7" w:rsidRDefault="00C14E82" w:rsidP="00A01C5B">
      <w:pPr>
        <w:pStyle w:val="Heading3"/>
      </w:pPr>
      <w:r w:rsidRPr="004B43E7">
        <w:t>Existing barriers to cohousing establishment</w:t>
      </w:r>
    </w:p>
    <w:p w14:paraId="3901A1DD" w14:textId="114F15A4" w:rsidR="00F867AF" w:rsidRPr="004B43E7" w:rsidRDefault="00C14E82" w:rsidP="00197E48">
      <w:pPr>
        <w:rPr>
          <w:lang w:val="en-AU"/>
        </w:rPr>
      </w:pPr>
      <w:r w:rsidRPr="004B43E7">
        <w:rPr>
          <w:lang w:val="en-AU"/>
        </w:rPr>
        <w:t xml:space="preserve">Being a relatively new and untested model in the Australian context, </w:t>
      </w:r>
      <w:r w:rsidR="003B0BB4">
        <w:rPr>
          <w:lang w:val="en-AU"/>
        </w:rPr>
        <w:t>cohousing faces some barriers</w:t>
      </w:r>
      <w:r w:rsidRPr="004B43E7">
        <w:rPr>
          <w:lang w:val="en-AU"/>
        </w:rPr>
        <w:t xml:space="preserve">. </w:t>
      </w:r>
      <w:r w:rsidR="003B0BB4">
        <w:rPr>
          <w:lang w:val="en-AU"/>
        </w:rPr>
        <w:t>Several stakeholders identified f</w:t>
      </w:r>
      <w:r w:rsidR="008654F8" w:rsidRPr="004B43E7">
        <w:rPr>
          <w:lang w:val="en-AU"/>
        </w:rPr>
        <w:t xml:space="preserve">inance </w:t>
      </w:r>
      <w:r w:rsidR="003B0BB4">
        <w:rPr>
          <w:lang w:val="en-AU"/>
        </w:rPr>
        <w:t xml:space="preserve">as </w:t>
      </w:r>
      <w:r w:rsidR="008654F8" w:rsidRPr="004B43E7">
        <w:rPr>
          <w:lang w:val="en-AU"/>
        </w:rPr>
        <w:t xml:space="preserve">a key barrier. </w:t>
      </w:r>
      <w:r w:rsidR="00F867AF" w:rsidRPr="004B43E7">
        <w:rPr>
          <w:lang w:val="en-AU"/>
        </w:rPr>
        <w:t>The generally risk-averse approach of the property industry and high costs of land were predicted to be major barriers to wider adoption</w:t>
      </w:r>
      <w:r w:rsidR="00197E48" w:rsidRPr="004B43E7">
        <w:rPr>
          <w:lang w:val="en-AU"/>
        </w:rPr>
        <w:t>.</w:t>
      </w:r>
    </w:p>
    <w:p w14:paraId="51858A64" w14:textId="120ED4AF" w:rsidR="008654F8" w:rsidRPr="004B43E7" w:rsidRDefault="008654F8" w:rsidP="00E75CD7">
      <w:pPr>
        <w:rPr>
          <w:lang w:val="en-AU"/>
        </w:rPr>
      </w:pPr>
      <w:r w:rsidRPr="004B43E7">
        <w:rPr>
          <w:lang w:val="en-AU"/>
        </w:rPr>
        <w:t xml:space="preserve">In particular, an understanding that </w:t>
      </w:r>
      <w:r w:rsidR="00E41FD3">
        <w:rPr>
          <w:lang w:val="en-AU"/>
        </w:rPr>
        <w:t xml:space="preserve">some </w:t>
      </w:r>
      <w:r w:rsidRPr="004B43E7">
        <w:rPr>
          <w:lang w:val="en-AU"/>
        </w:rPr>
        <w:t xml:space="preserve">cohousing </w:t>
      </w:r>
      <w:r w:rsidR="00E41FD3">
        <w:rPr>
          <w:lang w:val="en-AU"/>
        </w:rPr>
        <w:t xml:space="preserve">models </w:t>
      </w:r>
      <w:r w:rsidRPr="004B43E7">
        <w:rPr>
          <w:lang w:val="en-AU"/>
        </w:rPr>
        <w:t xml:space="preserve">required unusual title arrangements meant that many of our interviewees </w:t>
      </w:r>
      <w:r w:rsidR="003B0BB4">
        <w:rPr>
          <w:lang w:val="en-AU"/>
        </w:rPr>
        <w:t>felt</w:t>
      </w:r>
      <w:r w:rsidR="003B0BB4" w:rsidRPr="004B43E7">
        <w:rPr>
          <w:lang w:val="en-AU"/>
        </w:rPr>
        <w:t xml:space="preserve"> </w:t>
      </w:r>
      <w:r w:rsidRPr="004B43E7">
        <w:rPr>
          <w:lang w:val="en-AU"/>
        </w:rPr>
        <w:t>that securing finance for purchase or development of a cohousing property would be difficult</w:t>
      </w:r>
      <w:r w:rsidR="00676289" w:rsidRPr="004B43E7">
        <w:rPr>
          <w:lang w:val="en-AU"/>
        </w:rPr>
        <w:t>.</w:t>
      </w:r>
      <w:r w:rsidR="003B0BB4">
        <w:rPr>
          <w:lang w:val="en-AU"/>
        </w:rPr>
        <w:t xml:space="preserve"> </w:t>
      </w:r>
      <w:r w:rsidR="00676289" w:rsidRPr="004B43E7">
        <w:rPr>
          <w:lang w:val="en-AU"/>
        </w:rPr>
        <w:t>In Australia, various land title arrangements are more common than others</w:t>
      </w:r>
      <w:proofErr w:type="gramStart"/>
      <w:r w:rsidR="00676289" w:rsidRPr="004B43E7">
        <w:rPr>
          <w:lang w:val="en-AU"/>
        </w:rPr>
        <w:t>—</w:t>
      </w:r>
      <w:r w:rsidR="009C595C" w:rsidRPr="004B43E7">
        <w:rPr>
          <w:lang w:val="en-AU"/>
        </w:rPr>
        <w:t>‘</w:t>
      </w:r>
      <w:proofErr w:type="gramEnd"/>
      <w:r w:rsidR="00676289" w:rsidRPr="004B43E7">
        <w:rPr>
          <w:lang w:val="en-AU"/>
        </w:rPr>
        <w:t>Torrens title</w:t>
      </w:r>
      <w:r w:rsidR="009C595C" w:rsidRPr="004B43E7">
        <w:rPr>
          <w:lang w:val="en-AU"/>
        </w:rPr>
        <w:t>’</w:t>
      </w:r>
      <w:r w:rsidR="00676289" w:rsidRPr="004B43E7">
        <w:rPr>
          <w:lang w:val="en-AU"/>
        </w:rPr>
        <w:t>, known as freehold title elsewhere, alongside strata title, a form of ownership akin to condominium title in the US, are the most common and secure forms of title and thus are favoured by financial institutions. A perception that cohousing arrangements might need to rely on company title (which involves residents buying a share in a corporation which owns the building, rather than having title to a house or an apartment outright) or community title, often used to govern communal parts of strata-titled properties, was seen as a problem</w:t>
      </w:r>
      <w:r w:rsidR="00197E48" w:rsidRPr="004B43E7">
        <w:rPr>
          <w:lang w:val="en-AU"/>
        </w:rPr>
        <w:t xml:space="preserve">. </w:t>
      </w:r>
      <w:r w:rsidR="00E75CD7" w:rsidRPr="004B43E7">
        <w:rPr>
          <w:lang w:val="en-AU"/>
        </w:rPr>
        <w:t xml:space="preserve">A further concern with regards to title and the perceived need for company title was that the resale value of apartments would </w:t>
      </w:r>
      <w:r w:rsidR="00197E48" w:rsidRPr="004B43E7">
        <w:rPr>
          <w:lang w:val="en-AU"/>
        </w:rPr>
        <w:t xml:space="preserve">be compromised by company title. </w:t>
      </w:r>
      <w:r w:rsidR="00676289" w:rsidRPr="004B43E7">
        <w:rPr>
          <w:lang w:val="en-AU"/>
        </w:rPr>
        <w:t>However, other interviewees noted</w:t>
      </w:r>
      <w:r w:rsidR="009A24FA" w:rsidRPr="004B43E7">
        <w:rPr>
          <w:lang w:val="en-AU"/>
        </w:rPr>
        <w:t xml:space="preserve"> that securing finance for an apartment in a deliberative development was not likely to present any more of a challenge than for a speculatively-built apartment</w:t>
      </w:r>
      <w:r w:rsidR="00676289" w:rsidRPr="004B43E7">
        <w:rPr>
          <w:lang w:val="en-AU"/>
        </w:rPr>
        <w:t xml:space="preserve">, thus these </w:t>
      </w:r>
      <w:r w:rsidR="00676289" w:rsidRPr="004B43E7">
        <w:rPr>
          <w:lang w:val="en-AU"/>
        </w:rPr>
        <w:lastRenderedPageBreak/>
        <w:t>perceptions are likely based on false assumptions regarding title in cohousing arrangements</w:t>
      </w:r>
      <w:r w:rsidR="009A24FA" w:rsidRPr="004B43E7">
        <w:rPr>
          <w:lang w:val="en-AU"/>
        </w:rPr>
        <w:t xml:space="preserve">. </w:t>
      </w:r>
    </w:p>
    <w:p w14:paraId="053A2463" w14:textId="54E8061B" w:rsidR="009A24FA" w:rsidRPr="004B43E7" w:rsidRDefault="003B0BB4" w:rsidP="009A24FA">
      <w:pPr>
        <w:rPr>
          <w:lang w:val="en-AU"/>
        </w:rPr>
      </w:pPr>
      <w:r>
        <w:rPr>
          <w:lang w:val="en-AU"/>
        </w:rPr>
        <w:t>Further</w:t>
      </w:r>
      <w:r w:rsidRPr="004B43E7">
        <w:rPr>
          <w:lang w:val="en-AU"/>
        </w:rPr>
        <w:t xml:space="preserve"> </w:t>
      </w:r>
      <w:r w:rsidR="009A24FA" w:rsidRPr="004B43E7">
        <w:rPr>
          <w:lang w:val="en-AU"/>
        </w:rPr>
        <w:t>concerns surround</w:t>
      </w:r>
      <w:r>
        <w:rPr>
          <w:lang w:val="en-AU"/>
        </w:rPr>
        <w:t>ed</w:t>
      </w:r>
      <w:r w:rsidR="009A24FA" w:rsidRPr="004B43E7">
        <w:rPr>
          <w:lang w:val="en-AU"/>
        </w:rPr>
        <w:t xml:space="preserve"> inheritance and resale: </w:t>
      </w:r>
    </w:p>
    <w:p w14:paraId="2292A5E9" w14:textId="643F1E96" w:rsidR="009A24FA" w:rsidRPr="004B43E7" w:rsidRDefault="00321A91" w:rsidP="009A24FA">
      <w:pPr>
        <w:ind w:left="720"/>
        <w:rPr>
          <w:lang w:val="en-AU"/>
        </w:rPr>
      </w:pPr>
      <w:r w:rsidRPr="004B43E7">
        <w:rPr>
          <w:lang w:val="en-AU"/>
        </w:rPr>
        <w:t>“</w:t>
      </w:r>
      <w:r w:rsidR="009A24FA" w:rsidRPr="004B43E7">
        <w:rPr>
          <w:lang w:val="en-AU"/>
        </w:rPr>
        <w:t>How do you replace them? What happens to their assets? Because they must have owned something in there. How much of an asset is valued for being theirs</w:t>
      </w:r>
      <w:r w:rsidRPr="004B43E7">
        <w:rPr>
          <w:lang w:val="en-AU"/>
        </w:rPr>
        <w:t>”</w:t>
      </w:r>
      <w:r w:rsidR="008332D9" w:rsidRPr="004B43E7">
        <w:rPr>
          <w:lang w:val="en-AU"/>
        </w:rPr>
        <w:t xml:space="preserve"> (I</w:t>
      </w:r>
      <w:r w:rsidR="009A24FA" w:rsidRPr="004B43E7">
        <w:rPr>
          <w:lang w:val="en-AU"/>
        </w:rPr>
        <w:t xml:space="preserve">nterview, </w:t>
      </w:r>
      <w:r w:rsidR="008332D9" w:rsidRPr="004B43E7">
        <w:rPr>
          <w:lang w:val="en-AU"/>
        </w:rPr>
        <w:t>aged care management professional</w:t>
      </w:r>
      <w:r w:rsidR="009A24FA" w:rsidRPr="004B43E7">
        <w:rPr>
          <w:lang w:val="en-AU"/>
        </w:rPr>
        <w:t>)</w:t>
      </w:r>
      <w:r w:rsidR="003B0BB4">
        <w:rPr>
          <w:lang w:val="en-AU"/>
        </w:rPr>
        <w:t>?</w:t>
      </w:r>
    </w:p>
    <w:p w14:paraId="6EF39B1B" w14:textId="64854618" w:rsidR="009A24FA" w:rsidRPr="004B43E7" w:rsidRDefault="00321A91" w:rsidP="009A24FA">
      <w:pPr>
        <w:ind w:left="720"/>
        <w:rPr>
          <w:lang w:val="en-AU"/>
        </w:rPr>
      </w:pPr>
      <w:r w:rsidRPr="004B43E7">
        <w:rPr>
          <w:lang w:val="en-AU"/>
        </w:rPr>
        <w:t>“</w:t>
      </w:r>
      <w:r w:rsidR="009A24FA" w:rsidRPr="004B43E7">
        <w:rPr>
          <w:lang w:val="en-AU"/>
        </w:rPr>
        <w:t xml:space="preserve">You actually have people looking at it to make a decision for the longer term and say, </w:t>
      </w:r>
      <w:r w:rsidR="008332D9" w:rsidRPr="004B43E7">
        <w:rPr>
          <w:lang w:val="en-AU"/>
        </w:rPr>
        <w:t>‘</w:t>
      </w:r>
      <w:r w:rsidR="009A24FA" w:rsidRPr="004B43E7">
        <w:rPr>
          <w:lang w:val="en-AU"/>
        </w:rPr>
        <w:t xml:space="preserve">I'm not going to go in there, because I can see it being too difficult when </w:t>
      </w:r>
      <w:r w:rsidR="008332D9" w:rsidRPr="004B43E7">
        <w:rPr>
          <w:lang w:val="en-AU"/>
        </w:rPr>
        <w:t>I want to unwind my estate’</w:t>
      </w:r>
      <w:r w:rsidRPr="004B43E7">
        <w:rPr>
          <w:lang w:val="en-AU"/>
        </w:rPr>
        <w:t>”</w:t>
      </w:r>
      <w:r w:rsidR="008332D9" w:rsidRPr="004B43E7">
        <w:rPr>
          <w:lang w:val="en-AU"/>
        </w:rPr>
        <w:t xml:space="preserve"> (I</w:t>
      </w:r>
      <w:r w:rsidR="009A24FA" w:rsidRPr="004B43E7">
        <w:rPr>
          <w:lang w:val="en-AU"/>
        </w:rPr>
        <w:t xml:space="preserve">nterview, </w:t>
      </w:r>
      <w:r w:rsidR="008332D9" w:rsidRPr="004B43E7">
        <w:rPr>
          <w:lang w:val="en-AU"/>
        </w:rPr>
        <w:t>housing finance academic</w:t>
      </w:r>
      <w:r w:rsidR="009A24FA" w:rsidRPr="004B43E7">
        <w:rPr>
          <w:lang w:val="en-AU"/>
        </w:rPr>
        <w:t>)</w:t>
      </w:r>
      <w:r w:rsidR="003B0BB4">
        <w:rPr>
          <w:lang w:val="en-AU"/>
        </w:rPr>
        <w:t>.</w:t>
      </w:r>
    </w:p>
    <w:p w14:paraId="1292553F" w14:textId="6E1A0B72" w:rsidR="009A24FA" w:rsidRPr="004B43E7" w:rsidRDefault="009A24FA" w:rsidP="009A24FA">
      <w:pPr>
        <w:rPr>
          <w:lang w:val="en-AU"/>
        </w:rPr>
      </w:pPr>
      <w:r w:rsidRPr="004B43E7">
        <w:rPr>
          <w:lang w:val="en-AU"/>
        </w:rPr>
        <w:t xml:space="preserve">In particular, it was suggested that this is because the children of </w:t>
      </w:r>
      <w:r w:rsidR="00321A91" w:rsidRPr="004B43E7">
        <w:rPr>
          <w:lang w:val="en-AU"/>
        </w:rPr>
        <w:t xml:space="preserve">older </w:t>
      </w:r>
      <w:r w:rsidR="00076234">
        <w:rPr>
          <w:lang w:val="en-AU"/>
        </w:rPr>
        <w:t>people</w:t>
      </w:r>
      <w:r w:rsidR="00076234" w:rsidRPr="004B43E7">
        <w:rPr>
          <w:lang w:val="en-AU"/>
        </w:rPr>
        <w:t xml:space="preserve"> </w:t>
      </w:r>
      <w:r w:rsidRPr="004B43E7">
        <w:rPr>
          <w:lang w:val="en-AU"/>
        </w:rPr>
        <w:t xml:space="preserve">are very concerned about how easy it will be to access their parents’ assets after their death. However, some stakeholders identified that there do exist potential solutions to these challenges around selling to exit a cohousing arrangement, such as a co-ownership agreement: </w:t>
      </w:r>
    </w:p>
    <w:p w14:paraId="4A3C4544" w14:textId="7835F717" w:rsidR="009A24FA" w:rsidRDefault="00321A91" w:rsidP="00C14E82">
      <w:pPr>
        <w:ind w:left="720"/>
        <w:rPr>
          <w:lang w:val="en-AU"/>
        </w:rPr>
      </w:pPr>
      <w:r w:rsidRPr="004B43E7">
        <w:rPr>
          <w:lang w:val="en-AU"/>
        </w:rPr>
        <w:t>“</w:t>
      </w:r>
      <w:r w:rsidR="009A24FA" w:rsidRPr="004B43E7">
        <w:rPr>
          <w:lang w:val="en-AU"/>
        </w:rPr>
        <w:t xml:space="preserve">The process is obviously a bit more involved in terms of selling [than </w:t>
      </w:r>
      <w:r w:rsidR="00197E48" w:rsidRPr="004B43E7">
        <w:rPr>
          <w:lang w:val="en-AU"/>
        </w:rPr>
        <w:t xml:space="preserve">for </w:t>
      </w:r>
      <w:r w:rsidR="009A24FA" w:rsidRPr="004B43E7">
        <w:rPr>
          <w:lang w:val="en-AU"/>
        </w:rPr>
        <w:t>standard market properties] but there is that option to identify who you want pass on equity or share of loan the property to</w:t>
      </w:r>
      <w:r w:rsidRPr="004B43E7">
        <w:rPr>
          <w:lang w:val="en-AU"/>
        </w:rPr>
        <w:t>”</w:t>
      </w:r>
      <w:r w:rsidR="008332D9" w:rsidRPr="004B43E7">
        <w:rPr>
          <w:lang w:val="en-AU"/>
        </w:rPr>
        <w:t xml:space="preserve"> (I</w:t>
      </w:r>
      <w:r w:rsidR="009A24FA" w:rsidRPr="004B43E7">
        <w:rPr>
          <w:lang w:val="en-AU"/>
        </w:rPr>
        <w:t xml:space="preserve">nterview, </w:t>
      </w:r>
      <w:r w:rsidR="008332D9" w:rsidRPr="004B43E7">
        <w:rPr>
          <w:lang w:val="en-AU"/>
        </w:rPr>
        <w:t>architect and cohousing project lead</w:t>
      </w:r>
      <w:r w:rsidR="009A24FA" w:rsidRPr="004B43E7">
        <w:rPr>
          <w:lang w:val="en-AU"/>
        </w:rPr>
        <w:t>)</w:t>
      </w:r>
      <w:r w:rsidR="008332D9" w:rsidRPr="004B43E7">
        <w:rPr>
          <w:lang w:val="en-AU"/>
        </w:rPr>
        <w:t>.</w:t>
      </w:r>
    </w:p>
    <w:p w14:paraId="117359E0" w14:textId="3ECBE9E8" w:rsidR="003B0BB4" w:rsidRDefault="003B0BB4" w:rsidP="003B0BB4">
      <w:pPr>
        <w:rPr>
          <w:lang w:val="en-AU"/>
        </w:rPr>
      </w:pPr>
      <w:r>
        <w:rPr>
          <w:lang w:val="en-AU"/>
        </w:rPr>
        <w:t>Stakeholders also identified planning barriers. Some local governments do not allow</w:t>
      </w:r>
      <w:r w:rsidR="00671F1F">
        <w:rPr>
          <w:lang w:val="en-AU"/>
        </w:rPr>
        <w:t xml:space="preserve"> development that will add dwellings on an existing property. The NSW Government has responded with a new Low-Rise Medium Density Housing Code, commencing in July 2018, that allows fast track approval of dual occupancies and manor houses up to two storeys in height. While not specifically aimed at promoting cohousing, the Code’s provisions are likely to ease approval of small-scale cohousing. </w:t>
      </w:r>
    </w:p>
    <w:p w14:paraId="2FD950E9" w14:textId="09F10966" w:rsidR="00671F1F" w:rsidRDefault="00671F1F" w:rsidP="003B0BB4">
      <w:pPr>
        <w:rPr>
          <w:lang w:val="en-AU"/>
        </w:rPr>
      </w:pPr>
      <w:r>
        <w:rPr>
          <w:lang w:val="en-AU"/>
        </w:rPr>
        <w:t xml:space="preserve">One further barrier is public perception of cohousing and its impact on local amenity. Stakeholders noted that some existing and proposed cohousing developments had provoked opposition by nearby residents, primarily due to concerns about densification and car parking impacts. </w:t>
      </w:r>
    </w:p>
    <w:p w14:paraId="7F0240B4" w14:textId="7A5892B3" w:rsidR="00671F1F" w:rsidRDefault="00671F1F" w:rsidP="00972E77">
      <w:pPr>
        <w:rPr>
          <w:lang w:val="en-AU"/>
        </w:rPr>
      </w:pPr>
      <w:r>
        <w:rPr>
          <w:lang w:val="en-AU"/>
        </w:rPr>
        <w:t>While stakeholders identified many barriers to overcome, they were almost universally positive about the idea of cohousing and its potential to address housing challenges faced by older people</w:t>
      </w:r>
      <w:r w:rsidR="003530B1">
        <w:rPr>
          <w:lang w:val="en-AU"/>
        </w:rPr>
        <w:t>, if the barriers can be removed.</w:t>
      </w:r>
    </w:p>
    <w:p w14:paraId="1E8D7886" w14:textId="77777777" w:rsidR="003B0BB4" w:rsidRPr="004B43E7" w:rsidRDefault="003B0BB4" w:rsidP="00C14E82">
      <w:pPr>
        <w:ind w:left="720"/>
        <w:rPr>
          <w:lang w:val="en-AU"/>
        </w:rPr>
      </w:pPr>
    </w:p>
    <w:p w14:paraId="3654BD26" w14:textId="49553619" w:rsidR="00DA7859" w:rsidRPr="004B43E7" w:rsidRDefault="00C14E82" w:rsidP="00A01C5B">
      <w:pPr>
        <w:pStyle w:val="Heading2"/>
      </w:pPr>
      <w:r w:rsidRPr="004B43E7">
        <w:t xml:space="preserve">Findings: </w:t>
      </w:r>
      <w:r w:rsidR="00DA7859" w:rsidRPr="004B43E7">
        <w:t xml:space="preserve">Perspectives on co-housing among older </w:t>
      </w:r>
      <w:r w:rsidR="00076234">
        <w:t>people in NSW</w:t>
      </w:r>
    </w:p>
    <w:p w14:paraId="78BFEC11" w14:textId="650949F3" w:rsidR="00E775A7" w:rsidRPr="004B43E7" w:rsidRDefault="00D467EB" w:rsidP="00E775A7">
      <w:pPr>
        <w:rPr>
          <w:rFonts w:eastAsiaTheme="minorHAnsi"/>
          <w:lang w:val="en-AU"/>
        </w:rPr>
      </w:pPr>
      <w:r w:rsidRPr="004B43E7">
        <w:rPr>
          <w:lang w:val="en-AU"/>
        </w:rPr>
        <w:t xml:space="preserve">The focus groups conducted as part of this project revealed that many </w:t>
      </w:r>
      <w:r w:rsidR="002726A4">
        <w:rPr>
          <w:lang w:val="en-AU"/>
        </w:rPr>
        <w:t xml:space="preserve">of the </w:t>
      </w:r>
      <w:r w:rsidRPr="004B43E7">
        <w:rPr>
          <w:lang w:val="en-AU"/>
        </w:rPr>
        <w:t xml:space="preserve">older </w:t>
      </w:r>
      <w:r w:rsidR="002726A4">
        <w:rPr>
          <w:lang w:val="en-AU"/>
        </w:rPr>
        <w:t>people</w:t>
      </w:r>
      <w:r w:rsidR="002726A4" w:rsidRPr="004B43E7">
        <w:rPr>
          <w:lang w:val="en-AU"/>
        </w:rPr>
        <w:t xml:space="preserve"> </w:t>
      </w:r>
      <w:r w:rsidR="002726A4">
        <w:rPr>
          <w:lang w:val="en-AU"/>
        </w:rPr>
        <w:t xml:space="preserve">who participated </w:t>
      </w:r>
      <w:r w:rsidRPr="004B43E7">
        <w:rPr>
          <w:lang w:val="en-AU"/>
        </w:rPr>
        <w:t>face challenges with regards to their housing. Few participants indicated that they had actively planned for their housing</w:t>
      </w:r>
      <w:r w:rsidR="008320BC" w:rsidRPr="004B43E7">
        <w:rPr>
          <w:lang w:val="en-AU"/>
        </w:rPr>
        <w:t xml:space="preserve"> in retirement,</w:t>
      </w:r>
      <w:r w:rsidR="00E05A5D" w:rsidRPr="004B43E7">
        <w:rPr>
          <w:lang w:val="en-AU"/>
        </w:rPr>
        <w:t xml:space="preserve"> with several noting that retirement was forced upon them due to factors outside of their control</w:t>
      </w:r>
      <w:r w:rsidR="00E775A7" w:rsidRPr="004B43E7">
        <w:rPr>
          <w:lang w:val="en-AU"/>
        </w:rPr>
        <w:t>:</w:t>
      </w:r>
    </w:p>
    <w:p w14:paraId="75D03126" w14:textId="3066EC8F" w:rsidR="00E775A7" w:rsidRPr="004B43E7" w:rsidRDefault="00321A91" w:rsidP="00E775A7">
      <w:pPr>
        <w:spacing w:line="276" w:lineRule="auto"/>
        <w:ind w:left="720"/>
        <w:rPr>
          <w:rFonts w:eastAsiaTheme="minorHAnsi"/>
          <w:szCs w:val="22"/>
          <w:lang w:val="en-AU"/>
        </w:rPr>
      </w:pPr>
      <w:r w:rsidRPr="004B43E7">
        <w:rPr>
          <w:rFonts w:eastAsiaTheme="minorHAnsi"/>
          <w:szCs w:val="22"/>
          <w:lang w:val="en-AU"/>
        </w:rPr>
        <w:t>“</w:t>
      </w:r>
      <w:r w:rsidR="00E775A7" w:rsidRPr="004B43E7">
        <w:rPr>
          <w:rFonts w:eastAsiaTheme="minorHAnsi"/>
          <w:szCs w:val="22"/>
          <w:lang w:val="en-AU"/>
        </w:rPr>
        <w:t>…</w:t>
      </w:r>
      <w:r w:rsidR="00E775A7" w:rsidRPr="004B43E7">
        <w:rPr>
          <w:szCs w:val="22"/>
          <w:lang w:val="en-AU"/>
        </w:rPr>
        <w:t xml:space="preserve"> </w:t>
      </w:r>
      <w:r w:rsidR="008332D9" w:rsidRPr="004B43E7">
        <w:rPr>
          <w:rFonts w:eastAsiaTheme="minorHAnsi"/>
          <w:szCs w:val="22"/>
          <w:lang w:val="en-AU"/>
        </w:rPr>
        <w:t xml:space="preserve">I never had any plan for it, </w:t>
      </w:r>
      <w:r w:rsidR="00E775A7" w:rsidRPr="004B43E7">
        <w:rPr>
          <w:rFonts w:eastAsiaTheme="minorHAnsi"/>
          <w:szCs w:val="22"/>
          <w:lang w:val="en-AU"/>
        </w:rPr>
        <w:t>[it was] more of a forced retirement. Retrenchment</w:t>
      </w:r>
      <w:r w:rsidRPr="004B43E7">
        <w:rPr>
          <w:rFonts w:eastAsiaTheme="minorHAnsi"/>
          <w:szCs w:val="22"/>
          <w:lang w:val="en-AU"/>
        </w:rPr>
        <w:t>”</w:t>
      </w:r>
      <w:r w:rsidR="00E775A7" w:rsidRPr="004B43E7">
        <w:rPr>
          <w:rFonts w:eastAsiaTheme="minorHAnsi"/>
          <w:szCs w:val="22"/>
          <w:lang w:val="en-AU"/>
        </w:rPr>
        <w:t xml:space="preserve"> (Focus Group 2)</w:t>
      </w:r>
      <w:r w:rsidR="003530B1">
        <w:rPr>
          <w:rFonts w:eastAsiaTheme="minorHAnsi"/>
          <w:szCs w:val="22"/>
          <w:lang w:val="en-AU"/>
        </w:rPr>
        <w:t>.</w:t>
      </w:r>
    </w:p>
    <w:p w14:paraId="22BE473E" w14:textId="778DF865" w:rsidR="00E775A7" w:rsidRPr="004B43E7" w:rsidRDefault="00321A91" w:rsidP="00E775A7">
      <w:pPr>
        <w:spacing w:line="276" w:lineRule="auto"/>
        <w:ind w:left="720"/>
        <w:rPr>
          <w:rFonts w:eastAsiaTheme="minorHAnsi"/>
          <w:szCs w:val="22"/>
          <w:lang w:val="en-AU"/>
        </w:rPr>
      </w:pPr>
      <w:r w:rsidRPr="004B43E7">
        <w:rPr>
          <w:rFonts w:eastAsiaTheme="minorHAnsi"/>
          <w:szCs w:val="22"/>
          <w:lang w:val="en-AU"/>
        </w:rPr>
        <w:t>“</w:t>
      </w:r>
      <w:r w:rsidR="00E775A7" w:rsidRPr="004B43E7">
        <w:rPr>
          <w:rFonts w:eastAsiaTheme="minorHAnsi"/>
          <w:szCs w:val="22"/>
          <w:lang w:val="en-AU"/>
        </w:rPr>
        <w:t xml:space="preserve">…I’ve been unemployed for 4yrs now and on </w:t>
      </w:r>
      <w:proofErr w:type="spellStart"/>
      <w:r w:rsidR="00E775A7" w:rsidRPr="004B43E7">
        <w:rPr>
          <w:rFonts w:eastAsiaTheme="minorHAnsi"/>
          <w:szCs w:val="22"/>
          <w:lang w:val="en-AU"/>
        </w:rPr>
        <w:t>Newstart</w:t>
      </w:r>
      <w:proofErr w:type="spellEnd"/>
      <w:r w:rsidR="00E775A7" w:rsidRPr="004B43E7">
        <w:rPr>
          <w:rFonts w:eastAsiaTheme="minorHAnsi"/>
          <w:szCs w:val="22"/>
          <w:lang w:val="en-AU"/>
        </w:rPr>
        <w:t xml:space="preserve"> [</w:t>
      </w:r>
      <w:r w:rsidR="009C595C" w:rsidRPr="004B43E7">
        <w:rPr>
          <w:rFonts w:eastAsiaTheme="minorHAnsi"/>
          <w:szCs w:val="22"/>
          <w:lang w:val="en-AU"/>
        </w:rPr>
        <w:t>unemployment a</w:t>
      </w:r>
      <w:r w:rsidR="00E775A7" w:rsidRPr="004B43E7">
        <w:rPr>
          <w:rFonts w:eastAsiaTheme="minorHAnsi"/>
          <w:szCs w:val="22"/>
          <w:lang w:val="en-AU"/>
        </w:rPr>
        <w:t>llowance]. I can’t get work, I will be forced to retire. People won’t employ me at my age</w:t>
      </w:r>
      <w:r w:rsidRPr="004B43E7">
        <w:rPr>
          <w:rFonts w:eastAsiaTheme="minorHAnsi"/>
          <w:szCs w:val="22"/>
          <w:lang w:val="en-AU"/>
        </w:rPr>
        <w:t>”</w:t>
      </w:r>
      <w:r w:rsidR="00E775A7" w:rsidRPr="004B43E7">
        <w:rPr>
          <w:rFonts w:eastAsiaTheme="minorHAnsi"/>
          <w:szCs w:val="22"/>
          <w:lang w:val="en-AU"/>
        </w:rPr>
        <w:t xml:space="preserve"> (Focus Group 3)</w:t>
      </w:r>
      <w:r w:rsidR="003530B1">
        <w:rPr>
          <w:rFonts w:eastAsiaTheme="minorHAnsi"/>
          <w:szCs w:val="22"/>
          <w:lang w:val="en-AU"/>
        </w:rPr>
        <w:t>.</w:t>
      </w:r>
    </w:p>
    <w:p w14:paraId="52F43DB0" w14:textId="48DE5056" w:rsidR="000A52E1" w:rsidRPr="004B43E7" w:rsidRDefault="00E05A5D" w:rsidP="00C14E82">
      <w:pPr>
        <w:rPr>
          <w:lang w:val="en-AU"/>
        </w:rPr>
      </w:pPr>
      <w:r w:rsidRPr="004B43E7">
        <w:rPr>
          <w:lang w:val="en-AU"/>
        </w:rPr>
        <w:t>M</w:t>
      </w:r>
      <w:r w:rsidR="008320BC" w:rsidRPr="004B43E7">
        <w:rPr>
          <w:lang w:val="en-AU"/>
        </w:rPr>
        <w:t>any</w:t>
      </w:r>
      <w:r w:rsidRPr="004B43E7">
        <w:rPr>
          <w:lang w:val="en-AU"/>
        </w:rPr>
        <w:t xml:space="preserve"> participants</w:t>
      </w:r>
      <w:r w:rsidR="008320BC" w:rsidRPr="004B43E7">
        <w:rPr>
          <w:lang w:val="en-AU"/>
        </w:rPr>
        <w:t xml:space="preserve"> indicated that they were concerned about </w:t>
      </w:r>
      <w:r w:rsidRPr="004B43E7">
        <w:rPr>
          <w:lang w:val="en-AU"/>
        </w:rPr>
        <w:t xml:space="preserve">challenges related to their housing as they aged, including accessibility (issues such as too many stairs), affordability (being unable to move due to escalating house prices), uncertainty about the financial costs of retirement villages, as well as concerns about health and isolation. </w:t>
      </w:r>
      <w:r w:rsidR="00E41FD3">
        <w:rPr>
          <w:lang w:val="en-AU"/>
        </w:rPr>
        <w:t>P</w:t>
      </w:r>
      <w:r w:rsidRPr="004B43E7">
        <w:rPr>
          <w:lang w:val="en-AU"/>
        </w:rPr>
        <w:t>articipants were wary of retirement villages due to the financial complexity of buying into these arrangements—though for many</w:t>
      </w:r>
      <w:r w:rsidR="009C595C" w:rsidRPr="004B43E7">
        <w:rPr>
          <w:lang w:val="en-AU"/>
        </w:rPr>
        <w:t>,</w:t>
      </w:r>
      <w:r w:rsidRPr="004B43E7">
        <w:rPr>
          <w:lang w:val="en-AU"/>
        </w:rPr>
        <w:t xml:space="preserve"> the community and social benefits these villages provide were appealing—and many expressed fear</w:t>
      </w:r>
      <w:r w:rsidR="009C595C" w:rsidRPr="004B43E7">
        <w:rPr>
          <w:lang w:val="en-AU"/>
        </w:rPr>
        <w:t>s</w:t>
      </w:r>
      <w:r w:rsidRPr="004B43E7">
        <w:rPr>
          <w:lang w:val="en-AU"/>
        </w:rPr>
        <w:t xml:space="preserve"> about having to move to aged care, which was perceived as a tenure of last resort. There also appeared to be a lack of understanding about where they might find clear information about how to make the best decision about finance and housing in retirement. </w:t>
      </w:r>
    </w:p>
    <w:p w14:paraId="6A81A789" w14:textId="5908C93E" w:rsidR="00DA7859" w:rsidRPr="004B43E7" w:rsidRDefault="00DA7859" w:rsidP="00C14E82">
      <w:pPr>
        <w:rPr>
          <w:lang w:val="en-AU"/>
        </w:rPr>
      </w:pPr>
      <w:r w:rsidRPr="004B43E7">
        <w:rPr>
          <w:lang w:val="en-AU"/>
        </w:rPr>
        <w:t xml:space="preserve">Our interviews with experts and industry professionals highlight characteristics of cohousing that could make it an attractive and viable option for </w:t>
      </w:r>
      <w:r w:rsidR="00E05A5D" w:rsidRPr="004B43E7">
        <w:rPr>
          <w:lang w:val="en-AU"/>
        </w:rPr>
        <w:t>older</w:t>
      </w:r>
      <w:r w:rsidRPr="004B43E7">
        <w:rPr>
          <w:lang w:val="en-AU"/>
        </w:rPr>
        <w:t xml:space="preserve"> </w:t>
      </w:r>
      <w:r w:rsidR="002726A4">
        <w:rPr>
          <w:lang w:val="en-AU"/>
        </w:rPr>
        <w:t>people</w:t>
      </w:r>
      <w:r w:rsidRPr="004B43E7">
        <w:rPr>
          <w:lang w:val="en-AU"/>
        </w:rPr>
        <w:t>.</w:t>
      </w:r>
      <w:r w:rsidR="000808B9" w:rsidRPr="004B43E7">
        <w:rPr>
          <w:lang w:val="en-AU"/>
        </w:rPr>
        <w:t xml:space="preserve"> </w:t>
      </w:r>
      <w:r w:rsidRPr="004B43E7">
        <w:rPr>
          <w:lang w:val="en-AU"/>
        </w:rPr>
        <w:t xml:space="preserve">Yet prior to the study’s focus groups, almost no participants had heard of cohousing and </w:t>
      </w:r>
      <w:r w:rsidR="00E97CA2" w:rsidRPr="004B43E7">
        <w:rPr>
          <w:lang w:val="en-AU"/>
        </w:rPr>
        <w:t xml:space="preserve">they </w:t>
      </w:r>
      <w:r w:rsidRPr="004B43E7">
        <w:rPr>
          <w:lang w:val="en-AU"/>
        </w:rPr>
        <w:t xml:space="preserve">struggled to differentiate it from other housing models (e.g. granny flats, strata apartments, semi-detached houses). </w:t>
      </w:r>
    </w:p>
    <w:p w14:paraId="60B8152E" w14:textId="411D3F77" w:rsidR="00DA7859" w:rsidRPr="004B43E7" w:rsidRDefault="00DA7859" w:rsidP="00C14E82">
      <w:pPr>
        <w:rPr>
          <w:lang w:val="en-AU"/>
        </w:rPr>
      </w:pPr>
      <w:r w:rsidRPr="004B43E7">
        <w:rPr>
          <w:lang w:val="en-AU"/>
        </w:rPr>
        <w:t xml:space="preserve">Following an introduction to cohousing, participants responded most positively to the increased opportunities it may provide in reducing isolation. Specific safety concerns about living alone were raised in all of the focus groups, such as having a fall and not receiving help for several days. Cohousing was seen </w:t>
      </w:r>
      <w:r w:rsidR="00916C57" w:rsidRPr="004B43E7">
        <w:rPr>
          <w:lang w:val="en-AU"/>
        </w:rPr>
        <w:t xml:space="preserve">as </w:t>
      </w:r>
      <w:r w:rsidRPr="004B43E7">
        <w:rPr>
          <w:lang w:val="en-AU"/>
        </w:rPr>
        <w:t xml:space="preserve">a model that would enable </w:t>
      </w:r>
      <w:r w:rsidRPr="004B43E7">
        <w:rPr>
          <w:lang w:val="en-AU"/>
        </w:rPr>
        <w:lastRenderedPageBreak/>
        <w:t>residents to check in on one another and to help neighbours when needed, avoiding such safety risks</w:t>
      </w:r>
      <w:r w:rsidR="003530B1">
        <w:rPr>
          <w:lang w:val="en-AU"/>
        </w:rPr>
        <w:t>:</w:t>
      </w:r>
    </w:p>
    <w:p w14:paraId="74E2B612" w14:textId="1A18A04F" w:rsidR="00DA7859" w:rsidRPr="004B43E7" w:rsidRDefault="00321A91" w:rsidP="00E775A7">
      <w:pPr>
        <w:ind w:left="720"/>
        <w:rPr>
          <w:lang w:val="en-AU"/>
        </w:rPr>
      </w:pPr>
      <w:r w:rsidRPr="004B43E7">
        <w:rPr>
          <w:lang w:val="en-AU"/>
        </w:rPr>
        <w:t>“</w:t>
      </w:r>
      <w:r w:rsidR="00DA7859" w:rsidRPr="004B43E7">
        <w:rPr>
          <w:lang w:val="en-AU"/>
        </w:rPr>
        <w:t>…this idea sort of brings those ideas back – knowing the people around you and caring. I certainly think this is the sort of direction we should be going in</w:t>
      </w:r>
      <w:r w:rsidRPr="004B43E7">
        <w:rPr>
          <w:lang w:val="en-AU"/>
        </w:rPr>
        <w:t>”</w:t>
      </w:r>
      <w:r w:rsidR="00DA7859" w:rsidRPr="004B43E7">
        <w:rPr>
          <w:lang w:val="en-AU"/>
        </w:rPr>
        <w:t xml:space="preserve"> (Focus Group 2)</w:t>
      </w:r>
      <w:r w:rsidR="003530B1">
        <w:rPr>
          <w:lang w:val="en-AU"/>
        </w:rPr>
        <w:t>.</w:t>
      </w:r>
    </w:p>
    <w:p w14:paraId="386FC7C0" w14:textId="3DCAB5A4" w:rsidR="00DA7859" w:rsidRPr="004B43E7" w:rsidRDefault="00321A91" w:rsidP="00E775A7">
      <w:pPr>
        <w:ind w:left="720"/>
        <w:rPr>
          <w:lang w:val="en-AU"/>
        </w:rPr>
      </w:pPr>
      <w:r w:rsidRPr="004B43E7">
        <w:rPr>
          <w:lang w:val="en-AU"/>
        </w:rPr>
        <w:t>“</w:t>
      </w:r>
      <w:r w:rsidR="00DA7859" w:rsidRPr="004B43E7">
        <w:rPr>
          <w:lang w:val="en-AU"/>
        </w:rPr>
        <w:t>…when we get older, isolation is an issue. But how close do you want to be? If you have neighbours who’ll walk past and tap on your door to see how you are that is ok</w:t>
      </w:r>
      <w:r w:rsidR="00E775A7" w:rsidRPr="004B43E7">
        <w:rPr>
          <w:lang w:val="en-AU"/>
        </w:rPr>
        <w:t>ay</w:t>
      </w:r>
      <w:r w:rsidRPr="004B43E7">
        <w:rPr>
          <w:lang w:val="en-AU"/>
        </w:rPr>
        <w:t>”</w:t>
      </w:r>
      <w:r w:rsidR="00DA7859" w:rsidRPr="004B43E7">
        <w:rPr>
          <w:lang w:val="en-AU"/>
        </w:rPr>
        <w:t xml:space="preserve"> (Focus Group 4)</w:t>
      </w:r>
      <w:r w:rsidR="003530B1">
        <w:rPr>
          <w:lang w:val="en-AU"/>
        </w:rPr>
        <w:t>.</w:t>
      </w:r>
    </w:p>
    <w:p w14:paraId="228B90DF" w14:textId="614285E4" w:rsidR="00DA7859" w:rsidRPr="004B43E7" w:rsidRDefault="00DA7859" w:rsidP="00C14E82">
      <w:pPr>
        <w:rPr>
          <w:rFonts w:eastAsiaTheme="minorHAnsi"/>
          <w:lang w:val="en-AU"/>
        </w:rPr>
      </w:pPr>
      <w:r w:rsidRPr="004B43E7">
        <w:rPr>
          <w:rFonts w:eastAsiaTheme="minorHAnsi"/>
          <w:lang w:val="en-AU"/>
        </w:rPr>
        <w:t>In spite of this recognised strength, few participants</w:t>
      </w:r>
      <w:r w:rsidRPr="004B43E7">
        <w:rPr>
          <w:lang w:val="en-AU"/>
        </w:rPr>
        <w:t xml:space="preserve"> were immediately enthusiastic about the idea of cohousing with many expressing the sentiment that </w:t>
      </w:r>
      <w:r w:rsidR="00321A91" w:rsidRPr="004B43E7">
        <w:rPr>
          <w:lang w:val="en-AU"/>
        </w:rPr>
        <w:t>“</w:t>
      </w:r>
      <w:r w:rsidRPr="004B43E7">
        <w:rPr>
          <w:lang w:val="en-AU"/>
        </w:rPr>
        <w:t>it’s a great idea for other people</w:t>
      </w:r>
      <w:r w:rsidR="00321A91" w:rsidRPr="004B43E7">
        <w:rPr>
          <w:lang w:val="en-AU"/>
        </w:rPr>
        <w:t>”</w:t>
      </w:r>
      <w:r w:rsidRPr="004B43E7">
        <w:rPr>
          <w:lang w:val="en-AU"/>
        </w:rPr>
        <w:t xml:space="preserve"> (Focus Group 4).  </w:t>
      </w:r>
    </w:p>
    <w:p w14:paraId="7004175E" w14:textId="24A71E3C" w:rsidR="00DA7859" w:rsidRPr="004B43E7" w:rsidRDefault="00DA7859" w:rsidP="00C14E82">
      <w:pPr>
        <w:rPr>
          <w:rFonts w:cs="Arial"/>
          <w:lang w:val="en-AU"/>
        </w:rPr>
      </w:pPr>
      <w:r w:rsidRPr="004B43E7">
        <w:rPr>
          <w:lang w:val="en-AU"/>
        </w:rPr>
        <w:t xml:space="preserve">Although </w:t>
      </w:r>
      <w:r w:rsidRPr="004B43E7">
        <w:rPr>
          <w:rFonts w:cs="Arial"/>
          <w:lang w:val="en-AU"/>
        </w:rPr>
        <w:t xml:space="preserve">sharing property with family members seemed slightly more popular than with friends or strangers, </w:t>
      </w:r>
      <w:r w:rsidRPr="004B43E7">
        <w:rPr>
          <w:lang w:val="en-AU"/>
        </w:rPr>
        <w:t xml:space="preserve">participants were particularly reluctant about the idea of shared spaces. </w:t>
      </w:r>
      <w:r w:rsidRPr="004B43E7">
        <w:rPr>
          <w:rFonts w:eastAsiaTheme="minorHAnsi"/>
          <w:lang w:val="en-AU"/>
        </w:rPr>
        <w:t>Even forms of sharing</w:t>
      </w:r>
      <w:r w:rsidR="00E05A5D" w:rsidRPr="004B43E7">
        <w:rPr>
          <w:rFonts w:eastAsiaTheme="minorHAnsi"/>
          <w:lang w:val="en-AU"/>
        </w:rPr>
        <w:t xml:space="preserve"> that did not involve shared living spaces</w:t>
      </w:r>
      <w:r w:rsidRPr="004B43E7">
        <w:rPr>
          <w:rFonts w:eastAsiaTheme="minorHAnsi"/>
          <w:lang w:val="en-AU"/>
        </w:rPr>
        <w:t xml:space="preserve">, such as sharing a laundry, were met with scepticism over how it would work in practice. Outdoor spaces such as BBQ areas and rooftop gardens were viewed more favourably, but there was a strong preference to maintain a private kitchen. Some participants suggested that shared spaces such as common rooms would not be used, while others were worried about noise and a lack of personal space. A commonly expressed view was that </w:t>
      </w:r>
      <w:r w:rsidR="00321A91" w:rsidRPr="004B43E7">
        <w:rPr>
          <w:rFonts w:eastAsiaTheme="minorHAnsi"/>
          <w:lang w:val="en-AU"/>
        </w:rPr>
        <w:t>older people</w:t>
      </w:r>
      <w:r w:rsidRPr="004B43E7">
        <w:rPr>
          <w:rFonts w:eastAsiaTheme="minorHAnsi"/>
          <w:lang w:val="en-AU"/>
        </w:rPr>
        <w:t xml:space="preserve"> had </w:t>
      </w:r>
      <w:r w:rsidR="00321A91" w:rsidRPr="004B43E7">
        <w:rPr>
          <w:rFonts w:eastAsiaTheme="minorHAnsi"/>
          <w:lang w:val="en-AU"/>
        </w:rPr>
        <w:t>“</w:t>
      </w:r>
      <w:r w:rsidRPr="004B43E7">
        <w:rPr>
          <w:rFonts w:eastAsiaTheme="minorHAnsi"/>
          <w:lang w:val="en-AU"/>
        </w:rPr>
        <w:t>done their time</w:t>
      </w:r>
      <w:r w:rsidR="00321A91" w:rsidRPr="004B43E7">
        <w:rPr>
          <w:rFonts w:eastAsiaTheme="minorHAnsi"/>
          <w:lang w:val="en-AU"/>
        </w:rPr>
        <w:t>”</w:t>
      </w:r>
      <w:r w:rsidRPr="004B43E7">
        <w:rPr>
          <w:rFonts w:eastAsiaTheme="minorHAnsi"/>
          <w:lang w:val="en-AU"/>
        </w:rPr>
        <w:t xml:space="preserve"> sharing and have earned the right to privacy</w:t>
      </w:r>
      <w:r w:rsidR="003530B1">
        <w:rPr>
          <w:rFonts w:eastAsiaTheme="minorHAnsi"/>
          <w:lang w:val="en-AU"/>
        </w:rPr>
        <w:t>:</w:t>
      </w:r>
    </w:p>
    <w:p w14:paraId="188EF0A7" w14:textId="3A3FAC7A" w:rsidR="00DA7859" w:rsidRPr="004B43E7" w:rsidRDefault="00321A91" w:rsidP="001A63FC">
      <w:pPr>
        <w:spacing w:line="276" w:lineRule="auto"/>
        <w:ind w:left="720"/>
        <w:rPr>
          <w:rFonts w:eastAsiaTheme="minorHAnsi"/>
          <w:szCs w:val="22"/>
          <w:lang w:val="en-AU"/>
        </w:rPr>
      </w:pPr>
      <w:r w:rsidRPr="004B43E7">
        <w:rPr>
          <w:rFonts w:cs="Arial"/>
          <w:szCs w:val="22"/>
          <w:lang w:val="en-AU"/>
        </w:rPr>
        <w:t>“</w:t>
      </w:r>
      <w:r w:rsidR="00DA7859" w:rsidRPr="004B43E7">
        <w:rPr>
          <w:rFonts w:cs="Arial"/>
          <w:szCs w:val="22"/>
          <w:lang w:val="en-AU"/>
        </w:rPr>
        <w:t>…if you have children for 30-40yrs and then shack up with another group of people, it’s a bit much. It sounds appalling</w:t>
      </w:r>
      <w:r w:rsidRPr="004B43E7">
        <w:rPr>
          <w:rFonts w:cs="Arial"/>
          <w:szCs w:val="22"/>
          <w:lang w:val="en-AU"/>
        </w:rPr>
        <w:t>”</w:t>
      </w:r>
      <w:r w:rsidR="00DA7859" w:rsidRPr="004B43E7">
        <w:rPr>
          <w:rFonts w:cs="Arial"/>
          <w:szCs w:val="22"/>
          <w:lang w:val="en-AU"/>
        </w:rPr>
        <w:t xml:space="preserve"> (Focus Group 1)</w:t>
      </w:r>
      <w:r w:rsidR="003530B1">
        <w:rPr>
          <w:rFonts w:cs="Arial"/>
          <w:szCs w:val="22"/>
          <w:lang w:val="en-AU"/>
        </w:rPr>
        <w:t>!</w:t>
      </w:r>
    </w:p>
    <w:p w14:paraId="7553CAFE" w14:textId="37C8A581" w:rsidR="00DA7859" w:rsidRPr="004B43E7" w:rsidRDefault="00DA7859" w:rsidP="001A63FC">
      <w:pPr>
        <w:widowControl w:val="0"/>
        <w:tabs>
          <w:tab w:val="left" w:pos="220"/>
          <w:tab w:val="left" w:pos="720"/>
        </w:tabs>
        <w:autoSpaceDE w:val="0"/>
        <w:autoSpaceDN w:val="0"/>
        <w:adjustRightInd w:val="0"/>
        <w:spacing w:line="276" w:lineRule="auto"/>
        <w:rPr>
          <w:rFonts w:eastAsiaTheme="minorHAnsi"/>
          <w:szCs w:val="22"/>
          <w:lang w:val="en-AU"/>
        </w:rPr>
      </w:pPr>
      <w:r w:rsidRPr="004B43E7">
        <w:rPr>
          <w:rFonts w:eastAsiaTheme="minorHAnsi"/>
          <w:szCs w:val="22"/>
          <w:lang w:val="en-AU"/>
        </w:rPr>
        <w:t>Others argued however, that reducing shared spaces to a minimum would detract from the identified benefit of cohousing in reducing isolation</w:t>
      </w:r>
      <w:r w:rsidR="003530B1">
        <w:rPr>
          <w:rFonts w:eastAsiaTheme="minorHAnsi"/>
          <w:szCs w:val="22"/>
          <w:lang w:val="en-AU"/>
        </w:rPr>
        <w:t>:</w:t>
      </w:r>
    </w:p>
    <w:p w14:paraId="4039F80A" w14:textId="27820FE5" w:rsidR="00DA7859" w:rsidRPr="004B43E7" w:rsidRDefault="00321A91" w:rsidP="001A63FC">
      <w:pPr>
        <w:spacing w:line="276" w:lineRule="auto"/>
        <w:ind w:left="720"/>
        <w:rPr>
          <w:rFonts w:eastAsiaTheme="minorHAnsi"/>
          <w:szCs w:val="22"/>
          <w:lang w:val="en-AU"/>
        </w:rPr>
      </w:pPr>
      <w:r w:rsidRPr="004B43E7">
        <w:rPr>
          <w:rFonts w:eastAsiaTheme="minorHAnsi"/>
          <w:szCs w:val="22"/>
          <w:lang w:val="en-AU"/>
        </w:rPr>
        <w:t>“</w:t>
      </w:r>
      <w:r w:rsidR="00DA7859" w:rsidRPr="004B43E7">
        <w:rPr>
          <w:rFonts w:eastAsiaTheme="minorHAnsi"/>
          <w:szCs w:val="22"/>
          <w:lang w:val="en-AU"/>
        </w:rPr>
        <w:t xml:space="preserve">…I love the idea and it’s clever but I don’t see the point if you’re just </w:t>
      </w:r>
      <w:r w:rsidRPr="004B43E7">
        <w:rPr>
          <w:rFonts w:eastAsiaTheme="minorHAnsi"/>
          <w:szCs w:val="22"/>
          <w:lang w:val="en-AU"/>
        </w:rPr>
        <w:t>sharing a laundry and rooftop—</w:t>
      </w:r>
      <w:r w:rsidR="00DA7859" w:rsidRPr="004B43E7">
        <w:rPr>
          <w:rFonts w:eastAsiaTheme="minorHAnsi"/>
          <w:szCs w:val="22"/>
          <w:lang w:val="en-AU"/>
        </w:rPr>
        <w:t>apart from being involved in the planning</w:t>
      </w:r>
      <w:r w:rsidRPr="004B43E7">
        <w:rPr>
          <w:rFonts w:eastAsiaTheme="minorHAnsi"/>
          <w:szCs w:val="22"/>
          <w:lang w:val="en-AU"/>
        </w:rPr>
        <w:t>”</w:t>
      </w:r>
      <w:r w:rsidR="00DA7859" w:rsidRPr="004B43E7">
        <w:rPr>
          <w:rFonts w:eastAsiaTheme="minorHAnsi"/>
          <w:szCs w:val="22"/>
          <w:lang w:val="en-AU"/>
        </w:rPr>
        <w:t xml:space="preserve"> (Focus Group 5)</w:t>
      </w:r>
      <w:r w:rsidR="003530B1">
        <w:rPr>
          <w:rFonts w:eastAsiaTheme="minorHAnsi"/>
          <w:szCs w:val="22"/>
          <w:lang w:val="en-AU"/>
        </w:rPr>
        <w:t>.</w:t>
      </w:r>
    </w:p>
    <w:p w14:paraId="5013388E" w14:textId="5086DBD2" w:rsidR="00DA7859" w:rsidRPr="004B43E7" w:rsidRDefault="00DA7859" w:rsidP="00C14E82">
      <w:pPr>
        <w:rPr>
          <w:rFonts w:cs="Arial"/>
          <w:lang w:val="en-AU"/>
        </w:rPr>
      </w:pPr>
      <w:r w:rsidRPr="004B43E7">
        <w:rPr>
          <w:lang w:val="en-AU"/>
        </w:rPr>
        <w:t>To some extent, resistance to sharing may reflect a misunderstanding of how sharing works in practice, as many cohousing residents find it a very positive thing</w:t>
      </w:r>
      <w:r w:rsidR="008332D9" w:rsidRPr="004B43E7">
        <w:rPr>
          <w:lang w:val="en-AU"/>
        </w:rPr>
        <w:t xml:space="preserve"> </w:t>
      </w:r>
      <w:r w:rsidR="008332D9" w:rsidRPr="004B43E7">
        <w:rPr>
          <w:lang w:val="en-AU"/>
        </w:rPr>
        <w:fldChar w:fldCharType="begin" w:fldLock="1"/>
      </w:r>
      <w:r w:rsidR="00A7238B">
        <w:rPr>
          <w:lang w:val="en-AU"/>
        </w:rPr>
        <w:instrText>ADDIN CSL_CITATION { "citationItems" : [ { "id" : "ITEM-1", "itemData" : { "author" : [ { "dropping-particle" : "", "family" : "Durrett", "given" : "Charles", "non-dropping-particle" : "", "parse-names" : false, "suffix" : "" } ], "id" : "ITEM-1", "issued" : { "date-parts" : [ [ "2009" ] ] }, "publisher" : "New Society Publishers", "publisher-place" : "Gabriola Island, Canada", "title" : "The Senior Cohousing handbook", "type" : "book" }, "uris" : [ "http://www.mendeley.com/documents/?uuid=5f4e3385-b293-48aa-bb9c-bda9e254bf73" ] } ], "mendeley" : { "formattedCitation" : "(Durrett 2009)", "plainTextFormattedCitation" : "(Durrett 2009)", "previouslyFormattedCitation" : "(Durrett 2009)" }, "properties" : { "noteIndex" : 0 }, "schema" : "https://github.com/citation-style-language/schema/raw/master/csl-citation.json" }</w:instrText>
      </w:r>
      <w:r w:rsidR="008332D9" w:rsidRPr="004B43E7">
        <w:rPr>
          <w:lang w:val="en-AU"/>
        </w:rPr>
        <w:fldChar w:fldCharType="separate"/>
      </w:r>
      <w:r w:rsidR="00535B88" w:rsidRPr="00535B88">
        <w:rPr>
          <w:noProof/>
          <w:lang w:val="en-AU"/>
        </w:rPr>
        <w:t>(Durrett 2009)</w:t>
      </w:r>
      <w:r w:rsidR="008332D9" w:rsidRPr="004B43E7">
        <w:rPr>
          <w:lang w:val="en-AU"/>
        </w:rPr>
        <w:fldChar w:fldCharType="end"/>
      </w:r>
      <w:r w:rsidRPr="004B43E7">
        <w:rPr>
          <w:lang w:val="en-AU"/>
        </w:rPr>
        <w:t>.</w:t>
      </w:r>
      <w:r w:rsidRPr="004B43E7">
        <w:rPr>
          <w:rFonts w:cs="Arial"/>
          <w:lang w:val="en-AU"/>
        </w:rPr>
        <w:t xml:space="preserve"> Participants tended to zero in on ‘extreme’ forms of sharing such as kitchens, losing sight of the ability to decide for themselves how much sharing to incorporate </w:t>
      </w:r>
      <w:r w:rsidRPr="004B43E7">
        <w:rPr>
          <w:rFonts w:cs="Arial"/>
          <w:lang w:val="en-AU"/>
        </w:rPr>
        <w:lastRenderedPageBreak/>
        <w:t xml:space="preserve">into the residence.  </w:t>
      </w:r>
      <w:r w:rsidRPr="004B43E7">
        <w:rPr>
          <w:lang w:val="en-AU"/>
        </w:rPr>
        <w:t xml:space="preserve">On the other hand, this resistance may indicate that co-housing will not be popular beyond a niche market. </w:t>
      </w:r>
    </w:p>
    <w:p w14:paraId="5E0C0573" w14:textId="43A8895A" w:rsidR="00DA7859" w:rsidRPr="004B43E7" w:rsidRDefault="00DA7859" w:rsidP="00C14E82">
      <w:pPr>
        <w:rPr>
          <w:lang w:val="en-AU"/>
        </w:rPr>
      </w:pPr>
      <w:r w:rsidRPr="004B43E7">
        <w:rPr>
          <w:lang w:val="en-AU"/>
        </w:rPr>
        <w:t>Stemming from concerns about sharing, participants were anxious about the likelihood of conflict arising between residents</w:t>
      </w:r>
      <w:r w:rsidR="003530B1">
        <w:rPr>
          <w:lang w:val="en-AU"/>
        </w:rPr>
        <w:t>:</w:t>
      </w:r>
    </w:p>
    <w:p w14:paraId="61DA8455" w14:textId="33AA0E46" w:rsidR="00DA7859" w:rsidRPr="004B43E7" w:rsidRDefault="00321A91" w:rsidP="001A63FC">
      <w:pPr>
        <w:spacing w:line="276" w:lineRule="auto"/>
        <w:ind w:left="720"/>
        <w:rPr>
          <w:szCs w:val="22"/>
          <w:lang w:val="en-AU"/>
        </w:rPr>
      </w:pPr>
      <w:r w:rsidRPr="004B43E7">
        <w:rPr>
          <w:szCs w:val="22"/>
          <w:lang w:val="en-AU"/>
        </w:rPr>
        <w:t>“</w:t>
      </w:r>
      <w:r w:rsidR="00DA7859" w:rsidRPr="004B43E7">
        <w:rPr>
          <w:szCs w:val="22"/>
          <w:lang w:val="en-AU"/>
        </w:rPr>
        <w:t xml:space="preserve">…I think that’s a great model for 2-3 weeks holidays, but that’s it. The cops would be there every few weeks. There’d </w:t>
      </w:r>
      <w:r w:rsidR="00E41FD3">
        <w:rPr>
          <w:szCs w:val="22"/>
          <w:lang w:val="en-AU"/>
        </w:rPr>
        <w:t xml:space="preserve">be </w:t>
      </w:r>
      <w:r w:rsidR="00DA7859" w:rsidRPr="004B43E7">
        <w:rPr>
          <w:szCs w:val="22"/>
          <w:lang w:val="en-AU"/>
        </w:rPr>
        <w:t>fights, people hopping in to bed with each other. I really think, I still like the model of 3 separate units. They can be close to each other, but having brekkie every morning, there’d be some problems that I can see</w:t>
      </w:r>
      <w:r w:rsidRPr="004B43E7">
        <w:rPr>
          <w:szCs w:val="22"/>
          <w:lang w:val="en-AU"/>
        </w:rPr>
        <w:t>”</w:t>
      </w:r>
      <w:r w:rsidR="00DA7859" w:rsidRPr="004B43E7">
        <w:rPr>
          <w:szCs w:val="22"/>
          <w:lang w:val="en-AU"/>
        </w:rPr>
        <w:t xml:space="preserve"> (Focus Group 4)</w:t>
      </w:r>
      <w:r w:rsidR="003530B1">
        <w:rPr>
          <w:szCs w:val="22"/>
          <w:lang w:val="en-AU"/>
        </w:rPr>
        <w:t>.</w:t>
      </w:r>
    </w:p>
    <w:p w14:paraId="649ADC8E" w14:textId="1DF25F56" w:rsidR="00DA7859" w:rsidRPr="004B43E7" w:rsidRDefault="00DA7859" w:rsidP="00C14E82">
      <w:pPr>
        <w:rPr>
          <w:lang w:val="en-AU"/>
        </w:rPr>
      </w:pPr>
      <w:r w:rsidRPr="004B43E7">
        <w:rPr>
          <w:lang w:val="en-AU"/>
        </w:rPr>
        <w:t xml:space="preserve">If this were to occur, there was a common view that cohousing would not allow residents to </w:t>
      </w:r>
      <w:r w:rsidR="00321A91" w:rsidRPr="004B43E7">
        <w:rPr>
          <w:lang w:val="en-AU"/>
        </w:rPr>
        <w:t>“</w:t>
      </w:r>
      <w:r w:rsidRPr="004B43E7">
        <w:rPr>
          <w:lang w:val="en-AU"/>
        </w:rPr>
        <w:t>evict</w:t>
      </w:r>
      <w:r w:rsidR="00321A91" w:rsidRPr="004B43E7">
        <w:rPr>
          <w:lang w:val="en-AU"/>
        </w:rPr>
        <w:t>”</w:t>
      </w:r>
      <w:r w:rsidRPr="004B43E7">
        <w:rPr>
          <w:lang w:val="en-AU"/>
        </w:rPr>
        <w:t xml:space="preserve"> other dwellers, or to choose to leave the property themselves.  In order to progress any interest in cohousing, focus group participants were clear that an effective conflict management process would be required</w:t>
      </w:r>
      <w:r w:rsidR="003530B1">
        <w:rPr>
          <w:lang w:val="en-AU"/>
        </w:rPr>
        <w:t>:</w:t>
      </w:r>
    </w:p>
    <w:p w14:paraId="018AD0D0" w14:textId="585CC2CF" w:rsidR="00DA7859" w:rsidRPr="004B43E7" w:rsidRDefault="00DA7859" w:rsidP="001A63FC">
      <w:pPr>
        <w:spacing w:line="276" w:lineRule="auto"/>
        <w:ind w:left="720"/>
        <w:rPr>
          <w:szCs w:val="22"/>
          <w:lang w:val="en-AU"/>
        </w:rPr>
      </w:pPr>
      <w:r w:rsidRPr="004B43E7">
        <w:rPr>
          <w:szCs w:val="22"/>
          <w:lang w:val="en-AU"/>
        </w:rPr>
        <w:t>… you need a way to get rid of people who are a pain in the neck (Focus Group 1)</w:t>
      </w:r>
      <w:r w:rsidR="003530B1">
        <w:rPr>
          <w:szCs w:val="22"/>
          <w:lang w:val="en-AU"/>
        </w:rPr>
        <w:t>.</w:t>
      </w:r>
    </w:p>
    <w:p w14:paraId="5C24A125" w14:textId="79AA6134" w:rsidR="00DA7859" w:rsidRPr="004B43E7" w:rsidRDefault="00DA7859" w:rsidP="001A63FC">
      <w:pPr>
        <w:spacing w:line="276" w:lineRule="auto"/>
        <w:ind w:left="720"/>
        <w:rPr>
          <w:szCs w:val="22"/>
          <w:lang w:val="en-AU"/>
        </w:rPr>
      </w:pPr>
      <w:r w:rsidRPr="004B43E7">
        <w:rPr>
          <w:szCs w:val="22"/>
          <w:lang w:val="en-AU"/>
        </w:rPr>
        <w:t>... when there is a group of people, there is bound to be people who are reactive, some who are quiet. If there is a community there, there will have to be someone taking it on. There is always conflicts (Focus group 2)</w:t>
      </w:r>
      <w:r w:rsidR="003530B1">
        <w:rPr>
          <w:szCs w:val="22"/>
          <w:lang w:val="en-AU"/>
        </w:rPr>
        <w:t>.</w:t>
      </w:r>
    </w:p>
    <w:p w14:paraId="2FC825CB" w14:textId="185FF836" w:rsidR="00DA7859" w:rsidRPr="004B43E7" w:rsidRDefault="00DA7859" w:rsidP="001A63FC">
      <w:pPr>
        <w:spacing w:line="276" w:lineRule="auto"/>
        <w:ind w:left="720"/>
        <w:rPr>
          <w:szCs w:val="22"/>
          <w:lang w:val="en-AU"/>
        </w:rPr>
      </w:pPr>
      <w:r w:rsidRPr="004B43E7">
        <w:rPr>
          <w:szCs w:val="22"/>
          <w:lang w:val="en-AU"/>
        </w:rPr>
        <w:t>… what if there was a fall out and because of housing prices you cannot sell out? I can see it working if people know each other. I</w:t>
      </w:r>
      <w:r w:rsidR="00321A91" w:rsidRPr="004B43E7">
        <w:rPr>
          <w:szCs w:val="22"/>
          <w:lang w:val="en-AU"/>
        </w:rPr>
        <w:t>’</w:t>
      </w:r>
      <w:r w:rsidRPr="004B43E7">
        <w:rPr>
          <w:szCs w:val="22"/>
          <w:lang w:val="en-AU"/>
        </w:rPr>
        <w:t xml:space="preserve">m </w:t>
      </w:r>
      <w:proofErr w:type="spellStart"/>
      <w:r w:rsidR="001600CB" w:rsidRPr="004B43E7">
        <w:rPr>
          <w:szCs w:val="22"/>
          <w:lang w:val="en-AU"/>
        </w:rPr>
        <w:t>skeptical</w:t>
      </w:r>
      <w:proofErr w:type="spellEnd"/>
      <w:r w:rsidRPr="004B43E7">
        <w:rPr>
          <w:szCs w:val="22"/>
          <w:lang w:val="en-AU"/>
        </w:rPr>
        <w:t xml:space="preserve"> about living with people (Focus Group 3)</w:t>
      </w:r>
      <w:r w:rsidR="003530B1">
        <w:rPr>
          <w:szCs w:val="22"/>
          <w:lang w:val="en-AU"/>
        </w:rPr>
        <w:t>.</w:t>
      </w:r>
    </w:p>
    <w:p w14:paraId="46A6C026" w14:textId="764019CA" w:rsidR="00DA7859" w:rsidRPr="004B43E7" w:rsidRDefault="00DA7859" w:rsidP="00E05A5D">
      <w:pPr>
        <w:rPr>
          <w:rFonts w:cstheme="minorBidi"/>
          <w:lang w:val="en-AU"/>
        </w:rPr>
      </w:pPr>
      <w:r w:rsidRPr="004B43E7">
        <w:rPr>
          <w:lang w:val="en-AU"/>
        </w:rPr>
        <w:t>A small number of participants were more optimistic that conflict could be managed and prevented, particularly i</w:t>
      </w:r>
      <w:r w:rsidR="00E41FD3">
        <w:rPr>
          <w:lang w:val="en-AU"/>
        </w:rPr>
        <w:t>f</w:t>
      </w:r>
      <w:r w:rsidRPr="004B43E7">
        <w:rPr>
          <w:lang w:val="en-AU"/>
        </w:rPr>
        <w:t xml:space="preserve"> residents were of similar demographics or involved a group of existing friends. A body corporate or strata arrangement was also seen as a possible solution, particularly with regards to the deliberative development model. It is important to note however, that </w:t>
      </w:r>
      <w:r w:rsidRPr="004B43E7">
        <w:rPr>
          <w:rFonts w:cs="Arial"/>
          <w:lang w:val="en-AU"/>
        </w:rPr>
        <w:t xml:space="preserve">conflict is equally likely in strata environments and may be easier to navigate in a cohousing situation where there is some commitment amongst residents to building the community. There was some recognition of this among focus group participants, particularly with regard to the opportunity to </w:t>
      </w:r>
      <w:r w:rsidR="00321A91" w:rsidRPr="004B43E7">
        <w:rPr>
          <w:rFonts w:cs="Arial"/>
          <w:lang w:val="en-AU"/>
        </w:rPr>
        <w:t>“</w:t>
      </w:r>
      <w:r w:rsidRPr="004B43E7">
        <w:rPr>
          <w:rFonts w:cs="Arial"/>
          <w:lang w:val="en-AU"/>
        </w:rPr>
        <w:t>self-select</w:t>
      </w:r>
      <w:r w:rsidR="00321A91" w:rsidRPr="004B43E7">
        <w:rPr>
          <w:rFonts w:cs="Arial"/>
          <w:lang w:val="en-AU"/>
        </w:rPr>
        <w:t>”</w:t>
      </w:r>
      <w:r w:rsidRPr="004B43E7">
        <w:rPr>
          <w:rFonts w:cs="Arial"/>
          <w:lang w:val="en-AU"/>
        </w:rPr>
        <w:t xml:space="preserve"> residents</w:t>
      </w:r>
      <w:r w:rsidR="003530B1">
        <w:rPr>
          <w:rFonts w:cs="Arial"/>
          <w:lang w:val="en-AU"/>
        </w:rPr>
        <w:t>:</w:t>
      </w:r>
    </w:p>
    <w:p w14:paraId="07A0BA10" w14:textId="142A5964" w:rsidR="00DA7859" w:rsidRPr="004B43E7" w:rsidRDefault="00321A91" w:rsidP="00E775A7">
      <w:pPr>
        <w:spacing w:line="276" w:lineRule="auto"/>
        <w:ind w:left="720"/>
        <w:rPr>
          <w:rFonts w:cs="Arial"/>
          <w:szCs w:val="22"/>
          <w:lang w:val="en-AU"/>
        </w:rPr>
      </w:pPr>
      <w:r w:rsidRPr="004B43E7">
        <w:rPr>
          <w:rFonts w:cs="Arial"/>
          <w:szCs w:val="22"/>
          <w:lang w:val="en-AU"/>
        </w:rPr>
        <w:t>“</w:t>
      </w:r>
      <w:r w:rsidR="00DA7859" w:rsidRPr="004B43E7">
        <w:rPr>
          <w:rFonts w:cs="Arial"/>
          <w:szCs w:val="22"/>
          <w:lang w:val="en-AU"/>
        </w:rPr>
        <w:t>…</w:t>
      </w:r>
      <w:r w:rsidR="00DA7859" w:rsidRPr="004B43E7">
        <w:rPr>
          <w:szCs w:val="22"/>
          <w:lang w:val="en-AU"/>
        </w:rPr>
        <w:t xml:space="preserve"> </w:t>
      </w:r>
      <w:r w:rsidR="00DA7859" w:rsidRPr="004B43E7">
        <w:rPr>
          <w:rFonts w:cs="Arial"/>
          <w:szCs w:val="22"/>
          <w:lang w:val="en-AU"/>
        </w:rPr>
        <w:t>You’d have to choose carefully who gets to live there. Have it as self-selecting</w:t>
      </w:r>
      <w:r w:rsidRPr="004B43E7">
        <w:rPr>
          <w:rFonts w:cs="Arial"/>
          <w:szCs w:val="22"/>
          <w:lang w:val="en-AU"/>
        </w:rPr>
        <w:t>”</w:t>
      </w:r>
      <w:r w:rsidR="00DA7859" w:rsidRPr="004B43E7">
        <w:rPr>
          <w:rFonts w:cs="Arial"/>
          <w:szCs w:val="22"/>
          <w:lang w:val="en-AU"/>
        </w:rPr>
        <w:t xml:space="preserve"> (Focus Group 1)</w:t>
      </w:r>
      <w:r w:rsidR="003530B1">
        <w:rPr>
          <w:rFonts w:cs="Arial"/>
          <w:szCs w:val="22"/>
          <w:lang w:val="en-AU"/>
        </w:rPr>
        <w:t>.</w:t>
      </w:r>
    </w:p>
    <w:p w14:paraId="1B2CB7C8" w14:textId="37B4004F" w:rsidR="00DA7859" w:rsidRPr="004B43E7" w:rsidRDefault="00321A91" w:rsidP="001A63FC">
      <w:pPr>
        <w:widowControl w:val="0"/>
        <w:autoSpaceDE w:val="0"/>
        <w:autoSpaceDN w:val="0"/>
        <w:adjustRightInd w:val="0"/>
        <w:spacing w:line="276" w:lineRule="auto"/>
        <w:ind w:left="720"/>
        <w:rPr>
          <w:rFonts w:eastAsiaTheme="minorHAnsi" w:cs="Times"/>
          <w:color w:val="000000"/>
          <w:szCs w:val="22"/>
          <w:lang w:val="en-AU"/>
        </w:rPr>
      </w:pPr>
      <w:r w:rsidRPr="004B43E7">
        <w:rPr>
          <w:rFonts w:cs="Arial"/>
          <w:szCs w:val="22"/>
          <w:lang w:val="en-AU"/>
        </w:rPr>
        <w:t>“</w:t>
      </w:r>
      <w:r w:rsidR="00DA7859" w:rsidRPr="004B43E7">
        <w:rPr>
          <w:rFonts w:cs="Arial"/>
          <w:szCs w:val="22"/>
          <w:lang w:val="en-AU"/>
        </w:rPr>
        <w:t>…</w:t>
      </w:r>
      <w:r w:rsidR="00DA7859" w:rsidRPr="004B43E7">
        <w:rPr>
          <w:rFonts w:eastAsiaTheme="minorHAnsi" w:cs="Helvetica Neue"/>
          <w:color w:val="000000"/>
          <w:szCs w:val="22"/>
          <w:lang w:val="en-AU"/>
        </w:rPr>
        <w:t xml:space="preserve"> Bylaws are a very powerful tool</w:t>
      </w:r>
      <w:r w:rsidR="00E775A7" w:rsidRPr="004B43E7">
        <w:rPr>
          <w:rFonts w:eastAsiaTheme="minorHAnsi" w:cs="Helvetica Neue"/>
          <w:color w:val="000000"/>
          <w:szCs w:val="22"/>
          <w:lang w:val="en-AU"/>
        </w:rPr>
        <w:t>…</w:t>
      </w:r>
      <w:r w:rsidR="00DA7859" w:rsidRPr="004B43E7">
        <w:rPr>
          <w:rFonts w:eastAsiaTheme="minorHAnsi" w:cs="Helvetica Neue"/>
          <w:color w:val="000000"/>
          <w:szCs w:val="22"/>
          <w:lang w:val="en-AU"/>
        </w:rPr>
        <w:t xml:space="preserve"> You can restrict </w:t>
      </w:r>
      <w:proofErr w:type="spellStart"/>
      <w:r w:rsidR="00DA7859" w:rsidRPr="004B43E7">
        <w:rPr>
          <w:rFonts w:eastAsiaTheme="minorHAnsi" w:cs="Helvetica Neue"/>
          <w:color w:val="000000"/>
          <w:szCs w:val="22"/>
          <w:lang w:val="en-AU"/>
        </w:rPr>
        <w:t>AirBnB</w:t>
      </w:r>
      <w:proofErr w:type="spellEnd"/>
      <w:r w:rsidR="00DA7859" w:rsidRPr="004B43E7">
        <w:rPr>
          <w:rFonts w:eastAsiaTheme="minorHAnsi" w:cs="Helvetica Neue"/>
          <w:color w:val="000000"/>
          <w:szCs w:val="22"/>
          <w:lang w:val="en-AU"/>
        </w:rPr>
        <w:t>, or restrict rentals. The rules are set by the body corporate. Or you can put conditions on tenancy. We can develop it collectively</w:t>
      </w:r>
      <w:r w:rsidRPr="004B43E7">
        <w:rPr>
          <w:rFonts w:eastAsiaTheme="minorHAnsi" w:cs="Helvetica Neue"/>
          <w:color w:val="000000"/>
          <w:szCs w:val="22"/>
          <w:lang w:val="en-AU"/>
        </w:rPr>
        <w:t>”</w:t>
      </w:r>
      <w:r w:rsidR="00DA7859" w:rsidRPr="004B43E7">
        <w:rPr>
          <w:rFonts w:eastAsiaTheme="minorHAnsi" w:cs="Helvetica Neue"/>
          <w:color w:val="000000"/>
          <w:szCs w:val="22"/>
          <w:lang w:val="en-AU"/>
        </w:rPr>
        <w:t xml:space="preserve"> (Focus Group</w:t>
      </w:r>
      <w:r w:rsidR="008332D9" w:rsidRPr="004B43E7">
        <w:rPr>
          <w:rFonts w:eastAsiaTheme="minorHAnsi" w:cs="Helvetica Neue"/>
          <w:color w:val="000000"/>
          <w:szCs w:val="22"/>
          <w:lang w:val="en-AU"/>
        </w:rPr>
        <w:t xml:space="preserve"> 6</w:t>
      </w:r>
      <w:r w:rsidR="00DA7859" w:rsidRPr="004B43E7">
        <w:rPr>
          <w:rFonts w:eastAsiaTheme="minorHAnsi" w:cs="Helvetica Neue"/>
          <w:color w:val="000000"/>
          <w:szCs w:val="22"/>
          <w:lang w:val="en-AU"/>
        </w:rPr>
        <w:t xml:space="preserve">). </w:t>
      </w:r>
    </w:p>
    <w:p w14:paraId="36F38524" w14:textId="7DCF7BF5" w:rsidR="00DA7859" w:rsidRPr="004B43E7" w:rsidRDefault="00DA7859" w:rsidP="00E05A5D">
      <w:pPr>
        <w:rPr>
          <w:rFonts w:cs="Arial"/>
          <w:lang w:val="en-AU"/>
        </w:rPr>
      </w:pPr>
      <w:r w:rsidRPr="004B43E7">
        <w:rPr>
          <w:lang w:val="en-AU"/>
        </w:rPr>
        <w:lastRenderedPageBreak/>
        <w:t xml:space="preserve">A key factor which may entice older Sydney residents to pursue cohousing is the opportunity to ‘age in place’. Maintaining existing connections to the community, the ‘hustle and bustle’ of urban life, proximity to family and greater access to specialist medical services were given as reasons for this preference. Similarly, participants in the Nowra focus group </w:t>
      </w:r>
      <w:r w:rsidRPr="004B43E7">
        <w:rPr>
          <w:rFonts w:cs="Arial"/>
          <w:lang w:val="en-AU"/>
        </w:rPr>
        <w:t>could see how cohousing could reduce isolation, but many felt they already had connec</w:t>
      </w:r>
      <w:r w:rsidR="00E775A7" w:rsidRPr="004B43E7">
        <w:rPr>
          <w:rFonts w:cs="Arial"/>
          <w:lang w:val="en-AU"/>
        </w:rPr>
        <w:t>tion to a community so did not feel a n</w:t>
      </w:r>
      <w:r w:rsidRPr="004B43E7">
        <w:rPr>
          <w:rFonts w:cs="Arial"/>
          <w:lang w:val="en-AU"/>
        </w:rPr>
        <w:t xml:space="preserve">eed to create a new one. </w:t>
      </w:r>
    </w:p>
    <w:p w14:paraId="4EB10452" w14:textId="3CE9972D" w:rsidR="00DA7859" w:rsidRPr="004B43E7" w:rsidRDefault="00DA7859" w:rsidP="00E05A5D">
      <w:pPr>
        <w:rPr>
          <w:b/>
          <w:bCs/>
          <w:lang w:val="en-AU"/>
        </w:rPr>
      </w:pPr>
      <w:r w:rsidRPr="004B43E7">
        <w:rPr>
          <w:lang w:val="en-AU"/>
        </w:rPr>
        <w:t>In addition to these subjective preferences, participants were quick to identify regulatory and financial barriers such as strict council regulatio</w:t>
      </w:r>
      <w:r w:rsidR="00E05A5D" w:rsidRPr="004B43E7">
        <w:rPr>
          <w:lang w:val="en-AU"/>
        </w:rPr>
        <w:t>ns on the land to housing ratio</w:t>
      </w:r>
      <w:r w:rsidRPr="004B43E7">
        <w:rPr>
          <w:lang w:val="en-AU"/>
        </w:rPr>
        <w:t xml:space="preserve"> and the impact that multi-residential housing might have on pension eligibility. There was particular concern as to whether a share in a cohousing property would be defined as income or assets</w:t>
      </w:r>
      <w:r w:rsidR="00DD68E8">
        <w:rPr>
          <w:lang w:val="en-AU"/>
        </w:rPr>
        <w:t>:</w:t>
      </w:r>
    </w:p>
    <w:p w14:paraId="77FF9261" w14:textId="3E57F9C7" w:rsidR="00DA7859" w:rsidRPr="004B43E7" w:rsidRDefault="00321A91" w:rsidP="00E05A5D">
      <w:pPr>
        <w:ind w:left="720"/>
        <w:rPr>
          <w:rFonts w:cs="Times"/>
          <w:lang w:val="en-AU"/>
        </w:rPr>
      </w:pPr>
      <w:r w:rsidRPr="004B43E7">
        <w:rPr>
          <w:rFonts w:cs="Arial"/>
          <w:lang w:val="en-AU"/>
        </w:rPr>
        <w:t>“</w:t>
      </w:r>
      <w:r w:rsidR="00DA7859" w:rsidRPr="004B43E7">
        <w:rPr>
          <w:rFonts w:cs="Arial"/>
          <w:lang w:val="en-AU"/>
        </w:rPr>
        <w:t>…</w:t>
      </w:r>
      <w:r w:rsidR="00DA7859" w:rsidRPr="004B43E7">
        <w:rPr>
          <w:rFonts w:cs="Times"/>
          <w:lang w:val="en-AU"/>
        </w:rPr>
        <w:t>tha</w:t>
      </w:r>
      <w:r w:rsidR="00E05A5D" w:rsidRPr="004B43E7">
        <w:rPr>
          <w:rFonts w:cs="Times"/>
          <w:lang w:val="en-AU"/>
        </w:rPr>
        <w:t>t is a problem because we have two</w:t>
      </w:r>
      <w:r w:rsidR="00DA7859" w:rsidRPr="004B43E7">
        <w:rPr>
          <w:rFonts w:cs="Times"/>
          <w:lang w:val="en-AU"/>
        </w:rPr>
        <w:t xml:space="preserve"> houses on one block. Centrelink counts the other house as an income and it affects the pension</w:t>
      </w:r>
      <w:r w:rsidRPr="004B43E7">
        <w:rPr>
          <w:rFonts w:cs="Times"/>
          <w:lang w:val="en-AU"/>
        </w:rPr>
        <w:t>”</w:t>
      </w:r>
      <w:r w:rsidR="00DA7859" w:rsidRPr="004B43E7">
        <w:rPr>
          <w:rFonts w:cs="Times"/>
          <w:lang w:val="en-AU"/>
        </w:rPr>
        <w:t xml:space="preserve"> (Focus Group 3). </w:t>
      </w:r>
    </w:p>
    <w:p w14:paraId="5F5282F0" w14:textId="1FB94C8A" w:rsidR="00DA7859" w:rsidRPr="004B43E7" w:rsidRDefault="00DA7859" w:rsidP="00E05A5D">
      <w:pPr>
        <w:rPr>
          <w:b/>
          <w:bCs/>
          <w:lang w:val="en-AU"/>
        </w:rPr>
      </w:pPr>
      <w:r w:rsidRPr="004B43E7">
        <w:rPr>
          <w:lang w:val="en-AU"/>
        </w:rPr>
        <w:t xml:space="preserve">A greater number of participants however, were anxious about the impacts of cohousing on inheritance and appropriate title arrangements: </w:t>
      </w:r>
    </w:p>
    <w:p w14:paraId="7B760B8C" w14:textId="4B48A2BD" w:rsidR="00DA7859" w:rsidRPr="004B43E7" w:rsidRDefault="00321A91" w:rsidP="00E05A5D">
      <w:pPr>
        <w:ind w:left="720"/>
        <w:rPr>
          <w:lang w:val="en-AU"/>
        </w:rPr>
      </w:pPr>
      <w:r w:rsidRPr="004B43E7">
        <w:rPr>
          <w:lang w:val="en-AU"/>
        </w:rPr>
        <w:t>“</w:t>
      </w:r>
      <w:r w:rsidR="00DA7859" w:rsidRPr="004B43E7">
        <w:rPr>
          <w:lang w:val="en-AU"/>
        </w:rPr>
        <w:t>… I would be worried about all the legal ramifications if people pass on or don’t like it. How would they manage that</w:t>
      </w:r>
      <w:r w:rsidRPr="004B43E7">
        <w:rPr>
          <w:lang w:val="en-AU"/>
        </w:rPr>
        <w:t>”</w:t>
      </w:r>
      <w:r w:rsidR="00DA7859" w:rsidRPr="004B43E7">
        <w:rPr>
          <w:lang w:val="en-AU"/>
        </w:rPr>
        <w:t xml:space="preserve"> (Focus Group 4)</w:t>
      </w:r>
      <w:r w:rsidR="00DD68E8">
        <w:rPr>
          <w:lang w:val="en-AU"/>
        </w:rPr>
        <w:t>?</w:t>
      </w:r>
    </w:p>
    <w:p w14:paraId="7AA5FC4E" w14:textId="6DD6E829" w:rsidR="00DA7859" w:rsidRPr="004B43E7" w:rsidRDefault="00321A91" w:rsidP="00E05A5D">
      <w:pPr>
        <w:ind w:left="720"/>
        <w:rPr>
          <w:b/>
          <w:bCs/>
          <w:lang w:val="en-AU"/>
        </w:rPr>
      </w:pPr>
      <w:r w:rsidRPr="004B43E7">
        <w:rPr>
          <w:lang w:val="en-AU"/>
        </w:rPr>
        <w:t>“</w:t>
      </w:r>
      <w:r w:rsidR="00DA7859" w:rsidRPr="004B43E7">
        <w:rPr>
          <w:lang w:val="en-AU"/>
        </w:rPr>
        <w:t>…they often talk about having company title with shares in this situation</w:t>
      </w:r>
      <w:r w:rsidRPr="004B43E7">
        <w:rPr>
          <w:lang w:val="en-AU"/>
        </w:rPr>
        <w:t>”</w:t>
      </w:r>
      <w:r w:rsidR="00DA7859" w:rsidRPr="004B43E7">
        <w:rPr>
          <w:lang w:val="en-AU"/>
        </w:rPr>
        <w:t xml:space="preserve"> (Focus Group 4)</w:t>
      </w:r>
      <w:r w:rsidR="00DD68E8">
        <w:rPr>
          <w:lang w:val="en-AU"/>
        </w:rPr>
        <w:t>.</w:t>
      </w:r>
    </w:p>
    <w:p w14:paraId="3C6134D7" w14:textId="5A84B2E1" w:rsidR="00DA7859" w:rsidRDefault="00321A91" w:rsidP="00E05A5D">
      <w:pPr>
        <w:ind w:left="720"/>
        <w:rPr>
          <w:b/>
          <w:bCs/>
          <w:lang w:val="en-AU"/>
        </w:rPr>
      </w:pPr>
      <w:r w:rsidRPr="004B43E7">
        <w:rPr>
          <w:lang w:val="en-AU"/>
        </w:rPr>
        <w:t>“</w:t>
      </w:r>
      <w:r w:rsidR="00DA7859" w:rsidRPr="004B43E7">
        <w:rPr>
          <w:lang w:val="en-AU"/>
        </w:rPr>
        <w:t>…the person owning would have to convert it to a strata type arrangement. You’d have to create a body corporate</w:t>
      </w:r>
      <w:r w:rsidRPr="004B43E7">
        <w:rPr>
          <w:lang w:val="en-AU"/>
        </w:rPr>
        <w:t>”</w:t>
      </w:r>
      <w:r w:rsidR="00DA7859" w:rsidRPr="004B43E7">
        <w:rPr>
          <w:lang w:val="en-AU"/>
        </w:rPr>
        <w:t xml:space="preserve"> (Focus Group 3)</w:t>
      </w:r>
      <w:r w:rsidR="00E05A5D" w:rsidRPr="004B43E7">
        <w:rPr>
          <w:b/>
          <w:bCs/>
          <w:lang w:val="en-AU"/>
        </w:rPr>
        <w:t>.</w:t>
      </w:r>
    </w:p>
    <w:p w14:paraId="66D51DD9" w14:textId="10406F60" w:rsidR="00A00688" w:rsidRDefault="00A00688" w:rsidP="00246500">
      <w:pPr>
        <w:rPr>
          <w:lang w:val="en-AU"/>
        </w:rPr>
      </w:pPr>
      <w:r>
        <w:rPr>
          <w:lang w:val="en-AU"/>
        </w:rPr>
        <w:t>In general, participants were quick to focus in on the legal, financial and regulatory barriers to cohousing and understandably conservative about a relatively untested model that could have a significant impact on their income and assets during retirement.</w:t>
      </w:r>
    </w:p>
    <w:p w14:paraId="12FD6F46" w14:textId="77777777" w:rsidR="00246500" w:rsidRPr="00972E77" w:rsidRDefault="00246500" w:rsidP="00972E77">
      <w:pPr>
        <w:rPr>
          <w:lang w:val="en-AU"/>
        </w:rPr>
      </w:pPr>
    </w:p>
    <w:p w14:paraId="1A7A6CD2" w14:textId="721B6C6D" w:rsidR="009B1E38" w:rsidRPr="004B43E7" w:rsidRDefault="009C2E17" w:rsidP="00A01C5B">
      <w:pPr>
        <w:pStyle w:val="Heading2"/>
      </w:pPr>
      <w:r w:rsidRPr="004B43E7">
        <w:lastRenderedPageBreak/>
        <w:t>Discussion and c</w:t>
      </w:r>
      <w:r w:rsidR="0005176B" w:rsidRPr="004B43E7">
        <w:t>onclusion</w:t>
      </w:r>
    </w:p>
    <w:p w14:paraId="3F609AE2" w14:textId="41309A37" w:rsidR="00E775A7" w:rsidRPr="004B43E7" w:rsidRDefault="00DD68E8" w:rsidP="001E4FDE">
      <w:pPr>
        <w:pStyle w:val="CommentText"/>
        <w:rPr>
          <w:lang w:val="en-AU"/>
        </w:rPr>
      </w:pPr>
      <w:r>
        <w:rPr>
          <w:lang w:val="en-AU"/>
        </w:rPr>
        <w:t>This exploratory</w:t>
      </w:r>
      <w:r w:rsidRPr="004B43E7">
        <w:rPr>
          <w:lang w:val="en-AU"/>
        </w:rPr>
        <w:t xml:space="preserve"> </w:t>
      </w:r>
      <w:r w:rsidR="00E775A7" w:rsidRPr="004B43E7">
        <w:rPr>
          <w:lang w:val="en-AU"/>
        </w:rPr>
        <w:t>research indicate</w:t>
      </w:r>
      <w:r w:rsidR="00E35F6F" w:rsidRPr="004B43E7">
        <w:rPr>
          <w:lang w:val="en-AU"/>
        </w:rPr>
        <w:t>s</w:t>
      </w:r>
      <w:r w:rsidR="00E775A7" w:rsidRPr="004B43E7">
        <w:rPr>
          <w:lang w:val="en-AU"/>
        </w:rPr>
        <w:t xml:space="preserve"> </w:t>
      </w:r>
      <w:r w:rsidR="00431317" w:rsidRPr="004B43E7">
        <w:rPr>
          <w:lang w:val="en-AU"/>
        </w:rPr>
        <w:t>that t</w:t>
      </w:r>
      <w:r w:rsidR="00E775A7" w:rsidRPr="004B43E7">
        <w:rPr>
          <w:lang w:val="en-AU"/>
        </w:rPr>
        <w:t xml:space="preserve">here is broad agreement on the housing challenges faced by older </w:t>
      </w:r>
      <w:r w:rsidR="002726A4">
        <w:rPr>
          <w:lang w:val="en-AU"/>
        </w:rPr>
        <w:t>people in NSW</w:t>
      </w:r>
      <w:r w:rsidR="00E775A7" w:rsidRPr="004B43E7">
        <w:rPr>
          <w:lang w:val="en-AU"/>
        </w:rPr>
        <w:t>,</w:t>
      </w:r>
      <w:r w:rsidR="00431317" w:rsidRPr="004B43E7">
        <w:rPr>
          <w:lang w:val="en-AU"/>
        </w:rPr>
        <w:t xml:space="preserve"> with trends indicated in the literature being confirmed</w:t>
      </w:r>
      <w:r w:rsidR="00E775A7" w:rsidRPr="004B43E7">
        <w:rPr>
          <w:lang w:val="en-AU"/>
        </w:rPr>
        <w:t xml:space="preserve"> across stakeholder interviews and focus groups</w:t>
      </w:r>
      <w:r w:rsidR="001E4FDE" w:rsidRPr="004B43E7">
        <w:rPr>
          <w:lang w:val="en-AU"/>
        </w:rPr>
        <w:t>. However, t</w:t>
      </w:r>
      <w:r w:rsidR="00E775A7" w:rsidRPr="004B43E7">
        <w:rPr>
          <w:lang w:val="en-AU"/>
        </w:rPr>
        <w:t>here</w:t>
      </w:r>
      <w:r w:rsidR="001E4FDE" w:rsidRPr="004B43E7">
        <w:rPr>
          <w:lang w:val="en-AU"/>
        </w:rPr>
        <w:t xml:space="preserve"> appears to be </w:t>
      </w:r>
      <w:r w:rsidR="00E775A7" w:rsidRPr="004B43E7">
        <w:rPr>
          <w:lang w:val="en-AU"/>
        </w:rPr>
        <w:t>a disconnect between</w:t>
      </w:r>
      <w:r w:rsidR="001E4FDE" w:rsidRPr="004B43E7">
        <w:rPr>
          <w:lang w:val="en-AU"/>
        </w:rPr>
        <w:t xml:space="preserve"> the perspectives of</w:t>
      </w:r>
      <w:r w:rsidR="00E775A7" w:rsidRPr="004B43E7">
        <w:rPr>
          <w:lang w:val="en-AU"/>
        </w:rPr>
        <w:t xml:space="preserve"> stakeholders and </w:t>
      </w:r>
      <w:r w:rsidR="001E4FDE" w:rsidRPr="004B43E7">
        <w:rPr>
          <w:lang w:val="en-AU"/>
        </w:rPr>
        <w:t xml:space="preserve">of </w:t>
      </w:r>
      <w:r w:rsidR="00E775A7" w:rsidRPr="004B43E7">
        <w:rPr>
          <w:lang w:val="en-AU"/>
        </w:rPr>
        <w:t xml:space="preserve">older </w:t>
      </w:r>
      <w:r w:rsidR="002726A4">
        <w:rPr>
          <w:lang w:val="en-AU"/>
        </w:rPr>
        <w:t>people</w:t>
      </w:r>
      <w:r w:rsidR="002726A4" w:rsidRPr="004B43E7">
        <w:rPr>
          <w:lang w:val="en-AU"/>
        </w:rPr>
        <w:t xml:space="preserve"> </w:t>
      </w:r>
      <w:r w:rsidR="00E775A7" w:rsidRPr="004B43E7">
        <w:rPr>
          <w:lang w:val="en-AU"/>
        </w:rPr>
        <w:t>on the value of cohousing as a housing option</w:t>
      </w:r>
      <w:r w:rsidR="001E4FDE" w:rsidRPr="004B43E7">
        <w:rPr>
          <w:lang w:val="en-AU"/>
        </w:rPr>
        <w:t xml:space="preserve"> and on its ability to address their housing challenges. </w:t>
      </w:r>
      <w:r w:rsidR="003C6B03">
        <w:rPr>
          <w:lang w:val="en-AU"/>
        </w:rPr>
        <w:t>Interviewed</w:t>
      </w:r>
      <w:r w:rsidR="003C6B03" w:rsidRPr="004B43E7">
        <w:rPr>
          <w:lang w:val="en-AU"/>
        </w:rPr>
        <w:t xml:space="preserve"> </w:t>
      </w:r>
      <w:r w:rsidR="001E4FDE" w:rsidRPr="004B43E7">
        <w:rPr>
          <w:lang w:val="en-AU"/>
        </w:rPr>
        <w:t>s</w:t>
      </w:r>
      <w:r w:rsidR="00E775A7" w:rsidRPr="004B43E7">
        <w:rPr>
          <w:lang w:val="en-AU"/>
        </w:rPr>
        <w:t>takeholders were</w:t>
      </w:r>
      <w:r w:rsidR="001E4FDE" w:rsidRPr="004B43E7">
        <w:rPr>
          <w:lang w:val="en-AU"/>
        </w:rPr>
        <w:t>,</w:t>
      </w:r>
      <w:r w:rsidR="00E775A7" w:rsidRPr="004B43E7">
        <w:rPr>
          <w:lang w:val="en-AU"/>
        </w:rPr>
        <w:t xml:space="preserve"> </w:t>
      </w:r>
      <w:r w:rsidR="001E4FDE" w:rsidRPr="004B43E7">
        <w:rPr>
          <w:lang w:val="en-AU"/>
        </w:rPr>
        <w:t>for the most part,</w:t>
      </w:r>
      <w:r w:rsidR="00E775A7" w:rsidRPr="004B43E7">
        <w:rPr>
          <w:lang w:val="en-AU"/>
        </w:rPr>
        <w:t xml:space="preserve"> positive</w:t>
      </w:r>
      <w:r w:rsidR="001E4FDE" w:rsidRPr="004B43E7">
        <w:rPr>
          <w:lang w:val="en-AU"/>
        </w:rPr>
        <w:t xml:space="preserve"> about the potential of cohousing to address some of the major challenges facing older </w:t>
      </w:r>
      <w:r w:rsidR="002726A4">
        <w:rPr>
          <w:lang w:val="en-AU"/>
        </w:rPr>
        <w:t>people</w:t>
      </w:r>
      <w:r w:rsidR="002726A4" w:rsidRPr="004B43E7">
        <w:rPr>
          <w:lang w:val="en-AU"/>
        </w:rPr>
        <w:t xml:space="preserve"> </w:t>
      </w:r>
      <w:r w:rsidR="001E4FDE" w:rsidRPr="004B43E7">
        <w:rPr>
          <w:lang w:val="en-AU"/>
        </w:rPr>
        <w:t xml:space="preserve">with regards to housing, including affordability, accessibility, security of tenure and isolation. </w:t>
      </w:r>
      <w:r w:rsidR="004B06D4">
        <w:rPr>
          <w:lang w:val="en-AU"/>
        </w:rPr>
        <w:t xml:space="preserve">They did frequently identify barriers to cohousing but indicated that if these barriers could be overcome, cohousing would be a promising option to pursue. </w:t>
      </w:r>
      <w:r w:rsidR="001E4FDE" w:rsidRPr="004B43E7">
        <w:rPr>
          <w:lang w:val="en-AU"/>
        </w:rPr>
        <w:t>But</w:t>
      </w:r>
      <w:r w:rsidR="00E775A7" w:rsidRPr="004B43E7">
        <w:rPr>
          <w:lang w:val="en-AU"/>
        </w:rPr>
        <w:t xml:space="preserve"> focus group</w:t>
      </w:r>
      <w:r w:rsidR="003C6B03">
        <w:rPr>
          <w:lang w:val="en-AU"/>
        </w:rPr>
        <w:t xml:space="preserve"> participants</w:t>
      </w:r>
      <w:r w:rsidR="00E775A7" w:rsidRPr="004B43E7">
        <w:rPr>
          <w:lang w:val="en-AU"/>
        </w:rPr>
        <w:t xml:space="preserve"> were primarily negative</w:t>
      </w:r>
      <w:r w:rsidR="001E4FDE" w:rsidRPr="004B43E7">
        <w:rPr>
          <w:lang w:val="en-AU"/>
        </w:rPr>
        <w:t xml:space="preserve"> about cohousing as an option for their own retirement living. Some of this negativity related to genuine concerns and uncertainties relating to </w:t>
      </w:r>
      <w:r w:rsidR="004B06D4">
        <w:rPr>
          <w:lang w:val="en-AU"/>
        </w:rPr>
        <w:t>the barriers identified by stakeholders – financing</w:t>
      </w:r>
      <w:r w:rsidR="001E4FDE" w:rsidRPr="004B43E7">
        <w:rPr>
          <w:lang w:val="en-AU"/>
        </w:rPr>
        <w:t>, governance, design and title/planning issues related to cohousing</w:t>
      </w:r>
      <w:r w:rsidR="00E35F6F" w:rsidRPr="004B43E7">
        <w:rPr>
          <w:lang w:val="en-AU"/>
        </w:rPr>
        <w:t xml:space="preserve">. While this uncertainty is understandable given the seriousness of their implications, it is arguable that these concerns are exaggerated due to </w:t>
      </w:r>
      <w:r w:rsidR="001E4FDE" w:rsidRPr="004B43E7">
        <w:rPr>
          <w:lang w:val="en-AU"/>
        </w:rPr>
        <w:t>a general lack of familiarity with the model</w:t>
      </w:r>
      <w:r w:rsidR="00E35F6F" w:rsidRPr="004B43E7">
        <w:rPr>
          <w:lang w:val="en-AU"/>
        </w:rPr>
        <w:t xml:space="preserve"> and lack of confidence in planning and financing regulations to </w:t>
      </w:r>
      <w:r w:rsidR="00D97D58" w:rsidRPr="004B43E7">
        <w:rPr>
          <w:lang w:val="en-AU"/>
        </w:rPr>
        <w:t>accommodate housing alternatives</w:t>
      </w:r>
      <w:r w:rsidR="00E35F6F" w:rsidRPr="004B43E7">
        <w:rPr>
          <w:lang w:val="en-AU"/>
        </w:rPr>
        <w:t>.</w:t>
      </w:r>
      <w:r w:rsidR="001E4FDE" w:rsidRPr="004B43E7">
        <w:rPr>
          <w:lang w:val="en-AU"/>
        </w:rPr>
        <w:t xml:space="preserve"> Further, most </w:t>
      </w:r>
      <w:r w:rsidR="004B06D4">
        <w:rPr>
          <w:lang w:val="en-AU"/>
        </w:rPr>
        <w:t xml:space="preserve">focus group participants </w:t>
      </w:r>
      <w:r w:rsidR="001E4FDE" w:rsidRPr="004B43E7">
        <w:rPr>
          <w:lang w:val="en-AU"/>
        </w:rPr>
        <w:t xml:space="preserve">were resistant to the idea of shared living—even if that sharing were to be relatively limited. </w:t>
      </w:r>
    </w:p>
    <w:p w14:paraId="65B02AC8" w14:textId="52DFCD84" w:rsidR="00E775A7" w:rsidRPr="004B43E7" w:rsidRDefault="001E4FDE" w:rsidP="001E4FDE">
      <w:pPr>
        <w:pStyle w:val="CommentText"/>
        <w:rPr>
          <w:lang w:val="en-AU"/>
        </w:rPr>
      </w:pPr>
      <w:r w:rsidRPr="004B43E7">
        <w:rPr>
          <w:lang w:val="en-AU"/>
        </w:rPr>
        <w:t>It i</w:t>
      </w:r>
      <w:r w:rsidR="00E775A7" w:rsidRPr="004B43E7">
        <w:rPr>
          <w:lang w:val="en-AU"/>
        </w:rPr>
        <w:t xml:space="preserve">s tempting to see this </w:t>
      </w:r>
      <w:r w:rsidR="003C6B03">
        <w:rPr>
          <w:lang w:val="en-AU"/>
        </w:rPr>
        <w:t xml:space="preserve">resistance to sharing </w:t>
      </w:r>
      <w:r w:rsidR="00E775A7" w:rsidRPr="004B43E7">
        <w:rPr>
          <w:lang w:val="en-AU"/>
        </w:rPr>
        <w:t xml:space="preserve">as evidence supporting the stereotype that baby boomers are a particularly selfish generation. However, </w:t>
      </w:r>
      <w:r w:rsidR="003C6B03">
        <w:rPr>
          <w:lang w:val="en-AU"/>
        </w:rPr>
        <w:t>our interpretation is</w:t>
      </w:r>
      <w:r w:rsidRPr="004B43E7">
        <w:rPr>
          <w:lang w:val="en-AU"/>
        </w:rPr>
        <w:t xml:space="preserve"> that </w:t>
      </w:r>
      <w:r w:rsidR="00E775A7" w:rsidRPr="004B43E7">
        <w:rPr>
          <w:lang w:val="en-AU"/>
        </w:rPr>
        <w:t xml:space="preserve">much of </w:t>
      </w:r>
      <w:r w:rsidR="003C6B03">
        <w:rPr>
          <w:lang w:val="en-AU"/>
        </w:rPr>
        <w:t>the</w:t>
      </w:r>
      <w:r w:rsidR="003C6B03" w:rsidRPr="004B43E7">
        <w:rPr>
          <w:lang w:val="en-AU"/>
        </w:rPr>
        <w:t xml:space="preserve"> </w:t>
      </w:r>
      <w:r w:rsidRPr="004B43E7">
        <w:rPr>
          <w:lang w:val="en-AU"/>
        </w:rPr>
        <w:t>participants’ negative perception</w:t>
      </w:r>
      <w:r w:rsidR="00E775A7" w:rsidRPr="004B43E7">
        <w:rPr>
          <w:lang w:val="en-AU"/>
        </w:rPr>
        <w:t xml:space="preserve"> stem</w:t>
      </w:r>
      <w:r w:rsidRPr="004B43E7">
        <w:rPr>
          <w:lang w:val="en-AU"/>
        </w:rPr>
        <w:t>s</w:t>
      </w:r>
      <w:r w:rsidR="00E775A7" w:rsidRPr="004B43E7">
        <w:rPr>
          <w:lang w:val="en-AU"/>
        </w:rPr>
        <w:t xml:space="preserve"> from misconceptions about what cohousing is, and </w:t>
      </w:r>
      <w:r w:rsidRPr="004B43E7">
        <w:rPr>
          <w:lang w:val="en-AU"/>
        </w:rPr>
        <w:t xml:space="preserve">in particular may be due to </w:t>
      </w:r>
      <w:r w:rsidR="00E775A7" w:rsidRPr="004B43E7">
        <w:rPr>
          <w:lang w:val="en-AU"/>
        </w:rPr>
        <w:t xml:space="preserve">activation of negative mental models associated with communes and university share housing. </w:t>
      </w:r>
      <w:r w:rsidR="003C6B03">
        <w:rPr>
          <w:lang w:val="en-AU"/>
        </w:rPr>
        <w:t xml:space="preserve">Both of these forms of sharing were frequently mentioned in the focus groups, but they are very different to the cohousing models emerging from this research. Communes involve a much higher level of sharing, and university share houses often place students in dwellings of a lower quality that were not meant to accommodate as many people. </w:t>
      </w:r>
      <w:r w:rsidR="002943D1">
        <w:rPr>
          <w:lang w:val="en-AU"/>
        </w:rPr>
        <w:t>The negativity</w:t>
      </w:r>
      <w:r w:rsidR="002943D1" w:rsidRPr="004B43E7">
        <w:rPr>
          <w:lang w:val="en-AU"/>
        </w:rPr>
        <w:t xml:space="preserve"> </w:t>
      </w:r>
      <w:r w:rsidR="008332D9" w:rsidRPr="004B43E7">
        <w:rPr>
          <w:lang w:val="en-AU"/>
        </w:rPr>
        <w:t xml:space="preserve">is likely also connected to a general preference in Australia for detached housing on large blocks, and a cultural lack of familiarity with alternative housing models. </w:t>
      </w:r>
      <w:r w:rsidR="00E775A7" w:rsidRPr="004B43E7">
        <w:rPr>
          <w:lang w:val="en-AU"/>
        </w:rPr>
        <w:t>This points to a need for pilot projects and demonstration models to show what modern cohousin</w:t>
      </w:r>
      <w:r w:rsidRPr="004B43E7">
        <w:rPr>
          <w:lang w:val="en-AU"/>
        </w:rPr>
        <w:t>g is actually like to live in. In other words, c</w:t>
      </w:r>
      <w:r w:rsidR="00E775A7" w:rsidRPr="004B43E7">
        <w:rPr>
          <w:lang w:val="en-AU"/>
        </w:rPr>
        <w:t xml:space="preserve">ohousing has an </w:t>
      </w:r>
      <w:r w:rsidR="00E775A7" w:rsidRPr="004B43E7">
        <w:rPr>
          <w:lang w:val="en-AU"/>
        </w:rPr>
        <w:lastRenderedPageBreak/>
        <w:t>image problem in Australia that needs to be overcome if it is to achieve broader uptake.</w:t>
      </w:r>
    </w:p>
    <w:p w14:paraId="7C1A320C" w14:textId="79CF2413" w:rsidR="00034CBB" w:rsidRDefault="004B06D4" w:rsidP="001E4FDE">
      <w:pPr>
        <w:pStyle w:val="CommentText"/>
        <w:rPr>
          <w:lang w:val="en-AU"/>
        </w:rPr>
      </w:pPr>
      <w:r>
        <w:rPr>
          <w:lang w:val="en-AU"/>
        </w:rPr>
        <w:t>Despite this image problem, i</w:t>
      </w:r>
      <w:r w:rsidR="00E775A7" w:rsidRPr="004B43E7">
        <w:rPr>
          <w:lang w:val="en-AU"/>
        </w:rPr>
        <w:t>n each focus group, there were a small number of participants that were positive about cohousing and could see it working for them</w:t>
      </w:r>
      <w:r w:rsidR="00034CBB">
        <w:rPr>
          <w:lang w:val="en-AU"/>
        </w:rPr>
        <w:t xml:space="preserve"> – one or two in each group of five to ten.</w:t>
      </w:r>
      <w:r w:rsidR="00E775A7" w:rsidRPr="004B43E7">
        <w:rPr>
          <w:lang w:val="en-AU"/>
        </w:rPr>
        <w:t xml:space="preserve"> </w:t>
      </w:r>
      <w:r w:rsidR="00034CBB">
        <w:rPr>
          <w:lang w:val="en-AU"/>
        </w:rPr>
        <w:t>While it is not possible to generalise from our small sample, these findings</w:t>
      </w:r>
      <w:r w:rsidR="00E775A7" w:rsidRPr="004B43E7">
        <w:rPr>
          <w:lang w:val="en-AU"/>
        </w:rPr>
        <w:t xml:space="preserve"> </w:t>
      </w:r>
      <w:r w:rsidR="002943D1">
        <w:rPr>
          <w:lang w:val="en-AU"/>
        </w:rPr>
        <w:t xml:space="preserve">tentatively </w:t>
      </w:r>
      <w:r w:rsidR="00E775A7" w:rsidRPr="004B43E7">
        <w:rPr>
          <w:lang w:val="en-AU"/>
        </w:rPr>
        <w:t xml:space="preserve">indicate that cohousing may be a viable niche option that can increase the diversity of </w:t>
      </w:r>
      <w:r w:rsidR="002943D1">
        <w:rPr>
          <w:lang w:val="en-AU"/>
        </w:rPr>
        <w:t>housing</w:t>
      </w:r>
      <w:r w:rsidR="002943D1" w:rsidRPr="004B43E7">
        <w:rPr>
          <w:lang w:val="en-AU"/>
        </w:rPr>
        <w:t xml:space="preserve"> </w:t>
      </w:r>
      <w:r w:rsidR="00E775A7" w:rsidRPr="004B43E7">
        <w:rPr>
          <w:lang w:val="en-AU"/>
        </w:rPr>
        <w:t xml:space="preserve">available to older </w:t>
      </w:r>
      <w:r w:rsidR="002726A4">
        <w:rPr>
          <w:lang w:val="en-AU"/>
        </w:rPr>
        <w:t>people</w:t>
      </w:r>
      <w:r w:rsidR="00034CBB">
        <w:rPr>
          <w:lang w:val="en-AU"/>
        </w:rPr>
        <w:t xml:space="preserve"> and appeal to 10 to 20 percent of older people in NSW</w:t>
      </w:r>
      <w:r w:rsidR="00E775A7" w:rsidRPr="004B43E7">
        <w:rPr>
          <w:lang w:val="en-AU"/>
        </w:rPr>
        <w:t>.</w:t>
      </w:r>
      <w:r w:rsidR="008332D9" w:rsidRPr="004B43E7">
        <w:rPr>
          <w:lang w:val="en-AU"/>
        </w:rPr>
        <w:t xml:space="preserve"> </w:t>
      </w:r>
      <w:r w:rsidR="00E413CA">
        <w:rPr>
          <w:lang w:val="en-AU"/>
        </w:rPr>
        <w:t xml:space="preserve">Given the small number of participants in this study and its qualitative focus, there is a need for large-scale survey </w:t>
      </w:r>
      <w:r w:rsidR="002943D1">
        <w:rPr>
          <w:lang w:val="en-AU"/>
        </w:rPr>
        <w:t xml:space="preserve">research </w:t>
      </w:r>
      <w:r w:rsidR="00E413CA">
        <w:rPr>
          <w:lang w:val="en-AU"/>
        </w:rPr>
        <w:t>to test attitudes to cohousing models with a more representative group</w:t>
      </w:r>
      <w:r w:rsidR="00246500">
        <w:rPr>
          <w:lang w:val="en-AU"/>
        </w:rPr>
        <w:t xml:space="preserve">, </w:t>
      </w:r>
      <w:r w:rsidR="002943D1">
        <w:rPr>
          <w:lang w:val="en-AU"/>
        </w:rPr>
        <w:t>confirm the size of the marke</w:t>
      </w:r>
      <w:r w:rsidR="00E413CA">
        <w:rPr>
          <w:lang w:val="en-AU"/>
        </w:rPr>
        <w:t>t</w:t>
      </w:r>
      <w:r w:rsidR="00246500">
        <w:rPr>
          <w:lang w:val="en-AU"/>
        </w:rPr>
        <w:t xml:space="preserve"> and identify variation in interest by age, gender, household size, cultural background and income level</w:t>
      </w:r>
      <w:r w:rsidR="00E413CA">
        <w:rPr>
          <w:lang w:val="en-AU"/>
        </w:rPr>
        <w:t>.</w:t>
      </w:r>
    </w:p>
    <w:p w14:paraId="120793FC" w14:textId="19F21722" w:rsidR="00E775A7" w:rsidRPr="004B43E7" w:rsidRDefault="00034CBB" w:rsidP="001E4FDE">
      <w:pPr>
        <w:pStyle w:val="CommentText"/>
        <w:rPr>
          <w:lang w:val="en-AU"/>
        </w:rPr>
      </w:pPr>
      <w:r>
        <w:rPr>
          <w:lang w:val="en-AU"/>
        </w:rPr>
        <w:t xml:space="preserve">Assuming </w:t>
      </w:r>
      <w:r w:rsidR="00246500">
        <w:rPr>
          <w:lang w:val="en-AU"/>
        </w:rPr>
        <w:t>the apparent</w:t>
      </w:r>
      <w:r>
        <w:rPr>
          <w:lang w:val="en-AU"/>
        </w:rPr>
        <w:t xml:space="preserve"> level of interest is validated, further growth in cohousing would only be possible if real</w:t>
      </w:r>
      <w:r w:rsidR="00A00688">
        <w:rPr>
          <w:lang w:val="en-AU"/>
        </w:rPr>
        <w:t xml:space="preserve"> and perceived</w:t>
      </w:r>
      <w:r>
        <w:rPr>
          <w:lang w:val="en-AU"/>
        </w:rPr>
        <w:t xml:space="preserve"> financial, legal, planning and governance</w:t>
      </w:r>
      <w:r w:rsidRPr="004B43E7">
        <w:rPr>
          <w:lang w:val="en-AU"/>
        </w:rPr>
        <w:t xml:space="preserve"> barriers </w:t>
      </w:r>
      <w:r>
        <w:rPr>
          <w:lang w:val="en-AU"/>
        </w:rPr>
        <w:t xml:space="preserve">can be overcome. </w:t>
      </w:r>
      <w:r w:rsidR="00E413CA">
        <w:rPr>
          <w:lang w:val="en-AU"/>
        </w:rPr>
        <w:t xml:space="preserve">Further </w:t>
      </w:r>
      <w:r>
        <w:rPr>
          <w:lang w:val="en-AU"/>
        </w:rPr>
        <w:t>research</w:t>
      </w:r>
      <w:r w:rsidR="00E413CA">
        <w:rPr>
          <w:lang w:val="en-AU"/>
        </w:rPr>
        <w:t xml:space="preserve"> is needed to</w:t>
      </w:r>
      <w:r w:rsidR="002943D1">
        <w:rPr>
          <w:lang w:val="en-AU"/>
        </w:rPr>
        <w:t xml:space="preserve"> develop strategies for overcoming </w:t>
      </w:r>
      <w:r>
        <w:rPr>
          <w:lang w:val="en-AU"/>
        </w:rPr>
        <w:t>these</w:t>
      </w:r>
      <w:r w:rsidR="00E413CA">
        <w:rPr>
          <w:lang w:val="en-AU"/>
        </w:rPr>
        <w:t xml:space="preserve"> </w:t>
      </w:r>
      <w:r w:rsidR="002943D1">
        <w:rPr>
          <w:lang w:val="en-AU"/>
        </w:rPr>
        <w:t xml:space="preserve">barriers. </w:t>
      </w:r>
      <w:r w:rsidR="002229EF" w:rsidRPr="004B43E7">
        <w:rPr>
          <w:lang w:val="en-AU"/>
        </w:rPr>
        <w:t>Clear</w:t>
      </w:r>
      <w:r w:rsidR="008332D9" w:rsidRPr="004B43E7">
        <w:rPr>
          <w:lang w:val="en-AU"/>
        </w:rPr>
        <w:t xml:space="preserve"> guidance</w:t>
      </w:r>
      <w:r w:rsidR="002229EF" w:rsidRPr="004B43E7">
        <w:rPr>
          <w:lang w:val="en-AU"/>
        </w:rPr>
        <w:t xml:space="preserve"> </w:t>
      </w:r>
      <w:r w:rsidR="002943D1">
        <w:rPr>
          <w:lang w:val="en-AU"/>
        </w:rPr>
        <w:t xml:space="preserve">on how to do cohousing in Australia </w:t>
      </w:r>
      <w:r w:rsidR="00A00688">
        <w:rPr>
          <w:lang w:val="en-AU"/>
        </w:rPr>
        <w:t xml:space="preserve">and how to navigate these barriers </w:t>
      </w:r>
      <w:r w:rsidR="002943D1">
        <w:rPr>
          <w:lang w:val="en-AU"/>
        </w:rPr>
        <w:t>would</w:t>
      </w:r>
      <w:r w:rsidR="002943D1" w:rsidRPr="004B43E7">
        <w:rPr>
          <w:lang w:val="en-AU"/>
        </w:rPr>
        <w:t xml:space="preserve"> </w:t>
      </w:r>
      <w:r w:rsidR="008332D9" w:rsidRPr="004B43E7">
        <w:rPr>
          <w:lang w:val="en-AU"/>
        </w:rPr>
        <w:t xml:space="preserve">assist those interested in </w:t>
      </w:r>
      <w:r w:rsidR="002229EF" w:rsidRPr="004B43E7">
        <w:rPr>
          <w:lang w:val="en-AU"/>
        </w:rPr>
        <w:t>pursuing cohousing to</w:t>
      </w:r>
      <w:r w:rsidR="008332D9" w:rsidRPr="004B43E7">
        <w:rPr>
          <w:lang w:val="en-AU"/>
        </w:rPr>
        <w:t xml:space="preserve"> </w:t>
      </w:r>
      <w:r w:rsidR="002229EF" w:rsidRPr="004B43E7">
        <w:rPr>
          <w:lang w:val="en-AU"/>
        </w:rPr>
        <w:t>consider their options</w:t>
      </w:r>
      <w:r w:rsidR="002943D1">
        <w:rPr>
          <w:lang w:val="en-AU"/>
        </w:rPr>
        <w:t xml:space="preserve">, and such guidance is currently lacking. </w:t>
      </w:r>
    </w:p>
    <w:p w14:paraId="47C4D747" w14:textId="5EF9B3D2" w:rsidR="00E775A7" w:rsidRPr="004B43E7" w:rsidRDefault="008332D9" w:rsidP="008332D9">
      <w:pPr>
        <w:pStyle w:val="CommentText"/>
        <w:rPr>
          <w:lang w:val="en-AU"/>
        </w:rPr>
      </w:pPr>
      <w:r w:rsidRPr="004B43E7">
        <w:rPr>
          <w:lang w:val="en-AU"/>
        </w:rPr>
        <w:t>Our analysis suggests that c</w:t>
      </w:r>
      <w:r w:rsidR="00E775A7" w:rsidRPr="004B43E7">
        <w:rPr>
          <w:lang w:val="en-AU"/>
        </w:rPr>
        <w:t xml:space="preserve">ohousing does have potential </w:t>
      </w:r>
      <w:r w:rsidRPr="004B43E7">
        <w:rPr>
          <w:lang w:val="en-AU"/>
        </w:rPr>
        <w:t xml:space="preserve">to respond to a range of housing challenges facing older </w:t>
      </w:r>
      <w:r w:rsidR="002726A4">
        <w:rPr>
          <w:lang w:val="en-AU"/>
        </w:rPr>
        <w:t>people in NSW</w:t>
      </w:r>
      <w:r w:rsidRPr="004B43E7">
        <w:rPr>
          <w:lang w:val="en-AU"/>
        </w:rPr>
        <w:t xml:space="preserve">. However, </w:t>
      </w:r>
      <w:r w:rsidR="00E775A7" w:rsidRPr="004B43E7">
        <w:rPr>
          <w:lang w:val="en-AU"/>
        </w:rPr>
        <w:t xml:space="preserve">a lot more work </w:t>
      </w:r>
      <w:r w:rsidR="002229EF" w:rsidRPr="004B43E7">
        <w:rPr>
          <w:lang w:val="en-AU"/>
        </w:rPr>
        <w:t xml:space="preserve">is </w:t>
      </w:r>
      <w:r w:rsidR="00E775A7" w:rsidRPr="004B43E7">
        <w:rPr>
          <w:lang w:val="en-AU"/>
        </w:rPr>
        <w:t>needed to establish pilot projects, publicise those projects</w:t>
      </w:r>
      <w:r w:rsidRPr="004B43E7">
        <w:rPr>
          <w:lang w:val="en-AU"/>
        </w:rPr>
        <w:t xml:space="preserve">, familiarize </w:t>
      </w:r>
      <w:r w:rsidR="002726A4">
        <w:rPr>
          <w:lang w:val="en-AU"/>
        </w:rPr>
        <w:t>older people</w:t>
      </w:r>
      <w:r w:rsidR="002726A4" w:rsidRPr="004B43E7">
        <w:rPr>
          <w:lang w:val="en-AU"/>
        </w:rPr>
        <w:t xml:space="preserve"> </w:t>
      </w:r>
      <w:r w:rsidRPr="004B43E7">
        <w:rPr>
          <w:lang w:val="en-AU"/>
        </w:rPr>
        <w:t>with this novel housing model</w:t>
      </w:r>
      <w:r w:rsidR="00E775A7" w:rsidRPr="004B43E7">
        <w:rPr>
          <w:lang w:val="en-AU"/>
        </w:rPr>
        <w:t xml:space="preserve"> and overcome the current barriers that make cohousing a difficult path for those who are interested.</w:t>
      </w:r>
    </w:p>
    <w:p w14:paraId="48C8D7FF" w14:textId="6A6233CE" w:rsidR="0005176B" w:rsidRPr="00535B88" w:rsidRDefault="0005176B" w:rsidP="00535B88">
      <w:pPr>
        <w:pStyle w:val="Heading2"/>
      </w:pPr>
      <w:r w:rsidRPr="004B43E7">
        <w:t>References</w:t>
      </w:r>
    </w:p>
    <w:p w14:paraId="3C4A4CAE" w14:textId="4CE76630" w:rsidR="00DB7C08" w:rsidRPr="00DB7C08" w:rsidRDefault="004F57AE" w:rsidP="00DB7C08">
      <w:pPr>
        <w:widowControl w:val="0"/>
        <w:autoSpaceDE w:val="0"/>
        <w:autoSpaceDN w:val="0"/>
        <w:adjustRightInd w:val="0"/>
        <w:ind w:left="480" w:hanging="480"/>
        <w:rPr>
          <w:rFonts w:ascii="Cambria" w:hAnsi="Cambria"/>
          <w:noProof/>
        </w:rPr>
      </w:pPr>
      <w:r w:rsidRPr="004B43E7">
        <w:rPr>
          <w:szCs w:val="22"/>
          <w:lang w:val="en-AU"/>
        </w:rPr>
        <w:fldChar w:fldCharType="begin" w:fldLock="1"/>
      </w:r>
      <w:r w:rsidRPr="004B43E7">
        <w:rPr>
          <w:szCs w:val="22"/>
          <w:lang w:val="en-AU"/>
        </w:rPr>
        <w:instrText xml:space="preserve">ADDIN Mendeley Bibliography CSL_BIBLIOGRAPHY </w:instrText>
      </w:r>
      <w:r w:rsidRPr="004B43E7">
        <w:rPr>
          <w:szCs w:val="22"/>
          <w:lang w:val="en-AU"/>
        </w:rPr>
        <w:fldChar w:fldCharType="separate"/>
      </w:r>
      <w:r w:rsidR="00DB7C08" w:rsidRPr="00DB7C08">
        <w:rPr>
          <w:rFonts w:ascii="Cambria" w:hAnsi="Cambria"/>
          <w:noProof/>
        </w:rPr>
        <w:t xml:space="preserve">Abraham, N. and Grange, K. de La, 2006. Elder cohousing—an idea whose time has come? </w:t>
      </w:r>
      <w:r w:rsidR="00DB7C08" w:rsidRPr="00DB7C08">
        <w:rPr>
          <w:rFonts w:ascii="Cambria" w:hAnsi="Cambria"/>
          <w:i/>
          <w:iCs/>
          <w:noProof/>
        </w:rPr>
        <w:t>Communities: Journal of Cooperative Living</w:t>
      </w:r>
      <w:r w:rsidR="00DB7C08" w:rsidRPr="00DB7C08">
        <w:rPr>
          <w:rFonts w:ascii="Cambria" w:hAnsi="Cambria"/>
          <w:noProof/>
        </w:rPr>
        <w:t>, 131, 60–68.</w:t>
      </w:r>
    </w:p>
    <w:p w14:paraId="096C9019" w14:textId="77777777" w:rsidR="00DB7C08" w:rsidRPr="00DB7C08" w:rsidRDefault="00DB7C08" w:rsidP="00DB7C08">
      <w:pPr>
        <w:widowControl w:val="0"/>
        <w:autoSpaceDE w:val="0"/>
        <w:autoSpaceDN w:val="0"/>
        <w:adjustRightInd w:val="0"/>
        <w:ind w:left="480" w:hanging="480"/>
        <w:rPr>
          <w:rFonts w:ascii="Cambria" w:hAnsi="Cambria"/>
          <w:noProof/>
        </w:rPr>
      </w:pPr>
      <w:r w:rsidRPr="00DB7C08">
        <w:rPr>
          <w:rFonts w:ascii="Cambria" w:hAnsi="Cambria"/>
          <w:noProof/>
        </w:rPr>
        <w:t xml:space="preserve">Bamford, G. and Lennon, L., 2008. Cohousing and rethinking the neighbourhood: The Australian context. </w:t>
      </w:r>
      <w:r w:rsidRPr="00DB7C08">
        <w:rPr>
          <w:rFonts w:ascii="Cambria" w:hAnsi="Cambria"/>
          <w:i/>
          <w:iCs/>
          <w:noProof/>
        </w:rPr>
        <w:t>In</w:t>
      </w:r>
      <w:r w:rsidRPr="00DB7C08">
        <w:rPr>
          <w:rFonts w:ascii="Cambria" w:hAnsi="Cambria"/>
          <w:noProof/>
        </w:rPr>
        <w:t xml:space="preserve">: </w:t>
      </w:r>
      <w:r w:rsidRPr="00DB7C08">
        <w:rPr>
          <w:rFonts w:ascii="Cambria" w:hAnsi="Cambria"/>
          <w:i/>
          <w:iCs/>
          <w:noProof/>
        </w:rPr>
        <w:t>Environment Design Guide</w:t>
      </w:r>
      <w:r w:rsidRPr="00DB7C08">
        <w:rPr>
          <w:rFonts w:ascii="Cambria" w:hAnsi="Cambria"/>
          <w:noProof/>
        </w:rPr>
        <w:t>. Australian Institute of Architects.</w:t>
      </w:r>
    </w:p>
    <w:p w14:paraId="24E0BD3D" w14:textId="77777777" w:rsidR="00DB7C08" w:rsidRPr="00DB7C08" w:rsidRDefault="00DB7C08" w:rsidP="00DB7C08">
      <w:pPr>
        <w:widowControl w:val="0"/>
        <w:autoSpaceDE w:val="0"/>
        <w:autoSpaceDN w:val="0"/>
        <w:adjustRightInd w:val="0"/>
        <w:ind w:left="480" w:hanging="480"/>
        <w:rPr>
          <w:rFonts w:ascii="Cambria" w:hAnsi="Cambria"/>
          <w:noProof/>
        </w:rPr>
      </w:pPr>
      <w:r w:rsidRPr="00DB7C08">
        <w:rPr>
          <w:rFonts w:ascii="Cambria" w:hAnsi="Cambria"/>
          <w:noProof/>
        </w:rPr>
        <w:t xml:space="preserve">Brenton, M., 2008. The Cohousing Approach to ‘Lifetime Neighbourhoods’ [online]. Available from: </w:t>
      </w:r>
      <w:r w:rsidRPr="00DB7C08">
        <w:rPr>
          <w:rFonts w:ascii="Cambria" w:hAnsi="Cambria"/>
          <w:noProof/>
        </w:rPr>
        <w:lastRenderedPageBreak/>
        <w:t>http://www.housingcare.org/downloads/kbase/3140.pdf [Accessed 23 Feb 2018].</w:t>
      </w:r>
    </w:p>
    <w:p w14:paraId="5CC8A2CD" w14:textId="77777777" w:rsidR="00DB7C08" w:rsidRPr="00DB7C08" w:rsidRDefault="00DB7C08" w:rsidP="00DB7C08">
      <w:pPr>
        <w:widowControl w:val="0"/>
        <w:autoSpaceDE w:val="0"/>
        <w:autoSpaceDN w:val="0"/>
        <w:adjustRightInd w:val="0"/>
        <w:ind w:left="480" w:hanging="480"/>
        <w:rPr>
          <w:rFonts w:ascii="Cambria" w:hAnsi="Cambria"/>
          <w:noProof/>
        </w:rPr>
      </w:pPr>
      <w:r w:rsidRPr="00DB7C08">
        <w:rPr>
          <w:rFonts w:ascii="Cambria" w:hAnsi="Cambria"/>
          <w:noProof/>
        </w:rPr>
        <w:t xml:space="preserve">Brenton, M., 2013. Senior cohousing communities—an alternative approach for the UK? [online]. </w:t>
      </w:r>
      <w:r w:rsidRPr="00DB7C08">
        <w:rPr>
          <w:rFonts w:ascii="Cambria" w:hAnsi="Cambria"/>
          <w:i/>
          <w:iCs/>
          <w:noProof/>
        </w:rPr>
        <w:t>A Better Life</w:t>
      </w:r>
      <w:r w:rsidRPr="00DB7C08">
        <w:rPr>
          <w:rFonts w:ascii="Cambria" w:hAnsi="Cambria"/>
          <w:noProof/>
        </w:rPr>
        <w:t>. Available from: https://www.jrf.org.uk/sites/default/files/jrf/migrated/files/senior-cohousing-communities-full.pdf [Accessed 23 Feb 2018].</w:t>
      </w:r>
    </w:p>
    <w:p w14:paraId="181A83EB" w14:textId="77777777" w:rsidR="00DB7C08" w:rsidRPr="00DB7C08" w:rsidRDefault="00DB7C08" w:rsidP="00DB7C08">
      <w:pPr>
        <w:widowControl w:val="0"/>
        <w:autoSpaceDE w:val="0"/>
        <w:autoSpaceDN w:val="0"/>
        <w:adjustRightInd w:val="0"/>
        <w:ind w:left="480" w:hanging="480"/>
        <w:rPr>
          <w:rFonts w:ascii="Cambria" w:hAnsi="Cambria"/>
          <w:noProof/>
        </w:rPr>
      </w:pPr>
      <w:r w:rsidRPr="00DB7C08">
        <w:rPr>
          <w:rFonts w:ascii="Cambria" w:hAnsi="Cambria"/>
          <w:noProof/>
        </w:rPr>
        <w:t xml:space="preserve">Chester, K., 2015. Older Australians and the Bucket List: Speaking notes. </w:t>
      </w:r>
      <w:r w:rsidRPr="00DB7C08">
        <w:rPr>
          <w:rFonts w:ascii="Cambria" w:hAnsi="Cambria"/>
          <w:i/>
          <w:iCs/>
          <w:noProof/>
        </w:rPr>
        <w:t>In</w:t>
      </w:r>
      <w:r w:rsidRPr="00DB7C08">
        <w:rPr>
          <w:rFonts w:ascii="Cambria" w:hAnsi="Cambria"/>
          <w:noProof/>
        </w:rPr>
        <w:t xml:space="preserve">: </w:t>
      </w:r>
      <w:r w:rsidRPr="00DB7C08">
        <w:rPr>
          <w:rFonts w:ascii="Cambria" w:hAnsi="Cambria"/>
          <w:i/>
          <w:iCs/>
          <w:noProof/>
        </w:rPr>
        <w:t>Economic and Social Outlook Conference 2015</w:t>
      </w:r>
      <w:r w:rsidRPr="00DB7C08">
        <w:rPr>
          <w:rFonts w:ascii="Cambria" w:hAnsi="Cambria"/>
          <w:noProof/>
        </w:rPr>
        <w:t>. Melbourne: Productivity Commission.</w:t>
      </w:r>
    </w:p>
    <w:p w14:paraId="4C4381FF" w14:textId="77777777" w:rsidR="00DB7C08" w:rsidRPr="00DB7C08" w:rsidRDefault="00DB7C08" w:rsidP="00DB7C08">
      <w:pPr>
        <w:widowControl w:val="0"/>
        <w:autoSpaceDE w:val="0"/>
        <w:autoSpaceDN w:val="0"/>
        <w:adjustRightInd w:val="0"/>
        <w:ind w:left="480" w:hanging="480"/>
        <w:rPr>
          <w:rFonts w:ascii="Cambria" w:hAnsi="Cambria"/>
          <w:noProof/>
        </w:rPr>
      </w:pPr>
      <w:r w:rsidRPr="00DB7C08">
        <w:rPr>
          <w:rFonts w:ascii="Cambria" w:hAnsi="Cambria"/>
          <w:noProof/>
        </w:rPr>
        <w:t xml:space="preserve">Chiodelli, F. and Baglione, V., 2013. Living together privately: for a cautious reading of cohousing. </w:t>
      </w:r>
      <w:r w:rsidRPr="00DB7C08">
        <w:rPr>
          <w:rFonts w:ascii="Cambria" w:hAnsi="Cambria"/>
          <w:i/>
          <w:iCs/>
          <w:noProof/>
        </w:rPr>
        <w:t>Urban Research &amp; Practice</w:t>
      </w:r>
      <w:r w:rsidRPr="00DB7C08">
        <w:rPr>
          <w:rFonts w:ascii="Cambria" w:hAnsi="Cambria"/>
          <w:noProof/>
        </w:rPr>
        <w:t>, 7 (1), 20–34.</w:t>
      </w:r>
    </w:p>
    <w:p w14:paraId="54DEF33F" w14:textId="77777777" w:rsidR="00DB7C08" w:rsidRPr="00DB7C08" w:rsidRDefault="00DB7C08" w:rsidP="00DB7C08">
      <w:pPr>
        <w:widowControl w:val="0"/>
        <w:autoSpaceDE w:val="0"/>
        <w:autoSpaceDN w:val="0"/>
        <w:adjustRightInd w:val="0"/>
        <w:ind w:left="480" w:hanging="480"/>
        <w:rPr>
          <w:rFonts w:ascii="Cambria" w:hAnsi="Cambria"/>
          <w:noProof/>
        </w:rPr>
      </w:pPr>
      <w:r w:rsidRPr="00DB7C08">
        <w:rPr>
          <w:rFonts w:ascii="Cambria" w:hAnsi="Cambria"/>
          <w:noProof/>
        </w:rPr>
        <w:t xml:space="preserve">Crabtree, L., 2016. Self-organised housing in Australia: housing diversity in an age of market heat. </w:t>
      </w:r>
      <w:r w:rsidRPr="00DB7C08">
        <w:rPr>
          <w:rFonts w:ascii="Cambria" w:hAnsi="Cambria"/>
          <w:i/>
          <w:iCs/>
          <w:noProof/>
        </w:rPr>
        <w:t>International Journal of Housing Policy</w:t>
      </w:r>
      <w:r w:rsidRPr="00DB7C08">
        <w:rPr>
          <w:rFonts w:ascii="Cambria" w:hAnsi="Cambria"/>
          <w:noProof/>
        </w:rPr>
        <w:t>, 6718 (June), 1–20.</w:t>
      </w:r>
    </w:p>
    <w:p w14:paraId="0826890A" w14:textId="77777777" w:rsidR="00DB7C08" w:rsidRPr="00DB7C08" w:rsidRDefault="00DB7C08" w:rsidP="00DB7C08">
      <w:pPr>
        <w:widowControl w:val="0"/>
        <w:autoSpaceDE w:val="0"/>
        <w:autoSpaceDN w:val="0"/>
        <w:adjustRightInd w:val="0"/>
        <w:ind w:left="480" w:hanging="480"/>
        <w:rPr>
          <w:rFonts w:ascii="Cambria" w:hAnsi="Cambria"/>
          <w:noProof/>
        </w:rPr>
      </w:pPr>
      <w:r w:rsidRPr="00DB7C08">
        <w:rPr>
          <w:rFonts w:ascii="Cambria" w:hAnsi="Cambria"/>
          <w:noProof/>
        </w:rPr>
        <w:t xml:space="preserve">Darab, S. and Hartman, Y., 2013. Understanding Single Older Women’s Invisibility in Housing Issues in Australia. </w:t>
      </w:r>
      <w:r w:rsidRPr="00DB7C08">
        <w:rPr>
          <w:rFonts w:ascii="Cambria" w:hAnsi="Cambria"/>
          <w:i/>
          <w:iCs/>
          <w:noProof/>
        </w:rPr>
        <w:t>Housing, Theory and Society</w:t>
      </w:r>
      <w:r w:rsidRPr="00DB7C08">
        <w:rPr>
          <w:rFonts w:ascii="Cambria" w:hAnsi="Cambria"/>
          <w:noProof/>
        </w:rPr>
        <w:t>, 30 (4), 348–367.</w:t>
      </w:r>
    </w:p>
    <w:p w14:paraId="4963ED3E" w14:textId="77777777" w:rsidR="00DB7C08" w:rsidRPr="00DB7C08" w:rsidRDefault="00DB7C08" w:rsidP="00DB7C08">
      <w:pPr>
        <w:widowControl w:val="0"/>
        <w:autoSpaceDE w:val="0"/>
        <w:autoSpaceDN w:val="0"/>
        <w:adjustRightInd w:val="0"/>
        <w:ind w:left="480" w:hanging="480"/>
        <w:rPr>
          <w:rFonts w:ascii="Cambria" w:hAnsi="Cambria"/>
          <w:noProof/>
        </w:rPr>
      </w:pPr>
      <w:r w:rsidRPr="00DB7C08">
        <w:rPr>
          <w:rFonts w:ascii="Cambria" w:hAnsi="Cambria"/>
          <w:noProof/>
        </w:rPr>
        <w:t>Day, T., 2011. Suburban adaptation: An investigation into the potential of adapting existing dwellings to improve affordability, increase occupancy rates and address the needs of the new demographic [online]. Available from: https://www.architects.nsw.gov.au/download/111212_Suburban_Adaptation_FINAL.pdf [Accessed 23 Feb 2018].</w:t>
      </w:r>
    </w:p>
    <w:p w14:paraId="19914E99" w14:textId="77777777" w:rsidR="00DB7C08" w:rsidRPr="00DB7C08" w:rsidRDefault="00DB7C08" w:rsidP="00DB7C08">
      <w:pPr>
        <w:widowControl w:val="0"/>
        <w:autoSpaceDE w:val="0"/>
        <w:autoSpaceDN w:val="0"/>
        <w:adjustRightInd w:val="0"/>
        <w:ind w:left="480" w:hanging="480"/>
        <w:rPr>
          <w:rFonts w:ascii="Cambria" w:hAnsi="Cambria"/>
          <w:noProof/>
        </w:rPr>
      </w:pPr>
      <w:r w:rsidRPr="00DB7C08">
        <w:rPr>
          <w:rFonts w:ascii="Cambria" w:hAnsi="Cambria"/>
          <w:noProof/>
        </w:rPr>
        <w:t xml:space="preserve">Durrett, C., 2009. </w:t>
      </w:r>
      <w:r w:rsidRPr="00DB7C08">
        <w:rPr>
          <w:rFonts w:ascii="Cambria" w:hAnsi="Cambria"/>
          <w:i/>
          <w:iCs/>
          <w:noProof/>
        </w:rPr>
        <w:t>The Senior Cohousing handbook</w:t>
      </w:r>
      <w:r w:rsidRPr="00DB7C08">
        <w:rPr>
          <w:rFonts w:ascii="Cambria" w:hAnsi="Cambria"/>
          <w:noProof/>
        </w:rPr>
        <w:t>. Gabriola Island, Canada: New Society Publishers.</w:t>
      </w:r>
    </w:p>
    <w:p w14:paraId="76810CB6" w14:textId="77777777" w:rsidR="00DB7C08" w:rsidRPr="00DB7C08" w:rsidRDefault="00DB7C08" w:rsidP="00DB7C08">
      <w:pPr>
        <w:widowControl w:val="0"/>
        <w:autoSpaceDE w:val="0"/>
        <w:autoSpaceDN w:val="0"/>
        <w:adjustRightInd w:val="0"/>
        <w:ind w:left="480" w:hanging="480"/>
        <w:rPr>
          <w:rFonts w:ascii="Cambria" w:hAnsi="Cambria"/>
          <w:noProof/>
        </w:rPr>
      </w:pPr>
      <w:r w:rsidRPr="00DB7C08">
        <w:rPr>
          <w:rFonts w:ascii="Cambria" w:hAnsi="Cambria"/>
          <w:noProof/>
        </w:rPr>
        <w:t xml:space="preserve">Glass, A.P., 2009. Aging in a Community of Mutual Support: The Emergence of an Elder Intentional Cohousing Community in the United States. </w:t>
      </w:r>
      <w:r w:rsidRPr="00DB7C08">
        <w:rPr>
          <w:rFonts w:ascii="Cambria" w:hAnsi="Cambria"/>
          <w:i/>
          <w:iCs/>
          <w:noProof/>
        </w:rPr>
        <w:t>Journal of Housing For the Elderly</w:t>
      </w:r>
      <w:r w:rsidRPr="00DB7C08">
        <w:rPr>
          <w:rFonts w:ascii="Cambria" w:hAnsi="Cambria"/>
          <w:noProof/>
        </w:rPr>
        <w:t>, 23 (4), 283–303.</w:t>
      </w:r>
    </w:p>
    <w:p w14:paraId="4FD186BF" w14:textId="77777777" w:rsidR="00DB7C08" w:rsidRPr="00DB7C08" w:rsidRDefault="00DB7C08" w:rsidP="00DB7C08">
      <w:pPr>
        <w:widowControl w:val="0"/>
        <w:autoSpaceDE w:val="0"/>
        <w:autoSpaceDN w:val="0"/>
        <w:adjustRightInd w:val="0"/>
        <w:ind w:left="480" w:hanging="480"/>
        <w:rPr>
          <w:rFonts w:ascii="Cambria" w:hAnsi="Cambria"/>
          <w:noProof/>
        </w:rPr>
      </w:pPr>
      <w:r w:rsidRPr="00DB7C08">
        <w:rPr>
          <w:rFonts w:ascii="Cambria" w:hAnsi="Cambria"/>
          <w:noProof/>
        </w:rPr>
        <w:t xml:space="preserve">Goodman, R., Nelson, A., Dalton, T., Cigdem, M., Gabriel, M., and Jacobs, K., 2013. The experience of marginal rental housing in Australia [online]. </w:t>
      </w:r>
      <w:r w:rsidRPr="00DB7C08">
        <w:rPr>
          <w:rFonts w:ascii="Cambria" w:hAnsi="Cambria"/>
          <w:i/>
          <w:iCs/>
          <w:noProof/>
        </w:rPr>
        <w:t xml:space="preserve">AHURI Final </w:t>
      </w:r>
      <w:r w:rsidRPr="00DB7C08">
        <w:rPr>
          <w:rFonts w:ascii="Cambria" w:hAnsi="Cambria"/>
          <w:i/>
          <w:iCs/>
          <w:noProof/>
        </w:rPr>
        <w:lastRenderedPageBreak/>
        <w:t>Report</w:t>
      </w:r>
      <w:r w:rsidRPr="00DB7C08">
        <w:rPr>
          <w:rFonts w:ascii="Cambria" w:hAnsi="Cambria"/>
          <w:noProof/>
        </w:rPr>
        <w:t>. Available from: https://www.ahuri.edu.au/__data/assets/pdf_file/0018/2196/AHURI_Final_Report_No210_The-experience-of-marginal-rental-housing-in-Australia.pdf [Accessed 23 Feb 2018].</w:t>
      </w:r>
    </w:p>
    <w:p w14:paraId="342B2521" w14:textId="77777777" w:rsidR="00DB7C08" w:rsidRPr="00DB7C08" w:rsidRDefault="00DB7C08" w:rsidP="00DB7C08">
      <w:pPr>
        <w:widowControl w:val="0"/>
        <w:autoSpaceDE w:val="0"/>
        <w:autoSpaceDN w:val="0"/>
        <w:adjustRightInd w:val="0"/>
        <w:ind w:left="480" w:hanging="480"/>
        <w:rPr>
          <w:rFonts w:ascii="Cambria" w:hAnsi="Cambria"/>
          <w:noProof/>
        </w:rPr>
      </w:pPr>
      <w:r w:rsidRPr="00DB7C08">
        <w:rPr>
          <w:rFonts w:ascii="Cambria" w:hAnsi="Cambria"/>
          <w:noProof/>
        </w:rPr>
        <w:t xml:space="preserve">Humpel, N., O’Loughlin, K., Wells, Y., and Kendig, H., 2010. The health of Australian baby boomers. </w:t>
      </w:r>
      <w:r w:rsidRPr="00DB7C08">
        <w:rPr>
          <w:rFonts w:ascii="Cambria" w:hAnsi="Cambria"/>
          <w:i/>
          <w:iCs/>
          <w:noProof/>
        </w:rPr>
        <w:t>Australasian Journal on Ageing</w:t>
      </w:r>
      <w:r w:rsidRPr="00DB7C08">
        <w:rPr>
          <w:rFonts w:ascii="Cambria" w:hAnsi="Cambria"/>
          <w:noProof/>
        </w:rPr>
        <w:t>, 29 (1), 8–13.</w:t>
      </w:r>
    </w:p>
    <w:p w14:paraId="763C315C" w14:textId="77777777" w:rsidR="00DB7C08" w:rsidRPr="00DB7C08" w:rsidRDefault="00DB7C08" w:rsidP="00DB7C08">
      <w:pPr>
        <w:widowControl w:val="0"/>
        <w:autoSpaceDE w:val="0"/>
        <w:autoSpaceDN w:val="0"/>
        <w:adjustRightInd w:val="0"/>
        <w:ind w:left="480" w:hanging="480"/>
        <w:rPr>
          <w:rFonts w:ascii="Cambria" w:hAnsi="Cambria"/>
          <w:noProof/>
        </w:rPr>
      </w:pPr>
      <w:r w:rsidRPr="00DB7C08">
        <w:rPr>
          <w:rFonts w:ascii="Cambria" w:hAnsi="Cambria"/>
          <w:noProof/>
        </w:rPr>
        <w:t xml:space="preserve">Jarvis, H., 2015. Towards a deeper understanding of the social architecture of co-housing: evidence from the UK, USA and Australia. </w:t>
      </w:r>
      <w:r w:rsidRPr="00DB7C08">
        <w:rPr>
          <w:rFonts w:ascii="Cambria" w:hAnsi="Cambria"/>
          <w:i/>
          <w:iCs/>
          <w:noProof/>
        </w:rPr>
        <w:t>Urban Research &amp; Practice</w:t>
      </w:r>
      <w:r w:rsidRPr="00DB7C08">
        <w:rPr>
          <w:rFonts w:ascii="Cambria" w:hAnsi="Cambria"/>
          <w:noProof/>
        </w:rPr>
        <w:t>, 8 (1), 93–105.</w:t>
      </w:r>
    </w:p>
    <w:p w14:paraId="7E3E9679" w14:textId="77777777" w:rsidR="00DB7C08" w:rsidRPr="00DB7C08" w:rsidRDefault="00DB7C08" w:rsidP="00DB7C08">
      <w:pPr>
        <w:widowControl w:val="0"/>
        <w:autoSpaceDE w:val="0"/>
        <w:autoSpaceDN w:val="0"/>
        <w:adjustRightInd w:val="0"/>
        <w:ind w:left="480" w:hanging="480"/>
        <w:rPr>
          <w:rFonts w:ascii="Cambria" w:hAnsi="Cambria"/>
          <w:noProof/>
        </w:rPr>
      </w:pPr>
      <w:r w:rsidRPr="00DB7C08">
        <w:rPr>
          <w:rFonts w:ascii="Cambria" w:hAnsi="Cambria"/>
          <w:noProof/>
        </w:rPr>
        <w:t xml:space="preserve">Lloyd, M.G., Peel, D., and Janssen-Jansen, L.B., 2015. Self-build in the UK and Netherlands: mainstreaming self-development to address housing shortages? </w:t>
      </w:r>
      <w:r w:rsidRPr="00DB7C08">
        <w:rPr>
          <w:rFonts w:ascii="Cambria" w:hAnsi="Cambria"/>
          <w:i/>
          <w:iCs/>
          <w:noProof/>
        </w:rPr>
        <w:t>Urban, Planning and Transport Research</w:t>
      </w:r>
      <w:r w:rsidRPr="00DB7C08">
        <w:rPr>
          <w:rFonts w:ascii="Cambria" w:hAnsi="Cambria"/>
          <w:noProof/>
        </w:rPr>
        <w:t>, 3 (1), 19–31.</w:t>
      </w:r>
    </w:p>
    <w:p w14:paraId="421F8A21" w14:textId="77777777" w:rsidR="00DB7C08" w:rsidRPr="00DB7C08" w:rsidRDefault="00DB7C08" w:rsidP="00DB7C08">
      <w:pPr>
        <w:widowControl w:val="0"/>
        <w:autoSpaceDE w:val="0"/>
        <w:autoSpaceDN w:val="0"/>
        <w:adjustRightInd w:val="0"/>
        <w:ind w:left="480" w:hanging="480"/>
        <w:rPr>
          <w:rFonts w:ascii="Cambria" w:hAnsi="Cambria"/>
          <w:noProof/>
        </w:rPr>
      </w:pPr>
      <w:r w:rsidRPr="00DB7C08">
        <w:rPr>
          <w:rFonts w:ascii="Cambria" w:hAnsi="Cambria"/>
          <w:noProof/>
        </w:rPr>
        <w:t xml:space="preserve">McGee, C. and Benn, S., 2015. How co-housing could make homes cheaper and greener. </w:t>
      </w:r>
      <w:r w:rsidRPr="00DB7C08">
        <w:rPr>
          <w:rFonts w:ascii="Cambria" w:hAnsi="Cambria"/>
          <w:i/>
          <w:iCs/>
          <w:noProof/>
        </w:rPr>
        <w:t>The Conversation</w:t>
      </w:r>
      <w:r w:rsidRPr="00DB7C08">
        <w:rPr>
          <w:rFonts w:ascii="Cambria" w:hAnsi="Cambria"/>
          <w:noProof/>
        </w:rPr>
        <w:t>, 20 Apr.</w:t>
      </w:r>
    </w:p>
    <w:p w14:paraId="4F02FCAA" w14:textId="77777777" w:rsidR="00DB7C08" w:rsidRPr="00DB7C08" w:rsidRDefault="00DB7C08" w:rsidP="00DB7C08">
      <w:pPr>
        <w:widowControl w:val="0"/>
        <w:autoSpaceDE w:val="0"/>
        <w:autoSpaceDN w:val="0"/>
        <w:adjustRightInd w:val="0"/>
        <w:ind w:left="480" w:hanging="480"/>
        <w:rPr>
          <w:rFonts w:ascii="Cambria" w:hAnsi="Cambria"/>
          <w:noProof/>
        </w:rPr>
      </w:pPr>
      <w:r w:rsidRPr="00DB7C08">
        <w:rPr>
          <w:rFonts w:ascii="Cambria" w:hAnsi="Cambria"/>
          <w:noProof/>
        </w:rPr>
        <w:t xml:space="preserve">McGee, C., Wynne, L., and Lehmann, S., 2017. Housing innovation for compact, resilient cities. </w:t>
      </w:r>
      <w:r w:rsidRPr="00DB7C08">
        <w:rPr>
          <w:rFonts w:ascii="Cambria" w:hAnsi="Cambria"/>
          <w:i/>
          <w:iCs/>
          <w:noProof/>
        </w:rPr>
        <w:t>In</w:t>
      </w:r>
      <w:r w:rsidRPr="00DB7C08">
        <w:rPr>
          <w:rFonts w:ascii="Cambria" w:hAnsi="Cambria"/>
          <w:noProof/>
        </w:rPr>
        <w:t xml:space="preserve">: S. Lehmann and P. Bay, eds. </w:t>
      </w:r>
      <w:r w:rsidRPr="00DB7C08">
        <w:rPr>
          <w:rFonts w:ascii="Cambria" w:hAnsi="Cambria"/>
          <w:i/>
          <w:iCs/>
          <w:noProof/>
        </w:rPr>
        <w:t>Growing Compact: Urban Form, Density and Sustainability</w:t>
      </w:r>
      <w:r w:rsidRPr="00DB7C08">
        <w:rPr>
          <w:rFonts w:ascii="Cambria" w:hAnsi="Cambria"/>
          <w:noProof/>
        </w:rPr>
        <w:t>. New York and London: Routledge.</w:t>
      </w:r>
    </w:p>
    <w:p w14:paraId="40A3D615" w14:textId="77777777" w:rsidR="00DB7C08" w:rsidRPr="00DB7C08" w:rsidRDefault="00DB7C08" w:rsidP="00DB7C08">
      <w:pPr>
        <w:widowControl w:val="0"/>
        <w:autoSpaceDE w:val="0"/>
        <w:autoSpaceDN w:val="0"/>
        <w:adjustRightInd w:val="0"/>
        <w:ind w:left="480" w:hanging="480"/>
        <w:rPr>
          <w:rFonts w:ascii="Cambria" w:hAnsi="Cambria"/>
          <w:noProof/>
        </w:rPr>
      </w:pPr>
      <w:r w:rsidRPr="00DB7C08">
        <w:rPr>
          <w:rFonts w:ascii="Cambria" w:hAnsi="Cambria"/>
          <w:noProof/>
        </w:rPr>
        <w:t xml:space="preserve">Meltzer, G., 2010. Ecovillages and Cohousing: A personal take on their similarities and differences. </w:t>
      </w:r>
      <w:r w:rsidRPr="00DB7C08">
        <w:rPr>
          <w:rFonts w:ascii="Cambria" w:hAnsi="Cambria"/>
          <w:i/>
          <w:iCs/>
          <w:noProof/>
        </w:rPr>
        <w:t>In</w:t>
      </w:r>
      <w:r w:rsidRPr="00DB7C08">
        <w:rPr>
          <w:rFonts w:ascii="Cambria" w:hAnsi="Cambria"/>
          <w:noProof/>
        </w:rPr>
        <w:t xml:space="preserve">: D.U. Vestbro, ed. </w:t>
      </w:r>
      <w:r w:rsidRPr="00DB7C08">
        <w:rPr>
          <w:rFonts w:ascii="Cambria" w:hAnsi="Cambria"/>
          <w:i/>
          <w:iCs/>
          <w:noProof/>
        </w:rPr>
        <w:t>Living Together–Cohousing Ideas and Realities Around the World</w:t>
      </w:r>
      <w:r w:rsidRPr="00DB7C08">
        <w:rPr>
          <w:rFonts w:ascii="Cambria" w:hAnsi="Cambria"/>
          <w:noProof/>
        </w:rPr>
        <w:t>. Stockholm: Royal Institute of Technology, 105–113.</w:t>
      </w:r>
    </w:p>
    <w:p w14:paraId="6858B2AD" w14:textId="77777777" w:rsidR="00DB7C08" w:rsidRPr="00DB7C08" w:rsidRDefault="00DB7C08" w:rsidP="00DB7C08">
      <w:pPr>
        <w:widowControl w:val="0"/>
        <w:autoSpaceDE w:val="0"/>
        <w:autoSpaceDN w:val="0"/>
        <w:adjustRightInd w:val="0"/>
        <w:ind w:left="480" w:hanging="480"/>
        <w:rPr>
          <w:rFonts w:ascii="Cambria" w:hAnsi="Cambria"/>
          <w:noProof/>
        </w:rPr>
      </w:pPr>
      <w:r w:rsidRPr="00DB7C08">
        <w:rPr>
          <w:rFonts w:ascii="Cambria" w:hAnsi="Cambria"/>
          <w:noProof/>
        </w:rPr>
        <w:t xml:space="preserve">Morris, A., 2009a. Contentment and suffering: The impact of Australia’s housing policy and tenure on older australians. </w:t>
      </w:r>
      <w:r w:rsidRPr="00DB7C08">
        <w:rPr>
          <w:rFonts w:ascii="Cambria" w:hAnsi="Cambria"/>
          <w:i/>
          <w:iCs/>
          <w:noProof/>
        </w:rPr>
        <w:t>Australian Journal of Social Issues</w:t>
      </w:r>
      <w:r w:rsidRPr="00DB7C08">
        <w:rPr>
          <w:rFonts w:ascii="Cambria" w:hAnsi="Cambria"/>
          <w:noProof/>
        </w:rPr>
        <w:t>, 44 (4), 363–377.</w:t>
      </w:r>
    </w:p>
    <w:p w14:paraId="2DCB88E4" w14:textId="77777777" w:rsidR="00DB7C08" w:rsidRPr="00DB7C08" w:rsidRDefault="00DB7C08" w:rsidP="00DB7C08">
      <w:pPr>
        <w:widowControl w:val="0"/>
        <w:autoSpaceDE w:val="0"/>
        <w:autoSpaceDN w:val="0"/>
        <w:adjustRightInd w:val="0"/>
        <w:ind w:left="480" w:hanging="480"/>
        <w:rPr>
          <w:rFonts w:ascii="Cambria" w:hAnsi="Cambria"/>
          <w:noProof/>
        </w:rPr>
      </w:pPr>
      <w:r w:rsidRPr="00DB7C08">
        <w:rPr>
          <w:rFonts w:ascii="Cambria" w:hAnsi="Cambria"/>
          <w:noProof/>
        </w:rPr>
        <w:t xml:space="preserve">Morris, A., 2009b. Living on the Margins: Comparing Older Private Renters and Older Public Housing Tenants in Sydney, Australia. </w:t>
      </w:r>
      <w:r w:rsidRPr="00DB7C08">
        <w:rPr>
          <w:rFonts w:ascii="Cambria" w:hAnsi="Cambria"/>
          <w:i/>
          <w:iCs/>
          <w:noProof/>
        </w:rPr>
        <w:t>Housing Studies</w:t>
      </w:r>
      <w:r w:rsidRPr="00DB7C08">
        <w:rPr>
          <w:rFonts w:ascii="Cambria" w:hAnsi="Cambria"/>
          <w:noProof/>
        </w:rPr>
        <w:t>, 24 (5), 693–707.</w:t>
      </w:r>
    </w:p>
    <w:p w14:paraId="744F57D6" w14:textId="77777777" w:rsidR="00DB7C08" w:rsidRPr="00DB7C08" w:rsidRDefault="00DB7C08" w:rsidP="00DB7C08">
      <w:pPr>
        <w:widowControl w:val="0"/>
        <w:autoSpaceDE w:val="0"/>
        <w:autoSpaceDN w:val="0"/>
        <w:adjustRightInd w:val="0"/>
        <w:ind w:left="480" w:hanging="480"/>
        <w:rPr>
          <w:rFonts w:ascii="Cambria" w:hAnsi="Cambria"/>
          <w:noProof/>
        </w:rPr>
      </w:pPr>
      <w:r w:rsidRPr="00DB7C08">
        <w:rPr>
          <w:rFonts w:ascii="Cambria" w:hAnsi="Cambria"/>
          <w:noProof/>
        </w:rPr>
        <w:t>Murundaka Cohousing, 2016. Murundaka Cohousing Community [online]. Available from: https://www.murundakacohousing.org.au/ [Accessed 23 Feb 2018].</w:t>
      </w:r>
    </w:p>
    <w:p w14:paraId="22E991BF" w14:textId="77777777" w:rsidR="00DB7C08" w:rsidRPr="00DB7C08" w:rsidRDefault="00DB7C08" w:rsidP="00DB7C08">
      <w:pPr>
        <w:widowControl w:val="0"/>
        <w:autoSpaceDE w:val="0"/>
        <w:autoSpaceDN w:val="0"/>
        <w:adjustRightInd w:val="0"/>
        <w:ind w:left="480" w:hanging="480"/>
        <w:rPr>
          <w:rFonts w:ascii="Cambria" w:hAnsi="Cambria"/>
          <w:noProof/>
        </w:rPr>
      </w:pPr>
      <w:r w:rsidRPr="00DB7C08">
        <w:rPr>
          <w:rFonts w:ascii="Cambria" w:hAnsi="Cambria"/>
          <w:noProof/>
        </w:rPr>
        <w:lastRenderedPageBreak/>
        <w:t>NSW Government, 2016. NSW Intergenerational Report 2016: Future state NSW 2056 [online]. Available from: https://www.treasury.nsw.gov.au/sites/default/files/2017-01/Budget_Paper_5_-_Intergenerational_Report_2016_-_full_report.pdf [Accessed 23 Feb 2018].</w:t>
      </w:r>
    </w:p>
    <w:p w14:paraId="75892087" w14:textId="77777777" w:rsidR="00DB7C08" w:rsidRPr="00DB7C08" w:rsidRDefault="00DB7C08" w:rsidP="00DB7C08">
      <w:pPr>
        <w:widowControl w:val="0"/>
        <w:autoSpaceDE w:val="0"/>
        <w:autoSpaceDN w:val="0"/>
        <w:adjustRightInd w:val="0"/>
        <w:ind w:left="480" w:hanging="480"/>
        <w:rPr>
          <w:rFonts w:ascii="Cambria" w:hAnsi="Cambria"/>
          <w:noProof/>
        </w:rPr>
      </w:pPr>
      <w:r w:rsidRPr="00DB7C08">
        <w:rPr>
          <w:rFonts w:ascii="Cambria" w:hAnsi="Cambria"/>
          <w:noProof/>
        </w:rPr>
        <w:t xml:space="preserve">Petersen, M., Parsell, C., Phillips, R., and White, G., 2014. </w:t>
      </w:r>
      <w:r w:rsidRPr="00DB7C08">
        <w:rPr>
          <w:rFonts w:ascii="Cambria" w:hAnsi="Cambria"/>
          <w:i/>
          <w:iCs/>
          <w:noProof/>
        </w:rPr>
        <w:t>Preventing first time homelessness amongst older Australians</w:t>
      </w:r>
      <w:r w:rsidRPr="00DB7C08">
        <w:rPr>
          <w:rFonts w:ascii="Cambria" w:hAnsi="Cambria"/>
          <w:noProof/>
        </w:rPr>
        <w:t>. AHURI Final Report. The University of Queensland: Australian Housing and Urban Research Institute.</w:t>
      </w:r>
    </w:p>
    <w:p w14:paraId="28B1DA93" w14:textId="77777777" w:rsidR="00DB7C08" w:rsidRPr="00DB7C08" w:rsidRDefault="00DB7C08" w:rsidP="00DB7C08">
      <w:pPr>
        <w:widowControl w:val="0"/>
        <w:autoSpaceDE w:val="0"/>
        <w:autoSpaceDN w:val="0"/>
        <w:adjustRightInd w:val="0"/>
        <w:ind w:left="480" w:hanging="480"/>
        <w:rPr>
          <w:rFonts w:ascii="Cambria" w:hAnsi="Cambria"/>
          <w:noProof/>
        </w:rPr>
      </w:pPr>
      <w:r w:rsidRPr="00DB7C08">
        <w:rPr>
          <w:rFonts w:ascii="Cambria" w:hAnsi="Cambria"/>
          <w:noProof/>
        </w:rPr>
        <w:t xml:space="preserve">Productivity Commission, 2008. </w:t>
      </w:r>
      <w:r w:rsidRPr="00DB7C08">
        <w:rPr>
          <w:rFonts w:ascii="Cambria" w:hAnsi="Cambria"/>
          <w:i/>
          <w:iCs/>
          <w:noProof/>
        </w:rPr>
        <w:t>Trends in Aged Care Services: some implications</w:t>
      </w:r>
      <w:r w:rsidRPr="00DB7C08">
        <w:rPr>
          <w:rFonts w:ascii="Cambria" w:hAnsi="Cambria"/>
          <w:noProof/>
        </w:rPr>
        <w:t>. Commission Research Paper. Canberra.</w:t>
      </w:r>
    </w:p>
    <w:p w14:paraId="4A1AF2DF" w14:textId="77777777" w:rsidR="00DB7C08" w:rsidRPr="00DB7C08" w:rsidRDefault="00DB7C08" w:rsidP="00DB7C08">
      <w:pPr>
        <w:widowControl w:val="0"/>
        <w:autoSpaceDE w:val="0"/>
        <w:autoSpaceDN w:val="0"/>
        <w:adjustRightInd w:val="0"/>
        <w:ind w:left="480" w:hanging="480"/>
        <w:rPr>
          <w:rFonts w:ascii="Cambria" w:hAnsi="Cambria"/>
          <w:noProof/>
        </w:rPr>
      </w:pPr>
      <w:r w:rsidRPr="00DB7C08">
        <w:rPr>
          <w:rFonts w:ascii="Cambria" w:hAnsi="Cambria"/>
          <w:noProof/>
        </w:rPr>
        <w:t xml:space="preserve">Productivity Commission, 2015. </w:t>
      </w:r>
      <w:r w:rsidRPr="00DB7C08">
        <w:rPr>
          <w:rFonts w:ascii="Cambria" w:hAnsi="Cambria"/>
          <w:i/>
          <w:iCs/>
          <w:noProof/>
        </w:rPr>
        <w:t>Housing Decisions of Older Australians</w:t>
      </w:r>
      <w:r w:rsidRPr="00DB7C08">
        <w:rPr>
          <w:rFonts w:ascii="Cambria" w:hAnsi="Cambria"/>
          <w:noProof/>
        </w:rPr>
        <w:t>. Canberra: Commission Research Paper.</w:t>
      </w:r>
    </w:p>
    <w:p w14:paraId="06E43B11" w14:textId="77777777" w:rsidR="00DB7C08" w:rsidRPr="00DB7C08" w:rsidRDefault="00DB7C08" w:rsidP="00DB7C08">
      <w:pPr>
        <w:widowControl w:val="0"/>
        <w:autoSpaceDE w:val="0"/>
        <w:autoSpaceDN w:val="0"/>
        <w:adjustRightInd w:val="0"/>
        <w:ind w:left="480" w:hanging="480"/>
        <w:rPr>
          <w:rFonts w:ascii="Cambria" w:hAnsi="Cambria"/>
          <w:noProof/>
        </w:rPr>
      </w:pPr>
      <w:r w:rsidRPr="00DB7C08">
        <w:rPr>
          <w:rFonts w:ascii="Cambria" w:hAnsi="Cambria"/>
          <w:noProof/>
        </w:rPr>
        <w:t xml:space="preserve">Quine, S. and Carter, S., 2006. Australian baby boomers’ expectations and plans for their old age. </w:t>
      </w:r>
      <w:r w:rsidRPr="00DB7C08">
        <w:rPr>
          <w:rFonts w:ascii="Cambria" w:hAnsi="Cambria"/>
          <w:i/>
          <w:iCs/>
          <w:noProof/>
        </w:rPr>
        <w:t>Australasian Journal on Ageing</w:t>
      </w:r>
      <w:r w:rsidRPr="00DB7C08">
        <w:rPr>
          <w:rFonts w:ascii="Cambria" w:hAnsi="Cambria"/>
          <w:noProof/>
        </w:rPr>
        <w:t>, 25 (1), 3–8.</w:t>
      </w:r>
    </w:p>
    <w:p w14:paraId="7CBABDC9" w14:textId="77777777" w:rsidR="00DB7C08" w:rsidRPr="00DB7C08" w:rsidRDefault="00DB7C08" w:rsidP="00DB7C08">
      <w:pPr>
        <w:widowControl w:val="0"/>
        <w:autoSpaceDE w:val="0"/>
        <w:autoSpaceDN w:val="0"/>
        <w:adjustRightInd w:val="0"/>
        <w:ind w:left="480" w:hanging="480"/>
        <w:rPr>
          <w:rFonts w:ascii="Cambria" w:hAnsi="Cambria"/>
          <w:noProof/>
        </w:rPr>
      </w:pPr>
      <w:r w:rsidRPr="00DB7C08">
        <w:rPr>
          <w:rFonts w:ascii="Cambria" w:hAnsi="Cambria"/>
          <w:noProof/>
        </w:rPr>
        <w:t xml:space="preserve">Ruiu, M.L., 2014. Differences between Cohousing and Gated Communities. A Literature Review. </w:t>
      </w:r>
      <w:r w:rsidRPr="00DB7C08">
        <w:rPr>
          <w:rFonts w:ascii="Cambria" w:hAnsi="Cambria"/>
          <w:i/>
          <w:iCs/>
          <w:noProof/>
        </w:rPr>
        <w:t>Sociological Inquiry</w:t>
      </w:r>
      <w:r w:rsidRPr="00DB7C08">
        <w:rPr>
          <w:rFonts w:ascii="Cambria" w:hAnsi="Cambria"/>
          <w:noProof/>
        </w:rPr>
        <w:t>, 84 (2), 316–335.</w:t>
      </w:r>
    </w:p>
    <w:p w14:paraId="230FB438" w14:textId="77777777" w:rsidR="00DB7C08" w:rsidRPr="00DB7C08" w:rsidRDefault="00DB7C08" w:rsidP="00DB7C08">
      <w:pPr>
        <w:widowControl w:val="0"/>
        <w:autoSpaceDE w:val="0"/>
        <w:autoSpaceDN w:val="0"/>
        <w:adjustRightInd w:val="0"/>
        <w:ind w:left="480" w:hanging="480"/>
        <w:rPr>
          <w:rFonts w:ascii="Cambria" w:hAnsi="Cambria"/>
          <w:noProof/>
        </w:rPr>
      </w:pPr>
      <w:r w:rsidRPr="00DB7C08">
        <w:rPr>
          <w:rFonts w:ascii="Cambria" w:hAnsi="Cambria"/>
          <w:noProof/>
        </w:rPr>
        <w:t xml:space="preserve">Sanguinetti, A., 2015. Diversifying Cohousing: The Retrofit Model. </w:t>
      </w:r>
      <w:r w:rsidRPr="00DB7C08">
        <w:rPr>
          <w:rFonts w:ascii="Cambria" w:hAnsi="Cambria"/>
          <w:i/>
          <w:iCs/>
          <w:noProof/>
        </w:rPr>
        <w:t>Journal of Architectural and Planning Research</w:t>
      </w:r>
      <w:r w:rsidRPr="00DB7C08">
        <w:rPr>
          <w:rFonts w:ascii="Cambria" w:hAnsi="Cambria"/>
          <w:noProof/>
        </w:rPr>
        <w:t>, 32 (1), 68–90.</w:t>
      </w:r>
    </w:p>
    <w:p w14:paraId="2C8186E9" w14:textId="77777777" w:rsidR="00DB7C08" w:rsidRPr="00DB7C08" w:rsidRDefault="00DB7C08" w:rsidP="00DB7C08">
      <w:pPr>
        <w:widowControl w:val="0"/>
        <w:autoSpaceDE w:val="0"/>
        <w:autoSpaceDN w:val="0"/>
        <w:adjustRightInd w:val="0"/>
        <w:ind w:left="480" w:hanging="480"/>
        <w:rPr>
          <w:rFonts w:ascii="Cambria" w:hAnsi="Cambria"/>
          <w:noProof/>
        </w:rPr>
      </w:pPr>
      <w:r w:rsidRPr="00DB7C08">
        <w:rPr>
          <w:rFonts w:ascii="Cambria" w:hAnsi="Cambria"/>
          <w:noProof/>
        </w:rPr>
        <w:t>Schwartz, H., 2013. Cooperative housing for an ageing Australia (Masters thesis) [online]. Available from: https://msd.unimelb.edu.au/sites/default/files/docs/Hannah Schwartz Thesis.pdf [Accessed 23 Feb 2018].</w:t>
      </w:r>
    </w:p>
    <w:p w14:paraId="002165D3" w14:textId="77777777" w:rsidR="00DB7C08" w:rsidRPr="00DB7C08" w:rsidRDefault="00DB7C08" w:rsidP="00DB7C08">
      <w:pPr>
        <w:widowControl w:val="0"/>
        <w:autoSpaceDE w:val="0"/>
        <w:autoSpaceDN w:val="0"/>
        <w:adjustRightInd w:val="0"/>
        <w:ind w:left="480" w:hanging="480"/>
        <w:rPr>
          <w:rFonts w:ascii="Cambria" w:hAnsi="Cambria"/>
          <w:noProof/>
        </w:rPr>
      </w:pPr>
      <w:r w:rsidRPr="00DB7C08">
        <w:rPr>
          <w:rFonts w:ascii="Cambria" w:hAnsi="Cambria"/>
          <w:noProof/>
        </w:rPr>
        <w:t>Sharam, A., Bryant, L.E., and Alves, T., 2015a. Making apartments affordable: Moving from speculative to deliberative development [online]. Available from: https://eprints.qut.edu.au/90144/1/2015_making_apartments_affordable-finalfinal.pdf.</w:t>
      </w:r>
    </w:p>
    <w:p w14:paraId="1C4C0694" w14:textId="77777777" w:rsidR="00DB7C08" w:rsidRPr="00DB7C08" w:rsidRDefault="00DB7C08" w:rsidP="00DB7C08">
      <w:pPr>
        <w:widowControl w:val="0"/>
        <w:autoSpaceDE w:val="0"/>
        <w:autoSpaceDN w:val="0"/>
        <w:adjustRightInd w:val="0"/>
        <w:ind w:left="480" w:hanging="480"/>
        <w:rPr>
          <w:rFonts w:ascii="Cambria" w:hAnsi="Cambria"/>
          <w:noProof/>
        </w:rPr>
      </w:pPr>
      <w:r w:rsidRPr="00DB7C08">
        <w:rPr>
          <w:rFonts w:ascii="Cambria" w:hAnsi="Cambria"/>
          <w:noProof/>
        </w:rPr>
        <w:t xml:space="preserve">Sharam, A., Bryant, L.E., and Alves, T., 2015b. De-risking development of medium density housing to improve housing affordability and boost supply. </w:t>
      </w:r>
      <w:r w:rsidRPr="00DB7C08">
        <w:rPr>
          <w:rFonts w:ascii="Cambria" w:hAnsi="Cambria"/>
          <w:i/>
          <w:iCs/>
          <w:noProof/>
        </w:rPr>
        <w:t>Australian Planner</w:t>
      </w:r>
      <w:r w:rsidRPr="00DB7C08">
        <w:rPr>
          <w:rFonts w:ascii="Cambria" w:hAnsi="Cambria"/>
          <w:noProof/>
        </w:rPr>
        <w:t>, 52 (3), 210–218.</w:t>
      </w:r>
    </w:p>
    <w:p w14:paraId="2BA514B7" w14:textId="77777777" w:rsidR="00DB7C08" w:rsidRPr="00DB7C08" w:rsidRDefault="00DB7C08" w:rsidP="00DB7C08">
      <w:pPr>
        <w:widowControl w:val="0"/>
        <w:autoSpaceDE w:val="0"/>
        <w:autoSpaceDN w:val="0"/>
        <w:adjustRightInd w:val="0"/>
        <w:ind w:left="480" w:hanging="480"/>
        <w:rPr>
          <w:rFonts w:ascii="Cambria" w:hAnsi="Cambria"/>
          <w:noProof/>
        </w:rPr>
      </w:pPr>
      <w:r w:rsidRPr="00DB7C08">
        <w:rPr>
          <w:rFonts w:ascii="Cambria" w:hAnsi="Cambria"/>
          <w:noProof/>
        </w:rPr>
        <w:lastRenderedPageBreak/>
        <w:t xml:space="preserve">Sharam, A., Bryant, L.E., and Alves, T., 2015c. Identifying the financial barriers to deliberative, affordable apartment development in Australia. </w:t>
      </w:r>
      <w:r w:rsidRPr="00DB7C08">
        <w:rPr>
          <w:rFonts w:ascii="Cambria" w:hAnsi="Cambria"/>
          <w:i/>
          <w:iCs/>
          <w:noProof/>
        </w:rPr>
        <w:t>International Journal of Housing Markets and Analysis</w:t>
      </w:r>
      <w:r w:rsidRPr="00DB7C08">
        <w:rPr>
          <w:rFonts w:ascii="Cambria" w:hAnsi="Cambria"/>
          <w:noProof/>
        </w:rPr>
        <w:t>, 8 (4), 471–483.</w:t>
      </w:r>
    </w:p>
    <w:p w14:paraId="77187423" w14:textId="77777777" w:rsidR="00DB7C08" w:rsidRPr="00DB7C08" w:rsidRDefault="00DB7C08" w:rsidP="00DB7C08">
      <w:pPr>
        <w:widowControl w:val="0"/>
        <w:autoSpaceDE w:val="0"/>
        <w:autoSpaceDN w:val="0"/>
        <w:adjustRightInd w:val="0"/>
        <w:ind w:left="480" w:hanging="480"/>
        <w:rPr>
          <w:rFonts w:ascii="Cambria" w:hAnsi="Cambria"/>
          <w:noProof/>
        </w:rPr>
      </w:pPr>
      <w:r w:rsidRPr="00DB7C08">
        <w:rPr>
          <w:rFonts w:ascii="Cambria" w:hAnsi="Cambria"/>
          <w:noProof/>
        </w:rPr>
        <w:t>The Sheffield Cohousing Network, 2018. The Sheffield Cohousing Network: About [online]. Available from: https://sheffieldcohonetwork.wordpress.com/about/ [Accessed 13 Aug 2018].</w:t>
      </w:r>
    </w:p>
    <w:p w14:paraId="002C63BF" w14:textId="77777777" w:rsidR="00DB7C08" w:rsidRPr="00DB7C08" w:rsidRDefault="00DB7C08" w:rsidP="00DB7C08">
      <w:pPr>
        <w:widowControl w:val="0"/>
        <w:autoSpaceDE w:val="0"/>
        <w:autoSpaceDN w:val="0"/>
        <w:adjustRightInd w:val="0"/>
        <w:ind w:left="480" w:hanging="480"/>
        <w:rPr>
          <w:rFonts w:ascii="Cambria" w:hAnsi="Cambria"/>
          <w:noProof/>
        </w:rPr>
      </w:pPr>
      <w:r w:rsidRPr="00DB7C08">
        <w:rPr>
          <w:rFonts w:ascii="Cambria" w:hAnsi="Cambria"/>
          <w:noProof/>
        </w:rPr>
        <w:t xml:space="preserve">Tummers, L., 2015. Understanding co-housing from a planning perspective: why and how? </w:t>
      </w:r>
      <w:r w:rsidRPr="00DB7C08">
        <w:rPr>
          <w:rFonts w:ascii="Cambria" w:hAnsi="Cambria"/>
          <w:i/>
          <w:iCs/>
          <w:noProof/>
        </w:rPr>
        <w:t>Urban Research &amp; Practice</w:t>
      </w:r>
      <w:r w:rsidRPr="00DB7C08">
        <w:rPr>
          <w:rFonts w:ascii="Cambria" w:hAnsi="Cambria"/>
          <w:noProof/>
        </w:rPr>
        <w:t>, 8 (1), 64–78.</w:t>
      </w:r>
    </w:p>
    <w:p w14:paraId="41FB41C5" w14:textId="77777777" w:rsidR="00DB7C08" w:rsidRPr="00DB7C08" w:rsidRDefault="00DB7C08" w:rsidP="00DB7C08">
      <w:pPr>
        <w:widowControl w:val="0"/>
        <w:autoSpaceDE w:val="0"/>
        <w:autoSpaceDN w:val="0"/>
        <w:adjustRightInd w:val="0"/>
        <w:ind w:left="480" w:hanging="480"/>
        <w:rPr>
          <w:rFonts w:ascii="Cambria" w:hAnsi="Cambria"/>
          <w:noProof/>
        </w:rPr>
      </w:pPr>
      <w:r w:rsidRPr="00DB7C08">
        <w:rPr>
          <w:rFonts w:ascii="Cambria" w:hAnsi="Cambria"/>
          <w:noProof/>
        </w:rPr>
        <w:t xml:space="preserve">Vestbro, D.U., 2000. From collective housing to cohousing—a summary of research. </w:t>
      </w:r>
      <w:r w:rsidRPr="00DB7C08">
        <w:rPr>
          <w:rFonts w:ascii="Cambria" w:hAnsi="Cambria"/>
          <w:i/>
          <w:iCs/>
          <w:noProof/>
        </w:rPr>
        <w:t>Journal of Architectural and Planning Research</w:t>
      </w:r>
      <w:r w:rsidRPr="00DB7C08">
        <w:rPr>
          <w:rFonts w:ascii="Cambria" w:hAnsi="Cambria"/>
          <w:noProof/>
        </w:rPr>
        <w:t>, 17 (2), 164–178.</w:t>
      </w:r>
    </w:p>
    <w:p w14:paraId="5F1702ED" w14:textId="77777777" w:rsidR="00DB7C08" w:rsidRPr="00DB7C08" w:rsidRDefault="00DB7C08" w:rsidP="00DB7C08">
      <w:pPr>
        <w:widowControl w:val="0"/>
        <w:autoSpaceDE w:val="0"/>
        <w:autoSpaceDN w:val="0"/>
        <w:adjustRightInd w:val="0"/>
        <w:ind w:left="480" w:hanging="480"/>
        <w:rPr>
          <w:rFonts w:ascii="Cambria" w:hAnsi="Cambria"/>
          <w:noProof/>
        </w:rPr>
      </w:pPr>
      <w:r w:rsidRPr="00DB7C08">
        <w:rPr>
          <w:rFonts w:ascii="Cambria" w:hAnsi="Cambria"/>
          <w:noProof/>
        </w:rPr>
        <w:t xml:space="preserve">Williams, J., 2005. Designing neighbourhoods for social interaction: The case of cohousing. </w:t>
      </w:r>
      <w:r w:rsidRPr="00DB7C08">
        <w:rPr>
          <w:rFonts w:ascii="Cambria" w:hAnsi="Cambria"/>
          <w:i/>
          <w:iCs/>
          <w:noProof/>
        </w:rPr>
        <w:t>Journal of Urban Design</w:t>
      </w:r>
      <w:r w:rsidRPr="00DB7C08">
        <w:rPr>
          <w:rFonts w:ascii="Cambria" w:hAnsi="Cambria"/>
          <w:noProof/>
        </w:rPr>
        <w:t>, 10 (2), 195–227.</w:t>
      </w:r>
    </w:p>
    <w:p w14:paraId="10D81697" w14:textId="77777777" w:rsidR="00DB7C08" w:rsidRPr="00DB7C08" w:rsidRDefault="00DB7C08" w:rsidP="00DB7C08">
      <w:pPr>
        <w:widowControl w:val="0"/>
        <w:autoSpaceDE w:val="0"/>
        <w:autoSpaceDN w:val="0"/>
        <w:adjustRightInd w:val="0"/>
        <w:ind w:left="480" w:hanging="480"/>
        <w:rPr>
          <w:rFonts w:ascii="Cambria" w:hAnsi="Cambria"/>
          <w:noProof/>
        </w:rPr>
      </w:pPr>
      <w:r w:rsidRPr="00DB7C08">
        <w:rPr>
          <w:rFonts w:ascii="Cambria" w:hAnsi="Cambria"/>
          <w:noProof/>
        </w:rPr>
        <w:t xml:space="preserve">Wood, G., Chamberlain, C., Babacan, A., Dockery, M., Cullen, G., Costello, G., Nygaard, A., Stoakes, A., Adam, M., and Moloney, K., 2008. The implications of loss of a partner for older private renters. </w:t>
      </w:r>
      <w:r w:rsidRPr="00DB7C08">
        <w:rPr>
          <w:rFonts w:ascii="Cambria" w:hAnsi="Cambria"/>
          <w:i/>
          <w:iCs/>
          <w:noProof/>
        </w:rPr>
        <w:t>AHURI Final Report</w:t>
      </w:r>
      <w:r w:rsidRPr="00DB7C08">
        <w:rPr>
          <w:rFonts w:ascii="Cambria" w:hAnsi="Cambria"/>
          <w:noProof/>
        </w:rPr>
        <w:t>, (116), 1–110.</w:t>
      </w:r>
    </w:p>
    <w:p w14:paraId="44E5ED43" w14:textId="5BA59DA2" w:rsidR="00BD50E7" w:rsidRDefault="004F57AE" w:rsidP="00DB7C08">
      <w:pPr>
        <w:widowControl w:val="0"/>
        <w:autoSpaceDE w:val="0"/>
        <w:autoSpaceDN w:val="0"/>
        <w:adjustRightInd w:val="0"/>
        <w:ind w:left="480" w:hanging="480"/>
        <w:rPr>
          <w:lang w:val="en-AU"/>
        </w:rPr>
      </w:pPr>
      <w:r w:rsidRPr="004B43E7">
        <w:rPr>
          <w:lang w:val="en-AU"/>
        </w:rPr>
        <w:fldChar w:fldCharType="end"/>
      </w:r>
      <w:bookmarkStart w:id="24" w:name="_Ref507144509"/>
    </w:p>
    <w:p w14:paraId="18BF7A0D" w14:textId="77777777" w:rsidR="00BD50E7" w:rsidRDefault="00BD50E7">
      <w:pPr>
        <w:spacing w:before="0" w:after="0" w:line="240" w:lineRule="auto"/>
        <w:rPr>
          <w:lang w:val="en-AU"/>
        </w:rPr>
      </w:pPr>
      <w:r>
        <w:rPr>
          <w:lang w:val="en-AU"/>
        </w:rPr>
        <w:br w:type="page"/>
      </w:r>
    </w:p>
    <w:p w14:paraId="08B3375E" w14:textId="77777777" w:rsidR="00BD50E7" w:rsidRDefault="00BD50E7" w:rsidP="00BD50E7">
      <w:pPr>
        <w:rPr>
          <w:lang w:val="en-AU"/>
        </w:rPr>
      </w:pPr>
    </w:p>
    <w:p w14:paraId="4B7E12A2" w14:textId="43CC07AB" w:rsidR="00BD50E7" w:rsidRPr="004B43E7" w:rsidRDefault="00BD50E7" w:rsidP="00BD50E7">
      <w:pPr>
        <w:pStyle w:val="Caption"/>
        <w:rPr>
          <w:lang w:val="en-AU"/>
        </w:rPr>
      </w:pPr>
      <w:r w:rsidRPr="00BD50E7">
        <w:t xml:space="preserve"> </w:t>
      </w:r>
      <w:r>
        <w:t xml:space="preserve">Table </w:t>
      </w:r>
      <w:r>
        <w:fldChar w:fldCharType="begin"/>
      </w:r>
      <w:r>
        <w:instrText xml:space="preserve"> SEQ Table \* ARABIC </w:instrText>
      </w:r>
      <w:r>
        <w:fldChar w:fldCharType="separate"/>
      </w:r>
      <w:r>
        <w:rPr>
          <w:noProof/>
        </w:rPr>
        <w:t>1</w:t>
      </w:r>
      <w:r>
        <w:fldChar w:fldCharType="end"/>
      </w:r>
      <w:bookmarkEnd w:id="24"/>
      <w:r>
        <w:t>: Focus and composition of the six focus groups.</w:t>
      </w:r>
    </w:p>
    <w:tbl>
      <w:tblPr>
        <w:tblStyle w:val="TableGrid"/>
        <w:tblW w:w="0" w:type="auto"/>
        <w:tblLook w:val="04A0" w:firstRow="1" w:lastRow="0" w:firstColumn="1" w:lastColumn="0" w:noHBand="0" w:noVBand="1"/>
      </w:tblPr>
      <w:tblGrid>
        <w:gridCol w:w="2122"/>
        <w:gridCol w:w="2120"/>
        <w:gridCol w:w="4048"/>
      </w:tblGrid>
      <w:tr w:rsidR="00BD50E7" w:rsidRPr="004B43E7" w14:paraId="122B8671" w14:textId="77777777" w:rsidTr="00BD50E7">
        <w:tc>
          <w:tcPr>
            <w:tcW w:w="2129" w:type="dxa"/>
          </w:tcPr>
          <w:p w14:paraId="3E9DAFA3" w14:textId="77777777" w:rsidR="00BD50E7" w:rsidRPr="004B43E7" w:rsidRDefault="00BD50E7" w:rsidP="00BD50E7">
            <w:pPr>
              <w:spacing w:line="276" w:lineRule="auto"/>
              <w:rPr>
                <w:rFonts w:eastAsiaTheme="minorHAnsi"/>
                <w:b/>
                <w:szCs w:val="22"/>
                <w:lang w:val="en-AU"/>
              </w:rPr>
            </w:pPr>
            <w:r w:rsidRPr="004B43E7">
              <w:rPr>
                <w:rFonts w:eastAsiaTheme="minorHAnsi"/>
                <w:b/>
                <w:szCs w:val="22"/>
                <w:lang w:val="en-AU"/>
              </w:rPr>
              <w:t>Model</w:t>
            </w:r>
          </w:p>
        </w:tc>
        <w:tc>
          <w:tcPr>
            <w:tcW w:w="2129" w:type="dxa"/>
          </w:tcPr>
          <w:p w14:paraId="4267D170" w14:textId="77777777" w:rsidR="00BD50E7" w:rsidRPr="004B43E7" w:rsidRDefault="00BD50E7" w:rsidP="00BD50E7">
            <w:pPr>
              <w:spacing w:line="276" w:lineRule="auto"/>
              <w:rPr>
                <w:rFonts w:eastAsiaTheme="minorHAnsi"/>
                <w:b/>
                <w:szCs w:val="22"/>
                <w:lang w:val="en-AU"/>
              </w:rPr>
            </w:pPr>
            <w:r w:rsidRPr="004B43E7">
              <w:rPr>
                <w:rFonts w:eastAsiaTheme="minorHAnsi"/>
                <w:b/>
                <w:szCs w:val="22"/>
                <w:lang w:val="en-AU"/>
              </w:rPr>
              <w:t>Region</w:t>
            </w:r>
          </w:p>
        </w:tc>
        <w:tc>
          <w:tcPr>
            <w:tcW w:w="4072" w:type="dxa"/>
          </w:tcPr>
          <w:p w14:paraId="23DA8BA2" w14:textId="77777777" w:rsidR="00BD50E7" w:rsidRPr="004B43E7" w:rsidRDefault="00BD50E7" w:rsidP="00BD50E7">
            <w:pPr>
              <w:spacing w:line="276" w:lineRule="auto"/>
              <w:rPr>
                <w:rFonts w:eastAsiaTheme="minorHAnsi"/>
                <w:b/>
                <w:szCs w:val="22"/>
                <w:lang w:val="en-AU"/>
              </w:rPr>
            </w:pPr>
            <w:r w:rsidRPr="004B43E7">
              <w:rPr>
                <w:rFonts w:eastAsiaTheme="minorHAnsi"/>
                <w:b/>
                <w:szCs w:val="22"/>
                <w:lang w:val="en-AU"/>
              </w:rPr>
              <w:t>Demographics</w:t>
            </w:r>
          </w:p>
        </w:tc>
      </w:tr>
      <w:tr w:rsidR="00BD50E7" w:rsidRPr="004B43E7" w14:paraId="301661DA" w14:textId="77777777" w:rsidTr="00BD50E7">
        <w:trPr>
          <w:trHeight w:val="828"/>
        </w:trPr>
        <w:tc>
          <w:tcPr>
            <w:tcW w:w="2129" w:type="dxa"/>
            <w:vMerge w:val="restart"/>
          </w:tcPr>
          <w:p w14:paraId="2AD1668F" w14:textId="77777777" w:rsidR="00BD50E7" w:rsidRPr="004B43E7" w:rsidRDefault="00BD50E7" w:rsidP="00BD50E7">
            <w:pPr>
              <w:spacing w:line="276" w:lineRule="auto"/>
              <w:rPr>
                <w:rFonts w:eastAsiaTheme="minorHAnsi"/>
                <w:szCs w:val="22"/>
                <w:lang w:val="en-AU"/>
              </w:rPr>
            </w:pPr>
            <w:r w:rsidRPr="004B43E7">
              <w:rPr>
                <w:rFonts w:eastAsiaTheme="minorHAnsi"/>
                <w:szCs w:val="22"/>
                <w:lang w:val="en-AU"/>
              </w:rPr>
              <w:t>Deliberative development</w:t>
            </w:r>
          </w:p>
        </w:tc>
        <w:tc>
          <w:tcPr>
            <w:tcW w:w="2129" w:type="dxa"/>
          </w:tcPr>
          <w:p w14:paraId="3E5836B2" w14:textId="77777777" w:rsidR="00BD50E7" w:rsidRPr="004B43E7" w:rsidRDefault="00BD50E7" w:rsidP="00BD50E7">
            <w:pPr>
              <w:spacing w:line="276" w:lineRule="auto"/>
              <w:rPr>
                <w:rFonts w:eastAsiaTheme="minorHAnsi"/>
                <w:szCs w:val="22"/>
                <w:lang w:val="en-AU"/>
              </w:rPr>
            </w:pPr>
            <w:r w:rsidRPr="004B43E7">
              <w:rPr>
                <w:rFonts w:eastAsiaTheme="minorHAnsi"/>
                <w:szCs w:val="22"/>
                <w:lang w:val="en-AU"/>
              </w:rPr>
              <w:t>Inner Sydney</w:t>
            </w:r>
          </w:p>
        </w:tc>
        <w:tc>
          <w:tcPr>
            <w:tcW w:w="4072" w:type="dxa"/>
          </w:tcPr>
          <w:p w14:paraId="59370DB9" w14:textId="2C745E00" w:rsidR="00BD50E7" w:rsidRPr="004B43E7" w:rsidRDefault="000A6754" w:rsidP="00BD50E7">
            <w:pPr>
              <w:spacing w:line="276" w:lineRule="auto"/>
              <w:rPr>
                <w:rFonts w:eastAsiaTheme="minorHAnsi"/>
                <w:szCs w:val="22"/>
                <w:lang w:val="en-AU"/>
              </w:rPr>
            </w:pPr>
            <w:r>
              <w:rPr>
                <w:rFonts w:eastAsiaTheme="minorHAnsi"/>
                <w:szCs w:val="22"/>
                <w:lang w:val="en-AU"/>
              </w:rPr>
              <w:t>Ten o</w:t>
            </w:r>
            <w:r w:rsidR="00BD50E7" w:rsidRPr="004B43E7">
              <w:rPr>
                <w:rFonts w:eastAsiaTheme="minorHAnsi"/>
                <w:szCs w:val="22"/>
                <w:lang w:val="en-AU"/>
              </w:rPr>
              <w:t>lder people</w:t>
            </w:r>
            <w:r>
              <w:rPr>
                <w:rFonts w:eastAsiaTheme="minorHAnsi"/>
                <w:szCs w:val="22"/>
                <w:lang w:val="en-AU"/>
              </w:rPr>
              <w:t xml:space="preserve"> (60-70)</w:t>
            </w:r>
            <w:r w:rsidR="00BD50E7" w:rsidRPr="004B43E7">
              <w:rPr>
                <w:rFonts w:eastAsiaTheme="minorHAnsi" w:cstheme="minorBidi"/>
                <w:szCs w:val="22"/>
                <w:lang w:val="en-AU"/>
              </w:rPr>
              <w:t xml:space="preserve">, </w:t>
            </w:r>
            <w:r>
              <w:rPr>
                <w:rFonts w:eastAsiaTheme="minorHAnsi" w:cstheme="minorBidi"/>
                <w:szCs w:val="22"/>
                <w:lang w:val="en-AU"/>
              </w:rPr>
              <w:t xml:space="preserve">five female / five male, </w:t>
            </w:r>
            <w:r w:rsidR="00BD50E7" w:rsidRPr="004B43E7">
              <w:rPr>
                <w:rFonts w:eastAsiaTheme="minorHAnsi" w:cstheme="minorBidi"/>
                <w:szCs w:val="22"/>
                <w:lang w:val="en-AU"/>
              </w:rPr>
              <w:t>owner-occupiers, pre- and post-retirement</w:t>
            </w:r>
          </w:p>
        </w:tc>
      </w:tr>
      <w:tr w:rsidR="00BD50E7" w:rsidRPr="004B43E7" w14:paraId="0B7608E0" w14:textId="77777777" w:rsidTr="00BD50E7">
        <w:tc>
          <w:tcPr>
            <w:tcW w:w="2129" w:type="dxa"/>
            <w:vMerge/>
          </w:tcPr>
          <w:p w14:paraId="65B4B465" w14:textId="77777777" w:rsidR="00BD50E7" w:rsidRPr="004B43E7" w:rsidRDefault="00BD50E7" w:rsidP="00BD50E7">
            <w:pPr>
              <w:spacing w:line="276" w:lineRule="auto"/>
              <w:rPr>
                <w:rFonts w:eastAsiaTheme="minorHAnsi"/>
                <w:szCs w:val="22"/>
                <w:lang w:val="en-AU"/>
              </w:rPr>
            </w:pPr>
          </w:p>
        </w:tc>
        <w:tc>
          <w:tcPr>
            <w:tcW w:w="2129" w:type="dxa"/>
          </w:tcPr>
          <w:p w14:paraId="60797C7A" w14:textId="77777777" w:rsidR="00BD50E7" w:rsidRPr="004B43E7" w:rsidRDefault="00BD50E7" w:rsidP="00BD50E7">
            <w:pPr>
              <w:spacing w:line="276" w:lineRule="auto"/>
              <w:rPr>
                <w:rFonts w:eastAsiaTheme="minorHAnsi"/>
                <w:szCs w:val="22"/>
                <w:lang w:val="en-AU"/>
              </w:rPr>
            </w:pPr>
            <w:r w:rsidRPr="004B43E7">
              <w:rPr>
                <w:rFonts w:eastAsiaTheme="minorHAnsi"/>
                <w:szCs w:val="22"/>
                <w:lang w:val="en-AU"/>
              </w:rPr>
              <w:t>Parramatta</w:t>
            </w:r>
            <w:r>
              <w:rPr>
                <w:rFonts w:eastAsiaTheme="minorHAnsi"/>
                <w:szCs w:val="22"/>
                <w:lang w:val="en-AU"/>
              </w:rPr>
              <w:t xml:space="preserve"> (suburban western Sydney)</w:t>
            </w:r>
          </w:p>
        </w:tc>
        <w:tc>
          <w:tcPr>
            <w:tcW w:w="4072" w:type="dxa"/>
          </w:tcPr>
          <w:p w14:paraId="2FA942D7" w14:textId="477BC7AD" w:rsidR="00BD50E7" w:rsidRPr="004B43E7" w:rsidRDefault="000A6754" w:rsidP="00BD50E7">
            <w:pPr>
              <w:spacing w:line="276" w:lineRule="auto"/>
              <w:rPr>
                <w:rFonts w:eastAsiaTheme="minorHAnsi"/>
                <w:szCs w:val="22"/>
                <w:lang w:val="en-AU"/>
              </w:rPr>
            </w:pPr>
            <w:r>
              <w:rPr>
                <w:rFonts w:eastAsiaTheme="minorHAnsi"/>
                <w:szCs w:val="22"/>
                <w:lang w:val="en-AU"/>
              </w:rPr>
              <w:t>Five participants</w:t>
            </w:r>
            <w:r w:rsidR="00BD50E7" w:rsidRPr="004B43E7">
              <w:rPr>
                <w:rFonts w:eastAsiaTheme="minorHAnsi" w:cstheme="minorBidi"/>
                <w:szCs w:val="22"/>
                <w:lang w:val="en-AU"/>
              </w:rPr>
              <w:t xml:space="preserve">, </w:t>
            </w:r>
            <w:r>
              <w:rPr>
                <w:rFonts w:eastAsiaTheme="minorHAnsi" w:cstheme="minorBidi"/>
                <w:szCs w:val="22"/>
                <w:lang w:val="en-AU"/>
              </w:rPr>
              <w:t xml:space="preserve">three female / two male, aged between 30 and 70, </w:t>
            </w:r>
            <w:r w:rsidR="00BD50E7" w:rsidRPr="004B43E7">
              <w:rPr>
                <w:rFonts w:eastAsiaTheme="minorHAnsi" w:cstheme="minorBidi"/>
                <w:szCs w:val="22"/>
                <w:lang w:val="en-AU"/>
              </w:rPr>
              <w:t>owner-occupiers and tenants</w:t>
            </w:r>
          </w:p>
        </w:tc>
      </w:tr>
      <w:tr w:rsidR="00BD50E7" w:rsidRPr="004B43E7" w14:paraId="11FFEF38" w14:textId="77777777" w:rsidTr="00BD50E7">
        <w:tc>
          <w:tcPr>
            <w:tcW w:w="2129" w:type="dxa"/>
            <w:vMerge w:val="restart"/>
          </w:tcPr>
          <w:p w14:paraId="4A3F39E3" w14:textId="77777777" w:rsidR="00BD50E7" w:rsidRPr="004B43E7" w:rsidRDefault="00BD50E7" w:rsidP="00BD50E7">
            <w:pPr>
              <w:spacing w:line="276" w:lineRule="auto"/>
              <w:rPr>
                <w:rFonts w:eastAsiaTheme="minorHAnsi"/>
                <w:szCs w:val="22"/>
                <w:lang w:val="en-AU"/>
              </w:rPr>
            </w:pPr>
            <w:r w:rsidRPr="004B43E7">
              <w:rPr>
                <w:rFonts w:eastAsiaTheme="minorHAnsi"/>
                <w:szCs w:val="22"/>
                <w:lang w:val="en-AU"/>
              </w:rPr>
              <w:t>Small-scale cohousing</w:t>
            </w:r>
          </w:p>
        </w:tc>
        <w:tc>
          <w:tcPr>
            <w:tcW w:w="2129" w:type="dxa"/>
          </w:tcPr>
          <w:p w14:paraId="769CA25D" w14:textId="77777777" w:rsidR="00BD50E7" w:rsidRPr="004B43E7" w:rsidRDefault="00BD50E7" w:rsidP="00BD50E7">
            <w:pPr>
              <w:spacing w:line="276" w:lineRule="auto"/>
              <w:rPr>
                <w:rFonts w:eastAsiaTheme="minorHAnsi"/>
                <w:szCs w:val="22"/>
                <w:lang w:val="en-AU"/>
              </w:rPr>
            </w:pPr>
            <w:r w:rsidRPr="004B43E7">
              <w:rPr>
                <w:rFonts w:eastAsiaTheme="minorHAnsi"/>
                <w:szCs w:val="22"/>
                <w:lang w:val="en-AU"/>
              </w:rPr>
              <w:t xml:space="preserve">Parramatta </w:t>
            </w:r>
          </w:p>
        </w:tc>
        <w:tc>
          <w:tcPr>
            <w:tcW w:w="4072" w:type="dxa"/>
          </w:tcPr>
          <w:p w14:paraId="720DAF03" w14:textId="72A81E6C" w:rsidR="00BD50E7" w:rsidRPr="004B43E7" w:rsidRDefault="000A6754" w:rsidP="00BD50E7">
            <w:pPr>
              <w:spacing w:line="276" w:lineRule="auto"/>
              <w:rPr>
                <w:rFonts w:eastAsiaTheme="minorHAnsi"/>
                <w:szCs w:val="22"/>
                <w:lang w:val="en-AU"/>
              </w:rPr>
            </w:pPr>
            <w:r>
              <w:rPr>
                <w:rFonts w:eastAsiaTheme="minorHAnsi"/>
                <w:szCs w:val="22"/>
                <w:lang w:val="en-AU"/>
              </w:rPr>
              <w:t>Eight o</w:t>
            </w:r>
            <w:r w:rsidR="00BD50E7" w:rsidRPr="004B43E7">
              <w:rPr>
                <w:rFonts w:eastAsiaTheme="minorHAnsi"/>
                <w:szCs w:val="22"/>
                <w:lang w:val="en-AU"/>
              </w:rPr>
              <w:t>lder people</w:t>
            </w:r>
            <w:r>
              <w:rPr>
                <w:rFonts w:eastAsiaTheme="minorHAnsi"/>
                <w:szCs w:val="22"/>
                <w:lang w:val="en-AU"/>
              </w:rPr>
              <w:t xml:space="preserve"> (60-70)</w:t>
            </w:r>
            <w:r w:rsidR="00BD50E7" w:rsidRPr="004B43E7">
              <w:rPr>
                <w:rFonts w:eastAsiaTheme="minorHAnsi" w:cstheme="minorBidi"/>
                <w:szCs w:val="22"/>
                <w:lang w:val="en-AU"/>
              </w:rPr>
              <w:t xml:space="preserve">, </w:t>
            </w:r>
            <w:r>
              <w:rPr>
                <w:rFonts w:eastAsiaTheme="minorHAnsi" w:cstheme="minorBidi"/>
                <w:szCs w:val="22"/>
                <w:lang w:val="en-AU"/>
              </w:rPr>
              <w:t xml:space="preserve">three female / six male, </w:t>
            </w:r>
            <w:r w:rsidR="00BD50E7" w:rsidRPr="004B43E7">
              <w:rPr>
                <w:rFonts w:eastAsiaTheme="minorHAnsi" w:cstheme="minorBidi"/>
                <w:szCs w:val="22"/>
                <w:lang w:val="en-AU"/>
              </w:rPr>
              <w:t>owner-occupiers, pre</w:t>
            </w:r>
            <w:r w:rsidR="00BD50E7" w:rsidRPr="004B43E7">
              <w:rPr>
                <w:rFonts w:eastAsiaTheme="minorHAnsi"/>
                <w:szCs w:val="22"/>
                <w:lang w:val="en-AU"/>
              </w:rPr>
              <w:t>- and post-</w:t>
            </w:r>
            <w:r w:rsidR="00BD50E7" w:rsidRPr="004B43E7">
              <w:rPr>
                <w:rFonts w:eastAsiaTheme="minorHAnsi" w:cstheme="minorBidi"/>
                <w:szCs w:val="22"/>
                <w:lang w:val="en-AU"/>
              </w:rPr>
              <w:t>retirement, detached dwellings</w:t>
            </w:r>
          </w:p>
        </w:tc>
      </w:tr>
      <w:tr w:rsidR="00BD50E7" w:rsidRPr="004B43E7" w14:paraId="558AD18E" w14:textId="77777777" w:rsidTr="00BD50E7">
        <w:tc>
          <w:tcPr>
            <w:tcW w:w="2129" w:type="dxa"/>
            <w:vMerge/>
          </w:tcPr>
          <w:p w14:paraId="2288E4D4" w14:textId="77777777" w:rsidR="00BD50E7" w:rsidRPr="004B43E7" w:rsidRDefault="00BD50E7" w:rsidP="00BD50E7">
            <w:pPr>
              <w:spacing w:line="276" w:lineRule="auto"/>
              <w:rPr>
                <w:rFonts w:eastAsiaTheme="minorHAnsi"/>
                <w:szCs w:val="22"/>
                <w:lang w:val="en-AU"/>
              </w:rPr>
            </w:pPr>
          </w:p>
        </w:tc>
        <w:tc>
          <w:tcPr>
            <w:tcW w:w="2129" w:type="dxa"/>
          </w:tcPr>
          <w:p w14:paraId="78BF564E" w14:textId="77777777" w:rsidR="00BD50E7" w:rsidRPr="004B43E7" w:rsidRDefault="00BD50E7" w:rsidP="00BD50E7">
            <w:pPr>
              <w:spacing w:line="276" w:lineRule="auto"/>
              <w:rPr>
                <w:rFonts w:eastAsiaTheme="minorHAnsi"/>
                <w:szCs w:val="22"/>
                <w:lang w:val="en-AU"/>
              </w:rPr>
            </w:pPr>
            <w:r w:rsidRPr="004B43E7">
              <w:rPr>
                <w:rFonts w:eastAsiaTheme="minorHAnsi"/>
                <w:szCs w:val="22"/>
                <w:lang w:val="en-AU"/>
              </w:rPr>
              <w:t xml:space="preserve">Nowra </w:t>
            </w:r>
            <w:r>
              <w:rPr>
                <w:rFonts w:eastAsiaTheme="minorHAnsi"/>
                <w:szCs w:val="22"/>
                <w:lang w:val="en-AU"/>
              </w:rPr>
              <w:t>(regional NSW town)</w:t>
            </w:r>
          </w:p>
        </w:tc>
        <w:tc>
          <w:tcPr>
            <w:tcW w:w="4072" w:type="dxa"/>
          </w:tcPr>
          <w:p w14:paraId="5F5EDE81" w14:textId="36A408A0" w:rsidR="00BD50E7" w:rsidRPr="004B43E7" w:rsidRDefault="000A6754" w:rsidP="00BD50E7">
            <w:pPr>
              <w:spacing w:line="276" w:lineRule="auto"/>
              <w:rPr>
                <w:rFonts w:eastAsiaTheme="minorHAnsi"/>
                <w:szCs w:val="22"/>
                <w:lang w:val="en-AU"/>
              </w:rPr>
            </w:pPr>
            <w:r>
              <w:rPr>
                <w:rFonts w:eastAsiaTheme="minorHAnsi"/>
                <w:szCs w:val="22"/>
                <w:lang w:val="en-AU"/>
              </w:rPr>
              <w:t>Ten o</w:t>
            </w:r>
            <w:r w:rsidR="00BD50E7" w:rsidRPr="004B43E7">
              <w:rPr>
                <w:rFonts w:eastAsiaTheme="minorHAnsi"/>
                <w:szCs w:val="22"/>
                <w:lang w:val="en-AU"/>
              </w:rPr>
              <w:t>lder people</w:t>
            </w:r>
            <w:r>
              <w:rPr>
                <w:rFonts w:eastAsiaTheme="minorHAnsi"/>
                <w:szCs w:val="22"/>
                <w:lang w:val="en-AU"/>
              </w:rPr>
              <w:t xml:space="preserve"> (60-70)</w:t>
            </w:r>
            <w:r w:rsidR="00BD50E7" w:rsidRPr="004B43E7">
              <w:rPr>
                <w:rFonts w:eastAsiaTheme="minorHAnsi" w:cstheme="minorBidi"/>
                <w:szCs w:val="22"/>
                <w:lang w:val="en-AU"/>
              </w:rPr>
              <w:t xml:space="preserve">, </w:t>
            </w:r>
            <w:r w:rsidR="00AB3467">
              <w:rPr>
                <w:rFonts w:eastAsiaTheme="minorHAnsi" w:cstheme="minorBidi"/>
                <w:szCs w:val="22"/>
                <w:lang w:val="en-AU"/>
              </w:rPr>
              <w:t xml:space="preserve">five female / five male, </w:t>
            </w:r>
            <w:r w:rsidR="00BD50E7" w:rsidRPr="004B43E7">
              <w:rPr>
                <w:rFonts w:eastAsiaTheme="minorHAnsi" w:cstheme="minorBidi"/>
                <w:szCs w:val="22"/>
                <w:lang w:val="en-AU"/>
              </w:rPr>
              <w:t>owner-occupiers, pre</w:t>
            </w:r>
            <w:r w:rsidR="00BD50E7" w:rsidRPr="004B43E7">
              <w:rPr>
                <w:rFonts w:eastAsiaTheme="minorHAnsi"/>
                <w:szCs w:val="22"/>
                <w:lang w:val="en-AU"/>
              </w:rPr>
              <w:t>- and post-</w:t>
            </w:r>
            <w:r w:rsidR="00BD50E7" w:rsidRPr="004B43E7">
              <w:rPr>
                <w:rFonts w:eastAsiaTheme="minorHAnsi" w:cstheme="minorBidi"/>
                <w:szCs w:val="22"/>
                <w:lang w:val="en-AU"/>
              </w:rPr>
              <w:t>retirement, detached dwellings</w:t>
            </w:r>
          </w:p>
        </w:tc>
      </w:tr>
      <w:tr w:rsidR="00BD50E7" w:rsidRPr="004B43E7" w14:paraId="0C5D0C28" w14:textId="77777777" w:rsidTr="00BD50E7">
        <w:tc>
          <w:tcPr>
            <w:tcW w:w="2129" w:type="dxa"/>
          </w:tcPr>
          <w:p w14:paraId="4996147E" w14:textId="77777777" w:rsidR="00BD50E7" w:rsidRPr="004B43E7" w:rsidRDefault="00BD50E7" w:rsidP="00BD50E7">
            <w:pPr>
              <w:spacing w:line="276" w:lineRule="auto"/>
              <w:rPr>
                <w:rFonts w:eastAsiaTheme="minorHAnsi"/>
                <w:szCs w:val="22"/>
                <w:lang w:val="en-AU"/>
              </w:rPr>
            </w:pPr>
            <w:r w:rsidRPr="004B43E7">
              <w:rPr>
                <w:rFonts w:eastAsiaTheme="minorHAnsi"/>
                <w:szCs w:val="22"/>
                <w:lang w:val="en-AU"/>
              </w:rPr>
              <w:t xml:space="preserve">Cooperative rental </w:t>
            </w:r>
          </w:p>
        </w:tc>
        <w:tc>
          <w:tcPr>
            <w:tcW w:w="2129" w:type="dxa"/>
          </w:tcPr>
          <w:p w14:paraId="1D9D12CC" w14:textId="77777777" w:rsidR="00BD50E7" w:rsidRPr="004B43E7" w:rsidRDefault="00BD50E7" w:rsidP="00BD50E7">
            <w:pPr>
              <w:spacing w:line="276" w:lineRule="auto"/>
              <w:rPr>
                <w:rFonts w:eastAsiaTheme="minorHAnsi"/>
                <w:szCs w:val="22"/>
                <w:lang w:val="en-AU"/>
              </w:rPr>
            </w:pPr>
            <w:r w:rsidRPr="004B43E7">
              <w:rPr>
                <w:rFonts w:eastAsiaTheme="minorHAnsi"/>
                <w:szCs w:val="22"/>
                <w:lang w:val="en-AU"/>
              </w:rPr>
              <w:t>Sydney</w:t>
            </w:r>
          </w:p>
        </w:tc>
        <w:tc>
          <w:tcPr>
            <w:tcW w:w="4072" w:type="dxa"/>
          </w:tcPr>
          <w:p w14:paraId="2DE6DA9A" w14:textId="66045682" w:rsidR="00BD50E7" w:rsidRPr="004B43E7" w:rsidRDefault="00AB3467" w:rsidP="00BD50E7">
            <w:pPr>
              <w:spacing w:line="276" w:lineRule="auto"/>
              <w:rPr>
                <w:rFonts w:eastAsiaTheme="minorHAnsi"/>
                <w:szCs w:val="22"/>
                <w:lang w:val="en-AU"/>
              </w:rPr>
            </w:pPr>
            <w:r>
              <w:rPr>
                <w:rFonts w:eastAsiaTheme="minorHAnsi" w:cstheme="minorBidi"/>
                <w:szCs w:val="22"/>
                <w:lang w:val="en-AU"/>
              </w:rPr>
              <w:t xml:space="preserve">Eight people, diverse ages, four female / four male, </w:t>
            </w:r>
            <w:r w:rsidR="00BD50E7" w:rsidRPr="004B43E7">
              <w:rPr>
                <w:rFonts w:eastAsiaTheme="minorHAnsi" w:cstheme="minorBidi"/>
                <w:szCs w:val="22"/>
                <w:lang w:val="en-AU"/>
              </w:rPr>
              <w:t>pre</w:t>
            </w:r>
            <w:r w:rsidR="00BD50E7" w:rsidRPr="004B43E7">
              <w:rPr>
                <w:rFonts w:eastAsiaTheme="minorHAnsi"/>
                <w:szCs w:val="22"/>
                <w:lang w:val="en-AU"/>
              </w:rPr>
              <w:t>-</w:t>
            </w:r>
            <w:r w:rsidR="00BD50E7" w:rsidRPr="004B43E7">
              <w:rPr>
                <w:rFonts w:eastAsiaTheme="minorHAnsi" w:cstheme="minorBidi"/>
                <w:szCs w:val="22"/>
                <w:lang w:val="en-AU"/>
              </w:rPr>
              <w:t xml:space="preserve"> and post-retirement, existing residents in cooperative tenancy</w:t>
            </w:r>
          </w:p>
        </w:tc>
      </w:tr>
      <w:tr w:rsidR="00BD50E7" w:rsidRPr="004B43E7" w14:paraId="1D28B61F" w14:textId="77777777" w:rsidTr="00BD50E7">
        <w:tc>
          <w:tcPr>
            <w:tcW w:w="2129" w:type="dxa"/>
          </w:tcPr>
          <w:p w14:paraId="68A81593" w14:textId="77777777" w:rsidR="00BD50E7" w:rsidRPr="004B43E7" w:rsidRDefault="00BD50E7" w:rsidP="00BD50E7">
            <w:pPr>
              <w:spacing w:line="276" w:lineRule="auto"/>
              <w:rPr>
                <w:rFonts w:eastAsiaTheme="minorHAnsi"/>
                <w:szCs w:val="22"/>
                <w:lang w:val="en-AU"/>
              </w:rPr>
            </w:pPr>
            <w:r w:rsidRPr="004B43E7">
              <w:rPr>
                <w:rFonts w:eastAsiaTheme="minorHAnsi"/>
                <w:szCs w:val="22"/>
                <w:lang w:val="en-AU"/>
              </w:rPr>
              <w:t>Cohousing developers</w:t>
            </w:r>
          </w:p>
        </w:tc>
        <w:tc>
          <w:tcPr>
            <w:tcW w:w="2129" w:type="dxa"/>
          </w:tcPr>
          <w:p w14:paraId="13508757" w14:textId="77777777" w:rsidR="00BD50E7" w:rsidRPr="004B43E7" w:rsidRDefault="00BD50E7" w:rsidP="00BD50E7">
            <w:pPr>
              <w:spacing w:line="276" w:lineRule="auto"/>
              <w:rPr>
                <w:rFonts w:eastAsiaTheme="minorHAnsi"/>
                <w:szCs w:val="22"/>
                <w:lang w:val="en-AU"/>
              </w:rPr>
            </w:pPr>
            <w:r w:rsidRPr="004B43E7">
              <w:rPr>
                <w:rFonts w:eastAsiaTheme="minorHAnsi"/>
                <w:szCs w:val="22"/>
                <w:lang w:val="en-AU"/>
              </w:rPr>
              <w:t>Inner Sydney</w:t>
            </w:r>
          </w:p>
        </w:tc>
        <w:tc>
          <w:tcPr>
            <w:tcW w:w="4072" w:type="dxa"/>
          </w:tcPr>
          <w:p w14:paraId="1364CD67" w14:textId="18D35CB2" w:rsidR="00BD50E7" w:rsidRPr="004B43E7" w:rsidRDefault="00076234" w:rsidP="00BD50E7">
            <w:pPr>
              <w:spacing w:line="276" w:lineRule="auto"/>
              <w:rPr>
                <w:rFonts w:eastAsiaTheme="minorHAnsi"/>
                <w:szCs w:val="22"/>
                <w:lang w:val="en-AU"/>
              </w:rPr>
            </w:pPr>
            <w:r>
              <w:rPr>
                <w:rFonts w:eastAsiaTheme="minorHAnsi"/>
                <w:szCs w:val="22"/>
                <w:lang w:val="en-AU"/>
              </w:rPr>
              <w:t>Observation</w:t>
            </w:r>
            <w:r w:rsidR="00BD50E7" w:rsidRPr="004B43E7">
              <w:rPr>
                <w:rFonts w:eastAsiaTheme="minorHAnsi"/>
                <w:szCs w:val="22"/>
                <w:lang w:val="en-AU"/>
              </w:rPr>
              <w:t xml:space="preserve"> </w:t>
            </w:r>
            <w:r w:rsidR="00AB3467">
              <w:rPr>
                <w:rFonts w:eastAsiaTheme="minorHAnsi"/>
                <w:szCs w:val="22"/>
                <w:lang w:val="en-AU"/>
              </w:rPr>
              <w:t xml:space="preserve">of </w:t>
            </w:r>
            <w:r>
              <w:rPr>
                <w:rFonts w:eastAsiaTheme="minorHAnsi"/>
                <w:szCs w:val="22"/>
                <w:lang w:val="en-AU"/>
              </w:rPr>
              <w:t xml:space="preserve">a meeting of </w:t>
            </w:r>
            <w:r w:rsidR="00AB3467">
              <w:rPr>
                <w:rFonts w:eastAsiaTheme="minorHAnsi"/>
                <w:szCs w:val="22"/>
                <w:lang w:val="en-AU"/>
              </w:rPr>
              <w:t>about 30 people</w:t>
            </w:r>
            <w:r>
              <w:rPr>
                <w:rFonts w:eastAsiaTheme="minorHAnsi"/>
                <w:szCs w:val="22"/>
                <w:lang w:val="en-AU"/>
              </w:rPr>
              <w:t xml:space="preserve"> from The </w:t>
            </w:r>
            <w:proofErr w:type="spellStart"/>
            <w:r>
              <w:rPr>
                <w:rFonts w:eastAsiaTheme="minorHAnsi"/>
                <w:szCs w:val="22"/>
                <w:lang w:val="en-AU"/>
              </w:rPr>
              <w:t>AGEncy</w:t>
            </w:r>
            <w:proofErr w:type="spellEnd"/>
            <w:r>
              <w:rPr>
                <w:rFonts w:eastAsiaTheme="minorHAnsi"/>
                <w:szCs w:val="22"/>
                <w:lang w:val="en-AU"/>
              </w:rPr>
              <w:t xml:space="preserve"> Project</w:t>
            </w:r>
            <w:r w:rsidR="00AB3467">
              <w:rPr>
                <w:rFonts w:eastAsiaTheme="minorHAnsi"/>
                <w:szCs w:val="22"/>
                <w:lang w:val="en-AU"/>
              </w:rPr>
              <w:t>, s</w:t>
            </w:r>
            <w:r w:rsidR="00BD50E7" w:rsidRPr="004B43E7">
              <w:rPr>
                <w:rFonts w:eastAsiaTheme="minorHAnsi"/>
                <w:szCs w:val="22"/>
                <w:lang w:val="en-AU"/>
              </w:rPr>
              <w:t>eeking to establish cohousing in Balmain</w:t>
            </w:r>
            <w:r w:rsidR="00AB3467">
              <w:rPr>
                <w:rFonts w:eastAsiaTheme="minorHAnsi"/>
                <w:szCs w:val="22"/>
                <w:lang w:val="en-AU"/>
              </w:rPr>
              <w:t>, diverse ages, approximately two-thirds female</w:t>
            </w:r>
          </w:p>
        </w:tc>
      </w:tr>
    </w:tbl>
    <w:p w14:paraId="5C13227C" w14:textId="5174E4B2" w:rsidR="0005176B" w:rsidRDefault="0005176B" w:rsidP="004E30C8">
      <w:pPr>
        <w:widowControl w:val="0"/>
        <w:autoSpaceDE w:val="0"/>
        <w:autoSpaceDN w:val="0"/>
        <w:adjustRightInd w:val="0"/>
        <w:ind w:left="480" w:hanging="480"/>
        <w:rPr>
          <w:szCs w:val="22"/>
          <w:lang w:val="en-AU"/>
        </w:rPr>
      </w:pPr>
    </w:p>
    <w:p w14:paraId="5EFFA6F2" w14:textId="7995EB48" w:rsidR="00BD50E7" w:rsidRDefault="00BD50E7">
      <w:pPr>
        <w:spacing w:before="0" w:after="0" w:line="240" w:lineRule="auto"/>
        <w:rPr>
          <w:szCs w:val="22"/>
          <w:lang w:val="en-AU"/>
        </w:rPr>
      </w:pPr>
      <w:r>
        <w:rPr>
          <w:szCs w:val="22"/>
          <w:lang w:val="en-AU"/>
        </w:rPr>
        <w:br w:type="page"/>
      </w:r>
    </w:p>
    <w:p w14:paraId="74658660" w14:textId="77777777" w:rsidR="00BD50E7" w:rsidRPr="004B43E7" w:rsidRDefault="00BD50E7" w:rsidP="00BD50E7">
      <w:pPr>
        <w:pStyle w:val="Caption"/>
        <w:keepNext/>
        <w:spacing w:after="120" w:line="276" w:lineRule="auto"/>
        <w:rPr>
          <w:rFonts w:ascii="Palatino" w:hAnsi="Palatino"/>
          <w:i w:val="0"/>
          <w:iCs w:val="0"/>
          <w:sz w:val="22"/>
          <w:szCs w:val="22"/>
          <w:lang w:val="en-AU"/>
        </w:rPr>
      </w:pPr>
      <w:bookmarkStart w:id="25" w:name="_Ref507144553"/>
      <w:r w:rsidRPr="004B43E7">
        <w:rPr>
          <w:rFonts w:ascii="Palatino" w:hAnsi="Palatino"/>
          <w:i w:val="0"/>
          <w:iCs w:val="0"/>
          <w:sz w:val="22"/>
          <w:szCs w:val="22"/>
          <w:lang w:val="en-AU"/>
        </w:rPr>
        <w:lastRenderedPageBreak/>
        <w:t xml:space="preserve">Table </w:t>
      </w:r>
      <w:r w:rsidRPr="004B43E7">
        <w:rPr>
          <w:rFonts w:ascii="Palatino" w:hAnsi="Palatino"/>
          <w:i w:val="0"/>
          <w:iCs w:val="0"/>
          <w:sz w:val="22"/>
          <w:szCs w:val="22"/>
          <w:lang w:val="en-AU"/>
        </w:rPr>
        <w:fldChar w:fldCharType="begin"/>
      </w:r>
      <w:r w:rsidRPr="004B43E7">
        <w:rPr>
          <w:rFonts w:ascii="Palatino" w:hAnsi="Palatino"/>
          <w:i w:val="0"/>
          <w:iCs w:val="0"/>
          <w:sz w:val="22"/>
          <w:szCs w:val="22"/>
          <w:lang w:val="en-AU"/>
        </w:rPr>
        <w:instrText xml:space="preserve"> SEQ Table \* ARABIC </w:instrText>
      </w:r>
      <w:r w:rsidRPr="004B43E7">
        <w:rPr>
          <w:rFonts w:ascii="Palatino" w:hAnsi="Palatino"/>
          <w:i w:val="0"/>
          <w:iCs w:val="0"/>
          <w:sz w:val="22"/>
          <w:szCs w:val="22"/>
          <w:lang w:val="en-AU"/>
        </w:rPr>
        <w:fldChar w:fldCharType="separate"/>
      </w:r>
      <w:r>
        <w:rPr>
          <w:rFonts w:ascii="Palatino" w:hAnsi="Palatino"/>
          <w:i w:val="0"/>
          <w:iCs w:val="0"/>
          <w:noProof/>
          <w:sz w:val="22"/>
          <w:szCs w:val="22"/>
          <w:lang w:val="en-AU"/>
        </w:rPr>
        <w:t>2</w:t>
      </w:r>
      <w:r w:rsidRPr="004B43E7">
        <w:rPr>
          <w:rFonts w:ascii="Palatino" w:hAnsi="Palatino"/>
          <w:i w:val="0"/>
          <w:iCs w:val="0"/>
          <w:sz w:val="22"/>
          <w:szCs w:val="22"/>
          <w:lang w:val="en-AU"/>
        </w:rPr>
        <w:fldChar w:fldCharType="end"/>
      </w:r>
      <w:bookmarkEnd w:id="25"/>
      <w:r w:rsidRPr="004B43E7">
        <w:rPr>
          <w:rFonts w:ascii="Palatino" w:hAnsi="Palatino"/>
          <w:i w:val="0"/>
          <w:iCs w:val="0"/>
          <w:sz w:val="22"/>
          <w:szCs w:val="22"/>
          <w:lang w:val="en-AU"/>
        </w:rPr>
        <w:t>: Characteristics of the three cohousing models</w:t>
      </w:r>
    </w:p>
    <w:tbl>
      <w:tblPr>
        <w:tblW w:w="8894"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38"/>
        <w:gridCol w:w="2793"/>
        <w:gridCol w:w="2467"/>
        <w:gridCol w:w="2096"/>
      </w:tblGrid>
      <w:tr w:rsidR="00BD50E7" w:rsidRPr="004B43E7" w14:paraId="7D8F1804" w14:textId="77777777" w:rsidTr="00BD50E7">
        <w:trPr>
          <w:trHeight w:val="421"/>
        </w:trPr>
        <w:tc>
          <w:tcPr>
            <w:tcW w:w="1440" w:type="dxa"/>
          </w:tcPr>
          <w:p w14:paraId="75E0F739" w14:textId="77777777" w:rsidR="00BD50E7" w:rsidRPr="004B43E7" w:rsidRDefault="00BD50E7" w:rsidP="00BD50E7">
            <w:pPr>
              <w:pStyle w:val="Tableheading"/>
              <w:spacing w:line="276" w:lineRule="auto"/>
              <w:rPr>
                <w:rFonts w:ascii="Palatino" w:hAnsi="Palatino"/>
                <w:b w:val="0"/>
                <w:sz w:val="22"/>
                <w:szCs w:val="22"/>
                <w:lang w:val="en-AU"/>
              </w:rPr>
            </w:pPr>
          </w:p>
        </w:tc>
        <w:tc>
          <w:tcPr>
            <w:tcW w:w="2835" w:type="dxa"/>
          </w:tcPr>
          <w:p w14:paraId="52794AB4" w14:textId="77777777" w:rsidR="00BD50E7" w:rsidRPr="004B43E7" w:rsidRDefault="00BD50E7" w:rsidP="00BD50E7">
            <w:pPr>
              <w:pStyle w:val="Tableheading"/>
              <w:spacing w:line="276" w:lineRule="auto"/>
              <w:rPr>
                <w:rFonts w:ascii="Palatino" w:hAnsi="Palatino"/>
                <w:b w:val="0"/>
                <w:sz w:val="22"/>
                <w:szCs w:val="22"/>
                <w:lang w:val="en-AU"/>
              </w:rPr>
            </w:pPr>
            <w:r w:rsidRPr="004B43E7">
              <w:rPr>
                <w:rFonts w:ascii="Palatino" w:hAnsi="Palatino"/>
                <w:b w:val="0"/>
                <w:sz w:val="22"/>
                <w:szCs w:val="22"/>
                <w:lang w:val="en-AU"/>
              </w:rPr>
              <w:t>Small-scale</w:t>
            </w:r>
          </w:p>
        </w:tc>
        <w:tc>
          <w:tcPr>
            <w:tcW w:w="2502" w:type="dxa"/>
          </w:tcPr>
          <w:p w14:paraId="1233C51E" w14:textId="77777777" w:rsidR="00BD50E7" w:rsidRPr="004B43E7" w:rsidRDefault="00BD50E7" w:rsidP="00BD50E7">
            <w:pPr>
              <w:pStyle w:val="Tableheading"/>
              <w:spacing w:line="276" w:lineRule="auto"/>
              <w:rPr>
                <w:rFonts w:ascii="Palatino" w:hAnsi="Palatino"/>
                <w:b w:val="0"/>
                <w:sz w:val="22"/>
                <w:szCs w:val="22"/>
                <w:lang w:val="en-AU"/>
              </w:rPr>
            </w:pPr>
            <w:r w:rsidRPr="004B43E7">
              <w:rPr>
                <w:rFonts w:ascii="Palatino" w:hAnsi="Palatino"/>
                <w:b w:val="0"/>
                <w:sz w:val="22"/>
                <w:szCs w:val="22"/>
                <w:lang w:val="en-AU"/>
              </w:rPr>
              <w:t>Deliberative Development</w:t>
            </w:r>
          </w:p>
        </w:tc>
        <w:tc>
          <w:tcPr>
            <w:tcW w:w="2117" w:type="dxa"/>
          </w:tcPr>
          <w:p w14:paraId="671DCEB0" w14:textId="77777777" w:rsidR="00BD50E7" w:rsidRPr="004B43E7" w:rsidRDefault="00BD50E7" w:rsidP="00BD50E7">
            <w:pPr>
              <w:pStyle w:val="Tableheading"/>
              <w:spacing w:line="276" w:lineRule="auto"/>
              <w:rPr>
                <w:rFonts w:ascii="Palatino" w:hAnsi="Palatino"/>
                <w:b w:val="0"/>
                <w:sz w:val="22"/>
                <w:szCs w:val="22"/>
                <w:lang w:val="en-AU"/>
              </w:rPr>
            </w:pPr>
            <w:r w:rsidRPr="004B43E7">
              <w:rPr>
                <w:rFonts w:ascii="Palatino" w:hAnsi="Palatino"/>
                <w:b w:val="0"/>
                <w:sz w:val="22"/>
                <w:szCs w:val="22"/>
                <w:lang w:val="en-AU"/>
              </w:rPr>
              <w:t>Cooperative private rental</w:t>
            </w:r>
          </w:p>
        </w:tc>
      </w:tr>
      <w:tr w:rsidR="00BD50E7" w:rsidRPr="004B43E7" w14:paraId="74DCDDD5" w14:textId="77777777" w:rsidTr="00BD50E7">
        <w:trPr>
          <w:trHeight w:val="696"/>
        </w:trPr>
        <w:tc>
          <w:tcPr>
            <w:tcW w:w="1440" w:type="dxa"/>
          </w:tcPr>
          <w:p w14:paraId="759948BC" w14:textId="77777777" w:rsidR="00BD50E7" w:rsidRPr="004B43E7" w:rsidRDefault="00BD50E7" w:rsidP="00BD50E7">
            <w:pPr>
              <w:pStyle w:val="Tableheading"/>
              <w:spacing w:line="276" w:lineRule="auto"/>
              <w:rPr>
                <w:rFonts w:ascii="Palatino" w:hAnsi="Palatino"/>
                <w:b w:val="0"/>
                <w:sz w:val="22"/>
                <w:szCs w:val="22"/>
                <w:lang w:val="en-AU"/>
              </w:rPr>
            </w:pPr>
            <w:r w:rsidRPr="004B43E7">
              <w:rPr>
                <w:rFonts w:ascii="Palatino" w:hAnsi="Palatino"/>
                <w:b w:val="0"/>
                <w:sz w:val="22"/>
                <w:szCs w:val="22"/>
                <w:lang w:val="en-AU"/>
              </w:rPr>
              <w:t>Size</w:t>
            </w:r>
          </w:p>
        </w:tc>
        <w:tc>
          <w:tcPr>
            <w:tcW w:w="2835" w:type="dxa"/>
          </w:tcPr>
          <w:p w14:paraId="14885B19" w14:textId="77777777" w:rsidR="00BD50E7" w:rsidRPr="004B43E7" w:rsidRDefault="00BD50E7" w:rsidP="00BD50E7">
            <w:pPr>
              <w:pStyle w:val="Tablebody"/>
              <w:spacing w:line="276" w:lineRule="auto"/>
              <w:rPr>
                <w:rFonts w:ascii="Palatino" w:hAnsi="Palatino"/>
                <w:sz w:val="22"/>
                <w:szCs w:val="22"/>
                <w:lang w:val="en-AU"/>
              </w:rPr>
            </w:pPr>
            <w:r w:rsidRPr="004B43E7">
              <w:rPr>
                <w:rFonts w:ascii="Palatino" w:hAnsi="Palatino"/>
                <w:sz w:val="22"/>
                <w:szCs w:val="22"/>
                <w:lang w:val="en-AU"/>
              </w:rPr>
              <w:t>2-4 households</w:t>
            </w:r>
          </w:p>
        </w:tc>
        <w:tc>
          <w:tcPr>
            <w:tcW w:w="2502" w:type="dxa"/>
          </w:tcPr>
          <w:p w14:paraId="4E1B78DE" w14:textId="77777777" w:rsidR="00BD50E7" w:rsidRPr="004B43E7" w:rsidRDefault="00BD50E7" w:rsidP="00BD50E7">
            <w:pPr>
              <w:pStyle w:val="Tablebody"/>
              <w:spacing w:line="276" w:lineRule="auto"/>
              <w:rPr>
                <w:rFonts w:ascii="Palatino" w:hAnsi="Palatino"/>
                <w:sz w:val="22"/>
                <w:szCs w:val="22"/>
                <w:lang w:val="en-AU"/>
              </w:rPr>
            </w:pPr>
            <w:r>
              <w:rPr>
                <w:rFonts w:ascii="Palatino" w:hAnsi="Palatino"/>
                <w:sz w:val="22"/>
                <w:szCs w:val="22"/>
                <w:lang w:val="en-AU"/>
              </w:rPr>
              <w:t>Variable</w:t>
            </w:r>
          </w:p>
        </w:tc>
        <w:tc>
          <w:tcPr>
            <w:tcW w:w="2117" w:type="dxa"/>
          </w:tcPr>
          <w:p w14:paraId="0EF8ABA0" w14:textId="77777777" w:rsidR="00BD50E7" w:rsidRPr="004B43E7" w:rsidRDefault="00BD50E7" w:rsidP="00BD50E7">
            <w:pPr>
              <w:pStyle w:val="Tablebody"/>
              <w:spacing w:line="276" w:lineRule="auto"/>
              <w:rPr>
                <w:rFonts w:ascii="Palatino" w:hAnsi="Palatino"/>
                <w:sz w:val="22"/>
                <w:szCs w:val="22"/>
                <w:lang w:val="en-AU"/>
              </w:rPr>
            </w:pPr>
            <w:r>
              <w:rPr>
                <w:rFonts w:ascii="Palatino" w:hAnsi="Palatino"/>
                <w:sz w:val="22"/>
                <w:szCs w:val="22"/>
                <w:lang w:val="en-AU"/>
              </w:rPr>
              <w:t>Variable</w:t>
            </w:r>
          </w:p>
        </w:tc>
      </w:tr>
      <w:tr w:rsidR="00BD50E7" w:rsidRPr="004B43E7" w14:paraId="6A929421" w14:textId="77777777" w:rsidTr="00BD50E7">
        <w:trPr>
          <w:trHeight w:val="712"/>
        </w:trPr>
        <w:tc>
          <w:tcPr>
            <w:tcW w:w="1440" w:type="dxa"/>
          </w:tcPr>
          <w:p w14:paraId="583723DF" w14:textId="77777777" w:rsidR="00BD50E7" w:rsidRPr="004B43E7" w:rsidRDefault="00BD50E7" w:rsidP="00BD50E7">
            <w:pPr>
              <w:pStyle w:val="Tableheading"/>
              <w:spacing w:line="276" w:lineRule="auto"/>
              <w:rPr>
                <w:rFonts w:ascii="Palatino" w:hAnsi="Palatino"/>
                <w:b w:val="0"/>
                <w:sz w:val="22"/>
                <w:szCs w:val="22"/>
                <w:lang w:val="en-AU"/>
              </w:rPr>
            </w:pPr>
            <w:r w:rsidRPr="004B43E7">
              <w:rPr>
                <w:rFonts w:ascii="Palatino" w:hAnsi="Palatino"/>
                <w:b w:val="0"/>
                <w:sz w:val="22"/>
                <w:szCs w:val="22"/>
                <w:lang w:val="en-AU"/>
              </w:rPr>
              <w:t>Development process</w:t>
            </w:r>
          </w:p>
        </w:tc>
        <w:tc>
          <w:tcPr>
            <w:tcW w:w="2835" w:type="dxa"/>
          </w:tcPr>
          <w:p w14:paraId="566806A4" w14:textId="77777777" w:rsidR="00BD50E7" w:rsidRPr="004B43E7" w:rsidRDefault="00BD50E7" w:rsidP="00BD50E7">
            <w:pPr>
              <w:pStyle w:val="Tablebody"/>
              <w:spacing w:line="276" w:lineRule="auto"/>
              <w:rPr>
                <w:rFonts w:ascii="Palatino" w:hAnsi="Palatino"/>
                <w:sz w:val="22"/>
                <w:szCs w:val="22"/>
                <w:lang w:val="en-AU"/>
              </w:rPr>
            </w:pPr>
            <w:r w:rsidRPr="004B43E7">
              <w:rPr>
                <w:rFonts w:ascii="Palatino" w:hAnsi="Palatino"/>
                <w:sz w:val="22"/>
                <w:szCs w:val="22"/>
                <w:lang w:val="en-AU"/>
              </w:rPr>
              <w:t>Infill retrofit of existing home, or redevelopment of neighbouring blocks</w:t>
            </w:r>
            <w:r>
              <w:rPr>
                <w:rFonts w:ascii="Palatino" w:hAnsi="Palatino"/>
                <w:sz w:val="22"/>
                <w:szCs w:val="22"/>
                <w:lang w:val="en-AU"/>
              </w:rPr>
              <w:t xml:space="preserve"> to fit more dwellings into an existing property</w:t>
            </w:r>
          </w:p>
        </w:tc>
        <w:tc>
          <w:tcPr>
            <w:tcW w:w="2502" w:type="dxa"/>
          </w:tcPr>
          <w:p w14:paraId="6FD3993E" w14:textId="77777777" w:rsidR="00BD50E7" w:rsidRPr="004B43E7" w:rsidRDefault="00BD50E7" w:rsidP="00BD50E7">
            <w:pPr>
              <w:pStyle w:val="Tablebody"/>
              <w:spacing w:line="276" w:lineRule="auto"/>
              <w:rPr>
                <w:rFonts w:ascii="Palatino" w:hAnsi="Palatino"/>
                <w:sz w:val="22"/>
                <w:szCs w:val="22"/>
                <w:lang w:val="en-AU"/>
              </w:rPr>
            </w:pPr>
            <w:r w:rsidRPr="004B43E7">
              <w:rPr>
                <w:rFonts w:ascii="Palatino" w:hAnsi="Palatino"/>
                <w:sz w:val="22"/>
                <w:szCs w:val="22"/>
                <w:lang w:val="en-AU"/>
              </w:rPr>
              <w:t xml:space="preserve">New build or retrofit development managed by a housing professional with </w:t>
            </w:r>
            <w:r>
              <w:rPr>
                <w:rFonts w:ascii="Palatino" w:hAnsi="Palatino"/>
                <w:sz w:val="22"/>
                <w:szCs w:val="22"/>
                <w:lang w:val="en-AU"/>
              </w:rPr>
              <w:t xml:space="preserve">design </w:t>
            </w:r>
            <w:r w:rsidRPr="004B43E7">
              <w:rPr>
                <w:rFonts w:ascii="Palatino" w:hAnsi="Palatino"/>
                <w:sz w:val="22"/>
                <w:szCs w:val="22"/>
                <w:lang w:val="en-AU"/>
              </w:rPr>
              <w:t>input from future residents</w:t>
            </w:r>
          </w:p>
        </w:tc>
        <w:tc>
          <w:tcPr>
            <w:tcW w:w="2117" w:type="dxa"/>
          </w:tcPr>
          <w:p w14:paraId="23AACD4C" w14:textId="77777777" w:rsidR="00BD50E7" w:rsidRPr="004B43E7" w:rsidRDefault="00BD50E7" w:rsidP="00BD50E7">
            <w:pPr>
              <w:pStyle w:val="Tablebody"/>
              <w:spacing w:line="276" w:lineRule="auto"/>
              <w:rPr>
                <w:rFonts w:ascii="Palatino" w:hAnsi="Palatino"/>
                <w:sz w:val="22"/>
                <w:szCs w:val="22"/>
                <w:lang w:val="en-AU"/>
              </w:rPr>
            </w:pPr>
            <w:r w:rsidRPr="004B43E7">
              <w:rPr>
                <w:rFonts w:ascii="Palatino" w:hAnsi="Palatino"/>
                <w:sz w:val="22"/>
                <w:szCs w:val="22"/>
                <w:lang w:val="en-AU"/>
              </w:rPr>
              <w:t>Development coordinated by housing association or government.</w:t>
            </w:r>
          </w:p>
        </w:tc>
      </w:tr>
      <w:tr w:rsidR="00BD50E7" w:rsidRPr="004B43E7" w14:paraId="73619E51" w14:textId="77777777" w:rsidTr="00BD50E7">
        <w:trPr>
          <w:trHeight w:val="712"/>
        </w:trPr>
        <w:tc>
          <w:tcPr>
            <w:tcW w:w="1440" w:type="dxa"/>
          </w:tcPr>
          <w:p w14:paraId="1449A6AF" w14:textId="77777777" w:rsidR="00BD50E7" w:rsidRPr="004B43E7" w:rsidRDefault="00BD50E7" w:rsidP="00BD50E7">
            <w:pPr>
              <w:pStyle w:val="Tableheading"/>
              <w:spacing w:line="276" w:lineRule="auto"/>
              <w:rPr>
                <w:rFonts w:ascii="Palatino" w:hAnsi="Palatino"/>
                <w:b w:val="0"/>
                <w:sz w:val="22"/>
                <w:szCs w:val="22"/>
                <w:lang w:val="en-AU"/>
              </w:rPr>
            </w:pPr>
            <w:r w:rsidRPr="004B43E7">
              <w:rPr>
                <w:rFonts w:ascii="Palatino" w:hAnsi="Palatino"/>
                <w:b w:val="0"/>
                <w:sz w:val="22"/>
                <w:szCs w:val="22"/>
                <w:lang w:val="en-AU"/>
              </w:rPr>
              <w:t>Shared facilities</w:t>
            </w:r>
          </w:p>
        </w:tc>
        <w:tc>
          <w:tcPr>
            <w:tcW w:w="2835" w:type="dxa"/>
          </w:tcPr>
          <w:p w14:paraId="688C423E" w14:textId="77777777" w:rsidR="00BD50E7" w:rsidRPr="004B43E7" w:rsidRDefault="00BD50E7" w:rsidP="00BD50E7">
            <w:pPr>
              <w:pStyle w:val="Tablebody"/>
              <w:spacing w:line="276" w:lineRule="auto"/>
              <w:rPr>
                <w:rFonts w:ascii="Palatino" w:hAnsi="Palatino"/>
                <w:sz w:val="22"/>
                <w:szCs w:val="22"/>
                <w:lang w:val="en-AU"/>
              </w:rPr>
            </w:pPr>
            <w:r w:rsidRPr="004B43E7">
              <w:rPr>
                <w:rFonts w:ascii="Palatino" w:hAnsi="Palatino"/>
                <w:sz w:val="22"/>
                <w:szCs w:val="22"/>
                <w:lang w:val="en-AU"/>
              </w:rPr>
              <w:t xml:space="preserve">Varies, but typically gardens, </w:t>
            </w:r>
            <w:r>
              <w:rPr>
                <w:rFonts w:ascii="Palatino" w:hAnsi="Palatino"/>
                <w:sz w:val="22"/>
                <w:szCs w:val="22"/>
                <w:lang w:val="en-AU"/>
              </w:rPr>
              <w:t>sometimes</w:t>
            </w:r>
            <w:r w:rsidRPr="004B43E7">
              <w:rPr>
                <w:rFonts w:ascii="Palatino" w:hAnsi="Palatino"/>
                <w:sz w:val="22"/>
                <w:szCs w:val="22"/>
                <w:lang w:val="en-AU"/>
              </w:rPr>
              <w:t xml:space="preserve"> laundry</w:t>
            </w:r>
            <w:r>
              <w:rPr>
                <w:rFonts w:ascii="Palatino" w:hAnsi="Palatino"/>
                <w:sz w:val="22"/>
                <w:szCs w:val="22"/>
                <w:lang w:val="en-AU"/>
              </w:rPr>
              <w:t xml:space="preserve"> and guest facilities</w:t>
            </w:r>
          </w:p>
        </w:tc>
        <w:tc>
          <w:tcPr>
            <w:tcW w:w="2502" w:type="dxa"/>
          </w:tcPr>
          <w:p w14:paraId="67D626FA" w14:textId="77777777" w:rsidR="00BD50E7" w:rsidRPr="004B43E7" w:rsidRDefault="00BD50E7" w:rsidP="00BD50E7">
            <w:pPr>
              <w:pStyle w:val="Tablebody"/>
              <w:spacing w:line="276" w:lineRule="auto"/>
              <w:rPr>
                <w:rFonts w:ascii="Palatino" w:hAnsi="Palatino"/>
                <w:sz w:val="22"/>
                <w:szCs w:val="22"/>
                <w:lang w:val="en-AU"/>
              </w:rPr>
            </w:pPr>
            <w:r w:rsidRPr="004B43E7">
              <w:rPr>
                <w:rFonts w:ascii="Palatino" w:hAnsi="Palatino"/>
                <w:sz w:val="22"/>
                <w:szCs w:val="22"/>
                <w:lang w:val="en-AU"/>
              </w:rPr>
              <w:t>As decided by residents, so varies. Can include laundries, rooftops, gardens and entertaining spaces</w:t>
            </w:r>
          </w:p>
        </w:tc>
        <w:tc>
          <w:tcPr>
            <w:tcW w:w="2117" w:type="dxa"/>
          </w:tcPr>
          <w:p w14:paraId="1DA23896" w14:textId="77777777" w:rsidR="00BD50E7" w:rsidRPr="004B43E7" w:rsidRDefault="00BD50E7" w:rsidP="00BD50E7">
            <w:pPr>
              <w:pStyle w:val="Tablebody"/>
              <w:spacing w:line="276" w:lineRule="auto"/>
              <w:rPr>
                <w:rFonts w:ascii="Palatino" w:hAnsi="Palatino"/>
                <w:sz w:val="22"/>
                <w:szCs w:val="22"/>
                <w:lang w:val="en-AU"/>
              </w:rPr>
            </w:pPr>
            <w:r w:rsidRPr="004B43E7">
              <w:rPr>
                <w:rFonts w:ascii="Palatino" w:hAnsi="Palatino"/>
                <w:sz w:val="22"/>
                <w:szCs w:val="22"/>
                <w:lang w:val="en-AU"/>
              </w:rPr>
              <w:t>As decided by housing association or resident group</w:t>
            </w:r>
          </w:p>
        </w:tc>
      </w:tr>
      <w:tr w:rsidR="00BD50E7" w:rsidRPr="004B43E7" w14:paraId="4428D4B2" w14:textId="77777777" w:rsidTr="00BD50E7">
        <w:trPr>
          <w:trHeight w:val="712"/>
        </w:trPr>
        <w:tc>
          <w:tcPr>
            <w:tcW w:w="1440" w:type="dxa"/>
          </w:tcPr>
          <w:p w14:paraId="030382BD" w14:textId="77777777" w:rsidR="00BD50E7" w:rsidRPr="004B43E7" w:rsidRDefault="00BD50E7" w:rsidP="00BD50E7">
            <w:pPr>
              <w:pStyle w:val="Tableheading"/>
              <w:spacing w:line="276" w:lineRule="auto"/>
              <w:rPr>
                <w:rFonts w:ascii="Palatino" w:hAnsi="Palatino"/>
                <w:b w:val="0"/>
                <w:sz w:val="22"/>
                <w:szCs w:val="22"/>
                <w:lang w:val="en-AU"/>
              </w:rPr>
            </w:pPr>
            <w:r w:rsidRPr="004B43E7">
              <w:rPr>
                <w:rFonts w:ascii="Palatino" w:hAnsi="Palatino"/>
                <w:b w:val="0"/>
                <w:sz w:val="22"/>
                <w:szCs w:val="22"/>
                <w:lang w:val="en-AU"/>
              </w:rPr>
              <w:t>Ownership / title</w:t>
            </w:r>
          </w:p>
        </w:tc>
        <w:tc>
          <w:tcPr>
            <w:tcW w:w="2835" w:type="dxa"/>
          </w:tcPr>
          <w:p w14:paraId="38BB4322" w14:textId="184CA0D7" w:rsidR="00BD50E7" w:rsidRPr="004B43E7" w:rsidRDefault="00BD50E7" w:rsidP="00BD50E7">
            <w:pPr>
              <w:pStyle w:val="Tablebody"/>
              <w:spacing w:line="276" w:lineRule="auto"/>
              <w:rPr>
                <w:rFonts w:ascii="Palatino" w:hAnsi="Palatino"/>
                <w:sz w:val="22"/>
                <w:szCs w:val="22"/>
                <w:lang w:val="en-AU"/>
              </w:rPr>
            </w:pPr>
            <w:r>
              <w:rPr>
                <w:rFonts w:ascii="Palatino" w:hAnsi="Palatino"/>
                <w:sz w:val="22"/>
                <w:szCs w:val="22"/>
                <w:lang w:val="en-AU"/>
              </w:rPr>
              <w:t xml:space="preserve">A company owns the property and residents have shares in the company </w:t>
            </w:r>
            <w:r w:rsidRPr="004B43E7">
              <w:rPr>
                <w:rFonts w:ascii="Palatino" w:hAnsi="Palatino"/>
                <w:sz w:val="22"/>
                <w:szCs w:val="22"/>
                <w:lang w:val="en-AU"/>
              </w:rPr>
              <w:t>(to avoid need for subdivision)</w:t>
            </w:r>
            <w:r w:rsidR="007F1611">
              <w:rPr>
                <w:rFonts w:ascii="Palatino" w:hAnsi="Palatino"/>
                <w:sz w:val="22"/>
                <w:szCs w:val="22"/>
                <w:lang w:val="en-AU"/>
              </w:rPr>
              <w:t>, or a</w:t>
            </w:r>
            <w:r w:rsidR="00EF56E3">
              <w:rPr>
                <w:rFonts w:ascii="Palatino" w:hAnsi="Palatino"/>
                <w:sz w:val="22"/>
                <w:szCs w:val="22"/>
                <w:lang w:val="en-AU"/>
              </w:rPr>
              <w:t>n individual owner</w:t>
            </w:r>
            <w:r w:rsidR="007F1611">
              <w:rPr>
                <w:rFonts w:ascii="Palatino" w:hAnsi="Palatino"/>
                <w:sz w:val="22"/>
                <w:szCs w:val="22"/>
                <w:lang w:val="en-AU"/>
              </w:rPr>
              <w:t xml:space="preserve"> </w:t>
            </w:r>
            <w:r w:rsidR="00EF56E3">
              <w:rPr>
                <w:rFonts w:ascii="Palatino" w:hAnsi="Palatino"/>
                <w:sz w:val="22"/>
                <w:szCs w:val="22"/>
                <w:lang w:val="en-AU"/>
              </w:rPr>
              <w:t>lets dwellings</w:t>
            </w:r>
          </w:p>
        </w:tc>
        <w:tc>
          <w:tcPr>
            <w:tcW w:w="2502" w:type="dxa"/>
          </w:tcPr>
          <w:p w14:paraId="030B4B38" w14:textId="77777777" w:rsidR="00BD50E7" w:rsidRPr="004B43E7" w:rsidRDefault="00BD50E7" w:rsidP="00BD50E7">
            <w:pPr>
              <w:pStyle w:val="Tablebody"/>
              <w:spacing w:line="276" w:lineRule="auto"/>
              <w:rPr>
                <w:rFonts w:ascii="Palatino" w:hAnsi="Palatino"/>
                <w:sz w:val="22"/>
                <w:szCs w:val="22"/>
                <w:lang w:val="en-AU"/>
              </w:rPr>
            </w:pPr>
            <w:proofErr w:type="gramStart"/>
            <w:r>
              <w:rPr>
                <w:rFonts w:ascii="Palatino" w:hAnsi="Palatino"/>
                <w:sz w:val="22"/>
                <w:szCs w:val="22"/>
                <w:lang w:val="en-AU"/>
              </w:rPr>
              <w:t>Typically</w:t>
            </w:r>
            <w:proofErr w:type="gramEnd"/>
            <w:r>
              <w:rPr>
                <w:rFonts w:ascii="Palatino" w:hAnsi="Palatino"/>
                <w:sz w:val="22"/>
                <w:szCs w:val="22"/>
                <w:lang w:val="en-AU"/>
              </w:rPr>
              <w:t xml:space="preserve"> strata title, which is the standard title arrangement for multi-residential buildings in NSW</w:t>
            </w:r>
          </w:p>
        </w:tc>
        <w:tc>
          <w:tcPr>
            <w:tcW w:w="2117" w:type="dxa"/>
          </w:tcPr>
          <w:p w14:paraId="635161FB" w14:textId="77777777" w:rsidR="00BD50E7" w:rsidRPr="004B43E7" w:rsidRDefault="00BD50E7" w:rsidP="00BD50E7">
            <w:pPr>
              <w:pStyle w:val="Tablebody"/>
              <w:spacing w:line="276" w:lineRule="auto"/>
              <w:rPr>
                <w:rFonts w:ascii="Palatino" w:hAnsi="Palatino"/>
                <w:sz w:val="22"/>
                <w:szCs w:val="22"/>
                <w:lang w:val="en-AU"/>
              </w:rPr>
            </w:pPr>
            <w:r w:rsidRPr="004B43E7">
              <w:rPr>
                <w:rFonts w:ascii="Palatino" w:hAnsi="Palatino"/>
                <w:sz w:val="22"/>
                <w:szCs w:val="22"/>
                <w:lang w:val="en-AU"/>
              </w:rPr>
              <w:t>Common equity cooperative</w:t>
            </w:r>
          </w:p>
        </w:tc>
      </w:tr>
      <w:tr w:rsidR="00BD50E7" w:rsidRPr="004B43E7" w14:paraId="7E5F4032" w14:textId="77777777" w:rsidTr="00BD50E7">
        <w:trPr>
          <w:trHeight w:val="712"/>
        </w:trPr>
        <w:tc>
          <w:tcPr>
            <w:tcW w:w="1440" w:type="dxa"/>
          </w:tcPr>
          <w:p w14:paraId="6D747A77" w14:textId="77777777" w:rsidR="00BD50E7" w:rsidRPr="004B43E7" w:rsidRDefault="00BD50E7" w:rsidP="00BD50E7">
            <w:pPr>
              <w:pStyle w:val="Tableheading"/>
              <w:spacing w:line="276" w:lineRule="auto"/>
              <w:rPr>
                <w:rFonts w:ascii="Palatino" w:hAnsi="Palatino"/>
                <w:b w:val="0"/>
                <w:sz w:val="22"/>
                <w:szCs w:val="22"/>
                <w:lang w:val="en-AU"/>
              </w:rPr>
            </w:pPr>
            <w:r w:rsidRPr="004B43E7">
              <w:rPr>
                <w:rFonts w:ascii="Palatino" w:hAnsi="Palatino"/>
                <w:b w:val="0"/>
                <w:sz w:val="22"/>
                <w:szCs w:val="22"/>
                <w:lang w:val="en-AU"/>
              </w:rPr>
              <w:t>Tenure</w:t>
            </w:r>
          </w:p>
        </w:tc>
        <w:tc>
          <w:tcPr>
            <w:tcW w:w="2835" w:type="dxa"/>
          </w:tcPr>
          <w:p w14:paraId="288B2436" w14:textId="77777777" w:rsidR="00BD50E7" w:rsidRPr="004B43E7" w:rsidRDefault="00BD50E7" w:rsidP="00BD50E7">
            <w:pPr>
              <w:pStyle w:val="Tablebody"/>
              <w:spacing w:line="276" w:lineRule="auto"/>
              <w:rPr>
                <w:rFonts w:ascii="Palatino" w:hAnsi="Palatino"/>
                <w:sz w:val="22"/>
                <w:szCs w:val="22"/>
                <w:lang w:val="en-AU"/>
              </w:rPr>
            </w:pPr>
            <w:r w:rsidRPr="004B43E7">
              <w:rPr>
                <w:rFonts w:ascii="Palatino" w:hAnsi="Palatino"/>
                <w:sz w:val="22"/>
                <w:szCs w:val="22"/>
                <w:lang w:val="en-AU"/>
              </w:rPr>
              <w:t>Primary owner + rentals, or all owners</w:t>
            </w:r>
          </w:p>
        </w:tc>
        <w:tc>
          <w:tcPr>
            <w:tcW w:w="2502" w:type="dxa"/>
          </w:tcPr>
          <w:p w14:paraId="7CF9048E" w14:textId="77777777" w:rsidR="00BD50E7" w:rsidRPr="004B43E7" w:rsidRDefault="00BD50E7" w:rsidP="00BD50E7">
            <w:pPr>
              <w:pStyle w:val="Tablebody"/>
              <w:spacing w:line="276" w:lineRule="auto"/>
              <w:rPr>
                <w:rFonts w:ascii="Palatino" w:hAnsi="Palatino"/>
                <w:sz w:val="22"/>
                <w:szCs w:val="22"/>
                <w:lang w:val="en-AU"/>
              </w:rPr>
            </w:pPr>
            <w:r w:rsidRPr="004B43E7">
              <w:rPr>
                <w:rFonts w:ascii="Palatino" w:hAnsi="Palatino"/>
                <w:sz w:val="22"/>
                <w:szCs w:val="22"/>
                <w:lang w:val="en-AU"/>
              </w:rPr>
              <w:t>All owner-occupied, or owner-occupied + some rentals</w:t>
            </w:r>
          </w:p>
        </w:tc>
        <w:tc>
          <w:tcPr>
            <w:tcW w:w="2117" w:type="dxa"/>
          </w:tcPr>
          <w:p w14:paraId="7830ACB9" w14:textId="77777777" w:rsidR="00BD50E7" w:rsidRPr="004B43E7" w:rsidRDefault="00BD50E7" w:rsidP="00BD50E7">
            <w:pPr>
              <w:pStyle w:val="Tablebody"/>
              <w:spacing w:line="276" w:lineRule="auto"/>
              <w:rPr>
                <w:rFonts w:ascii="Palatino" w:hAnsi="Palatino"/>
                <w:sz w:val="22"/>
                <w:szCs w:val="22"/>
                <w:lang w:val="en-AU"/>
              </w:rPr>
            </w:pPr>
            <w:r w:rsidRPr="004B43E7">
              <w:rPr>
                <w:rFonts w:ascii="Palatino" w:hAnsi="Palatino"/>
                <w:sz w:val="22"/>
                <w:szCs w:val="22"/>
                <w:lang w:val="en-AU"/>
              </w:rPr>
              <w:t>Rental with affordable housing provider, mix of rental and owner-occupied</w:t>
            </w:r>
          </w:p>
        </w:tc>
      </w:tr>
      <w:tr w:rsidR="00BD50E7" w:rsidRPr="004B43E7" w14:paraId="78C7908D" w14:textId="77777777" w:rsidTr="00BD50E7">
        <w:trPr>
          <w:trHeight w:val="971"/>
        </w:trPr>
        <w:tc>
          <w:tcPr>
            <w:tcW w:w="1440" w:type="dxa"/>
          </w:tcPr>
          <w:p w14:paraId="272EBC45" w14:textId="77777777" w:rsidR="00BD50E7" w:rsidRPr="004B43E7" w:rsidRDefault="00BD50E7" w:rsidP="00BD50E7">
            <w:pPr>
              <w:pStyle w:val="Tableheading"/>
              <w:spacing w:line="276" w:lineRule="auto"/>
              <w:rPr>
                <w:rFonts w:ascii="Palatino" w:hAnsi="Palatino"/>
                <w:b w:val="0"/>
                <w:sz w:val="22"/>
                <w:szCs w:val="22"/>
                <w:lang w:val="en-AU"/>
              </w:rPr>
            </w:pPr>
            <w:r w:rsidRPr="004B43E7">
              <w:rPr>
                <w:rFonts w:ascii="Palatino" w:hAnsi="Palatino"/>
                <w:b w:val="0"/>
                <w:sz w:val="22"/>
                <w:szCs w:val="22"/>
                <w:lang w:val="en-AU"/>
              </w:rPr>
              <w:t>Key benefits</w:t>
            </w:r>
          </w:p>
        </w:tc>
        <w:tc>
          <w:tcPr>
            <w:tcW w:w="2835" w:type="dxa"/>
          </w:tcPr>
          <w:p w14:paraId="46F97184" w14:textId="77777777" w:rsidR="00BD50E7" w:rsidRPr="004B43E7" w:rsidRDefault="00BD50E7" w:rsidP="00BD50E7">
            <w:pPr>
              <w:pStyle w:val="Tablebody"/>
              <w:spacing w:line="276" w:lineRule="auto"/>
              <w:rPr>
                <w:rFonts w:ascii="Palatino" w:hAnsi="Palatino"/>
                <w:sz w:val="22"/>
                <w:szCs w:val="22"/>
                <w:lang w:val="en-AU"/>
              </w:rPr>
            </w:pPr>
            <w:r w:rsidRPr="004B43E7">
              <w:rPr>
                <w:rFonts w:ascii="Palatino" w:hAnsi="Palatino"/>
                <w:sz w:val="22"/>
                <w:szCs w:val="22"/>
                <w:lang w:val="en-AU"/>
              </w:rPr>
              <w:t xml:space="preserve">Encourage </w:t>
            </w:r>
            <w:r>
              <w:rPr>
                <w:rFonts w:ascii="Palatino" w:hAnsi="Palatino"/>
                <w:sz w:val="22"/>
                <w:szCs w:val="22"/>
                <w:lang w:val="en-AU"/>
              </w:rPr>
              <w:t>move to smaller dwellings</w:t>
            </w:r>
          </w:p>
          <w:p w14:paraId="6A84B59C" w14:textId="77777777" w:rsidR="00BD50E7" w:rsidRPr="004B43E7" w:rsidRDefault="00BD50E7" w:rsidP="00BD50E7">
            <w:pPr>
              <w:pStyle w:val="Tablebody"/>
              <w:spacing w:line="276" w:lineRule="auto"/>
              <w:rPr>
                <w:rFonts w:ascii="Palatino" w:hAnsi="Palatino"/>
                <w:sz w:val="22"/>
                <w:szCs w:val="22"/>
                <w:lang w:val="en-AU"/>
              </w:rPr>
            </w:pPr>
            <w:r w:rsidRPr="004B43E7">
              <w:rPr>
                <w:rFonts w:ascii="Palatino" w:hAnsi="Palatino"/>
                <w:sz w:val="22"/>
                <w:szCs w:val="22"/>
                <w:lang w:val="en-AU"/>
              </w:rPr>
              <w:t>Additional income to supplement pension / convert asset into income</w:t>
            </w:r>
          </w:p>
          <w:p w14:paraId="003807A7" w14:textId="77777777" w:rsidR="00BD50E7" w:rsidRPr="004B43E7" w:rsidRDefault="00BD50E7" w:rsidP="00BD50E7">
            <w:pPr>
              <w:pStyle w:val="Tablebody"/>
              <w:spacing w:line="276" w:lineRule="auto"/>
              <w:rPr>
                <w:rFonts w:ascii="Palatino" w:hAnsi="Palatino"/>
                <w:sz w:val="22"/>
                <w:szCs w:val="22"/>
                <w:lang w:val="en-AU"/>
              </w:rPr>
            </w:pPr>
            <w:r w:rsidRPr="004B43E7">
              <w:rPr>
                <w:rFonts w:ascii="Palatino" w:hAnsi="Palatino"/>
                <w:sz w:val="22"/>
                <w:szCs w:val="22"/>
                <w:lang w:val="en-AU"/>
              </w:rPr>
              <w:t>Does not require large developments / land or complex governance structures</w:t>
            </w:r>
          </w:p>
          <w:p w14:paraId="008A4D51" w14:textId="77777777" w:rsidR="00BD50E7" w:rsidRPr="004B43E7" w:rsidRDefault="00BD50E7" w:rsidP="00BD50E7">
            <w:pPr>
              <w:pStyle w:val="Tablebody"/>
              <w:spacing w:line="276" w:lineRule="auto"/>
              <w:rPr>
                <w:rFonts w:ascii="Palatino" w:hAnsi="Palatino"/>
                <w:sz w:val="22"/>
                <w:szCs w:val="22"/>
                <w:lang w:val="en-AU"/>
              </w:rPr>
            </w:pPr>
            <w:r w:rsidRPr="004B43E7">
              <w:rPr>
                <w:rFonts w:ascii="Palatino" w:hAnsi="Palatino"/>
                <w:sz w:val="22"/>
                <w:szCs w:val="22"/>
                <w:lang w:val="en-AU"/>
              </w:rPr>
              <w:t xml:space="preserve">Familiarity – similarities with </w:t>
            </w:r>
            <w:r>
              <w:rPr>
                <w:rFonts w:ascii="Palatino" w:hAnsi="Palatino"/>
                <w:sz w:val="22"/>
                <w:szCs w:val="22"/>
                <w:lang w:val="en-AU"/>
              </w:rPr>
              <w:t>“</w:t>
            </w:r>
            <w:r w:rsidRPr="004B43E7">
              <w:rPr>
                <w:rFonts w:ascii="Palatino" w:hAnsi="Palatino"/>
                <w:sz w:val="22"/>
                <w:szCs w:val="22"/>
                <w:lang w:val="en-AU"/>
              </w:rPr>
              <w:t>granny flats</w:t>
            </w:r>
            <w:r>
              <w:rPr>
                <w:rFonts w:ascii="Palatino" w:hAnsi="Palatino"/>
                <w:sz w:val="22"/>
                <w:szCs w:val="22"/>
                <w:lang w:val="en-AU"/>
              </w:rPr>
              <w:t xml:space="preserve">”, which are additional dwellings traditionally built on an existing </w:t>
            </w:r>
            <w:r>
              <w:rPr>
                <w:rFonts w:ascii="Palatino" w:hAnsi="Palatino"/>
                <w:sz w:val="22"/>
                <w:szCs w:val="22"/>
                <w:lang w:val="en-AU"/>
              </w:rPr>
              <w:lastRenderedPageBreak/>
              <w:t xml:space="preserve">property to house an </w:t>
            </w:r>
            <w:proofErr w:type="spellStart"/>
            <w:r>
              <w:rPr>
                <w:rFonts w:ascii="Palatino" w:hAnsi="Palatino"/>
                <w:sz w:val="22"/>
                <w:szCs w:val="22"/>
                <w:lang w:val="en-AU"/>
              </w:rPr>
              <w:t>oder</w:t>
            </w:r>
            <w:proofErr w:type="spellEnd"/>
            <w:r>
              <w:rPr>
                <w:rFonts w:ascii="Palatino" w:hAnsi="Palatino"/>
                <w:sz w:val="22"/>
                <w:szCs w:val="22"/>
                <w:lang w:val="en-AU"/>
              </w:rPr>
              <w:t xml:space="preserve"> family member</w:t>
            </w:r>
          </w:p>
        </w:tc>
        <w:tc>
          <w:tcPr>
            <w:tcW w:w="2502" w:type="dxa"/>
          </w:tcPr>
          <w:p w14:paraId="54C4C004" w14:textId="77777777" w:rsidR="00BD50E7" w:rsidRPr="004B43E7" w:rsidRDefault="00BD50E7" w:rsidP="00BD50E7">
            <w:pPr>
              <w:pStyle w:val="Tablebody"/>
              <w:spacing w:line="276" w:lineRule="auto"/>
              <w:rPr>
                <w:rFonts w:ascii="Palatino" w:hAnsi="Palatino"/>
                <w:sz w:val="22"/>
                <w:szCs w:val="22"/>
                <w:lang w:val="en-AU"/>
              </w:rPr>
            </w:pPr>
            <w:r w:rsidRPr="004B43E7">
              <w:rPr>
                <w:rFonts w:ascii="Palatino" w:hAnsi="Palatino"/>
                <w:sz w:val="22"/>
                <w:szCs w:val="22"/>
                <w:lang w:val="en-AU"/>
              </w:rPr>
              <w:lastRenderedPageBreak/>
              <w:t>Development tailored to needs of future resident</w:t>
            </w:r>
          </w:p>
          <w:p w14:paraId="1B074C62" w14:textId="77777777" w:rsidR="00BD50E7" w:rsidRPr="004B43E7" w:rsidRDefault="00BD50E7" w:rsidP="00BD50E7">
            <w:pPr>
              <w:pStyle w:val="Tablebody"/>
              <w:spacing w:line="276" w:lineRule="auto"/>
              <w:rPr>
                <w:rFonts w:ascii="Palatino" w:hAnsi="Palatino"/>
                <w:sz w:val="22"/>
                <w:szCs w:val="22"/>
                <w:lang w:val="en-AU"/>
              </w:rPr>
            </w:pPr>
            <w:r w:rsidRPr="004B43E7">
              <w:rPr>
                <w:rFonts w:ascii="Palatino" w:hAnsi="Palatino"/>
                <w:sz w:val="22"/>
                <w:szCs w:val="22"/>
                <w:lang w:val="en-AU"/>
              </w:rPr>
              <w:t>Cost savings through decreased marketing and developer risk</w:t>
            </w:r>
          </w:p>
        </w:tc>
        <w:tc>
          <w:tcPr>
            <w:tcW w:w="2117" w:type="dxa"/>
          </w:tcPr>
          <w:p w14:paraId="020A0C1E" w14:textId="77777777" w:rsidR="00BD50E7" w:rsidRPr="004B43E7" w:rsidRDefault="00BD50E7" w:rsidP="00BD50E7">
            <w:pPr>
              <w:pStyle w:val="Tablebody"/>
              <w:spacing w:line="276" w:lineRule="auto"/>
              <w:rPr>
                <w:rFonts w:ascii="Palatino" w:hAnsi="Palatino"/>
                <w:sz w:val="22"/>
                <w:szCs w:val="22"/>
                <w:lang w:val="en-AU"/>
              </w:rPr>
            </w:pPr>
            <w:r w:rsidRPr="004B43E7">
              <w:rPr>
                <w:rFonts w:ascii="Palatino" w:hAnsi="Palatino"/>
                <w:sz w:val="22"/>
                <w:szCs w:val="22"/>
                <w:lang w:val="en-AU"/>
              </w:rPr>
              <w:t>Security of tenure</w:t>
            </w:r>
          </w:p>
          <w:p w14:paraId="567F9D6F" w14:textId="77777777" w:rsidR="00BD50E7" w:rsidRPr="004B43E7" w:rsidRDefault="00BD50E7" w:rsidP="00BD50E7">
            <w:pPr>
              <w:pStyle w:val="Tablebody"/>
              <w:spacing w:line="276" w:lineRule="auto"/>
              <w:rPr>
                <w:rFonts w:ascii="Palatino" w:hAnsi="Palatino"/>
                <w:sz w:val="22"/>
                <w:szCs w:val="22"/>
                <w:lang w:val="en-AU"/>
              </w:rPr>
            </w:pPr>
            <w:r w:rsidRPr="004B43E7">
              <w:rPr>
                <w:rFonts w:ascii="Palatino" w:hAnsi="Palatino"/>
                <w:sz w:val="22"/>
                <w:szCs w:val="22"/>
                <w:lang w:val="en-AU"/>
              </w:rPr>
              <w:t>Affordability</w:t>
            </w:r>
          </w:p>
        </w:tc>
      </w:tr>
      <w:tr w:rsidR="00BD50E7" w:rsidRPr="004B43E7" w14:paraId="27EB346B" w14:textId="77777777" w:rsidTr="00BD50E7">
        <w:trPr>
          <w:trHeight w:val="971"/>
        </w:trPr>
        <w:tc>
          <w:tcPr>
            <w:tcW w:w="1440" w:type="dxa"/>
          </w:tcPr>
          <w:p w14:paraId="1B017147" w14:textId="77777777" w:rsidR="00BD50E7" w:rsidRPr="004B43E7" w:rsidRDefault="00BD50E7" w:rsidP="00BD50E7">
            <w:pPr>
              <w:pStyle w:val="Tableheading"/>
              <w:spacing w:line="276" w:lineRule="auto"/>
              <w:rPr>
                <w:rFonts w:ascii="Palatino" w:hAnsi="Palatino"/>
                <w:b w:val="0"/>
                <w:sz w:val="22"/>
                <w:szCs w:val="22"/>
                <w:lang w:val="en-AU"/>
              </w:rPr>
            </w:pPr>
            <w:r w:rsidRPr="004B43E7">
              <w:rPr>
                <w:rFonts w:ascii="Palatino" w:hAnsi="Palatino"/>
                <w:b w:val="0"/>
                <w:sz w:val="22"/>
                <w:szCs w:val="22"/>
                <w:lang w:val="en-AU"/>
              </w:rPr>
              <w:t>Key barriers</w:t>
            </w:r>
          </w:p>
        </w:tc>
        <w:tc>
          <w:tcPr>
            <w:tcW w:w="2835" w:type="dxa"/>
          </w:tcPr>
          <w:p w14:paraId="2163749B" w14:textId="77777777" w:rsidR="00BD50E7" w:rsidRPr="004B43E7" w:rsidRDefault="00BD50E7" w:rsidP="00BD50E7">
            <w:pPr>
              <w:pStyle w:val="Tablebody"/>
              <w:spacing w:line="276" w:lineRule="auto"/>
              <w:rPr>
                <w:rFonts w:ascii="Palatino" w:hAnsi="Palatino"/>
                <w:sz w:val="22"/>
                <w:szCs w:val="22"/>
                <w:lang w:val="en-AU"/>
              </w:rPr>
            </w:pPr>
            <w:r w:rsidRPr="004B43E7">
              <w:rPr>
                <w:rFonts w:ascii="Palatino" w:hAnsi="Palatino"/>
                <w:sz w:val="22"/>
                <w:szCs w:val="22"/>
                <w:lang w:val="en-AU"/>
              </w:rPr>
              <w:t xml:space="preserve">Unintended </w:t>
            </w:r>
            <w:r>
              <w:rPr>
                <w:rFonts w:ascii="Palatino" w:hAnsi="Palatino"/>
                <w:sz w:val="22"/>
                <w:szCs w:val="22"/>
                <w:lang w:val="en-AU"/>
              </w:rPr>
              <w:t xml:space="preserve">planning </w:t>
            </w:r>
            <w:r w:rsidRPr="004B43E7">
              <w:rPr>
                <w:rFonts w:ascii="Palatino" w:hAnsi="Palatino"/>
                <w:sz w:val="22"/>
                <w:szCs w:val="22"/>
                <w:lang w:val="en-AU"/>
              </w:rPr>
              <w:t>consequences if subdivision allowed</w:t>
            </w:r>
          </w:p>
          <w:p w14:paraId="7F7D208B" w14:textId="77777777" w:rsidR="00BD50E7" w:rsidRPr="004B43E7" w:rsidRDefault="00BD50E7" w:rsidP="00BD50E7">
            <w:pPr>
              <w:pStyle w:val="Tablebody"/>
              <w:spacing w:line="276" w:lineRule="auto"/>
              <w:rPr>
                <w:rFonts w:ascii="Palatino" w:hAnsi="Palatino"/>
                <w:sz w:val="22"/>
                <w:szCs w:val="22"/>
                <w:lang w:val="en-AU"/>
              </w:rPr>
            </w:pPr>
            <w:r w:rsidRPr="004B43E7">
              <w:rPr>
                <w:rFonts w:ascii="Palatino" w:hAnsi="Palatino"/>
                <w:sz w:val="22"/>
                <w:szCs w:val="22"/>
                <w:lang w:val="en-AU"/>
              </w:rPr>
              <w:t>Impacts of rental income on pension eligibility</w:t>
            </w:r>
          </w:p>
        </w:tc>
        <w:tc>
          <w:tcPr>
            <w:tcW w:w="2502" w:type="dxa"/>
          </w:tcPr>
          <w:p w14:paraId="7E566436" w14:textId="77777777" w:rsidR="00BD50E7" w:rsidRPr="004B43E7" w:rsidRDefault="00BD50E7" w:rsidP="00BD50E7">
            <w:pPr>
              <w:pStyle w:val="Tablebody"/>
              <w:spacing w:line="276" w:lineRule="auto"/>
              <w:rPr>
                <w:rFonts w:ascii="Palatino" w:hAnsi="Palatino"/>
                <w:sz w:val="22"/>
                <w:szCs w:val="22"/>
                <w:lang w:val="en-AU"/>
              </w:rPr>
            </w:pPr>
            <w:r w:rsidRPr="004B43E7">
              <w:rPr>
                <w:rFonts w:ascii="Palatino" w:hAnsi="Palatino"/>
                <w:sz w:val="22"/>
                <w:szCs w:val="22"/>
                <w:lang w:val="en-AU"/>
              </w:rPr>
              <w:t>Lack of familiarity with process amongst buyers and housing professionals</w:t>
            </w:r>
          </w:p>
        </w:tc>
        <w:tc>
          <w:tcPr>
            <w:tcW w:w="2117" w:type="dxa"/>
          </w:tcPr>
          <w:p w14:paraId="534F653A" w14:textId="77777777" w:rsidR="00BD50E7" w:rsidRPr="004B43E7" w:rsidRDefault="00BD50E7" w:rsidP="00BD50E7">
            <w:pPr>
              <w:pStyle w:val="Tablebody"/>
              <w:spacing w:line="276" w:lineRule="auto"/>
              <w:rPr>
                <w:rFonts w:ascii="Palatino" w:hAnsi="Palatino"/>
                <w:sz w:val="22"/>
                <w:szCs w:val="22"/>
                <w:lang w:val="en-AU"/>
              </w:rPr>
            </w:pPr>
            <w:r w:rsidRPr="004B43E7">
              <w:rPr>
                <w:rFonts w:ascii="Palatino" w:hAnsi="Palatino"/>
                <w:sz w:val="22"/>
                <w:szCs w:val="22"/>
                <w:lang w:val="en-AU"/>
              </w:rPr>
              <w:t xml:space="preserve">Requires subsidy from Government or </w:t>
            </w:r>
            <w:r>
              <w:rPr>
                <w:rFonts w:ascii="Palatino" w:hAnsi="Palatino"/>
                <w:sz w:val="22"/>
                <w:szCs w:val="22"/>
                <w:lang w:val="en-AU"/>
              </w:rPr>
              <w:t>housing provider</w:t>
            </w:r>
          </w:p>
        </w:tc>
      </w:tr>
      <w:tr w:rsidR="00BD50E7" w:rsidRPr="004B43E7" w14:paraId="574643CA" w14:textId="77777777" w:rsidTr="00BD50E7">
        <w:trPr>
          <w:trHeight w:val="971"/>
        </w:trPr>
        <w:tc>
          <w:tcPr>
            <w:tcW w:w="1440" w:type="dxa"/>
          </w:tcPr>
          <w:p w14:paraId="0546B841" w14:textId="77777777" w:rsidR="00BD50E7" w:rsidRPr="004B43E7" w:rsidRDefault="00BD50E7" w:rsidP="00BD50E7">
            <w:pPr>
              <w:pStyle w:val="Tableheading"/>
              <w:spacing w:line="276" w:lineRule="auto"/>
              <w:rPr>
                <w:rFonts w:ascii="Palatino" w:hAnsi="Palatino"/>
                <w:b w:val="0"/>
                <w:sz w:val="22"/>
                <w:szCs w:val="22"/>
                <w:lang w:val="en-AU"/>
              </w:rPr>
            </w:pPr>
            <w:r w:rsidRPr="004B43E7">
              <w:rPr>
                <w:rFonts w:ascii="Palatino" w:hAnsi="Palatino"/>
                <w:b w:val="0"/>
                <w:sz w:val="22"/>
                <w:szCs w:val="22"/>
                <w:lang w:val="en-AU"/>
              </w:rPr>
              <w:t>Australian Examples</w:t>
            </w:r>
          </w:p>
        </w:tc>
        <w:tc>
          <w:tcPr>
            <w:tcW w:w="2835" w:type="dxa"/>
          </w:tcPr>
          <w:p w14:paraId="05173EC1" w14:textId="77777777" w:rsidR="00BD50E7" w:rsidRPr="004B43E7" w:rsidRDefault="00BD50E7" w:rsidP="00BD50E7">
            <w:pPr>
              <w:pStyle w:val="Tablebody"/>
              <w:spacing w:line="276" w:lineRule="auto"/>
              <w:rPr>
                <w:rFonts w:ascii="Palatino" w:hAnsi="Palatino"/>
                <w:sz w:val="22"/>
                <w:szCs w:val="22"/>
                <w:lang w:val="en-AU"/>
              </w:rPr>
            </w:pPr>
            <w:proofErr w:type="spellStart"/>
            <w:r w:rsidRPr="004B43E7">
              <w:rPr>
                <w:rFonts w:ascii="Palatino" w:hAnsi="Palatino"/>
                <w:sz w:val="22"/>
                <w:szCs w:val="22"/>
                <w:lang w:val="en-AU"/>
              </w:rPr>
              <w:t>Ecoburbia</w:t>
            </w:r>
            <w:proofErr w:type="spellEnd"/>
            <w:r w:rsidRPr="004B43E7">
              <w:rPr>
                <w:rFonts w:ascii="Palatino" w:hAnsi="Palatino"/>
                <w:sz w:val="22"/>
                <w:szCs w:val="22"/>
                <w:lang w:val="en-AU"/>
              </w:rPr>
              <w:t xml:space="preserve"> (WA)</w:t>
            </w:r>
          </w:p>
          <w:p w14:paraId="67CF1ADF" w14:textId="77777777" w:rsidR="00BD50E7" w:rsidRPr="004B43E7" w:rsidRDefault="00BD50E7" w:rsidP="00BD50E7">
            <w:pPr>
              <w:pStyle w:val="Tablebody"/>
              <w:spacing w:line="276" w:lineRule="auto"/>
              <w:rPr>
                <w:rFonts w:ascii="Palatino" w:hAnsi="Palatino"/>
                <w:sz w:val="22"/>
                <w:szCs w:val="22"/>
                <w:lang w:val="en-AU"/>
              </w:rPr>
            </w:pPr>
            <w:r w:rsidRPr="004B43E7">
              <w:rPr>
                <w:rFonts w:ascii="Palatino" w:hAnsi="Palatino"/>
                <w:sz w:val="22"/>
                <w:szCs w:val="22"/>
                <w:lang w:val="en-AU"/>
              </w:rPr>
              <w:t>The Shedders (NSW)</w:t>
            </w:r>
          </w:p>
        </w:tc>
        <w:tc>
          <w:tcPr>
            <w:tcW w:w="2502" w:type="dxa"/>
          </w:tcPr>
          <w:p w14:paraId="0F46D606" w14:textId="77777777" w:rsidR="00BD50E7" w:rsidRPr="004B43E7" w:rsidRDefault="00BD50E7" w:rsidP="00BD50E7">
            <w:pPr>
              <w:pStyle w:val="Tablebody"/>
              <w:spacing w:line="276" w:lineRule="auto"/>
              <w:rPr>
                <w:rFonts w:ascii="Palatino" w:hAnsi="Palatino"/>
                <w:sz w:val="22"/>
                <w:szCs w:val="22"/>
                <w:lang w:val="en-AU"/>
              </w:rPr>
            </w:pPr>
            <w:r w:rsidRPr="004B43E7">
              <w:rPr>
                <w:rFonts w:ascii="Palatino" w:hAnsi="Palatino"/>
                <w:sz w:val="22"/>
                <w:szCs w:val="22"/>
                <w:lang w:val="en-AU"/>
              </w:rPr>
              <w:t>The Commons (Vic)</w:t>
            </w:r>
          </w:p>
          <w:p w14:paraId="2B8D6512" w14:textId="77777777" w:rsidR="00BD50E7" w:rsidRPr="004B43E7" w:rsidRDefault="00BD50E7" w:rsidP="00BD50E7">
            <w:pPr>
              <w:pStyle w:val="Tablebody"/>
              <w:spacing w:line="276" w:lineRule="auto"/>
              <w:rPr>
                <w:rFonts w:ascii="Palatino" w:hAnsi="Palatino"/>
                <w:sz w:val="22"/>
                <w:szCs w:val="22"/>
                <w:lang w:val="en-AU"/>
              </w:rPr>
            </w:pPr>
            <w:r w:rsidRPr="004B43E7">
              <w:rPr>
                <w:rFonts w:ascii="Palatino" w:hAnsi="Palatino"/>
                <w:sz w:val="22"/>
                <w:szCs w:val="22"/>
                <w:lang w:val="en-AU"/>
              </w:rPr>
              <w:t xml:space="preserve">Nightingale (Vic) </w:t>
            </w:r>
          </w:p>
          <w:p w14:paraId="6A6B228D" w14:textId="77777777" w:rsidR="00BD50E7" w:rsidRPr="004B43E7" w:rsidRDefault="00BD50E7" w:rsidP="00BD50E7">
            <w:pPr>
              <w:pStyle w:val="Tablebody"/>
              <w:spacing w:line="276" w:lineRule="auto"/>
              <w:rPr>
                <w:rFonts w:ascii="Palatino" w:hAnsi="Palatino"/>
                <w:sz w:val="22"/>
                <w:szCs w:val="22"/>
                <w:lang w:val="en-AU"/>
              </w:rPr>
            </w:pPr>
            <w:proofErr w:type="spellStart"/>
            <w:r w:rsidRPr="004B43E7">
              <w:rPr>
                <w:rFonts w:ascii="Palatino" w:hAnsi="Palatino"/>
                <w:sz w:val="22"/>
                <w:szCs w:val="22"/>
                <w:lang w:val="en-AU"/>
              </w:rPr>
              <w:t>Baugruppen</w:t>
            </w:r>
            <w:proofErr w:type="spellEnd"/>
            <w:r w:rsidRPr="004B43E7">
              <w:rPr>
                <w:rFonts w:ascii="Palatino" w:hAnsi="Palatino"/>
                <w:sz w:val="22"/>
                <w:szCs w:val="22"/>
                <w:lang w:val="en-AU"/>
              </w:rPr>
              <w:t xml:space="preserve"> at WGV (WA)</w:t>
            </w:r>
          </w:p>
        </w:tc>
        <w:tc>
          <w:tcPr>
            <w:tcW w:w="2117" w:type="dxa"/>
          </w:tcPr>
          <w:p w14:paraId="2B197236" w14:textId="77777777" w:rsidR="00BD50E7" w:rsidRPr="004B43E7" w:rsidRDefault="00BD50E7" w:rsidP="00BD50E7">
            <w:pPr>
              <w:pStyle w:val="Tablebody"/>
              <w:spacing w:line="276" w:lineRule="auto"/>
              <w:rPr>
                <w:rFonts w:ascii="Palatino" w:hAnsi="Palatino"/>
                <w:sz w:val="22"/>
                <w:szCs w:val="22"/>
                <w:lang w:val="en-AU"/>
              </w:rPr>
            </w:pPr>
            <w:proofErr w:type="spellStart"/>
            <w:r w:rsidRPr="004B43E7">
              <w:rPr>
                <w:rFonts w:ascii="Palatino" w:hAnsi="Palatino"/>
                <w:sz w:val="22"/>
                <w:szCs w:val="22"/>
                <w:lang w:val="en-AU"/>
              </w:rPr>
              <w:t>Murundaka</w:t>
            </w:r>
            <w:proofErr w:type="spellEnd"/>
            <w:r w:rsidRPr="004B43E7">
              <w:rPr>
                <w:rFonts w:ascii="Palatino" w:hAnsi="Palatino"/>
                <w:sz w:val="22"/>
                <w:szCs w:val="22"/>
                <w:lang w:val="en-AU"/>
              </w:rPr>
              <w:t xml:space="preserve"> (Vic)</w:t>
            </w:r>
          </w:p>
          <w:p w14:paraId="0A3F462E" w14:textId="77777777" w:rsidR="00BD50E7" w:rsidRPr="004B43E7" w:rsidRDefault="00BD50E7" w:rsidP="00BD50E7">
            <w:pPr>
              <w:pStyle w:val="Tablebody"/>
              <w:spacing w:line="276" w:lineRule="auto"/>
              <w:rPr>
                <w:rFonts w:ascii="Palatino" w:hAnsi="Palatino"/>
                <w:sz w:val="22"/>
                <w:szCs w:val="22"/>
                <w:lang w:val="en-AU"/>
              </w:rPr>
            </w:pPr>
            <w:proofErr w:type="spellStart"/>
            <w:r w:rsidRPr="004B43E7">
              <w:rPr>
                <w:rFonts w:ascii="Palatino" w:hAnsi="Palatino"/>
                <w:sz w:val="22"/>
                <w:szCs w:val="22"/>
                <w:lang w:val="en-AU"/>
              </w:rPr>
              <w:t>Pinakarri</w:t>
            </w:r>
            <w:proofErr w:type="spellEnd"/>
            <w:r w:rsidRPr="004B43E7">
              <w:rPr>
                <w:rFonts w:ascii="Palatino" w:hAnsi="Palatino"/>
                <w:sz w:val="22"/>
                <w:szCs w:val="22"/>
                <w:lang w:val="en-AU"/>
              </w:rPr>
              <w:t xml:space="preserve"> (WA)</w:t>
            </w:r>
          </w:p>
          <w:p w14:paraId="38740DE8" w14:textId="77777777" w:rsidR="00BD50E7" w:rsidRPr="004B43E7" w:rsidRDefault="00BD50E7" w:rsidP="00BD50E7">
            <w:pPr>
              <w:pStyle w:val="Tablebody"/>
              <w:spacing w:line="276" w:lineRule="auto"/>
              <w:rPr>
                <w:rFonts w:ascii="Palatino" w:hAnsi="Palatino"/>
                <w:sz w:val="22"/>
                <w:szCs w:val="22"/>
                <w:lang w:val="en-AU"/>
              </w:rPr>
            </w:pPr>
            <w:r w:rsidRPr="004B43E7">
              <w:rPr>
                <w:rFonts w:ascii="Palatino" w:hAnsi="Palatino"/>
                <w:sz w:val="22"/>
                <w:szCs w:val="22"/>
                <w:lang w:val="en-AU"/>
              </w:rPr>
              <w:t>Cohousing Cooperative (</w:t>
            </w:r>
            <w:proofErr w:type="spellStart"/>
            <w:r w:rsidRPr="004B43E7">
              <w:rPr>
                <w:rFonts w:ascii="Palatino" w:hAnsi="Palatino"/>
                <w:sz w:val="22"/>
                <w:szCs w:val="22"/>
                <w:lang w:val="en-AU"/>
              </w:rPr>
              <w:t>Tas</w:t>
            </w:r>
            <w:proofErr w:type="spellEnd"/>
            <w:r w:rsidRPr="004B43E7">
              <w:rPr>
                <w:rFonts w:ascii="Palatino" w:hAnsi="Palatino"/>
                <w:sz w:val="22"/>
                <w:szCs w:val="22"/>
                <w:lang w:val="en-AU"/>
              </w:rPr>
              <w:t>)</w:t>
            </w:r>
          </w:p>
        </w:tc>
      </w:tr>
    </w:tbl>
    <w:p w14:paraId="3DA3734D" w14:textId="77777777" w:rsidR="00BD50E7" w:rsidRPr="004B43E7" w:rsidRDefault="00BD50E7" w:rsidP="00BD50E7">
      <w:pPr>
        <w:rPr>
          <w:lang w:val="en-AU"/>
        </w:rPr>
      </w:pPr>
    </w:p>
    <w:p w14:paraId="077025C4" w14:textId="77777777" w:rsidR="00BD50E7" w:rsidRPr="004B43E7" w:rsidRDefault="00BD50E7" w:rsidP="004E30C8">
      <w:pPr>
        <w:widowControl w:val="0"/>
        <w:autoSpaceDE w:val="0"/>
        <w:autoSpaceDN w:val="0"/>
        <w:adjustRightInd w:val="0"/>
        <w:ind w:left="480" w:hanging="480"/>
        <w:rPr>
          <w:szCs w:val="22"/>
          <w:lang w:val="en-AU"/>
        </w:rPr>
      </w:pPr>
    </w:p>
    <w:sectPr w:rsidR="00BD50E7" w:rsidRPr="004B43E7" w:rsidSect="009B1E38">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1CEE96" w14:textId="77777777" w:rsidR="00377887" w:rsidRDefault="00377887" w:rsidP="00DA7859">
      <w:pPr>
        <w:spacing w:before="0" w:after="0"/>
      </w:pPr>
      <w:r>
        <w:separator/>
      </w:r>
    </w:p>
  </w:endnote>
  <w:endnote w:type="continuationSeparator" w:id="0">
    <w:p w14:paraId="7D5BE405" w14:textId="77777777" w:rsidR="00377887" w:rsidRDefault="00377887" w:rsidP="00DA785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Times">
    <w:panose1 w:val="02000500000000000000"/>
    <w:charset w:val="00"/>
    <w:family w:val="auto"/>
    <w:pitch w:val="variable"/>
    <w:sig w:usb0="E00002FF" w:usb1="5000205A" w:usb2="00000000" w:usb3="00000000" w:csb0="0000019F" w:csb1="00000000"/>
  </w:font>
  <w:font w:name="Palatino">
    <w:panose1 w:val="00000000000000000000"/>
    <w:charset w:val="4D"/>
    <w:family w:val="auto"/>
    <w:pitch w:val="variable"/>
    <w:sig w:usb0="A00002FF" w:usb1="7800205A" w:usb2="14600000" w:usb3="00000000" w:csb0="00000193" w:csb1="00000000"/>
  </w:font>
  <w:font w:name="Calibri Light">
    <w:panose1 w:val="020F03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F37140" w14:textId="77777777" w:rsidR="00377887" w:rsidRDefault="00377887" w:rsidP="00DA7859">
      <w:pPr>
        <w:spacing w:before="0" w:after="0"/>
      </w:pPr>
      <w:r>
        <w:separator/>
      </w:r>
    </w:p>
  </w:footnote>
  <w:footnote w:type="continuationSeparator" w:id="0">
    <w:p w14:paraId="3E46AFCA" w14:textId="77777777" w:rsidR="00377887" w:rsidRDefault="00377887" w:rsidP="00DA7859">
      <w:pPr>
        <w:spacing w:before="0" w:after="0"/>
      </w:pPr>
      <w:r>
        <w:continuationSeparator/>
      </w:r>
    </w:p>
  </w:footnote>
  <w:footnote w:id="1">
    <w:p w14:paraId="11CAF2D9" w14:textId="334AA8F2" w:rsidR="004B3779" w:rsidRPr="00972E77" w:rsidRDefault="004B3779">
      <w:pPr>
        <w:pStyle w:val="FootnoteText"/>
        <w:rPr>
          <w:lang w:val="en-AU"/>
        </w:rPr>
      </w:pPr>
      <w:r>
        <w:rPr>
          <w:rStyle w:val="FootnoteReference"/>
        </w:rPr>
        <w:footnoteRef/>
      </w:r>
      <w:r>
        <w:t xml:space="preserve"> </w:t>
      </w:r>
      <w:r>
        <w:rPr>
          <w:lang w:val="en-AU"/>
        </w:rPr>
        <w:t>While the focus of this research was on older people, one of our research findings is that many of those thinking about cohousing are younger than 60 and so there would be value in including a wider age range in future research.</w:t>
      </w:r>
    </w:p>
  </w:footnote>
  <w:footnote w:id="2">
    <w:p w14:paraId="29BA3D5D" w14:textId="27D80E21" w:rsidR="004B3779" w:rsidRPr="00972E77" w:rsidRDefault="004B3779">
      <w:pPr>
        <w:pStyle w:val="FootnoteText"/>
        <w:rPr>
          <w:lang w:val="en-AU"/>
        </w:rPr>
      </w:pPr>
      <w:r>
        <w:rPr>
          <w:rStyle w:val="FootnoteReference"/>
        </w:rPr>
        <w:footnoteRef/>
      </w:r>
      <w:r>
        <w:t xml:space="preserve"> </w:t>
      </w:r>
      <w:r w:rsidRPr="00076234">
        <w:t>https://the-agency-project.com/about/</w:t>
      </w:r>
    </w:p>
  </w:footnote>
  <w:footnote w:id="3">
    <w:p w14:paraId="79BEB03F" w14:textId="77777777" w:rsidR="004B3779" w:rsidRDefault="004B3779" w:rsidP="00DA7859">
      <w:pPr>
        <w:pStyle w:val="FootnoteText"/>
      </w:pPr>
      <w:r>
        <w:rPr>
          <w:rStyle w:val="FootnoteReference"/>
        </w:rPr>
        <w:footnoteRef/>
      </w:r>
      <w:r>
        <w:t xml:space="preserve"> </w:t>
      </w:r>
      <w:r w:rsidRPr="00255291">
        <w:rPr>
          <w:rFonts w:ascii="Calibri Light" w:hAnsi="Calibri Light"/>
          <w:sz w:val="18"/>
          <w:szCs w:val="18"/>
        </w:rPr>
        <w:t>http://ecoburbia.com.au/</w:t>
      </w:r>
    </w:p>
  </w:footnote>
  <w:footnote w:id="4">
    <w:p w14:paraId="237C50FB" w14:textId="77777777" w:rsidR="004B3779" w:rsidRDefault="004B3779" w:rsidP="00DA7859">
      <w:pPr>
        <w:pStyle w:val="FootnoteText"/>
      </w:pPr>
      <w:r>
        <w:rPr>
          <w:rStyle w:val="FootnoteReference"/>
        </w:rPr>
        <w:footnoteRef/>
      </w:r>
      <w:r w:rsidRPr="00255291">
        <w:rPr>
          <w:rFonts w:ascii="Calibri Light" w:hAnsi="Calibri Light"/>
          <w:sz w:val="18"/>
          <w:szCs w:val="18"/>
        </w:rPr>
        <w:t xml:space="preserve"> https://shedders.wordpress.com/tag/co-housing/page/4/</w:t>
      </w:r>
    </w:p>
  </w:footnote>
  <w:footnote w:id="5">
    <w:p w14:paraId="0202A846" w14:textId="5EF826C8" w:rsidR="004B3779" w:rsidRPr="00972E77" w:rsidRDefault="004B3779">
      <w:pPr>
        <w:pStyle w:val="FootnoteText"/>
        <w:rPr>
          <w:rFonts w:asciiTheme="majorHAnsi" w:hAnsiTheme="majorHAnsi" w:cstheme="majorHAnsi"/>
          <w:lang w:val="en-AU"/>
        </w:rPr>
      </w:pPr>
      <w:r w:rsidRPr="00972E77">
        <w:rPr>
          <w:rStyle w:val="FootnoteReference"/>
          <w:rFonts w:asciiTheme="majorHAnsi" w:hAnsiTheme="majorHAnsi" w:cstheme="majorHAnsi"/>
        </w:rPr>
        <w:footnoteRef/>
      </w:r>
      <w:r w:rsidRPr="00972E77">
        <w:rPr>
          <w:rFonts w:asciiTheme="majorHAnsi" w:hAnsiTheme="majorHAnsi" w:cstheme="majorHAnsi"/>
        </w:rPr>
        <w:t xml:space="preserve"> </w:t>
      </w:r>
      <w:r w:rsidRPr="00972E77">
        <w:rPr>
          <w:rFonts w:asciiTheme="majorHAnsi" w:hAnsiTheme="majorHAnsi" w:cstheme="majorHAnsi"/>
          <w:sz w:val="18"/>
          <w:szCs w:val="18"/>
        </w:rPr>
        <w:t>http://www.housing.vic.gov.au/movable-units</w:t>
      </w:r>
    </w:p>
  </w:footnote>
  <w:footnote w:id="6">
    <w:p w14:paraId="649C9AFA" w14:textId="7E9F42CD" w:rsidR="005D59B2" w:rsidRPr="00972E77" w:rsidRDefault="005D59B2">
      <w:pPr>
        <w:pStyle w:val="FootnoteText"/>
        <w:rPr>
          <w:lang w:val="en-AU"/>
        </w:rPr>
      </w:pPr>
      <w:r>
        <w:rPr>
          <w:rStyle w:val="FootnoteReference"/>
        </w:rPr>
        <w:footnoteRef/>
      </w:r>
      <w:r>
        <w:t xml:space="preserve"> </w:t>
      </w:r>
      <w:r w:rsidRPr="005D59B2">
        <w:t>http://nightingalehousing.org/the-commons/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D28EC"/>
    <w:multiLevelType w:val="hybridMultilevel"/>
    <w:tmpl w:val="2C1221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5E58D7"/>
    <w:multiLevelType w:val="hybridMultilevel"/>
    <w:tmpl w:val="1648362C"/>
    <w:lvl w:ilvl="0" w:tplc="0C090001">
      <w:start w:val="1"/>
      <w:numFmt w:val="bullet"/>
      <w:lvlText w:val=""/>
      <w:lvlJc w:val="left"/>
      <w:pPr>
        <w:ind w:left="773" w:hanging="360"/>
      </w:pPr>
      <w:rPr>
        <w:rFonts w:ascii="Symbol" w:hAnsi="Symbol" w:hint="default"/>
      </w:rPr>
    </w:lvl>
    <w:lvl w:ilvl="1" w:tplc="0C090003" w:tentative="1">
      <w:start w:val="1"/>
      <w:numFmt w:val="bullet"/>
      <w:lvlText w:val="o"/>
      <w:lvlJc w:val="left"/>
      <w:pPr>
        <w:ind w:left="1493" w:hanging="360"/>
      </w:pPr>
      <w:rPr>
        <w:rFonts w:ascii="Courier New" w:hAnsi="Courier New" w:cs="Courier New" w:hint="default"/>
      </w:rPr>
    </w:lvl>
    <w:lvl w:ilvl="2" w:tplc="0C090005" w:tentative="1">
      <w:start w:val="1"/>
      <w:numFmt w:val="bullet"/>
      <w:lvlText w:val=""/>
      <w:lvlJc w:val="left"/>
      <w:pPr>
        <w:ind w:left="2213" w:hanging="360"/>
      </w:pPr>
      <w:rPr>
        <w:rFonts w:ascii="Wingdings" w:hAnsi="Wingdings" w:hint="default"/>
      </w:rPr>
    </w:lvl>
    <w:lvl w:ilvl="3" w:tplc="0C090001" w:tentative="1">
      <w:start w:val="1"/>
      <w:numFmt w:val="bullet"/>
      <w:lvlText w:val=""/>
      <w:lvlJc w:val="left"/>
      <w:pPr>
        <w:ind w:left="2933" w:hanging="360"/>
      </w:pPr>
      <w:rPr>
        <w:rFonts w:ascii="Symbol" w:hAnsi="Symbol" w:hint="default"/>
      </w:rPr>
    </w:lvl>
    <w:lvl w:ilvl="4" w:tplc="0C090003" w:tentative="1">
      <w:start w:val="1"/>
      <w:numFmt w:val="bullet"/>
      <w:lvlText w:val="o"/>
      <w:lvlJc w:val="left"/>
      <w:pPr>
        <w:ind w:left="3653" w:hanging="360"/>
      </w:pPr>
      <w:rPr>
        <w:rFonts w:ascii="Courier New" w:hAnsi="Courier New" w:cs="Courier New" w:hint="default"/>
      </w:rPr>
    </w:lvl>
    <w:lvl w:ilvl="5" w:tplc="0C090005" w:tentative="1">
      <w:start w:val="1"/>
      <w:numFmt w:val="bullet"/>
      <w:lvlText w:val=""/>
      <w:lvlJc w:val="left"/>
      <w:pPr>
        <w:ind w:left="4373" w:hanging="360"/>
      </w:pPr>
      <w:rPr>
        <w:rFonts w:ascii="Wingdings" w:hAnsi="Wingdings" w:hint="default"/>
      </w:rPr>
    </w:lvl>
    <w:lvl w:ilvl="6" w:tplc="0C090001" w:tentative="1">
      <w:start w:val="1"/>
      <w:numFmt w:val="bullet"/>
      <w:lvlText w:val=""/>
      <w:lvlJc w:val="left"/>
      <w:pPr>
        <w:ind w:left="5093" w:hanging="360"/>
      </w:pPr>
      <w:rPr>
        <w:rFonts w:ascii="Symbol" w:hAnsi="Symbol" w:hint="default"/>
      </w:rPr>
    </w:lvl>
    <w:lvl w:ilvl="7" w:tplc="0C090003" w:tentative="1">
      <w:start w:val="1"/>
      <w:numFmt w:val="bullet"/>
      <w:lvlText w:val="o"/>
      <w:lvlJc w:val="left"/>
      <w:pPr>
        <w:ind w:left="5813" w:hanging="360"/>
      </w:pPr>
      <w:rPr>
        <w:rFonts w:ascii="Courier New" w:hAnsi="Courier New" w:cs="Courier New" w:hint="default"/>
      </w:rPr>
    </w:lvl>
    <w:lvl w:ilvl="8" w:tplc="0C090005" w:tentative="1">
      <w:start w:val="1"/>
      <w:numFmt w:val="bullet"/>
      <w:lvlText w:val=""/>
      <w:lvlJc w:val="left"/>
      <w:pPr>
        <w:ind w:left="6533" w:hanging="360"/>
      </w:pPr>
      <w:rPr>
        <w:rFonts w:ascii="Wingdings" w:hAnsi="Wingdings" w:hint="default"/>
      </w:rPr>
    </w:lvl>
  </w:abstractNum>
  <w:abstractNum w:abstractNumId="2" w15:restartNumberingAfterBreak="0">
    <w:nsid w:val="10BF2CB8"/>
    <w:multiLevelType w:val="hybridMultilevel"/>
    <w:tmpl w:val="D04448BC"/>
    <w:lvl w:ilvl="0" w:tplc="0409000F">
      <w:start w:val="1"/>
      <w:numFmt w:val="decimal"/>
      <w:lvlText w:val="%1."/>
      <w:lvlJc w:val="left"/>
      <w:pPr>
        <w:ind w:left="720" w:hanging="360"/>
      </w:pPr>
    </w:lvl>
    <w:lvl w:ilvl="1" w:tplc="A24245A4">
      <w:start w:val="1"/>
      <w:numFmt w:val="decimal"/>
      <w:lvlText w:val="%2."/>
      <w:lvlJc w:val="left"/>
      <w:pPr>
        <w:ind w:left="1440" w:hanging="360"/>
      </w:pPr>
      <w:rPr>
        <w:rFonts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9B73F0"/>
    <w:multiLevelType w:val="hybridMultilevel"/>
    <w:tmpl w:val="1F3473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785412"/>
    <w:multiLevelType w:val="hybridMultilevel"/>
    <w:tmpl w:val="F4286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190960"/>
    <w:multiLevelType w:val="hybridMultilevel"/>
    <w:tmpl w:val="A7F0366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469132D"/>
    <w:multiLevelType w:val="hybridMultilevel"/>
    <w:tmpl w:val="B3C4D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3E15D3"/>
    <w:multiLevelType w:val="hybridMultilevel"/>
    <w:tmpl w:val="05BEA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183D5D"/>
    <w:multiLevelType w:val="hybridMultilevel"/>
    <w:tmpl w:val="94CA96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3A0F8C"/>
    <w:multiLevelType w:val="hybridMultilevel"/>
    <w:tmpl w:val="2EA25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F21ED6"/>
    <w:multiLevelType w:val="hybridMultilevel"/>
    <w:tmpl w:val="5058BD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4067BF9"/>
    <w:multiLevelType w:val="hybridMultilevel"/>
    <w:tmpl w:val="C76AA878"/>
    <w:lvl w:ilvl="0" w:tplc="04090001">
      <w:start w:val="1"/>
      <w:numFmt w:val="bullet"/>
      <w:lvlText w:val=""/>
      <w:lvlJc w:val="left"/>
      <w:pPr>
        <w:ind w:left="720" w:hanging="360"/>
      </w:pPr>
      <w:rPr>
        <w:rFonts w:ascii="Symbol" w:hAnsi="Symbol" w:hint="default"/>
      </w:rPr>
    </w:lvl>
    <w:lvl w:ilvl="1" w:tplc="7820CC68">
      <w:start w:val="15"/>
      <w:numFmt w:val="bullet"/>
      <w:lvlText w:val="–"/>
      <w:lvlJc w:val="left"/>
      <w:pPr>
        <w:ind w:left="1440" w:hanging="360"/>
      </w:pPr>
      <w:rPr>
        <w:rFonts w:ascii="Cambria" w:eastAsiaTheme="minorEastAsia" w:hAnsi="Cambria"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FD482F"/>
    <w:multiLevelType w:val="hybridMultilevel"/>
    <w:tmpl w:val="DF986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572862"/>
    <w:multiLevelType w:val="hybridMultilevel"/>
    <w:tmpl w:val="E3C23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E051CB"/>
    <w:multiLevelType w:val="hybridMultilevel"/>
    <w:tmpl w:val="654A2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402E16"/>
    <w:multiLevelType w:val="hybridMultilevel"/>
    <w:tmpl w:val="84843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CCC387F"/>
    <w:multiLevelType w:val="hybridMultilevel"/>
    <w:tmpl w:val="57B08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63839FD"/>
    <w:multiLevelType w:val="hybridMultilevel"/>
    <w:tmpl w:val="F3AA72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70CF0D8A"/>
    <w:multiLevelType w:val="multilevel"/>
    <w:tmpl w:val="6F80F226"/>
    <w:lvl w:ilvl="0">
      <w:start w:val="1"/>
      <w:numFmt w:val="decimal"/>
      <w:lvlText w:val="%1"/>
      <w:lvlJc w:val="left"/>
      <w:pPr>
        <w:ind w:left="432" w:hanging="432"/>
      </w:pPr>
      <w:rPr>
        <w:b w:val="0"/>
        <w:i w:val="0"/>
        <w:color w:val="000000" w:themeColor="text1"/>
        <w:sz w:val="4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78D135EC"/>
    <w:multiLevelType w:val="hybridMultilevel"/>
    <w:tmpl w:val="AA18E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99D4EBD"/>
    <w:multiLevelType w:val="hybridMultilevel"/>
    <w:tmpl w:val="95B00B60"/>
    <w:lvl w:ilvl="0" w:tplc="BC9AD6C4">
      <w:start w:val="3"/>
      <w:numFmt w:val="bullet"/>
      <w:lvlText w:val="-"/>
      <w:lvlJc w:val="left"/>
      <w:pPr>
        <w:ind w:left="720" w:hanging="360"/>
      </w:pPr>
      <w:rPr>
        <w:rFonts w:ascii="Cambria" w:eastAsiaTheme="minorEastAsia"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A6F4469"/>
    <w:multiLevelType w:val="hybridMultilevel"/>
    <w:tmpl w:val="70247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2"/>
  </w:num>
  <w:num w:numId="3">
    <w:abstractNumId w:val="5"/>
  </w:num>
  <w:num w:numId="4">
    <w:abstractNumId w:val="0"/>
  </w:num>
  <w:num w:numId="5">
    <w:abstractNumId w:val="8"/>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num>
  <w:num w:numId="8">
    <w:abstractNumId w:val="9"/>
  </w:num>
  <w:num w:numId="9">
    <w:abstractNumId w:val="16"/>
  </w:num>
  <w:num w:numId="10">
    <w:abstractNumId w:val="15"/>
  </w:num>
  <w:num w:numId="11">
    <w:abstractNumId w:val="20"/>
  </w:num>
  <w:num w:numId="12">
    <w:abstractNumId w:val="6"/>
  </w:num>
  <w:num w:numId="13">
    <w:abstractNumId w:val="12"/>
  </w:num>
  <w:num w:numId="14">
    <w:abstractNumId w:val="4"/>
  </w:num>
  <w:num w:numId="15">
    <w:abstractNumId w:val="10"/>
  </w:num>
  <w:num w:numId="16">
    <w:abstractNumId w:val="11"/>
  </w:num>
  <w:num w:numId="17">
    <w:abstractNumId w:val="21"/>
  </w:num>
  <w:num w:numId="18">
    <w:abstractNumId w:val="14"/>
  </w:num>
  <w:num w:numId="19">
    <w:abstractNumId w:val="7"/>
  </w:num>
  <w:num w:numId="20">
    <w:abstractNumId w:val="13"/>
  </w:num>
  <w:num w:numId="21">
    <w:abstractNumId w:val="3"/>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176B"/>
    <w:rsid w:val="0000082E"/>
    <w:rsid w:val="00003148"/>
    <w:rsid w:val="00017806"/>
    <w:rsid w:val="00027E1B"/>
    <w:rsid w:val="00034CBB"/>
    <w:rsid w:val="00041E2C"/>
    <w:rsid w:val="000454C7"/>
    <w:rsid w:val="000459AC"/>
    <w:rsid w:val="00047D6C"/>
    <w:rsid w:val="0005176B"/>
    <w:rsid w:val="00061B78"/>
    <w:rsid w:val="00075254"/>
    <w:rsid w:val="00076234"/>
    <w:rsid w:val="00077CF0"/>
    <w:rsid w:val="00080180"/>
    <w:rsid w:val="000808B9"/>
    <w:rsid w:val="0008427C"/>
    <w:rsid w:val="000A52E1"/>
    <w:rsid w:val="000A6754"/>
    <w:rsid w:val="000A686C"/>
    <w:rsid w:val="000C432A"/>
    <w:rsid w:val="000F555D"/>
    <w:rsid w:val="001027BE"/>
    <w:rsid w:val="00102E1F"/>
    <w:rsid w:val="00106A21"/>
    <w:rsid w:val="0011354E"/>
    <w:rsid w:val="00120DAE"/>
    <w:rsid w:val="00157077"/>
    <w:rsid w:val="001600CB"/>
    <w:rsid w:val="00160427"/>
    <w:rsid w:val="00171603"/>
    <w:rsid w:val="00183EB5"/>
    <w:rsid w:val="001862CC"/>
    <w:rsid w:val="0018670F"/>
    <w:rsid w:val="00186F42"/>
    <w:rsid w:val="00197E48"/>
    <w:rsid w:val="001A15AB"/>
    <w:rsid w:val="001A63FC"/>
    <w:rsid w:val="001B32F7"/>
    <w:rsid w:val="001B6D0F"/>
    <w:rsid w:val="001C5AA1"/>
    <w:rsid w:val="001C7FDF"/>
    <w:rsid w:val="001D1751"/>
    <w:rsid w:val="001E4FDE"/>
    <w:rsid w:val="001F6EED"/>
    <w:rsid w:val="00201456"/>
    <w:rsid w:val="002054E6"/>
    <w:rsid w:val="0021245C"/>
    <w:rsid w:val="00215CD0"/>
    <w:rsid w:val="002229EF"/>
    <w:rsid w:val="0023032F"/>
    <w:rsid w:val="00246170"/>
    <w:rsid w:val="00246500"/>
    <w:rsid w:val="00261861"/>
    <w:rsid w:val="002726A4"/>
    <w:rsid w:val="002736F3"/>
    <w:rsid w:val="00283A38"/>
    <w:rsid w:val="00285B00"/>
    <w:rsid w:val="002921F8"/>
    <w:rsid w:val="002943D1"/>
    <w:rsid w:val="002A0F3B"/>
    <w:rsid w:val="002D03DC"/>
    <w:rsid w:val="002D6022"/>
    <w:rsid w:val="002F2DF2"/>
    <w:rsid w:val="0030306A"/>
    <w:rsid w:val="00307785"/>
    <w:rsid w:val="00312BA4"/>
    <w:rsid w:val="00321A91"/>
    <w:rsid w:val="00332723"/>
    <w:rsid w:val="00347350"/>
    <w:rsid w:val="003502CB"/>
    <w:rsid w:val="003530B1"/>
    <w:rsid w:val="00365C6D"/>
    <w:rsid w:val="003676E5"/>
    <w:rsid w:val="00377887"/>
    <w:rsid w:val="00396E7B"/>
    <w:rsid w:val="003A6F72"/>
    <w:rsid w:val="003B0BB4"/>
    <w:rsid w:val="003B18CD"/>
    <w:rsid w:val="003B1A23"/>
    <w:rsid w:val="003B31D2"/>
    <w:rsid w:val="003C1F17"/>
    <w:rsid w:val="003C6B03"/>
    <w:rsid w:val="003E0FD7"/>
    <w:rsid w:val="003E6B5A"/>
    <w:rsid w:val="00411C07"/>
    <w:rsid w:val="004151B1"/>
    <w:rsid w:val="0041557A"/>
    <w:rsid w:val="00417FDF"/>
    <w:rsid w:val="00431317"/>
    <w:rsid w:val="004559C8"/>
    <w:rsid w:val="004704D7"/>
    <w:rsid w:val="00471577"/>
    <w:rsid w:val="00471F8E"/>
    <w:rsid w:val="00472677"/>
    <w:rsid w:val="00476AF3"/>
    <w:rsid w:val="004A113E"/>
    <w:rsid w:val="004A5F61"/>
    <w:rsid w:val="004B06D4"/>
    <w:rsid w:val="004B3779"/>
    <w:rsid w:val="004B43E7"/>
    <w:rsid w:val="004B7657"/>
    <w:rsid w:val="004C1559"/>
    <w:rsid w:val="004C1F7D"/>
    <w:rsid w:val="004E191C"/>
    <w:rsid w:val="004E30C8"/>
    <w:rsid w:val="004E73D6"/>
    <w:rsid w:val="004F57AE"/>
    <w:rsid w:val="005006DD"/>
    <w:rsid w:val="0050570C"/>
    <w:rsid w:val="005113C8"/>
    <w:rsid w:val="00511528"/>
    <w:rsid w:val="00512A64"/>
    <w:rsid w:val="005241FC"/>
    <w:rsid w:val="0053356C"/>
    <w:rsid w:val="00535B88"/>
    <w:rsid w:val="005601C3"/>
    <w:rsid w:val="005746FB"/>
    <w:rsid w:val="00584B34"/>
    <w:rsid w:val="005A1830"/>
    <w:rsid w:val="005C2479"/>
    <w:rsid w:val="005D25A9"/>
    <w:rsid w:val="005D59B2"/>
    <w:rsid w:val="00606B64"/>
    <w:rsid w:val="00621CE6"/>
    <w:rsid w:val="00641FBE"/>
    <w:rsid w:val="00643CCB"/>
    <w:rsid w:val="00651643"/>
    <w:rsid w:val="00660D63"/>
    <w:rsid w:val="00667053"/>
    <w:rsid w:val="00671F1F"/>
    <w:rsid w:val="00673758"/>
    <w:rsid w:val="006740EC"/>
    <w:rsid w:val="00675FDD"/>
    <w:rsid w:val="00676289"/>
    <w:rsid w:val="0067696E"/>
    <w:rsid w:val="0069184D"/>
    <w:rsid w:val="006C70B0"/>
    <w:rsid w:val="006C7625"/>
    <w:rsid w:val="006D36E8"/>
    <w:rsid w:val="00722131"/>
    <w:rsid w:val="00737465"/>
    <w:rsid w:val="00746A92"/>
    <w:rsid w:val="00760B9B"/>
    <w:rsid w:val="007615E8"/>
    <w:rsid w:val="00765D86"/>
    <w:rsid w:val="00785A91"/>
    <w:rsid w:val="00790346"/>
    <w:rsid w:val="007A195F"/>
    <w:rsid w:val="007B2862"/>
    <w:rsid w:val="007D1874"/>
    <w:rsid w:val="007D718D"/>
    <w:rsid w:val="007F1611"/>
    <w:rsid w:val="007F1D84"/>
    <w:rsid w:val="007F21C1"/>
    <w:rsid w:val="00813A28"/>
    <w:rsid w:val="008156C1"/>
    <w:rsid w:val="008320BC"/>
    <w:rsid w:val="008332D9"/>
    <w:rsid w:val="00833E73"/>
    <w:rsid w:val="008654F8"/>
    <w:rsid w:val="008726AE"/>
    <w:rsid w:val="00876F5C"/>
    <w:rsid w:val="00884162"/>
    <w:rsid w:val="00894D02"/>
    <w:rsid w:val="008975FA"/>
    <w:rsid w:val="008B1455"/>
    <w:rsid w:val="008D2157"/>
    <w:rsid w:val="008D3691"/>
    <w:rsid w:val="008F724E"/>
    <w:rsid w:val="008F751E"/>
    <w:rsid w:val="009079A5"/>
    <w:rsid w:val="00916C57"/>
    <w:rsid w:val="00925341"/>
    <w:rsid w:val="00925ADE"/>
    <w:rsid w:val="00932479"/>
    <w:rsid w:val="00943305"/>
    <w:rsid w:val="00956F7E"/>
    <w:rsid w:val="00957B9C"/>
    <w:rsid w:val="00970FAB"/>
    <w:rsid w:val="00972E77"/>
    <w:rsid w:val="00987882"/>
    <w:rsid w:val="009A24FA"/>
    <w:rsid w:val="009A62AC"/>
    <w:rsid w:val="009B1E38"/>
    <w:rsid w:val="009C025D"/>
    <w:rsid w:val="009C03EC"/>
    <w:rsid w:val="009C2E17"/>
    <w:rsid w:val="009C4C2C"/>
    <w:rsid w:val="009C595C"/>
    <w:rsid w:val="009D2CAB"/>
    <w:rsid w:val="009E4719"/>
    <w:rsid w:val="009F0ED8"/>
    <w:rsid w:val="009F793B"/>
    <w:rsid w:val="00A00688"/>
    <w:rsid w:val="00A01C5B"/>
    <w:rsid w:val="00A16679"/>
    <w:rsid w:val="00A1697D"/>
    <w:rsid w:val="00A27EF6"/>
    <w:rsid w:val="00A33C90"/>
    <w:rsid w:val="00A36247"/>
    <w:rsid w:val="00A36D01"/>
    <w:rsid w:val="00A60C02"/>
    <w:rsid w:val="00A65CD3"/>
    <w:rsid w:val="00A7238B"/>
    <w:rsid w:val="00A733A2"/>
    <w:rsid w:val="00A93AC8"/>
    <w:rsid w:val="00AB3467"/>
    <w:rsid w:val="00AB6ECC"/>
    <w:rsid w:val="00AC1708"/>
    <w:rsid w:val="00AC1B49"/>
    <w:rsid w:val="00AC3BD4"/>
    <w:rsid w:val="00AD1FEF"/>
    <w:rsid w:val="00AE4A6F"/>
    <w:rsid w:val="00AE7AAA"/>
    <w:rsid w:val="00B05C78"/>
    <w:rsid w:val="00B17766"/>
    <w:rsid w:val="00B222A8"/>
    <w:rsid w:val="00B323B5"/>
    <w:rsid w:val="00B37B87"/>
    <w:rsid w:val="00B46201"/>
    <w:rsid w:val="00B54E77"/>
    <w:rsid w:val="00B91F6E"/>
    <w:rsid w:val="00B934CF"/>
    <w:rsid w:val="00BA108E"/>
    <w:rsid w:val="00BD4CB3"/>
    <w:rsid w:val="00BD50E7"/>
    <w:rsid w:val="00BF0C1A"/>
    <w:rsid w:val="00BF11DE"/>
    <w:rsid w:val="00BF57DF"/>
    <w:rsid w:val="00C02A16"/>
    <w:rsid w:val="00C14E82"/>
    <w:rsid w:val="00C15385"/>
    <w:rsid w:val="00C51574"/>
    <w:rsid w:val="00C74660"/>
    <w:rsid w:val="00CA0A94"/>
    <w:rsid w:val="00CA4297"/>
    <w:rsid w:val="00D00FC2"/>
    <w:rsid w:val="00D224D0"/>
    <w:rsid w:val="00D30C81"/>
    <w:rsid w:val="00D467EB"/>
    <w:rsid w:val="00D645EC"/>
    <w:rsid w:val="00D6689F"/>
    <w:rsid w:val="00D77EB4"/>
    <w:rsid w:val="00D85AF5"/>
    <w:rsid w:val="00D97D58"/>
    <w:rsid w:val="00DA7859"/>
    <w:rsid w:val="00DB7C08"/>
    <w:rsid w:val="00DC48DB"/>
    <w:rsid w:val="00DD05F4"/>
    <w:rsid w:val="00DD5398"/>
    <w:rsid w:val="00DD68E8"/>
    <w:rsid w:val="00DE51D7"/>
    <w:rsid w:val="00E05A5D"/>
    <w:rsid w:val="00E169CA"/>
    <w:rsid w:val="00E17404"/>
    <w:rsid w:val="00E20602"/>
    <w:rsid w:val="00E33749"/>
    <w:rsid w:val="00E35F6F"/>
    <w:rsid w:val="00E413CA"/>
    <w:rsid w:val="00E41FD3"/>
    <w:rsid w:val="00E75CD7"/>
    <w:rsid w:val="00E775A7"/>
    <w:rsid w:val="00E8506D"/>
    <w:rsid w:val="00E91968"/>
    <w:rsid w:val="00E97CA2"/>
    <w:rsid w:val="00EA25A3"/>
    <w:rsid w:val="00EA33B2"/>
    <w:rsid w:val="00EB4398"/>
    <w:rsid w:val="00EB6FE1"/>
    <w:rsid w:val="00EC74C1"/>
    <w:rsid w:val="00EE152F"/>
    <w:rsid w:val="00EF56E3"/>
    <w:rsid w:val="00F024C3"/>
    <w:rsid w:val="00F10757"/>
    <w:rsid w:val="00F231F1"/>
    <w:rsid w:val="00F233FD"/>
    <w:rsid w:val="00F236C5"/>
    <w:rsid w:val="00F43D21"/>
    <w:rsid w:val="00F46457"/>
    <w:rsid w:val="00F67A3C"/>
    <w:rsid w:val="00F766C9"/>
    <w:rsid w:val="00F76D22"/>
    <w:rsid w:val="00F867AF"/>
    <w:rsid w:val="00F90766"/>
    <w:rsid w:val="00F97359"/>
    <w:rsid w:val="00FC5489"/>
    <w:rsid w:val="00FD6CDC"/>
    <w:rsid w:val="00FE0385"/>
    <w:rsid w:val="00FE114C"/>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8FF1EC8"/>
  <w14:defaultImageDpi w14:val="300"/>
  <w15:docId w15:val="{DE45F0C2-7489-D24E-BF6E-732062A92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01C5B"/>
    <w:pPr>
      <w:spacing w:before="120" w:after="120" w:line="360" w:lineRule="auto"/>
    </w:pPr>
    <w:rPr>
      <w:rFonts w:ascii="Times New Roman" w:hAnsi="Times New Roman" w:cs="Times New Roman"/>
      <w:lang w:val="en-US"/>
    </w:rPr>
  </w:style>
  <w:style w:type="paragraph" w:styleId="Heading1">
    <w:name w:val="heading 1"/>
    <w:aliases w:val="Main Head"/>
    <w:basedOn w:val="Normal"/>
    <w:next w:val="Normal"/>
    <w:link w:val="Heading1Char"/>
    <w:autoRedefine/>
    <w:uiPriority w:val="9"/>
    <w:qFormat/>
    <w:rsid w:val="0005176B"/>
    <w:pPr>
      <w:keepNext/>
      <w:keepLines/>
      <w:spacing w:before="240"/>
      <w:outlineLvl w:val="0"/>
    </w:pPr>
    <w:rPr>
      <w:rFonts w:eastAsiaTheme="majorEastAsia" w:cstheme="majorBidi"/>
      <w:b/>
      <w:sz w:val="28"/>
      <w:szCs w:val="28"/>
    </w:rPr>
  </w:style>
  <w:style w:type="paragraph" w:styleId="Heading2">
    <w:name w:val="heading 2"/>
    <w:aliases w:val="Head"/>
    <w:basedOn w:val="Normal"/>
    <w:next w:val="Normal"/>
    <w:link w:val="Heading2Char"/>
    <w:uiPriority w:val="9"/>
    <w:unhideWhenUsed/>
    <w:qFormat/>
    <w:rsid w:val="00A01C5B"/>
    <w:pPr>
      <w:keepNext/>
      <w:keepLines/>
      <w:spacing w:before="200"/>
      <w:outlineLvl w:val="1"/>
    </w:pPr>
    <w:rPr>
      <w:rFonts w:eastAsiaTheme="majorEastAsia"/>
      <w:b/>
      <w:bCs/>
      <w:color w:val="000000" w:themeColor="text1"/>
      <w:sz w:val="26"/>
      <w:szCs w:val="26"/>
      <w:lang w:val="en-AU"/>
    </w:rPr>
  </w:style>
  <w:style w:type="paragraph" w:styleId="Heading3">
    <w:name w:val="heading 3"/>
    <w:aliases w:val="Subhead"/>
    <w:basedOn w:val="Normal"/>
    <w:next w:val="Normal"/>
    <w:link w:val="Heading3Char"/>
    <w:uiPriority w:val="9"/>
    <w:unhideWhenUsed/>
    <w:qFormat/>
    <w:rsid w:val="00A01C5B"/>
    <w:pPr>
      <w:keepNext/>
      <w:keepLines/>
      <w:spacing w:before="200"/>
      <w:outlineLvl w:val="2"/>
    </w:pPr>
    <w:rPr>
      <w:rFonts w:eastAsiaTheme="majorEastAsia"/>
      <w:b/>
      <w:bCs/>
      <w:i/>
      <w:color w:val="000000" w:themeColor="text1"/>
      <w:lang w:val="en-AU"/>
    </w:rPr>
  </w:style>
  <w:style w:type="paragraph" w:styleId="Heading4">
    <w:name w:val="heading 4"/>
    <w:aliases w:val="2nd Subheading"/>
    <w:basedOn w:val="Normal"/>
    <w:next w:val="Normal"/>
    <w:link w:val="Heading4Char"/>
    <w:semiHidden/>
    <w:unhideWhenUsed/>
    <w:qFormat/>
    <w:rsid w:val="00261861"/>
    <w:pPr>
      <w:keepNext/>
      <w:keepLines/>
      <w:spacing w:before="200" w:after="60" w:line="252" w:lineRule="auto"/>
      <w:ind w:left="993" w:hanging="992"/>
      <w:outlineLvl w:val="3"/>
    </w:pPr>
    <w:rPr>
      <w:rFonts w:asciiTheme="majorHAnsi" w:eastAsiaTheme="majorEastAsia" w:hAnsiTheme="majorHAnsi" w:cstheme="majorBidi"/>
      <w:bCs/>
      <w:iCs/>
      <w:sz w:val="28"/>
    </w:rPr>
  </w:style>
  <w:style w:type="paragraph" w:styleId="Heading5">
    <w:name w:val="heading 5"/>
    <w:basedOn w:val="Normal"/>
    <w:next w:val="Normal"/>
    <w:link w:val="Heading5Char"/>
    <w:semiHidden/>
    <w:unhideWhenUsed/>
    <w:qFormat/>
    <w:rsid w:val="00261861"/>
    <w:pPr>
      <w:keepNext/>
      <w:keepLines/>
      <w:spacing w:before="200" w:line="252" w:lineRule="auto"/>
      <w:ind w:left="1008" w:hanging="1008"/>
      <w:outlineLvl w:val="4"/>
    </w:pPr>
    <w:rPr>
      <w:rFonts w:asciiTheme="majorHAnsi" w:eastAsiaTheme="majorEastAsia" w:hAnsiTheme="majorHAnsi" w:cstheme="majorBidi"/>
      <w:color w:val="243F60" w:themeColor="accent1" w:themeShade="7F"/>
      <w:sz w:val="20"/>
    </w:rPr>
  </w:style>
  <w:style w:type="paragraph" w:styleId="Heading6">
    <w:name w:val="heading 6"/>
    <w:basedOn w:val="Normal"/>
    <w:next w:val="Normal"/>
    <w:link w:val="Heading6Char"/>
    <w:semiHidden/>
    <w:unhideWhenUsed/>
    <w:qFormat/>
    <w:rsid w:val="00261861"/>
    <w:pPr>
      <w:keepNext/>
      <w:keepLines/>
      <w:spacing w:before="200" w:line="252" w:lineRule="auto"/>
      <w:ind w:left="1152" w:hanging="1152"/>
      <w:outlineLvl w:val="5"/>
    </w:pPr>
    <w:rPr>
      <w:rFonts w:asciiTheme="majorHAnsi" w:eastAsiaTheme="majorEastAsia" w:hAnsiTheme="majorHAnsi" w:cstheme="majorBidi"/>
      <w:i/>
      <w:iCs/>
      <w:color w:val="243F60" w:themeColor="accent1" w:themeShade="7F"/>
      <w:sz w:val="20"/>
    </w:rPr>
  </w:style>
  <w:style w:type="paragraph" w:styleId="Heading7">
    <w:name w:val="heading 7"/>
    <w:basedOn w:val="Normal"/>
    <w:next w:val="Normal"/>
    <w:link w:val="Heading7Char"/>
    <w:semiHidden/>
    <w:unhideWhenUsed/>
    <w:qFormat/>
    <w:rsid w:val="00261861"/>
    <w:pPr>
      <w:keepNext/>
      <w:keepLines/>
      <w:spacing w:before="200" w:line="252" w:lineRule="auto"/>
      <w:ind w:left="1296" w:hanging="1296"/>
      <w:outlineLvl w:val="6"/>
    </w:pPr>
    <w:rPr>
      <w:rFonts w:asciiTheme="majorHAnsi" w:eastAsiaTheme="majorEastAsia" w:hAnsiTheme="majorHAnsi" w:cstheme="majorBidi"/>
      <w:i/>
      <w:iCs/>
      <w:color w:val="404040" w:themeColor="text1" w:themeTint="BF"/>
      <w:sz w:val="20"/>
    </w:rPr>
  </w:style>
  <w:style w:type="paragraph" w:styleId="Heading8">
    <w:name w:val="heading 8"/>
    <w:basedOn w:val="Normal"/>
    <w:next w:val="Normal"/>
    <w:link w:val="Heading8Char"/>
    <w:semiHidden/>
    <w:unhideWhenUsed/>
    <w:qFormat/>
    <w:rsid w:val="00261861"/>
    <w:pPr>
      <w:keepNext/>
      <w:keepLines/>
      <w:spacing w:before="200" w:line="252" w:lineRule="auto"/>
      <w:ind w:left="1440" w:hanging="144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rsid w:val="00261861"/>
    <w:pPr>
      <w:keepNext/>
      <w:keepLines/>
      <w:spacing w:before="200" w:line="252" w:lineRule="auto"/>
      <w:ind w:left="1584" w:hanging="1584"/>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41FB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41FBE"/>
    <w:rPr>
      <w:rFonts w:ascii="Lucida Grande" w:hAnsi="Lucida Grande" w:cs="Lucida Grande"/>
      <w:sz w:val="18"/>
      <w:szCs w:val="18"/>
    </w:rPr>
  </w:style>
  <w:style w:type="character" w:customStyle="1" w:styleId="Heading1Char">
    <w:name w:val="Heading 1 Char"/>
    <w:aliases w:val="Main Head Char"/>
    <w:basedOn w:val="DefaultParagraphFont"/>
    <w:link w:val="Heading1"/>
    <w:uiPriority w:val="9"/>
    <w:rsid w:val="0005176B"/>
    <w:rPr>
      <w:rFonts w:eastAsiaTheme="majorEastAsia" w:cstheme="majorBidi"/>
      <w:b/>
      <w:sz w:val="28"/>
      <w:szCs w:val="28"/>
    </w:rPr>
  </w:style>
  <w:style w:type="character" w:customStyle="1" w:styleId="Heading2Char">
    <w:name w:val="Heading 2 Char"/>
    <w:aliases w:val="Head Char"/>
    <w:basedOn w:val="DefaultParagraphFont"/>
    <w:link w:val="Heading2"/>
    <w:uiPriority w:val="9"/>
    <w:rsid w:val="00A01C5B"/>
    <w:rPr>
      <w:rFonts w:ascii="Times New Roman" w:eastAsiaTheme="majorEastAsia" w:hAnsi="Times New Roman" w:cs="Times New Roman"/>
      <w:b/>
      <w:bCs/>
      <w:color w:val="000000" w:themeColor="text1"/>
      <w:sz w:val="26"/>
      <w:szCs w:val="26"/>
    </w:rPr>
  </w:style>
  <w:style w:type="paragraph" w:styleId="ListParagraph">
    <w:name w:val="List Paragraph"/>
    <w:basedOn w:val="Normal"/>
    <w:link w:val="ListParagraphChar"/>
    <w:uiPriority w:val="34"/>
    <w:qFormat/>
    <w:rsid w:val="0005176B"/>
    <w:pPr>
      <w:ind w:left="720"/>
      <w:contextualSpacing/>
    </w:pPr>
  </w:style>
  <w:style w:type="character" w:customStyle="1" w:styleId="ListParagraphChar">
    <w:name w:val="List Paragraph Char"/>
    <w:basedOn w:val="DefaultParagraphFont"/>
    <w:link w:val="ListParagraph"/>
    <w:uiPriority w:val="34"/>
    <w:locked/>
    <w:rsid w:val="0005176B"/>
  </w:style>
  <w:style w:type="paragraph" w:styleId="NormalWeb">
    <w:name w:val="Normal (Web)"/>
    <w:basedOn w:val="Normal"/>
    <w:uiPriority w:val="99"/>
    <w:unhideWhenUsed/>
    <w:rsid w:val="0005176B"/>
    <w:pPr>
      <w:spacing w:before="100" w:beforeAutospacing="1" w:after="100" w:afterAutospacing="1" w:line="252" w:lineRule="auto"/>
    </w:pPr>
    <w:rPr>
      <w:rFonts w:ascii="Times" w:eastAsia="Cambria" w:hAnsi="Times"/>
      <w:sz w:val="20"/>
      <w:szCs w:val="20"/>
    </w:rPr>
  </w:style>
  <w:style w:type="character" w:customStyle="1" w:styleId="Heading3Char">
    <w:name w:val="Heading 3 Char"/>
    <w:aliases w:val="Subhead Char"/>
    <w:basedOn w:val="DefaultParagraphFont"/>
    <w:link w:val="Heading3"/>
    <w:uiPriority w:val="9"/>
    <w:rsid w:val="00A01C5B"/>
    <w:rPr>
      <w:rFonts w:ascii="Times New Roman" w:eastAsiaTheme="majorEastAsia" w:hAnsi="Times New Roman" w:cs="Times New Roman"/>
      <w:b/>
      <w:bCs/>
      <w:i/>
      <w:color w:val="000000" w:themeColor="text1"/>
    </w:rPr>
  </w:style>
  <w:style w:type="character" w:customStyle="1" w:styleId="Heading4Char">
    <w:name w:val="Heading 4 Char"/>
    <w:aliases w:val="2nd Subheading Char"/>
    <w:basedOn w:val="DefaultParagraphFont"/>
    <w:link w:val="Heading4"/>
    <w:semiHidden/>
    <w:rsid w:val="00261861"/>
    <w:rPr>
      <w:rFonts w:asciiTheme="majorHAnsi" w:eastAsiaTheme="majorEastAsia" w:hAnsiTheme="majorHAnsi" w:cstheme="majorBidi"/>
      <w:bCs/>
      <w:iCs/>
      <w:sz w:val="28"/>
    </w:rPr>
  </w:style>
  <w:style w:type="character" w:customStyle="1" w:styleId="Heading5Char">
    <w:name w:val="Heading 5 Char"/>
    <w:basedOn w:val="DefaultParagraphFont"/>
    <w:link w:val="Heading5"/>
    <w:semiHidden/>
    <w:rsid w:val="00261861"/>
    <w:rPr>
      <w:rFonts w:asciiTheme="majorHAnsi" w:eastAsiaTheme="majorEastAsia" w:hAnsiTheme="majorHAnsi" w:cstheme="majorBidi"/>
      <w:color w:val="243F60" w:themeColor="accent1" w:themeShade="7F"/>
      <w:sz w:val="20"/>
    </w:rPr>
  </w:style>
  <w:style w:type="character" w:customStyle="1" w:styleId="Heading6Char">
    <w:name w:val="Heading 6 Char"/>
    <w:basedOn w:val="DefaultParagraphFont"/>
    <w:link w:val="Heading6"/>
    <w:semiHidden/>
    <w:rsid w:val="00261861"/>
    <w:rPr>
      <w:rFonts w:asciiTheme="majorHAnsi" w:eastAsiaTheme="majorEastAsia" w:hAnsiTheme="majorHAnsi" w:cstheme="majorBidi"/>
      <w:i/>
      <w:iCs/>
      <w:color w:val="243F60" w:themeColor="accent1" w:themeShade="7F"/>
      <w:sz w:val="20"/>
    </w:rPr>
  </w:style>
  <w:style w:type="character" w:customStyle="1" w:styleId="Heading7Char">
    <w:name w:val="Heading 7 Char"/>
    <w:basedOn w:val="DefaultParagraphFont"/>
    <w:link w:val="Heading7"/>
    <w:semiHidden/>
    <w:rsid w:val="00261861"/>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semiHidden/>
    <w:rsid w:val="00261861"/>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261861"/>
    <w:rPr>
      <w:rFonts w:asciiTheme="majorHAnsi" w:eastAsiaTheme="majorEastAsia" w:hAnsiTheme="majorHAnsi" w:cstheme="majorBidi"/>
      <w:i/>
      <w:iCs/>
      <w:color w:val="404040" w:themeColor="text1" w:themeTint="BF"/>
      <w:sz w:val="20"/>
      <w:szCs w:val="20"/>
    </w:rPr>
  </w:style>
  <w:style w:type="character" w:styleId="CommentReference">
    <w:name w:val="annotation reference"/>
    <w:basedOn w:val="DefaultParagraphFont"/>
    <w:uiPriority w:val="99"/>
    <w:semiHidden/>
    <w:unhideWhenUsed/>
    <w:rsid w:val="0030306A"/>
    <w:rPr>
      <w:sz w:val="18"/>
      <w:szCs w:val="18"/>
    </w:rPr>
  </w:style>
  <w:style w:type="paragraph" w:styleId="CommentText">
    <w:name w:val="annotation text"/>
    <w:basedOn w:val="Normal"/>
    <w:link w:val="CommentTextChar"/>
    <w:uiPriority w:val="99"/>
    <w:unhideWhenUsed/>
    <w:rsid w:val="0030306A"/>
  </w:style>
  <w:style w:type="character" w:customStyle="1" w:styleId="CommentTextChar">
    <w:name w:val="Comment Text Char"/>
    <w:basedOn w:val="DefaultParagraphFont"/>
    <w:link w:val="CommentText"/>
    <w:uiPriority w:val="99"/>
    <w:rsid w:val="0030306A"/>
  </w:style>
  <w:style w:type="paragraph" w:styleId="CommentSubject">
    <w:name w:val="annotation subject"/>
    <w:basedOn w:val="CommentText"/>
    <w:next w:val="CommentText"/>
    <w:link w:val="CommentSubjectChar"/>
    <w:uiPriority w:val="99"/>
    <w:semiHidden/>
    <w:unhideWhenUsed/>
    <w:rsid w:val="0030306A"/>
    <w:rPr>
      <w:b/>
      <w:bCs/>
      <w:sz w:val="20"/>
      <w:szCs w:val="20"/>
    </w:rPr>
  </w:style>
  <w:style w:type="character" w:customStyle="1" w:styleId="CommentSubjectChar">
    <w:name w:val="Comment Subject Char"/>
    <w:basedOn w:val="CommentTextChar"/>
    <w:link w:val="CommentSubject"/>
    <w:uiPriority w:val="99"/>
    <w:semiHidden/>
    <w:rsid w:val="0030306A"/>
    <w:rPr>
      <w:b/>
      <w:bCs/>
      <w:sz w:val="20"/>
      <w:szCs w:val="20"/>
    </w:rPr>
  </w:style>
  <w:style w:type="paragraph" w:customStyle="1" w:styleId="Tablebody">
    <w:name w:val="Table body"/>
    <w:basedOn w:val="Normal"/>
    <w:qFormat/>
    <w:rsid w:val="00E75CD7"/>
    <w:rPr>
      <w:rFonts w:ascii="Calibri" w:hAnsi="Calibri"/>
      <w:sz w:val="20"/>
    </w:rPr>
  </w:style>
  <w:style w:type="paragraph" w:customStyle="1" w:styleId="Tableheading">
    <w:name w:val="Table heading"/>
    <w:basedOn w:val="Tablebody"/>
    <w:qFormat/>
    <w:rsid w:val="00DA7859"/>
    <w:rPr>
      <w:b/>
    </w:rPr>
  </w:style>
  <w:style w:type="paragraph" w:styleId="FootnoteText">
    <w:name w:val="footnote text"/>
    <w:basedOn w:val="Normal"/>
    <w:link w:val="FootnoteTextChar"/>
    <w:uiPriority w:val="99"/>
    <w:unhideWhenUsed/>
    <w:rsid w:val="00DA7859"/>
    <w:rPr>
      <w:rFonts w:ascii="Arial" w:eastAsia="Cambria" w:hAnsi="Arial" w:cs="Arial"/>
      <w:sz w:val="20"/>
      <w:szCs w:val="20"/>
      <w:lang w:bidi="en-US"/>
    </w:rPr>
  </w:style>
  <w:style w:type="character" w:customStyle="1" w:styleId="FootnoteTextChar">
    <w:name w:val="Footnote Text Char"/>
    <w:basedOn w:val="DefaultParagraphFont"/>
    <w:link w:val="FootnoteText"/>
    <w:uiPriority w:val="99"/>
    <w:rsid w:val="00DA7859"/>
    <w:rPr>
      <w:rFonts w:ascii="Arial" w:eastAsia="Cambria" w:hAnsi="Arial" w:cs="Arial"/>
      <w:sz w:val="20"/>
      <w:szCs w:val="20"/>
      <w:lang w:bidi="en-US"/>
    </w:rPr>
  </w:style>
  <w:style w:type="character" w:styleId="FootnoteReference">
    <w:name w:val="footnote reference"/>
    <w:uiPriority w:val="99"/>
    <w:unhideWhenUsed/>
    <w:rsid w:val="00DA7859"/>
    <w:rPr>
      <w:vertAlign w:val="superscript"/>
    </w:rPr>
  </w:style>
  <w:style w:type="paragraph" w:styleId="Caption">
    <w:name w:val="caption"/>
    <w:basedOn w:val="Normal"/>
    <w:next w:val="Normal"/>
    <w:uiPriority w:val="35"/>
    <w:unhideWhenUsed/>
    <w:qFormat/>
    <w:rsid w:val="00DA7859"/>
    <w:pPr>
      <w:spacing w:after="200"/>
    </w:pPr>
    <w:rPr>
      <w:rFonts w:ascii="Calibri" w:hAnsi="Calibri"/>
      <w:i/>
      <w:iCs/>
      <w:color w:val="1F497D" w:themeColor="text2"/>
      <w:sz w:val="18"/>
      <w:szCs w:val="18"/>
    </w:rPr>
  </w:style>
  <w:style w:type="table" w:styleId="TableGrid">
    <w:name w:val="Table Grid"/>
    <w:basedOn w:val="TableNormal"/>
    <w:uiPriority w:val="59"/>
    <w:rsid w:val="000801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C4C2C"/>
    <w:rPr>
      <w:rFonts w:ascii="Palatino" w:hAnsi="Palatino"/>
      <w:sz w:val="22"/>
    </w:rPr>
  </w:style>
  <w:style w:type="character" w:styleId="Hyperlink">
    <w:name w:val="Hyperlink"/>
    <w:basedOn w:val="DefaultParagraphFont"/>
    <w:uiPriority w:val="99"/>
    <w:unhideWhenUsed/>
    <w:rsid w:val="003502CB"/>
    <w:rPr>
      <w:color w:val="0000FF" w:themeColor="hyperlink"/>
      <w:u w:val="single"/>
    </w:rPr>
  </w:style>
  <w:style w:type="character" w:styleId="FollowedHyperlink">
    <w:name w:val="FollowedHyperlink"/>
    <w:basedOn w:val="DefaultParagraphFont"/>
    <w:uiPriority w:val="99"/>
    <w:semiHidden/>
    <w:unhideWhenUsed/>
    <w:rsid w:val="003A6F72"/>
    <w:rPr>
      <w:color w:val="800080" w:themeColor="followedHyperlink"/>
      <w:u w:val="single"/>
    </w:rPr>
  </w:style>
  <w:style w:type="paragraph" w:styleId="Title">
    <w:name w:val="Title"/>
    <w:basedOn w:val="Normal"/>
    <w:next w:val="Normal"/>
    <w:link w:val="TitleChar"/>
    <w:uiPriority w:val="10"/>
    <w:qFormat/>
    <w:rsid w:val="000C432A"/>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432A"/>
    <w:rPr>
      <w:rFonts w:asciiTheme="majorHAnsi" w:eastAsiaTheme="majorEastAsia" w:hAnsiTheme="majorHAnsi" w:cstheme="majorBidi"/>
      <w:spacing w:val="-10"/>
      <w:kern w:val="28"/>
      <w:sz w:val="56"/>
      <w:szCs w:val="5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39825">
      <w:bodyDiv w:val="1"/>
      <w:marLeft w:val="0"/>
      <w:marRight w:val="0"/>
      <w:marTop w:val="0"/>
      <w:marBottom w:val="0"/>
      <w:divBdr>
        <w:top w:val="none" w:sz="0" w:space="0" w:color="auto"/>
        <w:left w:val="none" w:sz="0" w:space="0" w:color="auto"/>
        <w:bottom w:val="none" w:sz="0" w:space="0" w:color="auto"/>
        <w:right w:val="none" w:sz="0" w:space="0" w:color="auto"/>
      </w:divBdr>
    </w:div>
    <w:div w:id="62025019">
      <w:bodyDiv w:val="1"/>
      <w:marLeft w:val="0"/>
      <w:marRight w:val="0"/>
      <w:marTop w:val="0"/>
      <w:marBottom w:val="0"/>
      <w:divBdr>
        <w:top w:val="none" w:sz="0" w:space="0" w:color="auto"/>
        <w:left w:val="none" w:sz="0" w:space="0" w:color="auto"/>
        <w:bottom w:val="none" w:sz="0" w:space="0" w:color="auto"/>
        <w:right w:val="none" w:sz="0" w:space="0" w:color="auto"/>
      </w:divBdr>
    </w:div>
    <w:div w:id="106196757">
      <w:bodyDiv w:val="1"/>
      <w:marLeft w:val="0"/>
      <w:marRight w:val="0"/>
      <w:marTop w:val="0"/>
      <w:marBottom w:val="0"/>
      <w:divBdr>
        <w:top w:val="none" w:sz="0" w:space="0" w:color="auto"/>
        <w:left w:val="none" w:sz="0" w:space="0" w:color="auto"/>
        <w:bottom w:val="none" w:sz="0" w:space="0" w:color="auto"/>
        <w:right w:val="none" w:sz="0" w:space="0" w:color="auto"/>
      </w:divBdr>
    </w:div>
    <w:div w:id="145829314">
      <w:bodyDiv w:val="1"/>
      <w:marLeft w:val="0"/>
      <w:marRight w:val="0"/>
      <w:marTop w:val="0"/>
      <w:marBottom w:val="0"/>
      <w:divBdr>
        <w:top w:val="none" w:sz="0" w:space="0" w:color="auto"/>
        <w:left w:val="none" w:sz="0" w:space="0" w:color="auto"/>
        <w:bottom w:val="none" w:sz="0" w:space="0" w:color="auto"/>
        <w:right w:val="none" w:sz="0" w:space="0" w:color="auto"/>
      </w:divBdr>
      <w:divsChild>
        <w:div w:id="664208521">
          <w:marLeft w:val="0"/>
          <w:marRight w:val="0"/>
          <w:marTop w:val="0"/>
          <w:marBottom w:val="0"/>
          <w:divBdr>
            <w:top w:val="none" w:sz="0" w:space="0" w:color="auto"/>
            <w:left w:val="none" w:sz="0" w:space="0" w:color="auto"/>
            <w:bottom w:val="none" w:sz="0" w:space="0" w:color="auto"/>
            <w:right w:val="none" w:sz="0" w:space="0" w:color="auto"/>
          </w:divBdr>
          <w:divsChild>
            <w:div w:id="716972332">
              <w:marLeft w:val="0"/>
              <w:marRight w:val="0"/>
              <w:marTop w:val="0"/>
              <w:marBottom w:val="0"/>
              <w:divBdr>
                <w:top w:val="none" w:sz="0" w:space="0" w:color="auto"/>
                <w:left w:val="none" w:sz="0" w:space="0" w:color="auto"/>
                <w:bottom w:val="none" w:sz="0" w:space="0" w:color="auto"/>
                <w:right w:val="none" w:sz="0" w:space="0" w:color="auto"/>
              </w:divBdr>
              <w:divsChild>
                <w:div w:id="59835447">
                  <w:marLeft w:val="0"/>
                  <w:marRight w:val="0"/>
                  <w:marTop w:val="0"/>
                  <w:marBottom w:val="0"/>
                  <w:divBdr>
                    <w:top w:val="none" w:sz="0" w:space="0" w:color="auto"/>
                    <w:left w:val="none" w:sz="0" w:space="0" w:color="auto"/>
                    <w:bottom w:val="none" w:sz="0" w:space="0" w:color="auto"/>
                    <w:right w:val="none" w:sz="0" w:space="0" w:color="auto"/>
                  </w:divBdr>
                  <w:divsChild>
                    <w:div w:id="144299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0093287">
      <w:bodyDiv w:val="1"/>
      <w:marLeft w:val="0"/>
      <w:marRight w:val="0"/>
      <w:marTop w:val="0"/>
      <w:marBottom w:val="0"/>
      <w:divBdr>
        <w:top w:val="none" w:sz="0" w:space="0" w:color="auto"/>
        <w:left w:val="none" w:sz="0" w:space="0" w:color="auto"/>
        <w:bottom w:val="none" w:sz="0" w:space="0" w:color="auto"/>
        <w:right w:val="none" w:sz="0" w:space="0" w:color="auto"/>
      </w:divBdr>
    </w:div>
    <w:div w:id="274678551">
      <w:bodyDiv w:val="1"/>
      <w:marLeft w:val="0"/>
      <w:marRight w:val="0"/>
      <w:marTop w:val="0"/>
      <w:marBottom w:val="0"/>
      <w:divBdr>
        <w:top w:val="none" w:sz="0" w:space="0" w:color="auto"/>
        <w:left w:val="none" w:sz="0" w:space="0" w:color="auto"/>
        <w:bottom w:val="none" w:sz="0" w:space="0" w:color="auto"/>
        <w:right w:val="none" w:sz="0" w:space="0" w:color="auto"/>
      </w:divBdr>
    </w:div>
    <w:div w:id="308364574">
      <w:bodyDiv w:val="1"/>
      <w:marLeft w:val="0"/>
      <w:marRight w:val="0"/>
      <w:marTop w:val="0"/>
      <w:marBottom w:val="0"/>
      <w:divBdr>
        <w:top w:val="none" w:sz="0" w:space="0" w:color="auto"/>
        <w:left w:val="none" w:sz="0" w:space="0" w:color="auto"/>
        <w:bottom w:val="none" w:sz="0" w:space="0" w:color="auto"/>
        <w:right w:val="none" w:sz="0" w:space="0" w:color="auto"/>
      </w:divBdr>
      <w:divsChild>
        <w:div w:id="74281128">
          <w:marLeft w:val="0"/>
          <w:marRight w:val="0"/>
          <w:marTop w:val="0"/>
          <w:marBottom w:val="0"/>
          <w:divBdr>
            <w:top w:val="none" w:sz="0" w:space="0" w:color="auto"/>
            <w:left w:val="none" w:sz="0" w:space="0" w:color="auto"/>
            <w:bottom w:val="none" w:sz="0" w:space="0" w:color="auto"/>
            <w:right w:val="none" w:sz="0" w:space="0" w:color="auto"/>
          </w:divBdr>
          <w:divsChild>
            <w:div w:id="2038306601">
              <w:marLeft w:val="0"/>
              <w:marRight w:val="0"/>
              <w:marTop w:val="0"/>
              <w:marBottom w:val="0"/>
              <w:divBdr>
                <w:top w:val="none" w:sz="0" w:space="0" w:color="auto"/>
                <w:left w:val="none" w:sz="0" w:space="0" w:color="auto"/>
                <w:bottom w:val="none" w:sz="0" w:space="0" w:color="auto"/>
                <w:right w:val="none" w:sz="0" w:space="0" w:color="auto"/>
              </w:divBdr>
              <w:divsChild>
                <w:div w:id="1166827156">
                  <w:marLeft w:val="0"/>
                  <w:marRight w:val="0"/>
                  <w:marTop w:val="0"/>
                  <w:marBottom w:val="0"/>
                  <w:divBdr>
                    <w:top w:val="none" w:sz="0" w:space="0" w:color="auto"/>
                    <w:left w:val="none" w:sz="0" w:space="0" w:color="auto"/>
                    <w:bottom w:val="none" w:sz="0" w:space="0" w:color="auto"/>
                    <w:right w:val="none" w:sz="0" w:space="0" w:color="auto"/>
                  </w:divBdr>
                  <w:divsChild>
                    <w:div w:id="1922788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871845">
      <w:bodyDiv w:val="1"/>
      <w:marLeft w:val="0"/>
      <w:marRight w:val="0"/>
      <w:marTop w:val="0"/>
      <w:marBottom w:val="0"/>
      <w:divBdr>
        <w:top w:val="none" w:sz="0" w:space="0" w:color="auto"/>
        <w:left w:val="none" w:sz="0" w:space="0" w:color="auto"/>
        <w:bottom w:val="none" w:sz="0" w:space="0" w:color="auto"/>
        <w:right w:val="none" w:sz="0" w:space="0" w:color="auto"/>
      </w:divBdr>
    </w:div>
    <w:div w:id="351540305">
      <w:bodyDiv w:val="1"/>
      <w:marLeft w:val="0"/>
      <w:marRight w:val="0"/>
      <w:marTop w:val="0"/>
      <w:marBottom w:val="0"/>
      <w:divBdr>
        <w:top w:val="none" w:sz="0" w:space="0" w:color="auto"/>
        <w:left w:val="none" w:sz="0" w:space="0" w:color="auto"/>
        <w:bottom w:val="none" w:sz="0" w:space="0" w:color="auto"/>
        <w:right w:val="none" w:sz="0" w:space="0" w:color="auto"/>
      </w:divBdr>
    </w:div>
    <w:div w:id="356203226">
      <w:bodyDiv w:val="1"/>
      <w:marLeft w:val="0"/>
      <w:marRight w:val="0"/>
      <w:marTop w:val="0"/>
      <w:marBottom w:val="0"/>
      <w:divBdr>
        <w:top w:val="none" w:sz="0" w:space="0" w:color="auto"/>
        <w:left w:val="none" w:sz="0" w:space="0" w:color="auto"/>
        <w:bottom w:val="none" w:sz="0" w:space="0" w:color="auto"/>
        <w:right w:val="none" w:sz="0" w:space="0" w:color="auto"/>
      </w:divBdr>
    </w:div>
    <w:div w:id="379521927">
      <w:bodyDiv w:val="1"/>
      <w:marLeft w:val="0"/>
      <w:marRight w:val="0"/>
      <w:marTop w:val="0"/>
      <w:marBottom w:val="0"/>
      <w:divBdr>
        <w:top w:val="none" w:sz="0" w:space="0" w:color="auto"/>
        <w:left w:val="none" w:sz="0" w:space="0" w:color="auto"/>
        <w:bottom w:val="none" w:sz="0" w:space="0" w:color="auto"/>
        <w:right w:val="none" w:sz="0" w:space="0" w:color="auto"/>
      </w:divBdr>
    </w:div>
    <w:div w:id="497886322">
      <w:bodyDiv w:val="1"/>
      <w:marLeft w:val="0"/>
      <w:marRight w:val="0"/>
      <w:marTop w:val="0"/>
      <w:marBottom w:val="0"/>
      <w:divBdr>
        <w:top w:val="none" w:sz="0" w:space="0" w:color="auto"/>
        <w:left w:val="none" w:sz="0" w:space="0" w:color="auto"/>
        <w:bottom w:val="none" w:sz="0" w:space="0" w:color="auto"/>
        <w:right w:val="none" w:sz="0" w:space="0" w:color="auto"/>
      </w:divBdr>
    </w:div>
    <w:div w:id="618731283">
      <w:bodyDiv w:val="1"/>
      <w:marLeft w:val="0"/>
      <w:marRight w:val="0"/>
      <w:marTop w:val="0"/>
      <w:marBottom w:val="0"/>
      <w:divBdr>
        <w:top w:val="none" w:sz="0" w:space="0" w:color="auto"/>
        <w:left w:val="none" w:sz="0" w:space="0" w:color="auto"/>
        <w:bottom w:val="none" w:sz="0" w:space="0" w:color="auto"/>
        <w:right w:val="none" w:sz="0" w:space="0" w:color="auto"/>
      </w:divBdr>
    </w:div>
    <w:div w:id="648368786">
      <w:bodyDiv w:val="1"/>
      <w:marLeft w:val="0"/>
      <w:marRight w:val="0"/>
      <w:marTop w:val="0"/>
      <w:marBottom w:val="0"/>
      <w:divBdr>
        <w:top w:val="none" w:sz="0" w:space="0" w:color="auto"/>
        <w:left w:val="none" w:sz="0" w:space="0" w:color="auto"/>
        <w:bottom w:val="none" w:sz="0" w:space="0" w:color="auto"/>
        <w:right w:val="none" w:sz="0" w:space="0" w:color="auto"/>
      </w:divBdr>
    </w:div>
    <w:div w:id="766924938">
      <w:bodyDiv w:val="1"/>
      <w:marLeft w:val="0"/>
      <w:marRight w:val="0"/>
      <w:marTop w:val="0"/>
      <w:marBottom w:val="0"/>
      <w:divBdr>
        <w:top w:val="none" w:sz="0" w:space="0" w:color="auto"/>
        <w:left w:val="none" w:sz="0" w:space="0" w:color="auto"/>
        <w:bottom w:val="none" w:sz="0" w:space="0" w:color="auto"/>
        <w:right w:val="none" w:sz="0" w:space="0" w:color="auto"/>
      </w:divBdr>
    </w:div>
    <w:div w:id="798451459">
      <w:bodyDiv w:val="1"/>
      <w:marLeft w:val="0"/>
      <w:marRight w:val="0"/>
      <w:marTop w:val="0"/>
      <w:marBottom w:val="0"/>
      <w:divBdr>
        <w:top w:val="none" w:sz="0" w:space="0" w:color="auto"/>
        <w:left w:val="none" w:sz="0" w:space="0" w:color="auto"/>
        <w:bottom w:val="none" w:sz="0" w:space="0" w:color="auto"/>
        <w:right w:val="none" w:sz="0" w:space="0" w:color="auto"/>
      </w:divBdr>
    </w:div>
    <w:div w:id="800074322">
      <w:bodyDiv w:val="1"/>
      <w:marLeft w:val="0"/>
      <w:marRight w:val="0"/>
      <w:marTop w:val="0"/>
      <w:marBottom w:val="0"/>
      <w:divBdr>
        <w:top w:val="none" w:sz="0" w:space="0" w:color="auto"/>
        <w:left w:val="none" w:sz="0" w:space="0" w:color="auto"/>
        <w:bottom w:val="none" w:sz="0" w:space="0" w:color="auto"/>
        <w:right w:val="none" w:sz="0" w:space="0" w:color="auto"/>
      </w:divBdr>
    </w:div>
    <w:div w:id="819616561">
      <w:bodyDiv w:val="1"/>
      <w:marLeft w:val="0"/>
      <w:marRight w:val="0"/>
      <w:marTop w:val="0"/>
      <w:marBottom w:val="0"/>
      <w:divBdr>
        <w:top w:val="none" w:sz="0" w:space="0" w:color="auto"/>
        <w:left w:val="none" w:sz="0" w:space="0" w:color="auto"/>
        <w:bottom w:val="none" w:sz="0" w:space="0" w:color="auto"/>
        <w:right w:val="none" w:sz="0" w:space="0" w:color="auto"/>
      </w:divBdr>
    </w:div>
    <w:div w:id="829835610">
      <w:bodyDiv w:val="1"/>
      <w:marLeft w:val="0"/>
      <w:marRight w:val="0"/>
      <w:marTop w:val="0"/>
      <w:marBottom w:val="0"/>
      <w:divBdr>
        <w:top w:val="none" w:sz="0" w:space="0" w:color="auto"/>
        <w:left w:val="none" w:sz="0" w:space="0" w:color="auto"/>
        <w:bottom w:val="none" w:sz="0" w:space="0" w:color="auto"/>
        <w:right w:val="none" w:sz="0" w:space="0" w:color="auto"/>
      </w:divBdr>
    </w:div>
    <w:div w:id="830604174">
      <w:bodyDiv w:val="1"/>
      <w:marLeft w:val="0"/>
      <w:marRight w:val="0"/>
      <w:marTop w:val="0"/>
      <w:marBottom w:val="0"/>
      <w:divBdr>
        <w:top w:val="none" w:sz="0" w:space="0" w:color="auto"/>
        <w:left w:val="none" w:sz="0" w:space="0" w:color="auto"/>
        <w:bottom w:val="none" w:sz="0" w:space="0" w:color="auto"/>
        <w:right w:val="none" w:sz="0" w:space="0" w:color="auto"/>
      </w:divBdr>
    </w:div>
    <w:div w:id="876963487">
      <w:bodyDiv w:val="1"/>
      <w:marLeft w:val="0"/>
      <w:marRight w:val="0"/>
      <w:marTop w:val="0"/>
      <w:marBottom w:val="0"/>
      <w:divBdr>
        <w:top w:val="none" w:sz="0" w:space="0" w:color="auto"/>
        <w:left w:val="none" w:sz="0" w:space="0" w:color="auto"/>
        <w:bottom w:val="none" w:sz="0" w:space="0" w:color="auto"/>
        <w:right w:val="none" w:sz="0" w:space="0" w:color="auto"/>
      </w:divBdr>
    </w:div>
    <w:div w:id="886524495">
      <w:bodyDiv w:val="1"/>
      <w:marLeft w:val="0"/>
      <w:marRight w:val="0"/>
      <w:marTop w:val="0"/>
      <w:marBottom w:val="0"/>
      <w:divBdr>
        <w:top w:val="none" w:sz="0" w:space="0" w:color="auto"/>
        <w:left w:val="none" w:sz="0" w:space="0" w:color="auto"/>
        <w:bottom w:val="none" w:sz="0" w:space="0" w:color="auto"/>
        <w:right w:val="none" w:sz="0" w:space="0" w:color="auto"/>
      </w:divBdr>
    </w:div>
    <w:div w:id="899634473">
      <w:bodyDiv w:val="1"/>
      <w:marLeft w:val="0"/>
      <w:marRight w:val="0"/>
      <w:marTop w:val="0"/>
      <w:marBottom w:val="0"/>
      <w:divBdr>
        <w:top w:val="none" w:sz="0" w:space="0" w:color="auto"/>
        <w:left w:val="none" w:sz="0" w:space="0" w:color="auto"/>
        <w:bottom w:val="none" w:sz="0" w:space="0" w:color="auto"/>
        <w:right w:val="none" w:sz="0" w:space="0" w:color="auto"/>
      </w:divBdr>
    </w:div>
    <w:div w:id="947086439">
      <w:bodyDiv w:val="1"/>
      <w:marLeft w:val="0"/>
      <w:marRight w:val="0"/>
      <w:marTop w:val="0"/>
      <w:marBottom w:val="0"/>
      <w:divBdr>
        <w:top w:val="none" w:sz="0" w:space="0" w:color="auto"/>
        <w:left w:val="none" w:sz="0" w:space="0" w:color="auto"/>
        <w:bottom w:val="none" w:sz="0" w:space="0" w:color="auto"/>
        <w:right w:val="none" w:sz="0" w:space="0" w:color="auto"/>
      </w:divBdr>
    </w:div>
    <w:div w:id="959872541">
      <w:bodyDiv w:val="1"/>
      <w:marLeft w:val="0"/>
      <w:marRight w:val="0"/>
      <w:marTop w:val="0"/>
      <w:marBottom w:val="0"/>
      <w:divBdr>
        <w:top w:val="none" w:sz="0" w:space="0" w:color="auto"/>
        <w:left w:val="none" w:sz="0" w:space="0" w:color="auto"/>
        <w:bottom w:val="none" w:sz="0" w:space="0" w:color="auto"/>
        <w:right w:val="none" w:sz="0" w:space="0" w:color="auto"/>
      </w:divBdr>
    </w:div>
    <w:div w:id="1157185972">
      <w:bodyDiv w:val="1"/>
      <w:marLeft w:val="0"/>
      <w:marRight w:val="0"/>
      <w:marTop w:val="0"/>
      <w:marBottom w:val="0"/>
      <w:divBdr>
        <w:top w:val="none" w:sz="0" w:space="0" w:color="auto"/>
        <w:left w:val="none" w:sz="0" w:space="0" w:color="auto"/>
        <w:bottom w:val="none" w:sz="0" w:space="0" w:color="auto"/>
        <w:right w:val="none" w:sz="0" w:space="0" w:color="auto"/>
      </w:divBdr>
    </w:div>
    <w:div w:id="1247306712">
      <w:bodyDiv w:val="1"/>
      <w:marLeft w:val="0"/>
      <w:marRight w:val="0"/>
      <w:marTop w:val="0"/>
      <w:marBottom w:val="0"/>
      <w:divBdr>
        <w:top w:val="none" w:sz="0" w:space="0" w:color="auto"/>
        <w:left w:val="none" w:sz="0" w:space="0" w:color="auto"/>
        <w:bottom w:val="none" w:sz="0" w:space="0" w:color="auto"/>
        <w:right w:val="none" w:sz="0" w:space="0" w:color="auto"/>
      </w:divBdr>
    </w:div>
    <w:div w:id="1326127229">
      <w:bodyDiv w:val="1"/>
      <w:marLeft w:val="0"/>
      <w:marRight w:val="0"/>
      <w:marTop w:val="0"/>
      <w:marBottom w:val="0"/>
      <w:divBdr>
        <w:top w:val="none" w:sz="0" w:space="0" w:color="auto"/>
        <w:left w:val="none" w:sz="0" w:space="0" w:color="auto"/>
        <w:bottom w:val="none" w:sz="0" w:space="0" w:color="auto"/>
        <w:right w:val="none" w:sz="0" w:space="0" w:color="auto"/>
      </w:divBdr>
    </w:div>
    <w:div w:id="1332836065">
      <w:bodyDiv w:val="1"/>
      <w:marLeft w:val="0"/>
      <w:marRight w:val="0"/>
      <w:marTop w:val="0"/>
      <w:marBottom w:val="0"/>
      <w:divBdr>
        <w:top w:val="none" w:sz="0" w:space="0" w:color="auto"/>
        <w:left w:val="none" w:sz="0" w:space="0" w:color="auto"/>
        <w:bottom w:val="none" w:sz="0" w:space="0" w:color="auto"/>
        <w:right w:val="none" w:sz="0" w:space="0" w:color="auto"/>
      </w:divBdr>
    </w:div>
    <w:div w:id="1388259232">
      <w:bodyDiv w:val="1"/>
      <w:marLeft w:val="0"/>
      <w:marRight w:val="0"/>
      <w:marTop w:val="0"/>
      <w:marBottom w:val="0"/>
      <w:divBdr>
        <w:top w:val="none" w:sz="0" w:space="0" w:color="auto"/>
        <w:left w:val="none" w:sz="0" w:space="0" w:color="auto"/>
        <w:bottom w:val="none" w:sz="0" w:space="0" w:color="auto"/>
        <w:right w:val="none" w:sz="0" w:space="0" w:color="auto"/>
      </w:divBdr>
    </w:div>
    <w:div w:id="1460760170">
      <w:bodyDiv w:val="1"/>
      <w:marLeft w:val="0"/>
      <w:marRight w:val="0"/>
      <w:marTop w:val="0"/>
      <w:marBottom w:val="0"/>
      <w:divBdr>
        <w:top w:val="none" w:sz="0" w:space="0" w:color="auto"/>
        <w:left w:val="none" w:sz="0" w:space="0" w:color="auto"/>
        <w:bottom w:val="none" w:sz="0" w:space="0" w:color="auto"/>
        <w:right w:val="none" w:sz="0" w:space="0" w:color="auto"/>
      </w:divBdr>
    </w:div>
    <w:div w:id="1464689384">
      <w:bodyDiv w:val="1"/>
      <w:marLeft w:val="0"/>
      <w:marRight w:val="0"/>
      <w:marTop w:val="0"/>
      <w:marBottom w:val="0"/>
      <w:divBdr>
        <w:top w:val="none" w:sz="0" w:space="0" w:color="auto"/>
        <w:left w:val="none" w:sz="0" w:space="0" w:color="auto"/>
        <w:bottom w:val="none" w:sz="0" w:space="0" w:color="auto"/>
        <w:right w:val="none" w:sz="0" w:space="0" w:color="auto"/>
      </w:divBdr>
    </w:div>
    <w:div w:id="1513370527">
      <w:bodyDiv w:val="1"/>
      <w:marLeft w:val="0"/>
      <w:marRight w:val="0"/>
      <w:marTop w:val="0"/>
      <w:marBottom w:val="0"/>
      <w:divBdr>
        <w:top w:val="none" w:sz="0" w:space="0" w:color="auto"/>
        <w:left w:val="none" w:sz="0" w:space="0" w:color="auto"/>
        <w:bottom w:val="none" w:sz="0" w:space="0" w:color="auto"/>
        <w:right w:val="none" w:sz="0" w:space="0" w:color="auto"/>
      </w:divBdr>
    </w:div>
    <w:div w:id="1560365864">
      <w:bodyDiv w:val="1"/>
      <w:marLeft w:val="0"/>
      <w:marRight w:val="0"/>
      <w:marTop w:val="0"/>
      <w:marBottom w:val="0"/>
      <w:divBdr>
        <w:top w:val="none" w:sz="0" w:space="0" w:color="auto"/>
        <w:left w:val="none" w:sz="0" w:space="0" w:color="auto"/>
        <w:bottom w:val="none" w:sz="0" w:space="0" w:color="auto"/>
        <w:right w:val="none" w:sz="0" w:space="0" w:color="auto"/>
      </w:divBdr>
    </w:div>
    <w:div w:id="1560903362">
      <w:bodyDiv w:val="1"/>
      <w:marLeft w:val="0"/>
      <w:marRight w:val="0"/>
      <w:marTop w:val="0"/>
      <w:marBottom w:val="0"/>
      <w:divBdr>
        <w:top w:val="none" w:sz="0" w:space="0" w:color="auto"/>
        <w:left w:val="none" w:sz="0" w:space="0" w:color="auto"/>
        <w:bottom w:val="none" w:sz="0" w:space="0" w:color="auto"/>
        <w:right w:val="none" w:sz="0" w:space="0" w:color="auto"/>
      </w:divBdr>
    </w:div>
    <w:div w:id="1572619743">
      <w:bodyDiv w:val="1"/>
      <w:marLeft w:val="0"/>
      <w:marRight w:val="0"/>
      <w:marTop w:val="0"/>
      <w:marBottom w:val="0"/>
      <w:divBdr>
        <w:top w:val="none" w:sz="0" w:space="0" w:color="auto"/>
        <w:left w:val="none" w:sz="0" w:space="0" w:color="auto"/>
        <w:bottom w:val="none" w:sz="0" w:space="0" w:color="auto"/>
        <w:right w:val="none" w:sz="0" w:space="0" w:color="auto"/>
      </w:divBdr>
    </w:div>
    <w:div w:id="1572929895">
      <w:bodyDiv w:val="1"/>
      <w:marLeft w:val="0"/>
      <w:marRight w:val="0"/>
      <w:marTop w:val="0"/>
      <w:marBottom w:val="0"/>
      <w:divBdr>
        <w:top w:val="none" w:sz="0" w:space="0" w:color="auto"/>
        <w:left w:val="none" w:sz="0" w:space="0" w:color="auto"/>
        <w:bottom w:val="none" w:sz="0" w:space="0" w:color="auto"/>
        <w:right w:val="none" w:sz="0" w:space="0" w:color="auto"/>
      </w:divBdr>
    </w:div>
    <w:div w:id="1606766185">
      <w:bodyDiv w:val="1"/>
      <w:marLeft w:val="0"/>
      <w:marRight w:val="0"/>
      <w:marTop w:val="0"/>
      <w:marBottom w:val="0"/>
      <w:divBdr>
        <w:top w:val="none" w:sz="0" w:space="0" w:color="auto"/>
        <w:left w:val="none" w:sz="0" w:space="0" w:color="auto"/>
        <w:bottom w:val="none" w:sz="0" w:space="0" w:color="auto"/>
        <w:right w:val="none" w:sz="0" w:space="0" w:color="auto"/>
      </w:divBdr>
    </w:div>
    <w:div w:id="1614558398">
      <w:bodyDiv w:val="1"/>
      <w:marLeft w:val="0"/>
      <w:marRight w:val="0"/>
      <w:marTop w:val="0"/>
      <w:marBottom w:val="0"/>
      <w:divBdr>
        <w:top w:val="none" w:sz="0" w:space="0" w:color="auto"/>
        <w:left w:val="none" w:sz="0" w:space="0" w:color="auto"/>
        <w:bottom w:val="none" w:sz="0" w:space="0" w:color="auto"/>
        <w:right w:val="none" w:sz="0" w:space="0" w:color="auto"/>
      </w:divBdr>
    </w:div>
    <w:div w:id="1661076202">
      <w:bodyDiv w:val="1"/>
      <w:marLeft w:val="0"/>
      <w:marRight w:val="0"/>
      <w:marTop w:val="0"/>
      <w:marBottom w:val="0"/>
      <w:divBdr>
        <w:top w:val="none" w:sz="0" w:space="0" w:color="auto"/>
        <w:left w:val="none" w:sz="0" w:space="0" w:color="auto"/>
        <w:bottom w:val="none" w:sz="0" w:space="0" w:color="auto"/>
        <w:right w:val="none" w:sz="0" w:space="0" w:color="auto"/>
      </w:divBdr>
    </w:div>
    <w:div w:id="1766146891">
      <w:bodyDiv w:val="1"/>
      <w:marLeft w:val="0"/>
      <w:marRight w:val="0"/>
      <w:marTop w:val="0"/>
      <w:marBottom w:val="0"/>
      <w:divBdr>
        <w:top w:val="none" w:sz="0" w:space="0" w:color="auto"/>
        <w:left w:val="none" w:sz="0" w:space="0" w:color="auto"/>
        <w:bottom w:val="none" w:sz="0" w:space="0" w:color="auto"/>
        <w:right w:val="none" w:sz="0" w:space="0" w:color="auto"/>
      </w:divBdr>
    </w:div>
    <w:div w:id="1867794885">
      <w:bodyDiv w:val="1"/>
      <w:marLeft w:val="0"/>
      <w:marRight w:val="0"/>
      <w:marTop w:val="0"/>
      <w:marBottom w:val="0"/>
      <w:divBdr>
        <w:top w:val="none" w:sz="0" w:space="0" w:color="auto"/>
        <w:left w:val="none" w:sz="0" w:space="0" w:color="auto"/>
        <w:bottom w:val="none" w:sz="0" w:space="0" w:color="auto"/>
        <w:right w:val="none" w:sz="0" w:space="0" w:color="auto"/>
      </w:divBdr>
    </w:div>
    <w:div w:id="1917278708">
      <w:bodyDiv w:val="1"/>
      <w:marLeft w:val="0"/>
      <w:marRight w:val="0"/>
      <w:marTop w:val="0"/>
      <w:marBottom w:val="0"/>
      <w:divBdr>
        <w:top w:val="none" w:sz="0" w:space="0" w:color="auto"/>
        <w:left w:val="none" w:sz="0" w:space="0" w:color="auto"/>
        <w:bottom w:val="none" w:sz="0" w:space="0" w:color="auto"/>
        <w:right w:val="none" w:sz="0" w:space="0" w:color="auto"/>
      </w:divBdr>
    </w:div>
    <w:div w:id="1939870706">
      <w:bodyDiv w:val="1"/>
      <w:marLeft w:val="0"/>
      <w:marRight w:val="0"/>
      <w:marTop w:val="0"/>
      <w:marBottom w:val="0"/>
      <w:divBdr>
        <w:top w:val="none" w:sz="0" w:space="0" w:color="auto"/>
        <w:left w:val="none" w:sz="0" w:space="0" w:color="auto"/>
        <w:bottom w:val="none" w:sz="0" w:space="0" w:color="auto"/>
        <w:right w:val="none" w:sz="0" w:space="0" w:color="auto"/>
      </w:divBdr>
    </w:div>
    <w:div w:id="1978953534">
      <w:bodyDiv w:val="1"/>
      <w:marLeft w:val="0"/>
      <w:marRight w:val="0"/>
      <w:marTop w:val="0"/>
      <w:marBottom w:val="0"/>
      <w:divBdr>
        <w:top w:val="none" w:sz="0" w:space="0" w:color="auto"/>
        <w:left w:val="none" w:sz="0" w:space="0" w:color="auto"/>
        <w:bottom w:val="none" w:sz="0" w:space="0" w:color="auto"/>
        <w:right w:val="none" w:sz="0" w:space="0" w:color="auto"/>
      </w:divBdr>
    </w:div>
    <w:div w:id="2011909860">
      <w:bodyDiv w:val="1"/>
      <w:marLeft w:val="0"/>
      <w:marRight w:val="0"/>
      <w:marTop w:val="0"/>
      <w:marBottom w:val="0"/>
      <w:divBdr>
        <w:top w:val="none" w:sz="0" w:space="0" w:color="auto"/>
        <w:left w:val="none" w:sz="0" w:space="0" w:color="auto"/>
        <w:bottom w:val="none" w:sz="0" w:space="0" w:color="auto"/>
        <w:right w:val="none" w:sz="0" w:space="0" w:color="auto"/>
      </w:divBdr>
    </w:div>
    <w:div w:id="20129449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AA44A076-9254-9841-A4F9-3CEF4DB03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22025</Words>
  <Characters>125547</Characters>
  <Application>Microsoft Office Word</Application>
  <DocSecurity>0</DocSecurity>
  <Lines>1046</Lines>
  <Paragraphs>294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Kylie Mckenna</dc:creator>
  <cp:keywords/>
  <dc:description/>
  <cp:lastModifiedBy>Chris Riedy</cp:lastModifiedBy>
  <cp:revision>3</cp:revision>
  <dcterms:created xsi:type="dcterms:W3CDTF">2018-08-13T01:42:00Z</dcterms:created>
  <dcterms:modified xsi:type="dcterms:W3CDTF">2018-10-23T00:36:00Z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9f9caa7d-f497-3614-aed5-51e255443659</vt:lpwstr>
  </property>
  <property fmtid="{D5CDD505-2E9C-101B-9397-08002B2CF9AE}" pid="4" name="Mendeley Citation Style_1">
    <vt:lpwstr>http://www.zotero.org/styles/taylor-and-francis-harvard-x</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http://www.zotero.org/styles/springer-socpsych-author-date</vt:lpwstr>
  </property>
  <property fmtid="{D5CDD505-2E9C-101B-9397-08002B2CF9AE}" pid="18" name="Mendeley Recent Style Name 6_1">
    <vt:lpwstr>Springer - SocPsych (author-date)</vt:lpwstr>
  </property>
  <property fmtid="{D5CDD505-2E9C-101B-9397-08002B2CF9AE}" pid="19" name="Mendeley Recent Style Id 7_1">
    <vt:lpwstr>http://www.zotero.org/styles/taylor-and-francis-chicago-author-date</vt:lpwstr>
  </property>
  <property fmtid="{D5CDD505-2E9C-101B-9397-08002B2CF9AE}" pid="20" name="Mendeley Recent Style Name 7_1">
    <vt:lpwstr>Taylor &amp; Francis - Chicago Manual of Style (author-date)</vt:lpwstr>
  </property>
  <property fmtid="{D5CDD505-2E9C-101B-9397-08002B2CF9AE}" pid="21" name="Mendeley Recent Style Id 8_1">
    <vt:lpwstr>http://www.zotero.org/styles/taylor-and-francis-harvard-x</vt:lpwstr>
  </property>
  <property fmtid="{D5CDD505-2E9C-101B-9397-08002B2CF9AE}" pid="22" name="Mendeley Recent Style Name 8_1">
    <vt:lpwstr>Taylor &amp; Francis - Harvard X</vt:lpwstr>
  </property>
  <property fmtid="{D5CDD505-2E9C-101B-9397-08002B2CF9AE}" pid="23" name="Mendeley Recent Style Id 9_1">
    <vt:lpwstr>http://www.zotero.org/styles/university-of-south-australia-harvard-2013</vt:lpwstr>
  </property>
  <property fmtid="{D5CDD505-2E9C-101B-9397-08002B2CF9AE}" pid="24" name="Mendeley Recent Style Name 9_1">
    <vt:lpwstr>University of South Australia 2013 - Harvard</vt:lpwstr>
  </property>
</Properties>
</file>