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EDF2" w14:textId="7E6B16F7" w:rsidR="005050E0" w:rsidRPr="00554D0E" w:rsidRDefault="00554D0E" w:rsidP="00CE2AC4">
      <w:pPr>
        <w:jc w:val="center"/>
        <w:rPr>
          <w:rFonts w:cs="Times New Roman"/>
          <w:b/>
          <w:sz w:val="24"/>
          <w:szCs w:val="24"/>
        </w:rPr>
      </w:pPr>
      <w:r w:rsidRPr="00054D93">
        <w:rPr>
          <w:rFonts w:cs="Times New Roman"/>
          <w:b/>
          <w:sz w:val="24"/>
          <w:szCs w:val="24"/>
        </w:rPr>
        <w:t xml:space="preserve">Treaty Making and the UN </w:t>
      </w:r>
      <w:r w:rsidRPr="00054D93">
        <w:rPr>
          <w:rFonts w:cs="Times New Roman"/>
          <w:b/>
          <w:i/>
          <w:sz w:val="24"/>
          <w:szCs w:val="24"/>
        </w:rPr>
        <w:t>Declaration on the Rights of Indigenous Peoples</w:t>
      </w:r>
      <w:r w:rsidRPr="00054D93">
        <w:rPr>
          <w:rFonts w:cs="Times New Roman"/>
          <w:b/>
          <w:sz w:val="24"/>
          <w:szCs w:val="24"/>
        </w:rPr>
        <w:t xml:space="preserve">: </w:t>
      </w:r>
      <w:r w:rsidR="00054D93" w:rsidRPr="00054D93">
        <w:rPr>
          <w:rFonts w:cs="Times New Roman"/>
          <w:b/>
          <w:sz w:val="24"/>
          <w:szCs w:val="24"/>
        </w:rPr>
        <w:t>Lessons from Emerging Negotiations in Australia</w:t>
      </w:r>
    </w:p>
    <w:p w14:paraId="628FD896" w14:textId="5CCB1914" w:rsidR="005F7023" w:rsidRDefault="005F7023" w:rsidP="00CE2AC4">
      <w:pPr>
        <w:jc w:val="both"/>
        <w:rPr>
          <w:rFonts w:cs="Times New Roman"/>
          <w:sz w:val="24"/>
          <w:szCs w:val="24"/>
        </w:rPr>
      </w:pPr>
    </w:p>
    <w:p w14:paraId="4AC80064" w14:textId="759A1A2D" w:rsidR="00765E2E" w:rsidRDefault="00765E2E" w:rsidP="00765E2E">
      <w:pPr>
        <w:jc w:val="center"/>
        <w:rPr>
          <w:rFonts w:cs="Times New Roman"/>
          <w:sz w:val="24"/>
          <w:szCs w:val="24"/>
        </w:rPr>
      </w:pPr>
      <w:r>
        <w:rPr>
          <w:rFonts w:cs="Times New Roman"/>
          <w:sz w:val="24"/>
          <w:szCs w:val="24"/>
        </w:rPr>
        <w:t>Harry Hobbs</w:t>
      </w:r>
    </w:p>
    <w:p w14:paraId="63770574" w14:textId="2A2DCC97" w:rsidR="00740DF7" w:rsidRDefault="00740DF7" w:rsidP="00765E2E">
      <w:pPr>
        <w:jc w:val="center"/>
        <w:rPr>
          <w:rFonts w:cs="Times New Roman"/>
          <w:sz w:val="24"/>
          <w:szCs w:val="24"/>
        </w:rPr>
      </w:pPr>
      <w:r>
        <w:rPr>
          <w:rFonts w:cs="Times New Roman"/>
          <w:sz w:val="24"/>
          <w:szCs w:val="24"/>
        </w:rPr>
        <w:t>Lecturer, UTS Faculty of Law</w:t>
      </w:r>
    </w:p>
    <w:p w14:paraId="33EB33B3" w14:textId="6932F893" w:rsidR="00765E2E" w:rsidRDefault="00765E2E" w:rsidP="00765E2E">
      <w:pPr>
        <w:jc w:val="center"/>
        <w:rPr>
          <w:rFonts w:cs="Times New Roman"/>
          <w:sz w:val="24"/>
          <w:szCs w:val="24"/>
        </w:rPr>
      </w:pPr>
      <w:r>
        <w:rPr>
          <w:rFonts w:cs="Times New Roman"/>
          <w:sz w:val="24"/>
          <w:szCs w:val="24"/>
        </w:rPr>
        <w:t>PhD Candidate, UNSW Faculty of Law</w:t>
      </w:r>
    </w:p>
    <w:p w14:paraId="75C3DA49" w14:textId="77777777" w:rsidR="00765E2E" w:rsidRPr="009D6F13" w:rsidRDefault="00765E2E" w:rsidP="00CE2AC4">
      <w:pPr>
        <w:jc w:val="both"/>
        <w:rPr>
          <w:rFonts w:cs="Times New Roman"/>
          <w:sz w:val="24"/>
          <w:szCs w:val="24"/>
        </w:rPr>
      </w:pPr>
    </w:p>
    <w:p w14:paraId="09EA410D" w14:textId="21BD1EA8" w:rsidR="00EE4C22" w:rsidRPr="009D6F13" w:rsidRDefault="00EE4C22" w:rsidP="00CE2AC4">
      <w:pPr>
        <w:jc w:val="center"/>
        <w:rPr>
          <w:rFonts w:cs="Times New Roman"/>
          <w:sz w:val="24"/>
          <w:szCs w:val="24"/>
        </w:rPr>
      </w:pPr>
      <w:r w:rsidRPr="009D6F13">
        <w:rPr>
          <w:rFonts w:cs="Times New Roman"/>
          <w:sz w:val="24"/>
          <w:szCs w:val="24"/>
        </w:rPr>
        <w:t>Abstract</w:t>
      </w:r>
      <w:r w:rsidR="009C44AF" w:rsidRPr="009D6F13">
        <w:rPr>
          <w:rFonts w:cs="Times New Roman"/>
          <w:sz w:val="24"/>
          <w:szCs w:val="24"/>
        </w:rPr>
        <w:t xml:space="preserve"> </w:t>
      </w:r>
    </w:p>
    <w:p w14:paraId="5CCFF131" w14:textId="77777777" w:rsidR="00EE4C22" w:rsidRPr="009D6F13" w:rsidRDefault="00EE4C22" w:rsidP="00CE2AC4">
      <w:pPr>
        <w:jc w:val="both"/>
        <w:rPr>
          <w:rFonts w:cs="Times New Roman"/>
          <w:sz w:val="24"/>
          <w:szCs w:val="24"/>
        </w:rPr>
      </w:pPr>
    </w:p>
    <w:p w14:paraId="42147372" w14:textId="3103EBDB" w:rsidR="000907F6" w:rsidRPr="009D6F13" w:rsidRDefault="000907F6" w:rsidP="00CE2AC4">
      <w:pPr>
        <w:ind w:left="1418" w:right="1418"/>
        <w:jc w:val="both"/>
        <w:rPr>
          <w:rFonts w:cs="Times New Roman"/>
          <w:i/>
          <w:sz w:val="24"/>
          <w:szCs w:val="24"/>
        </w:rPr>
      </w:pPr>
      <w:r w:rsidRPr="00EC09D1">
        <w:rPr>
          <w:rFonts w:cs="Times New Roman"/>
          <w:i/>
          <w:sz w:val="24"/>
          <w:szCs w:val="24"/>
        </w:rPr>
        <w:t>No treaties between Aboriginal and Torres Strait Islander peoples and the Australian state have ever be</w:t>
      </w:r>
      <w:r w:rsidR="00264D0E" w:rsidRPr="00EC09D1">
        <w:rPr>
          <w:rFonts w:cs="Times New Roman"/>
          <w:i/>
          <w:sz w:val="24"/>
          <w:szCs w:val="24"/>
        </w:rPr>
        <w:t>en recognised. In recent months</w:t>
      </w:r>
      <w:r w:rsidRPr="00EC09D1">
        <w:rPr>
          <w:rFonts w:cs="Times New Roman"/>
          <w:i/>
          <w:sz w:val="24"/>
          <w:szCs w:val="24"/>
        </w:rPr>
        <w:t xml:space="preserve"> however, </w:t>
      </w:r>
      <w:r w:rsidR="0044092D" w:rsidRPr="00EC09D1">
        <w:rPr>
          <w:rFonts w:cs="Times New Roman"/>
          <w:i/>
          <w:sz w:val="24"/>
          <w:szCs w:val="24"/>
        </w:rPr>
        <w:t xml:space="preserve">several states and territories </w:t>
      </w:r>
      <w:r w:rsidRPr="00EC09D1">
        <w:rPr>
          <w:rFonts w:cs="Times New Roman"/>
          <w:i/>
          <w:sz w:val="24"/>
          <w:szCs w:val="24"/>
        </w:rPr>
        <w:t xml:space="preserve">have </w:t>
      </w:r>
      <w:r w:rsidR="00381FD3" w:rsidRPr="00EC09D1">
        <w:rPr>
          <w:rFonts w:cs="Times New Roman"/>
          <w:i/>
          <w:sz w:val="24"/>
          <w:szCs w:val="24"/>
        </w:rPr>
        <w:t xml:space="preserve">committed to </w:t>
      </w:r>
      <w:r w:rsidR="00B77FBA" w:rsidRPr="00EC09D1">
        <w:rPr>
          <w:rFonts w:cs="Times New Roman"/>
          <w:i/>
          <w:sz w:val="24"/>
          <w:szCs w:val="24"/>
        </w:rPr>
        <w:t>entering</w:t>
      </w:r>
      <w:r w:rsidRPr="00EC09D1">
        <w:rPr>
          <w:rFonts w:cs="Times New Roman"/>
          <w:i/>
          <w:sz w:val="24"/>
          <w:szCs w:val="24"/>
        </w:rPr>
        <w:t xml:space="preserve"> treaty negotiations with the First Nations whose lands they claim. Negotiations are in their </w:t>
      </w:r>
      <w:r w:rsidR="006A20C2" w:rsidRPr="00EC09D1">
        <w:rPr>
          <w:rFonts w:cs="Times New Roman"/>
          <w:i/>
          <w:sz w:val="24"/>
          <w:szCs w:val="24"/>
        </w:rPr>
        <w:t>preliminary</w:t>
      </w:r>
      <w:r w:rsidRPr="00EC09D1">
        <w:rPr>
          <w:rFonts w:cs="Times New Roman"/>
          <w:i/>
          <w:sz w:val="24"/>
          <w:szCs w:val="24"/>
        </w:rPr>
        <w:t xml:space="preserve"> stages and it remains to be seen what eventuates, but these developments are promising.</w:t>
      </w:r>
      <w:r w:rsidR="007801DD" w:rsidRPr="00EC09D1">
        <w:rPr>
          <w:rFonts w:cs="Times New Roman"/>
          <w:i/>
          <w:sz w:val="24"/>
          <w:szCs w:val="24"/>
        </w:rPr>
        <w:t xml:space="preserve"> Nonetheless, many </w:t>
      </w:r>
      <w:r w:rsidR="00B77FBA" w:rsidRPr="00EC09D1">
        <w:rPr>
          <w:rFonts w:cs="Times New Roman"/>
          <w:i/>
          <w:sz w:val="24"/>
          <w:szCs w:val="24"/>
        </w:rPr>
        <w:t>challenges</w:t>
      </w:r>
      <w:r w:rsidR="007801DD" w:rsidRPr="00EC09D1">
        <w:rPr>
          <w:rFonts w:cs="Times New Roman"/>
          <w:i/>
          <w:sz w:val="24"/>
          <w:szCs w:val="24"/>
        </w:rPr>
        <w:t xml:space="preserve"> exist.</w:t>
      </w:r>
      <w:r w:rsidRPr="00EC09D1">
        <w:rPr>
          <w:rFonts w:cs="Times New Roman"/>
          <w:i/>
          <w:sz w:val="24"/>
          <w:szCs w:val="24"/>
        </w:rPr>
        <w:t xml:space="preserve"> In this paper, I</w:t>
      </w:r>
      <w:r w:rsidR="007801DD" w:rsidRPr="00EC09D1">
        <w:rPr>
          <w:rFonts w:cs="Times New Roman"/>
          <w:i/>
          <w:sz w:val="24"/>
          <w:szCs w:val="24"/>
        </w:rPr>
        <w:t xml:space="preserve"> explore </w:t>
      </w:r>
      <w:r w:rsidR="00A31FDF" w:rsidRPr="00EC09D1">
        <w:rPr>
          <w:rFonts w:cs="Times New Roman"/>
          <w:i/>
          <w:sz w:val="24"/>
          <w:szCs w:val="24"/>
        </w:rPr>
        <w:t xml:space="preserve">the </w:t>
      </w:r>
      <w:r w:rsidR="007C1D7C">
        <w:rPr>
          <w:rFonts w:cs="Times New Roman"/>
          <w:i/>
          <w:sz w:val="24"/>
          <w:szCs w:val="24"/>
        </w:rPr>
        <w:t xml:space="preserve">initial developments </w:t>
      </w:r>
      <w:r w:rsidR="00A31FDF" w:rsidRPr="00EC09D1">
        <w:rPr>
          <w:rFonts w:cs="Times New Roman"/>
          <w:i/>
          <w:sz w:val="24"/>
          <w:szCs w:val="24"/>
        </w:rPr>
        <w:t xml:space="preserve">in Victoria, </w:t>
      </w:r>
      <w:r w:rsidR="007801DD" w:rsidRPr="00EC09D1">
        <w:rPr>
          <w:rFonts w:cs="Times New Roman"/>
          <w:i/>
          <w:sz w:val="24"/>
          <w:szCs w:val="24"/>
        </w:rPr>
        <w:t>and</w:t>
      </w:r>
      <w:r w:rsidRPr="00EC09D1">
        <w:rPr>
          <w:rFonts w:cs="Times New Roman"/>
          <w:i/>
          <w:sz w:val="24"/>
          <w:szCs w:val="24"/>
        </w:rPr>
        <w:t xml:space="preserve"> assess whether and how </w:t>
      </w:r>
      <w:r w:rsidR="007801DD" w:rsidRPr="00EC09D1">
        <w:rPr>
          <w:rFonts w:cs="Times New Roman"/>
          <w:i/>
          <w:sz w:val="24"/>
          <w:szCs w:val="24"/>
        </w:rPr>
        <w:t xml:space="preserve">the United Nations Declaration on the Rights of Indigenous People has influenced the debate thus far. </w:t>
      </w:r>
      <w:r w:rsidR="00B77FBA" w:rsidRPr="00EC09D1">
        <w:rPr>
          <w:rFonts w:cs="Times New Roman"/>
          <w:i/>
          <w:sz w:val="24"/>
          <w:szCs w:val="24"/>
        </w:rPr>
        <w:t xml:space="preserve">This analysis reveals lessons for </w:t>
      </w:r>
      <w:r w:rsidR="00EC09D1" w:rsidRPr="00EC09D1">
        <w:rPr>
          <w:rFonts w:cs="Times New Roman"/>
          <w:i/>
          <w:sz w:val="24"/>
          <w:szCs w:val="24"/>
        </w:rPr>
        <w:t xml:space="preserve">all </w:t>
      </w:r>
      <w:r w:rsidR="00B77FBA" w:rsidRPr="00EC09D1">
        <w:rPr>
          <w:rFonts w:cs="Times New Roman"/>
          <w:i/>
          <w:sz w:val="24"/>
          <w:szCs w:val="24"/>
        </w:rPr>
        <w:t>Indigenous peoples seeking to enter treaty negotiations with states across the globe.</w:t>
      </w:r>
    </w:p>
    <w:p w14:paraId="1161E901" w14:textId="743477B8" w:rsidR="000907F6" w:rsidRPr="009D6F13" w:rsidRDefault="000907F6" w:rsidP="00CE2AC4">
      <w:pPr>
        <w:ind w:left="1418" w:right="1418"/>
        <w:jc w:val="both"/>
        <w:rPr>
          <w:rFonts w:cs="Times New Roman"/>
          <w:i/>
          <w:sz w:val="24"/>
          <w:szCs w:val="24"/>
        </w:rPr>
      </w:pPr>
    </w:p>
    <w:p w14:paraId="1BE1BC11" w14:textId="352A434A" w:rsidR="000907F6" w:rsidRPr="009D6F13" w:rsidRDefault="003A7456" w:rsidP="00CE2AC4">
      <w:pPr>
        <w:ind w:left="1418" w:right="1418"/>
        <w:jc w:val="both"/>
        <w:rPr>
          <w:rFonts w:cs="Times New Roman"/>
          <w:sz w:val="24"/>
          <w:szCs w:val="24"/>
        </w:rPr>
      </w:pPr>
      <w:r w:rsidRPr="009D6F13">
        <w:rPr>
          <w:rFonts w:cs="Times New Roman"/>
          <w:b/>
          <w:sz w:val="24"/>
          <w:szCs w:val="24"/>
        </w:rPr>
        <w:t>Keywords</w:t>
      </w:r>
      <w:r w:rsidRPr="009D6F13">
        <w:rPr>
          <w:rFonts w:cs="Times New Roman"/>
          <w:sz w:val="24"/>
          <w:szCs w:val="24"/>
        </w:rPr>
        <w:t xml:space="preserve">: </w:t>
      </w:r>
      <w:r w:rsidR="005044E1" w:rsidRPr="009D6F13">
        <w:rPr>
          <w:rFonts w:cs="Times New Roman"/>
          <w:sz w:val="24"/>
          <w:szCs w:val="24"/>
        </w:rPr>
        <w:t xml:space="preserve">treaty, UNDRIP, </w:t>
      </w:r>
      <w:r w:rsidR="00AB1FEC" w:rsidRPr="009D6F13">
        <w:rPr>
          <w:rFonts w:cs="Times New Roman"/>
          <w:sz w:val="24"/>
          <w:szCs w:val="24"/>
        </w:rPr>
        <w:t>Indigenous peoples, Australia, Aboriginal and Torres Strait Islander people</w:t>
      </w:r>
    </w:p>
    <w:p w14:paraId="592CA9C4" w14:textId="3A0E7E4E" w:rsidR="007C0C6D" w:rsidRDefault="007C0C6D" w:rsidP="00CE2AC4">
      <w:pPr>
        <w:spacing w:line="480" w:lineRule="auto"/>
        <w:jc w:val="both"/>
        <w:rPr>
          <w:rFonts w:cs="Times New Roman"/>
          <w:sz w:val="24"/>
          <w:szCs w:val="24"/>
        </w:rPr>
      </w:pPr>
    </w:p>
    <w:p w14:paraId="5910566E" w14:textId="77777777" w:rsidR="00740DF7" w:rsidRPr="009D6F13" w:rsidRDefault="00740DF7" w:rsidP="00CE2AC4">
      <w:pPr>
        <w:spacing w:line="480" w:lineRule="auto"/>
        <w:jc w:val="both"/>
        <w:rPr>
          <w:rFonts w:cs="Times New Roman"/>
          <w:sz w:val="24"/>
          <w:szCs w:val="24"/>
        </w:rPr>
      </w:pPr>
    </w:p>
    <w:p w14:paraId="55E66E5A" w14:textId="71C0BB40" w:rsidR="009F4E53" w:rsidRPr="009D6F13" w:rsidRDefault="00E238CB" w:rsidP="00CE2AC4">
      <w:pPr>
        <w:pStyle w:val="Heading1"/>
        <w:spacing w:line="480" w:lineRule="auto"/>
      </w:pPr>
      <w:r w:rsidRPr="009D6F13">
        <w:t>Introduction</w:t>
      </w:r>
    </w:p>
    <w:p w14:paraId="29AE32BB" w14:textId="7B958327" w:rsidR="00254A99" w:rsidRPr="009D6F13" w:rsidRDefault="00E238CB" w:rsidP="00CE2AC4">
      <w:pPr>
        <w:spacing w:line="480" w:lineRule="auto"/>
        <w:jc w:val="both"/>
        <w:rPr>
          <w:rFonts w:cs="Times New Roman"/>
          <w:sz w:val="24"/>
          <w:szCs w:val="24"/>
        </w:rPr>
      </w:pPr>
      <w:r w:rsidRPr="009D6F13">
        <w:rPr>
          <w:rFonts w:cs="Times New Roman"/>
          <w:sz w:val="24"/>
          <w:szCs w:val="24"/>
        </w:rPr>
        <w:t xml:space="preserve">The </w:t>
      </w:r>
      <w:r w:rsidR="00D80496" w:rsidRPr="009D6F13">
        <w:rPr>
          <w:rFonts w:cs="Times New Roman"/>
          <w:sz w:val="24"/>
          <w:szCs w:val="24"/>
        </w:rPr>
        <w:t xml:space="preserve">United Nations </w:t>
      </w:r>
      <w:r w:rsidRPr="009D6F13">
        <w:rPr>
          <w:rFonts w:cs="Times New Roman"/>
          <w:i/>
          <w:sz w:val="24"/>
          <w:szCs w:val="24"/>
        </w:rPr>
        <w:t>Declaration</w:t>
      </w:r>
      <w:r w:rsidR="00D80496" w:rsidRPr="009D6F13">
        <w:rPr>
          <w:rFonts w:cs="Times New Roman"/>
          <w:i/>
          <w:sz w:val="24"/>
          <w:szCs w:val="24"/>
        </w:rPr>
        <w:t xml:space="preserve"> on the Rights of Indigenous Peoples</w:t>
      </w:r>
      <w:r w:rsidRPr="009D6F13">
        <w:rPr>
          <w:rFonts w:cs="Times New Roman"/>
          <w:sz w:val="24"/>
          <w:szCs w:val="24"/>
        </w:rPr>
        <w:t xml:space="preserve"> </w:t>
      </w:r>
      <w:r w:rsidR="00D80496" w:rsidRPr="009D6F13">
        <w:rPr>
          <w:rFonts w:cs="Times New Roman"/>
          <w:sz w:val="24"/>
          <w:szCs w:val="24"/>
        </w:rPr>
        <w:t>(the ‘UNDRIP’</w:t>
      </w:r>
      <w:r w:rsidR="009C63E0" w:rsidRPr="009D6F13">
        <w:rPr>
          <w:rFonts w:cs="Times New Roman"/>
          <w:sz w:val="24"/>
          <w:szCs w:val="24"/>
        </w:rPr>
        <w:t>)</w:t>
      </w:r>
      <w:r w:rsidR="00655B75" w:rsidRPr="009D6F13">
        <w:rPr>
          <w:rFonts w:cs="Times New Roman"/>
          <w:sz w:val="24"/>
          <w:szCs w:val="24"/>
        </w:rPr>
        <w:t xml:space="preserve"> </w:t>
      </w:r>
      <w:r w:rsidR="009A1313" w:rsidRPr="009D6F13">
        <w:rPr>
          <w:rFonts w:cs="Times New Roman"/>
          <w:sz w:val="24"/>
          <w:szCs w:val="24"/>
        </w:rPr>
        <w:t xml:space="preserve">is </w:t>
      </w:r>
      <w:r w:rsidR="00753A64" w:rsidRPr="009D6F13">
        <w:rPr>
          <w:rFonts w:cs="Times New Roman"/>
          <w:sz w:val="24"/>
          <w:szCs w:val="24"/>
        </w:rPr>
        <w:t>‘</w:t>
      </w:r>
      <w:r w:rsidR="009A1313" w:rsidRPr="009D6F13">
        <w:rPr>
          <w:rFonts w:cs="Times New Roman"/>
          <w:sz w:val="24"/>
          <w:szCs w:val="24"/>
        </w:rPr>
        <w:t>the most comprehensive and progressive of international instruments dealing with Indigenous peoples’ rights’.</w:t>
      </w:r>
      <w:r w:rsidR="00254A99" w:rsidRPr="009D6F13">
        <w:rPr>
          <w:rStyle w:val="EndnoteReference"/>
          <w:rFonts w:cs="Times New Roman"/>
          <w:sz w:val="24"/>
          <w:szCs w:val="24"/>
        </w:rPr>
        <w:endnoteReference w:id="1"/>
      </w:r>
      <w:r w:rsidR="00254A99" w:rsidRPr="009D6F13">
        <w:rPr>
          <w:rFonts w:cs="Times New Roman"/>
          <w:sz w:val="24"/>
          <w:szCs w:val="24"/>
        </w:rPr>
        <w:t xml:space="preserve"> Recognised as a ‘milestone in the re-empowerment of the world’s aboriginal groups’,</w:t>
      </w:r>
      <w:r w:rsidR="00254A99" w:rsidRPr="009D6F13">
        <w:rPr>
          <w:rStyle w:val="EndnoteReference"/>
          <w:rFonts w:cs="Times New Roman"/>
          <w:sz w:val="24"/>
          <w:szCs w:val="24"/>
        </w:rPr>
        <w:endnoteReference w:id="2"/>
      </w:r>
      <w:r w:rsidR="00254A99" w:rsidRPr="009D6F13">
        <w:rPr>
          <w:rFonts w:cs="Times New Roman"/>
          <w:sz w:val="24"/>
          <w:szCs w:val="24"/>
        </w:rPr>
        <w:t xml:space="preserve"> the Declaration was welcomed as representing ‘the beginning of a new phase in the debate on Indigenous rights.’</w:t>
      </w:r>
      <w:r w:rsidR="00254A99" w:rsidRPr="009D6F13">
        <w:rPr>
          <w:rStyle w:val="EndnoteReference"/>
          <w:rFonts w:cs="Times New Roman"/>
          <w:sz w:val="24"/>
          <w:szCs w:val="24"/>
        </w:rPr>
        <w:endnoteReference w:id="3"/>
      </w:r>
      <w:r w:rsidR="00254A99" w:rsidRPr="009D6F13">
        <w:rPr>
          <w:rFonts w:cs="Times New Roman"/>
          <w:sz w:val="24"/>
          <w:szCs w:val="24"/>
        </w:rPr>
        <w:t xml:space="preserve"> Reflecting this epochal shift, debate has since moved from identification to implementation. In this vein, the Expert Mechanism on the Rights of Indigenous Peoples (EMRIP) has recently surveyed UNDRIP’s impact, examining its application by UN treaty bodies, the Human Rights Council’s Universal Periodic Review procedure, regional human rights bodies, domestic courts, and UN agencies. This review reveals that the UNDRIP informs the work of a variety of actors in international and domestic </w:t>
      </w:r>
      <w:r w:rsidR="00254A99" w:rsidRPr="009D6F13">
        <w:rPr>
          <w:rFonts w:cs="Times New Roman"/>
          <w:sz w:val="24"/>
          <w:szCs w:val="24"/>
        </w:rPr>
        <w:lastRenderedPageBreak/>
        <w:t>spheres and has influenced legislative and constitutional drafting as well as judicial interpretation, across the globe.</w:t>
      </w:r>
      <w:r w:rsidR="00254A99" w:rsidRPr="009D6F13">
        <w:rPr>
          <w:rStyle w:val="EndnoteReference"/>
          <w:rFonts w:cs="Times New Roman"/>
          <w:sz w:val="24"/>
          <w:szCs w:val="24"/>
        </w:rPr>
        <w:endnoteReference w:id="4"/>
      </w:r>
      <w:r w:rsidR="00254A99" w:rsidRPr="009D6F13">
        <w:rPr>
          <w:rFonts w:cs="Times New Roman"/>
          <w:sz w:val="24"/>
          <w:szCs w:val="24"/>
        </w:rPr>
        <w:t xml:space="preserve"> While the report makes clear that there is much to be done, it also demonstrates that—ten years after its adoption—the Declaration is increasingly valuable as a political and legal instrument to protect and promote the rights of Indigenous peoples. </w:t>
      </w:r>
    </w:p>
    <w:p w14:paraId="532A9631" w14:textId="21EAA4D1" w:rsidR="00254A99" w:rsidRPr="009D6F13" w:rsidRDefault="00254A99" w:rsidP="00CE2AC4">
      <w:pPr>
        <w:spacing w:line="480" w:lineRule="auto"/>
        <w:jc w:val="both"/>
        <w:rPr>
          <w:rFonts w:cs="Times New Roman"/>
          <w:sz w:val="24"/>
          <w:szCs w:val="24"/>
        </w:rPr>
      </w:pPr>
    </w:p>
    <w:p w14:paraId="6F6FCE87" w14:textId="55387C62" w:rsidR="00254A99" w:rsidRPr="009D6F13" w:rsidRDefault="00254A99" w:rsidP="00CE2AC4">
      <w:pPr>
        <w:spacing w:line="480" w:lineRule="auto"/>
        <w:jc w:val="both"/>
        <w:rPr>
          <w:rFonts w:cs="Times New Roman"/>
          <w:sz w:val="24"/>
          <w:szCs w:val="24"/>
        </w:rPr>
      </w:pPr>
      <w:r w:rsidRPr="009D6F13">
        <w:rPr>
          <w:rFonts w:cs="Times New Roman"/>
          <w:sz w:val="24"/>
          <w:szCs w:val="24"/>
        </w:rPr>
        <w:t>Australia has a complicated relationship with the UNDRIP. It was—along with Canada, Aotearoa/New Zealand and the United States—one of only four states to vote against the Declaration in September 2007. While this decision may owe more to Australia’s distinctive approach to settler-state constitutionalism, rather than any objection to international standard-setting on Indigenous rights per se,</w:t>
      </w:r>
      <w:r w:rsidRPr="009D6F13">
        <w:rPr>
          <w:rStyle w:val="EndnoteReference"/>
          <w:rFonts w:cs="Times New Roman"/>
          <w:sz w:val="24"/>
          <w:szCs w:val="24"/>
        </w:rPr>
        <w:endnoteReference w:id="5"/>
      </w:r>
      <w:r w:rsidRPr="009D6F13">
        <w:rPr>
          <w:rFonts w:cs="Times New Roman"/>
          <w:sz w:val="24"/>
          <w:szCs w:val="24"/>
        </w:rPr>
        <w:t xml:space="preserve"> the decision was greeted by many Aboriginal and Torres Strait Islander people with regret.</w:t>
      </w:r>
      <w:r w:rsidRPr="009D6F13">
        <w:rPr>
          <w:rStyle w:val="EndnoteReference"/>
          <w:rFonts w:cs="Times New Roman"/>
          <w:sz w:val="24"/>
          <w:szCs w:val="24"/>
        </w:rPr>
        <w:endnoteReference w:id="6"/>
      </w:r>
      <w:r w:rsidRPr="009D6F13">
        <w:rPr>
          <w:rFonts w:cs="Times New Roman"/>
          <w:sz w:val="24"/>
          <w:szCs w:val="24"/>
        </w:rPr>
        <w:t xml:space="preserve"> All four states have since endorsed the UNDRIP, but Australia’s reversal remains qualified by the same objections it expressed in 2007.</w:t>
      </w:r>
      <w:bookmarkStart w:id="0" w:name="_Ref368255014"/>
      <w:r w:rsidRPr="009D6F13">
        <w:rPr>
          <w:rStyle w:val="EndnoteReference"/>
          <w:rFonts w:cs="Times New Roman"/>
          <w:sz w:val="24"/>
          <w:szCs w:val="24"/>
        </w:rPr>
        <w:endnoteReference w:id="7"/>
      </w:r>
      <w:bookmarkEnd w:id="0"/>
      <w:r w:rsidRPr="009D6F13">
        <w:rPr>
          <w:rFonts w:cs="Times New Roman"/>
          <w:sz w:val="24"/>
          <w:szCs w:val="24"/>
        </w:rPr>
        <w:t xml:space="preserve"> Nonetheless, despite these qualifications, the Australian state maintains that it is committed to the norms and principles of the Declaration. In 2013, for instance, it informed the UN Permanent Forum on Indigenous Issues that it is working with the Australian Human Rights Commission and the National Congress of Australia’s First Peoples to ‘increase awareness of, and encourage dialogue about, the Declaration in policy development, program implementation and service delivery as a way to embed the Declaration in how business is done.’</w:t>
      </w:r>
      <w:r w:rsidRPr="009D6F13">
        <w:rPr>
          <w:rStyle w:val="EndnoteReference"/>
          <w:rFonts w:cs="Times New Roman"/>
          <w:sz w:val="24"/>
          <w:szCs w:val="24"/>
        </w:rPr>
        <w:endnoteReference w:id="8"/>
      </w:r>
      <w:r w:rsidRPr="009D6F13">
        <w:rPr>
          <w:rFonts w:cs="Times New Roman"/>
          <w:sz w:val="24"/>
          <w:szCs w:val="24"/>
        </w:rPr>
        <w:t xml:space="preserve"> This is positive, but Australia’s reluctance to wholeheartedly endorse the Declaration augurs challenges. </w:t>
      </w:r>
    </w:p>
    <w:p w14:paraId="219036A9" w14:textId="77777777" w:rsidR="00254A99" w:rsidRPr="009D6F13" w:rsidRDefault="00254A99" w:rsidP="00CE2AC4">
      <w:pPr>
        <w:spacing w:line="480" w:lineRule="auto"/>
        <w:jc w:val="both"/>
        <w:rPr>
          <w:rFonts w:cs="Times New Roman"/>
          <w:sz w:val="24"/>
          <w:szCs w:val="24"/>
        </w:rPr>
      </w:pPr>
    </w:p>
    <w:p w14:paraId="58CE462C" w14:textId="5BFDF8AE" w:rsidR="00254A99" w:rsidRPr="009D6F13" w:rsidRDefault="00254A99" w:rsidP="00CE2AC4">
      <w:pPr>
        <w:spacing w:line="480" w:lineRule="auto"/>
        <w:jc w:val="both"/>
        <w:rPr>
          <w:rFonts w:cs="Times New Roman"/>
          <w:sz w:val="24"/>
          <w:szCs w:val="24"/>
        </w:rPr>
      </w:pPr>
      <w:r w:rsidRPr="009D6F13">
        <w:rPr>
          <w:rFonts w:cs="Times New Roman"/>
          <w:sz w:val="24"/>
          <w:szCs w:val="24"/>
        </w:rPr>
        <w:t xml:space="preserve">Australia also has a complicated relationship with the Aboriginal and Torres Strait Islander peoples whose land it claims. In contrast to the situation in Canada, Aotearoa/New Zealand and the United States, no treaty between Aboriginal and Torres Strait Islander peoples and the Australian state has ever been recognised, leaving both the constitutive legitimacy of the state, </w:t>
      </w:r>
      <w:r w:rsidRPr="009D6F13">
        <w:rPr>
          <w:rFonts w:cs="Times New Roman"/>
          <w:sz w:val="24"/>
          <w:szCs w:val="24"/>
        </w:rPr>
        <w:lastRenderedPageBreak/>
        <w:t xml:space="preserve">and its exercise of authority over First Nations people, open to question. The absence of treaties is reproduced in a politico-legal framework that neither constitutionally protects Indigenous rights nor provides for specific mechanisms to promote Indigenous interests in the processes of Australian government. Consequently, Aboriginal and Torres Strait Islander peoples have long fought for recognition of their unique status as prior self-governing nations whose sovereignty has never been ceded, calling for a reconstituted politico-legal structure that empowers them ‘to take </w:t>
      </w:r>
      <w:r w:rsidRPr="009D6F13">
        <w:rPr>
          <w:rFonts w:cs="Times New Roman"/>
          <w:i/>
          <w:sz w:val="24"/>
          <w:szCs w:val="24"/>
        </w:rPr>
        <w:t xml:space="preserve">a rightful place </w:t>
      </w:r>
      <w:r w:rsidRPr="009D6F13">
        <w:rPr>
          <w:rFonts w:cs="Times New Roman"/>
          <w:sz w:val="24"/>
          <w:szCs w:val="24"/>
        </w:rPr>
        <w:t>in [their] country’.</w:t>
      </w:r>
      <w:bookmarkStart w:id="1" w:name="_Ref519755627"/>
      <w:r w:rsidRPr="009D6F13">
        <w:rPr>
          <w:rStyle w:val="EndnoteReference"/>
          <w:rFonts w:cs="Times New Roman"/>
          <w:sz w:val="24"/>
          <w:szCs w:val="24"/>
        </w:rPr>
        <w:endnoteReference w:id="9"/>
      </w:r>
      <w:bookmarkEnd w:id="1"/>
      <w:r w:rsidRPr="009D6F13">
        <w:rPr>
          <w:rFonts w:cs="Times New Roman"/>
          <w:sz w:val="24"/>
          <w:szCs w:val="24"/>
        </w:rPr>
        <w:t xml:space="preserve"> This struggle has been ongoing for generations but has re-emerged in recent years as part of a decade-long national discussion over ‘recognising’ Aboriginal and Torres Strait Islander people in the Australian Constitution.</w:t>
      </w:r>
      <w:bookmarkStart w:id="2" w:name="_Ref377365485"/>
      <w:r w:rsidRPr="009D6F13">
        <w:rPr>
          <w:rStyle w:val="EndnoteReference"/>
          <w:rFonts w:cs="Times New Roman"/>
          <w:sz w:val="24"/>
          <w:szCs w:val="24"/>
        </w:rPr>
        <w:endnoteReference w:id="10"/>
      </w:r>
      <w:bookmarkEnd w:id="2"/>
      <w:r w:rsidRPr="009D6F13">
        <w:rPr>
          <w:rFonts w:cs="Times New Roman"/>
          <w:sz w:val="24"/>
          <w:szCs w:val="24"/>
        </w:rPr>
        <w:t xml:space="preserve"> In 2016, this debate was reinvigorated as several Australian states and territories—Victoria, South Australia, and the Northern Territory—committed to undertake treaty negotiations with First Nations whose traditional lands fall within their boundaries. </w:t>
      </w:r>
    </w:p>
    <w:p w14:paraId="39ED63E5" w14:textId="3618F7C5" w:rsidR="00254A99" w:rsidRPr="009D6F13" w:rsidRDefault="00254A99" w:rsidP="00CE2AC4">
      <w:pPr>
        <w:spacing w:line="480" w:lineRule="auto"/>
        <w:jc w:val="both"/>
        <w:rPr>
          <w:rFonts w:cs="Times New Roman"/>
          <w:sz w:val="24"/>
          <w:szCs w:val="24"/>
        </w:rPr>
      </w:pPr>
    </w:p>
    <w:p w14:paraId="6374E1A7" w14:textId="22DE3E13" w:rsidR="00254A99" w:rsidRDefault="00254A99" w:rsidP="00CE2AC4">
      <w:pPr>
        <w:spacing w:line="480" w:lineRule="auto"/>
        <w:jc w:val="both"/>
        <w:rPr>
          <w:rFonts w:cs="Times New Roman"/>
          <w:sz w:val="24"/>
          <w:szCs w:val="24"/>
        </w:rPr>
      </w:pPr>
      <w:r w:rsidRPr="009D6F13">
        <w:rPr>
          <w:rFonts w:cs="Times New Roman"/>
          <w:sz w:val="24"/>
          <w:szCs w:val="24"/>
        </w:rPr>
        <w:t>This article ties th</w:t>
      </w:r>
      <w:r>
        <w:rPr>
          <w:rFonts w:cs="Times New Roman"/>
          <w:sz w:val="24"/>
          <w:szCs w:val="24"/>
        </w:rPr>
        <w:t>ese two complex issues together</w:t>
      </w:r>
      <w:r w:rsidRPr="009D6F13">
        <w:rPr>
          <w:rFonts w:cs="Times New Roman"/>
          <w:sz w:val="24"/>
          <w:szCs w:val="24"/>
        </w:rPr>
        <w:t xml:space="preserve"> by exploring the relevance and salience of </w:t>
      </w:r>
      <w:r>
        <w:rPr>
          <w:rFonts w:cs="Times New Roman"/>
          <w:sz w:val="24"/>
          <w:szCs w:val="24"/>
        </w:rPr>
        <w:t xml:space="preserve">the UNDRIP to modern </w:t>
      </w:r>
      <w:r w:rsidRPr="00C715BC">
        <w:rPr>
          <w:rFonts w:cs="Times New Roman"/>
          <w:sz w:val="24"/>
          <w:szCs w:val="24"/>
        </w:rPr>
        <w:t xml:space="preserve">treaty negotiations in Australia and </w:t>
      </w:r>
      <w:r w:rsidR="00A321BB">
        <w:rPr>
          <w:rFonts w:cs="Times New Roman"/>
          <w:sz w:val="24"/>
          <w:szCs w:val="24"/>
        </w:rPr>
        <w:t>across the globe</w:t>
      </w:r>
      <w:r w:rsidR="00FD5753">
        <w:rPr>
          <w:rFonts w:cs="Times New Roman"/>
          <w:sz w:val="24"/>
          <w:szCs w:val="24"/>
        </w:rPr>
        <w:t>,</w:t>
      </w:r>
      <w:r w:rsidRPr="00C715BC">
        <w:rPr>
          <w:rFonts w:cs="Times New Roman"/>
          <w:sz w:val="24"/>
          <w:szCs w:val="24"/>
        </w:rPr>
        <w:t xml:space="preserve"> through a detailed examination of the preliminary stages conducted thus far in Victoria. This issue is important, because </w:t>
      </w:r>
      <w:r w:rsidR="00FD5753">
        <w:rPr>
          <w:rFonts w:cs="Times New Roman"/>
          <w:sz w:val="24"/>
          <w:szCs w:val="24"/>
        </w:rPr>
        <w:t xml:space="preserve">all </w:t>
      </w:r>
      <w:r w:rsidRPr="00C715BC">
        <w:rPr>
          <w:rFonts w:cs="Times New Roman"/>
          <w:sz w:val="24"/>
          <w:szCs w:val="24"/>
        </w:rPr>
        <w:t>Indigenous peoples must negotiate treaties and other legal arrangements with states to safeguard their interests and embed their aspirations and values in legal forms. The Declaration establishes a ‘framework that states can adopt to underpin their relationship with Indigenous peoples and … guide them in the development of domestic law and policy’.</w:t>
      </w:r>
      <w:bookmarkStart w:id="3" w:name="_Ref368302878"/>
      <w:r w:rsidRPr="00C715BC">
        <w:rPr>
          <w:rStyle w:val="EndnoteReference"/>
          <w:rFonts w:cs="Times New Roman"/>
          <w:bCs/>
          <w:sz w:val="24"/>
          <w:szCs w:val="24"/>
        </w:rPr>
        <w:endnoteReference w:id="11"/>
      </w:r>
      <w:bookmarkEnd w:id="3"/>
      <w:r w:rsidRPr="00C715BC">
        <w:rPr>
          <w:rFonts w:cs="Times New Roman"/>
          <w:sz w:val="24"/>
          <w:szCs w:val="24"/>
        </w:rPr>
        <w:t xml:space="preserve"> The procedural</w:t>
      </w:r>
      <w:r w:rsidRPr="009D6F13">
        <w:rPr>
          <w:rFonts w:cs="Times New Roman"/>
          <w:sz w:val="24"/>
          <w:szCs w:val="24"/>
        </w:rPr>
        <w:t xml:space="preserve"> and substantive rights recognised in the Declaration should </w:t>
      </w:r>
      <w:r>
        <w:rPr>
          <w:rFonts w:cs="Times New Roman"/>
          <w:sz w:val="24"/>
          <w:szCs w:val="24"/>
        </w:rPr>
        <w:t xml:space="preserve">therefore </w:t>
      </w:r>
      <w:r w:rsidRPr="009D6F13">
        <w:rPr>
          <w:rFonts w:cs="Times New Roman"/>
          <w:sz w:val="24"/>
          <w:szCs w:val="24"/>
        </w:rPr>
        <w:t xml:space="preserve">inform consultation and negotiation between First Nations and the state. </w:t>
      </w:r>
      <w:r>
        <w:rPr>
          <w:rFonts w:cs="Times New Roman"/>
          <w:sz w:val="24"/>
          <w:szCs w:val="24"/>
        </w:rPr>
        <w:t xml:space="preserve">Does this occur in practice, and if not, what consequences might flow? </w:t>
      </w:r>
    </w:p>
    <w:p w14:paraId="5C317A47" w14:textId="77777777" w:rsidR="00254A99" w:rsidRDefault="00254A99" w:rsidP="00CE2AC4">
      <w:pPr>
        <w:spacing w:line="480" w:lineRule="auto"/>
        <w:jc w:val="both"/>
        <w:rPr>
          <w:rFonts w:cs="Times New Roman"/>
          <w:sz w:val="24"/>
          <w:szCs w:val="24"/>
        </w:rPr>
      </w:pPr>
    </w:p>
    <w:p w14:paraId="3ECEFE8E" w14:textId="77777777" w:rsidR="00225065" w:rsidRDefault="00254A99" w:rsidP="00CE2AC4">
      <w:pPr>
        <w:spacing w:line="480" w:lineRule="auto"/>
        <w:jc w:val="both"/>
        <w:rPr>
          <w:rFonts w:cs="Times New Roman"/>
          <w:sz w:val="24"/>
          <w:szCs w:val="24"/>
        </w:rPr>
      </w:pPr>
      <w:r>
        <w:rPr>
          <w:rFonts w:cs="Times New Roman"/>
          <w:sz w:val="24"/>
          <w:szCs w:val="24"/>
        </w:rPr>
        <w:lastRenderedPageBreak/>
        <w:t xml:space="preserve">In exploring this issue, I divide the article into three substantive parts. </w:t>
      </w:r>
      <w:r w:rsidR="00FD5753">
        <w:rPr>
          <w:rFonts w:cs="Times New Roman"/>
          <w:sz w:val="24"/>
          <w:szCs w:val="24"/>
        </w:rPr>
        <w:t>Part I</w:t>
      </w:r>
      <w:r w:rsidRPr="009D6F13">
        <w:rPr>
          <w:rFonts w:cs="Times New Roman"/>
          <w:sz w:val="24"/>
          <w:szCs w:val="24"/>
        </w:rPr>
        <w:t xml:space="preserve"> </w:t>
      </w:r>
      <w:r>
        <w:rPr>
          <w:rFonts w:cs="Times New Roman"/>
          <w:sz w:val="24"/>
          <w:szCs w:val="24"/>
        </w:rPr>
        <w:t>identifies</w:t>
      </w:r>
      <w:r w:rsidRPr="009D6F13">
        <w:rPr>
          <w:rFonts w:cs="Times New Roman"/>
          <w:sz w:val="24"/>
          <w:szCs w:val="24"/>
        </w:rPr>
        <w:t xml:space="preserve"> two key themes relevant to treaty-making that underlie the UNDRIP</w:t>
      </w:r>
      <w:r>
        <w:rPr>
          <w:rFonts w:cs="Times New Roman"/>
          <w:sz w:val="24"/>
          <w:szCs w:val="24"/>
        </w:rPr>
        <w:t>—</w:t>
      </w:r>
      <w:r w:rsidRPr="009D6F13">
        <w:rPr>
          <w:rFonts w:cs="Times New Roman"/>
          <w:sz w:val="24"/>
          <w:szCs w:val="24"/>
        </w:rPr>
        <w:t>self-determination and pa</w:t>
      </w:r>
      <w:r>
        <w:rPr>
          <w:rFonts w:cs="Times New Roman"/>
          <w:sz w:val="24"/>
          <w:szCs w:val="24"/>
        </w:rPr>
        <w:t xml:space="preserve">rticipation—in order to articulate a standard against which negotiations can be assessed. In </w:t>
      </w:r>
      <w:r w:rsidR="00FD5753">
        <w:rPr>
          <w:rFonts w:cs="Times New Roman"/>
          <w:sz w:val="24"/>
          <w:szCs w:val="24"/>
        </w:rPr>
        <w:t>Part I</w:t>
      </w:r>
      <w:r>
        <w:rPr>
          <w:rFonts w:cs="Times New Roman"/>
          <w:sz w:val="24"/>
          <w:szCs w:val="24"/>
        </w:rPr>
        <w:t xml:space="preserve">I, I take an empirical look at the initial stages of treaty negotiations in Victoria, examining whether the Declaration has informed </w:t>
      </w:r>
      <w:r w:rsidRPr="00DA7B98">
        <w:rPr>
          <w:rFonts w:cs="Times New Roman"/>
          <w:sz w:val="24"/>
          <w:szCs w:val="24"/>
        </w:rPr>
        <w:t xml:space="preserve">this process. </w:t>
      </w:r>
      <w:r>
        <w:rPr>
          <w:rFonts w:cs="Times New Roman"/>
          <w:sz w:val="24"/>
          <w:szCs w:val="24"/>
        </w:rPr>
        <w:t>Focus on Victoria is appropriate because although many scholars have analysed modern treaty processes in Canada, no one has yet studied the unprecedented emerging negotiations in Australia. Furthermore, while Canada has recently committed to fully implementing the UNDRIP,</w:t>
      </w:r>
      <w:bookmarkStart w:id="4" w:name="_Ref519841784"/>
      <w:r>
        <w:rPr>
          <w:rStyle w:val="EndnoteReference"/>
          <w:rFonts w:cs="Times New Roman"/>
          <w:sz w:val="24"/>
          <w:szCs w:val="24"/>
        </w:rPr>
        <w:endnoteReference w:id="12"/>
      </w:r>
      <w:bookmarkEnd w:id="4"/>
      <w:r>
        <w:rPr>
          <w:rFonts w:cs="Times New Roman"/>
          <w:sz w:val="24"/>
          <w:szCs w:val="24"/>
        </w:rPr>
        <w:t xml:space="preserve"> Australia’s relationship to the Declaration remains strained</w:t>
      </w:r>
      <w:r w:rsidR="000C5732">
        <w:rPr>
          <w:rFonts w:cs="Times New Roman"/>
          <w:sz w:val="24"/>
          <w:szCs w:val="24"/>
        </w:rPr>
        <w:t>; c</w:t>
      </w:r>
      <w:r>
        <w:rPr>
          <w:rFonts w:cs="Times New Roman"/>
          <w:sz w:val="24"/>
          <w:szCs w:val="24"/>
        </w:rPr>
        <w:t xml:space="preserve">riticism exists over Canada’s approach, </w:t>
      </w:r>
      <w:r w:rsidR="00225065">
        <w:rPr>
          <w:rFonts w:cs="Times New Roman"/>
          <w:sz w:val="24"/>
          <w:szCs w:val="24"/>
        </w:rPr>
        <w:t xml:space="preserve">but </w:t>
      </w:r>
      <w:r>
        <w:rPr>
          <w:rFonts w:cs="Times New Roman"/>
          <w:sz w:val="24"/>
          <w:szCs w:val="24"/>
        </w:rPr>
        <w:t xml:space="preserve">Australia’s engagement with the UNDRIP </w:t>
      </w:r>
      <w:r w:rsidR="00225065">
        <w:rPr>
          <w:rFonts w:cs="Times New Roman"/>
          <w:sz w:val="24"/>
          <w:szCs w:val="24"/>
        </w:rPr>
        <w:t xml:space="preserve">is more common globally and </w:t>
      </w:r>
      <w:r>
        <w:rPr>
          <w:rFonts w:cs="Times New Roman"/>
          <w:sz w:val="24"/>
          <w:szCs w:val="24"/>
        </w:rPr>
        <w:t xml:space="preserve">may </w:t>
      </w:r>
      <w:r w:rsidR="004F0051">
        <w:rPr>
          <w:rFonts w:cs="Times New Roman"/>
          <w:sz w:val="24"/>
          <w:szCs w:val="24"/>
        </w:rPr>
        <w:t>present</w:t>
      </w:r>
      <w:r>
        <w:rPr>
          <w:rFonts w:cs="Times New Roman"/>
          <w:sz w:val="24"/>
          <w:szCs w:val="24"/>
        </w:rPr>
        <w:t xml:space="preserve"> particular challenges in negotiations moving forward. </w:t>
      </w:r>
    </w:p>
    <w:p w14:paraId="29DF4482" w14:textId="77777777" w:rsidR="00225065" w:rsidRDefault="00225065" w:rsidP="00CE2AC4">
      <w:pPr>
        <w:spacing w:line="480" w:lineRule="auto"/>
        <w:jc w:val="both"/>
        <w:rPr>
          <w:rFonts w:cs="Times New Roman"/>
          <w:sz w:val="24"/>
          <w:szCs w:val="24"/>
        </w:rPr>
      </w:pPr>
    </w:p>
    <w:p w14:paraId="3EBD10D1" w14:textId="1FFB7C78" w:rsidR="00254A99" w:rsidRDefault="00254A99" w:rsidP="00CE2AC4">
      <w:pPr>
        <w:spacing w:line="480" w:lineRule="auto"/>
        <w:jc w:val="both"/>
        <w:rPr>
          <w:rFonts w:cs="Times New Roman"/>
          <w:sz w:val="24"/>
          <w:szCs w:val="24"/>
        </w:rPr>
      </w:pPr>
      <w:r w:rsidRPr="00DA7B98">
        <w:rPr>
          <w:rFonts w:cs="Times New Roman"/>
          <w:sz w:val="24"/>
          <w:szCs w:val="24"/>
        </w:rPr>
        <w:t>In a final Part I</w:t>
      </w:r>
      <w:r w:rsidR="00FD5753">
        <w:rPr>
          <w:rFonts w:cs="Times New Roman"/>
          <w:sz w:val="24"/>
          <w:szCs w:val="24"/>
        </w:rPr>
        <w:t>II</w:t>
      </w:r>
      <w:r w:rsidRPr="00DA7B98">
        <w:rPr>
          <w:rFonts w:cs="Times New Roman"/>
          <w:sz w:val="24"/>
          <w:szCs w:val="24"/>
        </w:rPr>
        <w:t xml:space="preserve">, I draw on the Victorian material, as well </w:t>
      </w:r>
      <w:r w:rsidR="00686F10">
        <w:rPr>
          <w:rFonts w:cs="Times New Roman"/>
          <w:sz w:val="24"/>
          <w:szCs w:val="24"/>
        </w:rPr>
        <w:t xml:space="preserve">as </w:t>
      </w:r>
      <w:r w:rsidRPr="00DA7B98">
        <w:rPr>
          <w:rFonts w:cs="Times New Roman"/>
          <w:sz w:val="24"/>
          <w:szCs w:val="24"/>
        </w:rPr>
        <w:t>experiences of modern negotiations in Canada, to identify several lessons for all treaty processes. The UNDRIP is a positive and productive instrument that has the potential to invigorate and strengthen Indigenous advocacy as well as inform the content of any treaty. In the absence of legally enforceable provisions or standards, however, asymmetrical power relations and non-legal forces may negatively impact negotiations</w:t>
      </w:r>
      <w:r>
        <w:rPr>
          <w:rFonts w:cs="Times New Roman"/>
          <w:sz w:val="24"/>
          <w:szCs w:val="24"/>
        </w:rPr>
        <w:t xml:space="preserve">. </w:t>
      </w:r>
      <w:r w:rsidR="00225065">
        <w:rPr>
          <w:rFonts w:cs="Times New Roman"/>
          <w:sz w:val="24"/>
          <w:szCs w:val="24"/>
        </w:rPr>
        <w:t>Nonetheless, th</w:t>
      </w:r>
      <w:r>
        <w:rPr>
          <w:rFonts w:cs="Times New Roman"/>
          <w:sz w:val="24"/>
          <w:szCs w:val="24"/>
        </w:rPr>
        <w:t xml:space="preserve">e Declaration enjoys considerable moral and political force and there is </w:t>
      </w:r>
      <w:r w:rsidR="004F0051">
        <w:rPr>
          <w:rFonts w:cs="Times New Roman"/>
          <w:sz w:val="24"/>
          <w:szCs w:val="24"/>
        </w:rPr>
        <w:t>significant</w:t>
      </w:r>
      <w:r>
        <w:rPr>
          <w:rFonts w:cs="Times New Roman"/>
          <w:sz w:val="24"/>
          <w:szCs w:val="24"/>
        </w:rPr>
        <w:t xml:space="preserve"> value for Indigenous peoples </w:t>
      </w:r>
      <w:r w:rsidR="004F0051">
        <w:rPr>
          <w:rFonts w:cs="Times New Roman"/>
          <w:sz w:val="24"/>
          <w:szCs w:val="24"/>
        </w:rPr>
        <w:t xml:space="preserve">in </w:t>
      </w:r>
      <w:r>
        <w:rPr>
          <w:rFonts w:cs="Times New Roman"/>
          <w:sz w:val="24"/>
          <w:szCs w:val="24"/>
        </w:rPr>
        <w:t xml:space="preserve">framing their </w:t>
      </w:r>
      <w:r w:rsidR="00663F59">
        <w:rPr>
          <w:rFonts w:cs="Times New Roman"/>
          <w:sz w:val="24"/>
          <w:szCs w:val="24"/>
        </w:rPr>
        <w:t>aspirations</w:t>
      </w:r>
      <w:r>
        <w:rPr>
          <w:rFonts w:cs="Times New Roman"/>
          <w:sz w:val="24"/>
          <w:szCs w:val="24"/>
        </w:rPr>
        <w:t xml:space="preserve"> in its language. Employing the Declaration in this way may increase pressure on state actors, and enhance the prospect that negotiations lead to a renewed relationship built on mutual trust</w:t>
      </w:r>
      <w:r w:rsidR="00225065">
        <w:rPr>
          <w:rFonts w:cs="Times New Roman"/>
          <w:sz w:val="24"/>
          <w:szCs w:val="24"/>
        </w:rPr>
        <w:t xml:space="preserve"> and respect</w:t>
      </w:r>
      <w:r>
        <w:rPr>
          <w:rFonts w:cs="Times New Roman"/>
          <w:sz w:val="24"/>
          <w:szCs w:val="24"/>
        </w:rPr>
        <w:t xml:space="preserve">. </w:t>
      </w:r>
    </w:p>
    <w:p w14:paraId="6A63372F" w14:textId="62D0A542" w:rsidR="00686F10" w:rsidRDefault="00686F10" w:rsidP="00CE2AC4">
      <w:pPr>
        <w:pStyle w:val="Heading1"/>
        <w:spacing w:line="480" w:lineRule="auto"/>
      </w:pPr>
    </w:p>
    <w:p w14:paraId="7960B302" w14:textId="0DC0525C" w:rsidR="00740DF7" w:rsidRDefault="00740DF7" w:rsidP="00740DF7"/>
    <w:p w14:paraId="26244600" w14:textId="77777777" w:rsidR="00740DF7" w:rsidRPr="00740DF7" w:rsidRDefault="00740DF7" w:rsidP="00740DF7"/>
    <w:p w14:paraId="10C49B43" w14:textId="6F60991C" w:rsidR="00254A99" w:rsidRPr="009D6F13" w:rsidRDefault="00254A99" w:rsidP="00CE2AC4">
      <w:pPr>
        <w:pStyle w:val="Heading1"/>
        <w:spacing w:line="480" w:lineRule="auto"/>
      </w:pPr>
      <w:r>
        <w:lastRenderedPageBreak/>
        <w:t>Articulating a treaty-making standard</w:t>
      </w:r>
    </w:p>
    <w:p w14:paraId="0AF678A3" w14:textId="7FA6D03D" w:rsidR="00254A99" w:rsidRPr="009D6F13" w:rsidRDefault="00254A99" w:rsidP="00CE2AC4">
      <w:pPr>
        <w:spacing w:line="480" w:lineRule="auto"/>
        <w:jc w:val="both"/>
        <w:rPr>
          <w:rFonts w:cs="Times New Roman"/>
          <w:sz w:val="24"/>
          <w:szCs w:val="24"/>
        </w:rPr>
      </w:pPr>
      <w:r w:rsidRPr="009D6F13">
        <w:rPr>
          <w:rFonts w:cs="Times New Roman"/>
          <w:sz w:val="24"/>
          <w:szCs w:val="24"/>
        </w:rPr>
        <w:t xml:space="preserve">As the preeminent instrument on Indigenous rights, the UN Declaration recognises a swathe of procedural and substantive entitlements relevant to protecting and promoting the position of Indigenous peoples. Explicit reference to treaties is minimal, however. Only Article 37 expressly refers to treaties, guaranteeing that Indigenous peoples are entitled to their ‘recognition, observance and enforcement’, though, several preambular paragraphs do consider the value of such agreements as affirming key rights and obligations and representing ‘the basis for a strengthened partnership’. </w:t>
      </w:r>
      <w:r w:rsidR="00153B60" w:rsidRPr="009D6F13">
        <w:rPr>
          <w:rFonts w:cs="Times New Roman"/>
          <w:sz w:val="24"/>
          <w:szCs w:val="24"/>
        </w:rPr>
        <w:t>Nevertheless</w:t>
      </w:r>
      <w:r w:rsidRPr="009D6F13">
        <w:rPr>
          <w:rFonts w:cs="Times New Roman"/>
          <w:sz w:val="24"/>
          <w:szCs w:val="24"/>
        </w:rPr>
        <w:t>, despite relatively little overt reference, two key themes that underlie the process, purpose, and content of treaties reverberate through the operative clauses of the Declaration: self-determination and participation. It is these values that inhere within the Declaration that create a framework for Indigenous dialogue and political advocacy with states.</w:t>
      </w:r>
      <w:r w:rsidRPr="009D6F13">
        <w:rPr>
          <w:rFonts w:cs="Times New Roman"/>
          <w:sz w:val="24"/>
          <w:szCs w:val="24"/>
          <w:vertAlign w:val="superscript"/>
        </w:rPr>
        <w:endnoteReference w:id="13"/>
      </w:r>
      <w:r w:rsidRPr="009D6F13">
        <w:rPr>
          <w:rFonts w:cs="Times New Roman"/>
          <w:sz w:val="24"/>
          <w:szCs w:val="24"/>
        </w:rPr>
        <w:t xml:space="preserve"> This section briefly highlights how these principles connect to</w:t>
      </w:r>
      <w:r>
        <w:rPr>
          <w:rFonts w:cs="Times New Roman"/>
          <w:sz w:val="24"/>
          <w:szCs w:val="24"/>
        </w:rPr>
        <w:t>,</w:t>
      </w:r>
      <w:r w:rsidRPr="009D6F13">
        <w:rPr>
          <w:rFonts w:cs="Times New Roman"/>
          <w:sz w:val="24"/>
          <w:szCs w:val="24"/>
        </w:rPr>
        <w:t xml:space="preserve"> and strengthen treaty-making</w:t>
      </w:r>
      <w:r>
        <w:rPr>
          <w:rFonts w:cs="Times New Roman"/>
          <w:sz w:val="24"/>
          <w:szCs w:val="24"/>
        </w:rPr>
        <w:t>,</w:t>
      </w:r>
      <w:r w:rsidRPr="009D6F13">
        <w:rPr>
          <w:rFonts w:cs="Times New Roman"/>
          <w:sz w:val="24"/>
          <w:szCs w:val="24"/>
        </w:rPr>
        <w:t xml:space="preserve"> by establishing a working standard against which negotiations can be assessed. </w:t>
      </w:r>
    </w:p>
    <w:p w14:paraId="1DC6AEFE" w14:textId="77777777" w:rsidR="00254A99" w:rsidRPr="009D6F13" w:rsidRDefault="00254A99" w:rsidP="00CE2AC4">
      <w:pPr>
        <w:spacing w:line="480" w:lineRule="auto"/>
        <w:jc w:val="both"/>
        <w:rPr>
          <w:rFonts w:cs="Times New Roman"/>
          <w:sz w:val="24"/>
          <w:szCs w:val="24"/>
        </w:rPr>
      </w:pPr>
    </w:p>
    <w:p w14:paraId="093D0F07" w14:textId="604CAC93" w:rsidR="00254A99" w:rsidRPr="009D6F13" w:rsidRDefault="00254A99" w:rsidP="00CE2AC4">
      <w:pPr>
        <w:spacing w:line="480" w:lineRule="auto"/>
        <w:jc w:val="both"/>
        <w:rPr>
          <w:rFonts w:cs="Times New Roman"/>
          <w:sz w:val="24"/>
          <w:szCs w:val="24"/>
        </w:rPr>
      </w:pPr>
      <w:r w:rsidRPr="009D6F13">
        <w:rPr>
          <w:rFonts w:cs="Times New Roman"/>
          <w:sz w:val="24"/>
          <w:szCs w:val="24"/>
        </w:rPr>
        <w:t>The Declaration acknowledges that over hundreds of years, many forms of agreements have been concluded between Indigenous peoples and states. Although it considers—correctly—that all such arrangements should be respected,</w:t>
      </w:r>
      <w:r w:rsidRPr="009D6F13">
        <w:rPr>
          <w:rStyle w:val="EndnoteReference"/>
          <w:rFonts w:eastAsia="Times New Roman" w:cs="Times New Roman"/>
          <w:sz w:val="24"/>
          <w:szCs w:val="24"/>
          <w:lang w:eastAsia="en-AU"/>
        </w:rPr>
        <w:endnoteReference w:id="14"/>
      </w:r>
      <w:r w:rsidRPr="009D6F13">
        <w:rPr>
          <w:rFonts w:cs="Times New Roman"/>
          <w:sz w:val="24"/>
          <w:szCs w:val="24"/>
        </w:rPr>
        <w:t xml:space="preserve"> it does not consider what elements are necessary for an agreement to constitute a treaty. Recent Australian scholarship, informed by </w:t>
      </w:r>
      <w:r>
        <w:rPr>
          <w:rFonts w:cs="Times New Roman"/>
          <w:sz w:val="24"/>
          <w:szCs w:val="24"/>
        </w:rPr>
        <w:t xml:space="preserve">the UNDRIP and other </w:t>
      </w:r>
      <w:r w:rsidRPr="009D6F13">
        <w:rPr>
          <w:rFonts w:cs="Times New Roman"/>
          <w:sz w:val="24"/>
          <w:szCs w:val="24"/>
        </w:rPr>
        <w:t>developments internationally, argues that treaties are a distinct form of agreement that must satisfy three criteria.</w:t>
      </w:r>
      <w:bookmarkStart w:id="5" w:name="_Ref368305662"/>
      <w:r w:rsidRPr="009D6F13">
        <w:rPr>
          <w:rStyle w:val="EndnoteReference"/>
          <w:rFonts w:cs="Times New Roman"/>
          <w:sz w:val="24"/>
          <w:szCs w:val="24"/>
        </w:rPr>
        <w:endnoteReference w:id="15"/>
      </w:r>
      <w:bookmarkEnd w:id="5"/>
      <w:r w:rsidRPr="009D6F13">
        <w:rPr>
          <w:rFonts w:cs="Times New Roman"/>
          <w:sz w:val="24"/>
          <w:szCs w:val="24"/>
        </w:rPr>
        <w:t xml:space="preserve"> First, a treaty recognises Indigenous peoples as a polity, distinctive from other citizens of the state, based on their status as prior self-governing communities. Second, a treaty is reached by a fair process of negotiation conducted in good faith and in a manner respectful of each participant’s standing as a polity. Third, a treaty recognises or establishes concrete outcomes, including some form of decision-making and </w:t>
      </w:r>
      <w:r w:rsidRPr="009D6F13">
        <w:rPr>
          <w:rFonts w:cs="Times New Roman"/>
          <w:sz w:val="24"/>
          <w:szCs w:val="24"/>
        </w:rPr>
        <w:lastRenderedPageBreak/>
        <w:t xml:space="preserve">control that amounts to at least a limited form of self-government. The principles that underpin the Declaration are helpful in elucidating these criteria. </w:t>
      </w:r>
    </w:p>
    <w:p w14:paraId="6B9B9AE0" w14:textId="77777777" w:rsidR="00254A99" w:rsidRPr="009D6F13" w:rsidRDefault="00254A99" w:rsidP="00CE2AC4">
      <w:pPr>
        <w:spacing w:line="480" w:lineRule="auto"/>
        <w:jc w:val="both"/>
        <w:rPr>
          <w:rFonts w:cs="Times New Roman"/>
          <w:sz w:val="24"/>
          <w:szCs w:val="24"/>
          <w:highlight w:val="yellow"/>
        </w:rPr>
      </w:pPr>
    </w:p>
    <w:p w14:paraId="7E03B6A4" w14:textId="3FA6288B" w:rsidR="00254A99" w:rsidRPr="009D6F13" w:rsidRDefault="00254A99" w:rsidP="00CE2AC4">
      <w:pPr>
        <w:spacing w:line="480" w:lineRule="auto"/>
        <w:jc w:val="both"/>
        <w:rPr>
          <w:rFonts w:cs="Times New Roman"/>
          <w:sz w:val="24"/>
          <w:szCs w:val="24"/>
        </w:rPr>
      </w:pPr>
      <w:r w:rsidRPr="009D6F13">
        <w:rPr>
          <w:rFonts w:cs="Times New Roman"/>
          <w:sz w:val="24"/>
          <w:szCs w:val="24"/>
        </w:rPr>
        <w:t>A polity is a political community differentiated from and different to other citizens of the state. This first condition therefore requires states to acknowledge and accept that Indigenous peoples are not merely an ethnic or cultural minority group, but a distinct society whose relationship to the state must be mediated in a dialogic fashion. The Declaration recognises and affirms this understanding by emphasising the multiple nested or overlapping nationalities that Indigenous peoples may have.</w:t>
      </w:r>
      <w:r w:rsidRPr="009D6F13">
        <w:rPr>
          <w:rFonts w:cs="Times New Roman"/>
          <w:sz w:val="24"/>
          <w:szCs w:val="24"/>
          <w:vertAlign w:val="superscript"/>
        </w:rPr>
        <w:endnoteReference w:id="16"/>
      </w:r>
      <w:r w:rsidRPr="009D6F13">
        <w:rPr>
          <w:rFonts w:cs="Times New Roman"/>
          <w:sz w:val="24"/>
          <w:szCs w:val="24"/>
        </w:rPr>
        <w:t xml:space="preserve"> For example, the UNDRIP confirms that Indigenous peoples have the right ‘to a nationality’,</w:t>
      </w:r>
      <w:r w:rsidRPr="009D6F13">
        <w:rPr>
          <w:rFonts w:cs="Times New Roman"/>
          <w:sz w:val="24"/>
          <w:szCs w:val="24"/>
          <w:vertAlign w:val="superscript"/>
        </w:rPr>
        <w:endnoteReference w:id="17"/>
      </w:r>
      <w:r w:rsidRPr="009D6F13">
        <w:rPr>
          <w:rFonts w:cs="Times New Roman"/>
          <w:sz w:val="24"/>
          <w:szCs w:val="24"/>
        </w:rPr>
        <w:t xml:space="preserve"> as well as the right to ‘belong to an Indigenous community or nation’ determined in accordance with the ‘traditions and customs of the community or nation concerned’.</w:t>
      </w:r>
      <w:r w:rsidRPr="009D6F13">
        <w:rPr>
          <w:rFonts w:cs="Times New Roman"/>
          <w:sz w:val="24"/>
          <w:szCs w:val="24"/>
          <w:vertAlign w:val="superscript"/>
        </w:rPr>
        <w:endnoteReference w:id="18"/>
      </w:r>
      <w:r w:rsidRPr="009D6F13">
        <w:rPr>
          <w:rFonts w:cs="Times New Roman"/>
          <w:sz w:val="24"/>
          <w:szCs w:val="24"/>
        </w:rPr>
        <w:t xml:space="preserve"> Recognition of Indigenous peoples as a polity clearly entails commitment to Indigenous self-constitution and self-determination.  </w:t>
      </w:r>
    </w:p>
    <w:p w14:paraId="066C2745" w14:textId="77777777" w:rsidR="00254A99" w:rsidRPr="009D6F13" w:rsidRDefault="00254A99" w:rsidP="00CE2AC4">
      <w:pPr>
        <w:spacing w:line="480" w:lineRule="auto"/>
        <w:jc w:val="both"/>
        <w:rPr>
          <w:rFonts w:cs="Times New Roman"/>
          <w:sz w:val="24"/>
          <w:szCs w:val="24"/>
        </w:rPr>
      </w:pPr>
    </w:p>
    <w:p w14:paraId="62114C39" w14:textId="48DCA4D0" w:rsidR="00254A99" w:rsidRPr="009D6F13" w:rsidRDefault="00254A99" w:rsidP="00CE2AC4">
      <w:pPr>
        <w:spacing w:line="480" w:lineRule="auto"/>
        <w:jc w:val="both"/>
        <w:rPr>
          <w:rFonts w:cs="Times New Roman"/>
          <w:bCs/>
          <w:sz w:val="24"/>
          <w:szCs w:val="24"/>
        </w:rPr>
      </w:pPr>
      <w:r w:rsidRPr="009D6F13">
        <w:rPr>
          <w:rFonts w:cs="Times New Roman"/>
          <w:sz w:val="24"/>
          <w:szCs w:val="24"/>
        </w:rPr>
        <w:t xml:space="preserve">Participation is most clearly evidenced in the second condition; a treaty must be reached by way of a fair process of negotiation. </w:t>
      </w:r>
      <w:r>
        <w:rPr>
          <w:rFonts w:cs="Times New Roman"/>
          <w:sz w:val="24"/>
          <w:szCs w:val="24"/>
        </w:rPr>
        <w:t>Although the</w:t>
      </w:r>
      <w:r w:rsidRPr="009D6F13">
        <w:rPr>
          <w:rFonts w:cs="Times New Roman"/>
          <w:sz w:val="24"/>
          <w:szCs w:val="24"/>
        </w:rPr>
        <w:t xml:space="preserve"> Declaration affirms this right, it does not clearly articulate a practical standard, indicating simply that states must undertake</w:t>
      </w:r>
      <w:r w:rsidRPr="009D6F13">
        <w:rPr>
          <w:rFonts w:cs="Times New Roman"/>
          <w:bCs/>
          <w:sz w:val="24"/>
          <w:szCs w:val="24"/>
        </w:rPr>
        <w:t xml:space="preserve"> ‘effective consultation’</w:t>
      </w:r>
      <w:r w:rsidRPr="009D6F13">
        <w:rPr>
          <w:rFonts w:cs="Times New Roman"/>
          <w:bCs/>
          <w:sz w:val="24"/>
          <w:szCs w:val="24"/>
          <w:vertAlign w:val="superscript"/>
        </w:rPr>
        <w:endnoteReference w:id="19"/>
      </w:r>
      <w:r w:rsidRPr="009D6F13">
        <w:rPr>
          <w:rFonts w:cs="Times New Roman"/>
          <w:bCs/>
          <w:sz w:val="24"/>
          <w:szCs w:val="24"/>
        </w:rPr>
        <w:t xml:space="preserve"> or ‘consult[] and </w:t>
      </w:r>
      <w:proofErr w:type="spellStart"/>
      <w:r w:rsidRPr="009D6F13">
        <w:rPr>
          <w:rFonts w:cs="Times New Roman"/>
          <w:bCs/>
          <w:sz w:val="24"/>
          <w:szCs w:val="24"/>
        </w:rPr>
        <w:t>cooperat</w:t>
      </w:r>
      <w:proofErr w:type="spellEnd"/>
      <w:r w:rsidRPr="009D6F13">
        <w:rPr>
          <w:rFonts w:cs="Times New Roman"/>
          <w:bCs/>
          <w:sz w:val="24"/>
          <w:szCs w:val="24"/>
        </w:rPr>
        <w:t>[e]’</w:t>
      </w:r>
      <w:r w:rsidRPr="009D6F13">
        <w:rPr>
          <w:rFonts w:cs="Times New Roman"/>
          <w:bCs/>
          <w:sz w:val="24"/>
          <w:szCs w:val="24"/>
          <w:vertAlign w:val="superscript"/>
        </w:rPr>
        <w:endnoteReference w:id="20"/>
      </w:r>
      <w:r w:rsidRPr="009D6F13">
        <w:rPr>
          <w:rFonts w:cs="Times New Roman"/>
          <w:bCs/>
          <w:sz w:val="24"/>
          <w:szCs w:val="24"/>
        </w:rPr>
        <w:t xml:space="preserve"> with Indigenous peoples. UN mechanisms and international human rights jurisprudence have, however, elaborated on these provisions, suggesting that consultation should </w:t>
      </w:r>
      <w:r w:rsidRPr="009D6F13">
        <w:rPr>
          <w:rFonts w:cs="Times New Roman"/>
          <w:sz w:val="24"/>
          <w:szCs w:val="24"/>
        </w:rPr>
        <w:t xml:space="preserve">be ‘undertaken in good faith’ </w:t>
      </w:r>
      <w:r w:rsidRPr="009D6F13">
        <w:rPr>
          <w:rFonts w:cs="Times New Roman"/>
          <w:bCs/>
          <w:sz w:val="24"/>
          <w:szCs w:val="24"/>
        </w:rPr>
        <w:t xml:space="preserve">through culturally appropriate procedures and with representatives freely chosen by Indigenous peoples through their own representative structures. Indigenous representatives should be afforded </w:t>
      </w:r>
      <w:r w:rsidRPr="009D6F13">
        <w:rPr>
          <w:rFonts w:cs="Times New Roman"/>
          <w:sz w:val="24"/>
          <w:szCs w:val="24"/>
        </w:rPr>
        <w:t>sufficient time and information to reach a decision, and the process should entail ‘no coercion, intimidation or manipulation’.</w:t>
      </w:r>
      <w:r w:rsidRPr="009D6F13">
        <w:rPr>
          <w:rStyle w:val="EndnoteReference"/>
          <w:rFonts w:cs="Times New Roman"/>
          <w:sz w:val="24"/>
          <w:szCs w:val="24"/>
        </w:rPr>
        <w:endnoteReference w:id="21"/>
      </w:r>
      <w:r w:rsidRPr="009D6F13">
        <w:rPr>
          <w:rFonts w:cs="Times New Roman"/>
          <w:sz w:val="24"/>
          <w:szCs w:val="24"/>
        </w:rPr>
        <w:t xml:space="preserve"> This</w:t>
      </w:r>
      <w:r w:rsidRPr="009D6F13">
        <w:rPr>
          <w:rFonts w:cs="Times New Roman"/>
          <w:bCs/>
          <w:sz w:val="24"/>
          <w:szCs w:val="24"/>
        </w:rPr>
        <w:t xml:space="preserve"> requires a fair, independent, impartial and transparent mechanism to facilitate consultation and alleviate power imbalances.</w:t>
      </w:r>
      <w:r w:rsidRPr="009D6F13">
        <w:rPr>
          <w:rStyle w:val="EndnoteReference"/>
          <w:rFonts w:cs="Times New Roman"/>
          <w:bCs/>
          <w:sz w:val="24"/>
          <w:szCs w:val="24"/>
        </w:rPr>
        <w:endnoteReference w:id="22"/>
      </w:r>
      <w:r w:rsidRPr="009D6F13">
        <w:rPr>
          <w:rFonts w:cs="Times New Roman"/>
          <w:sz w:val="24"/>
          <w:szCs w:val="24"/>
        </w:rPr>
        <w:t xml:space="preserve"> In other words, any fair process of </w:t>
      </w:r>
      <w:r w:rsidRPr="009D6F13">
        <w:rPr>
          <w:rFonts w:cs="Times New Roman"/>
          <w:sz w:val="24"/>
          <w:szCs w:val="24"/>
        </w:rPr>
        <w:lastRenderedPageBreak/>
        <w:t xml:space="preserve">negotiation will </w:t>
      </w:r>
      <w:r w:rsidRPr="009D6F13">
        <w:rPr>
          <w:rFonts w:cs="Times New Roman"/>
          <w:bCs/>
          <w:sz w:val="24"/>
          <w:szCs w:val="24"/>
        </w:rPr>
        <w:t>safeguard Indigenous rights and mitigate inequities,</w:t>
      </w:r>
      <w:r w:rsidRPr="009D6F13">
        <w:rPr>
          <w:rStyle w:val="EndnoteReference"/>
          <w:rFonts w:cs="Times New Roman"/>
          <w:bCs/>
          <w:sz w:val="24"/>
          <w:szCs w:val="24"/>
        </w:rPr>
        <w:endnoteReference w:id="23"/>
      </w:r>
      <w:r w:rsidRPr="009D6F13">
        <w:rPr>
          <w:rFonts w:cs="Times New Roman"/>
          <w:bCs/>
          <w:sz w:val="24"/>
          <w:szCs w:val="24"/>
        </w:rPr>
        <w:t xml:space="preserve"> </w:t>
      </w:r>
      <w:r w:rsidRPr="009D6F13">
        <w:rPr>
          <w:rFonts w:cs="Times New Roman"/>
          <w:sz w:val="24"/>
          <w:szCs w:val="24"/>
        </w:rPr>
        <w:t>respecting Indigenous peoples’ authority as self-determining communities.</w:t>
      </w:r>
      <w:r w:rsidRPr="009D6F13">
        <w:rPr>
          <w:rStyle w:val="EndnoteReference"/>
          <w:rFonts w:cs="Times New Roman"/>
          <w:sz w:val="24"/>
          <w:szCs w:val="24"/>
        </w:rPr>
        <w:endnoteReference w:id="24"/>
      </w:r>
      <w:r w:rsidRPr="009D6F13">
        <w:rPr>
          <w:rFonts w:cs="Times New Roman"/>
          <w:sz w:val="24"/>
          <w:szCs w:val="24"/>
        </w:rPr>
        <w:t xml:space="preserve"> </w:t>
      </w:r>
    </w:p>
    <w:p w14:paraId="2B41869A" w14:textId="77777777" w:rsidR="00254A99" w:rsidRPr="009D6F13" w:rsidRDefault="00254A99" w:rsidP="00CE2AC4">
      <w:pPr>
        <w:spacing w:line="480" w:lineRule="auto"/>
        <w:jc w:val="both"/>
        <w:rPr>
          <w:rFonts w:cs="Times New Roman"/>
          <w:sz w:val="24"/>
          <w:szCs w:val="24"/>
        </w:rPr>
      </w:pPr>
    </w:p>
    <w:p w14:paraId="7DB0A855" w14:textId="0FFD7211" w:rsidR="00254A99" w:rsidRPr="009D6F13" w:rsidRDefault="00254A99" w:rsidP="00CE2AC4">
      <w:pPr>
        <w:spacing w:line="480" w:lineRule="auto"/>
        <w:jc w:val="both"/>
        <w:rPr>
          <w:rFonts w:cs="Times New Roman"/>
          <w:sz w:val="24"/>
          <w:szCs w:val="24"/>
        </w:rPr>
      </w:pPr>
      <w:r w:rsidRPr="009D6F13">
        <w:rPr>
          <w:rFonts w:cs="Times New Roman"/>
          <w:bCs/>
          <w:sz w:val="24"/>
          <w:szCs w:val="24"/>
        </w:rPr>
        <w:t xml:space="preserve">Reflective of Indigenous nations’ status as self-determining polities who freely participate in negotiations, a treaty must also recognise or establish some form of decision-making and control amounting to at least a limited form of self-government. </w:t>
      </w:r>
      <w:r w:rsidRPr="009D6F13">
        <w:rPr>
          <w:rFonts w:cs="Times New Roman"/>
          <w:sz w:val="24"/>
          <w:szCs w:val="24"/>
        </w:rPr>
        <w:t>Self-determination has been identified as the ‘the heart and soul’ of the UNDRIP, constituting the ‘river in which all other rights swim’.</w:t>
      </w:r>
      <w:bookmarkStart w:id="6" w:name="_Ref479770029"/>
      <w:r w:rsidRPr="009D6F13">
        <w:rPr>
          <w:rStyle w:val="EndnoteReference"/>
          <w:rFonts w:cs="Times New Roman"/>
          <w:sz w:val="24"/>
          <w:szCs w:val="24"/>
        </w:rPr>
        <w:endnoteReference w:id="25"/>
      </w:r>
      <w:bookmarkEnd w:id="6"/>
      <w:r w:rsidRPr="009D6F13">
        <w:rPr>
          <w:rFonts w:cs="Times New Roman"/>
          <w:sz w:val="24"/>
          <w:szCs w:val="24"/>
        </w:rPr>
        <w:t xml:space="preserve"> Indeed, the Declaration upholds the ‘evolving right of democratic governance at international law’,</w:t>
      </w:r>
      <w:r w:rsidRPr="009D6F13">
        <w:rPr>
          <w:rStyle w:val="EndnoteReference"/>
          <w:rFonts w:cs="Times New Roman"/>
          <w:sz w:val="24"/>
          <w:szCs w:val="24"/>
        </w:rPr>
        <w:endnoteReference w:id="26"/>
      </w:r>
      <w:r w:rsidRPr="009D6F13">
        <w:rPr>
          <w:rFonts w:cs="Times New Roman"/>
          <w:sz w:val="24"/>
          <w:szCs w:val="24"/>
        </w:rPr>
        <w:t xml:space="preserve"> confirming that self-rule is the ‘oldest aspect of democratic entitlement’</w:t>
      </w:r>
      <w:r w:rsidRPr="009D6F13">
        <w:rPr>
          <w:rStyle w:val="EndnoteReference"/>
          <w:rFonts w:cs="Times New Roman"/>
          <w:sz w:val="24"/>
          <w:szCs w:val="24"/>
        </w:rPr>
        <w:endnoteReference w:id="27"/>
      </w:r>
      <w:r w:rsidRPr="009D6F13">
        <w:rPr>
          <w:rFonts w:cs="Times New Roman"/>
          <w:sz w:val="24"/>
          <w:szCs w:val="24"/>
        </w:rPr>
        <w:t xml:space="preserve"> entailing a right to determine one’s political destiny ‘in a democratic fashion’.</w:t>
      </w:r>
      <w:r w:rsidRPr="009D6F13">
        <w:rPr>
          <w:rStyle w:val="EndnoteReference"/>
          <w:rFonts w:cs="Times New Roman"/>
          <w:sz w:val="24"/>
          <w:szCs w:val="24"/>
        </w:rPr>
        <w:endnoteReference w:id="28"/>
      </w:r>
      <w:r w:rsidRPr="009D6F13">
        <w:rPr>
          <w:rFonts w:cs="Times New Roman"/>
          <w:sz w:val="24"/>
          <w:szCs w:val="24"/>
        </w:rPr>
        <w:t xml:space="preserve"> References to self-government and participation in decision-making are replete throughout the instrument. Under Article 3, self-determination is conceived as a right of Indigenous peoples to ‘</w:t>
      </w:r>
      <w:r w:rsidRPr="009D6F13">
        <w:rPr>
          <w:rFonts w:eastAsia="Times New Roman" w:cs="Times New Roman"/>
          <w:sz w:val="24"/>
          <w:szCs w:val="24"/>
          <w:lang w:eastAsia="en-AU"/>
        </w:rPr>
        <w:t xml:space="preserve">freely determine their political status and freely pursue their economic, social and cultural development’. Although broadly framed and suggestive of an expansive understanding of sovereignty, this right is conditioned by Article 46(1), which protects the territorial integrity of existing states, and Article 4, which qualifies the right to self-determination to the ‘right to autonomy or self-government’ in relation to ‘internal and local affairs’. </w:t>
      </w:r>
    </w:p>
    <w:p w14:paraId="7D36CA19" w14:textId="77777777" w:rsidR="00254A99" w:rsidRPr="009D6F13" w:rsidRDefault="00254A99" w:rsidP="00CE2AC4">
      <w:pPr>
        <w:spacing w:line="480" w:lineRule="auto"/>
        <w:jc w:val="both"/>
        <w:rPr>
          <w:rFonts w:cs="Times New Roman"/>
          <w:sz w:val="24"/>
          <w:szCs w:val="24"/>
        </w:rPr>
      </w:pPr>
    </w:p>
    <w:p w14:paraId="39F41FC9" w14:textId="792AB4D9" w:rsidR="00254A99" w:rsidRPr="009D6F13" w:rsidRDefault="00254A99" w:rsidP="00CE2AC4">
      <w:pPr>
        <w:spacing w:line="480" w:lineRule="auto"/>
        <w:jc w:val="both"/>
        <w:rPr>
          <w:rFonts w:eastAsia="Times New Roman" w:cs="Times New Roman"/>
          <w:sz w:val="24"/>
          <w:szCs w:val="24"/>
          <w:lang w:eastAsia="en-AU"/>
        </w:rPr>
      </w:pPr>
      <w:r w:rsidRPr="009D6F13">
        <w:rPr>
          <w:rFonts w:cs="Times New Roman"/>
          <w:sz w:val="24"/>
          <w:szCs w:val="24"/>
        </w:rPr>
        <w:t>Some Indigenous scholars and activists have critiqued this elaboration of self-determination</w:t>
      </w:r>
      <w:r w:rsidRPr="009D6F13">
        <w:rPr>
          <w:rFonts w:eastAsia="Times New Roman" w:cs="Times New Roman"/>
          <w:sz w:val="24"/>
          <w:szCs w:val="24"/>
          <w:lang w:eastAsia="en-AU"/>
        </w:rPr>
        <w:t>,</w:t>
      </w:r>
      <w:r w:rsidRPr="009D6F13">
        <w:rPr>
          <w:rStyle w:val="EndnoteReference"/>
          <w:rFonts w:eastAsia="Times New Roman" w:cs="Times New Roman"/>
          <w:sz w:val="24"/>
          <w:szCs w:val="24"/>
          <w:lang w:eastAsia="en-AU"/>
        </w:rPr>
        <w:endnoteReference w:id="29"/>
      </w:r>
      <w:r w:rsidRPr="009D6F13">
        <w:rPr>
          <w:rFonts w:eastAsia="Times New Roman" w:cs="Times New Roman"/>
          <w:sz w:val="24"/>
          <w:szCs w:val="24"/>
          <w:lang w:eastAsia="en-AU"/>
        </w:rPr>
        <w:t xml:space="preserve"> contending that it will ‘inevitably reinstate colonial law’.</w:t>
      </w:r>
      <w:r w:rsidRPr="009D6F13">
        <w:rPr>
          <w:rStyle w:val="EndnoteReference"/>
          <w:rFonts w:eastAsia="Times New Roman" w:cs="Times New Roman"/>
          <w:sz w:val="24"/>
          <w:szCs w:val="24"/>
          <w:lang w:eastAsia="en-AU"/>
        </w:rPr>
        <w:endnoteReference w:id="30"/>
      </w:r>
      <w:r w:rsidRPr="009D6F13">
        <w:rPr>
          <w:rFonts w:eastAsia="Times New Roman" w:cs="Times New Roman"/>
          <w:sz w:val="24"/>
          <w:szCs w:val="24"/>
          <w:lang w:eastAsia="en-AU"/>
        </w:rPr>
        <w:t xml:space="preserve"> This formulation may be ‘</w:t>
      </w:r>
      <w:r w:rsidRPr="009D6F13">
        <w:rPr>
          <w:rFonts w:cs="Times New Roman"/>
          <w:sz w:val="24"/>
          <w:szCs w:val="24"/>
        </w:rPr>
        <w:t>an inherently pragmatic decision’,</w:t>
      </w:r>
      <w:r w:rsidRPr="009D6F13">
        <w:rPr>
          <w:rStyle w:val="EndnoteReference"/>
          <w:rFonts w:cs="Times New Roman"/>
          <w:sz w:val="24"/>
          <w:szCs w:val="24"/>
        </w:rPr>
        <w:endnoteReference w:id="31"/>
      </w:r>
      <w:r w:rsidRPr="009D6F13">
        <w:rPr>
          <w:rFonts w:cs="Times New Roman"/>
          <w:sz w:val="24"/>
          <w:szCs w:val="24"/>
        </w:rPr>
        <w:t xml:space="preserve"> but it reflects a strong, majority current of Indigenous thinking. Throughout negotiations, </w:t>
      </w:r>
      <w:r w:rsidRPr="009D6F13">
        <w:rPr>
          <w:rFonts w:eastAsia="Times New Roman" w:cs="Times New Roman"/>
          <w:sz w:val="24"/>
          <w:szCs w:val="24"/>
          <w:lang w:eastAsia="en-AU"/>
        </w:rPr>
        <w:t>Indigenous peoples involved in the drafting frequently asserted that they ‘have no interest in secession’ but desire greater autonomy and decision-making authority in order to ‘finally become part of’ the state.</w:t>
      </w:r>
      <w:r w:rsidRPr="009D6F13">
        <w:rPr>
          <w:rStyle w:val="EndnoteReference"/>
          <w:rFonts w:cs="Times New Roman"/>
          <w:sz w:val="24"/>
          <w:szCs w:val="24"/>
        </w:rPr>
        <w:endnoteReference w:id="32"/>
      </w:r>
      <w:r w:rsidRPr="009D6F13">
        <w:rPr>
          <w:rFonts w:eastAsia="Times New Roman" w:cs="Times New Roman"/>
          <w:sz w:val="24"/>
          <w:szCs w:val="24"/>
          <w:lang w:eastAsia="en-AU"/>
        </w:rPr>
        <w:t xml:space="preserve"> As Megan Davis has explained, the UNDRIP’s underlying values of self-determination, ‘</w:t>
      </w:r>
      <w:r w:rsidRPr="009D6F13">
        <w:rPr>
          <w:rFonts w:cs="Times New Roman"/>
          <w:sz w:val="24"/>
          <w:szCs w:val="24"/>
        </w:rPr>
        <w:t xml:space="preserve">participation, engagement and </w:t>
      </w:r>
      <w:r w:rsidRPr="009D6F13">
        <w:rPr>
          <w:rFonts w:cs="Times New Roman"/>
          <w:sz w:val="24"/>
          <w:szCs w:val="24"/>
        </w:rPr>
        <w:lastRenderedPageBreak/>
        <w:t>consultation,’</w:t>
      </w:r>
      <w:bookmarkStart w:id="7" w:name="_Ref486504213"/>
      <w:r w:rsidRPr="009D6F13">
        <w:rPr>
          <w:rStyle w:val="EndnoteReference"/>
          <w:rFonts w:cs="Times New Roman"/>
          <w:sz w:val="24"/>
          <w:szCs w:val="24"/>
        </w:rPr>
        <w:endnoteReference w:id="33"/>
      </w:r>
      <w:bookmarkEnd w:id="7"/>
      <w:r w:rsidRPr="009D6F13">
        <w:rPr>
          <w:rFonts w:cs="Times New Roman"/>
          <w:sz w:val="24"/>
          <w:szCs w:val="24"/>
        </w:rPr>
        <w:t xml:space="preserve"> are based on the ‘assumption of interdependence between states and Indigenous peoples’.</w:t>
      </w:r>
      <w:r w:rsidRPr="009D6F13">
        <w:rPr>
          <w:rStyle w:val="EndnoteReference"/>
          <w:rFonts w:cs="Times New Roman"/>
          <w:sz w:val="24"/>
          <w:szCs w:val="24"/>
        </w:rPr>
        <w:endnoteReference w:id="34"/>
      </w:r>
      <w:r w:rsidRPr="009D6F13">
        <w:rPr>
          <w:rFonts w:cs="Times New Roman"/>
          <w:sz w:val="24"/>
          <w:szCs w:val="24"/>
        </w:rPr>
        <w:t xml:space="preserve"> Such interdependence is, however, grounded on the pre-existing sovereignty of Indigenous nations,</w:t>
      </w:r>
      <w:r w:rsidRPr="009D6F13">
        <w:rPr>
          <w:rStyle w:val="EndnoteReference"/>
          <w:rFonts w:cs="Times New Roman"/>
          <w:sz w:val="24"/>
          <w:szCs w:val="24"/>
        </w:rPr>
        <w:endnoteReference w:id="35"/>
      </w:r>
      <w:r w:rsidRPr="009D6F13">
        <w:rPr>
          <w:rFonts w:cs="Times New Roman"/>
          <w:sz w:val="24"/>
          <w:szCs w:val="24"/>
        </w:rPr>
        <w:t xml:space="preserve"> who enjoy the right to maintain their distinct institutions,</w:t>
      </w:r>
      <w:r w:rsidRPr="009D6F13">
        <w:rPr>
          <w:rStyle w:val="EndnoteReference"/>
          <w:rFonts w:cs="Times New Roman"/>
          <w:sz w:val="24"/>
          <w:szCs w:val="24"/>
        </w:rPr>
        <w:endnoteReference w:id="36"/>
      </w:r>
      <w:r w:rsidRPr="009D6F13">
        <w:rPr>
          <w:rFonts w:cs="Times New Roman"/>
          <w:sz w:val="24"/>
          <w:szCs w:val="24"/>
        </w:rPr>
        <w:t xml:space="preserve"> and exercise real governmental authority over certain matters, rather than a relationship between the state and undifferentiated citizens.  </w:t>
      </w:r>
    </w:p>
    <w:p w14:paraId="657441DA" w14:textId="501E52DF" w:rsidR="00254A99" w:rsidRPr="009D6F13" w:rsidRDefault="00254A99" w:rsidP="00CE2AC4">
      <w:pPr>
        <w:spacing w:line="480" w:lineRule="auto"/>
        <w:jc w:val="both"/>
        <w:rPr>
          <w:rFonts w:cs="Times New Roman"/>
          <w:sz w:val="24"/>
          <w:szCs w:val="24"/>
        </w:rPr>
      </w:pPr>
    </w:p>
    <w:p w14:paraId="4D63F4D8" w14:textId="297B9068" w:rsidR="00254A99" w:rsidRPr="009D6F13" w:rsidRDefault="00254A99" w:rsidP="00CE2AC4">
      <w:pPr>
        <w:spacing w:line="480" w:lineRule="auto"/>
        <w:jc w:val="both"/>
        <w:rPr>
          <w:rFonts w:cs="Times New Roman"/>
          <w:sz w:val="24"/>
          <w:szCs w:val="24"/>
        </w:rPr>
      </w:pPr>
      <w:r w:rsidRPr="009D6F13">
        <w:rPr>
          <w:rFonts w:cs="Times New Roman"/>
          <w:sz w:val="24"/>
          <w:szCs w:val="24"/>
        </w:rPr>
        <w:t xml:space="preserve">As this brief survey demonstrates, the UNDRIP makes only occasional explicit reference to treaty-making, but its underlying themes support and articulate a working standard against which treaties can be assessed. Treaties should accurately recognise Indigenous peoples’ status, negotiations should be conducted in a fair and respectful manner, and they should enable some form of self-government to be exercised. </w:t>
      </w:r>
      <w:r>
        <w:rPr>
          <w:rFonts w:cs="Times New Roman"/>
          <w:sz w:val="24"/>
          <w:szCs w:val="24"/>
        </w:rPr>
        <w:t>However, o</w:t>
      </w:r>
      <w:r w:rsidRPr="009D6F13">
        <w:rPr>
          <w:rFonts w:cs="Times New Roman"/>
          <w:sz w:val="24"/>
          <w:szCs w:val="24"/>
        </w:rPr>
        <w:t>bligatory</w:t>
      </w:r>
      <w:r w:rsidRPr="009D6F13">
        <w:rPr>
          <w:rFonts w:cs="Times New Roman"/>
          <w:bCs/>
          <w:sz w:val="24"/>
          <w:szCs w:val="24"/>
          <w:lang w:val="en-US"/>
        </w:rPr>
        <w:t xml:space="preserve"> statements as to what is ‘required’ by the UNDRIP may be misleading. </w:t>
      </w:r>
      <w:r w:rsidRPr="009D6F13">
        <w:rPr>
          <w:rFonts w:cs="Times New Roman"/>
          <w:sz w:val="24"/>
          <w:szCs w:val="24"/>
        </w:rPr>
        <w:t xml:space="preserve">As a General Assembly Declaration, the instrument is, at least formally, legally non-binding. Is this a relevant standard to assess treaty negotiations? </w:t>
      </w:r>
    </w:p>
    <w:p w14:paraId="49807656" w14:textId="77777777" w:rsidR="00254A99" w:rsidRPr="009D6F13" w:rsidRDefault="00254A99" w:rsidP="00CE2AC4">
      <w:pPr>
        <w:spacing w:line="480" w:lineRule="auto"/>
        <w:jc w:val="both"/>
        <w:rPr>
          <w:rFonts w:cs="Times New Roman"/>
          <w:sz w:val="24"/>
          <w:szCs w:val="24"/>
        </w:rPr>
      </w:pPr>
    </w:p>
    <w:p w14:paraId="6895AA3F" w14:textId="6B6464DA" w:rsidR="00254A99" w:rsidRDefault="00254A99" w:rsidP="00CE2AC4">
      <w:pPr>
        <w:spacing w:line="480" w:lineRule="auto"/>
        <w:jc w:val="both"/>
        <w:rPr>
          <w:rFonts w:cs="Times New Roman"/>
          <w:sz w:val="24"/>
          <w:szCs w:val="24"/>
        </w:rPr>
      </w:pPr>
      <w:r w:rsidRPr="009D6F13">
        <w:rPr>
          <w:rFonts w:cs="Times New Roman"/>
          <w:sz w:val="24"/>
          <w:szCs w:val="24"/>
        </w:rPr>
        <w:t>Notwithstanding its formal status, the Declaration has always enjoyed a distinctive character. Adopted with overwhelming majority support, some scholars have suggested it carries particular authority.</w:t>
      </w:r>
      <w:r w:rsidRPr="009D6F13">
        <w:rPr>
          <w:rStyle w:val="EndnoteReference"/>
          <w:rFonts w:cs="Times New Roman"/>
          <w:sz w:val="24"/>
          <w:szCs w:val="24"/>
        </w:rPr>
        <w:endnoteReference w:id="37"/>
      </w:r>
      <w:r w:rsidRPr="009D6F13">
        <w:rPr>
          <w:rFonts w:cs="Times New Roman"/>
          <w:sz w:val="24"/>
          <w:szCs w:val="24"/>
        </w:rPr>
        <w:t xml:space="preserve"> Others have argued, and some courts have accepted, that while the Declaration is a soft-law instrument, many of its provisions, including those on self-determination, political participation and consultation</w:t>
      </w:r>
      <w:r>
        <w:rPr>
          <w:rFonts w:cs="Times New Roman"/>
          <w:sz w:val="24"/>
          <w:szCs w:val="24"/>
        </w:rPr>
        <w:t>—themes that inhere in treaty-making—</w:t>
      </w:r>
      <w:r w:rsidRPr="009D6F13">
        <w:rPr>
          <w:rFonts w:cs="Times New Roman"/>
          <w:sz w:val="24"/>
          <w:szCs w:val="24"/>
        </w:rPr>
        <w:t>reflect hard law norms.</w:t>
      </w:r>
      <w:r w:rsidRPr="009D6F13">
        <w:rPr>
          <w:rStyle w:val="EndnoteReference"/>
          <w:rFonts w:cs="Times New Roman"/>
          <w:sz w:val="24"/>
          <w:szCs w:val="24"/>
        </w:rPr>
        <w:endnoteReference w:id="38"/>
      </w:r>
      <w:r w:rsidRPr="009D6F13">
        <w:rPr>
          <w:rFonts w:cs="Times New Roman"/>
          <w:sz w:val="24"/>
          <w:szCs w:val="24"/>
        </w:rPr>
        <w:t xml:space="preserve"> Certainly, in UN practice, Declarations are considered ‘formal and solemn’ instruments, restricted to ‘rare occasions when principles of great and lasting importance are being enunciated’ and as such, there is ‘a strong expectation that members of the international community will abide by’ them.</w:t>
      </w:r>
      <w:r w:rsidRPr="009D6F13">
        <w:rPr>
          <w:rStyle w:val="EndnoteReference"/>
          <w:rFonts w:cs="Times New Roman"/>
          <w:sz w:val="24"/>
          <w:szCs w:val="24"/>
        </w:rPr>
        <w:endnoteReference w:id="39"/>
      </w:r>
      <w:r w:rsidRPr="009D6F13">
        <w:rPr>
          <w:rFonts w:cs="Times New Roman"/>
          <w:sz w:val="24"/>
          <w:szCs w:val="24"/>
        </w:rPr>
        <w:t xml:space="preserve"> The subsequent use and endorsement of the Declaration by a range of international and domestic actors as expounded by EMRIP adds </w:t>
      </w:r>
      <w:r w:rsidRPr="009D6F13">
        <w:rPr>
          <w:rFonts w:cs="Times New Roman"/>
          <w:sz w:val="24"/>
          <w:szCs w:val="24"/>
        </w:rPr>
        <w:lastRenderedPageBreak/>
        <w:t>further credence to its legal authority.</w:t>
      </w:r>
      <w:r w:rsidRPr="009D6F13">
        <w:rPr>
          <w:rStyle w:val="EndnoteReference"/>
          <w:rFonts w:cs="Times New Roman"/>
          <w:sz w:val="24"/>
          <w:szCs w:val="24"/>
        </w:rPr>
        <w:endnoteReference w:id="40"/>
      </w:r>
      <w:r w:rsidRPr="009D6F13">
        <w:rPr>
          <w:rFonts w:cs="Times New Roman"/>
          <w:sz w:val="24"/>
          <w:szCs w:val="24"/>
        </w:rPr>
        <w:t xml:space="preserve"> In any case, however, as Amy Maguire has argued, in practice, what may be more important than whether a rule is hard or soft law is whether it is effective in changing state behaviour.</w:t>
      </w:r>
      <w:r w:rsidRPr="009D6F13">
        <w:rPr>
          <w:rStyle w:val="EndnoteReference"/>
          <w:rFonts w:cs="Times New Roman"/>
          <w:sz w:val="24"/>
          <w:szCs w:val="24"/>
        </w:rPr>
        <w:endnoteReference w:id="41"/>
      </w:r>
      <w:r>
        <w:rPr>
          <w:rFonts w:cs="Times New Roman"/>
          <w:sz w:val="24"/>
          <w:szCs w:val="24"/>
        </w:rPr>
        <w:t xml:space="preserve"> Australia and Canada, two states engaged in modern treaty processes have endorsed the UNDRIP. Is the Declaration influencing their negotiations? The following Part takes an empirical look at the preliminary negotiations in Victoria—the first in Australia. </w:t>
      </w:r>
    </w:p>
    <w:p w14:paraId="16497898" w14:textId="77777777" w:rsidR="00254A99" w:rsidRPr="009D6F13" w:rsidRDefault="00254A99" w:rsidP="00CE2AC4">
      <w:pPr>
        <w:spacing w:line="480" w:lineRule="auto"/>
        <w:rPr>
          <w:rFonts w:cs="Times New Roman"/>
          <w:sz w:val="24"/>
          <w:szCs w:val="24"/>
        </w:rPr>
      </w:pPr>
    </w:p>
    <w:p w14:paraId="1FA5CBCC" w14:textId="48F50EC6" w:rsidR="00254A99" w:rsidRPr="009D6F13" w:rsidRDefault="00254A99" w:rsidP="00CE2AC4">
      <w:pPr>
        <w:pStyle w:val="Heading1"/>
        <w:spacing w:line="480" w:lineRule="auto"/>
      </w:pPr>
      <w:r>
        <w:t>Treaty-making in A</w:t>
      </w:r>
      <w:r w:rsidR="00740DF7">
        <w:t>u</w:t>
      </w:r>
      <w:r>
        <w:t>stralia</w:t>
      </w:r>
    </w:p>
    <w:p w14:paraId="5711E910" w14:textId="49B2EFBA" w:rsidR="00254A99" w:rsidRPr="009D6F13" w:rsidRDefault="00254A99" w:rsidP="00CE2AC4">
      <w:pPr>
        <w:spacing w:line="480" w:lineRule="auto"/>
        <w:jc w:val="both"/>
        <w:rPr>
          <w:rFonts w:cs="Times New Roman"/>
          <w:sz w:val="24"/>
          <w:szCs w:val="24"/>
        </w:rPr>
      </w:pPr>
      <w:bookmarkStart w:id="8" w:name="_GoBack"/>
      <w:bookmarkEnd w:id="8"/>
      <w:r w:rsidRPr="009D6F13">
        <w:rPr>
          <w:rFonts w:cs="Times New Roman"/>
          <w:sz w:val="24"/>
          <w:szCs w:val="24"/>
        </w:rPr>
        <w:t>No treaties were ever signed between representatives of the British Crown or colonial governments and the Aboriginal and Torres Strait Islander peoples of the continent. Treaty has therefore always been a key aspiration of Aboriginal and Torres Strait Islander peoples, though the Australian state has often equivocated. In 1979, the National Aboriginal Conference, a nationally elected Indigenous body advising government, passed a resolution calling for a ‘Makarrata’, a Yolŋu word meaning ‘a coming together after a struggle’.</w:t>
      </w:r>
      <w:r w:rsidRPr="009D6F13">
        <w:rPr>
          <w:rStyle w:val="EndnoteReference"/>
          <w:rFonts w:cs="Times New Roman"/>
          <w:sz w:val="24"/>
          <w:szCs w:val="24"/>
        </w:rPr>
        <w:endnoteReference w:id="42"/>
      </w:r>
      <w:r w:rsidRPr="009D6F13">
        <w:rPr>
          <w:rFonts w:cs="Times New Roman"/>
          <w:sz w:val="24"/>
          <w:szCs w:val="24"/>
        </w:rPr>
        <w:t xml:space="preserve"> Several years later, in 1983, the Senate Standing Committee on Constitutional and Legal Affairs delivered a report on the concept of a treaty, recommending constitutional change in order to implement a ‘compact’.</w:t>
      </w:r>
      <w:r w:rsidRPr="009D6F13">
        <w:rPr>
          <w:rStyle w:val="EndnoteReference"/>
          <w:rFonts w:cs="Times New Roman"/>
          <w:sz w:val="24"/>
          <w:szCs w:val="24"/>
        </w:rPr>
        <w:endnoteReference w:id="43"/>
      </w:r>
      <w:r w:rsidRPr="009D6F13">
        <w:rPr>
          <w:rFonts w:cs="Times New Roman"/>
          <w:sz w:val="24"/>
          <w:szCs w:val="24"/>
        </w:rPr>
        <w:t xml:space="preserve"> Five years later, in 1988, Prime Minister Bob Hawke promised to negotiate a treaty to respect and recognise Indigenous sovereignty within three years.</w:t>
      </w:r>
      <w:r w:rsidRPr="009D6F13">
        <w:rPr>
          <w:rStyle w:val="EndnoteReference"/>
          <w:rFonts w:cs="Times New Roman"/>
          <w:sz w:val="24"/>
          <w:szCs w:val="24"/>
        </w:rPr>
        <w:endnoteReference w:id="44"/>
      </w:r>
      <w:r w:rsidRPr="009D6F13">
        <w:rPr>
          <w:rFonts w:cs="Times New Roman"/>
          <w:sz w:val="24"/>
          <w:szCs w:val="24"/>
        </w:rPr>
        <w:t xml:space="preserve"> The treaty did not eventuate, and was quietly shelved. Calls for treaty by the Council for Aboriginal Reconciliation and the Aboriginal and Torres Strait Commission in the new millennium also fell on deaf ears.</w:t>
      </w:r>
      <w:r w:rsidRPr="009D6F13">
        <w:rPr>
          <w:rStyle w:val="EndnoteReference"/>
          <w:rFonts w:cs="Times New Roman"/>
          <w:sz w:val="24"/>
          <w:szCs w:val="24"/>
        </w:rPr>
        <w:endnoteReference w:id="45"/>
      </w:r>
      <w:r w:rsidRPr="009D6F13">
        <w:rPr>
          <w:rFonts w:cs="Times New Roman"/>
          <w:sz w:val="24"/>
          <w:szCs w:val="24"/>
        </w:rPr>
        <w:t xml:space="preserve"> Despite these setbacks, Aboriginal and Torres Strait Islander calls for treaty have never abated. Most recently, in the 2017 Uluru Statement from the Heart, </w:t>
      </w:r>
      <w:r w:rsidRPr="009D6F13">
        <w:rPr>
          <w:rFonts w:cs="Times New Roman"/>
          <w:sz w:val="24"/>
          <w:szCs w:val="24"/>
          <w:lang w:val="en-US"/>
        </w:rPr>
        <w:t xml:space="preserve">around 250 Aboriginal and Torres Strait Islander delegates from across Australia called for the establishment of a </w:t>
      </w:r>
      <w:r w:rsidRPr="009D6F13">
        <w:rPr>
          <w:rFonts w:cs="Times New Roman"/>
          <w:sz w:val="24"/>
          <w:szCs w:val="24"/>
        </w:rPr>
        <w:t xml:space="preserve">Makarrata </w:t>
      </w:r>
      <w:r w:rsidRPr="009D6F13">
        <w:rPr>
          <w:rFonts w:cs="Times New Roman"/>
          <w:sz w:val="24"/>
          <w:szCs w:val="24"/>
          <w:lang w:val="en-US"/>
        </w:rPr>
        <w:t xml:space="preserve">Commission to </w:t>
      </w:r>
      <w:r w:rsidRPr="009D6F13">
        <w:rPr>
          <w:rFonts w:cs="Times New Roman"/>
          <w:sz w:val="24"/>
          <w:szCs w:val="24"/>
        </w:rPr>
        <w:t>‘supervise a process of agreement-making between governments and First Nations’.</w:t>
      </w:r>
      <w:r w:rsidRPr="009D6F13">
        <w:rPr>
          <w:rStyle w:val="EndnoteReference"/>
          <w:rFonts w:cs="Times New Roman"/>
          <w:sz w:val="24"/>
          <w:szCs w:val="24"/>
        </w:rPr>
        <w:endnoteReference w:id="46"/>
      </w:r>
      <w:r w:rsidRPr="009D6F13">
        <w:rPr>
          <w:rFonts w:cs="Times New Roman"/>
          <w:sz w:val="24"/>
          <w:szCs w:val="24"/>
        </w:rPr>
        <w:t xml:space="preserve"> </w:t>
      </w:r>
    </w:p>
    <w:p w14:paraId="70A391CD" w14:textId="77777777" w:rsidR="00254A99" w:rsidRPr="009D6F13" w:rsidRDefault="00254A99" w:rsidP="00CE2AC4">
      <w:pPr>
        <w:spacing w:line="480" w:lineRule="auto"/>
        <w:jc w:val="both"/>
        <w:rPr>
          <w:rFonts w:cs="Times New Roman"/>
          <w:sz w:val="24"/>
          <w:szCs w:val="24"/>
        </w:rPr>
      </w:pPr>
    </w:p>
    <w:p w14:paraId="354CD47F" w14:textId="3800A86E" w:rsidR="00254A99" w:rsidRPr="009D6F13" w:rsidRDefault="00254A99" w:rsidP="00CE2AC4">
      <w:pPr>
        <w:spacing w:line="480" w:lineRule="auto"/>
        <w:jc w:val="both"/>
        <w:rPr>
          <w:rFonts w:cs="Times New Roman"/>
          <w:sz w:val="24"/>
          <w:szCs w:val="24"/>
        </w:rPr>
      </w:pPr>
      <w:r w:rsidRPr="009D6F13">
        <w:rPr>
          <w:rFonts w:cs="Times New Roman"/>
          <w:sz w:val="24"/>
          <w:szCs w:val="24"/>
        </w:rPr>
        <w:t>The Federal government dismissed the recommendations arising from the Uluru Statement, but several state and territory governments have responded to these demands. Over the last two years, Victoria,</w:t>
      </w:r>
      <w:r w:rsidRPr="009D6F13">
        <w:rPr>
          <w:rStyle w:val="EndnoteReference"/>
          <w:rFonts w:cs="Times New Roman"/>
          <w:sz w:val="24"/>
          <w:szCs w:val="24"/>
        </w:rPr>
        <w:endnoteReference w:id="47"/>
      </w:r>
      <w:r w:rsidRPr="009D6F13">
        <w:rPr>
          <w:rFonts w:cs="Times New Roman"/>
          <w:sz w:val="24"/>
          <w:szCs w:val="24"/>
        </w:rPr>
        <w:t xml:space="preserve"> the Northern Territory,</w:t>
      </w:r>
      <w:r w:rsidRPr="009D6F13">
        <w:rPr>
          <w:rStyle w:val="EndnoteReference"/>
          <w:rFonts w:cs="Times New Roman"/>
          <w:sz w:val="24"/>
          <w:szCs w:val="24"/>
        </w:rPr>
        <w:endnoteReference w:id="48"/>
      </w:r>
      <w:r w:rsidRPr="009D6F13">
        <w:rPr>
          <w:rFonts w:cs="Times New Roman"/>
          <w:sz w:val="24"/>
          <w:szCs w:val="24"/>
        </w:rPr>
        <w:t xml:space="preserve"> and South Australia,</w:t>
      </w:r>
      <w:r w:rsidRPr="009D6F13">
        <w:rPr>
          <w:rStyle w:val="EndnoteReference"/>
          <w:rFonts w:cs="Times New Roman"/>
          <w:sz w:val="24"/>
          <w:szCs w:val="24"/>
        </w:rPr>
        <w:endnoteReference w:id="49"/>
      </w:r>
      <w:r w:rsidRPr="009D6F13">
        <w:rPr>
          <w:rFonts w:cs="Times New Roman"/>
          <w:sz w:val="24"/>
          <w:szCs w:val="24"/>
        </w:rPr>
        <w:t xml:space="preserve"> officially committed to enter treaty negotiations with Aboriginal peoples. Reflecting the political nature of these agreements, however, the situation is complex and subject to change; in June 2018, for instance, a newly elected South Australian government formally abandoned the treaty process.</w:t>
      </w:r>
      <w:r w:rsidRPr="009D6F13">
        <w:rPr>
          <w:rStyle w:val="EndnoteReference"/>
          <w:rFonts w:cs="Times New Roman"/>
          <w:sz w:val="24"/>
          <w:szCs w:val="24"/>
        </w:rPr>
        <w:endnoteReference w:id="50"/>
      </w:r>
      <w:r w:rsidRPr="009D6F13">
        <w:rPr>
          <w:rFonts w:cs="Times New Roman"/>
          <w:sz w:val="24"/>
          <w:szCs w:val="24"/>
        </w:rPr>
        <w:t xml:space="preserve"> Despite this step backwards, political leaders in several other states and territories have indicated that they may soon commence negotiations. The Queensland </w:t>
      </w:r>
      <w:proofErr w:type="spellStart"/>
      <w:r w:rsidRPr="009D6F13">
        <w:rPr>
          <w:rFonts w:cs="Times New Roman"/>
          <w:sz w:val="24"/>
          <w:szCs w:val="24"/>
        </w:rPr>
        <w:t>Labor</w:t>
      </w:r>
      <w:proofErr w:type="spellEnd"/>
      <w:r w:rsidRPr="009D6F13">
        <w:rPr>
          <w:rFonts w:cs="Times New Roman"/>
          <w:sz w:val="24"/>
          <w:szCs w:val="24"/>
        </w:rPr>
        <w:t xml:space="preserve"> government adopted treaty as part of their policy platform in 2016, and is currently considering how talks might be conducted.</w:t>
      </w:r>
      <w:r w:rsidRPr="009D6F13">
        <w:rPr>
          <w:rFonts w:cs="Times New Roman"/>
          <w:sz w:val="24"/>
          <w:szCs w:val="24"/>
          <w:vertAlign w:val="superscript"/>
        </w:rPr>
        <w:endnoteReference w:id="51"/>
      </w:r>
      <w:r w:rsidRPr="009D6F13">
        <w:rPr>
          <w:rFonts w:cs="Times New Roman"/>
          <w:sz w:val="24"/>
          <w:szCs w:val="24"/>
        </w:rPr>
        <w:t xml:space="preserve"> Similarly, the New South Wales </w:t>
      </w:r>
      <w:proofErr w:type="spellStart"/>
      <w:r w:rsidRPr="009D6F13">
        <w:rPr>
          <w:rFonts w:cs="Times New Roman"/>
          <w:sz w:val="24"/>
          <w:szCs w:val="24"/>
        </w:rPr>
        <w:t>Labor</w:t>
      </w:r>
      <w:proofErr w:type="spellEnd"/>
      <w:r w:rsidRPr="009D6F13">
        <w:rPr>
          <w:rFonts w:cs="Times New Roman"/>
          <w:sz w:val="24"/>
          <w:szCs w:val="24"/>
        </w:rPr>
        <w:t xml:space="preserve"> opposition has promised to hold treaty talks with Aboriginal nations within the state if they win the next election, due in 2019.</w:t>
      </w:r>
      <w:r w:rsidRPr="009D6F13">
        <w:rPr>
          <w:rFonts w:cs="Times New Roman"/>
          <w:sz w:val="24"/>
          <w:szCs w:val="24"/>
          <w:vertAlign w:val="superscript"/>
        </w:rPr>
        <w:endnoteReference w:id="52"/>
      </w:r>
      <w:r w:rsidRPr="009D6F13">
        <w:rPr>
          <w:rFonts w:cs="Times New Roman"/>
          <w:sz w:val="24"/>
          <w:szCs w:val="24"/>
        </w:rPr>
        <w:t xml:space="preserve"> The Tasmanian </w:t>
      </w:r>
      <w:proofErr w:type="spellStart"/>
      <w:r w:rsidRPr="009D6F13">
        <w:rPr>
          <w:rFonts w:cs="Times New Roman"/>
          <w:sz w:val="24"/>
          <w:szCs w:val="24"/>
        </w:rPr>
        <w:t>Labor</w:t>
      </w:r>
      <w:proofErr w:type="spellEnd"/>
      <w:r w:rsidRPr="009D6F13">
        <w:rPr>
          <w:rFonts w:cs="Times New Roman"/>
          <w:sz w:val="24"/>
          <w:szCs w:val="24"/>
        </w:rPr>
        <w:t xml:space="preserve"> Opposition made a similar promise, though it failed to secure election in 2018.</w:t>
      </w:r>
      <w:r w:rsidRPr="009D6F13">
        <w:rPr>
          <w:rFonts w:cs="Times New Roman"/>
          <w:sz w:val="24"/>
          <w:szCs w:val="24"/>
          <w:vertAlign w:val="superscript"/>
        </w:rPr>
        <w:endnoteReference w:id="53"/>
      </w:r>
    </w:p>
    <w:p w14:paraId="5F80DEA2" w14:textId="77777777" w:rsidR="00254A99" w:rsidRPr="009D6F13" w:rsidRDefault="00254A99" w:rsidP="00CE2AC4">
      <w:pPr>
        <w:spacing w:line="480" w:lineRule="auto"/>
        <w:jc w:val="both"/>
        <w:rPr>
          <w:rFonts w:cs="Times New Roman"/>
          <w:sz w:val="24"/>
          <w:szCs w:val="24"/>
        </w:rPr>
      </w:pPr>
    </w:p>
    <w:p w14:paraId="773E028C" w14:textId="6C0A678A" w:rsidR="00254A99" w:rsidRPr="009D6F13" w:rsidRDefault="00254A99" w:rsidP="00CE2AC4">
      <w:pPr>
        <w:spacing w:line="480" w:lineRule="auto"/>
        <w:jc w:val="both"/>
        <w:rPr>
          <w:rFonts w:cs="Times New Roman"/>
          <w:sz w:val="24"/>
          <w:szCs w:val="24"/>
        </w:rPr>
      </w:pPr>
      <w:r w:rsidRPr="009D6F13">
        <w:rPr>
          <w:rFonts w:cs="Times New Roman"/>
          <w:sz w:val="24"/>
          <w:szCs w:val="24"/>
        </w:rPr>
        <w:t xml:space="preserve">Reflective of the shift in national debate, treaty is not simply the province of </w:t>
      </w:r>
      <w:proofErr w:type="spellStart"/>
      <w:r w:rsidRPr="009D6F13">
        <w:rPr>
          <w:rFonts w:cs="Times New Roman"/>
          <w:sz w:val="24"/>
          <w:szCs w:val="24"/>
        </w:rPr>
        <w:t>Labor</w:t>
      </w:r>
      <w:proofErr w:type="spellEnd"/>
      <w:r w:rsidRPr="009D6F13">
        <w:rPr>
          <w:rFonts w:cs="Times New Roman"/>
          <w:sz w:val="24"/>
          <w:szCs w:val="24"/>
        </w:rPr>
        <w:t xml:space="preserve"> governments and parties. In Western Australia, the conservative Liberal government signed the largest and most-comprehensive agreement to settle Aboriginal interests in land in Australian history with the Noongar people in 2015.</w:t>
      </w:r>
      <w:r w:rsidRPr="009D6F13">
        <w:rPr>
          <w:rStyle w:val="EndnoteReference"/>
          <w:rFonts w:cs="Times New Roman"/>
          <w:sz w:val="24"/>
          <w:szCs w:val="24"/>
        </w:rPr>
        <w:endnoteReference w:id="54"/>
      </w:r>
      <w:r w:rsidRPr="009D6F13">
        <w:rPr>
          <w:rFonts w:cs="Times New Roman"/>
          <w:sz w:val="24"/>
          <w:szCs w:val="24"/>
        </w:rPr>
        <w:t xml:space="preserve"> The agreement involves 30,000 Noongar people and covers around 200,000 km². The total value of the package is about $1.3 billion, and includes agreement on rights, obligations, and opportunities relating to land, resources, governance, finance</w:t>
      </w:r>
      <w:r w:rsidR="00BD71E3">
        <w:rPr>
          <w:rFonts w:cs="Times New Roman"/>
          <w:sz w:val="24"/>
          <w:szCs w:val="24"/>
        </w:rPr>
        <w:t>,</w:t>
      </w:r>
      <w:r w:rsidRPr="009D6F13">
        <w:rPr>
          <w:rFonts w:cs="Times New Roman"/>
          <w:sz w:val="24"/>
          <w:szCs w:val="24"/>
        </w:rPr>
        <w:t xml:space="preserve"> and cultural heritage. In exchange for this package, the Noongar people have agreed to surrender all current and future claims relating to historical and contemporary dispossession. Although this agreement was conducted under the framework of the </w:t>
      </w:r>
      <w:r w:rsidRPr="009D6F13">
        <w:rPr>
          <w:rFonts w:cs="Times New Roman"/>
          <w:i/>
          <w:sz w:val="24"/>
          <w:szCs w:val="24"/>
        </w:rPr>
        <w:t>Native Title Act 1993</w:t>
      </w:r>
      <w:r w:rsidRPr="009D6F13">
        <w:rPr>
          <w:rFonts w:cs="Times New Roman"/>
          <w:sz w:val="24"/>
          <w:szCs w:val="24"/>
        </w:rPr>
        <w:t xml:space="preserve"> (Cth) rather than a specific treaty process, its size and scope reveal that it is Australia’s first</w:t>
      </w:r>
      <w:r>
        <w:rPr>
          <w:rFonts w:cs="Times New Roman"/>
          <w:sz w:val="24"/>
          <w:szCs w:val="24"/>
        </w:rPr>
        <w:t xml:space="preserve"> de facto, if not de jure,</w:t>
      </w:r>
      <w:r w:rsidRPr="009D6F13">
        <w:rPr>
          <w:rFonts w:cs="Times New Roman"/>
          <w:sz w:val="24"/>
          <w:szCs w:val="24"/>
        </w:rPr>
        <w:t xml:space="preserve"> treaty.</w:t>
      </w:r>
      <w:r w:rsidRPr="009D6F13">
        <w:rPr>
          <w:rStyle w:val="EndnoteReference"/>
          <w:rFonts w:cs="Times New Roman"/>
          <w:sz w:val="24"/>
          <w:szCs w:val="24"/>
        </w:rPr>
        <w:endnoteReference w:id="55"/>
      </w:r>
      <w:r w:rsidRPr="009D6F13">
        <w:rPr>
          <w:rFonts w:cs="Times New Roman"/>
          <w:sz w:val="24"/>
          <w:szCs w:val="24"/>
        </w:rPr>
        <w:t xml:space="preserve"> This fact was recognised at the time by Deputy Western </w:t>
      </w:r>
      <w:r w:rsidRPr="009D6F13">
        <w:rPr>
          <w:rFonts w:cs="Times New Roman"/>
          <w:sz w:val="24"/>
          <w:szCs w:val="24"/>
        </w:rPr>
        <w:lastRenderedPageBreak/>
        <w:t>Australia Opposition Leader Roger Cook, who explained in Parliament that, ‘by its very nature, the Noongar agreement is in fact a classic treaty’.</w:t>
      </w:r>
      <w:r w:rsidRPr="009D6F13">
        <w:rPr>
          <w:rStyle w:val="EndnoteReference"/>
          <w:rFonts w:cs="Times New Roman"/>
          <w:sz w:val="24"/>
          <w:szCs w:val="24"/>
        </w:rPr>
        <w:endnoteReference w:id="56"/>
      </w:r>
      <w:r w:rsidRPr="009D6F13">
        <w:rPr>
          <w:rFonts w:cs="Times New Roman"/>
          <w:sz w:val="24"/>
          <w:szCs w:val="24"/>
        </w:rPr>
        <w:t xml:space="preserve"> </w:t>
      </w:r>
      <w:r>
        <w:rPr>
          <w:rFonts w:cs="Times New Roman"/>
          <w:sz w:val="24"/>
          <w:szCs w:val="24"/>
        </w:rPr>
        <w:t xml:space="preserve">However, notwithstanding </w:t>
      </w:r>
      <w:r w:rsidRPr="009D6F13">
        <w:rPr>
          <w:rFonts w:cs="Times New Roman"/>
          <w:sz w:val="24"/>
          <w:szCs w:val="24"/>
        </w:rPr>
        <w:t xml:space="preserve">the significance of the Noongar Settlement and the emerging negotiations in the Northern Territory, this Part will only explore the Victorian process, as it is being conducted under an explicit treaty process and is the most advanced. </w:t>
      </w:r>
    </w:p>
    <w:p w14:paraId="116E61D4" w14:textId="77777777" w:rsidR="00254A99" w:rsidRPr="009D6F13" w:rsidRDefault="00254A99" w:rsidP="00CE2AC4">
      <w:pPr>
        <w:spacing w:line="480" w:lineRule="auto"/>
        <w:jc w:val="both"/>
        <w:rPr>
          <w:rFonts w:cs="Times New Roman"/>
          <w:sz w:val="24"/>
          <w:szCs w:val="24"/>
        </w:rPr>
      </w:pPr>
    </w:p>
    <w:p w14:paraId="18EF9AF8" w14:textId="02C45403" w:rsidR="00254A99" w:rsidRPr="009D6F13" w:rsidRDefault="00254A99" w:rsidP="00CE2AC4">
      <w:pPr>
        <w:pStyle w:val="Heading2"/>
        <w:spacing w:line="480" w:lineRule="auto"/>
        <w:rPr>
          <w:rFonts w:cs="Times New Roman"/>
          <w:sz w:val="24"/>
          <w:szCs w:val="24"/>
        </w:rPr>
      </w:pPr>
      <w:r>
        <w:rPr>
          <w:rFonts w:cs="Times New Roman"/>
          <w:sz w:val="24"/>
          <w:szCs w:val="24"/>
        </w:rPr>
        <w:t xml:space="preserve">Preliminary negotiations in </w:t>
      </w:r>
      <w:r w:rsidRPr="009D6F13">
        <w:rPr>
          <w:rFonts w:cs="Times New Roman"/>
          <w:sz w:val="24"/>
          <w:szCs w:val="24"/>
        </w:rPr>
        <w:t>Victoria</w:t>
      </w:r>
    </w:p>
    <w:p w14:paraId="7F762166" w14:textId="77777777" w:rsidR="00254A99" w:rsidRPr="009D6F13" w:rsidRDefault="00254A99" w:rsidP="00CE2AC4">
      <w:pPr>
        <w:spacing w:line="480" w:lineRule="auto"/>
        <w:jc w:val="both"/>
        <w:rPr>
          <w:rFonts w:cs="Times New Roman"/>
          <w:bCs/>
          <w:sz w:val="24"/>
          <w:szCs w:val="24"/>
          <w:highlight w:val="yellow"/>
        </w:rPr>
      </w:pPr>
    </w:p>
    <w:p w14:paraId="5B8A4291" w14:textId="6C4E97BA" w:rsidR="00254A99" w:rsidRPr="009D6F13" w:rsidRDefault="00254A99" w:rsidP="00CE2AC4">
      <w:pPr>
        <w:spacing w:line="480" w:lineRule="auto"/>
        <w:jc w:val="both"/>
        <w:rPr>
          <w:rFonts w:cs="Times New Roman"/>
          <w:bCs/>
          <w:sz w:val="24"/>
          <w:szCs w:val="24"/>
        </w:rPr>
      </w:pPr>
      <w:r w:rsidRPr="009D6F13">
        <w:rPr>
          <w:rFonts w:cs="Times New Roman"/>
          <w:bCs/>
          <w:sz w:val="24"/>
          <w:szCs w:val="24"/>
        </w:rPr>
        <w:t xml:space="preserve">In June 2018, the Victorian Parliament passed Australia’s first treaty bill. The </w:t>
      </w:r>
      <w:r w:rsidRPr="009D6F13">
        <w:rPr>
          <w:rFonts w:cs="Times New Roman"/>
          <w:bCs/>
          <w:i/>
          <w:sz w:val="24"/>
          <w:szCs w:val="24"/>
        </w:rPr>
        <w:t>Advancing the Treaty Process with Aboriginal Victorians Act 2018</w:t>
      </w:r>
      <w:r w:rsidRPr="009D6F13">
        <w:rPr>
          <w:rFonts w:cs="Times New Roman"/>
          <w:bCs/>
          <w:sz w:val="24"/>
          <w:szCs w:val="24"/>
        </w:rPr>
        <w:t xml:space="preserve"> </w:t>
      </w:r>
      <w:r w:rsidR="00730A54">
        <w:rPr>
          <w:rFonts w:cs="Times New Roman"/>
          <w:bCs/>
          <w:sz w:val="24"/>
          <w:szCs w:val="24"/>
        </w:rPr>
        <w:t>(‘</w:t>
      </w:r>
      <w:r w:rsidR="00730A54">
        <w:rPr>
          <w:rFonts w:cs="Times New Roman"/>
          <w:bCs/>
          <w:i/>
          <w:sz w:val="24"/>
          <w:szCs w:val="24"/>
        </w:rPr>
        <w:t xml:space="preserve">Treaty </w:t>
      </w:r>
      <w:r w:rsidR="00730A54" w:rsidRPr="00730A54">
        <w:rPr>
          <w:rFonts w:cs="Times New Roman"/>
          <w:bCs/>
          <w:i/>
          <w:sz w:val="24"/>
          <w:szCs w:val="24"/>
        </w:rPr>
        <w:t>Act</w:t>
      </w:r>
      <w:r w:rsidR="00730A54">
        <w:rPr>
          <w:rFonts w:cs="Times New Roman"/>
          <w:bCs/>
          <w:sz w:val="24"/>
          <w:szCs w:val="24"/>
        </w:rPr>
        <w:t xml:space="preserve">’) </w:t>
      </w:r>
      <w:r w:rsidRPr="00730A54">
        <w:rPr>
          <w:rFonts w:cs="Times New Roman"/>
          <w:bCs/>
          <w:sz w:val="24"/>
          <w:szCs w:val="24"/>
        </w:rPr>
        <w:t>creates</w:t>
      </w:r>
      <w:r w:rsidRPr="009D6F13">
        <w:rPr>
          <w:rFonts w:cs="Times New Roman"/>
          <w:bCs/>
          <w:sz w:val="24"/>
          <w:szCs w:val="24"/>
        </w:rPr>
        <w:t xml:space="preserve"> a </w:t>
      </w:r>
      <w:r w:rsidRPr="009D6F13">
        <w:rPr>
          <w:rFonts w:cs="Times New Roman"/>
          <w:bCs/>
          <w:sz w:val="24"/>
          <w:szCs w:val="24"/>
          <w:lang w:val="en-US"/>
        </w:rPr>
        <w:t>legislative</w:t>
      </w:r>
      <w:r w:rsidRPr="009D6F13">
        <w:rPr>
          <w:rFonts w:cs="Times New Roman"/>
          <w:bCs/>
          <w:sz w:val="24"/>
          <w:szCs w:val="24"/>
        </w:rPr>
        <w:t xml:space="preserve"> basis for negotiating a treaty with Aboriginal people in the state. Under the Act, the government must recognise an Aboriginal-designed representative body empowered to determine a treaty negotiation framework and administer a self-determination fund to support Aboriginal Victorians in treaty negotiations. The Act is the culmination of a two-year process of preliminary negotiations initially catalysed by concern that the national debate on ‘recognising’ Indigenous peoples in the Australian </w:t>
      </w:r>
      <w:r w:rsidRPr="009D6F13">
        <w:rPr>
          <w:rFonts w:cs="Times New Roman"/>
          <w:bCs/>
          <w:i/>
          <w:sz w:val="24"/>
          <w:szCs w:val="24"/>
        </w:rPr>
        <w:t>Constitution</w:t>
      </w:r>
      <w:r w:rsidRPr="009D6F13">
        <w:rPr>
          <w:rFonts w:cs="Times New Roman"/>
          <w:bCs/>
          <w:sz w:val="24"/>
          <w:szCs w:val="24"/>
        </w:rPr>
        <w:t xml:space="preserve"> would fail to deliver meaningful reform. </w:t>
      </w:r>
    </w:p>
    <w:p w14:paraId="13D4CCFC" w14:textId="77777777" w:rsidR="00254A99" w:rsidRPr="009D6F13" w:rsidRDefault="00254A99" w:rsidP="00CE2AC4">
      <w:pPr>
        <w:spacing w:line="480" w:lineRule="auto"/>
        <w:jc w:val="both"/>
        <w:rPr>
          <w:rFonts w:cs="Times New Roman"/>
          <w:bCs/>
          <w:sz w:val="24"/>
          <w:szCs w:val="24"/>
        </w:rPr>
      </w:pPr>
    </w:p>
    <w:p w14:paraId="01FE365E" w14:textId="04F32614" w:rsidR="00254A99" w:rsidRPr="009D6F13" w:rsidRDefault="00254A99" w:rsidP="00CE2AC4">
      <w:pPr>
        <w:spacing w:line="480" w:lineRule="auto"/>
        <w:jc w:val="both"/>
        <w:rPr>
          <w:rFonts w:cs="Times New Roman"/>
          <w:bCs/>
          <w:sz w:val="24"/>
          <w:szCs w:val="24"/>
        </w:rPr>
      </w:pPr>
      <w:r w:rsidRPr="009D6F13">
        <w:rPr>
          <w:rFonts w:cs="Times New Roman"/>
          <w:bCs/>
          <w:sz w:val="24"/>
          <w:szCs w:val="24"/>
        </w:rPr>
        <w:t>The process began in February 2016, when the Victorian government convened a meeting with representatives of Victorian Aboriginal communities to understand what self-determination might mean for their communities. At this meeting, Aboriginal representatives affirmed their support for a treaty.</w:t>
      </w:r>
      <w:r w:rsidRPr="009D6F13">
        <w:rPr>
          <w:rFonts w:cs="Times New Roman"/>
          <w:bCs/>
          <w:sz w:val="24"/>
          <w:szCs w:val="24"/>
          <w:vertAlign w:val="superscript"/>
        </w:rPr>
        <w:endnoteReference w:id="57"/>
      </w:r>
      <w:r w:rsidRPr="009D6F13">
        <w:rPr>
          <w:rFonts w:cs="Times New Roman"/>
          <w:bCs/>
          <w:sz w:val="24"/>
          <w:szCs w:val="24"/>
        </w:rPr>
        <w:t xml:space="preserve"> These views were reiterated at the first</w:t>
      </w:r>
      <w:r>
        <w:rPr>
          <w:rFonts w:cs="Times New Roman"/>
          <w:bCs/>
          <w:sz w:val="24"/>
          <w:szCs w:val="24"/>
        </w:rPr>
        <w:t xml:space="preserve"> ever </w:t>
      </w:r>
      <w:r w:rsidRPr="009D6F13">
        <w:rPr>
          <w:rFonts w:cs="Times New Roman"/>
          <w:bCs/>
          <w:sz w:val="24"/>
          <w:szCs w:val="24"/>
        </w:rPr>
        <w:t>state wide Aboriginal Victoria Forum held on 26-27 May 2016, where 500 participants unanimously agreed to advance self-determination and a treaty by establishing an Aboriginal representative body.</w:t>
      </w:r>
      <w:r w:rsidRPr="009D6F13">
        <w:rPr>
          <w:rFonts w:cs="Times New Roman"/>
          <w:bCs/>
          <w:sz w:val="24"/>
          <w:szCs w:val="24"/>
          <w:vertAlign w:val="superscript"/>
        </w:rPr>
        <w:endnoteReference w:id="58"/>
      </w:r>
      <w:r w:rsidRPr="009D6F13">
        <w:rPr>
          <w:rFonts w:cs="Times New Roman"/>
          <w:bCs/>
          <w:sz w:val="24"/>
          <w:szCs w:val="24"/>
        </w:rPr>
        <w:t xml:space="preserve"> The state government responded positively to these demands, establishing an Aboriginal Treaty Working Group to consult with Aboriginal Victorians over the design of an appropriate body </w:t>
      </w:r>
      <w:r w:rsidRPr="009D6F13">
        <w:rPr>
          <w:rFonts w:cs="Times New Roman"/>
          <w:bCs/>
          <w:sz w:val="24"/>
          <w:szCs w:val="24"/>
        </w:rPr>
        <w:lastRenderedPageBreak/>
        <w:t>to represent them in treaty negotiations, and to advise the Minister for Aboriginal Affairs on progress towards a treaty and ‘the broader self-determination agenda’.</w:t>
      </w:r>
      <w:r w:rsidRPr="009D6F13">
        <w:rPr>
          <w:rFonts w:cs="Times New Roman"/>
          <w:bCs/>
          <w:sz w:val="24"/>
          <w:szCs w:val="24"/>
          <w:vertAlign w:val="superscript"/>
        </w:rPr>
        <w:endnoteReference w:id="59"/>
      </w:r>
      <w:r w:rsidRPr="009D6F13">
        <w:rPr>
          <w:rFonts w:cs="Times New Roman"/>
          <w:bCs/>
          <w:sz w:val="24"/>
          <w:szCs w:val="24"/>
        </w:rPr>
        <w:t xml:space="preserve"> The Working Group is composed entirely of Aboriginal people with a balance between male and female representatives. It is not clan-based but is comprised of representatives of Victorian Aboriginal community organisations and members appointed in their individual capacity by the Minister for Aboriginal Affairs.</w:t>
      </w:r>
      <w:r w:rsidRPr="009D6F13">
        <w:rPr>
          <w:rStyle w:val="EndnoteReference"/>
          <w:rFonts w:cs="Times New Roman"/>
          <w:bCs/>
          <w:sz w:val="24"/>
          <w:szCs w:val="24"/>
        </w:rPr>
        <w:endnoteReference w:id="60"/>
      </w:r>
    </w:p>
    <w:p w14:paraId="49145457" w14:textId="285A8765" w:rsidR="00254A99" w:rsidRPr="009D6F13" w:rsidRDefault="00254A99" w:rsidP="00CE2AC4">
      <w:pPr>
        <w:spacing w:line="480" w:lineRule="auto"/>
        <w:jc w:val="both"/>
        <w:rPr>
          <w:rFonts w:cs="Times New Roman"/>
          <w:bCs/>
          <w:sz w:val="24"/>
          <w:szCs w:val="24"/>
          <w:highlight w:val="yellow"/>
        </w:rPr>
      </w:pPr>
    </w:p>
    <w:p w14:paraId="0085BE74" w14:textId="77777777" w:rsidR="00254A99" w:rsidRPr="009D6F13" w:rsidRDefault="00254A99" w:rsidP="00CE2AC4">
      <w:pPr>
        <w:spacing w:line="480" w:lineRule="auto"/>
        <w:jc w:val="both"/>
        <w:rPr>
          <w:rFonts w:cs="Times New Roman"/>
          <w:bCs/>
          <w:sz w:val="24"/>
          <w:szCs w:val="24"/>
        </w:rPr>
      </w:pPr>
      <w:r w:rsidRPr="009D6F13">
        <w:rPr>
          <w:rFonts w:cs="Times New Roman"/>
          <w:bCs/>
          <w:sz w:val="24"/>
          <w:szCs w:val="24"/>
          <w:lang w:val="en-US"/>
        </w:rPr>
        <w:t>Consultations</w:t>
      </w:r>
      <w:r w:rsidRPr="009D6F13">
        <w:rPr>
          <w:rFonts w:cs="Times New Roman"/>
          <w:bCs/>
          <w:sz w:val="24"/>
          <w:szCs w:val="24"/>
        </w:rPr>
        <w:t xml:space="preserve"> were organised by the management consulting company EY to provide structural independence from government. Initial consultations took place at ten locations across Victoria in the second-half of 2016. Participants were asked what representation meant to them and discussed design principles as well as potential roles and functions of a putative Aboriginal representative body.</w:t>
      </w:r>
      <w:r w:rsidRPr="009D6F13">
        <w:rPr>
          <w:rFonts w:cs="Times New Roman"/>
          <w:bCs/>
          <w:sz w:val="24"/>
          <w:szCs w:val="24"/>
          <w:vertAlign w:val="superscript"/>
        </w:rPr>
        <w:endnoteReference w:id="61"/>
      </w:r>
      <w:r w:rsidRPr="009D6F13">
        <w:rPr>
          <w:rFonts w:cs="Times New Roman"/>
          <w:bCs/>
          <w:sz w:val="24"/>
          <w:szCs w:val="24"/>
        </w:rPr>
        <w:t xml:space="preserve"> A further six consultations were held in March 2017 to refine the structure and framework of the body. Community members considered who should be eligible to vote and stand for election, as well as how the electorate should be divided.</w:t>
      </w:r>
      <w:bookmarkStart w:id="9" w:name="_Ref519848393"/>
      <w:r w:rsidRPr="009D6F13">
        <w:rPr>
          <w:rFonts w:cs="Times New Roman"/>
          <w:bCs/>
          <w:sz w:val="24"/>
          <w:szCs w:val="24"/>
          <w:vertAlign w:val="superscript"/>
        </w:rPr>
        <w:endnoteReference w:id="62"/>
      </w:r>
      <w:bookmarkEnd w:id="9"/>
      <w:r w:rsidRPr="009D6F13">
        <w:rPr>
          <w:rFonts w:cs="Times New Roman"/>
          <w:bCs/>
          <w:sz w:val="24"/>
          <w:szCs w:val="24"/>
        </w:rPr>
        <w:t xml:space="preserve"> In an effort to ‘allow the community to drive the next steps in the Treaty process’,</w:t>
      </w:r>
      <w:r w:rsidRPr="009D6F13">
        <w:rPr>
          <w:rFonts w:cs="Times New Roman"/>
          <w:bCs/>
          <w:sz w:val="24"/>
          <w:szCs w:val="24"/>
          <w:vertAlign w:val="superscript"/>
        </w:rPr>
        <w:endnoteReference w:id="63"/>
      </w:r>
      <w:r w:rsidRPr="009D6F13">
        <w:rPr>
          <w:rFonts w:cs="Times New Roman"/>
          <w:bCs/>
          <w:sz w:val="24"/>
          <w:szCs w:val="24"/>
        </w:rPr>
        <w:t xml:space="preserve"> this latter round of consultations included a series of ‘Treaty Circles’. These community-run conversations were coordinated and supervised by self-nominated individuals who held discussions in their local area, with the aim of ‘ensuring maximum participation by as many members of the Victorian Aboriginal community as possible.’</w:t>
      </w:r>
      <w:r w:rsidRPr="009D6F13">
        <w:rPr>
          <w:rFonts w:cs="Times New Roman"/>
          <w:bCs/>
          <w:sz w:val="24"/>
          <w:szCs w:val="24"/>
          <w:vertAlign w:val="superscript"/>
        </w:rPr>
        <w:endnoteReference w:id="64"/>
      </w:r>
      <w:r w:rsidRPr="009D6F13">
        <w:rPr>
          <w:rFonts w:cs="Times New Roman"/>
          <w:bCs/>
          <w:sz w:val="24"/>
          <w:szCs w:val="24"/>
        </w:rPr>
        <w:t xml:space="preserve"> An online ‘Message Stick’ was created to allow those unable to attend a community consultation or Treaty Circle to have their say as well. Approximately 7,500 Aboriginal Victorians were consulted or engaged directly through this process.</w:t>
      </w:r>
      <w:r w:rsidRPr="009D6F13">
        <w:rPr>
          <w:rFonts w:cs="Times New Roman"/>
          <w:bCs/>
          <w:sz w:val="24"/>
          <w:szCs w:val="24"/>
          <w:vertAlign w:val="superscript"/>
        </w:rPr>
        <w:endnoteReference w:id="65"/>
      </w:r>
    </w:p>
    <w:p w14:paraId="214F769A" w14:textId="77777777" w:rsidR="00254A99" w:rsidRPr="009D6F13" w:rsidRDefault="00254A99" w:rsidP="00CE2AC4">
      <w:pPr>
        <w:spacing w:line="480" w:lineRule="auto"/>
        <w:jc w:val="both"/>
        <w:rPr>
          <w:rFonts w:cs="Times New Roman"/>
          <w:bCs/>
          <w:sz w:val="24"/>
          <w:szCs w:val="24"/>
          <w:highlight w:val="yellow"/>
        </w:rPr>
      </w:pPr>
    </w:p>
    <w:p w14:paraId="00601D1B" w14:textId="6CCE2E64" w:rsidR="00254A99" w:rsidRPr="009D6F13" w:rsidRDefault="00254A99" w:rsidP="00CE2AC4">
      <w:pPr>
        <w:spacing w:line="480" w:lineRule="auto"/>
        <w:jc w:val="both"/>
        <w:rPr>
          <w:rFonts w:cs="Times New Roman"/>
          <w:bCs/>
          <w:sz w:val="24"/>
          <w:szCs w:val="24"/>
        </w:rPr>
      </w:pPr>
      <w:r w:rsidRPr="009D6F13">
        <w:rPr>
          <w:rFonts w:cs="Times New Roman"/>
          <w:bCs/>
          <w:sz w:val="24"/>
          <w:szCs w:val="24"/>
        </w:rPr>
        <w:t xml:space="preserve">The </w:t>
      </w:r>
      <w:r w:rsidRPr="009D6F13">
        <w:rPr>
          <w:rFonts w:cs="Times New Roman"/>
          <w:bCs/>
          <w:sz w:val="24"/>
          <w:szCs w:val="24"/>
          <w:lang w:val="en-US"/>
        </w:rPr>
        <w:t>results</w:t>
      </w:r>
      <w:r w:rsidRPr="009D6F13">
        <w:rPr>
          <w:rFonts w:cs="Times New Roman"/>
          <w:bCs/>
          <w:sz w:val="24"/>
          <w:szCs w:val="24"/>
        </w:rPr>
        <w:t xml:space="preserve"> of these consultations were presented to an Aboriginal Victoria Forum at the end of April 2017. At this meeting, the state government committed to provide $28.5 million to </w:t>
      </w:r>
      <w:r w:rsidRPr="009D6F13">
        <w:rPr>
          <w:rFonts w:cs="Times New Roman"/>
          <w:bCs/>
          <w:sz w:val="24"/>
          <w:szCs w:val="24"/>
        </w:rPr>
        <w:lastRenderedPageBreak/>
        <w:t>progress the treaty process in the 2017/18 budget.</w:t>
      </w:r>
      <w:r w:rsidRPr="009D6F13">
        <w:rPr>
          <w:rFonts w:cs="Times New Roman"/>
          <w:bCs/>
          <w:sz w:val="24"/>
          <w:szCs w:val="24"/>
          <w:vertAlign w:val="superscript"/>
        </w:rPr>
        <w:endnoteReference w:id="66"/>
      </w:r>
      <w:r w:rsidRPr="009D6F13">
        <w:rPr>
          <w:rFonts w:cs="Times New Roman"/>
          <w:bCs/>
          <w:sz w:val="24"/>
          <w:szCs w:val="24"/>
        </w:rPr>
        <w:t xml:space="preserve"> This funding included provision for an Aboriginal Community Assembly to discuss and provide further advice to the Working Group on the design of a representative body, and a Victorian Treaty Advancement Commission (VTAC) to operationalise the outcomes of the Community Assembly. The VTAC </w:t>
      </w:r>
      <w:r>
        <w:rPr>
          <w:rFonts w:cs="Times New Roman"/>
          <w:bCs/>
          <w:sz w:val="24"/>
          <w:szCs w:val="24"/>
        </w:rPr>
        <w:t xml:space="preserve">has broad responsibilities; it </w:t>
      </w:r>
      <w:r w:rsidRPr="009D6F13">
        <w:rPr>
          <w:rFonts w:cs="Times New Roman"/>
          <w:bCs/>
          <w:sz w:val="24"/>
          <w:szCs w:val="24"/>
        </w:rPr>
        <w:t>is empowered to guide establishment of the representative body, maintain momentum for treaty, consult with Aboriginal Victorians, provide research and advice on the process, and keep all Victorians informed.</w:t>
      </w:r>
      <w:r w:rsidRPr="009D6F13">
        <w:rPr>
          <w:rFonts w:cs="Times New Roman"/>
          <w:bCs/>
          <w:sz w:val="24"/>
          <w:szCs w:val="24"/>
          <w:vertAlign w:val="superscript"/>
        </w:rPr>
        <w:endnoteReference w:id="67"/>
      </w:r>
      <w:r w:rsidRPr="009D6F13">
        <w:rPr>
          <w:rFonts w:cs="Times New Roman"/>
          <w:bCs/>
          <w:sz w:val="24"/>
          <w:szCs w:val="24"/>
        </w:rPr>
        <w:t xml:space="preserve"> Once the representative body is established, the VTAC is to be abolished.</w:t>
      </w:r>
    </w:p>
    <w:p w14:paraId="37881EC7" w14:textId="689585A2" w:rsidR="00254A99" w:rsidRPr="009D6F13" w:rsidRDefault="00254A99" w:rsidP="00CE2AC4">
      <w:pPr>
        <w:spacing w:line="480" w:lineRule="auto"/>
        <w:jc w:val="both"/>
        <w:rPr>
          <w:rFonts w:cs="Times New Roman"/>
          <w:bCs/>
          <w:sz w:val="24"/>
          <w:szCs w:val="24"/>
        </w:rPr>
      </w:pPr>
    </w:p>
    <w:p w14:paraId="507629DC" w14:textId="11C6DA64" w:rsidR="00254A99" w:rsidRPr="009D6F13" w:rsidRDefault="00254A99" w:rsidP="00CE2AC4">
      <w:pPr>
        <w:spacing w:line="480" w:lineRule="auto"/>
        <w:jc w:val="both"/>
        <w:rPr>
          <w:rFonts w:cs="Times New Roman"/>
          <w:bCs/>
          <w:sz w:val="24"/>
          <w:szCs w:val="24"/>
        </w:rPr>
      </w:pPr>
      <w:r w:rsidRPr="009D6F13">
        <w:rPr>
          <w:rFonts w:cs="Times New Roman"/>
          <w:bCs/>
          <w:sz w:val="24"/>
          <w:szCs w:val="24"/>
        </w:rPr>
        <w:t>All Aboriginal Victorians aged over 18 years were eligible to apply for membership of the Aboriginal Community Assembly. Three Aboriginal Victorians</w:t>
      </w:r>
      <w:r>
        <w:rPr>
          <w:rFonts w:cs="Times New Roman"/>
          <w:bCs/>
          <w:sz w:val="24"/>
          <w:szCs w:val="24"/>
        </w:rPr>
        <w:t xml:space="preserve"> </w:t>
      </w:r>
      <w:r w:rsidRPr="009D6F13">
        <w:rPr>
          <w:rFonts w:cs="Times New Roman"/>
          <w:bCs/>
          <w:sz w:val="24"/>
          <w:szCs w:val="24"/>
        </w:rPr>
        <w:t xml:space="preserve">reviewed </w:t>
      </w:r>
      <w:r>
        <w:rPr>
          <w:rFonts w:cs="Times New Roman"/>
          <w:bCs/>
          <w:sz w:val="24"/>
          <w:szCs w:val="24"/>
        </w:rPr>
        <w:t>the</w:t>
      </w:r>
      <w:r w:rsidRPr="009D6F13">
        <w:rPr>
          <w:rFonts w:cs="Times New Roman"/>
          <w:bCs/>
          <w:sz w:val="24"/>
          <w:szCs w:val="24"/>
        </w:rPr>
        <w:t xml:space="preserve"> applications, and 33 people were eventually selected </w:t>
      </w:r>
      <w:r>
        <w:rPr>
          <w:rFonts w:cs="Times New Roman"/>
          <w:bCs/>
          <w:sz w:val="24"/>
          <w:szCs w:val="24"/>
        </w:rPr>
        <w:t xml:space="preserve">with the aim of ensuring </w:t>
      </w:r>
      <w:r w:rsidRPr="009D6F13">
        <w:rPr>
          <w:rFonts w:cs="Times New Roman"/>
          <w:bCs/>
          <w:sz w:val="24"/>
          <w:szCs w:val="24"/>
        </w:rPr>
        <w:t>accurate demographic representation in the Assembly.</w:t>
      </w:r>
      <w:r w:rsidRPr="009D6F13">
        <w:rPr>
          <w:rFonts w:cs="Times New Roman"/>
          <w:bCs/>
          <w:sz w:val="24"/>
          <w:szCs w:val="24"/>
          <w:vertAlign w:val="superscript"/>
        </w:rPr>
        <w:endnoteReference w:id="68"/>
      </w:r>
      <w:r w:rsidRPr="009D6F13">
        <w:rPr>
          <w:rFonts w:cs="Times New Roman"/>
          <w:bCs/>
          <w:sz w:val="24"/>
          <w:szCs w:val="24"/>
        </w:rPr>
        <w:t xml:space="preserve"> In November and December 2017, 31 of these members ‘from across Victoria with a diversity and wealth of cultural knowledge, expertise and experience’ met over six days to deliberate and provide their advice.</w:t>
      </w:r>
      <w:r w:rsidRPr="009D6F13">
        <w:rPr>
          <w:rFonts w:cs="Times New Roman"/>
          <w:bCs/>
          <w:sz w:val="24"/>
          <w:szCs w:val="24"/>
          <w:vertAlign w:val="superscript"/>
        </w:rPr>
        <w:endnoteReference w:id="69"/>
      </w:r>
      <w:r w:rsidRPr="009D6F13">
        <w:rPr>
          <w:rFonts w:cs="Times New Roman"/>
          <w:bCs/>
          <w:sz w:val="24"/>
          <w:szCs w:val="24"/>
        </w:rPr>
        <w:t xml:space="preserve"> That same month, Jill Gallagher, a </w:t>
      </w:r>
      <w:proofErr w:type="spellStart"/>
      <w:r w:rsidRPr="009D6F13">
        <w:rPr>
          <w:rFonts w:cs="Times New Roman"/>
          <w:bCs/>
          <w:sz w:val="24"/>
          <w:szCs w:val="24"/>
        </w:rPr>
        <w:t>Gunditjmara</w:t>
      </w:r>
      <w:proofErr w:type="spellEnd"/>
      <w:r w:rsidRPr="009D6F13">
        <w:rPr>
          <w:rFonts w:cs="Times New Roman"/>
          <w:bCs/>
          <w:sz w:val="24"/>
          <w:szCs w:val="24"/>
        </w:rPr>
        <w:t xml:space="preserve"> woman from Western Victoria, was appointed the Victorian Treaty Advancement Commissioner.</w:t>
      </w:r>
      <w:r w:rsidRPr="009D6F13">
        <w:rPr>
          <w:rFonts w:cs="Times New Roman"/>
          <w:bCs/>
          <w:sz w:val="24"/>
          <w:szCs w:val="24"/>
          <w:vertAlign w:val="superscript"/>
        </w:rPr>
        <w:endnoteReference w:id="70"/>
      </w:r>
      <w:r w:rsidRPr="009D6F13">
        <w:rPr>
          <w:rFonts w:cs="Times New Roman"/>
          <w:bCs/>
          <w:sz w:val="24"/>
          <w:szCs w:val="24"/>
        </w:rPr>
        <w:t xml:space="preserve"> </w:t>
      </w:r>
    </w:p>
    <w:p w14:paraId="0E28BA0F" w14:textId="77777777" w:rsidR="00254A99" w:rsidRPr="009D6F13" w:rsidRDefault="00254A99" w:rsidP="00CE2AC4">
      <w:pPr>
        <w:spacing w:line="480" w:lineRule="auto"/>
        <w:jc w:val="both"/>
        <w:rPr>
          <w:rFonts w:cs="Times New Roman"/>
          <w:bCs/>
          <w:sz w:val="24"/>
          <w:szCs w:val="24"/>
        </w:rPr>
      </w:pPr>
    </w:p>
    <w:p w14:paraId="43791346" w14:textId="0C359FE4" w:rsidR="00254A99" w:rsidRPr="009D6F13" w:rsidRDefault="00254A99" w:rsidP="00CE2AC4">
      <w:pPr>
        <w:spacing w:line="480" w:lineRule="auto"/>
        <w:jc w:val="both"/>
        <w:rPr>
          <w:rFonts w:cs="Times New Roman"/>
          <w:bCs/>
          <w:sz w:val="24"/>
          <w:szCs w:val="24"/>
        </w:rPr>
      </w:pPr>
      <w:r w:rsidRPr="009D6F13">
        <w:rPr>
          <w:rFonts w:cs="Times New Roman"/>
          <w:bCs/>
          <w:sz w:val="24"/>
          <w:szCs w:val="24"/>
        </w:rPr>
        <w:t xml:space="preserve">The June 2018 Act constitutes the next steps in this process and is an effort to formalise treaty negotiations in advance of the state election </w:t>
      </w:r>
      <w:r>
        <w:rPr>
          <w:rFonts w:cs="Times New Roman"/>
          <w:bCs/>
          <w:sz w:val="24"/>
          <w:szCs w:val="24"/>
        </w:rPr>
        <w:t>in November 2018</w:t>
      </w:r>
      <w:r w:rsidRPr="009D6F13">
        <w:rPr>
          <w:rFonts w:cs="Times New Roman"/>
          <w:bCs/>
          <w:sz w:val="24"/>
          <w:szCs w:val="24"/>
        </w:rPr>
        <w:t>. The design of the Representative Body is still being considered. Once it has been constituted and recognised by the state government, these two entities will work together to establish a treaty negotiation framework. That framework must accord with several guiding principles set out in the Act: self-determination and empowerment; fairness and equality; partnership and good faith; mutual benefit and sustainability; and, transparency and accountability.</w:t>
      </w:r>
      <w:r w:rsidRPr="009D6F13">
        <w:rPr>
          <w:rFonts w:cs="Times New Roman"/>
          <w:bCs/>
          <w:sz w:val="24"/>
          <w:szCs w:val="24"/>
          <w:vertAlign w:val="superscript"/>
        </w:rPr>
        <w:endnoteReference w:id="71"/>
      </w:r>
      <w:r w:rsidRPr="009D6F13">
        <w:rPr>
          <w:rFonts w:cs="Times New Roman"/>
          <w:bCs/>
          <w:sz w:val="24"/>
          <w:szCs w:val="24"/>
        </w:rPr>
        <w:t xml:space="preserve"> The representative body will </w:t>
      </w:r>
      <w:r w:rsidRPr="009D6F13">
        <w:rPr>
          <w:rFonts w:cs="Times New Roman"/>
          <w:bCs/>
          <w:sz w:val="24"/>
          <w:szCs w:val="24"/>
        </w:rPr>
        <w:lastRenderedPageBreak/>
        <w:t xml:space="preserve">not negotiate for Aboriginal Victorians but simply assist in developing an appropriate framework. In the meantime, Aboriginal Victorians will need to organise their negotiating position, decide what Treaty means to them, and what form a treaty or treaties should take. The final step will involve negotiations between </w:t>
      </w:r>
      <w:r w:rsidR="00426E7B">
        <w:rPr>
          <w:rFonts w:cs="Times New Roman"/>
          <w:bCs/>
          <w:sz w:val="24"/>
          <w:szCs w:val="24"/>
        </w:rPr>
        <w:t>Aboriginal Victorians</w:t>
      </w:r>
      <w:r w:rsidRPr="009D6F13">
        <w:rPr>
          <w:rFonts w:cs="Times New Roman"/>
          <w:bCs/>
          <w:sz w:val="24"/>
          <w:szCs w:val="24"/>
        </w:rPr>
        <w:t xml:space="preserve"> and the state. This stage could take many years.</w:t>
      </w:r>
    </w:p>
    <w:p w14:paraId="355D4F53" w14:textId="25A7B7EB" w:rsidR="00254A99" w:rsidRPr="009D6F13" w:rsidRDefault="00254A99" w:rsidP="00CE2AC4">
      <w:pPr>
        <w:spacing w:line="480" w:lineRule="auto"/>
        <w:jc w:val="both"/>
        <w:rPr>
          <w:rFonts w:cs="Times New Roman"/>
          <w:sz w:val="24"/>
          <w:szCs w:val="24"/>
        </w:rPr>
      </w:pPr>
    </w:p>
    <w:p w14:paraId="57B8F4E6" w14:textId="758CB113" w:rsidR="00254A99" w:rsidRPr="009D6F13" w:rsidRDefault="00254A99" w:rsidP="00CE2AC4">
      <w:pPr>
        <w:pStyle w:val="Heading2"/>
        <w:spacing w:line="480" w:lineRule="auto"/>
        <w:rPr>
          <w:rFonts w:cs="Times New Roman"/>
          <w:sz w:val="24"/>
          <w:szCs w:val="24"/>
        </w:rPr>
      </w:pPr>
      <w:r w:rsidRPr="009D6F13">
        <w:rPr>
          <w:rFonts w:cs="Times New Roman"/>
          <w:sz w:val="24"/>
          <w:szCs w:val="24"/>
        </w:rPr>
        <w:t xml:space="preserve">Is the Declaration </w:t>
      </w:r>
      <w:r>
        <w:rPr>
          <w:rFonts w:cs="Times New Roman"/>
          <w:sz w:val="24"/>
          <w:szCs w:val="24"/>
        </w:rPr>
        <w:t>i</w:t>
      </w:r>
      <w:r w:rsidRPr="009D6F13">
        <w:rPr>
          <w:rFonts w:cs="Times New Roman"/>
          <w:sz w:val="24"/>
          <w:szCs w:val="24"/>
        </w:rPr>
        <w:t xml:space="preserve">nforming </w:t>
      </w:r>
      <w:r>
        <w:rPr>
          <w:rFonts w:cs="Times New Roman"/>
          <w:sz w:val="24"/>
          <w:szCs w:val="24"/>
        </w:rPr>
        <w:t>negotiations</w:t>
      </w:r>
      <w:r w:rsidRPr="009D6F13">
        <w:rPr>
          <w:rFonts w:cs="Times New Roman"/>
          <w:sz w:val="24"/>
          <w:szCs w:val="24"/>
        </w:rPr>
        <w:t>?</w:t>
      </w:r>
    </w:p>
    <w:p w14:paraId="71D984D9" w14:textId="77777777" w:rsidR="00254A99" w:rsidRPr="009D6F13" w:rsidRDefault="00254A99" w:rsidP="00CE2AC4">
      <w:pPr>
        <w:spacing w:line="480" w:lineRule="auto"/>
        <w:jc w:val="both"/>
        <w:rPr>
          <w:rFonts w:cs="Times New Roman"/>
          <w:sz w:val="24"/>
          <w:szCs w:val="24"/>
        </w:rPr>
      </w:pPr>
    </w:p>
    <w:p w14:paraId="7AA80A1C" w14:textId="5805CFBA" w:rsidR="00254A99" w:rsidRPr="009D6F13" w:rsidRDefault="00254A99" w:rsidP="00CE2AC4">
      <w:pPr>
        <w:spacing w:line="480" w:lineRule="auto"/>
        <w:jc w:val="both"/>
        <w:rPr>
          <w:rFonts w:cs="Times New Roman"/>
          <w:sz w:val="24"/>
          <w:szCs w:val="24"/>
        </w:rPr>
      </w:pPr>
      <w:r w:rsidRPr="009D6F13">
        <w:rPr>
          <w:rFonts w:cs="Times New Roman"/>
          <w:sz w:val="24"/>
          <w:szCs w:val="24"/>
        </w:rPr>
        <w:t>In acknowledging Indigenous peoplehood and recognising mechanisms for democratic self-rule, treaties are consistent with the UNDRIP’s vision and endorsement of a pluralised account of the state, where sovereignties are dispersed among multiple polities.</w:t>
      </w:r>
      <w:r w:rsidRPr="009D6F13">
        <w:rPr>
          <w:rStyle w:val="EndnoteReference"/>
          <w:rFonts w:cs="Times New Roman"/>
          <w:sz w:val="24"/>
          <w:szCs w:val="24"/>
        </w:rPr>
        <w:endnoteReference w:id="72"/>
      </w:r>
      <w:r w:rsidRPr="009D6F13">
        <w:rPr>
          <w:rFonts w:cs="Times New Roman"/>
          <w:sz w:val="24"/>
          <w:szCs w:val="24"/>
        </w:rPr>
        <w:t xml:space="preserve"> It is, however, too early to say whether the treaty process in Victoria, let alone the Northern Territory and elsewhere, will be successful. It is also unclear whether state and territory governments are interested in recognising Indigenous self-governance or other rights enshrined in the UNDRIP</w:t>
      </w:r>
      <w:r w:rsidR="00E020B4">
        <w:rPr>
          <w:rFonts w:cs="Times New Roman"/>
          <w:sz w:val="24"/>
          <w:szCs w:val="24"/>
        </w:rPr>
        <w:t>;</w:t>
      </w:r>
      <w:r w:rsidRPr="009D6F13">
        <w:rPr>
          <w:rFonts w:cs="Times New Roman"/>
          <w:sz w:val="24"/>
          <w:szCs w:val="24"/>
        </w:rPr>
        <w:t xml:space="preserve"> simply calling an agreement a ‘treaty’ will not make it so. </w:t>
      </w:r>
      <w:r w:rsidRPr="003512BB">
        <w:rPr>
          <w:rFonts w:cs="Times New Roman"/>
          <w:sz w:val="24"/>
          <w:szCs w:val="24"/>
        </w:rPr>
        <w:t>This section explores the extent to which the Declaration is being used as a framework to guide preliminary negotiations in Victoria.</w:t>
      </w:r>
      <w:r w:rsidRPr="009D6F13">
        <w:rPr>
          <w:rFonts w:cs="Times New Roman"/>
          <w:sz w:val="24"/>
          <w:szCs w:val="24"/>
        </w:rPr>
        <w:t xml:space="preserve"> </w:t>
      </w:r>
    </w:p>
    <w:p w14:paraId="1763D128" w14:textId="03B4BEE9" w:rsidR="00254A99" w:rsidRPr="009D6F13" w:rsidRDefault="00254A99" w:rsidP="00CE2AC4">
      <w:pPr>
        <w:spacing w:line="480" w:lineRule="auto"/>
        <w:jc w:val="both"/>
        <w:rPr>
          <w:rFonts w:cs="Times New Roman"/>
          <w:sz w:val="24"/>
          <w:szCs w:val="24"/>
        </w:rPr>
      </w:pPr>
    </w:p>
    <w:p w14:paraId="305142CE" w14:textId="308A033D" w:rsidR="00254A99" w:rsidRPr="009D6F13" w:rsidRDefault="00254A99" w:rsidP="00CE2AC4">
      <w:pPr>
        <w:spacing w:line="480" w:lineRule="auto"/>
        <w:jc w:val="both"/>
        <w:rPr>
          <w:rFonts w:cs="Times New Roman"/>
          <w:sz w:val="24"/>
          <w:szCs w:val="24"/>
        </w:rPr>
      </w:pPr>
      <w:r w:rsidRPr="009D6F13">
        <w:rPr>
          <w:rFonts w:cs="Times New Roman"/>
          <w:sz w:val="24"/>
          <w:szCs w:val="24"/>
        </w:rPr>
        <w:t xml:space="preserve">In answering this question, it is important to begin with a note of caution; this section is based only on </w:t>
      </w:r>
      <w:r w:rsidR="00E020B4" w:rsidRPr="009D6F13">
        <w:rPr>
          <w:rFonts w:cs="Times New Roman"/>
          <w:sz w:val="24"/>
          <w:szCs w:val="24"/>
        </w:rPr>
        <w:t xml:space="preserve">publicly available </w:t>
      </w:r>
      <w:r w:rsidRPr="009D6F13">
        <w:rPr>
          <w:rFonts w:cs="Times New Roman"/>
          <w:sz w:val="24"/>
          <w:szCs w:val="24"/>
        </w:rPr>
        <w:t xml:space="preserve">material. I do not have access to internal government policy briefs, cabinet documents, </w:t>
      </w:r>
      <w:r>
        <w:rPr>
          <w:rFonts w:cs="Times New Roman"/>
          <w:sz w:val="24"/>
          <w:szCs w:val="24"/>
        </w:rPr>
        <w:t xml:space="preserve">legal advice, </w:t>
      </w:r>
      <w:r w:rsidRPr="009D6F13">
        <w:rPr>
          <w:rFonts w:cs="Times New Roman"/>
          <w:sz w:val="24"/>
          <w:szCs w:val="24"/>
        </w:rPr>
        <w:t xml:space="preserve">or other such material. Equally, I am not privy to information held by Aboriginal groups engaging in the preliminary stages of treaty negotiation. This carries a risk that I may miss critical themes or principles underlying and giving force to practices of negotiation as well as the substantive terms that may be agreed in the future. Nonetheless, assessing the public record of the initial stages of negotiations is valuable. While debate over </w:t>
      </w:r>
      <w:r w:rsidRPr="009D6F13">
        <w:rPr>
          <w:rFonts w:cs="Times New Roman"/>
          <w:sz w:val="24"/>
          <w:szCs w:val="24"/>
        </w:rPr>
        <w:lastRenderedPageBreak/>
        <w:t>the legal status of the Declaration is important, its real value lies in its political force. As Claire Charters has argued, articulating aspirations in the language of the Declaration ‘can contribute to state internalisation of its norms’,</w:t>
      </w:r>
      <w:bookmarkStart w:id="10" w:name="_Ref377301129"/>
      <w:r w:rsidRPr="009D6F13">
        <w:rPr>
          <w:rStyle w:val="EndnoteReference"/>
          <w:rFonts w:cs="Times New Roman"/>
          <w:bCs/>
          <w:sz w:val="24"/>
          <w:szCs w:val="24"/>
        </w:rPr>
        <w:endnoteReference w:id="73"/>
      </w:r>
      <w:bookmarkEnd w:id="10"/>
      <w:r w:rsidRPr="009D6F13">
        <w:rPr>
          <w:rFonts w:cs="Times New Roman"/>
          <w:sz w:val="24"/>
          <w:szCs w:val="24"/>
        </w:rPr>
        <w:t xml:space="preserve"> intensifying its political, if not legal salience. Use of the Declaration in private fora or confidential memoranda necessarily has a more limited impact.  </w:t>
      </w:r>
    </w:p>
    <w:p w14:paraId="79F68057" w14:textId="77777777" w:rsidR="00254A99" w:rsidRPr="009D6F13" w:rsidRDefault="00254A99" w:rsidP="00CE2AC4">
      <w:pPr>
        <w:spacing w:line="480" w:lineRule="auto"/>
        <w:jc w:val="both"/>
        <w:rPr>
          <w:rFonts w:cs="Times New Roman"/>
          <w:bCs/>
          <w:sz w:val="24"/>
          <w:szCs w:val="24"/>
        </w:rPr>
      </w:pPr>
    </w:p>
    <w:p w14:paraId="1A2203D8" w14:textId="76BD32ED" w:rsidR="007B09C0" w:rsidRDefault="00254A99" w:rsidP="00CE2AC4">
      <w:pPr>
        <w:spacing w:line="480" w:lineRule="auto"/>
        <w:jc w:val="both"/>
        <w:rPr>
          <w:rFonts w:cs="Times New Roman"/>
          <w:bCs/>
          <w:sz w:val="24"/>
          <w:szCs w:val="24"/>
        </w:rPr>
      </w:pPr>
      <w:r w:rsidRPr="005577C6">
        <w:rPr>
          <w:rFonts w:cs="Times New Roman"/>
          <w:bCs/>
          <w:sz w:val="24"/>
          <w:szCs w:val="24"/>
        </w:rPr>
        <w:t xml:space="preserve">The Victorian government has often made clear its commitment to the UNDRIP, but a close analysis reveals some areas of potential tension going forward. </w:t>
      </w:r>
      <w:r>
        <w:rPr>
          <w:rFonts w:cs="Times New Roman"/>
          <w:bCs/>
          <w:sz w:val="24"/>
          <w:szCs w:val="24"/>
        </w:rPr>
        <w:t xml:space="preserve">First, the </w:t>
      </w:r>
      <w:r w:rsidR="00730A54">
        <w:rPr>
          <w:rFonts w:cs="Times New Roman"/>
          <w:bCs/>
          <w:i/>
          <w:sz w:val="24"/>
          <w:szCs w:val="24"/>
        </w:rPr>
        <w:t>Treaty</w:t>
      </w:r>
      <w:r w:rsidR="00027A10">
        <w:rPr>
          <w:rFonts w:cs="Times New Roman"/>
          <w:bCs/>
          <w:i/>
          <w:sz w:val="24"/>
          <w:szCs w:val="24"/>
        </w:rPr>
        <w:t xml:space="preserve"> </w:t>
      </w:r>
      <w:r w:rsidRPr="005577C6">
        <w:rPr>
          <w:rFonts w:cs="Times New Roman"/>
          <w:bCs/>
          <w:i/>
          <w:sz w:val="24"/>
          <w:szCs w:val="24"/>
        </w:rPr>
        <w:t>Act</w:t>
      </w:r>
      <w:r w:rsidRPr="005577C6">
        <w:rPr>
          <w:rFonts w:cs="Times New Roman"/>
          <w:bCs/>
          <w:sz w:val="24"/>
          <w:szCs w:val="24"/>
        </w:rPr>
        <w:t xml:space="preserve"> specifically refers to the Declaration in its preamble, noting</w:t>
      </w:r>
      <w:r w:rsidRPr="009D6F13">
        <w:rPr>
          <w:rFonts w:cs="Times New Roman"/>
          <w:bCs/>
          <w:sz w:val="24"/>
          <w:szCs w:val="24"/>
        </w:rPr>
        <w:t xml:space="preserve"> that the State ‘recognises the importance of the treaty process proceeding in a manner that is consistent with’ the Declaration. This reference was, however, absent in the initial Bill presented to Parliament,</w:t>
      </w:r>
      <w:r w:rsidRPr="009D6F13">
        <w:rPr>
          <w:rStyle w:val="EndnoteReference"/>
          <w:rFonts w:cs="Times New Roman"/>
          <w:bCs/>
          <w:sz w:val="24"/>
          <w:szCs w:val="24"/>
        </w:rPr>
        <w:endnoteReference w:id="74"/>
      </w:r>
      <w:r w:rsidRPr="009D6F13">
        <w:rPr>
          <w:rFonts w:cs="Times New Roman"/>
          <w:bCs/>
          <w:sz w:val="24"/>
          <w:szCs w:val="24"/>
        </w:rPr>
        <w:t xml:space="preserve"> and the government rejected a proposed amendment to insert an operative clause requiring consistency.</w:t>
      </w:r>
      <w:r w:rsidRPr="009D6F13">
        <w:rPr>
          <w:rStyle w:val="EndnoteReference"/>
          <w:rFonts w:cs="Times New Roman"/>
          <w:bCs/>
          <w:sz w:val="24"/>
          <w:szCs w:val="24"/>
        </w:rPr>
        <w:endnoteReference w:id="75"/>
      </w:r>
      <w:r w:rsidRPr="009D6F13">
        <w:rPr>
          <w:rFonts w:cs="Times New Roman"/>
          <w:bCs/>
          <w:sz w:val="24"/>
          <w:szCs w:val="24"/>
        </w:rPr>
        <w:t xml:space="preserve"> </w:t>
      </w:r>
      <w:r w:rsidR="00027A10">
        <w:rPr>
          <w:rFonts w:cs="Times New Roman"/>
          <w:bCs/>
          <w:sz w:val="24"/>
          <w:szCs w:val="24"/>
        </w:rPr>
        <w:t>Consequently,</w:t>
      </w:r>
      <w:r w:rsidR="007B09C0">
        <w:rPr>
          <w:rFonts w:cs="Times New Roman"/>
          <w:bCs/>
          <w:sz w:val="24"/>
          <w:szCs w:val="24"/>
        </w:rPr>
        <w:t xml:space="preserve"> the Declaration’s norms and values remain aspirational rather than obligatory and there is no mechanism to enforce compliance</w:t>
      </w:r>
      <w:r w:rsidR="00027A10">
        <w:rPr>
          <w:rFonts w:cs="Times New Roman"/>
          <w:bCs/>
          <w:sz w:val="24"/>
          <w:szCs w:val="24"/>
        </w:rPr>
        <w:t xml:space="preserve"> with its standards</w:t>
      </w:r>
      <w:r w:rsidR="007B09C0">
        <w:rPr>
          <w:rFonts w:cs="Times New Roman"/>
          <w:bCs/>
          <w:sz w:val="24"/>
          <w:szCs w:val="24"/>
        </w:rPr>
        <w:t>.</w:t>
      </w:r>
      <w:r w:rsidR="00970696">
        <w:rPr>
          <w:rFonts w:cs="Times New Roman"/>
          <w:bCs/>
          <w:sz w:val="24"/>
          <w:szCs w:val="24"/>
        </w:rPr>
        <w:t xml:space="preserve"> </w:t>
      </w:r>
      <w:r w:rsidR="00730A54">
        <w:rPr>
          <w:rFonts w:cs="Times New Roman"/>
          <w:bCs/>
          <w:sz w:val="24"/>
          <w:szCs w:val="24"/>
        </w:rPr>
        <w:t xml:space="preserve">This </w:t>
      </w:r>
      <w:r w:rsidR="00F25831">
        <w:rPr>
          <w:rFonts w:cs="Times New Roman"/>
          <w:bCs/>
          <w:sz w:val="24"/>
          <w:szCs w:val="24"/>
        </w:rPr>
        <w:t>could</w:t>
      </w:r>
      <w:r w:rsidR="00730A54">
        <w:rPr>
          <w:rFonts w:cs="Times New Roman"/>
          <w:bCs/>
          <w:sz w:val="24"/>
          <w:szCs w:val="24"/>
        </w:rPr>
        <w:t xml:space="preserve"> give rise </w:t>
      </w:r>
      <w:r w:rsidR="00F25831">
        <w:rPr>
          <w:rFonts w:cs="Times New Roman"/>
          <w:bCs/>
          <w:sz w:val="24"/>
          <w:szCs w:val="24"/>
        </w:rPr>
        <w:t>to complications in the future, as t</w:t>
      </w:r>
      <w:r w:rsidR="00730A54">
        <w:rPr>
          <w:rFonts w:cs="Times New Roman"/>
          <w:bCs/>
          <w:sz w:val="24"/>
          <w:szCs w:val="24"/>
        </w:rPr>
        <w:t xml:space="preserve">he preamble to the </w:t>
      </w:r>
      <w:r w:rsidR="00730A54">
        <w:rPr>
          <w:rFonts w:cs="Times New Roman"/>
          <w:bCs/>
          <w:i/>
          <w:sz w:val="24"/>
          <w:szCs w:val="24"/>
        </w:rPr>
        <w:t>Treaty Act</w:t>
      </w:r>
      <w:r w:rsidR="00730A54">
        <w:rPr>
          <w:rFonts w:cs="Times New Roman"/>
          <w:bCs/>
          <w:sz w:val="24"/>
          <w:szCs w:val="24"/>
        </w:rPr>
        <w:t xml:space="preserve"> </w:t>
      </w:r>
      <w:r w:rsidR="00F25831">
        <w:rPr>
          <w:rFonts w:cs="Times New Roman"/>
          <w:bCs/>
          <w:sz w:val="24"/>
          <w:szCs w:val="24"/>
        </w:rPr>
        <w:t xml:space="preserve">may </w:t>
      </w:r>
      <w:r w:rsidR="00730A54">
        <w:rPr>
          <w:rFonts w:cs="Times New Roman"/>
          <w:bCs/>
          <w:sz w:val="24"/>
          <w:szCs w:val="24"/>
        </w:rPr>
        <w:t>provide a window on the government’s negotiating position</w:t>
      </w:r>
      <w:r w:rsidR="00F25831">
        <w:rPr>
          <w:rFonts w:cs="Times New Roman"/>
          <w:bCs/>
          <w:sz w:val="24"/>
          <w:szCs w:val="24"/>
        </w:rPr>
        <w:t xml:space="preserve">. Indeed, despite the historical absence of any treaty or act ever legitimating British colonisation, the Act merely acknowledges that ‘Victorian traditional owners </w:t>
      </w:r>
      <w:r w:rsidR="00F25831" w:rsidRPr="00F25831">
        <w:rPr>
          <w:rFonts w:cs="Times New Roman"/>
          <w:bCs/>
          <w:i/>
          <w:sz w:val="24"/>
          <w:szCs w:val="24"/>
        </w:rPr>
        <w:t>maintain</w:t>
      </w:r>
      <w:r w:rsidR="00F25831">
        <w:rPr>
          <w:rFonts w:cs="Times New Roman"/>
          <w:bCs/>
          <w:sz w:val="24"/>
          <w:szCs w:val="24"/>
        </w:rPr>
        <w:t xml:space="preserve"> that their sovereignty has never been ceded’.</w:t>
      </w:r>
      <w:r w:rsidR="00F25831">
        <w:rPr>
          <w:rStyle w:val="EndnoteReference"/>
          <w:rFonts w:cs="Times New Roman"/>
          <w:bCs/>
          <w:sz w:val="24"/>
          <w:szCs w:val="24"/>
        </w:rPr>
        <w:endnoteReference w:id="76"/>
      </w:r>
      <w:r w:rsidR="00F25831">
        <w:rPr>
          <w:rFonts w:cs="Times New Roman"/>
          <w:bCs/>
          <w:sz w:val="24"/>
          <w:szCs w:val="24"/>
        </w:rPr>
        <w:t xml:space="preserve"> </w:t>
      </w:r>
      <w:r w:rsidR="00DC364E">
        <w:rPr>
          <w:rFonts w:cs="Times New Roman"/>
          <w:bCs/>
          <w:sz w:val="24"/>
          <w:szCs w:val="24"/>
        </w:rPr>
        <w:t xml:space="preserve">Will recognition of sovereignty be a sticking point? </w:t>
      </w:r>
      <w:r w:rsidR="00E020B4">
        <w:rPr>
          <w:rFonts w:cs="Times New Roman"/>
          <w:bCs/>
          <w:sz w:val="24"/>
          <w:szCs w:val="24"/>
        </w:rPr>
        <w:t>Second, t</w:t>
      </w:r>
      <w:r w:rsidR="00970696">
        <w:rPr>
          <w:rFonts w:cs="Times New Roman"/>
          <w:bCs/>
          <w:sz w:val="24"/>
          <w:szCs w:val="24"/>
        </w:rPr>
        <w:t xml:space="preserve">he UNDRIP </w:t>
      </w:r>
      <w:r w:rsidR="00E020B4">
        <w:rPr>
          <w:rFonts w:cs="Times New Roman"/>
          <w:bCs/>
          <w:sz w:val="24"/>
          <w:szCs w:val="24"/>
        </w:rPr>
        <w:t xml:space="preserve">also </w:t>
      </w:r>
      <w:r w:rsidR="00970696">
        <w:rPr>
          <w:rFonts w:cs="Times New Roman"/>
          <w:bCs/>
          <w:sz w:val="24"/>
          <w:szCs w:val="24"/>
        </w:rPr>
        <w:t xml:space="preserve">does not appear to be playing a key role within the </w:t>
      </w:r>
      <w:r w:rsidR="00D037E4">
        <w:rPr>
          <w:rFonts w:cs="Times New Roman"/>
          <w:bCs/>
          <w:sz w:val="24"/>
          <w:szCs w:val="24"/>
        </w:rPr>
        <w:t>public service</w:t>
      </w:r>
      <w:r w:rsidR="00E020B4">
        <w:rPr>
          <w:rFonts w:cs="Times New Roman"/>
          <w:bCs/>
          <w:sz w:val="24"/>
          <w:szCs w:val="24"/>
        </w:rPr>
        <w:t>, who provide advice to government and will undertake many essential functions once treaty negotiations commence</w:t>
      </w:r>
      <w:r w:rsidR="00970696">
        <w:rPr>
          <w:rFonts w:cs="Times New Roman"/>
          <w:bCs/>
          <w:sz w:val="24"/>
          <w:szCs w:val="24"/>
        </w:rPr>
        <w:t>.</w:t>
      </w:r>
      <w:r w:rsidR="00C80747">
        <w:rPr>
          <w:rFonts w:cs="Times New Roman"/>
          <w:bCs/>
          <w:sz w:val="24"/>
          <w:szCs w:val="24"/>
        </w:rPr>
        <w:t xml:space="preserve"> </w:t>
      </w:r>
      <w:r w:rsidR="00BA2E11">
        <w:rPr>
          <w:rFonts w:cs="Times New Roman"/>
          <w:bCs/>
          <w:sz w:val="24"/>
          <w:szCs w:val="24"/>
        </w:rPr>
        <w:t>In fact, t</w:t>
      </w:r>
      <w:r w:rsidRPr="009D6F13">
        <w:rPr>
          <w:rFonts w:cs="Times New Roman"/>
          <w:bCs/>
          <w:sz w:val="24"/>
          <w:szCs w:val="24"/>
        </w:rPr>
        <w:t xml:space="preserve">he </w:t>
      </w:r>
      <w:r w:rsidR="00E020B4">
        <w:rPr>
          <w:rFonts w:cs="Times New Roman"/>
          <w:bCs/>
          <w:sz w:val="24"/>
          <w:szCs w:val="24"/>
        </w:rPr>
        <w:t>Declaration</w:t>
      </w:r>
      <w:r w:rsidRPr="009D6F13">
        <w:rPr>
          <w:rFonts w:cs="Times New Roman"/>
          <w:bCs/>
          <w:sz w:val="24"/>
          <w:szCs w:val="24"/>
        </w:rPr>
        <w:t xml:space="preserve"> </w:t>
      </w:r>
      <w:r w:rsidR="00C80747">
        <w:rPr>
          <w:rFonts w:cs="Times New Roman"/>
          <w:bCs/>
          <w:sz w:val="24"/>
          <w:szCs w:val="24"/>
        </w:rPr>
        <w:t xml:space="preserve">is cited </w:t>
      </w:r>
      <w:r w:rsidRPr="009D6F13">
        <w:rPr>
          <w:rFonts w:cs="Times New Roman"/>
          <w:bCs/>
          <w:sz w:val="24"/>
          <w:szCs w:val="24"/>
        </w:rPr>
        <w:t xml:space="preserve">only once on the Victorian government’s </w:t>
      </w:r>
      <w:r w:rsidRPr="009D6F13">
        <w:rPr>
          <w:rFonts w:cs="Times New Roman"/>
          <w:bCs/>
          <w:i/>
          <w:sz w:val="24"/>
          <w:szCs w:val="24"/>
        </w:rPr>
        <w:t>Aboriginal Victoria</w:t>
      </w:r>
      <w:r w:rsidRPr="009D6F13">
        <w:rPr>
          <w:rFonts w:cs="Times New Roman"/>
          <w:bCs/>
          <w:sz w:val="24"/>
          <w:szCs w:val="24"/>
        </w:rPr>
        <w:t xml:space="preserve"> departmental website—under heritage protection rather than the treaty process.</w:t>
      </w:r>
      <w:r w:rsidRPr="009D6F13">
        <w:rPr>
          <w:rStyle w:val="EndnoteReference"/>
          <w:rFonts w:cs="Times New Roman"/>
          <w:bCs/>
          <w:sz w:val="24"/>
          <w:szCs w:val="24"/>
        </w:rPr>
        <w:endnoteReference w:id="77"/>
      </w:r>
      <w:r w:rsidRPr="009D6F13">
        <w:rPr>
          <w:rFonts w:cs="Times New Roman"/>
          <w:bCs/>
          <w:sz w:val="24"/>
          <w:szCs w:val="24"/>
        </w:rPr>
        <w:t xml:space="preserve"> </w:t>
      </w:r>
    </w:p>
    <w:p w14:paraId="0D8AE957" w14:textId="77777777" w:rsidR="007B09C0" w:rsidRDefault="007B09C0" w:rsidP="00CE2AC4">
      <w:pPr>
        <w:spacing w:line="480" w:lineRule="auto"/>
        <w:jc w:val="both"/>
        <w:rPr>
          <w:rFonts w:cs="Times New Roman"/>
          <w:bCs/>
          <w:sz w:val="24"/>
          <w:szCs w:val="24"/>
        </w:rPr>
      </w:pPr>
    </w:p>
    <w:p w14:paraId="644D8B0D" w14:textId="3AF65ED3" w:rsidR="00254A99" w:rsidRPr="009D6F13" w:rsidRDefault="00254A99" w:rsidP="00CE2AC4">
      <w:pPr>
        <w:spacing w:line="480" w:lineRule="auto"/>
        <w:jc w:val="both"/>
        <w:rPr>
          <w:rFonts w:cs="Times New Roman"/>
          <w:bCs/>
          <w:sz w:val="24"/>
          <w:szCs w:val="24"/>
        </w:rPr>
      </w:pPr>
      <w:r>
        <w:rPr>
          <w:rFonts w:cs="Times New Roman"/>
          <w:bCs/>
          <w:sz w:val="24"/>
          <w:szCs w:val="24"/>
        </w:rPr>
        <w:t>Third</w:t>
      </w:r>
      <w:r w:rsidRPr="009D6F13">
        <w:rPr>
          <w:rFonts w:cs="Times New Roman"/>
          <w:bCs/>
          <w:sz w:val="24"/>
          <w:szCs w:val="24"/>
        </w:rPr>
        <w:t xml:space="preserve">, a search of the Victorian Parliamentary Hansard reveals similarly patchy </w:t>
      </w:r>
      <w:r w:rsidR="002D790F">
        <w:rPr>
          <w:rFonts w:cs="Times New Roman"/>
          <w:bCs/>
          <w:sz w:val="24"/>
          <w:szCs w:val="24"/>
        </w:rPr>
        <w:t xml:space="preserve">executive </w:t>
      </w:r>
      <w:r w:rsidRPr="009D6F13">
        <w:rPr>
          <w:rFonts w:cs="Times New Roman"/>
          <w:bCs/>
          <w:sz w:val="24"/>
          <w:szCs w:val="24"/>
        </w:rPr>
        <w:t>consideration of the Declaration</w:t>
      </w:r>
      <w:r w:rsidR="00221ED2">
        <w:rPr>
          <w:rFonts w:cs="Times New Roman"/>
          <w:bCs/>
          <w:sz w:val="24"/>
          <w:szCs w:val="24"/>
        </w:rPr>
        <w:t xml:space="preserve"> within the legislature</w:t>
      </w:r>
      <w:r w:rsidRPr="009D6F13">
        <w:rPr>
          <w:rFonts w:cs="Times New Roman"/>
          <w:bCs/>
          <w:sz w:val="24"/>
          <w:szCs w:val="24"/>
        </w:rPr>
        <w:t xml:space="preserve">. Although the Bill was introduced </w:t>
      </w:r>
      <w:r>
        <w:rPr>
          <w:rFonts w:cs="Times New Roman"/>
          <w:bCs/>
          <w:sz w:val="24"/>
          <w:szCs w:val="24"/>
        </w:rPr>
        <w:t xml:space="preserve">into </w:t>
      </w:r>
      <w:r>
        <w:rPr>
          <w:rFonts w:cs="Times New Roman"/>
          <w:bCs/>
          <w:sz w:val="24"/>
          <w:szCs w:val="24"/>
        </w:rPr>
        <w:lastRenderedPageBreak/>
        <w:t xml:space="preserve">Parliament </w:t>
      </w:r>
      <w:r w:rsidRPr="009D6F13">
        <w:rPr>
          <w:rFonts w:cs="Times New Roman"/>
          <w:bCs/>
          <w:sz w:val="24"/>
          <w:szCs w:val="24"/>
        </w:rPr>
        <w:t>on 7 March 2018, the first reference on the floor was not made until almost three weeks later</w:t>
      </w:r>
      <w:r w:rsidR="00E27A6E">
        <w:rPr>
          <w:rFonts w:cs="Times New Roman"/>
          <w:bCs/>
          <w:sz w:val="24"/>
          <w:szCs w:val="24"/>
        </w:rPr>
        <w:t>—and not by a member of the government. Rather, r</w:t>
      </w:r>
      <w:r>
        <w:rPr>
          <w:rFonts w:cs="Times New Roman"/>
          <w:bCs/>
          <w:sz w:val="24"/>
          <w:szCs w:val="24"/>
        </w:rPr>
        <w:t xml:space="preserve">eference was made by </w:t>
      </w:r>
      <w:proofErr w:type="spellStart"/>
      <w:r w:rsidRPr="009D6F13">
        <w:rPr>
          <w:rFonts w:cs="Times New Roman"/>
          <w:bCs/>
          <w:sz w:val="24"/>
          <w:szCs w:val="24"/>
        </w:rPr>
        <w:t>Gunnai</w:t>
      </w:r>
      <w:proofErr w:type="spellEnd"/>
      <w:r w:rsidRPr="009D6F13">
        <w:rPr>
          <w:rFonts w:cs="Times New Roman"/>
          <w:bCs/>
          <w:sz w:val="24"/>
          <w:szCs w:val="24"/>
        </w:rPr>
        <w:t xml:space="preserve"> and </w:t>
      </w:r>
      <w:proofErr w:type="spellStart"/>
      <w:r w:rsidRPr="009D6F13">
        <w:rPr>
          <w:rFonts w:cs="Times New Roman"/>
          <w:bCs/>
          <w:sz w:val="24"/>
          <w:szCs w:val="24"/>
        </w:rPr>
        <w:t>Gunditjmara</w:t>
      </w:r>
      <w:proofErr w:type="spellEnd"/>
      <w:r w:rsidRPr="009D6F13">
        <w:rPr>
          <w:rFonts w:cs="Times New Roman"/>
          <w:bCs/>
          <w:sz w:val="24"/>
          <w:szCs w:val="24"/>
        </w:rPr>
        <w:t xml:space="preserve"> woman Lidia Thorpe,</w:t>
      </w:r>
      <w:r w:rsidRPr="009D6F13">
        <w:rPr>
          <w:rStyle w:val="EndnoteReference"/>
          <w:rFonts w:cs="Times New Roman"/>
          <w:bCs/>
          <w:sz w:val="24"/>
          <w:szCs w:val="24"/>
        </w:rPr>
        <w:endnoteReference w:id="78"/>
      </w:r>
      <w:r w:rsidRPr="009D6F13">
        <w:rPr>
          <w:rFonts w:cs="Times New Roman"/>
          <w:bCs/>
          <w:sz w:val="24"/>
          <w:szCs w:val="24"/>
        </w:rPr>
        <w:t xml:space="preserve"> the first Aboriginal woman elected to the Parliament and a member of the Greens</w:t>
      </w:r>
      <w:r w:rsidR="005214B3">
        <w:rPr>
          <w:rFonts w:cs="Times New Roman"/>
          <w:bCs/>
          <w:sz w:val="24"/>
          <w:szCs w:val="24"/>
        </w:rPr>
        <w:t xml:space="preserve"> Party</w:t>
      </w:r>
      <w:r w:rsidRPr="009D6F13">
        <w:rPr>
          <w:rFonts w:cs="Times New Roman"/>
          <w:bCs/>
          <w:sz w:val="24"/>
          <w:szCs w:val="24"/>
        </w:rPr>
        <w:t>. While the Declaration has been mentioned more frequently since this date, only six government members have specifically cited the Declaration</w:t>
      </w:r>
      <w:r>
        <w:rPr>
          <w:rFonts w:cs="Times New Roman"/>
          <w:bCs/>
          <w:sz w:val="24"/>
          <w:szCs w:val="24"/>
        </w:rPr>
        <w:t>,</w:t>
      </w:r>
      <w:r w:rsidRPr="009D6F13">
        <w:rPr>
          <w:rStyle w:val="EndnoteReference"/>
          <w:rFonts w:cs="Times New Roman"/>
          <w:bCs/>
          <w:sz w:val="24"/>
          <w:szCs w:val="24"/>
        </w:rPr>
        <w:endnoteReference w:id="79"/>
      </w:r>
      <w:r>
        <w:rPr>
          <w:rFonts w:cs="Times New Roman"/>
          <w:bCs/>
          <w:sz w:val="24"/>
          <w:szCs w:val="24"/>
        </w:rPr>
        <w:t xml:space="preserve"> and often only in response to </w:t>
      </w:r>
      <w:r w:rsidR="00D037E4">
        <w:rPr>
          <w:rFonts w:cs="Times New Roman"/>
          <w:bCs/>
          <w:sz w:val="24"/>
          <w:szCs w:val="24"/>
        </w:rPr>
        <w:t xml:space="preserve">its invocation by </w:t>
      </w:r>
      <w:r>
        <w:rPr>
          <w:rFonts w:cs="Times New Roman"/>
          <w:bCs/>
          <w:sz w:val="24"/>
          <w:szCs w:val="24"/>
        </w:rPr>
        <w:t xml:space="preserve">non-government members. The </w:t>
      </w:r>
      <w:r w:rsidR="00D037E4">
        <w:rPr>
          <w:rFonts w:cs="Times New Roman"/>
          <w:bCs/>
          <w:sz w:val="24"/>
          <w:szCs w:val="24"/>
        </w:rPr>
        <w:t xml:space="preserve">government’s </w:t>
      </w:r>
      <w:r>
        <w:rPr>
          <w:rFonts w:cs="Times New Roman"/>
          <w:bCs/>
          <w:sz w:val="24"/>
          <w:szCs w:val="24"/>
        </w:rPr>
        <w:t>limited engagement with the UNDRIP mirrors the Parliament’s approach before the Bill’s introduction. Prior to this date</w:t>
      </w:r>
      <w:r w:rsidRPr="009D6F13">
        <w:rPr>
          <w:rFonts w:cs="Times New Roman"/>
          <w:bCs/>
          <w:sz w:val="24"/>
          <w:szCs w:val="24"/>
        </w:rPr>
        <w:t>, the Declaration had only been referred to three times in the current 58</w:t>
      </w:r>
      <w:r w:rsidRPr="009D6F13">
        <w:rPr>
          <w:rFonts w:cs="Times New Roman"/>
          <w:bCs/>
          <w:sz w:val="24"/>
          <w:szCs w:val="24"/>
          <w:vertAlign w:val="superscript"/>
        </w:rPr>
        <w:t>th</w:t>
      </w:r>
      <w:r w:rsidRPr="009D6F13">
        <w:rPr>
          <w:rFonts w:cs="Times New Roman"/>
          <w:bCs/>
          <w:sz w:val="24"/>
          <w:szCs w:val="24"/>
        </w:rPr>
        <w:t xml:space="preserve"> Parliament, all of which were made in 2015</w:t>
      </w:r>
      <w:r w:rsidR="00BD61CC">
        <w:rPr>
          <w:rFonts w:cs="Times New Roman"/>
          <w:bCs/>
          <w:sz w:val="24"/>
          <w:szCs w:val="24"/>
        </w:rPr>
        <w:t>,</w:t>
      </w:r>
      <w:r w:rsidRPr="009D6F13">
        <w:rPr>
          <w:rFonts w:cs="Times New Roman"/>
          <w:bCs/>
          <w:sz w:val="24"/>
          <w:szCs w:val="24"/>
        </w:rPr>
        <w:t xml:space="preserve"> before treaty discussions commenced. </w:t>
      </w:r>
      <w:r w:rsidR="008A278B">
        <w:rPr>
          <w:rFonts w:cs="Times New Roman"/>
          <w:bCs/>
          <w:sz w:val="24"/>
          <w:szCs w:val="24"/>
        </w:rPr>
        <w:t>Intriguingly</w:t>
      </w:r>
      <w:r w:rsidR="00E27A6E">
        <w:rPr>
          <w:rFonts w:cs="Times New Roman"/>
          <w:bCs/>
          <w:sz w:val="24"/>
          <w:szCs w:val="24"/>
        </w:rPr>
        <w:t xml:space="preserve">, </w:t>
      </w:r>
      <w:r w:rsidRPr="009D6F13">
        <w:rPr>
          <w:rFonts w:cs="Times New Roman"/>
          <w:bCs/>
          <w:sz w:val="24"/>
          <w:szCs w:val="24"/>
        </w:rPr>
        <w:t xml:space="preserve">only one </w:t>
      </w:r>
      <w:r w:rsidR="00806EF6">
        <w:rPr>
          <w:rFonts w:cs="Times New Roman"/>
          <w:bCs/>
          <w:sz w:val="24"/>
          <w:szCs w:val="24"/>
        </w:rPr>
        <w:t xml:space="preserve">of these three references </w:t>
      </w:r>
      <w:r w:rsidRPr="009D6F13">
        <w:rPr>
          <w:rFonts w:cs="Times New Roman"/>
          <w:bCs/>
          <w:sz w:val="24"/>
          <w:szCs w:val="24"/>
        </w:rPr>
        <w:t xml:space="preserve">was made to the </w:t>
      </w:r>
      <w:r w:rsidRPr="009D6F13">
        <w:rPr>
          <w:rFonts w:cs="Times New Roman"/>
          <w:bCs/>
          <w:i/>
          <w:sz w:val="24"/>
          <w:szCs w:val="24"/>
        </w:rPr>
        <w:t>Declaration on the Rights of Indigenous Peoples</w:t>
      </w:r>
      <w:r w:rsidRPr="009D6F13">
        <w:rPr>
          <w:rFonts w:cs="Times New Roman"/>
          <w:bCs/>
          <w:sz w:val="24"/>
          <w:szCs w:val="24"/>
        </w:rPr>
        <w:t>,</w:t>
      </w:r>
      <w:r w:rsidRPr="009D6F13">
        <w:rPr>
          <w:rStyle w:val="EndnoteReference"/>
          <w:rFonts w:cs="Times New Roman"/>
          <w:bCs/>
          <w:sz w:val="24"/>
          <w:szCs w:val="24"/>
        </w:rPr>
        <w:endnoteReference w:id="80"/>
      </w:r>
      <w:r w:rsidRPr="009D6F13">
        <w:rPr>
          <w:rFonts w:cs="Times New Roman"/>
          <w:bCs/>
          <w:sz w:val="24"/>
          <w:szCs w:val="24"/>
        </w:rPr>
        <w:t xml:space="preserve"> with the other two referring to the Declaration </w:t>
      </w:r>
      <w:r w:rsidRPr="009D6F13">
        <w:rPr>
          <w:rFonts w:cs="Times New Roman"/>
          <w:bCs/>
          <w:i/>
          <w:sz w:val="24"/>
          <w:szCs w:val="24"/>
        </w:rPr>
        <w:t>of</w:t>
      </w:r>
      <w:r w:rsidRPr="009D6F13">
        <w:rPr>
          <w:rFonts w:cs="Times New Roman"/>
          <w:bCs/>
          <w:sz w:val="24"/>
          <w:szCs w:val="24"/>
        </w:rPr>
        <w:t xml:space="preserve"> the Rights of Indigenous Peoples</w:t>
      </w:r>
      <w:r w:rsidR="00E27A6E">
        <w:rPr>
          <w:rFonts w:cs="Times New Roman"/>
          <w:bCs/>
          <w:sz w:val="24"/>
          <w:szCs w:val="24"/>
        </w:rPr>
        <w:t>,</w:t>
      </w:r>
      <w:r w:rsidRPr="009D6F13">
        <w:rPr>
          <w:rStyle w:val="EndnoteReference"/>
          <w:rFonts w:cs="Times New Roman"/>
          <w:bCs/>
          <w:sz w:val="24"/>
          <w:szCs w:val="24"/>
        </w:rPr>
        <w:endnoteReference w:id="81"/>
      </w:r>
      <w:r w:rsidR="00E27A6E">
        <w:rPr>
          <w:rFonts w:cs="Times New Roman"/>
          <w:bCs/>
          <w:sz w:val="24"/>
          <w:szCs w:val="24"/>
        </w:rPr>
        <w:t xml:space="preserve"> suggesting an imperf</w:t>
      </w:r>
      <w:r w:rsidR="00BD61CC">
        <w:rPr>
          <w:rFonts w:cs="Times New Roman"/>
          <w:bCs/>
          <w:sz w:val="24"/>
          <w:szCs w:val="24"/>
        </w:rPr>
        <w:t>ect awareness of the instrument.</w:t>
      </w:r>
      <w:r w:rsidR="00C33B4F">
        <w:rPr>
          <w:rFonts w:cs="Times New Roman"/>
          <w:bCs/>
          <w:sz w:val="24"/>
          <w:szCs w:val="24"/>
        </w:rPr>
        <w:t xml:space="preserve"> </w:t>
      </w:r>
    </w:p>
    <w:p w14:paraId="0D0F4FF7" w14:textId="77777777" w:rsidR="00254A99" w:rsidRDefault="00254A99" w:rsidP="00CE2AC4">
      <w:pPr>
        <w:spacing w:line="480" w:lineRule="auto"/>
        <w:jc w:val="both"/>
        <w:rPr>
          <w:rFonts w:cs="Times New Roman"/>
          <w:bCs/>
          <w:sz w:val="24"/>
          <w:szCs w:val="24"/>
        </w:rPr>
      </w:pPr>
    </w:p>
    <w:p w14:paraId="23B5F0D4" w14:textId="163F36A9" w:rsidR="00254A99" w:rsidRPr="009D6F13" w:rsidRDefault="00254A99" w:rsidP="00CE2AC4">
      <w:pPr>
        <w:spacing w:line="480" w:lineRule="auto"/>
        <w:jc w:val="both"/>
        <w:rPr>
          <w:rFonts w:cs="Times New Roman"/>
          <w:bCs/>
          <w:sz w:val="24"/>
          <w:szCs w:val="24"/>
        </w:rPr>
      </w:pPr>
      <w:r w:rsidRPr="00501208">
        <w:rPr>
          <w:rFonts w:cs="Times New Roman"/>
          <w:bCs/>
          <w:sz w:val="24"/>
          <w:szCs w:val="24"/>
        </w:rPr>
        <w:t>Formal government engagement with the Declaration may be inconsistent but it is clear that the principles, norms, and values underling the instrument are playing a role. In</w:t>
      </w:r>
      <w:r w:rsidRPr="009D6F13">
        <w:rPr>
          <w:rFonts w:cs="Times New Roman"/>
          <w:bCs/>
          <w:sz w:val="24"/>
          <w:szCs w:val="24"/>
        </w:rPr>
        <w:t xml:space="preserve"> March 2015, Premier Daniel Andrews declared that his government’s approach to Aboriginal affairs would be guided by the principle of self-determination.</w:t>
      </w:r>
      <w:r w:rsidRPr="009D6F13">
        <w:rPr>
          <w:rStyle w:val="EndnoteReference"/>
          <w:rFonts w:cs="Times New Roman"/>
          <w:bCs/>
          <w:sz w:val="24"/>
          <w:szCs w:val="24"/>
        </w:rPr>
        <w:endnoteReference w:id="82"/>
      </w:r>
      <w:r w:rsidRPr="009D6F13">
        <w:rPr>
          <w:rFonts w:cs="Times New Roman"/>
          <w:bCs/>
          <w:sz w:val="24"/>
          <w:szCs w:val="24"/>
        </w:rPr>
        <w:t xml:space="preserve"> Narelle Hutchins, the Minister for Aboriginal Affairs, has frequently echoed this statement and explicitly connected it to the Declaration, acknowledging that ‘self-determination is one of the over-arching principles of the </w:t>
      </w:r>
      <w:r w:rsidRPr="009D6F13">
        <w:rPr>
          <w:rFonts w:cs="Times New Roman"/>
          <w:bCs/>
          <w:i/>
          <w:sz w:val="24"/>
          <w:szCs w:val="24"/>
        </w:rPr>
        <w:t>Declaration on the Rights of Indigenous Peoples</w:t>
      </w:r>
      <w:r w:rsidRPr="009D6F13">
        <w:rPr>
          <w:rFonts w:cs="Times New Roman"/>
          <w:bCs/>
          <w:sz w:val="24"/>
          <w:szCs w:val="24"/>
        </w:rPr>
        <w:t>.’</w:t>
      </w:r>
      <w:r w:rsidRPr="009D6F13">
        <w:rPr>
          <w:rStyle w:val="EndnoteReference"/>
          <w:rFonts w:cs="Times New Roman"/>
          <w:bCs/>
          <w:sz w:val="24"/>
          <w:szCs w:val="24"/>
        </w:rPr>
        <w:endnoteReference w:id="83"/>
      </w:r>
      <w:r w:rsidRPr="009D6F13">
        <w:rPr>
          <w:rFonts w:cs="Times New Roman"/>
          <w:bCs/>
          <w:sz w:val="24"/>
          <w:szCs w:val="24"/>
        </w:rPr>
        <w:t xml:space="preserve"> In the 2017-18 budget the government allocated $68.2 million to improving Indigenous self-determination, including by supporting the treaty process and, ‘looking at ways within government we can embed self-determination for decision-making…for Aboriginal Victorians’.</w:t>
      </w:r>
      <w:r w:rsidRPr="009D6F13">
        <w:rPr>
          <w:rStyle w:val="EndnoteReference"/>
          <w:rFonts w:cs="Times New Roman"/>
          <w:bCs/>
          <w:sz w:val="24"/>
          <w:szCs w:val="24"/>
        </w:rPr>
        <w:endnoteReference w:id="84"/>
      </w:r>
      <w:r w:rsidRPr="009D6F13">
        <w:rPr>
          <w:rFonts w:cs="Times New Roman"/>
          <w:bCs/>
          <w:sz w:val="24"/>
          <w:szCs w:val="24"/>
        </w:rPr>
        <w:t xml:space="preserve"> In the 2018-19 budget, a further $9 million was committed to the establishment of the Aboriginal Representative Body.</w:t>
      </w:r>
      <w:r w:rsidRPr="009D6F13">
        <w:rPr>
          <w:rStyle w:val="EndnoteReference"/>
          <w:rFonts w:cs="Times New Roman"/>
          <w:bCs/>
          <w:sz w:val="24"/>
          <w:szCs w:val="24"/>
        </w:rPr>
        <w:endnoteReference w:id="85"/>
      </w:r>
      <w:r w:rsidRPr="009D6F13">
        <w:rPr>
          <w:rFonts w:cs="Times New Roman"/>
          <w:bCs/>
          <w:sz w:val="24"/>
          <w:szCs w:val="24"/>
        </w:rPr>
        <w:t xml:space="preserve"> The government’s commitment to Indigenous self-determination extends beyond the treaty process. </w:t>
      </w:r>
      <w:r w:rsidRPr="009D6F13">
        <w:rPr>
          <w:rFonts w:cs="Times New Roman"/>
          <w:bCs/>
          <w:sz w:val="24"/>
          <w:szCs w:val="24"/>
        </w:rPr>
        <w:lastRenderedPageBreak/>
        <w:t xml:space="preserve">For instance, important amendments to the </w:t>
      </w:r>
      <w:r w:rsidRPr="009D6F13">
        <w:rPr>
          <w:rFonts w:cs="Times New Roman"/>
          <w:bCs/>
          <w:i/>
          <w:sz w:val="24"/>
          <w:szCs w:val="24"/>
        </w:rPr>
        <w:t>Traditional Owner Settlement Act 2010</w:t>
      </w:r>
      <w:r w:rsidRPr="009D6F13">
        <w:rPr>
          <w:rFonts w:cs="Times New Roman"/>
          <w:bCs/>
          <w:sz w:val="24"/>
          <w:szCs w:val="24"/>
        </w:rPr>
        <w:t xml:space="preserve"> (Vic), developed in close consultation with Indigenous people,</w:t>
      </w:r>
      <w:r w:rsidRPr="009D6F13">
        <w:rPr>
          <w:rStyle w:val="EndnoteReference"/>
          <w:rFonts w:cs="Times New Roman"/>
          <w:bCs/>
          <w:sz w:val="24"/>
          <w:szCs w:val="24"/>
        </w:rPr>
        <w:endnoteReference w:id="86"/>
      </w:r>
      <w:r w:rsidRPr="009D6F13">
        <w:rPr>
          <w:rFonts w:cs="Times New Roman"/>
          <w:bCs/>
          <w:i/>
          <w:sz w:val="24"/>
          <w:szCs w:val="24"/>
        </w:rPr>
        <w:t xml:space="preserve"> </w:t>
      </w:r>
      <w:r w:rsidRPr="009D6F13">
        <w:rPr>
          <w:rFonts w:cs="Times New Roman"/>
          <w:bCs/>
          <w:sz w:val="24"/>
          <w:szCs w:val="24"/>
        </w:rPr>
        <w:t>make it easier for traditional owners to exercise their rights to Crown land and natural resources for cultural, social and economic purposes.</w:t>
      </w:r>
      <w:r w:rsidRPr="009D6F13">
        <w:rPr>
          <w:rStyle w:val="EndnoteReference"/>
          <w:rFonts w:cs="Times New Roman"/>
          <w:bCs/>
          <w:sz w:val="24"/>
          <w:szCs w:val="24"/>
        </w:rPr>
        <w:endnoteReference w:id="87"/>
      </w:r>
      <w:r w:rsidRPr="009D6F13">
        <w:rPr>
          <w:rFonts w:cs="Times New Roman"/>
          <w:bCs/>
          <w:sz w:val="24"/>
          <w:szCs w:val="24"/>
        </w:rPr>
        <w:t xml:space="preserve"> </w:t>
      </w:r>
    </w:p>
    <w:p w14:paraId="7692081B" w14:textId="79A7F90F" w:rsidR="00254A99" w:rsidRPr="009D6F13" w:rsidRDefault="00254A99" w:rsidP="00CE2AC4">
      <w:pPr>
        <w:spacing w:line="480" w:lineRule="auto"/>
        <w:jc w:val="both"/>
        <w:rPr>
          <w:rFonts w:cs="Times New Roman"/>
          <w:bCs/>
          <w:sz w:val="24"/>
          <w:szCs w:val="24"/>
        </w:rPr>
      </w:pPr>
    </w:p>
    <w:p w14:paraId="2E3E166C" w14:textId="3157DE31" w:rsidR="001E2FCA" w:rsidRDefault="00254A99" w:rsidP="00CE2AC4">
      <w:pPr>
        <w:spacing w:line="480" w:lineRule="auto"/>
        <w:jc w:val="both"/>
        <w:rPr>
          <w:rFonts w:cs="Times New Roman"/>
          <w:bCs/>
          <w:sz w:val="24"/>
          <w:szCs w:val="24"/>
        </w:rPr>
      </w:pPr>
      <w:r w:rsidRPr="009D6F13">
        <w:rPr>
          <w:rFonts w:cs="Times New Roman"/>
          <w:bCs/>
          <w:sz w:val="24"/>
          <w:szCs w:val="24"/>
        </w:rPr>
        <w:t xml:space="preserve">The values and standards underlying the Declaration are </w:t>
      </w:r>
      <w:r w:rsidR="00281DD8">
        <w:rPr>
          <w:rFonts w:cs="Times New Roman"/>
          <w:bCs/>
          <w:sz w:val="24"/>
          <w:szCs w:val="24"/>
        </w:rPr>
        <w:t>identifiable</w:t>
      </w:r>
      <w:r w:rsidRPr="009D6F13">
        <w:rPr>
          <w:rFonts w:cs="Times New Roman"/>
          <w:bCs/>
          <w:sz w:val="24"/>
          <w:szCs w:val="24"/>
        </w:rPr>
        <w:t xml:space="preserve"> in the processes undertaken so far. Consistent with articles 3 and 4 of the UNDRIP, treaty was initiated entirely by Aboriginal people. Aboriginal Victorians first </w:t>
      </w:r>
      <w:r w:rsidR="00A175E3" w:rsidRPr="009D6F13">
        <w:rPr>
          <w:rFonts w:cs="Times New Roman"/>
          <w:bCs/>
          <w:sz w:val="24"/>
          <w:szCs w:val="24"/>
        </w:rPr>
        <w:t>instigated</w:t>
      </w:r>
      <w:r w:rsidRPr="009D6F13">
        <w:rPr>
          <w:rFonts w:cs="Times New Roman"/>
          <w:bCs/>
          <w:sz w:val="24"/>
          <w:szCs w:val="24"/>
        </w:rPr>
        <w:t xml:space="preserve"> the push towards a treaty by rejecting the state-sponsored national constitutional recognition process. Rather than ignore this call, or seek to confine it, the government met these aspirations by </w:t>
      </w:r>
      <w:r w:rsidRPr="006606B8">
        <w:rPr>
          <w:rFonts w:cs="Times New Roman"/>
          <w:bCs/>
          <w:sz w:val="24"/>
          <w:szCs w:val="24"/>
        </w:rPr>
        <w:t>providing adequate resources for Aboriginal people to conduct consultations across the state on the design of a representative body. When those consultations revealed broader feelings of disempowerment and alienation from political and governmental processes,</w:t>
      </w:r>
      <w:bookmarkStart w:id="11" w:name="_Ref486502292"/>
      <w:r w:rsidRPr="006606B8">
        <w:rPr>
          <w:rFonts w:cs="Times New Roman"/>
          <w:sz w:val="24"/>
          <w:szCs w:val="24"/>
          <w:vertAlign w:val="superscript"/>
        </w:rPr>
        <w:endnoteReference w:id="88"/>
      </w:r>
      <w:bookmarkEnd w:id="11"/>
      <w:r w:rsidRPr="006606B8">
        <w:rPr>
          <w:rFonts w:cs="Times New Roman"/>
          <w:bCs/>
          <w:sz w:val="24"/>
          <w:szCs w:val="24"/>
        </w:rPr>
        <w:t xml:space="preserve"> the government acknowledged that the body could be more than just an entity that negotiates a Treaty but may be capable of playing a longer-term role as a representative voice for the Aboriginal community in the political, economic, social, and cultural life of the State, including perhaps by participating in devising legislative or administrative measures that affect them. At the same time, the government has batted away questions about the content of any treaty, correctly noting that that is an issue for negotiation, after the establishment of a representative body. Reflecting this commitment, the government has made it clear that it envisages the treaty process as meeting obligations under the UNDRIP. In the </w:t>
      </w:r>
      <w:r w:rsidR="006842F3">
        <w:rPr>
          <w:rFonts w:cs="Times New Roman"/>
          <w:bCs/>
          <w:i/>
          <w:sz w:val="24"/>
          <w:szCs w:val="24"/>
        </w:rPr>
        <w:t>Treaty Act</w:t>
      </w:r>
      <w:r w:rsidR="006842F3" w:rsidRPr="006842F3">
        <w:rPr>
          <w:rFonts w:cs="Times New Roman"/>
          <w:bCs/>
          <w:sz w:val="24"/>
          <w:szCs w:val="24"/>
        </w:rPr>
        <w:t>’</w:t>
      </w:r>
      <w:r w:rsidR="006842F3">
        <w:rPr>
          <w:rFonts w:cs="Times New Roman"/>
          <w:bCs/>
          <w:sz w:val="24"/>
          <w:szCs w:val="24"/>
        </w:rPr>
        <w:t xml:space="preserve">s </w:t>
      </w:r>
      <w:r w:rsidRPr="006606B8">
        <w:rPr>
          <w:rFonts w:cs="Times New Roman"/>
          <w:bCs/>
          <w:sz w:val="24"/>
          <w:szCs w:val="24"/>
        </w:rPr>
        <w:t>Second Reading Speech, Narelle Hutchins explained that the government firmly believes that ‘all stages of the treaty process’ must be guided by Aboriginal self-determination, and that the state perceives itself acting in ‘partnership with Aboriginal Victorians’.</w:t>
      </w:r>
      <w:r w:rsidRPr="006606B8">
        <w:rPr>
          <w:rStyle w:val="EndnoteReference"/>
          <w:rFonts w:cs="Times New Roman"/>
          <w:bCs/>
          <w:sz w:val="24"/>
          <w:szCs w:val="24"/>
        </w:rPr>
        <w:endnoteReference w:id="89"/>
      </w:r>
      <w:r w:rsidRPr="006606B8">
        <w:rPr>
          <w:rFonts w:cs="Times New Roman"/>
          <w:bCs/>
          <w:sz w:val="24"/>
          <w:szCs w:val="24"/>
        </w:rPr>
        <w:t xml:space="preserve"> </w:t>
      </w:r>
      <w:r w:rsidR="00EF7FDB" w:rsidRPr="006606B8">
        <w:rPr>
          <w:rFonts w:cs="Times New Roman"/>
          <w:bCs/>
          <w:sz w:val="24"/>
          <w:szCs w:val="24"/>
        </w:rPr>
        <w:t xml:space="preserve">Special Minister of State, </w:t>
      </w:r>
      <w:r w:rsidR="001E28E8" w:rsidRPr="006606B8">
        <w:rPr>
          <w:rFonts w:cs="Times New Roman"/>
          <w:bCs/>
          <w:sz w:val="24"/>
          <w:szCs w:val="24"/>
        </w:rPr>
        <w:t>Gavin Jennings</w:t>
      </w:r>
      <w:r w:rsidR="00EF7FDB" w:rsidRPr="006606B8">
        <w:rPr>
          <w:rFonts w:cs="Times New Roman"/>
          <w:bCs/>
          <w:sz w:val="24"/>
          <w:szCs w:val="24"/>
        </w:rPr>
        <w:t xml:space="preserve"> </w:t>
      </w:r>
      <w:r w:rsidR="00865CCD">
        <w:rPr>
          <w:rFonts w:cs="Times New Roman"/>
          <w:bCs/>
          <w:sz w:val="24"/>
          <w:szCs w:val="24"/>
        </w:rPr>
        <w:t xml:space="preserve">echoed </w:t>
      </w:r>
      <w:r w:rsidR="00865CCD">
        <w:rPr>
          <w:rFonts w:cs="Times New Roman"/>
          <w:bCs/>
          <w:sz w:val="24"/>
          <w:szCs w:val="24"/>
        </w:rPr>
        <w:lastRenderedPageBreak/>
        <w:t>these comments, noting</w:t>
      </w:r>
      <w:r w:rsidR="00EF7FDB" w:rsidRPr="006606B8">
        <w:rPr>
          <w:rFonts w:cs="Times New Roman"/>
          <w:bCs/>
          <w:sz w:val="24"/>
          <w:szCs w:val="24"/>
        </w:rPr>
        <w:t xml:space="preserve"> that the </w:t>
      </w:r>
      <w:r w:rsidRPr="006606B8">
        <w:rPr>
          <w:rFonts w:cs="Times New Roman"/>
          <w:bCs/>
          <w:sz w:val="24"/>
          <w:szCs w:val="24"/>
        </w:rPr>
        <w:t>guiding principles set out in the Act ‘are more than aspirational’; they ‘crystallise’ the government’s commitment and ‘draw on’ the Declaration.</w:t>
      </w:r>
      <w:r w:rsidRPr="006606B8">
        <w:rPr>
          <w:rStyle w:val="EndnoteReference"/>
          <w:rFonts w:cs="Times New Roman"/>
          <w:bCs/>
          <w:sz w:val="24"/>
          <w:szCs w:val="24"/>
        </w:rPr>
        <w:endnoteReference w:id="90"/>
      </w:r>
      <w:r w:rsidRPr="006606B8">
        <w:rPr>
          <w:rFonts w:cs="Times New Roman"/>
          <w:bCs/>
          <w:sz w:val="24"/>
          <w:szCs w:val="24"/>
        </w:rPr>
        <w:t xml:space="preserve"> </w:t>
      </w:r>
    </w:p>
    <w:p w14:paraId="50B32F4F" w14:textId="77777777" w:rsidR="001E2FCA" w:rsidRDefault="001E2FCA" w:rsidP="00CE2AC4">
      <w:pPr>
        <w:spacing w:line="480" w:lineRule="auto"/>
        <w:jc w:val="both"/>
        <w:rPr>
          <w:rFonts w:cs="Times New Roman"/>
          <w:bCs/>
          <w:sz w:val="24"/>
          <w:szCs w:val="24"/>
        </w:rPr>
      </w:pPr>
    </w:p>
    <w:p w14:paraId="64437336" w14:textId="3B96AA5B" w:rsidR="001E2FCA" w:rsidRDefault="001E2FCA" w:rsidP="00CE2AC4">
      <w:pPr>
        <w:spacing w:line="480" w:lineRule="auto"/>
        <w:jc w:val="both"/>
        <w:rPr>
          <w:rFonts w:cs="Times New Roman"/>
          <w:bCs/>
          <w:sz w:val="24"/>
          <w:szCs w:val="24"/>
        </w:rPr>
      </w:pPr>
      <w:r>
        <w:rPr>
          <w:rFonts w:cs="Times New Roman"/>
          <w:bCs/>
          <w:sz w:val="24"/>
          <w:szCs w:val="24"/>
        </w:rPr>
        <w:t>T</w:t>
      </w:r>
      <w:r w:rsidR="006606B8" w:rsidRPr="006606B8">
        <w:rPr>
          <w:rFonts w:cs="Times New Roman"/>
          <w:bCs/>
          <w:sz w:val="24"/>
          <w:szCs w:val="24"/>
        </w:rPr>
        <w:t xml:space="preserve">hese comments are positive, </w:t>
      </w:r>
      <w:r>
        <w:rPr>
          <w:rFonts w:cs="Times New Roman"/>
          <w:bCs/>
          <w:sz w:val="24"/>
          <w:szCs w:val="24"/>
        </w:rPr>
        <w:t xml:space="preserve">and </w:t>
      </w:r>
      <w:r w:rsidR="005214B3">
        <w:rPr>
          <w:rFonts w:cs="Times New Roman"/>
          <w:bCs/>
          <w:sz w:val="24"/>
          <w:szCs w:val="24"/>
        </w:rPr>
        <w:t>it is important to note that the</w:t>
      </w:r>
      <w:r>
        <w:rPr>
          <w:rFonts w:cs="Times New Roman"/>
          <w:bCs/>
          <w:sz w:val="24"/>
          <w:szCs w:val="24"/>
        </w:rPr>
        <w:t xml:space="preserve"> government has demonstrated a commitment to the UNDRIP by amending its Treaty legislation</w:t>
      </w:r>
      <w:r w:rsidR="000A17A5">
        <w:rPr>
          <w:rFonts w:cs="Times New Roman"/>
          <w:bCs/>
          <w:sz w:val="24"/>
          <w:szCs w:val="24"/>
        </w:rPr>
        <w:t xml:space="preserve"> to incorporate the instrument</w:t>
      </w:r>
      <w:r>
        <w:rPr>
          <w:rFonts w:cs="Times New Roman"/>
          <w:bCs/>
          <w:sz w:val="24"/>
          <w:szCs w:val="24"/>
        </w:rPr>
        <w:t>. However, the government’s more limited broader engagement with the Declaration suggests challenges going forward. Scarce references in Parliament, across the public service, and within the executive, potentially signal that the document itself is not contributing to debate. In the absence of an enforceable standard</w:t>
      </w:r>
      <w:r w:rsidR="000A17A5">
        <w:rPr>
          <w:rFonts w:cs="Times New Roman"/>
          <w:bCs/>
          <w:sz w:val="24"/>
          <w:szCs w:val="24"/>
        </w:rPr>
        <w:t>,</w:t>
      </w:r>
      <w:r>
        <w:rPr>
          <w:rFonts w:cs="Times New Roman"/>
          <w:bCs/>
          <w:sz w:val="24"/>
          <w:szCs w:val="24"/>
        </w:rPr>
        <w:t xml:space="preserve"> it remains to be seen how far </w:t>
      </w:r>
      <w:r w:rsidR="000A17A5">
        <w:rPr>
          <w:rFonts w:cs="Times New Roman"/>
          <w:bCs/>
          <w:sz w:val="24"/>
          <w:szCs w:val="24"/>
        </w:rPr>
        <w:t>Victoria’s</w:t>
      </w:r>
      <w:r>
        <w:rPr>
          <w:rFonts w:cs="Times New Roman"/>
          <w:bCs/>
          <w:sz w:val="24"/>
          <w:szCs w:val="24"/>
        </w:rPr>
        <w:t xml:space="preserve"> rhetorical </w:t>
      </w:r>
      <w:r w:rsidR="005C439A">
        <w:rPr>
          <w:rFonts w:cs="Times New Roman"/>
          <w:bCs/>
          <w:sz w:val="24"/>
          <w:szCs w:val="24"/>
        </w:rPr>
        <w:t xml:space="preserve">or political </w:t>
      </w:r>
      <w:r>
        <w:rPr>
          <w:rFonts w:cs="Times New Roman"/>
          <w:bCs/>
          <w:sz w:val="24"/>
          <w:szCs w:val="24"/>
        </w:rPr>
        <w:t xml:space="preserve">commitment to the UNDRIP and </w:t>
      </w:r>
      <w:r w:rsidR="00B05BFE">
        <w:rPr>
          <w:rFonts w:cs="Times New Roman"/>
          <w:bCs/>
          <w:sz w:val="24"/>
          <w:szCs w:val="24"/>
        </w:rPr>
        <w:t xml:space="preserve">Indigenous </w:t>
      </w:r>
      <w:r>
        <w:rPr>
          <w:rFonts w:cs="Times New Roman"/>
          <w:bCs/>
          <w:sz w:val="24"/>
          <w:szCs w:val="24"/>
        </w:rPr>
        <w:t>self-determination extends once negotiations commence.</w:t>
      </w:r>
    </w:p>
    <w:p w14:paraId="774F7320" w14:textId="77777777" w:rsidR="00730A54" w:rsidRDefault="00730A54" w:rsidP="00CE2AC4">
      <w:pPr>
        <w:spacing w:line="480" w:lineRule="auto"/>
        <w:jc w:val="both"/>
        <w:rPr>
          <w:rFonts w:cs="Times New Roman"/>
          <w:bCs/>
          <w:sz w:val="24"/>
          <w:szCs w:val="24"/>
        </w:rPr>
      </w:pPr>
    </w:p>
    <w:p w14:paraId="433E167B" w14:textId="00F761BB" w:rsidR="00254A99" w:rsidRPr="009D6F13" w:rsidRDefault="006606B8" w:rsidP="00CE2AC4">
      <w:pPr>
        <w:spacing w:line="480" w:lineRule="auto"/>
        <w:jc w:val="both"/>
        <w:rPr>
          <w:rFonts w:cs="Times New Roman"/>
          <w:bCs/>
          <w:sz w:val="24"/>
          <w:szCs w:val="24"/>
        </w:rPr>
      </w:pPr>
      <w:r>
        <w:rPr>
          <w:rFonts w:cs="Times New Roman"/>
          <w:bCs/>
          <w:sz w:val="24"/>
          <w:szCs w:val="24"/>
        </w:rPr>
        <w:t xml:space="preserve">Engagement with </w:t>
      </w:r>
      <w:r w:rsidR="00254A99">
        <w:rPr>
          <w:rFonts w:cs="Times New Roman"/>
          <w:bCs/>
          <w:sz w:val="24"/>
          <w:szCs w:val="24"/>
        </w:rPr>
        <w:t xml:space="preserve">the Declaration may be inconsistent, but the </w:t>
      </w:r>
      <w:r w:rsidR="009A2048">
        <w:rPr>
          <w:rFonts w:cs="Times New Roman"/>
          <w:bCs/>
          <w:sz w:val="24"/>
          <w:szCs w:val="24"/>
        </w:rPr>
        <w:t>values that underpin it are</w:t>
      </w:r>
      <w:r w:rsidR="00254A99">
        <w:rPr>
          <w:rFonts w:cs="Times New Roman"/>
          <w:bCs/>
          <w:sz w:val="24"/>
          <w:szCs w:val="24"/>
        </w:rPr>
        <w:t xml:space="preserve"> clearly playing a</w:t>
      </w:r>
      <w:r w:rsidR="00571F70">
        <w:rPr>
          <w:rFonts w:cs="Times New Roman"/>
          <w:bCs/>
          <w:sz w:val="24"/>
          <w:szCs w:val="24"/>
        </w:rPr>
        <w:t xml:space="preserve"> </w:t>
      </w:r>
      <w:r w:rsidR="00254A99">
        <w:rPr>
          <w:rFonts w:cs="Times New Roman"/>
          <w:bCs/>
          <w:sz w:val="24"/>
          <w:szCs w:val="24"/>
        </w:rPr>
        <w:t xml:space="preserve">role </w:t>
      </w:r>
      <w:r w:rsidR="00254A99" w:rsidRPr="009D6F13">
        <w:rPr>
          <w:rFonts w:cs="Times New Roman"/>
          <w:bCs/>
          <w:sz w:val="24"/>
          <w:szCs w:val="24"/>
        </w:rPr>
        <w:t xml:space="preserve">in the Victorian government’s approach to </w:t>
      </w:r>
      <w:r w:rsidR="00254A99">
        <w:rPr>
          <w:rFonts w:cs="Times New Roman"/>
          <w:bCs/>
          <w:sz w:val="24"/>
          <w:szCs w:val="24"/>
        </w:rPr>
        <w:t>treaty. Significantly, Aboriginal approaches have adopted a similar</w:t>
      </w:r>
      <w:r w:rsidR="009A2048">
        <w:rPr>
          <w:rFonts w:cs="Times New Roman"/>
          <w:bCs/>
          <w:sz w:val="24"/>
          <w:szCs w:val="24"/>
        </w:rPr>
        <w:t xml:space="preserve"> position;</w:t>
      </w:r>
      <w:r w:rsidR="00254A99">
        <w:rPr>
          <w:rFonts w:cs="Times New Roman"/>
          <w:bCs/>
          <w:sz w:val="24"/>
          <w:szCs w:val="24"/>
        </w:rPr>
        <w:t xml:space="preserve"> </w:t>
      </w:r>
      <w:r w:rsidR="009A2048">
        <w:rPr>
          <w:rFonts w:cs="Times New Roman"/>
          <w:bCs/>
          <w:sz w:val="24"/>
          <w:szCs w:val="24"/>
        </w:rPr>
        <w:t>t</w:t>
      </w:r>
      <w:r w:rsidR="00254A99">
        <w:rPr>
          <w:rFonts w:cs="Times New Roman"/>
          <w:bCs/>
          <w:sz w:val="24"/>
          <w:szCs w:val="24"/>
        </w:rPr>
        <w:t>he UNDRIP is not explicitly publicly employed, but the instrument is driving their demands. For example, while Jill Gallagher has noted that the Declaration is a ‘central principle of the Working Group’,</w:t>
      </w:r>
      <w:r w:rsidR="00254A99">
        <w:rPr>
          <w:rStyle w:val="EndnoteReference"/>
          <w:rFonts w:cs="Times New Roman"/>
          <w:bCs/>
          <w:sz w:val="24"/>
          <w:szCs w:val="24"/>
        </w:rPr>
        <w:endnoteReference w:id="91"/>
      </w:r>
      <w:r w:rsidR="00254A99">
        <w:rPr>
          <w:rFonts w:cs="Times New Roman"/>
          <w:bCs/>
          <w:sz w:val="24"/>
          <w:szCs w:val="24"/>
        </w:rPr>
        <w:t xml:space="preserve"> it does not appear in any public records of their meetings. Similarly, although</w:t>
      </w:r>
      <w:r w:rsidR="00254A99" w:rsidRPr="009D6F13">
        <w:rPr>
          <w:rFonts w:cs="Times New Roman"/>
          <w:bCs/>
          <w:sz w:val="24"/>
          <w:szCs w:val="24"/>
        </w:rPr>
        <w:t xml:space="preserve"> some participants in community consultations and members of the Working Group have expressed their views in the language of the Declaration, including Lidia Thorpe who resigned from her position on the Working Group when she felt her cultural integrity was being compromised,</w:t>
      </w:r>
      <w:r w:rsidR="00254A99" w:rsidRPr="009D6F13">
        <w:rPr>
          <w:rStyle w:val="EndnoteReference"/>
          <w:rFonts w:cs="Times New Roman"/>
          <w:bCs/>
          <w:sz w:val="24"/>
          <w:szCs w:val="24"/>
        </w:rPr>
        <w:endnoteReference w:id="92"/>
      </w:r>
      <w:r w:rsidR="00254A99" w:rsidRPr="009D6F13">
        <w:rPr>
          <w:rFonts w:cs="Times New Roman"/>
          <w:bCs/>
          <w:sz w:val="24"/>
          <w:szCs w:val="24"/>
        </w:rPr>
        <w:t xml:space="preserve"> the Declaration itself is absent in official reports of the community consultations. This may reflect limited</w:t>
      </w:r>
      <w:r w:rsidR="00254A99">
        <w:rPr>
          <w:rFonts w:cs="Times New Roman"/>
          <w:bCs/>
          <w:sz w:val="24"/>
          <w:szCs w:val="24"/>
        </w:rPr>
        <w:t xml:space="preserve"> </w:t>
      </w:r>
      <w:r w:rsidR="00254A99" w:rsidRPr="009D6F13">
        <w:rPr>
          <w:rFonts w:cs="Times New Roman"/>
          <w:bCs/>
          <w:sz w:val="24"/>
          <w:szCs w:val="24"/>
        </w:rPr>
        <w:t xml:space="preserve">awareness of the UNDRIP, suggesting that it has not permeated within the community. Considering the values and principles expressed at these community consultations, however, it may be more likely that the limited </w:t>
      </w:r>
      <w:r w:rsidR="00254A99">
        <w:rPr>
          <w:rFonts w:cs="Times New Roman"/>
          <w:bCs/>
          <w:sz w:val="24"/>
          <w:szCs w:val="24"/>
        </w:rPr>
        <w:t xml:space="preserve">public </w:t>
      </w:r>
      <w:r w:rsidR="00254A99" w:rsidRPr="009D6F13">
        <w:rPr>
          <w:rFonts w:cs="Times New Roman"/>
          <w:bCs/>
          <w:sz w:val="24"/>
          <w:szCs w:val="24"/>
        </w:rPr>
        <w:t xml:space="preserve">use of the Declaration is a pragmatic calculation by Aboriginal people to not </w:t>
      </w:r>
      <w:r w:rsidR="00254A99" w:rsidRPr="009D6F13">
        <w:rPr>
          <w:rFonts w:cs="Times New Roman"/>
          <w:bCs/>
          <w:sz w:val="24"/>
          <w:szCs w:val="24"/>
        </w:rPr>
        <w:lastRenderedPageBreak/>
        <w:t>articulate their claims through this instrument, believing</w:t>
      </w:r>
      <w:r w:rsidR="00254A99">
        <w:rPr>
          <w:rFonts w:cs="Times New Roman"/>
          <w:bCs/>
          <w:sz w:val="24"/>
          <w:szCs w:val="24"/>
        </w:rPr>
        <w:t xml:space="preserve"> </w:t>
      </w:r>
      <w:r w:rsidR="00182C22">
        <w:rPr>
          <w:rFonts w:cs="Times New Roman"/>
          <w:bCs/>
          <w:sz w:val="24"/>
          <w:szCs w:val="24"/>
        </w:rPr>
        <w:t>either that</w:t>
      </w:r>
      <w:r w:rsidR="00254A99" w:rsidRPr="009D6F13">
        <w:rPr>
          <w:rFonts w:cs="Times New Roman"/>
          <w:bCs/>
          <w:sz w:val="24"/>
          <w:szCs w:val="24"/>
        </w:rPr>
        <w:t xml:space="preserve"> it will have little salience with state officials</w:t>
      </w:r>
      <w:r w:rsidR="00182C22">
        <w:rPr>
          <w:rFonts w:cs="Times New Roman"/>
          <w:bCs/>
          <w:sz w:val="24"/>
          <w:szCs w:val="24"/>
        </w:rPr>
        <w:t xml:space="preserve">, or that it will spark </w:t>
      </w:r>
      <w:r w:rsidR="00C02AF8">
        <w:rPr>
          <w:rFonts w:cs="Times New Roman"/>
          <w:bCs/>
          <w:sz w:val="24"/>
          <w:szCs w:val="24"/>
        </w:rPr>
        <w:t>anxiety within the non-Indigenous community</w:t>
      </w:r>
      <w:r w:rsidR="00254A99" w:rsidRPr="009D6F13">
        <w:rPr>
          <w:rFonts w:cs="Times New Roman"/>
          <w:bCs/>
          <w:sz w:val="24"/>
          <w:szCs w:val="24"/>
        </w:rPr>
        <w:t xml:space="preserve">. </w:t>
      </w:r>
      <w:r w:rsidR="00C02AF8">
        <w:rPr>
          <w:rFonts w:cs="Times New Roman"/>
          <w:bCs/>
          <w:sz w:val="24"/>
          <w:szCs w:val="24"/>
        </w:rPr>
        <w:t>This pragmatic calculation may be working. D</w:t>
      </w:r>
      <w:r w:rsidR="00254A99" w:rsidRPr="009D6F13">
        <w:rPr>
          <w:rFonts w:cs="Times New Roman"/>
          <w:bCs/>
          <w:sz w:val="24"/>
          <w:szCs w:val="24"/>
        </w:rPr>
        <w:t>espite some concerns, the process so far has been largely positive</w:t>
      </w:r>
      <w:r w:rsidR="00254A99">
        <w:rPr>
          <w:rFonts w:cs="Times New Roman"/>
          <w:bCs/>
          <w:sz w:val="24"/>
          <w:szCs w:val="24"/>
        </w:rPr>
        <w:t>. E</w:t>
      </w:r>
      <w:r w:rsidR="00254A99" w:rsidRPr="009D6F13">
        <w:rPr>
          <w:rFonts w:cs="Times New Roman"/>
          <w:bCs/>
          <w:sz w:val="24"/>
          <w:szCs w:val="24"/>
        </w:rPr>
        <w:t xml:space="preserve">ven if Indigenous people and leaders are not </w:t>
      </w:r>
      <w:r w:rsidR="00254A99">
        <w:rPr>
          <w:rFonts w:cs="Times New Roman"/>
          <w:bCs/>
          <w:sz w:val="24"/>
          <w:szCs w:val="24"/>
        </w:rPr>
        <w:t xml:space="preserve">publicly </w:t>
      </w:r>
      <w:r w:rsidR="00254A99" w:rsidRPr="009D6F13">
        <w:rPr>
          <w:rFonts w:cs="Times New Roman"/>
          <w:bCs/>
          <w:sz w:val="24"/>
          <w:szCs w:val="24"/>
        </w:rPr>
        <w:t>articulating their claims through the Declaration, they are speaking in the language of its values, standards</w:t>
      </w:r>
      <w:r w:rsidR="00A22FA0">
        <w:rPr>
          <w:rFonts w:cs="Times New Roman"/>
          <w:bCs/>
          <w:sz w:val="24"/>
          <w:szCs w:val="24"/>
        </w:rPr>
        <w:t>,</w:t>
      </w:r>
      <w:r w:rsidR="00254A99" w:rsidRPr="009D6F13">
        <w:rPr>
          <w:rFonts w:cs="Times New Roman"/>
          <w:bCs/>
          <w:sz w:val="24"/>
          <w:szCs w:val="24"/>
        </w:rPr>
        <w:t xml:space="preserve"> and principles. Even more importantly, the state has proved receptive to these calls. </w:t>
      </w:r>
      <w:r w:rsidR="008D2C16">
        <w:rPr>
          <w:rFonts w:cs="Times New Roman"/>
          <w:bCs/>
          <w:sz w:val="24"/>
          <w:szCs w:val="24"/>
        </w:rPr>
        <w:t>Should this strategy continue once negotiations commence?</w:t>
      </w:r>
    </w:p>
    <w:p w14:paraId="0D4B9441" w14:textId="77777777" w:rsidR="00254A99" w:rsidRDefault="00254A99" w:rsidP="00CE2AC4">
      <w:pPr>
        <w:spacing w:line="480" w:lineRule="auto"/>
        <w:jc w:val="both"/>
        <w:rPr>
          <w:rFonts w:cs="Times New Roman"/>
          <w:bCs/>
          <w:sz w:val="24"/>
          <w:szCs w:val="24"/>
        </w:rPr>
      </w:pPr>
    </w:p>
    <w:p w14:paraId="27A1038A" w14:textId="7B1B8C61" w:rsidR="00254A99" w:rsidRPr="007C378B" w:rsidRDefault="00254A99" w:rsidP="00CE2AC4">
      <w:pPr>
        <w:pStyle w:val="Heading1"/>
        <w:spacing w:line="480" w:lineRule="auto"/>
      </w:pPr>
      <w:r>
        <w:t>Treaties and the value of the Declaration</w:t>
      </w:r>
    </w:p>
    <w:p w14:paraId="67119FDE" w14:textId="558484F8" w:rsidR="00254A99" w:rsidRDefault="00254A99" w:rsidP="00CE2AC4">
      <w:pPr>
        <w:spacing w:line="480" w:lineRule="auto"/>
        <w:jc w:val="both"/>
        <w:rPr>
          <w:rFonts w:cs="Times New Roman"/>
          <w:bCs/>
          <w:sz w:val="24"/>
          <w:szCs w:val="24"/>
        </w:rPr>
      </w:pPr>
    </w:p>
    <w:p w14:paraId="6A0536B1" w14:textId="3A9C234B" w:rsidR="00254A99" w:rsidRDefault="00254A99" w:rsidP="00CE2AC4">
      <w:pPr>
        <w:spacing w:line="480" w:lineRule="auto"/>
        <w:jc w:val="both"/>
        <w:rPr>
          <w:rFonts w:cs="Times New Roman"/>
          <w:bCs/>
          <w:sz w:val="24"/>
          <w:szCs w:val="24"/>
        </w:rPr>
      </w:pPr>
      <w:r w:rsidRPr="00365138">
        <w:rPr>
          <w:rFonts w:cs="Times New Roman"/>
          <w:bCs/>
          <w:sz w:val="24"/>
          <w:szCs w:val="24"/>
        </w:rPr>
        <w:t>The norms and values underlying the UNDRIP are driving the push towards treaty</w:t>
      </w:r>
      <w:r>
        <w:rPr>
          <w:rFonts w:cs="Times New Roman"/>
          <w:bCs/>
          <w:sz w:val="24"/>
          <w:szCs w:val="24"/>
        </w:rPr>
        <w:t xml:space="preserve"> in Victoria</w:t>
      </w:r>
      <w:r w:rsidRPr="00365138">
        <w:rPr>
          <w:rFonts w:cs="Times New Roman"/>
          <w:bCs/>
          <w:sz w:val="24"/>
          <w:szCs w:val="24"/>
        </w:rPr>
        <w:t xml:space="preserve">, </w:t>
      </w:r>
      <w:r w:rsidRPr="002D29A9">
        <w:rPr>
          <w:rFonts w:cs="Times New Roman"/>
          <w:bCs/>
          <w:sz w:val="24"/>
          <w:szCs w:val="24"/>
        </w:rPr>
        <w:t>but in the public sphere</w:t>
      </w:r>
      <w:r>
        <w:rPr>
          <w:rFonts w:cs="Times New Roman"/>
          <w:bCs/>
          <w:sz w:val="24"/>
          <w:szCs w:val="24"/>
        </w:rPr>
        <w:t>,</w:t>
      </w:r>
      <w:r w:rsidRPr="002D29A9">
        <w:rPr>
          <w:rFonts w:cs="Times New Roman"/>
          <w:bCs/>
          <w:sz w:val="24"/>
          <w:szCs w:val="24"/>
        </w:rPr>
        <w:t xml:space="preserve"> </w:t>
      </w:r>
      <w:r>
        <w:rPr>
          <w:rFonts w:cs="Times New Roman"/>
          <w:bCs/>
          <w:sz w:val="24"/>
          <w:szCs w:val="24"/>
        </w:rPr>
        <w:t xml:space="preserve">government and Aboriginal </w:t>
      </w:r>
      <w:r w:rsidRPr="002D29A9">
        <w:rPr>
          <w:rFonts w:cs="Times New Roman"/>
          <w:bCs/>
          <w:sz w:val="24"/>
          <w:szCs w:val="24"/>
        </w:rPr>
        <w:t>invocations of the instrument itself are largely sporadic. Is this a</w:t>
      </w:r>
      <w:r w:rsidRPr="00365138">
        <w:rPr>
          <w:rFonts w:cs="Times New Roman"/>
          <w:bCs/>
          <w:sz w:val="24"/>
          <w:szCs w:val="24"/>
        </w:rPr>
        <w:t xml:space="preserve"> problem? While the preliminary stages of treaty negotiations may be resolved in the absence of the Declaration, this could prove dangerous when negotiations commence. Although the Victorian government assures us it is committed to </w:t>
      </w:r>
      <w:r>
        <w:rPr>
          <w:rFonts w:cs="Times New Roman"/>
          <w:bCs/>
          <w:sz w:val="24"/>
          <w:szCs w:val="24"/>
        </w:rPr>
        <w:t>its</w:t>
      </w:r>
      <w:r w:rsidRPr="00365138">
        <w:rPr>
          <w:rFonts w:cs="Times New Roman"/>
          <w:bCs/>
          <w:sz w:val="24"/>
          <w:szCs w:val="24"/>
        </w:rPr>
        <w:t xml:space="preserve"> values and principles, without more clearly grounding that commitment in clear </w:t>
      </w:r>
      <w:r w:rsidR="00CA020F">
        <w:rPr>
          <w:rFonts w:cs="Times New Roman"/>
          <w:bCs/>
          <w:sz w:val="24"/>
          <w:szCs w:val="24"/>
        </w:rPr>
        <w:t xml:space="preserve">and enforceable </w:t>
      </w:r>
      <w:r w:rsidRPr="00365138">
        <w:rPr>
          <w:rFonts w:cs="Times New Roman"/>
          <w:bCs/>
          <w:sz w:val="24"/>
          <w:szCs w:val="24"/>
        </w:rPr>
        <w:t xml:space="preserve">standards and obligations concerning process and outcomes, negotiations may flounder. </w:t>
      </w:r>
      <w:r>
        <w:rPr>
          <w:rFonts w:cs="Times New Roman"/>
          <w:bCs/>
          <w:sz w:val="24"/>
          <w:szCs w:val="24"/>
        </w:rPr>
        <w:t>Even a principled but</w:t>
      </w:r>
      <w:r w:rsidRPr="00365138">
        <w:rPr>
          <w:rFonts w:cs="Times New Roman"/>
          <w:bCs/>
          <w:sz w:val="24"/>
          <w:szCs w:val="24"/>
        </w:rPr>
        <w:t xml:space="preserve"> inchoate understanding of the terms of the Declaration may mean that agreements conducted under th</w:t>
      </w:r>
      <w:r>
        <w:rPr>
          <w:rFonts w:cs="Times New Roman"/>
          <w:bCs/>
          <w:sz w:val="24"/>
          <w:szCs w:val="24"/>
        </w:rPr>
        <w:t xml:space="preserve">e guise of treaty negotiations fail to result in </w:t>
      </w:r>
      <w:r w:rsidRPr="00365138">
        <w:rPr>
          <w:rFonts w:cs="Times New Roman"/>
          <w:bCs/>
          <w:sz w:val="24"/>
          <w:szCs w:val="24"/>
        </w:rPr>
        <w:t xml:space="preserve">meaningful reform. </w:t>
      </w:r>
      <w:r>
        <w:rPr>
          <w:rFonts w:cs="Times New Roman"/>
          <w:bCs/>
          <w:sz w:val="24"/>
          <w:szCs w:val="24"/>
        </w:rPr>
        <w:t>This Part draws back from the specific Victorian process to identify several challenges that may arise in all modern treaty negotiations</w:t>
      </w:r>
      <w:r w:rsidR="00246807">
        <w:rPr>
          <w:rFonts w:cs="Times New Roman"/>
          <w:bCs/>
          <w:sz w:val="24"/>
          <w:szCs w:val="24"/>
        </w:rPr>
        <w:t xml:space="preserve"> conducted in the shadow of the UNDRIP</w:t>
      </w:r>
      <w:r>
        <w:rPr>
          <w:rFonts w:cs="Times New Roman"/>
          <w:bCs/>
          <w:sz w:val="24"/>
          <w:szCs w:val="24"/>
        </w:rPr>
        <w:t xml:space="preserve">. </w:t>
      </w:r>
    </w:p>
    <w:p w14:paraId="3538D2D9" w14:textId="77777777" w:rsidR="00254A99" w:rsidRDefault="00254A99" w:rsidP="00CE2AC4">
      <w:pPr>
        <w:spacing w:line="480" w:lineRule="auto"/>
        <w:jc w:val="both"/>
        <w:rPr>
          <w:rFonts w:cs="Times New Roman"/>
          <w:bCs/>
          <w:sz w:val="24"/>
          <w:szCs w:val="24"/>
        </w:rPr>
      </w:pPr>
    </w:p>
    <w:p w14:paraId="40263F59" w14:textId="0A01E8CA" w:rsidR="00254A99" w:rsidRDefault="00254A99" w:rsidP="00CE2AC4">
      <w:pPr>
        <w:spacing w:line="480" w:lineRule="auto"/>
        <w:jc w:val="both"/>
        <w:rPr>
          <w:rFonts w:cs="Times New Roman"/>
          <w:bCs/>
          <w:sz w:val="24"/>
          <w:szCs w:val="24"/>
        </w:rPr>
      </w:pPr>
      <w:r w:rsidRPr="009D6F13">
        <w:rPr>
          <w:rFonts w:cs="Times New Roman"/>
          <w:bCs/>
          <w:sz w:val="24"/>
          <w:szCs w:val="24"/>
        </w:rPr>
        <w:t xml:space="preserve">First, in the absence of explicit </w:t>
      </w:r>
      <w:r>
        <w:rPr>
          <w:rFonts w:cs="Times New Roman"/>
          <w:bCs/>
          <w:sz w:val="24"/>
          <w:szCs w:val="24"/>
        </w:rPr>
        <w:t xml:space="preserve">legislative </w:t>
      </w:r>
      <w:r w:rsidRPr="009D6F13">
        <w:rPr>
          <w:rFonts w:cs="Times New Roman"/>
          <w:bCs/>
          <w:sz w:val="24"/>
          <w:szCs w:val="24"/>
        </w:rPr>
        <w:t>endorsement of the UNDRIP</w:t>
      </w:r>
      <w:r>
        <w:rPr>
          <w:rFonts w:cs="Times New Roman"/>
          <w:bCs/>
          <w:sz w:val="24"/>
          <w:szCs w:val="24"/>
        </w:rPr>
        <w:t>,</w:t>
      </w:r>
      <w:r w:rsidRPr="009D6F13">
        <w:rPr>
          <w:rFonts w:cs="Times New Roman"/>
          <w:bCs/>
          <w:sz w:val="24"/>
          <w:szCs w:val="24"/>
        </w:rPr>
        <w:t xml:space="preserve"> </w:t>
      </w:r>
      <w:r>
        <w:rPr>
          <w:rFonts w:cs="Times New Roman"/>
          <w:bCs/>
          <w:sz w:val="24"/>
          <w:szCs w:val="24"/>
        </w:rPr>
        <w:t>either</w:t>
      </w:r>
      <w:r w:rsidR="003122AF">
        <w:rPr>
          <w:rFonts w:cs="Times New Roman"/>
          <w:bCs/>
          <w:sz w:val="24"/>
          <w:szCs w:val="24"/>
        </w:rPr>
        <w:t xml:space="preserve"> by</w:t>
      </w:r>
      <w:r>
        <w:rPr>
          <w:rFonts w:cs="Times New Roman"/>
          <w:bCs/>
          <w:sz w:val="24"/>
          <w:szCs w:val="24"/>
        </w:rPr>
        <w:t xml:space="preserve"> the </w:t>
      </w:r>
      <w:r w:rsidRPr="009D6F13">
        <w:rPr>
          <w:rFonts w:cs="Times New Roman"/>
          <w:bCs/>
          <w:sz w:val="24"/>
          <w:szCs w:val="24"/>
        </w:rPr>
        <w:t xml:space="preserve">Victorian </w:t>
      </w:r>
      <w:r>
        <w:rPr>
          <w:rFonts w:cs="Times New Roman"/>
          <w:bCs/>
          <w:sz w:val="24"/>
          <w:szCs w:val="24"/>
        </w:rPr>
        <w:t xml:space="preserve">government </w:t>
      </w:r>
      <w:r w:rsidRPr="009D6F13">
        <w:rPr>
          <w:rFonts w:cs="Times New Roman"/>
          <w:bCs/>
          <w:sz w:val="24"/>
          <w:szCs w:val="24"/>
        </w:rPr>
        <w:t xml:space="preserve">or </w:t>
      </w:r>
      <w:r>
        <w:rPr>
          <w:rFonts w:cs="Times New Roman"/>
          <w:bCs/>
          <w:sz w:val="24"/>
          <w:szCs w:val="24"/>
        </w:rPr>
        <w:t xml:space="preserve">other relevant state, </w:t>
      </w:r>
      <w:r w:rsidRPr="009D6F13">
        <w:rPr>
          <w:rFonts w:cs="Times New Roman"/>
          <w:bCs/>
          <w:sz w:val="24"/>
          <w:szCs w:val="24"/>
        </w:rPr>
        <w:t xml:space="preserve">there is a risk that both the negotiations and content of any treaty may not satisfy the minimum standards recognised in the Declaration. The experience in </w:t>
      </w:r>
      <w:r w:rsidRPr="009D6F13">
        <w:rPr>
          <w:rFonts w:cs="Times New Roman"/>
          <w:bCs/>
          <w:sz w:val="24"/>
          <w:szCs w:val="24"/>
        </w:rPr>
        <w:lastRenderedPageBreak/>
        <w:t>Canada</w:t>
      </w:r>
      <w:r>
        <w:rPr>
          <w:rFonts w:cs="Times New Roman"/>
          <w:bCs/>
          <w:sz w:val="24"/>
          <w:szCs w:val="24"/>
        </w:rPr>
        <w:t>, where modern treaties have been negotiated since 1973,</w:t>
      </w:r>
      <w:r w:rsidRPr="009D6F13">
        <w:rPr>
          <w:rFonts w:cs="Times New Roman"/>
          <w:bCs/>
          <w:sz w:val="24"/>
          <w:szCs w:val="24"/>
        </w:rPr>
        <w:t xml:space="preserve"> suggests that the negotiation stage will be the most difficult, and it is easy to imagine </w:t>
      </w:r>
      <w:r>
        <w:rPr>
          <w:rFonts w:cs="Times New Roman"/>
          <w:bCs/>
          <w:sz w:val="24"/>
          <w:szCs w:val="24"/>
        </w:rPr>
        <w:t>that a</w:t>
      </w:r>
      <w:r w:rsidRPr="009D6F13">
        <w:rPr>
          <w:rFonts w:cs="Times New Roman"/>
          <w:bCs/>
          <w:sz w:val="24"/>
          <w:szCs w:val="24"/>
        </w:rPr>
        <w:t xml:space="preserve"> state’s much vaunted </w:t>
      </w:r>
      <w:r w:rsidR="00EB0A1B">
        <w:rPr>
          <w:rFonts w:cs="Times New Roman"/>
          <w:bCs/>
          <w:sz w:val="24"/>
          <w:szCs w:val="24"/>
        </w:rPr>
        <w:t xml:space="preserve">political </w:t>
      </w:r>
      <w:r w:rsidRPr="009D6F13">
        <w:rPr>
          <w:rFonts w:cs="Times New Roman"/>
          <w:bCs/>
          <w:sz w:val="24"/>
          <w:szCs w:val="24"/>
        </w:rPr>
        <w:t xml:space="preserve">commitment to </w:t>
      </w:r>
      <w:r>
        <w:rPr>
          <w:rFonts w:cs="Times New Roman"/>
          <w:bCs/>
          <w:sz w:val="24"/>
          <w:szCs w:val="24"/>
        </w:rPr>
        <w:t>Indigenous</w:t>
      </w:r>
      <w:r w:rsidRPr="009D6F13">
        <w:rPr>
          <w:rFonts w:cs="Times New Roman"/>
          <w:bCs/>
          <w:sz w:val="24"/>
          <w:szCs w:val="24"/>
        </w:rPr>
        <w:t xml:space="preserve"> self-determination may be discarded or at least downgraded during the tumult of negotiation, as it is here where a rhetorical </w:t>
      </w:r>
      <w:r w:rsidR="00EB0A1B" w:rsidRPr="009D6F13">
        <w:rPr>
          <w:rFonts w:cs="Times New Roman"/>
          <w:bCs/>
          <w:sz w:val="24"/>
          <w:szCs w:val="24"/>
        </w:rPr>
        <w:t>promise</w:t>
      </w:r>
      <w:r w:rsidRPr="009D6F13">
        <w:rPr>
          <w:rFonts w:cs="Times New Roman"/>
          <w:bCs/>
          <w:sz w:val="24"/>
          <w:szCs w:val="24"/>
        </w:rPr>
        <w:t xml:space="preserve"> to an amorphous concept must be concretised into specific terms. How will </w:t>
      </w:r>
      <w:r>
        <w:rPr>
          <w:rFonts w:cs="Times New Roman"/>
          <w:bCs/>
          <w:sz w:val="24"/>
          <w:szCs w:val="24"/>
        </w:rPr>
        <w:t>state’s</w:t>
      </w:r>
      <w:r w:rsidRPr="009D6F13">
        <w:rPr>
          <w:rFonts w:cs="Times New Roman"/>
          <w:bCs/>
          <w:sz w:val="24"/>
          <w:szCs w:val="24"/>
        </w:rPr>
        <w:t xml:space="preserve"> respond if, for instance, Aboriginal Victorians insist on powers of self-government consistent with First Nations in Canada, or concomitant to the guarantees in the Declaration</w:t>
      </w:r>
      <w:r>
        <w:rPr>
          <w:rFonts w:cs="Times New Roman"/>
          <w:bCs/>
          <w:sz w:val="24"/>
          <w:szCs w:val="24"/>
        </w:rPr>
        <w:t>, including the right to convene their own law-making bodies</w:t>
      </w:r>
      <w:r w:rsidRPr="009D6F13">
        <w:rPr>
          <w:rFonts w:cs="Times New Roman"/>
          <w:bCs/>
          <w:sz w:val="24"/>
          <w:szCs w:val="24"/>
        </w:rPr>
        <w:t xml:space="preserve">? </w:t>
      </w:r>
    </w:p>
    <w:p w14:paraId="6F16B520" w14:textId="77777777" w:rsidR="00254A99" w:rsidRDefault="00254A99" w:rsidP="00CE2AC4">
      <w:pPr>
        <w:spacing w:line="480" w:lineRule="auto"/>
        <w:jc w:val="both"/>
        <w:rPr>
          <w:rFonts w:cs="Times New Roman"/>
          <w:bCs/>
          <w:sz w:val="24"/>
          <w:szCs w:val="24"/>
        </w:rPr>
      </w:pPr>
    </w:p>
    <w:p w14:paraId="159DD81C" w14:textId="26EBCC42" w:rsidR="00254A99" w:rsidRDefault="00254A99" w:rsidP="00CE2AC4">
      <w:pPr>
        <w:spacing w:line="480" w:lineRule="auto"/>
        <w:jc w:val="both"/>
        <w:rPr>
          <w:rFonts w:cs="Times New Roman"/>
          <w:sz w:val="24"/>
          <w:szCs w:val="24"/>
        </w:rPr>
      </w:pPr>
      <w:r>
        <w:rPr>
          <w:rFonts w:cs="Times New Roman"/>
          <w:bCs/>
          <w:sz w:val="24"/>
          <w:szCs w:val="24"/>
        </w:rPr>
        <w:t>I</w:t>
      </w:r>
      <w:r w:rsidRPr="009D6F13">
        <w:rPr>
          <w:rFonts w:cs="Times New Roman"/>
          <w:bCs/>
          <w:sz w:val="24"/>
          <w:szCs w:val="24"/>
        </w:rPr>
        <w:t xml:space="preserve">t is critical to remember that the UNDRIP constitutes the ‘minimum standards </w:t>
      </w:r>
      <w:r w:rsidRPr="009D6F13">
        <w:rPr>
          <w:rFonts w:cs="Times New Roman"/>
          <w:sz w:val="24"/>
          <w:szCs w:val="24"/>
        </w:rPr>
        <w:t>for the survival, dignity and well-being of the Indigenous peoples of the world’;</w:t>
      </w:r>
      <w:r w:rsidRPr="009D6F13">
        <w:rPr>
          <w:rStyle w:val="EndnoteReference"/>
          <w:rFonts w:cs="Times New Roman"/>
          <w:sz w:val="24"/>
          <w:szCs w:val="24"/>
        </w:rPr>
        <w:endnoteReference w:id="93"/>
      </w:r>
      <w:r w:rsidRPr="009D6F13">
        <w:rPr>
          <w:rFonts w:cs="Times New Roman"/>
          <w:sz w:val="24"/>
          <w:szCs w:val="24"/>
        </w:rPr>
        <w:t xml:space="preserve"> the rights expressed therein are not bargaining chips. Without the Declaration acting as a</w:t>
      </w:r>
      <w:r>
        <w:rPr>
          <w:rFonts w:cs="Times New Roman"/>
          <w:sz w:val="24"/>
          <w:szCs w:val="24"/>
        </w:rPr>
        <w:t>n enforceable</w:t>
      </w:r>
      <w:r w:rsidRPr="009D6F13">
        <w:rPr>
          <w:rFonts w:cs="Times New Roman"/>
          <w:sz w:val="24"/>
          <w:szCs w:val="24"/>
        </w:rPr>
        <w:t xml:space="preserve"> framework to guide state approaches and policies, there is a </w:t>
      </w:r>
      <w:r>
        <w:rPr>
          <w:rFonts w:cs="Times New Roman"/>
          <w:sz w:val="24"/>
          <w:szCs w:val="24"/>
        </w:rPr>
        <w:t xml:space="preserve">real </w:t>
      </w:r>
      <w:r w:rsidRPr="009D6F13">
        <w:rPr>
          <w:rFonts w:cs="Times New Roman"/>
          <w:sz w:val="24"/>
          <w:szCs w:val="24"/>
        </w:rPr>
        <w:t xml:space="preserve">danger </w:t>
      </w:r>
      <w:r>
        <w:rPr>
          <w:rFonts w:cs="Times New Roman"/>
          <w:sz w:val="24"/>
          <w:szCs w:val="24"/>
        </w:rPr>
        <w:t xml:space="preserve">that </w:t>
      </w:r>
      <w:r w:rsidRPr="009D6F13">
        <w:rPr>
          <w:rFonts w:cs="Times New Roman"/>
          <w:sz w:val="24"/>
          <w:szCs w:val="24"/>
        </w:rPr>
        <w:t>substantive Indigenous rights may not be realised.</w:t>
      </w:r>
      <w:r>
        <w:rPr>
          <w:rFonts w:cs="Times New Roman"/>
          <w:sz w:val="24"/>
          <w:szCs w:val="24"/>
        </w:rPr>
        <w:t xml:space="preserve"> </w:t>
      </w:r>
      <w:r w:rsidR="00B97559">
        <w:rPr>
          <w:rFonts w:cs="Times New Roman"/>
          <w:sz w:val="24"/>
          <w:szCs w:val="24"/>
        </w:rPr>
        <w:t>In Australia, c</w:t>
      </w:r>
      <w:r>
        <w:rPr>
          <w:rFonts w:cs="Times New Roman"/>
          <w:sz w:val="24"/>
          <w:szCs w:val="24"/>
        </w:rPr>
        <w:t>oncerns along these lines had been raised even before the South Australian process was abruptly dismantled. In announcing the South Australian government’s commitment to treaty in 2016, the Minister for Aboriginal Affairs and Reconciliation characterised Indigenous self-governance and autonomy only in terms of ‘cultural authority’</w:t>
      </w:r>
      <w:r w:rsidRPr="00E82213">
        <w:rPr>
          <w:rFonts w:cs="Times New Roman"/>
          <w:bCs/>
          <w:sz w:val="24"/>
          <w:szCs w:val="24"/>
        </w:rPr>
        <w:t>.</w:t>
      </w:r>
      <w:r w:rsidRPr="00E82213">
        <w:rPr>
          <w:rStyle w:val="EndnoteReference"/>
          <w:rFonts w:cs="Times New Roman"/>
          <w:bCs/>
          <w:sz w:val="24"/>
          <w:szCs w:val="24"/>
        </w:rPr>
        <w:endnoteReference w:id="94"/>
      </w:r>
      <w:r w:rsidRPr="00E82213">
        <w:rPr>
          <w:rFonts w:cs="Times New Roman"/>
          <w:bCs/>
          <w:sz w:val="24"/>
          <w:szCs w:val="24"/>
        </w:rPr>
        <w:t xml:space="preserve"> </w:t>
      </w:r>
      <w:r>
        <w:rPr>
          <w:rFonts w:cs="Times New Roman"/>
          <w:bCs/>
          <w:sz w:val="24"/>
          <w:szCs w:val="24"/>
        </w:rPr>
        <w:t xml:space="preserve">While maintaining cultural authority is a critical component of Indigenous peoples’ aspirations, it does not entail the entirety of their self-governance rights. </w:t>
      </w:r>
      <w:r>
        <w:rPr>
          <w:rFonts w:cs="Times New Roman"/>
          <w:sz w:val="24"/>
          <w:szCs w:val="24"/>
        </w:rPr>
        <w:t xml:space="preserve">This risk is particularly pronounced where support for the treaty process is divided along partisan lines. Indeed, the failure to expressly ground treaty negotiations in the UNDRIP in South Australia, may have contributed to the new government’s rejection of the process. Similar concerns exist in Victoria, where the Opposition voted against the </w:t>
      </w:r>
      <w:r w:rsidR="00B97559">
        <w:rPr>
          <w:rFonts w:cs="Times New Roman"/>
          <w:sz w:val="24"/>
          <w:szCs w:val="24"/>
        </w:rPr>
        <w:t>Treaty bill</w:t>
      </w:r>
      <w:r>
        <w:rPr>
          <w:rFonts w:cs="Times New Roman"/>
          <w:sz w:val="24"/>
          <w:szCs w:val="24"/>
        </w:rPr>
        <w:t>. State elections in late 2018 therefore loom as the most s</w:t>
      </w:r>
      <w:r w:rsidR="006D4183">
        <w:rPr>
          <w:rFonts w:cs="Times New Roman"/>
          <w:sz w:val="24"/>
          <w:szCs w:val="24"/>
        </w:rPr>
        <w:t>ignificant immediate challenge, but longer-term challenges cannot be ignored.</w:t>
      </w:r>
    </w:p>
    <w:p w14:paraId="7A022211" w14:textId="39F0A911" w:rsidR="00254A99" w:rsidRDefault="00254A99" w:rsidP="00CE2AC4">
      <w:pPr>
        <w:spacing w:line="480" w:lineRule="auto"/>
        <w:jc w:val="both"/>
        <w:rPr>
          <w:rFonts w:cs="Times New Roman"/>
          <w:bCs/>
          <w:sz w:val="24"/>
          <w:szCs w:val="24"/>
        </w:rPr>
      </w:pPr>
    </w:p>
    <w:p w14:paraId="64742079" w14:textId="2E274C4C" w:rsidR="00254A99" w:rsidRPr="009D6F13" w:rsidRDefault="00254A99" w:rsidP="00CE2AC4">
      <w:pPr>
        <w:spacing w:line="480" w:lineRule="auto"/>
        <w:jc w:val="both"/>
        <w:rPr>
          <w:rFonts w:cs="Times New Roman"/>
          <w:bCs/>
          <w:sz w:val="24"/>
          <w:szCs w:val="24"/>
        </w:rPr>
      </w:pPr>
      <w:r w:rsidRPr="002452FF">
        <w:rPr>
          <w:rFonts w:cs="Times New Roman"/>
          <w:bCs/>
          <w:sz w:val="24"/>
          <w:szCs w:val="24"/>
        </w:rPr>
        <w:t>Second, the absence of UNDRIP in public debate may exacerbate First Nations’ unequal</w:t>
      </w:r>
      <w:r w:rsidRPr="009D6F13">
        <w:rPr>
          <w:rFonts w:cs="Times New Roman"/>
          <w:bCs/>
          <w:sz w:val="24"/>
          <w:szCs w:val="24"/>
        </w:rPr>
        <w:t xml:space="preserve"> bargaining position. Notwithstanding the Victorian government’s positive steps in resourcing community consultations on the design of an Aboriginal Representative Body as well as the body itself, the negotiation stage will be very challenging for Indigenous peoples as they will face a significant disparity in bargaining power. </w:t>
      </w:r>
      <w:r w:rsidR="00BF6BF3">
        <w:rPr>
          <w:rFonts w:cs="Times New Roman"/>
          <w:bCs/>
          <w:sz w:val="24"/>
          <w:szCs w:val="24"/>
        </w:rPr>
        <w:t>In Australia, t</w:t>
      </w:r>
      <w:r w:rsidRPr="009D6F13">
        <w:rPr>
          <w:rFonts w:cs="Times New Roman"/>
          <w:bCs/>
          <w:sz w:val="24"/>
          <w:szCs w:val="24"/>
        </w:rPr>
        <w:t>his is intensified by the absence of common law fiduciary duties imposed on the Crown in their dealings with Indigenous peoples,</w:t>
      </w:r>
      <w:r w:rsidRPr="009D6F13">
        <w:rPr>
          <w:rStyle w:val="EndnoteReference"/>
          <w:rFonts w:cs="Times New Roman"/>
          <w:bCs/>
          <w:sz w:val="24"/>
          <w:szCs w:val="24"/>
        </w:rPr>
        <w:endnoteReference w:id="95"/>
      </w:r>
      <w:r w:rsidRPr="009D6F13">
        <w:rPr>
          <w:rFonts w:cs="Times New Roman"/>
          <w:bCs/>
          <w:sz w:val="24"/>
          <w:szCs w:val="24"/>
        </w:rPr>
        <w:t xml:space="preserve"> which means that there are little constitutional limits preventing the state from undertaking ‘sharp dealings’</w:t>
      </w:r>
      <w:r w:rsidRPr="009D6F13">
        <w:rPr>
          <w:rFonts w:cs="Times New Roman"/>
          <w:bCs/>
          <w:sz w:val="24"/>
          <w:szCs w:val="24"/>
          <w:vertAlign w:val="superscript"/>
        </w:rPr>
        <w:endnoteReference w:id="96"/>
      </w:r>
      <w:r w:rsidRPr="009D6F13">
        <w:rPr>
          <w:rFonts w:cs="Times New Roman"/>
          <w:bCs/>
          <w:sz w:val="24"/>
          <w:szCs w:val="24"/>
        </w:rPr>
        <w:t xml:space="preserve"> in their relationship with Indigenous peoples. The UNDRIP can be helpful here. Julie Jai, a former negotiator for the Yukon government, has argued that First Nations in Canada have been able to enhance their negotiating power by using the Declaration as an external standard of legitimacy,</w:t>
      </w:r>
      <w:r w:rsidRPr="009D6F13">
        <w:rPr>
          <w:rStyle w:val="EndnoteReference"/>
          <w:rFonts w:cs="Times New Roman"/>
          <w:bCs/>
          <w:sz w:val="24"/>
          <w:szCs w:val="24"/>
        </w:rPr>
        <w:endnoteReference w:id="97"/>
      </w:r>
      <w:r w:rsidRPr="009D6F13">
        <w:rPr>
          <w:rFonts w:cs="Times New Roman"/>
          <w:bCs/>
          <w:sz w:val="24"/>
          <w:szCs w:val="24"/>
        </w:rPr>
        <w:t xml:space="preserve"> holding the state accountable to its standards, articulated in Part II above. Without suggesting that contemporary negotiations in Canada always reach this benchmark, it is clear that agreements reached prior to 2007 were often characterised by considerable political and economic pressure levied on Indigenous nations.</w:t>
      </w:r>
      <w:r w:rsidRPr="009D6F13">
        <w:rPr>
          <w:rStyle w:val="EndnoteReference"/>
          <w:rFonts w:cs="Times New Roman"/>
          <w:iCs/>
          <w:sz w:val="24"/>
          <w:szCs w:val="24"/>
        </w:rPr>
        <w:endnoteReference w:id="98"/>
      </w:r>
      <w:r w:rsidRPr="009D6F13">
        <w:rPr>
          <w:rFonts w:cs="Times New Roman"/>
          <w:bCs/>
          <w:sz w:val="24"/>
          <w:szCs w:val="24"/>
        </w:rPr>
        <w:t xml:space="preserve"> Nonetheless, without explicit endorsemen</w:t>
      </w:r>
      <w:r>
        <w:rPr>
          <w:rFonts w:cs="Times New Roman"/>
          <w:bCs/>
          <w:sz w:val="24"/>
          <w:szCs w:val="24"/>
        </w:rPr>
        <w:t>t by the state, and without</w:t>
      </w:r>
      <w:r w:rsidRPr="009D6F13">
        <w:rPr>
          <w:rFonts w:cs="Times New Roman"/>
          <w:bCs/>
          <w:sz w:val="24"/>
          <w:szCs w:val="24"/>
        </w:rPr>
        <w:t xml:space="preserve"> First Nations </w:t>
      </w:r>
      <w:r w:rsidR="00BF6BF3">
        <w:rPr>
          <w:rFonts w:cs="Times New Roman"/>
          <w:bCs/>
          <w:sz w:val="24"/>
          <w:szCs w:val="24"/>
        </w:rPr>
        <w:t xml:space="preserve">publicly pressuring </w:t>
      </w:r>
      <w:r>
        <w:rPr>
          <w:rFonts w:cs="Times New Roman"/>
          <w:bCs/>
          <w:sz w:val="24"/>
          <w:szCs w:val="24"/>
        </w:rPr>
        <w:t>government</w:t>
      </w:r>
      <w:r w:rsidRPr="009D6F13">
        <w:rPr>
          <w:rFonts w:cs="Times New Roman"/>
          <w:bCs/>
          <w:sz w:val="24"/>
          <w:szCs w:val="24"/>
        </w:rPr>
        <w:t xml:space="preserve">, </w:t>
      </w:r>
      <w:r>
        <w:rPr>
          <w:rFonts w:cs="Times New Roman"/>
          <w:bCs/>
          <w:sz w:val="24"/>
          <w:szCs w:val="24"/>
        </w:rPr>
        <w:t>Indigenous</w:t>
      </w:r>
      <w:r w:rsidRPr="009D6F13">
        <w:rPr>
          <w:rFonts w:cs="Times New Roman"/>
          <w:bCs/>
          <w:sz w:val="24"/>
          <w:szCs w:val="24"/>
        </w:rPr>
        <w:t xml:space="preserve"> peoples </w:t>
      </w:r>
      <w:r>
        <w:rPr>
          <w:rFonts w:cs="Times New Roman"/>
          <w:bCs/>
          <w:sz w:val="24"/>
          <w:szCs w:val="24"/>
        </w:rPr>
        <w:t>may</w:t>
      </w:r>
      <w:r w:rsidRPr="009D6F13">
        <w:rPr>
          <w:rFonts w:cs="Times New Roman"/>
          <w:bCs/>
          <w:sz w:val="24"/>
          <w:szCs w:val="24"/>
        </w:rPr>
        <w:t xml:space="preserve"> not be able to use the Declaration in this way, placing Indigenous negotiators in a worse position than they might otherwise be.</w:t>
      </w:r>
    </w:p>
    <w:p w14:paraId="560EC049" w14:textId="77777777" w:rsidR="00254A99" w:rsidRDefault="00254A99" w:rsidP="00CE2AC4">
      <w:pPr>
        <w:spacing w:line="480" w:lineRule="auto"/>
        <w:jc w:val="both"/>
        <w:rPr>
          <w:rFonts w:cs="Times New Roman"/>
          <w:bCs/>
          <w:sz w:val="24"/>
          <w:szCs w:val="24"/>
        </w:rPr>
      </w:pPr>
    </w:p>
    <w:p w14:paraId="674EDFD1" w14:textId="43042658" w:rsidR="00254A99" w:rsidRPr="004E0CC3" w:rsidRDefault="00254A99" w:rsidP="00CE2AC4">
      <w:pPr>
        <w:spacing w:line="480" w:lineRule="auto"/>
        <w:jc w:val="both"/>
        <w:rPr>
          <w:rFonts w:cs="Times New Roman"/>
          <w:bCs/>
          <w:sz w:val="24"/>
          <w:szCs w:val="24"/>
          <w:highlight w:val="yellow"/>
        </w:rPr>
      </w:pPr>
      <w:r>
        <w:rPr>
          <w:rFonts w:cs="Times New Roman"/>
          <w:bCs/>
          <w:sz w:val="24"/>
          <w:szCs w:val="24"/>
        </w:rPr>
        <w:t xml:space="preserve">The UNDRIP may be </w:t>
      </w:r>
      <w:r w:rsidR="00704E3D">
        <w:rPr>
          <w:rFonts w:cs="Times New Roman"/>
          <w:bCs/>
          <w:sz w:val="24"/>
          <w:szCs w:val="24"/>
        </w:rPr>
        <w:t>useful</w:t>
      </w:r>
      <w:r>
        <w:rPr>
          <w:rFonts w:cs="Times New Roman"/>
          <w:bCs/>
          <w:sz w:val="24"/>
          <w:szCs w:val="24"/>
        </w:rPr>
        <w:t xml:space="preserve"> in articulating and pressuring government to stick to a minimum standard in negotiations, but the experience in Canada suggests that conducting debate in the language of the Declaration does not resolve all challenges. Following the election of Justin Trudeau, the federal government </w:t>
      </w:r>
      <w:r w:rsidRPr="004E0CC3">
        <w:rPr>
          <w:rFonts w:cs="Times New Roman"/>
          <w:bCs/>
          <w:sz w:val="24"/>
          <w:szCs w:val="24"/>
        </w:rPr>
        <w:t xml:space="preserve">committed to legislation that would align government action and policies with the UNDRIP as well as ensure ‘rigorous, full and meaningful’ implementation of </w:t>
      </w:r>
      <w:r>
        <w:rPr>
          <w:rFonts w:cs="Times New Roman"/>
          <w:bCs/>
          <w:sz w:val="24"/>
          <w:szCs w:val="24"/>
        </w:rPr>
        <w:t xml:space="preserve">all </w:t>
      </w:r>
      <w:r w:rsidRPr="004E0CC3">
        <w:rPr>
          <w:rFonts w:cs="Times New Roman"/>
          <w:bCs/>
          <w:sz w:val="24"/>
          <w:szCs w:val="24"/>
        </w:rPr>
        <w:t>treaties.</w:t>
      </w:r>
      <w:r w:rsidRPr="004E0CC3">
        <w:rPr>
          <w:rStyle w:val="EndnoteReference"/>
          <w:rFonts w:cs="Times New Roman"/>
          <w:bCs/>
          <w:sz w:val="24"/>
          <w:szCs w:val="24"/>
        </w:rPr>
        <w:endnoteReference w:id="99"/>
      </w:r>
      <w:r>
        <w:rPr>
          <w:rFonts w:cs="Times New Roman"/>
          <w:bCs/>
          <w:sz w:val="24"/>
          <w:szCs w:val="24"/>
        </w:rPr>
        <w:t xml:space="preserve"> Several provincial governments, including British Columbia, </w:t>
      </w:r>
      <w:r>
        <w:rPr>
          <w:rFonts w:cs="Times New Roman"/>
          <w:bCs/>
          <w:sz w:val="24"/>
          <w:szCs w:val="24"/>
        </w:rPr>
        <w:lastRenderedPageBreak/>
        <w:t>have followed suit.</w:t>
      </w:r>
      <w:r>
        <w:rPr>
          <w:rStyle w:val="EndnoteReference"/>
          <w:rFonts w:cs="Times New Roman"/>
          <w:bCs/>
          <w:sz w:val="24"/>
          <w:szCs w:val="24"/>
        </w:rPr>
        <w:endnoteReference w:id="100"/>
      </w:r>
      <w:r>
        <w:rPr>
          <w:rFonts w:cs="Times New Roman"/>
          <w:bCs/>
          <w:sz w:val="24"/>
          <w:szCs w:val="24"/>
        </w:rPr>
        <w:t xml:space="preserve"> These governments often expressly link standards and obligations set out in the Declaration to Canada’s historic treaties as well as the modern treaty process. For instance, in 2016, Carolyn Bennett the Minister for Indigenous and Northern Affairs, declared that the Declaration ‘reflects </w:t>
      </w:r>
      <w:r w:rsidRPr="009D6F13">
        <w:rPr>
          <w:rFonts w:eastAsia="Times New Roman" w:cs="Times New Roman"/>
          <w:sz w:val="24"/>
          <w:szCs w:val="24"/>
          <w:lang w:eastAsia="en-AU"/>
        </w:rPr>
        <w:t>the sp</w:t>
      </w:r>
      <w:r>
        <w:rPr>
          <w:rFonts w:eastAsia="Times New Roman" w:cs="Times New Roman"/>
          <w:sz w:val="24"/>
          <w:szCs w:val="24"/>
          <w:lang w:eastAsia="en-AU"/>
        </w:rPr>
        <w:t>irit and intent of our treaties,</w:t>
      </w:r>
      <w:r w:rsidRPr="009D6F13">
        <w:rPr>
          <w:rFonts w:eastAsia="Times New Roman" w:cs="Times New Roman"/>
          <w:sz w:val="24"/>
          <w:szCs w:val="24"/>
          <w:lang w:eastAsia="en-AU"/>
        </w:rPr>
        <w:t>’</w:t>
      </w:r>
      <w:r>
        <w:rPr>
          <w:rFonts w:eastAsia="Times New Roman" w:cs="Times New Roman"/>
          <w:sz w:val="24"/>
          <w:szCs w:val="24"/>
          <w:lang w:eastAsia="en-AU"/>
        </w:rPr>
        <w:t xml:space="preserve"> and explained that the state conceives ‘</w:t>
      </w:r>
      <w:r w:rsidRPr="009D6F13">
        <w:rPr>
          <w:rFonts w:eastAsia="Times New Roman" w:cs="Times New Roman"/>
          <w:sz w:val="24"/>
          <w:szCs w:val="24"/>
          <w:lang w:eastAsia="en-AU"/>
        </w:rPr>
        <w:t>modern treaties and self-government agreements as the ultimate expression of free, prior and informed consent among partners’.</w:t>
      </w:r>
      <w:r w:rsidRPr="009D6F13">
        <w:rPr>
          <w:rStyle w:val="EndnoteReference"/>
          <w:rFonts w:eastAsia="Times New Roman" w:cs="Times New Roman"/>
          <w:sz w:val="24"/>
          <w:szCs w:val="24"/>
          <w:lang w:eastAsia="en-AU"/>
        </w:rPr>
        <w:endnoteReference w:id="101"/>
      </w:r>
      <w:r>
        <w:rPr>
          <w:rFonts w:eastAsia="Times New Roman" w:cs="Times New Roman"/>
          <w:sz w:val="24"/>
          <w:szCs w:val="24"/>
          <w:lang w:eastAsia="en-AU"/>
        </w:rPr>
        <w:t xml:space="preserve"> Similarly, the British Columbia Treaty Commission has argued that the treaty process in the province is consistent with key principles of the UNDRIP, which ‘breathe[s] life into negotiations’,</w:t>
      </w:r>
      <w:bookmarkStart w:id="12" w:name="_Ref519848066"/>
      <w:r>
        <w:rPr>
          <w:rStyle w:val="EndnoteReference"/>
          <w:rFonts w:eastAsia="Times New Roman" w:cs="Times New Roman"/>
          <w:sz w:val="24"/>
          <w:szCs w:val="24"/>
          <w:lang w:eastAsia="en-AU"/>
        </w:rPr>
        <w:endnoteReference w:id="102"/>
      </w:r>
      <w:bookmarkEnd w:id="12"/>
      <w:r>
        <w:rPr>
          <w:rFonts w:eastAsia="Times New Roman" w:cs="Times New Roman"/>
          <w:sz w:val="24"/>
          <w:szCs w:val="24"/>
          <w:lang w:eastAsia="en-AU"/>
        </w:rPr>
        <w:t xml:space="preserve"> while the Ministry of Indigenous Relations and Reconciliation seeks to </w:t>
      </w:r>
      <w:r>
        <w:rPr>
          <w:rFonts w:cs="Times New Roman"/>
          <w:bCs/>
          <w:sz w:val="24"/>
          <w:szCs w:val="24"/>
        </w:rPr>
        <w:t>‘transform the treaty process so it respects…the UNDRIP’.</w:t>
      </w:r>
      <w:r>
        <w:rPr>
          <w:rStyle w:val="EndnoteReference"/>
          <w:rFonts w:cs="Times New Roman"/>
          <w:bCs/>
          <w:sz w:val="24"/>
          <w:szCs w:val="24"/>
        </w:rPr>
        <w:endnoteReference w:id="103"/>
      </w:r>
    </w:p>
    <w:p w14:paraId="428143FA" w14:textId="77777777" w:rsidR="00254A99" w:rsidRDefault="00254A99" w:rsidP="00CE2AC4">
      <w:pPr>
        <w:spacing w:line="480" w:lineRule="auto"/>
        <w:jc w:val="both"/>
        <w:rPr>
          <w:rFonts w:cs="Times New Roman"/>
          <w:bCs/>
          <w:sz w:val="24"/>
          <w:szCs w:val="24"/>
        </w:rPr>
      </w:pPr>
    </w:p>
    <w:p w14:paraId="7824AD57" w14:textId="644A29C4" w:rsidR="00254A99" w:rsidRPr="00C85941" w:rsidRDefault="00254A99" w:rsidP="00CE2AC4">
      <w:pPr>
        <w:spacing w:line="480" w:lineRule="auto"/>
        <w:jc w:val="both"/>
        <w:rPr>
          <w:rFonts w:eastAsia="Times New Roman" w:cs="Times New Roman"/>
          <w:sz w:val="24"/>
          <w:szCs w:val="24"/>
          <w:lang w:eastAsia="en-AU"/>
        </w:rPr>
      </w:pPr>
      <w:r>
        <w:rPr>
          <w:rFonts w:cs="Times New Roman"/>
          <w:bCs/>
          <w:sz w:val="24"/>
          <w:szCs w:val="24"/>
        </w:rPr>
        <w:t xml:space="preserve">The modern treaty process in Canada provides a ‘clear pathway’ to forms of self-government </w:t>
      </w:r>
      <w:r w:rsidRPr="008B26AA">
        <w:rPr>
          <w:rFonts w:cs="Times New Roman"/>
          <w:bCs/>
          <w:sz w:val="24"/>
          <w:szCs w:val="24"/>
        </w:rPr>
        <w:t>arrangements,</w:t>
      </w:r>
      <w:r w:rsidRPr="008B26AA">
        <w:rPr>
          <w:rStyle w:val="EndnoteReference"/>
          <w:rFonts w:eastAsia="Times New Roman" w:cs="Times New Roman"/>
          <w:sz w:val="24"/>
          <w:szCs w:val="24"/>
          <w:lang w:eastAsia="en-AU"/>
        </w:rPr>
        <w:endnoteReference w:id="104"/>
      </w:r>
      <w:r w:rsidRPr="008B26AA">
        <w:rPr>
          <w:rFonts w:cs="Times New Roman"/>
          <w:bCs/>
          <w:sz w:val="24"/>
          <w:szCs w:val="24"/>
        </w:rPr>
        <w:t xml:space="preserve"> but invocations of the Declaration in the context of these negotiations has </w:t>
      </w:r>
      <w:r w:rsidR="008A46B4">
        <w:rPr>
          <w:rFonts w:cs="Times New Roman"/>
          <w:bCs/>
          <w:sz w:val="24"/>
          <w:szCs w:val="24"/>
        </w:rPr>
        <w:t>garnered</w:t>
      </w:r>
      <w:r w:rsidRPr="008B26AA">
        <w:rPr>
          <w:rFonts w:cs="Times New Roman"/>
          <w:bCs/>
          <w:sz w:val="24"/>
          <w:szCs w:val="24"/>
        </w:rPr>
        <w:t xml:space="preserve"> considerable criticism.</w:t>
      </w:r>
      <w:r w:rsidRPr="00AF43A1">
        <w:rPr>
          <w:rFonts w:cs="Times New Roman"/>
          <w:bCs/>
          <w:sz w:val="24"/>
          <w:szCs w:val="24"/>
        </w:rPr>
        <w:t xml:space="preserve"> As many have argued, the ‘setting in which treaties…have been negotiated (since 1973) is not one of </w:t>
      </w:r>
      <w:r w:rsidRPr="00AF43A1">
        <w:rPr>
          <w:rFonts w:eastAsia="Times New Roman" w:cs="Times New Roman"/>
          <w:sz w:val="24"/>
          <w:szCs w:val="24"/>
          <w:lang w:eastAsia="en-AU"/>
        </w:rPr>
        <w:t>cooperative agreement, but a context of asymmetrical power relations’</w:t>
      </w:r>
      <w:r w:rsidRPr="00AF43A1">
        <w:rPr>
          <w:rStyle w:val="EndnoteReference"/>
          <w:rFonts w:eastAsia="Times New Roman" w:cs="Times New Roman"/>
          <w:sz w:val="24"/>
          <w:szCs w:val="24"/>
          <w:lang w:eastAsia="en-AU"/>
        </w:rPr>
        <w:endnoteReference w:id="105"/>
      </w:r>
      <w:r>
        <w:rPr>
          <w:rFonts w:eastAsia="Times New Roman" w:cs="Times New Roman"/>
          <w:sz w:val="24"/>
          <w:szCs w:val="24"/>
          <w:lang w:eastAsia="en-AU"/>
        </w:rPr>
        <w:t xml:space="preserve"> that coerces First Nations into a process that fails to satisfy UNDRIP’s procedural and substantive guarantees. In particular, extreme resource disparities as well as powerful non-Indigenous non-government actors, such as the extractive and pastoral industries, challenge the ability of negotiations to remain free and fair. The boundaries of modern treaty negotiations in Canada are thus policed by the state, with concerns frequently raised over both the ‘narrowness of what governments have been willing to discuss’</w:t>
      </w:r>
      <w:r w:rsidRPr="009D6F13">
        <w:rPr>
          <w:rStyle w:val="EndnoteReference"/>
          <w:rFonts w:eastAsia="Times New Roman" w:cs="Times New Roman"/>
          <w:sz w:val="24"/>
          <w:szCs w:val="24"/>
          <w:lang w:eastAsia="en-AU"/>
        </w:rPr>
        <w:endnoteReference w:id="106"/>
      </w:r>
      <w:r>
        <w:rPr>
          <w:rFonts w:eastAsia="Times New Roman" w:cs="Times New Roman"/>
          <w:sz w:val="24"/>
          <w:szCs w:val="24"/>
          <w:lang w:eastAsia="en-AU"/>
        </w:rPr>
        <w:t xml:space="preserve"> and the grounding of those negotiations within the context of Canadian law.</w:t>
      </w:r>
      <w:r w:rsidRPr="00AF43A1">
        <w:rPr>
          <w:rStyle w:val="EndnoteReference"/>
          <w:sz w:val="24"/>
          <w:szCs w:val="24"/>
        </w:rPr>
        <w:endnoteReference w:id="107"/>
      </w:r>
      <w:r>
        <w:rPr>
          <w:rFonts w:eastAsia="Times New Roman" w:cs="Times New Roman"/>
          <w:sz w:val="24"/>
          <w:szCs w:val="24"/>
          <w:lang w:eastAsia="en-AU"/>
        </w:rPr>
        <w:t xml:space="preserve"> Drawing these threads together, </w:t>
      </w:r>
      <w:r w:rsidRPr="00AF43A1">
        <w:rPr>
          <w:rFonts w:cs="Times New Roman"/>
          <w:sz w:val="24"/>
          <w:szCs w:val="24"/>
        </w:rPr>
        <w:t>James Tully contends that the provincial and federal governments consider themselves ‘entering into negotiations with “minorities” within Canada’, presupposing a ‘relationship of subordination and some form o</w:t>
      </w:r>
      <w:r>
        <w:rPr>
          <w:rFonts w:cs="Times New Roman"/>
          <w:sz w:val="24"/>
          <w:szCs w:val="24"/>
        </w:rPr>
        <w:t xml:space="preserve">f subjection to the Crown’, </w:t>
      </w:r>
      <w:r w:rsidRPr="00AF43A1">
        <w:rPr>
          <w:rFonts w:cs="Times New Roman"/>
          <w:sz w:val="24"/>
          <w:szCs w:val="24"/>
        </w:rPr>
        <w:t>‘</w:t>
      </w:r>
      <w:proofErr w:type="spellStart"/>
      <w:r w:rsidRPr="00AF43A1">
        <w:rPr>
          <w:rFonts w:cs="Times New Roman"/>
          <w:sz w:val="24"/>
          <w:szCs w:val="24"/>
        </w:rPr>
        <w:t>foreclos</w:t>
      </w:r>
      <w:proofErr w:type="spellEnd"/>
      <w:r w:rsidRPr="00AF43A1">
        <w:rPr>
          <w:rFonts w:cs="Times New Roman"/>
          <w:sz w:val="24"/>
          <w:szCs w:val="24"/>
        </w:rPr>
        <w:t>[</w:t>
      </w:r>
      <w:proofErr w:type="spellStart"/>
      <w:r w:rsidRPr="00AF43A1">
        <w:rPr>
          <w:rFonts w:cs="Times New Roman"/>
          <w:sz w:val="24"/>
          <w:szCs w:val="24"/>
        </w:rPr>
        <w:t>ing</w:t>
      </w:r>
      <w:proofErr w:type="spellEnd"/>
      <w:r w:rsidRPr="00AF43A1">
        <w:rPr>
          <w:rFonts w:cs="Times New Roman"/>
          <w:sz w:val="24"/>
          <w:szCs w:val="24"/>
        </w:rPr>
        <w:t xml:space="preserve">] precisely what the </w:t>
      </w:r>
      <w:r w:rsidRPr="00AF43A1">
        <w:rPr>
          <w:rFonts w:cs="Times New Roman"/>
          <w:sz w:val="24"/>
          <w:szCs w:val="24"/>
        </w:rPr>
        <w:lastRenderedPageBreak/>
        <w:t>negotiations should be about’.</w:t>
      </w:r>
      <w:r w:rsidRPr="00AF43A1">
        <w:rPr>
          <w:rStyle w:val="EndnoteReference"/>
          <w:sz w:val="24"/>
          <w:szCs w:val="24"/>
        </w:rPr>
        <w:endnoteReference w:id="108"/>
      </w:r>
      <w:r w:rsidRPr="00AF43A1">
        <w:rPr>
          <w:rFonts w:cs="Times New Roman"/>
          <w:sz w:val="24"/>
          <w:szCs w:val="24"/>
        </w:rPr>
        <w:t xml:space="preserve"> </w:t>
      </w:r>
      <w:r>
        <w:rPr>
          <w:rFonts w:cs="Times New Roman"/>
          <w:sz w:val="24"/>
          <w:szCs w:val="24"/>
        </w:rPr>
        <w:t xml:space="preserve">Similar challenges have impacted on negotiations in Australia, most seriously in leading to amendments in 1998 that substantially weakened the </w:t>
      </w:r>
      <w:r>
        <w:rPr>
          <w:rFonts w:cs="Times New Roman"/>
          <w:i/>
          <w:sz w:val="24"/>
          <w:szCs w:val="24"/>
        </w:rPr>
        <w:t>Native Title Act 1993</w:t>
      </w:r>
      <w:r>
        <w:rPr>
          <w:rFonts w:cs="Times New Roman"/>
          <w:sz w:val="24"/>
          <w:szCs w:val="24"/>
        </w:rPr>
        <w:t xml:space="preserve"> (Cth). </w:t>
      </w:r>
    </w:p>
    <w:p w14:paraId="31F71F86" w14:textId="1A469175" w:rsidR="00254A99" w:rsidRDefault="00254A99" w:rsidP="00CE2AC4">
      <w:pPr>
        <w:spacing w:line="480" w:lineRule="auto"/>
        <w:jc w:val="both"/>
        <w:rPr>
          <w:rFonts w:cs="Times New Roman"/>
          <w:sz w:val="24"/>
          <w:szCs w:val="24"/>
        </w:rPr>
      </w:pPr>
    </w:p>
    <w:p w14:paraId="041BECE1" w14:textId="1A1D2933" w:rsidR="00254A99" w:rsidRDefault="00254A99" w:rsidP="00CE2AC4">
      <w:pPr>
        <w:spacing w:line="480" w:lineRule="auto"/>
        <w:jc w:val="both"/>
        <w:rPr>
          <w:rFonts w:cs="Times New Roman"/>
          <w:sz w:val="24"/>
          <w:szCs w:val="24"/>
        </w:rPr>
      </w:pPr>
      <w:r>
        <w:rPr>
          <w:rFonts w:cs="Times New Roman"/>
          <w:sz w:val="24"/>
          <w:szCs w:val="24"/>
        </w:rPr>
        <w:t xml:space="preserve">The Canadian experience reveals that express government commitment to the Declaration, rising even to a public </w:t>
      </w:r>
      <w:r>
        <w:rPr>
          <w:rFonts w:cs="Times New Roman"/>
          <w:i/>
          <w:sz w:val="24"/>
          <w:szCs w:val="24"/>
        </w:rPr>
        <w:t>intention</w:t>
      </w:r>
      <w:r>
        <w:rPr>
          <w:rFonts w:cs="Times New Roman"/>
          <w:sz w:val="24"/>
          <w:szCs w:val="24"/>
        </w:rPr>
        <w:t xml:space="preserve"> to legislate, does not resolve strains over the process and outcomes of negotiations but shifts debate towards what the UNDRIP requires. Nonetheless, Indigenous peoples should insist that all treaty negotiations remain under the aegis of the Declaration. Structuring negotiations in this way maintains the focus on Indigenous </w:t>
      </w:r>
      <w:r>
        <w:rPr>
          <w:rFonts w:cs="Times New Roman"/>
          <w:i/>
          <w:sz w:val="24"/>
          <w:szCs w:val="24"/>
        </w:rPr>
        <w:t>rights</w:t>
      </w:r>
      <w:r>
        <w:rPr>
          <w:rFonts w:cs="Times New Roman"/>
          <w:sz w:val="24"/>
          <w:szCs w:val="24"/>
        </w:rPr>
        <w:t xml:space="preserve"> (notwithstanding dispute over the content of those rights) rather than on lesser agreements, such as contracts or service delivery arrangements. This is particularly important in </w:t>
      </w:r>
      <w:r w:rsidR="00651FFE">
        <w:rPr>
          <w:rFonts w:cs="Times New Roman"/>
          <w:sz w:val="24"/>
          <w:szCs w:val="24"/>
        </w:rPr>
        <w:t xml:space="preserve">countries like </w:t>
      </w:r>
      <w:r>
        <w:rPr>
          <w:rFonts w:cs="Times New Roman"/>
          <w:sz w:val="24"/>
          <w:szCs w:val="24"/>
        </w:rPr>
        <w:t>Australia where governments have historically preferred to minimise the Indigenous rights agenda in favour of a focus on ‘practical’ reconciliation</w:t>
      </w:r>
      <w:r w:rsidR="00651FFE">
        <w:rPr>
          <w:rFonts w:cs="Times New Roman"/>
          <w:sz w:val="24"/>
          <w:szCs w:val="24"/>
        </w:rPr>
        <w:t>.</w:t>
      </w:r>
      <w:r>
        <w:rPr>
          <w:rStyle w:val="EndnoteReference"/>
          <w:rFonts w:cs="Times New Roman"/>
          <w:sz w:val="24"/>
          <w:szCs w:val="24"/>
        </w:rPr>
        <w:endnoteReference w:id="109"/>
      </w:r>
      <w:r w:rsidR="00651FFE">
        <w:rPr>
          <w:rFonts w:cs="Times New Roman"/>
          <w:sz w:val="24"/>
          <w:szCs w:val="24"/>
        </w:rPr>
        <w:t xml:space="preserve"> </w:t>
      </w:r>
      <w:r>
        <w:rPr>
          <w:rFonts w:cs="Times New Roman"/>
          <w:sz w:val="24"/>
          <w:szCs w:val="24"/>
        </w:rPr>
        <w:t xml:space="preserve">This preference remains strong. In announcing that the South Australian government would abandon the treaty process, for example, </w:t>
      </w:r>
      <w:r w:rsidR="00772F50">
        <w:rPr>
          <w:rFonts w:cs="Times New Roman"/>
          <w:sz w:val="24"/>
          <w:szCs w:val="24"/>
        </w:rPr>
        <w:t xml:space="preserve">newly-elected </w:t>
      </w:r>
      <w:r>
        <w:rPr>
          <w:rFonts w:cs="Times New Roman"/>
          <w:sz w:val="24"/>
          <w:szCs w:val="24"/>
        </w:rPr>
        <w:t xml:space="preserve">Premier Stephen Marshall declared </w:t>
      </w:r>
      <w:r w:rsidR="00AD12E1">
        <w:rPr>
          <w:rFonts w:cs="Times New Roman"/>
          <w:sz w:val="24"/>
          <w:szCs w:val="24"/>
        </w:rPr>
        <w:t xml:space="preserve">that </w:t>
      </w:r>
      <w:r>
        <w:rPr>
          <w:rFonts w:cs="Times New Roman"/>
          <w:sz w:val="24"/>
          <w:szCs w:val="24"/>
        </w:rPr>
        <w:t>state-based treaties</w:t>
      </w:r>
      <w:r w:rsidR="00AD12E1">
        <w:rPr>
          <w:rFonts w:cs="Times New Roman"/>
          <w:sz w:val="24"/>
          <w:szCs w:val="24"/>
        </w:rPr>
        <w:t xml:space="preserve"> are</w:t>
      </w:r>
      <w:r>
        <w:rPr>
          <w:rFonts w:cs="Times New Roman"/>
          <w:sz w:val="24"/>
          <w:szCs w:val="24"/>
        </w:rPr>
        <w:t xml:space="preserve"> ‘expensive gestures’ and committed to reforms aimed at delivering </w:t>
      </w:r>
      <w:r w:rsidR="003D2F91">
        <w:rPr>
          <w:rFonts w:cs="Times New Roman"/>
          <w:sz w:val="24"/>
          <w:szCs w:val="24"/>
        </w:rPr>
        <w:t>‘</w:t>
      </w:r>
      <w:r>
        <w:rPr>
          <w:rFonts w:cs="Times New Roman"/>
          <w:sz w:val="24"/>
          <w:szCs w:val="24"/>
        </w:rPr>
        <w:t>practical</w:t>
      </w:r>
      <w:r w:rsidR="003D2F91">
        <w:rPr>
          <w:rFonts w:cs="Times New Roman"/>
          <w:sz w:val="24"/>
          <w:szCs w:val="24"/>
        </w:rPr>
        <w:t>’</w:t>
      </w:r>
      <w:r>
        <w:rPr>
          <w:rFonts w:cs="Times New Roman"/>
          <w:sz w:val="24"/>
          <w:szCs w:val="24"/>
        </w:rPr>
        <w:t xml:space="preserve"> outcomes.</w:t>
      </w:r>
      <w:r>
        <w:rPr>
          <w:rStyle w:val="EndnoteReference"/>
          <w:rFonts w:cs="Times New Roman"/>
          <w:sz w:val="24"/>
          <w:szCs w:val="24"/>
        </w:rPr>
        <w:endnoteReference w:id="110"/>
      </w:r>
      <w:r>
        <w:rPr>
          <w:rFonts w:cs="Times New Roman"/>
          <w:sz w:val="24"/>
          <w:szCs w:val="24"/>
        </w:rPr>
        <w:t xml:space="preserve"> </w:t>
      </w:r>
    </w:p>
    <w:p w14:paraId="5903AD2B" w14:textId="360C4CAB" w:rsidR="00254A99" w:rsidRDefault="00254A99" w:rsidP="00CE2AC4">
      <w:pPr>
        <w:spacing w:line="480" w:lineRule="auto"/>
        <w:jc w:val="both"/>
        <w:rPr>
          <w:rFonts w:cs="Times New Roman"/>
          <w:bCs/>
          <w:sz w:val="24"/>
          <w:szCs w:val="24"/>
        </w:rPr>
      </w:pPr>
    </w:p>
    <w:p w14:paraId="65D2A365" w14:textId="19F9C52E" w:rsidR="00254A99" w:rsidRPr="009D6F13" w:rsidRDefault="00254A99" w:rsidP="00CE2AC4">
      <w:pPr>
        <w:spacing w:line="480" w:lineRule="auto"/>
        <w:jc w:val="both"/>
        <w:rPr>
          <w:rFonts w:cs="Times New Roman"/>
          <w:sz w:val="24"/>
          <w:szCs w:val="24"/>
        </w:rPr>
      </w:pPr>
      <w:r w:rsidRPr="009D6F13">
        <w:rPr>
          <w:rFonts w:cs="Times New Roman"/>
          <w:bCs/>
          <w:sz w:val="24"/>
          <w:szCs w:val="24"/>
        </w:rPr>
        <w:t>Finally, t</w:t>
      </w:r>
      <w:r w:rsidRPr="009D6F13">
        <w:rPr>
          <w:rFonts w:cs="Times New Roman"/>
          <w:sz w:val="24"/>
          <w:szCs w:val="24"/>
        </w:rPr>
        <w:t>reaties between Indigenous peoples</w:t>
      </w:r>
      <w:r w:rsidR="000972B3">
        <w:rPr>
          <w:rFonts w:cs="Times New Roman"/>
          <w:sz w:val="24"/>
          <w:szCs w:val="24"/>
        </w:rPr>
        <w:t xml:space="preserve"> and the state</w:t>
      </w:r>
      <w:r w:rsidRPr="009D6F13">
        <w:rPr>
          <w:rFonts w:cs="Times New Roman"/>
          <w:sz w:val="24"/>
          <w:szCs w:val="24"/>
        </w:rPr>
        <w:t xml:space="preserve"> are distinct from legal contracts. Treaties are ‘constitutional accords’ that ‘articulate basic terms and conditions of social co-existence’ and ‘establish the constitutional parameters of state power’.</w:t>
      </w:r>
      <w:r w:rsidRPr="009D6F13">
        <w:rPr>
          <w:rStyle w:val="EndnoteReference"/>
          <w:rFonts w:cs="Times New Roman"/>
          <w:sz w:val="24"/>
          <w:szCs w:val="24"/>
        </w:rPr>
        <w:endnoteReference w:id="111"/>
      </w:r>
      <w:r w:rsidRPr="009D6F13">
        <w:rPr>
          <w:rFonts w:cs="Times New Roman"/>
          <w:sz w:val="24"/>
          <w:szCs w:val="24"/>
        </w:rPr>
        <w:t xml:space="preserve"> Indigenous nations enter into treaties ‘as keepers of a certain place’,</w:t>
      </w:r>
      <w:r w:rsidRPr="009D6F13">
        <w:rPr>
          <w:rStyle w:val="EndnoteReference"/>
          <w:rFonts w:cs="Times New Roman"/>
          <w:sz w:val="24"/>
          <w:szCs w:val="24"/>
        </w:rPr>
        <w:endnoteReference w:id="112"/>
      </w:r>
      <w:r w:rsidRPr="009D6F13">
        <w:rPr>
          <w:rFonts w:cs="Times New Roman"/>
          <w:sz w:val="24"/>
          <w:szCs w:val="24"/>
        </w:rPr>
        <w:t xml:space="preserve"> and their settlement constitutes ‘a form of political recognition and a measure of the consensual distribution of powers.’</w:t>
      </w:r>
      <w:r w:rsidRPr="009D6F13">
        <w:rPr>
          <w:rStyle w:val="EndnoteReference"/>
          <w:rFonts w:cs="Times New Roman"/>
          <w:sz w:val="24"/>
          <w:szCs w:val="24"/>
        </w:rPr>
        <w:endnoteReference w:id="113"/>
      </w:r>
      <w:r w:rsidRPr="009D6F13">
        <w:rPr>
          <w:rFonts w:cs="Times New Roman"/>
          <w:sz w:val="24"/>
          <w:szCs w:val="24"/>
        </w:rPr>
        <w:t xml:space="preserve"> In this sense, a treaty is intended to ground an ongoing relationship between Indigenous peoples and the state. In </w:t>
      </w:r>
      <w:r>
        <w:rPr>
          <w:rFonts w:cs="Times New Roman"/>
          <w:sz w:val="24"/>
          <w:szCs w:val="24"/>
        </w:rPr>
        <w:t xml:space="preserve">states </w:t>
      </w:r>
      <w:r w:rsidRPr="009D6F13">
        <w:rPr>
          <w:rFonts w:cs="Times New Roman"/>
          <w:sz w:val="24"/>
          <w:szCs w:val="24"/>
        </w:rPr>
        <w:t>where dominant conceptions of identity and citizenship operate to deny Indigenous normative distinctiveness,</w:t>
      </w:r>
      <w:r w:rsidRPr="009D6F13">
        <w:rPr>
          <w:rStyle w:val="EndnoteReference"/>
          <w:rFonts w:cs="Times New Roman"/>
          <w:sz w:val="24"/>
          <w:szCs w:val="24"/>
        </w:rPr>
        <w:endnoteReference w:id="114"/>
      </w:r>
      <w:r w:rsidRPr="009D6F13">
        <w:rPr>
          <w:rFonts w:cs="Times New Roman"/>
          <w:sz w:val="24"/>
          <w:szCs w:val="24"/>
        </w:rPr>
        <w:t xml:space="preserve"> the UNDRIP can help to articulate justifications for </w:t>
      </w:r>
      <w:r w:rsidRPr="009D6F13">
        <w:rPr>
          <w:rFonts w:cs="Times New Roman"/>
          <w:sz w:val="24"/>
          <w:szCs w:val="24"/>
        </w:rPr>
        <w:lastRenderedPageBreak/>
        <w:t>both that distinct status and the necessity of a treaty relationship to reconcile the coexisting sovereignty of multiple political communities</w:t>
      </w:r>
      <w:r w:rsidR="009526A1">
        <w:rPr>
          <w:rFonts w:cs="Times New Roman"/>
          <w:sz w:val="24"/>
          <w:szCs w:val="24"/>
        </w:rPr>
        <w:t xml:space="preserve"> that share the land</w:t>
      </w:r>
      <w:r w:rsidRPr="009D6F13">
        <w:rPr>
          <w:rFonts w:cs="Times New Roman"/>
          <w:sz w:val="24"/>
          <w:szCs w:val="24"/>
        </w:rPr>
        <w:t>.</w:t>
      </w:r>
      <w:r w:rsidRPr="009D6F13">
        <w:rPr>
          <w:rStyle w:val="EndnoteReference"/>
          <w:rFonts w:cs="Times New Roman"/>
          <w:bCs/>
          <w:sz w:val="24"/>
          <w:szCs w:val="24"/>
        </w:rPr>
        <w:endnoteReference w:id="115"/>
      </w:r>
      <w:r w:rsidRPr="009D6F13">
        <w:rPr>
          <w:rFonts w:cs="Times New Roman"/>
          <w:sz w:val="24"/>
          <w:szCs w:val="24"/>
        </w:rPr>
        <w:t xml:space="preserve"> </w:t>
      </w:r>
      <w:r>
        <w:rPr>
          <w:rFonts w:cs="Times New Roman"/>
          <w:sz w:val="24"/>
          <w:szCs w:val="24"/>
        </w:rPr>
        <w:t>A</w:t>
      </w:r>
      <w:r w:rsidRPr="009D6F13">
        <w:rPr>
          <w:rFonts w:cs="Times New Roman"/>
          <w:sz w:val="24"/>
          <w:szCs w:val="24"/>
        </w:rPr>
        <w:t>t their highest, the treaty relationship is a symbol of equal partnership, based on ‘mutual recognition, mutual respect, sharing, and mutual responsibility’.</w:t>
      </w:r>
      <w:r w:rsidRPr="009D6F13">
        <w:rPr>
          <w:rStyle w:val="EndnoteReference"/>
          <w:rFonts w:cs="Times New Roman"/>
          <w:sz w:val="24"/>
          <w:szCs w:val="24"/>
        </w:rPr>
        <w:endnoteReference w:id="116"/>
      </w:r>
      <w:r w:rsidRPr="009D6F13">
        <w:rPr>
          <w:rFonts w:cs="Times New Roman"/>
          <w:sz w:val="24"/>
          <w:szCs w:val="24"/>
        </w:rPr>
        <w:t xml:space="preserve"> Without the UNDRIP framing negotiations, the Nation-to-Nation relationship that a treaty </w:t>
      </w:r>
      <w:r>
        <w:rPr>
          <w:rFonts w:cs="Times New Roman"/>
          <w:sz w:val="24"/>
          <w:szCs w:val="24"/>
        </w:rPr>
        <w:t>embeds</w:t>
      </w:r>
      <w:r w:rsidRPr="009D6F13">
        <w:rPr>
          <w:rFonts w:cs="Times New Roman"/>
          <w:sz w:val="24"/>
          <w:szCs w:val="24"/>
        </w:rPr>
        <w:t xml:space="preserve"> may be dropped or otherwise lose prominence, leaving reconciliation precariously placed. This risk is particularly acute where, for constitutional reasons, negotiations are conducted by a subnational </w:t>
      </w:r>
      <w:r>
        <w:rPr>
          <w:rFonts w:cs="Times New Roman"/>
          <w:sz w:val="24"/>
          <w:szCs w:val="24"/>
        </w:rPr>
        <w:t>entity</w:t>
      </w:r>
      <w:r w:rsidRPr="009D6F13">
        <w:rPr>
          <w:rFonts w:cs="Times New Roman"/>
          <w:sz w:val="24"/>
          <w:szCs w:val="24"/>
        </w:rPr>
        <w:t xml:space="preserve"> rather than the </w:t>
      </w:r>
      <w:r>
        <w:rPr>
          <w:rFonts w:cs="Times New Roman"/>
          <w:sz w:val="24"/>
          <w:szCs w:val="24"/>
        </w:rPr>
        <w:t xml:space="preserve">federal government </w:t>
      </w:r>
      <w:r w:rsidRPr="009D6F13">
        <w:rPr>
          <w:rFonts w:cs="Times New Roman"/>
          <w:sz w:val="24"/>
          <w:szCs w:val="24"/>
        </w:rPr>
        <w:t xml:space="preserve">itself. </w:t>
      </w:r>
    </w:p>
    <w:p w14:paraId="24196655" w14:textId="77777777" w:rsidR="00254A99" w:rsidRPr="009D6F13" w:rsidRDefault="00254A99" w:rsidP="00CE2AC4">
      <w:pPr>
        <w:spacing w:line="480" w:lineRule="auto"/>
        <w:jc w:val="both"/>
        <w:rPr>
          <w:rFonts w:cs="Times New Roman"/>
          <w:bCs/>
          <w:sz w:val="24"/>
          <w:szCs w:val="24"/>
        </w:rPr>
      </w:pPr>
    </w:p>
    <w:p w14:paraId="2E7D484D" w14:textId="77777777" w:rsidR="00254A99" w:rsidRPr="009D6F13" w:rsidRDefault="00254A99" w:rsidP="00CE2AC4">
      <w:pPr>
        <w:pStyle w:val="Heading1"/>
        <w:spacing w:line="480" w:lineRule="auto"/>
      </w:pPr>
      <w:r w:rsidRPr="009D6F13">
        <w:t>Conclusion</w:t>
      </w:r>
    </w:p>
    <w:p w14:paraId="174B8A64" w14:textId="77777777" w:rsidR="00254A99" w:rsidRDefault="00254A99" w:rsidP="00CE2AC4">
      <w:pPr>
        <w:spacing w:line="480" w:lineRule="auto"/>
        <w:jc w:val="both"/>
        <w:rPr>
          <w:rFonts w:cs="Times New Roman"/>
          <w:bCs/>
          <w:sz w:val="24"/>
          <w:szCs w:val="24"/>
        </w:rPr>
      </w:pPr>
    </w:p>
    <w:p w14:paraId="79AE2CE1" w14:textId="7D4A6CEB" w:rsidR="00254A99" w:rsidRDefault="00254A99" w:rsidP="00CE2AC4">
      <w:pPr>
        <w:spacing w:line="480" w:lineRule="auto"/>
        <w:jc w:val="both"/>
        <w:rPr>
          <w:rFonts w:cs="Times New Roman"/>
          <w:bCs/>
          <w:iCs/>
          <w:sz w:val="24"/>
          <w:szCs w:val="24"/>
        </w:rPr>
      </w:pPr>
      <w:r w:rsidRPr="00416BB0">
        <w:rPr>
          <w:rFonts w:cs="Times New Roman"/>
          <w:bCs/>
          <w:sz w:val="24"/>
          <w:szCs w:val="24"/>
        </w:rPr>
        <w:t xml:space="preserve">Aboriginal and Torres Strait Islander peoples’ agitation for structural reform of Australia’s political and legal system long predates the signing of the UNDRIP in 2007. Nonetheless, the </w:t>
      </w:r>
      <w:r>
        <w:rPr>
          <w:rFonts w:cs="Times New Roman"/>
          <w:bCs/>
          <w:sz w:val="24"/>
          <w:szCs w:val="24"/>
        </w:rPr>
        <w:t>Declaration</w:t>
      </w:r>
      <w:r w:rsidRPr="00416BB0">
        <w:rPr>
          <w:rFonts w:cs="Times New Roman"/>
          <w:bCs/>
          <w:sz w:val="24"/>
          <w:szCs w:val="24"/>
        </w:rPr>
        <w:t xml:space="preserve"> </w:t>
      </w:r>
      <w:r w:rsidRPr="00416BB0">
        <w:rPr>
          <w:rFonts w:cs="Times New Roman"/>
          <w:sz w:val="24"/>
          <w:szCs w:val="24"/>
        </w:rPr>
        <w:t>has the potential to revitalise and strengthen Indigenous advocacy for meaningful reform by acting as a framework to underpin and guide development of law and policy in Australia.</w:t>
      </w:r>
      <w:r w:rsidRPr="00416BB0">
        <w:rPr>
          <w:rStyle w:val="EndnoteReference"/>
          <w:rFonts w:cs="Times New Roman"/>
          <w:bCs/>
          <w:sz w:val="24"/>
          <w:szCs w:val="24"/>
        </w:rPr>
        <w:endnoteReference w:id="117"/>
      </w:r>
      <w:r w:rsidRPr="00416BB0">
        <w:rPr>
          <w:rFonts w:cs="Times New Roman"/>
          <w:sz w:val="24"/>
          <w:szCs w:val="24"/>
        </w:rPr>
        <w:t xml:space="preserve"> The absence of explicit legislative endorsement of the UNDRIP by the </w:t>
      </w:r>
      <w:r>
        <w:rPr>
          <w:rFonts w:cs="Times New Roman"/>
          <w:sz w:val="24"/>
          <w:szCs w:val="24"/>
        </w:rPr>
        <w:t xml:space="preserve">Victorian </w:t>
      </w:r>
      <w:r w:rsidRPr="00416BB0">
        <w:rPr>
          <w:rFonts w:cs="Times New Roman"/>
          <w:sz w:val="24"/>
          <w:szCs w:val="24"/>
        </w:rPr>
        <w:t xml:space="preserve">government, and its muted public </w:t>
      </w:r>
      <w:r w:rsidRPr="00967616">
        <w:rPr>
          <w:rFonts w:cs="Times New Roman"/>
          <w:sz w:val="24"/>
          <w:szCs w:val="24"/>
        </w:rPr>
        <w:t>invocations</w:t>
      </w:r>
      <w:r w:rsidRPr="00416BB0">
        <w:rPr>
          <w:rFonts w:cs="Times New Roman"/>
          <w:sz w:val="24"/>
          <w:szCs w:val="24"/>
        </w:rPr>
        <w:t xml:space="preserve"> by Aboriginal Victorians</w:t>
      </w:r>
      <w:r>
        <w:rPr>
          <w:rFonts w:cs="Times New Roman"/>
          <w:sz w:val="24"/>
          <w:szCs w:val="24"/>
        </w:rPr>
        <w:t xml:space="preserve">, </w:t>
      </w:r>
      <w:r w:rsidRPr="00416BB0">
        <w:rPr>
          <w:rFonts w:cs="Times New Roman"/>
          <w:sz w:val="24"/>
          <w:szCs w:val="24"/>
        </w:rPr>
        <w:t xml:space="preserve">is therefore concerning. </w:t>
      </w:r>
      <w:r w:rsidRPr="009D6F13">
        <w:rPr>
          <w:rFonts w:cs="Times New Roman"/>
          <w:bCs/>
          <w:sz w:val="24"/>
          <w:szCs w:val="24"/>
        </w:rPr>
        <w:t xml:space="preserve">Writing in the aftermath of the General Assembly’s adoption of the </w:t>
      </w:r>
      <w:r w:rsidR="00546BB2">
        <w:rPr>
          <w:rFonts w:cs="Times New Roman"/>
          <w:bCs/>
          <w:sz w:val="24"/>
          <w:szCs w:val="24"/>
        </w:rPr>
        <w:t>Declaration</w:t>
      </w:r>
      <w:r w:rsidRPr="009D6F13">
        <w:rPr>
          <w:rFonts w:cs="Times New Roman"/>
          <w:bCs/>
          <w:sz w:val="24"/>
          <w:szCs w:val="24"/>
        </w:rPr>
        <w:t xml:space="preserve">, Megan Davis argued that in order to shift the ground in public debate in Australia, Aboriginal and Torres Strait Islander people ‘need[] to be strategic about adopting a new direction in advocacy for self-determination as underpinned by the </w:t>
      </w:r>
      <w:r w:rsidRPr="009D6F13">
        <w:rPr>
          <w:rFonts w:cs="Times New Roman"/>
          <w:bCs/>
          <w:iCs/>
          <w:sz w:val="24"/>
          <w:szCs w:val="24"/>
        </w:rPr>
        <w:t>UNDRIP.’</w:t>
      </w:r>
      <w:r w:rsidRPr="009D6F13">
        <w:rPr>
          <w:rStyle w:val="EndnoteReference"/>
          <w:rFonts w:cs="Times New Roman"/>
          <w:bCs/>
          <w:sz w:val="24"/>
          <w:szCs w:val="24"/>
        </w:rPr>
        <w:endnoteReference w:id="118"/>
      </w:r>
      <w:r w:rsidRPr="009D6F13">
        <w:rPr>
          <w:rFonts w:cs="Times New Roman"/>
          <w:bCs/>
          <w:iCs/>
          <w:sz w:val="24"/>
          <w:szCs w:val="24"/>
        </w:rPr>
        <w:t xml:space="preserve"> Davis considered that this new direction should be built on the moral and educative value of the Declaration.</w:t>
      </w:r>
      <w:r w:rsidRPr="009D6F13">
        <w:rPr>
          <w:rStyle w:val="EndnoteReference"/>
          <w:rFonts w:cs="Times New Roman"/>
          <w:bCs/>
          <w:sz w:val="24"/>
          <w:szCs w:val="24"/>
        </w:rPr>
        <w:endnoteReference w:id="119"/>
      </w:r>
      <w:r w:rsidRPr="009D6F13">
        <w:rPr>
          <w:rFonts w:cs="Times New Roman"/>
          <w:bCs/>
          <w:iCs/>
          <w:sz w:val="24"/>
          <w:szCs w:val="24"/>
        </w:rPr>
        <w:t xml:space="preserve"> Preliminary steps towards treaty in Victoria and </w:t>
      </w:r>
      <w:r>
        <w:rPr>
          <w:rFonts w:cs="Times New Roman"/>
          <w:bCs/>
          <w:iCs/>
          <w:sz w:val="24"/>
          <w:szCs w:val="24"/>
        </w:rPr>
        <w:t>elsewhere</w:t>
      </w:r>
      <w:r w:rsidRPr="009D6F13">
        <w:rPr>
          <w:rFonts w:cs="Times New Roman"/>
          <w:bCs/>
          <w:iCs/>
          <w:sz w:val="24"/>
          <w:szCs w:val="24"/>
        </w:rPr>
        <w:t xml:space="preserve"> suggest that some Australian governments are interested in pursuing a new direction. Whether that interest is real largely depends upon whether state actors have internalised the </w:t>
      </w:r>
      <w:r>
        <w:rPr>
          <w:rFonts w:cs="Times New Roman"/>
          <w:bCs/>
          <w:iCs/>
          <w:sz w:val="24"/>
          <w:szCs w:val="24"/>
        </w:rPr>
        <w:t xml:space="preserve">instrument’s </w:t>
      </w:r>
      <w:r w:rsidRPr="009D6F13">
        <w:rPr>
          <w:rFonts w:cs="Times New Roman"/>
          <w:bCs/>
          <w:iCs/>
          <w:sz w:val="24"/>
          <w:szCs w:val="24"/>
        </w:rPr>
        <w:t xml:space="preserve">norms and values. If they </w:t>
      </w:r>
      <w:r w:rsidRPr="009D6F13">
        <w:rPr>
          <w:rFonts w:cs="Times New Roman"/>
          <w:bCs/>
          <w:iCs/>
          <w:sz w:val="24"/>
          <w:szCs w:val="24"/>
        </w:rPr>
        <w:lastRenderedPageBreak/>
        <w:t xml:space="preserve">have, then treaty negotiations should result in meaningful substantive reform. If they have not, then negotiations may falter. </w:t>
      </w:r>
    </w:p>
    <w:p w14:paraId="5CAA2C3A" w14:textId="7003167D" w:rsidR="00254A99" w:rsidRDefault="00254A99" w:rsidP="00CE2AC4">
      <w:pPr>
        <w:spacing w:line="480" w:lineRule="auto"/>
        <w:jc w:val="both"/>
        <w:rPr>
          <w:rFonts w:cs="Times New Roman"/>
          <w:bCs/>
          <w:iCs/>
          <w:sz w:val="24"/>
          <w:szCs w:val="24"/>
        </w:rPr>
      </w:pPr>
    </w:p>
    <w:p w14:paraId="0DA782D0" w14:textId="5DEDA114" w:rsidR="00254A99" w:rsidRDefault="00254A99" w:rsidP="00CE2AC4">
      <w:pPr>
        <w:spacing w:line="480" w:lineRule="auto"/>
        <w:jc w:val="both"/>
        <w:rPr>
          <w:rFonts w:cs="Times New Roman"/>
          <w:sz w:val="24"/>
          <w:szCs w:val="24"/>
        </w:rPr>
      </w:pPr>
      <w:r>
        <w:rPr>
          <w:rFonts w:cs="Times New Roman"/>
          <w:bCs/>
          <w:iCs/>
          <w:sz w:val="24"/>
          <w:szCs w:val="24"/>
        </w:rPr>
        <w:t xml:space="preserve">Developments in Australia have lessons for all modern treaty negotiations. A state’s rhetorical commitment to the Declaration or ritual public incantation of its terms will not automatically lead to meaningful reform. In the absence of enforceable standards holding the state to account, asymmetrical power relations will affect the process and outcomes of any negotiation. To challenge this, Indigenous peoples must publicly use the </w:t>
      </w:r>
      <w:r w:rsidR="009118E6">
        <w:rPr>
          <w:rFonts w:cs="Times New Roman"/>
          <w:bCs/>
          <w:iCs/>
          <w:sz w:val="24"/>
          <w:szCs w:val="24"/>
        </w:rPr>
        <w:t>UNDRIP</w:t>
      </w:r>
      <w:r>
        <w:rPr>
          <w:rFonts w:cs="Times New Roman"/>
          <w:bCs/>
          <w:iCs/>
          <w:sz w:val="24"/>
          <w:szCs w:val="24"/>
        </w:rPr>
        <w:t xml:space="preserve"> and seek to embed its values within state actors. Critically, n</w:t>
      </w:r>
      <w:r w:rsidRPr="009D6F13">
        <w:rPr>
          <w:rFonts w:cs="Times New Roman"/>
          <w:bCs/>
          <w:iCs/>
          <w:sz w:val="24"/>
          <w:szCs w:val="24"/>
        </w:rPr>
        <w:t xml:space="preserve">orm internationalisation will not occur if those advocating for structural reform </w:t>
      </w:r>
      <w:r w:rsidRPr="009D6F13">
        <w:rPr>
          <w:rFonts w:cs="Times New Roman"/>
          <w:sz w:val="24"/>
          <w:szCs w:val="24"/>
        </w:rPr>
        <w:t xml:space="preserve">fail to articulate their aspirations in the language of the Declaration. In the words of Claire Charters, </w:t>
      </w:r>
      <w:r>
        <w:rPr>
          <w:rFonts w:cs="Times New Roman"/>
          <w:sz w:val="24"/>
          <w:szCs w:val="24"/>
        </w:rPr>
        <w:t>Indigenous</w:t>
      </w:r>
      <w:r w:rsidRPr="009D6F13">
        <w:rPr>
          <w:rFonts w:cs="Times New Roman"/>
          <w:sz w:val="24"/>
          <w:szCs w:val="24"/>
        </w:rPr>
        <w:t xml:space="preserve"> peoples should ‘use it’ rather than ‘lose it’.</w:t>
      </w:r>
      <w:r w:rsidRPr="009D6F13">
        <w:rPr>
          <w:rStyle w:val="EndnoteReference"/>
          <w:rFonts w:cs="Times New Roman"/>
          <w:sz w:val="24"/>
          <w:szCs w:val="24"/>
        </w:rPr>
        <w:endnoteReference w:id="120"/>
      </w:r>
    </w:p>
    <w:p w14:paraId="116FEC65" w14:textId="77777777" w:rsidR="00CE52AE" w:rsidRPr="009D6F13" w:rsidRDefault="00CE52AE" w:rsidP="00CE2AC4">
      <w:pPr>
        <w:spacing w:line="480" w:lineRule="auto"/>
        <w:jc w:val="both"/>
        <w:rPr>
          <w:rFonts w:cs="Times New Roman"/>
          <w:bCs/>
          <w:iCs/>
          <w:sz w:val="24"/>
          <w:szCs w:val="24"/>
        </w:rPr>
      </w:pPr>
    </w:p>
    <w:p w14:paraId="49BC5F8D" w14:textId="555791A2" w:rsidR="0001697F" w:rsidRDefault="00E73876" w:rsidP="00F95263">
      <w:pPr>
        <w:spacing w:line="480" w:lineRule="auto"/>
        <w:jc w:val="right"/>
        <w:rPr>
          <w:rFonts w:cs="Times New Roman"/>
          <w:sz w:val="24"/>
          <w:szCs w:val="24"/>
        </w:rPr>
      </w:pPr>
      <w:r w:rsidRPr="005A1533">
        <w:rPr>
          <w:rFonts w:cs="Times New Roman"/>
          <w:b/>
          <w:sz w:val="24"/>
          <w:szCs w:val="24"/>
        </w:rPr>
        <w:t>Word Count</w:t>
      </w:r>
      <w:r w:rsidRPr="005A1533">
        <w:rPr>
          <w:rFonts w:cs="Times New Roman"/>
          <w:sz w:val="24"/>
          <w:szCs w:val="24"/>
        </w:rPr>
        <w:t xml:space="preserve">: </w:t>
      </w:r>
      <w:r w:rsidR="000C1B6F">
        <w:rPr>
          <w:rFonts w:cs="Times New Roman"/>
          <w:sz w:val="24"/>
          <w:szCs w:val="24"/>
        </w:rPr>
        <w:t>93</w:t>
      </w:r>
      <w:r w:rsidR="00AF1CF4">
        <w:rPr>
          <w:rFonts w:cs="Times New Roman"/>
          <w:sz w:val="24"/>
          <w:szCs w:val="24"/>
        </w:rPr>
        <w:t>97</w:t>
      </w:r>
      <w:r w:rsidR="00231028" w:rsidRPr="005A1533">
        <w:rPr>
          <w:rFonts w:cs="Times New Roman"/>
          <w:sz w:val="24"/>
          <w:szCs w:val="24"/>
        </w:rPr>
        <w:t xml:space="preserve"> (including </w:t>
      </w:r>
      <w:r w:rsidR="00292821" w:rsidRPr="005A1533">
        <w:rPr>
          <w:rFonts w:cs="Times New Roman"/>
          <w:sz w:val="24"/>
          <w:szCs w:val="24"/>
        </w:rPr>
        <w:t>end</w:t>
      </w:r>
      <w:r w:rsidR="00231028" w:rsidRPr="005A1533">
        <w:rPr>
          <w:rFonts w:cs="Times New Roman"/>
          <w:sz w:val="24"/>
          <w:szCs w:val="24"/>
        </w:rPr>
        <w:t>notes, not including abstract)</w:t>
      </w:r>
    </w:p>
    <w:p w14:paraId="2101B839" w14:textId="77777777" w:rsidR="00CE52AE" w:rsidRPr="009D6F13" w:rsidRDefault="00CE52AE" w:rsidP="00F95263">
      <w:pPr>
        <w:spacing w:line="480" w:lineRule="auto"/>
        <w:jc w:val="right"/>
        <w:rPr>
          <w:rFonts w:cs="Times New Roman"/>
          <w:sz w:val="24"/>
          <w:szCs w:val="24"/>
        </w:rPr>
      </w:pPr>
    </w:p>
    <w:sectPr w:rsidR="00CE52AE" w:rsidRPr="009D6F13">
      <w:headerReference w:type="default" r:id="rId8"/>
      <w:footerReference w:type="even"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3C52" w14:textId="77777777" w:rsidR="005753DA" w:rsidRDefault="005753DA" w:rsidP="00E72C67">
      <w:r>
        <w:separator/>
      </w:r>
    </w:p>
  </w:endnote>
  <w:endnote w:type="continuationSeparator" w:id="0">
    <w:p w14:paraId="639CBDBF" w14:textId="77777777" w:rsidR="005753DA" w:rsidRDefault="005753DA" w:rsidP="00E72C67">
      <w:r>
        <w:continuationSeparator/>
      </w:r>
    </w:p>
  </w:endnote>
  <w:endnote w:id="1">
    <w:p w14:paraId="68F80555" w14:textId="1D0B6DDC"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Claire Charters, ‘Indigenous Peoples and International Law and Policy’ </w:t>
      </w:r>
      <w:r w:rsidRPr="00254A99">
        <w:rPr>
          <w:rFonts w:cs="Times New Roman"/>
          <w:sz w:val="20"/>
          <w:szCs w:val="20"/>
          <w:lang w:val="en-US"/>
        </w:rPr>
        <w:t xml:space="preserve">in Benjamin J. Richardson, Shin Imai and Kent McNeil (eds), </w:t>
      </w:r>
      <w:r w:rsidRPr="00254A99">
        <w:rPr>
          <w:rFonts w:cs="Times New Roman"/>
          <w:i/>
          <w:sz w:val="20"/>
          <w:szCs w:val="20"/>
          <w:lang w:val="en-US"/>
        </w:rPr>
        <w:t>Indigenous Peoples and the Law</w:t>
      </w:r>
      <w:r w:rsidRPr="00254A99">
        <w:rPr>
          <w:rFonts w:cs="Times New Roman"/>
          <w:sz w:val="20"/>
          <w:szCs w:val="20"/>
          <w:lang w:val="en-US"/>
        </w:rPr>
        <w:t xml:space="preserve"> (Hart Publishing, 2009) 161, </w:t>
      </w:r>
      <w:r w:rsidRPr="00254A99">
        <w:rPr>
          <w:rFonts w:cs="Times New Roman"/>
          <w:sz w:val="20"/>
          <w:szCs w:val="20"/>
        </w:rPr>
        <w:t>175.</w:t>
      </w:r>
    </w:p>
  </w:endnote>
  <w:endnote w:id="2">
    <w:p w14:paraId="517F9855" w14:textId="05752073"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James Anaya and Siegfried </w:t>
      </w:r>
      <w:r w:rsidRPr="00254A99">
        <w:rPr>
          <w:rFonts w:cs="Times New Roman"/>
          <w:sz w:val="20"/>
          <w:szCs w:val="20"/>
        </w:rPr>
        <w:t xml:space="preserve">Wiessner, ‘The UN Declaration on the Rights of Indigenous Peoples: Towards Re-Empowerment’, </w:t>
      </w:r>
      <w:r w:rsidRPr="00254A99">
        <w:rPr>
          <w:rFonts w:cs="Times New Roman"/>
          <w:i/>
          <w:sz w:val="20"/>
          <w:szCs w:val="20"/>
        </w:rPr>
        <w:t>Jurist</w:t>
      </w:r>
      <w:r w:rsidRPr="00254A99">
        <w:rPr>
          <w:rFonts w:cs="Times New Roman"/>
          <w:sz w:val="20"/>
          <w:szCs w:val="20"/>
        </w:rPr>
        <w:t>, 3 October 2007 &lt;</w:t>
      </w:r>
      <w:hyperlink r:id="rId1" w:history="1">
        <w:r w:rsidRPr="00254A99">
          <w:rPr>
            <w:rStyle w:val="Hyperlink"/>
            <w:rFonts w:cs="Times New Roman"/>
            <w:sz w:val="20"/>
            <w:szCs w:val="20"/>
          </w:rPr>
          <w:t>http://www.jurist.org/forum/2007/10/un-declaration-on-rights-of-indigenous.php</w:t>
        </w:r>
      </w:hyperlink>
      <w:r w:rsidRPr="00254A99">
        <w:rPr>
          <w:rFonts w:cs="Times New Roman"/>
          <w:sz w:val="20"/>
          <w:szCs w:val="20"/>
        </w:rPr>
        <w:t xml:space="preserve">&gt;. </w:t>
      </w:r>
    </w:p>
  </w:endnote>
  <w:endnote w:id="3">
    <w:p w14:paraId="6B2AE8A9" w14:textId="2A11CD76"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Stephen Allen and Alexandra </w:t>
      </w:r>
      <w:r w:rsidRPr="00254A99">
        <w:rPr>
          <w:rFonts w:cs="Times New Roman"/>
          <w:sz w:val="20"/>
          <w:szCs w:val="20"/>
        </w:rPr>
        <w:t xml:space="preserve">Xanthaki, ‘Introduction’ in Stephen Allen and Alexandra Xanthaki (eds), </w:t>
      </w:r>
      <w:r w:rsidRPr="00254A99">
        <w:rPr>
          <w:rFonts w:cs="Times New Roman"/>
          <w:i/>
          <w:sz w:val="20"/>
          <w:szCs w:val="20"/>
        </w:rPr>
        <w:t xml:space="preserve">Reflections on the UN Declaration on the Rights of Indigenous Peoples </w:t>
      </w:r>
      <w:r w:rsidRPr="00254A99">
        <w:rPr>
          <w:rFonts w:cs="Times New Roman"/>
          <w:sz w:val="20"/>
          <w:szCs w:val="20"/>
        </w:rPr>
        <w:t>(Hart, 2011) 1, 7.</w:t>
      </w:r>
    </w:p>
  </w:endnote>
  <w:endnote w:id="4">
    <w:p w14:paraId="1ADCFB8A" w14:textId="19C3C4A1" w:rsidR="00254A99" w:rsidRPr="00254A99" w:rsidRDefault="00254A99" w:rsidP="00520438">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Expert Mechanism on the Rights of Indigenous Peoples, </w:t>
      </w:r>
      <w:r w:rsidRPr="00254A99">
        <w:rPr>
          <w:rFonts w:cs="Times New Roman"/>
          <w:i/>
          <w:sz w:val="20"/>
          <w:szCs w:val="20"/>
        </w:rPr>
        <w:t>Ten Years of the Implementation of the United Nations Declaration on the Rights of Indigenous Peoples: Good Practices and Lessons Learned—2007-2017</w:t>
      </w:r>
      <w:r w:rsidRPr="00254A99">
        <w:rPr>
          <w:rFonts w:cs="Times New Roman"/>
          <w:sz w:val="20"/>
          <w:szCs w:val="20"/>
        </w:rPr>
        <w:t>, UN Doc A/HRC/EMRIP/2017/CRP.2 (10-14 July 2017) 3, [4].</w:t>
      </w:r>
    </w:p>
  </w:endnote>
  <w:endnote w:id="5">
    <w:p w14:paraId="65A11B3C" w14:textId="187E78EA"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Kirsty </w:t>
      </w:r>
      <w:r w:rsidRPr="00254A99">
        <w:rPr>
          <w:rFonts w:cs="Times New Roman"/>
          <w:sz w:val="20"/>
          <w:szCs w:val="20"/>
        </w:rPr>
        <w:t xml:space="preserve">Gover, ‘Settler-State Political Theory, “CANZUS” and the UN </w:t>
      </w:r>
      <w:r w:rsidRPr="00254A99">
        <w:rPr>
          <w:rFonts w:cs="Times New Roman"/>
          <w:i/>
          <w:sz w:val="20"/>
          <w:szCs w:val="20"/>
        </w:rPr>
        <w:t>Declaration on the Rights of Indigenous Peoples</w:t>
      </w:r>
      <w:r w:rsidRPr="00254A99">
        <w:rPr>
          <w:rFonts w:cs="Times New Roman"/>
          <w:sz w:val="20"/>
          <w:szCs w:val="20"/>
        </w:rPr>
        <w:t xml:space="preserve">’ (2015) 26 </w:t>
      </w:r>
      <w:r w:rsidRPr="00254A99">
        <w:rPr>
          <w:rFonts w:cs="Times New Roman"/>
          <w:i/>
          <w:sz w:val="20"/>
          <w:szCs w:val="20"/>
        </w:rPr>
        <w:t xml:space="preserve">European Journal of International Law </w:t>
      </w:r>
      <w:r w:rsidRPr="00254A99">
        <w:rPr>
          <w:rFonts w:cs="Times New Roman"/>
          <w:sz w:val="20"/>
          <w:szCs w:val="20"/>
        </w:rPr>
        <w:t>345.</w:t>
      </w:r>
    </w:p>
  </w:endnote>
  <w:endnote w:id="6">
    <w:p w14:paraId="028BFEFB" w14:textId="45275D24"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‘Australia refuses to sign UN declaration on indigenous rights’, </w:t>
      </w:r>
      <w:r w:rsidRPr="00254A99">
        <w:rPr>
          <w:rFonts w:cs="Times New Roman"/>
          <w:i/>
          <w:sz w:val="20"/>
          <w:szCs w:val="20"/>
        </w:rPr>
        <w:t xml:space="preserve">ABC </w:t>
      </w:r>
      <w:r w:rsidRPr="00254A99">
        <w:rPr>
          <w:rFonts w:cs="Times New Roman"/>
          <w:i/>
          <w:sz w:val="20"/>
          <w:szCs w:val="20"/>
        </w:rPr>
        <w:t>Lateline</w:t>
      </w:r>
      <w:r w:rsidRPr="00254A99">
        <w:rPr>
          <w:rFonts w:cs="Times New Roman"/>
          <w:sz w:val="20"/>
          <w:szCs w:val="20"/>
        </w:rPr>
        <w:t>, 14 September 2007.</w:t>
      </w:r>
    </w:p>
  </w:endnote>
  <w:endnote w:id="7">
    <w:p w14:paraId="4B9F8B80" w14:textId="41D9EC2B"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Jenny Macklin, ‘Statement on the United Nations Declaration on the Rights of Indigenous Peoples’ (Official Statement, 3 April 2009). Of course, from a purely doctrinal perspective, issuing a qualification to a General Assembly Declaration is unnecessary as they are formally non-binding. As such, it is likely that the qualification was intended to serve a rhetorical purpose. </w:t>
      </w:r>
    </w:p>
  </w:endnote>
  <w:endnote w:id="8">
    <w:p w14:paraId="2F53137F" w14:textId="2B49CA4D" w:rsidR="00254A99" w:rsidRPr="00254A99" w:rsidRDefault="00254A99" w:rsidP="00C9325D">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Mandy Doherty and Jenny Bedford ‘Implementation of the Declaration of the Rights of Indigenous Peoples’ (Speech on behalf of the Australian Government and Australian Human Rights Commission to the Permanent Forum on Indigenous Issues, New York, 22 May 2013)</w:t>
      </w:r>
    </w:p>
  </w:endnote>
  <w:endnote w:id="9">
    <w:p w14:paraId="393A055A" w14:textId="69725F6B"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Uluru Statement from the Heart</w:t>
      </w:r>
      <w:r w:rsidRPr="00254A99">
        <w:rPr>
          <w:rFonts w:cs="Times New Roman"/>
          <w:sz w:val="20"/>
          <w:szCs w:val="20"/>
        </w:rPr>
        <w:t xml:space="preserve">, cited in </w:t>
      </w:r>
      <w:r w:rsidRPr="00254A99">
        <w:rPr>
          <w:rFonts w:cs="Times New Roman"/>
          <w:sz w:val="20"/>
          <w:szCs w:val="20"/>
          <w:lang w:val="en-US"/>
        </w:rPr>
        <w:t xml:space="preserve">Referendum Council, </w:t>
      </w:r>
      <w:r w:rsidRPr="00254A99">
        <w:rPr>
          <w:rFonts w:cs="Times New Roman"/>
          <w:i/>
          <w:sz w:val="20"/>
          <w:szCs w:val="20"/>
          <w:lang w:val="en-US"/>
        </w:rPr>
        <w:t xml:space="preserve">Final Report of the Referendum Council </w:t>
      </w:r>
      <w:r w:rsidRPr="00254A99">
        <w:rPr>
          <w:rFonts w:cs="Times New Roman"/>
          <w:sz w:val="20"/>
          <w:szCs w:val="20"/>
          <w:lang w:val="en-US"/>
        </w:rPr>
        <w:t xml:space="preserve">(June 2017) </w:t>
      </w:r>
      <w:r w:rsidRPr="00254A99">
        <w:rPr>
          <w:rFonts w:cs="Times New Roman"/>
          <w:sz w:val="20"/>
          <w:szCs w:val="20"/>
          <w:lang w:val="en-US"/>
        </w:rPr>
        <w:t>i.</w:t>
      </w:r>
    </w:p>
  </w:endnote>
  <w:endnote w:id="10">
    <w:p w14:paraId="0CA48BAB" w14:textId="2C4C2FE9" w:rsidR="00254A99" w:rsidRPr="00254A99" w:rsidRDefault="00254A99" w:rsidP="00C62DA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See generally George Williams and Megan Davis, </w:t>
      </w:r>
      <w:r w:rsidRPr="00254A99">
        <w:rPr>
          <w:rFonts w:cs="Times New Roman"/>
          <w:i/>
          <w:sz w:val="20"/>
          <w:szCs w:val="20"/>
        </w:rPr>
        <w:t xml:space="preserve">Everything You Need to Know about the Referendum to Recognise Indigenous Australians </w:t>
      </w:r>
      <w:r w:rsidRPr="00254A99">
        <w:rPr>
          <w:rFonts w:cs="Times New Roman"/>
          <w:sz w:val="20"/>
          <w:szCs w:val="20"/>
        </w:rPr>
        <w:t>(</w:t>
      </w:r>
      <w:r w:rsidRPr="00254A99">
        <w:rPr>
          <w:rFonts w:cs="Times New Roman"/>
          <w:sz w:val="20"/>
          <w:szCs w:val="20"/>
        </w:rPr>
        <w:t>NewSouth Publishing, 2015)</w:t>
      </w:r>
      <w:r w:rsidRPr="00254A99">
        <w:rPr>
          <w:rFonts w:cs="Times New Roman"/>
          <w:sz w:val="20"/>
          <w:szCs w:val="20"/>
          <w:lang w:val="en-US"/>
        </w:rPr>
        <w:t xml:space="preserve">. </w:t>
      </w:r>
    </w:p>
  </w:endnote>
  <w:endnote w:id="11">
    <w:p w14:paraId="55AD83EC" w14:textId="77777777" w:rsidR="00254A99" w:rsidRPr="00254A99" w:rsidRDefault="00254A99" w:rsidP="0034308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Megan Davis, ‘Indigenous Struggles in Standard-Setting: The United Nations </w:t>
      </w:r>
      <w:r w:rsidRPr="00254A99">
        <w:rPr>
          <w:rFonts w:cs="Times New Roman"/>
          <w:i/>
          <w:sz w:val="20"/>
          <w:szCs w:val="20"/>
        </w:rPr>
        <w:t>Declaration on the Rights of Indigenous Peoples</w:t>
      </w:r>
      <w:r w:rsidRPr="00254A99">
        <w:rPr>
          <w:rFonts w:cs="Times New Roman"/>
          <w:sz w:val="20"/>
          <w:szCs w:val="20"/>
        </w:rPr>
        <w:t xml:space="preserve">’ (2008) 9 </w:t>
      </w:r>
      <w:r w:rsidRPr="00254A99">
        <w:rPr>
          <w:rFonts w:cs="Times New Roman"/>
          <w:i/>
          <w:sz w:val="20"/>
          <w:szCs w:val="20"/>
        </w:rPr>
        <w:t>Melbourne Journal of International Law</w:t>
      </w:r>
      <w:r w:rsidRPr="00254A99">
        <w:rPr>
          <w:rFonts w:cs="Times New Roman"/>
          <w:sz w:val="20"/>
          <w:szCs w:val="20"/>
        </w:rPr>
        <w:t xml:space="preserve"> 439, 465.</w:t>
      </w:r>
    </w:p>
  </w:endnote>
  <w:endnote w:id="12">
    <w:p w14:paraId="02FE3B33" w14:textId="796A9C10"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Carolyn Bennett, ‘Speaking Notes’ (Address delivered to the UN Permanent Forum on Indigenous Issues, 16</w:t>
      </w:r>
      <w:r w:rsidRPr="00254A99">
        <w:rPr>
          <w:rFonts w:cs="Times New Roman"/>
          <w:sz w:val="20"/>
          <w:szCs w:val="20"/>
          <w:vertAlign w:val="superscript"/>
        </w:rPr>
        <w:t>th</w:t>
      </w:r>
      <w:r w:rsidRPr="00254A99">
        <w:rPr>
          <w:rFonts w:cs="Times New Roman"/>
          <w:sz w:val="20"/>
          <w:szCs w:val="20"/>
        </w:rPr>
        <w:t xml:space="preserve"> Session, New York, 10 May 2016). Speech available at: ‘Fully Adopting UNDRIP: Minister Bennett’s Speech at the United Nations’, </w:t>
      </w:r>
      <w:r w:rsidRPr="00254A99">
        <w:rPr>
          <w:rFonts w:cs="Times New Roman"/>
          <w:i/>
          <w:sz w:val="20"/>
          <w:szCs w:val="20"/>
        </w:rPr>
        <w:t>Northern Public Affairs</w:t>
      </w:r>
      <w:r w:rsidRPr="00254A99">
        <w:rPr>
          <w:rFonts w:cs="Times New Roman"/>
          <w:sz w:val="20"/>
          <w:szCs w:val="20"/>
        </w:rPr>
        <w:t>, 11 May 2016 &lt;</w:t>
      </w:r>
      <w:hyperlink r:id="rId2" w:history="1">
        <w:r w:rsidRPr="00254A99">
          <w:rPr>
            <w:rStyle w:val="Hyperlink"/>
            <w:rFonts w:cs="Times New Roman"/>
            <w:sz w:val="20"/>
            <w:szCs w:val="20"/>
          </w:rPr>
          <w:t>http://www.northernpublicaffairs.ca/index/fully-adopting-undrip-minister-bennetts-speech/</w:t>
        </w:r>
      </w:hyperlink>
      <w:r w:rsidRPr="00254A99">
        <w:rPr>
          <w:rFonts w:cs="Times New Roman"/>
          <w:sz w:val="20"/>
          <w:szCs w:val="20"/>
        </w:rPr>
        <w:t>&gt;.</w:t>
      </w:r>
    </w:p>
  </w:endnote>
  <w:endnote w:id="13">
    <w:p w14:paraId="0C0A64D7" w14:textId="77777777" w:rsidR="00254A99" w:rsidRPr="00254A99" w:rsidRDefault="00254A99" w:rsidP="00D43C72">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Megan Davis, ‘The United Nations Declaration on the Rights of Indigenous Peoples’ (2007) 6(30) </w:t>
      </w:r>
      <w:r w:rsidRPr="00254A99">
        <w:rPr>
          <w:rFonts w:cs="Times New Roman"/>
          <w:i/>
          <w:sz w:val="20"/>
          <w:szCs w:val="20"/>
        </w:rPr>
        <w:t xml:space="preserve">Indigenous Law Bulletin </w:t>
      </w:r>
      <w:r w:rsidRPr="00254A99">
        <w:rPr>
          <w:rFonts w:cs="Times New Roman"/>
          <w:sz w:val="20"/>
          <w:szCs w:val="20"/>
        </w:rPr>
        <w:t xml:space="preserve">6, 6. </w:t>
      </w:r>
    </w:p>
  </w:endnote>
  <w:endnote w:id="14">
    <w:p w14:paraId="10132109" w14:textId="77777777" w:rsidR="00254A99" w:rsidRPr="00254A99" w:rsidRDefault="00254A99" w:rsidP="00D94B0E">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Willem van </w:t>
      </w:r>
      <w:r w:rsidRPr="00254A99">
        <w:rPr>
          <w:rFonts w:cs="Times New Roman"/>
          <w:sz w:val="20"/>
          <w:szCs w:val="20"/>
        </w:rPr>
        <w:t xml:space="preserve">Genugten and Federico Lenzerini, ‘Legal Implementation and International Cooperation and Assistance: Articles 37-42’ in Jessie Hohmann and Marc Weller (eds), </w:t>
      </w:r>
      <w:r w:rsidRPr="00254A99">
        <w:rPr>
          <w:rFonts w:cs="Times New Roman"/>
          <w:i/>
          <w:sz w:val="20"/>
          <w:szCs w:val="20"/>
        </w:rPr>
        <w:t xml:space="preserve">The UN Declaration on the Rights of Indigenous Peoples: A Commentary </w:t>
      </w:r>
      <w:r w:rsidRPr="00254A99">
        <w:rPr>
          <w:rFonts w:cs="Times New Roman"/>
          <w:sz w:val="20"/>
          <w:szCs w:val="20"/>
        </w:rPr>
        <w:t>(Oxford University Press, 2018) 539, 572.</w:t>
      </w:r>
    </w:p>
  </w:endnote>
  <w:endnote w:id="15">
    <w:p w14:paraId="52846913" w14:textId="62231043" w:rsidR="00254A99" w:rsidRPr="00254A99" w:rsidRDefault="00254A99" w:rsidP="004F3D5A">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Harry Hobbs and George Williams, ‘The Noongar Settlement: Australia’s First Treaty’ (2018) 40 </w:t>
      </w:r>
      <w:r w:rsidRPr="00254A99">
        <w:rPr>
          <w:rFonts w:cs="Times New Roman"/>
          <w:i/>
          <w:sz w:val="20"/>
          <w:szCs w:val="20"/>
        </w:rPr>
        <w:t xml:space="preserve">Sydney Law Review </w:t>
      </w:r>
      <w:r w:rsidRPr="00254A99">
        <w:rPr>
          <w:rFonts w:cs="Times New Roman"/>
          <w:sz w:val="20"/>
          <w:szCs w:val="20"/>
        </w:rPr>
        <w:t xml:space="preserve">1. See further Michael Mansell, </w:t>
      </w:r>
      <w:r w:rsidRPr="00254A99">
        <w:rPr>
          <w:rFonts w:cs="Times New Roman"/>
          <w:i/>
          <w:sz w:val="20"/>
          <w:szCs w:val="20"/>
        </w:rPr>
        <w:t xml:space="preserve">Treaty and Statehood: Aboriginal Self-Determination </w:t>
      </w:r>
      <w:r w:rsidRPr="00254A99">
        <w:rPr>
          <w:rFonts w:cs="Times New Roman"/>
          <w:sz w:val="20"/>
          <w:szCs w:val="20"/>
        </w:rPr>
        <w:t xml:space="preserve">(Federation Press, 2016) 99-102; Sean Brennan et al, </w:t>
      </w:r>
      <w:r w:rsidRPr="00254A99">
        <w:rPr>
          <w:rFonts w:cs="Times New Roman"/>
          <w:i/>
          <w:sz w:val="20"/>
          <w:szCs w:val="20"/>
        </w:rPr>
        <w:t>Treaty</w:t>
      </w:r>
      <w:r w:rsidRPr="00254A99">
        <w:rPr>
          <w:rFonts w:cs="Times New Roman"/>
          <w:sz w:val="20"/>
          <w:szCs w:val="20"/>
        </w:rPr>
        <w:t xml:space="preserve"> (Federation Press, 2005) 3-11. </w:t>
      </w:r>
    </w:p>
  </w:endnote>
  <w:endnote w:id="16">
    <w:p w14:paraId="6F82BFAD" w14:textId="03E97B6A" w:rsidR="00254A99" w:rsidRPr="00254A99" w:rsidRDefault="00254A99" w:rsidP="008C508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Michael Keating, </w:t>
      </w:r>
      <w:r w:rsidRPr="00254A99">
        <w:rPr>
          <w:rFonts w:cs="Times New Roman"/>
          <w:i/>
          <w:sz w:val="20"/>
          <w:szCs w:val="20"/>
        </w:rPr>
        <w:t xml:space="preserve">Plurinational Democracy: Stateless Nations in a Post-Sovereignty Era </w:t>
      </w:r>
      <w:r w:rsidRPr="00254A99">
        <w:rPr>
          <w:rFonts w:cs="Times New Roman"/>
          <w:sz w:val="20"/>
          <w:szCs w:val="20"/>
        </w:rPr>
        <w:t>(Oxford University Press, 2001) 27</w:t>
      </w:r>
    </w:p>
  </w:endnote>
  <w:endnote w:id="17">
    <w:p w14:paraId="06004F74" w14:textId="77777777" w:rsidR="00254A99" w:rsidRPr="00254A99" w:rsidRDefault="00254A99" w:rsidP="008C508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UNDRIP art 6.</w:t>
      </w:r>
    </w:p>
  </w:endnote>
  <w:endnote w:id="18">
    <w:p w14:paraId="54F4D581" w14:textId="6AC9E4C9" w:rsidR="00254A99" w:rsidRPr="00254A99" w:rsidRDefault="00254A99" w:rsidP="008C508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UNDRIP art 9. See also UNDRIP art 33.</w:t>
      </w:r>
    </w:p>
  </w:endnote>
  <w:endnote w:id="19">
    <w:p w14:paraId="426733DA" w14:textId="77777777" w:rsidR="00254A99" w:rsidRPr="00254A99" w:rsidRDefault="00254A99" w:rsidP="00E1752E">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UNDRIP art 30(2).</w:t>
      </w:r>
    </w:p>
  </w:endnote>
  <w:endnote w:id="20">
    <w:p w14:paraId="0C3D048C" w14:textId="77777777" w:rsidR="00254A99" w:rsidRPr="00254A99" w:rsidRDefault="00254A99" w:rsidP="00E1752E">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UNDRIP arts 15(2), 17(2), 19, 32(2), 36(2), 38.</w:t>
      </w:r>
    </w:p>
  </w:endnote>
  <w:endnote w:id="21">
    <w:p w14:paraId="112FD217" w14:textId="77777777" w:rsidR="00254A99" w:rsidRPr="00254A99" w:rsidRDefault="00254A99" w:rsidP="008C508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Permanent Forum on Indigenous Issues, ‘Report of the International Workshop on Methodologies regarding Free, Prior and Informed Consent and Indigenous Peoples’, UN Doc E/C.19/2005/3 (New York, 17-19 January 2005) 12 [46]</w:t>
      </w:r>
      <w:r w:rsidRPr="00254A99">
        <w:rPr>
          <w:rFonts w:cs="Times New Roman"/>
          <w:sz w:val="20"/>
          <w:szCs w:val="20"/>
        </w:rPr>
        <w:t>-[47].</w:t>
      </w:r>
    </w:p>
  </w:endnote>
  <w:endnote w:id="22">
    <w:p w14:paraId="28A7D6F4" w14:textId="77777777" w:rsidR="00254A99" w:rsidRPr="00254A99" w:rsidRDefault="00254A99" w:rsidP="00146D78">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UNDRIP art 27.</w:t>
      </w:r>
    </w:p>
  </w:endnote>
  <w:endnote w:id="23">
    <w:p w14:paraId="250B912A" w14:textId="77777777" w:rsidR="00254A99" w:rsidRPr="00254A99" w:rsidRDefault="00254A99" w:rsidP="006A62EB">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 xml:space="preserve">James Anaya and Sergio </w:t>
      </w:r>
      <w:r w:rsidRPr="00254A99">
        <w:rPr>
          <w:rFonts w:cs="Times New Roman"/>
          <w:sz w:val="20"/>
          <w:szCs w:val="20"/>
          <w:lang w:val="en-US"/>
        </w:rPr>
        <w:t xml:space="preserve">Puig, ‘Mitigating State Sovereignty: The Duty to Consult with Indigenous Peoples’ (2017) 67 </w:t>
      </w:r>
      <w:r w:rsidRPr="00254A99">
        <w:rPr>
          <w:rFonts w:cs="Times New Roman"/>
          <w:i/>
          <w:sz w:val="20"/>
          <w:szCs w:val="20"/>
          <w:lang w:val="en-US"/>
        </w:rPr>
        <w:t xml:space="preserve">University of Toronto Law Journal </w:t>
      </w:r>
      <w:r w:rsidRPr="00254A99">
        <w:rPr>
          <w:rFonts w:cs="Times New Roman"/>
          <w:sz w:val="20"/>
          <w:szCs w:val="20"/>
          <w:lang w:val="en-US"/>
        </w:rPr>
        <w:t xml:space="preserve">435. See also Patrick Macklem, </w:t>
      </w:r>
      <w:r w:rsidRPr="00254A99">
        <w:rPr>
          <w:rFonts w:cs="Times New Roman"/>
          <w:i/>
          <w:sz w:val="20"/>
          <w:szCs w:val="20"/>
          <w:lang w:val="en-US"/>
        </w:rPr>
        <w:t xml:space="preserve">The Sovereignty of Human Rights </w:t>
      </w:r>
      <w:r w:rsidRPr="00254A99">
        <w:rPr>
          <w:rFonts w:cs="Times New Roman"/>
          <w:sz w:val="20"/>
          <w:szCs w:val="20"/>
          <w:lang w:val="en-US"/>
        </w:rPr>
        <w:t>(Oxford University Press, 2015).</w:t>
      </w:r>
    </w:p>
  </w:endnote>
  <w:endnote w:id="24">
    <w:p w14:paraId="729B6C28" w14:textId="77777777" w:rsidR="00254A99" w:rsidRPr="00254A99" w:rsidRDefault="00254A99" w:rsidP="008C508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 Commission on Human Rights, Sub-Commission on the Promotion and Protection of Human Rights Working Group on Indigenous Populations, </w:t>
      </w:r>
      <w:r w:rsidRPr="00254A99">
        <w:rPr>
          <w:rFonts w:cs="Times New Roman"/>
          <w:i/>
          <w:iCs/>
          <w:sz w:val="20"/>
          <w:szCs w:val="20"/>
        </w:rPr>
        <w:t>Preliminary Working Paper on</w:t>
      </w:r>
      <w:r w:rsidRPr="00254A99">
        <w:rPr>
          <w:rFonts w:cs="Times New Roman"/>
          <w:sz w:val="20"/>
          <w:szCs w:val="20"/>
        </w:rPr>
        <w:t xml:space="preserve"> </w:t>
      </w:r>
      <w:r w:rsidRPr="00254A99">
        <w:rPr>
          <w:rFonts w:cs="Times New Roman"/>
          <w:i/>
          <w:iCs/>
          <w:sz w:val="20"/>
          <w:szCs w:val="20"/>
        </w:rPr>
        <w:t xml:space="preserve">the Principle of Free, Prior and Informed Consent of Indigenous Peoples, Submitted by </w:t>
      </w:r>
      <w:r w:rsidRPr="00254A99">
        <w:rPr>
          <w:rFonts w:cs="Times New Roman"/>
          <w:i/>
          <w:iCs/>
          <w:sz w:val="20"/>
          <w:szCs w:val="20"/>
        </w:rPr>
        <w:t>Antoanella-Iulia Motoc and the Tebtebba Foundation</w:t>
      </w:r>
      <w:r w:rsidRPr="00254A99">
        <w:rPr>
          <w:rFonts w:cs="Times New Roman"/>
          <w:sz w:val="20"/>
          <w:szCs w:val="20"/>
        </w:rPr>
        <w:t>, 22nd sess, Agenda Item 5, UN Doc E/CN.4/Sub.2/AC.4/2004/4 (8 July 2004) [13].</w:t>
      </w:r>
    </w:p>
  </w:endnote>
  <w:endnote w:id="25">
    <w:p w14:paraId="29D8044D"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Michael Dodson, cited in Craig Scott, ‘Indigenous Self-Determination and Decolonisation of the International Imagination: A Plea’ (1996) 18 </w:t>
      </w:r>
      <w:r w:rsidRPr="00254A99">
        <w:rPr>
          <w:rFonts w:cs="Times New Roman"/>
          <w:i/>
          <w:sz w:val="20"/>
          <w:szCs w:val="20"/>
        </w:rPr>
        <w:t xml:space="preserve">Human Rights Quarterly </w:t>
      </w:r>
      <w:r w:rsidRPr="00254A99">
        <w:rPr>
          <w:rFonts w:cs="Times New Roman"/>
          <w:sz w:val="20"/>
          <w:szCs w:val="20"/>
        </w:rPr>
        <w:t xml:space="preserve">814, 814. See also Brenda Gunn, ‘Self-Determination and Indigenous Women: Increasing Legitimacy through Inclusion’ (2014) 26 </w:t>
      </w:r>
      <w:r w:rsidRPr="00254A99">
        <w:rPr>
          <w:rFonts w:cs="Times New Roman"/>
          <w:i/>
          <w:sz w:val="20"/>
          <w:szCs w:val="20"/>
        </w:rPr>
        <w:t>Canadian Journal of Women and the Law</w:t>
      </w:r>
      <w:r w:rsidRPr="00254A99">
        <w:rPr>
          <w:rFonts w:cs="Times New Roman"/>
          <w:sz w:val="20"/>
          <w:szCs w:val="20"/>
        </w:rPr>
        <w:t xml:space="preserve"> 241, 260.</w:t>
      </w:r>
    </w:p>
  </w:endnote>
  <w:endnote w:id="26">
    <w:p w14:paraId="5F29D99C" w14:textId="25C9BF4A"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Davis, above n </w:t>
      </w:r>
      <w:r w:rsidRPr="00254A99">
        <w:rPr>
          <w:rFonts w:cs="Times New Roman"/>
          <w:sz w:val="20"/>
          <w:szCs w:val="20"/>
        </w:rPr>
        <w:fldChar w:fldCharType="begin"/>
      </w:r>
      <w:r w:rsidRPr="00254A99">
        <w:rPr>
          <w:rFonts w:cs="Times New Roman"/>
          <w:sz w:val="20"/>
          <w:szCs w:val="20"/>
        </w:rPr>
        <w:instrText xml:space="preserve"> NOTEREF _Ref368302878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11</w:t>
      </w:r>
      <w:r w:rsidRPr="00254A99">
        <w:rPr>
          <w:rFonts w:cs="Times New Roman"/>
          <w:sz w:val="20"/>
          <w:szCs w:val="20"/>
        </w:rPr>
        <w:fldChar w:fldCharType="end"/>
      </w:r>
      <w:r w:rsidRPr="00254A99">
        <w:rPr>
          <w:rFonts w:cs="Times New Roman"/>
          <w:sz w:val="20"/>
          <w:szCs w:val="20"/>
        </w:rPr>
        <w:t xml:space="preserve">, 459. </w:t>
      </w:r>
    </w:p>
  </w:endnote>
  <w:endnote w:id="27">
    <w:p w14:paraId="638E1521"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Thomas Franck, ‘The Emerging Right to Democratic Governance’ (1992) 86 </w:t>
      </w:r>
      <w:r w:rsidRPr="00254A99">
        <w:rPr>
          <w:rFonts w:cs="Times New Roman"/>
          <w:i/>
          <w:iCs/>
          <w:sz w:val="20"/>
          <w:szCs w:val="20"/>
        </w:rPr>
        <w:t xml:space="preserve">American Journal of International Law </w:t>
      </w:r>
      <w:r w:rsidRPr="00254A99">
        <w:rPr>
          <w:rFonts w:cs="Times New Roman"/>
          <w:sz w:val="20"/>
          <w:szCs w:val="20"/>
        </w:rPr>
        <w:t xml:space="preserve">46, 52. </w:t>
      </w:r>
    </w:p>
  </w:endnote>
  <w:endnote w:id="28">
    <w:p w14:paraId="5CCD7C90" w14:textId="77777777" w:rsidR="00254A99" w:rsidRPr="00254A99" w:rsidRDefault="00254A99" w:rsidP="00636209">
      <w:pPr>
        <w:autoSpaceDE w:val="0"/>
        <w:autoSpaceDN w:val="0"/>
        <w:adjustRightInd w:val="0"/>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Ibid.</w:t>
      </w:r>
    </w:p>
  </w:endnote>
  <w:endnote w:id="29">
    <w:p w14:paraId="52307787" w14:textId="77777777" w:rsidR="00254A99" w:rsidRPr="00254A99" w:rsidRDefault="00254A99" w:rsidP="00636209">
      <w:pPr>
        <w:pStyle w:val="EndnoteText"/>
        <w:rPr>
          <w:rFonts w:cs="Times New Roman"/>
          <w:sz w:val="20"/>
          <w:szCs w:val="20"/>
          <w:highlight w:val="yellow"/>
        </w:rPr>
      </w:pPr>
      <w:r w:rsidRPr="00254A99">
        <w:rPr>
          <w:rStyle w:val="EndnoteReference"/>
          <w:rFonts w:cs="Times New Roman"/>
          <w:sz w:val="20"/>
          <w:szCs w:val="20"/>
        </w:rPr>
        <w:endnoteRef/>
      </w:r>
      <w:r w:rsidRPr="00254A99">
        <w:rPr>
          <w:rFonts w:cs="Times New Roman"/>
          <w:sz w:val="20"/>
          <w:szCs w:val="20"/>
        </w:rPr>
        <w:t xml:space="preserve"> See for e.g. (2011) 20(3) </w:t>
      </w:r>
      <w:r w:rsidRPr="00254A99">
        <w:rPr>
          <w:rFonts w:cs="Times New Roman"/>
          <w:i/>
          <w:sz w:val="20"/>
          <w:szCs w:val="20"/>
        </w:rPr>
        <w:t xml:space="preserve">Griffith Law Review </w:t>
      </w:r>
      <w:r w:rsidRPr="00254A99">
        <w:rPr>
          <w:rFonts w:cs="Times New Roman"/>
          <w:sz w:val="20"/>
          <w:szCs w:val="20"/>
        </w:rPr>
        <w:t xml:space="preserve">‘Special Issue: The 2007 Declaration on the Rights of Indigenous Peoples: Indigenous Survival – Where to from Here?’ </w:t>
      </w:r>
    </w:p>
  </w:endnote>
  <w:endnote w:id="30">
    <w:p w14:paraId="64B99C83" w14:textId="0DCB2A00"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Irene Watson, </w:t>
      </w:r>
      <w:r w:rsidRPr="00254A99">
        <w:rPr>
          <w:rFonts w:cs="Times New Roman"/>
          <w:i/>
          <w:sz w:val="20"/>
          <w:szCs w:val="20"/>
        </w:rPr>
        <w:t xml:space="preserve">Aboriginal Peoples, Colonialism and International Law: Raw Law </w:t>
      </w:r>
      <w:r w:rsidRPr="00254A99">
        <w:rPr>
          <w:rFonts w:cs="Times New Roman"/>
          <w:sz w:val="20"/>
          <w:szCs w:val="20"/>
        </w:rPr>
        <w:t>(Routledge, 2015) 2.</w:t>
      </w:r>
    </w:p>
  </w:endnote>
  <w:endnote w:id="31">
    <w:p w14:paraId="2866605E"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Megan Davis, ‘To Bind or not to Bind: The United Nations </w:t>
      </w:r>
      <w:r w:rsidRPr="00254A99">
        <w:rPr>
          <w:rFonts w:cs="Times New Roman"/>
          <w:i/>
          <w:sz w:val="20"/>
          <w:szCs w:val="20"/>
        </w:rPr>
        <w:t xml:space="preserve">Declaration on the Rights of Indigenous Peoples </w:t>
      </w:r>
      <w:r w:rsidRPr="00254A99">
        <w:rPr>
          <w:rFonts w:cs="Times New Roman"/>
          <w:sz w:val="20"/>
          <w:szCs w:val="20"/>
        </w:rPr>
        <w:t xml:space="preserve">Five Years On’ (2012) 3 </w:t>
      </w:r>
      <w:r w:rsidRPr="00254A99">
        <w:rPr>
          <w:rFonts w:cs="Times New Roman"/>
          <w:i/>
          <w:sz w:val="20"/>
          <w:szCs w:val="20"/>
        </w:rPr>
        <w:t xml:space="preserve">Australian International Law Journal </w:t>
      </w:r>
      <w:r w:rsidRPr="00254A99">
        <w:rPr>
          <w:rFonts w:cs="Times New Roman"/>
          <w:sz w:val="20"/>
          <w:szCs w:val="20"/>
        </w:rPr>
        <w:t xml:space="preserve">17, 47. </w:t>
      </w:r>
    </w:p>
  </w:endnote>
  <w:endnote w:id="32">
    <w:p w14:paraId="7A8BC652"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Ted Moses, Cree Leader, cited in Ronald </w:t>
      </w:r>
      <w:r w:rsidRPr="00254A99">
        <w:rPr>
          <w:rFonts w:cs="Times New Roman"/>
          <w:sz w:val="20"/>
          <w:szCs w:val="20"/>
        </w:rPr>
        <w:t xml:space="preserve">Niezen, </w:t>
      </w:r>
      <w:r w:rsidRPr="00254A99">
        <w:rPr>
          <w:rFonts w:cs="Times New Roman"/>
          <w:i/>
          <w:sz w:val="20"/>
          <w:szCs w:val="20"/>
        </w:rPr>
        <w:t xml:space="preserve">The Origins of Indigenism: Human Rights and the Politics of Identity </w:t>
      </w:r>
      <w:r w:rsidRPr="00254A99">
        <w:rPr>
          <w:rFonts w:cs="Times New Roman"/>
          <w:sz w:val="20"/>
          <w:szCs w:val="20"/>
        </w:rPr>
        <w:t>(University of California Press, 2003) 156.</w:t>
      </w:r>
    </w:p>
  </w:endnote>
  <w:endnote w:id="33">
    <w:p w14:paraId="5F441F43" w14:textId="1C4CAFC1"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Davis, above n </w:t>
      </w:r>
      <w:r w:rsidRPr="00254A99">
        <w:rPr>
          <w:rFonts w:cs="Times New Roman"/>
          <w:sz w:val="20"/>
          <w:szCs w:val="20"/>
        </w:rPr>
        <w:fldChar w:fldCharType="begin"/>
      </w:r>
      <w:r w:rsidRPr="00254A99">
        <w:rPr>
          <w:rFonts w:cs="Times New Roman"/>
          <w:sz w:val="20"/>
          <w:szCs w:val="20"/>
        </w:rPr>
        <w:instrText xml:space="preserve"> NOTEREF _Ref368302878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11</w:t>
      </w:r>
      <w:r w:rsidRPr="00254A99">
        <w:rPr>
          <w:rFonts w:cs="Times New Roman"/>
          <w:sz w:val="20"/>
          <w:szCs w:val="20"/>
        </w:rPr>
        <w:fldChar w:fldCharType="end"/>
      </w:r>
      <w:r w:rsidRPr="00254A99">
        <w:rPr>
          <w:rFonts w:cs="Times New Roman"/>
          <w:sz w:val="20"/>
          <w:szCs w:val="20"/>
        </w:rPr>
        <w:t>, 470</w:t>
      </w:r>
    </w:p>
  </w:endnote>
  <w:endnote w:id="34">
    <w:p w14:paraId="537047B2"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rPr>
        <w:t xml:space="preserve">Roderic Pitty and Shannara Smith, ‘The Indigenous Challenge to Westphalian Sovereignty’ (2011) 46 </w:t>
      </w:r>
      <w:r w:rsidRPr="00254A99">
        <w:rPr>
          <w:rFonts w:cs="Times New Roman"/>
          <w:i/>
          <w:sz w:val="20"/>
          <w:szCs w:val="20"/>
        </w:rPr>
        <w:t xml:space="preserve">Australian Journal of Political Science </w:t>
      </w:r>
      <w:r w:rsidRPr="00254A99">
        <w:rPr>
          <w:rFonts w:cs="Times New Roman"/>
          <w:sz w:val="20"/>
          <w:szCs w:val="20"/>
        </w:rPr>
        <w:t xml:space="preserve">121, 128. </w:t>
      </w:r>
    </w:p>
  </w:endnote>
  <w:endnote w:id="35">
    <w:p w14:paraId="157B6942" w14:textId="77777777" w:rsidR="00254A99" w:rsidRPr="00254A99" w:rsidRDefault="00254A99" w:rsidP="00636209">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UNDRIP art 9.</w:t>
      </w:r>
    </w:p>
  </w:endnote>
  <w:endnote w:id="36">
    <w:p w14:paraId="3A81CA8A" w14:textId="77777777" w:rsidR="00254A99" w:rsidRPr="00254A99" w:rsidRDefault="00254A99" w:rsidP="00636209">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UNDRIP art 5.</w:t>
      </w:r>
    </w:p>
  </w:endnote>
  <w:endnote w:id="37">
    <w:p w14:paraId="6CCF23C3"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Clive Baldwin and Cynthia Morel, ‘Using the United Nations Declaration on the Rights of Indigenous Peoples in Litigation’ in Stephen Allen and Alexandra </w:t>
      </w:r>
      <w:r w:rsidRPr="00254A99">
        <w:rPr>
          <w:rFonts w:cs="Times New Roman"/>
          <w:sz w:val="20"/>
          <w:szCs w:val="20"/>
        </w:rPr>
        <w:t xml:space="preserve">Xanthaki (eds), </w:t>
      </w:r>
      <w:r w:rsidRPr="00254A99">
        <w:rPr>
          <w:rFonts w:cs="Times New Roman"/>
          <w:i/>
          <w:sz w:val="20"/>
          <w:szCs w:val="20"/>
        </w:rPr>
        <w:t xml:space="preserve">Reflections on the UN Declaration on the Rights of Indigenous Peoples </w:t>
      </w:r>
      <w:r w:rsidRPr="00254A99">
        <w:rPr>
          <w:rFonts w:cs="Times New Roman"/>
          <w:sz w:val="20"/>
          <w:szCs w:val="20"/>
        </w:rPr>
        <w:t>(Hart, 2011) 121, 123-4.</w:t>
      </w:r>
    </w:p>
  </w:endnote>
  <w:endnote w:id="38">
    <w:p w14:paraId="619BD3DE"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See for example </w:t>
      </w:r>
      <w:r w:rsidRPr="00254A99">
        <w:rPr>
          <w:rFonts w:cs="Times New Roman"/>
          <w:sz w:val="20"/>
          <w:szCs w:val="20"/>
        </w:rPr>
        <w:t xml:space="preserve">Javaid Rehman, ‘Between the Devil and the Deep Blue Sea: Indigenous Peoples as Pawns in the US “War on Terror” and the Jihad of Osama Bin Laden’ in Stephen Allen and Alexandra Xanthaki (eds), </w:t>
      </w:r>
      <w:r w:rsidRPr="00254A99">
        <w:rPr>
          <w:rFonts w:cs="Times New Roman"/>
          <w:i/>
          <w:sz w:val="20"/>
          <w:szCs w:val="20"/>
        </w:rPr>
        <w:t xml:space="preserve">Reflections on the UN Declaration on the Rights of Indigenous Peoples </w:t>
      </w:r>
      <w:r w:rsidRPr="00254A99">
        <w:rPr>
          <w:rFonts w:cs="Times New Roman"/>
          <w:sz w:val="20"/>
          <w:szCs w:val="20"/>
        </w:rPr>
        <w:t xml:space="preserve">(Hart, 2011) 561. See also James Anaya, </w:t>
      </w:r>
      <w:r w:rsidRPr="00254A99">
        <w:rPr>
          <w:rFonts w:cs="Times New Roman"/>
          <w:i/>
          <w:sz w:val="20"/>
          <w:szCs w:val="20"/>
        </w:rPr>
        <w:t>Promotion and Protection of all Human Rights, Civil, Political, Economic, Social and Cultural Rights, including the Right to Development</w:t>
      </w:r>
      <w:r w:rsidRPr="00254A99">
        <w:rPr>
          <w:rFonts w:cs="Times New Roman"/>
          <w:sz w:val="20"/>
          <w:szCs w:val="20"/>
        </w:rPr>
        <w:t>, UN Doc A/HRC/12/34 (15 July 2009) 12-15 [38]</w:t>
      </w:r>
      <w:r w:rsidRPr="00254A99">
        <w:rPr>
          <w:rFonts w:cs="Times New Roman"/>
          <w:sz w:val="20"/>
          <w:szCs w:val="20"/>
        </w:rPr>
        <w:t>-[42].</w:t>
      </w:r>
    </w:p>
  </w:endnote>
  <w:endnote w:id="39">
    <w:p w14:paraId="321BD85F"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Commission on Human Rights, </w:t>
      </w:r>
      <w:r w:rsidRPr="00254A99">
        <w:rPr>
          <w:rFonts w:cs="Times New Roman"/>
          <w:i/>
          <w:sz w:val="20"/>
          <w:szCs w:val="20"/>
        </w:rPr>
        <w:t>Report of the Eighteenth Session</w:t>
      </w:r>
      <w:r w:rsidRPr="00254A99">
        <w:rPr>
          <w:rFonts w:cs="Times New Roman"/>
          <w:sz w:val="20"/>
          <w:szCs w:val="20"/>
        </w:rPr>
        <w:t>, UN ESCOR, 34</w:t>
      </w:r>
      <w:r w:rsidRPr="00254A99">
        <w:rPr>
          <w:rFonts w:cs="Times New Roman"/>
          <w:sz w:val="20"/>
          <w:szCs w:val="20"/>
          <w:vertAlign w:val="superscript"/>
        </w:rPr>
        <w:t>th</w:t>
      </w:r>
      <w:r w:rsidRPr="00254A99">
        <w:rPr>
          <w:rFonts w:cs="Times New Roman"/>
          <w:sz w:val="20"/>
          <w:szCs w:val="20"/>
        </w:rPr>
        <w:t xml:space="preserve"> </w:t>
      </w:r>
      <w:r w:rsidRPr="00254A99">
        <w:rPr>
          <w:rFonts w:cs="Times New Roman"/>
          <w:sz w:val="20"/>
          <w:szCs w:val="20"/>
        </w:rPr>
        <w:t xml:space="preserve">sess, Supp No </w:t>
      </w:r>
      <w:r w:rsidRPr="00254A99">
        <w:rPr>
          <w:rFonts w:cs="Times New Roman"/>
          <w:sz w:val="20"/>
          <w:szCs w:val="20"/>
        </w:rPr>
        <w:t>8,UN Doc E/CN.4/832/Rev.1 (19 March-14 April 1962) 15 [105].</w:t>
      </w:r>
    </w:p>
  </w:endnote>
  <w:endnote w:id="40">
    <w:p w14:paraId="71487D7D"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rPr>
        <w:t xml:space="preserve">Mattias </w:t>
      </w:r>
      <w:r w:rsidRPr="00254A99">
        <w:rPr>
          <w:rStyle w:val="st"/>
          <w:rFonts w:eastAsia="Times New Roman" w:cs="Times New Roman"/>
          <w:sz w:val="20"/>
          <w:szCs w:val="20"/>
        </w:rPr>
        <w:t>Åhrén</w:t>
      </w:r>
      <w:r w:rsidRPr="00254A99">
        <w:rPr>
          <w:rFonts w:cs="Times New Roman"/>
          <w:sz w:val="20"/>
          <w:szCs w:val="20"/>
        </w:rPr>
        <w:t xml:space="preserve">, </w:t>
      </w:r>
      <w:r w:rsidRPr="00254A99">
        <w:rPr>
          <w:rFonts w:cs="Times New Roman"/>
          <w:i/>
          <w:sz w:val="20"/>
          <w:szCs w:val="20"/>
        </w:rPr>
        <w:t xml:space="preserve">Indigenous Peoples’ Status in the International Legal System </w:t>
      </w:r>
      <w:r w:rsidRPr="00254A99">
        <w:rPr>
          <w:rFonts w:cs="Times New Roman"/>
          <w:sz w:val="20"/>
          <w:szCs w:val="20"/>
        </w:rPr>
        <w:t>(Oxford University Press, 2016) 105.</w:t>
      </w:r>
    </w:p>
  </w:endnote>
  <w:endnote w:id="41">
    <w:p w14:paraId="05032178" w14:textId="77777777" w:rsidR="00254A99" w:rsidRPr="00254A99" w:rsidRDefault="00254A99" w:rsidP="0063620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Amy Maguire, ‘The UN Declaration on the Rights of Indigenous Peoples and Self-Determination in Australia: Using a Human Rights Approach to Promote Accountability’ (2014) 12 </w:t>
      </w:r>
      <w:r w:rsidRPr="00254A99">
        <w:rPr>
          <w:rFonts w:cs="Times New Roman"/>
          <w:i/>
          <w:sz w:val="20"/>
          <w:szCs w:val="20"/>
        </w:rPr>
        <w:t xml:space="preserve">New Zealand Yearbook of International Law </w:t>
      </w:r>
      <w:r w:rsidRPr="00254A99">
        <w:rPr>
          <w:rFonts w:cs="Times New Roman"/>
          <w:sz w:val="20"/>
          <w:szCs w:val="20"/>
        </w:rPr>
        <w:t>105, 112.</w:t>
      </w:r>
    </w:p>
  </w:endnote>
  <w:endnote w:id="42">
    <w:p w14:paraId="7E05D6CC" w14:textId="77777777" w:rsidR="00254A99" w:rsidRPr="00254A99" w:rsidRDefault="00254A99" w:rsidP="00BA6FF3">
      <w:pPr>
        <w:pStyle w:val="EndnoteText"/>
        <w:jc w:val="both"/>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See Julie </w:t>
      </w:r>
      <w:r w:rsidRPr="00254A99">
        <w:rPr>
          <w:rFonts w:cs="Times New Roman"/>
          <w:sz w:val="20"/>
          <w:szCs w:val="20"/>
        </w:rPr>
        <w:t xml:space="preserve">Fenley, ‘The National Aboriginal Conference and the Makarrata: Sovereignty and Treaty Discussions, 1979-1981’ (2011) 42 </w:t>
      </w:r>
      <w:r w:rsidRPr="00254A99">
        <w:rPr>
          <w:rFonts w:cs="Times New Roman"/>
          <w:i/>
          <w:sz w:val="20"/>
          <w:szCs w:val="20"/>
        </w:rPr>
        <w:t xml:space="preserve">Australian Historical Studies </w:t>
      </w:r>
      <w:r w:rsidRPr="00254A99">
        <w:rPr>
          <w:rFonts w:cs="Times New Roman"/>
          <w:sz w:val="20"/>
          <w:szCs w:val="20"/>
        </w:rPr>
        <w:t xml:space="preserve">372. </w:t>
      </w:r>
    </w:p>
  </w:endnote>
  <w:endnote w:id="43">
    <w:p w14:paraId="5F314787" w14:textId="1677F380" w:rsidR="00254A99" w:rsidRPr="00254A99" w:rsidRDefault="00254A99" w:rsidP="00BA6FF3">
      <w:pPr>
        <w:pStyle w:val="EndnoteText"/>
        <w:jc w:val="both"/>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Senate Standing Committee on Legal and Constitutional Affairs, Parliament of Australia, </w:t>
      </w:r>
      <w:r w:rsidRPr="00254A99">
        <w:rPr>
          <w:rFonts w:cs="Times New Roman"/>
          <w:i/>
          <w:sz w:val="20"/>
          <w:szCs w:val="20"/>
        </w:rPr>
        <w:t xml:space="preserve">Two Hundred Years Later… </w:t>
      </w:r>
      <w:r w:rsidRPr="00254A99">
        <w:rPr>
          <w:rFonts w:cs="Times New Roman"/>
          <w:sz w:val="20"/>
          <w:szCs w:val="20"/>
        </w:rPr>
        <w:t>(1981), Recommendation 1.</w:t>
      </w:r>
    </w:p>
  </w:endnote>
  <w:endnote w:id="44">
    <w:p w14:paraId="0091FFE1" w14:textId="031C3C31" w:rsidR="00254A99" w:rsidRPr="00254A99" w:rsidRDefault="00254A99" w:rsidP="00BA6FF3">
      <w:pPr>
        <w:pStyle w:val="EndnoteText"/>
        <w:jc w:val="both"/>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‘Barunga Festival’ (1988) 2 </w:t>
      </w:r>
      <w:r w:rsidRPr="00254A99">
        <w:rPr>
          <w:rFonts w:cs="Times New Roman"/>
          <w:i/>
          <w:sz w:val="20"/>
          <w:szCs w:val="20"/>
        </w:rPr>
        <w:t xml:space="preserve">Land Rights News </w:t>
      </w:r>
      <w:r w:rsidRPr="00254A99">
        <w:rPr>
          <w:rFonts w:cs="Times New Roman"/>
          <w:sz w:val="20"/>
          <w:szCs w:val="20"/>
        </w:rPr>
        <w:t>22-27</w:t>
      </w:r>
    </w:p>
  </w:endnote>
  <w:endnote w:id="45">
    <w:p w14:paraId="58297FBC" w14:textId="6FC8640C" w:rsidR="00254A99" w:rsidRPr="00254A99" w:rsidRDefault="00254A99">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Council for Aboriginal Reconciliation, </w:t>
      </w:r>
      <w:r w:rsidRPr="00254A99">
        <w:rPr>
          <w:rFonts w:cs="Times New Roman"/>
          <w:i/>
          <w:sz w:val="20"/>
          <w:szCs w:val="20"/>
        </w:rPr>
        <w:t xml:space="preserve">Reconciliation: Australia’s Challenge </w:t>
      </w:r>
      <w:r w:rsidRPr="00254A99">
        <w:rPr>
          <w:rFonts w:cs="Times New Roman"/>
          <w:sz w:val="20"/>
          <w:szCs w:val="20"/>
        </w:rPr>
        <w:t xml:space="preserve">(Final Report of the Council for Aboriginal Reconciliation, 2000) 106, Recommendation 6; Hannah </w:t>
      </w:r>
      <w:r w:rsidRPr="00254A99">
        <w:rPr>
          <w:rFonts w:cs="Times New Roman"/>
          <w:sz w:val="20"/>
          <w:szCs w:val="20"/>
        </w:rPr>
        <w:t>McGlade (ed)</w:t>
      </w:r>
      <w:r w:rsidRPr="00254A99">
        <w:rPr>
          <w:rFonts w:cs="Times New Roman"/>
          <w:sz w:val="20"/>
          <w:szCs w:val="20"/>
          <w:lang w:val="en-US"/>
        </w:rPr>
        <w:t xml:space="preserve">, </w:t>
      </w:r>
      <w:r w:rsidRPr="00254A99">
        <w:rPr>
          <w:rFonts w:cs="Times New Roman"/>
          <w:i/>
          <w:sz w:val="20"/>
          <w:szCs w:val="20"/>
          <w:lang w:val="en-US"/>
        </w:rPr>
        <w:t xml:space="preserve">Treaty: Let’s Get </w:t>
      </w:r>
      <w:r w:rsidRPr="00254A99">
        <w:rPr>
          <w:rFonts w:cs="Times New Roman"/>
          <w:i/>
          <w:sz w:val="20"/>
          <w:szCs w:val="20"/>
          <w:lang w:val="en-US"/>
        </w:rPr>
        <w:t>it Right!</w:t>
      </w:r>
      <w:r w:rsidRPr="00254A99">
        <w:rPr>
          <w:rFonts w:cs="Times New Roman"/>
          <w:sz w:val="20"/>
          <w:szCs w:val="20"/>
          <w:lang w:val="en-US"/>
        </w:rPr>
        <w:t xml:space="preserve"> (Australian Institute of Aboriginal and Torres Strait Islander Studies, 2003).</w:t>
      </w:r>
    </w:p>
  </w:endnote>
  <w:endnote w:id="46">
    <w:p w14:paraId="071D9774" w14:textId="11E20761"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 xml:space="preserve">Referendum Council, above n </w:t>
      </w:r>
      <w:r w:rsidRPr="00254A99">
        <w:rPr>
          <w:rFonts w:cs="Times New Roman"/>
          <w:sz w:val="20"/>
          <w:szCs w:val="20"/>
          <w:lang w:val="en-US"/>
        </w:rPr>
        <w:fldChar w:fldCharType="begin"/>
      </w:r>
      <w:r w:rsidRPr="00254A99">
        <w:rPr>
          <w:rFonts w:cs="Times New Roman"/>
          <w:sz w:val="20"/>
          <w:szCs w:val="20"/>
          <w:lang w:val="en-US"/>
        </w:rPr>
        <w:instrText xml:space="preserve"> NOTEREF _Ref519755627 \h  \* MERGEFORMAT </w:instrText>
      </w:r>
      <w:r w:rsidRPr="00254A99">
        <w:rPr>
          <w:rFonts w:cs="Times New Roman"/>
          <w:sz w:val="20"/>
          <w:szCs w:val="20"/>
          <w:lang w:val="en-US"/>
        </w:rPr>
      </w:r>
      <w:r w:rsidRPr="00254A99">
        <w:rPr>
          <w:rFonts w:cs="Times New Roman"/>
          <w:sz w:val="20"/>
          <w:szCs w:val="20"/>
          <w:lang w:val="en-US"/>
        </w:rPr>
        <w:fldChar w:fldCharType="separate"/>
      </w:r>
      <w:r w:rsidR="00602001">
        <w:rPr>
          <w:rFonts w:cs="Times New Roman"/>
          <w:sz w:val="20"/>
          <w:szCs w:val="20"/>
          <w:lang w:val="en-US"/>
        </w:rPr>
        <w:t>9</w:t>
      </w:r>
      <w:r w:rsidRPr="00254A99">
        <w:rPr>
          <w:rFonts w:cs="Times New Roman"/>
          <w:sz w:val="20"/>
          <w:szCs w:val="20"/>
          <w:lang w:val="en-US"/>
        </w:rPr>
        <w:fldChar w:fldCharType="end"/>
      </w:r>
      <w:r w:rsidRPr="00254A99">
        <w:rPr>
          <w:rFonts w:cs="Times New Roman"/>
          <w:sz w:val="20"/>
          <w:szCs w:val="20"/>
          <w:lang w:val="en-US"/>
        </w:rPr>
        <w:t xml:space="preserve">, i. The </w:t>
      </w:r>
      <w:r w:rsidRPr="00254A99">
        <w:rPr>
          <w:rFonts w:cs="Times New Roman"/>
          <w:i/>
          <w:sz w:val="20"/>
          <w:szCs w:val="20"/>
          <w:lang w:val="en-US"/>
        </w:rPr>
        <w:t xml:space="preserve">Uluru Statement </w:t>
      </w:r>
      <w:r w:rsidRPr="00254A99">
        <w:rPr>
          <w:rFonts w:cs="Times New Roman"/>
          <w:sz w:val="20"/>
          <w:szCs w:val="20"/>
          <w:lang w:val="en-US"/>
        </w:rPr>
        <w:t>also called for a national representative Indigenous body empowered to advise Parliament on laws that affect Indigenous peoples, as well as a process of local and regional truth-telling.</w:t>
      </w:r>
    </w:p>
  </w:endnote>
  <w:endnote w:id="47">
    <w:p w14:paraId="0157D7AB" w14:textId="5C142063"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 xml:space="preserve">Advancing the Treaty Process with Aboriginal Victorians Act 2018 </w:t>
      </w:r>
      <w:r w:rsidRPr="00254A99">
        <w:rPr>
          <w:rFonts w:cs="Times New Roman"/>
          <w:sz w:val="20"/>
          <w:szCs w:val="20"/>
        </w:rPr>
        <w:t>(Vic).</w:t>
      </w:r>
    </w:p>
  </w:endnote>
  <w:endnote w:id="48">
    <w:p w14:paraId="2FAA047B" w14:textId="7C0E1155"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The Barunga Agreement</w:t>
      </w:r>
      <w:r w:rsidRPr="00254A99">
        <w:rPr>
          <w:rFonts w:cs="Times New Roman"/>
          <w:sz w:val="20"/>
          <w:szCs w:val="20"/>
        </w:rPr>
        <w:t xml:space="preserve"> (8 June 2018) 13.</w:t>
      </w:r>
    </w:p>
  </w:endnote>
  <w:endnote w:id="49">
    <w:p w14:paraId="757DDD36" w14:textId="2741C17F"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rPr>
        <w:t>Kyam Maher MLC, ‘Treaty Speech’ (Parliament House, Adelaide, 14 December 2016) available at: &lt;</w:t>
      </w:r>
      <w:hyperlink r:id="rId3" w:history="1">
        <w:r w:rsidRPr="00254A99">
          <w:rPr>
            <w:rStyle w:val="Hyperlink"/>
            <w:rFonts w:cs="Times New Roman"/>
            <w:sz w:val="20"/>
            <w:szCs w:val="20"/>
          </w:rPr>
          <w:t>https://statedevelopment.sa.gov.au/upload/aboriginal-affairs/treaty-speech.pdf?t=1504335059137</w:t>
        </w:r>
      </w:hyperlink>
      <w:r w:rsidRPr="00254A99">
        <w:rPr>
          <w:rFonts w:cs="Times New Roman"/>
          <w:sz w:val="20"/>
          <w:szCs w:val="20"/>
        </w:rPr>
        <w:t xml:space="preserve">&gt;; Dr Roger Thomas, </w:t>
      </w:r>
      <w:r w:rsidRPr="00254A99">
        <w:rPr>
          <w:rFonts w:cs="Times New Roman"/>
          <w:i/>
          <w:sz w:val="20"/>
          <w:szCs w:val="20"/>
        </w:rPr>
        <w:t xml:space="preserve">Treaty Talk: Summary of Engagements and Next Steps </w:t>
      </w:r>
      <w:r w:rsidRPr="00254A99">
        <w:rPr>
          <w:rFonts w:cs="Times New Roman"/>
          <w:sz w:val="20"/>
          <w:szCs w:val="20"/>
        </w:rPr>
        <w:t>(Office of the Treaty Commissioner, July 2017).</w:t>
      </w:r>
    </w:p>
  </w:endnote>
  <w:endnote w:id="50">
    <w:p w14:paraId="5F30230F" w14:textId="20A8F3E3"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Michael Owen, ‘Aboriginal people failed by “expensive gesture” treaties’, </w:t>
      </w:r>
      <w:r w:rsidRPr="00254A99">
        <w:rPr>
          <w:rFonts w:cs="Times New Roman"/>
          <w:i/>
          <w:sz w:val="20"/>
          <w:szCs w:val="20"/>
        </w:rPr>
        <w:t>The Australian</w:t>
      </w:r>
      <w:r w:rsidRPr="00254A99">
        <w:rPr>
          <w:rFonts w:cs="Times New Roman"/>
          <w:sz w:val="20"/>
          <w:szCs w:val="20"/>
        </w:rPr>
        <w:t>, 11 June 2018 &lt;</w:t>
      </w:r>
      <w:hyperlink r:id="rId4" w:history="1">
        <w:r w:rsidRPr="00254A99">
          <w:rPr>
            <w:rStyle w:val="Hyperlink"/>
            <w:rFonts w:cs="Times New Roman"/>
            <w:sz w:val="20"/>
            <w:szCs w:val="20"/>
          </w:rPr>
          <w:t>https://www.theaustralian.com.au/national-affairs/indigenous/aboriginal-people-failed-by-expensive-gesture-treaties/news-story/84b000a2f0b81c82801d93cc9a45cb3c</w:t>
        </w:r>
      </w:hyperlink>
      <w:r w:rsidRPr="00254A99">
        <w:rPr>
          <w:rFonts w:cs="Times New Roman"/>
          <w:sz w:val="20"/>
          <w:szCs w:val="20"/>
        </w:rPr>
        <w:t>&gt;.</w:t>
      </w:r>
    </w:p>
  </w:endnote>
  <w:endnote w:id="51">
    <w:p w14:paraId="62BA8B57" w14:textId="0CA121A3" w:rsidR="00254A99" w:rsidRPr="00254A99" w:rsidRDefault="00254A99" w:rsidP="00993F3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Stephen Fitzpatrick and Michael McKenna, ‘Queensland Considers Treaty Talks as Federal Bids Stall’, </w:t>
      </w:r>
      <w:r w:rsidRPr="00254A99">
        <w:rPr>
          <w:rFonts w:cs="Times New Roman"/>
          <w:i/>
          <w:sz w:val="20"/>
          <w:szCs w:val="20"/>
        </w:rPr>
        <w:t>The Australian</w:t>
      </w:r>
      <w:r w:rsidRPr="00254A99">
        <w:rPr>
          <w:rFonts w:cs="Times New Roman"/>
          <w:sz w:val="20"/>
          <w:szCs w:val="20"/>
        </w:rPr>
        <w:t>, 17 July 2018 &lt;</w:t>
      </w:r>
      <w:hyperlink r:id="rId5" w:history="1">
        <w:r w:rsidRPr="00254A99">
          <w:rPr>
            <w:rStyle w:val="Hyperlink"/>
            <w:rFonts w:cs="Times New Roman"/>
            <w:sz w:val="20"/>
            <w:szCs w:val="20"/>
          </w:rPr>
          <w:t>https://www.theaustralian.com.au/national-affairs/indigenous/queensland-considers-treaty-talks-as-federal-bids-stall/news-story/1431f48699d2085e65631efcb9e55a02</w:t>
        </w:r>
      </w:hyperlink>
      <w:r w:rsidRPr="00254A99">
        <w:rPr>
          <w:rFonts w:cs="Times New Roman"/>
          <w:sz w:val="20"/>
          <w:szCs w:val="20"/>
        </w:rPr>
        <w:t xml:space="preserve">&gt;. </w:t>
      </w:r>
    </w:p>
  </w:endnote>
  <w:endnote w:id="52">
    <w:p w14:paraId="298062BF" w14:textId="1C941959" w:rsidR="00254A99" w:rsidRPr="00254A99" w:rsidRDefault="00254A99" w:rsidP="00993F3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Calla </w:t>
      </w:r>
      <w:r w:rsidRPr="00254A99">
        <w:rPr>
          <w:rFonts w:cs="Times New Roman"/>
          <w:sz w:val="20"/>
          <w:szCs w:val="20"/>
        </w:rPr>
        <w:t xml:space="preserve">Wahlquist, ‘NSW Labor plans to sign treaty recognising Indigenous ownership’, </w:t>
      </w:r>
      <w:r w:rsidRPr="00254A99">
        <w:rPr>
          <w:rFonts w:cs="Times New Roman"/>
          <w:i/>
          <w:sz w:val="20"/>
          <w:szCs w:val="20"/>
        </w:rPr>
        <w:t>Guardian Australia</w:t>
      </w:r>
      <w:r w:rsidRPr="00254A99">
        <w:rPr>
          <w:rFonts w:cs="Times New Roman"/>
          <w:sz w:val="20"/>
          <w:szCs w:val="20"/>
        </w:rPr>
        <w:t>, 25 January 2018 &lt;</w:t>
      </w:r>
      <w:hyperlink r:id="rId6" w:history="1">
        <w:r w:rsidRPr="00254A99">
          <w:rPr>
            <w:rStyle w:val="Hyperlink"/>
            <w:rFonts w:cs="Times New Roman"/>
            <w:sz w:val="20"/>
            <w:szCs w:val="20"/>
          </w:rPr>
          <w:t>https://www.theguardian.com/australia-news/2018/jan/25/nsw-labor-plans-to-sign-treaty-recognising-indigenous-ownership</w:t>
        </w:r>
      </w:hyperlink>
      <w:r w:rsidRPr="00254A99">
        <w:rPr>
          <w:rFonts w:cs="Times New Roman"/>
          <w:sz w:val="20"/>
          <w:szCs w:val="20"/>
        </w:rPr>
        <w:t xml:space="preserve">&gt;. </w:t>
      </w:r>
    </w:p>
  </w:endnote>
  <w:endnote w:id="53">
    <w:p w14:paraId="3D590092" w14:textId="789D2878" w:rsidR="00254A99" w:rsidRPr="00254A99" w:rsidRDefault="00254A99" w:rsidP="00993F3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Matthew Denholm, ‘Tasmanian </w:t>
      </w:r>
      <w:r w:rsidRPr="00254A99">
        <w:rPr>
          <w:rFonts w:cs="Times New Roman"/>
          <w:sz w:val="20"/>
          <w:szCs w:val="20"/>
        </w:rPr>
        <w:t xml:space="preserve">Labor promises Aboriginal treaty talks’, </w:t>
      </w:r>
      <w:r w:rsidRPr="00254A99">
        <w:rPr>
          <w:rFonts w:cs="Times New Roman"/>
          <w:i/>
          <w:sz w:val="20"/>
          <w:szCs w:val="20"/>
        </w:rPr>
        <w:t>The Australian</w:t>
      </w:r>
      <w:r w:rsidRPr="00254A99">
        <w:rPr>
          <w:rFonts w:cs="Times New Roman"/>
          <w:sz w:val="20"/>
          <w:szCs w:val="20"/>
        </w:rPr>
        <w:t>, 1 June 2017 &lt;</w:t>
      </w:r>
      <w:hyperlink r:id="rId7" w:history="1">
        <w:r w:rsidRPr="00254A99">
          <w:rPr>
            <w:rStyle w:val="Hyperlink"/>
            <w:rFonts w:cs="Times New Roman"/>
            <w:sz w:val="20"/>
            <w:szCs w:val="20"/>
          </w:rPr>
          <w:t>http://www.theaustralian.com.au/national-affairs/indigenous/tasmanian-labor-promises-aboriginal-treaty-talks/news-story/a5352d573913ce86794ff641a37806bc</w:t>
        </w:r>
      </w:hyperlink>
      <w:r w:rsidRPr="00254A99">
        <w:rPr>
          <w:rFonts w:cs="Times New Roman"/>
          <w:sz w:val="20"/>
          <w:szCs w:val="20"/>
        </w:rPr>
        <w:t>&gt;.</w:t>
      </w:r>
    </w:p>
  </w:endnote>
  <w:endnote w:id="54">
    <w:p w14:paraId="6868181D" w14:textId="40268C30" w:rsidR="00254A99" w:rsidRPr="00254A99" w:rsidRDefault="00254A99" w:rsidP="00993F3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rPr>
        <w:t xml:space="preserve">Gian De Poloni, ‘WA Premier signs $1.3 billion Noongar native title settlement’, </w:t>
      </w:r>
      <w:r w:rsidRPr="00254A99">
        <w:rPr>
          <w:rFonts w:cs="Times New Roman"/>
          <w:i/>
          <w:sz w:val="20"/>
          <w:szCs w:val="20"/>
        </w:rPr>
        <w:t>ABC News</w:t>
      </w:r>
      <w:r w:rsidRPr="00254A99">
        <w:rPr>
          <w:rFonts w:cs="Times New Roman"/>
          <w:sz w:val="20"/>
          <w:szCs w:val="20"/>
        </w:rPr>
        <w:t>, 8 June 2015 &lt;</w:t>
      </w:r>
      <w:hyperlink r:id="rId8" w:history="1">
        <w:r w:rsidRPr="00254A99">
          <w:rPr>
            <w:rStyle w:val="Hyperlink"/>
            <w:rFonts w:cs="Times New Roman"/>
            <w:sz w:val="20"/>
            <w:szCs w:val="20"/>
          </w:rPr>
          <w:t>http://www.abc.net.au/news/2015-06-08/premier-signs-noongar-native-title-settlement/6530434</w:t>
        </w:r>
      </w:hyperlink>
      <w:r w:rsidRPr="00254A99">
        <w:rPr>
          <w:rFonts w:cs="Times New Roman"/>
          <w:sz w:val="20"/>
          <w:szCs w:val="20"/>
        </w:rPr>
        <w:t xml:space="preserve">&gt;. </w:t>
      </w:r>
    </w:p>
  </w:endnote>
  <w:endnote w:id="55">
    <w:p w14:paraId="7C720E09" w14:textId="3364D7AC" w:rsidR="00254A99" w:rsidRPr="00254A99" w:rsidRDefault="00254A99" w:rsidP="00993F3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Hobbs and Williams, above n </w:t>
      </w:r>
      <w:r w:rsidRPr="00254A99">
        <w:rPr>
          <w:rFonts w:cs="Times New Roman"/>
          <w:sz w:val="20"/>
          <w:szCs w:val="20"/>
        </w:rPr>
        <w:fldChar w:fldCharType="begin"/>
      </w:r>
      <w:r w:rsidRPr="00254A99">
        <w:rPr>
          <w:rFonts w:cs="Times New Roman"/>
          <w:sz w:val="20"/>
          <w:szCs w:val="20"/>
        </w:rPr>
        <w:instrText xml:space="preserve"> NOTEREF _Ref368305662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15</w:t>
      </w:r>
      <w:r w:rsidRPr="00254A99">
        <w:rPr>
          <w:rFonts w:cs="Times New Roman"/>
          <w:sz w:val="20"/>
          <w:szCs w:val="20"/>
        </w:rPr>
        <w:fldChar w:fldCharType="end"/>
      </w:r>
      <w:r w:rsidRPr="00254A99">
        <w:rPr>
          <w:rFonts w:cs="Times New Roman"/>
          <w:sz w:val="20"/>
          <w:szCs w:val="20"/>
        </w:rPr>
        <w:t xml:space="preserve">. </w:t>
      </w:r>
    </w:p>
  </w:endnote>
  <w:endnote w:id="56">
    <w:p w14:paraId="3E9178FD" w14:textId="77777777" w:rsidR="00254A99" w:rsidRPr="00254A99" w:rsidRDefault="00254A99" w:rsidP="00993F3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Western Australia, </w:t>
      </w:r>
      <w:r w:rsidRPr="00254A99">
        <w:rPr>
          <w:rFonts w:cs="Times New Roman"/>
          <w:i/>
          <w:sz w:val="20"/>
          <w:szCs w:val="20"/>
        </w:rPr>
        <w:t>Parliamentary Debates</w:t>
      </w:r>
      <w:r w:rsidRPr="00254A99">
        <w:rPr>
          <w:rFonts w:cs="Times New Roman"/>
          <w:sz w:val="20"/>
          <w:szCs w:val="20"/>
        </w:rPr>
        <w:t>, Legislative Assembly, 19 November 2015, 8688.</w:t>
      </w:r>
    </w:p>
  </w:endnote>
  <w:endnote w:id="57">
    <w:p w14:paraId="5B859F9F" w14:textId="3EB2AF2F"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Hamish Fitzsimons, ‘Victorian Government to begin talks with First Nations on Australia’s first Indigenous treaty’, </w:t>
      </w:r>
      <w:r w:rsidRPr="00254A99">
        <w:rPr>
          <w:rFonts w:cs="Times New Roman"/>
          <w:i/>
          <w:sz w:val="20"/>
          <w:szCs w:val="20"/>
        </w:rPr>
        <w:t>ABC News</w:t>
      </w:r>
      <w:r w:rsidRPr="00254A99">
        <w:rPr>
          <w:rFonts w:cs="Times New Roman"/>
          <w:sz w:val="20"/>
          <w:szCs w:val="20"/>
        </w:rPr>
        <w:t>, 26 February 2016 &lt;</w:t>
      </w:r>
      <w:hyperlink r:id="rId9" w:history="1">
        <w:r w:rsidRPr="00254A99">
          <w:rPr>
            <w:rStyle w:val="Hyperlink"/>
            <w:rFonts w:cs="Times New Roman"/>
            <w:sz w:val="20"/>
            <w:szCs w:val="20"/>
          </w:rPr>
          <w:t>http://www.abc.net.au/news/2016-02-26/victoria-to-begin-talks-for-first-indigenous-treaty/7202492</w:t>
        </w:r>
      </w:hyperlink>
      <w:r w:rsidRPr="00254A99">
        <w:rPr>
          <w:rFonts w:cs="Times New Roman"/>
          <w:sz w:val="20"/>
          <w:szCs w:val="20"/>
        </w:rPr>
        <w:t xml:space="preserve">&gt;. </w:t>
      </w:r>
    </w:p>
  </w:endnote>
  <w:endnote w:id="58">
    <w:p w14:paraId="30497D7D" w14:textId="77777777" w:rsidR="00254A99" w:rsidRPr="00254A99" w:rsidRDefault="00254A99" w:rsidP="008F5FD7">
      <w:pPr>
        <w:pStyle w:val="EndnoteText"/>
        <w:rPr>
          <w:rFonts w:cs="Times New Roman"/>
          <w:b/>
          <w:sz w:val="20"/>
          <w:szCs w:val="20"/>
        </w:rPr>
      </w:pPr>
      <w:r w:rsidRPr="00254A99">
        <w:rPr>
          <w:rStyle w:val="EndnoteReference"/>
          <w:rFonts w:cs="Times New Roman"/>
          <w:sz w:val="20"/>
          <w:szCs w:val="20"/>
        </w:rPr>
        <w:endnoteRef/>
      </w:r>
      <w:r w:rsidRPr="00254A99">
        <w:rPr>
          <w:rFonts w:cs="Times New Roman"/>
          <w:sz w:val="20"/>
          <w:szCs w:val="20"/>
        </w:rPr>
        <w:t xml:space="preserve"> Aboriginal Victoria, </w:t>
      </w:r>
      <w:r w:rsidRPr="00254A99">
        <w:rPr>
          <w:rFonts w:cs="Times New Roman"/>
          <w:i/>
          <w:sz w:val="20"/>
          <w:szCs w:val="20"/>
        </w:rPr>
        <w:t>Summary of the Aboriginal Victoria Forum, 26-27 May 2016, Melbourne</w:t>
      </w:r>
      <w:r w:rsidRPr="00254A99">
        <w:rPr>
          <w:rFonts w:cs="Times New Roman"/>
          <w:sz w:val="20"/>
          <w:szCs w:val="20"/>
        </w:rPr>
        <w:t xml:space="preserve"> (2016) 1.</w:t>
      </w:r>
    </w:p>
  </w:endnote>
  <w:endnote w:id="59">
    <w:p w14:paraId="0E5FFF60" w14:textId="77777777"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Aboriginal Victoria, </w:t>
      </w:r>
      <w:r w:rsidRPr="00254A99">
        <w:rPr>
          <w:rFonts w:cs="Times New Roman"/>
          <w:i/>
          <w:sz w:val="20"/>
          <w:szCs w:val="20"/>
        </w:rPr>
        <w:t>Aboriginal Treaty Interim Working Group, Terms of Reference</w:t>
      </w:r>
      <w:r w:rsidRPr="00254A99">
        <w:rPr>
          <w:rFonts w:cs="Times New Roman"/>
          <w:sz w:val="20"/>
          <w:szCs w:val="20"/>
        </w:rPr>
        <w:t xml:space="preserve"> (2017). </w:t>
      </w:r>
    </w:p>
  </w:endnote>
  <w:endnote w:id="60">
    <w:p w14:paraId="76E70E64" w14:textId="77777777"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Ibid., TOR 4.</w:t>
      </w:r>
    </w:p>
  </w:endnote>
  <w:endnote w:id="61">
    <w:p w14:paraId="25E806B7" w14:textId="77777777"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Aboriginal Treaty Interim Working Group, </w:t>
      </w:r>
      <w:r w:rsidRPr="00254A99">
        <w:rPr>
          <w:rFonts w:cs="Times New Roman"/>
          <w:i/>
          <w:sz w:val="20"/>
          <w:szCs w:val="20"/>
        </w:rPr>
        <w:t>Aboriginal Community Consultations on the Design of a Representative Body</w:t>
      </w:r>
      <w:r w:rsidRPr="00254A99">
        <w:rPr>
          <w:rFonts w:cs="Times New Roman"/>
          <w:sz w:val="20"/>
          <w:szCs w:val="20"/>
        </w:rPr>
        <w:t xml:space="preserve"> (December 2016). </w:t>
      </w:r>
    </w:p>
  </w:endnote>
  <w:endnote w:id="62">
    <w:p w14:paraId="51565227" w14:textId="77777777"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Aboriginal Treaty Interim Working Group, </w:t>
      </w:r>
      <w:r w:rsidRPr="00254A99">
        <w:rPr>
          <w:rFonts w:cs="Times New Roman"/>
          <w:i/>
          <w:sz w:val="20"/>
          <w:szCs w:val="20"/>
        </w:rPr>
        <w:t xml:space="preserve">Aboriginal Community Consultations on the Design of a Representative Body—Phase 2 </w:t>
      </w:r>
      <w:r w:rsidRPr="00254A99">
        <w:rPr>
          <w:rFonts w:cs="Times New Roman"/>
          <w:sz w:val="20"/>
          <w:szCs w:val="20"/>
        </w:rPr>
        <w:t xml:space="preserve">(June 2017) 9. </w:t>
      </w:r>
    </w:p>
  </w:endnote>
  <w:endnote w:id="63">
    <w:p w14:paraId="779A85EF" w14:textId="77777777"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Aboriginal Treaty Interim Working Group, </w:t>
      </w:r>
      <w:r w:rsidRPr="00254A99">
        <w:rPr>
          <w:rFonts w:cs="Times New Roman"/>
          <w:i/>
          <w:sz w:val="20"/>
          <w:szCs w:val="20"/>
        </w:rPr>
        <w:t>Treaty Circle Facilitators Handbook</w:t>
      </w:r>
      <w:r w:rsidRPr="00254A99">
        <w:rPr>
          <w:rFonts w:cs="Times New Roman"/>
          <w:sz w:val="20"/>
          <w:szCs w:val="20"/>
        </w:rPr>
        <w:t xml:space="preserve"> (2017) 27.</w:t>
      </w:r>
    </w:p>
  </w:endnote>
  <w:endnote w:id="64">
    <w:p w14:paraId="7E110939" w14:textId="77777777" w:rsidR="00254A99" w:rsidRPr="00254A99" w:rsidRDefault="00254A99" w:rsidP="008F5FD7">
      <w:pPr>
        <w:pStyle w:val="EndnoteText"/>
        <w:rPr>
          <w:rFonts w:cs="Times New Roman"/>
          <w:sz w:val="20"/>
          <w:szCs w:val="20"/>
          <w:highlight w:val="yellow"/>
        </w:rPr>
      </w:pPr>
      <w:r w:rsidRPr="00254A99">
        <w:rPr>
          <w:rStyle w:val="EndnoteReference"/>
          <w:rFonts w:cs="Times New Roman"/>
          <w:sz w:val="20"/>
          <w:szCs w:val="20"/>
        </w:rPr>
        <w:endnoteRef/>
      </w:r>
      <w:r w:rsidRPr="00254A99">
        <w:rPr>
          <w:rFonts w:cs="Times New Roman"/>
          <w:sz w:val="20"/>
          <w:szCs w:val="20"/>
        </w:rPr>
        <w:t xml:space="preserve"> Ibid.</w:t>
      </w:r>
    </w:p>
  </w:endnote>
  <w:endnote w:id="65">
    <w:p w14:paraId="6E9BC305" w14:textId="31D56448"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Aboriginal Treaty Interim Working Group, above n </w:t>
      </w:r>
      <w:r w:rsidRPr="00254A99">
        <w:rPr>
          <w:rFonts w:cs="Times New Roman"/>
          <w:sz w:val="20"/>
          <w:szCs w:val="20"/>
        </w:rPr>
        <w:fldChar w:fldCharType="begin"/>
      </w:r>
      <w:r w:rsidRPr="00254A99">
        <w:rPr>
          <w:rFonts w:cs="Times New Roman"/>
          <w:sz w:val="20"/>
          <w:szCs w:val="20"/>
        </w:rPr>
        <w:instrText xml:space="preserve"> NOTEREF _Ref519848393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62</w:t>
      </w:r>
      <w:r w:rsidRPr="00254A99">
        <w:rPr>
          <w:rFonts w:cs="Times New Roman"/>
          <w:sz w:val="20"/>
          <w:szCs w:val="20"/>
        </w:rPr>
        <w:fldChar w:fldCharType="end"/>
      </w:r>
      <w:r w:rsidRPr="00254A99">
        <w:rPr>
          <w:rFonts w:cs="Times New Roman"/>
          <w:sz w:val="20"/>
          <w:szCs w:val="20"/>
        </w:rPr>
        <w:t xml:space="preserve">, 6. </w:t>
      </w:r>
    </w:p>
  </w:endnote>
  <w:endnote w:id="66">
    <w:p w14:paraId="024953AD" w14:textId="3F17FE00"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NITV Staff Writer, ‘Victorian government commits $28.5M for treaty discussions, amid confusion and criticism’, </w:t>
      </w:r>
      <w:r w:rsidRPr="00254A99">
        <w:rPr>
          <w:rFonts w:cs="Times New Roman"/>
          <w:i/>
          <w:sz w:val="20"/>
          <w:szCs w:val="20"/>
        </w:rPr>
        <w:t>NITV News</w:t>
      </w:r>
      <w:r w:rsidRPr="00254A99">
        <w:rPr>
          <w:rFonts w:cs="Times New Roman"/>
          <w:sz w:val="20"/>
          <w:szCs w:val="20"/>
        </w:rPr>
        <w:t>, 2 May 2017 &lt;</w:t>
      </w:r>
      <w:hyperlink r:id="rId10" w:history="1">
        <w:r w:rsidRPr="00254A99">
          <w:rPr>
            <w:rStyle w:val="Hyperlink"/>
            <w:rFonts w:cs="Times New Roman"/>
            <w:sz w:val="20"/>
            <w:szCs w:val="20"/>
          </w:rPr>
          <w:t>http://www.sbs.com.au/nitv/nitv-news/article/2017/05/01/victorian-government-commits-285m-treaty-discussions-amid-confusion-and-criticism</w:t>
        </w:r>
      </w:hyperlink>
      <w:r w:rsidRPr="00254A99">
        <w:rPr>
          <w:rFonts w:cs="Times New Roman"/>
          <w:sz w:val="20"/>
          <w:szCs w:val="20"/>
        </w:rPr>
        <w:t>&gt;.</w:t>
      </w:r>
    </w:p>
  </w:endnote>
  <w:endnote w:id="67">
    <w:p w14:paraId="521BD689" w14:textId="16782A55" w:rsidR="00254A99" w:rsidRPr="00254A99" w:rsidRDefault="00254A99" w:rsidP="008F5FD7">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Aboriginal Victoria, ‘Victorian Treaty Advancement Commission’ &lt;</w:t>
      </w:r>
      <w:hyperlink r:id="rId11" w:history="1">
        <w:r w:rsidRPr="00254A99">
          <w:rPr>
            <w:rStyle w:val="Hyperlink"/>
            <w:rFonts w:cs="Times New Roman"/>
            <w:sz w:val="20"/>
            <w:szCs w:val="20"/>
          </w:rPr>
          <w:t>https://www.vic.gov.au/aboriginalvictoria/treaty/victorian-treaty-advancement-commission.html</w:t>
        </w:r>
      </w:hyperlink>
      <w:r w:rsidRPr="00254A99">
        <w:rPr>
          <w:rFonts w:cs="Times New Roman"/>
          <w:sz w:val="20"/>
          <w:szCs w:val="20"/>
        </w:rPr>
        <w:t xml:space="preserve">&gt;. </w:t>
      </w:r>
    </w:p>
  </w:endnote>
  <w:endnote w:id="68">
    <w:p w14:paraId="6030C2F9" w14:textId="77777777" w:rsidR="00254A99" w:rsidRPr="00254A99" w:rsidRDefault="00254A99" w:rsidP="008F5FD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Aboriginal Community Assembly Information Handbook: Continuing on the Journey towards Treaty</w:t>
      </w:r>
      <w:r w:rsidRPr="00254A99">
        <w:rPr>
          <w:rFonts w:cs="Times New Roman"/>
          <w:sz w:val="20"/>
          <w:szCs w:val="20"/>
        </w:rPr>
        <w:t xml:space="preserve"> (2017) 15.</w:t>
      </w:r>
    </w:p>
  </w:endnote>
  <w:endnote w:id="69">
    <w:p w14:paraId="49B4B36E" w14:textId="77777777" w:rsidR="00254A99" w:rsidRPr="00254A99" w:rsidRDefault="00254A99" w:rsidP="008F5FD7">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Aboriginal Community Assembly, </w:t>
      </w:r>
      <w:r w:rsidRPr="00254A99">
        <w:rPr>
          <w:rFonts w:cs="Times New Roman"/>
          <w:i/>
          <w:sz w:val="20"/>
          <w:szCs w:val="20"/>
        </w:rPr>
        <w:t xml:space="preserve">Final Statement and Recommendations to the Aboriginal Treaty Working Group </w:t>
      </w:r>
      <w:r w:rsidRPr="00254A99">
        <w:rPr>
          <w:rFonts w:cs="Times New Roman"/>
          <w:sz w:val="20"/>
          <w:szCs w:val="20"/>
        </w:rPr>
        <w:t xml:space="preserve">(December 2017) </w:t>
      </w:r>
      <w:r w:rsidRPr="00254A99">
        <w:rPr>
          <w:rFonts w:cs="Times New Roman"/>
          <w:sz w:val="20"/>
          <w:szCs w:val="20"/>
          <w:lang w:val="en-US"/>
        </w:rPr>
        <w:t>3.</w:t>
      </w:r>
    </w:p>
  </w:endnote>
  <w:endnote w:id="70">
    <w:p w14:paraId="34546F29" w14:textId="1AFCBAAD" w:rsidR="00254A99" w:rsidRPr="00254A99" w:rsidRDefault="00254A99" w:rsidP="008F5FD7">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Reconciliation Victoria, ‘Jill Gallagher named Victorian Treaty Advancement Commissioner’ &lt;</w:t>
      </w:r>
      <w:hyperlink r:id="rId12" w:history="1">
        <w:r w:rsidRPr="00254A99">
          <w:rPr>
            <w:rStyle w:val="Hyperlink"/>
            <w:rFonts w:cs="Times New Roman"/>
            <w:sz w:val="20"/>
            <w:szCs w:val="20"/>
            <w:lang w:val="en-US"/>
          </w:rPr>
          <w:t>http://www.reconciliationvic.org.au/news/jill-gallagher-named-victorian-treaty-advancement-commissioner.php</w:t>
        </w:r>
      </w:hyperlink>
      <w:r w:rsidRPr="00254A99">
        <w:rPr>
          <w:rFonts w:cs="Times New Roman"/>
          <w:sz w:val="20"/>
          <w:szCs w:val="20"/>
          <w:lang w:val="en-US"/>
        </w:rPr>
        <w:t xml:space="preserve">&gt;.  </w:t>
      </w:r>
    </w:p>
  </w:endnote>
  <w:endnote w:id="71">
    <w:p w14:paraId="153A4499" w14:textId="77777777" w:rsidR="00254A99" w:rsidRPr="00254A99" w:rsidRDefault="00254A99" w:rsidP="009F07EA">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Advancing the Treaty Process with Aboriginal Victorians Act 2018</w:t>
      </w:r>
      <w:r w:rsidRPr="00254A99">
        <w:rPr>
          <w:rFonts w:cs="Times New Roman"/>
          <w:sz w:val="20"/>
          <w:szCs w:val="20"/>
        </w:rPr>
        <w:t xml:space="preserve"> (Vic), </w:t>
      </w:r>
      <w:r w:rsidRPr="00254A99">
        <w:rPr>
          <w:rFonts w:cs="Times New Roman"/>
          <w:sz w:val="20"/>
          <w:szCs w:val="20"/>
        </w:rPr>
        <w:t>ss 21-25.</w:t>
      </w:r>
    </w:p>
  </w:endnote>
  <w:endnote w:id="72">
    <w:p w14:paraId="096EF346"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Will Kymlicka, ‘Beyond the Indigenous/Minority Dichotomy?’ in Stephen Allen and Alexandra </w:t>
      </w:r>
      <w:r w:rsidRPr="00254A99">
        <w:rPr>
          <w:rFonts w:cs="Times New Roman"/>
          <w:sz w:val="20"/>
          <w:szCs w:val="20"/>
        </w:rPr>
        <w:t xml:space="preserve">Xanthaki, </w:t>
      </w:r>
      <w:r w:rsidRPr="00254A99">
        <w:rPr>
          <w:rFonts w:cs="Times New Roman"/>
          <w:i/>
          <w:sz w:val="20"/>
          <w:szCs w:val="20"/>
        </w:rPr>
        <w:t>Reflections on the UN Declaration on the Rights of Indigenous Peoples</w:t>
      </w:r>
      <w:r w:rsidRPr="00254A99">
        <w:rPr>
          <w:rFonts w:cs="Times New Roman"/>
          <w:sz w:val="20"/>
          <w:szCs w:val="20"/>
        </w:rPr>
        <w:t xml:space="preserve"> (Hart, 2011) 183, 188. See UNDRIP arts 6, 8(</w:t>
      </w:r>
      <w:r w:rsidRPr="00254A99">
        <w:rPr>
          <w:rFonts w:cs="Times New Roman"/>
          <w:sz w:val="20"/>
          <w:szCs w:val="20"/>
        </w:rPr>
        <w:t>1)-(2), 9, 33, 36(1).</w:t>
      </w:r>
    </w:p>
  </w:endnote>
  <w:endnote w:id="73">
    <w:p w14:paraId="12BA87B1" w14:textId="77777777" w:rsidR="00254A99" w:rsidRPr="00254A99" w:rsidRDefault="00254A99" w:rsidP="00E95A5E">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Claire Charters, ‘Use It or Lose It: The Value of Using the Declaration on the Rights of Indigenous Peoples in Māori Legal and Political Claims’ in Andrew </w:t>
      </w:r>
      <w:r w:rsidRPr="00254A99">
        <w:rPr>
          <w:rFonts w:cs="Times New Roman"/>
          <w:sz w:val="20"/>
          <w:szCs w:val="20"/>
        </w:rPr>
        <w:t xml:space="preserve">Erueti (ed) </w:t>
      </w:r>
      <w:r w:rsidRPr="00254A99">
        <w:rPr>
          <w:rFonts w:cs="Times New Roman"/>
          <w:i/>
          <w:sz w:val="20"/>
          <w:szCs w:val="20"/>
        </w:rPr>
        <w:t xml:space="preserve">International Indigenous Rights in Aotearoa New Zealand </w:t>
      </w:r>
      <w:r w:rsidRPr="00254A99">
        <w:rPr>
          <w:rFonts w:cs="Times New Roman"/>
          <w:sz w:val="20"/>
          <w:szCs w:val="20"/>
        </w:rPr>
        <w:t>(Victoria University of Wellington Press, 2017) 137, 151.</w:t>
      </w:r>
    </w:p>
  </w:endnote>
  <w:endnote w:id="74">
    <w:p w14:paraId="689319E7" w14:textId="310536E6"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Advancing the Treaty Process with Aboriginal Victorians 2018 Bill (introduced 7 March 2018).</w:t>
      </w:r>
    </w:p>
  </w:endnote>
  <w:endnote w:id="75">
    <w:p w14:paraId="2FF74605" w14:textId="6BA55200" w:rsidR="00254A99" w:rsidRPr="00254A99" w:rsidRDefault="00254A99" w:rsidP="000B484B">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Greens Amendments, item 24, proposed insertion of Clause E after Clause 21; Victoria, </w:t>
      </w:r>
      <w:r w:rsidRPr="00254A99">
        <w:rPr>
          <w:rFonts w:cs="Times New Roman"/>
          <w:i/>
          <w:sz w:val="20"/>
          <w:szCs w:val="20"/>
        </w:rPr>
        <w:t>Parliamentary Debates</w:t>
      </w:r>
      <w:r w:rsidRPr="00254A99">
        <w:rPr>
          <w:rFonts w:cs="Times New Roman"/>
          <w:sz w:val="20"/>
          <w:szCs w:val="20"/>
        </w:rPr>
        <w:t xml:space="preserve">, Legislative Assembly, 7 June 2018 (clause defeated); Victoria, </w:t>
      </w:r>
      <w:r w:rsidRPr="00254A99">
        <w:rPr>
          <w:rFonts w:cs="Times New Roman"/>
          <w:i/>
          <w:sz w:val="20"/>
          <w:szCs w:val="20"/>
        </w:rPr>
        <w:t>Parliamentary Debates</w:t>
      </w:r>
      <w:r w:rsidRPr="00254A99">
        <w:rPr>
          <w:rFonts w:cs="Times New Roman"/>
          <w:sz w:val="20"/>
          <w:szCs w:val="20"/>
        </w:rPr>
        <w:t xml:space="preserve">, Legislative Council, 21 June 2018, 2924 (clause negatived). </w:t>
      </w:r>
    </w:p>
  </w:endnote>
  <w:endnote w:id="76">
    <w:p w14:paraId="34741AFA" w14:textId="4D7147AB" w:rsidR="00F25831" w:rsidRDefault="00F25831">
      <w:pPr>
        <w:pStyle w:val="EndnoteText"/>
      </w:pPr>
      <w:r>
        <w:rPr>
          <w:rStyle w:val="EndnoteReference"/>
        </w:rPr>
        <w:endnoteRef/>
      </w:r>
      <w:r>
        <w:t xml:space="preserve"> </w:t>
      </w:r>
      <w:r w:rsidRPr="00F25831">
        <w:rPr>
          <w:rFonts w:cs="Times New Roman"/>
          <w:i/>
          <w:sz w:val="20"/>
          <w:szCs w:val="20"/>
        </w:rPr>
        <w:t>Advancing the Treaty Process with Aboriginal Victorians 2018 Act</w:t>
      </w:r>
      <w:r>
        <w:rPr>
          <w:rFonts w:cs="Times New Roman"/>
          <w:sz w:val="20"/>
          <w:szCs w:val="20"/>
        </w:rPr>
        <w:t xml:space="preserve"> (Vic), preamble (emphasis added).</w:t>
      </w:r>
    </w:p>
  </w:endnote>
  <w:endnote w:id="77">
    <w:p w14:paraId="23DC0950" w14:textId="6C92305F" w:rsidR="00254A99" w:rsidRPr="00254A99" w:rsidRDefault="00254A99" w:rsidP="00813301">
      <w:pPr>
        <w:pStyle w:val="EndnoteText"/>
        <w:rPr>
          <w:rFonts w:cs="Times New Roman"/>
          <w:i/>
          <w:sz w:val="20"/>
          <w:szCs w:val="20"/>
        </w:rPr>
      </w:pPr>
      <w:r w:rsidRPr="00254A99">
        <w:rPr>
          <w:rStyle w:val="EndnoteReference"/>
          <w:rFonts w:cs="Times New Roman"/>
          <w:sz w:val="20"/>
          <w:szCs w:val="20"/>
        </w:rPr>
        <w:endnoteRef/>
      </w:r>
      <w:r w:rsidRPr="00254A99">
        <w:rPr>
          <w:rFonts w:cs="Times New Roman"/>
          <w:sz w:val="20"/>
          <w:szCs w:val="20"/>
        </w:rPr>
        <w:t xml:space="preserve"> Aboriginal Victoria, </w:t>
      </w:r>
      <w:r w:rsidRPr="00254A99">
        <w:rPr>
          <w:rFonts w:cs="Times New Roman"/>
          <w:i/>
          <w:sz w:val="20"/>
          <w:szCs w:val="20"/>
        </w:rPr>
        <w:t>Working with Aboriginal Intangible Heritage</w:t>
      </w:r>
      <w:r w:rsidRPr="00254A99">
        <w:rPr>
          <w:rFonts w:cs="Times New Roman"/>
          <w:sz w:val="20"/>
          <w:szCs w:val="20"/>
        </w:rPr>
        <w:t xml:space="preserve"> &lt;</w:t>
      </w:r>
      <w:hyperlink r:id="rId13" w:history="1">
        <w:r w:rsidRPr="00254A99">
          <w:rPr>
            <w:rStyle w:val="Hyperlink"/>
            <w:rFonts w:cs="Times New Roman"/>
            <w:sz w:val="20"/>
            <w:szCs w:val="20"/>
          </w:rPr>
          <w:t>https://www.vic.gov.au/aboriginalvictoria/heritage/aboriginal-intangible-heritage-in-victoria/working-with-aboriginal-intangible-heritage.html</w:t>
        </w:r>
      </w:hyperlink>
      <w:r w:rsidRPr="00254A99">
        <w:rPr>
          <w:rFonts w:cs="Times New Roman"/>
          <w:sz w:val="20"/>
          <w:szCs w:val="20"/>
        </w:rPr>
        <w:t xml:space="preserve">&gt; (accessed 19 July 2018). </w:t>
      </w:r>
      <w:r w:rsidRPr="00254A99">
        <w:rPr>
          <w:rFonts w:cs="Times New Roman"/>
          <w:i/>
          <w:sz w:val="20"/>
          <w:szCs w:val="20"/>
        </w:rPr>
        <w:t xml:space="preserve"> </w:t>
      </w:r>
    </w:p>
  </w:endnote>
  <w:endnote w:id="78">
    <w:p w14:paraId="65A774B9" w14:textId="77777777" w:rsidR="00254A99" w:rsidRPr="00254A99" w:rsidRDefault="00254A99" w:rsidP="00813301">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Legislative Assembly, 27 March 2018, 806-7.</w:t>
      </w:r>
    </w:p>
  </w:endnote>
  <w:endnote w:id="79">
    <w:p w14:paraId="55D200ED" w14:textId="23B423CE"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xml:space="preserve">, Legislative Assembly, 28 March 2018, 871 (Narelle Hutchins, Minister for Aboriginal Affairs), 5 June 2018, 1723 (Lily </w:t>
      </w:r>
      <w:r w:rsidRPr="00254A99">
        <w:rPr>
          <w:rFonts w:cs="Times New Roman"/>
          <w:sz w:val="20"/>
          <w:szCs w:val="20"/>
        </w:rPr>
        <w:t>D’Ambrosio), 1738 (Sonya Kilkenny), 1741 (Steve Dimopoulos), 7 June 2018, 1923-4 (Richard Wynne, Narelle Hutchins); Legislative Council, 21 June 2018, 2915, 2925 (Gavin Jennings). No members of the Opposition cited the UNDRIP. Accurate as of 19 July 2018.</w:t>
      </w:r>
    </w:p>
  </w:endnote>
  <w:endnote w:id="80">
    <w:p w14:paraId="7280288D" w14:textId="0D3F3B9F" w:rsidR="00254A99" w:rsidRPr="00254A99" w:rsidRDefault="00254A99" w:rsidP="00813301">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xml:space="preserve">, Legislative Assembly, 26 November 2015, 5132 (Narelle Hutchins). </w:t>
      </w:r>
    </w:p>
  </w:endnote>
  <w:endnote w:id="81">
    <w:p w14:paraId="39A08C21" w14:textId="6060F8AB" w:rsidR="00254A99" w:rsidRPr="00254A99" w:rsidRDefault="00254A99" w:rsidP="00813301">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xml:space="preserve">, Legislative Assembly, 8 October 2015, 3668 (Anthony Carbines); Victoria, </w:t>
      </w:r>
      <w:r w:rsidRPr="00254A99">
        <w:rPr>
          <w:rFonts w:cs="Times New Roman"/>
          <w:i/>
          <w:sz w:val="20"/>
          <w:szCs w:val="20"/>
        </w:rPr>
        <w:t>Parliamentary Debates</w:t>
      </w:r>
      <w:r w:rsidRPr="00254A99">
        <w:rPr>
          <w:rFonts w:cs="Times New Roman"/>
          <w:sz w:val="20"/>
          <w:szCs w:val="20"/>
        </w:rPr>
        <w:t xml:space="preserve">, Legislative Assembly, 20 October 2015, 3805 (Heidi Victoria; opposition member). </w:t>
      </w:r>
    </w:p>
  </w:endnote>
  <w:endnote w:id="82">
    <w:p w14:paraId="78283C7E" w14:textId="77777777" w:rsidR="00254A99" w:rsidRPr="00254A99" w:rsidRDefault="00254A99" w:rsidP="00372945">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Daniel Andrews, ‘Closing the Gap—Premier’s Speech’, 19 March 2015. </w:t>
      </w:r>
    </w:p>
  </w:endnote>
  <w:endnote w:id="83">
    <w:p w14:paraId="739ED1A1" w14:textId="77777777" w:rsidR="00254A99" w:rsidRPr="00254A99" w:rsidRDefault="00254A99" w:rsidP="00372945">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Legislative Assembly, 26 November 2015, 5132 (Narelle Hutchins, Minister for Aboriginal Affairs).</w:t>
      </w:r>
    </w:p>
  </w:endnote>
  <w:endnote w:id="84">
    <w:p w14:paraId="76ADFDE4"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Legislative Assembly, 22 June 2017, 2061 (Narelle Hutchins, Minister for Aboriginal Affairs).</w:t>
      </w:r>
    </w:p>
  </w:endnote>
  <w:endnote w:id="85">
    <w:p w14:paraId="07FFD961" w14:textId="7DD05432"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 xml:space="preserve">Victorian Budget 18/19: Getting Things Done—Overview </w:t>
      </w:r>
      <w:r w:rsidRPr="00254A99">
        <w:rPr>
          <w:rFonts w:cs="Times New Roman"/>
          <w:sz w:val="20"/>
          <w:szCs w:val="20"/>
        </w:rPr>
        <w:t>(2018) 40.</w:t>
      </w:r>
    </w:p>
  </w:endnote>
  <w:endnote w:id="86">
    <w:p w14:paraId="15E4C006" w14:textId="77777777" w:rsidR="00254A99" w:rsidRPr="00254A99" w:rsidRDefault="00254A99" w:rsidP="00653283">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Legislative Council, 8 November 2016, 5851 (Mr Herbert)</w:t>
      </w:r>
    </w:p>
  </w:endnote>
  <w:endnote w:id="87">
    <w:p w14:paraId="03A752D7" w14:textId="77777777" w:rsidR="00254A99" w:rsidRPr="00254A99" w:rsidRDefault="00254A99" w:rsidP="00653283">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Traditional Owner Settlement Amendment Act 2016</w:t>
      </w:r>
      <w:r w:rsidRPr="00254A99">
        <w:rPr>
          <w:rFonts w:cs="Times New Roman"/>
          <w:sz w:val="20"/>
          <w:szCs w:val="20"/>
        </w:rPr>
        <w:t xml:space="preserve"> (Vic); Victoria, </w:t>
      </w:r>
      <w:r w:rsidRPr="00254A99">
        <w:rPr>
          <w:rFonts w:cs="Times New Roman"/>
          <w:i/>
          <w:sz w:val="20"/>
          <w:szCs w:val="20"/>
        </w:rPr>
        <w:t>Parliamentary Debates</w:t>
      </w:r>
      <w:r w:rsidRPr="00254A99">
        <w:rPr>
          <w:rFonts w:cs="Times New Roman"/>
          <w:sz w:val="20"/>
          <w:szCs w:val="20"/>
        </w:rPr>
        <w:t>, Legislative Council, 8 November 2016, 5837 (Gayle Tierney).</w:t>
      </w:r>
    </w:p>
  </w:endnote>
  <w:endnote w:id="88">
    <w:p w14:paraId="0D69C5BD" w14:textId="6274F466" w:rsidR="00254A99" w:rsidRPr="00254A99" w:rsidRDefault="00254A99" w:rsidP="0087544E">
      <w:pPr>
        <w:pStyle w:val="EndnoteText"/>
        <w:rPr>
          <w:rFonts w:cs="Times New Roman"/>
          <w:sz w:val="20"/>
          <w:szCs w:val="20"/>
          <w:highlight w:val="lightGray"/>
        </w:rPr>
      </w:pPr>
      <w:r w:rsidRPr="00254A99">
        <w:rPr>
          <w:rStyle w:val="EndnoteReference"/>
          <w:rFonts w:cs="Times New Roman"/>
          <w:sz w:val="20"/>
          <w:szCs w:val="20"/>
        </w:rPr>
        <w:endnoteRef/>
      </w:r>
      <w:r w:rsidRPr="00254A99">
        <w:rPr>
          <w:rFonts w:cs="Times New Roman"/>
          <w:sz w:val="20"/>
          <w:szCs w:val="20"/>
        </w:rPr>
        <w:t xml:space="preserve"> Aboriginal Treaty Interim Working Group, above n </w:t>
      </w:r>
      <w:r w:rsidRPr="00254A99">
        <w:rPr>
          <w:rFonts w:cs="Times New Roman"/>
          <w:sz w:val="20"/>
          <w:szCs w:val="20"/>
        </w:rPr>
        <w:fldChar w:fldCharType="begin"/>
      </w:r>
      <w:r w:rsidRPr="00254A99">
        <w:rPr>
          <w:rFonts w:cs="Times New Roman"/>
          <w:sz w:val="20"/>
          <w:szCs w:val="20"/>
        </w:rPr>
        <w:instrText xml:space="preserve"> NOTEREF _Ref519848393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62</w:t>
      </w:r>
      <w:r w:rsidRPr="00254A99">
        <w:rPr>
          <w:rFonts w:cs="Times New Roman"/>
          <w:sz w:val="20"/>
          <w:szCs w:val="20"/>
        </w:rPr>
        <w:fldChar w:fldCharType="end"/>
      </w:r>
      <w:r w:rsidRPr="00254A99">
        <w:rPr>
          <w:rFonts w:cs="Times New Roman"/>
          <w:sz w:val="20"/>
          <w:szCs w:val="20"/>
        </w:rPr>
        <w:t xml:space="preserve">, 6. </w:t>
      </w:r>
    </w:p>
  </w:endnote>
  <w:endnote w:id="89">
    <w:p w14:paraId="61ED51BE" w14:textId="77777777" w:rsidR="00254A99" w:rsidRPr="00254A99" w:rsidRDefault="00254A99" w:rsidP="0087544E">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Legislative Assembly, 28 March 2018, 870.</w:t>
      </w:r>
    </w:p>
  </w:endnote>
  <w:endnote w:id="90">
    <w:p w14:paraId="6865BEA9" w14:textId="77777777" w:rsidR="00254A99" w:rsidRPr="00254A99" w:rsidRDefault="00254A99" w:rsidP="0087544E">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Victoria, </w:t>
      </w:r>
      <w:r w:rsidRPr="00254A99">
        <w:rPr>
          <w:rFonts w:cs="Times New Roman"/>
          <w:i/>
          <w:sz w:val="20"/>
          <w:szCs w:val="20"/>
        </w:rPr>
        <w:t>Parliamentary Debates</w:t>
      </w:r>
      <w:r w:rsidRPr="00254A99">
        <w:rPr>
          <w:rFonts w:cs="Times New Roman"/>
          <w:sz w:val="20"/>
          <w:szCs w:val="20"/>
        </w:rPr>
        <w:t>, Legislative Council, 8 June 2018, 2571 (Gavin Jennings)</w:t>
      </w:r>
    </w:p>
  </w:endnote>
  <w:endnote w:id="91">
    <w:p w14:paraId="14DDC10B" w14:textId="585ADBE7"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Jill Gallagher, ‘The Treaty Process in Victoria’ (Address to the Public Law Conference, </w:t>
      </w:r>
      <w:r w:rsidRPr="00254A99">
        <w:rPr>
          <w:rFonts w:cs="Times New Roman"/>
          <w:i/>
          <w:sz w:val="20"/>
          <w:szCs w:val="20"/>
        </w:rPr>
        <w:t>The Frontiers of Public Law</w:t>
      </w:r>
      <w:r w:rsidRPr="00254A99">
        <w:rPr>
          <w:rFonts w:cs="Times New Roman"/>
          <w:sz w:val="20"/>
          <w:szCs w:val="20"/>
        </w:rPr>
        <w:t>, University of Melbourne, 13 July 2018).</w:t>
      </w:r>
    </w:p>
  </w:endnote>
  <w:endnote w:id="92">
    <w:p w14:paraId="20DDFD4C" w14:textId="2AB67405" w:rsidR="00254A99" w:rsidRPr="00254A99" w:rsidRDefault="00254A99" w:rsidP="009D6F13">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Rachel Hocking, ‘Where is Treaty at in Victoria’, </w:t>
      </w:r>
      <w:r w:rsidRPr="00254A99">
        <w:rPr>
          <w:rFonts w:cs="Times New Roman"/>
          <w:i/>
          <w:sz w:val="20"/>
          <w:szCs w:val="20"/>
        </w:rPr>
        <w:t>NITV News</w:t>
      </w:r>
      <w:r w:rsidRPr="00254A99">
        <w:rPr>
          <w:rFonts w:cs="Times New Roman"/>
          <w:sz w:val="20"/>
          <w:szCs w:val="20"/>
        </w:rPr>
        <w:t>, 17 April 2017 &lt;</w:t>
      </w:r>
      <w:hyperlink r:id="rId14" w:history="1">
        <w:r w:rsidRPr="00254A99">
          <w:rPr>
            <w:rStyle w:val="Hyperlink"/>
            <w:rFonts w:cs="Times New Roman"/>
            <w:sz w:val="20"/>
            <w:szCs w:val="20"/>
          </w:rPr>
          <w:t>http://www.sbs.com.au/nitv/nitv-news/article/2017/04/17/where-treaty-victoria</w:t>
        </w:r>
      </w:hyperlink>
      <w:r w:rsidRPr="00254A99">
        <w:rPr>
          <w:rFonts w:cs="Times New Roman"/>
          <w:sz w:val="20"/>
          <w:szCs w:val="20"/>
        </w:rPr>
        <w:t>&gt;. Thorpe became the first Aboriginal woman elected to the Victorian Parliament after a by-election in November 2017.</w:t>
      </w:r>
    </w:p>
  </w:endnote>
  <w:endnote w:id="93">
    <w:p w14:paraId="3F4EF7C8"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UNDRIP art 43.</w:t>
      </w:r>
    </w:p>
  </w:endnote>
  <w:endnote w:id="94">
    <w:p w14:paraId="421B8E7E" w14:textId="348DB21E" w:rsidR="00254A99" w:rsidRPr="00254A99" w:rsidRDefault="00254A99" w:rsidP="001B5AD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rPr>
        <w:t>Kyam Maher MLC, ‘Treaty Speech’ (Parliament House, Adelaide, 14 December 2016) available at: &lt;</w:t>
      </w:r>
      <w:hyperlink r:id="rId15" w:history="1">
        <w:r w:rsidRPr="00254A99">
          <w:rPr>
            <w:rStyle w:val="Hyperlink"/>
            <w:rFonts w:cs="Times New Roman"/>
            <w:sz w:val="20"/>
            <w:szCs w:val="20"/>
          </w:rPr>
          <w:t>https://statedevelopment.sa.gov.au/upload/aboriginal-affairs/treaty-speech.pdf?t=1504335059137</w:t>
        </w:r>
      </w:hyperlink>
      <w:r w:rsidRPr="00254A99">
        <w:rPr>
          <w:rFonts w:cs="Times New Roman"/>
          <w:sz w:val="20"/>
          <w:szCs w:val="20"/>
        </w:rPr>
        <w:t>&gt;.</w:t>
      </w:r>
    </w:p>
  </w:endnote>
  <w:endnote w:id="95">
    <w:p w14:paraId="53847F55"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Kirsty </w:t>
      </w:r>
      <w:r w:rsidRPr="00254A99">
        <w:rPr>
          <w:rFonts w:cs="Times New Roman"/>
          <w:sz w:val="20"/>
          <w:szCs w:val="20"/>
        </w:rPr>
        <w:t>Gover, ‘</w:t>
      </w:r>
      <w:r w:rsidRPr="00254A99">
        <w:rPr>
          <w:rFonts w:cs="Times New Roman"/>
          <w:iCs/>
          <w:sz w:val="20"/>
          <w:szCs w:val="20"/>
        </w:rPr>
        <w:t>The Honour of the Crowns: State–Indigenous Fiduciary Relationships and Australian Exceptionalism</w:t>
      </w:r>
      <w:r w:rsidRPr="00254A99">
        <w:rPr>
          <w:rFonts w:cs="Times New Roman"/>
          <w:sz w:val="20"/>
          <w:szCs w:val="20"/>
        </w:rPr>
        <w:t xml:space="preserve">’ (2016) 38 </w:t>
      </w:r>
      <w:r w:rsidRPr="00254A99">
        <w:rPr>
          <w:rFonts w:cs="Times New Roman"/>
          <w:i/>
          <w:sz w:val="20"/>
          <w:szCs w:val="20"/>
        </w:rPr>
        <w:t xml:space="preserve">Sydney Law Review </w:t>
      </w:r>
      <w:r w:rsidRPr="00254A99">
        <w:rPr>
          <w:rFonts w:cs="Times New Roman"/>
          <w:sz w:val="20"/>
          <w:szCs w:val="20"/>
        </w:rPr>
        <w:t>339.</w:t>
      </w:r>
    </w:p>
  </w:endnote>
  <w:endnote w:id="96">
    <w:p w14:paraId="1D15CB41"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i/>
          <w:sz w:val="20"/>
          <w:szCs w:val="20"/>
        </w:rPr>
        <w:t xml:space="preserve">R v Badger </w:t>
      </w:r>
      <w:r w:rsidRPr="00254A99">
        <w:rPr>
          <w:rFonts w:cs="Times New Roman"/>
          <w:sz w:val="20"/>
          <w:szCs w:val="20"/>
        </w:rPr>
        <w:t xml:space="preserve">[1996] 1 SCR 771, 794 [41] (La Forest, </w:t>
      </w:r>
      <w:r w:rsidRPr="00254A99">
        <w:rPr>
          <w:rFonts w:cs="Times New Roman"/>
          <w:sz w:val="20"/>
          <w:szCs w:val="20"/>
        </w:rPr>
        <w:t>L’Heureux-Dub</w:t>
      </w:r>
      <w:r w:rsidRPr="00254A99">
        <w:rPr>
          <w:rFonts w:eastAsia="Times New Roman" w:cs="Times New Roman"/>
          <w:sz w:val="20"/>
          <w:szCs w:val="20"/>
          <w:lang w:eastAsia="en-AU"/>
        </w:rPr>
        <w:t>é</w:t>
      </w:r>
      <w:r w:rsidRPr="00254A99">
        <w:rPr>
          <w:rFonts w:cs="Times New Roman"/>
          <w:sz w:val="20"/>
          <w:szCs w:val="20"/>
        </w:rPr>
        <w:t>, Gonthier, Cory and Iacobucci JJ).</w:t>
      </w:r>
    </w:p>
  </w:endnote>
  <w:endnote w:id="97">
    <w:p w14:paraId="68233B40"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Julie Jai, ‘Bargains Made in Bad Times: How Principles from Modern Treaties </w:t>
      </w:r>
      <w:r w:rsidRPr="00254A99">
        <w:rPr>
          <w:rFonts w:cs="Times New Roman"/>
          <w:sz w:val="20"/>
          <w:szCs w:val="20"/>
        </w:rPr>
        <w:t xml:space="preserve">can Reinvigorate Historic Treaties’ in John Borrows and Michael Coyle (eds.) </w:t>
      </w:r>
      <w:r w:rsidRPr="00254A99">
        <w:rPr>
          <w:rFonts w:cs="Times New Roman"/>
          <w:i/>
          <w:sz w:val="20"/>
          <w:szCs w:val="20"/>
        </w:rPr>
        <w:t xml:space="preserve">The Right Relationship: Reimagining the Implementation of Historical Treaties </w:t>
      </w:r>
      <w:r w:rsidRPr="00254A99">
        <w:rPr>
          <w:rFonts w:cs="Times New Roman"/>
          <w:sz w:val="20"/>
          <w:szCs w:val="20"/>
        </w:rPr>
        <w:t>(University of Toronto Press, 2017) 105, 117.</w:t>
      </w:r>
    </w:p>
  </w:endnote>
  <w:endnote w:id="98">
    <w:p w14:paraId="74D27C9B" w14:textId="77777777" w:rsidR="00254A99" w:rsidRPr="00254A99" w:rsidRDefault="00254A99" w:rsidP="001011A4">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For example, for criticism of the 1975 James Bay and Northern Quebec Agreement see: Paul </w:t>
      </w:r>
      <w:r w:rsidRPr="00254A99">
        <w:rPr>
          <w:rFonts w:cs="Times New Roman"/>
          <w:sz w:val="20"/>
          <w:szCs w:val="20"/>
        </w:rPr>
        <w:t xml:space="preserve">Rynard, ‘“Welcome </w:t>
      </w:r>
      <w:r w:rsidRPr="00254A99">
        <w:rPr>
          <w:rFonts w:cs="Times New Roman"/>
          <w:sz w:val="20"/>
          <w:szCs w:val="20"/>
        </w:rPr>
        <w:t xml:space="preserve">In, But Check Your Rights at the Door”, The James Bay and Nisga’a Agreements in Canada’ (2000) 33 </w:t>
      </w:r>
      <w:r w:rsidRPr="00254A99">
        <w:rPr>
          <w:rFonts w:cs="Times New Roman"/>
          <w:i/>
          <w:sz w:val="20"/>
          <w:szCs w:val="20"/>
        </w:rPr>
        <w:t>Canadian Journal of Political Science</w:t>
      </w:r>
      <w:r w:rsidRPr="00254A99">
        <w:rPr>
          <w:rFonts w:cs="Times New Roman"/>
          <w:sz w:val="20"/>
          <w:szCs w:val="20"/>
        </w:rPr>
        <w:t xml:space="preserve"> 211, 217. </w:t>
      </w:r>
    </w:p>
  </w:endnote>
  <w:endnote w:id="99">
    <w:p w14:paraId="61C0B60E" w14:textId="74B32EC0"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Canada, </w:t>
      </w:r>
      <w:r w:rsidRPr="00254A99">
        <w:rPr>
          <w:rFonts w:cs="Times New Roman"/>
          <w:i/>
          <w:sz w:val="20"/>
          <w:szCs w:val="20"/>
        </w:rPr>
        <w:t>Parliamentary Debates</w:t>
      </w:r>
      <w:r w:rsidRPr="00254A99">
        <w:rPr>
          <w:rFonts w:cs="Times New Roman"/>
          <w:sz w:val="20"/>
          <w:szCs w:val="20"/>
        </w:rPr>
        <w:t>, House of Commons, Vol 148, No. 264, 14 February 2018, 17219 (Justin Trudeau); Bill C-262 (2016).</w:t>
      </w:r>
    </w:p>
  </w:endnote>
  <w:endnote w:id="100">
    <w:p w14:paraId="45C83198" w14:textId="2E1B04CB" w:rsidR="00254A99" w:rsidRPr="00254A99" w:rsidRDefault="00254A99" w:rsidP="00CD4812">
      <w:pPr>
        <w:pStyle w:val="EndnoteText"/>
        <w:rPr>
          <w:rFonts w:cs="Times New Roman"/>
          <w:b/>
          <w:bCs/>
          <w:sz w:val="20"/>
          <w:szCs w:val="20"/>
        </w:rPr>
      </w:pPr>
      <w:r w:rsidRPr="00254A99">
        <w:rPr>
          <w:rStyle w:val="EndnoteReference"/>
          <w:rFonts w:cs="Times New Roman"/>
          <w:sz w:val="20"/>
          <w:szCs w:val="20"/>
        </w:rPr>
        <w:endnoteRef/>
      </w:r>
      <w:r w:rsidRPr="00254A99">
        <w:rPr>
          <w:rFonts w:cs="Times New Roman"/>
          <w:sz w:val="20"/>
          <w:szCs w:val="20"/>
        </w:rPr>
        <w:t xml:space="preserve"> John </w:t>
      </w:r>
      <w:r w:rsidRPr="00254A99">
        <w:rPr>
          <w:rFonts w:cs="Times New Roman"/>
          <w:sz w:val="20"/>
          <w:szCs w:val="20"/>
        </w:rPr>
        <w:t>Horgen, ‘</w:t>
      </w:r>
      <w:r w:rsidRPr="00254A99">
        <w:rPr>
          <w:rFonts w:cs="Times New Roman"/>
          <w:bCs/>
          <w:sz w:val="20"/>
          <w:szCs w:val="20"/>
        </w:rPr>
        <w:t>Statement from Premier John Horgan on the 10th anniversary of the UN Declaration on the Rights of Indigenous Peoples’ (Media Release, 13 September 2017).</w:t>
      </w:r>
    </w:p>
  </w:endnote>
  <w:endnote w:id="101">
    <w:p w14:paraId="2C2363B8" w14:textId="3BD0C984" w:rsidR="00254A99" w:rsidRPr="00254A99" w:rsidRDefault="00254A99" w:rsidP="00CD4812">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Bennett, above n </w:t>
      </w:r>
      <w:r w:rsidRPr="00254A99">
        <w:rPr>
          <w:rFonts w:cs="Times New Roman"/>
          <w:sz w:val="20"/>
          <w:szCs w:val="20"/>
        </w:rPr>
        <w:fldChar w:fldCharType="begin"/>
      </w:r>
      <w:r w:rsidRPr="00254A99">
        <w:rPr>
          <w:rFonts w:cs="Times New Roman"/>
          <w:sz w:val="20"/>
          <w:szCs w:val="20"/>
        </w:rPr>
        <w:instrText xml:space="preserve"> NOTEREF _Ref519841784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12</w:t>
      </w:r>
      <w:r w:rsidRPr="00254A99">
        <w:rPr>
          <w:rFonts w:cs="Times New Roman"/>
          <w:sz w:val="20"/>
          <w:szCs w:val="20"/>
        </w:rPr>
        <w:fldChar w:fldCharType="end"/>
      </w:r>
      <w:r w:rsidRPr="00254A99">
        <w:rPr>
          <w:rFonts w:cs="Times New Roman"/>
          <w:sz w:val="20"/>
          <w:szCs w:val="20"/>
        </w:rPr>
        <w:t>.</w:t>
      </w:r>
    </w:p>
  </w:endnote>
  <w:endnote w:id="102">
    <w:p w14:paraId="3BE192BC" w14:textId="245D40CD"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British Columbia Treaty Commission, </w:t>
      </w:r>
      <w:r w:rsidRPr="00254A99">
        <w:rPr>
          <w:rFonts w:cs="Times New Roman"/>
          <w:i/>
          <w:sz w:val="20"/>
          <w:szCs w:val="20"/>
        </w:rPr>
        <w:t xml:space="preserve">Annual Report 2016 </w:t>
      </w:r>
      <w:r w:rsidRPr="00254A99">
        <w:rPr>
          <w:rFonts w:cs="Times New Roman"/>
          <w:sz w:val="20"/>
          <w:szCs w:val="20"/>
        </w:rPr>
        <w:t>(2017) 1.</w:t>
      </w:r>
    </w:p>
  </w:endnote>
  <w:endnote w:id="103">
    <w:p w14:paraId="32A55185" w14:textId="77777777" w:rsidR="00254A99" w:rsidRPr="00254A99" w:rsidRDefault="00254A99" w:rsidP="004C3FE4">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British Columbia Ministry of Indigenous Relations and Reconciliation, </w:t>
      </w:r>
      <w:r w:rsidRPr="00254A99">
        <w:rPr>
          <w:rFonts w:cs="Times New Roman"/>
          <w:i/>
          <w:sz w:val="20"/>
          <w:szCs w:val="20"/>
        </w:rPr>
        <w:t xml:space="preserve">2018/19–2020/21 Service Plan </w:t>
      </w:r>
      <w:r w:rsidRPr="00254A99">
        <w:rPr>
          <w:rFonts w:cs="Times New Roman"/>
          <w:sz w:val="20"/>
          <w:szCs w:val="20"/>
        </w:rPr>
        <w:t>(2018) 6.</w:t>
      </w:r>
    </w:p>
  </w:endnote>
  <w:endnote w:id="104">
    <w:p w14:paraId="2081F61E" w14:textId="77777777" w:rsidR="00254A99" w:rsidRPr="00254A99" w:rsidRDefault="00254A99" w:rsidP="009F5ACA">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Blaine Favel and Ken Coates, </w:t>
      </w:r>
      <w:r w:rsidRPr="00254A99">
        <w:rPr>
          <w:rFonts w:cs="Times New Roman"/>
          <w:i/>
          <w:sz w:val="20"/>
          <w:szCs w:val="20"/>
        </w:rPr>
        <w:t xml:space="preserve">Understanding UNDRIP </w:t>
      </w:r>
      <w:r w:rsidRPr="00254A99">
        <w:rPr>
          <w:rFonts w:cs="Times New Roman"/>
          <w:sz w:val="20"/>
          <w:szCs w:val="20"/>
        </w:rPr>
        <w:t>(McDonald-Laurier, 2016) 10.</w:t>
      </w:r>
    </w:p>
  </w:endnote>
  <w:endnote w:id="105">
    <w:p w14:paraId="19C07B2C" w14:textId="31CBD0B6"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Jason Tockman, ‘Eliding Consent in </w:t>
      </w:r>
      <w:r w:rsidRPr="00254A99">
        <w:rPr>
          <w:rFonts w:cs="Times New Roman"/>
          <w:sz w:val="20"/>
          <w:szCs w:val="20"/>
        </w:rPr>
        <w:t xml:space="preserve">Extractivist States: Bolivia, Canada, and the UN Declaration on the Rights of Indigenous Peoples’ (2018) 22 </w:t>
      </w:r>
      <w:r w:rsidRPr="00254A99">
        <w:rPr>
          <w:rFonts w:cs="Times New Roman"/>
          <w:i/>
          <w:sz w:val="20"/>
          <w:szCs w:val="20"/>
        </w:rPr>
        <w:t xml:space="preserve">The International Journal of Human Rights </w:t>
      </w:r>
      <w:r w:rsidRPr="00254A99">
        <w:rPr>
          <w:rFonts w:cs="Times New Roman"/>
          <w:sz w:val="20"/>
          <w:szCs w:val="20"/>
        </w:rPr>
        <w:t>325, 338.</w:t>
      </w:r>
    </w:p>
  </w:endnote>
  <w:endnote w:id="106">
    <w:p w14:paraId="1C653B6A" w14:textId="77777777" w:rsidR="00254A99" w:rsidRPr="00254A99" w:rsidRDefault="00254A99" w:rsidP="00AF43A1">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Ravi de Costa, ‘History, Democracy, and Treaty Negotiations in British Columbia’ in Alexandra Harmon (</w:t>
      </w:r>
      <w:r w:rsidRPr="00254A99">
        <w:rPr>
          <w:rFonts w:cs="Times New Roman"/>
          <w:sz w:val="20"/>
          <w:szCs w:val="20"/>
        </w:rPr>
        <w:t xml:space="preserve">ed), </w:t>
      </w:r>
      <w:r w:rsidRPr="00254A99">
        <w:rPr>
          <w:rFonts w:cs="Times New Roman"/>
          <w:i/>
          <w:sz w:val="20"/>
          <w:szCs w:val="20"/>
        </w:rPr>
        <w:t xml:space="preserve">The Power of Promises: Rethinking Indian Treaties in the Pacific Northwest </w:t>
      </w:r>
      <w:r w:rsidRPr="00254A99">
        <w:rPr>
          <w:rFonts w:cs="Times New Roman"/>
          <w:sz w:val="20"/>
          <w:szCs w:val="20"/>
        </w:rPr>
        <w:t>(University of Washington Press, 2008) 297, 305.</w:t>
      </w:r>
    </w:p>
  </w:endnote>
  <w:endnote w:id="107">
    <w:p w14:paraId="18B27054" w14:textId="77777777" w:rsidR="00254A99" w:rsidRPr="00254A99" w:rsidRDefault="00254A99" w:rsidP="00AF43A1">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Taiaiake Alfred, ‘Deconstructing the British Columbia Treaty Process’ (2001) 3 </w:t>
      </w:r>
      <w:r w:rsidRPr="00254A99">
        <w:rPr>
          <w:rFonts w:cs="Times New Roman"/>
          <w:i/>
          <w:sz w:val="20"/>
          <w:szCs w:val="20"/>
        </w:rPr>
        <w:t>Balayi: Culture, Law and Colonialism</w:t>
      </w:r>
      <w:r w:rsidRPr="00254A99">
        <w:rPr>
          <w:rFonts w:cs="Times New Roman"/>
          <w:sz w:val="20"/>
          <w:szCs w:val="20"/>
        </w:rPr>
        <w:t xml:space="preserve"> 37, 39-43.</w:t>
      </w:r>
    </w:p>
  </w:endnote>
  <w:endnote w:id="108">
    <w:p w14:paraId="3BA69AA4" w14:textId="1718E823" w:rsidR="00254A99" w:rsidRPr="00254A99" w:rsidRDefault="00254A99" w:rsidP="00347D92">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James Tully, ‘Reconsidering the B.C. Treaty Process’ in </w:t>
      </w:r>
      <w:r w:rsidRPr="00254A99">
        <w:rPr>
          <w:rFonts w:cs="Times New Roman"/>
          <w:i/>
          <w:sz w:val="20"/>
          <w:szCs w:val="20"/>
        </w:rPr>
        <w:t xml:space="preserve">Speaking Truth to Power: A Treaty Forum </w:t>
      </w:r>
      <w:r w:rsidRPr="00254A99">
        <w:rPr>
          <w:rFonts w:cs="Times New Roman"/>
          <w:sz w:val="20"/>
          <w:szCs w:val="20"/>
        </w:rPr>
        <w:t>(British Columbia Treaty Commission, 2000) 3, 8.</w:t>
      </w:r>
    </w:p>
  </w:endnote>
  <w:endnote w:id="109">
    <w:p w14:paraId="27FFCF90" w14:textId="1E13150C"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John Borrows, ‘Practical </w:t>
      </w:r>
      <w:r w:rsidRPr="00254A99">
        <w:rPr>
          <w:rFonts w:cs="Times New Roman"/>
          <w:sz w:val="20"/>
          <w:szCs w:val="20"/>
        </w:rPr>
        <w:t xml:space="preserve">Recolonisation?’ (2005) 28 </w:t>
      </w:r>
      <w:r w:rsidRPr="00254A99">
        <w:rPr>
          <w:rFonts w:cs="Times New Roman"/>
          <w:i/>
          <w:sz w:val="20"/>
          <w:szCs w:val="20"/>
        </w:rPr>
        <w:t>UNSW Law Journal</w:t>
      </w:r>
      <w:r w:rsidRPr="00254A99">
        <w:rPr>
          <w:rFonts w:cs="Times New Roman"/>
          <w:sz w:val="20"/>
          <w:szCs w:val="20"/>
        </w:rPr>
        <w:t xml:space="preserve"> 614.</w:t>
      </w:r>
    </w:p>
  </w:endnote>
  <w:endnote w:id="110">
    <w:p w14:paraId="22B370EC" w14:textId="4EACF0A8" w:rsidR="00254A99" w:rsidRPr="00254A99" w:rsidRDefault="00254A99">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Michael Owen, ‘Aboriginal people failed by “expensive gesture” treaties’, </w:t>
      </w:r>
      <w:r w:rsidRPr="00254A99">
        <w:rPr>
          <w:rFonts w:cs="Times New Roman"/>
          <w:i/>
          <w:sz w:val="20"/>
          <w:szCs w:val="20"/>
        </w:rPr>
        <w:t>The Australian</w:t>
      </w:r>
      <w:r w:rsidRPr="00254A99">
        <w:rPr>
          <w:rFonts w:cs="Times New Roman"/>
          <w:sz w:val="20"/>
          <w:szCs w:val="20"/>
        </w:rPr>
        <w:t>, 11 June 2018 &lt;</w:t>
      </w:r>
      <w:hyperlink r:id="rId16" w:history="1">
        <w:r w:rsidRPr="00254A99">
          <w:rPr>
            <w:rStyle w:val="Hyperlink"/>
            <w:rFonts w:cs="Times New Roman"/>
            <w:sz w:val="20"/>
            <w:szCs w:val="20"/>
          </w:rPr>
          <w:t>https://www.theaustralian.com.au/national-affairs/indigenous/aboriginal-people-failed-by-expensive-gesture-treaties/news-story/84b000a2f0b81c82801d93cc9a45cb3c</w:t>
        </w:r>
      </w:hyperlink>
      <w:r w:rsidRPr="00254A99">
        <w:rPr>
          <w:rFonts w:cs="Times New Roman"/>
          <w:sz w:val="20"/>
          <w:szCs w:val="20"/>
        </w:rPr>
        <w:t>&gt;.</w:t>
      </w:r>
    </w:p>
  </w:endnote>
  <w:endnote w:id="111">
    <w:p w14:paraId="2AA500C2" w14:textId="5B992E07" w:rsidR="00254A99" w:rsidRPr="00254A99" w:rsidRDefault="00254A99" w:rsidP="00EE12C7">
      <w:pPr>
        <w:pStyle w:val="EndnoteText"/>
        <w:rPr>
          <w:rFonts w:cs="Times New Roman"/>
          <w:sz w:val="20"/>
          <w:szCs w:val="20"/>
          <w:highlight w:val="lightGray"/>
        </w:rPr>
      </w:pPr>
      <w:r w:rsidRPr="00254A99">
        <w:rPr>
          <w:rStyle w:val="EndnoteReference"/>
          <w:rFonts w:cs="Times New Roman"/>
          <w:sz w:val="20"/>
          <w:szCs w:val="20"/>
        </w:rPr>
        <w:endnoteRef/>
      </w:r>
      <w:r w:rsidRPr="00254A99">
        <w:rPr>
          <w:rFonts w:cs="Times New Roman"/>
          <w:sz w:val="20"/>
          <w:szCs w:val="20"/>
        </w:rPr>
        <w:t xml:space="preserve"> Patrick </w:t>
      </w:r>
      <w:r w:rsidRPr="00254A99">
        <w:rPr>
          <w:rFonts w:cs="Times New Roman"/>
          <w:sz w:val="20"/>
          <w:szCs w:val="20"/>
        </w:rPr>
        <w:t xml:space="preserve">Macklem, ‘The Constitutional Identity of Indigenous Peoples in Canada: Status Groups or Federal Actors?’ (Working paper, available at: </w:t>
      </w:r>
      <w:hyperlink r:id="rId17" w:history="1">
        <w:r w:rsidRPr="00254A99">
          <w:rPr>
            <w:rStyle w:val="Hyperlink"/>
            <w:rFonts w:cs="Times New Roman"/>
            <w:sz w:val="20"/>
            <w:szCs w:val="20"/>
          </w:rPr>
          <w:t>https://papers.ssrn.com/sol3/papers.cfm?abstract_id=2956605</w:t>
        </w:r>
      </w:hyperlink>
      <w:r w:rsidRPr="00254A99">
        <w:rPr>
          <w:rFonts w:cs="Times New Roman"/>
          <w:sz w:val="20"/>
          <w:szCs w:val="20"/>
        </w:rPr>
        <w:t xml:space="preserve">) p 12. (To be published in Andrew Arato, Jean Cohen and Astrid von Busekist (eds), </w:t>
      </w:r>
      <w:r w:rsidRPr="00254A99">
        <w:rPr>
          <w:rFonts w:cs="Times New Roman"/>
          <w:i/>
          <w:sz w:val="20"/>
          <w:szCs w:val="20"/>
        </w:rPr>
        <w:t xml:space="preserve">Forms of Pluralism and Democratic Constitutionalism </w:t>
      </w:r>
      <w:r w:rsidRPr="00254A99">
        <w:rPr>
          <w:rFonts w:cs="Times New Roman"/>
          <w:sz w:val="20"/>
          <w:szCs w:val="20"/>
        </w:rPr>
        <w:t>(Columbia University Press, 2018).</w:t>
      </w:r>
    </w:p>
  </w:endnote>
  <w:endnote w:id="112">
    <w:p w14:paraId="171AEBA5" w14:textId="77777777" w:rsidR="00254A99" w:rsidRPr="00254A99" w:rsidRDefault="00254A99" w:rsidP="00EE12C7">
      <w:pPr>
        <w:pStyle w:val="EndnoteText"/>
        <w:rPr>
          <w:rFonts w:cs="Times New Roman"/>
          <w:sz w:val="20"/>
          <w:szCs w:val="20"/>
          <w:highlight w:val="lightGray"/>
        </w:rPr>
      </w:pPr>
      <w:r w:rsidRPr="00254A99">
        <w:rPr>
          <w:rStyle w:val="EndnoteReference"/>
          <w:rFonts w:cs="Times New Roman"/>
          <w:sz w:val="20"/>
          <w:szCs w:val="20"/>
        </w:rPr>
        <w:endnoteRef/>
      </w:r>
      <w:r w:rsidRPr="00254A99">
        <w:rPr>
          <w:rFonts w:cs="Times New Roman"/>
          <w:sz w:val="20"/>
          <w:szCs w:val="20"/>
        </w:rPr>
        <w:t xml:space="preserve"> James [</w:t>
      </w:r>
      <w:r w:rsidRPr="00254A99">
        <w:rPr>
          <w:rFonts w:cs="Times New Roman"/>
          <w:sz w:val="20"/>
          <w:szCs w:val="20"/>
        </w:rPr>
        <w:t xml:space="preserve">Sakej] Henderson, ‘Interpreting Sui Generis Treaties’ (1997) 37 </w:t>
      </w:r>
      <w:r w:rsidRPr="00254A99">
        <w:rPr>
          <w:rFonts w:cs="Times New Roman"/>
          <w:i/>
          <w:sz w:val="20"/>
          <w:szCs w:val="20"/>
        </w:rPr>
        <w:t xml:space="preserve">Alberta Law Review </w:t>
      </w:r>
      <w:r w:rsidRPr="00254A99">
        <w:rPr>
          <w:rFonts w:cs="Times New Roman"/>
          <w:sz w:val="20"/>
          <w:szCs w:val="20"/>
        </w:rPr>
        <w:t>46, 46.</w:t>
      </w:r>
    </w:p>
  </w:endnote>
  <w:endnote w:id="113">
    <w:p w14:paraId="7ECED242"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Russel Lawrence </w:t>
      </w:r>
      <w:r w:rsidRPr="00254A99">
        <w:rPr>
          <w:rFonts w:cs="Times New Roman"/>
          <w:sz w:val="20"/>
          <w:szCs w:val="20"/>
        </w:rPr>
        <w:t xml:space="preserve">Barsh and James Youngblood Henderson, </w:t>
      </w:r>
      <w:r w:rsidRPr="00254A99">
        <w:rPr>
          <w:rFonts w:cs="Times New Roman"/>
          <w:i/>
          <w:sz w:val="20"/>
          <w:szCs w:val="20"/>
        </w:rPr>
        <w:t xml:space="preserve">The Road: Indian Tribes and Political Liberty </w:t>
      </w:r>
      <w:r w:rsidRPr="00254A99">
        <w:rPr>
          <w:rFonts w:cs="Times New Roman"/>
          <w:sz w:val="20"/>
          <w:szCs w:val="20"/>
        </w:rPr>
        <w:t xml:space="preserve">(University of California Press, 1980) 270. See further James Youngblood Henderson, ‘Empowering Treaty Federalism’ (1994) 58 </w:t>
      </w:r>
      <w:r w:rsidRPr="00254A99">
        <w:rPr>
          <w:rFonts w:cs="Times New Roman"/>
          <w:i/>
          <w:sz w:val="20"/>
          <w:szCs w:val="20"/>
        </w:rPr>
        <w:t xml:space="preserve">Saskatchewan Law Review </w:t>
      </w:r>
      <w:r w:rsidRPr="00254A99">
        <w:rPr>
          <w:rFonts w:cs="Times New Roman"/>
          <w:sz w:val="20"/>
          <w:szCs w:val="20"/>
        </w:rPr>
        <w:t>241, 323</w:t>
      </w:r>
    </w:p>
  </w:endnote>
  <w:endnote w:id="114">
    <w:p w14:paraId="49989C6D" w14:textId="258AA15A" w:rsidR="00254A99" w:rsidRPr="00254A99" w:rsidRDefault="00254A99">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 xml:space="preserve">Harry Hobbs, ‘Constitutional Recognition and Reform: Developing an Inclusive Australian Citizenship through Treaty’ (2018) 52 </w:t>
      </w:r>
      <w:r w:rsidRPr="00254A99">
        <w:rPr>
          <w:rFonts w:cs="Times New Roman"/>
          <w:i/>
          <w:sz w:val="20"/>
          <w:szCs w:val="20"/>
          <w:lang w:val="en-US"/>
        </w:rPr>
        <w:t xml:space="preserve">Australian Journal of Political Science </w:t>
      </w:r>
      <w:r w:rsidRPr="00254A99">
        <w:rPr>
          <w:rFonts w:cs="Times New Roman"/>
          <w:sz w:val="20"/>
          <w:szCs w:val="20"/>
          <w:lang w:val="en-US"/>
        </w:rPr>
        <w:t>176.</w:t>
      </w:r>
    </w:p>
  </w:endnote>
  <w:endnote w:id="115">
    <w:p w14:paraId="583B3CB1" w14:textId="53CFAC56" w:rsidR="00254A99" w:rsidRPr="00254A99" w:rsidRDefault="00254A99" w:rsidP="00B0269A">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British Columbia Treaty Commission, above n </w:t>
      </w:r>
      <w:r w:rsidRPr="00254A99">
        <w:rPr>
          <w:rFonts w:cs="Times New Roman"/>
          <w:sz w:val="20"/>
          <w:szCs w:val="20"/>
        </w:rPr>
        <w:fldChar w:fldCharType="begin"/>
      </w:r>
      <w:r w:rsidRPr="00254A99">
        <w:rPr>
          <w:rFonts w:cs="Times New Roman"/>
          <w:sz w:val="20"/>
          <w:szCs w:val="20"/>
        </w:rPr>
        <w:instrText xml:space="preserve"> NOTEREF _Ref519848066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102</w:t>
      </w:r>
      <w:r w:rsidRPr="00254A99">
        <w:rPr>
          <w:rFonts w:cs="Times New Roman"/>
          <w:sz w:val="20"/>
          <w:szCs w:val="20"/>
        </w:rPr>
        <w:fldChar w:fldCharType="end"/>
      </w:r>
      <w:r w:rsidRPr="00254A99">
        <w:rPr>
          <w:rFonts w:cs="Times New Roman"/>
          <w:sz w:val="20"/>
          <w:szCs w:val="20"/>
        </w:rPr>
        <w:t>, 17: ‘</w:t>
      </w:r>
      <w:r w:rsidRPr="00254A99">
        <w:rPr>
          <w:rFonts w:cs="Times New Roman"/>
          <w:bCs/>
          <w:sz w:val="20"/>
          <w:szCs w:val="20"/>
        </w:rPr>
        <w:t>It leads to the recognition of Nation-to-Nation relationships, a recognition that shapes the negotiations and leads to constitutionally entrenched treaties.’</w:t>
      </w:r>
    </w:p>
  </w:endnote>
  <w:endnote w:id="116">
    <w:p w14:paraId="73943F05" w14:textId="77777777" w:rsidR="00254A99" w:rsidRPr="00254A99" w:rsidRDefault="00254A99" w:rsidP="00B0269A">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Paul Patton, ‘The “Lessons of History”’ in </w:t>
      </w:r>
      <w:r w:rsidRPr="00254A99">
        <w:rPr>
          <w:rFonts w:cs="Times New Roman"/>
          <w:sz w:val="20"/>
          <w:szCs w:val="20"/>
        </w:rPr>
        <w:t xml:space="preserve">Saliha Belmessous (ed), </w:t>
      </w:r>
      <w:r w:rsidRPr="00254A99">
        <w:rPr>
          <w:rFonts w:cs="Times New Roman"/>
          <w:i/>
          <w:sz w:val="20"/>
          <w:szCs w:val="20"/>
        </w:rPr>
        <w:t xml:space="preserve">Empire by Treaty: Negotiating European Expansion 1600-1900 </w:t>
      </w:r>
      <w:r w:rsidRPr="00254A99">
        <w:rPr>
          <w:rFonts w:cs="Times New Roman"/>
          <w:sz w:val="20"/>
          <w:szCs w:val="20"/>
        </w:rPr>
        <w:t>(OUP, 2014) 243, 250.</w:t>
      </w:r>
    </w:p>
  </w:endnote>
  <w:endnote w:id="117">
    <w:p w14:paraId="4BD02AC4" w14:textId="32BA8E3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Davis, above n </w:t>
      </w:r>
      <w:r w:rsidRPr="00254A99">
        <w:rPr>
          <w:rFonts w:cs="Times New Roman"/>
          <w:sz w:val="20"/>
          <w:szCs w:val="20"/>
        </w:rPr>
        <w:fldChar w:fldCharType="begin"/>
      </w:r>
      <w:r w:rsidRPr="00254A99">
        <w:rPr>
          <w:rFonts w:cs="Times New Roman"/>
          <w:sz w:val="20"/>
          <w:szCs w:val="20"/>
        </w:rPr>
        <w:instrText xml:space="preserve"> NOTEREF _Ref368302878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11</w:t>
      </w:r>
      <w:r w:rsidRPr="00254A99">
        <w:rPr>
          <w:rFonts w:cs="Times New Roman"/>
          <w:sz w:val="20"/>
          <w:szCs w:val="20"/>
        </w:rPr>
        <w:fldChar w:fldCharType="end"/>
      </w:r>
      <w:r w:rsidRPr="00254A99">
        <w:rPr>
          <w:rFonts w:cs="Times New Roman"/>
          <w:sz w:val="20"/>
          <w:szCs w:val="20"/>
        </w:rPr>
        <w:t xml:space="preserve">, 465. </w:t>
      </w:r>
    </w:p>
  </w:endnote>
  <w:endnote w:id="118">
    <w:p w14:paraId="0C057ABF" w14:textId="77777777"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Megan Davis, ‘Indigenous Rights and the Constitution: Making the Case for Constitutional Reform’ (2008) 7(6) </w:t>
      </w:r>
      <w:r w:rsidRPr="00254A99">
        <w:rPr>
          <w:rFonts w:cs="Times New Roman"/>
          <w:i/>
          <w:sz w:val="20"/>
          <w:szCs w:val="20"/>
        </w:rPr>
        <w:t>Indigenous Law Bulletin</w:t>
      </w:r>
      <w:r w:rsidRPr="00254A99">
        <w:rPr>
          <w:rFonts w:cs="Times New Roman"/>
          <w:sz w:val="20"/>
          <w:szCs w:val="20"/>
        </w:rPr>
        <w:t xml:space="preserve"> 6, 8.</w:t>
      </w:r>
    </w:p>
  </w:endnote>
  <w:endnote w:id="119">
    <w:p w14:paraId="4942A72F" w14:textId="14ABE1AC" w:rsidR="00254A99" w:rsidRPr="00254A99" w:rsidRDefault="00254A99" w:rsidP="00EE12C7">
      <w:pPr>
        <w:pStyle w:val="EndnoteText"/>
        <w:rPr>
          <w:rFonts w:cs="Times New Roman"/>
          <w:sz w:val="20"/>
          <w:szCs w:val="20"/>
        </w:rPr>
      </w:pPr>
      <w:r w:rsidRPr="00254A99">
        <w:rPr>
          <w:rStyle w:val="EndnoteReference"/>
          <w:rFonts w:cs="Times New Roman"/>
          <w:sz w:val="20"/>
          <w:szCs w:val="20"/>
        </w:rPr>
        <w:endnoteRef/>
      </w:r>
      <w:r w:rsidRPr="00254A99">
        <w:rPr>
          <w:rFonts w:cs="Times New Roman"/>
          <w:sz w:val="20"/>
          <w:szCs w:val="20"/>
        </w:rPr>
        <w:t xml:space="preserve"> Davis, above n </w:t>
      </w:r>
      <w:r w:rsidRPr="00254A99">
        <w:rPr>
          <w:rFonts w:cs="Times New Roman"/>
          <w:sz w:val="20"/>
          <w:szCs w:val="20"/>
        </w:rPr>
        <w:fldChar w:fldCharType="begin"/>
      </w:r>
      <w:r w:rsidRPr="00254A99">
        <w:rPr>
          <w:rFonts w:cs="Times New Roman"/>
          <w:sz w:val="20"/>
          <w:szCs w:val="20"/>
        </w:rPr>
        <w:instrText xml:space="preserve"> NOTEREF _Ref368302878 \h  \* MERGEFORMAT </w:instrText>
      </w:r>
      <w:r w:rsidRPr="00254A99">
        <w:rPr>
          <w:rFonts w:cs="Times New Roman"/>
          <w:sz w:val="20"/>
          <w:szCs w:val="20"/>
        </w:rPr>
      </w:r>
      <w:r w:rsidRPr="00254A99">
        <w:rPr>
          <w:rFonts w:cs="Times New Roman"/>
          <w:sz w:val="20"/>
          <w:szCs w:val="20"/>
        </w:rPr>
        <w:fldChar w:fldCharType="separate"/>
      </w:r>
      <w:r w:rsidR="00602001">
        <w:rPr>
          <w:rFonts w:cs="Times New Roman"/>
          <w:sz w:val="20"/>
          <w:szCs w:val="20"/>
        </w:rPr>
        <w:t>11</w:t>
      </w:r>
      <w:r w:rsidRPr="00254A99">
        <w:rPr>
          <w:rFonts w:cs="Times New Roman"/>
          <w:sz w:val="20"/>
          <w:szCs w:val="20"/>
        </w:rPr>
        <w:fldChar w:fldCharType="end"/>
      </w:r>
      <w:r w:rsidRPr="00254A99">
        <w:rPr>
          <w:rFonts w:cs="Times New Roman"/>
          <w:sz w:val="20"/>
          <w:szCs w:val="20"/>
        </w:rPr>
        <w:t>, 468.</w:t>
      </w:r>
    </w:p>
  </w:endnote>
  <w:endnote w:id="120">
    <w:p w14:paraId="3B48FA01" w14:textId="2CB3D2BB" w:rsidR="00254A99" w:rsidRPr="00254A99" w:rsidRDefault="00254A99" w:rsidP="00EE12C7">
      <w:pPr>
        <w:pStyle w:val="EndnoteText"/>
        <w:rPr>
          <w:rFonts w:cs="Times New Roman"/>
          <w:sz w:val="20"/>
          <w:szCs w:val="20"/>
          <w:lang w:val="en-US"/>
        </w:rPr>
      </w:pPr>
      <w:r w:rsidRPr="00254A99">
        <w:rPr>
          <w:rStyle w:val="EndnoteReference"/>
          <w:rFonts w:cs="Times New Roman"/>
          <w:sz w:val="20"/>
          <w:szCs w:val="20"/>
        </w:rPr>
        <w:endnoteRef/>
      </w:r>
      <w:r w:rsidRPr="00254A99">
        <w:rPr>
          <w:rFonts w:cs="Times New Roman"/>
          <w:sz w:val="20"/>
          <w:szCs w:val="20"/>
        </w:rPr>
        <w:t xml:space="preserve"> </w:t>
      </w:r>
      <w:r w:rsidRPr="00254A99">
        <w:rPr>
          <w:rFonts w:cs="Times New Roman"/>
          <w:sz w:val="20"/>
          <w:szCs w:val="20"/>
          <w:lang w:val="en-US"/>
        </w:rPr>
        <w:t xml:space="preserve">Charters, above n </w:t>
      </w:r>
      <w:r w:rsidRPr="00254A99">
        <w:rPr>
          <w:rFonts w:cs="Times New Roman"/>
          <w:sz w:val="20"/>
          <w:szCs w:val="20"/>
          <w:lang w:val="en-US"/>
        </w:rPr>
        <w:fldChar w:fldCharType="begin"/>
      </w:r>
      <w:r w:rsidRPr="00254A99">
        <w:rPr>
          <w:rFonts w:cs="Times New Roman"/>
          <w:sz w:val="20"/>
          <w:szCs w:val="20"/>
          <w:lang w:val="en-US"/>
        </w:rPr>
        <w:instrText xml:space="preserve"> NOTEREF _Ref377301129 \h  \* MERGEFORMAT </w:instrText>
      </w:r>
      <w:r w:rsidRPr="00254A99">
        <w:rPr>
          <w:rFonts w:cs="Times New Roman"/>
          <w:sz w:val="20"/>
          <w:szCs w:val="20"/>
          <w:lang w:val="en-US"/>
        </w:rPr>
      </w:r>
      <w:r w:rsidRPr="00254A99">
        <w:rPr>
          <w:rFonts w:cs="Times New Roman"/>
          <w:sz w:val="20"/>
          <w:szCs w:val="20"/>
          <w:lang w:val="en-US"/>
        </w:rPr>
        <w:fldChar w:fldCharType="separate"/>
      </w:r>
      <w:r w:rsidR="00602001">
        <w:rPr>
          <w:rFonts w:cs="Times New Roman"/>
          <w:sz w:val="20"/>
          <w:szCs w:val="20"/>
          <w:lang w:val="en-US"/>
        </w:rPr>
        <w:t>73</w:t>
      </w:r>
      <w:r w:rsidRPr="00254A99">
        <w:rPr>
          <w:rFonts w:cs="Times New Roman"/>
          <w:sz w:val="20"/>
          <w:szCs w:val="20"/>
          <w:lang w:val="en-US"/>
        </w:rPr>
        <w:fldChar w:fldCharType="end"/>
      </w:r>
      <w:r w:rsidRPr="00254A99">
        <w:rPr>
          <w:rFonts w:cs="Times New Roman"/>
          <w:sz w:val="20"/>
          <w:szCs w:val="20"/>
          <w:lang w:val="en-US"/>
        </w:rPr>
        <w:t xml:space="preserve">. See also Michael Dodson, quoted in </w:t>
      </w:r>
      <w:r w:rsidRPr="00254A99">
        <w:rPr>
          <w:rFonts w:cs="Times New Roman"/>
          <w:sz w:val="20"/>
          <w:szCs w:val="20"/>
        </w:rPr>
        <w:t xml:space="preserve">Australian Human Rights Commission, </w:t>
      </w:r>
      <w:r w:rsidRPr="00254A99">
        <w:rPr>
          <w:rFonts w:cs="Times New Roman"/>
          <w:i/>
          <w:sz w:val="20"/>
          <w:szCs w:val="20"/>
        </w:rPr>
        <w:t>The Community Guide to the UN Declaration on the Rights of Indigenous Peoples</w:t>
      </w:r>
      <w:r w:rsidRPr="00254A99">
        <w:rPr>
          <w:rFonts w:cs="Times New Roman"/>
          <w:sz w:val="20"/>
          <w:szCs w:val="20"/>
        </w:rPr>
        <w:t xml:space="preserve"> (2010) 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ITCCentury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2D93" w14:textId="77777777" w:rsidR="00466AD5" w:rsidRDefault="00466AD5" w:rsidP="00C6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4555A" w14:textId="77777777" w:rsidR="00466AD5" w:rsidRDefault="00466AD5" w:rsidP="00477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C550" w14:textId="77777777" w:rsidR="00466AD5" w:rsidRDefault="00466AD5" w:rsidP="00C6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E2E">
      <w:rPr>
        <w:rStyle w:val="PageNumber"/>
        <w:noProof/>
      </w:rPr>
      <w:t>1</w:t>
    </w:r>
    <w:r>
      <w:rPr>
        <w:rStyle w:val="PageNumber"/>
      </w:rPr>
      <w:fldChar w:fldCharType="end"/>
    </w:r>
  </w:p>
  <w:p w14:paraId="749548FB" w14:textId="77777777" w:rsidR="00466AD5" w:rsidRDefault="00466AD5" w:rsidP="00477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18D25" w14:textId="77777777" w:rsidR="005753DA" w:rsidRDefault="005753DA" w:rsidP="00E72C67">
      <w:r>
        <w:separator/>
      </w:r>
    </w:p>
  </w:footnote>
  <w:footnote w:type="continuationSeparator" w:id="0">
    <w:p w14:paraId="3D162619" w14:textId="77777777" w:rsidR="005753DA" w:rsidRDefault="005753DA" w:rsidP="00E7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B73A" w14:textId="06CFB3D7" w:rsidR="00740DF7" w:rsidRPr="00740DF7" w:rsidRDefault="00740DF7" w:rsidP="00740DF7">
    <w:pPr>
      <w:pStyle w:val="Header"/>
      <w:jc w:val="center"/>
    </w:pPr>
    <w:r>
      <w:t xml:space="preserve">Forthcoming in the </w:t>
    </w:r>
    <w:r>
      <w:rPr>
        <w:i/>
      </w:rPr>
      <w:t>International Journal of Human Rights</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1" w15:restartNumberingAfterBreak="0">
    <w:nsid w:val="025C2D6D"/>
    <w:multiLevelType w:val="hybridMultilevel"/>
    <w:tmpl w:val="87EE57C8"/>
    <w:lvl w:ilvl="0" w:tplc="6CC098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D323F"/>
    <w:multiLevelType w:val="hybridMultilevel"/>
    <w:tmpl w:val="366AFB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3D592E"/>
    <w:multiLevelType w:val="hybridMultilevel"/>
    <w:tmpl w:val="366AF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012C7E"/>
    <w:multiLevelType w:val="hybridMultilevel"/>
    <w:tmpl w:val="2F1EF8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4A2F3F"/>
    <w:multiLevelType w:val="hybridMultilevel"/>
    <w:tmpl w:val="2F1EF8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BB43DE"/>
    <w:multiLevelType w:val="hybridMultilevel"/>
    <w:tmpl w:val="366AF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691BE0"/>
    <w:multiLevelType w:val="hybridMultilevel"/>
    <w:tmpl w:val="366AF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39682C"/>
    <w:multiLevelType w:val="hybridMultilevel"/>
    <w:tmpl w:val="F21EE8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D2471F"/>
    <w:multiLevelType w:val="multilevel"/>
    <w:tmpl w:val="6DBC635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A395849"/>
    <w:multiLevelType w:val="hybridMultilevel"/>
    <w:tmpl w:val="F21EE8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F30FD1"/>
    <w:multiLevelType w:val="multilevel"/>
    <w:tmpl w:val="577C881E"/>
    <w:styleLink w:val="Numbers"/>
    <w:lvl w:ilvl="0">
      <w:start w:val="1"/>
      <w:numFmt w:val="decimal"/>
      <w:pStyle w:val="DPCnumberdigit"/>
      <w:lvlText w:val="%1."/>
      <w:lvlJc w:val="left"/>
      <w:pPr>
        <w:tabs>
          <w:tab w:val="num" w:pos="397"/>
        </w:tabs>
        <w:ind w:left="397" w:hanging="397"/>
      </w:pPr>
    </w:lvl>
    <w:lvl w:ilvl="1">
      <w:start w:val="1"/>
      <w:numFmt w:val="decimal"/>
      <w:lvlRestart w:val="0"/>
      <w:pStyle w:val="DPCnumberdigitindent"/>
      <w:lvlText w:val="%2."/>
      <w:lvlJc w:val="left"/>
      <w:pPr>
        <w:tabs>
          <w:tab w:val="num" w:pos="794"/>
        </w:tabs>
        <w:ind w:left="794" w:hanging="397"/>
      </w:pPr>
    </w:lvl>
    <w:lvl w:ilvl="2">
      <w:start w:val="1"/>
      <w:numFmt w:val="lowerLetter"/>
      <w:lvlRestart w:val="0"/>
      <w:pStyle w:val="DPCnumberloweralpha"/>
      <w:lvlText w:val="(%3)"/>
      <w:lvlJc w:val="left"/>
      <w:pPr>
        <w:tabs>
          <w:tab w:val="num" w:pos="397"/>
        </w:tabs>
        <w:ind w:left="397" w:hanging="397"/>
      </w:pPr>
    </w:lvl>
    <w:lvl w:ilvl="3">
      <w:start w:val="1"/>
      <w:numFmt w:val="lowerLetter"/>
      <w:lvlRestart w:val="0"/>
      <w:pStyle w:val="DPCnumberloweralphaindent"/>
      <w:lvlText w:val="(%4)"/>
      <w:lvlJc w:val="left"/>
      <w:pPr>
        <w:tabs>
          <w:tab w:val="num" w:pos="794"/>
        </w:tabs>
        <w:ind w:left="794" w:hanging="397"/>
      </w:pPr>
    </w:lvl>
    <w:lvl w:ilvl="4">
      <w:start w:val="1"/>
      <w:numFmt w:val="lowerRoman"/>
      <w:lvlRestart w:val="0"/>
      <w:pStyle w:val="DPCnumberlowerroman"/>
      <w:lvlText w:val="(%5)"/>
      <w:lvlJc w:val="left"/>
      <w:pPr>
        <w:tabs>
          <w:tab w:val="num" w:pos="397"/>
        </w:tabs>
        <w:ind w:left="397" w:hanging="397"/>
      </w:pPr>
    </w:lvl>
    <w:lvl w:ilvl="5">
      <w:start w:val="1"/>
      <w:numFmt w:val="lowerRoman"/>
      <w:lvlRestart w:val="0"/>
      <w:pStyle w:val="DPCnumberlowerromanindent"/>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12" w15:restartNumberingAfterBreak="0">
    <w:nsid w:val="7CF2294C"/>
    <w:multiLevelType w:val="hybridMultilevel"/>
    <w:tmpl w:val="2F1EF8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2"/>
  </w:num>
  <w:num w:numId="5">
    <w:abstractNumId w:val="3"/>
  </w:num>
  <w:num w:numId="6">
    <w:abstractNumId w:val="1"/>
  </w:num>
  <w:num w:numId="7">
    <w:abstractNumId w:val="5"/>
  </w:num>
  <w:num w:numId="8">
    <w:abstractNumId w:val="4"/>
  </w:num>
  <w:num w:numId="9">
    <w:abstractNumId w:val="12"/>
  </w:num>
  <w:num w:numId="10">
    <w:abstractNumId w:val="6"/>
  </w:num>
  <w:num w:numId="11">
    <w:abstractNumId w:val="7"/>
  </w:num>
  <w:num w:numId="12">
    <w:abstractNumId w:val="8"/>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wsTA1MwHSxuaGlko6SsGpxcWZ+XkgBca1AK76psEsAAAA"/>
  </w:docVars>
  <w:rsids>
    <w:rsidRoot w:val="00E5242B"/>
    <w:rsid w:val="00000607"/>
    <w:rsid w:val="00000768"/>
    <w:rsid w:val="00001300"/>
    <w:rsid w:val="00002332"/>
    <w:rsid w:val="000028D3"/>
    <w:rsid w:val="00002F60"/>
    <w:rsid w:val="0000463C"/>
    <w:rsid w:val="00004883"/>
    <w:rsid w:val="00004D29"/>
    <w:rsid w:val="0000527F"/>
    <w:rsid w:val="000066B1"/>
    <w:rsid w:val="00006769"/>
    <w:rsid w:val="000067E3"/>
    <w:rsid w:val="0000788B"/>
    <w:rsid w:val="00007DA2"/>
    <w:rsid w:val="000115FB"/>
    <w:rsid w:val="00011FC7"/>
    <w:rsid w:val="0001281C"/>
    <w:rsid w:val="00012851"/>
    <w:rsid w:val="0001337B"/>
    <w:rsid w:val="0001400F"/>
    <w:rsid w:val="000143A6"/>
    <w:rsid w:val="00014C36"/>
    <w:rsid w:val="00015431"/>
    <w:rsid w:val="00015959"/>
    <w:rsid w:val="0001697F"/>
    <w:rsid w:val="00016A65"/>
    <w:rsid w:val="00016BF9"/>
    <w:rsid w:val="00016C6F"/>
    <w:rsid w:val="00017C05"/>
    <w:rsid w:val="00017FAD"/>
    <w:rsid w:val="0002124B"/>
    <w:rsid w:val="0002127B"/>
    <w:rsid w:val="000213A9"/>
    <w:rsid w:val="000213F6"/>
    <w:rsid w:val="00021B3E"/>
    <w:rsid w:val="00021C25"/>
    <w:rsid w:val="00021D09"/>
    <w:rsid w:val="00021D9D"/>
    <w:rsid w:val="00022240"/>
    <w:rsid w:val="0002242F"/>
    <w:rsid w:val="00023482"/>
    <w:rsid w:val="0002429B"/>
    <w:rsid w:val="00024A63"/>
    <w:rsid w:val="00024E58"/>
    <w:rsid w:val="00025384"/>
    <w:rsid w:val="00025C4A"/>
    <w:rsid w:val="00025E71"/>
    <w:rsid w:val="000263EB"/>
    <w:rsid w:val="00026BC5"/>
    <w:rsid w:val="00026FBB"/>
    <w:rsid w:val="00027435"/>
    <w:rsid w:val="00027A10"/>
    <w:rsid w:val="00027C54"/>
    <w:rsid w:val="0003025A"/>
    <w:rsid w:val="000302D0"/>
    <w:rsid w:val="00030603"/>
    <w:rsid w:val="0003099E"/>
    <w:rsid w:val="00030F66"/>
    <w:rsid w:val="00031418"/>
    <w:rsid w:val="0003177E"/>
    <w:rsid w:val="000318A9"/>
    <w:rsid w:val="00032B41"/>
    <w:rsid w:val="00034020"/>
    <w:rsid w:val="00034534"/>
    <w:rsid w:val="00034823"/>
    <w:rsid w:val="00034C25"/>
    <w:rsid w:val="00034CD5"/>
    <w:rsid w:val="0003512D"/>
    <w:rsid w:val="00035D91"/>
    <w:rsid w:val="000367E9"/>
    <w:rsid w:val="0004043C"/>
    <w:rsid w:val="0004070F"/>
    <w:rsid w:val="00041715"/>
    <w:rsid w:val="00041C7C"/>
    <w:rsid w:val="00042716"/>
    <w:rsid w:val="00042767"/>
    <w:rsid w:val="00043C85"/>
    <w:rsid w:val="0004441D"/>
    <w:rsid w:val="00044AB2"/>
    <w:rsid w:val="00045F52"/>
    <w:rsid w:val="000460D9"/>
    <w:rsid w:val="00046704"/>
    <w:rsid w:val="0004681C"/>
    <w:rsid w:val="00047941"/>
    <w:rsid w:val="000511DA"/>
    <w:rsid w:val="00051889"/>
    <w:rsid w:val="00053624"/>
    <w:rsid w:val="00053A2F"/>
    <w:rsid w:val="00053A75"/>
    <w:rsid w:val="00053EA5"/>
    <w:rsid w:val="00054C72"/>
    <w:rsid w:val="00054D93"/>
    <w:rsid w:val="00056224"/>
    <w:rsid w:val="0005677F"/>
    <w:rsid w:val="00060161"/>
    <w:rsid w:val="00060839"/>
    <w:rsid w:val="00061E7A"/>
    <w:rsid w:val="00062084"/>
    <w:rsid w:val="000628CA"/>
    <w:rsid w:val="00062DB3"/>
    <w:rsid w:val="0006374A"/>
    <w:rsid w:val="00063852"/>
    <w:rsid w:val="00063A61"/>
    <w:rsid w:val="0006406F"/>
    <w:rsid w:val="00064538"/>
    <w:rsid w:val="00064983"/>
    <w:rsid w:val="00065498"/>
    <w:rsid w:val="0006700A"/>
    <w:rsid w:val="00067738"/>
    <w:rsid w:val="00071B5B"/>
    <w:rsid w:val="00072B15"/>
    <w:rsid w:val="00072C0C"/>
    <w:rsid w:val="00073B59"/>
    <w:rsid w:val="000741C5"/>
    <w:rsid w:val="00074E02"/>
    <w:rsid w:val="00075D17"/>
    <w:rsid w:val="000773BC"/>
    <w:rsid w:val="0007752D"/>
    <w:rsid w:val="000776FB"/>
    <w:rsid w:val="00077A35"/>
    <w:rsid w:val="000807B4"/>
    <w:rsid w:val="00081613"/>
    <w:rsid w:val="00081F23"/>
    <w:rsid w:val="00082049"/>
    <w:rsid w:val="000823A9"/>
    <w:rsid w:val="00082404"/>
    <w:rsid w:val="00082D32"/>
    <w:rsid w:val="00083349"/>
    <w:rsid w:val="00083530"/>
    <w:rsid w:val="00083646"/>
    <w:rsid w:val="000838DC"/>
    <w:rsid w:val="00083BF4"/>
    <w:rsid w:val="000844EE"/>
    <w:rsid w:val="000862AF"/>
    <w:rsid w:val="000862ED"/>
    <w:rsid w:val="00086764"/>
    <w:rsid w:val="00086AEC"/>
    <w:rsid w:val="000873F2"/>
    <w:rsid w:val="00087B0A"/>
    <w:rsid w:val="000907F6"/>
    <w:rsid w:val="000909A5"/>
    <w:rsid w:val="000909DF"/>
    <w:rsid w:val="000916C6"/>
    <w:rsid w:val="00091758"/>
    <w:rsid w:val="0009187E"/>
    <w:rsid w:val="00091894"/>
    <w:rsid w:val="0009222B"/>
    <w:rsid w:val="000934EF"/>
    <w:rsid w:val="000936CA"/>
    <w:rsid w:val="00094464"/>
    <w:rsid w:val="000949AB"/>
    <w:rsid w:val="000953C3"/>
    <w:rsid w:val="0009578E"/>
    <w:rsid w:val="00095B61"/>
    <w:rsid w:val="00095B84"/>
    <w:rsid w:val="00096405"/>
    <w:rsid w:val="000967DF"/>
    <w:rsid w:val="000972B3"/>
    <w:rsid w:val="0009777A"/>
    <w:rsid w:val="00097976"/>
    <w:rsid w:val="000A03E1"/>
    <w:rsid w:val="000A0575"/>
    <w:rsid w:val="000A0652"/>
    <w:rsid w:val="000A0D5F"/>
    <w:rsid w:val="000A17A5"/>
    <w:rsid w:val="000A2723"/>
    <w:rsid w:val="000A3354"/>
    <w:rsid w:val="000A3698"/>
    <w:rsid w:val="000A4918"/>
    <w:rsid w:val="000A4FEE"/>
    <w:rsid w:val="000A5200"/>
    <w:rsid w:val="000A5454"/>
    <w:rsid w:val="000A6C97"/>
    <w:rsid w:val="000A756F"/>
    <w:rsid w:val="000B0158"/>
    <w:rsid w:val="000B0BC7"/>
    <w:rsid w:val="000B10F9"/>
    <w:rsid w:val="000B1571"/>
    <w:rsid w:val="000B25C4"/>
    <w:rsid w:val="000B2D69"/>
    <w:rsid w:val="000B2D8E"/>
    <w:rsid w:val="000B315D"/>
    <w:rsid w:val="000B36E1"/>
    <w:rsid w:val="000B3E47"/>
    <w:rsid w:val="000B4233"/>
    <w:rsid w:val="000B4847"/>
    <w:rsid w:val="000B484B"/>
    <w:rsid w:val="000B6543"/>
    <w:rsid w:val="000B65F2"/>
    <w:rsid w:val="000B69B4"/>
    <w:rsid w:val="000B6C96"/>
    <w:rsid w:val="000B73EF"/>
    <w:rsid w:val="000C0599"/>
    <w:rsid w:val="000C0C88"/>
    <w:rsid w:val="000C1A85"/>
    <w:rsid w:val="000C1B6F"/>
    <w:rsid w:val="000C26F0"/>
    <w:rsid w:val="000C2CF3"/>
    <w:rsid w:val="000C2E47"/>
    <w:rsid w:val="000C34FC"/>
    <w:rsid w:val="000C356E"/>
    <w:rsid w:val="000C3C1A"/>
    <w:rsid w:val="000C4055"/>
    <w:rsid w:val="000C408B"/>
    <w:rsid w:val="000C41A8"/>
    <w:rsid w:val="000C4246"/>
    <w:rsid w:val="000C483D"/>
    <w:rsid w:val="000C525C"/>
    <w:rsid w:val="000C5732"/>
    <w:rsid w:val="000C6031"/>
    <w:rsid w:val="000C65C6"/>
    <w:rsid w:val="000C6F6E"/>
    <w:rsid w:val="000C748A"/>
    <w:rsid w:val="000C789A"/>
    <w:rsid w:val="000C7C4B"/>
    <w:rsid w:val="000D02D3"/>
    <w:rsid w:val="000D0C93"/>
    <w:rsid w:val="000D1142"/>
    <w:rsid w:val="000D12BF"/>
    <w:rsid w:val="000D1CDD"/>
    <w:rsid w:val="000D1F27"/>
    <w:rsid w:val="000D1F8A"/>
    <w:rsid w:val="000D236D"/>
    <w:rsid w:val="000D286A"/>
    <w:rsid w:val="000D3083"/>
    <w:rsid w:val="000D34EB"/>
    <w:rsid w:val="000D393A"/>
    <w:rsid w:val="000D3DE1"/>
    <w:rsid w:val="000D4227"/>
    <w:rsid w:val="000D438C"/>
    <w:rsid w:val="000D4403"/>
    <w:rsid w:val="000D4868"/>
    <w:rsid w:val="000D4874"/>
    <w:rsid w:val="000D4A8D"/>
    <w:rsid w:val="000D4C31"/>
    <w:rsid w:val="000D51F0"/>
    <w:rsid w:val="000D78D7"/>
    <w:rsid w:val="000E0166"/>
    <w:rsid w:val="000E03E6"/>
    <w:rsid w:val="000E0F0C"/>
    <w:rsid w:val="000E132C"/>
    <w:rsid w:val="000E1D0C"/>
    <w:rsid w:val="000E2670"/>
    <w:rsid w:val="000E2A42"/>
    <w:rsid w:val="000E2B0C"/>
    <w:rsid w:val="000E3171"/>
    <w:rsid w:val="000E409E"/>
    <w:rsid w:val="000E4341"/>
    <w:rsid w:val="000E4C2F"/>
    <w:rsid w:val="000E4E96"/>
    <w:rsid w:val="000E52D0"/>
    <w:rsid w:val="000E5DA4"/>
    <w:rsid w:val="000E6F25"/>
    <w:rsid w:val="000F07C1"/>
    <w:rsid w:val="000F1ACF"/>
    <w:rsid w:val="000F1C66"/>
    <w:rsid w:val="000F1DDC"/>
    <w:rsid w:val="000F2D33"/>
    <w:rsid w:val="000F3EFB"/>
    <w:rsid w:val="000F5445"/>
    <w:rsid w:val="000F5CF5"/>
    <w:rsid w:val="000F5DBC"/>
    <w:rsid w:val="000F5F35"/>
    <w:rsid w:val="000F6C2B"/>
    <w:rsid w:val="000F6CB1"/>
    <w:rsid w:val="000F7713"/>
    <w:rsid w:val="001007A7"/>
    <w:rsid w:val="001011A4"/>
    <w:rsid w:val="00101D56"/>
    <w:rsid w:val="001022DB"/>
    <w:rsid w:val="0010271D"/>
    <w:rsid w:val="00102C7A"/>
    <w:rsid w:val="001030E0"/>
    <w:rsid w:val="00103E34"/>
    <w:rsid w:val="00104192"/>
    <w:rsid w:val="00104851"/>
    <w:rsid w:val="00104BE1"/>
    <w:rsid w:val="00104F65"/>
    <w:rsid w:val="001054B3"/>
    <w:rsid w:val="00106356"/>
    <w:rsid w:val="0010636B"/>
    <w:rsid w:val="00106D27"/>
    <w:rsid w:val="001078F7"/>
    <w:rsid w:val="00107C68"/>
    <w:rsid w:val="00107D4C"/>
    <w:rsid w:val="00110755"/>
    <w:rsid w:val="00110D10"/>
    <w:rsid w:val="00111441"/>
    <w:rsid w:val="001117B4"/>
    <w:rsid w:val="001124DC"/>
    <w:rsid w:val="00112A6C"/>
    <w:rsid w:val="00112CFD"/>
    <w:rsid w:val="001130AF"/>
    <w:rsid w:val="00113EA9"/>
    <w:rsid w:val="001141BA"/>
    <w:rsid w:val="00114320"/>
    <w:rsid w:val="001151AB"/>
    <w:rsid w:val="001160D3"/>
    <w:rsid w:val="00116423"/>
    <w:rsid w:val="0011791C"/>
    <w:rsid w:val="00117D11"/>
    <w:rsid w:val="00120A22"/>
    <w:rsid w:val="00120B32"/>
    <w:rsid w:val="00120FEC"/>
    <w:rsid w:val="00121009"/>
    <w:rsid w:val="00121A73"/>
    <w:rsid w:val="00121EAA"/>
    <w:rsid w:val="00123CE5"/>
    <w:rsid w:val="00123FE2"/>
    <w:rsid w:val="00124387"/>
    <w:rsid w:val="001246B3"/>
    <w:rsid w:val="00125474"/>
    <w:rsid w:val="001259C3"/>
    <w:rsid w:val="00126296"/>
    <w:rsid w:val="00126B7B"/>
    <w:rsid w:val="00126D87"/>
    <w:rsid w:val="00126E27"/>
    <w:rsid w:val="00127421"/>
    <w:rsid w:val="00130A6E"/>
    <w:rsid w:val="00130B75"/>
    <w:rsid w:val="00130F17"/>
    <w:rsid w:val="0013295B"/>
    <w:rsid w:val="001348C7"/>
    <w:rsid w:val="00135081"/>
    <w:rsid w:val="001378E6"/>
    <w:rsid w:val="001406A0"/>
    <w:rsid w:val="001409D6"/>
    <w:rsid w:val="00141BDF"/>
    <w:rsid w:val="00141C91"/>
    <w:rsid w:val="0014235D"/>
    <w:rsid w:val="0014241A"/>
    <w:rsid w:val="0014255E"/>
    <w:rsid w:val="001426C8"/>
    <w:rsid w:val="001428AF"/>
    <w:rsid w:val="001433B5"/>
    <w:rsid w:val="001435C3"/>
    <w:rsid w:val="001437FD"/>
    <w:rsid w:val="00144568"/>
    <w:rsid w:val="00144E9D"/>
    <w:rsid w:val="00145867"/>
    <w:rsid w:val="00145AD7"/>
    <w:rsid w:val="00145B88"/>
    <w:rsid w:val="00145F0E"/>
    <w:rsid w:val="00146BBA"/>
    <w:rsid w:val="00146D4E"/>
    <w:rsid w:val="00146D5C"/>
    <w:rsid w:val="00146D78"/>
    <w:rsid w:val="001473C6"/>
    <w:rsid w:val="0014788A"/>
    <w:rsid w:val="00147AF1"/>
    <w:rsid w:val="00151E5B"/>
    <w:rsid w:val="001535B2"/>
    <w:rsid w:val="00153B60"/>
    <w:rsid w:val="001541B2"/>
    <w:rsid w:val="00155E07"/>
    <w:rsid w:val="0015601E"/>
    <w:rsid w:val="00156538"/>
    <w:rsid w:val="00160909"/>
    <w:rsid w:val="00160E95"/>
    <w:rsid w:val="00161E3B"/>
    <w:rsid w:val="001636F2"/>
    <w:rsid w:val="0016381A"/>
    <w:rsid w:val="00163981"/>
    <w:rsid w:val="00164105"/>
    <w:rsid w:val="00164263"/>
    <w:rsid w:val="0016483F"/>
    <w:rsid w:val="00165639"/>
    <w:rsid w:val="0016592B"/>
    <w:rsid w:val="00165E42"/>
    <w:rsid w:val="0016738D"/>
    <w:rsid w:val="00167444"/>
    <w:rsid w:val="00167DFC"/>
    <w:rsid w:val="00167EC3"/>
    <w:rsid w:val="001700B4"/>
    <w:rsid w:val="00170ED9"/>
    <w:rsid w:val="001713C0"/>
    <w:rsid w:val="00172A16"/>
    <w:rsid w:val="0017305A"/>
    <w:rsid w:val="001731FE"/>
    <w:rsid w:val="0017327D"/>
    <w:rsid w:val="001738E0"/>
    <w:rsid w:val="001744D4"/>
    <w:rsid w:val="00176432"/>
    <w:rsid w:val="00176545"/>
    <w:rsid w:val="00176920"/>
    <w:rsid w:val="00176F58"/>
    <w:rsid w:val="00177084"/>
    <w:rsid w:val="001805A8"/>
    <w:rsid w:val="00181312"/>
    <w:rsid w:val="0018133C"/>
    <w:rsid w:val="00182BF4"/>
    <w:rsid w:val="00182C22"/>
    <w:rsid w:val="00182E86"/>
    <w:rsid w:val="001839FF"/>
    <w:rsid w:val="00184C1A"/>
    <w:rsid w:val="00185041"/>
    <w:rsid w:val="00185888"/>
    <w:rsid w:val="00186344"/>
    <w:rsid w:val="001872F7"/>
    <w:rsid w:val="001905EB"/>
    <w:rsid w:val="00191449"/>
    <w:rsid w:val="0019171E"/>
    <w:rsid w:val="00192258"/>
    <w:rsid w:val="00192E9A"/>
    <w:rsid w:val="001940C8"/>
    <w:rsid w:val="0019446C"/>
    <w:rsid w:val="00194C69"/>
    <w:rsid w:val="00194D51"/>
    <w:rsid w:val="001961D7"/>
    <w:rsid w:val="0019635B"/>
    <w:rsid w:val="001964CD"/>
    <w:rsid w:val="001966E4"/>
    <w:rsid w:val="00197275"/>
    <w:rsid w:val="0019751E"/>
    <w:rsid w:val="001975E9"/>
    <w:rsid w:val="001976BD"/>
    <w:rsid w:val="00197BC8"/>
    <w:rsid w:val="001A04A2"/>
    <w:rsid w:val="001A1069"/>
    <w:rsid w:val="001A15A5"/>
    <w:rsid w:val="001A1BAA"/>
    <w:rsid w:val="001A3D5D"/>
    <w:rsid w:val="001A4376"/>
    <w:rsid w:val="001A49A4"/>
    <w:rsid w:val="001A5ADB"/>
    <w:rsid w:val="001A5B3C"/>
    <w:rsid w:val="001A652A"/>
    <w:rsid w:val="001A670A"/>
    <w:rsid w:val="001A68D1"/>
    <w:rsid w:val="001A6AD3"/>
    <w:rsid w:val="001B0298"/>
    <w:rsid w:val="001B0F1E"/>
    <w:rsid w:val="001B1117"/>
    <w:rsid w:val="001B1D4C"/>
    <w:rsid w:val="001B2101"/>
    <w:rsid w:val="001B246C"/>
    <w:rsid w:val="001B247C"/>
    <w:rsid w:val="001B2486"/>
    <w:rsid w:val="001B2E05"/>
    <w:rsid w:val="001B3B6D"/>
    <w:rsid w:val="001B4AB0"/>
    <w:rsid w:val="001B515D"/>
    <w:rsid w:val="001B5AD9"/>
    <w:rsid w:val="001B5B35"/>
    <w:rsid w:val="001B5C74"/>
    <w:rsid w:val="001B5F73"/>
    <w:rsid w:val="001B6E1E"/>
    <w:rsid w:val="001B73CF"/>
    <w:rsid w:val="001B7639"/>
    <w:rsid w:val="001C0526"/>
    <w:rsid w:val="001C0837"/>
    <w:rsid w:val="001C0942"/>
    <w:rsid w:val="001C11D1"/>
    <w:rsid w:val="001C1810"/>
    <w:rsid w:val="001C196E"/>
    <w:rsid w:val="001C1D33"/>
    <w:rsid w:val="001C1F76"/>
    <w:rsid w:val="001C24B6"/>
    <w:rsid w:val="001C27D6"/>
    <w:rsid w:val="001C383B"/>
    <w:rsid w:val="001C38AE"/>
    <w:rsid w:val="001C453F"/>
    <w:rsid w:val="001C4921"/>
    <w:rsid w:val="001C789D"/>
    <w:rsid w:val="001C7B29"/>
    <w:rsid w:val="001C7FD7"/>
    <w:rsid w:val="001D040B"/>
    <w:rsid w:val="001D1C87"/>
    <w:rsid w:val="001D3A5D"/>
    <w:rsid w:val="001D41AB"/>
    <w:rsid w:val="001D46CE"/>
    <w:rsid w:val="001D4B7A"/>
    <w:rsid w:val="001D4C81"/>
    <w:rsid w:val="001D4D46"/>
    <w:rsid w:val="001D5533"/>
    <w:rsid w:val="001D5AD1"/>
    <w:rsid w:val="001D5C94"/>
    <w:rsid w:val="001D601B"/>
    <w:rsid w:val="001D6AEB"/>
    <w:rsid w:val="001D7240"/>
    <w:rsid w:val="001D74A3"/>
    <w:rsid w:val="001E0319"/>
    <w:rsid w:val="001E0618"/>
    <w:rsid w:val="001E0BB8"/>
    <w:rsid w:val="001E0C0A"/>
    <w:rsid w:val="001E1030"/>
    <w:rsid w:val="001E1124"/>
    <w:rsid w:val="001E1FC9"/>
    <w:rsid w:val="001E25D2"/>
    <w:rsid w:val="001E28E8"/>
    <w:rsid w:val="001E2FCA"/>
    <w:rsid w:val="001E3592"/>
    <w:rsid w:val="001E36C8"/>
    <w:rsid w:val="001E375E"/>
    <w:rsid w:val="001E5967"/>
    <w:rsid w:val="001E62D9"/>
    <w:rsid w:val="001E6446"/>
    <w:rsid w:val="001E68BA"/>
    <w:rsid w:val="001E69BF"/>
    <w:rsid w:val="001E7670"/>
    <w:rsid w:val="001E77AB"/>
    <w:rsid w:val="001E79EA"/>
    <w:rsid w:val="001E7D15"/>
    <w:rsid w:val="001F0B65"/>
    <w:rsid w:val="001F0F76"/>
    <w:rsid w:val="001F18B1"/>
    <w:rsid w:val="001F18CA"/>
    <w:rsid w:val="001F1B7F"/>
    <w:rsid w:val="001F1C4B"/>
    <w:rsid w:val="001F1F6C"/>
    <w:rsid w:val="001F2267"/>
    <w:rsid w:val="001F2429"/>
    <w:rsid w:val="001F2710"/>
    <w:rsid w:val="001F3064"/>
    <w:rsid w:val="001F3927"/>
    <w:rsid w:val="001F3D02"/>
    <w:rsid w:val="001F3F46"/>
    <w:rsid w:val="001F42A3"/>
    <w:rsid w:val="001F4A0C"/>
    <w:rsid w:val="001F4AD8"/>
    <w:rsid w:val="001F4E53"/>
    <w:rsid w:val="001F534E"/>
    <w:rsid w:val="001F5F36"/>
    <w:rsid w:val="001F6E7D"/>
    <w:rsid w:val="001F73D2"/>
    <w:rsid w:val="001F7589"/>
    <w:rsid w:val="00200C70"/>
    <w:rsid w:val="00200D5B"/>
    <w:rsid w:val="002015DF"/>
    <w:rsid w:val="00201F87"/>
    <w:rsid w:val="002021EB"/>
    <w:rsid w:val="00203415"/>
    <w:rsid w:val="002035B2"/>
    <w:rsid w:val="00203CD5"/>
    <w:rsid w:val="00204031"/>
    <w:rsid w:val="00204AC3"/>
    <w:rsid w:val="0020586B"/>
    <w:rsid w:val="00206DD6"/>
    <w:rsid w:val="00207B34"/>
    <w:rsid w:val="00210848"/>
    <w:rsid w:val="00211403"/>
    <w:rsid w:val="00211FC7"/>
    <w:rsid w:val="002127E3"/>
    <w:rsid w:val="002133A2"/>
    <w:rsid w:val="0021366E"/>
    <w:rsid w:val="00214575"/>
    <w:rsid w:val="00216B11"/>
    <w:rsid w:val="00217797"/>
    <w:rsid w:val="002178B0"/>
    <w:rsid w:val="002208DB"/>
    <w:rsid w:val="00220D07"/>
    <w:rsid w:val="00221ED2"/>
    <w:rsid w:val="00222DB2"/>
    <w:rsid w:val="002230A0"/>
    <w:rsid w:val="002235BF"/>
    <w:rsid w:val="002236F5"/>
    <w:rsid w:val="00223F5E"/>
    <w:rsid w:val="0022404B"/>
    <w:rsid w:val="00224630"/>
    <w:rsid w:val="00225065"/>
    <w:rsid w:val="00225754"/>
    <w:rsid w:val="002258CD"/>
    <w:rsid w:val="00226EE7"/>
    <w:rsid w:val="00227AC9"/>
    <w:rsid w:val="00227FB0"/>
    <w:rsid w:val="0023035A"/>
    <w:rsid w:val="002303F1"/>
    <w:rsid w:val="00231028"/>
    <w:rsid w:val="00231872"/>
    <w:rsid w:val="0023193D"/>
    <w:rsid w:val="00231FCF"/>
    <w:rsid w:val="00232212"/>
    <w:rsid w:val="00232F7C"/>
    <w:rsid w:val="002331F3"/>
    <w:rsid w:val="00234ABD"/>
    <w:rsid w:val="0023549A"/>
    <w:rsid w:val="002367A1"/>
    <w:rsid w:val="002367BB"/>
    <w:rsid w:val="00236D6D"/>
    <w:rsid w:val="0023784A"/>
    <w:rsid w:val="00237F3C"/>
    <w:rsid w:val="00240243"/>
    <w:rsid w:val="00240A9E"/>
    <w:rsid w:val="00241502"/>
    <w:rsid w:val="00241C74"/>
    <w:rsid w:val="002426BA"/>
    <w:rsid w:val="00242827"/>
    <w:rsid w:val="00242E07"/>
    <w:rsid w:val="00242F43"/>
    <w:rsid w:val="00243CF8"/>
    <w:rsid w:val="0024463B"/>
    <w:rsid w:val="002447B9"/>
    <w:rsid w:val="002452FF"/>
    <w:rsid w:val="002454BC"/>
    <w:rsid w:val="00245626"/>
    <w:rsid w:val="00245BCF"/>
    <w:rsid w:val="00245C8F"/>
    <w:rsid w:val="00245E71"/>
    <w:rsid w:val="00246807"/>
    <w:rsid w:val="00247305"/>
    <w:rsid w:val="0024739F"/>
    <w:rsid w:val="0024751B"/>
    <w:rsid w:val="00247550"/>
    <w:rsid w:val="00247C5B"/>
    <w:rsid w:val="002502BE"/>
    <w:rsid w:val="00250718"/>
    <w:rsid w:val="0025105A"/>
    <w:rsid w:val="00251301"/>
    <w:rsid w:val="00252B11"/>
    <w:rsid w:val="00252BB7"/>
    <w:rsid w:val="002532EB"/>
    <w:rsid w:val="002535F9"/>
    <w:rsid w:val="0025382A"/>
    <w:rsid w:val="00254A99"/>
    <w:rsid w:val="0025571E"/>
    <w:rsid w:val="00256F35"/>
    <w:rsid w:val="0025757D"/>
    <w:rsid w:val="0026039D"/>
    <w:rsid w:val="0026044F"/>
    <w:rsid w:val="0026101B"/>
    <w:rsid w:val="00261572"/>
    <w:rsid w:val="00261B57"/>
    <w:rsid w:val="00261B8A"/>
    <w:rsid w:val="00261DA6"/>
    <w:rsid w:val="00261EBE"/>
    <w:rsid w:val="002641F9"/>
    <w:rsid w:val="002644E3"/>
    <w:rsid w:val="00264964"/>
    <w:rsid w:val="00264D0E"/>
    <w:rsid w:val="00264D87"/>
    <w:rsid w:val="00264FCF"/>
    <w:rsid w:val="00265D33"/>
    <w:rsid w:val="00265F55"/>
    <w:rsid w:val="00266268"/>
    <w:rsid w:val="002668BB"/>
    <w:rsid w:val="0026745F"/>
    <w:rsid w:val="00270A12"/>
    <w:rsid w:val="002712E5"/>
    <w:rsid w:val="002713A5"/>
    <w:rsid w:val="00271C18"/>
    <w:rsid w:val="00272988"/>
    <w:rsid w:val="0027334B"/>
    <w:rsid w:val="00273508"/>
    <w:rsid w:val="00273BDD"/>
    <w:rsid w:val="00274642"/>
    <w:rsid w:val="00274869"/>
    <w:rsid w:val="0027591B"/>
    <w:rsid w:val="002759EA"/>
    <w:rsid w:val="00275D52"/>
    <w:rsid w:val="002760DB"/>
    <w:rsid w:val="00276149"/>
    <w:rsid w:val="0027663E"/>
    <w:rsid w:val="00276E63"/>
    <w:rsid w:val="0027731E"/>
    <w:rsid w:val="00277A11"/>
    <w:rsid w:val="00280B69"/>
    <w:rsid w:val="00280D3F"/>
    <w:rsid w:val="00280F60"/>
    <w:rsid w:val="00281B95"/>
    <w:rsid w:val="00281C31"/>
    <w:rsid w:val="00281DD8"/>
    <w:rsid w:val="00281F4D"/>
    <w:rsid w:val="0028203A"/>
    <w:rsid w:val="00282744"/>
    <w:rsid w:val="00282C56"/>
    <w:rsid w:val="00282DAD"/>
    <w:rsid w:val="002831EE"/>
    <w:rsid w:val="0028341A"/>
    <w:rsid w:val="0028346E"/>
    <w:rsid w:val="00283551"/>
    <w:rsid w:val="00283C38"/>
    <w:rsid w:val="00285267"/>
    <w:rsid w:val="0028547C"/>
    <w:rsid w:val="002855D1"/>
    <w:rsid w:val="00285ADB"/>
    <w:rsid w:val="00286689"/>
    <w:rsid w:val="0028719D"/>
    <w:rsid w:val="00287691"/>
    <w:rsid w:val="00287EE2"/>
    <w:rsid w:val="00290F49"/>
    <w:rsid w:val="002912FA"/>
    <w:rsid w:val="002916F4"/>
    <w:rsid w:val="00291A62"/>
    <w:rsid w:val="00291C7A"/>
    <w:rsid w:val="002924E9"/>
    <w:rsid w:val="00292821"/>
    <w:rsid w:val="00292D41"/>
    <w:rsid w:val="0029576E"/>
    <w:rsid w:val="00296810"/>
    <w:rsid w:val="002978D9"/>
    <w:rsid w:val="002A0C42"/>
    <w:rsid w:val="002A1473"/>
    <w:rsid w:val="002A160C"/>
    <w:rsid w:val="002A183C"/>
    <w:rsid w:val="002A187C"/>
    <w:rsid w:val="002A1B3F"/>
    <w:rsid w:val="002A28E2"/>
    <w:rsid w:val="002A2B6F"/>
    <w:rsid w:val="002A3117"/>
    <w:rsid w:val="002A37FA"/>
    <w:rsid w:val="002A404B"/>
    <w:rsid w:val="002A41A0"/>
    <w:rsid w:val="002A5E17"/>
    <w:rsid w:val="002A616A"/>
    <w:rsid w:val="002A6AE5"/>
    <w:rsid w:val="002A7845"/>
    <w:rsid w:val="002B018C"/>
    <w:rsid w:val="002B038E"/>
    <w:rsid w:val="002B270C"/>
    <w:rsid w:val="002B3670"/>
    <w:rsid w:val="002B5A1F"/>
    <w:rsid w:val="002B6462"/>
    <w:rsid w:val="002B6CAD"/>
    <w:rsid w:val="002B7693"/>
    <w:rsid w:val="002B79AB"/>
    <w:rsid w:val="002C0A48"/>
    <w:rsid w:val="002C0C5F"/>
    <w:rsid w:val="002C110F"/>
    <w:rsid w:val="002C1DB9"/>
    <w:rsid w:val="002C1F61"/>
    <w:rsid w:val="002C21F5"/>
    <w:rsid w:val="002C2BB0"/>
    <w:rsid w:val="002C3D59"/>
    <w:rsid w:val="002C4812"/>
    <w:rsid w:val="002C4954"/>
    <w:rsid w:val="002C56C7"/>
    <w:rsid w:val="002C5DFD"/>
    <w:rsid w:val="002C5EF1"/>
    <w:rsid w:val="002C6CF9"/>
    <w:rsid w:val="002D03FB"/>
    <w:rsid w:val="002D29A9"/>
    <w:rsid w:val="002D4959"/>
    <w:rsid w:val="002D5216"/>
    <w:rsid w:val="002D523B"/>
    <w:rsid w:val="002D5408"/>
    <w:rsid w:val="002D547B"/>
    <w:rsid w:val="002D567F"/>
    <w:rsid w:val="002D5950"/>
    <w:rsid w:val="002D59D1"/>
    <w:rsid w:val="002D5A8F"/>
    <w:rsid w:val="002D6287"/>
    <w:rsid w:val="002D6996"/>
    <w:rsid w:val="002D6A27"/>
    <w:rsid w:val="002D78FF"/>
    <w:rsid w:val="002D790F"/>
    <w:rsid w:val="002D7D2D"/>
    <w:rsid w:val="002D7D7B"/>
    <w:rsid w:val="002E09EB"/>
    <w:rsid w:val="002E0ACC"/>
    <w:rsid w:val="002E0F06"/>
    <w:rsid w:val="002E1318"/>
    <w:rsid w:val="002E14F5"/>
    <w:rsid w:val="002E2A8E"/>
    <w:rsid w:val="002E2D4B"/>
    <w:rsid w:val="002E2F6B"/>
    <w:rsid w:val="002E3160"/>
    <w:rsid w:val="002E3423"/>
    <w:rsid w:val="002E3548"/>
    <w:rsid w:val="002E46FF"/>
    <w:rsid w:val="002E4772"/>
    <w:rsid w:val="002E4836"/>
    <w:rsid w:val="002E4C31"/>
    <w:rsid w:val="002E5298"/>
    <w:rsid w:val="002E5BD0"/>
    <w:rsid w:val="002E5D50"/>
    <w:rsid w:val="002E6458"/>
    <w:rsid w:val="002E6F3A"/>
    <w:rsid w:val="002E701F"/>
    <w:rsid w:val="002E75CF"/>
    <w:rsid w:val="002E7607"/>
    <w:rsid w:val="002E787C"/>
    <w:rsid w:val="002F01BE"/>
    <w:rsid w:val="002F132C"/>
    <w:rsid w:val="002F2822"/>
    <w:rsid w:val="002F30E6"/>
    <w:rsid w:val="002F381C"/>
    <w:rsid w:val="002F39EB"/>
    <w:rsid w:val="002F47E3"/>
    <w:rsid w:val="002F4A67"/>
    <w:rsid w:val="002F5F8D"/>
    <w:rsid w:val="002F7DE0"/>
    <w:rsid w:val="003001D0"/>
    <w:rsid w:val="003001F8"/>
    <w:rsid w:val="00301470"/>
    <w:rsid w:val="003019AE"/>
    <w:rsid w:val="0030269D"/>
    <w:rsid w:val="00302850"/>
    <w:rsid w:val="00302927"/>
    <w:rsid w:val="003033EF"/>
    <w:rsid w:val="00303863"/>
    <w:rsid w:val="00304026"/>
    <w:rsid w:val="003044EC"/>
    <w:rsid w:val="003045F8"/>
    <w:rsid w:val="00305A90"/>
    <w:rsid w:val="00305EE7"/>
    <w:rsid w:val="003067A9"/>
    <w:rsid w:val="0030751D"/>
    <w:rsid w:val="003077F0"/>
    <w:rsid w:val="00307E4F"/>
    <w:rsid w:val="00307F56"/>
    <w:rsid w:val="00310378"/>
    <w:rsid w:val="003103CF"/>
    <w:rsid w:val="003105D9"/>
    <w:rsid w:val="0031091F"/>
    <w:rsid w:val="0031181C"/>
    <w:rsid w:val="003122AF"/>
    <w:rsid w:val="003125EF"/>
    <w:rsid w:val="003132D9"/>
    <w:rsid w:val="0031333E"/>
    <w:rsid w:val="00313B35"/>
    <w:rsid w:val="003148F7"/>
    <w:rsid w:val="00315178"/>
    <w:rsid w:val="003151A7"/>
    <w:rsid w:val="003156B4"/>
    <w:rsid w:val="00315C70"/>
    <w:rsid w:val="003167A2"/>
    <w:rsid w:val="00316BEB"/>
    <w:rsid w:val="00317B71"/>
    <w:rsid w:val="00320AB3"/>
    <w:rsid w:val="00322546"/>
    <w:rsid w:val="00322723"/>
    <w:rsid w:val="00323910"/>
    <w:rsid w:val="00324B6E"/>
    <w:rsid w:val="00324C42"/>
    <w:rsid w:val="0032664D"/>
    <w:rsid w:val="00327227"/>
    <w:rsid w:val="003273CE"/>
    <w:rsid w:val="0032772D"/>
    <w:rsid w:val="00330173"/>
    <w:rsid w:val="003306E5"/>
    <w:rsid w:val="003311BD"/>
    <w:rsid w:val="003313EB"/>
    <w:rsid w:val="00332053"/>
    <w:rsid w:val="00333073"/>
    <w:rsid w:val="00333301"/>
    <w:rsid w:val="0033429F"/>
    <w:rsid w:val="00334DC5"/>
    <w:rsid w:val="00335364"/>
    <w:rsid w:val="003358C3"/>
    <w:rsid w:val="0033683C"/>
    <w:rsid w:val="00336848"/>
    <w:rsid w:val="00336B5E"/>
    <w:rsid w:val="00336BB0"/>
    <w:rsid w:val="003377FD"/>
    <w:rsid w:val="003404D9"/>
    <w:rsid w:val="0034065F"/>
    <w:rsid w:val="003407E3"/>
    <w:rsid w:val="00341718"/>
    <w:rsid w:val="00341A34"/>
    <w:rsid w:val="00341A83"/>
    <w:rsid w:val="00342E7D"/>
    <w:rsid w:val="00343089"/>
    <w:rsid w:val="00343A04"/>
    <w:rsid w:val="00344C12"/>
    <w:rsid w:val="00346B06"/>
    <w:rsid w:val="00347D92"/>
    <w:rsid w:val="003509E7"/>
    <w:rsid w:val="00350EDE"/>
    <w:rsid w:val="003512BB"/>
    <w:rsid w:val="0035453E"/>
    <w:rsid w:val="0035472F"/>
    <w:rsid w:val="00354A6B"/>
    <w:rsid w:val="00354FE1"/>
    <w:rsid w:val="00356021"/>
    <w:rsid w:val="003560D4"/>
    <w:rsid w:val="003572B7"/>
    <w:rsid w:val="00357DCD"/>
    <w:rsid w:val="003603E1"/>
    <w:rsid w:val="00362A04"/>
    <w:rsid w:val="00362A29"/>
    <w:rsid w:val="00362BCE"/>
    <w:rsid w:val="00364BD2"/>
    <w:rsid w:val="00365033"/>
    <w:rsid w:val="00365138"/>
    <w:rsid w:val="003658DE"/>
    <w:rsid w:val="00365991"/>
    <w:rsid w:val="00365BFD"/>
    <w:rsid w:val="00365FF1"/>
    <w:rsid w:val="003663D3"/>
    <w:rsid w:val="0036664E"/>
    <w:rsid w:val="0036665F"/>
    <w:rsid w:val="00366896"/>
    <w:rsid w:val="00366CF2"/>
    <w:rsid w:val="00367DAA"/>
    <w:rsid w:val="00370436"/>
    <w:rsid w:val="00370943"/>
    <w:rsid w:val="00370BD6"/>
    <w:rsid w:val="00371546"/>
    <w:rsid w:val="00371792"/>
    <w:rsid w:val="003720B5"/>
    <w:rsid w:val="0037261E"/>
    <w:rsid w:val="00372945"/>
    <w:rsid w:val="00372F39"/>
    <w:rsid w:val="00373382"/>
    <w:rsid w:val="00373580"/>
    <w:rsid w:val="00374012"/>
    <w:rsid w:val="0037405F"/>
    <w:rsid w:val="003740E8"/>
    <w:rsid w:val="003746E4"/>
    <w:rsid w:val="00374CA4"/>
    <w:rsid w:val="003757D6"/>
    <w:rsid w:val="00375C79"/>
    <w:rsid w:val="0037645B"/>
    <w:rsid w:val="00376627"/>
    <w:rsid w:val="003811F9"/>
    <w:rsid w:val="003812B2"/>
    <w:rsid w:val="0038131F"/>
    <w:rsid w:val="00381FD3"/>
    <w:rsid w:val="00382197"/>
    <w:rsid w:val="003827AE"/>
    <w:rsid w:val="00383123"/>
    <w:rsid w:val="003842E6"/>
    <w:rsid w:val="003853D7"/>
    <w:rsid w:val="003853EF"/>
    <w:rsid w:val="00386000"/>
    <w:rsid w:val="00386718"/>
    <w:rsid w:val="00387668"/>
    <w:rsid w:val="00387F95"/>
    <w:rsid w:val="0039072E"/>
    <w:rsid w:val="00390936"/>
    <w:rsid w:val="00390BF9"/>
    <w:rsid w:val="00390C22"/>
    <w:rsid w:val="003917F7"/>
    <w:rsid w:val="00391F76"/>
    <w:rsid w:val="00392BA1"/>
    <w:rsid w:val="0039349C"/>
    <w:rsid w:val="00393BD0"/>
    <w:rsid w:val="003942AA"/>
    <w:rsid w:val="00394C60"/>
    <w:rsid w:val="003955B2"/>
    <w:rsid w:val="00396A91"/>
    <w:rsid w:val="00396D04"/>
    <w:rsid w:val="00396EE3"/>
    <w:rsid w:val="003A01AC"/>
    <w:rsid w:val="003A0599"/>
    <w:rsid w:val="003A0A7B"/>
    <w:rsid w:val="003A0F98"/>
    <w:rsid w:val="003A1058"/>
    <w:rsid w:val="003A1209"/>
    <w:rsid w:val="003A2FDB"/>
    <w:rsid w:val="003A3716"/>
    <w:rsid w:val="003A39BC"/>
    <w:rsid w:val="003A3FB7"/>
    <w:rsid w:val="003A4BD8"/>
    <w:rsid w:val="003A5364"/>
    <w:rsid w:val="003A5994"/>
    <w:rsid w:val="003A6235"/>
    <w:rsid w:val="003A7456"/>
    <w:rsid w:val="003B14DB"/>
    <w:rsid w:val="003B195C"/>
    <w:rsid w:val="003B270B"/>
    <w:rsid w:val="003B2AB8"/>
    <w:rsid w:val="003B2B96"/>
    <w:rsid w:val="003B2C6E"/>
    <w:rsid w:val="003B372E"/>
    <w:rsid w:val="003B4B0F"/>
    <w:rsid w:val="003B5C04"/>
    <w:rsid w:val="003B6194"/>
    <w:rsid w:val="003B64B5"/>
    <w:rsid w:val="003B7074"/>
    <w:rsid w:val="003B7E82"/>
    <w:rsid w:val="003C0BDE"/>
    <w:rsid w:val="003C11DB"/>
    <w:rsid w:val="003C154F"/>
    <w:rsid w:val="003C1B39"/>
    <w:rsid w:val="003C1EC7"/>
    <w:rsid w:val="003C2068"/>
    <w:rsid w:val="003C21E8"/>
    <w:rsid w:val="003C2B74"/>
    <w:rsid w:val="003C2D90"/>
    <w:rsid w:val="003C31EC"/>
    <w:rsid w:val="003C32C6"/>
    <w:rsid w:val="003C3483"/>
    <w:rsid w:val="003C3AA2"/>
    <w:rsid w:val="003C492D"/>
    <w:rsid w:val="003C6534"/>
    <w:rsid w:val="003C70BF"/>
    <w:rsid w:val="003C7525"/>
    <w:rsid w:val="003C7757"/>
    <w:rsid w:val="003D09E5"/>
    <w:rsid w:val="003D0BE8"/>
    <w:rsid w:val="003D1285"/>
    <w:rsid w:val="003D130A"/>
    <w:rsid w:val="003D1C5E"/>
    <w:rsid w:val="003D1C8E"/>
    <w:rsid w:val="003D2383"/>
    <w:rsid w:val="003D2F91"/>
    <w:rsid w:val="003D307D"/>
    <w:rsid w:val="003D342C"/>
    <w:rsid w:val="003D38D5"/>
    <w:rsid w:val="003D3B78"/>
    <w:rsid w:val="003D410F"/>
    <w:rsid w:val="003D4668"/>
    <w:rsid w:val="003D5C4A"/>
    <w:rsid w:val="003D6C13"/>
    <w:rsid w:val="003D6FDE"/>
    <w:rsid w:val="003D7242"/>
    <w:rsid w:val="003E1321"/>
    <w:rsid w:val="003E1E15"/>
    <w:rsid w:val="003E1EBA"/>
    <w:rsid w:val="003E3651"/>
    <w:rsid w:val="003E38D6"/>
    <w:rsid w:val="003E3B7A"/>
    <w:rsid w:val="003E3DC6"/>
    <w:rsid w:val="003E40AE"/>
    <w:rsid w:val="003E43EB"/>
    <w:rsid w:val="003E5173"/>
    <w:rsid w:val="003E5919"/>
    <w:rsid w:val="003E626A"/>
    <w:rsid w:val="003E65C7"/>
    <w:rsid w:val="003E66F8"/>
    <w:rsid w:val="003E68AB"/>
    <w:rsid w:val="003E6B6A"/>
    <w:rsid w:val="003E6E7D"/>
    <w:rsid w:val="003E7097"/>
    <w:rsid w:val="003E7B9E"/>
    <w:rsid w:val="003E7E1E"/>
    <w:rsid w:val="003F0062"/>
    <w:rsid w:val="003F0392"/>
    <w:rsid w:val="003F061C"/>
    <w:rsid w:val="003F1463"/>
    <w:rsid w:val="003F16F4"/>
    <w:rsid w:val="003F195A"/>
    <w:rsid w:val="003F33DE"/>
    <w:rsid w:val="003F36E1"/>
    <w:rsid w:val="003F4683"/>
    <w:rsid w:val="003F51C0"/>
    <w:rsid w:val="003F66DC"/>
    <w:rsid w:val="003F6743"/>
    <w:rsid w:val="004020B4"/>
    <w:rsid w:val="0040278F"/>
    <w:rsid w:val="00403843"/>
    <w:rsid w:val="00404066"/>
    <w:rsid w:val="00405A83"/>
    <w:rsid w:val="00405CEF"/>
    <w:rsid w:val="00406132"/>
    <w:rsid w:val="00406348"/>
    <w:rsid w:val="004069AD"/>
    <w:rsid w:val="004079E9"/>
    <w:rsid w:val="00407A4B"/>
    <w:rsid w:val="00411E72"/>
    <w:rsid w:val="004124EC"/>
    <w:rsid w:val="00413023"/>
    <w:rsid w:val="00413058"/>
    <w:rsid w:val="00414004"/>
    <w:rsid w:val="004149BB"/>
    <w:rsid w:val="0041506B"/>
    <w:rsid w:val="004153EE"/>
    <w:rsid w:val="00415B10"/>
    <w:rsid w:val="00416BB0"/>
    <w:rsid w:val="0041726A"/>
    <w:rsid w:val="004202F8"/>
    <w:rsid w:val="004218D1"/>
    <w:rsid w:val="00422170"/>
    <w:rsid w:val="00422380"/>
    <w:rsid w:val="004224E4"/>
    <w:rsid w:val="00422F9A"/>
    <w:rsid w:val="0042341B"/>
    <w:rsid w:val="00423CCE"/>
    <w:rsid w:val="004246B6"/>
    <w:rsid w:val="00424F79"/>
    <w:rsid w:val="004260EF"/>
    <w:rsid w:val="004264B6"/>
    <w:rsid w:val="00426E3B"/>
    <w:rsid w:val="00426E7B"/>
    <w:rsid w:val="004270FA"/>
    <w:rsid w:val="00427D89"/>
    <w:rsid w:val="004300F2"/>
    <w:rsid w:val="004303CB"/>
    <w:rsid w:val="00431354"/>
    <w:rsid w:val="004316FF"/>
    <w:rsid w:val="00432922"/>
    <w:rsid w:val="00433AF7"/>
    <w:rsid w:val="004343AB"/>
    <w:rsid w:val="00434C0A"/>
    <w:rsid w:val="00437087"/>
    <w:rsid w:val="00437A91"/>
    <w:rsid w:val="0044092D"/>
    <w:rsid w:val="00440A35"/>
    <w:rsid w:val="004415E4"/>
    <w:rsid w:val="00442B6F"/>
    <w:rsid w:val="004432E9"/>
    <w:rsid w:val="00443401"/>
    <w:rsid w:val="00443C01"/>
    <w:rsid w:val="00444743"/>
    <w:rsid w:val="0044598A"/>
    <w:rsid w:val="0044634E"/>
    <w:rsid w:val="00446B49"/>
    <w:rsid w:val="00446BA1"/>
    <w:rsid w:val="00446C2F"/>
    <w:rsid w:val="00450DF5"/>
    <w:rsid w:val="004511BF"/>
    <w:rsid w:val="00451B22"/>
    <w:rsid w:val="00451C07"/>
    <w:rsid w:val="004521E9"/>
    <w:rsid w:val="004524CD"/>
    <w:rsid w:val="004543BD"/>
    <w:rsid w:val="0045535A"/>
    <w:rsid w:val="004554AF"/>
    <w:rsid w:val="004554E6"/>
    <w:rsid w:val="00455CD4"/>
    <w:rsid w:val="00456128"/>
    <w:rsid w:val="00456694"/>
    <w:rsid w:val="0045705F"/>
    <w:rsid w:val="00457272"/>
    <w:rsid w:val="004601D0"/>
    <w:rsid w:val="0046104D"/>
    <w:rsid w:val="00461C6A"/>
    <w:rsid w:val="00462936"/>
    <w:rsid w:val="00462B62"/>
    <w:rsid w:val="00463F02"/>
    <w:rsid w:val="004646B3"/>
    <w:rsid w:val="00464A0B"/>
    <w:rsid w:val="00464E81"/>
    <w:rsid w:val="004655A1"/>
    <w:rsid w:val="004659BF"/>
    <w:rsid w:val="00465A8B"/>
    <w:rsid w:val="00466158"/>
    <w:rsid w:val="00466AD5"/>
    <w:rsid w:val="00466BB0"/>
    <w:rsid w:val="00467483"/>
    <w:rsid w:val="004679B3"/>
    <w:rsid w:val="00467CA6"/>
    <w:rsid w:val="00467F82"/>
    <w:rsid w:val="004700C4"/>
    <w:rsid w:val="004703C1"/>
    <w:rsid w:val="00471F1B"/>
    <w:rsid w:val="0047213B"/>
    <w:rsid w:val="004725C2"/>
    <w:rsid w:val="00473EF8"/>
    <w:rsid w:val="004749FC"/>
    <w:rsid w:val="00474A26"/>
    <w:rsid w:val="00476406"/>
    <w:rsid w:val="004765AA"/>
    <w:rsid w:val="00476D76"/>
    <w:rsid w:val="00476E61"/>
    <w:rsid w:val="0047707D"/>
    <w:rsid w:val="00477498"/>
    <w:rsid w:val="0047768C"/>
    <w:rsid w:val="004778B9"/>
    <w:rsid w:val="004807BB"/>
    <w:rsid w:val="004811D6"/>
    <w:rsid w:val="0048162C"/>
    <w:rsid w:val="004818A8"/>
    <w:rsid w:val="0048206D"/>
    <w:rsid w:val="0048208A"/>
    <w:rsid w:val="0048233A"/>
    <w:rsid w:val="00482490"/>
    <w:rsid w:val="00483BAD"/>
    <w:rsid w:val="00484498"/>
    <w:rsid w:val="004847AC"/>
    <w:rsid w:val="00485181"/>
    <w:rsid w:val="00485396"/>
    <w:rsid w:val="00485813"/>
    <w:rsid w:val="00485BC2"/>
    <w:rsid w:val="00486354"/>
    <w:rsid w:val="00486439"/>
    <w:rsid w:val="004865FC"/>
    <w:rsid w:val="00486839"/>
    <w:rsid w:val="00487048"/>
    <w:rsid w:val="00487312"/>
    <w:rsid w:val="00487916"/>
    <w:rsid w:val="00487B55"/>
    <w:rsid w:val="00487EBD"/>
    <w:rsid w:val="00490F48"/>
    <w:rsid w:val="00491CC9"/>
    <w:rsid w:val="00491F50"/>
    <w:rsid w:val="00493175"/>
    <w:rsid w:val="0049345C"/>
    <w:rsid w:val="0049386D"/>
    <w:rsid w:val="00493B63"/>
    <w:rsid w:val="0049470D"/>
    <w:rsid w:val="004948F8"/>
    <w:rsid w:val="004962F1"/>
    <w:rsid w:val="00496EA3"/>
    <w:rsid w:val="004A04EA"/>
    <w:rsid w:val="004A0D18"/>
    <w:rsid w:val="004A1984"/>
    <w:rsid w:val="004A24E3"/>
    <w:rsid w:val="004A2B33"/>
    <w:rsid w:val="004A2FCC"/>
    <w:rsid w:val="004A313D"/>
    <w:rsid w:val="004A34D9"/>
    <w:rsid w:val="004A380F"/>
    <w:rsid w:val="004A3E00"/>
    <w:rsid w:val="004A3E60"/>
    <w:rsid w:val="004A492A"/>
    <w:rsid w:val="004A55DA"/>
    <w:rsid w:val="004A7280"/>
    <w:rsid w:val="004A7B56"/>
    <w:rsid w:val="004B08FD"/>
    <w:rsid w:val="004B0AC7"/>
    <w:rsid w:val="004B139A"/>
    <w:rsid w:val="004B1524"/>
    <w:rsid w:val="004B167E"/>
    <w:rsid w:val="004B1FE8"/>
    <w:rsid w:val="004B356A"/>
    <w:rsid w:val="004B3989"/>
    <w:rsid w:val="004B47EE"/>
    <w:rsid w:val="004B4900"/>
    <w:rsid w:val="004B4A78"/>
    <w:rsid w:val="004B53D0"/>
    <w:rsid w:val="004B53D6"/>
    <w:rsid w:val="004B58A7"/>
    <w:rsid w:val="004B5DA9"/>
    <w:rsid w:val="004B5F77"/>
    <w:rsid w:val="004B6EED"/>
    <w:rsid w:val="004B7708"/>
    <w:rsid w:val="004B77AD"/>
    <w:rsid w:val="004B7D87"/>
    <w:rsid w:val="004B7F23"/>
    <w:rsid w:val="004C0AF1"/>
    <w:rsid w:val="004C26A9"/>
    <w:rsid w:val="004C30B7"/>
    <w:rsid w:val="004C3FE4"/>
    <w:rsid w:val="004C4851"/>
    <w:rsid w:val="004C4FF3"/>
    <w:rsid w:val="004C578C"/>
    <w:rsid w:val="004C5B6A"/>
    <w:rsid w:val="004C5C44"/>
    <w:rsid w:val="004C5F0E"/>
    <w:rsid w:val="004C60EE"/>
    <w:rsid w:val="004C6151"/>
    <w:rsid w:val="004C678A"/>
    <w:rsid w:val="004C6A1C"/>
    <w:rsid w:val="004C769E"/>
    <w:rsid w:val="004C775E"/>
    <w:rsid w:val="004C7BA0"/>
    <w:rsid w:val="004C7CB3"/>
    <w:rsid w:val="004C7CD0"/>
    <w:rsid w:val="004D09ED"/>
    <w:rsid w:val="004D0BAB"/>
    <w:rsid w:val="004D0D77"/>
    <w:rsid w:val="004D1C6F"/>
    <w:rsid w:val="004D1F67"/>
    <w:rsid w:val="004D2101"/>
    <w:rsid w:val="004D2147"/>
    <w:rsid w:val="004D28CF"/>
    <w:rsid w:val="004D3A7A"/>
    <w:rsid w:val="004D3CAA"/>
    <w:rsid w:val="004D3D6A"/>
    <w:rsid w:val="004D44F4"/>
    <w:rsid w:val="004D6915"/>
    <w:rsid w:val="004D7471"/>
    <w:rsid w:val="004D78B0"/>
    <w:rsid w:val="004E078C"/>
    <w:rsid w:val="004E0CC3"/>
    <w:rsid w:val="004E17FC"/>
    <w:rsid w:val="004E1ABE"/>
    <w:rsid w:val="004E2BBB"/>
    <w:rsid w:val="004E3FB0"/>
    <w:rsid w:val="004E3FCE"/>
    <w:rsid w:val="004E527D"/>
    <w:rsid w:val="004E557A"/>
    <w:rsid w:val="004E582B"/>
    <w:rsid w:val="004E5BC2"/>
    <w:rsid w:val="004E6267"/>
    <w:rsid w:val="004E671A"/>
    <w:rsid w:val="004E6742"/>
    <w:rsid w:val="004E6DF8"/>
    <w:rsid w:val="004E76BE"/>
    <w:rsid w:val="004E77E5"/>
    <w:rsid w:val="004E7D5D"/>
    <w:rsid w:val="004F0051"/>
    <w:rsid w:val="004F06DC"/>
    <w:rsid w:val="004F17DF"/>
    <w:rsid w:val="004F244A"/>
    <w:rsid w:val="004F2547"/>
    <w:rsid w:val="004F257E"/>
    <w:rsid w:val="004F348E"/>
    <w:rsid w:val="004F3D5A"/>
    <w:rsid w:val="004F4879"/>
    <w:rsid w:val="004F4D95"/>
    <w:rsid w:val="004F4DB0"/>
    <w:rsid w:val="004F4EC0"/>
    <w:rsid w:val="004F67F0"/>
    <w:rsid w:val="004F7084"/>
    <w:rsid w:val="004F7394"/>
    <w:rsid w:val="004F7821"/>
    <w:rsid w:val="004F7C27"/>
    <w:rsid w:val="004F7CBF"/>
    <w:rsid w:val="00500298"/>
    <w:rsid w:val="005004D2"/>
    <w:rsid w:val="00501118"/>
    <w:rsid w:val="00501208"/>
    <w:rsid w:val="00501F7B"/>
    <w:rsid w:val="00502DDD"/>
    <w:rsid w:val="005038E7"/>
    <w:rsid w:val="00504299"/>
    <w:rsid w:val="005044E1"/>
    <w:rsid w:val="00504766"/>
    <w:rsid w:val="00504CAF"/>
    <w:rsid w:val="005050E0"/>
    <w:rsid w:val="005052C5"/>
    <w:rsid w:val="00505347"/>
    <w:rsid w:val="00505DC5"/>
    <w:rsid w:val="0050622D"/>
    <w:rsid w:val="00506770"/>
    <w:rsid w:val="005068DE"/>
    <w:rsid w:val="005070C1"/>
    <w:rsid w:val="00507A3E"/>
    <w:rsid w:val="00507B27"/>
    <w:rsid w:val="005100FE"/>
    <w:rsid w:val="00511068"/>
    <w:rsid w:val="005117E5"/>
    <w:rsid w:val="00511891"/>
    <w:rsid w:val="00511B01"/>
    <w:rsid w:val="0051212C"/>
    <w:rsid w:val="00512597"/>
    <w:rsid w:val="00512B15"/>
    <w:rsid w:val="00513CE5"/>
    <w:rsid w:val="00513EA5"/>
    <w:rsid w:val="00513FB2"/>
    <w:rsid w:val="005140C3"/>
    <w:rsid w:val="00514895"/>
    <w:rsid w:val="005156CD"/>
    <w:rsid w:val="0051611A"/>
    <w:rsid w:val="00516D48"/>
    <w:rsid w:val="005175EA"/>
    <w:rsid w:val="00517E3B"/>
    <w:rsid w:val="00517EA1"/>
    <w:rsid w:val="00520438"/>
    <w:rsid w:val="00521287"/>
    <w:rsid w:val="005214B3"/>
    <w:rsid w:val="00521CB4"/>
    <w:rsid w:val="005246CF"/>
    <w:rsid w:val="005256DE"/>
    <w:rsid w:val="005265D5"/>
    <w:rsid w:val="005267E3"/>
    <w:rsid w:val="00527331"/>
    <w:rsid w:val="00527F83"/>
    <w:rsid w:val="00527F93"/>
    <w:rsid w:val="00530861"/>
    <w:rsid w:val="005309A5"/>
    <w:rsid w:val="00530FAA"/>
    <w:rsid w:val="0053106C"/>
    <w:rsid w:val="00531705"/>
    <w:rsid w:val="00531FD4"/>
    <w:rsid w:val="0053208D"/>
    <w:rsid w:val="005321D4"/>
    <w:rsid w:val="00532444"/>
    <w:rsid w:val="005333B1"/>
    <w:rsid w:val="0053364E"/>
    <w:rsid w:val="005343FA"/>
    <w:rsid w:val="00534803"/>
    <w:rsid w:val="00534B09"/>
    <w:rsid w:val="00535AAD"/>
    <w:rsid w:val="00537DE2"/>
    <w:rsid w:val="0054029C"/>
    <w:rsid w:val="005413F0"/>
    <w:rsid w:val="00541C47"/>
    <w:rsid w:val="00541E64"/>
    <w:rsid w:val="005422E3"/>
    <w:rsid w:val="005439E2"/>
    <w:rsid w:val="005441E6"/>
    <w:rsid w:val="005443A2"/>
    <w:rsid w:val="00544BC4"/>
    <w:rsid w:val="0054508C"/>
    <w:rsid w:val="00545B29"/>
    <w:rsid w:val="00546088"/>
    <w:rsid w:val="00546BA2"/>
    <w:rsid w:val="00546BB2"/>
    <w:rsid w:val="005474A5"/>
    <w:rsid w:val="00547877"/>
    <w:rsid w:val="005478EF"/>
    <w:rsid w:val="005479C0"/>
    <w:rsid w:val="00550418"/>
    <w:rsid w:val="005509DC"/>
    <w:rsid w:val="00550C49"/>
    <w:rsid w:val="00551B44"/>
    <w:rsid w:val="005525F1"/>
    <w:rsid w:val="005528E5"/>
    <w:rsid w:val="00552DA9"/>
    <w:rsid w:val="00553003"/>
    <w:rsid w:val="00553F01"/>
    <w:rsid w:val="0055451E"/>
    <w:rsid w:val="00554535"/>
    <w:rsid w:val="00554541"/>
    <w:rsid w:val="00554556"/>
    <w:rsid w:val="00554D0E"/>
    <w:rsid w:val="00555423"/>
    <w:rsid w:val="00555BB6"/>
    <w:rsid w:val="00555F69"/>
    <w:rsid w:val="00556294"/>
    <w:rsid w:val="00557733"/>
    <w:rsid w:val="005577C6"/>
    <w:rsid w:val="00560775"/>
    <w:rsid w:val="00560BBC"/>
    <w:rsid w:val="00560FE7"/>
    <w:rsid w:val="00561228"/>
    <w:rsid w:val="00561313"/>
    <w:rsid w:val="00561820"/>
    <w:rsid w:val="0056234B"/>
    <w:rsid w:val="00562C26"/>
    <w:rsid w:val="005634D9"/>
    <w:rsid w:val="00564874"/>
    <w:rsid w:val="00564B1F"/>
    <w:rsid w:val="00565D50"/>
    <w:rsid w:val="00565EB1"/>
    <w:rsid w:val="00570476"/>
    <w:rsid w:val="005709EF"/>
    <w:rsid w:val="00570DD0"/>
    <w:rsid w:val="00571B64"/>
    <w:rsid w:val="00571F70"/>
    <w:rsid w:val="00573C0A"/>
    <w:rsid w:val="00574988"/>
    <w:rsid w:val="005753DA"/>
    <w:rsid w:val="00575860"/>
    <w:rsid w:val="005761AD"/>
    <w:rsid w:val="005768DE"/>
    <w:rsid w:val="00576B86"/>
    <w:rsid w:val="005777BD"/>
    <w:rsid w:val="00577FD3"/>
    <w:rsid w:val="00580298"/>
    <w:rsid w:val="0058046B"/>
    <w:rsid w:val="0058049F"/>
    <w:rsid w:val="00580CF3"/>
    <w:rsid w:val="00580EF4"/>
    <w:rsid w:val="0058119E"/>
    <w:rsid w:val="00581932"/>
    <w:rsid w:val="00582274"/>
    <w:rsid w:val="005822CC"/>
    <w:rsid w:val="005822E2"/>
    <w:rsid w:val="005823D9"/>
    <w:rsid w:val="00582CD3"/>
    <w:rsid w:val="00583139"/>
    <w:rsid w:val="00583435"/>
    <w:rsid w:val="005838CD"/>
    <w:rsid w:val="0058392A"/>
    <w:rsid w:val="00583C67"/>
    <w:rsid w:val="00584168"/>
    <w:rsid w:val="00584591"/>
    <w:rsid w:val="00584839"/>
    <w:rsid w:val="00584CE5"/>
    <w:rsid w:val="00587A32"/>
    <w:rsid w:val="00590830"/>
    <w:rsid w:val="0059207A"/>
    <w:rsid w:val="005924A7"/>
    <w:rsid w:val="00593B31"/>
    <w:rsid w:val="00593CFF"/>
    <w:rsid w:val="00593D2E"/>
    <w:rsid w:val="0059470D"/>
    <w:rsid w:val="00594FC0"/>
    <w:rsid w:val="00595318"/>
    <w:rsid w:val="00595B7E"/>
    <w:rsid w:val="005963D7"/>
    <w:rsid w:val="00596510"/>
    <w:rsid w:val="005A1533"/>
    <w:rsid w:val="005A3E43"/>
    <w:rsid w:val="005A4F17"/>
    <w:rsid w:val="005A534A"/>
    <w:rsid w:val="005A5BB6"/>
    <w:rsid w:val="005A5F21"/>
    <w:rsid w:val="005A6A6E"/>
    <w:rsid w:val="005A7EB9"/>
    <w:rsid w:val="005B0270"/>
    <w:rsid w:val="005B05C8"/>
    <w:rsid w:val="005B0763"/>
    <w:rsid w:val="005B27F6"/>
    <w:rsid w:val="005B28F9"/>
    <w:rsid w:val="005B404C"/>
    <w:rsid w:val="005B47DC"/>
    <w:rsid w:val="005B5CBF"/>
    <w:rsid w:val="005B703D"/>
    <w:rsid w:val="005B77A1"/>
    <w:rsid w:val="005B79EE"/>
    <w:rsid w:val="005B7B41"/>
    <w:rsid w:val="005B7B51"/>
    <w:rsid w:val="005B7DE5"/>
    <w:rsid w:val="005C03A2"/>
    <w:rsid w:val="005C0C30"/>
    <w:rsid w:val="005C188F"/>
    <w:rsid w:val="005C4282"/>
    <w:rsid w:val="005C439A"/>
    <w:rsid w:val="005C43A8"/>
    <w:rsid w:val="005C53AC"/>
    <w:rsid w:val="005C544E"/>
    <w:rsid w:val="005C55E9"/>
    <w:rsid w:val="005C5998"/>
    <w:rsid w:val="005C5E22"/>
    <w:rsid w:val="005C62C9"/>
    <w:rsid w:val="005C65C3"/>
    <w:rsid w:val="005C6ACA"/>
    <w:rsid w:val="005C6D34"/>
    <w:rsid w:val="005C6F98"/>
    <w:rsid w:val="005C7B31"/>
    <w:rsid w:val="005D0022"/>
    <w:rsid w:val="005D021B"/>
    <w:rsid w:val="005D0838"/>
    <w:rsid w:val="005D12D5"/>
    <w:rsid w:val="005D1549"/>
    <w:rsid w:val="005D18B1"/>
    <w:rsid w:val="005D1A38"/>
    <w:rsid w:val="005D2592"/>
    <w:rsid w:val="005D2AD9"/>
    <w:rsid w:val="005D2E2B"/>
    <w:rsid w:val="005D3CD8"/>
    <w:rsid w:val="005D3E6D"/>
    <w:rsid w:val="005D443D"/>
    <w:rsid w:val="005D4561"/>
    <w:rsid w:val="005D4784"/>
    <w:rsid w:val="005D4EBA"/>
    <w:rsid w:val="005D5405"/>
    <w:rsid w:val="005D5C85"/>
    <w:rsid w:val="005D69D1"/>
    <w:rsid w:val="005D6B48"/>
    <w:rsid w:val="005E0759"/>
    <w:rsid w:val="005E0B2F"/>
    <w:rsid w:val="005E0CC5"/>
    <w:rsid w:val="005E0DC2"/>
    <w:rsid w:val="005E1383"/>
    <w:rsid w:val="005E1E31"/>
    <w:rsid w:val="005E20CE"/>
    <w:rsid w:val="005E2189"/>
    <w:rsid w:val="005E26D1"/>
    <w:rsid w:val="005E2AF4"/>
    <w:rsid w:val="005E2F16"/>
    <w:rsid w:val="005E46C1"/>
    <w:rsid w:val="005E47EF"/>
    <w:rsid w:val="005E52D1"/>
    <w:rsid w:val="005E5D83"/>
    <w:rsid w:val="005E6621"/>
    <w:rsid w:val="005E663B"/>
    <w:rsid w:val="005E6932"/>
    <w:rsid w:val="005F00AE"/>
    <w:rsid w:val="005F01B3"/>
    <w:rsid w:val="005F0F79"/>
    <w:rsid w:val="005F1BCB"/>
    <w:rsid w:val="005F1FD9"/>
    <w:rsid w:val="005F2002"/>
    <w:rsid w:val="005F2339"/>
    <w:rsid w:val="005F276B"/>
    <w:rsid w:val="005F2EB9"/>
    <w:rsid w:val="005F3192"/>
    <w:rsid w:val="005F3F0B"/>
    <w:rsid w:val="005F4782"/>
    <w:rsid w:val="005F480B"/>
    <w:rsid w:val="005F4A52"/>
    <w:rsid w:val="005F4B3D"/>
    <w:rsid w:val="005F7023"/>
    <w:rsid w:val="005F7569"/>
    <w:rsid w:val="005F776C"/>
    <w:rsid w:val="005F7ADD"/>
    <w:rsid w:val="0060030E"/>
    <w:rsid w:val="00600632"/>
    <w:rsid w:val="00600634"/>
    <w:rsid w:val="00600671"/>
    <w:rsid w:val="00600A42"/>
    <w:rsid w:val="0060174C"/>
    <w:rsid w:val="00602001"/>
    <w:rsid w:val="00602834"/>
    <w:rsid w:val="006036B9"/>
    <w:rsid w:val="00603BF3"/>
    <w:rsid w:val="00604005"/>
    <w:rsid w:val="006054D6"/>
    <w:rsid w:val="0060650D"/>
    <w:rsid w:val="00606784"/>
    <w:rsid w:val="006068BD"/>
    <w:rsid w:val="00607C84"/>
    <w:rsid w:val="00607DFE"/>
    <w:rsid w:val="006104FE"/>
    <w:rsid w:val="00611A47"/>
    <w:rsid w:val="00611F80"/>
    <w:rsid w:val="006127D9"/>
    <w:rsid w:val="0061386A"/>
    <w:rsid w:val="006150FA"/>
    <w:rsid w:val="00615482"/>
    <w:rsid w:val="00616274"/>
    <w:rsid w:val="0061667D"/>
    <w:rsid w:val="00616840"/>
    <w:rsid w:val="00616ED4"/>
    <w:rsid w:val="0061714D"/>
    <w:rsid w:val="00617F3D"/>
    <w:rsid w:val="00620A49"/>
    <w:rsid w:val="00621671"/>
    <w:rsid w:val="00621BDB"/>
    <w:rsid w:val="00623D97"/>
    <w:rsid w:val="00623EB5"/>
    <w:rsid w:val="006243B4"/>
    <w:rsid w:val="00625085"/>
    <w:rsid w:val="00625C7F"/>
    <w:rsid w:val="00626D94"/>
    <w:rsid w:val="00627907"/>
    <w:rsid w:val="00627960"/>
    <w:rsid w:val="00627F05"/>
    <w:rsid w:val="00630AE1"/>
    <w:rsid w:val="00630E96"/>
    <w:rsid w:val="00631F3A"/>
    <w:rsid w:val="00632229"/>
    <w:rsid w:val="00633CEB"/>
    <w:rsid w:val="006344A2"/>
    <w:rsid w:val="006361C5"/>
    <w:rsid w:val="00636209"/>
    <w:rsid w:val="006375DE"/>
    <w:rsid w:val="00637E90"/>
    <w:rsid w:val="006401EC"/>
    <w:rsid w:val="00641C01"/>
    <w:rsid w:val="006428D2"/>
    <w:rsid w:val="006433C4"/>
    <w:rsid w:val="00643E72"/>
    <w:rsid w:val="00644FDA"/>
    <w:rsid w:val="00645846"/>
    <w:rsid w:val="00645FED"/>
    <w:rsid w:val="00646471"/>
    <w:rsid w:val="00646576"/>
    <w:rsid w:val="00646F4A"/>
    <w:rsid w:val="00651474"/>
    <w:rsid w:val="00651DF5"/>
    <w:rsid w:val="00651E5B"/>
    <w:rsid w:val="00651F13"/>
    <w:rsid w:val="00651FFE"/>
    <w:rsid w:val="006522A9"/>
    <w:rsid w:val="0065272B"/>
    <w:rsid w:val="00652746"/>
    <w:rsid w:val="0065322E"/>
    <w:rsid w:val="00653283"/>
    <w:rsid w:val="0065381C"/>
    <w:rsid w:val="00655777"/>
    <w:rsid w:val="00655A41"/>
    <w:rsid w:val="00655ADF"/>
    <w:rsid w:val="00655B75"/>
    <w:rsid w:val="00656144"/>
    <w:rsid w:val="006567D9"/>
    <w:rsid w:val="00657E35"/>
    <w:rsid w:val="006606B8"/>
    <w:rsid w:val="0066112F"/>
    <w:rsid w:val="00661373"/>
    <w:rsid w:val="00661599"/>
    <w:rsid w:val="00662742"/>
    <w:rsid w:val="00663F59"/>
    <w:rsid w:val="00664351"/>
    <w:rsid w:val="0066503A"/>
    <w:rsid w:val="00665BCA"/>
    <w:rsid w:val="00665E6A"/>
    <w:rsid w:val="00665ED7"/>
    <w:rsid w:val="006661E4"/>
    <w:rsid w:val="00666B2C"/>
    <w:rsid w:val="00667B80"/>
    <w:rsid w:val="00667C1D"/>
    <w:rsid w:val="006700B5"/>
    <w:rsid w:val="00670203"/>
    <w:rsid w:val="00670B8D"/>
    <w:rsid w:val="00670C04"/>
    <w:rsid w:val="00670C33"/>
    <w:rsid w:val="00670DAA"/>
    <w:rsid w:val="006718BB"/>
    <w:rsid w:val="00671902"/>
    <w:rsid w:val="00671B6F"/>
    <w:rsid w:val="00671D10"/>
    <w:rsid w:val="00671D8F"/>
    <w:rsid w:val="00671E66"/>
    <w:rsid w:val="00672F01"/>
    <w:rsid w:val="006733E7"/>
    <w:rsid w:val="00673FD8"/>
    <w:rsid w:val="00674B4E"/>
    <w:rsid w:val="00674EF3"/>
    <w:rsid w:val="0067689E"/>
    <w:rsid w:val="00676B0A"/>
    <w:rsid w:val="00680FA6"/>
    <w:rsid w:val="00681553"/>
    <w:rsid w:val="00681866"/>
    <w:rsid w:val="00681E1B"/>
    <w:rsid w:val="00681E53"/>
    <w:rsid w:val="00683AE9"/>
    <w:rsid w:val="006842F3"/>
    <w:rsid w:val="00684462"/>
    <w:rsid w:val="00684B79"/>
    <w:rsid w:val="00684E07"/>
    <w:rsid w:val="006858D1"/>
    <w:rsid w:val="00685C6E"/>
    <w:rsid w:val="0068666C"/>
    <w:rsid w:val="00686DAD"/>
    <w:rsid w:val="00686F10"/>
    <w:rsid w:val="00687365"/>
    <w:rsid w:val="00687717"/>
    <w:rsid w:val="006900A7"/>
    <w:rsid w:val="00690711"/>
    <w:rsid w:val="006907F1"/>
    <w:rsid w:val="006909F1"/>
    <w:rsid w:val="006925F0"/>
    <w:rsid w:val="0069284C"/>
    <w:rsid w:val="00692FDF"/>
    <w:rsid w:val="006932F1"/>
    <w:rsid w:val="006935E2"/>
    <w:rsid w:val="00693635"/>
    <w:rsid w:val="006941A8"/>
    <w:rsid w:val="00694F60"/>
    <w:rsid w:val="00696738"/>
    <w:rsid w:val="0069678F"/>
    <w:rsid w:val="00697CBE"/>
    <w:rsid w:val="006A04A2"/>
    <w:rsid w:val="006A062E"/>
    <w:rsid w:val="006A09D2"/>
    <w:rsid w:val="006A0E07"/>
    <w:rsid w:val="006A0FBF"/>
    <w:rsid w:val="006A105C"/>
    <w:rsid w:val="006A1503"/>
    <w:rsid w:val="006A1536"/>
    <w:rsid w:val="006A1B6F"/>
    <w:rsid w:val="006A1E98"/>
    <w:rsid w:val="006A20C2"/>
    <w:rsid w:val="006A27A4"/>
    <w:rsid w:val="006A3810"/>
    <w:rsid w:val="006A4228"/>
    <w:rsid w:val="006A55AB"/>
    <w:rsid w:val="006A5C01"/>
    <w:rsid w:val="006A5FF4"/>
    <w:rsid w:val="006A62EB"/>
    <w:rsid w:val="006A7ED2"/>
    <w:rsid w:val="006B1639"/>
    <w:rsid w:val="006B1CC9"/>
    <w:rsid w:val="006B3923"/>
    <w:rsid w:val="006B3FA0"/>
    <w:rsid w:val="006B4A72"/>
    <w:rsid w:val="006B60FE"/>
    <w:rsid w:val="006B6B77"/>
    <w:rsid w:val="006B76E9"/>
    <w:rsid w:val="006B779B"/>
    <w:rsid w:val="006B7FE5"/>
    <w:rsid w:val="006C00E7"/>
    <w:rsid w:val="006C117A"/>
    <w:rsid w:val="006C16E2"/>
    <w:rsid w:val="006C18DD"/>
    <w:rsid w:val="006C264B"/>
    <w:rsid w:val="006C3442"/>
    <w:rsid w:val="006C35A0"/>
    <w:rsid w:val="006C4A17"/>
    <w:rsid w:val="006C4A84"/>
    <w:rsid w:val="006C4C16"/>
    <w:rsid w:val="006C5057"/>
    <w:rsid w:val="006C507D"/>
    <w:rsid w:val="006C5D66"/>
    <w:rsid w:val="006C5DAD"/>
    <w:rsid w:val="006C602F"/>
    <w:rsid w:val="006C7231"/>
    <w:rsid w:val="006C750A"/>
    <w:rsid w:val="006C7B46"/>
    <w:rsid w:val="006C7FED"/>
    <w:rsid w:val="006D0564"/>
    <w:rsid w:val="006D06E2"/>
    <w:rsid w:val="006D086A"/>
    <w:rsid w:val="006D1BD2"/>
    <w:rsid w:val="006D1CD2"/>
    <w:rsid w:val="006D2EB9"/>
    <w:rsid w:val="006D3BB9"/>
    <w:rsid w:val="006D4183"/>
    <w:rsid w:val="006D41B3"/>
    <w:rsid w:val="006D52BD"/>
    <w:rsid w:val="006D64FC"/>
    <w:rsid w:val="006D68DE"/>
    <w:rsid w:val="006D6F08"/>
    <w:rsid w:val="006D7381"/>
    <w:rsid w:val="006D7623"/>
    <w:rsid w:val="006E0204"/>
    <w:rsid w:val="006E0571"/>
    <w:rsid w:val="006E0E44"/>
    <w:rsid w:val="006E28BB"/>
    <w:rsid w:val="006E3230"/>
    <w:rsid w:val="006E5219"/>
    <w:rsid w:val="006E560E"/>
    <w:rsid w:val="006E5D55"/>
    <w:rsid w:val="006E5E78"/>
    <w:rsid w:val="006E679F"/>
    <w:rsid w:val="006E692F"/>
    <w:rsid w:val="006E6A51"/>
    <w:rsid w:val="006E7039"/>
    <w:rsid w:val="006E74E0"/>
    <w:rsid w:val="006E7702"/>
    <w:rsid w:val="006E7819"/>
    <w:rsid w:val="006F076C"/>
    <w:rsid w:val="006F0A2A"/>
    <w:rsid w:val="006F1845"/>
    <w:rsid w:val="006F1F43"/>
    <w:rsid w:val="006F234B"/>
    <w:rsid w:val="006F344F"/>
    <w:rsid w:val="006F386F"/>
    <w:rsid w:val="006F3886"/>
    <w:rsid w:val="006F3EB5"/>
    <w:rsid w:val="006F45AB"/>
    <w:rsid w:val="006F552A"/>
    <w:rsid w:val="006F572A"/>
    <w:rsid w:val="006F6216"/>
    <w:rsid w:val="006F7A7E"/>
    <w:rsid w:val="007004FB"/>
    <w:rsid w:val="00701432"/>
    <w:rsid w:val="00701439"/>
    <w:rsid w:val="007015CD"/>
    <w:rsid w:val="0070183D"/>
    <w:rsid w:val="00701C44"/>
    <w:rsid w:val="00701C69"/>
    <w:rsid w:val="007035E7"/>
    <w:rsid w:val="00703796"/>
    <w:rsid w:val="00703BC5"/>
    <w:rsid w:val="00703CBB"/>
    <w:rsid w:val="00703E25"/>
    <w:rsid w:val="0070439A"/>
    <w:rsid w:val="00704E2E"/>
    <w:rsid w:val="00704E3D"/>
    <w:rsid w:val="00704F33"/>
    <w:rsid w:val="00705293"/>
    <w:rsid w:val="007053E2"/>
    <w:rsid w:val="0070561C"/>
    <w:rsid w:val="00705894"/>
    <w:rsid w:val="00705CEF"/>
    <w:rsid w:val="00706349"/>
    <w:rsid w:val="0070680C"/>
    <w:rsid w:val="00706A86"/>
    <w:rsid w:val="00706DA6"/>
    <w:rsid w:val="00706F29"/>
    <w:rsid w:val="00707B8A"/>
    <w:rsid w:val="0071046A"/>
    <w:rsid w:val="007108F6"/>
    <w:rsid w:val="00710B04"/>
    <w:rsid w:val="00710DB7"/>
    <w:rsid w:val="00710DCC"/>
    <w:rsid w:val="0071225C"/>
    <w:rsid w:val="007138FB"/>
    <w:rsid w:val="007142E8"/>
    <w:rsid w:val="00714906"/>
    <w:rsid w:val="00715726"/>
    <w:rsid w:val="00715B6F"/>
    <w:rsid w:val="007168C1"/>
    <w:rsid w:val="00716B90"/>
    <w:rsid w:val="0071759D"/>
    <w:rsid w:val="00717F78"/>
    <w:rsid w:val="00720561"/>
    <w:rsid w:val="00721164"/>
    <w:rsid w:val="00721430"/>
    <w:rsid w:val="007218D2"/>
    <w:rsid w:val="00721C89"/>
    <w:rsid w:val="0072215F"/>
    <w:rsid w:val="00722B15"/>
    <w:rsid w:val="00722D60"/>
    <w:rsid w:val="00722E98"/>
    <w:rsid w:val="0072325B"/>
    <w:rsid w:val="0072340E"/>
    <w:rsid w:val="00724506"/>
    <w:rsid w:val="00724E0B"/>
    <w:rsid w:val="00724F87"/>
    <w:rsid w:val="0072508A"/>
    <w:rsid w:val="00726205"/>
    <w:rsid w:val="0072693B"/>
    <w:rsid w:val="007272C4"/>
    <w:rsid w:val="00727CFF"/>
    <w:rsid w:val="00727D0A"/>
    <w:rsid w:val="00730A54"/>
    <w:rsid w:val="00730A70"/>
    <w:rsid w:val="007340B9"/>
    <w:rsid w:val="00735DE2"/>
    <w:rsid w:val="00735E69"/>
    <w:rsid w:val="00736710"/>
    <w:rsid w:val="007368DD"/>
    <w:rsid w:val="00740DF7"/>
    <w:rsid w:val="00741218"/>
    <w:rsid w:val="0074203B"/>
    <w:rsid w:val="007428E7"/>
    <w:rsid w:val="00742C4B"/>
    <w:rsid w:val="007434D2"/>
    <w:rsid w:val="007436C5"/>
    <w:rsid w:val="00745447"/>
    <w:rsid w:val="007454F9"/>
    <w:rsid w:val="00745540"/>
    <w:rsid w:val="00745962"/>
    <w:rsid w:val="007462A9"/>
    <w:rsid w:val="00746ADB"/>
    <w:rsid w:val="00747096"/>
    <w:rsid w:val="007470E4"/>
    <w:rsid w:val="00747A09"/>
    <w:rsid w:val="007503E7"/>
    <w:rsid w:val="007504D9"/>
    <w:rsid w:val="00751874"/>
    <w:rsid w:val="00751C4B"/>
    <w:rsid w:val="00753840"/>
    <w:rsid w:val="00753A64"/>
    <w:rsid w:val="00753A9E"/>
    <w:rsid w:val="007543FE"/>
    <w:rsid w:val="00754573"/>
    <w:rsid w:val="00754981"/>
    <w:rsid w:val="0075552B"/>
    <w:rsid w:val="007563A0"/>
    <w:rsid w:val="007564CB"/>
    <w:rsid w:val="007564FA"/>
    <w:rsid w:val="00757257"/>
    <w:rsid w:val="00757F47"/>
    <w:rsid w:val="00760C8B"/>
    <w:rsid w:val="00762151"/>
    <w:rsid w:val="007622F4"/>
    <w:rsid w:val="007624C2"/>
    <w:rsid w:val="0076263A"/>
    <w:rsid w:val="00763012"/>
    <w:rsid w:val="0076319A"/>
    <w:rsid w:val="007631EA"/>
    <w:rsid w:val="00763981"/>
    <w:rsid w:val="00763F8B"/>
    <w:rsid w:val="0076430F"/>
    <w:rsid w:val="00764F3F"/>
    <w:rsid w:val="00765DBB"/>
    <w:rsid w:val="00765E2E"/>
    <w:rsid w:val="0076617F"/>
    <w:rsid w:val="00767C3A"/>
    <w:rsid w:val="00770449"/>
    <w:rsid w:val="00770A49"/>
    <w:rsid w:val="00770BED"/>
    <w:rsid w:val="00770EE8"/>
    <w:rsid w:val="00771015"/>
    <w:rsid w:val="00771A34"/>
    <w:rsid w:val="00771EDB"/>
    <w:rsid w:val="00772C6B"/>
    <w:rsid w:val="00772D8D"/>
    <w:rsid w:val="00772F50"/>
    <w:rsid w:val="007731B4"/>
    <w:rsid w:val="00773202"/>
    <w:rsid w:val="007738A2"/>
    <w:rsid w:val="007747F1"/>
    <w:rsid w:val="007765F5"/>
    <w:rsid w:val="00777AA0"/>
    <w:rsid w:val="007801DD"/>
    <w:rsid w:val="007803D0"/>
    <w:rsid w:val="00780DF2"/>
    <w:rsid w:val="007826FB"/>
    <w:rsid w:val="00782864"/>
    <w:rsid w:val="007843FA"/>
    <w:rsid w:val="007852AC"/>
    <w:rsid w:val="00785508"/>
    <w:rsid w:val="0078585F"/>
    <w:rsid w:val="0078753E"/>
    <w:rsid w:val="00787A44"/>
    <w:rsid w:val="00787CC4"/>
    <w:rsid w:val="00787F91"/>
    <w:rsid w:val="007901EB"/>
    <w:rsid w:val="00790753"/>
    <w:rsid w:val="007917BA"/>
    <w:rsid w:val="007920C8"/>
    <w:rsid w:val="00792366"/>
    <w:rsid w:val="00792BB5"/>
    <w:rsid w:val="00793002"/>
    <w:rsid w:val="00793179"/>
    <w:rsid w:val="00793F09"/>
    <w:rsid w:val="007942A6"/>
    <w:rsid w:val="00794535"/>
    <w:rsid w:val="00797799"/>
    <w:rsid w:val="00797C65"/>
    <w:rsid w:val="00797F93"/>
    <w:rsid w:val="007A09F6"/>
    <w:rsid w:val="007A170B"/>
    <w:rsid w:val="007A1912"/>
    <w:rsid w:val="007A1BF9"/>
    <w:rsid w:val="007A20A0"/>
    <w:rsid w:val="007A2D2E"/>
    <w:rsid w:val="007A2FBB"/>
    <w:rsid w:val="007A33BE"/>
    <w:rsid w:val="007A462F"/>
    <w:rsid w:val="007A4AAE"/>
    <w:rsid w:val="007A4EA7"/>
    <w:rsid w:val="007A76C8"/>
    <w:rsid w:val="007A7984"/>
    <w:rsid w:val="007A7C22"/>
    <w:rsid w:val="007B0996"/>
    <w:rsid w:val="007B09C0"/>
    <w:rsid w:val="007B11AB"/>
    <w:rsid w:val="007B18DF"/>
    <w:rsid w:val="007B1966"/>
    <w:rsid w:val="007B1E37"/>
    <w:rsid w:val="007B214F"/>
    <w:rsid w:val="007B2481"/>
    <w:rsid w:val="007B2F94"/>
    <w:rsid w:val="007B3BCE"/>
    <w:rsid w:val="007B41A5"/>
    <w:rsid w:val="007B4C2A"/>
    <w:rsid w:val="007B4C64"/>
    <w:rsid w:val="007B54E2"/>
    <w:rsid w:val="007B5A8D"/>
    <w:rsid w:val="007B68BC"/>
    <w:rsid w:val="007B6A99"/>
    <w:rsid w:val="007B6FA2"/>
    <w:rsid w:val="007C0C6D"/>
    <w:rsid w:val="007C13CC"/>
    <w:rsid w:val="007C1474"/>
    <w:rsid w:val="007C1D7C"/>
    <w:rsid w:val="007C2634"/>
    <w:rsid w:val="007C28A8"/>
    <w:rsid w:val="007C28D8"/>
    <w:rsid w:val="007C378B"/>
    <w:rsid w:val="007C3AA4"/>
    <w:rsid w:val="007C4A43"/>
    <w:rsid w:val="007C54F4"/>
    <w:rsid w:val="007C59C5"/>
    <w:rsid w:val="007C75D6"/>
    <w:rsid w:val="007C79CD"/>
    <w:rsid w:val="007C7B1A"/>
    <w:rsid w:val="007D05AB"/>
    <w:rsid w:val="007D09E5"/>
    <w:rsid w:val="007D1384"/>
    <w:rsid w:val="007D1B7D"/>
    <w:rsid w:val="007D2D92"/>
    <w:rsid w:val="007D2F23"/>
    <w:rsid w:val="007D30AB"/>
    <w:rsid w:val="007D3CB1"/>
    <w:rsid w:val="007D3E27"/>
    <w:rsid w:val="007D4531"/>
    <w:rsid w:val="007D47D8"/>
    <w:rsid w:val="007D5B32"/>
    <w:rsid w:val="007D6161"/>
    <w:rsid w:val="007D670A"/>
    <w:rsid w:val="007D72EF"/>
    <w:rsid w:val="007D7BFC"/>
    <w:rsid w:val="007D7E40"/>
    <w:rsid w:val="007E007E"/>
    <w:rsid w:val="007E07B9"/>
    <w:rsid w:val="007E2B11"/>
    <w:rsid w:val="007E3B9E"/>
    <w:rsid w:val="007E4014"/>
    <w:rsid w:val="007E4B94"/>
    <w:rsid w:val="007E7185"/>
    <w:rsid w:val="007E7A71"/>
    <w:rsid w:val="007F0C49"/>
    <w:rsid w:val="007F10B8"/>
    <w:rsid w:val="007F141F"/>
    <w:rsid w:val="007F1848"/>
    <w:rsid w:val="007F1D4B"/>
    <w:rsid w:val="007F29E4"/>
    <w:rsid w:val="007F2B23"/>
    <w:rsid w:val="007F2C2A"/>
    <w:rsid w:val="007F3805"/>
    <w:rsid w:val="007F3D85"/>
    <w:rsid w:val="007F3E90"/>
    <w:rsid w:val="007F548A"/>
    <w:rsid w:val="007F5964"/>
    <w:rsid w:val="007F6ED4"/>
    <w:rsid w:val="007F7765"/>
    <w:rsid w:val="00800F3A"/>
    <w:rsid w:val="008014C2"/>
    <w:rsid w:val="008020F8"/>
    <w:rsid w:val="008022A3"/>
    <w:rsid w:val="008025BC"/>
    <w:rsid w:val="00802836"/>
    <w:rsid w:val="0080291B"/>
    <w:rsid w:val="00804356"/>
    <w:rsid w:val="00804596"/>
    <w:rsid w:val="008047CB"/>
    <w:rsid w:val="00804999"/>
    <w:rsid w:val="00805A98"/>
    <w:rsid w:val="008060C1"/>
    <w:rsid w:val="00806411"/>
    <w:rsid w:val="00806EF6"/>
    <w:rsid w:val="00807AC9"/>
    <w:rsid w:val="00807C56"/>
    <w:rsid w:val="0081004E"/>
    <w:rsid w:val="00810D7C"/>
    <w:rsid w:val="00810F00"/>
    <w:rsid w:val="00811B12"/>
    <w:rsid w:val="00811E21"/>
    <w:rsid w:val="00812BE7"/>
    <w:rsid w:val="00812D9D"/>
    <w:rsid w:val="00813301"/>
    <w:rsid w:val="00814CDE"/>
    <w:rsid w:val="0081585F"/>
    <w:rsid w:val="00815954"/>
    <w:rsid w:val="0081638A"/>
    <w:rsid w:val="008163E5"/>
    <w:rsid w:val="00816635"/>
    <w:rsid w:val="008167E1"/>
    <w:rsid w:val="00816E31"/>
    <w:rsid w:val="00817937"/>
    <w:rsid w:val="00820257"/>
    <w:rsid w:val="00820469"/>
    <w:rsid w:val="008209F9"/>
    <w:rsid w:val="00820F53"/>
    <w:rsid w:val="0082201A"/>
    <w:rsid w:val="0082271A"/>
    <w:rsid w:val="00822963"/>
    <w:rsid w:val="00822D48"/>
    <w:rsid w:val="00822E09"/>
    <w:rsid w:val="008236B1"/>
    <w:rsid w:val="008236CC"/>
    <w:rsid w:val="008238BD"/>
    <w:rsid w:val="00824AC0"/>
    <w:rsid w:val="008254AB"/>
    <w:rsid w:val="00825628"/>
    <w:rsid w:val="0082597F"/>
    <w:rsid w:val="00825FA7"/>
    <w:rsid w:val="00827D1E"/>
    <w:rsid w:val="00830500"/>
    <w:rsid w:val="00831517"/>
    <w:rsid w:val="00831B5D"/>
    <w:rsid w:val="00831B7A"/>
    <w:rsid w:val="0083287D"/>
    <w:rsid w:val="00832BE6"/>
    <w:rsid w:val="008337D6"/>
    <w:rsid w:val="008343EC"/>
    <w:rsid w:val="008349B8"/>
    <w:rsid w:val="00834C25"/>
    <w:rsid w:val="00834C39"/>
    <w:rsid w:val="00834E99"/>
    <w:rsid w:val="0083618C"/>
    <w:rsid w:val="00836632"/>
    <w:rsid w:val="0084014D"/>
    <w:rsid w:val="00840ADB"/>
    <w:rsid w:val="00840FE4"/>
    <w:rsid w:val="00841324"/>
    <w:rsid w:val="0084140F"/>
    <w:rsid w:val="0084158C"/>
    <w:rsid w:val="008418ED"/>
    <w:rsid w:val="00841F99"/>
    <w:rsid w:val="008430B1"/>
    <w:rsid w:val="00843203"/>
    <w:rsid w:val="008439BC"/>
    <w:rsid w:val="00843D26"/>
    <w:rsid w:val="00844599"/>
    <w:rsid w:val="0084485E"/>
    <w:rsid w:val="008457AA"/>
    <w:rsid w:val="00845D54"/>
    <w:rsid w:val="0084642F"/>
    <w:rsid w:val="00846EAB"/>
    <w:rsid w:val="0085019A"/>
    <w:rsid w:val="0085142B"/>
    <w:rsid w:val="00851946"/>
    <w:rsid w:val="008525F9"/>
    <w:rsid w:val="00852B27"/>
    <w:rsid w:val="008534B2"/>
    <w:rsid w:val="00853CDB"/>
    <w:rsid w:val="008542CC"/>
    <w:rsid w:val="00855B65"/>
    <w:rsid w:val="008565BB"/>
    <w:rsid w:val="008567A6"/>
    <w:rsid w:val="00860281"/>
    <w:rsid w:val="00862A02"/>
    <w:rsid w:val="00862EE4"/>
    <w:rsid w:val="008636F2"/>
    <w:rsid w:val="00864072"/>
    <w:rsid w:val="008651A1"/>
    <w:rsid w:val="00865CCD"/>
    <w:rsid w:val="0086744C"/>
    <w:rsid w:val="00867DBE"/>
    <w:rsid w:val="008707CE"/>
    <w:rsid w:val="0087159D"/>
    <w:rsid w:val="00871A8D"/>
    <w:rsid w:val="00871BE5"/>
    <w:rsid w:val="00871D8F"/>
    <w:rsid w:val="00871F4D"/>
    <w:rsid w:val="0087237E"/>
    <w:rsid w:val="0087241C"/>
    <w:rsid w:val="0087274F"/>
    <w:rsid w:val="00872D02"/>
    <w:rsid w:val="00872E27"/>
    <w:rsid w:val="0087544E"/>
    <w:rsid w:val="00875722"/>
    <w:rsid w:val="0087647F"/>
    <w:rsid w:val="008774F1"/>
    <w:rsid w:val="008818C9"/>
    <w:rsid w:val="00882012"/>
    <w:rsid w:val="00882833"/>
    <w:rsid w:val="00882C40"/>
    <w:rsid w:val="00883399"/>
    <w:rsid w:val="008837C5"/>
    <w:rsid w:val="00883C0E"/>
    <w:rsid w:val="008842A4"/>
    <w:rsid w:val="0088438D"/>
    <w:rsid w:val="00885358"/>
    <w:rsid w:val="00885C05"/>
    <w:rsid w:val="00885C94"/>
    <w:rsid w:val="00886DC4"/>
    <w:rsid w:val="00887548"/>
    <w:rsid w:val="008908E3"/>
    <w:rsid w:val="008923C7"/>
    <w:rsid w:val="00892A7C"/>
    <w:rsid w:val="008930DF"/>
    <w:rsid w:val="0089345E"/>
    <w:rsid w:val="008938FC"/>
    <w:rsid w:val="00893D25"/>
    <w:rsid w:val="00894816"/>
    <w:rsid w:val="00895322"/>
    <w:rsid w:val="00895FCE"/>
    <w:rsid w:val="0089612E"/>
    <w:rsid w:val="00896610"/>
    <w:rsid w:val="00896AEC"/>
    <w:rsid w:val="008A056E"/>
    <w:rsid w:val="008A0806"/>
    <w:rsid w:val="008A102C"/>
    <w:rsid w:val="008A1262"/>
    <w:rsid w:val="008A1351"/>
    <w:rsid w:val="008A1744"/>
    <w:rsid w:val="008A192E"/>
    <w:rsid w:val="008A1C1C"/>
    <w:rsid w:val="008A2052"/>
    <w:rsid w:val="008A278B"/>
    <w:rsid w:val="008A354C"/>
    <w:rsid w:val="008A380F"/>
    <w:rsid w:val="008A46B4"/>
    <w:rsid w:val="008A514C"/>
    <w:rsid w:val="008A56C1"/>
    <w:rsid w:val="008A6671"/>
    <w:rsid w:val="008A66B4"/>
    <w:rsid w:val="008A694D"/>
    <w:rsid w:val="008A7BB5"/>
    <w:rsid w:val="008B091A"/>
    <w:rsid w:val="008B1C16"/>
    <w:rsid w:val="008B26AA"/>
    <w:rsid w:val="008B26DB"/>
    <w:rsid w:val="008B26F8"/>
    <w:rsid w:val="008B34A8"/>
    <w:rsid w:val="008B3EA9"/>
    <w:rsid w:val="008B4506"/>
    <w:rsid w:val="008B4A43"/>
    <w:rsid w:val="008B4B90"/>
    <w:rsid w:val="008B637B"/>
    <w:rsid w:val="008B6DAD"/>
    <w:rsid w:val="008B722C"/>
    <w:rsid w:val="008C0750"/>
    <w:rsid w:val="008C0FFE"/>
    <w:rsid w:val="008C11A1"/>
    <w:rsid w:val="008C2B25"/>
    <w:rsid w:val="008C32C6"/>
    <w:rsid w:val="008C33EE"/>
    <w:rsid w:val="008C3E77"/>
    <w:rsid w:val="008C4DE4"/>
    <w:rsid w:val="008C5089"/>
    <w:rsid w:val="008C5158"/>
    <w:rsid w:val="008C53A7"/>
    <w:rsid w:val="008C6561"/>
    <w:rsid w:val="008D045C"/>
    <w:rsid w:val="008D08B3"/>
    <w:rsid w:val="008D105C"/>
    <w:rsid w:val="008D13E0"/>
    <w:rsid w:val="008D1459"/>
    <w:rsid w:val="008D1EDB"/>
    <w:rsid w:val="008D2575"/>
    <w:rsid w:val="008D25C9"/>
    <w:rsid w:val="008D26B9"/>
    <w:rsid w:val="008D2908"/>
    <w:rsid w:val="008D2C16"/>
    <w:rsid w:val="008D32B3"/>
    <w:rsid w:val="008D3766"/>
    <w:rsid w:val="008D3798"/>
    <w:rsid w:val="008D3955"/>
    <w:rsid w:val="008D39A3"/>
    <w:rsid w:val="008D3F6C"/>
    <w:rsid w:val="008D3F9C"/>
    <w:rsid w:val="008D3FB4"/>
    <w:rsid w:val="008D43DB"/>
    <w:rsid w:val="008D4406"/>
    <w:rsid w:val="008D4560"/>
    <w:rsid w:val="008D45DD"/>
    <w:rsid w:val="008D47C4"/>
    <w:rsid w:val="008D4E4C"/>
    <w:rsid w:val="008D5024"/>
    <w:rsid w:val="008D5784"/>
    <w:rsid w:val="008D5789"/>
    <w:rsid w:val="008D6268"/>
    <w:rsid w:val="008D668C"/>
    <w:rsid w:val="008D6782"/>
    <w:rsid w:val="008E01A5"/>
    <w:rsid w:val="008E0D7E"/>
    <w:rsid w:val="008E10F8"/>
    <w:rsid w:val="008E2C12"/>
    <w:rsid w:val="008E2F3A"/>
    <w:rsid w:val="008E3A44"/>
    <w:rsid w:val="008E4779"/>
    <w:rsid w:val="008E5873"/>
    <w:rsid w:val="008E5B5A"/>
    <w:rsid w:val="008E5D9E"/>
    <w:rsid w:val="008E64B0"/>
    <w:rsid w:val="008E66A5"/>
    <w:rsid w:val="008E74D9"/>
    <w:rsid w:val="008F1396"/>
    <w:rsid w:val="008F15CE"/>
    <w:rsid w:val="008F16FE"/>
    <w:rsid w:val="008F1E2C"/>
    <w:rsid w:val="008F2059"/>
    <w:rsid w:val="008F2F8C"/>
    <w:rsid w:val="008F420E"/>
    <w:rsid w:val="008F44DF"/>
    <w:rsid w:val="008F4616"/>
    <w:rsid w:val="008F49ED"/>
    <w:rsid w:val="008F4B35"/>
    <w:rsid w:val="008F510C"/>
    <w:rsid w:val="008F58E3"/>
    <w:rsid w:val="008F5FD7"/>
    <w:rsid w:val="008F6932"/>
    <w:rsid w:val="008F70A0"/>
    <w:rsid w:val="008F790F"/>
    <w:rsid w:val="009010E7"/>
    <w:rsid w:val="009012F6"/>
    <w:rsid w:val="009020A0"/>
    <w:rsid w:val="009020D6"/>
    <w:rsid w:val="00902128"/>
    <w:rsid w:val="00902233"/>
    <w:rsid w:val="009031BB"/>
    <w:rsid w:val="00903E37"/>
    <w:rsid w:val="00904403"/>
    <w:rsid w:val="00905123"/>
    <w:rsid w:val="00905547"/>
    <w:rsid w:val="009067EC"/>
    <w:rsid w:val="0090693C"/>
    <w:rsid w:val="009109F8"/>
    <w:rsid w:val="0091104E"/>
    <w:rsid w:val="00911565"/>
    <w:rsid w:val="009118E6"/>
    <w:rsid w:val="009139CD"/>
    <w:rsid w:val="00913F0A"/>
    <w:rsid w:val="00914523"/>
    <w:rsid w:val="0091507B"/>
    <w:rsid w:val="00915510"/>
    <w:rsid w:val="00915569"/>
    <w:rsid w:val="00915726"/>
    <w:rsid w:val="00915A1A"/>
    <w:rsid w:val="00915DFE"/>
    <w:rsid w:val="00915EA6"/>
    <w:rsid w:val="00916AD8"/>
    <w:rsid w:val="0092016C"/>
    <w:rsid w:val="00920E6A"/>
    <w:rsid w:val="009212EC"/>
    <w:rsid w:val="009216C0"/>
    <w:rsid w:val="00921813"/>
    <w:rsid w:val="009221A5"/>
    <w:rsid w:val="00922373"/>
    <w:rsid w:val="00922D69"/>
    <w:rsid w:val="00922DBC"/>
    <w:rsid w:val="009234CB"/>
    <w:rsid w:val="00923A42"/>
    <w:rsid w:val="00923E47"/>
    <w:rsid w:val="00924C69"/>
    <w:rsid w:val="009250F4"/>
    <w:rsid w:val="00925540"/>
    <w:rsid w:val="00925543"/>
    <w:rsid w:val="00925586"/>
    <w:rsid w:val="0092598E"/>
    <w:rsid w:val="00925A11"/>
    <w:rsid w:val="00926142"/>
    <w:rsid w:val="00926513"/>
    <w:rsid w:val="009273E4"/>
    <w:rsid w:val="00927CEA"/>
    <w:rsid w:val="00930AE8"/>
    <w:rsid w:val="0093115C"/>
    <w:rsid w:val="00931DCC"/>
    <w:rsid w:val="0093333F"/>
    <w:rsid w:val="009333AD"/>
    <w:rsid w:val="0093425F"/>
    <w:rsid w:val="00934AA7"/>
    <w:rsid w:val="00935D16"/>
    <w:rsid w:val="00936429"/>
    <w:rsid w:val="00936699"/>
    <w:rsid w:val="00937137"/>
    <w:rsid w:val="00937361"/>
    <w:rsid w:val="0093745D"/>
    <w:rsid w:val="0093773C"/>
    <w:rsid w:val="00937CAA"/>
    <w:rsid w:val="00940C61"/>
    <w:rsid w:val="00941053"/>
    <w:rsid w:val="00941CC4"/>
    <w:rsid w:val="00943087"/>
    <w:rsid w:val="009430A0"/>
    <w:rsid w:val="00943322"/>
    <w:rsid w:val="00943517"/>
    <w:rsid w:val="00944211"/>
    <w:rsid w:val="009446CD"/>
    <w:rsid w:val="009454E9"/>
    <w:rsid w:val="00945A68"/>
    <w:rsid w:val="00946D08"/>
    <w:rsid w:val="0094715F"/>
    <w:rsid w:val="00950BF4"/>
    <w:rsid w:val="00950C50"/>
    <w:rsid w:val="00950FFA"/>
    <w:rsid w:val="00951602"/>
    <w:rsid w:val="009520CF"/>
    <w:rsid w:val="00952206"/>
    <w:rsid w:val="009526A1"/>
    <w:rsid w:val="00952BAF"/>
    <w:rsid w:val="00952C6A"/>
    <w:rsid w:val="00953048"/>
    <w:rsid w:val="00953DCB"/>
    <w:rsid w:val="00953F70"/>
    <w:rsid w:val="00954032"/>
    <w:rsid w:val="00954586"/>
    <w:rsid w:val="009548D7"/>
    <w:rsid w:val="00954D6D"/>
    <w:rsid w:val="00955935"/>
    <w:rsid w:val="00955C89"/>
    <w:rsid w:val="0095742C"/>
    <w:rsid w:val="009575FB"/>
    <w:rsid w:val="009577AE"/>
    <w:rsid w:val="009577AF"/>
    <w:rsid w:val="00960CD9"/>
    <w:rsid w:val="0096232C"/>
    <w:rsid w:val="00962C02"/>
    <w:rsid w:val="009648C7"/>
    <w:rsid w:val="00965AC3"/>
    <w:rsid w:val="00965BBC"/>
    <w:rsid w:val="0096670C"/>
    <w:rsid w:val="00966E49"/>
    <w:rsid w:val="00967172"/>
    <w:rsid w:val="00967616"/>
    <w:rsid w:val="00967726"/>
    <w:rsid w:val="00967D7E"/>
    <w:rsid w:val="00970408"/>
    <w:rsid w:val="00970696"/>
    <w:rsid w:val="009729C8"/>
    <w:rsid w:val="00972C4B"/>
    <w:rsid w:val="00973000"/>
    <w:rsid w:val="009737A8"/>
    <w:rsid w:val="00973BD5"/>
    <w:rsid w:val="00973D61"/>
    <w:rsid w:val="0097488D"/>
    <w:rsid w:val="00974D59"/>
    <w:rsid w:val="00974F31"/>
    <w:rsid w:val="00975071"/>
    <w:rsid w:val="009751A9"/>
    <w:rsid w:val="009764EE"/>
    <w:rsid w:val="00976D2A"/>
    <w:rsid w:val="00977924"/>
    <w:rsid w:val="00977959"/>
    <w:rsid w:val="009802C4"/>
    <w:rsid w:val="0098081C"/>
    <w:rsid w:val="0098190B"/>
    <w:rsid w:val="00981D0A"/>
    <w:rsid w:val="00982631"/>
    <w:rsid w:val="009826D3"/>
    <w:rsid w:val="00982C50"/>
    <w:rsid w:val="0098316C"/>
    <w:rsid w:val="00983F9D"/>
    <w:rsid w:val="00984323"/>
    <w:rsid w:val="00984522"/>
    <w:rsid w:val="0098483A"/>
    <w:rsid w:val="0098569D"/>
    <w:rsid w:val="00986210"/>
    <w:rsid w:val="009877C5"/>
    <w:rsid w:val="00990DF0"/>
    <w:rsid w:val="00991CFB"/>
    <w:rsid w:val="00991EA7"/>
    <w:rsid w:val="00992B9E"/>
    <w:rsid w:val="00992CAC"/>
    <w:rsid w:val="00992EAA"/>
    <w:rsid w:val="00993036"/>
    <w:rsid w:val="00993155"/>
    <w:rsid w:val="0099367F"/>
    <w:rsid w:val="00993BDF"/>
    <w:rsid w:val="00993F3B"/>
    <w:rsid w:val="00994C4A"/>
    <w:rsid w:val="009955B9"/>
    <w:rsid w:val="009962D6"/>
    <w:rsid w:val="00996492"/>
    <w:rsid w:val="00996626"/>
    <w:rsid w:val="009968AA"/>
    <w:rsid w:val="00996929"/>
    <w:rsid w:val="00996DCE"/>
    <w:rsid w:val="00997A02"/>
    <w:rsid w:val="009A11EE"/>
    <w:rsid w:val="009A1313"/>
    <w:rsid w:val="009A1D01"/>
    <w:rsid w:val="009A2048"/>
    <w:rsid w:val="009A24B0"/>
    <w:rsid w:val="009A2DEC"/>
    <w:rsid w:val="009A2DFF"/>
    <w:rsid w:val="009A3B66"/>
    <w:rsid w:val="009A3BBE"/>
    <w:rsid w:val="009A3C84"/>
    <w:rsid w:val="009A59E3"/>
    <w:rsid w:val="009A6183"/>
    <w:rsid w:val="009A65EB"/>
    <w:rsid w:val="009A6B16"/>
    <w:rsid w:val="009A6BC1"/>
    <w:rsid w:val="009A7263"/>
    <w:rsid w:val="009B0527"/>
    <w:rsid w:val="009B06DE"/>
    <w:rsid w:val="009B0BB4"/>
    <w:rsid w:val="009B175F"/>
    <w:rsid w:val="009B1BE1"/>
    <w:rsid w:val="009B2AEE"/>
    <w:rsid w:val="009B37A2"/>
    <w:rsid w:val="009B3F8B"/>
    <w:rsid w:val="009B4A9E"/>
    <w:rsid w:val="009B5999"/>
    <w:rsid w:val="009B622A"/>
    <w:rsid w:val="009B640A"/>
    <w:rsid w:val="009B7BC2"/>
    <w:rsid w:val="009C052A"/>
    <w:rsid w:val="009C0810"/>
    <w:rsid w:val="009C0A28"/>
    <w:rsid w:val="009C0C49"/>
    <w:rsid w:val="009C11CD"/>
    <w:rsid w:val="009C2853"/>
    <w:rsid w:val="009C3207"/>
    <w:rsid w:val="009C42DB"/>
    <w:rsid w:val="009C44AF"/>
    <w:rsid w:val="009C5A95"/>
    <w:rsid w:val="009C5FE9"/>
    <w:rsid w:val="009C63E0"/>
    <w:rsid w:val="009D0294"/>
    <w:rsid w:val="009D05F4"/>
    <w:rsid w:val="009D110F"/>
    <w:rsid w:val="009D1BD5"/>
    <w:rsid w:val="009D2447"/>
    <w:rsid w:val="009D2B44"/>
    <w:rsid w:val="009D2B94"/>
    <w:rsid w:val="009D2D09"/>
    <w:rsid w:val="009D321E"/>
    <w:rsid w:val="009D3A48"/>
    <w:rsid w:val="009D587F"/>
    <w:rsid w:val="009D5D67"/>
    <w:rsid w:val="009D6F13"/>
    <w:rsid w:val="009D7304"/>
    <w:rsid w:val="009D76F5"/>
    <w:rsid w:val="009E0208"/>
    <w:rsid w:val="009E06F9"/>
    <w:rsid w:val="009E0FEE"/>
    <w:rsid w:val="009E1367"/>
    <w:rsid w:val="009E157D"/>
    <w:rsid w:val="009E1CC1"/>
    <w:rsid w:val="009E2161"/>
    <w:rsid w:val="009E283E"/>
    <w:rsid w:val="009E417B"/>
    <w:rsid w:val="009E54DF"/>
    <w:rsid w:val="009E56B4"/>
    <w:rsid w:val="009E588B"/>
    <w:rsid w:val="009E6003"/>
    <w:rsid w:val="009E624E"/>
    <w:rsid w:val="009E65D9"/>
    <w:rsid w:val="009E6740"/>
    <w:rsid w:val="009E67BD"/>
    <w:rsid w:val="009E75D8"/>
    <w:rsid w:val="009F00A6"/>
    <w:rsid w:val="009F014A"/>
    <w:rsid w:val="009F02D3"/>
    <w:rsid w:val="009F05D3"/>
    <w:rsid w:val="009F07EA"/>
    <w:rsid w:val="009F1174"/>
    <w:rsid w:val="009F1335"/>
    <w:rsid w:val="009F19A3"/>
    <w:rsid w:val="009F220A"/>
    <w:rsid w:val="009F242E"/>
    <w:rsid w:val="009F2558"/>
    <w:rsid w:val="009F2786"/>
    <w:rsid w:val="009F2B3D"/>
    <w:rsid w:val="009F2DA3"/>
    <w:rsid w:val="009F313E"/>
    <w:rsid w:val="009F34BE"/>
    <w:rsid w:val="009F359C"/>
    <w:rsid w:val="009F45B1"/>
    <w:rsid w:val="009F498D"/>
    <w:rsid w:val="009F4E53"/>
    <w:rsid w:val="009F5A28"/>
    <w:rsid w:val="009F5ACA"/>
    <w:rsid w:val="009F5EB3"/>
    <w:rsid w:val="00A00028"/>
    <w:rsid w:val="00A016E4"/>
    <w:rsid w:val="00A020F2"/>
    <w:rsid w:val="00A025E7"/>
    <w:rsid w:val="00A025FE"/>
    <w:rsid w:val="00A03229"/>
    <w:rsid w:val="00A037A0"/>
    <w:rsid w:val="00A0403F"/>
    <w:rsid w:val="00A04427"/>
    <w:rsid w:val="00A046A2"/>
    <w:rsid w:val="00A04BA7"/>
    <w:rsid w:val="00A0651F"/>
    <w:rsid w:val="00A0657B"/>
    <w:rsid w:val="00A10228"/>
    <w:rsid w:val="00A10628"/>
    <w:rsid w:val="00A10C9C"/>
    <w:rsid w:val="00A10F27"/>
    <w:rsid w:val="00A125AD"/>
    <w:rsid w:val="00A13249"/>
    <w:rsid w:val="00A146FC"/>
    <w:rsid w:val="00A167E3"/>
    <w:rsid w:val="00A1697D"/>
    <w:rsid w:val="00A16D27"/>
    <w:rsid w:val="00A16D98"/>
    <w:rsid w:val="00A17540"/>
    <w:rsid w:val="00A175E3"/>
    <w:rsid w:val="00A2014D"/>
    <w:rsid w:val="00A20E46"/>
    <w:rsid w:val="00A21B6A"/>
    <w:rsid w:val="00A21EF0"/>
    <w:rsid w:val="00A22BC4"/>
    <w:rsid w:val="00A22FA0"/>
    <w:rsid w:val="00A231B5"/>
    <w:rsid w:val="00A236FC"/>
    <w:rsid w:val="00A24297"/>
    <w:rsid w:val="00A243C0"/>
    <w:rsid w:val="00A2588E"/>
    <w:rsid w:val="00A25BBA"/>
    <w:rsid w:val="00A26160"/>
    <w:rsid w:val="00A26688"/>
    <w:rsid w:val="00A2687D"/>
    <w:rsid w:val="00A279A7"/>
    <w:rsid w:val="00A316B1"/>
    <w:rsid w:val="00A319BC"/>
    <w:rsid w:val="00A31BA1"/>
    <w:rsid w:val="00A31CF2"/>
    <w:rsid w:val="00A31E71"/>
    <w:rsid w:val="00A31FDF"/>
    <w:rsid w:val="00A32015"/>
    <w:rsid w:val="00A320B5"/>
    <w:rsid w:val="00A321BB"/>
    <w:rsid w:val="00A32440"/>
    <w:rsid w:val="00A32EDB"/>
    <w:rsid w:val="00A34640"/>
    <w:rsid w:val="00A3491B"/>
    <w:rsid w:val="00A34BE1"/>
    <w:rsid w:val="00A359B9"/>
    <w:rsid w:val="00A35BFE"/>
    <w:rsid w:val="00A35E78"/>
    <w:rsid w:val="00A35EC7"/>
    <w:rsid w:val="00A3608D"/>
    <w:rsid w:val="00A3657A"/>
    <w:rsid w:val="00A36CC4"/>
    <w:rsid w:val="00A37150"/>
    <w:rsid w:val="00A374ED"/>
    <w:rsid w:val="00A37ED4"/>
    <w:rsid w:val="00A37EFC"/>
    <w:rsid w:val="00A40886"/>
    <w:rsid w:val="00A414E2"/>
    <w:rsid w:val="00A41CF3"/>
    <w:rsid w:val="00A41D77"/>
    <w:rsid w:val="00A42E90"/>
    <w:rsid w:val="00A43025"/>
    <w:rsid w:val="00A43361"/>
    <w:rsid w:val="00A43B94"/>
    <w:rsid w:val="00A43D6F"/>
    <w:rsid w:val="00A43F6A"/>
    <w:rsid w:val="00A44439"/>
    <w:rsid w:val="00A44C21"/>
    <w:rsid w:val="00A4512A"/>
    <w:rsid w:val="00A4544C"/>
    <w:rsid w:val="00A45774"/>
    <w:rsid w:val="00A45EE1"/>
    <w:rsid w:val="00A46053"/>
    <w:rsid w:val="00A46651"/>
    <w:rsid w:val="00A46FF4"/>
    <w:rsid w:val="00A47215"/>
    <w:rsid w:val="00A50716"/>
    <w:rsid w:val="00A50AE1"/>
    <w:rsid w:val="00A51A28"/>
    <w:rsid w:val="00A51EFA"/>
    <w:rsid w:val="00A521C3"/>
    <w:rsid w:val="00A52208"/>
    <w:rsid w:val="00A524A3"/>
    <w:rsid w:val="00A52581"/>
    <w:rsid w:val="00A53306"/>
    <w:rsid w:val="00A53A4C"/>
    <w:rsid w:val="00A5404D"/>
    <w:rsid w:val="00A546D0"/>
    <w:rsid w:val="00A5480C"/>
    <w:rsid w:val="00A5517E"/>
    <w:rsid w:val="00A5522F"/>
    <w:rsid w:val="00A55358"/>
    <w:rsid w:val="00A55A28"/>
    <w:rsid w:val="00A56C90"/>
    <w:rsid w:val="00A5738A"/>
    <w:rsid w:val="00A5738D"/>
    <w:rsid w:val="00A6101D"/>
    <w:rsid w:val="00A61166"/>
    <w:rsid w:val="00A6472C"/>
    <w:rsid w:val="00A64FC6"/>
    <w:rsid w:val="00A65024"/>
    <w:rsid w:val="00A664BD"/>
    <w:rsid w:val="00A66957"/>
    <w:rsid w:val="00A66E75"/>
    <w:rsid w:val="00A67A41"/>
    <w:rsid w:val="00A67AE7"/>
    <w:rsid w:val="00A70472"/>
    <w:rsid w:val="00A70527"/>
    <w:rsid w:val="00A71C6E"/>
    <w:rsid w:val="00A72EFC"/>
    <w:rsid w:val="00A73313"/>
    <w:rsid w:val="00A76046"/>
    <w:rsid w:val="00A76DE7"/>
    <w:rsid w:val="00A76FE1"/>
    <w:rsid w:val="00A8045D"/>
    <w:rsid w:val="00A8134A"/>
    <w:rsid w:val="00A8168D"/>
    <w:rsid w:val="00A81D48"/>
    <w:rsid w:val="00A81F82"/>
    <w:rsid w:val="00A8247F"/>
    <w:rsid w:val="00A82758"/>
    <w:rsid w:val="00A83F82"/>
    <w:rsid w:val="00A84A1A"/>
    <w:rsid w:val="00A84A27"/>
    <w:rsid w:val="00A855D4"/>
    <w:rsid w:val="00A859DA"/>
    <w:rsid w:val="00A85BC6"/>
    <w:rsid w:val="00A86760"/>
    <w:rsid w:val="00A87CF3"/>
    <w:rsid w:val="00A903A2"/>
    <w:rsid w:val="00A910AD"/>
    <w:rsid w:val="00A913B5"/>
    <w:rsid w:val="00A917D6"/>
    <w:rsid w:val="00A928B6"/>
    <w:rsid w:val="00A931F8"/>
    <w:rsid w:val="00A9350D"/>
    <w:rsid w:val="00A93512"/>
    <w:rsid w:val="00A93873"/>
    <w:rsid w:val="00A940B0"/>
    <w:rsid w:val="00A94C4C"/>
    <w:rsid w:val="00A956C6"/>
    <w:rsid w:val="00A959DD"/>
    <w:rsid w:val="00A959F1"/>
    <w:rsid w:val="00A95AB5"/>
    <w:rsid w:val="00A96BEB"/>
    <w:rsid w:val="00A971B6"/>
    <w:rsid w:val="00A97D77"/>
    <w:rsid w:val="00AA036C"/>
    <w:rsid w:val="00AA0F55"/>
    <w:rsid w:val="00AA10E2"/>
    <w:rsid w:val="00AA2030"/>
    <w:rsid w:val="00AA21CE"/>
    <w:rsid w:val="00AA2405"/>
    <w:rsid w:val="00AA275F"/>
    <w:rsid w:val="00AA2D4E"/>
    <w:rsid w:val="00AA34D7"/>
    <w:rsid w:val="00AA35F7"/>
    <w:rsid w:val="00AA371A"/>
    <w:rsid w:val="00AA37BA"/>
    <w:rsid w:val="00AA3967"/>
    <w:rsid w:val="00AA39A7"/>
    <w:rsid w:val="00AA44BF"/>
    <w:rsid w:val="00AA477B"/>
    <w:rsid w:val="00AA4A6F"/>
    <w:rsid w:val="00AA5EFB"/>
    <w:rsid w:val="00AA5F7C"/>
    <w:rsid w:val="00AA60F4"/>
    <w:rsid w:val="00AA66E1"/>
    <w:rsid w:val="00AA79FB"/>
    <w:rsid w:val="00AA7A64"/>
    <w:rsid w:val="00AB051C"/>
    <w:rsid w:val="00AB1622"/>
    <w:rsid w:val="00AB1E89"/>
    <w:rsid w:val="00AB1FEC"/>
    <w:rsid w:val="00AB328C"/>
    <w:rsid w:val="00AB3460"/>
    <w:rsid w:val="00AB39A3"/>
    <w:rsid w:val="00AB3BB2"/>
    <w:rsid w:val="00AB3C84"/>
    <w:rsid w:val="00AB4C4E"/>
    <w:rsid w:val="00AB6039"/>
    <w:rsid w:val="00AB6161"/>
    <w:rsid w:val="00AB72FC"/>
    <w:rsid w:val="00AB7994"/>
    <w:rsid w:val="00AB7AEB"/>
    <w:rsid w:val="00AC048A"/>
    <w:rsid w:val="00AC0EED"/>
    <w:rsid w:val="00AC12E5"/>
    <w:rsid w:val="00AC1E04"/>
    <w:rsid w:val="00AC1F07"/>
    <w:rsid w:val="00AC30AC"/>
    <w:rsid w:val="00AC3295"/>
    <w:rsid w:val="00AC32D1"/>
    <w:rsid w:val="00AC4A6D"/>
    <w:rsid w:val="00AC4AAD"/>
    <w:rsid w:val="00AC5165"/>
    <w:rsid w:val="00AC5E3F"/>
    <w:rsid w:val="00AC7DA8"/>
    <w:rsid w:val="00AD12E1"/>
    <w:rsid w:val="00AD1EBF"/>
    <w:rsid w:val="00AD21EF"/>
    <w:rsid w:val="00AD2BF2"/>
    <w:rsid w:val="00AD388A"/>
    <w:rsid w:val="00AD47FB"/>
    <w:rsid w:val="00AD5532"/>
    <w:rsid w:val="00AD5E08"/>
    <w:rsid w:val="00AD5F5D"/>
    <w:rsid w:val="00AD6530"/>
    <w:rsid w:val="00AD6B82"/>
    <w:rsid w:val="00AD7B15"/>
    <w:rsid w:val="00AE18CB"/>
    <w:rsid w:val="00AE1B1A"/>
    <w:rsid w:val="00AE1FB0"/>
    <w:rsid w:val="00AE2171"/>
    <w:rsid w:val="00AE24B1"/>
    <w:rsid w:val="00AE26B7"/>
    <w:rsid w:val="00AE27AD"/>
    <w:rsid w:val="00AE3B90"/>
    <w:rsid w:val="00AE67C7"/>
    <w:rsid w:val="00AE73C2"/>
    <w:rsid w:val="00AF0260"/>
    <w:rsid w:val="00AF0492"/>
    <w:rsid w:val="00AF1544"/>
    <w:rsid w:val="00AF1745"/>
    <w:rsid w:val="00AF1CF4"/>
    <w:rsid w:val="00AF22F9"/>
    <w:rsid w:val="00AF2872"/>
    <w:rsid w:val="00AF2C57"/>
    <w:rsid w:val="00AF324E"/>
    <w:rsid w:val="00AF3284"/>
    <w:rsid w:val="00AF43A1"/>
    <w:rsid w:val="00AF4401"/>
    <w:rsid w:val="00AF5598"/>
    <w:rsid w:val="00AF5A39"/>
    <w:rsid w:val="00AF5C33"/>
    <w:rsid w:val="00AF7792"/>
    <w:rsid w:val="00AF7B29"/>
    <w:rsid w:val="00B00694"/>
    <w:rsid w:val="00B006F4"/>
    <w:rsid w:val="00B007FD"/>
    <w:rsid w:val="00B00C22"/>
    <w:rsid w:val="00B02230"/>
    <w:rsid w:val="00B0269A"/>
    <w:rsid w:val="00B02896"/>
    <w:rsid w:val="00B02DE2"/>
    <w:rsid w:val="00B030F8"/>
    <w:rsid w:val="00B034CB"/>
    <w:rsid w:val="00B041B3"/>
    <w:rsid w:val="00B041FF"/>
    <w:rsid w:val="00B04B8B"/>
    <w:rsid w:val="00B04CED"/>
    <w:rsid w:val="00B05ACE"/>
    <w:rsid w:val="00B05BFE"/>
    <w:rsid w:val="00B0722A"/>
    <w:rsid w:val="00B072EC"/>
    <w:rsid w:val="00B07385"/>
    <w:rsid w:val="00B10066"/>
    <w:rsid w:val="00B10402"/>
    <w:rsid w:val="00B1046A"/>
    <w:rsid w:val="00B10B08"/>
    <w:rsid w:val="00B11848"/>
    <w:rsid w:val="00B11BFA"/>
    <w:rsid w:val="00B11C74"/>
    <w:rsid w:val="00B12BA7"/>
    <w:rsid w:val="00B12E34"/>
    <w:rsid w:val="00B1387A"/>
    <w:rsid w:val="00B13B80"/>
    <w:rsid w:val="00B1475D"/>
    <w:rsid w:val="00B14CAE"/>
    <w:rsid w:val="00B14EB6"/>
    <w:rsid w:val="00B155E6"/>
    <w:rsid w:val="00B1645F"/>
    <w:rsid w:val="00B164CB"/>
    <w:rsid w:val="00B1754B"/>
    <w:rsid w:val="00B1784A"/>
    <w:rsid w:val="00B17CC8"/>
    <w:rsid w:val="00B20413"/>
    <w:rsid w:val="00B2291C"/>
    <w:rsid w:val="00B23BCB"/>
    <w:rsid w:val="00B23C95"/>
    <w:rsid w:val="00B23D68"/>
    <w:rsid w:val="00B24437"/>
    <w:rsid w:val="00B2515E"/>
    <w:rsid w:val="00B2528D"/>
    <w:rsid w:val="00B25660"/>
    <w:rsid w:val="00B2591E"/>
    <w:rsid w:val="00B259AD"/>
    <w:rsid w:val="00B2633A"/>
    <w:rsid w:val="00B26366"/>
    <w:rsid w:val="00B26841"/>
    <w:rsid w:val="00B278E2"/>
    <w:rsid w:val="00B3029E"/>
    <w:rsid w:val="00B3031D"/>
    <w:rsid w:val="00B30CC9"/>
    <w:rsid w:val="00B31ECE"/>
    <w:rsid w:val="00B33866"/>
    <w:rsid w:val="00B339B6"/>
    <w:rsid w:val="00B344B8"/>
    <w:rsid w:val="00B355D4"/>
    <w:rsid w:val="00B35C83"/>
    <w:rsid w:val="00B36080"/>
    <w:rsid w:val="00B3732C"/>
    <w:rsid w:val="00B37A7B"/>
    <w:rsid w:val="00B37FD6"/>
    <w:rsid w:val="00B40220"/>
    <w:rsid w:val="00B404B9"/>
    <w:rsid w:val="00B404ED"/>
    <w:rsid w:val="00B40F3F"/>
    <w:rsid w:val="00B4233D"/>
    <w:rsid w:val="00B42531"/>
    <w:rsid w:val="00B42FA1"/>
    <w:rsid w:val="00B435EB"/>
    <w:rsid w:val="00B43780"/>
    <w:rsid w:val="00B43BEB"/>
    <w:rsid w:val="00B44317"/>
    <w:rsid w:val="00B44336"/>
    <w:rsid w:val="00B44345"/>
    <w:rsid w:val="00B45618"/>
    <w:rsid w:val="00B45746"/>
    <w:rsid w:val="00B45A68"/>
    <w:rsid w:val="00B46416"/>
    <w:rsid w:val="00B46757"/>
    <w:rsid w:val="00B46C07"/>
    <w:rsid w:val="00B47100"/>
    <w:rsid w:val="00B47773"/>
    <w:rsid w:val="00B507A3"/>
    <w:rsid w:val="00B50FB2"/>
    <w:rsid w:val="00B527BD"/>
    <w:rsid w:val="00B531C1"/>
    <w:rsid w:val="00B5339E"/>
    <w:rsid w:val="00B538E0"/>
    <w:rsid w:val="00B5399B"/>
    <w:rsid w:val="00B54EBE"/>
    <w:rsid w:val="00B55AEC"/>
    <w:rsid w:val="00B55B55"/>
    <w:rsid w:val="00B56650"/>
    <w:rsid w:val="00B56ADE"/>
    <w:rsid w:val="00B56C68"/>
    <w:rsid w:val="00B572D0"/>
    <w:rsid w:val="00B57A2C"/>
    <w:rsid w:val="00B57FD4"/>
    <w:rsid w:val="00B601BF"/>
    <w:rsid w:val="00B60686"/>
    <w:rsid w:val="00B60B06"/>
    <w:rsid w:val="00B60B8A"/>
    <w:rsid w:val="00B60C34"/>
    <w:rsid w:val="00B613DA"/>
    <w:rsid w:val="00B615FC"/>
    <w:rsid w:val="00B616D2"/>
    <w:rsid w:val="00B616EA"/>
    <w:rsid w:val="00B61739"/>
    <w:rsid w:val="00B61837"/>
    <w:rsid w:val="00B61B66"/>
    <w:rsid w:val="00B62AF0"/>
    <w:rsid w:val="00B62D20"/>
    <w:rsid w:val="00B62D4D"/>
    <w:rsid w:val="00B635B8"/>
    <w:rsid w:val="00B63623"/>
    <w:rsid w:val="00B64597"/>
    <w:rsid w:val="00B65038"/>
    <w:rsid w:val="00B65F4C"/>
    <w:rsid w:val="00B66373"/>
    <w:rsid w:val="00B66FE9"/>
    <w:rsid w:val="00B70001"/>
    <w:rsid w:val="00B7201C"/>
    <w:rsid w:val="00B72790"/>
    <w:rsid w:val="00B7294C"/>
    <w:rsid w:val="00B73228"/>
    <w:rsid w:val="00B74125"/>
    <w:rsid w:val="00B74144"/>
    <w:rsid w:val="00B743AE"/>
    <w:rsid w:val="00B754DA"/>
    <w:rsid w:val="00B756E7"/>
    <w:rsid w:val="00B75864"/>
    <w:rsid w:val="00B759B4"/>
    <w:rsid w:val="00B75AE8"/>
    <w:rsid w:val="00B7757E"/>
    <w:rsid w:val="00B77CEE"/>
    <w:rsid w:val="00B77E30"/>
    <w:rsid w:val="00B77FBA"/>
    <w:rsid w:val="00B80051"/>
    <w:rsid w:val="00B802CC"/>
    <w:rsid w:val="00B80AA7"/>
    <w:rsid w:val="00B80AEB"/>
    <w:rsid w:val="00B80B59"/>
    <w:rsid w:val="00B80EE5"/>
    <w:rsid w:val="00B8197A"/>
    <w:rsid w:val="00B82CC2"/>
    <w:rsid w:val="00B8337E"/>
    <w:rsid w:val="00B83782"/>
    <w:rsid w:val="00B84732"/>
    <w:rsid w:val="00B8492A"/>
    <w:rsid w:val="00B84B0B"/>
    <w:rsid w:val="00B84DD9"/>
    <w:rsid w:val="00B854A9"/>
    <w:rsid w:val="00B85BB2"/>
    <w:rsid w:val="00B86086"/>
    <w:rsid w:val="00B863B4"/>
    <w:rsid w:val="00B86BDA"/>
    <w:rsid w:val="00B86F29"/>
    <w:rsid w:val="00B8757D"/>
    <w:rsid w:val="00B900F9"/>
    <w:rsid w:val="00B90159"/>
    <w:rsid w:val="00B904A6"/>
    <w:rsid w:val="00B90A36"/>
    <w:rsid w:val="00B90EA9"/>
    <w:rsid w:val="00B914C1"/>
    <w:rsid w:val="00B91ADE"/>
    <w:rsid w:val="00B92737"/>
    <w:rsid w:val="00B933A6"/>
    <w:rsid w:val="00B93A66"/>
    <w:rsid w:val="00B93FCC"/>
    <w:rsid w:val="00B94947"/>
    <w:rsid w:val="00B94EB8"/>
    <w:rsid w:val="00B94FBC"/>
    <w:rsid w:val="00B9537A"/>
    <w:rsid w:val="00B95A22"/>
    <w:rsid w:val="00B95BD4"/>
    <w:rsid w:val="00B95F1C"/>
    <w:rsid w:val="00B9648A"/>
    <w:rsid w:val="00B96E50"/>
    <w:rsid w:val="00B97183"/>
    <w:rsid w:val="00B974A8"/>
    <w:rsid w:val="00B974FD"/>
    <w:rsid w:val="00B97559"/>
    <w:rsid w:val="00BA0789"/>
    <w:rsid w:val="00BA10D4"/>
    <w:rsid w:val="00BA13C7"/>
    <w:rsid w:val="00BA184F"/>
    <w:rsid w:val="00BA1C1A"/>
    <w:rsid w:val="00BA29FB"/>
    <w:rsid w:val="00BA2D05"/>
    <w:rsid w:val="00BA2E11"/>
    <w:rsid w:val="00BA2E86"/>
    <w:rsid w:val="00BA2F9B"/>
    <w:rsid w:val="00BA3353"/>
    <w:rsid w:val="00BA3462"/>
    <w:rsid w:val="00BA3FD0"/>
    <w:rsid w:val="00BA4980"/>
    <w:rsid w:val="00BA4F0D"/>
    <w:rsid w:val="00BA53DD"/>
    <w:rsid w:val="00BA5501"/>
    <w:rsid w:val="00BA5554"/>
    <w:rsid w:val="00BA64B6"/>
    <w:rsid w:val="00BA6905"/>
    <w:rsid w:val="00BA6F03"/>
    <w:rsid w:val="00BA6FF3"/>
    <w:rsid w:val="00BB1127"/>
    <w:rsid w:val="00BB1835"/>
    <w:rsid w:val="00BB1BF3"/>
    <w:rsid w:val="00BB253D"/>
    <w:rsid w:val="00BB3305"/>
    <w:rsid w:val="00BB429C"/>
    <w:rsid w:val="00BB4DA6"/>
    <w:rsid w:val="00BB525A"/>
    <w:rsid w:val="00BB53D4"/>
    <w:rsid w:val="00BB5A91"/>
    <w:rsid w:val="00BB5E59"/>
    <w:rsid w:val="00BB6B5D"/>
    <w:rsid w:val="00BB7AE9"/>
    <w:rsid w:val="00BC01FC"/>
    <w:rsid w:val="00BC14E9"/>
    <w:rsid w:val="00BC2374"/>
    <w:rsid w:val="00BC2B0E"/>
    <w:rsid w:val="00BC32F5"/>
    <w:rsid w:val="00BC3673"/>
    <w:rsid w:val="00BC490C"/>
    <w:rsid w:val="00BC4A69"/>
    <w:rsid w:val="00BC62DD"/>
    <w:rsid w:val="00BC64CB"/>
    <w:rsid w:val="00BC78AB"/>
    <w:rsid w:val="00BC7EAF"/>
    <w:rsid w:val="00BD0A04"/>
    <w:rsid w:val="00BD139B"/>
    <w:rsid w:val="00BD1A78"/>
    <w:rsid w:val="00BD1E6C"/>
    <w:rsid w:val="00BD2265"/>
    <w:rsid w:val="00BD2867"/>
    <w:rsid w:val="00BD2DC4"/>
    <w:rsid w:val="00BD32E9"/>
    <w:rsid w:val="00BD338C"/>
    <w:rsid w:val="00BD342D"/>
    <w:rsid w:val="00BD3654"/>
    <w:rsid w:val="00BD39D2"/>
    <w:rsid w:val="00BD4BB7"/>
    <w:rsid w:val="00BD4E93"/>
    <w:rsid w:val="00BD57D4"/>
    <w:rsid w:val="00BD57DF"/>
    <w:rsid w:val="00BD61CC"/>
    <w:rsid w:val="00BD71E3"/>
    <w:rsid w:val="00BD764A"/>
    <w:rsid w:val="00BE02BF"/>
    <w:rsid w:val="00BE0344"/>
    <w:rsid w:val="00BE0405"/>
    <w:rsid w:val="00BE0452"/>
    <w:rsid w:val="00BE0900"/>
    <w:rsid w:val="00BE0A47"/>
    <w:rsid w:val="00BE0D9C"/>
    <w:rsid w:val="00BE137E"/>
    <w:rsid w:val="00BE1943"/>
    <w:rsid w:val="00BE3B6F"/>
    <w:rsid w:val="00BE4301"/>
    <w:rsid w:val="00BE4981"/>
    <w:rsid w:val="00BE50C9"/>
    <w:rsid w:val="00BE581E"/>
    <w:rsid w:val="00BE5896"/>
    <w:rsid w:val="00BE5B6B"/>
    <w:rsid w:val="00BE5D6C"/>
    <w:rsid w:val="00BE7198"/>
    <w:rsid w:val="00BE7290"/>
    <w:rsid w:val="00BE7A33"/>
    <w:rsid w:val="00BF0756"/>
    <w:rsid w:val="00BF082B"/>
    <w:rsid w:val="00BF0858"/>
    <w:rsid w:val="00BF09BF"/>
    <w:rsid w:val="00BF17EF"/>
    <w:rsid w:val="00BF3BE4"/>
    <w:rsid w:val="00BF3E13"/>
    <w:rsid w:val="00BF4120"/>
    <w:rsid w:val="00BF4419"/>
    <w:rsid w:val="00BF4504"/>
    <w:rsid w:val="00BF4BE0"/>
    <w:rsid w:val="00BF55DE"/>
    <w:rsid w:val="00BF6464"/>
    <w:rsid w:val="00BF6BF3"/>
    <w:rsid w:val="00BF713A"/>
    <w:rsid w:val="00BF723F"/>
    <w:rsid w:val="00BF7649"/>
    <w:rsid w:val="00BF7B0A"/>
    <w:rsid w:val="00C01F8C"/>
    <w:rsid w:val="00C02AC1"/>
    <w:rsid w:val="00C02AF8"/>
    <w:rsid w:val="00C033E8"/>
    <w:rsid w:val="00C037FE"/>
    <w:rsid w:val="00C04EE6"/>
    <w:rsid w:val="00C051F4"/>
    <w:rsid w:val="00C0538C"/>
    <w:rsid w:val="00C05ABA"/>
    <w:rsid w:val="00C05EED"/>
    <w:rsid w:val="00C0604E"/>
    <w:rsid w:val="00C06732"/>
    <w:rsid w:val="00C06C58"/>
    <w:rsid w:val="00C10750"/>
    <w:rsid w:val="00C10EA7"/>
    <w:rsid w:val="00C115F1"/>
    <w:rsid w:val="00C121D6"/>
    <w:rsid w:val="00C123E6"/>
    <w:rsid w:val="00C1294E"/>
    <w:rsid w:val="00C13851"/>
    <w:rsid w:val="00C13F85"/>
    <w:rsid w:val="00C156BF"/>
    <w:rsid w:val="00C15F54"/>
    <w:rsid w:val="00C16A3A"/>
    <w:rsid w:val="00C1708F"/>
    <w:rsid w:val="00C206A9"/>
    <w:rsid w:val="00C206E7"/>
    <w:rsid w:val="00C20B55"/>
    <w:rsid w:val="00C21817"/>
    <w:rsid w:val="00C223C5"/>
    <w:rsid w:val="00C229B1"/>
    <w:rsid w:val="00C243BF"/>
    <w:rsid w:val="00C24522"/>
    <w:rsid w:val="00C24EEB"/>
    <w:rsid w:val="00C2521B"/>
    <w:rsid w:val="00C252B8"/>
    <w:rsid w:val="00C25368"/>
    <w:rsid w:val="00C25441"/>
    <w:rsid w:val="00C25F36"/>
    <w:rsid w:val="00C267CB"/>
    <w:rsid w:val="00C26D62"/>
    <w:rsid w:val="00C275E6"/>
    <w:rsid w:val="00C278A2"/>
    <w:rsid w:val="00C30C9C"/>
    <w:rsid w:val="00C317B3"/>
    <w:rsid w:val="00C33118"/>
    <w:rsid w:val="00C33AD7"/>
    <w:rsid w:val="00C33B4F"/>
    <w:rsid w:val="00C33CDA"/>
    <w:rsid w:val="00C34049"/>
    <w:rsid w:val="00C3429D"/>
    <w:rsid w:val="00C34AD0"/>
    <w:rsid w:val="00C3503B"/>
    <w:rsid w:val="00C3546B"/>
    <w:rsid w:val="00C358F8"/>
    <w:rsid w:val="00C35A8B"/>
    <w:rsid w:val="00C36298"/>
    <w:rsid w:val="00C363A1"/>
    <w:rsid w:val="00C370CC"/>
    <w:rsid w:val="00C376E7"/>
    <w:rsid w:val="00C402BA"/>
    <w:rsid w:val="00C40324"/>
    <w:rsid w:val="00C41939"/>
    <w:rsid w:val="00C42CE4"/>
    <w:rsid w:val="00C42DB8"/>
    <w:rsid w:val="00C4423D"/>
    <w:rsid w:val="00C44626"/>
    <w:rsid w:val="00C44647"/>
    <w:rsid w:val="00C449E3"/>
    <w:rsid w:val="00C44AB2"/>
    <w:rsid w:val="00C44CA5"/>
    <w:rsid w:val="00C4522B"/>
    <w:rsid w:val="00C46A43"/>
    <w:rsid w:val="00C47830"/>
    <w:rsid w:val="00C47F74"/>
    <w:rsid w:val="00C50073"/>
    <w:rsid w:val="00C5119E"/>
    <w:rsid w:val="00C5171A"/>
    <w:rsid w:val="00C52347"/>
    <w:rsid w:val="00C524D7"/>
    <w:rsid w:val="00C530CB"/>
    <w:rsid w:val="00C5313F"/>
    <w:rsid w:val="00C547F7"/>
    <w:rsid w:val="00C550E5"/>
    <w:rsid w:val="00C5539E"/>
    <w:rsid w:val="00C5539F"/>
    <w:rsid w:val="00C55B58"/>
    <w:rsid w:val="00C57067"/>
    <w:rsid w:val="00C60C14"/>
    <w:rsid w:val="00C61D4C"/>
    <w:rsid w:val="00C62687"/>
    <w:rsid w:val="00C62C6F"/>
    <w:rsid w:val="00C62DA7"/>
    <w:rsid w:val="00C635D6"/>
    <w:rsid w:val="00C63882"/>
    <w:rsid w:val="00C6409A"/>
    <w:rsid w:val="00C641EE"/>
    <w:rsid w:val="00C64384"/>
    <w:rsid w:val="00C65D54"/>
    <w:rsid w:val="00C664E3"/>
    <w:rsid w:val="00C67A8B"/>
    <w:rsid w:val="00C706D9"/>
    <w:rsid w:val="00C70ECB"/>
    <w:rsid w:val="00C715BC"/>
    <w:rsid w:val="00C71B56"/>
    <w:rsid w:val="00C71DA1"/>
    <w:rsid w:val="00C727F7"/>
    <w:rsid w:val="00C729CC"/>
    <w:rsid w:val="00C72A4D"/>
    <w:rsid w:val="00C73AF1"/>
    <w:rsid w:val="00C73CD9"/>
    <w:rsid w:val="00C749F3"/>
    <w:rsid w:val="00C75CDD"/>
    <w:rsid w:val="00C760D6"/>
    <w:rsid w:val="00C76F5E"/>
    <w:rsid w:val="00C772E0"/>
    <w:rsid w:val="00C77313"/>
    <w:rsid w:val="00C773EE"/>
    <w:rsid w:val="00C779E3"/>
    <w:rsid w:val="00C80254"/>
    <w:rsid w:val="00C80747"/>
    <w:rsid w:val="00C83344"/>
    <w:rsid w:val="00C833B5"/>
    <w:rsid w:val="00C833E2"/>
    <w:rsid w:val="00C83A87"/>
    <w:rsid w:val="00C8441D"/>
    <w:rsid w:val="00C8470D"/>
    <w:rsid w:val="00C84711"/>
    <w:rsid w:val="00C847FD"/>
    <w:rsid w:val="00C85941"/>
    <w:rsid w:val="00C86F06"/>
    <w:rsid w:val="00C87BDB"/>
    <w:rsid w:val="00C87EB4"/>
    <w:rsid w:val="00C90735"/>
    <w:rsid w:val="00C90834"/>
    <w:rsid w:val="00C90A3E"/>
    <w:rsid w:val="00C9105E"/>
    <w:rsid w:val="00C912A4"/>
    <w:rsid w:val="00C93107"/>
    <w:rsid w:val="00C931A7"/>
    <w:rsid w:val="00C9325D"/>
    <w:rsid w:val="00C932E6"/>
    <w:rsid w:val="00C93A98"/>
    <w:rsid w:val="00C93F89"/>
    <w:rsid w:val="00C948EA"/>
    <w:rsid w:val="00C9569A"/>
    <w:rsid w:val="00C959EA"/>
    <w:rsid w:val="00C95A1C"/>
    <w:rsid w:val="00C95B1C"/>
    <w:rsid w:val="00C97465"/>
    <w:rsid w:val="00C97625"/>
    <w:rsid w:val="00C97ACF"/>
    <w:rsid w:val="00CA020F"/>
    <w:rsid w:val="00CA0752"/>
    <w:rsid w:val="00CA0B43"/>
    <w:rsid w:val="00CA112B"/>
    <w:rsid w:val="00CA123D"/>
    <w:rsid w:val="00CA13CE"/>
    <w:rsid w:val="00CA249B"/>
    <w:rsid w:val="00CA2705"/>
    <w:rsid w:val="00CA3543"/>
    <w:rsid w:val="00CA4929"/>
    <w:rsid w:val="00CA4C13"/>
    <w:rsid w:val="00CA521E"/>
    <w:rsid w:val="00CA53F7"/>
    <w:rsid w:val="00CA564F"/>
    <w:rsid w:val="00CA5972"/>
    <w:rsid w:val="00CA67DC"/>
    <w:rsid w:val="00CA6E7A"/>
    <w:rsid w:val="00CA7167"/>
    <w:rsid w:val="00CB0223"/>
    <w:rsid w:val="00CB05EC"/>
    <w:rsid w:val="00CB0818"/>
    <w:rsid w:val="00CB11C5"/>
    <w:rsid w:val="00CB1B4C"/>
    <w:rsid w:val="00CB1BD7"/>
    <w:rsid w:val="00CB2120"/>
    <w:rsid w:val="00CB2C35"/>
    <w:rsid w:val="00CB34CE"/>
    <w:rsid w:val="00CB399E"/>
    <w:rsid w:val="00CB3E13"/>
    <w:rsid w:val="00CB3F50"/>
    <w:rsid w:val="00CB408D"/>
    <w:rsid w:val="00CB606F"/>
    <w:rsid w:val="00CB6FD8"/>
    <w:rsid w:val="00CB7371"/>
    <w:rsid w:val="00CC02B5"/>
    <w:rsid w:val="00CC266A"/>
    <w:rsid w:val="00CC28C6"/>
    <w:rsid w:val="00CC2A30"/>
    <w:rsid w:val="00CC2B76"/>
    <w:rsid w:val="00CC36D5"/>
    <w:rsid w:val="00CC4003"/>
    <w:rsid w:val="00CC424F"/>
    <w:rsid w:val="00CC42EE"/>
    <w:rsid w:val="00CC433A"/>
    <w:rsid w:val="00CC46A6"/>
    <w:rsid w:val="00CC6382"/>
    <w:rsid w:val="00CC69E6"/>
    <w:rsid w:val="00CC6AFC"/>
    <w:rsid w:val="00CC6DA1"/>
    <w:rsid w:val="00CC7266"/>
    <w:rsid w:val="00CC7537"/>
    <w:rsid w:val="00CC7D8A"/>
    <w:rsid w:val="00CC7E4B"/>
    <w:rsid w:val="00CD06E0"/>
    <w:rsid w:val="00CD0E18"/>
    <w:rsid w:val="00CD1A62"/>
    <w:rsid w:val="00CD3BBA"/>
    <w:rsid w:val="00CD3F3B"/>
    <w:rsid w:val="00CD4812"/>
    <w:rsid w:val="00CD4A8C"/>
    <w:rsid w:val="00CD4CDE"/>
    <w:rsid w:val="00CD76D3"/>
    <w:rsid w:val="00CE00B1"/>
    <w:rsid w:val="00CE0962"/>
    <w:rsid w:val="00CE108F"/>
    <w:rsid w:val="00CE1A04"/>
    <w:rsid w:val="00CE2508"/>
    <w:rsid w:val="00CE2AC4"/>
    <w:rsid w:val="00CE2E17"/>
    <w:rsid w:val="00CE326C"/>
    <w:rsid w:val="00CE3686"/>
    <w:rsid w:val="00CE3D8D"/>
    <w:rsid w:val="00CE3DF3"/>
    <w:rsid w:val="00CE402C"/>
    <w:rsid w:val="00CE448A"/>
    <w:rsid w:val="00CE4A2A"/>
    <w:rsid w:val="00CE4B4B"/>
    <w:rsid w:val="00CE52AE"/>
    <w:rsid w:val="00CE6151"/>
    <w:rsid w:val="00CE6B02"/>
    <w:rsid w:val="00CE70D6"/>
    <w:rsid w:val="00CE7B00"/>
    <w:rsid w:val="00CE7B11"/>
    <w:rsid w:val="00CF0247"/>
    <w:rsid w:val="00CF096C"/>
    <w:rsid w:val="00CF3335"/>
    <w:rsid w:val="00CF35D6"/>
    <w:rsid w:val="00CF38F4"/>
    <w:rsid w:val="00CF448B"/>
    <w:rsid w:val="00CF5115"/>
    <w:rsid w:val="00CF560B"/>
    <w:rsid w:val="00CF6079"/>
    <w:rsid w:val="00CF6A5A"/>
    <w:rsid w:val="00D00074"/>
    <w:rsid w:val="00D00137"/>
    <w:rsid w:val="00D0057E"/>
    <w:rsid w:val="00D006D1"/>
    <w:rsid w:val="00D013FF"/>
    <w:rsid w:val="00D0174C"/>
    <w:rsid w:val="00D02023"/>
    <w:rsid w:val="00D02912"/>
    <w:rsid w:val="00D03047"/>
    <w:rsid w:val="00D037E4"/>
    <w:rsid w:val="00D0388B"/>
    <w:rsid w:val="00D03D7B"/>
    <w:rsid w:val="00D04665"/>
    <w:rsid w:val="00D04934"/>
    <w:rsid w:val="00D04EE4"/>
    <w:rsid w:val="00D05073"/>
    <w:rsid w:val="00D05519"/>
    <w:rsid w:val="00D056EA"/>
    <w:rsid w:val="00D05953"/>
    <w:rsid w:val="00D05B70"/>
    <w:rsid w:val="00D060A9"/>
    <w:rsid w:val="00D0716C"/>
    <w:rsid w:val="00D0738F"/>
    <w:rsid w:val="00D07659"/>
    <w:rsid w:val="00D076BC"/>
    <w:rsid w:val="00D0785E"/>
    <w:rsid w:val="00D07EB9"/>
    <w:rsid w:val="00D1114A"/>
    <w:rsid w:val="00D1166A"/>
    <w:rsid w:val="00D1180D"/>
    <w:rsid w:val="00D11E8B"/>
    <w:rsid w:val="00D12243"/>
    <w:rsid w:val="00D12A58"/>
    <w:rsid w:val="00D1325E"/>
    <w:rsid w:val="00D137C9"/>
    <w:rsid w:val="00D13A39"/>
    <w:rsid w:val="00D13FF4"/>
    <w:rsid w:val="00D1515D"/>
    <w:rsid w:val="00D16539"/>
    <w:rsid w:val="00D165EE"/>
    <w:rsid w:val="00D166F2"/>
    <w:rsid w:val="00D17214"/>
    <w:rsid w:val="00D179B1"/>
    <w:rsid w:val="00D17A9D"/>
    <w:rsid w:val="00D21004"/>
    <w:rsid w:val="00D212DF"/>
    <w:rsid w:val="00D21816"/>
    <w:rsid w:val="00D21A41"/>
    <w:rsid w:val="00D21FD8"/>
    <w:rsid w:val="00D233F3"/>
    <w:rsid w:val="00D23C4C"/>
    <w:rsid w:val="00D24045"/>
    <w:rsid w:val="00D24A26"/>
    <w:rsid w:val="00D2548B"/>
    <w:rsid w:val="00D25809"/>
    <w:rsid w:val="00D259DA"/>
    <w:rsid w:val="00D26323"/>
    <w:rsid w:val="00D26CF1"/>
    <w:rsid w:val="00D2707A"/>
    <w:rsid w:val="00D306E1"/>
    <w:rsid w:val="00D309C9"/>
    <w:rsid w:val="00D30D16"/>
    <w:rsid w:val="00D30DC4"/>
    <w:rsid w:val="00D31679"/>
    <w:rsid w:val="00D316E3"/>
    <w:rsid w:val="00D318D7"/>
    <w:rsid w:val="00D32EA4"/>
    <w:rsid w:val="00D33594"/>
    <w:rsid w:val="00D33DA2"/>
    <w:rsid w:val="00D341F7"/>
    <w:rsid w:val="00D34D19"/>
    <w:rsid w:val="00D355FA"/>
    <w:rsid w:val="00D36025"/>
    <w:rsid w:val="00D36A96"/>
    <w:rsid w:val="00D37778"/>
    <w:rsid w:val="00D377E3"/>
    <w:rsid w:val="00D43131"/>
    <w:rsid w:val="00D4336A"/>
    <w:rsid w:val="00D43757"/>
    <w:rsid w:val="00D43C72"/>
    <w:rsid w:val="00D45914"/>
    <w:rsid w:val="00D46B9C"/>
    <w:rsid w:val="00D472D5"/>
    <w:rsid w:val="00D50C40"/>
    <w:rsid w:val="00D50DA1"/>
    <w:rsid w:val="00D5259A"/>
    <w:rsid w:val="00D52C5A"/>
    <w:rsid w:val="00D52FE5"/>
    <w:rsid w:val="00D533E1"/>
    <w:rsid w:val="00D53B54"/>
    <w:rsid w:val="00D5403C"/>
    <w:rsid w:val="00D54BFC"/>
    <w:rsid w:val="00D54F79"/>
    <w:rsid w:val="00D56956"/>
    <w:rsid w:val="00D56D54"/>
    <w:rsid w:val="00D57091"/>
    <w:rsid w:val="00D575DD"/>
    <w:rsid w:val="00D575E7"/>
    <w:rsid w:val="00D57D1F"/>
    <w:rsid w:val="00D57DCF"/>
    <w:rsid w:val="00D60DE4"/>
    <w:rsid w:val="00D612DC"/>
    <w:rsid w:val="00D629AD"/>
    <w:rsid w:val="00D62EC5"/>
    <w:rsid w:val="00D64879"/>
    <w:rsid w:val="00D65D5C"/>
    <w:rsid w:val="00D65E59"/>
    <w:rsid w:val="00D6621A"/>
    <w:rsid w:val="00D70844"/>
    <w:rsid w:val="00D70C8D"/>
    <w:rsid w:val="00D70C93"/>
    <w:rsid w:val="00D7141E"/>
    <w:rsid w:val="00D72645"/>
    <w:rsid w:val="00D73345"/>
    <w:rsid w:val="00D73EE0"/>
    <w:rsid w:val="00D7426C"/>
    <w:rsid w:val="00D7429F"/>
    <w:rsid w:val="00D7501A"/>
    <w:rsid w:val="00D759EB"/>
    <w:rsid w:val="00D76412"/>
    <w:rsid w:val="00D77184"/>
    <w:rsid w:val="00D7756E"/>
    <w:rsid w:val="00D77E70"/>
    <w:rsid w:val="00D77F12"/>
    <w:rsid w:val="00D80404"/>
    <w:rsid w:val="00D80496"/>
    <w:rsid w:val="00D80B06"/>
    <w:rsid w:val="00D8183A"/>
    <w:rsid w:val="00D8188F"/>
    <w:rsid w:val="00D81C3E"/>
    <w:rsid w:val="00D837C9"/>
    <w:rsid w:val="00D83BBE"/>
    <w:rsid w:val="00D84064"/>
    <w:rsid w:val="00D8446C"/>
    <w:rsid w:val="00D84DC8"/>
    <w:rsid w:val="00D85419"/>
    <w:rsid w:val="00D85818"/>
    <w:rsid w:val="00D87532"/>
    <w:rsid w:val="00D90199"/>
    <w:rsid w:val="00D91E8D"/>
    <w:rsid w:val="00D92295"/>
    <w:rsid w:val="00D92E35"/>
    <w:rsid w:val="00D92FC7"/>
    <w:rsid w:val="00D9370F"/>
    <w:rsid w:val="00D93E75"/>
    <w:rsid w:val="00D9468D"/>
    <w:rsid w:val="00D9487A"/>
    <w:rsid w:val="00D94B0E"/>
    <w:rsid w:val="00D950E6"/>
    <w:rsid w:val="00D9539C"/>
    <w:rsid w:val="00D95DCD"/>
    <w:rsid w:val="00D9749A"/>
    <w:rsid w:val="00D976CB"/>
    <w:rsid w:val="00D976E6"/>
    <w:rsid w:val="00D97AA1"/>
    <w:rsid w:val="00D97E92"/>
    <w:rsid w:val="00D97EBB"/>
    <w:rsid w:val="00DA0E95"/>
    <w:rsid w:val="00DA10C0"/>
    <w:rsid w:val="00DA23D5"/>
    <w:rsid w:val="00DA248E"/>
    <w:rsid w:val="00DA2600"/>
    <w:rsid w:val="00DA2F0E"/>
    <w:rsid w:val="00DA4BA4"/>
    <w:rsid w:val="00DA4CA7"/>
    <w:rsid w:val="00DA592A"/>
    <w:rsid w:val="00DA59F9"/>
    <w:rsid w:val="00DA5AF5"/>
    <w:rsid w:val="00DA5C90"/>
    <w:rsid w:val="00DA6147"/>
    <w:rsid w:val="00DA6326"/>
    <w:rsid w:val="00DA67BC"/>
    <w:rsid w:val="00DA6B6A"/>
    <w:rsid w:val="00DA7B98"/>
    <w:rsid w:val="00DB03D3"/>
    <w:rsid w:val="00DB12F5"/>
    <w:rsid w:val="00DB19E8"/>
    <w:rsid w:val="00DB5126"/>
    <w:rsid w:val="00DB6C21"/>
    <w:rsid w:val="00DB707F"/>
    <w:rsid w:val="00DC1194"/>
    <w:rsid w:val="00DC17A9"/>
    <w:rsid w:val="00DC182E"/>
    <w:rsid w:val="00DC1C82"/>
    <w:rsid w:val="00DC1E43"/>
    <w:rsid w:val="00DC2094"/>
    <w:rsid w:val="00DC283B"/>
    <w:rsid w:val="00DC2AF2"/>
    <w:rsid w:val="00DC2F31"/>
    <w:rsid w:val="00DC3343"/>
    <w:rsid w:val="00DC364E"/>
    <w:rsid w:val="00DC3991"/>
    <w:rsid w:val="00DC4098"/>
    <w:rsid w:val="00DC4232"/>
    <w:rsid w:val="00DC42E2"/>
    <w:rsid w:val="00DC45CB"/>
    <w:rsid w:val="00DC49C0"/>
    <w:rsid w:val="00DC54B0"/>
    <w:rsid w:val="00DD0060"/>
    <w:rsid w:val="00DD0269"/>
    <w:rsid w:val="00DD0EC3"/>
    <w:rsid w:val="00DD10B7"/>
    <w:rsid w:val="00DD179A"/>
    <w:rsid w:val="00DD2186"/>
    <w:rsid w:val="00DD2A28"/>
    <w:rsid w:val="00DD2FC9"/>
    <w:rsid w:val="00DD3601"/>
    <w:rsid w:val="00DD3AB6"/>
    <w:rsid w:val="00DD65AB"/>
    <w:rsid w:val="00DD769D"/>
    <w:rsid w:val="00DD7CC7"/>
    <w:rsid w:val="00DD7F2C"/>
    <w:rsid w:val="00DE035A"/>
    <w:rsid w:val="00DE07B9"/>
    <w:rsid w:val="00DE0853"/>
    <w:rsid w:val="00DE0B89"/>
    <w:rsid w:val="00DE1101"/>
    <w:rsid w:val="00DE1BCB"/>
    <w:rsid w:val="00DE1C47"/>
    <w:rsid w:val="00DE1F5B"/>
    <w:rsid w:val="00DE2205"/>
    <w:rsid w:val="00DE2286"/>
    <w:rsid w:val="00DE250F"/>
    <w:rsid w:val="00DE2663"/>
    <w:rsid w:val="00DE26C7"/>
    <w:rsid w:val="00DE27A6"/>
    <w:rsid w:val="00DE35CF"/>
    <w:rsid w:val="00DE416B"/>
    <w:rsid w:val="00DE427F"/>
    <w:rsid w:val="00DE501C"/>
    <w:rsid w:val="00DE519A"/>
    <w:rsid w:val="00DE55CE"/>
    <w:rsid w:val="00DE628A"/>
    <w:rsid w:val="00DE6808"/>
    <w:rsid w:val="00DE7233"/>
    <w:rsid w:val="00DE7AE0"/>
    <w:rsid w:val="00DE7C01"/>
    <w:rsid w:val="00DF0073"/>
    <w:rsid w:val="00DF16AB"/>
    <w:rsid w:val="00DF1971"/>
    <w:rsid w:val="00DF1C8E"/>
    <w:rsid w:val="00DF2135"/>
    <w:rsid w:val="00DF2467"/>
    <w:rsid w:val="00DF29B8"/>
    <w:rsid w:val="00DF34FC"/>
    <w:rsid w:val="00DF3A30"/>
    <w:rsid w:val="00DF3ABA"/>
    <w:rsid w:val="00DF3CA1"/>
    <w:rsid w:val="00DF3CF9"/>
    <w:rsid w:val="00DF507B"/>
    <w:rsid w:val="00DF6146"/>
    <w:rsid w:val="00DF6253"/>
    <w:rsid w:val="00DF6E40"/>
    <w:rsid w:val="00DF7CF1"/>
    <w:rsid w:val="00DF7E4D"/>
    <w:rsid w:val="00E00532"/>
    <w:rsid w:val="00E00AE1"/>
    <w:rsid w:val="00E00B0A"/>
    <w:rsid w:val="00E00C4E"/>
    <w:rsid w:val="00E00C89"/>
    <w:rsid w:val="00E01DDF"/>
    <w:rsid w:val="00E01FE5"/>
    <w:rsid w:val="00E020B4"/>
    <w:rsid w:val="00E02300"/>
    <w:rsid w:val="00E02A97"/>
    <w:rsid w:val="00E02D21"/>
    <w:rsid w:val="00E0395F"/>
    <w:rsid w:val="00E03A64"/>
    <w:rsid w:val="00E03B31"/>
    <w:rsid w:val="00E04B87"/>
    <w:rsid w:val="00E04C1D"/>
    <w:rsid w:val="00E0561A"/>
    <w:rsid w:val="00E0626F"/>
    <w:rsid w:val="00E10BF9"/>
    <w:rsid w:val="00E1353D"/>
    <w:rsid w:val="00E13DCA"/>
    <w:rsid w:val="00E146C2"/>
    <w:rsid w:val="00E14A93"/>
    <w:rsid w:val="00E14BB1"/>
    <w:rsid w:val="00E14F40"/>
    <w:rsid w:val="00E15068"/>
    <w:rsid w:val="00E153D2"/>
    <w:rsid w:val="00E156B1"/>
    <w:rsid w:val="00E15DB3"/>
    <w:rsid w:val="00E16B54"/>
    <w:rsid w:val="00E1752E"/>
    <w:rsid w:val="00E176DD"/>
    <w:rsid w:val="00E17DA7"/>
    <w:rsid w:val="00E17F7C"/>
    <w:rsid w:val="00E20A45"/>
    <w:rsid w:val="00E20CCB"/>
    <w:rsid w:val="00E22009"/>
    <w:rsid w:val="00E22939"/>
    <w:rsid w:val="00E238CB"/>
    <w:rsid w:val="00E23B52"/>
    <w:rsid w:val="00E24A4E"/>
    <w:rsid w:val="00E25021"/>
    <w:rsid w:val="00E25AD2"/>
    <w:rsid w:val="00E26249"/>
    <w:rsid w:val="00E26BCE"/>
    <w:rsid w:val="00E27A6E"/>
    <w:rsid w:val="00E27B4A"/>
    <w:rsid w:val="00E27E45"/>
    <w:rsid w:val="00E30A05"/>
    <w:rsid w:val="00E30DAE"/>
    <w:rsid w:val="00E32988"/>
    <w:rsid w:val="00E32F5C"/>
    <w:rsid w:val="00E33456"/>
    <w:rsid w:val="00E33636"/>
    <w:rsid w:val="00E34276"/>
    <w:rsid w:val="00E3484F"/>
    <w:rsid w:val="00E3497E"/>
    <w:rsid w:val="00E35003"/>
    <w:rsid w:val="00E35D3C"/>
    <w:rsid w:val="00E362AB"/>
    <w:rsid w:val="00E36DC7"/>
    <w:rsid w:val="00E376FD"/>
    <w:rsid w:val="00E40370"/>
    <w:rsid w:val="00E409F3"/>
    <w:rsid w:val="00E4182C"/>
    <w:rsid w:val="00E41CD6"/>
    <w:rsid w:val="00E4266B"/>
    <w:rsid w:val="00E43152"/>
    <w:rsid w:val="00E43544"/>
    <w:rsid w:val="00E43D38"/>
    <w:rsid w:val="00E4417A"/>
    <w:rsid w:val="00E453B1"/>
    <w:rsid w:val="00E46232"/>
    <w:rsid w:val="00E46542"/>
    <w:rsid w:val="00E46D1D"/>
    <w:rsid w:val="00E47246"/>
    <w:rsid w:val="00E4762C"/>
    <w:rsid w:val="00E47728"/>
    <w:rsid w:val="00E47FFE"/>
    <w:rsid w:val="00E50026"/>
    <w:rsid w:val="00E502D4"/>
    <w:rsid w:val="00E5057D"/>
    <w:rsid w:val="00E509AE"/>
    <w:rsid w:val="00E5242B"/>
    <w:rsid w:val="00E5357D"/>
    <w:rsid w:val="00E53A02"/>
    <w:rsid w:val="00E54960"/>
    <w:rsid w:val="00E55B6B"/>
    <w:rsid w:val="00E5691B"/>
    <w:rsid w:val="00E56E3C"/>
    <w:rsid w:val="00E56E69"/>
    <w:rsid w:val="00E56EAF"/>
    <w:rsid w:val="00E57A64"/>
    <w:rsid w:val="00E60167"/>
    <w:rsid w:val="00E60729"/>
    <w:rsid w:val="00E60B1C"/>
    <w:rsid w:val="00E614FC"/>
    <w:rsid w:val="00E61AED"/>
    <w:rsid w:val="00E6237B"/>
    <w:rsid w:val="00E62CB5"/>
    <w:rsid w:val="00E62F25"/>
    <w:rsid w:val="00E6371D"/>
    <w:rsid w:val="00E64164"/>
    <w:rsid w:val="00E64B83"/>
    <w:rsid w:val="00E64D99"/>
    <w:rsid w:val="00E65039"/>
    <w:rsid w:val="00E66972"/>
    <w:rsid w:val="00E669F7"/>
    <w:rsid w:val="00E66F00"/>
    <w:rsid w:val="00E703DC"/>
    <w:rsid w:val="00E70846"/>
    <w:rsid w:val="00E708DE"/>
    <w:rsid w:val="00E709FA"/>
    <w:rsid w:val="00E72C67"/>
    <w:rsid w:val="00E72E92"/>
    <w:rsid w:val="00E73161"/>
    <w:rsid w:val="00E7342B"/>
    <w:rsid w:val="00E73876"/>
    <w:rsid w:val="00E73952"/>
    <w:rsid w:val="00E73F29"/>
    <w:rsid w:val="00E742EC"/>
    <w:rsid w:val="00E759CD"/>
    <w:rsid w:val="00E75A7F"/>
    <w:rsid w:val="00E7600F"/>
    <w:rsid w:val="00E76372"/>
    <w:rsid w:val="00E76724"/>
    <w:rsid w:val="00E76D1D"/>
    <w:rsid w:val="00E7712A"/>
    <w:rsid w:val="00E77196"/>
    <w:rsid w:val="00E77E20"/>
    <w:rsid w:val="00E803D3"/>
    <w:rsid w:val="00E80421"/>
    <w:rsid w:val="00E80578"/>
    <w:rsid w:val="00E80B34"/>
    <w:rsid w:val="00E82213"/>
    <w:rsid w:val="00E82535"/>
    <w:rsid w:val="00E826F0"/>
    <w:rsid w:val="00E83102"/>
    <w:rsid w:val="00E832BC"/>
    <w:rsid w:val="00E83571"/>
    <w:rsid w:val="00E839B1"/>
    <w:rsid w:val="00E83A8A"/>
    <w:rsid w:val="00E841C3"/>
    <w:rsid w:val="00E84AC0"/>
    <w:rsid w:val="00E85E4A"/>
    <w:rsid w:val="00E86833"/>
    <w:rsid w:val="00E8685E"/>
    <w:rsid w:val="00E869B0"/>
    <w:rsid w:val="00E878D6"/>
    <w:rsid w:val="00E87D24"/>
    <w:rsid w:val="00E909DC"/>
    <w:rsid w:val="00E90AE7"/>
    <w:rsid w:val="00E918E6"/>
    <w:rsid w:val="00E91FD8"/>
    <w:rsid w:val="00E92389"/>
    <w:rsid w:val="00E9241E"/>
    <w:rsid w:val="00E9253B"/>
    <w:rsid w:val="00E93235"/>
    <w:rsid w:val="00E93261"/>
    <w:rsid w:val="00E93444"/>
    <w:rsid w:val="00E94C29"/>
    <w:rsid w:val="00E95222"/>
    <w:rsid w:val="00E956BF"/>
    <w:rsid w:val="00E95A5E"/>
    <w:rsid w:val="00E95E41"/>
    <w:rsid w:val="00E961B4"/>
    <w:rsid w:val="00E96DB7"/>
    <w:rsid w:val="00E97A9F"/>
    <w:rsid w:val="00E97BA8"/>
    <w:rsid w:val="00EA021C"/>
    <w:rsid w:val="00EA0968"/>
    <w:rsid w:val="00EA0BD4"/>
    <w:rsid w:val="00EA0C76"/>
    <w:rsid w:val="00EA0D6F"/>
    <w:rsid w:val="00EA20C3"/>
    <w:rsid w:val="00EA255D"/>
    <w:rsid w:val="00EA367E"/>
    <w:rsid w:val="00EA3E96"/>
    <w:rsid w:val="00EA3FBE"/>
    <w:rsid w:val="00EA42B0"/>
    <w:rsid w:val="00EA4FF2"/>
    <w:rsid w:val="00EA5603"/>
    <w:rsid w:val="00EA6665"/>
    <w:rsid w:val="00EA6B2A"/>
    <w:rsid w:val="00EA6C31"/>
    <w:rsid w:val="00EA6D11"/>
    <w:rsid w:val="00EA7307"/>
    <w:rsid w:val="00EA7B99"/>
    <w:rsid w:val="00EA7C4F"/>
    <w:rsid w:val="00EA7EBB"/>
    <w:rsid w:val="00EB0324"/>
    <w:rsid w:val="00EB04EA"/>
    <w:rsid w:val="00EB0943"/>
    <w:rsid w:val="00EB0A1B"/>
    <w:rsid w:val="00EB0DB7"/>
    <w:rsid w:val="00EB0FCF"/>
    <w:rsid w:val="00EB15BE"/>
    <w:rsid w:val="00EB17CF"/>
    <w:rsid w:val="00EB1A4D"/>
    <w:rsid w:val="00EB2CC4"/>
    <w:rsid w:val="00EB326B"/>
    <w:rsid w:val="00EB334B"/>
    <w:rsid w:val="00EB397E"/>
    <w:rsid w:val="00EB406B"/>
    <w:rsid w:val="00EB4292"/>
    <w:rsid w:val="00EB5075"/>
    <w:rsid w:val="00EB5591"/>
    <w:rsid w:val="00EB56B6"/>
    <w:rsid w:val="00EB6237"/>
    <w:rsid w:val="00EB686E"/>
    <w:rsid w:val="00EB6DFA"/>
    <w:rsid w:val="00EB7127"/>
    <w:rsid w:val="00EB77AF"/>
    <w:rsid w:val="00EC0860"/>
    <w:rsid w:val="00EC09D1"/>
    <w:rsid w:val="00EC0A99"/>
    <w:rsid w:val="00EC0BDF"/>
    <w:rsid w:val="00EC1080"/>
    <w:rsid w:val="00EC17FF"/>
    <w:rsid w:val="00EC1D81"/>
    <w:rsid w:val="00EC1F1B"/>
    <w:rsid w:val="00EC2755"/>
    <w:rsid w:val="00EC3EAB"/>
    <w:rsid w:val="00EC49CE"/>
    <w:rsid w:val="00EC4FC9"/>
    <w:rsid w:val="00EC5A35"/>
    <w:rsid w:val="00EC5DBA"/>
    <w:rsid w:val="00EC6448"/>
    <w:rsid w:val="00EC7201"/>
    <w:rsid w:val="00EC726E"/>
    <w:rsid w:val="00EC7A00"/>
    <w:rsid w:val="00EC7E86"/>
    <w:rsid w:val="00ED04DC"/>
    <w:rsid w:val="00ED0556"/>
    <w:rsid w:val="00ED15C1"/>
    <w:rsid w:val="00ED17EF"/>
    <w:rsid w:val="00ED1807"/>
    <w:rsid w:val="00ED2C85"/>
    <w:rsid w:val="00ED3C79"/>
    <w:rsid w:val="00ED3EA0"/>
    <w:rsid w:val="00ED42B9"/>
    <w:rsid w:val="00ED42F6"/>
    <w:rsid w:val="00ED4FF7"/>
    <w:rsid w:val="00ED6196"/>
    <w:rsid w:val="00ED660D"/>
    <w:rsid w:val="00ED6CB7"/>
    <w:rsid w:val="00ED778D"/>
    <w:rsid w:val="00ED7AAD"/>
    <w:rsid w:val="00EE12C7"/>
    <w:rsid w:val="00EE2051"/>
    <w:rsid w:val="00EE21F7"/>
    <w:rsid w:val="00EE261D"/>
    <w:rsid w:val="00EE2D1F"/>
    <w:rsid w:val="00EE30D7"/>
    <w:rsid w:val="00EE37EF"/>
    <w:rsid w:val="00EE3E4E"/>
    <w:rsid w:val="00EE4C22"/>
    <w:rsid w:val="00EE4D98"/>
    <w:rsid w:val="00EE6587"/>
    <w:rsid w:val="00EE6FB2"/>
    <w:rsid w:val="00EE7452"/>
    <w:rsid w:val="00EE74F1"/>
    <w:rsid w:val="00EE77A5"/>
    <w:rsid w:val="00EE7B24"/>
    <w:rsid w:val="00EF0006"/>
    <w:rsid w:val="00EF1BA8"/>
    <w:rsid w:val="00EF240C"/>
    <w:rsid w:val="00EF28AE"/>
    <w:rsid w:val="00EF3EC9"/>
    <w:rsid w:val="00EF45A6"/>
    <w:rsid w:val="00EF4C35"/>
    <w:rsid w:val="00EF503F"/>
    <w:rsid w:val="00EF58A6"/>
    <w:rsid w:val="00EF59B6"/>
    <w:rsid w:val="00EF604B"/>
    <w:rsid w:val="00EF6611"/>
    <w:rsid w:val="00EF7257"/>
    <w:rsid w:val="00EF72B2"/>
    <w:rsid w:val="00EF795A"/>
    <w:rsid w:val="00EF7FDB"/>
    <w:rsid w:val="00F00197"/>
    <w:rsid w:val="00F00623"/>
    <w:rsid w:val="00F0087B"/>
    <w:rsid w:val="00F008A1"/>
    <w:rsid w:val="00F009BB"/>
    <w:rsid w:val="00F03123"/>
    <w:rsid w:val="00F03468"/>
    <w:rsid w:val="00F04521"/>
    <w:rsid w:val="00F04682"/>
    <w:rsid w:val="00F047BE"/>
    <w:rsid w:val="00F04844"/>
    <w:rsid w:val="00F05185"/>
    <w:rsid w:val="00F066E0"/>
    <w:rsid w:val="00F06B8A"/>
    <w:rsid w:val="00F07874"/>
    <w:rsid w:val="00F07E1C"/>
    <w:rsid w:val="00F11432"/>
    <w:rsid w:val="00F117F0"/>
    <w:rsid w:val="00F12518"/>
    <w:rsid w:val="00F12550"/>
    <w:rsid w:val="00F12E09"/>
    <w:rsid w:val="00F12E56"/>
    <w:rsid w:val="00F133CA"/>
    <w:rsid w:val="00F1346F"/>
    <w:rsid w:val="00F1351F"/>
    <w:rsid w:val="00F1420A"/>
    <w:rsid w:val="00F14465"/>
    <w:rsid w:val="00F149A8"/>
    <w:rsid w:val="00F149F5"/>
    <w:rsid w:val="00F15657"/>
    <w:rsid w:val="00F1575D"/>
    <w:rsid w:val="00F16AA1"/>
    <w:rsid w:val="00F16AE8"/>
    <w:rsid w:val="00F171FB"/>
    <w:rsid w:val="00F17330"/>
    <w:rsid w:val="00F173AB"/>
    <w:rsid w:val="00F20315"/>
    <w:rsid w:val="00F20475"/>
    <w:rsid w:val="00F21429"/>
    <w:rsid w:val="00F22154"/>
    <w:rsid w:val="00F22FF5"/>
    <w:rsid w:val="00F241AA"/>
    <w:rsid w:val="00F24747"/>
    <w:rsid w:val="00F25831"/>
    <w:rsid w:val="00F259C0"/>
    <w:rsid w:val="00F266E5"/>
    <w:rsid w:val="00F26FDF"/>
    <w:rsid w:val="00F278E7"/>
    <w:rsid w:val="00F3072F"/>
    <w:rsid w:val="00F3111B"/>
    <w:rsid w:val="00F31360"/>
    <w:rsid w:val="00F3166D"/>
    <w:rsid w:val="00F3214F"/>
    <w:rsid w:val="00F32648"/>
    <w:rsid w:val="00F32A4D"/>
    <w:rsid w:val="00F345B2"/>
    <w:rsid w:val="00F353A5"/>
    <w:rsid w:val="00F353B4"/>
    <w:rsid w:val="00F365FF"/>
    <w:rsid w:val="00F36701"/>
    <w:rsid w:val="00F36B36"/>
    <w:rsid w:val="00F36D53"/>
    <w:rsid w:val="00F37D25"/>
    <w:rsid w:val="00F41305"/>
    <w:rsid w:val="00F415A2"/>
    <w:rsid w:val="00F41ACA"/>
    <w:rsid w:val="00F42496"/>
    <w:rsid w:val="00F42A7A"/>
    <w:rsid w:val="00F42B27"/>
    <w:rsid w:val="00F434C8"/>
    <w:rsid w:val="00F438E7"/>
    <w:rsid w:val="00F43C79"/>
    <w:rsid w:val="00F43F07"/>
    <w:rsid w:val="00F4495C"/>
    <w:rsid w:val="00F44D9B"/>
    <w:rsid w:val="00F44E85"/>
    <w:rsid w:val="00F458B2"/>
    <w:rsid w:val="00F45A17"/>
    <w:rsid w:val="00F45D0D"/>
    <w:rsid w:val="00F46060"/>
    <w:rsid w:val="00F4669A"/>
    <w:rsid w:val="00F46962"/>
    <w:rsid w:val="00F46B53"/>
    <w:rsid w:val="00F46DD2"/>
    <w:rsid w:val="00F46E95"/>
    <w:rsid w:val="00F50C09"/>
    <w:rsid w:val="00F50EFA"/>
    <w:rsid w:val="00F50FE3"/>
    <w:rsid w:val="00F516A7"/>
    <w:rsid w:val="00F51A9B"/>
    <w:rsid w:val="00F52B4D"/>
    <w:rsid w:val="00F5332E"/>
    <w:rsid w:val="00F535C8"/>
    <w:rsid w:val="00F557EC"/>
    <w:rsid w:val="00F56677"/>
    <w:rsid w:val="00F5767D"/>
    <w:rsid w:val="00F57F1D"/>
    <w:rsid w:val="00F57FA9"/>
    <w:rsid w:val="00F607F6"/>
    <w:rsid w:val="00F60899"/>
    <w:rsid w:val="00F60A2B"/>
    <w:rsid w:val="00F62ED4"/>
    <w:rsid w:val="00F631F2"/>
    <w:rsid w:val="00F63429"/>
    <w:rsid w:val="00F63739"/>
    <w:rsid w:val="00F63DA9"/>
    <w:rsid w:val="00F6412C"/>
    <w:rsid w:val="00F6567E"/>
    <w:rsid w:val="00F65D37"/>
    <w:rsid w:val="00F65F5B"/>
    <w:rsid w:val="00F6625C"/>
    <w:rsid w:val="00F66351"/>
    <w:rsid w:val="00F669CB"/>
    <w:rsid w:val="00F66ECA"/>
    <w:rsid w:val="00F70174"/>
    <w:rsid w:val="00F705F3"/>
    <w:rsid w:val="00F70B9E"/>
    <w:rsid w:val="00F71607"/>
    <w:rsid w:val="00F71D15"/>
    <w:rsid w:val="00F75012"/>
    <w:rsid w:val="00F775D0"/>
    <w:rsid w:val="00F77775"/>
    <w:rsid w:val="00F77E3A"/>
    <w:rsid w:val="00F800F7"/>
    <w:rsid w:val="00F805A7"/>
    <w:rsid w:val="00F8062B"/>
    <w:rsid w:val="00F812B0"/>
    <w:rsid w:val="00F81394"/>
    <w:rsid w:val="00F825C9"/>
    <w:rsid w:val="00F827E8"/>
    <w:rsid w:val="00F83BCB"/>
    <w:rsid w:val="00F84517"/>
    <w:rsid w:val="00F84929"/>
    <w:rsid w:val="00F84C6A"/>
    <w:rsid w:val="00F84D3A"/>
    <w:rsid w:val="00F85835"/>
    <w:rsid w:val="00F85D2C"/>
    <w:rsid w:val="00F85F82"/>
    <w:rsid w:val="00F87818"/>
    <w:rsid w:val="00F87B96"/>
    <w:rsid w:val="00F90E37"/>
    <w:rsid w:val="00F90F36"/>
    <w:rsid w:val="00F914FD"/>
    <w:rsid w:val="00F918F0"/>
    <w:rsid w:val="00F9266D"/>
    <w:rsid w:val="00F93013"/>
    <w:rsid w:val="00F945EF"/>
    <w:rsid w:val="00F947D5"/>
    <w:rsid w:val="00F94B85"/>
    <w:rsid w:val="00F95240"/>
    <w:rsid w:val="00F95263"/>
    <w:rsid w:val="00F975E0"/>
    <w:rsid w:val="00F976E7"/>
    <w:rsid w:val="00FA0065"/>
    <w:rsid w:val="00FA02A8"/>
    <w:rsid w:val="00FA141B"/>
    <w:rsid w:val="00FA18F2"/>
    <w:rsid w:val="00FA1A40"/>
    <w:rsid w:val="00FA1D6B"/>
    <w:rsid w:val="00FA1F90"/>
    <w:rsid w:val="00FA2389"/>
    <w:rsid w:val="00FA2CD4"/>
    <w:rsid w:val="00FA2E2F"/>
    <w:rsid w:val="00FA333A"/>
    <w:rsid w:val="00FA375E"/>
    <w:rsid w:val="00FA3807"/>
    <w:rsid w:val="00FA4920"/>
    <w:rsid w:val="00FA5292"/>
    <w:rsid w:val="00FA5322"/>
    <w:rsid w:val="00FA54B7"/>
    <w:rsid w:val="00FA6494"/>
    <w:rsid w:val="00FA6E0A"/>
    <w:rsid w:val="00FA7CC0"/>
    <w:rsid w:val="00FB012B"/>
    <w:rsid w:val="00FB050F"/>
    <w:rsid w:val="00FB062A"/>
    <w:rsid w:val="00FB0E50"/>
    <w:rsid w:val="00FB1199"/>
    <w:rsid w:val="00FB1710"/>
    <w:rsid w:val="00FB1771"/>
    <w:rsid w:val="00FB1A35"/>
    <w:rsid w:val="00FB1FED"/>
    <w:rsid w:val="00FB21D5"/>
    <w:rsid w:val="00FB420F"/>
    <w:rsid w:val="00FB4818"/>
    <w:rsid w:val="00FB4BCE"/>
    <w:rsid w:val="00FB630B"/>
    <w:rsid w:val="00FB662E"/>
    <w:rsid w:val="00FB6DA7"/>
    <w:rsid w:val="00FB70B9"/>
    <w:rsid w:val="00FB7ED0"/>
    <w:rsid w:val="00FB7FC2"/>
    <w:rsid w:val="00FB7FF3"/>
    <w:rsid w:val="00FC0517"/>
    <w:rsid w:val="00FC09F3"/>
    <w:rsid w:val="00FC32EF"/>
    <w:rsid w:val="00FC3DA0"/>
    <w:rsid w:val="00FC3EF7"/>
    <w:rsid w:val="00FC407D"/>
    <w:rsid w:val="00FC5373"/>
    <w:rsid w:val="00FC5B5D"/>
    <w:rsid w:val="00FC5E7B"/>
    <w:rsid w:val="00FC709D"/>
    <w:rsid w:val="00FC7C43"/>
    <w:rsid w:val="00FD0723"/>
    <w:rsid w:val="00FD1582"/>
    <w:rsid w:val="00FD1976"/>
    <w:rsid w:val="00FD250E"/>
    <w:rsid w:val="00FD273A"/>
    <w:rsid w:val="00FD3A07"/>
    <w:rsid w:val="00FD3B98"/>
    <w:rsid w:val="00FD3FC7"/>
    <w:rsid w:val="00FD4703"/>
    <w:rsid w:val="00FD47ED"/>
    <w:rsid w:val="00FD4A29"/>
    <w:rsid w:val="00FD4A82"/>
    <w:rsid w:val="00FD4FAD"/>
    <w:rsid w:val="00FD5373"/>
    <w:rsid w:val="00FD56E5"/>
    <w:rsid w:val="00FD5753"/>
    <w:rsid w:val="00FE00EA"/>
    <w:rsid w:val="00FE0210"/>
    <w:rsid w:val="00FE0AC6"/>
    <w:rsid w:val="00FE0EF1"/>
    <w:rsid w:val="00FE181B"/>
    <w:rsid w:val="00FE2ED1"/>
    <w:rsid w:val="00FE3EF8"/>
    <w:rsid w:val="00FE44F6"/>
    <w:rsid w:val="00FE4878"/>
    <w:rsid w:val="00FE49E7"/>
    <w:rsid w:val="00FE5D40"/>
    <w:rsid w:val="00FE6417"/>
    <w:rsid w:val="00FE6EFC"/>
    <w:rsid w:val="00FE78FB"/>
    <w:rsid w:val="00FF1C8B"/>
    <w:rsid w:val="00FF2612"/>
    <w:rsid w:val="00FF322C"/>
    <w:rsid w:val="00FF38CC"/>
    <w:rsid w:val="00FF4C3C"/>
    <w:rsid w:val="00FF4F44"/>
    <w:rsid w:val="00FF5760"/>
    <w:rsid w:val="00FF5A4E"/>
    <w:rsid w:val="00FF73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5AE4A"/>
  <w15:docId w15:val="{26E9B503-9DF0-044A-A687-C346FF5D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B5"/>
    <w:rPr>
      <w:rFonts w:ascii="Times New Roman" w:hAnsi="Times New Roman"/>
    </w:rPr>
  </w:style>
  <w:style w:type="paragraph" w:styleId="Heading1">
    <w:name w:val="heading 1"/>
    <w:basedOn w:val="Normal"/>
    <w:next w:val="Normal"/>
    <w:link w:val="Heading1Char"/>
    <w:autoRedefine/>
    <w:uiPriority w:val="9"/>
    <w:qFormat/>
    <w:rsid w:val="007C378B"/>
    <w:pPr>
      <w:keepNext/>
      <w:keepLines/>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9E283E"/>
    <w:pPr>
      <w:keepNext/>
      <w:keepLines/>
      <w:outlineLvl w:val="1"/>
    </w:pPr>
    <w:rPr>
      <w:rFonts w:eastAsiaTheme="majorEastAsia" w:cstheme="majorBidi"/>
      <w:b/>
      <w:bCs/>
      <w:i/>
      <w:szCs w:val="26"/>
    </w:rPr>
  </w:style>
  <w:style w:type="paragraph" w:styleId="Heading3">
    <w:name w:val="heading 3"/>
    <w:basedOn w:val="Normal"/>
    <w:next w:val="Normal"/>
    <w:link w:val="Heading3Char"/>
    <w:autoRedefine/>
    <w:uiPriority w:val="9"/>
    <w:unhideWhenUsed/>
    <w:qFormat/>
    <w:rsid w:val="007C28A8"/>
    <w:pPr>
      <w:keepNext/>
      <w:keepLines/>
      <w:outlineLvl w:val="2"/>
    </w:pPr>
    <w:rPr>
      <w:rFonts w:eastAsiaTheme="majorEastAsia" w:cs="Times New Roman"/>
      <w:b/>
      <w:bCs/>
      <w:i/>
      <w:sz w:val="24"/>
      <w:szCs w:val="24"/>
    </w:rPr>
  </w:style>
  <w:style w:type="paragraph" w:styleId="Heading4">
    <w:name w:val="heading 4"/>
    <w:basedOn w:val="Normal"/>
    <w:next w:val="Normal"/>
    <w:link w:val="Heading4Char"/>
    <w:qFormat/>
    <w:rsid w:val="00843D26"/>
    <w:pPr>
      <w:keepNext/>
      <w:numPr>
        <w:ilvl w:val="3"/>
        <w:numId w:val="2"/>
      </w:numPr>
      <w:spacing w:before="120" w:after="120"/>
      <w:jc w:val="both"/>
      <w:outlineLvl w:val="3"/>
    </w:pPr>
    <w:rPr>
      <w:rFonts w:ascii="Times New (W1)" w:eastAsia="Times New Roman" w:hAnsi="Times New (W1)" w:cs="Times New Roman"/>
      <w:b/>
      <w:i/>
      <w:sz w:val="26"/>
      <w:szCs w:val="20"/>
    </w:rPr>
  </w:style>
  <w:style w:type="paragraph" w:styleId="Heading5">
    <w:name w:val="heading 5"/>
    <w:basedOn w:val="Normal"/>
    <w:next w:val="Normal"/>
    <w:link w:val="Heading5Char"/>
    <w:qFormat/>
    <w:rsid w:val="00843D26"/>
    <w:pPr>
      <w:keepNext/>
      <w:numPr>
        <w:ilvl w:val="4"/>
        <w:numId w:val="2"/>
      </w:numPr>
      <w:spacing w:before="120" w:after="120"/>
      <w:outlineLvl w:val="4"/>
    </w:pPr>
    <w:rPr>
      <w:rFonts w:ascii="Times New (W1)" w:eastAsia="Times New Roman" w:hAnsi="Times New (W1)" w:cs="Times New Roman"/>
      <w:i/>
      <w:sz w:val="26"/>
      <w:szCs w:val="20"/>
    </w:rPr>
  </w:style>
  <w:style w:type="paragraph" w:styleId="Heading6">
    <w:name w:val="heading 6"/>
    <w:basedOn w:val="Normal"/>
    <w:next w:val="Normal"/>
    <w:link w:val="Heading6Char"/>
    <w:rsid w:val="00843D26"/>
    <w:pPr>
      <w:numPr>
        <w:ilvl w:val="5"/>
        <w:numId w:val="2"/>
      </w:numPr>
      <w:spacing w:before="240" w:after="60"/>
      <w:jc w:val="both"/>
      <w:outlineLvl w:val="5"/>
    </w:pPr>
    <w:rPr>
      <w:rFonts w:ascii="Times New (W1)" w:eastAsia="Times New Roman" w:hAnsi="Times New (W1)" w:cs="Times New Roman"/>
      <w:i/>
      <w:szCs w:val="20"/>
    </w:rPr>
  </w:style>
  <w:style w:type="paragraph" w:styleId="Heading7">
    <w:name w:val="heading 7"/>
    <w:basedOn w:val="Normal"/>
    <w:next w:val="Normal"/>
    <w:link w:val="Heading7Char"/>
    <w:rsid w:val="00843D26"/>
    <w:pPr>
      <w:numPr>
        <w:ilvl w:val="6"/>
        <w:numId w:val="2"/>
      </w:numPr>
      <w:spacing w:before="240" w:after="60"/>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843D26"/>
    <w:pPr>
      <w:numPr>
        <w:ilvl w:val="7"/>
        <w:numId w:val="2"/>
      </w:numPr>
      <w:spacing w:before="240" w:after="60"/>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843D26"/>
    <w:pPr>
      <w:numPr>
        <w:ilvl w:val="8"/>
        <w:numId w:val="2"/>
      </w:numPr>
      <w:spacing w:before="240" w:after="60"/>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78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E283E"/>
    <w:rPr>
      <w:rFonts w:ascii="Times New Roman" w:eastAsiaTheme="majorEastAsia" w:hAnsi="Times New Roman" w:cstheme="majorBidi"/>
      <w:b/>
      <w:bCs/>
      <w:i/>
      <w:szCs w:val="26"/>
    </w:rPr>
  </w:style>
  <w:style w:type="character" w:customStyle="1" w:styleId="Heading3Char">
    <w:name w:val="Heading 3 Char"/>
    <w:basedOn w:val="DefaultParagraphFont"/>
    <w:link w:val="Heading3"/>
    <w:uiPriority w:val="9"/>
    <w:rsid w:val="007C28A8"/>
    <w:rPr>
      <w:rFonts w:ascii="Times New Roman" w:eastAsiaTheme="majorEastAsia" w:hAnsi="Times New Roman" w:cs="Times New Roman"/>
      <w:b/>
      <w:bCs/>
      <w:i/>
      <w:sz w:val="24"/>
      <w:szCs w:val="24"/>
    </w:rPr>
  </w:style>
  <w:style w:type="paragraph" w:styleId="FootnoteText">
    <w:name w:val="footnote text"/>
    <w:aliases w:val="Footnote Text Char Char Char Char Char Char,Footnote Text Char Char,Footnote Text Char1 Char Char,Footnote Text Char Char Char Char,Footnote Text Char1 Char Char Char,Footnote Text Char1,f,LJ Footnote Text,FA Char,FA ,FA,ft"/>
    <w:basedOn w:val="Normal"/>
    <w:link w:val="FootnoteTextChar"/>
    <w:uiPriority w:val="99"/>
    <w:unhideWhenUsed/>
    <w:qFormat/>
    <w:rsid w:val="00E72C67"/>
    <w:rPr>
      <w:sz w:val="20"/>
      <w:szCs w:val="20"/>
    </w:rPr>
  </w:style>
  <w:style w:type="character" w:customStyle="1" w:styleId="FootnoteTextChar">
    <w:name w:val="Footnote Text Char"/>
    <w:aliases w:val="Footnote Text Char Char Char Char Char Char Char,Footnote Text Char Char Char,Footnote Text Char1 Char Char Char1,Footnote Text Char Char Char Char Char,Footnote Text Char1 Char Char Char Char,Footnote Text Char1 Char,f Char,FA  Char"/>
    <w:basedOn w:val="DefaultParagraphFont"/>
    <w:link w:val="FootnoteText"/>
    <w:uiPriority w:val="99"/>
    <w:rsid w:val="00E72C67"/>
    <w:rPr>
      <w:rFonts w:ascii="Times New Roman" w:hAnsi="Times New Roman"/>
      <w:sz w:val="20"/>
      <w:szCs w:val="20"/>
    </w:rPr>
  </w:style>
  <w:style w:type="character" w:styleId="FootnoteReference">
    <w:name w:val="footnote reference"/>
    <w:aliases w:val="[0],footnote ref,Footnotes refss,Footnote,16 Point,Superscript 6 Point"/>
    <w:basedOn w:val="DefaultParagraphFont"/>
    <w:uiPriority w:val="99"/>
    <w:unhideWhenUsed/>
    <w:qFormat/>
    <w:rsid w:val="00E72C67"/>
    <w:rPr>
      <w:vertAlign w:val="superscript"/>
    </w:rPr>
  </w:style>
  <w:style w:type="paragraph" w:styleId="ListParagraph">
    <w:name w:val="List Paragraph"/>
    <w:basedOn w:val="Normal"/>
    <w:uiPriority w:val="34"/>
    <w:qFormat/>
    <w:rsid w:val="008F4616"/>
    <w:pPr>
      <w:ind w:left="720"/>
      <w:contextualSpacing/>
    </w:pPr>
  </w:style>
  <w:style w:type="character" w:styleId="Hyperlink">
    <w:name w:val="Hyperlink"/>
    <w:basedOn w:val="DefaultParagraphFont"/>
    <w:uiPriority w:val="99"/>
    <w:unhideWhenUsed/>
    <w:rsid w:val="00B84DD9"/>
    <w:rPr>
      <w:color w:val="0000FF" w:themeColor="hyperlink"/>
      <w:u w:val="single"/>
    </w:rPr>
  </w:style>
  <w:style w:type="character" w:customStyle="1" w:styleId="Mention1">
    <w:name w:val="Mention1"/>
    <w:basedOn w:val="DefaultParagraphFont"/>
    <w:uiPriority w:val="99"/>
    <w:semiHidden/>
    <w:unhideWhenUsed/>
    <w:rsid w:val="00B84DD9"/>
    <w:rPr>
      <w:color w:val="2B579A"/>
      <w:shd w:val="clear" w:color="auto" w:fill="E6E6E6"/>
    </w:rPr>
  </w:style>
  <w:style w:type="character" w:customStyle="1" w:styleId="UnresolvedMention1">
    <w:name w:val="Unresolved Mention1"/>
    <w:basedOn w:val="DefaultParagraphFont"/>
    <w:uiPriority w:val="99"/>
    <w:semiHidden/>
    <w:unhideWhenUsed/>
    <w:rsid w:val="001348C7"/>
    <w:rPr>
      <w:color w:val="808080"/>
      <w:shd w:val="clear" w:color="auto" w:fill="E6E6E6"/>
    </w:rPr>
  </w:style>
  <w:style w:type="paragraph" w:customStyle="1" w:styleId="DPCnumberdigit">
    <w:name w:val="DPC number digit"/>
    <w:basedOn w:val="Normal"/>
    <w:uiPriority w:val="4"/>
    <w:rsid w:val="00025E71"/>
    <w:pPr>
      <w:numPr>
        <w:numId w:val="1"/>
      </w:numPr>
      <w:spacing w:after="160" w:line="300" w:lineRule="atLeast"/>
    </w:pPr>
    <w:rPr>
      <w:rFonts w:eastAsia="Times" w:cs="Arial"/>
      <w:color w:val="000000" w:themeColor="text1"/>
    </w:rPr>
  </w:style>
  <w:style w:type="paragraph" w:customStyle="1" w:styleId="DPCnumberloweralphaindent">
    <w:name w:val="DPC number lower alpha indent"/>
    <w:basedOn w:val="Normal"/>
    <w:uiPriority w:val="4"/>
    <w:qFormat/>
    <w:rsid w:val="00025E71"/>
    <w:pPr>
      <w:numPr>
        <w:ilvl w:val="3"/>
        <w:numId w:val="1"/>
      </w:numPr>
      <w:spacing w:after="160" w:line="300" w:lineRule="atLeast"/>
    </w:pPr>
    <w:rPr>
      <w:rFonts w:eastAsia="Times" w:cs="Arial"/>
      <w:color w:val="000000" w:themeColor="text1"/>
    </w:rPr>
  </w:style>
  <w:style w:type="paragraph" w:customStyle="1" w:styleId="DPCnumberdigitindent">
    <w:name w:val="DPC number digit indent"/>
    <w:basedOn w:val="DPCnumberloweralphaindent"/>
    <w:uiPriority w:val="4"/>
    <w:qFormat/>
    <w:rsid w:val="00025E71"/>
    <w:pPr>
      <w:numPr>
        <w:ilvl w:val="1"/>
      </w:numPr>
    </w:pPr>
  </w:style>
  <w:style w:type="paragraph" w:customStyle="1" w:styleId="DPCnumberloweralpha">
    <w:name w:val="DPC number lower alpha"/>
    <w:basedOn w:val="Normal"/>
    <w:uiPriority w:val="4"/>
    <w:qFormat/>
    <w:rsid w:val="00025E71"/>
    <w:pPr>
      <w:numPr>
        <w:ilvl w:val="2"/>
        <w:numId w:val="1"/>
      </w:numPr>
      <w:spacing w:after="160" w:line="300" w:lineRule="atLeast"/>
    </w:pPr>
    <w:rPr>
      <w:rFonts w:eastAsia="Times" w:cs="Arial"/>
      <w:color w:val="000000" w:themeColor="text1"/>
    </w:rPr>
  </w:style>
  <w:style w:type="paragraph" w:customStyle="1" w:styleId="DPCnumberlowerroman">
    <w:name w:val="DPC number lower roman"/>
    <w:basedOn w:val="Normal"/>
    <w:uiPriority w:val="4"/>
    <w:qFormat/>
    <w:rsid w:val="00025E71"/>
    <w:pPr>
      <w:numPr>
        <w:ilvl w:val="4"/>
        <w:numId w:val="1"/>
      </w:numPr>
      <w:spacing w:after="160" w:line="300" w:lineRule="atLeast"/>
    </w:pPr>
    <w:rPr>
      <w:rFonts w:eastAsia="Times" w:cs="Arial"/>
      <w:color w:val="000000" w:themeColor="text1"/>
    </w:rPr>
  </w:style>
  <w:style w:type="paragraph" w:customStyle="1" w:styleId="DPCnumberlowerromanindent">
    <w:name w:val="DPC number lower roman indent"/>
    <w:basedOn w:val="Normal"/>
    <w:uiPriority w:val="4"/>
    <w:qFormat/>
    <w:rsid w:val="00025E71"/>
    <w:pPr>
      <w:numPr>
        <w:ilvl w:val="5"/>
        <w:numId w:val="1"/>
      </w:numPr>
      <w:spacing w:after="160" w:line="300" w:lineRule="atLeast"/>
    </w:pPr>
    <w:rPr>
      <w:rFonts w:eastAsia="Times" w:cs="Arial"/>
      <w:color w:val="000000" w:themeColor="text1"/>
    </w:rPr>
  </w:style>
  <w:style w:type="numbering" w:customStyle="1" w:styleId="Numbers">
    <w:name w:val="Numbers"/>
    <w:rsid w:val="00025E71"/>
    <w:pPr>
      <w:numPr>
        <w:numId w:val="1"/>
      </w:numPr>
    </w:pPr>
  </w:style>
  <w:style w:type="paragraph" w:styleId="NormalWeb">
    <w:name w:val="Normal (Web)"/>
    <w:basedOn w:val="Normal"/>
    <w:uiPriority w:val="99"/>
    <w:semiHidden/>
    <w:unhideWhenUsed/>
    <w:rsid w:val="006932F1"/>
    <w:pPr>
      <w:spacing w:before="100" w:beforeAutospacing="1" w:after="100" w:afterAutospacing="1"/>
    </w:pPr>
    <w:rPr>
      <w:rFonts w:eastAsia="Times New Roman" w:cs="Times New Roman"/>
      <w:sz w:val="24"/>
      <w:szCs w:val="24"/>
      <w:lang w:eastAsia="en-AU"/>
    </w:rPr>
  </w:style>
  <w:style w:type="paragraph" w:styleId="DocumentMap">
    <w:name w:val="Document Map"/>
    <w:basedOn w:val="Normal"/>
    <w:link w:val="DocumentMapChar"/>
    <w:uiPriority w:val="99"/>
    <w:semiHidden/>
    <w:unhideWhenUsed/>
    <w:rsid w:val="004807BB"/>
    <w:rPr>
      <w:rFonts w:cs="Times New Roman"/>
      <w:sz w:val="24"/>
      <w:szCs w:val="24"/>
    </w:rPr>
  </w:style>
  <w:style w:type="character" w:customStyle="1" w:styleId="DocumentMapChar">
    <w:name w:val="Document Map Char"/>
    <w:basedOn w:val="DefaultParagraphFont"/>
    <w:link w:val="DocumentMap"/>
    <w:uiPriority w:val="99"/>
    <w:semiHidden/>
    <w:rsid w:val="004807B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976BD"/>
    <w:rPr>
      <w:color w:val="800080" w:themeColor="followedHyperlink"/>
      <w:u w:val="single"/>
    </w:rPr>
  </w:style>
  <w:style w:type="paragraph" w:styleId="Header">
    <w:name w:val="header"/>
    <w:basedOn w:val="Normal"/>
    <w:link w:val="HeaderChar"/>
    <w:uiPriority w:val="99"/>
    <w:unhideWhenUsed/>
    <w:rsid w:val="008D045C"/>
    <w:pPr>
      <w:tabs>
        <w:tab w:val="center" w:pos="4513"/>
        <w:tab w:val="right" w:pos="9026"/>
      </w:tabs>
    </w:pPr>
  </w:style>
  <w:style w:type="character" w:customStyle="1" w:styleId="HeaderChar">
    <w:name w:val="Header Char"/>
    <w:basedOn w:val="DefaultParagraphFont"/>
    <w:link w:val="Header"/>
    <w:uiPriority w:val="99"/>
    <w:rsid w:val="008D045C"/>
    <w:rPr>
      <w:rFonts w:ascii="Times New Roman" w:hAnsi="Times New Roman"/>
    </w:rPr>
  </w:style>
  <w:style w:type="paragraph" w:styleId="Footer">
    <w:name w:val="footer"/>
    <w:basedOn w:val="Normal"/>
    <w:link w:val="FooterChar"/>
    <w:uiPriority w:val="99"/>
    <w:unhideWhenUsed/>
    <w:rsid w:val="008D045C"/>
    <w:pPr>
      <w:tabs>
        <w:tab w:val="center" w:pos="4513"/>
        <w:tab w:val="right" w:pos="9026"/>
      </w:tabs>
    </w:pPr>
  </w:style>
  <w:style w:type="character" w:customStyle="1" w:styleId="FooterChar">
    <w:name w:val="Footer Char"/>
    <w:basedOn w:val="DefaultParagraphFont"/>
    <w:link w:val="Footer"/>
    <w:uiPriority w:val="99"/>
    <w:rsid w:val="008D045C"/>
    <w:rPr>
      <w:rFonts w:ascii="Times New Roman" w:hAnsi="Times New Roman"/>
    </w:rPr>
  </w:style>
  <w:style w:type="paragraph" w:customStyle="1" w:styleId="Default">
    <w:name w:val="Default"/>
    <w:rsid w:val="006C18DD"/>
    <w:pPr>
      <w:widowControl w:val="0"/>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rsid w:val="00BD139B"/>
    <w:rPr>
      <w:color w:val="808080"/>
      <w:shd w:val="clear" w:color="auto" w:fill="E6E6E6"/>
    </w:rPr>
  </w:style>
  <w:style w:type="character" w:customStyle="1" w:styleId="st">
    <w:name w:val="st"/>
    <w:basedOn w:val="DefaultParagraphFont"/>
    <w:rsid w:val="00E54960"/>
  </w:style>
  <w:style w:type="paragraph" w:customStyle="1" w:styleId="Pa25">
    <w:name w:val="Pa25"/>
    <w:basedOn w:val="Default"/>
    <w:next w:val="Default"/>
    <w:uiPriority w:val="99"/>
    <w:rsid w:val="00996626"/>
    <w:pPr>
      <w:widowControl/>
      <w:spacing w:line="191" w:lineRule="atLeast"/>
    </w:pPr>
    <w:rPr>
      <w:rFonts w:ascii="ITCCentury Light" w:hAnsi="ITCCentury Light" w:cstheme="minorBidi"/>
      <w:color w:val="auto"/>
    </w:rPr>
  </w:style>
  <w:style w:type="paragraph" w:customStyle="1" w:styleId="Pa42">
    <w:name w:val="Pa42"/>
    <w:basedOn w:val="Default"/>
    <w:next w:val="Default"/>
    <w:uiPriority w:val="99"/>
    <w:rsid w:val="00BE02BF"/>
    <w:pPr>
      <w:widowControl/>
      <w:spacing w:line="191" w:lineRule="atLeast"/>
    </w:pPr>
    <w:rPr>
      <w:rFonts w:ascii="ITCCentury Light" w:hAnsi="ITCCentury Light" w:cstheme="minorBidi"/>
      <w:color w:val="auto"/>
    </w:rPr>
  </w:style>
  <w:style w:type="paragraph" w:customStyle="1" w:styleId="subsection">
    <w:name w:val="subsection"/>
    <w:basedOn w:val="Normal"/>
    <w:rsid w:val="00141C91"/>
    <w:pPr>
      <w:spacing w:before="100" w:beforeAutospacing="1" w:after="100" w:afterAutospacing="1"/>
    </w:pPr>
    <w:rPr>
      <w:rFonts w:cs="Times New Roman"/>
      <w:sz w:val="24"/>
      <w:szCs w:val="24"/>
      <w:lang w:eastAsia="en-AU"/>
    </w:rPr>
  </w:style>
  <w:style w:type="character" w:customStyle="1" w:styleId="Italic">
    <w:name w:val="Italic"/>
    <w:uiPriority w:val="99"/>
    <w:rsid w:val="004962F1"/>
    <w:rPr>
      <w:i/>
      <w:iCs/>
    </w:rPr>
  </w:style>
  <w:style w:type="character" w:customStyle="1" w:styleId="UnresolvedMention3">
    <w:name w:val="Unresolved Mention3"/>
    <w:basedOn w:val="DefaultParagraphFont"/>
    <w:uiPriority w:val="99"/>
    <w:rsid w:val="003C31EC"/>
    <w:rPr>
      <w:color w:val="808080"/>
      <w:shd w:val="clear" w:color="auto" w:fill="E6E6E6"/>
    </w:rPr>
  </w:style>
  <w:style w:type="character" w:customStyle="1" w:styleId="Heading4Char">
    <w:name w:val="Heading 4 Char"/>
    <w:basedOn w:val="DefaultParagraphFont"/>
    <w:link w:val="Heading4"/>
    <w:rsid w:val="00843D26"/>
    <w:rPr>
      <w:rFonts w:ascii="Times New (W1)" w:eastAsia="Times New Roman" w:hAnsi="Times New (W1)" w:cs="Times New Roman"/>
      <w:b/>
      <w:i/>
      <w:sz w:val="26"/>
      <w:szCs w:val="20"/>
    </w:rPr>
  </w:style>
  <w:style w:type="character" w:customStyle="1" w:styleId="Heading5Char">
    <w:name w:val="Heading 5 Char"/>
    <w:basedOn w:val="DefaultParagraphFont"/>
    <w:link w:val="Heading5"/>
    <w:rsid w:val="00843D26"/>
    <w:rPr>
      <w:rFonts w:ascii="Times New (W1)" w:eastAsia="Times New Roman" w:hAnsi="Times New (W1)" w:cs="Times New Roman"/>
      <w:i/>
      <w:sz w:val="26"/>
      <w:szCs w:val="20"/>
    </w:rPr>
  </w:style>
  <w:style w:type="character" w:customStyle="1" w:styleId="Heading6Char">
    <w:name w:val="Heading 6 Char"/>
    <w:basedOn w:val="DefaultParagraphFont"/>
    <w:link w:val="Heading6"/>
    <w:rsid w:val="00843D26"/>
    <w:rPr>
      <w:rFonts w:ascii="Times New (W1)" w:eastAsia="Times New Roman" w:hAnsi="Times New (W1)" w:cs="Times New Roman"/>
      <w:i/>
      <w:szCs w:val="20"/>
    </w:rPr>
  </w:style>
  <w:style w:type="character" w:customStyle="1" w:styleId="Heading7Char">
    <w:name w:val="Heading 7 Char"/>
    <w:basedOn w:val="DefaultParagraphFont"/>
    <w:link w:val="Heading7"/>
    <w:rsid w:val="00843D26"/>
    <w:rPr>
      <w:rFonts w:ascii="Arial" w:eastAsia="Times New Roman" w:hAnsi="Arial" w:cs="Times New Roman"/>
      <w:sz w:val="20"/>
      <w:szCs w:val="20"/>
    </w:rPr>
  </w:style>
  <w:style w:type="character" w:customStyle="1" w:styleId="Heading8Char">
    <w:name w:val="Heading 8 Char"/>
    <w:basedOn w:val="DefaultParagraphFont"/>
    <w:link w:val="Heading8"/>
    <w:rsid w:val="00843D26"/>
    <w:rPr>
      <w:rFonts w:ascii="Arial" w:eastAsia="Times New Roman" w:hAnsi="Arial" w:cs="Times New Roman"/>
      <w:i/>
      <w:sz w:val="20"/>
      <w:szCs w:val="20"/>
    </w:rPr>
  </w:style>
  <w:style w:type="character" w:customStyle="1" w:styleId="Heading9Char">
    <w:name w:val="Heading 9 Char"/>
    <w:basedOn w:val="DefaultParagraphFont"/>
    <w:link w:val="Heading9"/>
    <w:rsid w:val="00843D26"/>
    <w:rPr>
      <w:rFonts w:ascii="Arial" w:eastAsia="Times New Roman" w:hAnsi="Arial" w:cs="Times New Roman"/>
      <w:b/>
      <w:i/>
      <w:sz w:val="18"/>
      <w:szCs w:val="20"/>
    </w:rPr>
  </w:style>
  <w:style w:type="paragraph" w:customStyle="1" w:styleId="Level1">
    <w:name w:val="Level1"/>
    <w:basedOn w:val="Normal"/>
    <w:rsid w:val="00843D26"/>
    <w:pPr>
      <w:numPr>
        <w:numId w:val="2"/>
      </w:numPr>
      <w:spacing w:before="120" w:after="120"/>
      <w:jc w:val="both"/>
    </w:pPr>
    <w:rPr>
      <w:rFonts w:ascii="Times New (W1)" w:eastAsia="Times New Roman" w:hAnsi="Times New (W1)" w:cs="Times New Roman"/>
      <w:sz w:val="26"/>
      <w:szCs w:val="20"/>
    </w:rPr>
  </w:style>
  <w:style w:type="paragraph" w:customStyle="1" w:styleId="Level2">
    <w:name w:val="Level2"/>
    <w:basedOn w:val="Normal"/>
    <w:rsid w:val="00843D26"/>
    <w:pPr>
      <w:numPr>
        <w:ilvl w:val="1"/>
        <w:numId w:val="2"/>
      </w:numPr>
      <w:spacing w:after="120"/>
      <w:jc w:val="both"/>
    </w:pPr>
    <w:rPr>
      <w:rFonts w:ascii="Times New (W1)" w:eastAsia="Times New Roman" w:hAnsi="Times New (W1)" w:cs="Times New Roman"/>
      <w:sz w:val="26"/>
      <w:szCs w:val="20"/>
    </w:rPr>
  </w:style>
  <w:style w:type="paragraph" w:customStyle="1" w:styleId="Level3">
    <w:name w:val="Level3"/>
    <w:basedOn w:val="Normal"/>
    <w:rsid w:val="00843D26"/>
    <w:pPr>
      <w:numPr>
        <w:ilvl w:val="2"/>
        <w:numId w:val="2"/>
      </w:numPr>
      <w:spacing w:after="120"/>
      <w:jc w:val="both"/>
    </w:pPr>
    <w:rPr>
      <w:rFonts w:ascii="Times New (W1)" w:eastAsia="Times New Roman" w:hAnsi="Times New (W1)" w:cs="Times New Roman"/>
      <w:sz w:val="26"/>
      <w:szCs w:val="20"/>
    </w:rPr>
  </w:style>
  <w:style w:type="paragraph" w:styleId="ListNumber4">
    <w:name w:val="List Number 4"/>
    <w:basedOn w:val="Normal"/>
    <w:semiHidden/>
    <w:rsid w:val="001F3064"/>
    <w:pPr>
      <w:numPr>
        <w:numId w:val="3"/>
      </w:numPr>
      <w:spacing w:before="120" w:after="120"/>
      <w:jc w:val="both"/>
    </w:pPr>
    <w:rPr>
      <w:rFonts w:ascii="Times New (W1)" w:eastAsia="Times New Roman" w:hAnsi="Times New (W1)" w:cs="Times New Roman"/>
      <w:sz w:val="26"/>
      <w:szCs w:val="20"/>
    </w:rPr>
  </w:style>
  <w:style w:type="paragraph" w:styleId="Quote">
    <w:name w:val="Quote"/>
    <w:basedOn w:val="Normal"/>
    <w:next w:val="Normal"/>
    <w:link w:val="QuoteChar"/>
    <w:autoRedefine/>
    <w:uiPriority w:val="29"/>
    <w:qFormat/>
    <w:rsid w:val="002454BC"/>
    <w:pPr>
      <w:ind w:left="709" w:right="709"/>
      <w:jc w:val="both"/>
    </w:pPr>
    <w:rPr>
      <w:iCs/>
    </w:rPr>
  </w:style>
  <w:style w:type="character" w:customStyle="1" w:styleId="QuoteChar">
    <w:name w:val="Quote Char"/>
    <w:basedOn w:val="DefaultParagraphFont"/>
    <w:link w:val="Quote"/>
    <w:uiPriority w:val="29"/>
    <w:rsid w:val="002454BC"/>
    <w:rPr>
      <w:rFonts w:ascii="Times New Roman" w:hAnsi="Times New Roman"/>
      <w:iCs/>
    </w:rPr>
  </w:style>
  <w:style w:type="character" w:customStyle="1" w:styleId="3oh-">
    <w:name w:val="_3oh-"/>
    <w:basedOn w:val="DefaultParagraphFont"/>
    <w:rsid w:val="00E43D38"/>
  </w:style>
  <w:style w:type="paragraph" w:styleId="BalloonText">
    <w:name w:val="Balloon Text"/>
    <w:basedOn w:val="Normal"/>
    <w:link w:val="BalloonTextChar"/>
    <w:uiPriority w:val="99"/>
    <w:semiHidden/>
    <w:unhideWhenUsed/>
    <w:rsid w:val="00B72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1C"/>
    <w:rPr>
      <w:rFonts w:ascii="Segoe UI" w:hAnsi="Segoe UI" w:cs="Segoe UI"/>
      <w:sz w:val="18"/>
      <w:szCs w:val="18"/>
    </w:rPr>
  </w:style>
  <w:style w:type="character" w:styleId="CommentReference">
    <w:name w:val="annotation reference"/>
    <w:basedOn w:val="DefaultParagraphFont"/>
    <w:uiPriority w:val="99"/>
    <w:semiHidden/>
    <w:unhideWhenUsed/>
    <w:rsid w:val="007454F9"/>
    <w:rPr>
      <w:sz w:val="16"/>
      <w:szCs w:val="16"/>
    </w:rPr>
  </w:style>
  <w:style w:type="paragraph" w:styleId="CommentText">
    <w:name w:val="annotation text"/>
    <w:basedOn w:val="Normal"/>
    <w:link w:val="CommentTextChar"/>
    <w:uiPriority w:val="99"/>
    <w:unhideWhenUsed/>
    <w:rsid w:val="007454F9"/>
    <w:rPr>
      <w:sz w:val="20"/>
      <w:szCs w:val="20"/>
    </w:rPr>
  </w:style>
  <w:style w:type="character" w:customStyle="1" w:styleId="CommentTextChar">
    <w:name w:val="Comment Text Char"/>
    <w:basedOn w:val="DefaultParagraphFont"/>
    <w:link w:val="CommentText"/>
    <w:uiPriority w:val="99"/>
    <w:rsid w:val="007454F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54F9"/>
    <w:rPr>
      <w:b/>
      <w:bCs/>
    </w:rPr>
  </w:style>
  <w:style w:type="character" w:customStyle="1" w:styleId="CommentSubjectChar">
    <w:name w:val="Comment Subject Char"/>
    <w:basedOn w:val="CommentTextChar"/>
    <w:link w:val="CommentSubject"/>
    <w:uiPriority w:val="99"/>
    <w:semiHidden/>
    <w:rsid w:val="007454F9"/>
    <w:rPr>
      <w:rFonts w:ascii="Times New Roman" w:hAnsi="Times New Roman"/>
      <w:b/>
      <w:bCs/>
      <w:sz w:val="20"/>
      <w:szCs w:val="20"/>
    </w:rPr>
  </w:style>
  <w:style w:type="character" w:customStyle="1" w:styleId="UnresolvedMention4">
    <w:name w:val="Unresolved Mention4"/>
    <w:basedOn w:val="DefaultParagraphFont"/>
    <w:uiPriority w:val="99"/>
    <w:rsid w:val="004D2101"/>
    <w:rPr>
      <w:color w:val="808080"/>
      <w:shd w:val="clear" w:color="auto" w:fill="E6E6E6"/>
    </w:rPr>
  </w:style>
  <w:style w:type="character" w:customStyle="1" w:styleId="UnresolvedMention5">
    <w:name w:val="Unresolved Mention5"/>
    <w:basedOn w:val="DefaultParagraphFont"/>
    <w:uiPriority w:val="99"/>
    <w:rsid w:val="00FE4878"/>
    <w:rPr>
      <w:color w:val="808080"/>
      <w:shd w:val="clear" w:color="auto" w:fill="E6E6E6"/>
    </w:rPr>
  </w:style>
  <w:style w:type="character" w:customStyle="1" w:styleId="lblnewsfulltext">
    <w:name w:val="lblnewsfulltext"/>
    <w:basedOn w:val="DefaultParagraphFont"/>
    <w:rsid w:val="00034CD5"/>
  </w:style>
  <w:style w:type="paragraph" w:styleId="NoSpacing">
    <w:name w:val="No Spacing"/>
    <w:uiPriority w:val="1"/>
    <w:qFormat/>
    <w:rsid w:val="00AB39A3"/>
    <w:rPr>
      <w:rFonts w:ascii="Times New Roman" w:hAnsi="Times New Roman"/>
    </w:rPr>
  </w:style>
  <w:style w:type="character" w:customStyle="1" w:styleId="UnresolvedMention6">
    <w:name w:val="Unresolved Mention6"/>
    <w:basedOn w:val="DefaultParagraphFont"/>
    <w:uiPriority w:val="99"/>
    <w:semiHidden/>
    <w:unhideWhenUsed/>
    <w:rsid w:val="00B62D20"/>
    <w:rPr>
      <w:color w:val="808080"/>
      <w:shd w:val="clear" w:color="auto" w:fill="E6E6E6"/>
    </w:rPr>
  </w:style>
  <w:style w:type="character" w:customStyle="1" w:styleId="UnresolvedMention7">
    <w:name w:val="Unresolved Mention7"/>
    <w:basedOn w:val="DefaultParagraphFont"/>
    <w:uiPriority w:val="99"/>
    <w:rsid w:val="001A4376"/>
    <w:rPr>
      <w:color w:val="808080"/>
      <w:shd w:val="clear" w:color="auto" w:fill="E6E6E6"/>
    </w:rPr>
  </w:style>
  <w:style w:type="character" w:styleId="Strong">
    <w:name w:val="Strong"/>
    <w:basedOn w:val="DefaultParagraphFont"/>
    <w:uiPriority w:val="22"/>
    <w:qFormat/>
    <w:rsid w:val="00276149"/>
    <w:rPr>
      <w:b/>
      <w:bCs/>
    </w:rPr>
  </w:style>
  <w:style w:type="paragraph" w:styleId="EndnoteText">
    <w:name w:val="endnote text"/>
    <w:basedOn w:val="Normal"/>
    <w:link w:val="EndnoteTextChar"/>
    <w:uiPriority w:val="99"/>
    <w:unhideWhenUsed/>
    <w:rsid w:val="005443A2"/>
    <w:rPr>
      <w:sz w:val="24"/>
      <w:szCs w:val="24"/>
    </w:rPr>
  </w:style>
  <w:style w:type="character" w:customStyle="1" w:styleId="EndnoteTextChar">
    <w:name w:val="Endnote Text Char"/>
    <w:basedOn w:val="DefaultParagraphFont"/>
    <w:link w:val="EndnoteText"/>
    <w:uiPriority w:val="99"/>
    <w:rsid w:val="005443A2"/>
    <w:rPr>
      <w:rFonts w:ascii="Times New Roman" w:hAnsi="Times New Roman"/>
      <w:sz w:val="24"/>
      <w:szCs w:val="24"/>
    </w:rPr>
  </w:style>
  <w:style w:type="character" w:styleId="EndnoteReference">
    <w:name w:val="endnote reference"/>
    <w:basedOn w:val="DefaultParagraphFont"/>
    <w:unhideWhenUsed/>
    <w:rsid w:val="005443A2"/>
    <w:rPr>
      <w:vertAlign w:val="superscript"/>
    </w:rPr>
  </w:style>
  <w:style w:type="character" w:styleId="PageNumber">
    <w:name w:val="page number"/>
    <w:basedOn w:val="DefaultParagraphFont"/>
    <w:uiPriority w:val="99"/>
    <w:semiHidden/>
    <w:unhideWhenUsed/>
    <w:rsid w:val="004778B9"/>
  </w:style>
  <w:style w:type="character" w:customStyle="1" w:styleId="UnresolvedMention8">
    <w:name w:val="Unresolved Mention8"/>
    <w:basedOn w:val="DefaultParagraphFont"/>
    <w:uiPriority w:val="99"/>
    <w:semiHidden/>
    <w:unhideWhenUsed/>
    <w:rsid w:val="00AE26B7"/>
    <w:rPr>
      <w:color w:val="808080"/>
      <w:shd w:val="clear" w:color="auto" w:fill="E6E6E6"/>
    </w:rPr>
  </w:style>
  <w:style w:type="character" w:styleId="Emphasis">
    <w:name w:val="Emphasis"/>
    <w:basedOn w:val="DefaultParagraphFont"/>
    <w:uiPriority w:val="20"/>
    <w:qFormat/>
    <w:rsid w:val="008774F1"/>
    <w:rPr>
      <w:i/>
      <w:iCs/>
    </w:rPr>
  </w:style>
  <w:style w:type="character" w:customStyle="1" w:styleId="isysmarkup">
    <w:name w:val="__isysmarkup"/>
    <w:basedOn w:val="DefaultParagraphFont"/>
    <w:rsid w:val="006A7ED2"/>
  </w:style>
  <w:style w:type="character" w:customStyle="1" w:styleId="highlight">
    <w:name w:val="highlight"/>
    <w:basedOn w:val="DefaultParagraphFont"/>
    <w:rsid w:val="008A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227">
      <w:bodyDiv w:val="1"/>
      <w:marLeft w:val="0"/>
      <w:marRight w:val="0"/>
      <w:marTop w:val="0"/>
      <w:marBottom w:val="0"/>
      <w:divBdr>
        <w:top w:val="none" w:sz="0" w:space="0" w:color="auto"/>
        <w:left w:val="none" w:sz="0" w:space="0" w:color="auto"/>
        <w:bottom w:val="none" w:sz="0" w:space="0" w:color="auto"/>
        <w:right w:val="none" w:sz="0" w:space="0" w:color="auto"/>
      </w:divBdr>
    </w:div>
    <w:div w:id="14355141">
      <w:bodyDiv w:val="1"/>
      <w:marLeft w:val="0"/>
      <w:marRight w:val="0"/>
      <w:marTop w:val="0"/>
      <w:marBottom w:val="0"/>
      <w:divBdr>
        <w:top w:val="none" w:sz="0" w:space="0" w:color="auto"/>
        <w:left w:val="none" w:sz="0" w:space="0" w:color="auto"/>
        <w:bottom w:val="none" w:sz="0" w:space="0" w:color="auto"/>
        <w:right w:val="none" w:sz="0" w:space="0" w:color="auto"/>
      </w:divBdr>
    </w:div>
    <w:div w:id="20670848">
      <w:bodyDiv w:val="1"/>
      <w:marLeft w:val="0"/>
      <w:marRight w:val="0"/>
      <w:marTop w:val="0"/>
      <w:marBottom w:val="0"/>
      <w:divBdr>
        <w:top w:val="none" w:sz="0" w:space="0" w:color="auto"/>
        <w:left w:val="none" w:sz="0" w:space="0" w:color="auto"/>
        <w:bottom w:val="none" w:sz="0" w:space="0" w:color="auto"/>
        <w:right w:val="none" w:sz="0" w:space="0" w:color="auto"/>
      </w:divBdr>
    </w:div>
    <w:div w:id="27024557">
      <w:bodyDiv w:val="1"/>
      <w:marLeft w:val="0"/>
      <w:marRight w:val="0"/>
      <w:marTop w:val="0"/>
      <w:marBottom w:val="0"/>
      <w:divBdr>
        <w:top w:val="none" w:sz="0" w:space="0" w:color="auto"/>
        <w:left w:val="none" w:sz="0" w:space="0" w:color="auto"/>
        <w:bottom w:val="none" w:sz="0" w:space="0" w:color="auto"/>
        <w:right w:val="none" w:sz="0" w:space="0" w:color="auto"/>
      </w:divBdr>
    </w:div>
    <w:div w:id="32847935">
      <w:bodyDiv w:val="1"/>
      <w:marLeft w:val="0"/>
      <w:marRight w:val="0"/>
      <w:marTop w:val="0"/>
      <w:marBottom w:val="0"/>
      <w:divBdr>
        <w:top w:val="none" w:sz="0" w:space="0" w:color="auto"/>
        <w:left w:val="none" w:sz="0" w:space="0" w:color="auto"/>
        <w:bottom w:val="none" w:sz="0" w:space="0" w:color="auto"/>
        <w:right w:val="none" w:sz="0" w:space="0" w:color="auto"/>
      </w:divBdr>
    </w:div>
    <w:div w:id="40058868">
      <w:bodyDiv w:val="1"/>
      <w:marLeft w:val="0"/>
      <w:marRight w:val="0"/>
      <w:marTop w:val="0"/>
      <w:marBottom w:val="0"/>
      <w:divBdr>
        <w:top w:val="none" w:sz="0" w:space="0" w:color="auto"/>
        <w:left w:val="none" w:sz="0" w:space="0" w:color="auto"/>
        <w:bottom w:val="none" w:sz="0" w:space="0" w:color="auto"/>
        <w:right w:val="none" w:sz="0" w:space="0" w:color="auto"/>
      </w:divBdr>
      <w:divsChild>
        <w:div w:id="65156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801">
      <w:bodyDiv w:val="1"/>
      <w:marLeft w:val="0"/>
      <w:marRight w:val="0"/>
      <w:marTop w:val="0"/>
      <w:marBottom w:val="0"/>
      <w:divBdr>
        <w:top w:val="none" w:sz="0" w:space="0" w:color="auto"/>
        <w:left w:val="none" w:sz="0" w:space="0" w:color="auto"/>
        <w:bottom w:val="none" w:sz="0" w:space="0" w:color="auto"/>
        <w:right w:val="none" w:sz="0" w:space="0" w:color="auto"/>
      </w:divBdr>
    </w:div>
    <w:div w:id="96416460">
      <w:bodyDiv w:val="1"/>
      <w:marLeft w:val="0"/>
      <w:marRight w:val="0"/>
      <w:marTop w:val="0"/>
      <w:marBottom w:val="0"/>
      <w:divBdr>
        <w:top w:val="none" w:sz="0" w:space="0" w:color="auto"/>
        <w:left w:val="none" w:sz="0" w:space="0" w:color="auto"/>
        <w:bottom w:val="none" w:sz="0" w:space="0" w:color="auto"/>
        <w:right w:val="none" w:sz="0" w:space="0" w:color="auto"/>
      </w:divBdr>
      <w:divsChild>
        <w:div w:id="150875240">
          <w:marLeft w:val="0"/>
          <w:marRight w:val="0"/>
          <w:marTop w:val="0"/>
          <w:marBottom w:val="0"/>
          <w:divBdr>
            <w:top w:val="none" w:sz="0" w:space="0" w:color="auto"/>
            <w:left w:val="none" w:sz="0" w:space="0" w:color="auto"/>
            <w:bottom w:val="none" w:sz="0" w:space="0" w:color="auto"/>
            <w:right w:val="none" w:sz="0" w:space="0" w:color="auto"/>
          </w:divBdr>
        </w:div>
        <w:div w:id="736055745">
          <w:marLeft w:val="0"/>
          <w:marRight w:val="0"/>
          <w:marTop w:val="0"/>
          <w:marBottom w:val="0"/>
          <w:divBdr>
            <w:top w:val="none" w:sz="0" w:space="0" w:color="auto"/>
            <w:left w:val="none" w:sz="0" w:space="0" w:color="auto"/>
            <w:bottom w:val="none" w:sz="0" w:space="0" w:color="auto"/>
            <w:right w:val="none" w:sz="0" w:space="0" w:color="auto"/>
          </w:divBdr>
        </w:div>
        <w:div w:id="89086444">
          <w:marLeft w:val="0"/>
          <w:marRight w:val="0"/>
          <w:marTop w:val="0"/>
          <w:marBottom w:val="0"/>
          <w:divBdr>
            <w:top w:val="none" w:sz="0" w:space="0" w:color="auto"/>
            <w:left w:val="none" w:sz="0" w:space="0" w:color="auto"/>
            <w:bottom w:val="none" w:sz="0" w:space="0" w:color="auto"/>
            <w:right w:val="none" w:sz="0" w:space="0" w:color="auto"/>
          </w:divBdr>
        </w:div>
        <w:div w:id="1418792112">
          <w:marLeft w:val="0"/>
          <w:marRight w:val="0"/>
          <w:marTop w:val="0"/>
          <w:marBottom w:val="0"/>
          <w:divBdr>
            <w:top w:val="none" w:sz="0" w:space="0" w:color="auto"/>
            <w:left w:val="none" w:sz="0" w:space="0" w:color="auto"/>
            <w:bottom w:val="none" w:sz="0" w:space="0" w:color="auto"/>
            <w:right w:val="none" w:sz="0" w:space="0" w:color="auto"/>
          </w:divBdr>
        </w:div>
        <w:div w:id="1293516095">
          <w:marLeft w:val="0"/>
          <w:marRight w:val="0"/>
          <w:marTop w:val="0"/>
          <w:marBottom w:val="0"/>
          <w:divBdr>
            <w:top w:val="none" w:sz="0" w:space="0" w:color="auto"/>
            <w:left w:val="none" w:sz="0" w:space="0" w:color="auto"/>
            <w:bottom w:val="none" w:sz="0" w:space="0" w:color="auto"/>
            <w:right w:val="none" w:sz="0" w:space="0" w:color="auto"/>
          </w:divBdr>
        </w:div>
      </w:divsChild>
    </w:div>
    <w:div w:id="118382090">
      <w:bodyDiv w:val="1"/>
      <w:marLeft w:val="0"/>
      <w:marRight w:val="0"/>
      <w:marTop w:val="0"/>
      <w:marBottom w:val="0"/>
      <w:divBdr>
        <w:top w:val="none" w:sz="0" w:space="0" w:color="auto"/>
        <w:left w:val="none" w:sz="0" w:space="0" w:color="auto"/>
        <w:bottom w:val="none" w:sz="0" w:space="0" w:color="auto"/>
        <w:right w:val="none" w:sz="0" w:space="0" w:color="auto"/>
      </w:divBdr>
    </w:div>
    <w:div w:id="119226301">
      <w:bodyDiv w:val="1"/>
      <w:marLeft w:val="0"/>
      <w:marRight w:val="0"/>
      <w:marTop w:val="0"/>
      <w:marBottom w:val="0"/>
      <w:divBdr>
        <w:top w:val="none" w:sz="0" w:space="0" w:color="auto"/>
        <w:left w:val="none" w:sz="0" w:space="0" w:color="auto"/>
        <w:bottom w:val="none" w:sz="0" w:space="0" w:color="auto"/>
        <w:right w:val="none" w:sz="0" w:space="0" w:color="auto"/>
      </w:divBdr>
    </w:div>
    <w:div w:id="129136878">
      <w:bodyDiv w:val="1"/>
      <w:marLeft w:val="0"/>
      <w:marRight w:val="0"/>
      <w:marTop w:val="0"/>
      <w:marBottom w:val="0"/>
      <w:divBdr>
        <w:top w:val="none" w:sz="0" w:space="0" w:color="auto"/>
        <w:left w:val="none" w:sz="0" w:space="0" w:color="auto"/>
        <w:bottom w:val="none" w:sz="0" w:space="0" w:color="auto"/>
        <w:right w:val="none" w:sz="0" w:space="0" w:color="auto"/>
      </w:divBdr>
      <w:divsChild>
        <w:div w:id="1502503873">
          <w:marLeft w:val="0"/>
          <w:marRight w:val="0"/>
          <w:marTop w:val="0"/>
          <w:marBottom w:val="0"/>
          <w:divBdr>
            <w:top w:val="none" w:sz="0" w:space="0" w:color="auto"/>
            <w:left w:val="none" w:sz="0" w:space="0" w:color="auto"/>
            <w:bottom w:val="none" w:sz="0" w:space="0" w:color="auto"/>
            <w:right w:val="none" w:sz="0" w:space="0" w:color="auto"/>
          </w:divBdr>
        </w:div>
        <w:div w:id="350306308">
          <w:marLeft w:val="0"/>
          <w:marRight w:val="0"/>
          <w:marTop w:val="0"/>
          <w:marBottom w:val="0"/>
          <w:divBdr>
            <w:top w:val="none" w:sz="0" w:space="0" w:color="auto"/>
            <w:left w:val="none" w:sz="0" w:space="0" w:color="auto"/>
            <w:bottom w:val="none" w:sz="0" w:space="0" w:color="auto"/>
            <w:right w:val="none" w:sz="0" w:space="0" w:color="auto"/>
          </w:divBdr>
        </w:div>
        <w:div w:id="2015843541">
          <w:marLeft w:val="0"/>
          <w:marRight w:val="0"/>
          <w:marTop w:val="0"/>
          <w:marBottom w:val="0"/>
          <w:divBdr>
            <w:top w:val="none" w:sz="0" w:space="0" w:color="auto"/>
            <w:left w:val="none" w:sz="0" w:space="0" w:color="auto"/>
            <w:bottom w:val="none" w:sz="0" w:space="0" w:color="auto"/>
            <w:right w:val="none" w:sz="0" w:space="0" w:color="auto"/>
          </w:divBdr>
        </w:div>
        <w:div w:id="156503992">
          <w:marLeft w:val="0"/>
          <w:marRight w:val="0"/>
          <w:marTop w:val="0"/>
          <w:marBottom w:val="0"/>
          <w:divBdr>
            <w:top w:val="none" w:sz="0" w:space="0" w:color="auto"/>
            <w:left w:val="none" w:sz="0" w:space="0" w:color="auto"/>
            <w:bottom w:val="none" w:sz="0" w:space="0" w:color="auto"/>
            <w:right w:val="none" w:sz="0" w:space="0" w:color="auto"/>
          </w:divBdr>
        </w:div>
        <w:div w:id="366489514">
          <w:marLeft w:val="0"/>
          <w:marRight w:val="0"/>
          <w:marTop w:val="0"/>
          <w:marBottom w:val="0"/>
          <w:divBdr>
            <w:top w:val="none" w:sz="0" w:space="0" w:color="auto"/>
            <w:left w:val="none" w:sz="0" w:space="0" w:color="auto"/>
            <w:bottom w:val="none" w:sz="0" w:space="0" w:color="auto"/>
            <w:right w:val="none" w:sz="0" w:space="0" w:color="auto"/>
          </w:divBdr>
        </w:div>
        <w:div w:id="508451760">
          <w:marLeft w:val="0"/>
          <w:marRight w:val="0"/>
          <w:marTop w:val="0"/>
          <w:marBottom w:val="0"/>
          <w:divBdr>
            <w:top w:val="none" w:sz="0" w:space="0" w:color="auto"/>
            <w:left w:val="none" w:sz="0" w:space="0" w:color="auto"/>
            <w:bottom w:val="none" w:sz="0" w:space="0" w:color="auto"/>
            <w:right w:val="none" w:sz="0" w:space="0" w:color="auto"/>
          </w:divBdr>
        </w:div>
        <w:div w:id="203830732">
          <w:marLeft w:val="0"/>
          <w:marRight w:val="0"/>
          <w:marTop w:val="0"/>
          <w:marBottom w:val="0"/>
          <w:divBdr>
            <w:top w:val="none" w:sz="0" w:space="0" w:color="auto"/>
            <w:left w:val="none" w:sz="0" w:space="0" w:color="auto"/>
            <w:bottom w:val="none" w:sz="0" w:space="0" w:color="auto"/>
            <w:right w:val="none" w:sz="0" w:space="0" w:color="auto"/>
          </w:divBdr>
        </w:div>
        <w:div w:id="2044550619">
          <w:marLeft w:val="0"/>
          <w:marRight w:val="0"/>
          <w:marTop w:val="0"/>
          <w:marBottom w:val="0"/>
          <w:divBdr>
            <w:top w:val="none" w:sz="0" w:space="0" w:color="auto"/>
            <w:left w:val="none" w:sz="0" w:space="0" w:color="auto"/>
            <w:bottom w:val="none" w:sz="0" w:space="0" w:color="auto"/>
            <w:right w:val="none" w:sz="0" w:space="0" w:color="auto"/>
          </w:divBdr>
        </w:div>
        <w:div w:id="830489653">
          <w:marLeft w:val="0"/>
          <w:marRight w:val="0"/>
          <w:marTop w:val="0"/>
          <w:marBottom w:val="0"/>
          <w:divBdr>
            <w:top w:val="none" w:sz="0" w:space="0" w:color="auto"/>
            <w:left w:val="none" w:sz="0" w:space="0" w:color="auto"/>
            <w:bottom w:val="none" w:sz="0" w:space="0" w:color="auto"/>
            <w:right w:val="none" w:sz="0" w:space="0" w:color="auto"/>
          </w:divBdr>
        </w:div>
        <w:div w:id="1275599601">
          <w:marLeft w:val="0"/>
          <w:marRight w:val="0"/>
          <w:marTop w:val="0"/>
          <w:marBottom w:val="0"/>
          <w:divBdr>
            <w:top w:val="none" w:sz="0" w:space="0" w:color="auto"/>
            <w:left w:val="none" w:sz="0" w:space="0" w:color="auto"/>
            <w:bottom w:val="none" w:sz="0" w:space="0" w:color="auto"/>
            <w:right w:val="none" w:sz="0" w:space="0" w:color="auto"/>
          </w:divBdr>
        </w:div>
        <w:div w:id="535236272">
          <w:marLeft w:val="0"/>
          <w:marRight w:val="0"/>
          <w:marTop w:val="0"/>
          <w:marBottom w:val="0"/>
          <w:divBdr>
            <w:top w:val="none" w:sz="0" w:space="0" w:color="auto"/>
            <w:left w:val="none" w:sz="0" w:space="0" w:color="auto"/>
            <w:bottom w:val="none" w:sz="0" w:space="0" w:color="auto"/>
            <w:right w:val="none" w:sz="0" w:space="0" w:color="auto"/>
          </w:divBdr>
        </w:div>
        <w:div w:id="138227053">
          <w:marLeft w:val="0"/>
          <w:marRight w:val="0"/>
          <w:marTop w:val="0"/>
          <w:marBottom w:val="0"/>
          <w:divBdr>
            <w:top w:val="none" w:sz="0" w:space="0" w:color="auto"/>
            <w:left w:val="none" w:sz="0" w:space="0" w:color="auto"/>
            <w:bottom w:val="none" w:sz="0" w:space="0" w:color="auto"/>
            <w:right w:val="none" w:sz="0" w:space="0" w:color="auto"/>
          </w:divBdr>
        </w:div>
        <w:div w:id="1115096870">
          <w:marLeft w:val="0"/>
          <w:marRight w:val="0"/>
          <w:marTop w:val="0"/>
          <w:marBottom w:val="0"/>
          <w:divBdr>
            <w:top w:val="none" w:sz="0" w:space="0" w:color="auto"/>
            <w:left w:val="none" w:sz="0" w:space="0" w:color="auto"/>
            <w:bottom w:val="none" w:sz="0" w:space="0" w:color="auto"/>
            <w:right w:val="none" w:sz="0" w:space="0" w:color="auto"/>
          </w:divBdr>
        </w:div>
        <w:div w:id="1100373518">
          <w:marLeft w:val="0"/>
          <w:marRight w:val="0"/>
          <w:marTop w:val="0"/>
          <w:marBottom w:val="0"/>
          <w:divBdr>
            <w:top w:val="none" w:sz="0" w:space="0" w:color="auto"/>
            <w:left w:val="none" w:sz="0" w:space="0" w:color="auto"/>
            <w:bottom w:val="none" w:sz="0" w:space="0" w:color="auto"/>
            <w:right w:val="none" w:sz="0" w:space="0" w:color="auto"/>
          </w:divBdr>
        </w:div>
        <w:div w:id="1708143875">
          <w:marLeft w:val="0"/>
          <w:marRight w:val="0"/>
          <w:marTop w:val="0"/>
          <w:marBottom w:val="0"/>
          <w:divBdr>
            <w:top w:val="none" w:sz="0" w:space="0" w:color="auto"/>
            <w:left w:val="none" w:sz="0" w:space="0" w:color="auto"/>
            <w:bottom w:val="none" w:sz="0" w:space="0" w:color="auto"/>
            <w:right w:val="none" w:sz="0" w:space="0" w:color="auto"/>
          </w:divBdr>
        </w:div>
        <w:div w:id="1553301296">
          <w:marLeft w:val="0"/>
          <w:marRight w:val="0"/>
          <w:marTop w:val="0"/>
          <w:marBottom w:val="0"/>
          <w:divBdr>
            <w:top w:val="none" w:sz="0" w:space="0" w:color="auto"/>
            <w:left w:val="none" w:sz="0" w:space="0" w:color="auto"/>
            <w:bottom w:val="none" w:sz="0" w:space="0" w:color="auto"/>
            <w:right w:val="none" w:sz="0" w:space="0" w:color="auto"/>
          </w:divBdr>
        </w:div>
        <w:div w:id="1930264338">
          <w:marLeft w:val="0"/>
          <w:marRight w:val="0"/>
          <w:marTop w:val="0"/>
          <w:marBottom w:val="0"/>
          <w:divBdr>
            <w:top w:val="none" w:sz="0" w:space="0" w:color="auto"/>
            <w:left w:val="none" w:sz="0" w:space="0" w:color="auto"/>
            <w:bottom w:val="none" w:sz="0" w:space="0" w:color="auto"/>
            <w:right w:val="none" w:sz="0" w:space="0" w:color="auto"/>
          </w:divBdr>
        </w:div>
      </w:divsChild>
    </w:div>
    <w:div w:id="143930428">
      <w:bodyDiv w:val="1"/>
      <w:marLeft w:val="0"/>
      <w:marRight w:val="0"/>
      <w:marTop w:val="0"/>
      <w:marBottom w:val="0"/>
      <w:divBdr>
        <w:top w:val="none" w:sz="0" w:space="0" w:color="auto"/>
        <w:left w:val="none" w:sz="0" w:space="0" w:color="auto"/>
        <w:bottom w:val="none" w:sz="0" w:space="0" w:color="auto"/>
        <w:right w:val="none" w:sz="0" w:space="0" w:color="auto"/>
      </w:divBdr>
    </w:div>
    <w:div w:id="165675051">
      <w:bodyDiv w:val="1"/>
      <w:marLeft w:val="0"/>
      <w:marRight w:val="0"/>
      <w:marTop w:val="0"/>
      <w:marBottom w:val="0"/>
      <w:divBdr>
        <w:top w:val="none" w:sz="0" w:space="0" w:color="auto"/>
        <w:left w:val="none" w:sz="0" w:space="0" w:color="auto"/>
        <w:bottom w:val="none" w:sz="0" w:space="0" w:color="auto"/>
        <w:right w:val="none" w:sz="0" w:space="0" w:color="auto"/>
      </w:divBdr>
      <w:divsChild>
        <w:div w:id="1191995192">
          <w:marLeft w:val="0"/>
          <w:marRight w:val="0"/>
          <w:marTop w:val="0"/>
          <w:marBottom w:val="0"/>
          <w:divBdr>
            <w:top w:val="none" w:sz="0" w:space="0" w:color="auto"/>
            <w:left w:val="none" w:sz="0" w:space="0" w:color="auto"/>
            <w:bottom w:val="none" w:sz="0" w:space="0" w:color="auto"/>
            <w:right w:val="none" w:sz="0" w:space="0" w:color="auto"/>
          </w:divBdr>
        </w:div>
        <w:div w:id="2059893158">
          <w:marLeft w:val="0"/>
          <w:marRight w:val="0"/>
          <w:marTop w:val="0"/>
          <w:marBottom w:val="0"/>
          <w:divBdr>
            <w:top w:val="none" w:sz="0" w:space="0" w:color="auto"/>
            <w:left w:val="none" w:sz="0" w:space="0" w:color="auto"/>
            <w:bottom w:val="none" w:sz="0" w:space="0" w:color="auto"/>
            <w:right w:val="none" w:sz="0" w:space="0" w:color="auto"/>
          </w:divBdr>
        </w:div>
      </w:divsChild>
    </w:div>
    <w:div w:id="180945318">
      <w:bodyDiv w:val="1"/>
      <w:marLeft w:val="0"/>
      <w:marRight w:val="0"/>
      <w:marTop w:val="0"/>
      <w:marBottom w:val="0"/>
      <w:divBdr>
        <w:top w:val="none" w:sz="0" w:space="0" w:color="auto"/>
        <w:left w:val="none" w:sz="0" w:space="0" w:color="auto"/>
        <w:bottom w:val="none" w:sz="0" w:space="0" w:color="auto"/>
        <w:right w:val="none" w:sz="0" w:space="0" w:color="auto"/>
      </w:divBdr>
    </w:div>
    <w:div w:id="194274587">
      <w:bodyDiv w:val="1"/>
      <w:marLeft w:val="0"/>
      <w:marRight w:val="0"/>
      <w:marTop w:val="0"/>
      <w:marBottom w:val="0"/>
      <w:divBdr>
        <w:top w:val="none" w:sz="0" w:space="0" w:color="auto"/>
        <w:left w:val="none" w:sz="0" w:space="0" w:color="auto"/>
        <w:bottom w:val="none" w:sz="0" w:space="0" w:color="auto"/>
        <w:right w:val="none" w:sz="0" w:space="0" w:color="auto"/>
      </w:divBdr>
    </w:div>
    <w:div w:id="195124587">
      <w:bodyDiv w:val="1"/>
      <w:marLeft w:val="0"/>
      <w:marRight w:val="0"/>
      <w:marTop w:val="0"/>
      <w:marBottom w:val="0"/>
      <w:divBdr>
        <w:top w:val="none" w:sz="0" w:space="0" w:color="auto"/>
        <w:left w:val="none" w:sz="0" w:space="0" w:color="auto"/>
        <w:bottom w:val="none" w:sz="0" w:space="0" w:color="auto"/>
        <w:right w:val="none" w:sz="0" w:space="0" w:color="auto"/>
      </w:divBdr>
    </w:div>
    <w:div w:id="195772450">
      <w:bodyDiv w:val="1"/>
      <w:marLeft w:val="0"/>
      <w:marRight w:val="0"/>
      <w:marTop w:val="0"/>
      <w:marBottom w:val="0"/>
      <w:divBdr>
        <w:top w:val="none" w:sz="0" w:space="0" w:color="auto"/>
        <w:left w:val="none" w:sz="0" w:space="0" w:color="auto"/>
        <w:bottom w:val="none" w:sz="0" w:space="0" w:color="auto"/>
        <w:right w:val="none" w:sz="0" w:space="0" w:color="auto"/>
      </w:divBdr>
    </w:div>
    <w:div w:id="205605246">
      <w:bodyDiv w:val="1"/>
      <w:marLeft w:val="0"/>
      <w:marRight w:val="0"/>
      <w:marTop w:val="0"/>
      <w:marBottom w:val="0"/>
      <w:divBdr>
        <w:top w:val="none" w:sz="0" w:space="0" w:color="auto"/>
        <w:left w:val="none" w:sz="0" w:space="0" w:color="auto"/>
        <w:bottom w:val="none" w:sz="0" w:space="0" w:color="auto"/>
        <w:right w:val="none" w:sz="0" w:space="0" w:color="auto"/>
      </w:divBdr>
    </w:div>
    <w:div w:id="236214817">
      <w:bodyDiv w:val="1"/>
      <w:marLeft w:val="0"/>
      <w:marRight w:val="0"/>
      <w:marTop w:val="0"/>
      <w:marBottom w:val="0"/>
      <w:divBdr>
        <w:top w:val="none" w:sz="0" w:space="0" w:color="auto"/>
        <w:left w:val="none" w:sz="0" w:space="0" w:color="auto"/>
        <w:bottom w:val="none" w:sz="0" w:space="0" w:color="auto"/>
        <w:right w:val="none" w:sz="0" w:space="0" w:color="auto"/>
      </w:divBdr>
    </w:div>
    <w:div w:id="240335279">
      <w:bodyDiv w:val="1"/>
      <w:marLeft w:val="0"/>
      <w:marRight w:val="0"/>
      <w:marTop w:val="0"/>
      <w:marBottom w:val="0"/>
      <w:divBdr>
        <w:top w:val="none" w:sz="0" w:space="0" w:color="auto"/>
        <w:left w:val="none" w:sz="0" w:space="0" w:color="auto"/>
        <w:bottom w:val="none" w:sz="0" w:space="0" w:color="auto"/>
        <w:right w:val="none" w:sz="0" w:space="0" w:color="auto"/>
      </w:divBdr>
    </w:div>
    <w:div w:id="240990544">
      <w:bodyDiv w:val="1"/>
      <w:marLeft w:val="0"/>
      <w:marRight w:val="0"/>
      <w:marTop w:val="0"/>
      <w:marBottom w:val="0"/>
      <w:divBdr>
        <w:top w:val="none" w:sz="0" w:space="0" w:color="auto"/>
        <w:left w:val="none" w:sz="0" w:space="0" w:color="auto"/>
        <w:bottom w:val="none" w:sz="0" w:space="0" w:color="auto"/>
        <w:right w:val="none" w:sz="0" w:space="0" w:color="auto"/>
      </w:divBdr>
    </w:div>
    <w:div w:id="260576959">
      <w:bodyDiv w:val="1"/>
      <w:marLeft w:val="0"/>
      <w:marRight w:val="0"/>
      <w:marTop w:val="0"/>
      <w:marBottom w:val="0"/>
      <w:divBdr>
        <w:top w:val="none" w:sz="0" w:space="0" w:color="auto"/>
        <w:left w:val="none" w:sz="0" w:space="0" w:color="auto"/>
        <w:bottom w:val="none" w:sz="0" w:space="0" w:color="auto"/>
        <w:right w:val="none" w:sz="0" w:space="0" w:color="auto"/>
      </w:divBdr>
    </w:div>
    <w:div w:id="269699533">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20549290">
      <w:bodyDiv w:val="1"/>
      <w:marLeft w:val="0"/>
      <w:marRight w:val="0"/>
      <w:marTop w:val="0"/>
      <w:marBottom w:val="0"/>
      <w:divBdr>
        <w:top w:val="none" w:sz="0" w:space="0" w:color="auto"/>
        <w:left w:val="none" w:sz="0" w:space="0" w:color="auto"/>
        <w:bottom w:val="none" w:sz="0" w:space="0" w:color="auto"/>
        <w:right w:val="none" w:sz="0" w:space="0" w:color="auto"/>
      </w:divBdr>
    </w:div>
    <w:div w:id="360907386">
      <w:bodyDiv w:val="1"/>
      <w:marLeft w:val="0"/>
      <w:marRight w:val="0"/>
      <w:marTop w:val="0"/>
      <w:marBottom w:val="0"/>
      <w:divBdr>
        <w:top w:val="none" w:sz="0" w:space="0" w:color="auto"/>
        <w:left w:val="none" w:sz="0" w:space="0" w:color="auto"/>
        <w:bottom w:val="none" w:sz="0" w:space="0" w:color="auto"/>
        <w:right w:val="none" w:sz="0" w:space="0" w:color="auto"/>
      </w:divBdr>
    </w:div>
    <w:div w:id="367263746">
      <w:bodyDiv w:val="1"/>
      <w:marLeft w:val="0"/>
      <w:marRight w:val="0"/>
      <w:marTop w:val="0"/>
      <w:marBottom w:val="0"/>
      <w:divBdr>
        <w:top w:val="none" w:sz="0" w:space="0" w:color="auto"/>
        <w:left w:val="none" w:sz="0" w:space="0" w:color="auto"/>
        <w:bottom w:val="none" w:sz="0" w:space="0" w:color="auto"/>
        <w:right w:val="none" w:sz="0" w:space="0" w:color="auto"/>
      </w:divBdr>
    </w:div>
    <w:div w:id="377432470">
      <w:bodyDiv w:val="1"/>
      <w:marLeft w:val="0"/>
      <w:marRight w:val="0"/>
      <w:marTop w:val="0"/>
      <w:marBottom w:val="0"/>
      <w:divBdr>
        <w:top w:val="none" w:sz="0" w:space="0" w:color="auto"/>
        <w:left w:val="none" w:sz="0" w:space="0" w:color="auto"/>
        <w:bottom w:val="none" w:sz="0" w:space="0" w:color="auto"/>
        <w:right w:val="none" w:sz="0" w:space="0" w:color="auto"/>
      </w:divBdr>
    </w:div>
    <w:div w:id="391776644">
      <w:bodyDiv w:val="1"/>
      <w:marLeft w:val="0"/>
      <w:marRight w:val="0"/>
      <w:marTop w:val="0"/>
      <w:marBottom w:val="0"/>
      <w:divBdr>
        <w:top w:val="none" w:sz="0" w:space="0" w:color="auto"/>
        <w:left w:val="none" w:sz="0" w:space="0" w:color="auto"/>
        <w:bottom w:val="none" w:sz="0" w:space="0" w:color="auto"/>
        <w:right w:val="none" w:sz="0" w:space="0" w:color="auto"/>
      </w:divBdr>
    </w:div>
    <w:div w:id="406266815">
      <w:bodyDiv w:val="1"/>
      <w:marLeft w:val="0"/>
      <w:marRight w:val="0"/>
      <w:marTop w:val="0"/>
      <w:marBottom w:val="0"/>
      <w:divBdr>
        <w:top w:val="none" w:sz="0" w:space="0" w:color="auto"/>
        <w:left w:val="none" w:sz="0" w:space="0" w:color="auto"/>
        <w:bottom w:val="none" w:sz="0" w:space="0" w:color="auto"/>
        <w:right w:val="none" w:sz="0" w:space="0" w:color="auto"/>
      </w:divBdr>
    </w:div>
    <w:div w:id="412778116">
      <w:bodyDiv w:val="1"/>
      <w:marLeft w:val="0"/>
      <w:marRight w:val="0"/>
      <w:marTop w:val="0"/>
      <w:marBottom w:val="0"/>
      <w:divBdr>
        <w:top w:val="none" w:sz="0" w:space="0" w:color="auto"/>
        <w:left w:val="none" w:sz="0" w:space="0" w:color="auto"/>
        <w:bottom w:val="none" w:sz="0" w:space="0" w:color="auto"/>
        <w:right w:val="none" w:sz="0" w:space="0" w:color="auto"/>
      </w:divBdr>
    </w:div>
    <w:div w:id="417410665">
      <w:bodyDiv w:val="1"/>
      <w:marLeft w:val="0"/>
      <w:marRight w:val="0"/>
      <w:marTop w:val="0"/>
      <w:marBottom w:val="0"/>
      <w:divBdr>
        <w:top w:val="none" w:sz="0" w:space="0" w:color="auto"/>
        <w:left w:val="none" w:sz="0" w:space="0" w:color="auto"/>
        <w:bottom w:val="none" w:sz="0" w:space="0" w:color="auto"/>
        <w:right w:val="none" w:sz="0" w:space="0" w:color="auto"/>
      </w:divBdr>
    </w:div>
    <w:div w:id="454719302">
      <w:bodyDiv w:val="1"/>
      <w:marLeft w:val="0"/>
      <w:marRight w:val="0"/>
      <w:marTop w:val="0"/>
      <w:marBottom w:val="0"/>
      <w:divBdr>
        <w:top w:val="none" w:sz="0" w:space="0" w:color="auto"/>
        <w:left w:val="none" w:sz="0" w:space="0" w:color="auto"/>
        <w:bottom w:val="none" w:sz="0" w:space="0" w:color="auto"/>
        <w:right w:val="none" w:sz="0" w:space="0" w:color="auto"/>
      </w:divBdr>
    </w:div>
    <w:div w:id="457722957">
      <w:bodyDiv w:val="1"/>
      <w:marLeft w:val="0"/>
      <w:marRight w:val="0"/>
      <w:marTop w:val="0"/>
      <w:marBottom w:val="0"/>
      <w:divBdr>
        <w:top w:val="none" w:sz="0" w:space="0" w:color="auto"/>
        <w:left w:val="none" w:sz="0" w:space="0" w:color="auto"/>
        <w:bottom w:val="none" w:sz="0" w:space="0" w:color="auto"/>
        <w:right w:val="none" w:sz="0" w:space="0" w:color="auto"/>
      </w:divBdr>
    </w:div>
    <w:div w:id="458111680">
      <w:bodyDiv w:val="1"/>
      <w:marLeft w:val="0"/>
      <w:marRight w:val="0"/>
      <w:marTop w:val="0"/>
      <w:marBottom w:val="0"/>
      <w:divBdr>
        <w:top w:val="none" w:sz="0" w:space="0" w:color="auto"/>
        <w:left w:val="none" w:sz="0" w:space="0" w:color="auto"/>
        <w:bottom w:val="none" w:sz="0" w:space="0" w:color="auto"/>
        <w:right w:val="none" w:sz="0" w:space="0" w:color="auto"/>
      </w:divBdr>
    </w:div>
    <w:div w:id="477113951">
      <w:bodyDiv w:val="1"/>
      <w:marLeft w:val="0"/>
      <w:marRight w:val="0"/>
      <w:marTop w:val="0"/>
      <w:marBottom w:val="0"/>
      <w:divBdr>
        <w:top w:val="none" w:sz="0" w:space="0" w:color="auto"/>
        <w:left w:val="none" w:sz="0" w:space="0" w:color="auto"/>
        <w:bottom w:val="none" w:sz="0" w:space="0" w:color="auto"/>
        <w:right w:val="none" w:sz="0" w:space="0" w:color="auto"/>
      </w:divBdr>
    </w:div>
    <w:div w:id="490826972">
      <w:bodyDiv w:val="1"/>
      <w:marLeft w:val="0"/>
      <w:marRight w:val="0"/>
      <w:marTop w:val="0"/>
      <w:marBottom w:val="0"/>
      <w:divBdr>
        <w:top w:val="none" w:sz="0" w:space="0" w:color="auto"/>
        <w:left w:val="none" w:sz="0" w:space="0" w:color="auto"/>
        <w:bottom w:val="none" w:sz="0" w:space="0" w:color="auto"/>
        <w:right w:val="none" w:sz="0" w:space="0" w:color="auto"/>
      </w:divBdr>
    </w:div>
    <w:div w:id="500849501">
      <w:bodyDiv w:val="1"/>
      <w:marLeft w:val="0"/>
      <w:marRight w:val="0"/>
      <w:marTop w:val="0"/>
      <w:marBottom w:val="0"/>
      <w:divBdr>
        <w:top w:val="none" w:sz="0" w:space="0" w:color="auto"/>
        <w:left w:val="none" w:sz="0" w:space="0" w:color="auto"/>
        <w:bottom w:val="none" w:sz="0" w:space="0" w:color="auto"/>
        <w:right w:val="none" w:sz="0" w:space="0" w:color="auto"/>
      </w:divBdr>
    </w:div>
    <w:div w:id="502625358">
      <w:bodyDiv w:val="1"/>
      <w:marLeft w:val="0"/>
      <w:marRight w:val="0"/>
      <w:marTop w:val="0"/>
      <w:marBottom w:val="0"/>
      <w:divBdr>
        <w:top w:val="none" w:sz="0" w:space="0" w:color="auto"/>
        <w:left w:val="none" w:sz="0" w:space="0" w:color="auto"/>
        <w:bottom w:val="none" w:sz="0" w:space="0" w:color="auto"/>
        <w:right w:val="none" w:sz="0" w:space="0" w:color="auto"/>
      </w:divBdr>
    </w:div>
    <w:div w:id="513878712">
      <w:bodyDiv w:val="1"/>
      <w:marLeft w:val="0"/>
      <w:marRight w:val="0"/>
      <w:marTop w:val="0"/>
      <w:marBottom w:val="0"/>
      <w:divBdr>
        <w:top w:val="none" w:sz="0" w:space="0" w:color="auto"/>
        <w:left w:val="none" w:sz="0" w:space="0" w:color="auto"/>
        <w:bottom w:val="none" w:sz="0" w:space="0" w:color="auto"/>
        <w:right w:val="none" w:sz="0" w:space="0" w:color="auto"/>
      </w:divBdr>
    </w:div>
    <w:div w:id="517081303">
      <w:bodyDiv w:val="1"/>
      <w:marLeft w:val="0"/>
      <w:marRight w:val="0"/>
      <w:marTop w:val="0"/>
      <w:marBottom w:val="0"/>
      <w:divBdr>
        <w:top w:val="none" w:sz="0" w:space="0" w:color="auto"/>
        <w:left w:val="none" w:sz="0" w:space="0" w:color="auto"/>
        <w:bottom w:val="none" w:sz="0" w:space="0" w:color="auto"/>
        <w:right w:val="none" w:sz="0" w:space="0" w:color="auto"/>
      </w:divBdr>
    </w:div>
    <w:div w:id="520434631">
      <w:bodyDiv w:val="1"/>
      <w:marLeft w:val="0"/>
      <w:marRight w:val="0"/>
      <w:marTop w:val="0"/>
      <w:marBottom w:val="0"/>
      <w:divBdr>
        <w:top w:val="none" w:sz="0" w:space="0" w:color="auto"/>
        <w:left w:val="none" w:sz="0" w:space="0" w:color="auto"/>
        <w:bottom w:val="none" w:sz="0" w:space="0" w:color="auto"/>
        <w:right w:val="none" w:sz="0" w:space="0" w:color="auto"/>
      </w:divBdr>
    </w:div>
    <w:div w:id="529031239">
      <w:bodyDiv w:val="1"/>
      <w:marLeft w:val="0"/>
      <w:marRight w:val="0"/>
      <w:marTop w:val="0"/>
      <w:marBottom w:val="0"/>
      <w:divBdr>
        <w:top w:val="none" w:sz="0" w:space="0" w:color="auto"/>
        <w:left w:val="none" w:sz="0" w:space="0" w:color="auto"/>
        <w:bottom w:val="none" w:sz="0" w:space="0" w:color="auto"/>
        <w:right w:val="none" w:sz="0" w:space="0" w:color="auto"/>
      </w:divBdr>
    </w:div>
    <w:div w:id="530069459">
      <w:bodyDiv w:val="1"/>
      <w:marLeft w:val="0"/>
      <w:marRight w:val="0"/>
      <w:marTop w:val="0"/>
      <w:marBottom w:val="0"/>
      <w:divBdr>
        <w:top w:val="none" w:sz="0" w:space="0" w:color="auto"/>
        <w:left w:val="none" w:sz="0" w:space="0" w:color="auto"/>
        <w:bottom w:val="none" w:sz="0" w:space="0" w:color="auto"/>
        <w:right w:val="none" w:sz="0" w:space="0" w:color="auto"/>
      </w:divBdr>
    </w:div>
    <w:div w:id="540167134">
      <w:bodyDiv w:val="1"/>
      <w:marLeft w:val="0"/>
      <w:marRight w:val="0"/>
      <w:marTop w:val="0"/>
      <w:marBottom w:val="0"/>
      <w:divBdr>
        <w:top w:val="none" w:sz="0" w:space="0" w:color="auto"/>
        <w:left w:val="none" w:sz="0" w:space="0" w:color="auto"/>
        <w:bottom w:val="none" w:sz="0" w:space="0" w:color="auto"/>
        <w:right w:val="none" w:sz="0" w:space="0" w:color="auto"/>
      </w:divBdr>
    </w:div>
    <w:div w:id="541525486">
      <w:bodyDiv w:val="1"/>
      <w:marLeft w:val="0"/>
      <w:marRight w:val="0"/>
      <w:marTop w:val="0"/>
      <w:marBottom w:val="0"/>
      <w:divBdr>
        <w:top w:val="none" w:sz="0" w:space="0" w:color="auto"/>
        <w:left w:val="none" w:sz="0" w:space="0" w:color="auto"/>
        <w:bottom w:val="none" w:sz="0" w:space="0" w:color="auto"/>
        <w:right w:val="none" w:sz="0" w:space="0" w:color="auto"/>
      </w:divBdr>
    </w:div>
    <w:div w:id="547961017">
      <w:bodyDiv w:val="1"/>
      <w:marLeft w:val="0"/>
      <w:marRight w:val="0"/>
      <w:marTop w:val="0"/>
      <w:marBottom w:val="0"/>
      <w:divBdr>
        <w:top w:val="none" w:sz="0" w:space="0" w:color="auto"/>
        <w:left w:val="none" w:sz="0" w:space="0" w:color="auto"/>
        <w:bottom w:val="none" w:sz="0" w:space="0" w:color="auto"/>
        <w:right w:val="none" w:sz="0" w:space="0" w:color="auto"/>
      </w:divBdr>
    </w:div>
    <w:div w:id="595092919">
      <w:bodyDiv w:val="1"/>
      <w:marLeft w:val="0"/>
      <w:marRight w:val="0"/>
      <w:marTop w:val="0"/>
      <w:marBottom w:val="0"/>
      <w:divBdr>
        <w:top w:val="none" w:sz="0" w:space="0" w:color="auto"/>
        <w:left w:val="none" w:sz="0" w:space="0" w:color="auto"/>
        <w:bottom w:val="none" w:sz="0" w:space="0" w:color="auto"/>
        <w:right w:val="none" w:sz="0" w:space="0" w:color="auto"/>
      </w:divBdr>
    </w:div>
    <w:div w:id="610358230">
      <w:bodyDiv w:val="1"/>
      <w:marLeft w:val="0"/>
      <w:marRight w:val="0"/>
      <w:marTop w:val="0"/>
      <w:marBottom w:val="0"/>
      <w:divBdr>
        <w:top w:val="none" w:sz="0" w:space="0" w:color="auto"/>
        <w:left w:val="none" w:sz="0" w:space="0" w:color="auto"/>
        <w:bottom w:val="none" w:sz="0" w:space="0" w:color="auto"/>
        <w:right w:val="none" w:sz="0" w:space="0" w:color="auto"/>
      </w:divBdr>
    </w:div>
    <w:div w:id="618757998">
      <w:bodyDiv w:val="1"/>
      <w:marLeft w:val="0"/>
      <w:marRight w:val="0"/>
      <w:marTop w:val="0"/>
      <w:marBottom w:val="0"/>
      <w:divBdr>
        <w:top w:val="none" w:sz="0" w:space="0" w:color="auto"/>
        <w:left w:val="none" w:sz="0" w:space="0" w:color="auto"/>
        <w:bottom w:val="none" w:sz="0" w:space="0" w:color="auto"/>
        <w:right w:val="none" w:sz="0" w:space="0" w:color="auto"/>
      </w:divBdr>
    </w:div>
    <w:div w:id="624627920">
      <w:bodyDiv w:val="1"/>
      <w:marLeft w:val="0"/>
      <w:marRight w:val="0"/>
      <w:marTop w:val="0"/>
      <w:marBottom w:val="0"/>
      <w:divBdr>
        <w:top w:val="none" w:sz="0" w:space="0" w:color="auto"/>
        <w:left w:val="none" w:sz="0" w:space="0" w:color="auto"/>
        <w:bottom w:val="none" w:sz="0" w:space="0" w:color="auto"/>
        <w:right w:val="none" w:sz="0" w:space="0" w:color="auto"/>
      </w:divBdr>
    </w:div>
    <w:div w:id="645820282">
      <w:bodyDiv w:val="1"/>
      <w:marLeft w:val="0"/>
      <w:marRight w:val="0"/>
      <w:marTop w:val="0"/>
      <w:marBottom w:val="0"/>
      <w:divBdr>
        <w:top w:val="none" w:sz="0" w:space="0" w:color="auto"/>
        <w:left w:val="none" w:sz="0" w:space="0" w:color="auto"/>
        <w:bottom w:val="none" w:sz="0" w:space="0" w:color="auto"/>
        <w:right w:val="none" w:sz="0" w:space="0" w:color="auto"/>
      </w:divBdr>
    </w:div>
    <w:div w:id="668365502">
      <w:bodyDiv w:val="1"/>
      <w:marLeft w:val="0"/>
      <w:marRight w:val="0"/>
      <w:marTop w:val="0"/>
      <w:marBottom w:val="0"/>
      <w:divBdr>
        <w:top w:val="none" w:sz="0" w:space="0" w:color="auto"/>
        <w:left w:val="none" w:sz="0" w:space="0" w:color="auto"/>
        <w:bottom w:val="none" w:sz="0" w:space="0" w:color="auto"/>
        <w:right w:val="none" w:sz="0" w:space="0" w:color="auto"/>
      </w:divBdr>
    </w:div>
    <w:div w:id="672414164">
      <w:bodyDiv w:val="1"/>
      <w:marLeft w:val="0"/>
      <w:marRight w:val="0"/>
      <w:marTop w:val="0"/>
      <w:marBottom w:val="0"/>
      <w:divBdr>
        <w:top w:val="none" w:sz="0" w:space="0" w:color="auto"/>
        <w:left w:val="none" w:sz="0" w:space="0" w:color="auto"/>
        <w:bottom w:val="none" w:sz="0" w:space="0" w:color="auto"/>
        <w:right w:val="none" w:sz="0" w:space="0" w:color="auto"/>
      </w:divBdr>
      <w:divsChild>
        <w:div w:id="826166121">
          <w:marLeft w:val="0"/>
          <w:marRight w:val="0"/>
          <w:marTop w:val="0"/>
          <w:marBottom w:val="0"/>
          <w:divBdr>
            <w:top w:val="none" w:sz="0" w:space="0" w:color="auto"/>
            <w:left w:val="none" w:sz="0" w:space="0" w:color="auto"/>
            <w:bottom w:val="none" w:sz="0" w:space="0" w:color="auto"/>
            <w:right w:val="none" w:sz="0" w:space="0" w:color="auto"/>
          </w:divBdr>
        </w:div>
        <w:div w:id="732049823">
          <w:marLeft w:val="0"/>
          <w:marRight w:val="0"/>
          <w:marTop w:val="0"/>
          <w:marBottom w:val="0"/>
          <w:divBdr>
            <w:top w:val="none" w:sz="0" w:space="0" w:color="auto"/>
            <w:left w:val="none" w:sz="0" w:space="0" w:color="auto"/>
            <w:bottom w:val="none" w:sz="0" w:space="0" w:color="auto"/>
            <w:right w:val="none" w:sz="0" w:space="0" w:color="auto"/>
          </w:divBdr>
        </w:div>
        <w:div w:id="1186016383">
          <w:marLeft w:val="0"/>
          <w:marRight w:val="0"/>
          <w:marTop w:val="0"/>
          <w:marBottom w:val="0"/>
          <w:divBdr>
            <w:top w:val="none" w:sz="0" w:space="0" w:color="auto"/>
            <w:left w:val="none" w:sz="0" w:space="0" w:color="auto"/>
            <w:bottom w:val="none" w:sz="0" w:space="0" w:color="auto"/>
            <w:right w:val="none" w:sz="0" w:space="0" w:color="auto"/>
          </w:divBdr>
        </w:div>
        <w:div w:id="703210353">
          <w:marLeft w:val="0"/>
          <w:marRight w:val="0"/>
          <w:marTop w:val="0"/>
          <w:marBottom w:val="0"/>
          <w:divBdr>
            <w:top w:val="none" w:sz="0" w:space="0" w:color="auto"/>
            <w:left w:val="none" w:sz="0" w:space="0" w:color="auto"/>
            <w:bottom w:val="none" w:sz="0" w:space="0" w:color="auto"/>
            <w:right w:val="none" w:sz="0" w:space="0" w:color="auto"/>
          </w:divBdr>
        </w:div>
        <w:div w:id="981275564">
          <w:marLeft w:val="0"/>
          <w:marRight w:val="0"/>
          <w:marTop w:val="0"/>
          <w:marBottom w:val="0"/>
          <w:divBdr>
            <w:top w:val="none" w:sz="0" w:space="0" w:color="auto"/>
            <w:left w:val="none" w:sz="0" w:space="0" w:color="auto"/>
            <w:bottom w:val="none" w:sz="0" w:space="0" w:color="auto"/>
            <w:right w:val="none" w:sz="0" w:space="0" w:color="auto"/>
          </w:divBdr>
        </w:div>
      </w:divsChild>
    </w:div>
    <w:div w:id="691342877">
      <w:bodyDiv w:val="1"/>
      <w:marLeft w:val="0"/>
      <w:marRight w:val="0"/>
      <w:marTop w:val="0"/>
      <w:marBottom w:val="0"/>
      <w:divBdr>
        <w:top w:val="none" w:sz="0" w:space="0" w:color="auto"/>
        <w:left w:val="none" w:sz="0" w:space="0" w:color="auto"/>
        <w:bottom w:val="none" w:sz="0" w:space="0" w:color="auto"/>
        <w:right w:val="none" w:sz="0" w:space="0" w:color="auto"/>
      </w:divBdr>
    </w:div>
    <w:div w:id="740444493">
      <w:bodyDiv w:val="1"/>
      <w:marLeft w:val="0"/>
      <w:marRight w:val="0"/>
      <w:marTop w:val="0"/>
      <w:marBottom w:val="0"/>
      <w:divBdr>
        <w:top w:val="none" w:sz="0" w:space="0" w:color="auto"/>
        <w:left w:val="none" w:sz="0" w:space="0" w:color="auto"/>
        <w:bottom w:val="none" w:sz="0" w:space="0" w:color="auto"/>
        <w:right w:val="none" w:sz="0" w:space="0" w:color="auto"/>
      </w:divBdr>
    </w:div>
    <w:div w:id="740828701">
      <w:bodyDiv w:val="1"/>
      <w:marLeft w:val="0"/>
      <w:marRight w:val="0"/>
      <w:marTop w:val="0"/>
      <w:marBottom w:val="0"/>
      <w:divBdr>
        <w:top w:val="none" w:sz="0" w:space="0" w:color="auto"/>
        <w:left w:val="none" w:sz="0" w:space="0" w:color="auto"/>
        <w:bottom w:val="none" w:sz="0" w:space="0" w:color="auto"/>
        <w:right w:val="none" w:sz="0" w:space="0" w:color="auto"/>
      </w:divBdr>
    </w:div>
    <w:div w:id="748890283">
      <w:bodyDiv w:val="1"/>
      <w:marLeft w:val="0"/>
      <w:marRight w:val="0"/>
      <w:marTop w:val="0"/>
      <w:marBottom w:val="0"/>
      <w:divBdr>
        <w:top w:val="none" w:sz="0" w:space="0" w:color="auto"/>
        <w:left w:val="none" w:sz="0" w:space="0" w:color="auto"/>
        <w:bottom w:val="none" w:sz="0" w:space="0" w:color="auto"/>
        <w:right w:val="none" w:sz="0" w:space="0" w:color="auto"/>
      </w:divBdr>
    </w:div>
    <w:div w:id="773746464">
      <w:bodyDiv w:val="1"/>
      <w:marLeft w:val="0"/>
      <w:marRight w:val="0"/>
      <w:marTop w:val="0"/>
      <w:marBottom w:val="0"/>
      <w:divBdr>
        <w:top w:val="none" w:sz="0" w:space="0" w:color="auto"/>
        <w:left w:val="none" w:sz="0" w:space="0" w:color="auto"/>
        <w:bottom w:val="none" w:sz="0" w:space="0" w:color="auto"/>
        <w:right w:val="none" w:sz="0" w:space="0" w:color="auto"/>
      </w:divBdr>
    </w:div>
    <w:div w:id="779682862">
      <w:bodyDiv w:val="1"/>
      <w:marLeft w:val="0"/>
      <w:marRight w:val="0"/>
      <w:marTop w:val="0"/>
      <w:marBottom w:val="0"/>
      <w:divBdr>
        <w:top w:val="none" w:sz="0" w:space="0" w:color="auto"/>
        <w:left w:val="none" w:sz="0" w:space="0" w:color="auto"/>
        <w:bottom w:val="none" w:sz="0" w:space="0" w:color="auto"/>
        <w:right w:val="none" w:sz="0" w:space="0" w:color="auto"/>
      </w:divBdr>
    </w:div>
    <w:div w:id="787158711">
      <w:bodyDiv w:val="1"/>
      <w:marLeft w:val="0"/>
      <w:marRight w:val="0"/>
      <w:marTop w:val="0"/>
      <w:marBottom w:val="0"/>
      <w:divBdr>
        <w:top w:val="none" w:sz="0" w:space="0" w:color="auto"/>
        <w:left w:val="none" w:sz="0" w:space="0" w:color="auto"/>
        <w:bottom w:val="none" w:sz="0" w:space="0" w:color="auto"/>
        <w:right w:val="none" w:sz="0" w:space="0" w:color="auto"/>
      </w:divBdr>
    </w:div>
    <w:div w:id="823813106">
      <w:bodyDiv w:val="1"/>
      <w:marLeft w:val="0"/>
      <w:marRight w:val="0"/>
      <w:marTop w:val="0"/>
      <w:marBottom w:val="0"/>
      <w:divBdr>
        <w:top w:val="none" w:sz="0" w:space="0" w:color="auto"/>
        <w:left w:val="none" w:sz="0" w:space="0" w:color="auto"/>
        <w:bottom w:val="none" w:sz="0" w:space="0" w:color="auto"/>
        <w:right w:val="none" w:sz="0" w:space="0" w:color="auto"/>
      </w:divBdr>
    </w:div>
    <w:div w:id="823935324">
      <w:bodyDiv w:val="1"/>
      <w:marLeft w:val="0"/>
      <w:marRight w:val="0"/>
      <w:marTop w:val="0"/>
      <w:marBottom w:val="0"/>
      <w:divBdr>
        <w:top w:val="none" w:sz="0" w:space="0" w:color="auto"/>
        <w:left w:val="none" w:sz="0" w:space="0" w:color="auto"/>
        <w:bottom w:val="none" w:sz="0" w:space="0" w:color="auto"/>
        <w:right w:val="none" w:sz="0" w:space="0" w:color="auto"/>
      </w:divBdr>
    </w:div>
    <w:div w:id="826282591">
      <w:bodyDiv w:val="1"/>
      <w:marLeft w:val="0"/>
      <w:marRight w:val="0"/>
      <w:marTop w:val="0"/>
      <w:marBottom w:val="0"/>
      <w:divBdr>
        <w:top w:val="none" w:sz="0" w:space="0" w:color="auto"/>
        <w:left w:val="none" w:sz="0" w:space="0" w:color="auto"/>
        <w:bottom w:val="none" w:sz="0" w:space="0" w:color="auto"/>
        <w:right w:val="none" w:sz="0" w:space="0" w:color="auto"/>
      </w:divBdr>
    </w:div>
    <w:div w:id="837186110">
      <w:bodyDiv w:val="1"/>
      <w:marLeft w:val="0"/>
      <w:marRight w:val="0"/>
      <w:marTop w:val="0"/>
      <w:marBottom w:val="0"/>
      <w:divBdr>
        <w:top w:val="none" w:sz="0" w:space="0" w:color="auto"/>
        <w:left w:val="none" w:sz="0" w:space="0" w:color="auto"/>
        <w:bottom w:val="none" w:sz="0" w:space="0" w:color="auto"/>
        <w:right w:val="none" w:sz="0" w:space="0" w:color="auto"/>
      </w:divBdr>
    </w:div>
    <w:div w:id="837616675">
      <w:bodyDiv w:val="1"/>
      <w:marLeft w:val="0"/>
      <w:marRight w:val="0"/>
      <w:marTop w:val="0"/>
      <w:marBottom w:val="0"/>
      <w:divBdr>
        <w:top w:val="none" w:sz="0" w:space="0" w:color="auto"/>
        <w:left w:val="none" w:sz="0" w:space="0" w:color="auto"/>
        <w:bottom w:val="none" w:sz="0" w:space="0" w:color="auto"/>
        <w:right w:val="none" w:sz="0" w:space="0" w:color="auto"/>
      </w:divBdr>
    </w:div>
    <w:div w:id="847912954">
      <w:bodyDiv w:val="1"/>
      <w:marLeft w:val="0"/>
      <w:marRight w:val="0"/>
      <w:marTop w:val="0"/>
      <w:marBottom w:val="0"/>
      <w:divBdr>
        <w:top w:val="none" w:sz="0" w:space="0" w:color="auto"/>
        <w:left w:val="none" w:sz="0" w:space="0" w:color="auto"/>
        <w:bottom w:val="none" w:sz="0" w:space="0" w:color="auto"/>
        <w:right w:val="none" w:sz="0" w:space="0" w:color="auto"/>
      </w:divBdr>
    </w:div>
    <w:div w:id="926891398">
      <w:bodyDiv w:val="1"/>
      <w:marLeft w:val="0"/>
      <w:marRight w:val="0"/>
      <w:marTop w:val="0"/>
      <w:marBottom w:val="0"/>
      <w:divBdr>
        <w:top w:val="none" w:sz="0" w:space="0" w:color="auto"/>
        <w:left w:val="none" w:sz="0" w:space="0" w:color="auto"/>
        <w:bottom w:val="none" w:sz="0" w:space="0" w:color="auto"/>
        <w:right w:val="none" w:sz="0" w:space="0" w:color="auto"/>
      </w:divBdr>
      <w:divsChild>
        <w:div w:id="476802724">
          <w:marLeft w:val="0"/>
          <w:marRight w:val="0"/>
          <w:marTop w:val="0"/>
          <w:marBottom w:val="0"/>
          <w:divBdr>
            <w:top w:val="none" w:sz="0" w:space="0" w:color="auto"/>
            <w:left w:val="none" w:sz="0" w:space="0" w:color="auto"/>
            <w:bottom w:val="none" w:sz="0" w:space="0" w:color="auto"/>
            <w:right w:val="none" w:sz="0" w:space="0" w:color="auto"/>
          </w:divBdr>
        </w:div>
      </w:divsChild>
    </w:div>
    <w:div w:id="929660850">
      <w:bodyDiv w:val="1"/>
      <w:marLeft w:val="0"/>
      <w:marRight w:val="0"/>
      <w:marTop w:val="0"/>
      <w:marBottom w:val="0"/>
      <w:divBdr>
        <w:top w:val="none" w:sz="0" w:space="0" w:color="auto"/>
        <w:left w:val="none" w:sz="0" w:space="0" w:color="auto"/>
        <w:bottom w:val="none" w:sz="0" w:space="0" w:color="auto"/>
        <w:right w:val="none" w:sz="0" w:space="0" w:color="auto"/>
      </w:divBdr>
    </w:div>
    <w:div w:id="951089172">
      <w:bodyDiv w:val="1"/>
      <w:marLeft w:val="0"/>
      <w:marRight w:val="0"/>
      <w:marTop w:val="0"/>
      <w:marBottom w:val="0"/>
      <w:divBdr>
        <w:top w:val="none" w:sz="0" w:space="0" w:color="auto"/>
        <w:left w:val="none" w:sz="0" w:space="0" w:color="auto"/>
        <w:bottom w:val="none" w:sz="0" w:space="0" w:color="auto"/>
        <w:right w:val="none" w:sz="0" w:space="0" w:color="auto"/>
      </w:divBdr>
    </w:div>
    <w:div w:id="952057136">
      <w:bodyDiv w:val="1"/>
      <w:marLeft w:val="0"/>
      <w:marRight w:val="0"/>
      <w:marTop w:val="0"/>
      <w:marBottom w:val="0"/>
      <w:divBdr>
        <w:top w:val="none" w:sz="0" w:space="0" w:color="auto"/>
        <w:left w:val="none" w:sz="0" w:space="0" w:color="auto"/>
        <w:bottom w:val="none" w:sz="0" w:space="0" w:color="auto"/>
        <w:right w:val="none" w:sz="0" w:space="0" w:color="auto"/>
      </w:divBdr>
    </w:div>
    <w:div w:id="956179493">
      <w:bodyDiv w:val="1"/>
      <w:marLeft w:val="0"/>
      <w:marRight w:val="0"/>
      <w:marTop w:val="0"/>
      <w:marBottom w:val="0"/>
      <w:divBdr>
        <w:top w:val="none" w:sz="0" w:space="0" w:color="auto"/>
        <w:left w:val="none" w:sz="0" w:space="0" w:color="auto"/>
        <w:bottom w:val="none" w:sz="0" w:space="0" w:color="auto"/>
        <w:right w:val="none" w:sz="0" w:space="0" w:color="auto"/>
      </w:divBdr>
    </w:div>
    <w:div w:id="993533567">
      <w:bodyDiv w:val="1"/>
      <w:marLeft w:val="0"/>
      <w:marRight w:val="0"/>
      <w:marTop w:val="0"/>
      <w:marBottom w:val="0"/>
      <w:divBdr>
        <w:top w:val="none" w:sz="0" w:space="0" w:color="auto"/>
        <w:left w:val="none" w:sz="0" w:space="0" w:color="auto"/>
        <w:bottom w:val="none" w:sz="0" w:space="0" w:color="auto"/>
        <w:right w:val="none" w:sz="0" w:space="0" w:color="auto"/>
      </w:divBdr>
    </w:div>
    <w:div w:id="1011102088">
      <w:bodyDiv w:val="1"/>
      <w:marLeft w:val="0"/>
      <w:marRight w:val="0"/>
      <w:marTop w:val="0"/>
      <w:marBottom w:val="0"/>
      <w:divBdr>
        <w:top w:val="none" w:sz="0" w:space="0" w:color="auto"/>
        <w:left w:val="none" w:sz="0" w:space="0" w:color="auto"/>
        <w:bottom w:val="none" w:sz="0" w:space="0" w:color="auto"/>
        <w:right w:val="none" w:sz="0" w:space="0" w:color="auto"/>
      </w:divBdr>
    </w:div>
    <w:div w:id="1046488313">
      <w:bodyDiv w:val="1"/>
      <w:marLeft w:val="0"/>
      <w:marRight w:val="0"/>
      <w:marTop w:val="0"/>
      <w:marBottom w:val="0"/>
      <w:divBdr>
        <w:top w:val="none" w:sz="0" w:space="0" w:color="auto"/>
        <w:left w:val="none" w:sz="0" w:space="0" w:color="auto"/>
        <w:bottom w:val="none" w:sz="0" w:space="0" w:color="auto"/>
        <w:right w:val="none" w:sz="0" w:space="0" w:color="auto"/>
      </w:divBdr>
    </w:div>
    <w:div w:id="1052776294">
      <w:bodyDiv w:val="1"/>
      <w:marLeft w:val="0"/>
      <w:marRight w:val="0"/>
      <w:marTop w:val="0"/>
      <w:marBottom w:val="0"/>
      <w:divBdr>
        <w:top w:val="none" w:sz="0" w:space="0" w:color="auto"/>
        <w:left w:val="none" w:sz="0" w:space="0" w:color="auto"/>
        <w:bottom w:val="none" w:sz="0" w:space="0" w:color="auto"/>
        <w:right w:val="none" w:sz="0" w:space="0" w:color="auto"/>
      </w:divBdr>
    </w:div>
    <w:div w:id="1062946879">
      <w:bodyDiv w:val="1"/>
      <w:marLeft w:val="0"/>
      <w:marRight w:val="0"/>
      <w:marTop w:val="0"/>
      <w:marBottom w:val="0"/>
      <w:divBdr>
        <w:top w:val="none" w:sz="0" w:space="0" w:color="auto"/>
        <w:left w:val="none" w:sz="0" w:space="0" w:color="auto"/>
        <w:bottom w:val="none" w:sz="0" w:space="0" w:color="auto"/>
        <w:right w:val="none" w:sz="0" w:space="0" w:color="auto"/>
      </w:divBdr>
    </w:div>
    <w:div w:id="1078555325">
      <w:bodyDiv w:val="1"/>
      <w:marLeft w:val="0"/>
      <w:marRight w:val="0"/>
      <w:marTop w:val="0"/>
      <w:marBottom w:val="0"/>
      <w:divBdr>
        <w:top w:val="none" w:sz="0" w:space="0" w:color="auto"/>
        <w:left w:val="none" w:sz="0" w:space="0" w:color="auto"/>
        <w:bottom w:val="none" w:sz="0" w:space="0" w:color="auto"/>
        <w:right w:val="none" w:sz="0" w:space="0" w:color="auto"/>
      </w:divBdr>
    </w:div>
    <w:div w:id="1090660442">
      <w:bodyDiv w:val="1"/>
      <w:marLeft w:val="0"/>
      <w:marRight w:val="0"/>
      <w:marTop w:val="0"/>
      <w:marBottom w:val="0"/>
      <w:divBdr>
        <w:top w:val="none" w:sz="0" w:space="0" w:color="auto"/>
        <w:left w:val="none" w:sz="0" w:space="0" w:color="auto"/>
        <w:bottom w:val="none" w:sz="0" w:space="0" w:color="auto"/>
        <w:right w:val="none" w:sz="0" w:space="0" w:color="auto"/>
      </w:divBdr>
    </w:div>
    <w:div w:id="1094127807">
      <w:bodyDiv w:val="1"/>
      <w:marLeft w:val="0"/>
      <w:marRight w:val="0"/>
      <w:marTop w:val="0"/>
      <w:marBottom w:val="0"/>
      <w:divBdr>
        <w:top w:val="none" w:sz="0" w:space="0" w:color="auto"/>
        <w:left w:val="none" w:sz="0" w:space="0" w:color="auto"/>
        <w:bottom w:val="none" w:sz="0" w:space="0" w:color="auto"/>
        <w:right w:val="none" w:sz="0" w:space="0" w:color="auto"/>
      </w:divBdr>
    </w:div>
    <w:div w:id="1098059178">
      <w:bodyDiv w:val="1"/>
      <w:marLeft w:val="0"/>
      <w:marRight w:val="0"/>
      <w:marTop w:val="0"/>
      <w:marBottom w:val="0"/>
      <w:divBdr>
        <w:top w:val="none" w:sz="0" w:space="0" w:color="auto"/>
        <w:left w:val="none" w:sz="0" w:space="0" w:color="auto"/>
        <w:bottom w:val="none" w:sz="0" w:space="0" w:color="auto"/>
        <w:right w:val="none" w:sz="0" w:space="0" w:color="auto"/>
      </w:divBdr>
    </w:div>
    <w:div w:id="1098797115">
      <w:bodyDiv w:val="1"/>
      <w:marLeft w:val="0"/>
      <w:marRight w:val="0"/>
      <w:marTop w:val="0"/>
      <w:marBottom w:val="0"/>
      <w:divBdr>
        <w:top w:val="none" w:sz="0" w:space="0" w:color="auto"/>
        <w:left w:val="none" w:sz="0" w:space="0" w:color="auto"/>
        <w:bottom w:val="none" w:sz="0" w:space="0" w:color="auto"/>
        <w:right w:val="none" w:sz="0" w:space="0" w:color="auto"/>
      </w:divBdr>
      <w:divsChild>
        <w:div w:id="646978594">
          <w:marLeft w:val="0"/>
          <w:marRight w:val="0"/>
          <w:marTop w:val="0"/>
          <w:marBottom w:val="0"/>
          <w:divBdr>
            <w:top w:val="none" w:sz="0" w:space="0" w:color="auto"/>
            <w:left w:val="none" w:sz="0" w:space="0" w:color="auto"/>
            <w:bottom w:val="none" w:sz="0" w:space="0" w:color="auto"/>
            <w:right w:val="none" w:sz="0" w:space="0" w:color="auto"/>
          </w:divBdr>
          <w:divsChild>
            <w:div w:id="2080055653">
              <w:marLeft w:val="0"/>
              <w:marRight w:val="0"/>
              <w:marTop w:val="0"/>
              <w:marBottom w:val="0"/>
              <w:divBdr>
                <w:top w:val="none" w:sz="0" w:space="0" w:color="auto"/>
                <w:left w:val="none" w:sz="0" w:space="0" w:color="auto"/>
                <w:bottom w:val="none" w:sz="0" w:space="0" w:color="auto"/>
                <w:right w:val="none" w:sz="0" w:space="0" w:color="auto"/>
              </w:divBdr>
              <w:divsChild>
                <w:div w:id="8449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490">
      <w:bodyDiv w:val="1"/>
      <w:marLeft w:val="0"/>
      <w:marRight w:val="0"/>
      <w:marTop w:val="0"/>
      <w:marBottom w:val="0"/>
      <w:divBdr>
        <w:top w:val="none" w:sz="0" w:space="0" w:color="auto"/>
        <w:left w:val="none" w:sz="0" w:space="0" w:color="auto"/>
        <w:bottom w:val="none" w:sz="0" w:space="0" w:color="auto"/>
        <w:right w:val="none" w:sz="0" w:space="0" w:color="auto"/>
      </w:divBdr>
    </w:div>
    <w:div w:id="1111899670">
      <w:bodyDiv w:val="1"/>
      <w:marLeft w:val="0"/>
      <w:marRight w:val="0"/>
      <w:marTop w:val="0"/>
      <w:marBottom w:val="0"/>
      <w:divBdr>
        <w:top w:val="none" w:sz="0" w:space="0" w:color="auto"/>
        <w:left w:val="none" w:sz="0" w:space="0" w:color="auto"/>
        <w:bottom w:val="none" w:sz="0" w:space="0" w:color="auto"/>
        <w:right w:val="none" w:sz="0" w:space="0" w:color="auto"/>
      </w:divBdr>
    </w:div>
    <w:div w:id="1114593439">
      <w:bodyDiv w:val="1"/>
      <w:marLeft w:val="0"/>
      <w:marRight w:val="0"/>
      <w:marTop w:val="0"/>
      <w:marBottom w:val="0"/>
      <w:divBdr>
        <w:top w:val="none" w:sz="0" w:space="0" w:color="auto"/>
        <w:left w:val="none" w:sz="0" w:space="0" w:color="auto"/>
        <w:bottom w:val="none" w:sz="0" w:space="0" w:color="auto"/>
        <w:right w:val="none" w:sz="0" w:space="0" w:color="auto"/>
      </w:divBdr>
    </w:div>
    <w:div w:id="1118987761">
      <w:bodyDiv w:val="1"/>
      <w:marLeft w:val="0"/>
      <w:marRight w:val="0"/>
      <w:marTop w:val="0"/>
      <w:marBottom w:val="0"/>
      <w:divBdr>
        <w:top w:val="none" w:sz="0" w:space="0" w:color="auto"/>
        <w:left w:val="none" w:sz="0" w:space="0" w:color="auto"/>
        <w:bottom w:val="none" w:sz="0" w:space="0" w:color="auto"/>
        <w:right w:val="none" w:sz="0" w:space="0" w:color="auto"/>
      </w:divBdr>
    </w:div>
    <w:div w:id="1121608431">
      <w:bodyDiv w:val="1"/>
      <w:marLeft w:val="0"/>
      <w:marRight w:val="0"/>
      <w:marTop w:val="0"/>
      <w:marBottom w:val="0"/>
      <w:divBdr>
        <w:top w:val="none" w:sz="0" w:space="0" w:color="auto"/>
        <w:left w:val="none" w:sz="0" w:space="0" w:color="auto"/>
        <w:bottom w:val="none" w:sz="0" w:space="0" w:color="auto"/>
        <w:right w:val="none" w:sz="0" w:space="0" w:color="auto"/>
      </w:divBdr>
      <w:divsChild>
        <w:div w:id="184364640">
          <w:blockQuote w:val="1"/>
          <w:marLeft w:val="720"/>
          <w:marRight w:val="720"/>
          <w:marTop w:val="100"/>
          <w:marBottom w:val="100"/>
          <w:divBdr>
            <w:top w:val="none" w:sz="0" w:space="0" w:color="auto"/>
            <w:left w:val="none" w:sz="0" w:space="0" w:color="auto"/>
            <w:bottom w:val="none" w:sz="0" w:space="0" w:color="auto"/>
            <w:right w:val="none" w:sz="0" w:space="0" w:color="auto"/>
          </w:divBdr>
        </w:div>
        <w:div w:id="48740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2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07701">
      <w:bodyDiv w:val="1"/>
      <w:marLeft w:val="0"/>
      <w:marRight w:val="0"/>
      <w:marTop w:val="0"/>
      <w:marBottom w:val="0"/>
      <w:divBdr>
        <w:top w:val="none" w:sz="0" w:space="0" w:color="auto"/>
        <w:left w:val="none" w:sz="0" w:space="0" w:color="auto"/>
        <w:bottom w:val="none" w:sz="0" w:space="0" w:color="auto"/>
        <w:right w:val="none" w:sz="0" w:space="0" w:color="auto"/>
      </w:divBdr>
      <w:divsChild>
        <w:div w:id="1948611117">
          <w:marLeft w:val="0"/>
          <w:marRight w:val="0"/>
          <w:marTop w:val="0"/>
          <w:marBottom w:val="0"/>
          <w:divBdr>
            <w:top w:val="none" w:sz="0" w:space="0" w:color="auto"/>
            <w:left w:val="none" w:sz="0" w:space="0" w:color="auto"/>
            <w:bottom w:val="none" w:sz="0" w:space="0" w:color="auto"/>
            <w:right w:val="none" w:sz="0" w:space="0" w:color="auto"/>
          </w:divBdr>
          <w:divsChild>
            <w:div w:id="1186018457">
              <w:marLeft w:val="0"/>
              <w:marRight w:val="0"/>
              <w:marTop w:val="0"/>
              <w:marBottom w:val="0"/>
              <w:divBdr>
                <w:top w:val="none" w:sz="0" w:space="0" w:color="auto"/>
                <w:left w:val="none" w:sz="0" w:space="0" w:color="auto"/>
                <w:bottom w:val="none" w:sz="0" w:space="0" w:color="auto"/>
                <w:right w:val="none" w:sz="0" w:space="0" w:color="auto"/>
              </w:divBdr>
              <w:divsChild>
                <w:div w:id="8077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62">
      <w:bodyDiv w:val="1"/>
      <w:marLeft w:val="0"/>
      <w:marRight w:val="0"/>
      <w:marTop w:val="0"/>
      <w:marBottom w:val="0"/>
      <w:divBdr>
        <w:top w:val="none" w:sz="0" w:space="0" w:color="auto"/>
        <w:left w:val="none" w:sz="0" w:space="0" w:color="auto"/>
        <w:bottom w:val="none" w:sz="0" w:space="0" w:color="auto"/>
        <w:right w:val="none" w:sz="0" w:space="0" w:color="auto"/>
      </w:divBdr>
    </w:div>
    <w:div w:id="1160196386">
      <w:bodyDiv w:val="1"/>
      <w:marLeft w:val="0"/>
      <w:marRight w:val="0"/>
      <w:marTop w:val="0"/>
      <w:marBottom w:val="0"/>
      <w:divBdr>
        <w:top w:val="none" w:sz="0" w:space="0" w:color="auto"/>
        <w:left w:val="none" w:sz="0" w:space="0" w:color="auto"/>
        <w:bottom w:val="none" w:sz="0" w:space="0" w:color="auto"/>
        <w:right w:val="none" w:sz="0" w:space="0" w:color="auto"/>
      </w:divBdr>
    </w:div>
    <w:div w:id="1206799193">
      <w:bodyDiv w:val="1"/>
      <w:marLeft w:val="0"/>
      <w:marRight w:val="0"/>
      <w:marTop w:val="0"/>
      <w:marBottom w:val="0"/>
      <w:divBdr>
        <w:top w:val="none" w:sz="0" w:space="0" w:color="auto"/>
        <w:left w:val="none" w:sz="0" w:space="0" w:color="auto"/>
        <w:bottom w:val="none" w:sz="0" w:space="0" w:color="auto"/>
        <w:right w:val="none" w:sz="0" w:space="0" w:color="auto"/>
      </w:divBdr>
    </w:div>
    <w:div w:id="1247232756">
      <w:bodyDiv w:val="1"/>
      <w:marLeft w:val="0"/>
      <w:marRight w:val="0"/>
      <w:marTop w:val="0"/>
      <w:marBottom w:val="0"/>
      <w:divBdr>
        <w:top w:val="none" w:sz="0" w:space="0" w:color="auto"/>
        <w:left w:val="none" w:sz="0" w:space="0" w:color="auto"/>
        <w:bottom w:val="none" w:sz="0" w:space="0" w:color="auto"/>
        <w:right w:val="none" w:sz="0" w:space="0" w:color="auto"/>
      </w:divBdr>
    </w:div>
    <w:div w:id="1309942949">
      <w:bodyDiv w:val="1"/>
      <w:marLeft w:val="0"/>
      <w:marRight w:val="0"/>
      <w:marTop w:val="0"/>
      <w:marBottom w:val="0"/>
      <w:divBdr>
        <w:top w:val="none" w:sz="0" w:space="0" w:color="auto"/>
        <w:left w:val="none" w:sz="0" w:space="0" w:color="auto"/>
        <w:bottom w:val="none" w:sz="0" w:space="0" w:color="auto"/>
        <w:right w:val="none" w:sz="0" w:space="0" w:color="auto"/>
      </w:divBdr>
    </w:div>
    <w:div w:id="1311715589">
      <w:bodyDiv w:val="1"/>
      <w:marLeft w:val="0"/>
      <w:marRight w:val="0"/>
      <w:marTop w:val="0"/>
      <w:marBottom w:val="0"/>
      <w:divBdr>
        <w:top w:val="none" w:sz="0" w:space="0" w:color="auto"/>
        <w:left w:val="none" w:sz="0" w:space="0" w:color="auto"/>
        <w:bottom w:val="none" w:sz="0" w:space="0" w:color="auto"/>
        <w:right w:val="none" w:sz="0" w:space="0" w:color="auto"/>
      </w:divBdr>
      <w:divsChild>
        <w:div w:id="520896365">
          <w:marLeft w:val="0"/>
          <w:marRight w:val="0"/>
          <w:marTop w:val="0"/>
          <w:marBottom w:val="0"/>
          <w:divBdr>
            <w:top w:val="none" w:sz="0" w:space="0" w:color="auto"/>
            <w:left w:val="none" w:sz="0" w:space="0" w:color="auto"/>
            <w:bottom w:val="none" w:sz="0" w:space="0" w:color="auto"/>
            <w:right w:val="none" w:sz="0" w:space="0" w:color="auto"/>
          </w:divBdr>
        </w:div>
      </w:divsChild>
    </w:div>
    <w:div w:id="1317537798">
      <w:bodyDiv w:val="1"/>
      <w:marLeft w:val="0"/>
      <w:marRight w:val="0"/>
      <w:marTop w:val="0"/>
      <w:marBottom w:val="0"/>
      <w:divBdr>
        <w:top w:val="none" w:sz="0" w:space="0" w:color="auto"/>
        <w:left w:val="none" w:sz="0" w:space="0" w:color="auto"/>
        <w:bottom w:val="none" w:sz="0" w:space="0" w:color="auto"/>
        <w:right w:val="none" w:sz="0" w:space="0" w:color="auto"/>
      </w:divBdr>
    </w:div>
    <w:div w:id="1338457947">
      <w:bodyDiv w:val="1"/>
      <w:marLeft w:val="0"/>
      <w:marRight w:val="0"/>
      <w:marTop w:val="0"/>
      <w:marBottom w:val="0"/>
      <w:divBdr>
        <w:top w:val="none" w:sz="0" w:space="0" w:color="auto"/>
        <w:left w:val="none" w:sz="0" w:space="0" w:color="auto"/>
        <w:bottom w:val="none" w:sz="0" w:space="0" w:color="auto"/>
        <w:right w:val="none" w:sz="0" w:space="0" w:color="auto"/>
      </w:divBdr>
      <w:divsChild>
        <w:div w:id="385569293">
          <w:marLeft w:val="0"/>
          <w:marRight w:val="0"/>
          <w:marTop w:val="0"/>
          <w:marBottom w:val="0"/>
          <w:divBdr>
            <w:top w:val="none" w:sz="0" w:space="0" w:color="auto"/>
            <w:left w:val="none" w:sz="0" w:space="0" w:color="auto"/>
            <w:bottom w:val="none" w:sz="0" w:space="0" w:color="auto"/>
            <w:right w:val="none" w:sz="0" w:space="0" w:color="auto"/>
          </w:divBdr>
        </w:div>
        <w:div w:id="1776097113">
          <w:marLeft w:val="0"/>
          <w:marRight w:val="0"/>
          <w:marTop w:val="0"/>
          <w:marBottom w:val="0"/>
          <w:divBdr>
            <w:top w:val="none" w:sz="0" w:space="0" w:color="auto"/>
            <w:left w:val="none" w:sz="0" w:space="0" w:color="auto"/>
            <w:bottom w:val="none" w:sz="0" w:space="0" w:color="auto"/>
            <w:right w:val="none" w:sz="0" w:space="0" w:color="auto"/>
          </w:divBdr>
        </w:div>
      </w:divsChild>
    </w:div>
    <w:div w:id="1350833786">
      <w:bodyDiv w:val="1"/>
      <w:marLeft w:val="0"/>
      <w:marRight w:val="0"/>
      <w:marTop w:val="0"/>
      <w:marBottom w:val="0"/>
      <w:divBdr>
        <w:top w:val="none" w:sz="0" w:space="0" w:color="auto"/>
        <w:left w:val="none" w:sz="0" w:space="0" w:color="auto"/>
        <w:bottom w:val="none" w:sz="0" w:space="0" w:color="auto"/>
        <w:right w:val="none" w:sz="0" w:space="0" w:color="auto"/>
      </w:divBdr>
    </w:div>
    <w:div w:id="1374882751">
      <w:bodyDiv w:val="1"/>
      <w:marLeft w:val="0"/>
      <w:marRight w:val="0"/>
      <w:marTop w:val="0"/>
      <w:marBottom w:val="0"/>
      <w:divBdr>
        <w:top w:val="none" w:sz="0" w:space="0" w:color="auto"/>
        <w:left w:val="none" w:sz="0" w:space="0" w:color="auto"/>
        <w:bottom w:val="none" w:sz="0" w:space="0" w:color="auto"/>
        <w:right w:val="none" w:sz="0" w:space="0" w:color="auto"/>
      </w:divBdr>
    </w:div>
    <w:div w:id="1383016629">
      <w:bodyDiv w:val="1"/>
      <w:marLeft w:val="0"/>
      <w:marRight w:val="0"/>
      <w:marTop w:val="0"/>
      <w:marBottom w:val="0"/>
      <w:divBdr>
        <w:top w:val="none" w:sz="0" w:space="0" w:color="auto"/>
        <w:left w:val="none" w:sz="0" w:space="0" w:color="auto"/>
        <w:bottom w:val="none" w:sz="0" w:space="0" w:color="auto"/>
        <w:right w:val="none" w:sz="0" w:space="0" w:color="auto"/>
      </w:divBdr>
      <w:divsChild>
        <w:div w:id="453907899">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111169595">
          <w:marLeft w:val="0"/>
          <w:marRight w:val="0"/>
          <w:marTop w:val="0"/>
          <w:marBottom w:val="0"/>
          <w:divBdr>
            <w:top w:val="none" w:sz="0" w:space="0" w:color="auto"/>
            <w:left w:val="none" w:sz="0" w:space="0" w:color="auto"/>
            <w:bottom w:val="none" w:sz="0" w:space="0" w:color="auto"/>
            <w:right w:val="none" w:sz="0" w:space="0" w:color="auto"/>
          </w:divBdr>
        </w:div>
        <w:div w:id="412628420">
          <w:marLeft w:val="0"/>
          <w:marRight w:val="0"/>
          <w:marTop w:val="0"/>
          <w:marBottom w:val="0"/>
          <w:divBdr>
            <w:top w:val="none" w:sz="0" w:space="0" w:color="auto"/>
            <w:left w:val="none" w:sz="0" w:space="0" w:color="auto"/>
            <w:bottom w:val="none" w:sz="0" w:space="0" w:color="auto"/>
            <w:right w:val="none" w:sz="0" w:space="0" w:color="auto"/>
          </w:divBdr>
        </w:div>
        <w:div w:id="828252361">
          <w:marLeft w:val="0"/>
          <w:marRight w:val="0"/>
          <w:marTop w:val="0"/>
          <w:marBottom w:val="0"/>
          <w:divBdr>
            <w:top w:val="none" w:sz="0" w:space="0" w:color="auto"/>
            <w:left w:val="none" w:sz="0" w:space="0" w:color="auto"/>
            <w:bottom w:val="none" w:sz="0" w:space="0" w:color="auto"/>
            <w:right w:val="none" w:sz="0" w:space="0" w:color="auto"/>
          </w:divBdr>
        </w:div>
      </w:divsChild>
    </w:div>
    <w:div w:id="1399596890">
      <w:bodyDiv w:val="1"/>
      <w:marLeft w:val="0"/>
      <w:marRight w:val="0"/>
      <w:marTop w:val="0"/>
      <w:marBottom w:val="0"/>
      <w:divBdr>
        <w:top w:val="none" w:sz="0" w:space="0" w:color="auto"/>
        <w:left w:val="none" w:sz="0" w:space="0" w:color="auto"/>
        <w:bottom w:val="none" w:sz="0" w:space="0" w:color="auto"/>
        <w:right w:val="none" w:sz="0" w:space="0" w:color="auto"/>
      </w:divBdr>
    </w:div>
    <w:div w:id="1447116888">
      <w:bodyDiv w:val="1"/>
      <w:marLeft w:val="0"/>
      <w:marRight w:val="0"/>
      <w:marTop w:val="0"/>
      <w:marBottom w:val="0"/>
      <w:divBdr>
        <w:top w:val="none" w:sz="0" w:space="0" w:color="auto"/>
        <w:left w:val="none" w:sz="0" w:space="0" w:color="auto"/>
        <w:bottom w:val="none" w:sz="0" w:space="0" w:color="auto"/>
        <w:right w:val="none" w:sz="0" w:space="0" w:color="auto"/>
      </w:divBdr>
    </w:div>
    <w:div w:id="1468351407">
      <w:bodyDiv w:val="1"/>
      <w:marLeft w:val="0"/>
      <w:marRight w:val="0"/>
      <w:marTop w:val="0"/>
      <w:marBottom w:val="0"/>
      <w:divBdr>
        <w:top w:val="none" w:sz="0" w:space="0" w:color="auto"/>
        <w:left w:val="none" w:sz="0" w:space="0" w:color="auto"/>
        <w:bottom w:val="none" w:sz="0" w:space="0" w:color="auto"/>
        <w:right w:val="none" w:sz="0" w:space="0" w:color="auto"/>
      </w:divBdr>
    </w:div>
    <w:div w:id="1468664038">
      <w:bodyDiv w:val="1"/>
      <w:marLeft w:val="0"/>
      <w:marRight w:val="0"/>
      <w:marTop w:val="0"/>
      <w:marBottom w:val="0"/>
      <w:divBdr>
        <w:top w:val="none" w:sz="0" w:space="0" w:color="auto"/>
        <w:left w:val="none" w:sz="0" w:space="0" w:color="auto"/>
        <w:bottom w:val="none" w:sz="0" w:space="0" w:color="auto"/>
        <w:right w:val="none" w:sz="0" w:space="0" w:color="auto"/>
      </w:divBdr>
    </w:div>
    <w:div w:id="1482884855">
      <w:bodyDiv w:val="1"/>
      <w:marLeft w:val="0"/>
      <w:marRight w:val="0"/>
      <w:marTop w:val="0"/>
      <w:marBottom w:val="0"/>
      <w:divBdr>
        <w:top w:val="none" w:sz="0" w:space="0" w:color="auto"/>
        <w:left w:val="none" w:sz="0" w:space="0" w:color="auto"/>
        <w:bottom w:val="none" w:sz="0" w:space="0" w:color="auto"/>
        <w:right w:val="none" w:sz="0" w:space="0" w:color="auto"/>
      </w:divBdr>
    </w:div>
    <w:div w:id="1494025661">
      <w:bodyDiv w:val="1"/>
      <w:marLeft w:val="0"/>
      <w:marRight w:val="0"/>
      <w:marTop w:val="0"/>
      <w:marBottom w:val="0"/>
      <w:divBdr>
        <w:top w:val="none" w:sz="0" w:space="0" w:color="auto"/>
        <w:left w:val="none" w:sz="0" w:space="0" w:color="auto"/>
        <w:bottom w:val="none" w:sz="0" w:space="0" w:color="auto"/>
        <w:right w:val="none" w:sz="0" w:space="0" w:color="auto"/>
      </w:divBdr>
    </w:div>
    <w:div w:id="1514567700">
      <w:bodyDiv w:val="1"/>
      <w:marLeft w:val="0"/>
      <w:marRight w:val="0"/>
      <w:marTop w:val="0"/>
      <w:marBottom w:val="0"/>
      <w:divBdr>
        <w:top w:val="none" w:sz="0" w:space="0" w:color="auto"/>
        <w:left w:val="none" w:sz="0" w:space="0" w:color="auto"/>
        <w:bottom w:val="none" w:sz="0" w:space="0" w:color="auto"/>
        <w:right w:val="none" w:sz="0" w:space="0" w:color="auto"/>
      </w:divBdr>
    </w:div>
    <w:div w:id="1520895490">
      <w:bodyDiv w:val="1"/>
      <w:marLeft w:val="0"/>
      <w:marRight w:val="0"/>
      <w:marTop w:val="0"/>
      <w:marBottom w:val="0"/>
      <w:divBdr>
        <w:top w:val="none" w:sz="0" w:space="0" w:color="auto"/>
        <w:left w:val="none" w:sz="0" w:space="0" w:color="auto"/>
        <w:bottom w:val="none" w:sz="0" w:space="0" w:color="auto"/>
        <w:right w:val="none" w:sz="0" w:space="0" w:color="auto"/>
      </w:divBdr>
    </w:div>
    <w:div w:id="1525511459">
      <w:bodyDiv w:val="1"/>
      <w:marLeft w:val="0"/>
      <w:marRight w:val="0"/>
      <w:marTop w:val="0"/>
      <w:marBottom w:val="0"/>
      <w:divBdr>
        <w:top w:val="none" w:sz="0" w:space="0" w:color="auto"/>
        <w:left w:val="none" w:sz="0" w:space="0" w:color="auto"/>
        <w:bottom w:val="none" w:sz="0" w:space="0" w:color="auto"/>
        <w:right w:val="none" w:sz="0" w:space="0" w:color="auto"/>
      </w:divBdr>
      <w:divsChild>
        <w:div w:id="938950634">
          <w:marLeft w:val="0"/>
          <w:marRight w:val="0"/>
          <w:marTop w:val="0"/>
          <w:marBottom w:val="0"/>
          <w:divBdr>
            <w:top w:val="none" w:sz="0" w:space="0" w:color="auto"/>
            <w:left w:val="none" w:sz="0" w:space="0" w:color="auto"/>
            <w:bottom w:val="none" w:sz="0" w:space="0" w:color="auto"/>
            <w:right w:val="none" w:sz="0" w:space="0" w:color="auto"/>
          </w:divBdr>
        </w:div>
        <w:div w:id="365260166">
          <w:marLeft w:val="0"/>
          <w:marRight w:val="0"/>
          <w:marTop w:val="0"/>
          <w:marBottom w:val="0"/>
          <w:divBdr>
            <w:top w:val="none" w:sz="0" w:space="0" w:color="auto"/>
            <w:left w:val="none" w:sz="0" w:space="0" w:color="auto"/>
            <w:bottom w:val="none" w:sz="0" w:space="0" w:color="auto"/>
            <w:right w:val="none" w:sz="0" w:space="0" w:color="auto"/>
          </w:divBdr>
        </w:div>
        <w:div w:id="1221791394">
          <w:marLeft w:val="0"/>
          <w:marRight w:val="0"/>
          <w:marTop w:val="0"/>
          <w:marBottom w:val="0"/>
          <w:divBdr>
            <w:top w:val="none" w:sz="0" w:space="0" w:color="auto"/>
            <w:left w:val="none" w:sz="0" w:space="0" w:color="auto"/>
            <w:bottom w:val="none" w:sz="0" w:space="0" w:color="auto"/>
            <w:right w:val="none" w:sz="0" w:space="0" w:color="auto"/>
          </w:divBdr>
        </w:div>
        <w:div w:id="1717198707">
          <w:marLeft w:val="0"/>
          <w:marRight w:val="0"/>
          <w:marTop w:val="0"/>
          <w:marBottom w:val="0"/>
          <w:divBdr>
            <w:top w:val="none" w:sz="0" w:space="0" w:color="auto"/>
            <w:left w:val="none" w:sz="0" w:space="0" w:color="auto"/>
            <w:bottom w:val="none" w:sz="0" w:space="0" w:color="auto"/>
            <w:right w:val="none" w:sz="0" w:space="0" w:color="auto"/>
          </w:divBdr>
        </w:div>
        <w:div w:id="1531917875">
          <w:marLeft w:val="0"/>
          <w:marRight w:val="0"/>
          <w:marTop w:val="0"/>
          <w:marBottom w:val="0"/>
          <w:divBdr>
            <w:top w:val="none" w:sz="0" w:space="0" w:color="auto"/>
            <w:left w:val="none" w:sz="0" w:space="0" w:color="auto"/>
            <w:bottom w:val="none" w:sz="0" w:space="0" w:color="auto"/>
            <w:right w:val="none" w:sz="0" w:space="0" w:color="auto"/>
          </w:divBdr>
        </w:div>
      </w:divsChild>
    </w:div>
    <w:div w:id="1533542749">
      <w:bodyDiv w:val="1"/>
      <w:marLeft w:val="0"/>
      <w:marRight w:val="0"/>
      <w:marTop w:val="0"/>
      <w:marBottom w:val="0"/>
      <w:divBdr>
        <w:top w:val="none" w:sz="0" w:space="0" w:color="auto"/>
        <w:left w:val="none" w:sz="0" w:space="0" w:color="auto"/>
        <w:bottom w:val="none" w:sz="0" w:space="0" w:color="auto"/>
        <w:right w:val="none" w:sz="0" w:space="0" w:color="auto"/>
      </w:divBdr>
    </w:div>
    <w:div w:id="1552230336">
      <w:bodyDiv w:val="1"/>
      <w:marLeft w:val="0"/>
      <w:marRight w:val="0"/>
      <w:marTop w:val="0"/>
      <w:marBottom w:val="0"/>
      <w:divBdr>
        <w:top w:val="none" w:sz="0" w:space="0" w:color="auto"/>
        <w:left w:val="none" w:sz="0" w:space="0" w:color="auto"/>
        <w:bottom w:val="none" w:sz="0" w:space="0" w:color="auto"/>
        <w:right w:val="none" w:sz="0" w:space="0" w:color="auto"/>
      </w:divBdr>
    </w:div>
    <w:div w:id="1617054835">
      <w:bodyDiv w:val="1"/>
      <w:marLeft w:val="0"/>
      <w:marRight w:val="0"/>
      <w:marTop w:val="0"/>
      <w:marBottom w:val="0"/>
      <w:divBdr>
        <w:top w:val="none" w:sz="0" w:space="0" w:color="auto"/>
        <w:left w:val="none" w:sz="0" w:space="0" w:color="auto"/>
        <w:bottom w:val="none" w:sz="0" w:space="0" w:color="auto"/>
        <w:right w:val="none" w:sz="0" w:space="0" w:color="auto"/>
      </w:divBdr>
    </w:div>
    <w:div w:id="1657491635">
      <w:bodyDiv w:val="1"/>
      <w:marLeft w:val="0"/>
      <w:marRight w:val="0"/>
      <w:marTop w:val="0"/>
      <w:marBottom w:val="0"/>
      <w:divBdr>
        <w:top w:val="none" w:sz="0" w:space="0" w:color="auto"/>
        <w:left w:val="none" w:sz="0" w:space="0" w:color="auto"/>
        <w:bottom w:val="none" w:sz="0" w:space="0" w:color="auto"/>
        <w:right w:val="none" w:sz="0" w:space="0" w:color="auto"/>
      </w:divBdr>
      <w:divsChild>
        <w:div w:id="1926645113">
          <w:marLeft w:val="0"/>
          <w:marRight w:val="0"/>
          <w:marTop w:val="0"/>
          <w:marBottom w:val="0"/>
          <w:divBdr>
            <w:top w:val="none" w:sz="0" w:space="0" w:color="auto"/>
            <w:left w:val="none" w:sz="0" w:space="0" w:color="auto"/>
            <w:bottom w:val="none" w:sz="0" w:space="0" w:color="auto"/>
            <w:right w:val="none" w:sz="0" w:space="0" w:color="auto"/>
          </w:divBdr>
        </w:div>
      </w:divsChild>
    </w:div>
    <w:div w:id="1692339410">
      <w:bodyDiv w:val="1"/>
      <w:marLeft w:val="0"/>
      <w:marRight w:val="0"/>
      <w:marTop w:val="0"/>
      <w:marBottom w:val="0"/>
      <w:divBdr>
        <w:top w:val="none" w:sz="0" w:space="0" w:color="auto"/>
        <w:left w:val="none" w:sz="0" w:space="0" w:color="auto"/>
        <w:bottom w:val="none" w:sz="0" w:space="0" w:color="auto"/>
        <w:right w:val="none" w:sz="0" w:space="0" w:color="auto"/>
      </w:divBdr>
    </w:div>
    <w:div w:id="1693342115">
      <w:bodyDiv w:val="1"/>
      <w:marLeft w:val="0"/>
      <w:marRight w:val="0"/>
      <w:marTop w:val="0"/>
      <w:marBottom w:val="0"/>
      <w:divBdr>
        <w:top w:val="none" w:sz="0" w:space="0" w:color="auto"/>
        <w:left w:val="none" w:sz="0" w:space="0" w:color="auto"/>
        <w:bottom w:val="none" w:sz="0" w:space="0" w:color="auto"/>
        <w:right w:val="none" w:sz="0" w:space="0" w:color="auto"/>
      </w:divBdr>
    </w:div>
    <w:div w:id="1701858877">
      <w:bodyDiv w:val="1"/>
      <w:marLeft w:val="0"/>
      <w:marRight w:val="0"/>
      <w:marTop w:val="0"/>
      <w:marBottom w:val="0"/>
      <w:divBdr>
        <w:top w:val="none" w:sz="0" w:space="0" w:color="auto"/>
        <w:left w:val="none" w:sz="0" w:space="0" w:color="auto"/>
        <w:bottom w:val="none" w:sz="0" w:space="0" w:color="auto"/>
        <w:right w:val="none" w:sz="0" w:space="0" w:color="auto"/>
      </w:divBdr>
      <w:divsChild>
        <w:div w:id="658382235">
          <w:marLeft w:val="0"/>
          <w:marRight w:val="0"/>
          <w:marTop w:val="0"/>
          <w:marBottom w:val="0"/>
          <w:divBdr>
            <w:top w:val="none" w:sz="0" w:space="0" w:color="auto"/>
            <w:left w:val="none" w:sz="0" w:space="0" w:color="auto"/>
            <w:bottom w:val="none" w:sz="0" w:space="0" w:color="auto"/>
            <w:right w:val="none" w:sz="0" w:space="0" w:color="auto"/>
          </w:divBdr>
        </w:div>
      </w:divsChild>
    </w:div>
    <w:div w:id="1707756241">
      <w:bodyDiv w:val="1"/>
      <w:marLeft w:val="0"/>
      <w:marRight w:val="0"/>
      <w:marTop w:val="0"/>
      <w:marBottom w:val="0"/>
      <w:divBdr>
        <w:top w:val="none" w:sz="0" w:space="0" w:color="auto"/>
        <w:left w:val="none" w:sz="0" w:space="0" w:color="auto"/>
        <w:bottom w:val="none" w:sz="0" w:space="0" w:color="auto"/>
        <w:right w:val="none" w:sz="0" w:space="0" w:color="auto"/>
      </w:divBdr>
    </w:div>
    <w:div w:id="1761094951">
      <w:bodyDiv w:val="1"/>
      <w:marLeft w:val="0"/>
      <w:marRight w:val="0"/>
      <w:marTop w:val="0"/>
      <w:marBottom w:val="0"/>
      <w:divBdr>
        <w:top w:val="none" w:sz="0" w:space="0" w:color="auto"/>
        <w:left w:val="none" w:sz="0" w:space="0" w:color="auto"/>
        <w:bottom w:val="none" w:sz="0" w:space="0" w:color="auto"/>
        <w:right w:val="none" w:sz="0" w:space="0" w:color="auto"/>
      </w:divBdr>
    </w:div>
    <w:div w:id="1794398524">
      <w:bodyDiv w:val="1"/>
      <w:marLeft w:val="0"/>
      <w:marRight w:val="0"/>
      <w:marTop w:val="0"/>
      <w:marBottom w:val="0"/>
      <w:divBdr>
        <w:top w:val="none" w:sz="0" w:space="0" w:color="auto"/>
        <w:left w:val="none" w:sz="0" w:space="0" w:color="auto"/>
        <w:bottom w:val="none" w:sz="0" w:space="0" w:color="auto"/>
        <w:right w:val="none" w:sz="0" w:space="0" w:color="auto"/>
      </w:divBdr>
    </w:div>
    <w:div w:id="1814181077">
      <w:bodyDiv w:val="1"/>
      <w:marLeft w:val="0"/>
      <w:marRight w:val="0"/>
      <w:marTop w:val="0"/>
      <w:marBottom w:val="0"/>
      <w:divBdr>
        <w:top w:val="none" w:sz="0" w:space="0" w:color="auto"/>
        <w:left w:val="none" w:sz="0" w:space="0" w:color="auto"/>
        <w:bottom w:val="none" w:sz="0" w:space="0" w:color="auto"/>
        <w:right w:val="none" w:sz="0" w:space="0" w:color="auto"/>
      </w:divBdr>
    </w:div>
    <w:div w:id="1838837970">
      <w:bodyDiv w:val="1"/>
      <w:marLeft w:val="0"/>
      <w:marRight w:val="0"/>
      <w:marTop w:val="0"/>
      <w:marBottom w:val="0"/>
      <w:divBdr>
        <w:top w:val="none" w:sz="0" w:space="0" w:color="auto"/>
        <w:left w:val="none" w:sz="0" w:space="0" w:color="auto"/>
        <w:bottom w:val="none" w:sz="0" w:space="0" w:color="auto"/>
        <w:right w:val="none" w:sz="0" w:space="0" w:color="auto"/>
      </w:divBdr>
    </w:div>
    <w:div w:id="1842815369">
      <w:bodyDiv w:val="1"/>
      <w:marLeft w:val="0"/>
      <w:marRight w:val="0"/>
      <w:marTop w:val="0"/>
      <w:marBottom w:val="0"/>
      <w:divBdr>
        <w:top w:val="none" w:sz="0" w:space="0" w:color="auto"/>
        <w:left w:val="none" w:sz="0" w:space="0" w:color="auto"/>
        <w:bottom w:val="none" w:sz="0" w:space="0" w:color="auto"/>
        <w:right w:val="none" w:sz="0" w:space="0" w:color="auto"/>
      </w:divBdr>
      <w:divsChild>
        <w:div w:id="1610358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0658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14618">
      <w:bodyDiv w:val="1"/>
      <w:marLeft w:val="0"/>
      <w:marRight w:val="0"/>
      <w:marTop w:val="0"/>
      <w:marBottom w:val="0"/>
      <w:divBdr>
        <w:top w:val="none" w:sz="0" w:space="0" w:color="auto"/>
        <w:left w:val="none" w:sz="0" w:space="0" w:color="auto"/>
        <w:bottom w:val="none" w:sz="0" w:space="0" w:color="auto"/>
        <w:right w:val="none" w:sz="0" w:space="0" w:color="auto"/>
      </w:divBdr>
    </w:div>
    <w:div w:id="1863400942">
      <w:bodyDiv w:val="1"/>
      <w:marLeft w:val="0"/>
      <w:marRight w:val="0"/>
      <w:marTop w:val="0"/>
      <w:marBottom w:val="0"/>
      <w:divBdr>
        <w:top w:val="none" w:sz="0" w:space="0" w:color="auto"/>
        <w:left w:val="none" w:sz="0" w:space="0" w:color="auto"/>
        <w:bottom w:val="none" w:sz="0" w:space="0" w:color="auto"/>
        <w:right w:val="none" w:sz="0" w:space="0" w:color="auto"/>
      </w:divBdr>
    </w:div>
    <w:div w:id="1873684325">
      <w:bodyDiv w:val="1"/>
      <w:marLeft w:val="0"/>
      <w:marRight w:val="0"/>
      <w:marTop w:val="0"/>
      <w:marBottom w:val="0"/>
      <w:divBdr>
        <w:top w:val="none" w:sz="0" w:space="0" w:color="auto"/>
        <w:left w:val="none" w:sz="0" w:space="0" w:color="auto"/>
        <w:bottom w:val="none" w:sz="0" w:space="0" w:color="auto"/>
        <w:right w:val="none" w:sz="0" w:space="0" w:color="auto"/>
      </w:divBdr>
    </w:div>
    <w:div w:id="1874272855">
      <w:bodyDiv w:val="1"/>
      <w:marLeft w:val="0"/>
      <w:marRight w:val="0"/>
      <w:marTop w:val="0"/>
      <w:marBottom w:val="0"/>
      <w:divBdr>
        <w:top w:val="none" w:sz="0" w:space="0" w:color="auto"/>
        <w:left w:val="none" w:sz="0" w:space="0" w:color="auto"/>
        <w:bottom w:val="none" w:sz="0" w:space="0" w:color="auto"/>
        <w:right w:val="none" w:sz="0" w:space="0" w:color="auto"/>
      </w:divBdr>
    </w:div>
    <w:div w:id="1878663808">
      <w:bodyDiv w:val="1"/>
      <w:marLeft w:val="0"/>
      <w:marRight w:val="0"/>
      <w:marTop w:val="0"/>
      <w:marBottom w:val="0"/>
      <w:divBdr>
        <w:top w:val="none" w:sz="0" w:space="0" w:color="auto"/>
        <w:left w:val="none" w:sz="0" w:space="0" w:color="auto"/>
        <w:bottom w:val="none" w:sz="0" w:space="0" w:color="auto"/>
        <w:right w:val="none" w:sz="0" w:space="0" w:color="auto"/>
      </w:divBdr>
    </w:div>
    <w:div w:id="1905991459">
      <w:bodyDiv w:val="1"/>
      <w:marLeft w:val="0"/>
      <w:marRight w:val="0"/>
      <w:marTop w:val="0"/>
      <w:marBottom w:val="0"/>
      <w:divBdr>
        <w:top w:val="none" w:sz="0" w:space="0" w:color="auto"/>
        <w:left w:val="none" w:sz="0" w:space="0" w:color="auto"/>
        <w:bottom w:val="none" w:sz="0" w:space="0" w:color="auto"/>
        <w:right w:val="none" w:sz="0" w:space="0" w:color="auto"/>
      </w:divBdr>
    </w:div>
    <w:div w:id="1909343556">
      <w:bodyDiv w:val="1"/>
      <w:marLeft w:val="0"/>
      <w:marRight w:val="0"/>
      <w:marTop w:val="0"/>
      <w:marBottom w:val="0"/>
      <w:divBdr>
        <w:top w:val="none" w:sz="0" w:space="0" w:color="auto"/>
        <w:left w:val="none" w:sz="0" w:space="0" w:color="auto"/>
        <w:bottom w:val="none" w:sz="0" w:space="0" w:color="auto"/>
        <w:right w:val="none" w:sz="0" w:space="0" w:color="auto"/>
      </w:divBdr>
      <w:divsChild>
        <w:div w:id="1533107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427198">
      <w:bodyDiv w:val="1"/>
      <w:marLeft w:val="0"/>
      <w:marRight w:val="0"/>
      <w:marTop w:val="0"/>
      <w:marBottom w:val="0"/>
      <w:divBdr>
        <w:top w:val="none" w:sz="0" w:space="0" w:color="auto"/>
        <w:left w:val="none" w:sz="0" w:space="0" w:color="auto"/>
        <w:bottom w:val="none" w:sz="0" w:space="0" w:color="auto"/>
        <w:right w:val="none" w:sz="0" w:space="0" w:color="auto"/>
      </w:divBdr>
      <w:divsChild>
        <w:div w:id="131271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990123">
      <w:bodyDiv w:val="1"/>
      <w:marLeft w:val="0"/>
      <w:marRight w:val="0"/>
      <w:marTop w:val="0"/>
      <w:marBottom w:val="0"/>
      <w:divBdr>
        <w:top w:val="none" w:sz="0" w:space="0" w:color="auto"/>
        <w:left w:val="none" w:sz="0" w:space="0" w:color="auto"/>
        <w:bottom w:val="none" w:sz="0" w:space="0" w:color="auto"/>
        <w:right w:val="none" w:sz="0" w:space="0" w:color="auto"/>
      </w:divBdr>
    </w:div>
    <w:div w:id="1955550362">
      <w:bodyDiv w:val="1"/>
      <w:marLeft w:val="0"/>
      <w:marRight w:val="0"/>
      <w:marTop w:val="0"/>
      <w:marBottom w:val="0"/>
      <w:divBdr>
        <w:top w:val="none" w:sz="0" w:space="0" w:color="auto"/>
        <w:left w:val="none" w:sz="0" w:space="0" w:color="auto"/>
        <w:bottom w:val="none" w:sz="0" w:space="0" w:color="auto"/>
        <w:right w:val="none" w:sz="0" w:space="0" w:color="auto"/>
      </w:divBdr>
      <w:divsChild>
        <w:div w:id="806316266">
          <w:marLeft w:val="0"/>
          <w:marRight w:val="0"/>
          <w:marTop w:val="0"/>
          <w:marBottom w:val="0"/>
          <w:divBdr>
            <w:top w:val="none" w:sz="0" w:space="0" w:color="auto"/>
            <w:left w:val="none" w:sz="0" w:space="0" w:color="auto"/>
            <w:bottom w:val="none" w:sz="0" w:space="0" w:color="auto"/>
            <w:right w:val="none" w:sz="0" w:space="0" w:color="auto"/>
          </w:divBdr>
        </w:div>
        <w:div w:id="315110890">
          <w:marLeft w:val="0"/>
          <w:marRight w:val="0"/>
          <w:marTop w:val="0"/>
          <w:marBottom w:val="0"/>
          <w:divBdr>
            <w:top w:val="none" w:sz="0" w:space="0" w:color="auto"/>
            <w:left w:val="none" w:sz="0" w:space="0" w:color="auto"/>
            <w:bottom w:val="none" w:sz="0" w:space="0" w:color="auto"/>
            <w:right w:val="none" w:sz="0" w:space="0" w:color="auto"/>
          </w:divBdr>
        </w:div>
      </w:divsChild>
    </w:div>
    <w:div w:id="1958178275">
      <w:bodyDiv w:val="1"/>
      <w:marLeft w:val="0"/>
      <w:marRight w:val="0"/>
      <w:marTop w:val="0"/>
      <w:marBottom w:val="0"/>
      <w:divBdr>
        <w:top w:val="none" w:sz="0" w:space="0" w:color="auto"/>
        <w:left w:val="none" w:sz="0" w:space="0" w:color="auto"/>
        <w:bottom w:val="none" w:sz="0" w:space="0" w:color="auto"/>
        <w:right w:val="none" w:sz="0" w:space="0" w:color="auto"/>
      </w:divBdr>
    </w:div>
    <w:div w:id="1969968559">
      <w:bodyDiv w:val="1"/>
      <w:marLeft w:val="0"/>
      <w:marRight w:val="0"/>
      <w:marTop w:val="0"/>
      <w:marBottom w:val="0"/>
      <w:divBdr>
        <w:top w:val="none" w:sz="0" w:space="0" w:color="auto"/>
        <w:left w:val="none" w:sz="0" w:space="0" w:color="auto"/>
        <w:bottom w:val="none" w:sz="0" w:space="0" w:color="auto"/>
        <w:right w:val="none" w:sz="0" w:space="0" w:color="auto"/>
      </w:divBdr>
      <w:divsChild>
        <w:div w:id="810370586">
          <w:marLeft w:val="0"/>
          <w:marRight w:val="0"/>
          <w:marTop w:val="0"/>
          <w:marBottom w:val="0"/>
          <w:divBdr>
            <w:top w:val="none" w:sz="0" w:space="0" w:color="auto"/>
            <w:left w:val="none" w:sz="0" w:space="0" w:color="auto"/>
            <w:bottom w:val="none" w:sz="0" w:space="0" w:color="auto"/>
            <w:right w:val="none" w:sz="0" w:space="0" w:color="auto"/>
          </w:divBdr>
        </w:div>
      </w:divsChild>
    </w:div>
    <w:div w:id="1980382657">
      <w:bodyDiv w:val="1"/>
      <w:marLeft w:val="0"/>
      <w:marRight w:val="0"/>
      <w:marTop w:val="0"/>
      <w:marBottom w:val="0"/>
      <w:divBdr>
        <w:top w:val="none" w:sz="0" w:space="0" w:color="auto"/>
        <w:left w:val="none" w:sz="0" w:space="0" w:color="auto"/>
        <w:bottom w:val="none" w:sz="0" w:space="0" w:color="auto"/>
        <w:right w:val="none" w:sz="0" w:space="0" w:color="auto"/>
      </w:divBdr>
    </w:div>
    <w:div w:id="2005818948">
      <w:bodyDiv w:val="1"/>
      <w:marLeft w:val="0"/>
      <w:marRight w:val="0"/>
      <w:marTop w:val="0"/>
      <w:marBottom w:val="0"/>
      <w:divBdr>
        <w:top w:val="none" w:sz="0" w:space="0" w:color="auto"/>
        <w:left w:val="none" w:sz="0" w:space="0" w:color="auto"/>
        <w:bottom w:val="none" w:sz="0" w:space="0" w:color="auto"/>
        <w:right w:val="none" w:sz="0" w:space="0" w:color="auto"/>
      </w:divBdr>
    </w:div>
    <w:div w:id="2031562692">
      <w:bodyDiv w:val="1"/>
      <w:marLeft w:val="0"/>
      <w:marRight w:val="0"/>
      <w:marTop w:val="0"/>
      <w:marBottom w:val="0"/>
      <w:divBdr>
        <w:top w:val="none" w:sz="0" w:space="0" w:color="auto"/>
        <w:left w:val="none" w:sz="0" w:space="0" w:color="auto"/>
        <w:bottom w:val="none" w:sz="0" w:space="0" w:color="auto"/>
        <w:right w:val="none" w:sz="0" w:space="0" w:color="auto"/>
      </w:divBdr>
    </w:div>
    <w:div w:id="2082830435">
      <w:bodyDiv w:val="1"/>
      <w:marLeft w:val="0"/>
      <w:marRight w:val="0"/>
      <w:marTop w:val="0"/>
      <w:marBottom w:val="0"/>
      <w:divBdr>
        <w:top w:val="none" w:sz="0" w:space="0" w:color="auto"/>
        <w:left w:val="none" w:sz="0" w:space="0" w:color="auto"/>
        <w:bottom w:val="none" w:sz="0" w:space="0" w:color="auto"/>
        <w:right w:val="none" w:sz="0" w:space="0" w:color="auto"/>
      </w:divBdr>
    </w:div>
    <w:div w:id="2095466579">
      <w:bodyDiv w:val="1"/>
      <w:marLeft w:val="0"/>
      <w:marRight w:val="0"/>
      <w:marTop w:val="0"/>
      <w:marBottom w:val="0"/>
      <w:divBdr>
        <w:top w:val="none" w:sz="0" w:space="0" w:color="auto"/>
        <w:left w:val="none" w:sz="0" w:space="0" w:color="auto"/>
        <w:bottom w:val="none" w:sz="0" w:space="0" w:color="auto"/>
        <w:right w:val="none" w:sz="0" w:space="0" w:color="auto"/>
      </w:divBdr>
    </w:div>
    <w:div w:id="2096976236">
      <w:bodyDiv w:val="1"/>
      <w:marLeft w:val="0"/>
      <w:marRight w:val="0"/>
      <w:marTop w:val="0"/>
      <w:marBottom w:val="0"/>
      <w:divBdr>
        <w:top w:val="none" w:sz="0" w:space="0" w:color="auto"/>
        <w:left w:val="none" w:sz="0" w:space="0" w:color="auto"/>
        <w:bottom w:val="none" w:sz="0" w:space="0" w:color="auto"/>
        <w:right w:val="none" w:sz="0" w:space="0" w:color="auto"/>
      </w:divBdr>
    </w:div>
    <w:div w:id="2131631012">
      <w:bodyDiv w:val="1"/>
      <w:marLeft w:val="0"/>
      <w:marRight w:val="0"/>
      <w:marTop w:val="0"/>
      <w:marBottom w:val="0"/>
      <w:divBdr>
        <w:top w:val="none" w:sz="0" w:space="0" w:color="auto"/>
        <w:left w:val="none" w:sz="0" w:space="0" w:color="auto"/>
        <w:bottom w:val="none" w:sz="0" w:space="0" w:color="auto"/>
        <w:right w:val="none" w:sz="0" w:space="0" w:color="auto"/>
      </w:divBdr>
    </w:div>
    <w:div w:id="21459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bc.net.au/news/2015-06-08/premier-signs-noongar-native-title-settlement/6530434" TargetMode="External"/><Relationship Id="rId13" Type="http://schemas.openxmlformats.org/officeDocument/2006/relationships/hyperlink" Target="https://www.vic.gov.au/aboriginalvictoria/heritage/aboriginal-intangible-heritage-in-victoria/working-with-aboriginal-intangible-heritage.html" TargetMode="External"/><Relationship Id="rId3" Type="http://schemas.openxmlformats.org/officeDocument/2006/relationships/hyperlink" Target="https://statedevelopment.sa.gov.au/upload/aboriginal-affairs/treaty-speech.pdf?t=1504335059137" TargetMode="External"/><Relationship Id="rId7" Type="http://schemas.openxmlformats.org/officeDocument/2006/relationships/hyperlink" Target="http://www.theaustralian.com.au/national-affairs/indigenous/tasmanian-labor-promises-aboriginal-treaty-talks/news-story/a5352d573913ce86794ff641a37806bc" TargetMode="External"/><Relationship Id="rId12" Type="http://schemas.openxmlformats.org/officeDocument/2006/relationships/hyperlink" Target="http://www.reconciliationvic.org.au/news/jill-gallagher-named-victorian-treaty-advancement-commissioner.php" TargetMode="External"/><Relationship Id="rId17" Type="http://schemas.openxmlformats.org/officeDocument/2006/relationships/hyperlink" Target="https://papers.ssrn.com/sol3/papers.cfm?abstract_id=2956605" TargetMode="External"/><Relationship Id="rId2" Type="http://schemas.openxmlformats.org/officeDocument/2006/relationships/hyperlink" Target="http://www.northernpublicaffairs.ca/index/fully-adopting-undrip-minister-bennetts-speech/" TargetMode="External"/><Relationship Id="rId16" Type="http://schemas.openxmlformats.org/officeDocument/2006/relationships/hyperlink" Target="https://www.theaustralian.com.au/national-affairs/indigenous/aboriginal-people-failed-by-expensive-gesture-treaties/news-story/84b000a2f0b81c82801d93cc9a45cb3c" TargetMode="External"/><Relationship Id="rId1" Type="http://schemas.openxmlformats.org/officeDocument/2006/relationships/hyperlink" Target="http://www.jurist.org/forum/2007/10/un-declaration-on-rights-of-indigenous.php" TargetMode="External"/><Relationship Id="rId6" Type="http://schemas.openxmlformats.org/officeDocument/2006/relationships/hyperlink" Target="https://www.theguardian.com/australia-news/2018/jan/25/nsw-labor-plans-to-sign-treaty-recognising-indigenous-ownership" TargetMode="External"/><Relationship Id="rId11" Type="http://schemas.openxmlformats.org/officeDocument/2006/relationships/hyperlink" Target="https://www.vic.gov.au/aboriginalvictoria/treaty/victorian-treaty-advancement-commission.html" TargetMode="External"/><Relationship Id="rId5" Type="http://schemas.openxmlformats.org/officeDocument/2006/relationships/hyperlink" Target="https://www.theaustralian.com.au/national-affairs/indigenous/queensland-considers-treaty-talks-as-federal-bids-stall/news-story/1431f48699d2085e65631efcb9e55a02" TargetMode="External"/><Relationship Id="rId15" Type="http://schemas.openxmlformats.org/officeDocument/2006/relationships/hyperlink" Target="https://statedevelopment.sa.gov.au/upload/aboriginal-affairs/treaty-speech.pdf?t=1504335059137" TargetMode="External"/><Relationship Id="rId10" Type="http://schemas.openxmlformats.org/officeDocument/2006/relationships/hyperlink" Target="http://www.sbs.com.au/nitv/nitv-news/article/2017/05/01/victorian-government-commits-285m-treaty-discussions-amid-confusion-and-criticism" TargetMode="External"/><Relationship Id="rId4" Type="http://schemas.openxmlformats.org/officeDocument/2006/relationships/hyperlink" Target="https://www.theaustralian.com.au/national-affairs/indigenous/aboriginal-people-failed-by-expensive-gesture-treaties/news-story/84b000a2f0b81c82801d93cc9a45cb3c" TargetMode="External"/><Relationship Id="rId9" Type="http://schemas.openxmlformats.org/officeDocument/2006/relationships/hyperlink" Target="http://www.abc.net.au/news/2016-02-26/victoria-to-begin-talks-for-first-indigenous-treaty/7202492" TargetMode="External"/><Relationship Id="rId14" Type="http://schemas.openxmlformats.org/officeDocument/2006/relationships/hyperlink" Target="http://www.sbs.com.au/nitv/nitv-news/article/2017/04/17/where-treaty-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51CF-19CD-44F2-BA8A-6C63A1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7347</Words>
  <Characters>41953</Characters>
  <Application>Microsoft Office Word</Application>
  <DocSecurity>0</DocSecurity>
  <Lines>791</Lines>
  <Paragraphs>328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Hobbs</dc:creator>
  <cp:keywords/>
  <dc:description/>
  <cp:lastModifiedBy>Harry Hobbs</cp:lastModifiedBy>
  <cp:revision>3</cp:revision>
  <cp:lastPrinted>2018-07-09T06:55:00Z</cp:lastPrinted>
  <dcterms:created xsi:type="dcterms:W3CDTF">2019-01-14T00:09:00Z</dcterms:created>
  <dcterms:modified xsi:type="dcterms:W3CDTF">2019-01-14T00:09:00Z</dcterms:modified>
  <cp:category/>
</cp:coreProperties>
</file>