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207D3" w14:textId="77777777" w:rsidR="00750F76" w:rsidRDefault="00750F76" w:rsidP="0023743D">
      <w:pPr>
        <w:pStyle w:val="Heading2"/>
      </w:pPr>
    </w:p>
    <w:p w14:paraId="3F83006B" w14:textId="77777777" w:rsidR="00750F76" w:rsidRDefault="00750F76" w:rsidP="008D1870">
      <w:pPr>
        <w:pStyle w:val="Body"/>
        <w:spacing w:line="480" w:lineRule="auto"/>
        <w:jc w:val="center"/>
      </w:pPr>
    </w:p>
    <w:p w14:paraId="1FB3EFC0" w14:textId="77777777" w:rsidR="00750F76" w:rsidRDefault="00750F76" w:rsidP="008D1870">
      <w:pPr>
        <w:pStyle w:val="Body"/>
        <w:spacing w:line="480" w:lineRule="auto"/>
        <w:jc w:val="center"/>
      </w:pPr>
    </w:p>
    <w:p w14:paraId="55015B49" w14:textId="77777777" w:rsidR="00750F76" w:rsidRDefault="00750F76" w:rsidP="008D1870">
      <w:pPr>
        <w:pStyle w:val="Body"/>
        <w:spacing w:line="480" w:lineRule="auto"/>
        <w:jc w:val="center"/>
      </w:pPr>
    </w:p>
    <w:p w14:paraId="3017E4C0" w14:textId="77777777" w:rsidR="00750F76" w:rsidRDefault="00750F76" w:rsidP="008D1870">
      <w:pPr>
        <w:pStyle w:val="Body"/>
        <w:spacing w:line="480" w:lineRule="auto"/>
        <w:jc w:val="center"/>
      </w:pPr>
    </w:p>
    <w:p w14:paraId="1FAF5C70" w14:textId="77777777" w:rsidR="00750F76" w:rsidRDefault="00750F76" w:rsidP="008D1870">
      <w:pPr>
        <w:pStyle w:val="Body"/>
        <w:spacing w:line="480" w:lineRule="auto"/>
        <w:jc w:val="center"/>
      </w:pPr>
    </w:p>
    <w:p w14:paraId="257A017E" w14:textId="77777777" w:rsidR="00750F76" w:rsidRDefault="00750F76" w:rsidP="008D1870">
      <w:pPr>
        <w:pStyle w:val="Body"/>
        <w:spacing w:line="480" w:lineRule="auto"/>
        <w:jc w:val="center"/>
      </w:pPr>
    </w:p>
    <w:p w14:paraId="1BE6D130" w14:textId="77777777" w:rsidR="000A0CEB" w:rsidRDefault="000A0CEB" w:rsidP="008D1870">
      <w:pPr>
        <w:pStyle w:val="Body"/>
        <w:spacing w:line="480" w:lineRule="auto"/>
        <w:jc w:val="center"/>
      </w:pPr>
    </w:p>
    <w:p w14:paraId="22CA7EBD" w14:textId="510E0AD5" w:rsidR="003C4C9C" w:rsidRPr="00FA0DFF" w:rsidRDefault="004518C1" w:rsidP="003C4C9C">
      <w:pPr>
        <w:pStyle w:val="Body"/>
        <w:spacing w:line="480" w:lineRule="auto"/>
        <w:jc w:val="center"/>
      </w:pPr>
      <w:r w:rsidRPr="00FA0DFF">
        <w:t>S</w:t>
      </w:r>
      <w:r w:rsidR="003C4C9C" w:rsidRPr="00FA0DFF">
        <w:t>ustain</w:t>
      </w:r>
      <w:r w:rsidRPr="00FA0DFF">
        <w:t>ing</w:t>
      </w:r>
      <w:r w:rsidR="003C4C9C" w:rsidRPr="00FA0DFF">
        <w:t xml:space="preserve"> </w:t>
      </w:r>
      <w:r w:rsidR="002448EA" w:rsidRPr="00FA0DFF">
        <w:t>commercial viability and community benefits</w:t>
      </w:r>
      <w:r w:rsidR="003C4C9C" w:rsidRPr="00FA0DFF">
        <w:t>:</w:t>
      </w:r>
    </w:p>
    <w:p w14:paraId="7FE972A0" w14:textId="17FD9E6F" w:rsidR="003C4C9C" w:rsidRPr="00FA0DFF" w:rsidRDefault="004518C1" w:rsidP="003C4C9C">
      <w:pPr>
        <w:pStyle w:val="Body"/>
        <w:spacing w:line="480" w:lineRule="auto"/>
        <w:jc w:val="center"/>
      </w:pPr>
      <w:r w:rsidRPr="00FA0DFF">
        <w:t>Manag</w:t>
      </w:r>
      <w:r w:rsidR="001C6757" w:rsidRPr="00FA0DFF">
        <w:t>ement</w:t>
      </w:r>
      <w:r w:rsidRPr="00FA0DFF">
        <w:t xml:space="preserve"> and leverag</w:t>
      </w:r>
      <w:r w:rsidR="001C6757" w:rsidRPr="00FA0DFF">
        <w:t>e of</w:t>
      </w:r>
      <w:r w:rsidR="003C4C9C" w:rsidRPr="00FA0DFF">
        <w:t xml:space="preserve"> a sport-for-development event</w:t>
      </w:r>
    </w:p>
    <w:p w14:paraId="173102B2" w14:textId="4C05A27F" w:rsidR="003C4C9C" w:rsidRPr="00FA0DFF" w:rsidRDefault="003C4C9C" w:rsidP="003C4C9C">
      <w:pPr>
        <w:pStyle w:val="Body"/>
        <w:spacing w:line="480" w:lineRule="auto"/>
        <w:ind w:firstLine="720"/>
      </w:pPr>
      <w:r w:rsidRPr="00FA0DFF">
        <w:t xml:space="preserve"> </w:t>
      </w:r>
    </w:p>
    <w:p w14:paraId="41F02081" w14:textId="77777777" w:rsidR="003C4C9C" w:rsidRPr="00FA0DFF" w:rsidRDefault="003C4C9C" w:rsidP="008D1870">
      <w:pPr>
        <w:pStyle w:val="Body"/>
        <w:spacing w:line="480" w:lineRule="auto"/>
        <w:jc w:val="center"/>
      </w:pPr>
    </w:p>
    <w:p w14:paraId="23471257" w14:textId="72238BF1" w:rsidR="00562AFE" w:rsidRPr="00FA0DFF" w:rsidRDefault="00562AFE" w:rsidP="008D1870">
      <w:pPr>
        <w:pStyle w:val="Body"/>
        <w:spacing w:line="480" w:lineRule="auto"/>
        <w:jc w:val="center"/>
      </w:pPr>
    </w:p>
    <w:p w14:paraId="17F7E0E7" w14:textId="77777777" w:rsidR="00562AFE" w:rsidRPr="00FA0DFF" w:rsidRDefault="00562AFE" w:rsidP="008D1870">
      <w:pPr>
        <w:rPr>
          <w:rFonts w:eastAsia="Times New Roman"/>
          <w:color w:val="000000"/>
          <w:u w:color="000000"/>
        </w:rPr>
      </w:pPr>
      <w:r w:rsidRPr="00FA0DFF">
        <w:br w:type="page"/>
      </w:r>
    </w:p>
    <w:p w14:paraId="15671F32" w14:textId="77777777" w:rsidR="00750F76" w:rsidRPr="00FA0DFF" w:rsidRDefault="005E67DA" w:rsidP="008D1870">
      <w:pPr>
        <w:pStyle w:val="Body"/>
        <w:spacing w:line="480" w:lineRule="auto"/>
        <w:jc w:val="center"/>
      </w:pPr>
      <w:r w:rsidRPr="00FA0DFF">
        <w:lastRenderedPageBreak/>
        <w:t xml:space="preserve">Abstract </w:t>
      </w:r>
    </w:p>
    <w:p w14:paraId="615E300A" w14:textId="5AED31F6" w:rsidR="00A16177" w:rsidRPr="00FA0DFF" w:rsidRDefault="006E2612" w:rsidP="00A16177">
      <w:pPr>
        <w:pStyle w:val="Body"/>
        <w:spacing w:line="480" w:lineRule="auto"/>
      </w:pPr>
      <w:r w:rsidRPr="00FA0DFF">
        <w:t>Research Q</w:t>
      </w:r>
      <w:r w:rsidR="00A16177" w:rsidRPr="00FA0DFF">
        <w:t xml:space="preserve">uestion: </w:t>
      </w:r>
      <w:r w:rsidR="00FA5755" w:rsidRPr="00FA0DFF">
        <w:t>When managed strategically, sport events have the capacity to generate economic, sociocultural, and health-related benefits for host communities.  To date, the majority of academic research has focused on impact components of large-scale and mega-sport events, such as the Olympic Games.  In an attempt to provide empirical evidence of management strategies and tactics related to small-scale events, the purpose of this study was to examine how an event business strategically manages and leverages an event to sustain its commercial vi</w:t>
      </w:r>
      <w:r w:rsidR="00C73E4B" w:rsidRPr="00FA0DFF">
        <w:t>ability, while</w:t>
      </w:r>
      <w:r w:rsidR="00FA5755" w:rsidRPr="00FA0DFF">
        <w:t xml:space="preserve"> focusing on generating social benefits for the community.</w:t>
      </w:r>
    </w:p>
    <w:p w14:paraId="681AD0C2" w14:textId="280873E1" w:rsidR="00FA5755" w:rsidRPr="00FA0DFF" w:rsidRDefault="00A16177" w:rsidP="00A16177">
      <w:pPr>
        <w:pStyle w:val="Body"/>
        <w:spacing w:line="480" w:lineRule="auto"/>
      </w:pPr>
      <w:r w:rsidRPr="00FA0DFF">
        <w:t xml:space="preserve">Research Methods: </w:t>
      </w:r>
      <w:r w:rsidR="00FA5755" w:rsidRPr="00FA0DFF">
        <w:t xml:space="preserve">Through the lens of sport-for-development theory and event leverage concepts, we explore the case of an annual, mass participation sporting event on the island of </w:t>
      </w:r>
      <w:proofErr w:type="spellStart"/>
      <w:r w:rsidR="00FA5755" w:rsidRPr="00FA0DFF">
        <w:t>Spetses</w:t>
      </w:r>
      <w:proofErr w:type="spellEnd"/>
      <w:r w:rsidR="00FA5755" w:rsidRPr="00FA0DFF">
        <w:t>, Greece.  Against the background of</w:t>
      </w:r>
      <w:r w:rsidR="00C16F02" w:rsidRPr="00FA0DFF">
        <w:t xml:space="preserve"> financial hardship and subsequent social disparity </w:t>
      </w:r>
      <w:r w:rsidR="00FA5755" w:rsidRPr="00FA0DFF">
        <w:t xml:space="preserve">in the country, our qualitative investigation includes 19 semi-structured interviews with various stakeholders of the </w:t>
      </w:r>
      <w:proofErr w:type="spellStart"/>
      <w:r w:rsidR="00FA5755" w:rsidRPr="00FA0DFF">
        <w:t>Spetses</w:t>
      </w:r>
      <w:proofErr w:type="spellEnd"/>
      <w:r w:rsidR="00FA5755" w:rsidRPr="00FA0DFF">
        <w:t xml:space="preserve"> Mini Marathon.</w:t>
      </w:r>
    </w:p>
    <w:p w14:paraId="7B370BBE" w14:textId="77FBAFAD" w:rsidR="008A2703" w:rsidRPr="00FA0DFF" w:rsidRDefault="00A16177" w:rsidP="00A16177">
      <w:pPr>
        <w:pStyle w:val="Body"/>
        <w:spacing w:line="480" w:lineRule="auto"/>
      </w:pPr>
      <w:r w:rsidRPr="00FA0DFF">
        <w:t xml:space="preserve">Results &amp; Findings: Outcomes of the qualitative analysis indicated three main thematic categories: </w:t>
      </w:r>
      <w:r w:rsidR="00FA5755" w:rsidRPr="00FA0DFF">
        <w:t>(a) managing context, (b) engaged change agent, and (c) involved community</w:t>
      </w:r>
      <w:r w:rsidRPr="00FA0DFF">
        <w:t xml:space="preserve">.  </w:t>
      </w:r>
      <w:r w:rsidR="00C42521" w:rsidRPr="00FA0DFF">
        <w:t>In the midst of an economic crisis</w:t>
      </w:r>
      <w:r w:rsidRPr="00FA0DFF">
        <w:t>, the change agent managed to</w:t>
      </w:r>
      <w:r w:rsidR="00024B39" w:rsidRPr="00FA0DFF">
        <w:t xml:space="preserve"> secure the commercial sustainability of the event, while generating</w:t>
      </w:r>
      <w:r w:rsidRPr="00FA0DFF">
        <w:t xml:space="preserve"> </w:t>
      </w:r>
      <w:r w:rsidR="007D4FD0" w:rsidRPr="00FA0DFF">
        <w:t>several</w:t>
      </w:r>
      <w:r w:rsidRPr="00FA0DFF">
        <w:t xml:space="preserve"> social, cultural, economic, and sporting </w:t>
      </w:r>
      <w:r w:rsidR="007D4FD0" w:rsidRPr="00FA0DFF">
        <w:t>benefits</w:t>
      </w:r>
      <w:r w:rsidR="008A2703" w:rsidRPr="00FA0DFF">
        <w:t xml:space="preserve"> for the local community </w:t>
      </w:r>
      <w:r w:rsidRPr="00FA0DFF">
        <w:t>through a pa</w:t>
      </w:r>
      <w:r w:rsidR="008A2703" w:rsidRPr="00FA0DFF">
        <w:t>rticipatory community approach</w:t>
      </w:r>
      <w:r w:rsidR="00024B39" w:rsidRPr="00FA0DFF">
        <w:t>.</w:t>
      </w:r>
    </w:p>
    <w:p w14:paraId="49FEDA5C" w14:textId="199FF899" w:rsidR="00FA5755" w:rsidRPr="00FA0DFF" w:rsidRDefault="00A16177" w:rsidP="00FA5755">
      <w:pPr>
        <w:pStyle w:val="Body"/>
        <w:spacing w:line="480" w:lineRule="auto"/>
      </w:pPr>
      <w:r w:rsidRPr="00FA0DFF">
        <w:t xml:space="preserve">Implications: In discussing our findings, </w:t>
      </w:r>
      <w:r w:rsidR="00FA5755" w:rsidRPr="00FA0DFF">
        <w:t>we provide implications for strategic management and leverage of local sport events, and we highlight opportunities and challenges for maximizing the reputational capital for organizers</w:t>
      </w:r>
      <w:r w:rsidR="00F141E3" w:rsidRPr="00FA0DFF">
        <w:t xml:space="preserve"> as well as</w:t>
      </w:r>
      <w:r w:rsidR="00FA5755" w:rsidRPr="00FA0DFF">
        <w:t xml:space="preserve"> social benefits for communities.</w:t>
      </w:r>
    </w:p>
    <w:p w14:paraId="1B46980A" w14:textId="7B9D8C85" w:rsidR="00FA5755" w:rsidRPr="00FA0DFF" w:rsidRDefault="005E67DA" w:rsidP="00FA5755">
      <w:pPr>
        <w:pStyle w:val="Body"/>
        <w:spacing w:line="480" w:lineRule="auto"/>
        <w:ind w:firstLine="720"/>
      </w:pPr>
      <w:r w:rsidRPr="00FA0DFF">
        <w:rPr>
          <w:i/>
          <w:iCs/>
        </w:rPr>
        <w:t>Keywords</w:t>
      </w:r>
      <w:r w:rsidRPr="00FA0DFF">
        <w:t xml:space="preserve">: </w:t>
      </w:r>
      <w:r w:rsidR="00AA048F" w:rsidRPr="00FA0DFF">
        <w:t>sport-for-development,</w:t>
      </w:r>
      <w:r w:rsidR="00BF210E" w:rsidRPr="00FA0DFF">
        <w:t xml:space="preserve"> change agent,</w:t>
      </w:r>
      <w:r w:rsidR="00AA048F" w:rsidRPr="00FA0DFF">
        <w:t xml:space="preserve"> </w:t>
      </w:r>
      <w:r w:rsidR="00BF210E" w:rsidRPr="00FA0DFF">
        <w:t>sport event</w:t>
      </w:r>
      <w:r w:rsidR="00AA048F" w:rsidRPr="00FA0DFF">
        <w:t xml:space="preserve"> leverage,</w:t>
      </w:r>
      <w:r w:rsidR="00BF210E" w:rsidRPr="00FA0DFF">
        <w:t xml:space="preserve"> community involvem</w:t>
      </w:r>
      <w:r w:rsidR="00282F2C" w:rsidRPr="00FA0DFF">
        <w:t>ent</w:t>
      </w:r>
      <w:r w:rsidR="00FA0DFE" w:rsidRPr="00FA0DFF">
        <w:t xml:space="preserve"> </w:t>
      </w:r>
    </w:p>
    <w:p w14:paraId="0F452B47" w14:textId="7C6AF797" w:rsidR="001C6757" w:rsidRPr="00FA0DFF" w:rsidRDefault="004518C1" w:rsidP="006E54EE">
      <w:pPr>
        <w:pStyle w:val="Body"/>
        <w:spacing w:line="480" w:lineRule="auto"/>
        <w:jc w:val="center"/>
      </w:pPr>
      <w:r w:rsidRPr="00FA0DFF">
        <w:lastRenderedPageBreak/>
        <w:t xml:space="preserve">Sustaining </w:t>
      </w:r>
      <w:r w:rsidR="001C6757" w:rsidRPr="00FA0DFF">
        <w:t xml:space="preserve">community benefits and </w:t>
      </w:r>
      <w:r w:rsidRPr="00FA0DFF">
        <w:t>commercial viability:</w:t>
      </w:r>
    </w:p>
    <w:p w14:paraId="06E16C6D" w14:textId="0BA9FB72" w:rsidR="004518C1" w:rsidRPr="00FA0DFF" w:rsidRDefault="004518C1" w:rsidP="006E54EE">
      <w:pPr>
        <w:pStyle w:val="Body"/>
        <w:spacing w:line="480" w:lineRule="auto"/>
        <w:jc w:val="center"/>
      </w:pPr>
      <w:r w:rsidRPr="00FA0DFF">
        <w:t>Manag</w:t>
      </w:r>
      <w:r w:rsidR="001C6757" w:rsidRPr="00FA0DFF">
        <w:t>ement</w:t>
      </w:r>
      <w:r w:rsidRPr="00FA0DFF">
        <w:t xml:space="preserve"> and leverag</w:t>
      </w:r>
      <w:r w:rsidR="001C6757" w:rsidRPr="00FA0DFF">
        <w:t>e of</w:t>
      </w:r>
      <w:r w:rsidRPr="00FA0DFF">
        <w:t xml:space="preserve"> a sport-for-development event</w:t>
      </w:r>
    </w:p>
    <w:p w14:paraId="559EA639" w14:textId="24771AEC" w:rsidR="005B52CA" w:rsidRPr="00FA0DFF" w:rsidRDefault="00562AFE" w:rsidP="00F50B82">
      <w:pPr>
        <w:pStyle w:val="Body"/>
        <w:spacing w:line="480" w:lineRule="auto"/>
        <w:ind w:firstLine="720"/>
      </w:pPr>
      <w:r w:rsidRPr="00FA0DFF">
        <w:t>Around</w:t>
      </w:r>
      <w:r w:rsidR="001F1220" w:rsidRPr="00FA0DFF">
        <w:t xml:space="preserve"> the world, special events and festivals have been staged to create social, cultural</w:t>
      </w:r>
      <w:r w:rsidRPr="00FA0DFF">
        <w:t>,</w:t>
      </w:r>
      <w:r w:rsidR="001F1220" w:rsidRPr="00FA0DFF">
        <w:t xml:space="preserve"> and economic benefits for people and communities.</w:t>
      </w:r>
      <w:r w:rsidR="00AB5FA1" w:rsidRPr="00FA0DFF">
        <w:t xml:space="preserve"> </w:t>
      </w:r>
      <w:r w:rsidR="001F1220" w:rsidRPr="00FA0DFF">
        <w:t xml:space="preserve"> From a management perspective, the concept of </w:t>
      </w:r>
      <w:r w:rsidR="001F1220" w:rsidRPr="00FA0DFF">
        <w:rPr>
          <w:i/>
        </w:rPr>
        <w:t>e</w:t>
      </w:r>
      <w:r w:rsidR="005E67DA" w:rsidRPr="00FA0DFF">
        <w:rPr>
          <w:i/>
        </w:rPr>
        <w:t>vent leverage</w:t>
      </w:r>
      <w:r w:rsidR="005E67DA" w:rsidRPr="00FA0DFF">
        <w:t xml:space="preserve"> </w:t>
      </w:r>
      <w:r w:rsidR="00CC1DDC" w:rsidRPr="00FA0DFF">
        <w:t>describes</w:t>
      </w:r>
      <w:r w:rsidR="005E67DA" w:rsidRPr="00FA0DFF">
        <w:t xml:space="preserve"> the strategic planning for the advancement of benefits stemming from an event (</w:t>
      </w:r>
      <w:r w:rsidR="003A54A6" w:rsidRPr="00FA0DFF">
        <w:t>Chalip,</w:t>
      </w:r>
      <w:r w:rsidR="005E67DA" w:rsidRPr="00FA0DFF">
        <w:t xml:space="preserve"> 2006).</w:t>
      </w:r>
      <w:r w:rsidR="00AB5FA1" w:rsidRPr="00FA0DFF">
        <w:t xml:space="preserve"> </w:t>
      </w:r>
      <w:r w:rsidR="005E67DA" w:rsidRPr="00FA0DFF">
        <w:t xml:space="preserve"> </w:t>
      </w:r>
      <w:r w:rsidR="004E0350" w:rsidRPr="00FA0DFF">
        <w:t>E</w:t>
      </w:r>
      <w:r w:rsidR="00CC1DDC" w:rsidRPr="00FA0DFF">
        <w:t xml:space="preserve">xisting </w:t>
      </w:r>
      <w:r w:rsidR="005E67DA" w:rsidRPr="00FA0DFF">
        <w:t>research on event leverage has</w:t>
      </w:r>
      <w:r w:rsidR="004E0350" w:rsidRPr="00FA0DFF">
        <w:t xml:space="preserve"> largely</w:t>
      </w:r>
      <w:r w:rsidR="005E67DA" w:rsidRPr="00FA0DFF">
        <w:t xml:space="preserve"> </w:t>
      </w:r>
      <w:r w:rsidR="00CC1DDC" w:rsidRPr="00FA0DFF">
        <w:t xml:space="preserve">concentrated </w:t>
      </w:r>
      <w:r w:rsidR="005E67DA" w:rsidRPr="00FA0DFF">
        <w:t>on tourism</w:t>
      </w:r>
      <w:r w:rsidR="00CC1DDC" w:rsidRPr="00FA0DFF">
        <w:t xml:space="preserve"> opportunities</w:t>
      </w:r>
      <w:r w:rsidR="005E67DA" w:rsidRPr="00FA0DFF">
        <w:t xml:space="preserve"> (e.g., </w:t>
      </w:r>
      <w:proofErr w:type="spellStart"/>
      <w:r w:rsidR="005E67DA" w:rsidRPr="00FA0DFF">
        <w:t>Chalip</w:t>
      </w:r>
      <w:proofErr w:type="spellEnd"/>
      <w:r w:rsidR="005E67DA" w:rsidRPr="00FA0DFF">
        <w:t xml:space="preserve"> &amp; </w:t>
      </w:r>
      <w:proofErr w:type="spellStart"/>
      <w:r w:rsidR="005E67DA" w:rsidRPr="00FA0DFF">
        <w:t>McGuirty</w:t>
      </w:r>
      <w:proofErr w:type="spellEnd"/>
      <w:r w:rsidR="005E67DA" w:rsidRPr="00FA0DFF">
        <w:t>, 2004; O</w:t>
      </w:r>
      <w:r w:rsidR="005E67DA" w:rsidRPr="00FA0DFF">
        <w:rPr>
          <w:lang w:val="fr-FR"/>
        </w:rPr>
        <w:t>’</w:t>
      </w:r>
      <w:r w:rsidR="005E67DA" w:rsidRPr="00FA0DFF">
        <w:t>Brien</w:t>
      </w:r>
      <w:r w:rsidR="0088186B" w:rsidRPr="00FA0DFF">
        <w:t xml:space="preserve"> &amp; Gardiner</w:t>
      </w:r>
      <w:r w:rsidR="005E67DA" w:rsidRPr="00FA0DFF">
        <w:t>, 2006)</w:t>
      </w:r>
      <w:r w:rsidR="004D6547" w:rsidRPr="00FA0DFF">
        <w:t>,</w:t>
      </w:r>
      <w:r w:rsidR="005E67DA" w:rsidRPr="00FA0DFF">
        <w:t xml:space="preserve"> </w:t>
      </w:r>
      <w:r w:rsidR="00CC1DDC" w:rsidRPr="00FA0DFF">
        <w:t xml:space="preserve">with a clear focus </w:t>
      </w:r>
      <w:r w:rsidR="004D6547" w:rsidRPr="00FA0DFF">
        <w:t xml:space="preserve">on </w:t>
      </w:r>
      <w:r w:rsidR="005E67DA" w:rsidRPr="00FA0DFF">
        <w:t>large-scale</w:t>
      </w:r>
      <w:r w:rsidR="00CC1DDC" w:rsidRPr="00FA0DFF">
        <w:t xml:space="preserve"> sport</w:t>
      </w:r>
      <w:r w:rsidR="004D6547" w:rsidRPr="00FA0DFF">
        <w:t>ing</w:t>
      </w:r>
      <w:r w:rsidR="005E67DA" w:rsidRPr="00FA0DFF">
        <w:t xml:space="preserve"> events (e.g., </w:t>
      </w:r>
      <w:proofErr w:type="spellStart"/>
      <w:r w:rsidR="005E67DA" w:rsidRPr="00FA0DFF">
        <w:t>Chalip</w:t>
      </w:r>
      <w:proofErr w:type="spellEnd"/>
      <w:r w:rsidR="005E67DA" w:rsidRPr="00FA0DFF">
        <w:t xml:space="preserve"> </w:t>
      </w:r>
      <w:r w:rsidR="0088186B" w:rsidRPr="00FA0DFF">
        <w:t xml:space="preserve">&amp; </w:t>
      </w:r>
      <w:proofErr w:type="spellStart"/>
      <w:r w:rsidR="0088186B" w:rsidRPr="00FA0DFF">
        <w:t>McGuirty</w:t>
      </w:r>
      <w:proofErr w:type="spellEnd"/>
      <w:r w:rsidR="0088186B" w:rsidRPr="00FA0DFF">
        <w:t xml:space="preserve">, </w:t>
      </w:r>
      <w:r w:rsidR="005E67DA" w:rsidRPr="00FA0DFF">
        <w:t xml:space="preserve">2004; </w:t>
      </w:r>
      <w:proofErr w:type="spellStart"/>
      <w:r w:rsidR="00061ECB" w:rsidRPr="00FA0DFF">
        <w:t>Karadakis</w:t>
      </w:r>
      <w:proofErr w:type="spellEnd"/>
      <w:r w:rsidR="00061ECB" w:rsidRPr="00FA0DFF">
        <w:t xml:space="preserve">, </w:t>
      </w:r>
      <w:proofErr w:type="spellStart"/>
      <w:r w:rsidR="00061ECB" w:rsidRPr="00FA0DFF">
        <w:t>Kaplanidou</w:t>
      </w:r>
      <w:proofErr w:type="spellEnd"/>
      <w:r w:rsidR="00061ECB" w:rsidRPr="00FA0DFF">
        <w:t xml:space="preserve">, &amp; </w:t>
      </w:r>
      <w:proofErr w:type="spellStart"/>
      <w:r w:rsidR="00061ECB" w:rsidRPr="00FA0DFF">
        <w:t>Karlis</w:t>
      </w:r>
      <w:proofErr w:type="spellEnd"/>
      <w:r w:rsidR="00061ECB" w:rsidRPr="00FA0DFF">
        <w:t xml:space="preserve">, 2010; </w:t>
      </w:r>
      <w:r w:rsidR="005E67DA" w:rsidRPr="00FA0DFF">
        <w:t>O</w:t>
      </w:r>
      <w:r w:rsidR="005E67DA" w:rsidRPr="00FA0DFF">
        <w:rPr>
          <w:lang w:val="fr-FR"/>
        </w:rPr>
        <w:t>’</w:t>
      </w:r>
      <w:r w:rsidR="005E67DA" w:rsidRPr="00FA0DFF">
        <w:t>Brien</w:t>
      </w:r>
      <w:r w:rsidR="0088186B" w:rsidRPr="00FA0DFF">
        <w:t xml:space="preserve"> &amp; Gardiner</w:t>
      </w:r>
      <w:r w:rsidR="005E67DA" w:rsidRPr="00FA0DFF">
        <w:t>, 2006</w:t>
      </w:r>
      <w:r w:rsidR="006636B0" w:rsidRPr="00FA0DFF">
        <w:t>; Smith, 201</w:t>
      </w:r>
      <w:r w:rsidR="00AE03D7" w:rsidRPr="00FA0DFF">
        <w:t>4</w:t>
      </w:r>
      <w:r w:rsidR="005E67DA" w:rsidRPr="00FA0DFF">
        <w:t>).</w:t>
      </w:r>
      <w:r w:rsidR="00AB5FA1" w:rsidRPr="00FA0DFF">
        <w:t xml:space="preserve"> </w:t>
      </w:r>
      <w:r w:rsidR="005E67DA" w:rsidRPr="00FA0DFF">
        <w:t xml:space="preserve"> </w:t>
      </w:r>
      <w:r w:rsidR="005B0456" w:rsidRPr="00FA0DFF">
        <w:t xml:space="preserve">Back in 2008, </w:t>
      </w:r>
      <w:r w:rsidR="005E67DA" w:rsidRPr="00FA0DFF">
        <w:t>O</w:t>
      </w:r>
      <w:r w:rsidR="005E67DA" w:rsidRPr="00FA0DFF">
        <w:rPr>
          <w:lang w:val="fr-FR"/>
        </w:rPr>
        <w:t>’</w:t>
      </w:r>
      <w:r w:rsidR="005E67DA" w:rsidRPr="00FA0DFF">
        <w:t>Brien and Chalip</w:t>
      </w:r>
      <w:r w:rsidR="00CC1DDC" w:rsidRPr="00FA0DFF">
        <w:t xml:space="preserve"> </w:t>
      </w:r>
      <w:r w:rsidR="004E0350" w:rsidRPr="00FA0DFF">
        <w:t>confirmed</w:t>
      </w:r>
      <w:r w:rsidR="005E67DA" w:rsidRPr="00FA0DFF">
        <w:t xml:space="preserve"> </w:t>
      </w:r>
      <w:r w:rsidR="004D6547" w:rsidRPr="00FA0DFF">
        <w:t xml:space="preserve">that </w:t>
      </w:r>
      <w:r w:rsidR="005E67DA" w:rsidRPr="00FA0DFF">
        <w:t>“</w:t>
      </w:r>
      <w:r w:rsidR="004D6547" w:rsidRPr="00FA0DFF">
        <w:t>w</w:t>
      </w:r>
      <w:r w:rsidR="005E67DA" w:rsidRPr="00FA0DFF">
        <w:t>hile empirical research on economic leverage is scant, work on the social leverage of sport events i</w:t>
      </w:r>
      <w:r w:rsidR="005B52CA" w:rsidRPr="00FA0DFF">
        <w:t>s even less common” (p. 322).</w:t>
      </w:r>
      <w:r w:rsidR="00AB5FA1" w:rsidRPr="00FA0DFF">
        <w:t xml:space="preserve"> </w:t>
      </w:r>
      <w:r w:rsidR="005B52CA" w:rsidRPr="00FA0DFF">
        <w:t xml:space="preserve"> </w:t>
      </w:r>
      <w:r w:rsidR="005B0456" w:rsidRPr="00FA0DFF">
        <w:t>A</w:t>
      </w:r>
      <w:r w:rsidR="001F1220" w:rsidRPr="00FA0DFF">
        <w:t xml:space="preserve"> decade after this comment</w:t>
      </w:r>
      <w:r w:rsidR="005E67DA" w:rsidRPr="00FA0DFF">
        <w:t>, there</w:t>
      </w:r>
      <w:r w:rsidR="001F1220" w:rsidRPr="00FA0DFF">
        <w:t xml:space="preserve"> remains </w:t>
      </w:r>
      <w:r w:rsidR="00F50B82" w:rsidRPr="00FA0DFF">
        <w:t>a lack of</w:t>
      </w:r>
      <w:r w:rsidR="005E67DA" w:rsidRPr="00FA0DFF">
        <w:t xml:space="preserve"> empirical evidence on how small-scale community </w:t>
      </w:r>
      <w:r w:rsidR="0084430E" w:rsidRPr="00FA0DFF">
        <w:t xml:space="preserve">sporting </w:t>
      </w:r>
      <w:r w:rsidR="005E67DA" w:rsidRPr="00FA0DFF">
        <w:t xml:space="preserve">events utilize and benefit from </w:t>
      </w:r>
      <w:r w:rsidR="00F50B82" w:rsidRPr="00FA0DFF">
        <w:t xml:space="preserve">social </w:t>
      </w:r>
      <w:r w:rsidR="005E67DA" w:rsidRPr="00FA0DFF">
        <w:t>leverage activities</w:t>
      </w:r>
      <w:r w:rsidR="00F50B82" w:rsidRPr="00FA0DFF">
        <w:t xml:space="preserve"> (</w:t>
      </w:r>
      <w:r w:rsidR="00DB69A2" w:rsidRPr="00FA0DFF">
        <w:t xml:space="preserve">for notable exceptions, see </w:t>
      </w:r>
      <w:proofErr w:type="spellStart"/>
      <w:r w:rsidR="007D4FD0" w:rsidRPr="00FA0DFF">
        <w:t>Derom</w:t>
      </w:r>
      <w:proofErr w:type="spellEnd"/>
      <w:r w:rsidR="00DB69A2" w:rsidRPr="00FA0DFF">
        <w:t xml:space="preserve"> &amp; </w:t>
      </w:r>
      <w:proofErr w:type="spellStart"/>
      <w:r w:rsidR="00DB69A2" w:rsidRPr="00FA0DFF">
        <w:t>vanWynsberghe</w:t>
      </w:r>
      <w:proofErr w:type="spellEnd"/>
      <w:r w:rsidR="00DB69A2" w:rsidRPr="00FA0DFF">
        <w:t xml:space="preserve">, 2015; </w:t>
      </w:r>
      <w:proofErr w:type="spellStart"/>
      <w:r w:rsidR="005F67AC" w:rsidRPr="00FA0DFF">
        <w:rPr>
          <w:lang w:val="en-AU"/>
        </w:rPr>
        <w:t>Djaballah</w:t>
      </w:r>
      <w:proofErr w:type="spellEnd"/>
      <w:r w:rsidR="005F67AC" w:rsidRPr="00FA0DFF">
        <w:rPr>
          <w:lang w:val="en-AU"/>
        </w:rPr>
        <w:t xml:space="preserve">, </w:t>
      </w:r>
      <w:proofErr w:type="spellStart"/>
      <w:r w:rsidR="005F67AC" w:rsidRPr="00FA0DFF">
        <w:rPr>
          <w:lang w:val="en-AU"/>
        </w:rPr>
        <w:t>Hautbois</w:t>
      </w:r>
      <w:proofErr w:type="spellEnd"/>
      <w:r w:rsidR="005F67AC" w:rsidRPr="00FA0DFF">
        <w:rPr>
          <w:lang w:val="en-AU"/>
        </w:rPr>
        <w:t xml:space="preserve">, &amp; </w:t>
      </w:r>
      <w:proofErr w:type="spellStart"/>
      <w:r w:rsidR="005F67AC" w:rsidRPr="00FA0DFF">
        <w:rPr>
          <w:lang w:val="en-AU"/>
        </w:rPr>
        <w:t>Desbordes</w:t>
      </w:r>
      <w:proofErr w:type="spellEnd"/>
      <w:r w:rsidR="005F67AC" w:rsidRPr="00FA0DFF">
        <w:rPr>
          <w:lang w:val="en-AU"/>
        </w:rPr>
        <w:t>, 2015;</w:t>
      </w:r>
      <w:r w:rsidR="005F67AC" w:rsidRPr="00FA0DFF">
        <w:t xml:space="preserve"> </w:t>
      </w:r>
      <w:r w:rsidR="00DB69A2" w:rsidRPr="00FA0DFF">
        <w:t>Misener, McGilliv</w:t>
      </w:r>
      <w:r w:rsidR="0026732A" w:rsidRPr="00FA0DFF">
        <w:t xml:space="preserve">ray, Gayle, &amp; Legg, 2015; Welty </w:t>
      </w:r>
      <w:r w:rsidR="00DB69A2" w:rsidRPr="00FA0DFF">
        <w:t xml:space="preserve">Peachey, Borland, </w:t>
      </w:r>
      <w:proofErr w:type="spellStart"/>
      <w:r w:rsidR="00DB69A2" w:rsidRPr="00FA0DFF">
        <w:t>Lobpries</w:t>
      </w:r>
      <w:proofErr w:type="spellEnd"/>
      <w:r w:rsidR="00DB69A2" w:rsidRPr="00FA0DFF">
        <w:t>, &amp; Cohen, 2015</w:t>
      </w:r>
      <w:r w:rsidR="00F50B82" w:rsidRPr="00FA0DFF">
        <w:t xml:space="preserve">). </w:t>
      </w:r>
      <w:r w:rsidR="00337353" w:rsidRPr="00FA0DFF">
        <w:t xml:space="preserve"> </w:t>
      </w:r>
      <w:r w:rsidR="005E67DA" w:rsidRPr="00FA0DFF">
        <w:t xml:space="preserve">This is particularly </w:t>
      </w:r>
      <w:r w:rsidR="007D4FD0" w:rsidRPr="00FA0DFF">
        <w:t>true</w:t>
      </w:r>
      <w:r w:rsidR="00CC1DDC" w:rsidRPr="00FA0DFF">
        <w:t xml:space="preserve"> </w:t>
      </w:r>
      <w:r w:rsidR="005E67DA" w:rsidRPr="00FA0DFF">
        <w:t>for events in the developing world</w:t>
      </w:r>
      <w:r w:rsidR="001F1220" w:rsidRPr="00FA0DFF">
        <w:t xml:space="preserve"> or in areas of socioeconomic</w:t>
      </w:r>
      <w:r w:rsidR="00D91AFB" w:rsidRPr="00FA0DFF">
        <w:t xml:space="preserve"> hardship</w:t>
      </w:r>
      <w:r w:rsidR="005E67DA" w:rsidRPr="00FA0DFF">
        <w:t>, where little research has</w:t>
      </w:r>
      <w:r w:rsidR="008A39BE" w:rsidRPr="00FA0DFF">
        <w:t xml:space="preserve"> </w:t>
      </w:r>
      <w:r w:rsidR="005E67DA" w:rsidRPr="00FA0DFF">
        <w:t>been conducted.</w:t>
      </w:r>
      <w:r w:rsidR="00AB5FA1" w:rsidRPr="00FA0DFF">
        <w:t xml:space="preserve"> </w:t>
      </w:r>
      <w:r w:rsidR="005E67DA" w:rsidRPr="00FA0DFF">
        <w:t xml:space="preserve"> </w:t>
      </w:r>
      <w:r w:rsidR="008A39BE" w:rsidRPr="00FA0DFF">
        <w:t>To this extent</w:t>
      </w:r>
      <w:r w:rsidR="00D91AFB" w:rsidRPr="00FA0DFF">
        <w:t>,</w:t>
      </w:r>
      <w:r w:rsidR="001F1220" w:rsidRPr="00FA0DFF">
        <w:t xml:space="preserve"> we argue that o</w:t>
      </w:r>
      <w:r w:rsidR="005E67DA" w:rsidRPr="00FA0DFF">
        <w:t xml:space="preserve">ne </w:t>
      </w:r>
      <w:r w:rsidR="001F1220" w:rsidRPr="00FA0DFF">
        <w:t xml:space="preserve">particular field </w:t>
      </w:r>
      <w:r w:rsidR="005E67DA" w:rsidRPr="00FA0DFF">
        <w:t xml:space="preserve">that could benefit significantly from event leverage studies is the </w:t>
      </w:r>
      <w:r w:rsidR="004D6547" w:rsidRPr="00FA0DFF">
        <w:t xml:space="preserve">field of </w:t>
      </w:r>
      <w:r w:rsidR="005E67DA" w:rsidRPr="00FA0DFF">
        <w:t xml:space="preserve">sport-for-development (SFD). </w:t>
      </w:r>
    </w:p>
    <w:p w14:paraId="03E6A139" w14:textId="705DFF8B" w:rsidR="00750F76" w:rsidRPr="00FA0DFF" w:rsidRDefault="005E67DA" w:rsidP="008D1870">
      <w:pPr>
        <w:pStyle w:val="Body"/>
        <w:spacing w:line="480" w:lineRule="auto"/>
        <w:ind w:firstLine="720"/>
        <w:rPr>
          <w:shd w:val="clear" w:color="auto" w:fill="00FF00"/>
        </w:rPr>
      </w:pPr>
      <w:r w:rsidRPr="00FA0DFF">
        <w:t>Amongst various operational definitions and interpretations, SFD broadly refers to the utilization of sport to</w:t>
      </w:r>
      <w:r w:rsidR="001F1220" w:rsidRPr="00FA0DFF">
        <w:t xml:space="preserve"> positively</w:t>
      </w:r>
      <w:r w:rsidRPr="00FA0DFF">
        <w:t xml:space="preserve"> influence public health, social inclusion, and</w:t>
      </w:r>
      <w:r w:rsidR="0084430E" w:rsidRPr="00FA0DFF">
        <w:t>/or</w:t>
      </w:r>
      <w:r w:rsidRPr="00FA0DFF">
        <w:t xml:space="preserve"> economic development, while fostering intercultural exchange and con</w:t>
      </w:r>
      <w:r w:rsidR="0026732A" w:rsidRPr="00FA0DFF">
        <w:t>flict resolution (</w:t>
      </w:r>
      <w:proofErr w:type="spellStart"/>
      <w:r w:rsidR="0026732A" w:rsidRPr="00FA0DFF">
        <w:t>Lyras</w:t>
      </w:r>
      <w:proofErr w:type="spellEnd"/>
      <w:r w:rsidR="0026732A" w:rsidRPr="00FA0DFF">
        <w:t xml:space="preserve"> &amp; Welty </w:t>
      </w:r>
      <w:r w:rsidR="005B0456" w:rsidRPr="00FA0DFF">
        <w:t>Peachey, 2011; Richards, Kaufman, Schulenkorf, Wolff, Gannet, Siefken, &amp; Rodriguez, 2013</w:t>
      </w:r>
      <w:r w:rsidRPr="00FA0DFF">
        <w:t>).</w:t>
      </w:r>
      <w:r w:rsidR="00AB5FA1" w:rsidRPr="00FA0DFF">
        <w:t xml:space="preserve"> </w:t>
      </w:r>
      <w:r w:rsidRPr="00FA0DFF">
        <w:t xml:space="preserve"> </w:t>
      </w:r>
      <w:r w:rsidR="001F1220" w:rsidRPr="00FA0DFF">
        <w:t xml:space="preserve">While numerous studies have been conducted on </w:t>
      </w:r>
      <w:r w:rsidR="004E0350" w:rsidRPr="00FA0DFF">
        <w:t>the different facets of SFD</w:t>
      </w:r>
      <w:r w:rsidRPr="00FA0DFF">
        <w:t xml:space="preserve">, </w:t>
      </w:r>
      <w:r w:rsidR="001F1220" w:rsidRPr="00FA0DFF">
        <w:t xml:space="preserve">the concept of </w:t>
      </w:r>
      <w:r w:rsidR="007438EE" w:rsidRPr="00FA0DFF">
        <w:t xml:space="preserve">sport </w:t>
      </w:r>
      <w:r w:rsidRPr="00FA0DFF">
        <w:lastRenderedPageBreak/>
        <w:t xml:space="preserve">event leverage has only recently come to the forefront of </w:t>
      </w:r>
      <w:r w:rsidR="004D6547" w:rsidRPr="00FA0DFF">
        <w:t xml:space="preserve">the </w:t>
      </w:r>
      <w:r w:rsidRPr="00FA0DFF">
        <w:t xml:space="preserve">academic literature as an integral component of </w:t>
      </w:r>
      <w:r w:rsidR="004E0350" w:rsidRPr="00FA0DFF">
        <w:t xml:space="preserve">sport-related development </w:t>
      </w:r>
      <w:r w:rsidRPr="00FA0DFF">
        <w:t>projects (e.g., Schulenkorf</w:t>
      </w:r>
      <w:r w:rsidR="00950590" w:rsidRPr="00FA0DFF">
        <w:t xml:space="preserve"> </w:t>
      </w:r>
      <w:r w:rsidR="008A39BE" w:rsidRPr="00FA0DFF">
        <w:t>&amp;</w:t>
      </w:r>
      <w:r w:rsidR="00950590" w:rsidRPr="00FA0DFF">
        <w:t xml:space="preserve"> Edwards</w:t>
      </w:r>
      <w:r w:rsidRPr="00FA0DFF">
        <w:t xml:space="preserve">; 2012; </w:t>
      </w:r>
      <w:r w:rsidR="004B57E9" w:rsidRPr="00FA0DFF">
        <w:t xml:space="preserve">Schulenkorf &amp; Schlenker, 2017; </w:t>
      </w:r>
      <w:r w:rsidRPr="00FA0DFF">
        <w:t>Welty</w:t>
      </w:r>
      <w:r w:rsidR="0026732A" w:rsidRPr="00FA0DFF">
        <w:t xml:space="preserve"> </w:t>
      </w:r>
      <w:r w:rsidRPr="00FA0DFF">
        <w:t>Peachey</w:t>
      </w:r>
      <w:r w:rsidR="004B57E9" w:rsidRPr="00FA0DFF">
        <w:t xml:space="preserve"> et al.</w:t>
      </w:r>
      <w:r w:rsidR="00852F07" w:rsidRPr="00FA0DFF">
        <w:t>,</w:t>
      </w:r>
      <w:r w:rsidRPr="00FA0DFF">
        <w:t xml:space="preserve"> 2015).</w:t>
      </w:r>
      <w:r w:rsidR="00AB5FA1" w:rsidRPr="00FA0DFF">
        <w:t xml:space="preserve"> </w:t>
      </w:r>
      <w:r w:rsidRPr="00FA0DFF">
        <w:t xml:space="preserve"> </w:t>
      </w:r>
      <w:r w:rsidR="004E0350" w:rsidRPr="00FA0DFF">
        <w:t>Here, t</w:t>
      </w:r>
      <w:r w:rsidRPr="00FA0DFF">
        <w:t>he event leveraging approach represents a paradigm shift from traditional impact-driven</w:t>
      </w:r>
      <w:r w:rsidR="001F1220" w:rsidRPr="00FA0DFF">
        <w:t xml:space="preserve"> research </w:t>
      </w:r>
      <w:r w:rsidRPr="00FA0DFF">
        <w:t xml:space="preserve">to a </w:t>
      </w:r>
      <w:r w:rsidR="001F1220" w:rsidRPr="00FA0DFF">
        <w:t xml:space="preserve">more </w:t>
      </w:r>
      <w:r w:rsidRPr="00FA0DFF">
        <w:t>strategic and analytic orientation (O’Brien &amp; Chalip, 2008).</w:t>
      </w:r>
      <w:r w:rsidR="00AB5FA1" w:rsidRPr="00FA0DFF">
        <w:t xml:space="preserve"> </w:t>
      </w:r>
      <w:r w:rsidRPr="00FA0DFF">
        <w:t xml:space="preserve"> To this end, the role of sport event organizers and the SFD event context in maximizing possible benefits and minimizing negative </w:t>
      </w:r>
      <w:r w:rsidR="00D73C64" w:rsidRPr="00FA0DFF">
        <w:t>outcomes</w:t>
      </w:r>
      <w:r w:rsidRPr="00FA0DFF">
        <w:t xml:space="preserve"> for host communities deserves further attention, as these factors a</w:t>
      </w:r>
      <w:r w:rsidR="00760FF3" w:rsidRPr="00FA0DFF">
        <w:t xml:space="preserve">re believed to be central for </w:t>
      </w:r>
      <w:r w:rsidRPr="00FA0DFF">
        <w:t xml:space="preserve">successful </w:t>
      </w:r>
      <w:r w:rsidR="001F1220" w:rsidRPr="00FA0DFF">
        <w:t xml:space="preserve">and sustainable </w:t>
      </w:r>
      <w:r w:rsidRPr="00FA0DFF">
        <w:t>SFD program</w:t>
      </w:r>
      <w:r w:rsidR="00760FF3" w:rsidRPr="00FA0DFF">
        <w:t>s</w:t>
      </w:r>
      <w:r w:rsidRPr="00FA0DFF">
        <w:t xml:space="preserve"> </w:t>
      </w:r>
      <w:r w:rsidR="00840FED" w:rsidRPr="00FA0DFF">
        <w:t xml:space="preserve">(Schulenkorf, </w:t>
      </w:r>
      <w:r w:rsidR="00950590" w:rsidRPr="00FA0DFF">
        <w:t>2010</w:t>
      </w:r>
      <w:r w:rsidR="008F222A" w:rsidRPr="00FA0DFF">
        <w:t>,</w:t>
      </w:r>
      <w:r w:rsidR="00950590" w:rsidRPr="00FA0DFF">
        <w:t xml:space="preserve"> </w:t>
      </w:r>
      <w:r w:rsidR="00840FED" w:rsidRPr="00FA0DFF">
        <w:t>2012</w:t>
      </w:r>
      <w:r w:rsidR="008A39BE" w:rsidRPr="00FA0DFF">
        <w:t>; Sugden, 2006</w:t>
      </w:r>
      <w:r w:rsidRPr="00FA0DFF">
        <w:t>).</w:t>
      </w:r>
    </w:p>
    <w:p w14:paraId="2BAB6EC4" w14:textId="6698CCF8" w:rsidR="0026732A" w:rsidRPr="00FA0DFF" w:rsidRDefault="005E67DA" w:rsidP="0026732A">
      <w:pPr>
        <w:pStyle w:val="Body"/>
        <w:spacing w:line="480" w:lineRule="auto"/>
        <w:ind w:firstLine="720"/>
      </w:pPr>
      <w:r w:rsidRPr="00FA0DFF">
        <w:t xml:space="preserve">In the realm of managing SFD events, an external entity </w:t>
      </w:r>
      <w:r w:rsidR="001F1220" w:rsidRPr="00FA0DFF">
        <w:t xml:space="preserve">referred to as </w:t>
      </w:r>
      <w:r w:rsidRPr="00FA0DFF">
        <w:t xml:space="preserve">the </w:t>
      </w:r>
      <w:r w:rsidRPr="00FA0DFF">
        <w:rPr>
          <w:i/>
          <w:iCs/>
        </w:rPr>
        <w:t xml:space="preserve">change agent </w:t>
      </w:r>
      <w:r w:rsidRPr="00FA0DFF">
        <w:t xml:space="preserve">(Schulenkorf, 2010) often serves as the </w:t>
      </w:r>
      <w:r w:rsidR="00223123" w:rsidRPr="00FA0DFF">
        <w:t>organiz</w:t>
      </w:r>
      <w:r w:rsidR="00760FF3" w:rsidRPr="00FA0DFF">
        <w:t>ing body</w:t>
      </w:r>
      <w:r w:rsidR="00C972AF" w:rsidRPr="00FA0DFF">
        <w:t>,</w:t>
      </w:r>
      <w:r w:rsidR="00223123" w:rsidRPr="00FA0DFF">
        <w:t xml:space="preserve"> who provides</w:t>
      </w:r>
      <w:r w:rsidRPr="00FA0DFF">
        <w:t xml:space="preserve"> </w:t>
      </w:r>
      <w:r w:rsidR="001F1220" w:rsidRPr="00FA0DFF">
        <w:t xml:space="preserve">event </w:t>
      </w:r>
      <w:r w:rsidRPr="00FA0DFF">
        <w:t>expertise and management knowledge relative to a particular project.</w:t>
      </w:r>
      <w:r w:rsidR="00AB5FA1" w:rsidRPr="00FA0DFF">
        <w:t xml:space="preserve"> </w:t>
      </w:r>
      <w:r w:rsidRPr="00FA0DFF">
        <w:t xml:space="preserve"> </w:t>
      </w:r>
      <w:r w:rsidR="00D73C64" w:rsidRPr="00FA0DFF">
        <w:t xml:space="preserve">It is suggested that </w:t>
      </w:r>
      <w:r w:rsidR="00760FF3" w:rsidRPr="00FA0DFF">
        <w:t xml:space="preserve">while </w:t>
      </w:r>
      <w:r w:rsidR="00D73C64" w:rsidRPr="00FA0DFF">
        <w:t>a</w:t>
      </w:r>
      <w:r w:rsidRPr="00FA0DFF">
        <w:t xml:space="preserve"> change agent </w:t>
      </w:r>
      <w:r w:rsidR="00EA25AC" w:rsidRPr="00FA0DFF">
        <w:t xml:space="preserve">may </w:t>
      </w:r>
      <w:r w:rsidR="00760FF3" w:rsidRPr="00FA0DFF">
        <w:t>hold different organizational</w:t>
      </w:r>
      <w:r w:rsidRPr="00FA0DFF">
        <w:t xml:space="preserve"> status</w:t>
      </w:r>
      <w:r w:rsidR="00195E65" w:rsidRPr="00FA0DFF">
        <w:t>, such as</w:t>
      </w:r>
      <w:r w:rsidRPr="00FA0DFF">
        <w:t xml:space="preserve"> </w:t>
      </w:r>
      <w:r w:rsidR="001F1220" w:rsidRPr="00FA0DFF">
        <w:t>a</w:t>
      </w:r>
      <w:r w:rsidRPr="00FA0DFF">
        <w:t xml:space="preserve"> private company,</w:t>
      </w:r>
      <w:r w:rsidR="001F1220" w:rsidRPr="00FA0DFF">
        <w:t xml:space="preserve"> a</w:t>
      </w:r>
      <w:r w:rsidRPr="00FA0DFF">
        <w:t xml:space="preserve"> non-governmental or non-profit organization, </w:t>
      </w:r>
      <w:r w:rsidR="001F1220" w:rsidRPr="00FA0DFF">
        <w:t xml:space="preserve">or a </w:t>
      </w:r>
      <w:r w:rsidRPr="00FA0DFF">
        <w:t>development agency</w:t>
      </w:r>
      <w:r w:rsidR="00195E65" w:rsidRPr="00FA0DFF">
        <w:t xml:space="preserve">, </w:t>
      </w:r>
      <w:r w:rsidR="00760FF3" w:rsidRPr="00FA0DFF">
        <w:t>they</w:t>
      </w:r>
      <w:r w:rsidR="00EA25AC" w:rsidRPr="00FA0DFF">
        <w:t xml:space="preserve"> are always </w:t>
      </w:r>
      <w:r w:rsidR="008E43AD" w:rsidRPr="00FA0DFF">
        <w:t>seen as</w:t>
      </w:r>
      <w:r w:rsidR="00EA25AC" w:rsidRPr="00FA0DFF">
        <w:t xml:space="preserve"> agents for community participation and strategic planners for the long-term viability of </w:t>
      </w:r>
      <w:r w:rsidR="00760FF3" w:rsidRPr="00FA0DFF">
        <w:t>projects</w:t>
      </w:r>
      <w:r w:rsidR="00EA25AC" w:rsidRPr="00FA0DFF">
        <w:t xml:space="preserve"> (</w:t>
      </w:r>
      <w:r w:rsidR="00D73C64" w:rsidRPr="00FA0DFF">
        <w:t xml:space="preserve">see </w:t>
      </w:r>
      <w:r w:rsidR="005937F2" w:rsidRPr="00FA0DFF">
        <w:t xml:space="preserve">Phillips &amp; Schulenkorf, 2017; </w:t>
      </w:r>
      <w:r w:rsidR="00EA25AC" w:rsidRPr="00FA0DFF">
        <w:t xml:space="preserve">Schulenkorf, 2010). </w:t>
      </w:r>
      <w:r w:rsidR="001C6757" w:rsidRPr="00FA0DFF">
        <w:t xml:space="preserve"> T</w:t>
      </w:r>
      <w:r w:rsidRPr="00FA0DFF">
        <w:t>he cooperation between change agents and local communities is critical; in short, there is a</w:t>
      </w:r>
      <w:r w:rsidR="008F222A" w:rsidRPr="00FA0DFF">
        <w:t xml:space="preserve"> pressing</w:t>
      </w:r>
      <w:r w:rsidRPr="00FA0DFF">
        <w:t xml:space="preserve"> need for </w:t>
      </w:r>
      <w:r w:rsidR="008F222A" w:rsidRPr="00FA0DFF">
        <w:t xml:space="preserve">meaningful </w:t>
      </w:r>
      <w:r w:rsidR="001F1220" w:rsidRPr="00FA0DFF">
        <w:t>engagement between the two entities</w:t>
      </w:r>
      <w:r w:rsidRPr="00FA0DFF">
        <w:t xml:space="preserve"> </w:t>
      </w:r>
      <w:r w:rsidR="008F222A" w:rsidRPr="00FA0DFF">
        <w:t xml:space="preserve">in order </w:t>
      </w:r>
      <w:r w:rsidRPr="00FA0DFF">
        <w:t xml:space="preserve">to </w:t>
      </w:r>
      <w:r w:rsidR="001F1220" w:rsidRPr="00FA0DFF">
        <w:t xml:space="preserve">realize </w:t>
      </w:r>
      <w:r w:rsidR="00EA25AC" w:rsidRPr="00FA0DFF">
        <w:t xml:space="preserve">project </w:t>
      </w:r>
      <w:r w:rsidRPr="00FA0DFF">
        <w:t xml:space="preserve">success </w:t>
      </w:r>
      <w:r w:rsidR="001F1220" w:rsidRPr="00FA0DFF">
        <w:t>(</w:t>
      </w:r>
      <w:r w:rsidR="00EA25AC" w:rsidRPr="00FA0DFF">
        <w:t xml:space="preserve">see </w:t>
      </w:r>
      <w:r w:rsidR="00E2152D" w:rsidRPr="00FA0DFF">
        <w:t xml:space="preserve">Hartmann &amp; </w:t>
      </w:r>
      <w:proofErr w:type="spellStart"/>
      <w:r w:rsidR="00E2152D" w:rsidRPr="00FA0DFF">
        <w:t>Kwauk</w:t>
      </w:r>
      <w:proofErr w:type="spellEnd"/>
      <w:r w:rsidR="00E2152D" w:rsidRPr="00FA0DFF">
        <w:t xml:space="preserve">, 2011; </w:t>
      </w:r>
      <w:proofErr w:type="spellStart"/>
      <w:r w:rsidR="00DB69A2" w:rsidRPr="00FA0DFF">
        <w:t>Sugden</w:t>
      </w:r>
      <w:proofErr w:type="spellEnd"/>
      <w:r w:rsidR="00E2152D" w:rsidRPr="00FA0DFF">
        <w:t>, 2006;).</w:t>
      </w:r>
      <w:r w:rsidR="00AB5FA1" w:rsidRPr="00FA0DFF">
        <w:t xml:space="preserve"> </w:t>
      </w:r>
      <w:r w:rsidRPr="00FA0DFF">
        <w:t xml:space="preserve"> </w:t>
      </w:r>
      <w:r w:rsidR="008A39BE" w:rsidRPr="00FA0DFF">
        <w:t>T</w:t>
      </w:r>
      <w:r w:rsidRPr="00FA0DFF">
        <w:t>his study aim</w:t>
      </w:r>
      <w:r w:rsidR="008E43AD" w:rsidRPr="00FA0DFF">
        <w:t>s</w:t>
      </w:r>
      <w:r w:rsidRPr="00FA0DFF">
        <w:t xml:space="preserve"> to contribute to the </w:t>
      </w:r>
      <w:r w:rsidR="00223123" w:rsidRPr="00FA0DFF">
        <w:t xml:space="preserve">scant work conducted around </w:t>
      </w:r>
      <w:r w:rsidRPr="00FA0DFF">
        <w:t xml:space="preserve">SFD </w:t>
      </w:r>
      <w:r w:rsidR="00223123" w:rsidRPr="00FA0DFF">
        <w:t xml:space="preserve">change agents and </w:t>
      </w:r>
      <w:r w:rsidRPr="00FA0DFF">
        <w:t>event</w:t>
      </w:r>
      <w:r w:rsidR="007438EE" w:rsidRPr="00FA0DFF">
        <w:t xml:space="preserve"> leverage</w:t>
      </w:r>
      <w:r w:rsidRPr="00FA0DFF">
        <w:t xml:space="preserve"> </w:t>
      </w:r>
      <w:r w:rsidR="00223123" w:rsidRPr="00FA0DFF">
        <w:t xml:space="preserve">processes. </w:t>
      </w:r>
      <w:r w:rsidR="001C6757" w:rsidRPr="00FA0DFF">
        <w:t xml:space="preserve"> </w:t>
      </w:r>
      <w:r w:rsidR="00223123" w:rsidRPr="00FA0DFF">
        <w:t>It does so</w:t>
      </w:r>
      <w:r w:rsidRPr="00FA0DFF">
        <w:t xml:space="preserve"> by providing a case study of the </w:t>
      </w:r>
      <w:proofErr w:type="spellStart"/>
      <w:r w:rsidRPr="00FA0DFF">
        <w:rPr>
          <w:iCs/>
        </w:rPr>
        <w:t>Spetses</w:t>
      </w:r>
      <w:proofErr w:type="spellEnd"/>
      <w:r w:rsidRPr="00FA0DFF">
        <w:rPr>
          <w:iCs/>
        </w:rPr>
        <w:t xml:space="preserve"> Mini Marathon</w:t>
      </w:r>
      <w:r w:rsidRPr="00FA0DFF">
        <w:rPr>
          <w:i/>
          <w:iCs/>
        </w:rPr>
        <w:t xml:space="preserve"> </w:t>
      </w:r>
      <w:r w:rsidRPr="00FA0DFF">
        <w:rPr>
          <w:iCs/>
        </w:rPr>
        <w:t>(SMM)</w:t>
      </w:r>
      <w:r w:rsidR="00C972AF" w:rsidRPr="00FA0DFF">
        <w:t>, which is</w:t>
      </w:r>
      <w:r w:rsidRPr="00FA0DFF">
        <w:t xml:space="preserve"> a</w:t>
      </w:r>
      <w:r w:rsidR="008E43AD" w:rsidRPr="00FA0DFF">
        <w:t>n annual</w:t>
      </w:r>
      <w:r w:rsidRPr="00FA0DFF">
        <w:t xml:space="preserve"> non-elite</w:t>
      </w:r>
      <w:r w:rsidR="000979CD" w:rsidRPr="00FA0DFF">
        <w:t>,</w:t>
      </w:r>
      <w:r w:rsidRPr="00FA0DFF">
        <w:t xml:space="preserve"> mass participation sport event </w:t>
      </w:r>
      <w:r w:rsidR="008E43AD" w:rsidRPr="00FA0DFF">
        <w:t>held</w:t>
      </w:r>
      <w:r w:rsidRPr="00FA0DFF">
        <w:t xml:space="preserve"> in </w:t>
      </w:r>
      <w:proofErr w:type="spellStart"/>
      <w:r w:rsidRPr="00FA0DFF">
        <w:t>Spetses</w:t>
      </w:r>
      <w:proofErr w:type="spellEnd"/>
      <w:r w:rsidRPr="00FA0DFF">
        <w:t>, a small island located south of Athens</w:t>
      </w:r>
      <w:r w:rsidR="001C6757" w:rsidRPr="00FA0DFF">
        <w:t xml:space="preserve">, </w:t>
      </w:r>
      <w:r w:rsidRPr="00FA0DFF">
        <w:t>Greece.</w:t>
      </w:r>
      <w:r w:rsidR="00AB5FA1" w:rsidRPr="00FA0DFF">
        <w:t xml:space="preserve"> </w:t>
      </w:r>
      <w:r w:rsidR="005D19C7" w:rsidRPr="00FA0DFF">
        <w:t xml:space="preserve"> </w:t>
      </w:r>
      <w:r w:rsidR="00DB78C2" w:rsidRPr="00FA0DFF">
        <w:t>With a specific focus on</w:t>
      </w:r>
      <w:r w:rsidR="0026732A" w:rsidRPr="00FA0DFF">
        <w:t xml:space="preserve"> </w:t>
      </w:r>
      <w:r w:rsidR="00DB78C2" w:rsidRPr="00FA0DFF">
        <w:t xml:space="preserve">contextual and </w:t>
      </w:r>
      <w:r w:rsidR="0026732A" w:rsidRPr="00FA0DFF">
        <w:t>organizational</w:t>
      </w:r>
      <w:r w:rsidR="00DB78C2" w:rsidRPr="00FA0DFF">
        <w:t xml:space="preserve"> </w:t>
      </w:r>
      <w:r w:rsidR="0026732A" w:rsidRPr="00FA0DFF">
        <w:t xml:space="preserve">matters, the purpose of this study was to examine how an event </w:t>
      </w:r>
      <w:r w:rsidR="003C4C9C" w:rsidRPr="00FA0DFF">
        <w:t>organization</w:t>
      </w:r>
      <w:r w:rsidR="006E54EE" w:rsidRPr="00FA0DFF">
        <w:t xml:space="preserve"> (i.e., the </w:t>
      </w:r>
      <w:r w:rsidR="006E54EE" w:rsidRPr="00FA0DFF">
        <w:rPr>
          <w:i/>
        </w:rPr>
        <w:t>change agent</w:t>
      </w:r>
      <w:r w:rsidR="0026732A" w:rsidRPr="00FA0DFF">
        <w:t xml:space="preserve">) </w:t>
      </w:r>
      <w:r w:rsidR="0026732A" w:rsidRPr="00FA0DFF">
        <w:lastRenderedPageBreak/>
        <w:t xml:space="preserve">strategically </w:t>
      </w:r>
      <w:r w:rsidR="00356645" w:rsidRPr="00FA0DFF">
        <w:t xml:space="preserve">manages and </w:t>
      </w:r>
      <w:r w:rsidR="0026732A" w:rsidRPr="00FA0DFF">
        <w:t>leverages an event to sustain its commercial viability</w:t>
      </w:r>
      <w:r w:rsidR="006E54EE" w:rsidRPr="00FA0DFF">
        <w:t>, while</w:t>
      </w:r>
      <w:r w:rsidR="0026732A" w:rsidRPr="00FA0DFF">
        <w:t xml:space="preserve"> focusing on</w:t>
      </w:r>
      <w:r w:rsidR="001C6757" w:rsidRPr="00FA0DFF">
        <w:t xml:space="preserve"> the</w:t>
      </w:r>
      <w:r w:rsidR="0026732A" w:rsidRPr="00FA0DFF">
        <w:t xml:space="preserve"> generat</w:t>
      </w:r>
      <w:r w:rsidR="001C6757" w:rsidRPr="00FA0DFF">
        <w:t>ion of</w:t>
      </w:r>
      <w:r w:rsidR="0026732A" w:rsidRPr="00FA0DFF">
        <w:t xml:space="preserve"> social benefits for the community.</w:t>
      </w:r>
    </w:p>
    <w:p w14:paraId="0F9A0D19" w14:textId="349E7913" w:rsidR="00750F76" w:rsidRPr="00FA0DFF" w:rsidRDefault="005E67DA" w:rsidP="008D1870">
      <w:pPr>
        <w:pStyle w:val="Body"/>
        <w:spacing w:line="480" w:lineRule="auto"/>
        <w:jc w:val="center"/>
        <w:rPr>
          <w:rFonts w:ascii="Times New Roman Bold" w:eastAsia="Times New Roman Bold" w:hAnsi="Times New Roman Bold" w:cs="Times New Roman Bold"/>
        </w:rPr>
      </w:pPr>
      <w:r w:rsidRPr="00FA0DFF">
        <w:rPr>
          <w:rFonts w:ascii="Times New Roman Bold"/>
        </w:rPr>
        <w:t>Review of Literature</w:t>
      </w:r>
      <w:r w:rsidR="002B335E" w:rsidRPr="00FA0DFF">
        <w:rPr>
          <w:rFonts w:ascii="Times New Roman Bold"/>
        </w:rPr>
        <w:t xml:space="preserve"> and</w:t>
      </w:r>
      <w:r w:rsidR="009C3753" w:rsidRPr="00FA0DFF">
        <w:rPr>
          <w:rFonts w:ascii="Times New Roman Bold"/>
        </w:rPr>
        <w:t xml:space="preserve"> </w:t>
      </w:r>
      <w:r w:rsidR="00BA4A29" w:rsidRPr="00FA0DFF">
        <w:rPr>
          <w:rFonts w:ascii="Times New Roman Bold"/>
        </w:rPr>
        <w:t xml:space="preserve">Theoretical </w:t>
      </w:r>
      <w:r w:rsidR="002B335E" w:rsidRPr="00FA0DFF">
        <w:rPr>
          <w:rFonts w:ascii="Times New Roman Bold"/>
        </w:rPr>
        <w:t>Concepts</w:t>
      </w:r>
    </w:p>
    <w:p w14:paraId="5CA5E122" w14:textId="1B71A601" w:rsidR="00D84ADA" w:rsidRPr="00FA0DFF" w:rsidRDefault="005E67DA" w:rsidP="00776224">
      <w:pPr>
        <w:pStyle w:val="Body"/>
        <w:widowControl w:val="0"/>
        <w:spacing w:line="480" w:lineRule="auto"/>
        <w:ind w:firstLine="720"/>
      </w:pPr>
      <w:r w:rsidRPr="00FA0DFF">
        <w:t xml:space="preserve">The SFD field has only recently started to engage </w:t>
      </w:r>
      <w:r w:rsidR="008F222A" w:rsidRPr="00FA0DFF">
        <w:t>in</w:t>
      </w:r>
      <w:r w:rsidRPr="00FA0DFF">
        <w:t xml:space="preserve"> theor</w:t>
      </w:r>
      <w:r w:rsidR="008F222A" w:rsidRPr="00FA0DFF">
        <w:t xml:space="preserve">etical </w:t>
      </w:r>
      <w:r w:rsidRPr="00FA0DFF">
        <w:t>and conceptual development</w:t>
      </w:r>
      <w:r w:rsidR="00BA4A29" w:rsidRPr="00FA0DFF">
        <w:t xml:space="preserve"> </w:t>
      </w:r>
      <w:r w:rsidR="00226037" w:rsidRPr="00FA0DFF">
        <w:t>related to</w:t>
      </w:r>
      <w:r w:rsidRPr="00FA0DFF">
        <w:t xml:space="preserve"> </w:t>
      </w:r>
      <w:r w:rsidR="008F222A" w:rsidRPr="00FA0DFF">
        <w:t>the impact</w:t>
      </w:r>
      <w:r w:rsidR="00434F30" w:rsidRPr="00FA0DFF">
        <w:t>s and outcomes</w:t>
      </w:r>
      <w:r w:rsidR="008F222A" w:rsidRPr="00FA0DFF">
        <w:t xml:space="preserve"> of </w:t>
      </w:r>
      <w:r w:rsidRPr="00FA0DFF">
        <w:t>event</w:t>
      </w:r>
      <w:r w:rsidR="008F222A" w:rsidRPr="00FA0DFF">
        <w:t>s</w:t>
      </w:r>
      <w:r w:rsidRPr="00FA0DFF">
        <w:t xml:space="preserve"> and program</w:t>
      </w:r>
      <w:r w:rsidR="008F222A" w:rsidRPr="00FA0DFF">
        <w:t>s</w:t>
      </w:r>
      <w:r w:rsidR="007438EE" w:rsidRPr="00FA0DFF">
        <w:t xml:space="preserve"> (see </w:t>
      </w:r>
      <w:r w:rsidR="0026732A" w:rsidRPr="00FA0DFF">
        <w:t>Welty Peachey</w:t>
      </w:r>
      <w:r w:rsidR="007438EE" w:rsidRPr="00FA0DFF">
        <w:t>, 2015)</w:t>
      </w:r>
      <w:r w:rsidRPr="00FA0DFF">
        <w:t xml:space="preserve">. </w:t>
      </w:r>
      <w:r w:rsidR="008F222A" w:rsidRPr="00FA0DFF">
        <w:t xml:space="preserve"> </w:t>
      </w:r>
      <w:r w:rsidRPr="00FA0DFF">
        <w:t xml:space="preserve">One key contribution </w:t>
      </w:r>
      <w:r w:rsidR="007438EE" w:rsidRPr="00FA0DFF">
        <w:t>c</w:t>
      </w:r>
      <w:r w:rsidR="00223123" w:rsidRPr="00FA0DFF">
        <w:t>omes</w:t>
      </w:r>
      <w:r w:rsidR="008F222A" w:rsidRPr="00FA0DFF">
        <w:t xml:space="preserve"> </w:t>
      </w:r>
      <w:r w:rsidRPr="00FA0DFF">
        <w:t xml:space="preserve">from </w:t>
      </w:r>
      <w:proofErr w:type="spellStart"/>
      <w:r w:rsidRPr="00FA0DFF">
        <w:t>Lyras</w:t>
      </w:r>
      <w:proofErr w:type="spellEnd"/>
      <w:r w:rsidRPr="00FA0DFF">
        <w:t xml:space="preserve"> and </w:t>
      </w:r>
      <w:r w:rsidR="0026732A" w:rsidRPr="00FA0DFF">
        <w:t>Welty Peachey</w:t>
      </w:r>
      <w:r w:rsidRPr="00FA0DFF">
        <w:t xml:space="preserve"> (2011)</w:t>
      </w:r>
      <w:r w:rsidR="008F222A" w:rsidRPr="00FA0DFF">
        <w:t>,</w:t>
      </w:r>
      <w:r w:rsidRPr="00FA0DFF">
        <w:t xml:space="preserve"> who developed </w:t>
      </w:r>
      <w:r w:rsidR="0084430E" w:rsidRPr="00FA0DFF">
        <w:t>the</w:t>
      </w:r>
      <w:r w:rsidRPr="00FA0DFF">
        <w:t xml:space="preserve"> SFD </w:t>
      </w:r>
      <w:r w:rsidR="008F222A" w:rsidRPr="00FA0DFF">
        <w:t>t</w:t>
      </w:r>
      <w:r w:rsidRPr="00FA0DFF">
        <w:t>heory (SFDT)</w:t>
      </w:r>
      <w:r w:rsidR="00BA4A29" w:rsidRPr="00FA0DFF">
        <w:t xml:space="preserve"> with the intention of</w:t>
      </w:r>
      <w:r w:rsidRPr="00FA0DFF">
        <w:t xml:space="preserve"> </w:t>
      </w:r>
      <w:r w:rsidR="00BA4A29" w:rsidRPr="00FA0DFF">
        <w:t xml:space="preserve">assisting researchers </w:t>
      </w:r>
      <w:r w:rsidR="00C6794B" w:rsidRPr="00FA0DFF">
        <w:t xml:space="preserve">in </w:t>
      </w:r>
      <w:r w:rsidRPr="00FA0DFF">
        <w:t>understand</w:t>
      </w:r>
      <w:r w:rsidR="00C6794B" w:rsidRPr="00FA0DFF">
        <w:t>ing</w:t>
      </w:r>
      <w:r w:rsidRPr="00FA0DFF">
        <w:t xml:space="preserve"> </w:t>
      </w:r>
      <w:r w:rsidR="00BA4A29" w:rsidRPr="00FA0DFF">
        <w:t xml:space="preserve">specific </w:t>
      </w:r>
      <w:r w:rsidRPr="00FA0DFF">
        <w:t>structures, processes, conditions, and program components of SFD projects</w:t>
      </w:r>
      <w:r w:rsidR="00BA4A29" w:rsidRPr="00FA0DFF">
        <w:t>.</w:t>
      </w:r>
      <w:r w:rsidR="00AB5FA1" w:rsidRPr="00FA0DFF">
        <w:t xml:space="preserve"> </w:t>
      </w:r>
      <w:r w:rsidR="00BA4A29" w:rsidRPr="00FA0DFF">
        <w:t xml:space="preserve"> </w:t>
      </w:r>
      <w:r w:rsidRPr="00FA0DFF">
        <w:t>The authors proposed five programming components as determinants of effective SFD programming: (a) impacts assessment, (b) organizational, (c) sport and physical activity, (d) educational, and (e) cultural enrichment.</w:t>
      </w:r>
      <w:r w:rsidR="00AB5FA1" w:rsidRPr="00FA0DFF">
        <w:t xml:space="preserve"> </w:t>
      </w:r>
      <w:r w:rsidR="005F2045" w:rsidRPr="00FA0DFF">
        <w:t xml:space="preserve"> </w:t>
      </w:r>
      <w:proofErr w:type="spellStart"/>
      <w:r w:rsidR="00DC2E43" w:rsidRPr="00FA0DFF">
        <w:t>Lyras</w:t>
      </w:r>
      <w:proofErr w:type="spellEnd"/>
      <w:r w:rsidR="00DC2E43" w:rsidRPr="00FA0DFF">
        <w:t xml:space="preserve"> and </w:t>
      </w:r>
      <w:r w:rsidR="0026732A" w:rsidRPr="00FA0DFF">
        <w:t>Welty Peachey</w:t>
      </w:r>
      <w:r w:rsidRPr="00FA0DFF">
        <w:t xml:space="preserve"> point</w:t>
      </w:r>
      <w:r w:rsidR="00C6794B" w:rsidRPr="00FA0DFF">
        <w:t>ed</w:t>
      </w:r>
      <w:r w:rsidRPr="00FA0DFF">
        <w:t xml:space="preserve"> out the importance of considering </w:t>
      </w:r>
      <w:r w:rsidR="00C6794B" w:rsidRPr="00FA0DFF">
        <w:t xml:space="preserve">the </w:t>
      </w:r>
      <w:r w:rsidRPr="00FA0DFF">
        <w:t xml:space="preserve">attitudes </w:t>
      </w:r>
      <w:r w:rsidR="00C6794B" w:rsidRPr="00FA0DFF">
        <w:t>and behaviors of change agents, stakeholders, local businesses, and citizens, among others, in relation to SFD projects</w:t>
      </w:r>
      <w:r w:rsidRPr="00FA0DFF">
        <w:t>.</w:t>
      </w:r>
      <w:r w:rsidR="00AB5FA1" w:rsidRPr="00FA0DFF">
        <w:t xml:space="preserve"> </w:t>
      </w:r>
      <w:r w:rsidRPr="00FA0DFF">
        <w:t xml:space="preserve"> Furthermore, </w:t>
      </w:r>
      <w:r w:rsidR="00C6794B" w:rsidRPr="00FA0DFF">
        <w:t>they recommended</w:t>
      </w:r>
      <w:r w:rsidRPr="00FA0DFF">
        <w:t xml:space="preserve"> </w:t>
      </w:r>
      <w:r w:rsidR="00C6794B" w:rsidRPr="00FA0DFF">
        <w:t xml:space="preserve">examining </w:t>
      </w:r>
      <w:r w:rsidRPr="00FA0DFF">
        <w:t xml:space="preserve">the social and political context of each SFD </w:t>
      </w:r>
      <w:r w:rsidR="00C6794B" w:rsidRPr="00FA0DFF">
        <w:t xml:space="preserve">project </w:t>
      </w:r>
      <w:r w:rsidRPr="00FA0DFF">
        <w:t xml:space="preserve">and </w:t>
      </w:r>
      <w:r w:rsidR="00C6794B" w:rsidRPr="00FA0DFF">
        <w:t xml:space="preserve">of the </w:t>
      </w:r>
      <w:r w:rsidRPr="00FA0DFF">
        <w:t>respective region/country when designing and implementing sport-based interventions</w:t>
      </w:r>
      <w:r w:rsidR="00C6794B" w:rsidRPr="00FA0DFF">
        <w:t>,</w:t>
      </w:r>
      <w:r w:rsidRPr="00FA0DFF">
        <w:t xml:space="preserve"> with the goal of establishing </w:t>
      </w:r>
      <w:r w:rsidR="00226037" w:rsidRPr="00FA0DFF">
        <w:t xml:space="preserve">different forms of </w:t>
      </w:r>
      <w:r w:rsidRPr="00FA0DFF">
        <w:t>development,</w:t>
      </w:r>
      <w:r w:rsidR="00226037" w:rsidRPr="00FA0DFF">
        <w:t xml:space="preserve"> including aspects of social and economic change,</w:t>
      </w:r>
      <w:r w:rsidRPr="00FA0DFF">
        <w:t xml:space="preserve"> reconciliation, and </w:t>
      </w:r>
      <w:r w:rsidR="00226037" w:rsidRPr="00FA0DFF">
        <w:t>peacebuilding</w:t>
      </w:r>
      <w:r w:rsidRPr="00FA0DFF">
        <w:t xml:space="preserve"> (</w:t>
      </w:r>
      <w:r w:rsidR="00434F30" w:rsidRPr="00FA0DFF">
        <w:t xml:space="preserve">see also </w:t>
      </w:r>
      <w:proofErr w:type="spellStart"/>
      <w:r w:rsidRPr="00FA0DFF">
        <w:t>Lyras</w:t>
      </w:r>
      <w:proofErr w:type="spellEnd"/>
      <w:r w:rsidRPr="00FA0DFF">
        <w:t xml:space="preserve">, 2012; </w:t>
      </w:r>
      <w:proofErr w:type="spellStart"/>
      <w:r w:rsidRPr="00FA0DFF">
        <w:t>Sugden</w:t>
      </w:r>
      <w:proofErr w:type="spellEnd"/>
      <w:r w:rsidRPr="00FA0DFF">
        <w:t>, 2006).</w:t>
      </w:r>
      <w:r w:rsidR="00AB5FA1" w:rsidRPr="00FA0DFF">
        <w:t xml:space="preserve"> </w:t>
      </w:r>
      <w:r w:rsidR="00BA4A29" w:rsidRPr="00FA0DFF">
        <w:t xml:space="preserve"> If these aspects are considered, SFD programs</w:t>
      </w:r>
      <w:r w:rsidR="00AB5FA1" w:rsidRPr="00FA0DFF">
        <w:t>—</w:t>
      </w:r>
      <w:r w:rsidR="00BA4A29" w:rsidRPr="00FA0DFF">
        <w:t xml:space="preserve">and specific sporting events that </w:t>
      </w:r>
      <w:r w:rsidR="00223123" w:rsidRPr="00FA0DFF">
        <w:t xml:space="preserve">may </w:t>
      </w:r>
      <w:r w:rsidR="00BA4A29" w:rsidRPr="00FA0DFF">
        <w:t>form an integral part of wider SFD initiative</w:t>
      </w:r>
      <w:r w:rsidR="005B0456" w:rsidRPr="00FA0DFF">
        <w:t>s</w:t>
      </w:r>
      <w:r w:rsidR="00AB5FA1" w:rsidRPr="00FA0DFF">
        <w:t>—</w:t>
      </w:r>
      <w:r w:rsidR="00D84ADA" w:rsidRPr="00FA0DFF">
        <w:t xml:space="preserve">can </w:t>
      </w:r>
      <w:r w:rsidR="00BA4A29" w:rsidRPr="00FA0DFF">
        <w:t xml:space="preserve">facilitate positive social impacts and </w:t>
      </w:r>
      <w:r w:rsidR="00D84ADA" w:rsidRPr="00FA0DFF">
        <w:t>produce</w:t>
      </w:r>
      <w:r w:rsidR="00BA4A29" w:rsidRPr="00FA0DFF">
        <w:t xml:space="preserve"> liminality and communitas for participants and the wider community (Chalip, 2006; Schulenkorf &amp; Adair, 2013).</w:t>
      </w:r>
    </w:p>
    <w:p w14:paraId="19B76B86" w14:textId="2B77A234" w:rsidR="00750F76" w:rsidRPr="00FA0DFF" w:rsidRDefault="005E67DA" w:rsidP="00776224">
      <w:pPr>
        <w:pStyle w:val="Body"/>
        <w:widowControl w:val="0"/>
        <w:spacing w:line="480" w:lineRule="auto"/>
        <w:ind w:firstLine="720"/>
      </w:pPr>
      <w:r w:rsidRPr="00FA0DFF">
        <w:t xml:space="preserve">From a </w:t>
      </w:r>
      <w:r w:rsidR="00BA4A29" w:rsidRPr="00FA0DFF">
        <w:t xml:space="preserve">related </w:t>
      </w:r>
      <w:r w:rsidRPr="00FA0DFF">
        <w:t xml:space="preserve">conceptual perspective, Schulenkorf (2012) proposed the </w:t>
      </w:r>
      <w:r w:rsidR="00D84ADA" w:rsidRPr="00FA0DFF">
        <w:t>s</w:t>
      </w:r>
      <w:r w:rsidRPr="00FA0DFF">
        <w:t>port-for-</w:t>
      </w:r>
      <w:r w:rsidR="00D84ADA" w:rsidRPr="00FA0DFF">
        <w:t>d</w:t>
      </w:r>
      <w:r w:rsidRPr="00FA0DFF">
        <w:t>evelopment</w:t>
      </w:r>
      <w:r w:rsidR="00540CDE" w:rsidRPr="00FA0DFF">
        <w:t xml:space="preserve"> (S4D)</w:t>
      </w:r>
      <w:r w:rsidRPr="00FA0DFF">
        <w:t xml:space="preserve"> </w:t>
      </w:r>
      <w:r w:rsidR="00D84ADA" w:rsidRPr="00FA0DFF">
        <w:t>f</w:t>
      </w:r>
      <w:r w:rsidRPr="00FA0DFF">
        <w:t>ramework</w:t>
      </w:r>
      <w:r w:rsidR="00540CDE" w:rsidRPr="00FA0DFF">
        <w:t xml:space="preserve"> </w:t>
      </w:r>
      <w:r w:rsidRPr="00FA0DFF">
        <w:t xml:space="preserve">as a process-oriented management tool that can be used to guide </w:t>
      </w:r>
      <w:r w:rsidR="00223123" w:rsidRPr="00FA0DFF">
        <w:t xml:space="preserve">the </w:t>
      </w:r>
      <w:r w:rsidRPr="00FA0DFF">
        <w:t xml:space="preserve">planning, implementation, and evaluation of sport events that are designed to have </w:t>
      </w:r>
      <w:r w:rsidRPr="00FA0DFF">
        <w:lastRenderedPageBreak/>
        <w:t>community social impacts.</w:t>
      </w:r>
      <w:r w:rsidR="00AB5FA1" w:rsidRPr="00FA0DFF">
        <w:t xml:space="preserve"> </w:t>
      </w:r>
      <w:r w:rsidRPr="00FA0DFF">
        <w:t xml:space="preserve"> The framework </w:t>
      </w:r>
      <w:r w:rsidR="00BA4A29" w:rsidRPr="00FA0DFF">
        <w:t>aims at</w:t>
      </w:r>
      <w:r w:rsidRPr="00FA0DFF">
        <w:t xml:space="preserve"> </w:t>
      </w:r>
      <w:r w:rsidR="00BA4A29" w:rsidRPr="00FA0DFF">
        <w:t>facilitating</w:t>
      </w:r>
      <w:r w:rsidR="00E1544B" w:rsidRPr="00FA0DFF">
        <w:t xml:space="preserve"> </w:t>
      </w:r>
      <w:r w:rsidRPr="00FA0DFF">
        <w:t>direct social impacts and sustain</w:t>
      </w:r>
      <w:r w:rsidR="00BA4A29" w:rsidRPr="00FA0DFF">
        <w:t xml:space="preserve">ing </w:t>
      </w:r>
      <w:r w:rsidRPr="00FA0DFF">
        <w:t>social outcomes for host communities</w:t>
      </w:r>
      <w:r w:rsidR="00BA4A29" w:rsidRPr="00FA0DFF">
        <w:t xml:space="preserve">; hence, it </w:t>
      </w:r>
      <w:r w:rsidRPr="00FA0DFF">
        <w:t xml:space="preserve">is divided into three interrelated areas: </w:t>
      </w:r>
      <w:r w:rsidR="00D84ADA" w:rsidRPr="00FA0DFF">
        <w:t xml:space="preserve">(a) </w:t>
      </w:r>
      <w:r w:rsidRPr="00FA0DFF">
        <w:t xml:space="preserve">sport event management, </w:t>
      </w:r>
      <w:r w:rsidR="00D84ADA" w:rsidRPr="00FA0DFF">
        <w:t xml:space="preserve">(b) </w:t>
      </w:r>
      <w:r w:rsidRPr="00FA0DFF">
        <w:t xml:space="preserve">direct social impacts, and </w:t>
      </w:r>
      <w:r w:rsidR="00D84ADA" w:rsidRPr="00FA0DFF">
        <w:t xml:space="preserve">(c) </w:t>
      </w:r>
      <w:r w:rsidRPr="00FA0DFF">
        <w:t>long-term social outcomes.</w:t>
      </w:r>
      <w:r w:rsidR="00AB5FA1" w:rsidRPr="00FA0DFF">
        <w:t xml:space="preserve"> </w:t>
      </w:r>
      <w:r w:rsidRPr="00FA0DFF">
        <w:t xml:space="preserve"> The proposed </w:t>
      </w:r>
      <w:r w:rsidR="00226037" w:rsidRPr="00FA0DFF">
        <w:t xml:space="preserve">framework </w:t>
      </w:r>
      <w:r w:rsidRPr="00FA0DFF">
        <w:t>embrace</w:t>
      </w:r>
      <w:r w:rsidR="00BA4A29" w:rsidRPr="00FA0DFF">
        <w:t>s</w:t>
      </w:r>
      <w:r w:rsidRPr="00FA0DFF">
        <w:t xml:space="preserve"> the notion that “sustainable community development through sport must</w:t>
      </w:r>
      <w:r w:rsidR="000B4FF6" w:rsidRPr="00FA0DFF">
        <w:t xml:space="preserve"> </w:t>
      </w:r>
      <w:r w:rsidRPr="00FA0DFF">
        <w:t>be deliberately work</w:t>
      </w:r>
      <w:r w:rsidR="000B4FF6" w:rsidRPr="00FA0DFF">
        <w:t>ed</w:t>
      </w:r>
      <w:r w:rsidRPr="00FA0DFF">
        <w:t xml:space="preserve"> towards by dedicated local groups and supporting change agents” (</w:t>
      </w:r>
      <w:r w:rsidR="00D84ADA" w:rsidRPr="00FA0DFF">
        <w:t xml:space="preserve">Schulenkorf, 2012, </w:t>
      </w:r>
      <w:r w:rsidRPr="00FA0DFF">
        <w:t>p. 7).</w:t>
      </w:r>
      <w:r w:rsidR="00D84ADA" w:rsidRPr="00FA0DFF">
        <w:t xml:space="preserve"> </w:t>
      </w:r>
      <w:r w:rsidRPr="00FA0DFF">
        <w:t xml:space="preserve"> </w:t>
      </w:r>
      <w:r w:rsidR="000B4FF6" w:rsidRPr="00FA0DFF">
        <w:t>This recommendation provides the impetus for more socio-managerial research on the engagement of change agents and local communities and the development of their reciprocal relationship over time</w:t>
      </w:r>
      <w:r w:rsidRPr="00FA0DFF">
        <w:t>.</w:t>
      </w:r>
      <w:r w:rsidR="00AB5FA1" w:rsidRPr="00FA0DFF">
        <w:t xml:space="preserve"> </w:t>
      </w:r>
      <w:r w:rsidRPr="00FA0DFF">
        <w:t xml:space="preserve"> During this</w:t>
      </w:r>
      <w:r w:rsidR="000B4FF6" w:rsidRPr="00FA0DFF">
        <w:t xml:space="preserve"> engagement</w:t>
      </w:r>
      <w:r w:rsidRPr="00FA0DFF">
        <w:t xml:space="preserve"> process</w:t>
      </w:r>
      <w:r w:rsidR="00143E86" w:rsidRPr="00FA0DFF">
        <w:t>,</w:t>
      </w:r>
      <w:r w:rsidR="000B4FF6" w:rsidRPr="00FA0DFF">
        <w:t xml:space="preserve"> </w:t>
      </w:r>
      <w:r w:rsidRPr="00FA0DFF">
        <w:t>both parties establish strategic objectives for direct social impacts, as well as opportunities for sustaining, growing, and leveraging the SFD initiative.</w:t>
      </w:r>
      <w:r w:rsidR="00AB5FA1" w:rsidRPr="00FA0DFF">
        <w:t xml:space="preserve"> </w:t>
      </w:r>
      <w:r w:rsidRPr="00FA0DFF">
        <w:t xml:space="preserve"> </w:t>
      </w:r>
      <w:r w:rsidR="00D91AFB" w:rsidRPr="00FA0DFF">
        <w:t>To this end</w:t>
      </w:r>
      <w:r w:rsidRPr="00FA0DFF">
        <w:t>, special events may</w:t>
      </w:r>
      <w:r w:rsidR="00D91AFB" w:rsidRPr="00FA0DFF">
        <w:t xml:space="preserve"> </w:t>
      </w:r>
      <w:r w:rsidR="00D84ADA" w:rsidRPr="00FA0DFF">
        <w:t>also</w:t>
      </w:r>
      <w:r w:rsidR="000B4FF6" w:rsidRPr="00FA0DFF">
        <w:t xml:space="preserve"> </w:t>
      </w:r>
      <w:r w:rsidRPr="00FA0DFF">
        <w:t>play a key role in achieving wider development outcomes because blending SFD and special events with relevant and</w:t>
      </w:r>
      <w:r w:rsidR="0088186B" w:rsidRPr="00FA0DFF">
        <w:t xml:space="preserve"> meaningful educational</w:t>
      </w:r>
      <w:r w:rsidRPr="00FA0DFF">
        <w:t xml:space="preserve"> and cultural dimensions may create </w:t>
      </w:r>
      <w:r w:rsidR="000B4FF6" w:rsidRPr="00FA0DFF">
        <w:t xml:space="preserve">a </w:t>
      </w:r>
      <w:r w:rsidRPr="00FA0DFF">
        <w:t xml:space="preserve">festive sense of </w:t>
      </w:r>
      <w:r w:rsidR="000B4FF6" w:rsidRPr="00FA0DFF">
        <w:t xml:space="preserve">celebration and </w:t>
      </w:r>
      <w:r w:rsidRPr="00FA0DFF">
        <w:t>community, as suggested by the SFDT (</w:t>
      </w:r>
      <w:proofErr w:type="spellStart"/>
      <w:r w:rsidRPr="00FA0DFF">
        <w:t>Lyras</w:t>
      </w:r>
      <w:proofErr w:type="spellEnd"/>
      <w:r w:rsidRPr="00FA0DFF">
        <w:t xml:space="preserve"> &amp;</w:t>
      </w:r>
      <w:r w:rsidRPr="00FA0DFF">
        <w:rPr>
          <w:lang w:val="en-AU"/>
        </w:rPr>
        <w:t xml:space="preserve"> </w:t>
      </w:r>
      <w:r w:rsidR="0026732A" w:rsidRPr="00FA0DFF">
        <w:rPr>
          <w:lang w:val="en-AU"/>
        </w:rPr>
        <w:t>Welty Peachey</w:t>
      </w:r>
      <w:r w:rsidRPr="00FA0DFF">
        <w:t>, 2011).</w:t>
      </w:r>
    </w:p>
    <w:p w14:paraId="3E8EB331" w14:textId="0F5F29FE" w:rsidR="0092181F" w:rsidRPr="00FA0DFF" w:rsidRDefault="009B6C15" w:rsidP="0075104F">
      <w:pPr>
        <w:pStyle w:val="Body"/>
        <w:widowControl w:val="0"/>
        <w:spacing w:line="480" w:lineRule="auto"/>
        <w:ind w:firstLine="720"/>
      </w:pPr>
      <w:r w:rsidRPr="00FA0DFF">
        <w:t>Despite</w:t>
      </w:r>
      <w:r w:rsidR="005E67DA" w:rsidRPr="00FA0DFF">
        <w:t xml:space="preserve"> </w:t>
      </w:r>
      <w:r w:rsidR="00A30E7C" w:rsidRPr="00FA0DFF">
        <w:t xml:space="preserve">the great potential </w:t>
      </w:r>
      <w:r w:rsidRPr="00FA0DFF">
        <w:t xml:space="preserve">of sport events to create </w:t>
      </w:r>
      <w:r w:rsidR="00434F30" w:rsidRPr="00FA0DFF">
        <w:t>community benefits</w:t>
      </w:r>
      <w:r w:rsidR="005E67DA" w:rsidRPr="00FA0DFF">
        <w:t xml:space="preserve">, </w:t>
      </w:r>
      <w:r w:rsidRPr="00FA0DFF">
        <w:t>a significant</w:t>
      </w:r>
      <w:r w:rsidR="005E67DA" w:rsidRPr="00FA0DFF">
        <w:t xml:space="preserve"> challenge</w:t>
      </w:r>
      <w:r w:rsidR="00A30E7C" w:rsidRPr="00FA0DFF">
        <w:t xml:space="preserve"> for event organizers</w:t>
      </w:r>
      <w:r w:rsidR="005E67DA" w:rsidRPr="00FA0DFF">
        <w:t xml:space="preserve"> is to incorporate the event strategically into the host community</w:t>
      </w:r>
      <w:r w:rsidR="005E67DA" w:rsidRPr="00FA0DFF">
        <w:rPr>
          <w:lang w:val="fr-FR"/>
        </w:rPr>
        <w:t>’</w:t>
      </w:r>
      <w:r w:rsidR="005E67DA" w:rsidRPr="00FA0DFF">
        <w:t xml:space="preserve">s overall mix of </w:t>
      </w:r>
      <w:r w:rsidR="007438EE" w:rsidRPr="00FA0DFF">
        <w:t xml:space="preserve">sporting, </w:t>
      </w:r>
      <w:r w:rsidR="005E67DA" w:rsidRPr="00FA0DFF">
        <w:t>tourism, culture, and social issues (Chalip, 2001; O</w:t>
      </w:r>
      <w:r w:rsidR="005E67DA" w:rsidRPr="00FA0DFF">
        <w:rPr>
          <w:lang w:val="fr-FR"/>
        </w:rPr>
        <w:t>’</w:t>
      </w:r>
      <w:r w:rsidR="005E67DA" w:rsidRPr="00FA0DFF">
        <w:t>Brien, 2007; O</w:t>
      </w:r>
      <w:r w:rsidR="005E67DA" w:rsidRPr="00FA0DFF">
        <w:rPr>
          <w:lang w:val="fr-FR"/>
        </w:rPr>
        <w:t>’</w:t>
      </w:r>
      <w:r w:rsidR="005E67DA" w:rsidRPr="00FA0DFF">
        <w:t>Brien &amp; Chalip, 2008).</w:t>
      </w:r>
      <w:r w:rsidR="00AB5FA1" w:rsidRPr="00FA0DFF">
        <w:t xml:space="preserve"> </w:t>
      </w:r>
      <w:r w:rsidR="005E67DA" w:rsidRPr="00FA0DFF">
        <w:t xml:space="preserve"> </w:t>
      </w:r>
      <w:r w:rsidR="0092181F" w:rsidRPr="00FA0DFF">
        <w:t xml:space="preserve">In other words, </w:t>
      </w:r>
      <w:r w:rsidR="00A30E7C" w:rsidRPr="00FA0DFF">
        <w:t xml:space="preserve">to </w:t>
      </w:r>
      <w:r w:rsidR="00571A58" w:rsidRPr="00FA0DFF">
        <w:t>maximize</w:t>
      </w:r>
      <w:r w:rsidR="005E67DA" w:rsidRPr="00FA0DFF">
        <w:t xml:space="preserve"> social impacts, strategic collaborations need to be established between organizers (i.e., change agents) and community stakeholders at the governmental, </w:t>
      </w:r>
      <w:r w:rsidR="00434F30" w:rsidRPr="00FA0DFF">
        <w:t xml:space="preserve">socio-cultural, </w:t>
      </w:r>
      <w:r w:rsidR="005E67DA" w:rsidRPr="00FA0DFF">
        <w:t>educational, and media level</w:t>
      </w:r>
      <w:r w:rsidR="00434F30" w:rsidRPr="00FA0DFF">
        <w:t>s</w:t>
      </w:r>
      <w:r w:rsidR="005E67DA" w:rsidRPr="00FA0DFF">
        <w:t xml:space="preserve"> (Chalip, 2006; Schulenkorf, 2012</w:t>
      </w:r>
      <w:r w:rsidR="0075104F" w:rsidRPr="00FA0DFF">
        <w:t xml:space="preserve">; Welty Peachey, Cohen, Shin, &amp; </w:t>
      </w:r>
      <w:proofErr w:type="spellStart"/>
      <w:r w:rsidR="0075104F" w:rsidRPr="00FA0DFF">
        <w:t>Fusaro</w:t>
      </w:r>
      <w:proofErr w:type="spellEnd"/>
      <w:r w:rsidR="0075104F" w:rsidRPr="00FA0DFF">
        <w:t>, 2018</w:t>
      </w:r>
      <w:r w:rsidR="005E67DA" w:rsidRPr="00FA0DFF">
        <w:t>).</w:t>
      </w:r>
      <w:r w:rsidR="00AB5FA1" w:rsidRPr="00FA0DFF">
        <w:t xml:space="preserve"> </w:t>
      </w:r>
      <w:r w:rsidR="00824F58" w:rsidRPr="00FA0DFF">
        <w:t xml:space="preserve"> </w:t>
      </w:r>
      <w:r w:rsidR="005B0456" w:rsidRPr="00FA0DFF">
        <w:t>Here</w:t>
      </w:r>
      <w:r w:rsidR="0092181F" w:rsidRPr="00FA0DFF">
        <w:t xml:space="preserve">, the concept of event leverage becomes important, as it may present the “seed capital” that can be used as a springboard for </w:t>
      </w:r>
      <w:r w:rsidR="00571A58" w:rsidRPr="00FA0DFF">
        <w:t xml:space="preserve">maximizing </w:t>
      </w:r>
      <w:r w:rsidR="0092181F" w:rsidRPr="00FA0DFF">
        <w:t xml:space="preserve">longer </w:t>
      </w:r>
      <w:r w:rsidR="00571A58" w:rsidRPr="00FA0DFF">
        <w:t>term benefits for</w:t>
      </w:r>
      <w:r w:rsidR="0092181F" w:rsidRPr="00FA0DFF">
        <w:t xml:space="preserve"> a host community (O’Brien, 2006). </w:t>
      </w:r>
      <w:r w:rsidR="00D04ABE" w:rsidRPr="00FA0DFF">
        <w:t xml:space="preserve"> </w:t>
      </w:r>
      <w:r w:rsidR="00571A58" w:rsidRPr="00FA0DFF">
        <w:t xml:space="preserve">In fact, </w:t>
      </w:r>
      <w:r w:rsidR="0092181F" w:rsidRPr="00FA0DFF">
        <w:t xml:space="preserve">Chalip (2004) had argued that “it is no longer suitable merely to host an event in the hope that desired outcomes </w:t>
      </w:r>
      <w:r w:rsidR="0092181F" w:rsidRPr="00FA0DFF">
        <w:lastRenderedPageBreak/>
        <w:t>will be achieved; it is necessary to form and implement strategies and tactics that capitalize fully on the opportunities</w:t>
      </w:r>
      <w:r w:rsidR="00A16FD5" w:rsidRPr="00FA0DFF">
        <w:t xml:space="preserve"> each event affords” (p. 245). </w:t>
      </w:r>
    </w:p>
    <w:p w14:paraId="08181549" w14:textId="0942885E" w:rsidR="00434F30" w:rsidRPr="00FA0DFF" w:rsidRDefault="0092181F" w:rsidP="009415DB">
      <w:pPr>
        <w:pStyle w:val="Body"/>
        <w:widowControl w:val="0"/>
        <w:spacing w:line="480" w:lineRule="auto"/>
        <w:ind w:firstLine="720"/>
      </w:pPr>
      <w:r w:rsidRPr="00FA0DFF">
        <w:t xml:space="preserve">While there </w:t>
      </w:r>
      <w:r w:rsidR="00BA0D18" w:rsidRPr="00FA0DFF">
        <w:t>is</w:t>
      </w:r>
      <w:r w:rsidRPr="00FA0DFF">
        <w:t xml:space="preserve"> a wide range of areas for which event leverage strategies can be used</w:t>
      </w:r>
      <w:r w:rsidR="00BA0D18" w:rsidRPr="00FA0DFF">
        <w:t xml:space="preserve">, </w:t>
      </w:r>
      <w:r w:rsidRPr="00FA0DFF">
        <w:t>it is the social and cultural impacts</w:t>
      </w:r>
      <w:r w:rsidR="001D5C77" w:rsidRPr="00FA0DFF">
        <w:t>,</w:t>
      </w:r>
      <w:r w:rsidRPr="00FA0DFF">
        <w:t xml:space="preserve"> </w:t>
      </w:r>
      <w:r w:rsidR="00BA0D18" w:rsidRPr="00FA0DFF">
        <w:t>in particular</w:t>
      </w:r>
      <w:r w:rsidR="001D5C77" w:rsidRPr="00FA0DFF">
        <w:t>,</w:t>
      </w:r>
      <w:r w:rsidR="00BA0D18" w:rsidRPr="00FA0DFF">
        <w:t xml:space="preserve"> </w:t>
      </w:r>
      <w:r w:rsidRPr="00FA0DFF">
        <w:t xml:space="preserve">that are most relevant in an SFD context. </w:t>
      </w:r>
      <w:r w:rsidR="006A2F79" w:rsidRPr="00FA0DFF">
        <w:t xml:space="preserve"> </w:t>
      </w:r>
      <w:r w:rsidR="00BA0D18" w:rsidRPr="00FA0DFF">
        <w:t>K</w:t>
      </w:r>
      <w:r w:rsidR="00434F30" w:rsidRPr="00FA0DFF">
        <w:t>ey strategic factors that underpin community planning</w:t>
      </w:r>
      <w:r w:rsidR="009415DB" w:rsidRPr="00FA0DFF">
        <w:t xml:space="preserve"> and leverage</w:t>
      </w:r>
      <w:r w:rsidR="00434F30" w:rsidRPr="00FA0DFF">
        <w:t xml:space="preserve"> are</w:t>
      </w:r>
      <w:r w:rsidR="006A2F79" w:rsidRPr="00FA0DFF">
        <w:t>:</w:t>
      </w:r>
      <w:r w:rsidR="00434F30" w:rsidRPr="00FA0DFF">
        <w:t xml:space="preserve"> (a) align events with targeted social issues (e.g., gender equality, public health, environment, racial relations)</w:t>
      </w:r>
      <w:r w:rsidR="001D5C77" w:rsidRPr="00FA0DFF">
        <w:t>;</w:t>
      </w:r>
      <w:r w:rsidR="00434F30" w:rsidRPr="00FA0DFF">
        <w:t xml:space="preserve"> (b) create a fit between targeted social issues and focal sport subcultures (e.g., engagement and participation of minority groups during events)</w:t>
      </w:r>
      <w:r w:rsidR="001D5C77" w:rsidRPr="00FA0DFF">
        <w:t>;</w:t>
      </w:r>
      <w:r w:rsidR="00434F30" w:rsidRPr="00FA0DFF">
        <w:t xml:space="preserve"> (c) entice wider community engagement through modifications to the event (e.g., incorporation of artistic and cultural elements)</w:t>
      </w:r>
      <w:r w:rsidR="001D5C77" w:rsidRPr="00FA0DFF">
        <w:t>; and</w:t>
      </w:r>
      <w:r w:rsidR="00434F30" w:rsidRPr="00FA0DFF">
        <w:t xml:space="preserve"> (</w:t>
      </w:r>
      <w:r w:rsidR="001D5C77" w:rsidRPr="00FA0DFF">
        <w:t>d</w:t>
      </w:r>
      <w:r w:rsidR="00434F30" w:rsidRPr="00FA0DFF">
        <w:t>) cooperate with media to showcase</w:t>
      </w:r>
      <w:r w:rsidR="009415DB" w:rsidRPr="00FA0DFF">
        <w:t xml:space="preserve"> and publici</w:t>
      </w:r>
      <w:r w:rsidR="00B0248E" w:rsidRPr="00FA0DFF">
        <w:t>z</w:t>
      </w:r>
      <w:r w:rsidR="009415DB" w:rsidRPr="00FA0DFF">
        <w:t>e</w:t>
      </w:r>
      <w:r w:rsidR="00434F30" w:rsidRPr="00FA0DFF">
        <w:t xml:space="preserve"> social issues (e.g.</w:t>
      </w:r>
      <w:r w:rsidR="001D5C77" w:rsidRPr="00FA0DFF">
        <w:t>,</w:t>
      </w:r>
      <w:r w:rsidR="00434F30" w:rsidRPr="00FA0DFF">
        <w:t xml:space="preserve"> equality and social justice) via event advertising and reporting</w:t>
      </w:r>
      <w:r w:rsidR="009415DB" w:rsidRPr="00FA0DFF">
        <w:t xml:space="preserve"> (see Chalip, 2006)</w:t>
      </w:r>
      <w:r w:rsidR="00434F30" w:rsidRPr="00FA0DFF">
        <w:t xml:space="preserve">. </w:t>
      </w:r>
      <w:r w:rsidR="006A2F79" w:rsidRPr="00FA0DFF">
        <w:t xml:space="preserve"> </w:t>
      </w:r>
      <w:r w:rsidR="00571A58" w:rsidRPr="00FA0DFF">
        <w:t xml:space="preserve">To realize these strategies and to achieve the best possible outcomes from SFD projects and events, local communities have started to cooperate with supporting agencies including </w:t>
      </w:r>
      <w:r w:rsidR="00FB6D95" w:rsidRPr="00FA0DFF">
        <w:t>non-governmental organizations (</w:t>
      </w:r>
      <w:r w:rsidR="00571A58" w:rsidRPr="00FA0DFF">
        <w:t>NGOs</w:t>
      </w:r>
      <w:r w:rsidR="00FB6D95" w:rsidRPr="00FA0DFF">
        <w:t>)</w:t>
      </w:r>
      <w:r w:rsidR="00571A58" w:rsidRPr="00FA0DFF">
        <w:t xml:space="preserve"> and specialized event companies that come on board as partners and/or supporting change agents</w:t>
      </w:r>
      <w:r w:rsidR="004A13D0" w:rsidRPr="00FA0DFF">
        <w:t xml:space="preserve"> (e.g., Misener et al, 2015; Schulenkorf &amp; Edwards, 2012; Schulenkorf &amp; Schlenker, 2017; Welty Peachey et al, 2015)</w:t>
      </w:r>
      <w:r w:rsidR="00571A58" w:rsidRPr="00FA0DFF">
        <w:t xml:space="preserve">. </w:t>
      </w:r>
    </w:p>
    <w:p w14:paraId="3EEA21AA" w14:textId="4EC1268F" w:rsidR="00F92DA7" w:rsidRPr="00FA0DFF" w:rsidRDefault="00EF0582" w:rsidP="009415DB">
      <w:pPr>
        <w:pStyle w:val="Body"/>
        <w:widowControl w:val="0"/>
        <w:spacing w:line="480" w:lineRule="auto"/>
        <w:ind w:firstLine="720"/>
        <w:rPr>
          <w:color w:val="231F20"/>
        </w:rPr>
      </w:pPr>
      <w:r w:rsidRPr="00FA0DFF">
        <w:t xml:space="preserve">At this stage, it seems important to </w:t>
      </w:r>
      <w:r w:rsidR="00BA0D18" w:rsidRPr="00FA0DFF">
        <w:t xml:space="preserve">briefly </w:t>
      </w:r>
      <w:r w:rsidRPr="00FA0DFF">
        <w:t xml:space="preserve">elaborate on the term </w:t>
      </w:r>
      <w:r w:rsidRPr="00FA0DFF">
        <w:rPr>
          <w:i/>
        </w:rPr>
        <w:t xml:space="preserve">change agent </w:t>
      </w:r>
      <w:r w:rsidR="00BA0D18" w:rsidRPr="00FA0DFF">
        <w:t xml:space="preserve">and </w:t>
      </w:r>
      <w:r w:rsidRPr="00FA0DFF">
        <w:t>to engage with the different definitions, use</w:t>
      </w:r>
      <w:r w:rsidR="00E1266E" w:rsidRPr="00FA0DFF">
        <w:t>,</w:t>
      </w:r>
      <w:r w:rsidRPr="00FA0DFF">
        <w:t xml:space="preserve"> and application of change agents in varying contexts. In </w:t>
      </w:r>
      <w:r w:rsidR="00F0681E" w:rsidRPr="00FA0DFF">
        <w:t>community sport</w:t>
      </w:r>
      <w:r w:rsidR="00BA0D18" w:rsidRPr="00FA0DFF">
        <w:t>,</w:t>
      </w:r>
      <w:r w:rsidR="00F0681E" w:rsidRPr="00FA0DFF">
        <w:t xml:space="preserve"> </w:t>
      </w:r>
      <w:r w:rsidRPr="00FA0DFF">
        <w:t xml:space="preserve">and SFD more </w:t>
      </w:r>
      <w:r w:rsidR="00F0681E" w:rsidRPr="00FA0DFF">
        <w:t>specifically</w:t>
      </w:r>
      <w:r w:rsidR="00BA0D18" w:rsidRPr="00FA0DFF">
        <w:t xml:space="preserve">, change agents can be described as </w:t>
      </w:r>
      <w:r w:rsidRPr="00FA0DFF">
        <w:t xml:space="preserve">anchors of social change. </w:t>
      </w:r>
      <w:r w:rsidR="00E1266E" w:rsidRPr="00FA0DFF">
        <w:t xml:space="preserve"> </w:t>
      </w:r>
      <w:r w:rsidR="004A1BE7" w:rsidRPr="00FA0DFF">
        <w:t>For instance, Schulenkorf (2010) defin</w:t>
      </w:r>
      <w:r w:rsidR="00F92DA7" w:rsidRPr="00FA0DFF">
        <w:t>es</w:t>
      </w:r>
      <w:r w:rsidR="004A1BE7" w:rsidRPr="00FA0DFF">
        <w:t xml:space="preserve"> </w:t>
      </w:r>
      <w:r w:rsidR="00F92DA7" w:rsidRPr="00FA0DFF">
        <w:t xml:space="preserve">a </w:t>
      </w:r>
      <w:r w:rsidR="004A1BE7" w:rsidRPr="00FA0DFF">
        <w:t>change</w:t>
      </w:r>
      <w:r w:rsidR="00F92DA7" w:rsidRPr="00FA0DFF">
        <w:t xml:space="preserve"> agent</w:t>
      </w:r>
      <w:r w:rsidR="004A1BE7" w:rsidRPr="00FA0DFF">
        <w:t xml:space="preserve"> as </w:t>
      </w:r>
      <w:r w:rsidR="00F92DA7" w:rsidRPr="00FA0DFF">
        <w:t xml:space="preserve">“an </w:t>
      </w:r>
      <w:r w:rsidR="00F92DA7" w:rsidRPr="00FA0DFF">
        <w:rPr>
          <w:iCs/>
        </w:rPr>
        <w:t>external party who helps [communities] establish contact, open negotiations and develop projects for cooperation and sustainable development”</w:t>
      </w:r>
      <w:r w:rsidR="001D5C77" w:rsidRPr="00FA0DFF">
        <w:rPr>
          <w:iCs/>
        </w:rPr>
        <w:t xml:space="preserve"> (p</w:t>
      </w:r>
      <w:r w:rsidR="00F92DA7" w:rsidRPr="00FA0DFF">
        <w:rPr>
          <w:iCs/>
        </w:rPr>
        <w:t>.</w:t>
      </w:r>
      <w:r w:rsidR="001D5C77" w:rsidRPr="00FA0DFF">
        <w:rPr>
          <w:iCs/>
        </w:rPr>
        <w:t xml:space="preserve"> 119).</w:t>
      </w:r>
      <w:r w:rsidR="00F92DA7" w:rsidRPr="00FA0DFF">
        <w:rPr>
          <w:iCs/>
        </w:rPr>
        <w:t xml:space="preserve"> </w:t>
      </w:r>
      <w:r w:rsidR="00E1266E" w:rsidRPr="00FA0DFF">
        <w:rPr>
          <w:iCs/>
        </w:rPr>
        <w:t xml:space="preserve"> The author</w:t>
      </w:r>
      <w:r w:rsidR="00F92DA7" w:rsidRPr="00FA0DFF">
        <w:rPr>
          <w:iCs/>
        </w:rPr>
        <w:t xml:space="preserve"> goes on to suggest that a</w:t>
      </w:r>
      <w:r w:rsidR="00F92DA7" w:rsidRPr="00FA0DFF">
        <w:t xml:space="preserve"> change agent can be a well-trained individual employer or a specialized organization – such as a </w:t>
      </w:r>
      <w:r w:rsidR="00F92DA7" w:rsidRPr="00FA0DFF">
        <w:lastRenderedPageBreak/>
        <w:t xml:space="preserve">development agency or an NGO – that supports bottom-up community projects. </w:t>
      </w:r>
      <w:r w:rsidR="004A1BE7" w:rsidRPr="00FA0DFF">
        <w:t xml:space="preserve"> Similarly, Vail (2007) describes what </w:t>
      </w:r>
      <w:r w:rsidR="00E1266E" w:rsidRPr="00FA0DFF">
        <w:t>is</w:t>
      </w:r>
      <w:r w:rsidR="004A1BE7" w:rsidRPr="00FA0DFF">
        <w:t xml:space="preserve"> cal</w:t>
      </w:r>
      <w:r w:rsidR="00E1266E" w:rsidRPr="00FA0DFF">
        <w:t>led</w:t>
      </w:r>
      <w:r w:rsidR="004A1BE7" w:rsidRPr="00FA0DFF">
        <w:t xml:space="preserve"> “community champions” as individuals with a strong cultural understanding and a network that allows for the realization and leverage of local community benefits.</w:t>
      </w:r>
      <w:r w:rsidR="00A64796" w:rsidRPr="00FA0DFF">
        <w:t xml:space="preserve"> </w:t>
      </w:r>
      <w:r w:rsidR="004A1BE7" w:rsidRPr="00FA0DFF">
        <w:t xml:space="preserve"> As such, community champions act as change agents and their characteristics include a strong passion about sport as well as a strong connection to other community leaders (</w:t>
      </w:r>
      <w:r w:rsidR="004A1BE7" w:rsidRPr="00FA0DFF">
        <w:rPr>
          <w:color w:val="231F20"/>
        </w:rPr>
        <w:t xml:space="preserve">e.g., youth group leaders, town or city counselors, health professionals, police, local business people) to realize and leverage opportunities. </w:t>
      </w:r>
      <w:r w:rsidR="00A64796" w:rsidRPr="00FA0DFF">
        <w:rPr>
          <w:color w:val="231F20"/>
        </w:rPr>
        <w:t xml:space="preserve"> </w:t>
      </w:r>
      <w:r w:rsidR="007D4FD0" w:rsidRPr="00FA0DFF">
        <w:rPr>
          <w:color w:val="231F20"/>
        </w:rPr>
        <w:t>Vail suggested</w:t>
      </w:r>
      <w:r w:rsidR="004A1BE7" w:rsidRPr="00FA0DFF">
        <w:rPr>
          <w:color w:val="231F20"/>
        </w:rPr>
        <w:t xml:space="preserve"> that</w:t>
      </w:r>
      <w:r w:rsidR="00770FD6" w:rsidRPr="00FA0DFF">
        <w:rPr>
          <w:color w:val="231F20"/>
        </w:rPr>
        <w:t xml:space="preserve"> these</w:t>
      </w:r>
      <w:r w:rsidR="004A1BE7" w:rsidRPr="00FA0DFF">
        <w:rPr>
          <w:color w:val="231F20"/>
        </w:rPr>
        <w:t xml:space="preserve"> community champions might be retired persons, teachers, entrepreneurs, or sport coaches or volunteers</w:t>
      </w:r>
      <w:r w:rsidR="00A64796" w:rsidRPr="00FA0DFF">
        <w:rPr>
          <w:color w:val="231F20"/>
        </w:rPr>
        <w:t>-</w:t>
      </w:r>
      <w:r w:rsidR="00BA0D18" w:rsidRPr="00FA0DFF">
        <w:rPr>
          <w:color w:val="231F20"/>
        </w:rPr>
        <w:t xml:space="preserve">basically </w:t>
      </w:r>
      <w:r w:rsidR="004A1BE7" w:rsidRPr="00FA0DFF">
        <w:rPr>
          <w:color w:val="231F20"/>
        </w:rPr>
        <w:t>anyone with the time, interest, and a general understanding of community needs.</w:t>
      </w:r>
      <w:r w:rsidR="00F92DA7" w:rsidRPr="00FA0DFF">
        <w:rPr>
          <w:color w:val="231F20"/>
        </w:rPr>
        <w:t xml:space="preserve"> </w:t>
      </w:r>
    </w:p>
    <w:p w14:paraId="60132255" w14:textId="021B4797" w:rsidR="003D6D3C" w:rsidRPr="00FA0DFF" w:rsidRDefault="00254F30" w:rsidP="009415DB">
      <w:pPr>
        <w:pStyle w:val="Body"/>
        <w:widowControl w:val="0"/>
        <w:spacing w:line="480" w:lineRule="auto"/>
        <w:ind w:firstLine="720"/>
      </w:pPr>
      <w:r w:rsidRPr="00FA0DFF">
        <w:t>In contrast to t</w:t>
      </w:r>
      <w:r w:rsidR="00A64796" w:rsidRPr="00FA0DFF">
        <w:t>he</w:t>
      </w:r>
      <w:r w:rsidRPr="00FA0DFF">
        <w:t xml:space="preserve"> two</w:t>
      </w:r>
      <w:r w:rsidR="00A64796" w:rsidRPr="00FA0DFF">
        <w:t xml:space="preserve"> aforementioned</w:t>
      </w:r>
      <w:r w:rsidRPr="00FA0DFF">
        <w:t xml:space="preserve"> examples from the social sciences</w:t>
      </w:r>
      <w:r w:rsidR="00BA0D18" w:rsidRPr="00FA0DFF">
        <w:t xml:space="preserve"> of sport</w:t>
      </w:r>
      <w:r w:rsidR="00EF0582" w:rsidRPr="00FA0DFF">
        <w:t xml:space="preserve">, </w:t>
      </w:r>
      <w:r w:rsidRPr="00FA0DFF">
        <w:t xml:space="preserve">the change agent </w:t>
      </w:r>
      <w:r w:rsidR="00BA0D18" w:rsidRPr="00FA0DFF">
        <w:t xml:space="preserve">presented </w:t>
      </w:r>
      <w:r w:rsidR="00EF0582" w:rsidRPr="00FA0DFF">
        <w:t xml:space="preserve">in </w:t>
      </w:r>
      <w:r w:rsidR="000979CD" w:rsidRPr="00FA0DFF">
        <w:t>our</w:t>
      </w:r>
      <w:r w:rsidR="00EF0582" w:rsidRPr="00FA0DFF">
        <w:t xml:space="preserve"> business management case </w:t>
      </w:r>
      <w:r w:rsidRPr="00FA0DFF">
        <w:t>is</w:t>
      </w:r>
      <w:r w:rsidR="00EF0582" w:rsidRPr="00FA0DFF">
        <w:t xml:space="preserve"> a professional event organizer </w:t>
      </w:r>
      <w:r w:rsidR="000979CD" w:rsidRPr="00FA0DFF">
        <w:t>with a for-profit status</w:t>
      </w:r>
      <w:r w:rsidRPr="00FA0DFF">
        <w:t>,</w:t>
      </w:r>
      <w:r w:rsidR="00EF0582" w:rsidRPr="00FA0DFF">
        <w:t xml:space="preserve"> </w:t>
      </w:r>
      <w:r w:rsidR="000979CD" w:rsidRPr="00FA0DFF">
        <w:t xml:space="preserve">who is seeking to </w:t>
      </w:r>
      <w:r w:rsidR="007D4FD0" w:rsidRPr="00FA0DFF">
        <w:t xml:space="preserve">capitalize </w:t>
      </w:r>
      <w:r w:rsidR="000979CD" w:rsidRPr="00FA0DFF">
        <w:t>on s</w:t>
      </w:r>
      <w:r w:rsidRPr="00FA0DFF">
        <w:t>oci</w:t>
      </w:r>
      <w:r w:rsidR="000979CD" w:rsidRPr="00FA0DFF">
        <w:t>etal</w:t>
      </w:r>
      <w:r w:rsidRPr="00FA0DFF">
        <w:t xml:space="preserve"> needs </w:t>
      </w:r>
      <w:r w:rsidR="007D4FD0" w:rsidRPr="00FA0DFF">
        <w:t>while</w:t>
      </w:r>
      <w:r w:rsidR="00EF0582" w:rsidRPr="00FA0DFF">
        <w:t xml:space="preserve"> generating positive social outcomes. </w:t>
      </w:r>
      <w:r w:rsidR="00A64796" w:rsidRPr="00FA0DFF">
        <w:t xml:space="preserve"> </w:t>
      </w:r>
      <w:r w:rsidR="00BA0D18" w:rsidRPr="00FA0DFF">
        <w:t>U</w:t>
      </w:r>
      <w:r w:rsidR="00EF0582" w:rsidRPr="00FA0DFF">
        <w:t xml:space="preserve">nder a social entrepreneurship model, community development outcomes </w:t>
      </w:r>
      <w:r w:rsidRPr="00FA0DFF">
        <w:t>remain</w:t>
      </w:r>
      <w:r w:rsidR="00EF0582" w:rsidRPr="00FA0DFF">
        <w:t xml:space="preserve"> an </w:t>
      </w:r>
      <w:r w:rsidRPr="00FA0DFF">
        <w:t xml:space="preserve">important and </w:t>
      </w:r>
      <w:r w:rsidR="00EF0582" w:rsidRPr="00FA0DFF">
        <w:t>intended outcome</w:t>
      </w:r>
      <w:r w:rsidR="004A1BE7" w:rsidRPr="00FA0DFF">
        <w:t xml:space="preserve"> for the change agent</w:t>
      </w:r>
      <w:r w:rsidR="00EF0582" w:rsidRPr="00FA0DFF">
        <w:t xml:space="preserve">, yet </w:t>
      </w:r>
      <w:r w:rsidRPr="00FA0DFF">
        <w:t xml:space="preserve">they are </w:t>
      </w:r>
      <w:r w:rsidR="00EF0582" w:rsidRPr="00FA0DFF">
        <w:t xml:space="preserve">not necessarily the primary purpose for </w:t>
      </w:r>
      <w:r w:rsidR="004A1BE7" w:rsidRPr="00FA0DFF">
        <w:t>its involvement.</w:t>
      </w:r>
      <w:r w:rsidR="00A64796" w:rsidRPr="00FA0DFF">
        <w:t xml:space="preserve"> </w:t>
      </w:r>
      <w:r w:rsidR="004A1BE7" w:rsidRPr="00FA0DFF">
        <w:t xml:space="preserve"> </w:t>
      </w:r>
      <w:r w:rsidR="00BA0D18" w:rsidRPr="00FA0DFF">
        <w:t>In other words, w</w:t>
      </w:r>
      <w:r w:rsidR="004A1BE7" w:rsidRPr="00FA0DFF">
        <w:t>ith a focus on capitalizing on the environment and</w:t>
      </w:r>
      <w:r w:rsidR="00770FD6" w:rsidRPr="00FA0DFF">
        <w:t xml:space="preserve"> </w:t>
      </w:r>
      <w:r w:rsidR="004A1BE7" w:rsidRPr="00FA0DFF">
        <w:t xml:space="preserve">gaining public support, the change agent’s involvement is perhaps less </w:t>
      </w:r>
      <w:r w:rsidR="00484588" w:rsidRPr="00FA0DFF">
        <w:t>“</w:t>
      </w:r>
      <w:r w:rsidR="00897F4F" w:rsidRPr="00FA0DFF">
        <w:t>pure</w:t>
      </w:r>
      <w:r w:rsidR="00484588" w:rsidRPr="00FA0DFF">
        <w:t>”</w:t>
      </w:r>
      <w:r w:rsidR="004A1BE7" w:rsidRPr="00FA0DFF">
        <w:t xml:space="preserve"> </w:t>
      </w:r>
      <w:r w:rsidR="00484588" w:rsidRPr="00FA0DFF">
        <w:t>from a societal development point of view</w:t>
      </w:r>
      <w:r w:rsidRPr="00FA0DFF">
        <w:t>; h</w:t>
      </w:r>
      <w:r w:rsidR="006215E5" w:rsidRPr="00FA0DFF">
        <w:t xml:space="preserve">owever, by </w:t>
      </w:r>
      <w:r w:rsidR="004A1BE7" w:rsidRPr="00FA0DFF">
        <w:t>taking into account the social needs of the local community</w:t>
      </w:r>
      <w:r w:rsidR="006215E5" w:rsidRPr="00FA0DFF">
        <w:t xml:space="preserve"> and by contributing to desired local development outcomes, </w:t>
      </w:r>
      <w:r w:rsidR="00F92DA7" w:rsidRPr="00FA0DFF">
        <w:t xml:space="preserve">it may well present a beneficial approach to </w:t>
      </w:r>
      <w:r w:rsidRPr="00FA0DFF">
        <w:t>the different parties</w:t>
      </w:r>
      <w:r w:rsidR="00F92DA7" w:rsidRPr="00FA0DFF">
        <w:t xml:space="preserve"> involved.</w:t>
      </w:r>
      <w:r w:rsidR="00A83697" w:rsidRPr="00FA0DFF">
        <w:t xml:space="preserve"> </w:t>
      </w:r>
    </w:p>
    <w:p w14:paraId="41C52009" w14:textId="6617A743" w:rsidR="00750F76" w:rsidRPr="00FA0DFF" w:rsidRDefault="003D6D3C" w:rsidP="008D1870">
      <w:pPr>
        <w:pStyle w:val="Body"/>
        <w:widowControl w:val="0"/>
        <w:spacing w:line="480" w:lineRule="auto"/>
      </w:pPr>
      <w:r w:rsidRPr="00FA0DFF">
        <w:rPr>
          <w:color w:val="auto"/>
        </w:rPr>
        <w:tab/>
      </w:r>
      <w:r w:rsidR="00464237" w:rsidRPr="00FA0DFF">
        <w:rPr>
          <w:color w:val="auto"/>
        </w:rPr>
        <w:t>Finally</w:t>
      </w:r>
      <w:r w:rsidR="004A1BE7" w:rsidRPr="00FA0DFF">
        <w:rPr>
          <w:color w:val="auto"/>
        </w:rPr>
        <w:t xml:space="preserve"> – and in line with the previous </w:t>
      </w:r>
      <w:r w:rsidR="00BA0D18" w:rsidRPr="00FA0DFF">
        <w:rPr>
          <w:color w:val="auto"/>
        </w:rPr>
        <w:t>section</w:t>
      </w:r>
      <w:r w:rsidR="004A1BE7" w:rsidRPr="00FA0DFF">
        <w:rPr>
          <w:color w:val="auto"/>
        </w:rPr>
        <w:t xml:space="preserve"> – </w:t>
      </w:r>
      <w:r w:rsidR="00464237" w:rsidRPr="00FA0DFF">
        <w:rPr>
          <w:color w:val="auto"/>
        </w:rPr>
        <w:t xml:space="preserve">it should be acknowledged that </w:t>
      </w:r>
      <w:r w:rsidR="00E34AC8" w:rsidRPr="00FA0DFF">
        <w:rPr>
          <w:color w:val="auto"/>
        </w:rPr>
        <w:t xml:space="preserve">sporting projects or </w:t>
      </w:r>
      <w:r w:rsidR="00464237" w:rsidRPr="00FA0DFF">
        <w:rPr>
          <w:color w:val="auto"/>
        </w:rPr>
        <w:t>events do not automatically lead to desired outcomes</w:t>
      </w:r>
      <w:r w:rsidR="004A1BE7" w:rsidRPr="00FA0DFF">
        <w:rPr>
          <w:color w:val="auto"/>
        </w:rPr>
        <w:t xml:space="preserve">. </w:t>
      </w:r>
      <w:r w:rsidR="001E260D" w:rsidRPr="00FA0DFF">
        <w:rPr>
          <w:color w:val="auto"/>
        </w:rPr>
        <w:t xml:space="preserve"> </w:t>
      </w:r>
      <w:r w:rsidR="004A1BE7" w:rsidRPr="00FA0DFF">
        <w:rPr>
          <w:color w:val="auto"/>
        </w:rPr>
        <w:t>In fact,</w:t>
      </w:r>
      <w:r w:rsidR="00E057B1" w:rsidRPr="00FA0DFF">
        <w:rPr>
          <w:color w:val="auto"/>
        </w:rPr>
        <w:t xml:space="preserve"> a number of recent </w:t>
      </w:r>
      <w:r w:rsidR="00CE76D0" w:rsidRPr="00FA0DFF">
        <w:rPr>
          <w:color w:val="auto"/>
        </w:rPr>
        <w:t>academic studies have</w:t>
      </w:r>
      <w:r w:rsidR="002D6141" w:rsidRPr="00FA0DFF">
        <w:rPr>
          <w:color w:val="auto"/>
        </w:rPr>
        <w:t xml:space="preserve"> </w:t>
      </w:r>
      <w:r w:rsidR="00284C99" w:rsidRPr="00FA0DFF">
        <w:rPr>
          <w:color w:val="auto"/>
        </w:rPr>
        <w:t>indicate</w:t>
      </w:r>
      <w:r w:rsidR="00CE76D0" w:rsidRPr="00FA0DFF">
        <w:rPr>
          <w:color w:val="auto"/>
        </w:rPr>
        <w:t>d that</w:t>
      </w:r>
      <w:r w:rsidR="00284C99" w:rsidRPr="00FA0DFF">
        <w:rPr>
          <w:color w:val="auto"/>
        </w:rPr>
        <w:t xml:space="preserve"> when deliberate development planning does not take place pre-event, impacts and outcomes are </w:t>
      </w:r>
      <w:r w:rsidR="00E057B1" w:rsidRPr="00FA0DFF">
        <w:rPr>
          <w:color w:val="auto"/>
        </w:rPr>
        <w:t xml:space="preserve">likely to be </w:t>
      </w:r>
      <w:r w:rsidR="00284C99" w:rsidRPr="00FA0DFF">
        <w:rPr>
          <w:color w:val="auto"/>
        </w:rPr>
        <w:t xml:space="preserve">minimal </w:t>
      </w:r>
      <w:r w:rsidR="00054C96" w:rsidRPr="00FA0DFF">
        <w:rPr>
          <w:color w:val="auto"/>
        </w:rPr>
        <w:t>(</w:t>
      </w:r>
      <w:r w:rsidR="00284C99" w:rsidRPr="00FA0DFF">
        <w:rPr>
          <w:color w:val="auto"/>
        </w:rPr>
        <w:t xml:space="preserve">e.g., </w:t>
      </w:r>
      <w:r w:rsidR="00054C96" w:rsidRPr="00FA0DFF">
        <w:t>Hodgetts &amp;</w:t>
      </w:r>
      <w:r w:rsidR="000A7573" w:rsidRPr="00FA0DFF">
        <w:t xml:space="preserve"> </w:t>
      </w:r>
      <w:r w:rsidR="00054C96" w:rsidRPr="00FA0DFF">
        <w:t>Duncan, 2015</w:t>
      </w:r>
      <w:r w:rsidR="00284C99" w:rsidRPr="00FA0DFF">
        <w:t xml:space="preserve">; </w:t>
      </w:r>
      <w:proofErr w:type="spellStart"/>
      <w:r w:rsidR="00284C99" w:rsidRPr="00FA0DFF">
        <w:t>Taks</w:t>
      </w:r>
      <w:proofErr w:type="spellEnd"/>
      <w:r w:rsidR="00284C99" w:rsidRPr="00FA0DFF">
        <w:t xml:space="preserve">, </w:t>
      </w:r>
      <w:r w:rsidR="00284C99" w:rsidRPr="00FA0DFF">
        <w:lastRenderedPageBreak/>
        <w:t xml:space="preserve">Green, </w:t>
      </w:r>
      <w:proofErr w:type="spellStart"/>
      <w:r w:rsidR="00284C99" w:rsidRPr="00FA0DFF">
        <w:t>Misener</w:t>
      </w:r>
      <w:proofErr w:type="spellEnd"/>
      <w:r w:rsidR="00284C99" w:rsidRPr="00FA0DFF">
        <w:t xml:space="preserve">, &amp; </w:t>
      </w:r>
      <w:proofErr w:type="spellStart"/>
      <w:r w:rsidR="00284C99" w:rsidRPr="00FA0DFF">
        <w:t>Chalip</w:t>
      </w:r>
      <w:proofErr w:type="spellEnd"/>
      <w:r w:rsidR="00284C99" w:rsidRPr="00FA0DFF">
        <w:t>, 2014</w:t>
      </w:r>
      <w:r w:rsidR="0027101F" w:rsidRPr="00FA0DFF">
        <w:t xml:space="preserve">; </w:t>
      </w:r>
      <w:proofErr w:type="spellStart"/>
      <w:r w:rsidR="0027101F" w:rsidRPr="00FA0DFF">
        <w:t>Ziakas</w:t>
      </w:r>
      <w:proofErr w:type="spellEnd"/>
      <w:r w:rsidR="0027101F" w:rsidRPr="00FA0DFF">
        <w:t>, 2014</w:t>
      </w:r>
      <w:r w:rsidR="00054C96" w:rsidRPr="00FA0DFF">
        <w:t xml:space="preserve">). </w:t>
      </w:r>
      <w:r w:rsidR="00674AE4" w:rsidRPr="00FA0DFF">
        <w:t xml:space="preserve"> </w:t>
      </w:r>
      <w:r w:rsidR="00E057B1" w:rsidRPr="00FA0DFF">
        <w:t>For example, i</w:t>
      </w:r>
      <w:r w:rsidR="00284C99" w:rsidRPr="00FA0DFF">
        <w:t>n</w:t>
      </w:r>
      <w:r w:rsidR="001B4243" w:rsidRPr="00FA0DFF">
        <w:t xml:space="preserve"> a recent study </w:t>
      </w:r>
      <w:r w:rsidR="00E057B1" w:rsidRPr="00FA0DFF">
        <w:t xml:space="preserve">on </w:t>
      </w:r>
      <w:r w:rsidR="001B4243" w:rsidRPr="00FA0DFF">
        <w:t>t</w:t>
      </w:r>
      <w:r w:rsidR="00054C96" w:rsidRPr="00FA0DFF">
        <w:t>he Australian Surf Life Saving Championships</w:t>
      </w:r>
      <w:r w:rsidR="001B4243" w:rsidRPr="00FA0DFF">
        <w:t xml:space="preserve">, researchers </w:t>
      </w:r>
      <w:r w:rsidR="00894EFF" w:rsidRPr="00FA0DFF">
        <w:t xml:space="preserve">found </w:t>
      </w:r>
      <w:r w:rsidR="00E057B1" w:rsidRPr="00FA0DFF">
        <w:t xml:space="preserve">only small gains in membership numbers and participation figures because the event did not consider relevant leverage strategies aimed </w:t>
      </w:r>
      <w:r w:rsidR="00894EFF" w:rsidRPr="00FA0DFF">
        <w:t>at</w:t>
      </w:r>
      <w:r w:rsidR="00E057B1" w:rsidRPr="00FA0DFF">
        <w:t xml:space="preserve"> creat</w:t>
      </w:r>
      <w:r w:rsidR="00894EFF" w:rsidRPr="00FA0DFF">
        <w:t>ing</w:t>
      </w:r>
      <w:r w:rsidR="00E057B1" w:rsidRPr="00FA0DFF">
        <w:t xml:space="preserve"> a sustainable legacy </w:t>
      </w:r>
      <w:r w:rsidR="00054C96" w:rsidRPr="00FA0DFF">
        <w:t>(Hodgetts &amp;</w:t>
      </w:r>
      <w:r w:rsidR="005E3B19" w:rsidRPr="00FA0DFF">
        <w:t xml:space="preserve"> </w:t>
      </w:r>
      <w:r w:rsidR="00054C96" w:rsidRPr="00FA0DFF">
        <w:t>Duncan, 2015).</w:t>
      </w:r>
      <w:r w:rsidR="00542BCA" w:rsidRPr="00FA0DFF">
        <w:t xml:space="preserve"> </w:t>
      </w:r>
      <w:r w:rsidR="00E057B1" w:rsidRPr="00FA0DFF">
        <w:t xml:space="preserve"> Similarly,</w:t>
      </w:r>
      <w:r w:rsidR="00284C99" w:rsidRPr="00FA0DFF">
        <w:t xml:space="preserve"> </w:t>
      </w:r>
      <w:proofErr w:type="spellStart"/>
      <w:r w:rsidR="00284C99" w:rsidRPr="00FA0DFF">
        <w:t>Taks</w:t>
      </w:r>
      <w:proofErr w:type="spellEnd"/>
      <w:r w:rsidR="00284C99" w:rsidRPr="00FA0DFF">
        <w:t xml:space="preserve"> et al. (2014) examined the 2005 Pan American Junior Athletic Championships and found that the </w:t>
      </w:r>
      <w:r w:rsidR="00E057B1" w:rsidRPr="00FA0DFF">
        <w:t>desired outcome</w:t>
      </w:r>
      <w:r w:rsidR="00284C99" w:rsidRPr="00FA0DFF">
        <w:t xml:space="preserve"> of the event, specifically related to increased sport participation, was n</w:t>
      </w:r>
      <w:r w:rsidR="00464237" w:rsidRPr="00FA0DFF">
        <w:t>ever</w:t>
      </w:r>
      <w:r w:rsidR="00284C99" w:rsidRPr="00FA0DFF">
        <w:t xml:space="preserve"> fully achieved.</w:t>
      </w:r>
      <w:r w:rsidR="00542BCA" w:rsidRPr="00FA0DFF">
        <w:t xml:space="preserve"> </w:t>
      </w:r>
      <w:r w:rsidR="00284C99" w:rsidRPr="00FA0DFF">
        <w:t xml:space="preserve"> </w:t>
      </w:r>
      <w:r w:rsidR="00A16FD5" w:rsidRPr="00FA0DFF">
        <w:t>Both these studies</w:t>
      </w:r>
      <w:r w:rsidR="007B154E" w:rsidRPr="00FA0DFF">
        <w:t xml:space="preserve"> </w:t>
      </w:r>
      <w:r w:rsidR="00CE76D0" w:rsidRPr="00FA0DFF">
        <w:t>concluded</w:t>
      </w:r>
      <w:r w:rsidR="00284C99" w:rsidRPr="00FA0DFF">
        <w:t xml:space="preserve"> </w:t>
      </w:r>
      <w:r w:rsidR="00247945" w:rsidRPr="00FA0DFF">
        <w:t xml:space="preserve">that </w:t>
      </w:r>
      <w:r w:rsidR="00284C99" w:rsidRPr="00FA0DFF">
        <w:t xml:space="preserve">more </w:t>
      </w:r>
      <w:r w:rsidR="00E75EE6" w:rsidRPr="00FA0DFF">
        <w:t xml:space="preserve">specific </w:t>
      </w:r>
      <w:r w:rsidR="00284C99" w:rsidRPr="00FA0DFF">
        <w:t xml:space="preserve">planning </w:t>
      </w:r>
      <w:r w:rsidR="00CE76D0" w:rsidRPr="00FA0DFF">
        <w:t xml:space="preserve">during the </w:t>
      </w:r>
      <w:r w:rsidR="00284C99" w:rsidRPr="00FA0DFF">
        <w:t>pre-event</w:t>
      </w:r>
      <w:r w:rsidR="00CE76D0" w:rsidRPr="00FA0DFF">
        <w:t xml:space="preserve"> phase</w:t>
      </w:r>
      <w:r w:rsidR="00284C99" w:rsidRPr="00FA0DFF">
        <w:t xml:space="preserve"> </w:t>
      </w:r>
      <w:r w:rsidR="00894EFF" w:rsidRPr="00FA0DFF">
        <w:t xml:space="preserve">was </w:t>
      </w:r>
      <w:r w:rsidR="00284C99" w:rsidRPr="00FA0DFF">
        <w:t>need</w:t>
      </w:r>
      <w:r w:rsidR="00894EFF" w:rsidRPr="00FA0DFF">
        <w:t>ed</w:t>
      </w:r>
      <w:r w:rsidR="00712BDF" w:rsidRPr="00FA0DFF">
        <w:t xml:space="preserve"> in order</w:t>
      </w:r>
      <w:r w:rsidR="00E75EE6" w:rsidRPr="00FA0DFF">
        <w:t xml:space="preserve"> increase opportunities for the realization and leverage of positive </w:t>
      </w:r>
      <w:r w:rsidR="00712BDF" w:rsidRPr="00FA0DFF">
        <w:t>event outcomes</w:t>
      </w:r>
      <w:r w:rsidR="00A05C5E" w:rsidRPr="00FA0DFF">
        <w:t xml:space="preserve"> and </w:t>
      </w:r>
      <w:r w:rsidR="00E75EE6" w:rsidRPr="00FA0DFF">
        <w:t xml:space="preserve">wider </w:t>
      </w:r>
      <w:r w:rsidR="00A05C5E" w:rsidRPr="00FA0DFF">
        <w:t>community benefits</w:t>
      </w:r>
      <w:r w:rsidR="008E6762" w:rsidRPr="00FA0DFF">
        <w:t xml:space="preserve">. </w:t>
      </w:r>
      <w:r w:rsidR="000979CD" w:rsidRPr="00FA0DFF">
        <w:t xml:space="preserve"> </w:t>
      </w:r>
      <w:r w:rsidR="00247945" w:rsidRPr="00FA0DFF">
        <w:t xml:space="preserve">Against this background, our focus in the sport event study presented in this paper is placed on socio-managerial activities, including </w:t>
      </w:r>
      <w:r w:rsidR="009415DB" w:rsidRPr="00FA0DFF">
        <w:t>a critical</w:t>
      </w:r>
      <w:r w:rsidR="00464237" w:rsidRPr="00FA0DFF">
        <w:t xml:space="preserve"> investigation of</w:t>
      </w:r>
      <w:r w:rsidR="00247945" w:rsidRPr="00FA0DFF">
        <w:t xml:space="preserve"> change agent</w:t>
      </w:r>
      <w:r w:rsidR="009415DB" w:rsidRPr="00FA0DFF">
        <w:t>s</w:t>
      </w:r>
      <w:r w:rsidR="00247945" w:rsidRPr="00FA0DFF">
        <w:t xml:space="preserve"> and </w:t>
      </w:r>
      <w:r w:rsidR="00464237" w:rsidRPr="00FA0DFF">
        <w:t xml:space="preserve">the specific </w:t>
      </w:r>
      <w:r w:rsidR="00247945" w:rsidRPr="00FA0DFF">
        <w:t>context</w:t>
      </w:r>
      <w:r w:rsidR="009415DB" w:rsidRPr="00FA0DFF">
        <w:t xml:space="preserve"> of a sporting event in </w:t>
      </w:r>
      <w:proofErr w:type="spellStart"/>
      <w:r w:rsidR="009415DB" w:rsidRPr="00FA0DFF">
        <w:t>Spetses</w:t>
      </w:r>
      <w:proofErr w:type="spellEnd"/>
      <w:r w:rsidR="009415DB" w:rsidRPr="00FA0DFF">
        <w:t>, Greece</w:t>
      </w:r>
      <w:r w:rsidR="00247945" w:rsidRPr="00FA0DFF">
        <w:t>.</w:t>
      </w:r>
    </w:p>
    <w:p w14:paraId="280A1492" w14:textId="77777777" w:rsidR="00750F76" w:rsidRPr="00FA0DFF" w:rsidRDefault="005E67DA" w:rsidP="008D1870">
      <w:pPr>
        <w:pStyle w:val="Body"/>
        <w:spacing w:line="480" w:lineRule="auto"/>
        <w:jc w:val="center"/>
        <w:rPr>
          <w:rFonts w:ascii="Times New Roman Bold" w:eastAsia="Times New Roman Bold" w:hAnsi="Times New Roman Bold" w:cs="Times New Roman Bold"/>
        </w:rPr>
      </w:pPr>
      <w:r w:rsidRPr="00FA0DFF">
        <w:rPr>
          <w:rFonts w:ascii="Times New Roman Bold"/>
        </w:rPr>
        <w:t>Research Context</w:t>
      </w:r>
    </w:p>
    <w:p w14:paraId="25C3F657" w14:textId="5E344EA6" w:rsidR="00750F76" w:rsidRPr="00FA0DFF" w:rsidRDefault="005E67DA" w:rsidP="008D1870">
      <w:pPr>
        <w:pStyle w:val="Body"/>
        <w:widowControl w:val="0"/>
        <w:spacing w:line="480" w:lineRule="auto"/>
        <w:ind w:firstLine="720"/>
      </w:pPr>
      <w:r w:rsidRPr="00FA0DFF">
        <w:t>Since 2009, Greece has been in the center of global attention due to its well-publicized economic crisis.</w:t>
      </w:r>
      <w:r w:rsidR="00542BCA" w:rsidRPr="00FA0DFF">
        <w:t xml:space="preserve"> </w:t>
      </w:r>
      <w:r w:rsidRPr="00FA0DFF">
        <w:t xml:space="preserve"> </w:t>
      </w:r>
      <w:r w:rsidR="00894EFF" w:rsidRPr="00FA0DFF">
        <w:t xml:space="preserve">After </w:t>
      </w:r>
      <w:r w:rsidR="00B001AD" w:rsidRPr="00FA0DFF">
        <w:t>years</w:t>
      </w:r>
      <w:r w:rsidRPr="00FA0DFF">
        <w:t xml:space="preserve"> of continuous growth starting in 2000, the country </w:t>
      </w:r>
      <w:r w:rsidR="00344318" w:rsidRPr="00FA0DFF">
        <w:t>has been</w:t>
      </w:r>
      <w:r w:rsidRPr="00FA0DFF">
        <w:t xml:space="preserve"> facing </w:t>
      </w:r>
      <w:r w:rsidR="00912231" w:rsidRPr="00FA0DFF">
        <w:t>significant</w:t>
      </w:r>
      <w:r w:rsidRPr="00FA0DFF">
        <w:t xml:space="preserve"> recession and </w:t>
      </w:r>
      <w:r w:rsidR="00894EFF" w:rsidRPr="00FA0DFF">
        <w:t xml:space="preserve">considerable </w:t>
      </w:r>
      <w:r w:rsidRPr="00FA0DFF">
        <w:t xml:space="preserve">fiscal consolidation accompanied </w:t>
      </w:r>
      <w:r w:rsidR="0088186B" w:rsidRPr="00FA0DFF">
        <w:t>by</w:t>
      </w:r>
      <w:r w:rsidRPr="00FA0DFF">
        <w:t xml:space="preserve"> </w:t>
      </w:r>
      <w:r w:rsidR="0088186B" w:rsidRPr="00FA0DFF">
        <w:t>job losses and cuts</w:t>
      </w:r>
      <w:r w:rsidRPr="00FA0DFF">
        <w:t xml:space="preserve"> in wages (</w:t>
      </w:r>
      <w:proofErr w:type="spellStart"/>
      <w:r w:rsidRPr="00FA0DFF">
        <w:t>Kostakis</w:t>
      </w:r>
      <w:proofErr w:type="spellEnd"/>
      <w:r w:rsidRPr="00FA0DFF">
        <w:t xml:space="preserve">, </w:t>
      </w:r>
      <w:proofErr w:type="spellStart"/>
      <w:r w:rsidRPr="00FA0DFF">
        <w:t>Papadaki</w:t>
      </w:r>
      <w:proofErr w:type="spellEnd"/>
      <w:r w:rsidRPr="00FA0DFF">
        <w:t xml:space="preserve">, &amp; </w:t>
      </w:r>
      <w:proofErr w:type="spellStart"/>
      <w:r w:rsidRPr="00FA0DFF">
        <w:t>Marketos</w:t>
      </w:r>
      <w:proofErr w:type="spellEnd"/>
      <w:r w:rsidRPr="00FA0DFF">
        <w:t>, 2014).</w:t>
      </w:r>
      <w:r w:rsidR="00542BCA" w:rsidRPr="00FA0DFF">
        <w:t xml:space="preserve"> </w:t>
      </w:r>
      <w:r w:rsidRPr="00FA0DFF">
        <w:t xml:space="preserve"> The country</w:t>
      </w:r>
      <w:r w:rsidRPr="00FA0DFF">
        <w:rPr>
          <w:lang w:val="fr-FR"/>
        </w:rPr>
        <w:t>’</w:t>
      </w:r>
      <w:r w:rsidRPr="00FA0DFF">
        <w:t>s economy relies primarily on the services sector, specifically tourism.</w:t>
      </w:r>
      <w:r w:rsidR="00542BCA" w:rsidRPr="00FA0DFF">
        <w:t xml:space="preserve"> </w:t>
      </w:r>
      <w:r w:rsidRPr="00FA0DFF">
        <w:t xml:space="preserve"> Extended austerity measures and an unstable political situation initially created social disparity within the Greek society.</w:t>
      </w:r>
      <w:r w:rsidR="00542BCA" w:rsidRPr="00FA0DFF">
        <w:t xml:space="preserve"> </w:t>
      </w:r>
      <w:r w:rsidRPr="00FA0DFF">
        <w:t xml:space="preserve"> </w:t>
      </w:r>
      <w:r w:rsidR="00B001AD" w:rsidRPr="00FA0DFF">
        <w:t>In response</w:t>
      </w:r>
      <w:r w:rsidRPr="00FA0DFF">
        <w:t xml:space="preserve">, a social movement trend has started to emerge among citizens </w:t>
      </w:r>
      <w:r w:rsidR="00912231" w:rsidRPr="00FA0DFF">
        <w:t>who</w:t>
      </w:r>
      <w:r w:rsidRPr="00FA0DFF">
        <w:t xml:space="preserve"> aspire t</w:t>
      </w:r>
      <w:r w:rsidR="0060071A" w:rsidRPr="00FA0DFF">
        <w:t xml:space="preserve">o bring critical societal issues </w:t>
      </w:r>
      <w:r w:rsidRPr="00FA0DFF">
        <w:t xml:space="preserve">to </w:t>
      </w:r>
      <w:r w:rsidR="00912231" w:rsidRPr="00FA0DFF">
        <w:t xml:space="preserve">the </w:t>
      </w:r>
      <w:r w:rsidR="0060071A" w:rsidRPr="00FA0DFF">
        <w:t xml:space="preserve">surface </w:t>
      </w:r>
      <w:r w:rsidRPr="00FA0DFF">
        <w:t>through</w:t>
      </w:r>
      <w:r w:rsidR="006176A5" w:rsidRPr="00FA0DFF">
        <w:t xml:space="preserve"> a number of different vehicles, including</w:t>
      </w:r>
      <w:r w:rsidRPr="00FA0DFF">
        <w:t xml:space="preserve"> sport, culture, and education.</w:t>
      </w:r>
      <w:r w:rsidR="00542BCA" w:rsidRPr="00FA0DFF">
        <w:t xml:space="preserve"> </w:t>
      </w:r>
      <w:r w:rsidRPr="00FA0DFF">
        <w:t xml:space="preserve"> </w:t>
      </w:r>
      <w:r w:rsidR="00DE05CA" w:rsidRPr="00FA0DFF">
        <w:t>In fact</w:t>
      </w:r>
      <w:r w:rsidR="00912231" w:rsidRPr="00FA0DFF">
        <w:t>,</w:t>
      </w:r>
      <w:r w:rsidR="00DE05CA" w:rsidRPr="00FA0DFF">
        <w:t xml:space="preserve"> it </w:t>
      </w:r>
      <w:r w:rsidR="00894EFF" w:rsidRPr="00FA0DFF">
        <w:t>has been</w:t>
      </w:r>
      <w:r w:rsidR="00DE05CA" w:rsidRPr="00FA0DFF">
        <w:t xml:space="preserve"> suggested that</w:t>
      </w:r>
      <w:r w:rsidR="00912231" w:rsidRPr="00FA0DFF">
        <w:t xml:space="preserve"> despite significant challenges</w:t>
      </w:r>
      <w:r w:rsidR="00894EFF" w:rsidRPr="00FA0DFF">
        <w:t>,</w:t>
      </w:r>
      <w:r w:rsidR="00912231" w:rsidRPr="00FA0DFF">
        <w:t xml:space="preserve"> t</w:t>
      </w:r>
      <w:r w:rsidRPr="00FA0DFF">
        <w:t>he crisis has instilled feelings of solidarity, altruism, and community</w:t>
      </w:r>
      <w:r w:rsidR="00DE05CA" w:rsidRPr="00FA0DFF">
        <w:t xml:space="preserve"> in </w:t>
      </w:r>
      <w:r w:rsidR="00B001AD" w:rsidRPr="00FA0DFF">
        <w:t xml:space="preserve">parts of </w:t>
      </w:r>
      <w:r w:rsidR="00DE05CA" w:rsidRPr="00FA0DFF">
        <w:t>Greece</w:t>
      </w:r>
      <w:r w:rsidRPr="00FA0DFF">
        <w:t xml:space="preserve">, </w:t>
      </w:r>
      <w:r w:rsidR="00912231" w:rsidRPr="00FA0DFF">
        <w:t xml:space="preserve">some of which </w:t>
      </w:r>
      <w:r w:rsidR="00894EFF" w:rsidRPr="00FA0DFF">
        <w:t xml:space="preserve">have </w:t>
      </w:r>
      <w:r w:rsidR="00912231" w:rsidRPr="00FA0DFF">
        <w:t xml:space="preserve">literally </w:t>
      </w:r>
      <w:r w:rsidR="00894EFF" w:rsidRPr="00FA0DFF">
        <w:t xml:space="preserve">been </w:t>
      </w:r>
      <w:r w:rsidR="00912231" w:rsidRPr="00FA0DFF">
        <w:t>played out</w:t>
      </w:r>
      <w:r w:rsidRPr="00FA0DFF">
        <w:t xml:space="preserve"> </w:t>
      </w:r>
      <w:r w:rsidR="00894EFF" w:rsidRPr="00FA0DFF">
        <w:t>through</w:t>
      </w:r>
      <w:r w:rsidRPr="00FA0DFF">
        <w:t xml:space="preserve"> participation </w:t>
      </w:r>
      <w:r w:rsidR="00894EFF" w:rsidRPr="00FA0DFF">
        <w:t xml:space="preserve">in </w:t>
      </w:r>
      <w:r w:rsidRPr="00FA0DFF">
        <w:t>sports</w:t>
      </w:r>
      <w:r w:rsidR="00912231" w:rsidRPr="00FA0DFF">
        <w:t xml:space="preserve"> </w:t>
      </w:r>
      <w:r w:rsidR="00894EFF" w:rsidRPr="00FA0DFF">
        <w:t xml:space="preserve">such as </w:t>
      </w:r>
      <w:r w:rsidRPr="00FA0DFF">
        <w:t>running, cycling, and open water swimming</w:t>
      </w:r>
      <w:r w:rsidR="00DE05CA" w:rsidRPr="00FA0DFF">
        <w:t xml:space="preserve"> </w:t>
      </w:r>
      <w:r w:rsidR="00DE05CA" w:rsidRPr="00FA0DFF">
        <w:lastRenderedPageBreak/>
        <w:t>(</w:t>
      </w:r>
      <w:proofErr w:type="spellStart"/>
      <w:r w:rsidR="00BE28F1" w:rsidRPr="00FA0DFF">
        <w:t>Alexandris</w:t>
      </w:r>
      <w:proofErr w:type="spellEnd"/>
      <w:r w:rsidR="00BE28F1" w:rsidRPr="00FA0DFF">
        <w:t xml:space="preserve"> &amp; </w:t>
      </w:r>
      <w:proofErr w:type="spellStart"/>
      <w:r w:rsidR="00BE28F1" w:rsidRPr="00FA0DFF">
        <w:t>Balaska</w:t>
      </w:r>
      <w:proofErr w:type="spellEnd"/>
      <w:r w:rsidR="00BE28F1" w:rsidRPr="00FA0DFF">
        <w:t>, 2015)</w:t>
      </w:r>
      <w:r w:rsidR="001D0F55" w:rsidRPr="00FA0DFF">
        <w:t>.</w:t>
      </w:r>
      <w:r w:rsidR="00542BCA" w:rsidRPr="00FA0DFF">
        <w:t xml:space="preserve"> </w:t>
      </w:r>
      <w:r w:rsidR="001D0F55" w:rsidRPr="00FA0DFF">
        <w:t xml:space="preserve"> </w:t>
      </w:r>
      <w:r w:rsidR="00344318" w:rsidRPr="00FA0DFF">
        <w:t xml:space="preserve">In line with </w:t>
      </w:r>
      <w:r w:rsidR="00DE05CA" w:rsidRPr="00FA0DFF">
        <w:t xml:space="preserve">these sentiments, </w:t>
      </w:r>
      <w:r w:rsidRPr="00FA0DFF">
        <w:t xml:space="preserve">Giannoulakis (2014) </w:t>
      </w:r>
      <w:r w:rsidR="00344318" w:rsidRPr="00FA0DFF">
        <w:t xml:space="preserve">has previously </w:t>
      </w:r>
      <w:r w:rsidR="00E6202F" w:rsidRPr="00FA0DFF">
        <w:t>suggested</w:t>
      </w:r>
      <w:r w:rsidR="00894EFF" w:rsidRPr="00FA0DFF">
        <w:t xml:space="preserve"> that</w:t>
      </w:r>
      <w:r w:rsidR="00E6202F" w:rsidRPr="00FA0DFF">
        <w:t xml:space="preserve"> </w:t>
      </w:r>
      <w:r w:rsidRPr="00FA0DFF">
        <w:t>“the role of sport is deemed crucial in dealing with the crisis in Greece, since it may be used as a vehicle for social inclusion and community participation” (p. 247).</w:t>
      </w:r>
      <w:r w:rsidR="00542BCA" w:rsidRPr="00FA0DFF">
        <w:t xml:space="preserve"> </w:t>
      </w:r>
      <w:r w:rsidRPr="00FA0DFF">
        <w:t xml:space="preserve"> </w:t>
      </w:r>
      <w:r w:rsidR="00B001AD" w:rsidRPr="00FA0DFF">
        <w:t xml:space="preserve">Against the background of a country </w:t>
      </w:r>
      <w:r w:rsidR="004C19E8" w:rsidRPr="00FA0DFF">
        <w:t xml:space="preserve">that remains </w:t>
      </w:r>
      <w:r w:rsidR="00912231" w:rsidRPr="00FA0DFF">
        <w:t>under severe socioeconomic pressure,</w:t>
      </w:r>
      <w:r w:rsidRPr="00FA0DFF">
        <w:t xml:space="preserve"> the notion of utilizing sport event</w:t>
      </w:r>
      <w:r w:rsidR="00912231" w:rsidRPr="00FA0DFF">
        <w:t>s to</w:t>
      </w:r>
      <w:r w:rsidRPr="00FA0DFF">
        <w:t xml:space="preserve"> </w:t>
      </w:r>
      <w:r w:rsidR="00E6202F" w:rsidRPr="00FA0DFF">
        <w:t>leverage</w:t>
      </w:r>
      <w:r w:rsidR="00CD22F8" w:rsidRPr="00FA0DFF">
        <w:t xml:space="preserve"> </w:t>
      </w:r>
      <w:r w:rsidR="00344318" w:rsidRPr="00FA0DFF">
        <w:t>community</w:t>
      </w:r>
      <w:r w:rsidRPr="00FA0DFF">
        <w:t xml:space="preserve"> benefits </w:t>
      </w:r>
      <w:r w:rsidR="00912231" w:rsidRPr="00FA0DFF">
        <w:t xml:space="preserve">seems </w:t>
      </w:r>
      <w:r w:rsidR="00344318" w:rsidRPr="00FA0DFF">
        <w:t>critical</w:t>
      </w:r>
      <w:r w:rsidRPr="00FA0DFF">
        <w:t>.</w:t>
      </w:r>
    </w:p>
    <w:p w14:paraId="08A9724F" w14:textId="5C9537EF" w:rsidR="00912231" w:rsidRPr="00FA0DFF" w:rsidRDefault="00912231" w:rsidP="008D1870">
      <w:pPr>
        <w:pStyle w:val="Body"/>
        <w:spacing w:line="480" w:lineRule="auto"/>
        <w:ind w:firstLine="720"/>
      </w:pPr>
      <w:r w:rsidRPr="00FA0DFF">
        <w:t xml:space="preserve">One of the </w:t>
      </w:r>
      <w:r w:rsidR="00DE05CA" w:rsidRPr="00FA0DFF">
        <w:t>best-publicized</w:t>
      </w:r>
      <w:r w:rsidRPr="00FA0DFF">
        <w:t xml:space="preserve"> community-led event initiatives that ha</w:t>
      </w:r>
      <w:r w:rsidR="00DE05CA" w:rsidRPr="00FA0DFF">
        <w:t>s</w:t>
      </w:r>
      <w:r w:rsidRPr="00FA0DFF">
        <w:t xml:space="preserve"> sparked over the past</w:t>
      </w:r>
      <w:r w:rsidR="00160656" w:rsidRPr="00FA0DFF">
        <w:t xml:space="preserve"> </w:t>
      </w:r>
      <w:r w:rsidRPr="00FA0DFF">
        <w:t>years</w:t>
      </w:r>
      <w:r w:rsidR="00160656" w:rsidRPr="00FA0DFF">
        <w:t xml:space="preserve"> in Greece</w:t>
      </w:r>
      <w:r w:rsidR="000D4105" w:rsidRPr="00FA0DFF">
        <w:t xml:space="preserve"> is the </w:t>
      </w:r>
      <w:proofErr w:type="spellStart"/>
      <w:r w:rsidR="004C19E8" w:rsidRPr="00FA0DFF">
        <w:t>Spetses</w:t>
      </w:r>
      <w:proofErr w:type="spellEnd"/>
      <w:r w:rsidR="004C19E8" w:rsidRPr="00FA0DFF">
        <w:t xml:space="preserve"> Mini Marathon (</w:t>
      </w:r>
      <w:r w:rsidRPr="00FA0DFF">
        <w:t>SMM</w:t>
      </w:r>
      <w:r w:rsidR="004C19E8" w:rsidRPr="00FA0DFF">
        <w:t>)</w:t>
      </w:r>
      <w:r w:rsidR="00952D2F" w:rsidRPr="00FA0DFF">
        <w:t xml:space="preserve">, which </w:t>
      </w:r>
      <w:r w:rsidR="005E67DA" w:rsidRPr="00FA0DFF">
        <w:t xml:space="preserve">was conceived in 2010 </w:t>
      </w:r>
      <w:r w:rsidR="004C19E8" w:rsidRPr="00FA0DFF">
        <w:t xml:space="preserve">by a private </w:t>
      </w:r>
      <w:r w:rsidR="005E67DA" w:rsidRPr="00FA0DFF">
        <w:t>communication and public relations entity (i.e., chang</w:t>
      </w:r>
      <w:r w:rsidR="003836E6" w:rsidRPr="00FA0DFF">
        <w:t>e agent) based in Athens</w:t>
      </w:r>
      <w:r w:rsidR="005E67DA" w:rsidRPr="00FA0DFF">
        <w:t>.</w:t>
      </w:r>
      <w:r w:rsidR="00542BCA" w:rsidRPr="00FA0DFF">
        <w:t xml:space="preserve"> </w:t>
      </w:r>
      <w:r w:rsidR="005E67DA" w:rsidRPr="00FA0DFF">
        <w:t xml:space="preserve"> The vision was to stage an annual, non-elite mass participation sport event </w:t>
      </w:r>
      <w:r w:rsidR="00894EFF" w:rsidRPr="00FA0DFF">
        <w:t>o</w:t>
      </w:r>
      <w:r w:rsidR="005E67DA" w:rsidRPr="00FA0DFF">
        <w:t xml:space="preserve">n the iconic island of </w:t>
      </w:r>
      <w:proofErr w:type="spellStart"/>
      <w:r w:rsidR="005E67DA" w:rsidRPr="00FA0DFF">
        <w:t>Spetses</w:t>
      </w:r>
      <w:proofErr w:type="spellEnd"/>
      <w:r w:rsidR="00DE05CA" w:rsidRPr="00FA0DFF">
        <w:t>,</w:t>
      </w:r>
      <w:r w:rsidR="005E67DA" w:rsidRPr="00FA0DFF">
        <w:t xml:space="preserve"> in collaboratio</w:t>
      </w:r>
      <w:r w:rsidR="00C81893" w:rsidRPr="00FA0DFF">
        <w:t xml:space="preserve">n with the local </w:t>
      </w:r>
      <w:r w:rsidR="00894EFF" w:rsidRPr="00FA0DFF">
        <w:t>m</w:t>
      </w:r>
      <w:r w:rsidR="00C81893" w:rsidRPr="00FA0DFF">
        <w:t>unicipality.</w:t>
      </w:r>
      <w:r w:rsidR="00542BCA" w:rsidRPr="00FA0DFF">
        <w:t xml:space="preserve"> </w:t>
      </w:r>
      <w:r w:rsidR="00C81893" w:rsidRPr="00FA0DFF">
        <w:t xml:space="preserve"> </w:t>
      </w:r>
      <w:r w:rsidR="00894EFF" w:rsidRPr="00FA0DFF">
        <w:t>The i</w:t>
      </w:r>
      <w:r w:rsidR="005E67DA" w:rsidRPr="00FA0DFF">
        <w:t>nitial motivation behind the event was t</w:t>
      </w:r>
      <w:r w:rsidR="00894EFF" w:rsidRPr="00FA0DFF">
        <w:t>o</w:t>
      </w:r>
      <w:r w:rsidR="004D346C" w:rsidRPr="00FA0DFF">
        <w:t xml:space="preserve"> extend the tourism season</w:t>
      </w:r>
      <w:r w:rsidR="005E67DA" w:rsidRPr="00FA0DFF">
        <w:t xml:space="preserve">; hence, the </w:t>
      </w:r>
      <w:r w:rsidR="00D97493" w:rsidRPr="00FA0DFF">
        <w:t>S</w:t>
      </w:r>
      <w:r w:rsidR="005E67DA" w:rsidRPr="00FA0DFF">
        <w:t>MM</w:t>
      </w:r>
      <w:r w:rsidRPr="00FA0DFF">
        <w:t xml:space="preserve"> has been taking</w:t>
      </w:r>
      <w:r w:rsidR="005E67DA" w:rsidRPr="00FA0DFF">
        <w:t xml:space="preserve"> </w:t>
      </w:r>
      <w:r w:rsidRPr="00FA0DFF">
        <w:t xml:space="preserve">place every year </w:t>
      </w:r>
      <w:r w:rsidR="005E67DA" w:rsidRPr="00FA0DFF">
        <w:t>at the beginning of October.</w:t>
      </w:r>
      <w:r w:rsidR="00542BCA" w:rsidRPr="00FA0DFF">
        <w:t xml:space="preserve"> </w:t>
      </w:r>
      <w:r w:rsidR="005E67DA" w:rsidRPr="00FA0DFF">
        <w:t xml:space="preserve"> </w:t>
      </w:r>
      <w:r w:rsidR="00344318" w:rsidRPr="00FA0DFF">
        <w:t>However, over the years</w:t>
      </w:r>
      <w:r w:rsidR="00C81893" w:rsidRPr="00FA0DFF">
        <w:t xml:space="preserve"> the event has evolved into a community-wide initiative with</w:t>
      </w:r>
      <w:r w:rsidR="004C19E8" w:rsidRPr="00FA0DFF">
        <w:t xml:space="preserve"> additional </w:t>
      </w:r>
      <w:r w:rsidR="00DA43DA" w:rsidRPr="00FA0DFF">
        <w:t xml:space="preserve">sociocultural and </w:t>
      </w:r>
      <w:r w:rsidR="001E18EB" w:rsidRPr="00FA0DFF">
        <w:t xml:space="preserve">healthy lifestyle </w:t>
      </w:r>
      <w:r w:rsidR="00437DC6" w:rsidRPr="00FA0DFF">
        <w:t xml:space="preserve">elements </w:t>
      </w:r>
      <w:r w:rsidR="00DE05CA" w:rsidRPr="00FA0DFF">
        <w:t xml:space="preserve">that aim to </w:t>
      </w:r>
      <w:r w:rsidR="00437DC6" w:rsidRPr="00FA0DFF">
        <w:t xml:space="preserve">benefit the island </w:t>
      </w:r>
      <w:r w:rsidR="00DE05CA" w:rsidRPr="00FA0DFF">
        <w:t>and its 4</w:t>
      </w:r>
      <w:r w:rsidR="00E1544B" w:rsidRPr="00FA0DFF">
        <w:t>,</w:t>
      </w:r>
      <w:r w:rsidR="00DE05CA" w:rsidRPr="00FA0DFF">
        <w:t>000 inhabitants</w:t>
      </w:r>
      <w:r w:rsidR="00437DC6" w:rsidRPr="00FA0DFF">
        <w:t xml:space="preserve">. </w:t>
      </w:r>
      <w:r w:rsidR="00C81893" w:rsidRPr="00FA0DFF">
        <w:t xml:space="preserve">    </w:t>
      </w:r>
    </w:p>
    <w:p w14:paraId="0EAF0DA4" w14:textId="129E936B" w:rsidR="00D97493" w:rsidRPr="00FA0DFF" w:rsidRDefault="005E67DA" w:rsidP="008D1870">
      <w:pPr>
        <w:pStyle w:val="Body"/>
        <w:spacing w:line="480" w:lineRule="auto"/>
        <w:ind w:firstLine="720"/>
      </w:pPr>
      <w:r w:rsidRPr="00FA0DFF">
        <w:t xml:space="preserve">The island of </w:t>
      </w:r>
      <w:proofErr w:type="spellStart"/>
      <w:r w:rsidRPr="00FA0DFF">
        <w:t>Spetses</w:t>
      </w:r>
      <w:proofErr w:type="spellEnd"/>
      <w:r w:rsidRPr="00FA0DFF">
        <w:t xml:space="preserve"> is located 54 nautical miles from Athens. </w:t>
      </w:r>
      <w:r w:rsidR="00542BCA" w:rsidRPr="00FA0DFF">
        <w:t xml:space="preserve"> </w:t>
      </w:r>
      <w:r w:rsidRPr="00FA0DFF">
        <w:t xml:space="preserve">Its close proximity to the capital city </w:t>
      </w:r>
      <w:r w:rsidR="000D4105" w:rsidRPr="00FA0DFF">
        <w:t>makes it accessible to visitors</w:t>
      </w:r>
      <w:r w:rsidRPr="00FA0DFF">
        <w:t xml:space="preserve"> who experience a picturesque setting and a legacy of history and tradition through neoclassical architecture, museums, and buildings.</w:t>
      </w:r>
      <w:r w:rsidR="00542BCA" w:rsidRPr="00FA0DFF">
        <w:t xml:space="preserve"> </w:t>
      </w:r>
      <w:r w:rsidRPr="00FA0DFF">
        <w:t xml:space="preserve"> The island is</w:t>
      </w:r>
      <w:r w:rsidR="004D346C" w:rsidRPr="00FA0DFF">
        <w:t xml:space="preserve"> </w:t>
      </w:r>
      <w:r w:rsidRPr="00FA0DFF">
        <w:t xml:space="preserve">characterized as cosmopolitan </w:t>
      </w:r>
      <w:r w:rsidR="00344318" w:rsidRPr="00FA0DFF">
        <w:t>and tourist-friendly; h</w:t>
      </w:r>
      <w:r w:rsidRPr="00FA0DFF">
        <w:t xml:space="preserve">owever, </w:t>
      </w:r>
      <w:r w:rsidR="00F96A01" w:rsidRPr="00FA0DFF">
        <w:t>austerity measures</w:t>
      </w:r>
      <w:r w:rsidRPr="00FA0DFF">
        <w:t xml:space="preserve"> in </w:t>
      </w:r>
      <w:r w:rsidR="004C19E8" w:rsidRPr="00FA0DFF">
        <w:t>Greece</w:t>
      </w:r>
      <w:r w:rsidR="00912231" w:rsidRPr="00FA0DFF">
        <w:t xml:space="preserve"> significantly </w:t>
      </w:r>
      <w:r w:rsidRPr="00FA0DFF">
        <w:t>affected tourism numbers and</w:t>
      </w:r>
      <w:r w:rsidR="00912231" w:rsidRPr="00FA0DFF">
        <w:t xml:space="preserve"> reduced the</w:t>
      </w:r>
      <w:r w:rsidRPr="00FA0DFF">
        <w:t xml:space="preserve"> overall economic activity </w:t>
      </w:r>
      <w:r w:rsidR="00912231" w:rsidRPr="00FA0DFF">
        <w:t>o</w:t>
      </w:r>
      <w:r w:rsidRPr="00FA0DFF">
        <w:t>n the island.</w:t>
      </w:r>
      <w:r w:rsidR="00542BCA" w:rsidRPr="00FA0DFF">
        <w:t xml:space="preserve"> </w:t>
      </w:r>
      <w:r w:rsidRPr="00FA0DFF">
        <w:t xml:space="preserve"> </w:t>
      </w:r>
      <w:r w:rsidR="004C19E8" w:rsidRPr="00FA0DFF">
        <w:t>With the idea of using</w:t>
      </w:r>
      <w:r w:rsidRPr="00FA0DFF">
        <w:t xml:space="preserve"> non-elite sports as a vehicle for enhancing tourism numbers </w:t>
      </w:r>
      <w:r w:rsidR="000D4105" w:rsidRPr="00FA0DFF">
        <w:t>on</w:t>
      </w:r>
      <w:r w:rsidRPr="00FA0DFF">
        <w:t xml:space="preserve"> the island, </w:t>
      </w:r>
      <w:r w:rsidR="004C19E8" w:rsidRPr="00FA0DFF">
        <w:t>the f</w:t>
      </w:r>
      <w:r w:rsidR="00A16FD5" w:rsidRPr="00FA0DFF">
        <w:t>irst SMM event occurred in 2011</w:t>
      </w:r>
      <w:r w:rsidR="004C19E8" w:rsidRPr="00FA0DFF">
        <w:t xml:space="preserve">.  </w:t>
      </w:r>
      <w:r w:rsidRPr="00FA0DFF">
        <w:t>Since then, the event has grown organically and consistently, marking it as one of the largest non-urban marathons in Greece.</w:t>
      </w:r>
      <w:r w:rsidR="00542BCA" w:rsidRPr="00FA0DFF">
        <w:t xml:space="preserve"> </w:t>
      </w:r>
      <w:r w:rsidR="00D81DD6" w:rsidRPr="00FA0DFF">
        <w:t xml:space="preserve"> In 2017</w:t>
      </w:r>
      <w:r w:rsidRPr="00FA0DFF">
        <w:t xml:space="preserve">, the SMM featured more than 5,000 athletes who participated in two running races, 25 km (full naturalistic </w:t>
      </w:r>
      <w:r w:rsidR="004D346C" w:rsidRPr="00FA0DFF">
        <w:lastRenderedPageBreak/>
        <w:t xml:space="preserve">lap </w:t>
      </w:r>
      <w:r w:rsidRPr="00FA0DFF">
        <w:t xml:space="preserve">of the island) and 5 km (historical </w:t>
      </w:r>
      <w:r w:rsidR="004D346C" w:rsidRPr="00FA0DFF">
        <w:t xml:space="preserve">lap </w:t>
      </w:r>
      <w:r w:rsidRPr="00FA0DFF">
        <w:t xml:space="preserve">of downtown), as well as open water swimming (3 km </w:t>
      </w:r>
      <w:r w:rsidR="004D346C" w:rsidRPr="00FA0DFF">
        <w:t>and</w:t>
      </w:r>
      <w:r w:rsidRPr="00FA0DFF">
        <w:t xml:space="preserve"> 5 km) and children</w:t>
      </w:r>
      <w:r w:rsidRPr="00FA0DFF">
        <w:rPr>
          <w:lang w:val="fr-FR"/>
        </w:rPr>
        <w:t>’</w:t>
      </w:r>
      <w:r w:rsidRPr="00FA0DFF">
        <w:t>s races.</w:t>
      </w:r>
      <w:r w:rsidR="00542BCA" w:rsidRPr="00FA0DFF">
        <w:t xml:space="preserve"> </w:t>
      </w:r>
      <w:r w:rsidR="00D81DD6" w:rsidRPr="00FA0DFF">
        <w:t xml:space="preserve"> Approximately 6</w:t>
      </w:r>
      <w:r w:rsidRPr="00FA0DFF">
        <w:t xml:space="preserve">,000 domestic tourists visited the island during the </w:t>
      </w:r>
      <w:r w:rsidR="004D346C" w:rsidRPr="00FA0DFF">
        <w:t>3</w:t>
      </w:r>
      <w:r w:rsidRPr="00FA0DFF">
        <w:t>-day event</w:t>
      </w:r>
      <w:r w:rsidR="004D346C" w:rsidRPr="00FA0DFF">
        <w:t>:</w:t>
      </w:r>
      <w:r w:rsidRPr="00FA0DFF">
        <w:t xml:space="preserve"> </w:t>
      </w:r>
      <w:r w:rsidR="004C19E8" w:rsidRPr="00FA0DFF">
        <w:t xml:space="preserve">an additional </w:t>
      </w:r>
      <w:r w:rsidRPr="00FA0DFF">
        <w:t xml:space="preserve">1,000 </w:t>
      </w:r>
      <w:r w:rsidR="004C19E8" w:rsidRPr="00FA0DFF">
        <w:t xml:space="preserve">people </w:t>
      </w:r>
      <w:r w:rsidRPr="00FA0DFF">
        <w:t>ca</w:t>
      </w:r>
      <w:r w:rsidR="00D81DD6" w:rsidRPr="00FA0DFF">
        <w:t>me from abroad and 36</w:t>
      </w:r>
      <w:r w:rsidRPr="00FA0DFF">
        <w:t xml:space="preserve">0 local volunteers supported the </w:t>
      </w:r>
      <w:r w:rsidR="005B711F" w:rsidRPr="00FA0DFF">
        <w:t xml:space="preserve">spectacle </w:t>
      </w:r>
      <w:r w:rsidRPr="00FA0DFF">
        <w:t>(“</w:t>
      </w:r>
      <w:proofErr w:type="spellStart"/>
      <w:r w:rsidRPr="00FA0DFF">
        <w:t>Spetses</w:t>
      </w:r>
      <w:proofErr w:type="spellEnd"/>
      <w:r w:rsidRPr="00FA0DFF">
        <w:t xml:space="preserve"> Mini Marathon</w:t>
      </w:r>
      <w:r w:rsidR="001E18EB" w:rsidRPr="00FA0DFF">
        <w:t>,</w:t>
      </w:r>
      <w:r w:rsidR="00D81DD6" w:rsidRPr="00FA0DFF">
        <w:t>” 2018</w:t>
      </w:r>
      <w:r w:rsidRPr="00FA0DFF">
        <w:t xml:space="preserve">). </w:t>
      </w:r>
    </w:p>
    <w:p w14:paraId="27D57E4E" w14:textId="08AFD102" w:rsidR="00A60EA5" w:rsidRPr="00FA0DFF" w:rsidRDefault="005E67DA" w:rsidP="008D1870">
      <w:pPr>
        <w:pStyle w:val="Body"/>
        <w:spacing w:line="480" w:lineRule="auto"/>
        <w:ind w:firstLine="720"/>
      </w:pPr>
      <w:r w:rsidRPr="00FA0DFF">
        <w:t xml:space="preserve">When the change agent decided to organize the first </w:t>
      </w:r>
      <w:r w:rsidR="00B45BC7" w:rsidRPr="00FA0DFF">
        <w:t xml:space="preserve">SMM </w:t>
      </w:r>
      <w:r w:rsidRPr="00FA0DFF">
        <w:t>event, there was initial resistance from the local community</w:t>
      </w:r>
      <w:r w:rsidR="004D346C" w:rsidRPr="00FA0DFF">
        <w:t xml:space="preserve"> because</w:t>
      </w:r>
      <w:r w:rsidRPr="00FA0DFF">
        <w:t xml:space="preserve"> the island did not have a sport</w:t>
      </w:r>
      <w:r w:rsidR="00B45BC7" w:rsidRPr="00FA0DFF">
        <w:t xml:space="preserve"> participation</w:t>
      </w:r>
      <w:r w:rsidRPr="00FA0DFF">
        <w:t xml:space="preserve"> mentality </w:t>
      </w:r>
      <w:r w:rsidR="00B45BC7" w:rsidRPr="00FA0DFF">
        <w:t>e</w:t>
      </w:r>
      <w:r w:rsidRPr="00FA0DFF">
        <w:t xml:space="preserve">mbedded </w:t>
      </w:r>
      <w:r w:rsidR="004D346C" w:rsidRPr="00FA0DFF">
        <w:t>with</w:t>
      </w:r>
      <w:r w:rsidRPr="00FA0DFF">
        <w:t>in its culture.</w:t>
      </w:r>
      <w:r w:rsidR="00542BCA" w:rsidRPr="00FA0DFF">
        <w:t xml:space="preserve"> </w:t>
      </w:r>
      <w:r w:rsidRPr="00FA0DFF">
        <w:t xml:space="preserve"> </w:t>
      </w:r>
      <w:proofErr w:type="spellStart"/>
      <w:r w:rsidRPr="00FA0DFF">
        <w:t>Spetses</w:t>
      </w:r>
      <w:proofErr w:type="spellEnd"/>
      <w:r w:rsidRPr="00FA0DFF">
        <w:t xml:space="preserve"> was predominantly known for hosting high-end, cosmopolitan sailing and cultural events; in addition, the island was lacking proper </w:t>
      </w:r>
      <w:r w:rsidR="004C19E8" w:rsidRPr="00FA0DFF">
        <w:t xml:space="preserve">sport </w:t>
      </w:r>
      <w:r w:rsidR="00B45BC7" w:rsidRPr="00FA0DFF">
        <w:t xml:space="preserve">participation </w:t>
      </w:r>
      <w:r w:rsidRPr="00FA0DFF">
        <w:t>infrastructure (e.g., facilities, sport clubs</w:t>
      </w:r>
      <w:r w:rsidR="00F25E97" w:rsidRPr="00FA0DFF">
        <w:t>, recreation departments</w:t>
      </w:r>
      <w:r w:rsidRPr="00FA0DFF">
        <w:t>).</w:t>
      </w:r>
      <w:r w:rsidR="00542BCA" w:rsidRPr="00FA0DFF">
        <w:t xml:space="preserve"> </w:t>
      </w:r>
      <w:r w:rsidRPr="00FA0DFF">
        <w:t xml:space="preserve"> Initial resistance </w:t>
      </w:r>
      <w:r w:rsidR="00B45BC7" w:rsidRPr="00FA0DFF">
        <w:t xml:space="preserve">and/or ignorance became </w:t>
      </w:r>
      <w:r w:rsidRPr="00FA0DFF">
        <w:t xml:space="preserve">apparent </w:t>
      </w:r>
      <w:r w:rsidR="004C19E8" w:rsidRPr="00FA0DFF">
        <w:t xml:space="preserve">when </w:t>
      </w:r>
      <w:r w:rsidRPr="00FA0DFF">
        <w:t>many accommodation sites and businesses remain</w:t>
      </w:r>
      <w:r w:rsidR="00B45BC7" w:rsidRPr="00FA0DFF">
        <w:t>ed</w:t>
      </w:r>
      <w:r w:rsidRPr="00FA0DFF">
        <w:t xml:space="preserve"> closed during the inaugural event in October 2011.</w:t>
      </w:r>
      <w:r w:rsidR="00542BCA" w:rsidRPr="00FA0DFF">
        <w:t xml:space="preserve"> </w:t>
      </w:r>
      <w:r w:rsidRPr="00FA0DFF">
        <w:t xml:space="preserve"> Although the very first event </w:t>
      </w:r>
      <w:r w:rsidR="00A60EA5" w:rsidRPr="00FA0DFF">
        <w:t xml:space="preserve">only </w:t>
      </w:r>
      <w:r w:rsidRPr="00FA0DFF">
        <w:t>had around 700 participants, the image of runners crossing through historical and architectural sites all over the island sparked local</w:t>
      </w:r>
      <w:r w:rsidR="00B45BC7" w:rsidRPr="00FA0DFF">
        <w:t>, national</w:t>
      </w:r>
      <w:r w:rsidR="00457452" w:rsidRPr="00FA0DFF">
        <w:t>,</w:t>
      </w:r>
      <w:r w:rsidR="00B45BC7" w:rsidRPr="00FA0DFF">
        <w:t xml:space="preserve"> and even international</w:t>
      </w:r>
      <w:r w:rsidRPr="00FA0DFF">
        <w:t xml:space="preserve"> interest.</w:t>
      </w:r>
      <w:r w:rsidR="00542BCA" w:rsidRPr="00FA0DFF">
        <w:t xml:space="preserve"> </w:t>
      </w:r>
      <w:r w:rsidRPr="00FA0DFF">
        <w:t xml:space="preserve"> </w:t>
      </w:r>
      <w:r w:rsidR="004C19E8" w:rsidRPr="00FA0DFF">
        <w:t>Local</w:t>
      </w:r>
      <w:r w:rsidRPr="00FA0DFF">
        <w:t xml:space="preserve"> citizens </w:t>
      </w:r>
      <w:r w:rsidR="004C19E8" w:rsidRPr="00FA0DFF">
        <w:t xml:space="preserve">soon </w:t>
      </w:r>
      <w:r w:rsidRPr="00FA0DFF">
        <w:t>realized that such</w:t>
      </w:r>
      <w:r w:rsidR="008F3047" w:rsidRPr="00FA0DFF">
        <w:t xml:space="preserve"> an event</w:t>
      </w:r>
      <w:r w:rsidR="00E1544B" w:rsidRPr="00FA0DFF">
        <w:t xml:space="preserve"> </w:t>
      </w:r>
      <w:r w:rsidRPr="00FA0DFF">
        <w:t xml:space="preserve">could </w:t>
      </w:r>
      <w:r w:rsidR="00B45BC7" w:rsidRPr="00FA0DFF">
        <w:t xml:space="preserve">well </w:t>
      </w:r>
      <w:r w:rsidRPr="00FA0DFF">
        <w:t xml:space="preserve">benefit the island financially and </w:t>
      </w:r>
      <w:r w:rsidR="00A60EA5" w:rsidRPr="00FA0DFF">
        <w:t>socio-</w:t>
      </w:r>
      <w:r w:rsidRPr="00FA0DFF">
        <w:t>culturally.</w:t>
      </w:r>
      <w:r w:rsidR="00542BCA" w:rsidRPr="00FA0DFF">
        <w:t xml:space="preserve"> </w:t>
      </w:r>
      <w:r w:rsidRPr="00FA0DFF">
        <w:t xml:space="preserve"> </w:t>
      </w:r>
    </w:p>
    <w:p w14:paraId="2367A100" w14:textId="5CFE4D03" w:rsidR="00750F76" w:rsidRPr="00FA0DFF" w:rsidRDefault="005E67DA" w:rsidP="008D1870">
      <w:pPr>
        <w:pStyle w:val="Body"/>
        <w:spacing w:line="480" w:lineRule="auto"/>
        <w:ind w:firstLine="720"/>
      </w:pPr>
      <w:r w:rsidRPr="00FA0DFF">
        <w:t xml:space="preserve">The success of the second event in 2012 was </w:t>
      </w:r>
      <w:r w:rsidR="008F3047" w:rsidRPr="00FA0DFF">
        <w:t xml:space="preserve">underpinned </w:t>
      </w:r>
      <w:r w:rsidRPr="00FA0DFF">
        <w:t>by a</w:t>
      </w:r>
      <w:r w:rsidR="00B45BC7" w:rsidRPr="00FA0DFF">
        <w:t xml:space="preserve"> more strategic </w:t>
      </w:r>
      <w:r w:rsidR="004C19E8" w:rsidRPr="00FA0DFF">
        <w:t xml:space="preserve">management and </w:t>
      </w:r>
      <w:r w:rsidR="00B45BC7" w:rsidRPr="00FA0DFF">
        <w:t>leverage</w:t>
      </w:r>
      <w:r w:rsidR="00457452" w:rsidRPr="00FA0DFF">
        <w:t xml:space="preserve"> initiative by</w:t>
      </w:r>
      <w:r w:rsidRPr="00FA0DFF">
        <w:t xml:space="preserve"> the organizing committee in collaboration with the </w:t>
      </w:r>
      <w:proofErr w:type="spellStart"/>
      <w:r w:rsidRPr="00FA0DFF">
        <w:t>Spetses</w:t>
      </w:r>
      <w:proofErr w:type="spellEnd"/>
      <w:r w:rsidRPr="00FA0DFF">
        <w:t xml:space="preserve"> Chamber of Commerce, which resulted in the development of </w:t>
      </w:r>
      <w:r w:rsidR="008F3047" w:rsidRPr="00FA0DFF">
        <w:rPr>
          <w:lang w:val="fr-FR"/>
        </w:rPr>
        <w:t>c</w:t>
      </w:r>
      <w:r w:rsidRPr="00FA0DFF">
        <w:rPr>
          <w:lang w:val="fr-FR"/>
        </w:rPr>
        <w:t xml:space="preserve">ommercial </w:t>
      </w:r>
      <w:proofErr w:type="spellStart"/>
      <w:r w:rsidR="00E1544B" w:rsidRPr="00FA0DFF">
        <w:rPr>
          <w:lang w:val="fr-FR"/>
        </w:rPr>
        <w:t>partners</w:t>
      </w:r>
      <w:r w:rsidR="004C19E8" w:rsidRPr="00FA0DFF">
        <w:rPr>
          <w:lang w:val="fr-FR"/>
        </w:rPr>
        <w:t>hips</w:t>
      </w:r>
      <w:proofErr w:type="spellEnd"/>
      <w:r w:rsidR="00B67FC5" w:rsidRPr="00FA0DFF">
        <w:t xml:space="preserve"> </w:t>
      </w:r>
      <w:r w:rsidR="004C19E8" w:rsidRPr="00FA0DFF">
        <w:t xml:space="preserve">with </w:t>
      </w:r>
      <w:r w:rsidRPr="00FA0DFF">
        <w:t>local bars, cafes, restaurants, and other shops</w:t>
      </w:r>
      <w:r w:rsidR="00B67FC5" w:rsidRPr="00FA0DFF">
        <w:t>,</w:t>
      </w:r>
      <w:r w:rsidRPr="00FA0DFF">
        <w:t xml:space="preserve"> offering special deals and prices to </w:t>
      </w:r>
      <w:r w:rsidR="006A3F20" w:rsidRPr="00FA0DFF">
        <w:t>S</w:t>
      </w:r>
      <w:r w:rsidRPr="00FA0DFF">
        <w:t>MM participants.</w:t>
      </w:r>
      <w:r w:rsidR="00542BCA" w:rsidRPr="00FA0DFF">
        <w:t xml:space="preserve"> </w:t>
      </w:r>
      <w:r w:rsidR="00FB7DF0" w:rsidRPr="00FA0DFF">
        <w:t xml:space="preserve"> </w:t>
      </w:r>
      <w:r w:rsidR="00A60EA5" w:rsidRPr="00FA0DFF">
        <w:t>Moreover, ancillary events such as</w:t>
      </w:r>
      <w:r w:rsidR="00D266A3" w:rsidRPr="00FA0DFF">
        <w:t xml:space="preserve"> cultural events in museums and archaeological sites, </w:t>
      </w:r>
      <w:r w:rsidR="008D034B" w:rsidRPr="00FA0DFF">
        <w:t>social gatherings in the center of the island, drawing competitions in primary and high schools featuring the mini marathon, and gastronomy expositions by local housewives</w:t>
      </w:r>
      <w:r w:rsidR="00A60EA5" w:rsidRPr="00FA0DFF">
        <w:t xml:space="preserve"> were staged around the SMM and themed advertising occurred in the local and national media</w:t>
      </w:r>
      <w:r w:rsidR="00B1266F" w:rsidRPr="00FA0DFF">
        <w:t xml:space="preserve">. </w:t>
      </w:r>
      <w:r w:rsidR="00A60EA5" w:rsidRPr="00FA0DFF">
        <w:t xml:space="preserve"> </w:t>
      </w:r>
      <w:r w:rsidR="00B45BC7" w:rsidRPr="00FA0DFF">
        <w:t>Ever since, the annual</w:t>
      </w:r>
      <w:r w:rsidR="00FB7DF0" w:rsidRPr="00FA0DFF">
        <w:t xml:space="preserve"> event </w:t>
      </w:r>
      <w:r w:rsidR="00B45BC7" w:rsidRPr="00FA0DFF">
        <w:t>has been growing</w:t>
      </w:r>
      <w:r w:rsidR="00C24408" w:rsidRPr="00FA0DFF">
        <w:t xml:space="preserve"> consistently</w:t>
      </w:r>
      <w:r w:rsidR="00E1544B" w:rsidRPr="00FA0DFF">
        <w:t>;</w:t>
      </w:r>
      <w:r w:rsidR="00FB7DF0" w:rsidRPr="00FA0DFF">
        <w:t xml:space="preserve"> in </w:t>
      </w:r>
      <w:r w:rsidR="00991E49" w:rsidRPr="00FA0DFF">
        <w:t>2017</w:t>
      </w:r>
      <w:r w:rsidR="00B45BC7" w:rsidRPr="00FA0DFF">
        <w:t>,</w:t>
      </w:r>
      <w:r w:rsidR="00FB7DF0" w:rsidRPr="00FA0DFF">
        <w:t xml:space="preserve"> more</w:t>
      </w:r>
      <w:r w:rsidR="00D81DD6" w:rsidRPr="00FA0DFF">
        <w:t xml:space="preserve"> than 12,000 individuals </w:t>
      </w:r>
      <w:r w:rsidR="00D81DD6" w:rsidRPr="00FA0DFF">
        <w:lastRenderedPageBreak/>
        <w:t>from 30</w:t>
      </w:r>
      <w:r w:rsidR="00FB7DF0" w:rsidRPr="00FA0DFF">
        <w:t xml:space="preserve"> countries visited </w:t>
      </w:r>
      <w:proofErr w:type="spellStart"/>
      <w:r w:rsidR="00FB7DF0" w:rsidRPr="00FA0DFF">
        <w:t>Spetses</w:t>
      </w:r>
      <w:proofErr w:type="spellEnd"/>
      <w:r w:rsidR="00FB7DF0" w:rsidRPr="00FA0DFF">
        <w:t xml:space="preserve"> for the </w:t>
      </w:r>
      <w:r w:rsidR="00CF4F22" w:rsidRPr="00FA0DFF">
        <w:t>m</w:t>
      </w:r>
      <w:r w:rsidR="00FB7DF0" w:rsidRPr="00FA0DFF">
        <w:t xml:space="preserve">ini </w:t>
      </w:r>
      <w:r w:rsidR="00CF4F22" w:rsidRPr="00FA0DFF">
        <w:t>m</w:t>
      </w:r>
      <w:r w:rsidR="00FB7DF0" w:rsidRPr="00FA0DFF">
        <w:t>arathon</w:t>
      </w:r>
      <w:r w:rsidR="00D81DD6" w:rsidRPr="00FA0DFF">
        <w:t xml:space="preserve">, 43% of participants were between 35-45 years of age and had participated more than four times in the event.  In terms of social media data, the Facebook page features 33,000 fans and Instagram has </w:t>
      </w:r>
      <w:r w:rsidR="00365559" w:rsidRPr="00FA0DFF">
        <w:t>17,</w:t>
      </w:r>
      <w:r w:rsidR="00D81DD6" w:rsidRPr="00FA0DFF">
        <w:t xml:space="preserve">700 followers (67% more than the previous year; </w:t>
      </w:r>
      <w:r w:rsidR="00250801" w:rsidRPr="00FA0DFF">
        <w:t>“</w:t>
      </w:r>
      <w:r w:rsidR="00D81DD6" w:rsidRPr="00FA0DFF">
        <w:t>(“</w:t>
      </w:r>
      <w:proofErr w:type="spellStart"/>
      <w:r w:rsidR="00D81DD6" w:rsidRPr="00FA0DFF">
        <w:t>Spetses</w:t>
      </w:r>
      <w:proofErr w:type="spellEnd"/>
      <w:r w:rsidR="00D81DD6" w:rsidRPr="00FA0DFF">
        <w:t xml:space="preserve"> Mini Marathon,” 2018</w:t>
      </w:r>
      <w:r w:rsidR="00250801" w:rsidRPr="00FA0DFF">
        <w:t>).</w:t>
      </w:r>
      <w:r w:rsidR="00FB7DF0" w:rsidRPr="00FA0DFF">
        <w:t xml:space="preserve">  </w:t>
      </w:r>
      <w:r w:rsidRPr="00FA0DFF">
        <w:t xml:space="preserve"> </w:t>
      </w:r>
    </w:p>
    <w:p w14:paraId="41E40353" w14:textId="2B07014D" w:rsidR="00750F76" w:rsidRPr="00FA0DFF" w:rsidRDefault="005E67DA" w:rsidP="00C35719">
      <w:pPr>
        <w:pStyle w:val="Body"/>
        <w:spacing w:line="480" w:lineRule="auto"/>
        <w:jc w:val="center"/>
        <w:rPr>
          <w:rFonts w:ascii="Times New Roman Bold" w:eastAsia="Times New Roman Bold" w:hAnsi="Times New Roman Bold" w:cs="Times New Roman Bold"/>
        </w:rPr>
      </w:pPr>
      <w:r w:rsidRPr="00FA0DFF">
        <w:rPr>
          <w:rFonts w:ascii="Times New Roman Bold"/>
        </w:rPr>
        <w:t>Method</w:t>
      </w:r>
    </w:p>
    <w:p w14:paraId="1340285A" w14:textId="306BE411" w:rsidR="0067112B" w:rsidRPr="00FA0DFF" w:rsidRDefault="002B335E" w:rsidP="00B126AB">
      <w:pPr>
        <w:pStyle w:val="Body"/>
        <w:spacing w:line="480" w:lineRule="auto"/>
      </w:pPr>
      <w:r w:rsidRPr="00FA0DFF">
        <w:tab/>
      </w:r>
      <w:r w:rsidR="00685CEE" w:rsidRPr="00FA0DFF">
        <w:t xml:space="preserve">In line with the qualitative and investigative nature of this case study, </w:t>
      </w:r>
      <w:r w:rsidR="00D13195" w:rsidRPr="00FA0DFF">
        <w:t xml:space="preserve">we aimed to achieve an in-depth </w:t>
      </w:r>
      <w:r w:rsidR="00685CEE" w:rsidRPr="00FA0DFF">
        <w:t>view of the SMM event, the change agent</w:t>
      </w:r>
      <w:r w:rsidR="00211896" w:rsidRPr="00FA0DFF">
        <w:t>,</w:t>
      </w:r>
      <w:r w:rsidR="00685CEE" w:rsidRPr="00FA0DFF">
        <w:t xml:space="preserve"> and local context</w:t>
      </w:r>
      <w:r w:rsidR="005E67DA" w:rsidRPr="00FA0DFF">
        <w:t xml:space="preserve"> (</w:t>
      </w:r>
      <w:r w:rsidR="00D13195" w:rsidRPr="00FA0DFF">
        <w:t xml:space="preserve">see </w:t>
      </w:r>
      <w:r w:rsidR="00A964AC" w:rsidRPr="00FA0DFF">
        <w:t>Creswell, 2018</w:t>
      </w:r>
      <w:r w:rsidR="00266A78" w:rsidRPr="00FA0DFF">
        <w:t>,</w:t>
      </w:r>
      <w:r w:rsidR="005E67DA" w:rsidRPr="00FA0DFF">
        <w:t xml:space="preserve"> 2012</w:t>
      </w:r>
      <w:r w:rsidR="00A60EA5" w:rsidRPr="00FA0DFF">
        <w:t>; Misener &amp; Schulenkorf, 2016</w:t>
      </w:r>
      <w:r w:rsidR="005E67DA" w:rsidRPr="00FA0DFF">
        <w:t>).</w:t>
      </w:r>
      <w:r w:rsidR="00542BCA" w:rsidRPr="00FA0DFF">
        <w:t xml:space="preserve"> </w:t>
      </w:r>
      <w:r w:rsidR="00294CA5" w:rsidRPr="00FA0DFF">
        <w:t xml:space="preserve"> </w:t>
      </w:r>
      <w:r w:rsidR="00E505AB" w:rsidRPr="00FA0DFF">
        <w:t>As such</w:t>
      </w:r>
      <w:r w:rsidR="00CB29B5" w:rsidRPr="00FA0DFF">
        <w:t>, o</w:t>
      </w:r>
      <w:r w:rsidR="008B5F73" w:rsidRPr="00FA0DFF">
        <w:t>ur case study is underpinned by an interpretive paradigm</w:t>
      </w:r>
      <w:r w:rsidR="008E6762" w:rsidRPr="00FA0DFF">
        <w:t>,</w:t>
      </w:r>
      <w:r w:rsidR="008B5F73" w:rsidRPr="00FA0DFF">
        <w:t xml:space="preserve"> which acknowledges that data emerge through a pro</w:t>
      </w:r>
      <w:r w:rsidR="00C6465A" w:rsidRPr="00FA0DFF">
        <w:t>cess of induction (Crotty, 1998;</w:t>
      </w:r>
      <w:r w:rsidR="008B5F73" w:rsidRPr="00FA0DFF">
        <w:t xml:space="preserve"> </w:t>
      </w:r>
      <w:proofErr w:type="spellStart"/>
      <w:r w:rsidR="008B5F73" w:rsidRPr="00FA0DFF">
        <w:t>Glesne</w:t>
      </w:r>
      <w:proofErr w:type="spellEnd"/>
      <w:r w:rsidR="008B5F73" w:rsidRPr="00FA0DFF">
        <w:t xml:space="preserve">, 1999; Neuman, 2003). </w:t>
      </w:r>
      <w:r w:rsidR="00A964AC" w:rsidRPr="00FA0DFF">
        <w:t>Creswell (2018)</w:t>
      </w:r>
      <w:r w:rsidR="008B5F73" w:rsidRPr="00FA0DFF">
        <w:t xml:space="preserve"> argues that </w:t>
      </w:r>
      <w:r w:rsidR="00B126AB" w:rsidRPr="00FA0DFF">
        <w:t xml:space="preserve">in </w:t>
      </w:r>
      <w:r w:rsidR="008B5F73" w:rsidRPr="00FA0DFF">
        <w:t>case study research</w:t>
      </w:r>
      <w:r w:rsidR="00B126AB" w:rsidRPr="00FA0DFF">
        <w:t>,</w:t>
      </w:r>
      <w:r w:rsidR="008B5F73" w:rsidRPr="00FA0DFF">
        <w:t xml:space="preserve"> researchers explore real-life cases through in-depth methods of data collection. </w:t>
      </w:r>
      <w:r w:rsidR="00220DB6" w:rsidRPr="00FA0DFF">
        <w:t xml:space="preserve"> The author </w:t>
      </w:r>
      <w:r w:rsidR="00CB29B5" w:rsidRPr="00FA0DFF">
        <w:t xml:space="preserve">distinguishes between different forms of case study research – including instrumental, collective, and intrinsic </w:t>
      </w:r>
      <w:r w:rsidR="008E6762" w:rsidRPr="00FA0DFF">
        <w:t>– that are distinguished by the size</w:t>
      </w:r>
      <w:r w:rsidR="00CB29B5" w:rsidRPr="00FA0DFF">
        <w:t xml:space="preserve"> and scope of the bounded case and the intent of the case study analysis</w:t>
      </w:r>
      <w:r w:rsidR="0067112B" w:rsidRPr="00FA0DFF">
        <w:t xml:space="preserve"> (see Creswell, 2018)</w:t>
      </w:r>
      <w:r w:rsidR="00CB29B5" w:rsidRPr="00FA0DFF">
        <w:t xml:space="preserve">. </w:t>
      </w:r>
      <w:r w:rsidR="00220DB6" w:rsidRPr="00FA0DFF">
        <w:t xml:space="preserve"> </w:t>
      </w:r>
      <w:r w:rsidR="00CB29B5" w:rsidRPr="00FA0DFF">
        <w:t xml:space="preserve">In our case, we engaged in an intrinsic case study that is characterized by a specific focus on a unique study context. </w:t>
      </w:r>
    </w:p>
    <w:p w14:paraId="2A18875A" w14:textId="27BDA0D3" w:rsidR="003E1D37" w:rsidRPr="00FA0DFF" w:rsidRDefault="00CB29B5" w:rsidP="00E505AB">
      <w:pPr>
        <w:pStyle w:val="Body"/>
        <w:spacing w:line="480" w:lineRule="auto"/>
        <w:ind w:firstLine="720"/>
      </w:pPr>
      <w:r w:rsidRPr="00FA0DFF">
        <w:t xml:space="preserve">To investigate this context in-depth, we </w:t>
      </w:r>
      <w:r w:rsidR="008B5F73" w:rsidRPr="00FA0DFF">
        <w:t xml:space="preserve">employed </w:t>
      </w:r>
      <w:r w:rsidR="003E1D37" w:rsidRPr="00FA0DFF">
        <w:t xml:space="preserve">semi-structured interviews </w:t>
      </w:r>
      <w:r w:rsidR="00E505AB" w:rsidRPr="00FA0DFF">
        <w:t>as our research method.</w:t>
      </w:r>
      <w:r w:rsidR="00220DB6" w:rsidRPr="00FA0DFF">
        <w:t xml:space="preserve"> </w:t>
      </w:r>
      <w:r w:rsidR="00E505AB" w:rsidRPr="00FA0DFF">
        <w:t xml:space="preserve"> Importantly, semi-structured interviews </w:t>
      </w:r>
      <w:r w:rsidR="008B5F73" w:rsidRPr="00FA0DFF">
        <w:t xml:space="preserve">not only allow </w:t>
      </w:r>
      <w:r w:rsidR="003E1D37" w:rsidRPr="00FA0DFF">
        <w:t xml:space="preserve">researchers to gain </w:t>
      </w:r>
      <w:r w:rsidR="008B5F73" w:rsidRPr="00FA0DFF">
        <w:t>a detailed</w:t>
      </w:r>
      <w:r w:rsidR="003E1D37" w:rsidRPr="00FA0DFF">
        <w:t xml:space="preserve"> understanding of particular to</w:t>
      </w:r>
      <w:r w:rsidR="008B5F73" w:rsidRPr="00FA0DFF">
        <w:t>pics and social settings, but they also provide</w:t>
      </w:r>
      <w:r w:rsidR="003E1D37" w:rsidRPr="00FA0DFF">
        <w:t xml:space="preserve"> a certain degree of flexibility in the interview process </w:t>
      </w:r>
      <w:r w:rsidR="00266A78" w:rsidRPr="00FA0DFF">
        <w:t xml:space="preserve">because </w:t>
      </w:r>
      <w:r w:rsidR="003E1D37" w:rsidRPr="00FA0DFF">
        <w:t>questions can be adjusted based on the background, experience</w:t>
      </w:r>
      <w:r w:rsidR="00266A78" w:rsidRPr="00FA0DFF">
        <w:t>,</w:t>
      </w:r>
      <w:r w:rsidR="003E1D37" w:rsidRPr="00FA0DFF">
        <w:t xml:space="preserve"> and status of interviewees</w:t>
      </w:r>
      <w:r w:rsidR="006B1CEE" w:rsidRPr="00FA0DFF">
        <w:t xml:space="preserve"> (</w:t>
      </w:r>
      <w:r w:rsidR="00511621" w:rsidRPr="00FA0DFF">
        <w:t>Denzin &amp; Lincoln, 2011</w:t>
      </w:r>
      <w:r w:rsidR="006B1CEE" w:rsidRPr="00FA0DFF">
        <w:t>).</w:t>
      </w:r>
      <w:r w:rsidR="00542BCA" w:rsidRPr="00FA0DFF">
        <w:t xml:space="preserve"> </w:t>
      </w:r>
      <w:r w:rsidR="0032568E" w:rsidRPr="00FA0DFF">
        <w:t xml:space="preserve"> </w:t>
      </w:r>
      <w:r w:rsidR="00E505AB" w:rsidRPr="00FA0DFF">
        <w:t xml:space="preserve">For our case study, semi-structured interviews were conducted between May and October 2014 by the second author, who is a native of Greece and a previous participant in the SMM. </w:t>
      </w:r>
      <w:r w:rsidR="0032568E" w:rsidRPr="00FA0DFF">
        <w:t xml:space="preserve"> </w:t>
      </w:r>
      <w:r w:rsidR="00685CEE" w:rsidRPr="00FA0DFF">
        <w:t>In an attempt to gain access to the most suitable interview candidates,</w:t>
      </w:r>
      <w:r w:rsidR="005E67DA" w:rsidRPr="00FA0DFF">
        <w:t xml:space="preserve"> </w:t>
      </w:r>
      <w:r w:rsidR="00B126AB" w:rsidRPr="00FA0DFF">
        <w:t>he</w:t>
      </w:r>
      <w:r w:rsidR="0032568E" w:rsidRPr="00FA0DFF">
        <w:t xml:space="preserve"> </w:t>
      </w:r>
      <w:r w:rsidR="00685CEE" w:rsidRPr="00FA0DFF">
        <w:t xml:space="preserve">contacted members of the event organizing </w:t>
      </w:r>
      <w:r w:rsidR="00685CEE" w:rsidRPr="00FA0DFF">
        <w:lastRenderedPageBreak/>
        <w:t xml:space="preserve">team and </w:t>
      </w:r>
      <w:r w:rsidR="005E67DA" w:rsidRPr="00FA0DFF">
        <w:t xml:space="preserve">established </w:t>
      </w:r>
      <w:r w:rsidR="00685CEE" w:rsidRPr="00FA0DFF">
        <w:t>a working relationship with the</w:t>
      </w:r>
      <w:r w:rsidR="005E67DA" w:rsidRPr="00FA0DFF">
        <w:t xml:space="preserve"> </w:t>
      </w:r>
      <w:r w:rsidR="00831B81" w:rsidRPr="00FA0DFF">
        <w:t>S</w:t>
      </w:r>
      <w:r w:rsidR="005E67DA" w:rsidRPr="00FA0DFF">
        <w:t>MM change agent</w:t>
      </w:r>
      <w:r w:rsidR="00685CEE" w:rsidRPr="00FA0DFF">
        <w:t>.</w:t>
      </w:r>
      <w:r w:rsidR="00542BCA" w:rsidRPr="00FA0DFF">
        <w:t xml:space="preserve"> </w:t>
      </w:r>
      <w:r w:rsidR="00685CEE" w:rsidRPr="00FA0DFF">
        <w:t xml:space="preserve"> Based on initial contacts and</w:t>
      </w:r>
      <w:r w:rsidR="005E67DA" w:rsidRPr="00FA0DFF">
        <w:t xml:space="preserve"> in consultation with </w:t>
      </w:r>
      <w:r w:rsidR="00EF2D35" w:rsidRPr="00FA0DFF">
        <w:t xml:space="preserve">the </w:t>
      </w:r>
      <w:r w:rsidR="005E67DA" w:rsidRPr="00FA0DFF">
        <w:t>management</w:t>
      </w:r>
      <w:r w:rsidR="00EF2D35" w:rsidRPr="00FA0DFF">
        <w:t xml:space="preserve"> team</w:t>
      </w:r>
      <w:r w:rsidR="008A69DE" w:rsidRPr="00FA0DFF">
        <w:t>,</w:t>
      </w:r>
      <w:r w:rsidR="005E67DA" w:rsidRPr="00FA0DFF">
        <w:t xml:space="preserve"> a snowball sampling procedure</w:t>
      </w:r>
      <w:r w:rsidR="00685CEE" w:rsidRPr="00FA0DFF">
        <w:t xml:space="preserve"> was </w:t>
      </w:r>
      <w:r w:rsidR="00A82CBE" w:rsidRPr="00FA0DFF">
        <w:t>employed</w:t>
      </w:r>
      <w:r w:rsidR="00266A78" w:rsidRPr="00FA0DFF">
        <w:t>,</w:t>
      </w:r>
      <w:r w:rsidR="00685CEE" w:rsidRPr="00FA0DFF">
        <w:t xml:space="preserve"> which resulted in a diverse sample of 19 interview </w:t>
      </w:r>
      <w:r w:rsidR="00266A78" w:rsidRPr="00FA0DFF">
        <w:t xml:space="preserve">participants </w:t>
      </w:r>
      <w:r w:rsidR="00685CEE" w:rsidRPr="00FA0DFF">
        <w:t>(see Table</w:t>
      </w:r>
      <w:r w:rsidR="00266A78" w:rsidRPr="00FA0DFF">
        <w:t xml:space="preserve"> 1</w:t>
      </w:r>
      <w:r w:rsidR="00685CEE" w:rsidRPr="00FA0DFF">
        <w:t xml:space="preserve">). </w:t>
      </w:r>
    </w:p>
    <w:p w14:paraId="0E687829" w14:textId="10AAC371" w:rsidR="003E1D37" w:rsidRPr="00FA0DFF" w:rsidRDefault="006B1CEE" w:rsidP="008D1870">
      <w:pPr>
        <w:pStyle w:val="Body"/>
        <w:widowControl w:val="0"/>
        <w:spacing w:line="480" w:lineRule="auto"/>
        <w:ind w:firstLine="720"/>
      </w:pPr>
      <w:r w:rsidRPr="00FA0DFF">
        <w:t xml:space="preserve">The purposeful sampling strategy </w:t>
      </w:r>
      <w:r w:rsidR="00266A78" w:rsidRPr="00FA0DFF">
        <w:t xml:space="preserve">(Patton, 2014) </w:t>
      </w:r>
      <w:r w:rsidRPr="00FA0DFF">
        <w:t>allowed f</w:t>
      </w:r>
      <w:r w:rsidR="00211896" w:rsidRPr="00FA0DFF">
        <w:t xml:space="preserve">or capturing </w:t>
      </w:r>
      <w:r w:rsidR="00EF2D35" w:rsidRPr="00FA0DFF">
        <w:t xml:space="preserve">holistic feedback from </w:t>
      </w:r>
      <w:r w:rsidRPr="00FA0DFF">
        <w:t>various event stakeholders; in particular, s</w:t>
      </w:r>
      <w:r w:rsidR="00D3215C" w:rsidRPr="00FA0DFF">
        <w:t xml:space="preserve">even stakeholder categories were </w:t>
      </w:r>
      <w:r w:rsidR="00EF2D35" w:rsidRPr="00FA0DFF">
        <w:t>included in</w:t>
      </w:r>
      <w:r w:rsidR="00D3215C" w:rsidRPr="00FA0DFF">
        <w:t xml:space="preserve"> the sample: organizing committee, non-resident athlete, resident athlete, municipality, resident business owner, </w:t>
      </w:r>
      <w:r w:rsidR="009E3692" w:rsidRPr="00FA0DFF">
        <w:t>sponsor, and resident volunteer.</w:t>
      </w:r>
      <w:r w:rsidR="00542BCA" w:rsidRPr="00FA0DFF">
        <w:t xml:space="preserve"> </w:t>
      </w:r>
      <w:r w:rsidR="006E2336" w:rsidRPr="00FA0DFF">
        <w:t xml:space="preserve"> </w:t>
      </w:r>
      <w:r w:rsidR="00EF2D35" w:rsidRPr="00FA0DFF">
        <w:t>During the interviews, t</w:t>
      </w:r>
      <w:r w:rsidR="00A82CBE" w:rsidRPr="00FA0DFF">
        <w:t>he respective i</w:t>
      </w:r>
      <w:r w:rsidRPr="00FA0DFF">
        <w:t xml:space="preserve">nterviewees </w:t>
      </w:r>
      <w:r w:rsidR="00D3215C" w:rsidRPr="00FA0DFF">
        <w:t xml:space="preserve">discussed their experiences regarding </w:t>
      </w:r>
      <w:r w:rsidR="005E67DA" w:rsidRPr="00FA0DFF">
        <w:t>the role of the change agent</w:t>
      </w:r>
      <w:r w:rsidR="004A47E3" w:rsidRPr="00FA0DFF">
        <w:t>,</w:t>
      </w:r>
      <w:r w:rsidR="005E67DA" w:rsidRPr="00FA0DFF">
        <w:t xml:space="preserve"> partnerships with the</w:t>
      </w:r>
      <w:r w:rsidR="00D3215C" w:rsidRPr="00FA0DFF">
        <w:t xml:space="preserve"> local</w:t>
      </w:r>
      <w:r w:rsidR="005E67DA" w:rsidRPr="00FA0DFF">
        <w:t xml:space="preserve"> community</w:t>
      </w:r>
      <w:r w:rsidR="004A47E3" w:rsidRPr="00FA0DFF">
        <w:t>,</w:t>
      </w:r>
      <w:r w:rsidR="00D3215C" w:rsidRPr="00FA0DFF">
        <w:t xml:space="preserve"> and experiences of</w:t>
      </w:r>
      <w:r w:rsidR="003E1D37" w:rsidRPr="00FA0DFF">
        <w:t xml:space="preserve"> </w:t>
      </w:r>
      <w:r w:rsidR="00D3215C" w:rsidRPr="00FA0DFF">
        <w:t>positive and negative event</w:t>
      </w:r>
      <w:r w:rsidR="00542BCA" w:rsidRPr="00FA0DFF">
        <w:t xml:space="preserve"> impacts/outcomes.  </w:t>
      </w:r>
      <w:r w:rsidR="003E1D37" w:rsidRPr="00FA0DFF">
        <w:t xml:space="preserve">In particular, </w:t>
      </w:r>
      <w:r w:rsidRPr="00FA0DFF">
        <w:t xml:space="preserve">interview </w:t>
      </w:r>
      <w:r w:rsidR="003E1D37" w:rsidRPr="00FA0DFF">
        <w:t xml:space="preserve">questions included the following: (a) In your opinion, what is the greatest impact the event has created for the island? (b) What do you think contributes mostly to the success of the event? </w:t>
      </w:r>
      <w:r w:rsidR="00A6021E" w:rsidRPr="00FA0DFF">
        <w:t>(b</w:t>
      </w:r>
      <w:r w:rsidR="003E1D37" w:rsidRPr="00FA0DFF">
        <w:t xml:space="preserve">) What is your perception toward the role of the </w:t>
      </w:r>
      <w:r w:rsidR="00A6021E" w:rsidRPr="00FA0DFF">
        <w:t>event organizer?</w:t>
      </w:r>
      <w:r w:rsidR="003E1D37" w:rsidRPr="00FA0DFF">
        <w:t xml:space="preserve"> </w:t>
      </w:r>
      <w:r w:rsidR="00126B2D" w:rsidRPr="00FA0DFF">
        <w:t xml:space="preserve">(d) </w:t>
      </w:r>
      <w:r w:rsidR="00D73C64" w:rsidRPr="00FA0DFF">
        <w:t xml:space="preserve">As a result of the SMM, do you see any additional </w:t>
      </w:r>
      <w:r w:rsidR="00126B2D" w:rsidRPr="00FA0DFF">
        <w:t>development</w:t>
      </w:r>
      <w:r w:rsidR="00D73C64" w:rsidRPr="00FA0DFF">
        <w:t>s beyond the immediate event achievements</w:t>
      </w:r>
      <w:r w:rsidR="00126B2D" w:rsidRPr="00FA0DFF">
        <w:t xml:space="preserve">? </w:t>
      </w:r>
      <w:r w:rsidR="003E1D37" w:rsidRPr="00FA0DFF">
        <w:t xml:space="preserve">and </w:t>
      </w:r>
      <w:r w:rsidR="00D73C64" w:rsidRPr="00FA0DFF">
        <w:t>(e</w:t>
      </w:r>
      <w:r w:rsidR="00A6021E" w:rsidRPr="00FA0DFF">
        <w:t xml:space="preserve">) What are your suggestions for </w:t>
      </w:r>
      <w:r w:rsidR="003E1D37" w:rsidRPr="00FA0DFF">
        <w:t xml:space="preserve">the involvement of the community in </w:t>
      </w:r>
      <w:r w:rsidR="0042093D" w:rsidRPr="00FA0DFF">
        <w:t xml:space="preserve">holding </w:t>
      </w:r>
      <w:r w:rsidR="003E1D37" w:rsidRPr="00FA0DFF">
        <w:t>the event</w:t>
      </w:r>
      <w:r w:rsidR="00A6021E" w:rsidRPr="00FA0DFF">
        <w:t xml:space="preserve"> in the future</w:t>
      </w:r>
      <w:r w:rsidR="003E1D37" w:rsidRPr="00FA0DFF">
        <w:t>?</w:t>
      </w:r>
      <w:r w:rsidR="00542BCA" w:rsidRPr="00FA0DFF">
        <w:t xml:space="preserve"> </w:t>
      </w:r>
      <w:r w:rsidR="003E1D37" w:rsidRPr="00FA0DFF">
        <w:t xml:space="preserve"> Paraphrasing was used to clarify </w:t>
      </w:r>
      <w:r w:rsidR="00266A78" w:rsidRPr="00FA0DFF">
        <w:t>participants</w:t>
      </w:r>
      <w:r w:rsidR="00266A78" w:rsidRPr="00FA0DFF">
        <w:rPr>
          <w:lang w:val="fr-FR"/>
        </w:rPr>
        <w:t xml:space="preserve">’ </w:t>
      </w:r>
      <w:r w:rsidR="003E1D37" w:rsidRPr="00FA0DFF">
        <w:t xml:space="preserve">responses and allow for </w:t>
      </w:r>
      <w:r w:rsidR="00EF2D35" w:rsidRPr="00FA0DFF">
        <w:t>the development</w:t>
      </w:r>
      <w:r w:rsidR="003E1D37" w:rsidRPr="00FA0DFF">
        <w:t xml:space="preserve"> and/or clarif</w:t>
      </w:r>
      <w:r w:rsidR="00EF2D35" w:rsidRPr="00FA0DFF">
        <w:t>ication of</w:t>
      </w:r>
      <w:r w:rsidR="003E1D37" w:rsidRPr="00FA0DFF">
        <w:t xml:space="preserve"> potential follow-up questions (Strauss &amp; Corbin, 1998).</w:t>
      </w:r>
      <w:r w:rsidR="00542BCA" w:rsidRPr="00FA0DFF">
        <w:t xml:space="preserve"> </w:t>
      </w:r>
      <w:r w:rsidR="004A47E3" w:rsidRPr="00FA0DFF">
        <w:t xml:space="preserve"> </w:t>
      </w:r>
      <w:r w:rsidR="003E1D37" w:rsidRPr="00FA0DFF">
        <w:t>All s</w:t>
      </w:r>
      <w:r w:rsidR="00D56A94" w:rsidRPr="00FA0DFF">
        <w:t>emi-structured i</w:t>
      </w:r>
      <w:r w:rsidR="005E67DA" w:rsidRPr="00FA0DFF">
        <w:t xml:space="preserve">nterviews ranged </w:t>
      </w:r>
      <w:r w:rsidR="004A47E3" w:rsidRPr="00FA0DFF">
        <w:t>between</w:t>
      </w:r>
      <w:r w:rsidR="005E67DA" w:rsidRPr="00FA0DFF">
        <w:t xml:space="preserve"> 30</w:t>
      </w:r>
      <w:r w:rsidR="00266A78" w:rsidRPr="00FA0DFF">
        <w:t xml:space="preserve"> and </w:t>
      </w:r>
      <w:r w:rsidR="005E67DA" w:rsidRPr="00FA0DFF">
        <w:t>60 minutes</w:t>
      </w:r>
      <w:r w:rsidR="00A6021E" w:rsidRPr="00FA0DFF">
        <w:t>; they</w:t>
      </w:r>
      <w:r w:rsidR="004A47E3" w:rsidRPr="00FA0DFF">
        <w:t xml:space="preserve"> </w:t>
      </w:r>
      <w:r w:rsidR="005E67DA" w:rsidRPr="00FA0DFF">
        <w:t xml:space="preserve">were digitally recorded and subsequently transcribed </w:t>
      </w:r>
      <w:r w:rsidR="00A6021E" w:rsidRPr="00FA0DFF">
        <w:t>and prepared for analysis</w:t>
      </w:r>
      <w:r w:rsidR="005E67DA" w:rsidRPr="00FA0DFF">
        <w:t>.</w:t>
      </w:r>
      <w:r w:rsidR="00542BCA" w:rsidRPr="00FA0DFF">
        <w:t xml:space="preserve"> </w:t>
      </w:r>
      <w:r w:rsidR="005E67DA" w:rsidRPr="00FA0DFF">
        <w:t xml:space="preserve"> </w:t>
      </w:r>
      <w:r w:rsidR="00A6021E" w:rsidRPr="00FA0DFF">
        <w:t>Finally, a</w:t>
      </w:r>
      <w:r w:rsidR="005E67DA" w:rsidRPr="00FA0DFF">
        <w:t>ssurance of confidentiality w</w:t>
      </w:r>
      <w:r w:rsidR="00D56A94" w:rsidRPr="00FA0DFF">
        <w:t>as</w:t>
      </w:r>
      <w:r w:rsidR="005E67DA" w:rsidRPr="00FA0DFF">
        <w:t xml:space="preserve"> provided to all participants in an effort to ensure openness of information, </w:t>
      </w:r>
      <w:r w:rsidR="00D56A94" w:rsidRPr="00FA0DFF">
        <w:t xml:space="preserve">and </w:t>
      </w:r>
      <w:r w:rsidR="005E67DA" w:rsidRPr="00FA0DFF">
        <w:t>pseudonyms were assigned</w:t>
      </w:r>
      <w:r w:rsidR="00D56A94" w:rsidRPr="00FA0DFF">
        <w:t xml:space="preserve"> in any written documents that resulted from our study</w:t>
      </w:r>
      <w:r w:rsidR="005E67DA" w:rsidRPr="00FA0DFF">
        <w:t xml:space="preserve">. </w:t>
      </w:r>
    </w:p>
    <w:p w14:paraId="659B5866" w14:textId="349DB62B" w:rsidR="00E505AB" w:rsidRPr="00FA0DFF" w:rsidRDefault="00E505AB" w:rsidP="00E505AB">
      <w:pPr>
        <w:pStyle w:val="Body"/>
        <w:widowControl w:val="0"/>
        <w:spacing w:line="480" w:lineRule="auto"/>
        <w:rPr>
          <w:b/>
        </w:rPr>
      </w:pPr>
      <w:r w:rsidRPr="00FA0DFF">
        <w:rPr>
          <w:b/>
        </w:rPr>
        <w:t>Researcher Positionality</w:t>
      </w:r>
    </w:p>
    <w:p w14:paraId="6E6A4960" w14:textId="0578E812" w:rsidR="00EF35CF" w:rsidRPr="00FA0DFF" w:rsidRDefault="00E505AB" w:rsidP="00E505AB">
      <w:pPr>
        <w:pStyle w:val="Body"/>
        <w:widowControl w:val="0"/>
        <w:spacing w:line="480" w:lineRule="auto"/>
        <w:ind w:firstLine="720"/>
      </w:pPr>
      <w:r w:rsidRPr="00FA0DFF">
        <w:t xml:space="preserve">For transparency purposes, the role of this article’s second author in and around the SMM event deserves </w:t>
      </w:r>
      <w:r w:rsidR="00497BB9" w:rsidRPr="00FA0DFF">
        <w:t>further</w:t>
      </w:r>
      <w:r w:rsidRPr="00FA0DFF">
        <w:t xml:space="preserve"> detail. </w:t>
      </w:r>
      <w:r w:rsidR="002F2865" w:rsidRPr="00FA0DFF">
        <w:t xml:space="preserve"> </w:t>
      </w:r>
      <w:r w:rsidRPr="00FA0DFF">
        <w:t xml:space="preserve">As noted above, he is a native of Greece and a previous participant </w:t>
      </w:r>
      <w:r w:rsidRPr="00FA0DFF">
        <w:lastRenderedPageBreak/>
        <w:t>in the SMM who was centrally involved in the relationship building and data gathering for this research study.</w:t>
      </w:r>
      <w:r w:rsidR="002F2865" w:rsidRPr="00FA0DFF">
        <w:t xml:space="preserve"> </w:t>
      </w:r>
      <w:r w:rsidRPr="00FA0DFF">
        <w:t xml:space="preserve"> In particular, </w:t>
      </w:r>
      <w:r w:rsidR="005E67DA" w:rsidRPr="00FA0DFF">
        <w:t>as a swimmer in the 5 km race</w:t>
      </w:r>
      <w:r w:rsidR="008E6762" w:rsidRPr="00FA0DFF">
        <w:t>,</w:t>
      </w:r>
      <w:r w:rsidRPr="00FA0DFF">
        <w:t xml:space="preserve"> he had direct access to other participants and</w:t>
      </w:r>
      <w:r w:rsidR="008E6762" w:rsidRPr="00FA0DFF">
        <w:t xml:space="preserve"> </w:t>
      </w:r>
      <w:r w:rsidR="00D13195" w:rsidRPr="00FA0DFF">
        <w:t xml:space="preserve">also engaged </w:t>
      </w:r>
      <w:r w:rsidR="005E67DA" w:rsidRPr="00FA0DFF">
        <w:t>at soci</w:t>
      </w:r>
      <w:r w:rsidR="008D034B" w:rsidRPr="00FA0DFF">
        <w:t>ocultural</w:t>
      </w:r>
      <w:r w:rsidR="005E67DA" w:rsidRPr="00FA0DFF">
        <w:t xml:space="preserve"> events </w:t>
      </w:r>
      <w:r w:rsidRPr="00FA0DFF">
        <w:t>around the immediate</w:t>
      </w:r>
      <w:r w:rsidR="005E67DA" w:rsidRPr="00FA0DFF">
        <w:t xml:space="preserve"> sport</w:t>
      </w:r>
      <w:r w:rsidRPr="00FA0DFF">
        <w:t>ing</w:t>
      </w:r>
      <w:r w:rsidR="005E67DA" w:rsidRPr="00FA0DFF">
        <w:t xml:space="preserve"> activities.</w:t>
      </w:r>
      <w:r w:rsidR="00542BCA" w:rsidRPr="00FA0DFF">
        <w:t xml:space="preserve"> </w:t>
      </w:r>
      <w:r w:rsidR="005E67DA" w:rsidRPr="00FA0DFF">
        <w:t xml:space="preserve"> Simultaneously, </w:t>
      </w:r>
      <w:r w:rsidR="00D13195" w:rsidRPr="00FA0DFF">
        <w:t>he</w:t>
      </w:r>
      <w:r w:rsidR="005E67DA" w:rsidRPr="00FA0DFF">
        <w:t xml:space="preserve"> interacted with volunteers, local residents, and members of the organizing committee</w:t>
      </w:r>
      <w:r w:rsidR="00BE4D52" w:rsidRPr="00FA0DFF">
        <w:t xml:space="preserve"> </w:t>
      </w:r>
      <w:r w:rsidR="00BC76B4" w:rsidRPr="00FA0DFF">
        <w:t>regarding</w:t>
      </w:r>
      <w:r w:rsidR="00BE4D52" w:rsidRPr="00FA0DFF">
        <w:t xml:space="preserve"> the event</w:t>
      </w:r>
      <w:r w:rsidR="005E67DA" w:rsidRPr="00FA0DFF">
        <w:t>.</w:t>
      </w:r>
      <w:r w:rsidR="00542BCA" w:rsidRPr="00FA0DFF">
        <w:t xml:space="preserve"> </w:t>
      </w:r>
      <w:r w:rsidR="005E67DA" w:rsidRPr="00FA0DFF">
        <w:t xml:space="preserve"> </w:t>
      </w:r>
      <w:r w:rsidRPr="00FA0DFF">
        <w:t>In short, t</w:t>
      </w:r>
      <w:r w:rsidR="005E67DA" w:rsidRPr="00FA0DFF">
        <w:t>he</w:t>
      </w:r>
      <w:r w:rsidR="00B52BA6" w:rsidRPr="00FA0DFF">
        <w:t xml:space="preserve"> authentic</w:t>
      </w:r>
      <w:r w:rsidR="005E67DA" w:rsidRPr="00FA0DFF">
        <w:t xml:space="preserve"> participant-observer role allowed </w:t>
      </w:r>
      <w:r w:rsidR="00D13195" w:rsidRPr="00FA0DFF">
        <w:t>him</w:t>
      </w:r>
      <w:r w:rsidR="005E67DA" w:rsidRPr="00FA0DFF">
        <w:t xml:space="preserve"> to</w:t>
      </w:r>
      <w:r w:rsidR="00BE4D52" w:rsidRPr="00FA0DFF">
        <w:t xml:space="preserve"> naturally</w:t>
      </w:r>
      <w:r w:rsidR="005E67DA" w:rsidRPr="00FA0DFF">
        <w:t xml:space="preserve"> enter the setting</w:t>
      </w:r>
      <w:r w:rsidR="00BE4D52" w:rsidRPr="00FA0DFF">
        <w:t xml:space="preserve"> </w:t>
      </w:r>
      <w:r w:rsidR="005E67DA" w:rsidRPr="00FA0DFF">
        <w:t xml:space="preserve">and interact casually and non-directly with individuals </w:t>
      </w:r>
      <w:r w:rsidR="00266A78" w:rsidRPr="00FA0DFF">
        <w:t xml:space="preserve">and </w:t>
      </w:r>
      <w:r w:rsidR="005E67DA" w:rsidRPr="00FA0DFF">
        <w:t>groups (</w:t>
      </w:r>
      <w:r w:rsidRPr="00FA0DFF">
        <w:t xml:space="preserve">see </w:t>
      </w:r>
      <w:r w:rsidR="00C1779A" w:rsidRPr="00FA0DFF">
        <w:t xml:space="preserve">Hunt, 1989; </w:t>
      </w:r>
      <w:r w:rsidR="00B56D9D" w:rsidRPr="00FA0DFF">
        <w:t>Patton, 2014</w:t>
      </w:r>
      <w:r w:rsidR="005E67DA" w:rsidRPr="00FA0DFF">
        <w:t>).</w:t>
      </w:r>
      <w:r w:rsidR="00542BCA" w:rsidRPr="00FA0DFF">
        <w:t xml:space="preserve"> </w:t>
      </w:r>
      <w:r w:rsidR="005E67DA" w:rsidRPr="00FA0DFF">
        <w:t xml:space="preserve"> </w:t>
      </w:r>
      <w:r w:rsidR="00606ECE" w:rsidRPr="00FA0DFF">
        <w:t>Overall, t</w:t>
      </w:r>
      <w:r w:rsidR="005E67DA" w:rsidRPr="00FA0DFF">
        <w:t xml:space="preserve">his </w:t>
      </w:r>
      <w:r w:rsidR="00A6021E" w:rsidRPr="00FA0DFF">
        <w:t xml:space="preserve">informal </w:t>
      </w:r>
      <w:r w:rsidR="005E67DA" w:rsidRPr="00FA0DFF">
        <w:t xml:space="preserve">observational process was instrumental in securing a “behind-the-scenes” </w:t>
      </w:r>
      <w:r w:rsidR="00A82CBE" w:rsidRPr="00FA0DFF">
        <w:t>look at</w:t>
      </w:r>
      <w:r w:rsidR="005E67DA" w:rsidRPr="00FA0DFF">
        <w:t xml:space="preserve"> the event and </w:t>
      </w:r>
      <w:r w:rsidR="00F56203" w:rsidRPr="00FA0DFF">
        <w:t xml:space="preserve">gaining </w:t>
      </w:r>
      <w:r w:rsidR="005E67DA" w:rsidRPr="00FA0DFF">
        <w:t xml:space="preserve">informal feedback </w:t>
      </w:r>
      <w:r w:rsidR="00F56203" w:rsidRPr="00FA0DFF">
        <w:t xml:space="preserve">from </w:t>
      </w:r>
      <w:r w:rsidR="005E67DA" w:rsidRPr="00FA0DFF">
        <w:t>the community</w:t>
      </w:r>
      <w:r w:rsidR="00D13195" w:rsidRPr="00FA0DFF">
        <w:t xml:space="preserve"> and organizers</w:t>
      </w:r>
      <w:r w:rsidRPr="00FA0DFF">
        <w:t xml:space="preserve">. </w:t>
      </w:r>
      <w:r w:rsidR="00910071" w:rsidRPr="00FA0DFF">
        <w:t xml:space="preserve"> </w:t>
      </w:r>
      <w:r w:rsidRPr="00FA0DFF">
        <w:t>However, we also</w:t>
      </w:r>
      <w:r w:rsidR="00D13195" w:rsidRPr="00FA0DFF">
        <w:t xml:space="preserve"> </w:t>
      </w:r>
      <w:r w:rsidR="005E67DA" w:rsidRPr="00FA0DFF">
        <w:t>acknowledge</w:t>
      </w:r>
      <w:r w:rsidR="00EF35CF" w:rsidRPr="00FA0DFF">
        <w:t xml:space="preserve"> </w:t>
      </w:r>
      <w:r w:rsidR="00D13195" w:rsidRPr="00FA0DFF">
        <w:t xml:space="preserve">the author’s </w:t>
      </w:r>
      <w:r w:rsidR="006A4AAC" w:rsidRPr="00FA0DFF">
        <w:t xml:space="preserve">background and </w:t>
      </w:r>
      <w:r w:rsidR="00606ECE" w:rsidRPr="00FA0DFF">
        <w:t xml:space="preserve">potential </w:t>
      </w:r>
      <w:r w:rsidR="005E67DA" w:rsidRPr="00FA0DFF">
        <w:t xml:space="preserve">bias </w:t>
      </w:r>
      <w:r w:rsidR="00EF35CF" w:rsidRPr="00FA0DFF">
        <w:t>as a limitation that may have influenced the overall findings</w:t>
      </w:r>
      <w:r w:rsidR="005E67DA" w:rsidRPr="00FA0DFF">
        <w:t xml:space="preserve"> of the study</w:t>
      </w:r>
      <w:r w:rsidR="0019734D" w:rsidRPr="00FA0DFF">
        <w:t>,</w:t>
      </w:r>
      <w:r w:rsidR="006A4AAC" w:rsidRPr="00FA0DFF">
        <w:t xml:space="preserve"> which we</w:t>
      </w:r>
      <w:r w:rsidR="00EF35CF" w:rsidRPr="00FA0DFF">
        <w:t xml:space="preserve"> attempt</w:t>
      </w:r>
      <w:r w:rsidR="006A4AAC" w:rsidRPr="00FA0DFF">
        <w:t>ed</w:t>
      </w:r>
      <w:r w:rsidR="00EF35CF" w:rsidRPr="00FA0DFF">
        <w:t xml:space="preserve"> to minimize </w:t>
      </w:r>
      <w:r w:rsidR="006A4AAC" w:rsidRPr="00FA0DFF">
        <w:t>via</w:t>
      </w:r>
      <w:r w:rsidR="00EF35CF" w:rsidRPr="00FA0DFF">
        <w:t xml:space="preserve"> c</w:t>
      </w:r>
      <w:r w:rsidR="005E67DA" w:rsidRPr="00FA0DFF">
        <w:t>onstant self-reflection</w:t>
      </w:r>
      <w:r w:rsidR="00EF35CF" w:rsidRPr="00FA0DFF">
        <w:t xml:space="preserve"> and author cross-checking </w:t>
      </w:r>
      <w:r w:rsidR="006A4AAC" w:rsidRPr="00FA0DFF">
        <w:t>during the</w:t>
      </w:r>
      <w:r w:rsidR="00EF35CF" w:rsidRPr="00FA0DFF">
        <w:t xml:space="preserve"> data analysis </w:t>
      </w:r>
      <w:r w:rsidR="006A4AAC" w:rsidRPr="00FA0DFF">
        <w:t xml:space="preserve">process </w:t>
      </w:r>
      <w:r w:rsidR="00EF35CF" w:rsidRPr="00FA0DFF">
        <w:t>(</w:t>
      </w:r>
      <w:r w:rsidR="00EF2D35" w:rsidRPr="00FA0DFF">
        <w:t xml:space="preserve">see </w:t>
      </w:r>
      <w:r w:rsidR="00EF35CF" w:rsidRPr="00FA0DFF">
        <w:t>Patton, 2014).</w:t>
      </w:r>
      <w:r w:rsidR="00A42F3B" w:rsidRPr="00FA0DFF">
        <w:t xml:space="preserve"> </w:t>
      </w:r>
    </w:p>
    <w:p w14:paraId="4C5E35FF" w14:textId="77777777" w:rsidR="00750F76" w:rsidRPr="00FA0DFF" w:rsidRDefault="005E67DA" w:rsidP="008D1870">
      <w:pPr>
        <w:pStyle w:val="Body"/>
        <w:widowControl w:val="0"/>
        <w:spacing w:line="480" w:lineRule="auto"/>
        <w:rPr>
          <w:rFonts w:ascii="Times New Roman Bold" w:eastAsia="Times New Roman Bold" w:hAnsi="Times New Roman Bold" w:cs="Times New Roman Bold"/>
        </w:rPr>
      </w:pPr>
      <w:r w:rsidRPr="00FA0DFF">
        <w:rPr>
          <w:rFonts w:ascii="Times New Roman Bold"/>
        </w:rPr>
        <w:t>Data Analysis</w:t>
      </w:r>
    </w:p>
    <w:p w14:paraId="130856C3" w14:textId="2E63CEBB" w:rsidR="00AF5A78" w:rsidRPr="00FA0DFF" w:rsidRDefault="005E67DA" w:rsidP="00AF5A78">
      <w:pPr>
        <w:pStyle w:val="Body"/>
        <w:widowControl w:val="0"/>
        <w:spacing w:line="480" w:lineRule="auto"/>
      </w:pPr>
      <w:r w:rsidRPr="00FA0DFF">
        <w:rPr>
          <w:rFonts w:ascii="Times New Roman Bold" w:eastAsia="Times New Roman Bold" w:hAnsi="Times New Roman Bold" w:cs="Times New Roman Bold"/>
        </w:rPr>
        <w:tab/>
        <w:t xml:space="preserve"> </w:t>
      </w:r>
      <w:r w:rsidR="00A6021E" w:rsidRPr="00FA0DFF">
        <w:t>Upon completion of interviews and the</w:t>
      </w:r>
      <w:r w:rsidRPr="00FA0DFF">
        <w:t xml:space="preserve"> </w:t>
      </w:r>
      <w:r w:rsidR="00A6021E" w:rsidRPr="00FA0DFF">
        <w:t>production of full transcripts</w:t>
      </w:r>
      <w:r w:rsidRPr="00FA0DFF">
        <w:t>, the data set was analyzed with the help of the computer-aided data analysis software NVivo 10.</w:t>
      </w:r>
      <w:r w:rsidR="00542BCA" w:rsidRPr="00FA0DFF">
        <w:t xml:space="preserve"> </w:t>
      </w:r>
      <w:r w:rsidRPr="00FA0DFF">
        <w:t xml:space="preserve"> The software is </w:t>
      </w:r>
      <w:r w:rsidR="00A6021E" w:rsidRPr="00FA0DFF">
        <w:t xml:space="preserve">commonly used in qualitative research studies as it </w:t>
      </w:r>
      <w:r w:rsidRPr="00FA0DFF">
        <w:t>assist</w:t>
      </w:r>
      <w:r w:rsidR="00A6021E" w:rsidRPr="00FA0DFF">
        <w:t>s</w:t>
      </w:r>
      <w:r w:rsidRPr="00FA0DFF">
        <w:t xml:space="preserve"> with integrating, indexing, and coding </w:t>
      </w:r>
      <w:r w:rsidR="00C35719" w:rsidRPr="00FA0DFF">
        <w:t xml:space="preserve">a </w:t>
      </w:r>
      <w:r w:rsidRPr="00FA0DFF">
        <w:t>large amount of qualitative data (</w:t>
      </w:r>
      <w:proofErr w:type="spellStart"/>
      <w:r w:rsidRPr="00FA0DFF">
        <w:t>Edhlund</w:t>
      </w:r>
      <w:proofErr w:type="spellEnd"/>
      <w:r w:rsidRPr="00FA0DFF">
        <w:t xml:space="preserve"> &amp;</w:t>
      </w:r>
      <w:r w:rsidR="009E3692" w:rsidRPr="00FA0DFF">
        <w:t xml:space="preserve"> </w:t>
      </w:r>
      <w:r w:rsidRPr="00FA0DFF">
        <w:t>McDougall, 2012).</w:t>
      </w:r>
      <w:r w:rsidR="00542BCA" w:rsidRPr="00FA0DFF">
        <w:t xml:space="preserve"> </w:t>
      </w:r>
      <w:r w:rsidRPr="00FA0DFF">
        <w:t xml:space="preserve"> </w:t>
      </w:r>
      <w:r w:rsidR="003E09B4" w:rsidRPr="00FA0DFF">
        <w:t>T</w:t>
      </w:r>
      <w:r w:rsidR="00BC313A" w:rsidRPr="00FA0DFF">
        <w:t xml:space="preserve">he </w:t>
      </w:r>
      <w:r w:rsidR="00932CE6" w:rsidRPr="00FA0DFF">
        <w:t>second</w:t>
      </w:r>
      <w:r w:rsidR="00BC313A" w:rsidRPr="00FA0DFF">
        <w:t xml:space="preserve"> author started the process of</w:t>
      </w:r>
      <w:r w:rsidRPr="00FA0DFF">
        <w:t xml:space="preserve"> </w:t>
      </w:r>
      <w:r w:rsidRPr="00FA0DFF">
        <w:rPr>
          <w:i/>
        </w:rPr>
        <w:t>open coding</w:t>
      </w:r>
      <w:r w:rsidRPr="00FA0DFF">
        <w:t>, where</w:t>
      </w:r>
      <w:r w:rsidR="00C35719" w:rsidRPr="00FA0DFF">
        <w:t>by</w:t>
      </w:r>
      <w:r w:rsidRPr="00FA0DFF">
        <w:t xml:space="preserve"> </w:t>
      </w:r>
      <w:r w:rsidR="00BC313A" w:rsidRPr="00FA0DFF">
        <w:t xml:space="preserve">sections </w:t>
      </w:r>
      <w:r w:rsidRPr="00FA0DFF">
        <w:t>of</w:t>
      </w:r>
      <w:r w:rsidR="00BC313A" w:rsidRPr="00FA0DFF">
        <w:t xml:space="preserve"> the</w:t>
      </w:r>
      <w:r w:rsidRPr="00FA0DFF">
        <w:t xml:space="preserve"> source material were assigned into free nodes.</w:t>
      </w:r>
      <w:r w:rsidR="00542BCA" w:rsidRPr="00FA0DFF">
        <w:t xml:space="preserve"> </w:t>
      </w:r>
      <w:r w:rsidRPr="00FA0DFF">
        <w:t xml:space="preserve"> </w:t>
      </w:r>
      <w:r w:rsidRPr="00FA0DFF">
        <w:rPr>
          <w:i/>
        </w:rPr>
        <w:t>Free nodes</w:t>
      </w:r>
      <w:r w:rsidRPr="00FA0DFF">
        <w:t xml:space="preserve"> are characterized as containers based on cases, and do not necessarily hypothesize causal relationships </w:t>
      </w:r>
      <w:r w:rsidR="00BF6F87" w:rsidRPr="00FA0DFF">
        <w:t>with other nodes</w:t>
      </w:r>
      <w:r w:rsidRPr="00FA0DFF">
        <w:t xml:space="preserve"> or various concepts and cases related to the data set.</w:t>
      </w:r>
      <w:r w:rsidR="00542BCA" w:rsidRPr="00FA0DFF">
        <w:t xml:space="preserve"> </w:t>
      </w:r>
      <w:r w:rsidRPr="00FA0DFF">
        <w:t xml:space="preserve"> </w:t>
      </w:r>
      <w:r w:rsidR="00C35719" w:rsidRPr="00FA0DFF">
        <w:t>T</w:t>
      </w:r>
      <w:r w:rsidRPr="00FA0DFF">
        <w:t xml:space="preserve">hey constitute the foundation </w:t>
      </w:r>
      <w:r w:rsidR="00BF6F87" w:rsidRPr="00FA0DFF">
        <w:t>for the</w:t>
      </w:r>
      <w:r w:rsidRPr="00FA0DFF">
        <w:t xml:space="preserve"> </w:t>
      </w:r>
      <w:r w:rsidR="003E09B4" w:rsidRPr="00FA0DFF">
        <w:t xml:space="preserve">subsequent </w:t>
      </w:r>
      <w:r w:rsidRPr="00FA0DFF">
        <w:t>hierarchical organization into categories and subcategories</w:t>
      </w:r>
      <w:r w:rsidR="00BF6F87" w:rsidRPr="00FA0DFF">
        <w:t xml:space="preserve"> known as </w:t>
      </w:r>
      <w:r w:rsidR="00BF6F87" w:rsidRPr="00FA0DFF">
        <w:rPr>
          <w:i/>
        </w:rPr>
        <w:t>tree nodes</w:t>
      </w:r>
      <w:r w:rsidRPr="00FA0DFF">
        <w:t>.</w:t>
      </w:r>
      <w:r w:rsidR="00542BCA" w:rsidRPr="00FA0DFF">
        <w:t xml:space="preserve"> </w:t>
      </w:r>
      <w:r w:rsidRPr="00FA0DFF">
        <w:t xml:space="preserve"> Thus, tree nodes represent the </w:t>
      </w:r>
      <w:r w:rsidRPr="00FA0DFF">
        <w:rPr>
          <w:i/>
        </w:rPr>
        <w:t>axial coding</w:t>
      </w:r>
      <w:r w:rsidRPr="00FA0DFF">
        <w:t xml:space="preserve"> process whereby existing free nodes are reorganized into operational categories (</w:t>
      </w:r>
      <w:r w:rsidR="003E09B4" w:rsidRPr="00FA0DFF">
        <w:t xml:space="preserve">see </w:t>
      </w:r>
      <w:r w:rsidRPr="00FA0DFF">
        <w:t xml:space="preserve">Schulenkorf, Thomson, &amp; </w:t>
      </w:r>
      <w:r w:rsidRPr="00FA0DFF">
        <w:lastRenderedPageBreak/>
        <w:t>Schlenker, 2011).</w:t>
      </w:r>
      <w:r w:rsidR="00542BCA" w:rsidRPr="00FA0DFF">
        <w:t xml:space="preserve"> </w:t>
      </w:r>
      <w:r w:rsidRPr="00FA0DFF">
        <w:t xml:space="preserve"> In our case, </w:t>
      </w:r>
      <w:r w:rsidR="00BC313A" w:rsidRPr="00FA0DFF">
        <w:t>free nodes were generated inductively from the text, while current event leverage literature (e.g., Chalip, 2006; O</w:t>
      </w:r>
      <w:r w:rsidR="00BC313A" w:rsidRPr="00FA0DFF">
        <w:rPr>
          <w:lang w:val="fr-FR"/>
        </w:rPr>
        <w:t>’</w:t>
      </w:r>
      <w:r w:rsidR="00BC313A" w:rsidRPr="00FA0DFF">
        <w:t>Brien &amp; Chalip</w:t>
      </w:r>
      <w:r w:rsidR="00E17F9C" w:rsidRPr="00FA0DFF">
        <w:t>,</w:t>
      </w:r>
      <w:r w:rsidR="00BC313A" w:rsidRPr="00FA0DFF">
        <w:t xml:space="preserve"> 2008) and SFD concept</w:t>
      </w:r>
      <w:r w:rsidR="00DC2E43" w:rsidRPr="00FA0DFF">
        <w:t>s and frameworks (</w:t>
      </w:r>
      <w:proofErr w:type="spellStart"/>
      <w:r w:rsidR="00DC2E43" w:rsidRPr="00FA0DFF">
        <w:t>Lyras</w:t>
      </w:r>
      <w:proofErr w:type="spellEnd"/>
      <w:r w:rsidR="00DC2E43" w:rsidRPr="00FA0DFF">
        <w:t xml:space="preserve"> &amp; </w:t>
      </w:r>
      <w:r w:rsidR="0026732A" w:rsidRPr="00FA0DFF">
        <w:t>Welty Peachey</w:t>
      </w:r>
      <w:r w:rsidR="00BC313A" w:rsidRPr="00FA0DFF">
        <w:t xml:space="preserve">, 2011; Schulenkorf, 2012) informed our coding and analysis processes. </w:t>
      </w:r>
      <w:r w:rsidR="00944B84" w:rsidRPr="00FA0DFF">
        <w:t xml:space="preserve"> </w:t>
      </w:r>
      <w:r w:rsidR="00AF5A78" w:rsidRPr="00FA0DFF">
        <w:t xml:space="preserve">Following the initial open coding process, </w:t>
      </w:r>
      <w:r w:rsidR="00AF5A78" w:rsidRPr="00FA0DFF">
        <w:rPr>
          <w:color w:val="000000" w:themeColor="text1"/>
        </w:rPr>
        <w:t xml:space="preserve">triangulation of research investigators was employed to further enhance the trustworthiness and credibility of the study (see Lincoln &amp; Guba, 1985).  The open codes and themes were checked and discussed by all authors, and </w:t>
      </w:r>
      <w:r w:rsidR="003E09B4" w:rsidRPr="00FA0DFF">
        <w:t>n</w:t>
      </w:r>
      <w:r w:rsidRPr="00FA0DFF">
        <w:t>odes similar in meaning were merged and</w:t>
      </w:r>
      <w:r w:rsidR="00BC313A" w:rsidRPr="00FA0DFF">
        <w:t xml:space="preserve"> subsequently</w:t>
      </w:r>
      <w:r w:rsidRPr="00FA0DFF">
        <w:t xml:space="preserve"> grouped into the most relevant and meaningful </w:t>
      </w:r>
      <w:r w:rsidR="00BC313A" w:rsidRPr="00FA0DFF">
        <w:t xml:space="preserve">tree node </w:t>
      </w:r>
      <w:r w:rsidRPr="00FA0DFF">
        <w:t xml:space="preserve">categories. </w:t>
      </w:r>
      <w:r w:rsidR="00AF5A78" w:rsidRPr="00FA0DFF">
        <w:t xml:space="preserve">This process </w:t>
      </w:r>
      <w:r w:rsidR="00755A2B" w:rsidRPr="00FA0DFF">
        <w:t xml:space="preserve">also </w:t>
      </w:r>
      <w:r w:rsidR="00AF5A78" w:rsidRPr="00FA0DFF">
        <w:t xml:space="preserve">allowed us to make sure that key messages and themes were indeed representative </w:t>
      </w:r>
      <w:r w:rsidR="009B232B" w:rsidRPr="00FA0DFF">
        <w:t>of the transcripts.</w:t>
      </w:r>
    </w:p>
    <w:p w14:paraId="45FE9D1F" w14:textId="4FD510D3" w:rsidR="00FA252D" w:rsidRPr="00FA0DFF" w:rsidRDefault="00EF2F14" w:rsidP="00DB0BBE">
      <w:pPr>
        <w:spacing w:line="480" w:lineRule="auto"/>
        <w:ind w:firstLine="720"/>
      </w:pPr>
      <w:r w:rsidRPr="00FA0DFF">
        <w:t xml:space="preserve">In terms of credibility and trustworthiness of the overall research and data analysis process, we employed a couple of credibility-enhancing techniques.  </w:t>
      </w:r>
      <w:r w:rsidR="00FA252D" w:rsidRPr="00FA0DFF">
        <w:t xml:space="preserve">Credibility tends to receive the majority of attention as </w:t>
      </w:r>
      <w:r w:rsidRPr="00FA0DFF">
        <w:t>a pivotal</w:t>
      </w:r>
      <w:r w:rsidR="00FA252D" w:rsidRPr="00FA0DFF">
        <w:t xml:space="preserve"> factor in establishing trustworthiness (Lincoln &amp; Guba, 1985).  Trustworthiness is then achieved by triangulating data </w:t>
      </w:r>
      <w:r w:rsidRPr="00FA0DFF">
        <w:t>through multiple methods.  Thus,</w:t>
      </w:r>
      <w:r w:rsidR="00FA252D" w:rsidRPr="00FA0DFF">
        <w:t xml:space="preserve"> member checking permits participants to review transcripts and clarify their responses.  Guba and Lincoln (1989) recommended member checking as a condition to ensure credibility.  All participants were invited to cross-check their transcripts in order to perform edits/clarifications to the original interview data.  </w:t>
      </w:r>
      <w:r w:rsidR="00AB7885" w:rsidRPr="00FA0DFF">
        <w:t>Furthermore</w:t>
      </w:r>
      <w:r w:rsidR="00FA252D" w:rsidRPr="00FA0DFF">
        <w:t>, field notes were kept in a reflexive journal</w:t>
      </w:r>
      <w:r w:rsidR="00AB7885" w:rsidRPr="00FA0DFF">
        <w:t xml:space="preserve"> by the second author during the data collection procedure</w:t>
      </w:r>
      <w:r w:rsidR="00FA252D" w:rsidRPr="00FA0DFF">
        <w:t xml:space="preserve">.  Reflexive writing provides the researcher with the opportunity to actively reflect on the effectiveness of techniques, initial impressions of each interview, preliminary data patterns, and the researcher's ongoing provisions to ensuring objectivity (Guba &amp; Lincoln, 1989; Shenton, 2004).  Reflexive journal writing was conducted </w:t>
      </w:r>
      <w:r w:rsidR="00AB7885" w:rsidRPr="00FA0DFF">
        <w:t>upon each interview so that further i</w:t>
      </w:r>
      <w:r w:rsidR="00FA252D" w:rsidRPr="00FA0DFF">
        <w:t xml:space="preserve">nformation could be </w:t>
      </w:r>
      <w:r w:rsidR="00AB7885" w:rsidRPr="00FA0DFF">
        <w:t>sustained</w:t>
      </w:r>
      <w:r w:rsidR="00FA252D" w:rsidRPr="00FA0DFF">
        <w:t xml:space="preserve">. </w:t>
      </w:r>
    </w:p>
    <w:p w14:paraId="4642D4D0" w14:textId="77777777" w:rsidR="00DB0BBE" w:rsidRPr="00FA0DFF" w:rsidRDefault="00DB0BBE" w:rsidP="002F338B">
      <w:pPr>
        <w:spacing w:line="480" w:lineRule="auto"/>
      </w:pPr>
    </w:p>
    <w:p w14:paraId="1EF0C953" w14:textId="4EDF713E" w:rsidR="00750F76" w:rsidRPr="00FA0DFF" w:rsidRDefault="005E67DA" w:rsidP="008D1870">
      <w:pPr>
        <w:pStyle w:val="Body"/>
        <w:spacing w:line="480" w:lineRule="auto"/>
        <w:jc w:val="center"/>
        <w:rPr>
          <w:rFonts w:ascii="Times New Roman Bold" w:eastAsia="Times New Roman Bold" w:hAnsi="Times New Roman Bold" w:cs="Times New Roman Bold"/>
        </w:rPr>
      </w:pPr>
      <w:r w:rsidRPr="00FA0DFF">
        <w:rPr>
          <w:rFonts w:ascii="Times New Roman Bold"/>
          <w:lang w:val="en-AU"/>
        </w:rPr>
        <w:lastRenderedPageBreak/>
        <w:t>Findings</w:t>
      </w:r>
      <w:r w:rsidR="00EF7A69" w:rsidRPr="00FA0DFF">
        <w:rPr>
          <w:rFonts w:ascii="Times New Roman Bold"/>
          <w:lang w:val="en-AU"/>
        </w:rPr>
        <w:t xml:space="preserve"> and Discussion</w:t>
      </w:r>
    </w:p>
    <w:p w14:paraId="6D5D16D9" w14:textId="39F2399C" w:rsidR="00EF7A69" w:rsidRPr="00FA0DFF" w:rsidRDefault="00DB78C2" w:rsidP="00EF7A69">
      <w:pPr>
        <w:pStyle w:val="Body"/>
        <w:spacing w:line="480" w:lineRule="auto"/>
        <w:ind w:firstLine="720"/>
        <w:rPr>
          <w:rFonts w:ascii="Times New Roman Bold" w:eastAsia="Times New Roman Bold" w:hAnsi="Times New Roman Bold" w:cs="Times New Roman Bold"/>
        </w:rPr>
      </w:pPr>
      <w:r w:rsidRPr="00FA0DFF">
        <w:t xml:space="preserve">The purpose </w:t>
      </w:r>
      <w:r w:rsidR="007D4FD0" w:rsidRPr="00FA0DFF">
        <w:t xml:space="preserve">of this study was to examine </w:t>
      </w:r>
      <w:r w:rsidRPr="00FA0DFF">
        <w:t xml:space="preserve">how an event </w:t>
      </w:r>
      <w:r w:rsidR="003C4C9C" w:rsidRPr="00FA0DFF">
        <w:t>organization</w:t>
      </w:r>
      <w:r w:rsidRPr="00FA0DFF">
        <w:t xml:space="preserve"> (i.e., the </w:t>
      </w:r>
      <w:r w:rsidRPr="00FA0DFF">
        <w:rPr>
          <w:i/>
        </w:rPr>
        <w:t>change agent</w:t>
      </w:r>
      <w:r w:rsidRPr="00FA0DFF">
        <w:t xml:space="preserve">) strategically </w:t>
      </w:r>
      <w:r w:rsidR="00356645" w:rsidRPr="00FA0DFF">
        <w:t xml:space="preserve">manages and </w:t>
      </w:r>
      <w:r w:rsidRPr="00FA0DFF">
        <w:t xml:space="preserve">leverages an event to sustain its commercial viability by focusing on generating social benefits for the community. </w:t>
      </w:r>
      <w:r w:rsidR="00B76419" w:rsidRPr="00FA0DFF">
        <w:t xml:space="preserve"> </w:t>
      </w:r>
      <w:r w:rsidR="0074098A" w:rsidRPr="00FA0DFF">
        <w:t>Through the eyes of different event and community stakeholders</w:t>
      </w:r>
      <w:r w:rsidR="0019734D" w:rsidRPr="00FA0DFF">
        <w:t xml:space="preserve">, </w:t>
      </w:r>
      <w:r w:rsidR="00066CB4" w:rsidRPr="00FA0DFF">
        <w:t>and with a particular reference to SFDT (</w:t>
      </w:r>
      <w:proofErr w:type="spellStart"/>
      <w:r w:rsidR="00066CB4" w:rsidRPr="00FA0DFF">
        <w:t>Lyras</w:t>
      </w:r>
      <w:proofErr w:type="spellEnd"/>
      <w:r w:rsidR="00066CB4" w:rsidRPr="00FA0DFF">
        <w:t xml:space="preserve"> &amp; </w:t>
      </w:r>
      <w:r w:rsidR="0026732A" w:rsidRPr="00FA0DFF">
        <w:t>Welty Peachey</w:t>
      </w:r>
      <w:r w:rsidR="00066CB4" w:rsidRPr="00FA0DFF">
        <w:t xml:space="preserve">, 2011) and the role of change agents in development work (see Schulenkorf, 2010; </w:t>
      </w:r>
      <w:proofErr w:type="gramStart"/>
      <w:r w:rsidR="00066CB4" w:rsidRPr="00FA0DFF">
        <w:t>2012)</w:t>
      </w:r>
      <w:r w:rsidR="00066CB4" w:rsidRPr="00FA0DFF">
        <w:softHyphen/>
      </w:r>
      <w:proofErr w:type="gramEnd"/>
      <w:r w:rsidR="0019734D" w:rsidRPr="00FA0DFF">
        <w:t xml:space="preserve">, </w:t>
      </w:r>
      <w:r w:rsidR="008E43AD" w:rsidRPr="00FA0DFF">
        <w:t>w</w:t>
      </w:r>
      <w:r w:rsidR="002726F8" w:rsidRPr="00FA0DFF">
        <w:t>e</w:t>
      </w:r>
      <w:r w:rsidR="001B2014" w:rsidRPr="00FA0DFF">
        <w:t xml:space="preserve"> </w:t>
      </w:r>
      <w:r w:rsidR="002726F8" w:rsidRPr="00FA0DFF">
        <w:t>presen</w:t>
      </w:r>
      <w:r w:rsidR="00593168" w:rsidRPr="00FA0DFF">
        <w:t>t</w:t>
      </w:r>
      <w:r w:rsidR="002726F8" w:rsidRPr="00FA0DFF">
        <w:t xml:space="preserve"> </w:t>
      </w:r>
      <w:r w:rsidR="00066CB4" w:rsidRPr="00FA0DFF">
        <w:t xml:space="preserve">and discuss </w:t>
      </w:r>
      <w:r w:rsidR="002726F8" w:rsidRPr="00FA0DFF">
        <w:t>our findings</w:t>
      </w:r>
      <w:r w:rsidR="005E67DA" w:rsidRPr="00FA0DFF">
        <w:t xml:space="preserve"> </w:t>
      </w:r>
      <w:r w:rsidR="00593168" w:rsidRPr="00FA0DFF">
        <w:t xml:space="preserve">relative to </w:t>
      </w:r>
      <w:r w:rsidR="003129A5" w:rsidRPr="00FA0DFF">
        <w:t>three</w:t>
      </w:r>
      <w:r w:rsidR="005E67DA" w:rsidRPr="00FA0DFF">
        <w:t xml:space="preserve"> main </w:t>
      </w:r>
      <w:r w:rsidR="00FB5808" w:rsidRPr="00FA0DFF">
        <w:t xml:space="preserve">thematic </w:t>
      </w:r>
      <w:r w:rsidR="005E67DA" w:rsidRPr="00FA0DFF">
        <w:t>categories</w:t>
      </w:r>
      <w:r w:rsidR="00A82CBE" w:rsidRPr="00FA0DFF">
        <w:t xml:space="preserve"> identified</w:t>
      </w:r>
      <w:r w:rsidR="005E67DA" w:rsidRPr="00FA0DFF">
        <w:t xml:space="preserve">: </w:t>
      </w:r>
      <w:r w:rsidR="0037237E" w:rsidRPr="00FA0DFF">
        <w:t>(</w:t>
      </w:r>
      <w:r w:rsidR="005E67DA" w:rsidRPr="00FA0DFF">
        <w:t xml:space="preserve">a) </w:t>
      </w:r>
      <w:r w:rsidR="00737615" w:rsidRPr="00FA0DFF">
        <w:t>managing context</w:t>
      </w:r>
      <w:r w:rsidR="00882D69" w:rsidRPr="00FA0DFF">
        <w:t>,</w:t>
      </w:r>
      <w:r w:rsidR="005E67DA" w:rsidRPr="00FA0DFF">
        <w:t xml:space="preserve"> </w:t>
      </w:r>
      <w:r w:rsidR="0037237E" w:rsidRPr="00FA0DFF">
        <w:t>(</w:t>
      </w:r>
      <w:r w:rsidR="005E67DA" w:rsidRPr="00FA0DFF">
        <w:t xml:space="preserve">b) </w:t>
      </w:r>
      <w:r w:rsidR="009D7D3A" w:rsidRPr="00FA0DFF">
        <w:t>engaged</w:t>
      </w:r>
      <w:r w:rsidR="00737615" w:rsidRPr="00FA0DFF">
        <w:t xml:space="preserve"> </w:t>
      </w:r>
      <w:r w:rsidR="005E67DA" w:rsidRPr="00FA0DFF">
        <w:t>change agent</w:t>
      </w:r>
      <w:r w:rsidR="00882D69" w:rsidRPr="00FA0DFF">
        <w:t>,</w:t>
      </w:r>
      <w:r w:rsidR="005E67DA" w:rsidRPr="00FA0DFF">
        <w:t xml:space="preserve"> and </w:t>
      </w:r>
      <w:r w:rsidR="0037237E" w:rsidRPr="00FA0DFF">
        <w:t>(</w:t>
      </w:r>
      <w:r w:rsidR="003129A5" w:rsidRPr="00FA0DFF">
        <w:t>c</w:t>
      </w:r>
      <w:r w:rsidR="005E67DA" w:rsidRPr="00FA0DFF">
        <w:t xml:space="preserve">) </w:t>
      </w:r>
      <w:r w:rsidR="009D7D3A" w:rsidRPr="00FA0DFF">
        <w:t>involved</w:t>
      </w:r>
      <w:r w:rsidR="00737615" w:rsidRPr="00FA0DFF">
        <w:t xml:space="preserve"> community</w:t>
      </w:r>
      <w:r w:rsidR="005E67DA" w:rsidRPr="00FA0DFF">
        <w:t>.</w:t>
      </w:r>
    </w:p>
    <w:p w14:paraId="34787F56" w14:textId="66B42190" w:rsidR="00750F76" w:rsidRPr="00FA0DFF" w:rsidRDefault="00737615" w:rsidP="008D1870">
      <w:pPr>
        <w:pStyle w:val="Body"/>
        <w:spacing w:line="480" w:lineRule="auto"/>
        <w:rPr>
          <w:rFonts w:ascii="Times New Roman Bold" w:eastAsia="Times New Roman Bold" w:hAnsi="Times New Roman Bold" w:cs="Times New Roman Bold"/>
        </w:rPr>
      </w:pPr>
      <w:proofErr w:type="spellStart"/>
      <w:r w:rsidRPr="00FA0DFF">
        <w:rPr>
          <w:rFonts w:ascii="Times New Roman Bold"/>
          <w:lang w:val="fr-FR"/>
        </w:rPr>
        <w:t>Managing</w:t>
      </w:r>
      <w:proofErr w:type="spellEnd"/>
      <w:r w:rsidRPr="00FA0DFF">
        <w:rPr>
          <w:rFonts w:ascii="Times New Roman Bold"/>
          <w:lang w:val="fr-FR"/>
        </w:rPr>
        <w:t xml:space="preserve"> </w:t>
      </w:r>
      <w:proofErr w:type="spellStart"/>
      <w:r w:rsidRPr="00FA0DFF">
        <w:rPr>
          <w:rFonts w:ascii="Times New Roman Bold"/>
          <w:lang w:val="fr-FR"/>
        </w:rPr>
        <w:t>Context</w:t>
      </w:r>
      <w:proofErr w:type="spellEnd"/>
    </w:p>
    <w:p w14:paraId="6E17F096" w14:textId="186FE246" w:rsidR="00A825D5" w:rsidRPr="00FA0DFF" w:rsidRDefault="004A47E3" w:rsidP="008D1870">
      <w:pPr>
        <w:pStyle w:val="Body"/>
        <w:spacing w:line="480" w:lineRule="auto"/>
      </w:pPr>
      <w:r w:rsidRPr="00FA0DFF">
        <w:rPr>
          <w:rFonts w:ascii="Times New Roman Bold" w:eastAsia="Times New Roman Bold" w:hAnsi="Times New Roman Bold" w:cs="Times New Roman Bold"/>
        </w:rPr>
        <w:tab/>
      </w:r>
      <w:r w:rsidR="004E7DD4" w:rsidRPr="00FA0DFF">
        <w:rPr>
          <w:rFonts w:eastAsia="Times New Roman Bold"/>
        </w:rPr>
        <w:t>As change agents, i</w:t>
      </w:r>
      <w:r w:rsidR="00F65E54" w:rsidRPr="00FA0DFF">
        <w:t xml:space="preserve">t is pivotal for SFD managers to fully understand the project context in order to </w:t>
      </w:r>
      <w:r w:rsidR="006B3B78" w:rsidRPr="00FA0DFF">
        <w:t xml:space="preserve">develop and </w:t>
      </w:r>
      <w:r w:rsidR="00F65E54" w:rsidRPr="00FA0DFF">
        <w:t>implement a developmental approach that builds on relevant social processes and mechanisms</w:t>
      </w:r>
      <w:r w:rsidR="00383D91" w:rsidRPr="00FA0DFF">
        <w:t xml:space="preserve">, thus </w:t>
      </w:r>
      <w:r w:rsidR="00F65E54" w:rsidRPr="00FA0DFF">
        <w:t>lead</w:t>
      </w:r>
      <w:r w:rsidR="00383D91" w:rsidRPr="00FA0DFF">
        <w:t>ing</w:t>
      </w:r>
      <w:r w:rsidR="00F65E54" w:rsidRPr="00FA0DFF">
        <w:t xml:space="preserve"> to desir</w:t>
      </w:r>
      <w:r w:rsidR="004E7DD4" w:rsidRPr="00FA0DFF">
        <w:t xml:space="preserve">ed outcomes for the event organization and local communities </w:t>
      </w:r>
      <w:r w:rsidR="005C5C68" w:rsidRPr="00FA0DFF">
        <w:t>(see Chalip, 2006; Schulenkorf, 2010)</w:t>
      </w:r>
      <w:r w:rsidR="00F65E54" w:rsidRPr="00FA0DFF">
        <w:t>.</w:t>
      </w:r>
      <w:r w:rsidR="00542BCA" w:rsidRPr="00FA0DFF">
        <w:t xml:space="preserve"> </w:t>
      </w:r>
      <w:r w:rsidR="00F65E54" w:rsidRPr="00FA0DFF">
        <w:t xml:space="preserve"> </w:t>
      </w:r>
      <w:r w:rsidR="005E67DA" w:rsidRPr="00FA0DFF">
        <w:t xml:space="preserve">In the midst of the economic recession in Greece, the </w:t>
      </w:r>
      <w:r w:rsidR="00A23821" w:rsidRPr="00FA0DFF">
        <w:t xml:space="preserve">community </w:t>
      </w:r>
      <w:r w:rsidR="005E67DA" w:rsidRPr="00FA0DFF">
        <w:t xml:space="preserve">sport sector has demonstrated </w:t>
      </w:r>
      <w:r w:rsidR="006B3B78" w:rsidRPr="00FA0DFF">
        <w:t>some</w:t>
      </w:r>
      <w:r w:rsidR="005E67DA" w:rsidRPr="00FA0DFF">
        <w:t xml:space="preserve"> resistance </w:t>
      </w:r>
      <w:r w:rsidR="006B3B78" w:rsidRPr="00FA0DFF">
        <w:t>and proactivity to address</w:t>
      </w:r>
      <w:r w:rsidR="005E67DA" w:rsidRPr="00FA0DFF">
        <w:t xml:space="preserve"> the economic crisis</w:t>
      </w:r>
      <w:r w:rsidR="007100D1" w:rsidRPr="00FA0DFF">
        <w:t>.</w:t>
      </w:r>
      <w:r w:rsidR="00542BCA" w:rsidRPr="00FA0DFF">
        <w:t xml:space="preserve"> </w:t>
      </w:r>
      <w:r w:rsidR="00026AC3" w:rsidRPr="00FA0DFF">
        <w:t xml:space="preserve"> </w:t>
      </w:r>
      <w:r w:rsidR="00383D91" w:rsidRPr="00FA0DFF">
        <w:t xml:space="preserve">Concurrently, </w:t>
      </w:r>
      <w:r w:rsidR="00F65E54" w:rsidRPr="00FA0DFF">
        <w:t>sport events have gained attraction</w:t>
      </w:r>
      <w:r w:rsidR="00383D91" w:rsidRPr="00FA0DFF">
        <w:t xml:space="preserve"> in local environments</w:t>
      </w:r>
      <w:r w:rsidR="00F65E54" w:rsidRPr="00FA0DFF">
        <w:t xml:space="preserve">, as </w:t>
      </w:r>
      <w:proofErr w:type="spellStart"/>
      <w:r w:rsidR="00F65E54" w:rsidRPr="00FA0DFF">
        <w:t>Manolis</w:t>
      </w:r>
      <w:proofErr w:type="spellEnd"/>
      <w:r w:rsidR="00F65E54" w:rsidRPr="00FA0DFF">
        <w:t>, product manager for one of SMM</w:t>
      </w:r>
      <w:r w:rsidR="00F65E54" w:rsidRPr="00FA0DFF">
        <w:rPr>
          <w:lang w:val="fr-FR"/>
        </w:rPr>
        <w:t>’</w:t>
      </w:r>
      <w:r w:rsidR="00F65E54" w:rsidRPr="00FA0DFF">
        <w:t xml:space="preserve">s main sponsors, noted: “The positive thing is that municipalities and local communities have started realizing the benefits of mass participation sport events, which are now </w:t>
      </w:r>
      <w:r w:rsidR="00B57F53" w:rsidRPr="00FA0DFF">
        <w:t xml:space="preserve">widely </w:t>
      </w:r>
      <w:r w:rsidR="00F65E54" w:rsidRPr="00FA0DFF">
        <w:t>organized</w:t>
      </w:r>
      <w:r w:rsidR="00B57F53" w:rsidRPr="00FA0DFF">
        <w:t xml:space="preserve"> throughout the country</w:t>
      </w:r>
      <w:r w:rsidR="00E17F9C" w:rsidRPr="00FA0DFF">
        <w:t>.</w:t>
      </w:r>
      <w:r w:rsidR="00F65E54" w:rsidRPr="00FA0DFF">
        <w:t>”</w:t>
      </w:r>
      <w:r w:rsidR="00542BCA" w:rsidRPr="00FA0DFF">
        <w:t xml:space="preserve"> </w:t>
      </w:r>
      <w:r w:rsidR="00F65E54" w:rsidRPr="00FA0DFF">
        <w:t xml:space="preserve"> </w:t>
      </w:r>
      <w:r w:rsidR="00A23821" w:rsidRPr="00FA0DFF">
        <w:t>Overall, t</w:t>
      </w:r>
      <w:r w:rsidR="00F65E54" w:rsidRPr="00FA0DFF">
        <w:t>he SMM event was described as an opportunity for social engagement and positive change</w:t>
      </w:r>
      <w:r w:rsidR="00A23821" w:rsidRPr="00FA0DFF">
        <w:t xml:space="preserve"> for locals and their communities</w:t>
      </w:r>
      <w:r w:rsidR="00F65E54" w:rsidRPr="00FA0DFF">
        <w:t>.</w:t>
      </w:r>
      <w:r w:rsidR="00542BCA" w:rsidRPr="00FA0DFF">
        <w:t xml:space="preserve"> </w:t>
      </w:r>
      <w:r w:rsidR="00F65E54" w:rsidRPr="00FA0DFF">
        <w:t xml:space="preserve"> </w:t>
      </w:r>
      <w:r w:rsidR="005C5C68" w:rsidRPr="00FA0DFF">
        <w:t>For instance, w</w:t>
      </w:r>
      <w:r w:rsidR="002F5138" w:rsidRPr="00FA0DFF">
        <w:t>hen a</w:t>
      </w:r>
      <w:r w:rsidR="00F65E54" w:rsidRPr="00FA0DFF">
        <w:t xml:space="preserve">sked about the social climate in </w:t>
      </w:r>
      <w:proofErr w:type="spellStart"/>
      <w:r w:rsidR="00F65E54" w:rsidRPr="00FA0DFF">
        <w:t>Spetses</w:t>
      </w:r>
      <w:proofErr w:type="spellEnd"/>
      <w:r w:rsidR="00F65E54" w:rsidRPr="00FA0DFF">
        <w:t>, interviewees characterized the mentality of the island in the pre-SMM era as self-centered, individualistic, and one that lacked collective structures.</w:t>
      </w:r>
      <w:r w:rsidR="00542BCA" w:rsidRPr="00FA0DFF">
        <w:t xml:space="preserve"> </w:t>
      </w:r>
      <w:r w:rsidR="007100D1" w:rsidRPr="00FA0DFF">
        <w:t xml:space="preserve"> </w:t>
      </w:r>
      <w:r w:rsidR="00F65E54" w:rsidRPr="00FA0DFF">
        <w:t>In contrast, the post</w:t>
      </w:r>
      <w:r w:rsidR="0036536D" w:rsidRPr="00FA0DFF">
        <w:t>-</w:t>
      </w:r>
      <w:r w:rsidR="00F65E54" w:rsidRPr="00FA0DFF">
        <w:t xml:space="preserve">event climate was referred to as </w:t>
      </w:r>
      <w:r w:rsidR="002F5138" w:rsidRPr="00FA0DFF">
        <w:t xml:space="preserve">collaborative and embracing, </w:t>
      </w:r>
      <w:r w:rsidR="0036536D" w:rsidRPr="00FA0DFF">
        <w:t xml:space="preserve">as </w:t>
      </w:r>
      <w:r w:rsidR="002F5138" w:rsidRPr="00FA0DFF">
        <w:t xml:space="preserve">evidenced by </w:t>
      </w:r>
      <w:r w:rsidR="0036536D" w:rsidRPr="00FA0DFF">
        <w:t>the</w:t>
      </w:r>
      <w:r w:rsidR="005C5C68" w:rsidRPr="00FA0DFF">
        <w:t xml:space="preserve"> following</w:t>
      </w:r>
      <w:r w:rsidR="0036536D" w:rsidRPr="00FA0DFF">
        <w:t xml:space="preserve"> </w:t>
      </w:r>
      <w:r w:rsidR="00ED70C7" w:rsidRPr="00FA0DFF">
        <w:t>statements</w:t>
      </w:r>
      <w:r w:rsidR="002F5138" w:rsidRPr="00FA0DFF">
        <w:t>:</w:t>
      </w:r>
    </w:p>
    <w:p w14:paraId="613C8FC9" w14:textId="05E6A15E" w:rsidR="0036536D" w:rsidRPr="00FA0DFF" w:rsidRDefault="00BF6406" w:rsidP="00776224">
      <w:pPr>
        <w:pStyle w:val="Body"/>
        <w:spacing w:line="480" w:lineRule="auto"/>
        <w:ind w:left="720"/>
      </w:pPr>
      <w:r w:rsidRPr="00FA0DFF">
        <w:lastRenderedPageBreak/>
        <w:t>The event is a priority for the local community.</w:t>
      </w:r>
      <w:r w:rsidR="00542BCA" w:rsidRPr="00FA0DFF">
        <w:t xml:space="preserve"> </w:t>
      </w:r>
      <w:r w:rsidRPr="00FA0DFF">
        <w:t xml:space="preserve"> But the biggest contribution is the realization for the locals that when we all collaborate towards a common goal and we all help fulfill that goal, then we all benefit from it. </w:t>
      </w:r>
      <w:r w:rsidR="0036536D" w:rsidRPr="00FA0DFF">
        <w:t xml:space="preserve"> </w:t>
      </w:r>
      <w:r w:rsidRPr="00FA0DFF">
        <w:t>(Anastasia)</w:t>
      </w:r>
    </w:p>
    <w:p w14:paraId="67282B96" w14:textId="0A2964EF" w:rsidR="00A825D5" w:rsidRPr="00FA0DFF" w:rsidRDefault="00E301C2" w:rsidP="00776224">
      <w:pPr>
        <w:pStyle w:val="Body"/>
        <w:spacing w:line="480" w:lineRule="auto"/>
        <w:ind w:left="720"/>
      </w:pPr>
      <w:r w:rsidRPr="00FA0DFF">
        <w:t xml:space="preserve">The greatest impact of the event is the fact the </w:t>
      </w:r>
      <w:proofErr w:type="spellStart"/>
      <w:r w:rsidRPr="00FA0DFF">
        <w:t>Spetses</w:t>
      </w:r>
      <w:proofErr w:type="spellEnd"/>
      <w:r w:rsidRPr="00FA0DFF">
        <w:t xml:space="preserve"> is more than just a cosmopolitan island where you can spend a glamorous vacation.</w:t>
      </w:r>
      <w:r w:rsidR="00542BCA" w:rsidRPr="00FA0DFF">
        <w:t xml:space="preserve"> </w:t>
      </w:r>
      <w:r w:rsidRPr="00FA0DFF">
        <w:t xml:space="preserve"> The island has to offer more than that. </w:t>
      </w:r>
      <w:r w:rsidR="0036536D" w:rsidRPr="00FA0DFF">
        <w:t xml:space="preserve"> </w:t>
      </w:r>
      <w:r w:rsidRPr="00FA0DFF">
        <w:t>The mentality of the citizens has changed as well.</w:t>
      </w:r>
      <w:r w:rsidR="00542BCA" w:rsidRPr="00FA0DFF">
        <w:t xml:space="preserve"> </w:t>
      </w:r>
      <w:r w:rsidRPr="00FA0DFF">
        <w:t xml:space="preserve"> Everybody is waiting impatiently for the </w:t>
      </w:r>
      <w:r w:rsidR="005C5C68" w:rsidRPr="00FA0DFF">
        <w:t xml:space="preserve">next </w:t>
      </w:r>
      <w:r w:rsidR="00CF4F22" w:rsidRPr="00FA0DFF">
        <w:t>m</w:t>
      </w:r>
      <w:r w:rsidRPr="00FA0DFF">
        <w:t xml:space="preserve">ini </w:t>
      </w:r>
      <w:r w:rsidR="00CF4F22" w:rsidRPr="00FA0DFF">
        <w:t>m</w:t>
      </w:r>
      <w:r w:rsidRPr="00FA0DFF">
        <w:t>arathon, more than any other event in the island.</w:t>
      </w:r>
      <w:r w:rsidR="0036536D" w:rsidRPr="00FA0DFF">
        <w:t xml:space="preserve"> </w:t>
      </w:r>
      <w:r w:rsidRPr="00FA0DFF">
        <w:t xml:space="preserve"> (Maria)</w:t>
      </w:r>
    </w:p>
    <w:p w14:paraId="7F133428" w14:textId="68F89959" w:rsidR="00750F76" w:rsidRPr="00FA0DFF" w:rsidRDefault="0051066B" w:rsidP="008D1870">
      <w:pPr>
        <w:pStyle w:val="Body"/>
        <w:spacing w:line="480" w:lineRule="auto"/>
        <w:ind w:firstLine="720"/>
      </w:pPr>
      <w:r w:rsidRPr="00FA0DFF">
        <w:t xml:space="preserve">It was suggested </w:t>
      </w:r>
      <w:r w:rsidR="0036536D" w:rsidRPr="00FA0DFF">
        <w:t xml:space="preserve">that </w:t>
      </w:r>
      <w:r w:rsidR="005C5C68" w:rsidRPr="00FA0DFF">
        <w:t>the</w:t>
      </w:r>
      <w:r w:rsidR="00F65E54" w:rsidRPr="00FA0DFF">
        <w:t xml:space="preserve"> positive change</w:t>
      </w:r>
      <w:r w:rsidR="00FB57B9" w:rsidRPr="00FA0DFF">
        <w:t xml:space="preserve"> in mentality</w:t>
      </w:r>
      <w:r w:rsidR="00F65E54" w:rsidRPr="00FA0DFF">
        <w:t xml:space="preserve"> resulted in part </w:t>
      </w:r>
      <w:r w:rsidR="006B3B78" w:rsidRPr="00FA0DFF">
        <w:t>from</w:t>
      </w:r>
      <w:r w:rsidR="00BF6406" w:rsidRPr="00FA0DFF">
        <w:t xml:space="preserve"> </w:t>
      </w:r>
      <w:r w:rsidR="00F65E54" w:rsidRPr="00FA0DFF">
        <w:t xml:space="preserve">the SMM, </w:t>
      </w:r>
      <w:r w:rsidR="00BF6406" w:rsidRPr="00FA0DFF">
        <w:t>which</w:t>
      </w:r>
      <w:r w:rsidR="00A825D5" w:rsidRPr="00FA0DFF">
        <w:t xml:space="preserve"> enabled the community to engage as participants</w:t>
      </w:r>
      <w:r w:rsidR="0036536D" w:rsidRPr="00FA0DFF">
        <w:t>,</w:t>
      </w:r>
      <w:r w:rsidR="00A825D5" w:rsidRPr="00FA0DFF">
        <w:t xml:space="preserve"> and some as supporting volunteers.</w:t>
      </w:r>
      <w:r w:rsidR="00542BCA" w:rsidRPr="00FA0DFF">
        <w:t xml:space="preserve"> </w:t>
      </w:r>
      <w:r w:rsidR="00A825D5" w:rsidRPr="00FA0DFF">
        <w:t xml:space="preserve"> Moreover,</w:t>
      </w:r>
      <w:r w:rsidR="00F65E54" w:rsidRPr="00FA0DFF">
        <w:t xml:space="preserve"> t</w:t>
      </w:r>
      <w:r w:rsidR="005E67DA" w:rsidRPr="00FA0DFF">
        <w:t>he change agent</w:t>
      </w:r>
      <w:r w:rsidR="00211896" w:rsidRPr="00FA0DFF">
        <w:t>,</w:t>
      </w:r>
      <w:r w:rsidR="00B21065" w:rsidRPr="00FA0DFF">
        <w:t xml:space="preserve"> in collaboration with local representatives</w:t>
      </w:r>
      <w:r w:rsidR="00211896" w:rsidRPr="00FA0DFF">
        <w:t>,</w:t>
      </w:r>
      <w:r w:rsidR="005E67DA" w:rsidRPr="00FA0DFF">
        <w:t xml:space="preserve"> </w:t>
      </w:r>
      <w:r w:rsidR="00A825D5" w:rsidRPr="00FA0DFF">
        <w:t xml:space="preserve">managed to </w:t>
      </w:r>
      <w:r w:rsidR="005E67DA" w:rsidRPr="00FA0DFF">
        <w:t>address some of the</w:t>
      </w:r>
      <w:r w:rsidR="00F65E54" w:rsidRPr="00FA0DFF">
        <w:t xml:space="preserve"> dominant</w:t>
      </w:r>
      <w:r w:rsidR="00A825D5" w:rsidRPr="00FA0DFF">
        <w:t xml:space="preserve"> and critical</w:t>
      </w:r>
      <w:r w:rsidR="00F65E54" w:rsidRPr="00FA0DFF">
        <w:t xml:space="preserve"> social</w:t>
      </w:r>
      <w:r w:rsidR="005E67DA" w:rsidRPr="00FA0DFF">
        <w:t xml:space="preserve"> issues </w:t>
      </w:r>
      <w:r w:rsidR="005C5C68" w:rsidRPr="00FA0DFF">
        <w:t>through</w:t>
      </w:r>
      <w:r w:rsidR="00F65E54" w:rsidRPr="00FA0DFF">
        <w:t xml:space="preserve"> a targeted and holistic event</w:t>
      </w:r>
      <w:r w:rsidR="0036536D" w:rsidRPr="00FA0DFF">
        <w:t>-</w:t>
      </w:r>
      <w:r w:rsidR="00F65E54" w:rsidRPr="00FA0DFF">
        <w:t>planning process.</w:t>
      </w:r>
      <w:r w:rsidR="00542BCA" w:rsidRPr="00FA0DFF">
        <w:t xml:space="preserve"> </w:t>
      </w:r>
      <w:r w:rsidR="00F65E54" w:rsidRPr="00FA0DFF">
        <w:t xml:space="preserve"> </w:t>
      </w:r>
      <w:r w:rsidR="000D737D" w:rsidRPr="00FA0DFF">
        <w:t>P</w:t>
      </w:r>
      <w:r w:rsidR="00F65E54" w:rsidRPr="00FA0DFF">
        <w:t>articular</w:t>
      </w:r>
      <w:r w:rsidR="000D737D" w:rsidRPr="00FA0DFF">
        <w:t>ly</w:t>
      </w:r>
      <w:r w:rsidR="00F65E54" w:rsidRPr="00FA0DFF">
        <w:t xml:space="preserve">, the organizers </w:t>
      </w:r>
      <w:r w:rsidR="00133D8E" w:rsidRPr="00FA0DFF">
        <w:t>considered</w:t>
      </w:r>
      <w:r w:rsidR="0036536D" w:rsidRPr="00FA0DFF">
        <w:t xml:space="preserve"> the following</w:t>
      </w:r>
      <w:r w:rsidR="00133D8E" w:rsidRPr="00FA0DFF">
        <w:t>:</w:t>
      </w:r>
      <w:r w:rsidR="005E67DA" w:rsidRPr="00FA0DFF">
        <w:t xml:space="preserve"> (a) an environment of economic recession </w:t>
      </w:r>
      <w:r w:rsidR="0036536D" w:rsidRPr="00FA0DFF">
        <w:t xml:space="preserve">on </w:t>
      </w:r>
      <w:r w:rsidR="005E67DA" w:rsidRPr="00FA0DFF">
        <w:t>the island, (b) the rise of amateur sports in the country, (c) the need for common purpose and social cohesion</w:t>
      </w:r>
      <w:r w:rsidR="00B21065" w:rsidRPr="00FA0DFF">
        <w:t xml:space="preserve"> on the island</w:t>
      </w:r>
      <w:r w:rsidR="005E67DA" w:rsidRPr="00FA0DFF">
        <w:t xml:space="preserve">, and (d) the regeneration of the local economy through </w:t>
      </w:r>
      <w:r w:rsidR="0036536D" w:rsidRPr="00FA0DFF">
        <w:t xml:space="preserve">the </w:t>
      </w:r>
      <w:r w:rsidR="005E67DA" w:rsidRPr="00FA0DFF">
        <w:t xml:space="preserve">extension of the tourism season </w:t>
      </w:r>
      <w:r w:rsidR="00B21065" w:rsidRPr="00FA0DFF">
        <w:t>via</w:t>
      </w:r>
      <w:r w:rsidR="005E67DA" w:rsidRPr="00FA0DFF">
        <w:t xml:space="preserve"> sport events.</w:t>
      </w:r>
      <w:r w:rsidR="00542BCA" w:rsidRPr="00FA0DFF">
        <w:t xml:space="preserve"> </w:t>
      </w:r>
      <w:r w:rsidR="005E67DA" w:rsidRPr="00FA0DFF">
        <w:t xml:space="preserve"> In other words, the organizing committee of the </w:t>
      </w:r>
      <w:r w:rsidR="00133D8E" w:rsidRPr="00FA0DFF">
        <w:t>S</w:t>
      </w:r>
      <w:r w:rsidR="005E67DA" w:rsidRPr="00FA0DFF">
        <w:t>MM accounted for the local context and managed to</w:t>
      </w:r>
      <w:r w:rsidR="00B21065" w:rsidRPr="00FA0DFF">
        <w:t xml:space="preserve"> convince </w:t>
      </w:r>
      <w:r w:rsidR="005E67DA" w:rsidRPr="00FA0DFF">
        <w:t xml:space="preserve">local actors </w:t>
      </w:r>
      <w:r w:rsidR="00B21065" w:rsidRPr="00FA0DFF">
        <w:t xml:space="preserve">to partner </w:t>
      </w:r>
      <w:r w:rsidR="005E67DA" w:rsidRPr="00FA0DFF">
        <w:t>for a common cause</w:t>
      </w:r>
      <w:r w:rsidR="00102947" w:rsidRPr="00FA0DFF">
        <w:t>,</w:t>
      </w:r>
      <w:r w:rsidR="009F65C9" w:rsidRPr="00FA0DFF">
        <w:t xml:space="preserve"> a key factor in the creation of a supportive event context (</w:t>
      </w:r>
      <w:r w:rsidR="00986C3C" w:rsidRPr="00FA0DFF">
        <w:t xml:space="preserve">Gibson, </w:t>
      </w:r>
      <w:proofErr w:type="spellStart"/>
      <w:r w:rsidR="00986C3C" w:rsidRPr="00FA0DFF">
        <w:t>Kaplanidou</w:t>
      </w:r>
      <w:proofErr w:type="spellEnd"/>
      <w:r w:rsidR="00986C3C" w:rsidRPr="00FA0DFF">
        <w:t>, &amp; Kang, 2012</w:t>
      </w:r>
      <w:r w:rsidR="009F65C9" w:rsidRPr="00FA0DFF">
        <w:t>)</w:t>
      </w:r>
      <w:r w:rsidR="0075104F" w:rsidRPr="00FA0DFF">
        <w:t xml:space="preserve"> and opportunities for leverage (</w:t>
      </w:r>
      <w:r w:rsidR="002D1796" w:rsidRPr="00FA0DFF">
        <w:t xml:space="preserve">Schulenkorf, 2017; </w:t>
      </w:r>
      <w:r w:rsidR="0075104F" w:rsidRPr="00FA0DFF">
        <w:t>Welty Peachey et al., 2015; 2018)</w:t>
      </w:r>
      <w:r w:rsidR="005E67DA" w:rsidRPr="00FA0DFF">
        <w:t>.</w:t>
      </w:r>
      <w:r w:rsidR="00542BCA" w:rsidRPr="00FA0DFF">
        <w:t xml:space="preserve"> </w:t>
      </w:r>
      <w:r w:rsidR="005E67DA" w:rsidRPr="00FA0DFF">
        <w:t xml:space="preserve"> Zacharias, one of the key stakeholders </w:t>
      </w:r>
      <w:r w:rsidR="00211896" w:rsidRPr="00FA0DFF">
        <w:t>on</w:t>
      </w:r>
      <w:r w:rsidR="005E67DA" w:rsidRPr="00FA0DFF">
        <w:t xml:space="preserve"> the island, stated</w:t>
      </w:r>
      <w:r w:rsidR="00C53100" w:rsidRPr="00FA0DFF">
        <w:t>:</w:t>
      </w:r>
    </w:p>
    <w:p w14:paraId="1EC4DA0B" w14:textId="7F5AC7DB" w:rsidR="00750F76" w:rsidRPr="00FA0DFF" w:rsidRDefault="005E67DA" w:rsidP="008D1870">
      <w:pPr>
        <w:pStyle w:val="Body"/>
        <w:spacing w:line="480" w:lineRule="auto"/>
        <w:ind w:left="720"/>
      </w:pPr>
      <w:r w:rsidRPr="00FA0DFF">
        <w:t xml:space="preserve">Especially in such a pessimistic environment in Greece due to the economic recession, the </w:t>
      </w:r>
      <w:r w:rsidR="00CF4F22" w:rsidRPr="00FA0DFF">
        <w:t>m</w:t>
      </w:r>
      <w:r w:rsidRPr="00FA0DFF">
        <w:t xml:space="preserve">ini </w:t>
      </w:r>
      <w:r w:rsidR="00CF4F22" w:rsidRPr="00FA0DFF">
        <w:t>m</w:t>
      </w:r>
      <w:r w:rsidRPr="00FA0DFF">
        <w:t>arathon event is like experiencing spring in the midst of a h</w:t>
      </w:r>
      <w:r w:rsidR="00211896" w:rsidRPr="00FA0DFF">
        <w:t>eavy</w:t>
      </w:r>
      <w:r w:rsidRPr="00FA0DFF">
        <w:t xml:space="preserve"> winte</w:t>
      </w:r>
      <w:r w:rsidR="009B6F8A" w:rsidRPr="00FA0DFF">
        <w:t>r</w:t>
      </w:r>
      <w:r w:rsidR="00A52C1D" w:rsidRPr="00FA0DFF">
        <w:t>…</w:t>
      </w:r>
      <w:r w:rsidR="0036536D" w:rsidRPr="00FA0DFF">
        <w:t xml:space="preserve"> </w:t>
      </w:r>
      <w:r w:rsidRPr="00FA0DFF">
        <w:t>For me</w:t>
      </w:r>
      <w:r w:rsidR="0036536D" w:rsidRPr="00FA0DFF">
        <w:t>,</w:t>
      </w:r>
      <w:r w:rsidRPr="00FA0DFF">
        <w:t xml:space="preserve"> the event is like a “flame of revolution” in a country like Greece that constantly </w:t>
      </w:r>
      <w:r w:rsidRPr="00FA0DFF">
        <w:lastRenderedPageBreak/>
        <w:t>languishes.</w:t>
      </w:r>
      <w:r w:rsidR="00542BCA" w:rsidRPr="00FA0DFF">
        <w:t xml:space="preserve"> </w:t>
      </w:r>
      <w:r w:rsidRPr="00FA0DFF">
        <w:t xml:space="preserve"> The crisis in Greece is not a financial one</w:t>
      </w:r>
      <w:r w:rsidR="0036536D" w:rsidRPr="00FA0DFF">
        <w:t>—</w:t>
      </w:r>
      <w:r w:rsidRPr="00FA0DFF">
        <w:t>above all</w:t>
      </w:r>
      <w:r w:rsidR="0036536D" w:rsidRPr="00FA0DFF">
        <w:t>, it</w:t>
      </w:r>
      <w:r w:rsidRPr="00FA0DFF">
        <w:t xml:space="preserve"> is a crisis of morals and values.</w:t>
      </w:r>
    </w:p>
    <w:p w14:paraId="101574A8" w14:textId="18714C11" w:rsidR="004D3F0E" w:rsidRPr="00FA0DFF" w:rsidRDefault="005E67DA" w:rsidP="006C662B">
      <w:pPr>
        <w:pStyle w:val="Body"/>
        <w:spacing w:line="480" w:lineRule="auto"/>
        <w:ind w:firstLine="720"/>
      </w:pPr>
      <w:r w:rsidRPr="00FA0DFF">
        <w:t xml:space="preserve">Informal interactions during the </w:t>
      </w:r>
      <w:r w:rsidR="00046FE7" w:rsidRPr="00FA0DFF">
        <w:t>S</w:t>
      </w:r>
      <w:r w:rsidRPr="00FA0DFF">
        <w:t>MM event revealed a sense of pride in locals</w:t>
      </w:r>
      <w:r w:rsidR="00FB57B9" w:rsidRPr="00FA0DFF">
        <w:t>; in other words, the event contributed to</w:t>
      </w:r>
      <w:r w:rsidR="000C3E38" w:rsidRPr="00FA0DFF">
        <w:t xml:space="preserve"> a</w:t>
      </w:r>
      <w:r w:rsidRPr="00FA0DFF">
        <w:t xml:space="preserve"> </w:t>
      </w:r>
      <w:r w:rsidR="006B3B78" w:rsidRPr="00FA0DFF">
        <w:t>positive</w:t>
      </w:r>
      <w:r w:rsidR="00033560" w:rsidRPr="00FA0DFF">
        <w:t xml:space="preserve"> and inclusive</w:t>
      </w:r>
      <w:r w:rsidR="006B3B78" w:rsidRPr="00FA0DFF">
        <w:t xml:space="preserve"> </w:t>
      </w:r>
      <w:r w:rsidRPr="00FA0DFF">
        <w:t>mentality</w:t>
      </w:r>
      <w:r w:rsidR="00FB1897" w:rsidRPr="00FA0DFF">
        <w:t xml:space="preserve"> </w:t>
      </w:r>
      <w:r w:rsidR="0036536D" w:rsidRPr="00FA0DFF">
        <w:t>change</w:t>
      </w:r>
      <w:r w:rsidR="000C3E38" w:rsidRPr="00FA0DFF">
        <w:t>.</w:t>
      </w:r>
      <w:r w:rsidR="00542BCA" w:rsidRPr="00FA0DFF">
        <w:t xml:space="preserve"> </w:t>
      </w:r>
      <w:r w:rsidR="003E2897" w:rsidRPr="00FA0DFF">
        <w:t xml:space="preserve"> </w:t>
      </w:r>
      <w:r w:rsidR="000C3E38" w:rsidRPr="00FA0DFF">
        <w:t>In line with this argument</w:t>
      </w:r>
      <w:r w:rsidRPr="00FA0DFF">
        <w:t>, the majority of interviewees</w:t>
      </w:r>
      <w:r w:rsidR="00033560" w:rsidRPr="00FA0DFF">
        <w:t xml:space="preserve"> looked beyond economic benefits and</w:t>
      </w:r>
      <w:r w:rsidRPr="00FA0DFF">
        <w:t xml:space="preserve"> </w:t>
      </w:r>
      <w:r w:rsidR="000C3E38" w:rsidRPr="00FA0DFF">
        <w:t>praised a</w:t>
      </w:r>
      <w:r w:rsidRPr="00FA0DFF">
        <w:t xml:space="preserve"> revitalized culture of volunteerism, togetherness, hope, and optimism as fundamental impacts of the </w:t>
      </w:r>
      <w:r w:rsidR="007E0658" w:rsidRPr="00FA0DFF">
        <w:t>S</w:t>
      </w:r>
      <w:r w:rsidRPr="00FA0DFF">
        <w:t>MM event.</w:t>
      </w:r>
      <w:r w:rsidR="00542BCA" w:rsidRPr="00FA0DFF">
        <w:t xml:space="preserve"> </w:t>
      </w:r>
      <w:r w:rsidR="006A69DA" w:rsidRPr="00FA0DFF">
        <w:t xml:space="preserve"> Konstantinos, a 73-year</w:t>
      </w:r>
      <w:r w:rsidR="0036536D" w:rsidRPr="00FA0DFF">
        <w:t>-</w:t>
      </w:r>
      <w:r w:rsidR="006A69DA" w:rsidRPr="00FA0DFF">
        <w:t xml:space="preserve">old native of the island, </w:t>
      </w:r>
      <w:r w:rsidR="00F65E54" w:rsidRPr="00FA0DFF">
        <w:t>concluded</w:t>
      </w:r>
      <w:r w:rsidR="0036536D" w:rsidRPr="00FA0DFF">
        <w:t>,</w:t>
      </w:r>
      <w:r w:rsidR="006A69DA" w:rsidRPr="00FA0DFF">
        <w:t xml:space="preserve"> “People in the island have started to socialize more</w:t>
      </w:r>
      <w:r w:rsidR="0036536D" w:rsidRPr="00FA0DFF">
        <w:t>—</w:t>
      </w:r>
      <w:r w:rsidR="006A69DA" w:rsidRPr="00FA0DFF">
        <w:t>to run together for example.</w:t>
      </w:r>
      <w:r w:rsidR="00542BCA" w:rsidRPr="00FA0DFF">
        <w:t xml:space="preserve"> </w:t>
      </w:r>
      <w:r w:rsidR="006A69DA" w:rsidRPr="00FA0DFF">
        <w:t xml:space="preserve"> The event has inspired people to come together, to start exercising</w:t>
      </w:r>
      <w:r w:rsidR="001C5202" w:rsidRPr="00FA0DFF">
        <w:t>;</w:t>
      </w:r>
      <w:r w:rsidR="006A69DA" w:rsidRPr="00FA0DFF">
        <w:t xml:space="preserve"> it has provided the framework for volunteer opportunities and contribution</w:t>
      </w:r>
      <w:r w:rsidR="0036536D" w:rsidRPr="00FA0DFF">
        <w:t>.</w:t>
      </w:r>
      <w:r w:rsidR="006A69DA" w:rsidRPr="00FA0DFF">
        <w:t>”</w:t>
      </w:r>
      <w:r w:rsidRPr="00FA0DFF">
        <w:t xml:space="preserve">  </w:t>
      </w:r>
    </w:p>
    <w:p w14:paraId="0332ABEF" w14:textId="241FE578" w:rsidR="00074BB1" w:rsidRPr="00FA0DFF" w:rsidRDefault="009F65C9" w:rsidP="008D1870">
      <w:pPr>
        <w:pStyle w:val="Body"/>
        <w:spacing w:line="480" w:lineRule="auto"/>
      </w:pPr>
      <w:r w:rsidRPr="00FA0DFF">
        <w:tab/>
        <w:t>From a sporting perspective, one of the main contributing factors for the mini marathon’s success was the utilization of running as the main sport (i.e., the sport and physical activity component of SFDT</w:t>
      </w:r>
      <w:r w:rsidR="005C5C68" w:rsidRPr="00FA0DFF">
        <w:t xml:space="preserve"> as presented by </w:t>
      </w:r>
      <w:proofErr w:type="spellStart"/>
      <w:r w:rsidR="005C5C68" w:rsidRPr="00FA0DFF">
        <w:t>Lyras</w:t>
      </w:r>
      <w:proofErr w:type="spellEnd"/>
      <w:r w:rsidR="005C5C68" w:rsidRPr="00FA0DFF">
        <w:t xml:space="preserve"> and </w:t>
      </w:r>
      <w:r w:rsidR="0026732A" w:rsidRPr="00FA0DFF">
        <w:t>Welty Peachey</w:t>
      </w:r>
      <w:r w:rsidR="005C5C68" w:rsidRPr="00FA0DFF">
        <w:t>, 2011</w:t>
      </w:r>
      <w:r w:rsidRPr="00FA0DFF">
        <w:t xml:space="preserve">).  This allowed the event to be inclusive of a wide variety of participants, irrespective of gender, age, and competence levels.  Focusing on open-access running events has been previously recommended as a valuable strategy for inclusive SFD activity (Coleman &amp; </w:t>
      </w:r>
      <w:proofErr w:type="spellStart"/>
      <w:r w:rsidRPr="00FA0DFF">
        <w:t>Ramchandani</w:t>
      </w:r>
      <w:proofErr w:type="spellEnd"/>
      <w:r w:rsidRPr="00FA0DFF">
        <w:t xml:space="preserve">, 2010; Newland &amp; Kellett, 2012; </w:t>
      </w:r>
      <w:proofErr w:type="spellStart"/>
      <w:r w:rsidRPr="00FA0DFF">
        <w:t>Schulenkorf</w:t>
      </w:r>
      <w:proofErr w:type="spellEnd"/>
      <w:r w:rsidRPr="00FA0DFF">
        <w:t xml:space="preserve">, 2010), despite the rather individualistic character of the sport. </w:t>
      </w:r>
      <w:r w:rsidR="008D034B" w:rsidRPr="00FA0DFF">
        <w:t xml:space="preserve"> </w:t>
      </w:r>
      <w:r w:rsidR="00FB6D95" w:rsidRPr="00FA0DFF">
        <w:t>Pragmatically</w:t>
      </w:r>
      <w:r w:rsidRPr="00FA0DFF">
        <w:t>, it is here where ancillary events and group activities have to be integrated to provide leverage opportunities for participants and the wider community (see</w:t>
      </w:r>
      <w:r w:rsidR="005C5C68" w:rsidRPr="00FA0DFF">
        <w:t xml:space="preserve"> O’Brien, 2007; </w:t>
      </w:r>
      <w:r w:rsidR="0026732A" w:rsidRPr="00FA0DFF">
        <w:t>Welty Peachey</w:t>
      </w:r>
      <w:r w:rsidR="005C5C68" w:rsidRPr="00FA0DFF">
        <w:t xml:space="preserve"> et al., 2015</w:t>
      </w:r>
      <w:r w:rsidR="002D1796" w:rsidRPr="00FA0DFF">
        <w:t>)</w:t>
      </w:r>
      <w:r w:rsidRPr="00FA0DFF">
        <w:t xml:space="preserve">. </w:t>
      </w:r>
      <w:r w:rsidR="008D034B" w:rsidRPr="00FA0DFF">
        <w:t xml:space="preserve"> </w:t>
      </w:r>
      <w:r w:rsidR="005C5C68" w:rsidRPr="00FA0DFF">
        <w:t>In the case of the SMM, this was realized through</w:t>
      </w:r>
      <w:r w:rsidR="008D034B" w:rsidRPr="00FA0DFF">
        <w:t xml:space="preserve"> parallel sociocultural events in museums and archaeological </w:t>
      </w:r>
      <w:r w:rsidR="00900E95" w:rsidRPr="00FA0DFF">
        <w:t>sites, gastronomy expositions, and inclusion of the younger generation in the event through drawing competitions.</w:t>
      </w:r>
      <w:r w:rsidR="007F5B78" w:rsidRPr="00FA0DFF">
        <w:t xml:space="preserve"> </w:t>
      </w:r>
      <w:r w:rsidR="00E07DE4" w:rsidRPr="00FA0DFF">
        <w:t xml:space="preserve"> </w:t>
      </w:r>
      <w:r w:rsidR="007F5B78" w:rsidRPr="00FA0DFF">
        <w:t>F</w:t>
      </w:r>
      <w:r w:rsidR="005C5C68" w:rsidRPr="00FA0DFF">
        <w:t>rom a socio-managerial perspective, the local context was considered and strategically leveraged for positive impacts to occu</w:t>
      </w:r>
      <w:r w:rsidR="00074BB1" w:rsidRPr="00FA0DFF">
        <w:t>r.</w:t>
      </w:r>
    </w:p>
    <w:p w14:paraId="382E430A" w14:textId="068FD3BC" w:rsidR="00750F76" w:rsidRPr="00FA0DFF" w:rsidRDefault="009D7D3A" w:rsidP="008D1870">
      <w:pPr>
        <w:pStyle w:val="Body"/>
        <w:spacing w:line="480" w:lineRule="auto"/>
        <w:rPr>
          <w:rFonts w:ascii="Times New Roman Bold" w:eastAsia="Times New Roman Bold" w:hAnsi="Times New Roman Bold" w:cs="Times New Roman Bold"/>
        </w:rPr>
      </w:pPr>
      <w:r w:rsidRPr="00FA0DFF">
        <w:rPr>
          <w:rFonts w:ascii="Times New Roman Bold"/>
        </w:rPr>
        <w:lastRenderedPageBreak/>
        <w:t>Engaged</w:t>
      </w:r>
      <w:r w:rsidR="00737615" w:rsidRPr="00FA0DFF">
        <w:rPr>
          <w:rFonts w:ascii="Times New Roman Bold"/>
        </w:rPr>
        <w:t xml:space="preserve"> </w:t>
      </w:r>
      <w:r w:rsidR="00B7072E" w:rsidRPr="00FA0DFF">
        <w:rPr>
          <w:rFonts w:ascii="Times New Roman Bold"/>
        </w:rPr>
        <w:t>Change Agent</w:t>
      </w:r>
    </w:p>
    <w:p w14:paraId="0E36522B" w14:textId="2A6A0873" w:rsidR="00D11DC7" w:rsidRPr="00FA0DFF" w:rsidRDefault="005E67DA" w:rsidP="008D1870">
      <w:pPr>
        <w:pStyle w:val="Body"/>
        <w:spacing w:line="480" w:lineRule="auto"/>
      </w:pPr>
      <w:r w:rsidRPr="00FA0DFF">
        <w:rPr>
          <w:rFonts w:ascii="Times New Roman Bold" w:eastAsia="Times New Roman Bold" w:hAnsi="Times New Roman Bold" w:cs="Times New Roman Bold"/>
        </w:rPr>
        <w:tab/>
      </w:r>
      <w:r w:rsidR="005446F7" w:rsidRPr="00FA0DFF">
        <w:t xml:space="preserve">A </w:t>
      </w:r>
      <w:r w:rsidR="006A69DA" w:rsidRPr="00FA0DFF">
        <w:t>change agent</w:t>
      </w:r>
      <w:r w:rsidR="005446F7" w:rsidRPr="00FA0DFF">
        <w:t xml:space="preserve"> was</w:t>
      </w:r>
      <w:r w:rsidR="006A69DA" w:rsidRPr="00FA0DFF">
        <w:t xml:space="preserve"> </w:t>
      </w:r>
      <w:r w:rsidR="006105E9" w:rsidRPr="00FA0DFF">
        <w:t xml:space="preserve">involved </w:t>
      </w:r>
      <w:r w:rsidR="005446F7" w:rsidRPr="00FA0DFF">
        <w:t xml:space="preserve">throughout the different </w:t>
      </w:r>
      <w:r w:rsidR="00D11DC7" w:rsidRPr="00FA0DFF">
        <w:t xml:space="preserve">organizational and structural </w:t>
      </w:r>
      <w:r w:rsidR="007E0658" w:rsidRPr="00FA0DFF">
        <w:t xml:space="preserve">aspects of the </w:t>
      </w:r>
      <w:r w:rsidR="00CF4F22" w:rsidRPr="00FA0DFF">
        <w:t>m</w:t>
      </w:r>
      <w:r w:rsidR="007E0658" w:rsidRPr="00FA0DFF">
        <w:t xml:space="preserve">ini </w:t>
      </w:r>
      <w:r w:rsidR="00CF4F22" w:rsidRPr="00FA0DFF">
        <w:t>m</w:t>
      </w:r>
      <w:r w:rsidR="007E0658" w:rsidRPr="00FA0DFF">
        <w:t>arathon</w:t>
      </w:r>
      <w:r w:rsidRPr="00FA0DFF">
        <w:t xml:space="preserve"> including planning, </w:t>
      </w:r>
      <w:r w:rsidR="00D11DC7" w:rsidRPr="00FA0DFF">
        <w:t>shaping</w:t>
      </w:r>
      <w:r w:rsidRPr="00FA0DFF">
        <w:t xml:space="preserve">, and </w:t>
      </w:r>
      <w:r w:rsidR="001C5202" w:rsidRPr="00FA0DFF">
        <w:t xml:space="preserve">holding </w:t>
      </w:r>
      <w:r w:rsidR="005446F7" w:rsidRPr="00FA0DFF">
        <w:t xml:space="preserve">of </w:t>
      </w:r>
      <w:r w:rsidR="00C41F6E" w:rsidRPr="00FA0DFF">
        <w:t>the event</w:t>
      </w:r>
      <w:r w:rsidR="00C025E2" w:rsidRPr="00FA0DFF">
        <w:t xml:space="preserve"> for</w:t>
      </w:r>
      <w:r w:rsidR="006D5843" w:rsidRPr="00FA0DFF">
        <w:t xml:space="preserve"> tourism and</w:t>
      </w:r>
      <w:r w:rsidR="00C025E2" w:rsidRPr="00FA0DFF">
        <w:t xml:space="preserve"> social purposes</w:t>
      </w:r>
      <w:r w:rsidRPr="00FA0DFF">
        <w:t>.</w:t>
      </w:r>
      <w:r w:rsidR="00542BCA" w:rsidRPr="00FA0DFF">
        <w:t xml:space="preserve"> </w:t>
      </w:r>
      <w:r w:rsidRPr="00FA0DFF">
        <w:t xml:space="preserve"> Right from the inception of the </w:t>
      </w:r>
      <w:r w:rsidR="00C41F6E" w:rsidRPr="00FA0DFF">
        <w:t>SMM</w:t>
      </w:r>
      <w:r w:rsidRPr="00FA0DFF">
        <w:t xml:space="preserve">, the </w:t>
      </w:r>
      <w:r w:rsidR="00D91AFB" w:rsidRPr="00FA0DFF">
        <w:t>change agent</w:t>
      </w:r>
      <w:r w:rsidRPr="00FA0DFF">
        <w:t xml:space="preserve"> collabora</w:t>
      </w:r>
      <w:r w:rsidR="006A69DA" w:rsidRPr="00FA0DFF">
        <w:t xml:space="preserve">ted closely with the </w:t>
      </w:r>
      <w:r w:rsidRPr="00FA0DFF">
        <w:t xml:space="preserve">community </w:t>
      </w:r>
      <w:r w:rsidR="006105E9" w:rsidRPr="00FA0DFF">
        <w:t xml:space="preserve">to </w:t>
      </w:r>
      <w:r w:rsidR="00A53346" w:rsidRPr="00FA0DFF">
        <w:t>realize</w:t>
      </w:r>
      <w:r w:rsidRPr="00FA0DFF">
        <w:t xml:space="preserve"> development activities and community empowerment objectives</w:t>
      </w:r>
      <w:r w:rsidR="006A69DA" w:rsidRPr="00FA0DFF">
        <w:t xml:space="preserve">. </w:t>
      </w:r>
      <w:r w:rsidR="001C5202" w:rsidRPr="00FA0DFF">
        <w:t xml:space="preserve"> </w:t>
      </w:r>
      <w:r w:rsidR="00662F5A" w:rsidRPr="00FA0DFF">
        <w:t xml:space="preserve">This was </w:t>
      </w:r>
      <w:r w:rsidR="006A69DA" w:rsidRPr="00FA0DFF">
        <w:t xml:space="preserve">achieved via </w:t>
      </w:r>
      <w:r w:rsidR="006105E9" w:rsidRPr="00FA0DFF">
        <w:t>regular</w:t>
      </w:r>
      <w:r w:rsidR="006A69DA" w:rsidRPr="00FA0DFF">
        <w:t xml:space="preserve"> meetings with the </w:t>
      </w:r>
      <w:r w:rsidR="001C5202" w:rsidRPr="00FA0DFF">
        <w:t>m</w:t>
      </w:r>
      <w:r w:rsidR="006A69DA" w:rsidRPr="00FA0DFF">
        <w:t>unicipality, as well as involvement of local organizations</w:t>
      </w:r>
      <w:r w:rsidR="006D5843" w:rsidRPr="00FA0DFF">
        <w:t xml:space="preserve"> and community members</w:t>
      </w:r>
      <w:r w:rsidR="006A69DA" w:rsidRPr="00FA0DFF">
        <w:t xml:space="preserve"> in </w:t>
      </w:r>
      <w:r w:rsidR="006D5843" w:rsidRPr="00FA0DFF">
        <w:t>civic</w:t>
      </w:r>
      <w:r w:rsidR="006A69DA" w:rsidRPr="00FA0DFF">
        <w:t xml:space="preserve"> forums.</w:t>
      </w:r>
      <w:r w:rsidR="00542BCA" w:rsidRPr="00FA0DFF">
        <w:t xml:space="preserve"> </w:t>
      </w:r>
      <w:r w:rsidR="00E07DE4" w:rsidRPr="00FA0DFF">
        <w:t xml:space="preserve"> </w:t>
      </w:r>
      <w:r w:rsidRPr="00FA0DFF">
        <w:t xml:space="preserve">Through </w:t>
      </w:r>
      <w:r w:rsidR="00FE5A25" w:rsidRPr="00FA0DFF">
        <w:t xml:space="preserve">continuous </w:t>
      </w:r>
      <w:r w:rsidR="006D5843" w:rsidRPr="00FA0DFF">
        <w:t>reciprocal engagement</w:t>
      </w:r>
      <w:r w:rsidRPr="00FA0DFF">
        <w:t xml:space="preserve">, a mutually beneficial engagement </w:t>
      </w:r>
      <w:r w:rsidR="00C41F6E" w:rsidRPr="00FA0DFF">
        <w:t>was</w:t>
      </w:r>
      <w:r w:rsidRPr="00FA0DFF">
        <w:t xml:space="preserve"> fostered</w:t>
      </w:r>
      <w:r w:rsidR="00C41F6E" w:rsidRPr="00FA0DFF">
        <w:t>;</w:t>
      </w:r>
      <w:r w:rsidR="00900E95" w:rsidRPr="00FA0DFF">
        <w:t xml:space="preserve"> </w:t>
      </w:r>
      <w:r w:rsidR="00C41F6E" w:rsidRPr="00FA0DFF">
        <w:t>in particular,</w:t>
      </w:r>
      <w:r w:rsidRPr="00FA0DFF">
        <w:t xml:space="preserve"> one group </w:t>
      </w:r>
      <w:r w:rsidR="006105E9" w:rsidRPr="00FA0DFF">
        <w:t>(i.e.</w:t>
      </w:r>
      <w:r w:rsidR="00636FC9" w:rsidRPr="00FA0DFF">
        <w:t>,</w:t>
      </w:r>
      <w:r w:rsidR="006105E9" w:rsidRPr="00FA0DFF">
        <w:t xml:space="preserve"> change agent) </w:t>
      </w:r>
      <w:r w:rsidR="00C41F6E" w:rsidRPr="00FA0DFF">
        <w:t xml:space="preserve">was able to provide professional event management expertise, while the other </w:t>
      </w:r>
      <w:r w:rsidR="006105E9" w:rsidRPr="00FA0DFF">
        <w:t>(i.e.</w:t>
      </w:r>
      <w:r w:rsidR="00636FC9" w:rsidRPr="00FA0DFF">
        <w:t>,</w:t>
      </w:r>
      <w:r w:rsidR="006105E9" w:rsidRPr="00FA0DFF">
        <w:t xml:space="preserve"> community) </w:t>
      </w:r>
      <w:r w:rsidRPr="00FA0DFF">
        <w:t>contribut</w:t>
      </w:r>
      <w:r w:rsidR="00C41F6E" w:rsidRPr="00FA0DFF">
        <w:t>ed</w:t>
      </w:r>
      <w:r w:rsidRPr="00FA0DFF">
        <w:t xml:space="preserve"> local knowledge and </w:t>
      </w:r>
      <w:r w:rsidR="00C41F6E" w:rsidRPr="00FA0DFF">
        <w:t>cultural understanding.</w:t>
      </w:r>
      <w:r w:rsidR="00542BCA" w:rsidRPr="00FA0DFF">
        <w:t xml:space="preserve"> </w:t>
      </w:r>
      <w:r w:rsidR="00C41F6E" w:rsidRPr="00FA0DFF">
        <w:t xml:space="preserve"> </w:t>
      </w:r>
      <w:r w:rsidR="00AB2E23" w:rsidRPr="00FA0DFF">
        <w:t>B</w:t>
      </w:r>
      <w:r w:rsidR="00C41F6E" w:rsidRPr="00FA0DFF">
        <w:t>y joining forces</w:t>
      </w:r>
      <w:r w:rsidR="001C5202" w:rsidRPr="00FA0DFF">
        <w:t>,</w:t>
      </w:r>
      <w:r w:rsidR="00C41F6E" w:rsidRPr="00FA0DFF">
        <w:t xml:space="preserve"> the event management team was ideally prepared for providing</w:t>
      </w:r>
      <w:r w:rsidRPr="00FA0DFF">
        <w:t xml:space="preserve"> culturally appropriate and professionally managed sport events (</w:t>
      </w:r>
      <w:r w:rsidR="0087101E" w:rsidRPr="00FA0DFF">
        <w:t>see</w:t>
      </w:r>
      <w:r w:rsidR="005C5C68" w:rsidRPr="00FA0DFF">
        <w:t xml:space="preserve">, e.g., </w:t>
      </w:r>
      <w:r w:rsidRPr="00FA0DFF">
        <w:t xml:space="preserve">Schulenkorf, 2012; Sugden, 2006). </w:t>
      </w:r>
    </w:p>
    <w:p w14:paraId="61CE9BA4" w14:textId="7FBBB4C7" w:rsidR="00750F76" w:rsidRPr="00FA0DFF" w:rsidRDefault="00D11DC7" w:rsidP="008D1870">
      <w:pPr>
        <w:pStyle w:val="Body"/>
        <w:spacing w:line="480" w:lineRule="auto"/>
        <w:ind w:firstLine="720"/>
      </w:pPr>
      <w:r w:rsidRPr="00FA0DFF">
        <w:t>Overall, a</w:t>
      </w:r>
      <w:r w:rsidR="005E67DA" w:rsidRPr="00FA0DFF">
        <w:t xml:space="preserve"> </w:t>
      </w:r>
      <w:r w:rsidR="00A63101" w:rsidRPr="00FA0DFF">
        <w:t>common</w:t>
      </w:r>
      <w:r w:rsidR="005E67DA" w:rsidRPr="00FA0DFF">
        <w:t xml:space="preserve"> </w:t>
      </w:r>
      <w:r w:rsidRPr="00FA0DFF">
        <w:t>understanding was established</w:t>
      </w:r>
      <w:r w:rsidR="005E67DA" w:rsidRPr="00FA0DFF">
        <w:t xml:space="preserve"> </w:t>
      </w:r>
      <w:r w:rsidR="006D5843" w:rsidRPr="00FA0DFF">
        <w:t>regarding the</w:t>
      </w:r>
      <w:r w:rsidR="006105E9" w:rsidRPr="00FA0DFF">
        <w:t xml:space="preserve"> </w:t>
      </w:r>
      <w:r w:rsidR="005E67DA" w:rsidRPr="00FA0DFF">
        <w:t>strategic plan to develop the event’s brand name, establish the island as a destination image, and</w:t>
      </w:r>
      <w:r w:rsidR="001C5202" w:rsidRPr="00FA0DFF">
        <w:t>—</w:t>
      </w:r>
      <w:r w:rsidR="005E67DA" w:rsidRPr="00FA0DFF">
        <w:t>above all</w:t>
      </w:r>
      <w:r w:rsidR="001C5202" w:rsidRPr="00FA0DFF">
        <w:t>—</w:t>
      </w:r>
      <w:r w:rsidR="005E67DA" w:rsidRPr="00FA0DFF">
        <w:t>organize a high</w:t>
      </w:r>
      <w:r w:rsidR="001C5202" w:rsidRPr="00FA0DFF">
        <w:t>-</w:t>
      </w:r>
      <w:r w:rsidR="005E67DA" w:rsidRPr="00FA0DFF">
        <w:t>quality sport event representative and respectful of the local culture.</w:t>
      </w:r>
      <w:r w:rsidR="00542BCA" w:rsidRPr="00FA0DFF">
        <w:t xml:space="preserve"> </w:t>
      </w:r>
      <w:r w:rsidR="005E67DA" w:rsidRPr="00FA0DFF">
        <w:t xml:space="preserve"> </w:t>
      </w:r>
      <w:r w:rsidR="00046FE7" w:rsidRPr="00FA0DFF">
        <w:t>Interviewees</w:t>
      </w:r>
      <w:r w:rsidR="005E67DA" w:rsidRPr="00FA0DFF">
        <w:t xml:space="preserve"> had a lot to share about the organization of the event and the</w:t>
      </w:r>
      <w:r w:rsidRPr="00FA0DFF">
        <w:t xml:space="preserve"> managerial engagement between the community and</w:t>
      </w:r>
      <w:r w:rsidR="005E67DA" w:rsidRPr="00FA0DFF">
        <w:t xml:space="preserve"> the change agent.</w:t>
      </w:r>
      <w:r w:rsidR="00542BCA" w:rsidRPr="00FA0DFF">
        <w:t xml:space="preserve"> </w:t>
      </w:r>
      <w:r w:rsidR="005E67DA" w:rsidRPr="00FA0DFF">
        <w:t xml:space="preserve"> </w:t>
      </w:r>
      <w:r w:rsidR="006105E9" w:rsidRPr="00FA0DFF">
        <w:t xml:space="preserve">For example, </w:t>
      </w:r>
      <w:r w:rsidR="005E67DA" w:rsidRPr="00FA0DFF">
        <w:t xml:space="preserve">Thomas </w:t>
      </w:r>
      <w:r w:rsidR="006105E9" w:rsidRPr="00FA0DFF">
        <w:t>noted</w:t>
      </w:r>
      <w:r w:rsidR="001C5202" w:rsidRPr="00FA0DFF">
        <w:t xml:space="preserve"> the following</w:t>
      </w:r>
      <w:r w:rsidR="005E67DA" w:rsidRPr="00FA0DFF">
        <w:t xml:space="preserve">: </w:t>
      </w:r>
    </w:p>
    <w:p w14:paraId="4E35D30C" w14:textId="3B1EB299" w:rsidR="00750F76" w:rsidRPr="00FA0DFF" w:rsidRDefault="005E67DA" w:rsidP="008D1870">
      <w:pPr>
        <w:pStyle w:val="Body"/>
        <w:spacing w:line="480" w:lineRule="auto"/>
        <w:ind w:left="720"/>
      </w:pPr>
      <w:r w:rsidRPr="00FA0DFF">
        <w:t xml:space="preserve">It is important for the </w:t>
      </w:r>
      <w:r w:rsidR="00CF4F22" w:rsidRPr="00FA0DFF">
        <w:t>m</w:t>
      </w:r>
      <w:r w:rsidRPr="00FA0DFF">
        <w:t xml:space="preserve">ini </w:t>
      </w:r>
      <w:r w:rsidR="00CF4F22" w:rsidRPr="00FA0DFF">
        <w:t>m</w:t>
      </w:r>
      <w:r w:rsidRPr="00FA0DFF">
        <w:t>arathon to maintain its professionalism and high quality of services and management, and to increase participation on a yearly basis from abroad as well.</w:t>
      </w:r>
      <w:r w:rsidR="00542BCA" w:rsidRPr="00FA0DFF">
        <w:t xml:space="preserve"> </w:t>
      </w:r>
      <w:r w:rsidRPr="00FA0DFF">
        <w:t xml:space="preserve"> As long as the private company is behind the event, it will be of quality. </w:t>
      </w:r>
    </w:p>
    <w:p w14:paraId="0CA51EEE" w14:textId="47B5DBA9" w:rsidR="00750F76" w:rsidRPr="00FA0DFF" w:rsidRDefault="005E67DA" w:rsidP="006C662B">
      <w:pPr>
        <w:pStyle w:val="Body"/>
        <w:spacing w:line="480" w:lineRule="auto"/>
        <w:ind w:firstLine="720"/>
      </w:pPr>
      <w:r w:rsidRPr="00FA0DFF">
        <w:lastRenderedPageBreak/>
        <w:t xml:space="preserve">Despite the </w:t>
      </w:r>
      <w:r w:rsidR="00D11DC7" w:rsidRPr="00FA0DFF">
        <w:t xml:space="preserve">growing </w:t>
      </w:r>
      <w:r w:rsidRPr="00FA0DFF">
        <w:t xml:space="preserve">reputation of the </w:t>
      </w:r>
      <w:r w:rsidR="000E6645" w:rsidRPr="00FA0DFF">
        <w:t>S</w:t>
      </w:r>
      <w:r w:rsidRPr="00FA0DFF">
        <w:t xml:space="preserve">MM as a successful </w:t>
      </w:r>
      <w:r w:rsidR="006105E9" w:rsidRPr="00FA0DFF">
        <w:t xml:space="preserve">and financially viable </w:t>
      </w:r>
      <w:r w:rsidRPr="00FA0DFF">
        <w:t xml:space="preserve">sport event, participants </w:t>
      </w:r>
      <w:r w:rsidR="00C025E2" w:rsidRPr="00FA0DFF">
        <w:t xml:space="preserve">continued to </w:t>
      </w:r>
      <w:r w:rsidRPr="00FA0DFF">
        <w:t>emphasize</w:t>
      </w:r>
      <w:r w:rsidR="006105E9" w:rsidRPr="00FA0DFF">
        <w:t xml:space="preserve"> the organizers’ successful efforts in securing and developing</w:t>
      </w:r>
      <w:r w:rsidRPr="00FA0DFF">
        <w:t xml:space="preserve"> its social character.</w:t>
      </w:r>
      <w:r w:rsidR="00542BCA" w:rsidRPr="00FA0DFF">
        <w:t xml:space="preserve"> </w:t>
      </w:r>
      <w:r w:rsidRPr="00FA0DFF">
        <w:t xml:space="preserve"> Maria shared her comment, accordingly:   </w:t>
      </w:r>
    </w:p>
    <w:p w14:paraId="63495E1A" w14:textId="02CA49D4" w:rsidR="00750F76" w:rsidRPr="00FA0DFF" w:rsidRDefault="005E67DA" w:rsidP="008D1870">
      <w:pPr>
        <w:pStyle w:val="Body"/>
        <w:spacing w:line="480" w:lineRule="auto"/>
        <w:ind w:left="720" w:hanging="720"/>
      </w:pPr>
      <w:r w:rsidRPr="00FA0DFF">
        <w:rPr>
          <w:rFonts w:eastAsia="Times New Roman Bold"/>
        </w:rPr>
        <w:tab/>
      </w:r>
      <w:r w:rsidR="00AB2E23" w:rsidRPr="00FA0DFF">
        <w:t>T</w:t>
      </w:r>
      <w:r w:rsidRPr="00FA0DFF">
        <w:t>he numbers speak for themselves, they double almost every year.</w:t>
      </w:r>
      <w:r w:rsidR="00542BCA" w:rsidRPr="00FA0DFF">
        <w:t xml:space="preserve"> </w:t>
      </w:r>
      <w:r w:rsidRPr="00FA0DFF">
        <w:t xml:space="preserve"> First of all, it is a sport event organized by a serious private entity, which does an excellent job with promoting the event and maintaining a low participation cost.</w:t>
      </w:r>
      <w:r w:rsidR="00542BCA" w:rsidRPr="00FA0DFF">
        <w:t xml:space="preserve"> </w:t>
      </w:r>
      <w:r w:rsidRPr="00FA0DFF">
        <w:t xml:space="preserve"> So, it seems that the event is not solely organized based on profitability.</w:t>
      </w:r>
      <w:r w:rsidR="00542BCA" w:rsidRPr="00FA0DFF">
        <w:t xml:space="preserve"> </w:t>
      </w:r>
      <w:r w:rsidRPr="00FA0DFF">
        <w:t xml:space="preserve"> The event depicts a purpose of gathering</w:t>
      </w:r>
      <w:r w:rsidRPr="00FA0DFF">
        <w:rPr>
          <w:shd w:val="clear" w:color="auto" w:fill="FFFF00"/>
        </w:rPr>
        <w:t xml:space="preserve"> </w:t>
      </w:r>
      <w:r w:rsidRPr="00FA0DFF">
        <w:t>people in a mass-participation sport event, so they can exercise and have a good time.</w:t>
      </w:r>
    </w:p>
    <w:p w14:paraId="0968E21D" w14:textId="4389A766" w:rsidR="008509C9" w:rsidRPr="00FA0DFF" w:rsidRDefault="006105E9" w:rsidP="008D1870">
      <w:pPr>
        <w:pStyle w:val="Body"/>
        <w:spacing w:line="480" w:lineRule="auto"/>
        <w:ind w:firstLine="720"/>
      </w:pPr>
      <w:r w:rsidRPr="00FA0DFF">
        <w:t xml:space="preserve">Maria’s comment indicates that aspects of </w:t>
      </w:r>
      <w:r w:rsidR="006359E9" w:rsidRPr="00FA0DFF">
        <w:t xml:space="preserve">the overall focus on </w:t>
      </w:r>
      <w:r w:rsidRPr="00FA0DFF">
        <w:t xml:space="preserve">social, cultural, professional </w:t>
      </w:r>
      <w:r w:rsidR="006359E9" w:rsidRPr="00FA0DFF">
        <w:t>management</w:t>
      </w:r>
      <w:r w:rsidR="00636FC9" w:rsidRPr="00FA0DFF">
        <w:t>,</w:t>
      </w:r>
      <w:r w:rsidRPr="00FA0DFF">
        <w:t xml:space="preserve"> as well as respons</w:t>
      </w:r>
      <w:r w:rsidR="006359E9" w:rsidRPr="00FA0DFF">
        <w:t>ibility for inclusive and accessible participation</w:t>
      </w:r>
      <w:r w:rsidR="00636FC9" w:rsidRPr="00FA0DFF">
        <w:t>,</w:t>
      </w:r>
      <w:r w:rsidR="006359E9" w:rsidRPr="00FA0DFF">
        <w:t xml:space="preserve"> were key components </w:t>
      </w:r>
      <w:r w:rsidR="001C5202" w:rsidRPr="00FA0DFF">
        <w:t xml:space="preserve">of </w:t>
      </w:r>
      <w:r w:rsidR="006359E9" w:rsidRPr="00FA0DFF">
        <w:t xml:space="preserve">the organizers’ </w:t>
      </w:r>
      <w:r w:rsidR="00636FC9" w:rsidRPr="00FA0DFF">
        <w:t>effective</w:t>
      </w:r>
      <w:r w:rsidR="006359E9" w:rsidRPr="00FA0DFF">
        <w:t xml:space="preserve"> event strategy.</w:t>
      </w:r>
      <w:r w:rsidR="00542BCA" w:rsidRPr="00FA0DFF">
        <w:t xml:space="preserve"> </w:t>
      </w:r>
      <w:r w:rsidR="002A698B" w:rsidRPr="00FA0DFF">
        <w:t xml:space="preserve"> </w:t>
      </w:r>
      <w:r w:rsidR="0087101E" w:rsidRPr="00FA0DFF">
        <w:t>This finding is closely aligned to Schulenkorf’s (2010) research on the roles and responsibilities of change agents and their roles as networkers, trust builders and agents for participation.</w:t>
      </w:r>
      <w:r w:rsidR="00900E95" w:rsidRPr="00FA0DFF">
        <w:t xml:space="preserve"> </w:t>
      </w:r>
      <w:r w:rsidR="006359E9" w:rsidRPr="00FA0DFF">
        <w:t xml:space="preserve"> </w:t>
      </w:r>
      <w:r w:rsidR="008509C9" w:rsidRPr="00FA0DFF">
        <w:t xml:space="preserve">The vast majority of interviewees </w:t>
      </w:r>
      <w:r w:rsidR="0087101E" w:rsidRPr="00FA0DFF">
        <w:t xml:space="preserve">also </w:t>
      </w:r>
      <w:r w:rsidR="008509C9" w:rsidRPr="00FA0DFF">
        <w:t xml:space="preserve">concurred </w:t>
      </w:r>
      <w:r w:rsidR="001C5202" w:rsidRPr="00FA0DFF">
        <w:t xml:space="preserve">that </w:t>
      </w:r>
      <w:r w:rsidR="006359E9" w:rsidRPr="00FA0DFF">
        <w:t>the change agent played a</w:t>
      </w:r>
      <w:r w:rsidR="008509C9" w:rsidRPr="00FA0DFF">
        <w:t xml:space="preserve"> pivotal role </w:t>
      </w:r>
      <w:r w:rsidR="006359E9" w:rsidRPr="00FA0DFF">
        <w:t xml:space="preserve">in </w:t>
      </w:r>
      <w:r w:rsidR="0087101E" w:rsidRPr="00FA0DFF">
        <w:t>getting the SMM project off the ground</w:t>
      </w:r>
      <w:r w:rsidR="006359E9" w:rsidRPr="00FA0DFF">
        <w:t>; f</w:t>
      </w:r>
      <w:r w:rsidRPr="00FA0DFF">
        <w:t>or instance, o</w:t>
      </w:r>
      <w:r w:rsidR="008509C9" w:rsidRPr="00FA0DFF">
        <w:t>ne of the resident business owners stated</w:t>
      </w:r>
      <w:r w:rsidR="001C5202" w:rsidRPr="00FA0DFF">
        <w:t>,</w:t>
      </w:r>
      <w:r w:rsidR="008509C9" w:rsidRPr="00FA0DFF">
        <w:t xml:space="preserve"> “If it was not for the </w:t>
      </w:r>
      <w:r w:rsidR="006D5843" w:rsidRPr="00FA0DFF">
        <w:t>[change agent]</w:t>
      </w:r>
      <w:r w:rsidR="008509C9" w:rsidRPr="00FA0DFF">
        <w:t>, nothing would have happened in the island”</w:t>
      </w:r>
      <w:r w:rsidR="00B7072E" w:rsidRPr="00FA0DFF">
        <w:t xml:space="preserve"> (Maria)</w:t>
      </w:r>
      <w:r w:rsidR="008509C9" w:rsidRPr="00FA0DFF">
        <w:t>.</w:t>
      </w:r>
      <w:r w:rsidR="00542BCA" w:rsidRPr="00FA0DFF">
        <w:t xml:space="preserve"> </w:t>
      </w:r>
      <w:r w:rsidR="008509C9" w:rsidRPr="00FA0DFF">
        <w:t xml:space="preserve"> </w:t>
      </w:r>
      <w:r w:rsidR="006359E9" w:rsidRPr="00FA0DFF">
        <w:t>Furthermore, l</w:t>
      </w:r>
      <w:r w:rsidR="006C0AF9" w:rsidRPr="00FA0DFF">
        <w:t xml:space="preserve">ocal community members </w:t>
      </w:r>
      <w:r w:rsidR="008509C9" w:rsidRPr="00FA0DFF">
        <w:t>agreed upon the</w:t>
      </w:r>
      <w:r w:rsidR="006359E9" w:rsidRPr="00FA0DFF">
        <w:t xml:space="preserve"> importance of the</w:t>
      </w:r>
      <w:r w:rsidR="008509C9" w:rsidRPr="00FA0DFF">
        <w:t xml:space="preserve"> common and clear vision </w:t>
      </w:r>
      <w:r w:rsidR="006D5843" w:rsidRPr="00FA0DFF">
        <w:t xml:space="preserve">jointly </w:t>
      </w:r>
      <w:r w:rsidR="008509C9" w:rsidRPr="00FA0DFF">
        <w:t xml:space="preserve">set forth by the </w:t>
      </w:r>
      <w:r w:rsidR="006359E9" w:rsidRPr="00FA0DFF">
        <w:t xml:space="preserve">change </w:t>
      </w:r>
      <w:r w:rsidR="008509C9" w:rsidRPr="00FA0DFF">
        <w:t>agent</w:t>
      </w:r>
      <w:r w:rsidR="006D5843" w:rsidRPr="00FA0DFF">
        <w:t xml:space="preserve"> and community representatives</w:t>
      </w:r>
      <w:r w:rsidR="009F65C9" w:rsidRPr="00FA0DFF">
        <w:t xml:space="preserve"> – a managerial process that Slack and </w:t>
      </w:r>
      <w:proofErr w:type="spellStart"/>
      <w:r w:rsidR="009F65C9" w:rsidRPr="00FA0DFF">
        <w:t>Hinings</w:t>
      </w:r>
      <w:proofErr w:type="spellEnd"/>
      <w:r w:rsidR="009F65C9" w:rsidRPr="00FA0DFF">
        <w:t xml:space="preserve"> (1992) </w:t>
      </w:r>
      <w:r w:rsidR="0087101E" w:rsidRPr="00FA0DFF">
        <w:t>have previously described</w:t>
      </w:r>
      <w:r w:rsidR="009F65C9" w:rsidRPr="00FA0DFF">
        <w:t xml:space="preserve"> as necessary for sustainable community change (see also </w:t>
      </w:r>
      <w:r w:rsidR="009D7D3A" w:rsidRPr="00FA0DFF">
        <w:t>Gibson et al., 2012</w:t>
      </w:r>
      <w:r w:rsidR="00F561D9" w:rsidRPr="00FA0DFF">
        <w:t xml:space="preserve">; </w:t>
      </w:r>
      <w:r w:rsidR="009F65C9" w:rsidRPr="00FA0DFF">
        <w:t>Massey, Whitley, &amp; Blom, 2015)</w:t>
      </w:r>
      <w:r w:rsidR="006D5843" w:rsidRPr="00FA0DFF">
        <w:t>.</w:t>
      </w:r>
      <w:r w:rsidR="00542BCA" w:rsidRPr="00FA0DFF">
        <w:t xml:space="preserve"> </w:t>
      </w:r>
      <w:r w:rsidR="001B6227" w:rsidRPr="00FA0DFF">
        <w:t xml:space="preserve"> In this case</w:t>
      </w:r>
      <w:r w:rsidR="006359E9" w:rsidRPr="00FA0DFF">
        <w:t>, the vision was cou</w:t>
      </w:r>
      <w:r w:rsidR="00F169DC" w:rsidRPr="00FA0DFF">
        <w:t>p</w:t>
      </w:r>
      <w:r w:rsidR="006359E9" w:rsidRPr="00FA0DFF">
        <w:t xml:space="preserve">led with </w:t>
      </w:r>
      <w:r w:rsidR="006D5843" w:rsidRPr="00FA0DFF">
        <w:t xml:space="preserve">communal </w:t>
      </w:r>
      <w:r w:rsidR="006359E9" w:rsidRPr="00FA0DFF">
        <w:t>leadership that was aimed at achieving</w:t>
      </w:r>
      <w:r w:rsidR="008509C9" w:rsidRPr="00FA0DFF">
        <w:t xml:space="preserve"> lasting social benefits for the island itself.</w:t>
      </w:r>
      <w:r w:rsidR="00542BCA" w:rsidRPr="00FA0DFF">
        <w:t xml:space="preserve"> </w:t>
      </w:r>
      <w:r w:rsidR="008509C9" w:rsidRPr="00FA0DFF">
        <w:t xml:space="preserve"> The following quote </w:t>
      </w:r>
      <w:r w:rsidR="006D5843" w:rsidRPr="00FA0DFF">
        <w:t xml:space="preserve">highlights </w:t>
      </w:r>
      <w:r w:rsidR="008509C9" w:rsidRPr="00FA0DFF">
        <w:t xml:space="preserve">this </w:t>
      </w:r>
      <w:r w:rsidR="006D5843" w:rsidRPr="00FA0DFF">
        <w:t>sentiment</w:t>
      </w:r>
      <w:r w:rsidR="008509C9" w:rsidRPr="00FA0DFF">
        <w:t>:</w:t>
      </w:r>
    </w:p>
    <w:p w14:paraId="17B72B7C" w14:textId="64F1B614" w:rsidR="008509C9" w:rsidRPr="00FA0DFF" w:rsidRDefault="008509C9" w:rsidP="008D1870">
      <w:pPr>
        <w:pStyle w:val="Body"/>
        <w:spacing w:line="480" w:lineRule="auto"/>
      </w:pPr>
      <w:r w:rsidRPr="00FA0DFF">
        <w:tab/>
        <w:t xml:space="preserve">The success of the </w:t>
      </w:r>
      <w:r w:rsidR="00CF4F22" w:rsidRPr="00FA0DFF">
        <w:t>m</w:t>
      </w:r>
      <w:r w:rsidRPr="00FA0DFF">
        <w:t xml:space="preserve">ini </w:t>
      </w:r>
      <w:r w:rsidR="00CF4F22" w:rsidRPr="00FA0DFF">
        <w:t>m</w:t>
      </w:r>
      <w:r w:rsidRPr="00FA0DFF">
        <w:t xml:space="preserve">arathon is a case study that illustrates that if we have a specific </w:t>
      </w:r>
    </w:p>
    <w:p w14:paraId="690BE952" w14:textId="00671006" w:rsidR="008509C9" w:rsidRPr="00FA0DFF" w:rsidRDefault="008509C9" w:rsidP="008D1870">
      <w:pPr>
        <w:pStyle w:val="Body"/>
        <w:spacing w:line="480" w:lineRule="auto"/>
        <w:ind w:left="720"/>
      </w:pPr>
      <w:r w:rsidRPr="00FA0DFF">
        <w:lastRenderedPageBreak/>
        <w:t>context with the appropriate leadership, then we will succeed.</w:t>
      </w:r>
      <w:r w:rsidR="00542BCA" w:rsidRPr="00FA0DFF">
        <w:t xml:space="preserve"> </w:t>
      </w:r>
      <w:r w:rsidRPr="00FA0DFF">
        <w:t xml:space="preserve"> For me</w:t>
      </w:r>
      <w:r w:rsidR="001C5202" w:rsidRPr="00FA0DFF">
        <w:t>,</w:t>
      </w:r>
      <w:r w:rsidRPr="00FA0DFF">
        <w:t xml:space="preserve"> a leader is not somebody that convinces you to follow him/her, but someone who inspires you to surpass one</w:t>
      </w:r>
      <w:r w:rsidRPr="00FA0DFF">
        <w:rPr>
          <w:lang w:val="fr-FR"/>
        </w:rPr>
        <w:t>’</w:t>
      </w:r>
      <w:r w:rsidRPr="00FA0DFF">
        <w:t>s vision or success.</w:t>
      </w:r>
      <w:r w:rsidR="00542BCA" w:rsidRPr="00FA0DFF">
        <w:t xml:space="preserve"> </w:t>
      </w:r>
      <w:r w:rsidRPr="00FA0DFF">
        <w:t xml:space="preserve"> And the</w:t>
      </w:r>
      <w:r w:rsidR="004A6BF8" w:rsidRPr="00FA0DFF">
        <w:t xml:space="preserve"> o</w:t>
      </w:r>
      <w:r w:rsidRPr="00FA0DFF">
        <w:t>rganizing committee has succeeded in that.</w:t>
      </w:r>
      <w:r w:rsidR="001C5202" w:rsidRPr="00FA0DFF">
        <w:t xml:space="preserve"> </w:t>
      </w:r>
      <w:r w:rsidRPr="00FA0DFF">
        <w:t xml:space="preserve"> (Zacharias)     </w:t>
      </w:r>
    </w:p>
    <w:p w14:paraId="1B7CE8F2" w14:textId="7D957CD9" w:rsidR="00750F76" w:rsidRPr="00FA0DFF" w:rsidRDefault="006359E9" w:rsidP="006C662B">
      <w:pPr>
        <w:pStyle w:val="Body"/>
        <w:widowControl w:val="0"/>
        <w:spacing w:line="480" w:lineRule="auto"/>
        <w:ind w:firstLine="720"/>
      </w:pPr>
      <w:r w:rsidRPr="00FA0DFF">
        <w:t xml:space="preserve">From a procedural perspective, </w:t>
      </w:r>
      <w:r w:rsidR="003579AF" w:rsidRPr="00FA0DFF">
        <w:t>t</w:t>
      </w:r>
      <w:r w:rsidR="005E67DA" w:rsidRPr="00FA0DFF">
        <w:t xml:space="preserve">he change agent </w:t>
      </w:r>
      <w:r w:rsidRPr="00FA0DFF">
        <w:t xml:space="preserve">in cooperation with local community representatives </w:t>
      </w:r>
      <w:r w:rsidR="005E67DA" w:rsidRPr="00FA0DFF">
        <w:t xml:space="preserve">developed </w:t>
      </w:r>
      <w:r w:rsidR="006D5843" w:rsidRPr="00FA0DFF">
        <w:t>the</w:t>
      </w:r>
      <w:r w:rsidR="005E67DA" w:rsidRPr="00FA0DFF">
        <w:t xml:space="preserve"> strategic plan prior to </w:t>
      </w:r>
      <w:r w:rsidR="006D5843" w:rsidRPr="00FA0DFF">
        <w:t xml:space="preserve">staging </w:t>
      </w:r>
      <w:r w:rsidR="003579AF" w:rsidRPr="00FA0DFF">
        <w:t xml:space="preserve">the </w:t>
      </w:r>
      <w:r w:rsidR="006D5843" w:rsidRPr="00FA0DFF">
        <w:t>SMM</w:t>
      </w:r>
      <w:r w:rsidR="005E67DA" w:rsidRPr="00FA0DFF">
        <w:t>.</w:t>
      </w:r>
      <w:r w:rsidR="00542BCA" w:rsidRPr="00FA0DFF">
        <w:t xml:space="preserve"> </w:t>
      </w:r>
      <w:r w:rsidR="005E67DA" w:rsidRPr="00FA0DFF">
        <w:t xml:space="preserve"> </w:t>
      </w:r>
      <w:r w:rsidR="005446F7" w:rsidRPr="00FA0DFF">
        <w:t>T</w:t>
      </w:r>
      <w:r w:rsidR="005E67DA" w:rsidRPr="00FA0DFF">
        <w:t>his plan included identification of</w:t>
      </w:r>
      <w:r w:rsidR="006D5843" w:rsidRPr="00FA0DFF">
        <w:t>—</w:t>
      </w:r>
      <w:r w:rsidR="003579AF" w:rsidRPr="00FA0DFF">
        <w:t>and engagement with</w:t>
      </w:r>
      <w:r w:rsidR="006D5843" w:rsidRPr="00FA0DFF">
        <w:t>—</w:t>
      </w:r>
      <w:r w:rsidR="005E67DA" w:rsidRPr="00FA0DFF">
        <w:t>the local culture and policies, along with social and financial issues</w:t>
      </w:r>
      <w:r w:rsidR="00B7072E" w:rsidRPr="00FA0DFF">
        <w:t xml:space="preserve"> </w:t>
      </w:r>
      <w:r w:rsidR="001C5202" w:rsidRPr="00FA0DFF">
        <w:t xml:space="preserve">affecting </w:t>
      </w:r>
      <w:r w:rsidR="003579AF" w:rsidRPr="00FA0DFF">
        <w:t>the planning and delivery of the SMM event</w:t>
      </w:r>
      <w:r w:rsidR="005E67DA" w:rsidRPr="00FA0DFF">
        <w:t>.</w:t>
      </w:r>
      <w:r w:rsidR="00542BCA" w:rsidRPr="00FA0DFF">
        <w:t xml:space="preserve"> </w:t>
      </w:r>
      <w:r w:rsidR="002A698B" w:rsidRPr="00FA0DFF">
        <w:t xml:space="preserve"> </w:t>
      </w:r>
      <w:r w:rsidR="00E34AC8" w:rsidRPr="00FA0DFF">
        <w:t xml:space="preserve">As such, the planning and implementation of the program links with recommendations provided in Vail (2007) </w:t>
      </w:r>
      <w:r w:rsidR="002A698B" w:rsidRPr="00FA0DFF">
        <w:t>with</w:t>
      </w:r>
      <w:r w:rsidR="00A829AD" w:rsidRPr="00FA0DFF">
        <w:t xml:space="preserve">in her </w:t>
      </w:r>
      <w:r w:rsidR="00E34AC8" w:rsidRPr="00FA0DFF">
        <w:t xml:space="preserve">community sport research highlighted the importance of collaboration between program organizers and what </w:t>
      </w:r>
      <w:r w:rsidR="000C69FD" w:rsidRPr="00FA0DFF">
        <w:t>is described</w:t>
      </w:r>
      <w:r w:rsidR="00E34AC8" w:rsidRPr="00FA0DFF">
        <w:t xml:space="preserve"> as local community champions. </w:t>
      </w:r>
      <w:r w:rsidR="00FC53C3" w:rsidRPr="00FA0DFF">
        <w:t xml:space="preserve"> </w:t>
      </w:r>
      <w:r w:rsidR="00A829AD" w:rsidRPr="00FA0DFF">
        <w:t>Similar to</w:t>
      </w:r>
      <w:r w:rsidR="00E34AC8" w:rsidRPr="00FA0DFF">
        <w:t xml:space="preserve"> Vail’s </w:t>
      </w:r>
      <w:r w:rsidR="00A829AD" w:rsidRPr="00FA0DFF">
        <w:t>argument that a strong cultural understanding and community networks can be the</w:t>
      </w:r>
      <w:r w:rsidR="00E34AC8" w:rsidRPr="00FA0DFF">
        <w:t xml:space="preserve"> </w:t>
      </w:r>
      <w:r w:rsidR="00A829AD" w:rsidRPr="00FA0DFF">
        <w:t>catalyst</w:t>
      </w:r>
      <w:r w:rsidR="00E34AC8" w:rsidRPr="00FA0DFF">
        <w:t xml:space="preserve"> for </w:t>
      </w:r>
      <w:r w:rsidR="00A829AD" w:rsidRPr="00FA0DFF">
        <w:t>the realization of</w:t>
      </w:r>
      <w:r w:rsidR="00E34AC8" w:rsidRPr="00FA0DFF">
        <w:t xml:space="preserve"> </w:t>
      </w:r>
      <w:r w:rsidR="00A829AD" w:rsidRPr="00FA0DFF">
        <w:t xml:space="preserve">authentic and sustainable </w:t>
      </w:r>
      <w:r w:rsidR="00E34AC8" w:rsidRPr="00FA0DFF">
        <w:t xml:space="preserve">sport and non-sport development outcomes, </w:t>
      </w:r>
      <w:r w:rsidR="00A829AD" w:rsidRPr="00FA0DFF">
        <w:t>the collaboration between change agents and local community at the SMM</w:t>
      </w:r>
      <w:r w:rsidR="00E34AC8" w:rsidRPr="00FA0DFF">
        <w:t xml:space="preserve"> </w:t>
      </w:r>
      <w:r w:rsidR="00A829AD" w:rsidRPr="00FA0DFF">
        <w:t xml:space="preserve">allowed </w:t>
      </w:r>
      <w:r w:rsidR="00E34AC8" w:rsidRPr="00FA0DFF">
        <w:t xml:space="preserve">for the </w:t>
      </w:r>
      <w:r w:rsidR="00A829AD" w:rsidRPr="00FA0DFF">
        <w:t xml:space="preserve">creation </w:t>
      </w:r>
      <w:r w:rsidR="00E34AC8" w:rsidRPr="00FA0DFF">
        <w:t xml:space="preserve">and leverage of </w:t>
      </w:r>
      <w:r w:rsidR="00A829AD" w:rsidRPr="00FA0DFF">
        <w:t>wider event benefits</w:t>
      </w:r>
      <w:r w:rsidR="003579AF" w:rsidRPr="00FA0DFF">
        <w:t xml:space="preserve">. </w:t>
      </w:r>
      <w:r w:rsidR="005E67DA" w:rsidRPr="00FA0DFF">
        <w:t xml:space="preserve"> Katherine, the leading member of the organizing committee, noted</w:t>
      </w:r>
      <w:r w:rsidR="004F183C" w:rsidRPr="00FA0DFF">
        <w:t>:</w:t>
      </w:r>
    </w:p>
    <w:p w14:paraId="220150C6" w14:textId="6511FBC0" w:rsidR="00750F76" w:rsidRPr="00FA0DFF" w:rsidRDefault="005E67DA" w:rsidP="008D1870">
      <w:pPr>
        <w:pStyle w:val="Body"/>
        <w:spacing w:line="480" w:lineRule="auto"/>
        <w:ind w:left="720"/>
      </w:pPr>
      <w:r w:rsidRPr="00FA0DFF">
        <w:t>Right from the beginning</w:t>
      </w:r>
      <w:r w:rsidR="004A6BF8" w:rsidRPr="00FA0DFF">
        <w:t xml:space="preserve"> w</w:t>
      </w:r>
      <w:r w:rsidRPr="00FA0DFF">
        <w:t>e talked with the local community, with the museums, with cultural organizations of the island and support</w:t>
      </w:r>
      <w:r w:rsidR="004A6BF8" w:rsidRPr="00FA0DFF">
        <w:t>ed</w:t>
      </w:r>
      <w:r w:rsidRPr="00FA0DFF">
        <w:t xml:space="preserve"> the event with cultural aspects as well</w:t>
      </w:r>
      <w:r w:rsidR="001C5202" w:rsidRPr="00FA0DFF">
        <w:t>.</w:t>
      </w:r>
      <w:r w:rsidR="001C5202" w:rsidRPr="00FA0DFF">
        <w:br/>
      </w:r>
      <w:r w:rsidR="003579AF" w:rsidRPr="00FA0DFF">
        <w:t>W</w:t>
      </w:r>
      <w:r w:rsidRPr="00FA0DFF">
        <w:t xml:space="preserve">e did not approach the </w:t>
      </w:r>
      <w:r w:rsidR="00CF4F22" w:rsidRPr="00FA0DFF">
        <w:t>m</w:t>
      </w:r>
      <w:r w:rsidRPr="00FA0DFF">
        <w:t xml:space="preserve">ini </w:t>
      </w:r>
      <w:r w:rsidR="00CF4F22" w:rsidRPr="00FA0DFF">
        <w:t>m</w:t>
      </w:r>
      <w:r w:rsidRPr="00FA0DFF">
        <w:t>arathon as</w:t>
      </w:r>
      <w:r w:rsidR="004A6BF8" w:rsidRPr="00FA0DFF">
        <w:t xml:space="preserve"> merely</w:t>
      </w:r>
      <w:r w:rsidRPr="00FA0DFF">
        <w:t xml:space="preserve"> a sport event, but we recreated it as a social and cultural event.</w:t>
      </w:r>
      <w:r w:rsidR="00542BCA" w:rsidRPr="00FA0DFF">
        <w:t xml:space="preserve"> </w:t>
      </w:r>
      <w:r w:rsidRPr="00FA0DFF">
        <w:t xml:space="preserve"> This demonstrates that as an organizing committee</w:t>
      </w:r>
      <w:r w:rsidR="004A6BF8" w:rsidRPr="00FA0DFF">
        <w:t>,</w:t>
      </w:r>
      <w:r w:rsidRPr="00FA0DFF">
        <w:t xml:space="preserve"> we are not </w:t>
      </w:r>
      <w:r w:rsidR="004A6BF8" w:rsidRPr="00FA0DFF">
        <w:t>conducting</w:t>
      </w:r>
      <w:r w:rsidRPr="00FA0DFF">
        <w:t xml:space="preserve"> the event as a </w:t>
      </w:r>
      <w:r w:rsidR="006D5843" w:rsidRPr="00FA0DFF">
        <w:t>one-off</w:t>
      </w:r>
      <w:r w:rsidR="003579AF" w:rsidRPr="00FA0DFF">
        <w:t xml:space="preserve"> </w:t>
      </w:r>
      <w:r w:rsidRPr="00FA0DFF">
        <w:t>firework.</w:t>
      </w:r>
      <w:r w:rsidR="00542BCA" w:rsidRPr="00FA0DFF">
        <w:t xml:space="preserve"> </w:t>
      </w:r>
      <w:r w:rsidRPr="00FA0DFF">
        <w:t xml:space="preserve"> We strongly believe that along with the island</w:t>
      </w:r>
      <w:r w:rsidR="001C5202" w:rsidRPr="00FA0DFF">
        <w:t>,</w:t>
      </w:r>
      <w:r w:rsidRPr="00FA0DFF">
        <w:t xml:space="preserve"> we can create the conditions for</w:t>
      </w:r>
      <w:r w:rsidR="003579AF" w:rsidRPr="00FA0DFF">
        <w:t xml:space="preserve"> a </w:t>
      </w:r>
      <w:r w:rsidR="006D5843" w:rsidRPr="00FA0DFF">
        <w:t>sustainable and</w:t>
      </w:r>
      <w:r w:rsidRPr="00FA0DFF">
        <w:t xml:space="preserve"> international event. </w:t>
      </w:r>
    </w:p>
    <w:p w14:paraId="0A1B9DC9" w14:textId="471CFA25" w:rsidR="00CC10F9" w:rsidRPr="00FA0DFF" w:rsidRDefault="005A763E" w:rsidP="00530F0C">
      <w:pPr>
        <w:pStyle w:val="Body"/>
        <w:spacing w:line="480" w:lineRule="auto"/>
        <w:ind w:firstLine="720"/>
      </w:pPr>
      <w:r w:rsidRPr="00FA0DFF">
        <w:t>This statement highlights the importance of a strong and reciprocal engagement between the change agent and local communities to achieve local buy-in and support (see also</w:t>
      </w:r>
      <w:r w:rsidR="00CA6D5A" w:rsidRPr="00FA0DFF">
        <w:t xml:space="preserve"> Spaaij, </w:t>
      </w:r>
      <w:r w:rsidR="00CA6D5A" w:rsidRPr="00FA0DFF">
        <w:lastRenderedPageBreak/>
        <w:t>Schulenkorf, Jeanes, &amp; Oxford, 2018</w:t>
      </w:r>
      <w:r w:rsidRPr="00FA0DFF">
        <w:t xml:space="preserve">). </w:t>
      </w:r>
      <w:r w:rsidR="000C67A8" w:rsidRPr="00FA0DFF">
        <w:t xml:space="preserve"> It</w:t>
      </w:r>
      <w:r w:rsidRPr="00FA0DFF">
        <w:t xml:space="preserve"> also suggests that in contrast to so-called helic</w:t>
      </w:r>
      <w:r w:rsidR="00725D38" w:rsidRPr="00FA0DFF">
        <w:t>opter approaches to development</w:t>
      </w:r>
      <w:r w:rsidRPr="00FA0DFF">
        <w:t xml:space="preserve"> where SFD implementers ‘fly-in and fly-out’ of SFD projects (see </w:t>
      </w:r>
      <w:proofErr w:type="spellStart"/>
      <w:r w:rsidR="00CA6D5A" w:rsidRPr="00FA0DFF">
        <w:t>Giulianotti</w:t>
      </w:r>
      <w:proofErr w:type="spellEnd"/>
      <w:r w:rsidR="00CA6D5A" w:rsidRPr="00FA0DFF">
        <w:t xml:space="preserve">, </w:t>
      </w:r>
      <w:proofErr w:type="spellStart"/>
      <w:r w:rsidR="00CA6D5A" w:rsidRPr="00FA0DFF">
        <w:t>Hognestad</w:t>
      </w:r>
      <w:proofErr w:type="spellEnd"/>
      <w:r w:rsidR="00CA6D5A" w:rsidRPr="00FA0DFF">
        <w:t xml:space="preserve">, &amp; </w:t>
      </w:r>
      <w:proofErr w:type="spellStart"/>
      <w:r w:rsidR="00CA6D5A" w:rsidRPr="00FA0DFF">
        <w:t>Spaaij</w:t>
      </w:r>
      <w:proofErr w:type="spellEnd"/>
      <w:r w:rsidR="00CA6D5A" w:rsidRPr="00FA0DFF">
        <w:t>, 2016</w:t>
      </w:r>
      <w:r w:rsidRPr="00FA0DFF">
        <w:t xml:space="preserve">), the commitment of local change agents increases the chances of realizing the most authentic—and therefore relevant and meaningful—event outcomes for direct and indirect stakeholders. </w:t>
      </w:r>
      <w:r w:rsidR="000C67A8" w:rsidRPr="00FA0DFF">
        <w:t xml:space="preserve"> Consequently,</w:t>
      </w:r>
      <w:r w:rsidR="00CA6D5A" w:rsidRPr="00FA0DFF">
        <w:t xml:space="preserve"> a</w:t>
      </w:r>
      <w:r w:rsidRPr="00FA0DFF">
        <w:t xml:space="preserve"> sustained </w:t>
      </w:r>
      <w:r w:rsidR="00CA6D5A" w:rsidRPr="00FA0DFF">
        <w:t xml:space="preserve">local presence </w:t>
      </w:r>
      <w:r w:rsidR="00BC0406" w:rsidRPr="00FA0DFF">
        <w:t xml:space="preserve">and close connection </w:t>
      </w:r>
      <w:r w:rsidR="00CA6D5A" w:rsidRPr="00FA0DFF">
        <w:t xml:space="preserve">with the </w:t>
      </w:r>
      <w:r w:rsidR="00BC0406" w:rsidRPr="00FA0DFF">
        <w:t>host community</w:t>
      </w:r>
      <w:r w:rsidR="00CA6D5A" w:rsidRPr="00FA0DFF">
        <w:t xml:space="preserve"> present</w:t>
      </w:r>
      <w:r w:rsidR="00BC0406" w:rsidRPr="00FA0DFF">
        <w:t>s</w:t>
      </w:r>
      <w:r w:rsidR="006C662B" w:rsidRPr="00FA0DFF">
        <w:t xml:space="preserve"> a critical success factor.</w:t>
      </w:r>
    </w:p>
    <w:p w14:paraId="29F364B5" w14:textId="5B656632" w:rsidR="00CC10F9" w:rsidRPr="00FA0DFF" w:rsidRDefault="00530F0C" w:rsidP="00530F0C">
      <w:pPr>
        <w:pStyle w:val="Body"/>
        <w:spacing w:line="480" w:lineRule="auto"/>
        <w:ind w:firstLine="720"/>
        <w:rPr>
          <w:rStyle w:val="FormatvorlageTimesNewRoman"/>
        </w:rPr>
      </w:pPr>
      <w:r w:rsidRPr="00FA0DFF">
        <w:t xml:space="preserve">Finally, there were </w:t>
      </w:r>
      <w:r w:rsidR="006645BF" w:rsidRPr="00FA0DFF">
        <w:t>initial</w:t>
      </w:r>
      <w:r w:rsidRPr="00FA0DFF">
        <w:t xml:space="preserve"> signs that the</w:t>
      </w:r>
      <w:r w:rsidR="00AB2E23" w:rsidRPr="00FA0DFF">
        <w:t xml:space="preserve"> positive image </w:t>
      </w:r>
      <w:r w:rsidRPr="00FA0DFF">
        <w:t>the organizer was able to establish through its community support and engagement was enhanced and multiplied through word-of-mouth</w:t>
      </w:r>
      <w:r w:rsidR="00047B91" w:rsidRPr="00FA0DFF">
        <w:t xml:space="preserve"> promotion.</w:t>
      </w:r>
      <w:r w:rsidR="000D1242" w:rsidRPr="00FA0DFF">
        <w:t xml:space="preserve"> </w:t>
      </w:r>
      <w:r w:rsidRPr="00FA0DFF">
        <w:t xml:space="preserve"> In the future, the organizer could cooperate more closely and strategically with local and national media </w:t>
      </w:r>
      <w:r w:rsidRPr="00FA0DFF">
        <w:rPr>
          <w:rStyle w:val="FormatvorlageTimesNewRoman"/>
          <w:rFonts w:eastAsia="Arial Unicode MS"/>
          <w:color w:val="auto"/>
          <w:bdr w:val="none" w:sz="0" w:space="0" w:color="auto"/>
          <w:lang w:eastAsia="en-GB"/>
        </w:rPr>
        <w:t xml:space="preserve">to further </w:t>
      </w:r>
      <w:r w:rsidRPr="00FA0DFF">
        <w:rPr>
          <w:rStyle w:val="FormatvorlageTimesNewRoman"/>
        </w:rPr>
        <w:t>improve its reputational capital</w:t>
      </w:r>
      <w:r w:rsidR="00CC10F9" w:rsidRPr="00FA0DFF">
        <w:rPr>
          <w:rStyle w:val="FormatvorlageTimesNewRoman"/>
        </w:rPr>
        <w:t xml:space="preserve"> (see O’Brien and Chalip, 2008)</w:t>
      </w:r>
      <w:r w:rsidRPr="00FA0DFF">
        <w:rPr>
          <w:rStyle w:val="FormatvorlageTimesNewRoman"/>
        </w:rPr>
        <w:t xml:space="preserve">. </w:t>
      </w:r>
      <w:r w:rsidR="00C53100" w:rsidRPr="00FA0DFF">
        <w:rPr>
          <w:rStyle w:val="FormatvorlageTimesNewRoman"/>
        </w:rPr>
        <w:t xml:space="preserve"> </w:t>
      </w:r>
      <w:r w:rsidRPr="00FA0DFF">
        <w:rPr>
          <w:rStyle w:val="FormatvorlageTimesNewRoman"/>
        </w:rPr>
        <w:t>This could be done by media reports on the community-focused the event business, the positive social and health-related outcomes of events, and by reflecting on the successful business-community partnership as an innovative approach in event management.</w:t>
      </w:r>
      <w:r w:rsidR="000D1242" w:rsidRPr="00FA0DFF">
        <w:rPr>
          <w:rStyle w:val="FormatvorlageTimesNewRoman"/>
        </w:rPr>
        <w:t xml:space="preserve">  </w:t>
      </w:r>
      <w:r w:rsidR="00CC10F9" w:rsidRPr="00FA0DFF">
        <w:rPr>
          <w:rStyle w:val="FormatvorlageTimesNewRoman"/>
        </w:rPr>
        <w:t xml:space="preserve">Subsequently, the newly created reputational capital may be further leveraged to attract additional participants, volunteers and donors to contribute to future events and festivals (see also Schulenkorf &amp; Edwards, 2012). </w:t>
      </w:r>
      <w:r w:rsidR="00C53100" w:rsidRPr="00FA0DFF">
        <w:rPr>
          <w:rStyle w:val="FormatvorlageTimesNewRoman"/>
        </w:rPr>
        <w:t xml:space="preserve"> </w:t>
      </w:r>
      <w:r w:rsidR="00CC10F9" w:rsidRPr="00FA0DFF">
        <w:rPr>
          <w:rStyle w:val="FormatvorlageTimesNewRoman"/>
        </w:rPr>
        <w:t xml:space="preserve">It may also increase the organizers’ opportunities for securing governmental </w:t>
      </w:r>
      <w:r w:rsidR="00047B91" w:rsidRPr="00FA0DFF">
        <w:rPr>
          <w:rStyle w:val="FormatvorlageTimesNewRoman"/>
        </w:rPr>
        <w:t>grants or other financial support</w:t>
      </w:r>
      <w:r w:rsidR="00CC10F9" w:rsidRPr="00FA0DFF">
        <w:rPr>
          <w:rStyle w:val="FormatvorlageTimesNewRoman"/>
        </w:rPr>
        <w:t xml:space="preserve"> for designing inclusive sport programs for wider social, health and business development purposes.</w:t>
      </w:r>
    </w:p>
    <w:p w14:paraId="59B5B6E0" w14:textId="6B1ACFBE" w:rsidR="00750F76" w:rsidRPr="00FA0DFF" w:rsidRDefault="009D7D3A" w:rsidP="008D1870">
      <w:pPr>
        <w:pStyle w:val="Body"/>
        <w:spacing w:line="480" w:lineRule="auto"/>
        <w:rPr>
          <w:rFonts w:ascii="Times New Roman Bold" w:eastAsia="Times New Roman Bold" w:hAnsi="Times New Roman Bold" w:cs="Times New Roman Bold"/>
        </w:rPr>
      </w:pPr>
      <w:r w:rsidRPr="00FA0DFF">
        <w:rPr>
          <w:rFonts w:ascii="Times New Roman Bold"/>
        </w:rPr>
        <w:t>Involved</w:t>
      </w:r>
      <w:r w:rsidR="00737615" w:rsidRPr="00FA0DFF">
        <w:rPr>
          <w:rFonts w:ascii="Times New Roman Bold"/>
        </w:rPr>
        <w:t xml:space="preserve"> Community</w:t>
      </w:r>
    </w:p>
    <w:p w14:paraId="2B359CD9" w14:textId="3DD7AB8F" w:rsidR="00750F76" w:rsidRPr="00FA0DFF" w:rsidRDefault="005E67DA" w:rsidP="008D1870">
      <w:pPr>
        <w:pStyle w:val="Body"/>
        <w:spacing w:line="480" w:lineRule="auto"/>
      </w:pPr>
      <w:r w:rsidRPr="00FA0DFF">
        <w:tab/>
      </w:r>
      <w:r w:rsidR="00280D2A" w:rsidRPr="00FA0DFF">
        <w:t>Around</w:t>
      </w:r>
      <w:r w:rsidRPr="00FA0DFF">
        <w:t xml:space="preserve"> </w:t>
      </w:r>
      <w:r w:rsidR="00B71885" w:rsidRPr="00FA0DFF">
        <w:t xml:space="preserve">the </w:t>
      </w:r>
      <w:r w:rsidR="006B6F6E" w:rsidRPr="00FA0DFF">
        <w:t>S</w:t>
      </w:r>
      <w:r w:rsidRPr="00FA0DFF">
        <w:t>MM, the change agent instilled an attitude of confidence and developed a framework of collaboration where</w:t>
      </w:r>
      <w:r w:rsidR="00D42A06" w:rsidRPr="00FA0DFF">
        <w:t>by</w:t>
      </w:r>
      <w:r w:rsidRPr="00FA0DFF">
        <w:t xml:space="preserve"> various stakeholders of the island were brou</w:t>
      </w:r>
      <w:r w:rsidR="006B6F6E" w:rsidRPr="00FA0DFF">
        <w:t>ght together for a common cause</w:t>
      </w:r>
      <w:r w:rsidR="00E16C78" w:rsidRPr="00FA0DFF">
        <w:t>:</w:t>
      </w:r>
      <w:r w:rsidRPr="00FA0DFF">
        <w:t xml:space="preserve"> </w:t>
      </w:r>
      <w:r w:rsidR="008801B0" w:rsidRPr="00FA0DFF">
        <w:t xml:space="preserve">holding </w:t>
      </w:r>
      <w:r w:rsidR="00280D2A" w:rsidRPr="00FA0DFF">
        <w:t xml:space="preserve">and leveraging </w:t>
      </w:r>
      <w:r w:rsidR="00F30053" w:rsidRPr="00FA0DFF">
        <w:t>an SFD</w:t>
      </w:r>
      <w:r w:rsidRPr="00FA0DFF">
        <w:t xml:space="preserve"> event </w:t>
      </w:r>
      <w:r w:rsidR="009B384A" w:rsidRPr="00FA0DFF">
        <w:t>and going</w:t>
      </w:r>
      <w:r w:rsidR="00280D2A" w:rsidRPr="00FA0DFF">
        <w:t xml:space="preserve"> beyond</w:t>
      </w:r>
      <w:r w:rsidR="008801B0" w:rsidRPr="00FA0DFF">
        <w:t xml:space="preserve"> the tourism aims </w:t>
      </w:r>
      <w:r w:rsidR="00280D2A" w:rsidRPr="00FA0DFF">
        <w:t xml:space="preserve">by </w:t>
      </w:r>
      <w:r w:rsidR="00280D2A" w:rsidRPr="00FA0DFF">
        <w:lastRenderedPageBreak/>
        <w:t>adding social and sporting factors to the</w:t>
      </w:r>
      <w:r w:rsidR="00900E95" w:rsidRPr="00FA0DFF">
        <w:t xml:space="preserve"> mix</w:t>
      </w:r>
      <w:r w:rsidR="00AF0810" w:rsidRPr="00FA0DFF">
        <w:t>.</w:t>
      </w:r>
      <w:r w:rsidR="00900E95" w:rsidRPr="00FA0DFF">
        <w:t xml:space="preserve"> </w:t>
      </w:r>
      <w:r w:rsidR="009B384A" w:rsidRPr="00FA0DFF">
        <w:t xml:space="preserve"> </w:t>
      </w:r>
      <w:r w:rsidR="00A057E6" w:rsidRPr="00FA0DFF">
        <w:t>Indeed</w:t>
      </w:r>
      <w:r w:rsidR="009B384A" w:rsidRPr="00FA0DFF">
        <w:t>, active involvement and community participation were seen as critical factors, as</w:t>
      </w:r>
      <w:r w:rsidRPr="00FA0DFF">
        <w:t xml:space="preserve"> </w:t>
      </w:r>
      <w:r w:rsidR="009B384A" w:rsidRPr="00FA0DFF">
        <w:t xml:space="preserve">indicated by </w:t>
      </w:r>
      <w:r w:rsidRPr="00FA0DFF">
        <w:t xml:space="preserve">Maria:  </w:t>
      </w:r>
    </w:p>
    <w:p w14:paraId="42CEF2C5" w14:textId="04F60496" w:rsidR="00750F76" w:rsidRPr="00FA0DFF" w:rsidRDefault="005E67DA" w:rsidP="008D1870">
      <w:pPr>
        <w:pStyle w:val="Body"/>
        <w:spacing w:line="480" w:lineRule="auto"/>
        <w:ind w:left="720"/>
      </w:pPr>
      <w:r w:rsidRPr="00FA0DFF">
        <w:t>The organizing committee has made all citizens part of the event.</w:t>
      </w:r>
      <w:r w:rsidR="00BD51DB" w:rsidRPr="00FA0DFF">
        <w:t xml:space="preserve"> </w:t>
      </w:r>
      <w:r w:rsidRPr="00FA0DFF">
        <w:t xml:space="preserve"> It has provided them with the realization that if they don</w:t>
      </w:r>
      <w:r w:rsidRPr="00FA0DFF">
        <w:rPr>
          <w:lang w:val="fr-FR"/>
        </w:rPr>
        <w:t>’</w:t>
      </w:r>
      <w:r w:rsidRPr="00FA0DFF">
        <w:t>t support the event, then it can</w:t>
      </w:r>
      <w:r w:rsidRPr="00FA0DFF">
        <w:rPr>
          <w:lang w:val="fr-FR"/>
        </w:rPr>
        <w:t>’</w:t>
      </w:r>
      <w:r w:rsidRPr="00FA0DFF">
        <w:t>t move forward.</w:t>
      </w:r>
      <w:r w:rsidR="00BD51DB" w:rsidRPr="00FA0DFF">
        <w:t xml:space="preserve"> </w:t>
      </w:r>
      <w:r w:rsidRPr="00FA0DFF">
        <w:t xml:space="preserve"> The event exists to the </w:t>
      </w:r>
      <w:r w:rsidR="00F30053" w:rsidRPr="00FA0DFF">
        <w:t>benefit</w:t>
      </w:r>
      <w:r w:rsidRPr="00FA0DFF">
        <w:t xml:space="preserve"> of all of us.</w:t>
      </w:r>
      <w:r w:rsidR="00BD51DB" w:rsidRPr="00FA0DFF">
        <w:t xml:space="preserve"> </w:t>
      </w:r>
      <w:r w:rsidRPr="00FA0DFF">
        <w:t xml:space="preserve"> The event really </w:t>
      </w:r>
      <w:r w:rsidR="00F30053" w:rsidRPr="00FA0DFF">
        <w:t>impacts</w:t>
      </w:r>
      <w:r w:rsidRPr="00FA0DFF">
        <w:t xml:space="preserve"> younger generations, who are exposed to the sport culture by watching Olympic level and amateur athletes participating.</w:t>
      </w:r>
      <w:r w:rsidR="00BD51DB" w:rsidRPr="00FA0DFF">
        <w:t xml:space="preserve"> </w:t>
      </w:r>
      <w:r w:rsidRPr="00FA0DFF">
        <w:t xml:space="preserve"> The citizens themselves have started to participate in the development of their own island.</w:t>
      </w:r>
      <w:r w:rsidR="00BD51DB" w:rsidRPr="00FA0DFF">
        <w:t xml:space="preserve"> </w:t>
      </w:r>
      <w:r w:rsidRPr="00FA0DFF">
        <w:t xml:space="preserve"> This is a new reality for the local community. </w:t>
      </w:r>
    </w:p>
    <w:p w14:paraId="437AA87E" w14:textId="5DBB3131" w:rsidR="009B384A" w:rsidRPr="00FA0DFF" w:rsidRDefault="00F169DC" w:rsidP="009B384A">
      <w:pPr>
        <w:pStyle w:val="Body"/>
        <w:spacing w:line="480" w:lineRule="auto"/>
        <w:ind w:firstLine="720"/>
      </w:pPr>
      <w:r w:rsidRPr="00FA0DFF">
        <w:t xml:space="preserve">Community involvement and </w:t>
      </w:r>
      <w:r w:rsidR="009B384A" w:rsidRPr="00FA0DFF">
        <w:t xml:space="preserve">an </w:t>
      </w:r>
      <w:r w:rsidRPr="00FA0DFF">
        <w:t xml:space="preserve">active contribution were </w:t>
      </w:r>
      <w:r w:rsidR="009B384A" w:rsidRPr="00FA0DFF">
        <w:t xml:space="preserve">in fact </w:t>
      </w:r>
      <w:r w:rsidRPr="00FA0DFF">
        <w:t>seen as underpinning principles of the SMM</w:t>
      </w:r>
      <w:r w:rsidR="00A829AD" w:rsidRPr="00FA0DFF">
        <w:t>; in particular,</w:t>
      </w:r>
      <w:r w:rsidR="009B384A" w:rsidRPr="00FA0DFF">
        <w:t xml:space="preserve"> </w:t>
      </w:r>
      <w:r w:rsidR="00F561D9" w:rsidRPr="00FA0DFF">
        <w:t>i</w:t>
      </w:r>
      <w:r w:rsidRPr="00FA0DFF">
        <w:t>nvol</w:t>
      </w:r>
      <w:r w:rsidR="00627022" w:rsidRPr="00FA0DFF">
        <w:t xml:space="preserve">vement </w:t>
      </w:r>
      <w:r w:rsidR="008801B0" w:rsidRPr="00FA0DFF">
        <w:t>was</w:t>
      </w:r>
      <w:r w:rsidR="00627022" w:rsidRPr="00FA0DFF">
        <w:t xml:space="preserve"> expected to lead to a welcoming</w:t>
      </w:r>
      <w:r w:rsidRPr="00FA0DFF">
        <w:t xml:space="preserve"> atmosphere</w:t>
      </w:r>
      <w:r w:rsidR="00627022" w:rsidRPr="00FA0DFF">
        <w:t xml:space="preserve"> </w:t>
      </w:r>
      <w:r w:rsidR="00280D2A" w:rsidRPr="00FA0DFF">
        <w:t xml:space="preserve">behind the scenes, </w:t>
      </w:r>
      <w:r w:rsidR="00627022" w:rsidRPr="00FA0DFF">
        <w:t xml:space="preserve">and </w:t>
      </w:r>
      <w:r w:rsidR="00280D2A" w:rsidRPr="00FA0DFF">
        <w:t xml:space="preserve">a </w:t>
      </w:r>
      <w:r w:rsidR="00627022" w:rsidRPr="00FA0DFF">
        <w:t>joint celebration</w:t>
      </w:r>
      <w:r w:rsidRPr="00FA0DFF">
        <w:t xml:space="preserve"> of</w:t>
      </w:r>
      <w:r w:rsidR="00627022" w:rsidRPr="00FA0DFF">
        <w:t xml:space="preserve"> people and (sporting) communities</w:t>
      </w:r>
      <w:r w:rsidR="00280D2A" w:rsidRPr="00FA0DFF">
        <w:t xml:space="preserve"> at the event</w:t>
      </w:r>
      <w:r w:rsidR="00627022" w:rsidRPr="00FA0DFF">
        <w:t>.</w:t>
      </w:r>
      <w:r w:rsidR="00BD51DB" w:rsidRPr="00FA0DFF">
        <w:t xml:space="preserve"> </w:t>
      </w:r>
      <w:r w:rsidRPr="00FA0DFF">
        <w:t xml:space="preserve"> </w:t>
      </w:r>
      <w:r w:rsidR="00627022" w:rsidRPr="00FA0DFF">
        <w:t>This in</w:t>
      </w:r>
      <w:r w:rsidR="00D33755" w:rsidRPr="00FA0DFF">
        <w:t xml:space="preserve">clusive and festive approach </w:t>
      </w:r>
      <w:r w:rsidR="008801B0" w:rsidRPr="00FA0DFF">
        <w:t xml:space="preserve">was exemplified </w:t>
      </w:r>
      <w:r w:rsidR="00627022" w:rsidRPr="00FA0DFF">
        <w:t>by the large group of approximately 200 volunteers</w:t>
      </w:r>
      <w:r w:rsidR="00280D2A" w:rsidRPr="00FA0DFF">
        <w:t xml:space="preserve"> who </w:t>
      </w:r>
      <w:r w:rsidR="004B139E" w:rsidRPr="00FA0DFF">
        <w:t>supported</w:t>
      </w:r>
      <w:r w:rsidR="00627022" w:rsidRPr="00FA0DFF">
        <w:t xml:space="preserve"> the </w:t>
      </w:r>
      <w:r w:rsidR="00280D2A" w:rsidRPr="00FA0DFF">
        <w:t xml:space="preserve">entire </w:t>
      </w:r>
      <w:r w:rsidR="00627022" w:rsidRPr="00FA0DFF">
        <w:t>event management p</w:t>
      </w:r>
      <w:r w:rsidR="00E16C78" w:rsidRPr="00FA0DFF">
        <w:t>rocess</w:t>
      </w:r>
      <w:r w:rsidR="00EF7A69" w:rsidRPr="00FA0DFF">
        <w:t xml:space="preserve"> </w:t>
      </w:r>
      <w:r w:rsidR="00280D2A" w:rsidRPr="00FA0DFF">
        <w:t>from start to finish</w:t>
      </w:r>
      <w:r w:rsidR="00627022" w:rsidRPr="00FA0DFF">
        <w:t>.</w:t>
      </w:r>
      <w:r w:rsidR="00BD51DB" w:rsidRPr="00FA0DFF">
        <w:t xml:space="preserve"> </w:t>
      </w:r>
      <w:r w:rsidR="00627022" w:rsidRPr="00FA0DFF">
        <w:t xml:space="preserve"> </w:t>
      </w:r>
      <w:r w:rsidR="00280D2A" w:rsidRPr="00FA0DFF">
        <w:t xml:space="preserve">Their </w:t>
      </w:r>
      <w:r w:rsidR="009B384A" w:rsidRPr="00FA0DFF">
        <w:t xml:space="preserve">active </w:t>
      </w:r>
      <w:r w:rsidR="00280D2A" w:rsidRPr="00FA0DFF">
        <w:t>engagement and the positive</w:t>
      </w:r>
      <w:r w:rsidR="0011575B" w:rsidRPr="00FA0DFF">
        <w:t xml:space="preserve"> mentality</w:t>
      </w:r>
      <w:r w:rsidR="00280D2A" w:rsidRPr="00FA0DFF">
        <w:t xml:space="preserve"> displayed by the</w:t>
      </w:r>
      <w:r w:rsidR="009B384A" w:rsidRPr="00FA0DFF">
        <w:t xml:space="preserve"> wider</w:t>
      </w:r>
      <w:r w:rsidR="00280D2A" w:rsidRPr="00FA0DFF">
        <w:t xml:space="preserve"> community</w:t>
      </w:r>
      <w:r w:rsidR="0011575B" w:rsidRPr="00FA0DFF">
        <w:t xml:space="preserve"> </w:t>
      </w:r>
      <w:r w:rsidR="00627022" w:rsidRPr="00FA0DFF">
        <w:t>allowed</w:t>
      </w:r>
      <w:r w:rsidR="005E67DA" w:rsidRPr="00FA0DFF">
        <w:t xml:space="preserve"> the organizing committee </w:t>
      </w:r>
      <w:r w:rsidR="00627022" w:rsidRPr="00FA0DFF">
        <w:t xml:space="preserve">to </w:t>
      </w:r>
      <w:r w:rsidR="00E65BF3" w:rsidRPr="00FA0DFF">
        <w:t xml:space="preserve">leverage and </w:t>
      </w:r>
      <w:r w:rsidR="005E67DA" w:rsidRPr="00FA0DFF">
        <w:t>maximize the event</w:t>
      </w:r>
      <w:r w:rsidR="005E67DA" w:rsidRPr="00FA0DFF">
        <w:rPr>
          <w:lang w:val="fr-FR"/>
        </w:rPr>
        <w:t>’</w:t>
      </w:r>
      <w:r w:rsidR="005E67DA" w:rsidRPr="00FA0DFF">
        <w:t xml:space="preserve">s social utility by </w:t>
      </w:r>
      <w:r w:rsidR="004B139E" w:rsidRPr="00FA0DFF">
        <w:t xml:space="preserve">organizing </w:t>
      </w:r>
      <w:r w:rsidR="005E67DA" w:rsidRPr="00FA0DFF">
        <w:t>after-event parties, festivals, and workshops.</w:t>
      </w:r>
      <w:r w:rsidR="00BD51DB" w:rsidRPr="00FA0DFF">
        <w:t xml:space="preserve"> </w:t>
      </w:r>
      <w:r w:rsidR="005E67DA" w:rsidRPr="00FA0DFF">
        <w:t xml:space="preserve"> </w:t>
      </w:r>
    </w:p>
    <w:p w14:paraId="102A4684" w14:textId="570DDBBF" w:rsidR="00402EB5" w:rsidRPr="00FA0DFF" w:rsidRDefault="005E67DA" w:rsidP="009B384A">
      <w:pPr>
        <w:pStyle w:val="Body"/>
        <w:spacing w:line="480" w:lineRule="auto"/>
        <w:ind w:firstLine="720"/>
      </w:pPr>
      <w:r w:rsidRPr="00FA0DFF">
        <w:t>For instance, upon completion of swimming races,</w:t>
      </w:r>
      <w:r w:rsidR="00280D2A" w:rsidRPr="00FA0DFF">
        <w:t xml:space="preserve"> local</w:t>
      </w:r>
      <w:r w:rsidRPr="00FA0DFF">
        <w:t xml:space="preserve"> women of </w:t>
      </w:r>
      <w:proofErr w:type="spellStart"/>
      <w:r w:rsidRPr="00FA0DFF">
        <w:t>Spetses</w:t>
      </w:r>
      <w:proofErr w:type="spellEnd"/>
      <w:r w:rsidRPr="00FA0DFF">
        <w:t xml:space="preserve"> along with the </w:t>
      </w:r>
      <w:r w:rsidR="008801B0" w:rsidRPr="00FA0DFF">
        <w:t>m</w:t>
      </w:r>
      <w:r w:rsidRPr="00FA0DFF">
        <w:t>unicipality host</w:t>
      </w:r>
      <w:r w:rsidR="004B139E" w:rsidRPr="00FA0DFF">
        <w:t>ed</w:t>
      </w:r>
      <w:r w:rsidRPr="00FA0DFF">
        <w:t xml:space="preserve"> a lunch </w:t>
      </w:r>
      <w:r w:rsidR="00D33755" w:rsidRPr="00FA0DFF">
        <w:t>where they offer</w:t>
      </w:r>
      <w:r w:rsidR="004B139E" w:rsidRPr="00FA0DFF">
        <w:t>ed</w:t>
      </w:r>
      <w:r w:rsidR="00A44F4B" w:rsidRPr="00FA0DFF">
        <w:t xml:space="preserve"> </w:t>
      </w:r>
      <w:r w:rsidRPr="00FA0DFF">
        <w:t xml:space="preserve">local treats and pastries </w:t>
      </w:r>
      <w:r w:rsidR="004B139E" w:rsidRPr="00FA0DFF">
        <w:t>to</w:t>
      </w:r>
      <w:r w:rsidRPr="00FA0DFF">
        <w:t xml:space="preserve"> all</w:t>
      </w:r>
      <w:r w:rsidR="004B139E" w:rsidRPr="00FA0DFF">
        <w:t xml:space="preserve"> of</w:t>
      </w:r>
      <w:r w:rsidRPr="00FA0DFF">
        <w:t xml:space="preserve"> the athletes</w:t>
      </w:r>
      <w:r w:rsidR="00A44F4B" w:rsidRPr="00FA0DFF">
        <w:t>.</w:t>
      </w:r>
      <w:r w:rsidR="00BD51DB" w:rsidRPr="00FA0DFF">
        <w:t xml:space="preserve"> </w:t>
      </w:r>
      <w:r w:rsidR="00A44F4B" w:rsidRPr="00FA0DFF">
        <w:t xml:space="preserve"> Clearly, such an experience is only possible when local groups are properly integrated into the overall event design and management processes</w:t>
      </w:r>
      <w:r w:rsidR="009B384A" w:rsidRPr="00FA0DFF">
        <w:t xml:space="preserve"> (see Chalip, 2001; O</w:t>
      </w:r>
      <w:r w:rsidR="009B384A" w:rsidRPr="00FA0DFF">
        <w:rPr>
          <w:lang w:val="fr-FR"/>
        </w:rPr>
        <w:t>’</w:t>
      </w:r>
      <w:r w:rsidR="009B384A" w:rsidRPr="00FA0DFF">
        <w:t>Brien, 2007; O</w:t>
      </w:r>
      <w:r w:rsidR="009B384A" w:rsidRPr="00FA0DFF">
        <w:rPr>
          <w:lang w:val="fr-FR"/>
        </w:rPr>
        <w:t>’</w:t>
      </w:r>
      <w:r w:rsidR="009B384A" w:rsidRPr="00FA0DFF">
        <w:t>Brien &amp; Chalip, 2008)</w:t>
      </w:r>
      <w:r w:rsidRPr="00FA0DFF">
        <w:t xml:space="preserve">. </w:t>
      </w:r>
      <w:r w:rsidR="00BD51DB" w:rsidRPr="00FA0DFF">
        <w:t xml:space="preserve"> </w:t>
      </w:r>
      <w:r w:rsidRPr="00FA0DFF">
        <w:t xml:space="preserve">Interestingly, </w:t>
      </w:r>
      <w:r w:rsidR="00A44F4B" w:rsidRPr="00FA0DFF">
        <w:t xml:space="preserve">since </w:t>
      </w:r>
      <w:r w:rsidR="00280D2A" w:rsidRPr="00FA0DFF">
        <w:t>the first</w:t>
      </w:r>
      <w:r w:rsidRPr="00FA0DFF">
        <w:t xml:space="preserve"> </w:t>
      </w:r>
      <w:r w:rsidR="003E4AB1" w:rsidRPr="00FA0DFF">
        <w:t>S</w:t>
      </w:r>
      <w:r w:rsidRPr="00FA0DFF">
        <w:t xml:space="preserve">MM </w:t>
      </w:r>
      <w:r w:rsidR="00280D2A" w:rsidRPr="00FA0DFF">
        <w:t xml:space="preserve">event the </w:t>
      </w:r>
      <w:r w:rsidRPr="00FA0DFF">
        <w:t xml:space="preserve">volunteer group </w:t>
      </w:r>
      <w:r w:rsidR="00A44F4B" w:rsidRPr="00FA0DFF">
        <w:t xml:space="preserve">has </w:t>
      </w:r>
      <w:r w:rsidR="00280D2A" w:rsidRPr="00FA0DFF">
        <w:t xml:space="preserve">re-engaged on an annual basis; moreover, the group has </w:t>
      </w:r>
      <w:r w:rsidR="00A44F4B" w:rsidRPr="00FA0DFF">
        <w:t>be</w:t>
      </w:r>
      <w:r w:rsidR="00280D2A" w:rsidRPr="00FA0DFF">
        <w:t>come</w:t>
      </w:r>
      <w:r w:rsidRPr="00FA0DFF">
        <w:t xml:space="preserve"> active throughout the year and </w:t>
      </w:r>
      <w:r w:rsidR="00A44F4B" w:rsidRPr="00FA0DFF">
        <w:t xml:space="preserve">now </w:t>
      </w:r>
      <w:r w:rsidRPr="00FA0DFF">
        <w:t xml:space="preserve">collaborates with local organizations </w:t>
      </w:r>
      <w:r w:rsidR="00A44F4B" w:rsidRPr="00FA0DFF">
        <w:t>to generate</w:t>
      </w:r>
      <w:r w:rsidR="00627022" w:rsidRPr="00FA0DFF">
        <w:t xml:space="preserve"> new</w:t>
      </w:r>
      <w:r w:rsidR="00A44F4B" w:rsidRPr="00FA0DFF">
        <w:t xml:space="preserve"> </w:t>
      </w:r>
      <w:r w:rsidRPr="00FA0DFF">
        <w:t xml:space="preserve">ideas </w:t>
      </w:r>
      <w:r w:rsidR="00280D2A" w:rsidRPr="00FA0DFF">
        <w:t xml:space="preserve">for </w:t>
      </w:r>
      <w:r w:rsidR="00A44F4B" w:rsidRPr="00FA0DFF">
        <w:t xml:space="preserve">future versions of the </w:t>
      </w:r>
      <w:r w:rsidRPr="00FA0DFF">
        <w:t>event.</w:t>
      </w:r>
      <w:r w:rsidR="00BD51DB" w:rsidRPr="00FA0DFF">
        <w:t xml:space="preserve"> </w:t>
      </w:r>
      <w:r w:rsidRPr="00FA0DFF">
        <w:t xml:space="preserve"> </w:t>
      </w:r>
      <w:r w:rsidR="00A44F4B" w:rsidRPr="00FA0DFF">
        <w:t xml:space="preserve">For example, </w:t>
      </w:r>
      <w:r w:rsidR="00A44F4B" w:rsidRPr="00FA0DFF">
        <w:lastRenderedPageBreak/>
        <w:t xml:space="preserve">current discussions </w:t>
      </w:r>
      <w:r w:rsidR="004B139E" w:rsidRPr="00FA0DFF">
        <w:t>r</w:t>
      </w:r>
      <w:r w:rsidR="00A44F4B" w:rsidRPr="00FA0DFF">
        <w:t xml:space="preserve">evolve around showcasing </w:t>
      </w:r>
      <w:r w:rsidRPr="00FA0DFF">
        <w:t>local histor</w:t>
      </w:r>
      <w:r w:rsidR="00627022" w:rsidRPr="00FA0DFF">
        <w:t>ic sites</w:t>
      </w:r>
      <w:r w:rsidRPr="00FA0DFF">
        <w:t xml:space="preserve"> </w:t>
      </w:r>
      <w:r w:rsidR="00F66BD0" w:rsidRPr="00FA0DFF">
        <w:t xml:space="preserve">and providing themed tours in </w:t>
      </w:r>
      <w:r w:rsidR="00A44F4B" w:rsidRPr="00FA0DFF">
        <w:t xml:space="preserve">close </w:t>
      </w:r>
      <w:r w:rsidRPr="00FA0DFF">
        <w:t>cooperation with museums and cultural centers.</w:t>
      </w:r>
      <w:r w:rsidR="00402EB5" w:rsidRPr="00FA0DFF">
        <w:t xml:space="preserve"> </w:t>
      </w:r>
      <w:r w:rsidR="00900E95" w:rsidRPr="00FA0DFF">
        <w:t xml:space="preserve"> </w:t>
      </w:r>
      <w:r w:rsidR="00402EB5" w:rsidRPr="00FA0DFF">
        <w:t>Such purposeful inclusion of non-sporting aspects may “appeal [to] and sustain a more representative population” (</w:t>
      </w:r>
      <w:proofErr w:type="spellStart"/>
      <w:r w:rsidR="00402EB5" w:rsidRPr="00FA0DFF">
        <w:t>Lyras</w:t>
      </w:r>
      <w:proofErr w:type="spellEnd"/>
      <w:r w:rsidR="00402EB5" w:rsidRPr="00FA0DFF">
        <w:t xml:space="preserve"> &amp; </w:t>
      </w:r>
      <w:r w:rsidR="0026732A" w:rsidRPr="00FA0DFF">
        <w:t>Welty Peachey</w:t>
      </w:r>
      <w:r w:rsidR="00402EB5" w:rsidRPr="00FA0DFF">
        <w:t xml:space="preserve">, 2011, p. 314), hence successfully leveraging the effectiveness of the sport and physical activity component of SFDT. </w:t>
      </w:r>
    </w:p>
    <w:p w14:paraId="0DDAF6CD" w14:textId="70C356D3" w:rsidR="00750F76" w:rsidRPr="00FA0DFF" w:rsidRDefault="00C81893" w:rsidP="009B384A">
      <w:pPr>
        <w:pStyle w:val="Body"/>
        <w:spacing w:line="480" w:lineRule="auto"/>
        <w:ind w:firstLine="720"/>
      </w:pPr>
      <w:r w:rsidRPr="00FA0DFF">
        <w:t xml:space="preserve">Despite </w:t>
      </w:r>
      <w:r w:rsidR="005E67DA" w:rsidRPr="00FA0DFF">
        <w:t xml:space="preserve">increased </w:t>
      </w:r>
      <w:r w:rsidR="00C36AA8" w:rsidRPr="00FA0DFF">
        <w:t xml:space="preserve">participation and </w:t>
      </w:r>
      <w:r w:rsidR="005E67DA" w:rsidRPr="00FA0DFF">
        <w:t xml:space="preserve">involvement of the community in the </w:t>
      </w:r>
      <w:r w:rsidR="00BF6840" w:rsidRPr="00FA0DFF">
        <w:t>organization</w:t>
      </w:r>
      <w:r w:rsidR="005E67DA" w:rsidRPr="00FA0DFF">
        <w:t xml:space="preserve"> of the </w:t>
      </w:r>
      <w:r w:rsidR="003E4AB1" w:rsidRPr="00FA0DFF">
        <w:t>S</w:t>
      </w:r>
      <w:r w:rsidR="005E67DA" w:rsidRPr="00FA0DFF">
        <w:t xml:space="preserve">MM event, some respondents purported that there is </w:t>
      </w:r>
      <w:r w:rsidR="00C36AA8" w:rsidRPr="00FA0DFF">
        <w:t>still room for improvement</w:t>
      </w:r>
      <w:r w:rsidR="005E67DA" w:rsidRPr="00FA0DFF">
        <w:t xml:space="preserve">. </w:t>
      </w:r>
      <w:r w:rsidR="00BD51DB" w:rsidRPr="00FA0DFF">
        <w:t xml:space="preserve"> </w:t>
      </w:r>
      <w:proofErr w:type="spellStart"/>
      <w:r w:rsidR="005E67DA" w:rsidRPr="00FA0DFF">
        <w:t>Despoina</w:t>
      </w:r>
      <w:proofErr w:type="spellEnd"/>
      <w:r w:rsidR="005E67DA" w:rsidRPr="00FA0DFF">
        <w:t>, a dedicated volunteer, suggested</w:t>
      </w:r>
      <w:r w:rsidR="00900E95" w:rsidRPr="00FA0DFF">
        <w:t>:</w:t>
      </w:r>
    </w:p>
    <w:p w14:paraId="243AE047" w14:textId="009D12CD" w:rsidR="00750F76" w:rsidRPr="00FA0DFF" w:rsidRDefault="005E67DA" w:rsidP="008D1870">
      <w:pPr>
        <w:pStyle w:val="Body"/>
        <w:spacing w:line="480" w:lineRule="auto"/>
        <w:ind w:left="720"/>
      </w:pPr>
      <w:r w:rsidRPr="00FA0DFF">
        <w:t xml:space="preserve">I believe there is definitely </w:t>
      </w:r>
      <w:r w:rsidR="00602766" w:rsidRPr="00FA0DFF">
        <w:t xml:space="preserve">additional </w:t>
      </w:r>
      <w:r w:rsidRPr="00FA0DFF">
        <w:t>margin for collaboration with the community.</w:t>
      </w:r>
      <w:r w:rsidR="00BD51DB" w:rsidRPr="00FA0DFF">
        <w:t xml:space="preserve"> </w:t>
      </w:r>
      <w:r w:rsidRPr="00FA0DFF">
        <w:t xml:space="preserve"> For </w:t>
      </w:r>
      <w:r w:rsidR="00C36AA8" w:rsidRPr="00FA0DFF">
        <w:t>instance, some local residents sh</w:t>
      </w:r>
      <w:r w:rsidRPr="00FA0DFF">
        <w:t xml:space="preserve">ould be part of the </w:t>
      </w:r>
      <w:r w:rsidR="00C36AA8" w:rsidRPr="00FA0DFF">
        <w:t>leadership</w:t>
      </w:r>
      <w:r w:rsidRPr="00FA0DFF">
        <w:t xml:space="preserve"> committee.</w:t>
      </w:r>
      <w:r w:rsidR="00900E95" w:rsidRPr="00FA0DFF">
        <w:t xml:space="preserve"> </w:t>
      </w:r>
      <w:r w:rsidR="00BD51DB" w:rsidRPr="00FA0DFF">
        <w:t xml:space="preserve"> </w:t>
      </w:r>
      <w:r w:rsidRPr="00FA0DFF">
        <w:t>Now citizens only help through volunteerism</w:t>
      </w:r>
      <w:r w:rsidR="004B139E" w:rsidRPr="00FA0DFF">
        <w:t>,</w:t>
      </w:r>
      <w:r w:rsidRPr="00FA0DFF">
        <w:t xml:space="preserve"> etc.</w:t>
      </w:r>
      <w:r w:rsidR="00F561D9" w:rsidRPr="00FA0DFF">
        <w:t xml:space="preserve"> </w:t>
      </w:r>
      <w:r w:rsidR="00C36AA8" w:rsidRPr="00FA0DFF">
        <w:t>b</w:t>
      </w:r>
      <w:r w:rsidRPr="00FA0DFF">
        <w:t xml:space="preserve">ut they are not actually integral members of the organizing committee. </w:t>
      </w:r>
    </w:p>
    <w:p w14:paraId="142A2209" w14:textId="35C3A94A" w:rsidR="00916CEA" w:rsidRPr="00FA0DFF" w:rsidRDefault="00436F2D" w:rsidP="0023743D">
      <w:pPr>
        <w:spacing w:line="480" w:lineRule="auto"/>
        <w:ind w:firstLine="720"/>
      </w:pPr>
      <w:r w:rsidRPr="00FA0DFF">
        <w:t>Th</w:t>
      </w:r>
      <w:r w:rsidR="00602766" w:rsidRPr="00FA0DFF">
        <w:t>is</w:t>
      </w:r>
      <w:r w:rsidRPr="00FA0DFF">
        <w:t xml:space="preserve"> sentiment </w:t>
      </w:r>
      <w:r w:rsidR="00E6202F" w:rsidRPr="00FA0DFF">
        <w:t>impl</w:t>
      </w:r>
      <w:r w:rsidR="00602766" w:rsidRPr="00FA0DFF">
        <w:t>ies</w:t>
      </w:r>
      <w:r w:rsidRPr="00FA0DFF">
        <w:t xml:space="preserve"> that community involvement as a concept has </w:t>
      </w:r>
      <w:r w:rsidR="00602766" w:rsidRPr="00FA0DFF">
        <w:t xml:space="preserve">so far </w:t>
      </w:r>
      <w:r w:rsidR="00C36AA8" w:rsidRPr="00FA0DFF">
        <w:t>been restricted.</w:t>
      </w:r>
      <w:r w:rsidR="00900E95" w:rsidRPr="00FA0DFF">
        <w:t xml:space="preserve"> </w:t>
      </w:r>
      <w:r w:rsidR="00C36AA8" w:rsidRPr="00FA0DFF">
        <w:t xml:space="preserve"> In other words, while the change agent has integrated local voices in its </w:t>
      </w:r>
      <w:r w:rsidR="00ED64A1" w:rsidRPr="00FA0DFF">
        <w:t>decision-making</w:t>
      </w:r>
      <w:r w:rsidR="00C36AA8" w:rsidRPr="00FA0DFF">
        <w:t xml:space="preserve">, </w:t>
      </w:r>
      <w:r w:rsidR="00ED64A1" w:rsidRPr="00FA0DFF">
        <w:t>significant</w:t>
      </w:r>
      <w:r w:rsidR="00C36AA8" w:rsidRPr="00FA0DFF">
        <w:t xml:space="preserve"> challenges </w:t>
      </w:r>
      <w:r w:rsidR="00ED64A1" w:rsidRPr="00FA0DFF">
        <w:t>remai</w:t>
      </w:r>
      <w:r w:rsidR="00402EB5" w:rsidRPr="00FA0DFF">
        <w:t>n</w:t>
      </w:r>
      <w:r w:rsidR="00ED64A1" w:rsidRPr="00FA0DFF">
        <w:t xml:space="preserve"> </w:t>
      </w:r>
      <w:r w:rsidR="00C36AA8" w:rsidRPr="00FA0DFF">
        <w:t xml:space="preserve">before </w:t>
      </w:r>
      <w:r w:rsidRPr="00FA0DFF">
        <w:t>the highest level of community involvement</w:t>
      </w:r>
      <w:r w:rsidR="00455F0C" w:rsidRPr="00FA0DFF">
        <w:t xml:space="preserve">, </w:t>
      </w:r>
      <w:r w:rsidRPr="00FA0DFF">
        <w:t>and potentially community (co-</w:t>
      </w:r>
      <w:r w:rsidR="001C7B63" w:rsidRPr="00FA0DFF">
        <w:t>) ownership</w:t>
      </w:r>
      <w:r w:rsidRPr="00FA0DFF">
        <w:t xml:space="preserve"> of SMM</w:t>
      </w:r>
      <w:r w:rsidR="00402EB5" w:rsidRPr="00FA0DFF">
        <w:t>, may be realiz</w:t>
      </w:r>
      <w:r w:rsidR="00ED64A1" w:rsidRPr="00FA0DFF">
        <w:t>ed</w:t>
      </w:r>
      <w:r w:rsidRPr="00FA0DFF">
        <w:t xml:space="preserve"> in the future</w:t>
      </w:r>
      <w:r w:rsidR="00402EB5" w:rsidRPr="00FA0DFF">
        <w:t>. In fact, a stronger commitment towards community empowerment would be</w:t>
      </w:r>
      <w:r w:rsidR="009B384A" w:rsidRPr="00FA0DFF">
        <w:t xml:space="preserve"> necessary to </w:t>
      </w:r>
      <w:r w:rsidR="00402EB5" w:rsidRPr="00FA0DFF">
        <w:t>maximize the potential of the SMM in</w:t>
      </w:r>
      <w:r w:rsidR="00102947" w:rsidRPr="00FA0DFF">
        <w:t>itiative (see Schulenkorf, 2010,</w:t>
      </w:r>
      <w:r w:rsidR="00402EB5" w:rsidRPr="00FA0DFF">
        <w:t xml:space="preserve"> 2012</w:t>
      </w:r>
      <w:r w:rsidR="00102947" w:rsidRPr="00FA0DFF">
        <w:t>; Vail, 2007</w:t>
      </w:r>
      <w:r w:rsidR="00402EB5" w:rsidRPr="00FA0DFF">
        <w:t xml:space="preserve">). </w:t>
      </w:r>
      <w:r w:rsidR="00900E95" w:rsidRPr="00FA0DFF">
        <w:t xml:space="preserve"> </w:t>
      </w:r>
      <w:r w:rsidR="009B384A" w:rsidRPr="00FA0DFF">
        <w:t>As such, t</w:t>
      </w:r>
      <w:r w:rsidR="00402EB5" w:rsidRPr="00FA0DFF">
        <w:t>he questio</w:t>
      </w:r>
      <w:r w:rsidR="009B384A" w:rsidRPr="00FA0DFF">
        <w:t>n remains if the change agent—as a private company—</w:t>
      </w:r>
      <w:r w:rsidR="00402EB5" w:rsidRPr="00FA0DFF">
        <w:t xml:space="preserve">is truly interested in relinquishing </w:t>
      </w:r>
      <w:r w:rsidR="009B384A" w:rsidRPr="00FA0DFF">
        <w:t xml:space="preserve">its </w:t>
      </w:r>
      <w:r w:rsidR="00402EB5" w:rsidRPr="00FA0DFF">
        <w:t xml:space="preserve">power and control over the event in the long run. </w:t>
      </w:r>
      <w:r w:rsidR="00900E95" w:rsidRPr="00FA0DFF">
        <w:t xml:space="preserve"> </w:t>
      </w:r>
      <w:r w:rsidR="0087101E" w:rsidRPr="00FA0DFF">
        <w:t>Given the commercial nature of the change agent, such a development may in fact be unlikely and</w:t>
      </w:r>
      <w:r w:rsidR="00402EB5" w:rsidRPr="00FA0DFF">
        <w:t xml:space="preserve"> discussions will remain about the </w:t>
      </w:r>
      <w:r w:rsidR="0087101E" w:rsidRPr="00FA0DFF">
        <w:t>long-term</w:t>
      </w:r>
      <w:r w:rsidR="00402EB5" w:rsidRPr="00FA0DFF">
        <w:t xml:space="preserve"> viability of the SMM and its current modus operandi.</w:t>
      </w:r>
    </w:p>
    <w:p w14:paraId="20AE7E1F" w14:textId="77777777" w:rsidR="00C0622D" w:rsidRPr="00FA0DFF" w:rsidRDefault="00C0622D" w:rsidP="008D1870">
      <w:pPr>
        <w:pStyle w:val="Body"/>
        <w:spacing w:line="480" w:lineRule="auto"/>
        <w:jc w:val="center"/>
        <w:rPr>
          <w:rFonts w:ascii="Times New Roman Bold"/>
        </w:rPr>
      </w:pPr>
    </w:p>
    <w:p w14:paraId="1D006C45" w14:textId="6B45EF7E" w:rsidR="00750F76" w:rsidRPr="00FA0DFF" w:rsidRDefault="00E375F8" w:rsidP="008D1870">
      <w:pPr>
        <w:pStyle w:val="Body"/>
        <w:spacing w:line="480" w:lineRule="auto"/>
        <w:jc w:val="center"/>
        <w:rPr>
          <w:rFonts w:ascii="Times New Roman Bold"/>
        </w:rPr>
      </w:pPr>
      <w:r w:rsidRPr="00FA0DFF">
        <w:rPr>
          <w:rFonts w:ascii="Times New Roman Bold"/>
        </w:rPr>
        <w:lastRenderedPageBreak/>
        <w:t>Summary</w:t>
      </w:r>
      <w:r w:rsidR="005E67DA" w:rsidRPr="00FA0DFF">
        <w:rPr>
          <w:rFonts w:ascii="Times New Roman Bold"/>
        </w:rPr>
        <w:t xml:space="preserve"> and </w:t>
      </w:r>
      <w:r w:rsidR="00FF40FA" w:rsidRPr="00FA0DFF">
        <w:rPr>
          <w:rFonts w:ascii="Times New Roman Bold"/>
        </w:rPr>
        <w:t xml:space="preserve">Future </w:t>
      </w:r>
      <w:r w:rsidR="005E67DA" w:rsidRPr="00FA0DFF">
        <w:rPr>
          <w:rFonts w:ascii="Times New Roman Bold"/>
        </w:rPr>
        <w:t>Directions</w:t>
      </w:r>
    </w:p>
    <w:p w14:paraId="31CD2DE8" w14:textId="2FFBCD49" w:rsidR="00E65BF3" w:rsidRPr="00FA0DFF" w:rsidRDefault="00E65BF3" w:rsidP="004822F9">
      <w:pPr>
        <w:pStyle w:val="Body"/>
        <w:spacing w:line="480" w:lineRule="auto"/>
        <w:ind w:firstLine="720"/>
      </w:pPr>
      <w:r w:rsidRPr="00FA0DFF">
        <w:t>With a specific focus on contextual and organizational factors, the present study set out to examine how an event organization strategically manages and leverages an event to sustain its commercial viability</w:t>
      </w:r>
      <w:r w:rsidR="003C7D68" w:rsidRPr="00FA0DFF">
        <w:t>, while</w:t>
      </w:r>
      <w:r w:rsidRPr="00FA0DFF">
        <w:t xml:space="preserve"> focusing on generating social benefits for the community.</w:t>
      </w:r>
      <w:r w:rsidR="00500A7F" w:rsidRPr="00FA0DFF">
        <w:t xml:space="preserve"> </w:t>
      </w:r>
      <w:r w:rsidRPr="00FA0DFF">
        <w:t xml:space="preserve"> </w:t>
      </w:r>
      <w:r w:rsidR="00D4411A" w:rsidRPr="00FA0DFF">
        <w:t xml:space="preserve">Against the background of a sustained economic crisis and </w:t>
      </w:r>
      <w:r w:rsidR="005B6013" w:rsidRPr="00FA0DFF">
        <w:t xml:space="preserve">significant </w:t>
      </w:r>
      <w:r w:rsidR="00D4411A" w:rsidRPr="00FA0DFF">
        <w:t>social turmoil</w:t>
      </w:r>
      <w:r w:rsidR="00EB406E" w:rsidRPr="00FA0DFF">
        <w:t xml:space="preserve"> in </w:t>
      </w:r>
      <w:r w:rsidR="00500A7F" w:rsidRPr="00FA0DFF">
        <w:t>Greece</w:t>
      </w:r>
      <w:r w:rsidR="00D4411A" w:rsidRPr="00FA0DFF">
        <w:t xml:space="preserve">, </w:t>
      </w:r>
      <w:r w:rsidR="00FC3AEC" w:rsidRPr="00FA0DFF">
        <w:t xml:space="preserve">we conclude that </w:t>
      </w:r>
      <w:r w:rsidR="00E375F8" w:rsidRPr="00FA0DFF">
        <w:t xml:space="preserve">the SMM has </w:t>
      </w:r>
      <w:r w:rsidR="00873C3D" w:rsidRPr="00FA0DFF">
        <w:t>achieved</w:t>
      </w:r>
      <w:r w:rsidR="00E375F8" w:rsidRPr="00FA0DFF">
        <w:t xml:space="preserve"> to generate various social, cultural, </w:t>
      </w:r>
      <w:r w:rsidR="004822F9" w:rsidRPr="00FA0DFF">
        <w:t xml:space="preserve">economic </w:t>
      </w:r>
      <w:r w:rsidR="00E375F8" w:rsidRPr="00FA0DFF">
        <w:t xml:space="preserve">and </w:t>
      </w:r>
      <w:r w:rsidR="004822F9" w:rsidRPr="00FA0DFF">
        <w:t xml:space="preserve">sporting </w:t>
      </w:r>
      <w:r w:rsidR="005B6013" w:rsidRPr="00FA0DFF">
        <w:t>outcomes</w:t>
      </w:r>
      <w:r w:rsidR="00E375F8" w:rsidRPr="00FA0DFF">
        <w:t xml:space="preserve"> for active participants</w:t>
      </w:r>
      <w:r w:rsidR="00D4411A" w:rsidRPr="00FA0DFF">
        <w:t xml:space="preserve"> and the </w:t>
      </w:r>
      <w:r w:rsidR="00E375F8" w:rsidRPr="00FA0DFF">
        <w:t xml:space="preserve">local </w:t>
      </w:r>
      <w:proofErr w:type="spellStart"/>
      <w:r w:rsidR="005B6013" w:rsidRPr="00FA0DFF">
        <w:t>Spetses</w:t>
      </w:r>
      <w:proofErr w:type="spellEnd"/>
      <w:r w:rsidR="005B6013" w:rsidRPr="00FA0DFF">
        <w:t xml:space="preserve"> </w:t>
      </w:r>
      <w:r w:rsidR="00E375F8" w:rsidRPr="00FA0DFF">
        <w:t>community.</w:t>
      </w:r>
      <w:r w:rsidR="00BD51DB" w:rsidRPr="00FA0DFF">
        <w:t xml:space="preserve"> </w:t>
      </w:r>
      <w:r w:rsidR="00E375F8" w:rsidRPr="00FA0DFF">
        <w:t xml:space="preserve"> These outcomes were accomplished through</w:t>
      </w:r>
      <w:r w:rsidR="005B6013" w:rsidRPr="00FA0DFF">
        <w:t xml:space="preserve"> targeted</w:t>
      </w:r>
      <w:r w:rsidR="00E375F8" w:rsidRPr="00FA0DFF">
        <w:t xml:space="preserve"> leverage strategies and </w:t>
      </w:r>
      <w:r w:rsidR="00EB406E" w:rsidRPr="00FA0DFF">
        <w:t xml:space="preserve">strategic </w:t>
      </w:r>
      <w:r w:rsidR="00542A43" w:rsidRPr="00FA0DFF">
        <w:t>cooperation</w:t>
      </w:r>
      <w:r w:rsidR="00E375F8" w:rsidRPr="00FA0DFF">
        <w:t xml:space="preserve"> between the change agent and</w:t>
      </w:r>
      <w:r w:rsidR="00655B25" w:rsidRPr="00FA0DFF">
        <w:t xml:space="preserve"> different</w:t>
      </w:r>
      <w:r w:rsidR="00E375F8" w:rsidRPr="00FA0DFF">
        <w:t xml:space="preserve"> local stakeholders</w:t>
      </w:r>
      <w:r w:rsidR="00D4411A" w:rsidRPr="00FA0DFF">
        <w:t>.</w:t>
      </w:r>
      <w:r w:rsidR="00BD51DB" w:rsidRPr="00FA0DFF">
        <w:t xml:space="preserve"> </w:t>
      </w:r>
      <w:r w:rsidR="00D4411A" w:rsidRPr="00FA0DFF">
        <w:t xml:space="preserve"> </w:t>
      </w:r>
      <w:r w:rsidR="00500A7F" w:rsidRPr="00FA0DFF">
        <w:t>Specifically</w:t>
      </w:r>
      <w:r w:rsidR="00E375F8" w:rsidRPr="00FA0DFF">
        <w:t xml:space="preserve">, a participatory community approach to management </w:t>
      </w:r>
      <w:r w:rsidR="00D4411A" w:rsidRPr="00FA0DFF">
        <w:t>allowed the</w:t>
      </w:r>
      <w:r w:rsidR="00E375F8" w:rsidRPr="00FA0DFF">
        <w:t xml:space="preserve"> </w:t>
      </w:r>
      <w:r w:rsidR="00CF7D5A" w:rsidRPr="00FA0DFF">
        <w:t>SMM</w:t>
      </w:r>
      <w:r w:rsidR="00E375F8" w:rsidRPr="00FA0DFF">
        <w:t xml:space="preserve"> </w:t>
      </w:r>
      <w:r w:rsidR="00D4411A" w:rsidRPr="00FA0DFF">
        <w:t>to</w:t>
      </w:r>
      <w:r w:rsidR="001C310B" w:rsidRPr="00FA0DFF">
        <w:t>:</w:t>
      </w:r>
      <w:r w:rsidR="00D4411A" w:rsidRPr="00FA0DFF">
        <w:t xml:space="preserve"> </w:t>
      </w:r>
      <w:r w:rsidR="005B6013" w:rsidRPr="00FA0DFF">
        <w:t xml:space="preserve">(a) leverage the local culture and historic sites; (b) align the event with social issues occurring </w:t>
      </w:r>
      <w:r w:rsidR="00CF7D5A" w:rsidRPr="00FA0DFF">
        <w:t>o</w:t>
      </w:r>
      <w:r w:rsidR="005B6013" w:rsidRPr="00FA0DFF">
        <w:t xml:space="preserve">n the island and </w:t>
      </w:r>
      <w:r w:rsidR="00CF7D5A" w:rsidRPr="00FA0DFF">
        <w:t xml:space="preserve">in </w:t>
      </w:r>
      <w:r w:rsidR="005B6013" w:rsidRPr="00FA0DFF">
        <w:t xml:space="preserve">the country; </w:t>
      </w:r>
      <w:r w:rsidR="00411BFA" w:rsidRPr="00FA0DFF">
        <w:t xml:space="preserve">and </w:t>
      </w:r>
      <w:r w:rsidR="005B6013" w:rsidRPr="00FA0DFF">
        <w:t>(c) encourage locals to engage in the o</w:t>
      </w:r>
      <w:r w:rsidR="006C4CFB" w:rsidRPr="00FA0DFF">
        <w:t>rganization</w:t>
      </w:r>
      <w:r w:rsidR="005B6013" w:rsidRPr="00FA0DFF">
        <w:t xml:space="preserve"> and implementation of the event.</w:t>
      </w:r>
      <w:r w:rsidR="00BD51DB" w:rsidRPr="00FA0DFF">
        <w:t xml:space="preserve"> </w:t>
      </w:r>
      <w:r w:rsidR="000A0BC0" w:rsidRPr="00FA0DFF">
        <w:t xml:space="preserve"> </w:t>
      </w:r>
      <w:r w:rsidR="00FB6D95" w:rsidRPr="00FA0DFF">
        <w:t>As such</w:t>
      </w:r>
      <w:r w:rsidRPr="00FA0DFF">
        <w:t xml:space="preserve">, the </w:t>
      </w:r>
      <w:r w:rsidR="001958F2" w:rsidRPr="00FA0DFF">
        <w:t xml:space="preserve">commercial viability of the event was secured and the </w:t>
      </w:r>
      <w:r w:rsidRPr="00FA0DFF">
        <w:t>r</w:t>
      </w:r>
      <w:r w:rsidR="00305C11" w:rsidRPr="00FA0DFF">
        <w:t>eputational capital of the</w:t>
      </w:r>
      <w:r w:rsidRPr="00FA0DFF">
        <w:t xml:space="preserve"> organizer increased</w:t>
      </w:r>
      <w:r w:rsidR="001958F2" w:rsidRPr="00FA0DFF">
        <w:t xml:space="preserve">. </w:t>
      </w:r>
      <w:r w:rsidR="001C310B" w:rsidRPr="00FA0DFF">
        <w:t xml:space="preserve"> </w:t>
      </w:r>
      <w:r w:rsidR="00A42F3B" w:rsidRPr="00FA0DFF">
        <w:rPr>
          <w:highlight w:val="yellow"/>
        </w:rPr>
        <w:t>Here, the small-scale nature of the event was an important factor for the successful generation of community benefits</w:t>
      </w:r>
      <w:r w:rsidR="00FA0DFF" w:rsidRPr="00FA0DFF">
        <w:rPr>
          <w:highlight w:val="yellow"/>
        </w:rPr>
        <w:t xml:space="preserve"> (see also </w:t>
      </w:r>
      <w:proofErr w:type="spellStart"/>
      <w:r w:rsidR="00FA0DFF" w:rsidRPr="00FA0DFF">
        <w:rPr>
          <w:highlight w:val="yellow"/>
        </w:rPr>
        <w:t>Misener</w:t>
      </w:r>
      <w:proofErr w:type="spellEnd"/>
      <w:r w:rsidR="00FA0DFF" w:rsidRPr="00FA0DFF">
        <w:rPr>
          <w:highlight w:val="yellow"/>
        </w:rPr>
        <w:t xml:space="preserve">, 2015; </w:t>
      </w:r>
      <w:proofErr w:type="spellStart"/>
      <w:r w:rsidR="00FA0DFF" w:rsidRPr="00FA0DFF">
        <w:rPr>
          <w:highlight w:val="yellow"/>
        </w:rPr>
        <w:t>Taks</w:t>
      </w:r>
      <w:proofErr w:type="spellEnd"/>
      <w:r w:rsidR="00FA0DFF" w:rsidRPr="00FA0DFF">
        <w:rPr>
          <w:highlight w:val="yellow"/>
        </w:rPr>
        <w:t>, 2013)</w:t>
      </w:r>
      <w:r w:rsidR="00A42F3B" w:rsidRPr="00FA0DFF">
        <w:rPr>
          <w:highlight w:val="yellow"/>
        </w:rPr>
        <w:t>, as the close engagement between the change agent and the local community resulted in a common vision, trustworthy networks, and reciprocal support</w:t>
      </w:r>
      <w:r w:rsidR="00FA0DFF" w:rsidRPr="00FA0DFF">
        <w:t>.</w:t>
      </w:r>
      <w:r w:rsidR="00D14743">
        <w:t xml:space="preserve"> </w:t>
      </w:r>
      <w:r w:rsidR="000C67A8" w:rsidRPr="00FA0DFF">
        <w:t xml:space="preserve"> </w:t>
      </w:r>
      <w:r w:rsidR="005B6013" w:rsidRPr="00FA0DFF">
        <w:t xml:space="preserve">In the future, the challenge for the </w:t>
      </w:r>
      <w:proofErr w:type="spellStart"/>
      <w:r w:rsidR="005B6013" w:rsidRPr="00FA0DFF">
        <w:t>Spetses</w:t>
      </w:r>
      <w:proofErr w:type="spellEnd"/>
      <w:r w:rsidR="005B6013" w:rsidRPr="00FA0DFF">
        <w:t xml:space="preserve"> community and the supporting change agent will be to </w:t>
      </w:r>
      <w:r w:rsidR="001958F2" w:rsidRPr="00FA0DFF">
        <w:t>sustain and further leverage</w:t>
      </w:r>
      <w:r w:rsidR="005B6013" w:rsidRPr="00FA0DFF">
        <w:t xml:space="preserve"> the </w:t>
      </w:r>
      <w:r w:rsidR="00740B1A" w:rsidRPr="00FA0DFF">
        <w:t>positive momentum</w:t>
      </w:r>
      <w:r w:rsidR="001958F2" w:rsidRPr="00FA0DFF">
        <w:t xml:space="preserve"> in an attempt to achieve</w:t>
      </w:r>
      <w:r w:rsidR="005B6013" w:rsidRPr="00FA0DFF">
        <w:t xml:space="preserve"> conti</w:t>
      </w:r>
      <w:r w:rsidR="001958F2" w:rsidRPr="00FA0DFF">
        <w:t>nuous growth</w:t>
      </w:r>
      <w:r w:rsidR="005B6013" w:rsidRPr="00FA0DFF">
        <w:t xml:space="preserve"> and increased publicity </w:t>
      </w:r>
      <w:r w:rsidR="00740B1A" w:rsidRPr="00FA0DFF">
        <w:t xml:space="preserve">without losing the community </w:t>
      </w:r>
      <w:r w:rsidR="00EB406E" w:rsidRPr="00FA0DFF">
        <w:t xml:space="preserve">connection </w:t>
      </w:r>
      <w:r w:rsidR="00740B1A" w:rsidRPr="00FA0DFF">
        <w:t>deemed so important for the event’s success</w:t>
      </w:r>
      <w:r w:rsidR="001958F2" w:rsidRPr="00FA0DFF">
        <w:t>.</w:t>
      </w:r>
    </w:p>
    <w:p w14:paraId="014033C8" w14:textId="1ED7A743" w:rsidR="001958F2" w:rsidRPr="00FA0DFF" w:rsidRDefault="004822F9" w:rsidP="004822F9">
      <w:pPr>
        <w:pStyle w:val="Body"/>
        <w:spacing w:line="480" w:lineRule="auto"/>
        <w:ind w:firstLine="720"/>
      </w:pPr>
      <w:r w:rsidRPr="00FA0DFF">
        <w:t xml:space="preserve">Moreover, there is a need to establish </w:t>
      </w:r>
      <w:r w:rsidR="00EB406E" w:rsidRPr="00FA0DFF">
        <w:t xml:space="preserve">significantly more </w:t>
      </w:r>
      <w:r w:rsidRPr="00FA0DFF">
        <w:t xml:space="preserve">clarity around the preferred business model for the SMM event; namely, is the community opting for increased responsibility of locals in positions of power, or will the change agent remain the focal point in the </w:t>
      </w:r>
      <w:r w:rsidRPr="00FA0DFF">
        <w:lastRenderedPageBreak/>
        <w:t xml:space="preserve">organizational aspects of the event? </w:t>
      </w:r>
      <w:r w:rsidR="00900E95" w:rsidRPr="00FA0DFF">
        <w:t xml:space="preserve"> </w:t>
      </w:r>
      <w:r w:rsidR="00EB406E" w:rsidRPr="00FA0DFF">
        <w:t xml:space="preserve">This question seems critical given that </w:t>
      </w:r>
      <w:r w:rsidRPr="00FA0DFF">
        <w:t xml:space="preserve">a number of </w:t>
      </w:r>
      <w:proofErr w:type="spellStart"/>
      <w:r w:rsidRPr="00FA0DFF">
        <w:t>Spetses</w:t>
      </w:r>
      <w:proofErr w:type="spellEnd"/>
      <w:r w:rsidRPr="00FA0DFF">
        <w:t xml:space="preserve"> community members have started to complain about the continued involvement of the change agent, while other parts of the community </w:t>
      </w:r>
      <w:r w:rsidR="00EB406E" w:rsidRPr="00FA0DFF">
        <w:t>are</w:t>
      </w:r>
      <w:r w:rsidRPr="00FA0DFF">
        <w:t xml:space="preserve"> comfortable and content with the status quo.  </w:t>
      </w:r>
      <w:r w:rsidR="00EB406E" w:rsidRPr="00FA0DFF">
        <w:t>While</w:t>
      </w:r>
      <w:r w:rsidRPr="00FA0DFF">
        <w:t xml:space="preserve"> supporters of a continued involvement make </w:t>
      </w:r>
      <w:r w:rsidR="00EB406E" w:rsidRPr="00FA0DFF">
        <w:t>the</w:t>
      </w:r>
      <w:r w:rsidRPr="00FA0DFF">
        <w:t xml:space="preserve"> case that external change agents should be involved if</w:t>
      </w:r>
      <w:r w:rsidR="00900E95" w:rsidRPr="00FA0DFF">
        <w:t>:</w:t>
      </w:r>
      <w:r w:rsidRPr="00FA0DFF">
        <w:t xml:space="preserve"> (a) significant resources are needed to hold events, (b) the financial risk remains high, and/or (c) community groups may be unable to guarantee professional and sustained development in practice</w:t>
      </w:r>
      <w:r w:rsidR="00411BFA" w:rsidRPr="00FA0DFF">
        <w:t>.</w:t>
      </w:r>
      <w:r w:rsidR="00EB406E" w:rsidRPr="00FA0DFF">
        <w:t xml:space="preserve"> </w:t>
      </w:r>
      <w:r w:rsidR="001C310B" w:rsidRPr="00FA0DFF">
        <w:t xml:space="preserve"> </w:t>
      </w:r>
      <w:r w:rsidR="00411BFA" w:rsidRPr="00FA0DFF">
        <w:t xml:space="preserve">However, </w:t>
      </w:r>
      <w:r w:rsidRPr="00FA0DFF">
        <w:t>SFDT (</w:t>
      </w:r>
      <w:proofErr w:type="spellStart"/>
      <w:r w:rsidRPr="00FA0DFF">
        <w:t>Lyras</w:t>
      </w:r>
      <w:proofErr w:type="spellEnd"/>
      <w:r w:rsidRPr="00FA0DFF">
        <w:t xml:space="preserve"> &amp; </w:t>
      </w:r>
      <w:r w:rsidR="0026732A" w:rsidRPr="00FA0DFF">
        <w:t>Welty Peachey</w:t>
      </w:r>
      <w:r w:rsidRPr="00FA0DFF">
        <w:t>, 2011), decolonization approaches to development (Darnell, 2012; Darnell &amp; Hayhurst, 2011), as well as earlier research on SFD change agents (Schulenkorf, 2010</w:t>
      </w:r>
      <w:r w:rsidR="00411BFA" w:rsidRPr="00FA0DFF">
        <w:t>)</w:t>
      </w:r>
      <w:r w:rsidRPr="00FA0DFF">
        <w:t xml:space="preserve"> encourage change agents to relinquish power and control as part of their plans for sustainable development. </w:t>
      </w:r>
      <w:r w:rsidR="00900E95" w:rsidRPr="00FA0DFF">
        <w:t xml:space="preserve"> </w:t>
      </w:r>
    </w:p>
    <w:p w14:paraId="70735845" w14:textId="3C718434" w:rsidR="004822F9" w:rsidRPr="00FA0DFF" w:rsidRDefault="00EB406E" w:rsidP="004822F9">
      <w:pPr>
        <w:pStyle w:val="Body"/>
        <w:spacing w:line="480" w:lineRule="auto"/>
        <w:ind w:firstLine="720"/>
      </w:pPr>
      <w:r w:rsidRPr="00FA0DFF">
        <w:t>Given this discrepancy</w:t>
      </w:r>
      <w:r w:rsidR="004822F9" w:rsidRPr="00FA0DFF">
        <w:t xml:space="preserve">, </w:t>
      </w:r>
      <w:r w:rsidRPr="00FA0DFF">
        <w:t>studies on the community–change agent relationship not only provide fascinating opportunities</w:t>
      </w:r>
      <w:r w:rsidR="004822F9" w:rsidRPr="00FA0DFF">
        <w:t xml:space="preserve"> for</w:t>
      </w:r>
      <w:r w:rsidRPr="00FA0DFF">
        <w:t xml:space="preserve"> follow-up research</w:t>
      </w:r>
      <w:r w:rsidR="004822F9" w:rsidRPr="00FA0DFF">
        <w:t xml:space="preserve">, </w:t>
      </w:r>
      <w:r w:rsidRPr="00FA0DFF">
        <w:t xml:space="preserve">but they also have currency given the </w:t>
      </w:r>
      <w:r w:rsidR="004822F9" w:rsidRPr="00FA0DFF">
        <w:t>direct impl</w:t>
      </w:r>
      <w:r w:rsidR="001958F2" w:rsidRPr="00FA0DFF">
        <w:t>ications for sport event organiz</w:t>
      </w:r>
      <w:r w:rsidR="004822F9" w:rsidRPr="00FA0DFF">
        <w:t xml:space="preserve">ers, community groups and other stakeholders in their quest for achieving sustainable development </w:t>
      </w:r>
      <w:r w:rsidR="00411BFA" w:rsidRPr="00FA0DFF">
        <w:t>outcomes</w:t>
      </w:r>
      <w:r w:rsidR="004822F9" w:rsidRPr="00FA0DFF">
        <w:t>.</w:t>
      </w:r>
      <w:r w:rsidR="004822F9" w:rsidRPr="00FA0DFF">
        <w:rPr>
          <w:rFonts w:eastAsia="Times New Roman Bold"/>
        </w:rPr>
        <w:t xml:space="preserve"> </w:t>
      </w:r>
      <w:r w:rsidR="006871D7" w:rsidRPr="00FA0DFF">
        <w:rPr>
          <w:rFonts w:eastAsia="Times New Roman Bold"/>
        </w:rPr>
        <w:t xml:space="preserve"> F</w:t>
      </w:r>
      <w:r w:rsidR="001958F2" w:rsidRPr="00FA0DFF">
        <w:rPr>
          <w:rFonts w:eastAsia="Times New Roman Bold"/>
        </w:rPr>
        <w:t>urther theoretical contributions c</w:t>
      </w:r>
      <w:r w:rsidR="00873C3D" w:rsidRPr="00FA0DFF">
        <w:rPr>
          <w:rFonts w:eastAsia="Times New Roman Bold"/>
        </w:rPr>
        <w:t>ould</w:t>
      </w:r>
      <w:r w:rsidR="001958F2" w:rsidRPr="00FA0DFF">
        <w:rPr>
          <w:rFonts w:eastAsia="Times New Roman Bold"/>
        </w:rPr>
        <w:t xml:space="preserve"> and should be made in the area of SFD entrepreneurship and leadership, with specific and nuanced discussions around business setups, partnership approaches</w:t>
      </w:r>
      <w:r w:rsidR="00E7515D" w:rsidRPr="00FA0DFF">
        <w:rPr>
          <w:rFonts w:eastAsia="Times New Roman Bold"/>
        </w:rPr>
        <w:t>,</w:t>
      </w:r>
      <w:r w:rsidR="001958F2" w:rsidRPr="00FA0DFF">
        <w:rPr>
          <w:rFonts w:eastAsia="Times New Roman Bold"/>
        </w:rPr>
        <w:t xml:space="preserve"> and governance models of </w:t>
      </w:r>
      <w:r w:rsidR="001C7B63" w:rsidRPr="00FA0DFF">
        <w:rPr>
          <w:rFonts w:eastAsia="Times New Roman Bold"/>
        </w:rPr>
        <w:t>socially focused</w:t>
      </w:r>
      <w:r w:rsidR="001958F2" w:rsidRPr="00FA0DFF">
        <w:rPr>
          <w:rFonts w:eastAsia="Times New Roman Bold"/>
        </w:rPr>
        <w:t xml:space="preserve"> event organizations that act as supportive change agents. </w:t>
      </w:r>
      <w:r w:rsidR="00E7515D" w:rsidRPr="00FA0DFF">
        <w:rPr>
          <w:rFonts w:eastAsia="Times New Roman Bold"/>
        </w:rPr>
        <w:t xml:space="preserve"> </w:t>
      </w:r>
      <w:r w:rsidR="00FB6D95" w:rsidRPr="00FA0DFF">
        <w:rPr>
          <w:rFonts w:eastAsia="Times New Roman Bold"/>
        </w:rPr>
        <w:t>Thus</w:t>
      </w:r>
      <w:r w:rsidR="001958F2" w:rsidRPr="00FA0DFF">
        <w:rPr>
          <w:rFonts w:eastAsia="Times New Roman Bold"/>
        </w:rPr>
        <w:t>, w</w:t>
      </w:r>
      <w:r w:rsidR="004822F9" w:rsidRPr="00FA0DFF">
        <w:rPr>
          <w:rFonts w:eastAsia="Times New Roman Bold"/>
        </w:rPr>
        <w:t>e believe the present study serve</w:t>
      </w:r>
      <w:r w:rsidRPr="00FA0DFF">
        <w:rPr>
          <w:rFonts w:eastAsia="Times New Roman Bold"/>
        </w:rPr>
        <w:t>s</w:t>
      </w:r>
      <w:r w:rsidR="004822F9" w:rsidRPr="00FA0DFF">
        <w:rPr>
          <w:rFonts w:eastAsia="Times New Roman Bold"/>
        </w:rPr>
        <w:t xml:space="preserve"> as a springboard for future research initiatives around </w:t>
      </w:r>
      <w:r w:rsidRPr="00FA0DFF">
        <w:rPr>
          <w:rFonts w:eastAsia="Times New Roman Bold"/>
        </w:rPr>
        <w:t>the SMM event and similar small-scale sport event projects elsewhere in the world</w:t>
      </w:r>
      <w:r w:rsidR="004822F9" w:rsidRPr="00FA0DFF">
        <w:rPr>
          <w:rFonts w:eastAsia="Times New Roman Bold"/>
        </w:rPr>
        <w:t>.</w:t>
      </w:r>
    </w:p>
    <w:p w14:paraId="0635F808" w14:textId="3D5C3ACC" w:rsidR="0052068E" w:rsidRPr="00FA0DFF" w:rsidRDefault="0052068E" w:rsidP="004822F9">
      <w:pPr>
        <w:pStyle w:val="Body"/>
        <w:spacing w:line="480" w:lineRule="auto"/>
        <w:rPr>
          <w:rFonts w:hAnsi="Arial Unicode MS" w:cs="Arial Unicode MS"/>
        </w:rPr>
      </w:pPr>
      <w:r w:rsidRPr="00FA0DFF">
        <w:rPr>
          <w:b/>
          <w:bCs/>
        </w:rPr>
        <w:br w:type="page"/>
      </w:r>
    </w:p>
    <w:p w14:paraId="5E44F0E3" w14:textId="2C48F6EF" w:rsidR="00750F76" w:rsidRPr="00FA0DFF" w:rsidRDefault="005E67DA" w:rsidP="008D1870">
      <w:pPr>
        <w:pStyle w:val="Heading3"/>
        <w:spacing w:before="0" w:line="480" w:lineRule="auto"/>
        <w:jc w:val="center"/>
        <w:rPr>
          <w:rFonts w:ascii="Times New Roman" w:eastAsia="Times New Roman" w:hAnsi="Times New Roman" w:cs="Times New Roman"/>
          <w:b w:val="0"/>
          <w:bCs w:val="0"/>
          <w:color w:val="000000"/>
          <w:u w:color="000000"/>
        </w:rPr>
      </w:pPr>
      <w:r w:rsidRPr="00FA0DFF">
        <w:rPr>
          <w:rFonts w:ascii="Times New Roman"/>
          <w:b w:val="0"/>
          <w:bCs w:val="0"/>
          <w:color w:val="000000"/>
          <w:u w:color="000000"/>
        </w:rPr>
        <w:lastRenderedPageBreak/>
        <w:t>References</w:t>
      </w:r>
    </w:p>
    <w:p w14:paraId="15DA1D84" w14:textId="1C8D9865" w:rsidR="00750F76" w:rsidRPr="00FA0DFF" w:rsidRDefault="005E67DA" w:rsidP="000A0CEB">
      <w:pPr>
        <w:pStyle w:val="Body"/>
        <w:keepLines/>
        <w:spacing w:line="480" w:lineRule="auto"/>
        <w:ind w:left="720" w:hanging="720"/>
        <w:contextualSpacing/>
      </w:pPr>
      <w:proofErr w:type="spellStart"/>
      <w:r w:rsidRPr="00FA0DFF">
        <w:rPr>
          <w:lang w:val="en-AU"/>
        </w:rPr>
        <w:t>Alexandris</w:t>
      </w:r>
      <w:proofErr w:type="spellEnd"/>
      <w:r w:rsidRPr="00FA0DFF">
        <w:rPr>
          <w:lang w:val="en-AU"/>
        </w:rPr>
        <w:t xml:space="preserve">, K., &amp; </w:t>
      </w:r>
      <w:proofErr w:type="spellStart"/>
      <w:r w:rsidRPr="00FA0DFF">
        <w:rPr>
          <w:lang w:val="en-AU"/>
        </w:rPr>
        <w:t>Balaska</w:t>
      </w:r>
      <w:proofErr w:type="spellEnd"/>
      <w:r w:rsidRPr="00FA0DFF">
        <w:rPr>
          <w:lang w:val="en-AU"/>
        </w:rPr>
        <w:t>, P. (2015). Sport clubs in Greece. In H. Breuer, P. Hoekman, C. Breuer</w:t>
      </w:r>
      <w:r w:rsidR="00E637E1" w:rsidRPr="00FA0DFF">
        <w:rPr>
          <w:lang w:val="en-AU"/>
        </w:rPr>
        <w:t xml:space="preserve">, </w:t>
      </w:r>
      <w:r w:rsidRPr="00FA0DFF">
        <w:rPr>
          <w:lang w:val="en-AU"/>
        </w:rPr>
        <w:t xml:space="preserve">S. Nagel, </w:t>
      </w:r>
      <w:r w:rsidR="00E637E1" w:rsidRPr="00FA0DFF">
        <w:rPr>
          <w:lang w:val="en-AU"/>
        </w:rPr>
        <w:t xml:space="preserve">&amp; </w:t>
      </w:r>
      <w:r w:rsidRPr="00FA0DFF">
        <w:rPr>
          <w:lang w:val="en-AU"/>
        </w:rPr>
        <w:t xml:space="preserve">H. </w:t>
      </w:r>
      <w:proofErr w:type="spellStart"/>
      <w:r w:rsidRPr="00FA0DFF">
        <w:rPr>
          <w:lang w:val="en-AU"/>
        </w:rPr>
        <w:t>Werff</w:t>
      </w:r>
      <w:proofErr w:type="spellEnd"/>
      <w:r w:rsidRPr="00FA0DFF">
        <w:rPr>
          <w:lang w:val="en-AU"/>
        </w:rPr>
        <w:t xml:space="preserve"> (Eds.), </w:t>
      </w:r>
      <w:r w:rsidRPr="00FA0DFF">
        <w:rPr>
          <w:i/>
          <w:iCs/>
        </w:rPr>
        <w:t>Sport clubs in Europe: A cross national perspective</w:t>
      </w:r>
      <w:r w:rsidRPr="00FA0DFF">
        <w:rPr>
          <w:lang w:val="da-DK"/>
        </w:rPr>
        <w:t xml:space="preserve"> (pp. 209</w:t>
      </w:r>
      <w:r w:rsidR="000A0CEB" w:rsidRPr="00FA0DFF">
        <w:rPr>
          <w:lang w:val="da-DK"/>
        </w:rPr>
        <w:t>–</w:t>
      </w:r>
      <w:r w:rsidRPr="00FA0DFF">
        <w:rPr>
          <w:lang w:val="da-DK"/>
        </w:rPr>
        <w:t xml:space="preserve">221). </w:t>
      </w:r>
      <w:r w:rsidR="000A0CEB" w:rsidRPr="00FA0DFF">
        <w:rPr>
          <w:lang w:val="da-DK"/>
        </w:rPr>
        <w:t xml:space="preserve">New York, </w:t>
      </w:r>
      <w:r w:rsidRPr="00FA0DFF">
        <w:rPr>
          <w:lang w:val="da-DK"/>
        </w:rPr>
        <w:t>NY: Springer.</w:t>
      </w:r>
    </w:p>
    <w:p w14:paraId="1EA155EC" w14:textId="7F1C180E" w:rsidR="00750F76" w:rsidRPr="00FA0DFF" w:rsidRDefault="005E67DA" w:rsidP="000A0CEB">
      <w:pPr>
        <w:pStyle w:val="Body"/>
        <w:keepLines/>
        <w:spacing w:line="480" w:lineRule="auto"/>
        <w:ind w:left="720" w:hanging="720"/>
        <w:contextualSpacing/>
      </w:pPr>
      <w:r w:rsidRPr="00FA0DFF">
        <w:t xml:space="preserve">Chalip, L. </w:t>
      </w:r>
      <w:r w:rsidR="00E637E1" w:rsidRPr="00FA0DFF">
        <w:t>(</w:t>
      </w:r>
      <w:r w:rsidRPr="00FA0DFF">
        <w:t>2001</w:t>
      </w:r>
      <w:r w:rsidR="00E637E1" w:rsidRPr="00FA0DFF">
        <w:t>)</w:t>
      </w:r>
      <w:r w:rsidRPr="00FA0DFF">
        <w:t xml:space="preserve">. Sport and tourism: </w:t>
      </w:r>
      <w:proofErr w:type="spellStart"/>
      <w:r w:rsidRPr="00FA0DFF">
        <w:t>Capitalising</w:t>
      </w:r>
      <w:proofErr w:type="spellEnd"/>
      <w:r w:rsidRPr="00FA0DFF">
        <w:t xml:space="preserve"> on the linkage. In D. </w:t>
      </w:r>
      <w:proofErr w:type="spellStart"/>
      <w:r w:rsidRPr="00FA0DFF">
        <w:t>Kluka</w:t>
      </w:r>
      <w:proofErr w:type="spellEnd"/>
      <w:r w:rsidRPr="00FA0DFF">
        <w:t xml:space="preserve"> &amp; G. Schilling</w:t>
      </w:r>
      <w:r w:rsidR="000A0CEB" w:rsidRPr="00FA0DFF">
        <w:t xml:space="preserve"> </w:t>
      </w:r>
      <w:r w:rsidRPr="00FA0DFF">
        <w:t>(Eds</w:t>
      </w:r>
      <w:r w:rsidR="00E637E1" w:rsidRPr="00FA0DFF">
        <w:t>.</w:t>
      </w:r>
      <w:r w:rsidRPr="00FA0DFF">
        <w:t xml:space="preserve">), </w:t>
      </w:r>
      <w:r w:rsidRPr="00FA0DFF">
        <w:rPr>
          <w:i/>
          <w:iCs/>
        </w:rPr>
        <w:t>The business of sport</w:t>
      </w:r>
      <w:r w:rsidRPr="00FA0DFF">
        <w:t xml:space="preserve"> (pp. 77</w:t>
      </w:r>
      <w:r w:rsidR="000A0CEB" w:rsidRPr="00FA0DFF">
        <w:t>–</w:t>
      </w:r>
      <w:r w:rsidRPr="00FA0DFF">
        <w:t>89). Oxford, U</w:t>
      </w:r>
      <w:r w:rsidR="000A0CEB" w:rsidRPr="00FA0DFF">
        <w:t xml:space="preserve">nited </w:t>
      </w:r>
      <w:r w:rsidRPr="00FA0DFF">
        <w:t>K</w:t>
      </w:r>
      <w:r w:rsidR="000A0CEB" w:rsidRPr="00FA0DFF">
        <w:t>ingdom</w:t>
      </w:r>
      <w:r w:rsidRPr="00FA0DFF">
        <w:t>: Meyer &amp; Meyer.</w:t>
      </w:r>
    </w:p>
    <w:p w14:paraId="35662649" w14:textId="219B3506" w:rsidR="00750F76" w:rsidRPr="00FA0DFF" w:rsidRDefault="005E67DA" w:rsidP="000A0CEB">
      <w:pPr>
        <w:pStyle w:val="Body"/>
        <w:keepLines/>
        <w:spacing w:line="480" w:lineRule="auto"/>
        <w:ind w:left="720" w:hanging="720"/>
        <w:contextualSpacing/>
      </w:pPr>
      <w:r w:rsidRPr="00FA0DFF">
        <w:t xml:space="preserve">Chalip, L. (2006). Towards social leverage of sport events. </w:t>
      </w:r>
      <w:r w:rsidRPr="00FA0DFF">
        <w:rPr>
          <w:i/>
          <w:iCs/>
        </w:rPr>
        <w:t>Journal of Sport &amp; Tourism</w:t>
      </w:r>
      <w:r w:rsidRPr="00FA0DFF">
        <w:rPr>
          <w:i/>
        </w:rPr>
        <w:t xml:space="preserve">, </w:t>
      </w:r>
      <w:r w:rsidRPr="00FA0DFF">
        <w:rPr>
          <w:i/>
          <w:iCs/>
        </w:rPr>
        <w:t>11</w:t>
      </w:r>
      <w:r w:rsidRPr="00FA0DFF">
        <w:t>, 109</w:t>
      </w:r>
      <w:r w:rsidR="000A0CEB" w:rsidRPr="00FA0DFF">
        <w:t>–</w:t>
      </w:r>
      <w:r w:rsidRPr="00FA0DFF">
        <w:t>127.</w:t>
      </w:r>
      <w:r w:rsidR="00E637E1" w:rsidRPr="00FA0DFF">
        <w:t xml:space="preserve"> doi:10.1080/14775080601155126</w:t>
      </w:r>
    </w:p>
    <w:p w14:paraId="29B82D38" w14:textId="7A9030C2" w:rsidR="00750F76" w:rsidRPr="00FA0DFF" w:rsidRDefault="005E67DA" w:rsidP="000A0CEB">
      <w:pPr>
        <w:pStyle w:val="Body"/>
        <w:keepLines/>
        <w:spacing w:line="480" w:lineRule="auto"/>
        <w:ind w:left="720" w:hanging="720"/>
        <w:contextualSpacing/>
      </w:pPr>
      <w:r w:rsidRPr="00FA0DFF">
        <w:t xml:space="preserve">Chalip, L., &amp; </w:t>
      </w:r>
      <w:proofErr w:type="spellStart"/>
      <w:r w:rsidRPr="00FA0DFF">
        <w:t>McGuirty</w:t>
      </w:r>
      <w:proofErr w:type="spellEnd"/>
      <w:r w:rsidRPr="00FA0DFF">
        <w:t xml:space="preserve">, J. (2004). Bundling sport events with the host destination. </w:t>
      </w:r>
      <w:r w:rsidRPr="00FA0DFF">
        <w:rPr>
          <w:i/>
          <w:iCs/>
        </w:rPr>
        <w:t xml:space="preserve">Journal of </w:t>
      </w:r>
      <w:r w:rsidR="00E637E1" w:rsidRPr="00FA0DFF">
        <w:rPr>
          <w:i/>
          <w:iCs/>
          <w:lang w:val="fr-FR"/>
        </w:rPr>
        <w:t xml:space="preserve">Sport </w:t>
      </w:r>
      <w:proofErr w:type="spellStart"/>
      <w:r w:rsidR="00E637E1" w:rsidRPr="00FA0DFF">
        <w:rPr>
          <w:i/>
          <w:iCs/>
          <w:lang w:val="fr-FR"/>
        </w:rPr>
        <w:t>Tourism</w:t>
      </w:r>
      <w:proofErr w:type="spellEnd"/>
      <w:r w:rsidR="00E637E1" w:rsidRPr="00FA0DFF">
        <w:rPr>
          <w:i/>
          <w:iCs/>
          <w:lang w:val="fr-FR"/>
        </w:rPr>
        <w:t>,</w:t>
      </w:r>
      <w:r w:rsidRPr="00FA0DFF">
        <w:rPr>
          <w:i/>
          <w:iCs/>
          <w:lang w:val="fr-FR"/>
        </w:rPr>
        <w:t xml:space="preserve"> 9</w:t>
      </w:r>
      <w:r w:rsidRPr="00FA0DFF">
        <w:t>, 267</w:t>
      </w:r>
      <w:r w:rsidR="000A0CEB" w:rsidRPr="00FA0DFF">
        <w:t>–</w:t>
      </w:r>
      <w:r w:rsidRPr="00FA0DFF">
        <w:t>282.</w:t>
      </w:r>
      <w:r w:rsidR="00E637E1" w:rsidRPr="00FA0DFF">
        <w:t xml:space="preserve"> doi:10.1080/1477508042000320241</w:t>
      </w:r>
    </w:p>
    <w:p w14:paraId="07ACABB9" w14:textId="7A36A601" w:rsidR="003D1FD6" w:rsidRPr="00FA0DFF" w:rsidRDefault="003D1FD6" w:rsidP="000A0CEB">
      <w:pPr>
        <w:pStyle w:val="NormalBefore0"/>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480" w:lineRule="auto"/>
        <w:ind w:left="720" w:hanging="720"/>
        <w:contextualSpacing/>
        <w:jc w:val="left"/>
        <w:rPr>
          <w:rFonts w:hAnsi="Times New Roman" w:cs="Times New Roman"/>
        </w:rPr>
      </w:pPr>
      <w:r w:rsidRPr="00FA0DFF">
        <w:rPr>
          <w:rFonts w:hAnsi="Times New Roman" w:cs="Times New Roman"/>
        </w:rPr>
        <w:t xml:space="preserve">Coleman, R., &amp; </w:t>
      </w:r>
      <w:proofErr w:type="spellStart"/>
      <w:r w:rsidRPr="00FA0DFF">
        <w:rPr>
          <w:rFonts w:hAnsi="Times New Roman" w:cs="Times New Roman"/>
        </w:rPr>
        <w:t>Ramchandani</w:t>
      </w:r>
      <w:proofErr w:type="spellEnd"/>
      <w:r w:rsidR="00E637E1" w:rsidRPr="00FA0DFF">
        <w:rPr>
          <w:rFonts w:hAnsi="Times New Roman" w:cs="Times New Roman"/>
        </w:rPr>
        <w:t xml:space="preserve">, G. (2010). </w:t>
      </w:r>
      <w:r w:rsidRPr="00FA0DFF">
        <w:rPr>
          <w:rFonts w:hAnsi="Times New Roman" w:cs="Times New Roman"/>
        </w:rPr>
        <w:t xml:space="preserve">The hidden benefits of non-elite mass participation sports events: An economic perspective. </w:t>
      </w:r>
      <w:r w:rsidRPr="00FA0DFF">
        <w:rPr>
          <w:rFonts w:hAnsi="Times New Roman" w:cs="Times New Roman"/>
          <w:i/>
        </w:rPr>
        <w:t>International Journal of Sports Marketing &amp; Sponsorship, 12</w:t>
      </w:r>
      <w:r w:rsidRPr="00FA0DFF">
        <w:rPr>
          <w:rFonts w:hAnsi="Times New Roman" w:cs="Times New Roman"/>
        </w:rPr>
        <w:t>, 24</w:t>
      </w:r>
      <w:r w:rsidR="000A0CEB" w:rsidRPr="00FA0DFF">
        <w:rPr>
          <w:rFonts w:hAnsi="Times New Roman" w:cs="Times New Roman"/>
        </w:rPr>
        <w:t>–</w:t>
      </w:r>
      <w:r w:rsidRPr="00FA0DFF">
        <w:rPr>
          <w:rFonts w:hAnsi="Times New Roman" w:cs="Times New Roman"/>
        </w:rPr>
        <w:t>36.</w:t>
      </w:r>
      <w:r w:rsidR="00E637E1" w:rsidRPr="00FA0DFF">
        <w:rPr>
          <w:rFonts w:hAnsi="Times New Roman" w:cs="Times New Roman"/>
        </w:rPr>
        <w:t xml:space="preserve"> doi:10.1108/IJSMS-12-01-2010-B004</w:t>
      </w:r>
    </w:p>
    <w:p w14:paraId="24AEC714" w14:textId="07158AC3" w:rsidR="00750F76" w:rsidRPr="00FA0DFF" w:rsidRDefault="00A964AC" w:rsidP="000A0CEB">
      <w:pPr>
        <w:pStyle w:val="NormalBefore0"/>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480" w:lineRule="auto"/>
        <w:ind w:left="720" w:hanging="720"/>
        <w:contextualSpacing/>
        <w:jc w:val="left"/>
        <w:rPr>
          <w:rFonts w:hAnsi="Times New Roman" w:cs="Times New Roman"/>
        </w:rPr>
      </w:pPr>
      <w:r w:rsidRPr="00FA0DFF">
        <w:rPr>
          <w:rFonts w:hAnsi="Times New Roman" w:cs="Times New Roman"/>
        </w:rPr>
        <w:t>Creswell, J. W. (2018</w:t>
      </w:r>
      <w:r w:rsidR="005E67DA" w:rsidRPr="00FA0DFF">
        <w:rPr>
          <w:rFonts w:hAnsi="Times New Roman" w:cs="Times New Roman"/>
        </w:rPr>
        <w:t xml:space="preserve">). </w:t>
      </w:r>
      <w:r w:rsidR="005E67DA" w:rsidRPr="00FA0DFF">
        <w:rPr>
          <w:rFonts w:hAnsi="Times New Roman" w:cs="Times New Roman"/>
          <w:i/>
          <w:iCs/>
        </w:rPr>
        <w:t>Qualitative inquiry and research design: Choosing among five</w:t>
      </w:r>
      <w:r w:rsidR="000A0CEB" w:rsidRPr="00FA0DFF">
        <w:rPr>
          <w:rFonts w:hAnsi="Times New Roman" w:cs="Times New Roman"/>
          <w:i/>
          <w:iCs/>
        </w:rPr>
        <w:t xml:space="preserve"> approaches</w:t>
      </w:r>
      <w:r w:rsidR="005E67DA" w:rsidRPr="00FA0DFF">
        <w:rPr>
          <w:rFonts w:hAnsi="Times New Roman" w:cs="Times New Roman"/>
        </w:rPr>
        <w:t xml:space="preserve"> (</w:t>
      </w:r>
      <w:r w:rsidRPr="00FA0DFF">
        <w:rPr>
          <w:rFonts w:hAnsi="Times New Roman" w:cs="Times New Roman"/>
        </w:rPr>
        <w:t>4th</w:t>
      </w:r>
      <w:r w:rsidR="005E67DA" w:rsidRPr="00FA0DFF">
        <w:rPr>
          <w:rFonts w:hAnsi="Times New Roman" w:cs="Times New Roman"/>
        </w:rPr>
        <w:t xml:space="preserve"> ed.). </w:t>
      </w:r>
      <w:r w:rsidR="00A2096A" w:rsidRPr="00FA0DFF">
        <w:rPr>
          <w:rFonts w:hAnsi="Times New Roman" w:cs="Times New Roman"/>
        </w:rPr>
        <w:t>Thousand Oaks</w:t>
      </w:r>
      <w:r w:rsidR="005E67DA" w:rsidRPr="00FA0DFF">
        <w:rPr>
          <w:rFonts w:hAnsi="Times New Roman" w:cs="Times New Roman"/>
        </w:rPr>
        <w:t>, CA: Sage.</w:t>
      </w:r>
    </w:p>
    <w:p w14:paraId="15459E7D" w14:textId="10D0A9A6" w:rsidR="00750F76" w:rsidRPr="00FA0DFF" w:rsidRDefault="005E67DA" w:rsidP="0067112B">
      <w:pPr>
        <w:pStyle w:val="NormalBefore0"/>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480" w:lineRule="auto"/>
        <w:ind w:left="720" w:hanging="720"/>
        <w:contextualSpacing/>
        <w:jc w:val="left"/>
        <w:rPr>
          <w:rFonts w:hAnsi="Times New Roman" w:cs="Times New Roman"/>
        </w:rPr>
      </w:pPr>
      <w:r w:rsidRPr="00FA0DFF">
        <w:rPr>
          <w:rFonts w:hAnsi="Times New Roman" w:cs="Times New Roman"/>
        </w:rPr>
        <w:t xml:space="preserve">Creswell, J. W. (2012). </w:t>
      </w:r>
      <w:r w:rsidRPr="00FA0DFF">
        <w:rPr>
          <w:rFonts w:hAnsi="Times New Roman" w:cs="Times New Roman"/>
          <w:i/>
          <w:iCs/>
        </w:rPr>
        <w:t>Educational research: Planning, conducting, and evaluating quantitative and qualitative research</w:t>
      </w:r>
      <w:r w:rsidRPr="00FA0DFF">
        <w:rPr>
          <w:rFonts w:hAnsi="Times New Roman" w:cs="Times New Roman"/>
        </w:rPr>
        <w:t xml:space="preserve"> (4th ed.). Boston</w:t>
      </w:r>
      <w:r w:rsidR="00A9520E" w:rsidRPr="00FA0DFF">
        <w:rPr>
          <w:rFonts w:hAnsi="Times New Roman" w:cs="Times New Roman"/>
        </w:rPr>
        <w:t>, MA</w:t>
      </w:r>
      <w:r w:rsidRPr="00FA0DFF">
        <w:rPr>
          <w:rFonts w:hAnsi="Times New Roman" w:cs="Times New Roman"/>
        </w:rPr>
        <w:t>: Pearson.</w:t>
      </w:r>
    </w:p>
    <w:p w14:paraId="1A3B8D6A" w14:textId="77777777" w:rsidR="0067112B" w:rsidRPr="00FA0DFF" w:rsidRDefault="0067112B" w:rsidP="0067112B">
      <w:pPr>
        <w:spacing w:line="480" w:lineRule="auto"/>
        <w:ind w:left="720" w:hanging="720"/>
        <w:rPr>
          <w:lang w:val="en-US"/>
        </w:rPr>
      </w:pPr>
      <w:r w:rsidRPr="00FA0DFF">
        <w:rPr>
          <w:lang w:val="en-US"/>
        </w:rPr>
        <w:t xml:space="preserve">Crotty, M. (1998). </w:t>
      </w:r>
      <w:r w:rsidRPr="00FA0DFF">
        <w:rPr>
          <w:i/>
          <w:lang w:val="en-US"/>
        </w:rPr>
        <w:t>The foundations of social research</w:t>
      </w:r>
      <w:r w:rsidRPr="00FA0DFF">
        <w:rPr>
          <w:lang w:val="en-US"/>
        </w:rPr>
        <w:t xml:space="preserve">. St. </w:t>
      </w:r>
      <w:proofErr w:type="spellStart"/>
      <w:r w:rsidRPr="00FA0DFF">
        <w:rPr>
          <w:lang w:val="en-US"/>
        </w:rPr>
        <w:t>Leonards</w:t>
      </w:r>
      <w:proofErr w:type="spellEnd"/>
      <w:r w:rsidRPr="00FA0DFF">
        <w:rPr>
          <w:lang w:val="en-US"/>
        </w:rPr>
        <w:t>, Sydney: Allen &amp; Unwin.</w:t>
      </w:r>
    </w:p>
    <w:p w14:paraId="59AD5F71" w14:textId="7B93D243" w:rsidR="009B6080" w:rsidRPr="00FA0DFF" w:rsidRDefault="009B6080" w:rsidP="0067112B">
      <w:pPr>
        <w:pStyle w:val="NormalBefore0"/>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480" w:lineRule="auto"/>
        <w:ind w:left="720" w:hanging="720"/>
        <w:contextualSpacing/>
        <w:jc w:val="left"/>
        <w:rPr>
          <w:rFonts w:hAnsi="Times New Roman" w:cs="Times New Roman"/>
        </w:rPr>
      </w:pPr>
      <w:r w:rsidRPr="00FA0DFF">
        <w:rPr>
          <w:rFonts w:hAnsi="Times New Roman" w:cs="Times New Roman"/>
        </w:rPr>
        <w:t xml:space="preserve">Darnell, S. C., &amp; Hayhurst, L. (2011). Sport for decolonization: Exploring a new praxis of sport for development. </w:t>
      </w:r>
      <w:r w:rsidRPr="00FA0DFF">
        <w:rPr>
          <w:rFonts w:hAnsi="Times New Roman" w:cs="Times New Roman"/>
          <w:i/>
        </w:rPr>
        <w:t>Progress in Development Studies, 11</w:t>
      </w:r>
      <w:r w:rsidRPr="00FA0DFF">
        <w:rPr>
          <w:rFonts w:hAnsi="Times New Roman" w:cs="Times New Roman"/>
        </w:rPr>
        <w:t>, 183</w:t>
      </w:r>
      <w:r w:rsidR="00A9520E" w:rsidRPr="00FA0DFF">
        <w:rPr>
          <w:rFonts w:hAnsi="Times New Roman" w:cs="Times New Roman"/>
        </w:rPr>
        <w:t>–</w:t>
      </w:r>
      <w:r w:rsidRPr="00FA0DFF">
        <w:rPr>
          <w:rFonts w:hAnsi="Times New Roman" w:cs="Times New Roman"/>
        </w:rPr>
        <w:t>196.</w:t>
      </w:r>
      <w:r w:rsidR="0028173B" w:rsidRPr="00FA0DFF">
        <w:rPr>
          <w:rFonts w:hAnsi="Times New Roman" w:cs="Times New Roman"/>
        </w:rPr>
        <w:t xml:space="preserve"> doi:10.1177/146499341001100301</w:t>
      </w:r>
    </w:p>
    <w:p w14:paraId="0E05E4B1" w14:textId="1A01710F" w:rsidR="00511621" w:rsidRPr="00FA0DFF" w:rsidRDefault="00511621" w:rsidP="00D173C9">
      <w:pPr>
        <w:pStyle w:val="NormalBefore0"/>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480" w:lineRule="auto"/>
        <w:ind w:left="720" w:hanging="720"/>
        <w:contextualSpacing/>
        <w:jc w:val="left"/>
        <w:rPr>
          <w:rFonts w:hAnsi="Times New Roman" w:cs="Times New Roman"/>
        </w:rPr>
      </w:pPr>
      <w:r w:rsidRPr="00FA0DFF">
        <w:rPr>
          <w:rFonts w:hAnsi="Times New Roman" w:cs="Times New Roman"/>
        </w:rPr>
        <w:t xml:space="preserve">Denzin, N. K., &amp; Lincoln, Y. S. (2011). </w:t>
      </w:r>
      <w:r w:rsidRPr="00FA0DFF">
        <w:rPr>
          <w:rFonts w:hAnsi="Times New Roman" w:cs="Times New Roman"/>
          <w:i/>
        </w:rPr>
        <w:t>The SAGE handbook of qualitative research</w:t>
      </w:r>
      <w:r w:rsidRPr="00FA0DFF">
        <w:rPr>
          <w:rFonts w:hAnsi="Times New Roman" w:cs="Times New Roman"/>
        </w:rPr>
        <w:t xml:space="preserve"> (4th ed.). Thousand Oaks, CA: Sage.</w:t>
      </w:r>
    </w:p>
    <w:p w14:paraId="4A54DE8D" w14:textId="7B705F4D" w:rsidR="00D173C9" w:rsidRPr="00FA0DFF" w:rsidRDefault="00D173C9" w:rsidP="0023743D">
      <w:pPr>
        <w:spacing w:line="480" w:lineRule="auto"/>
        <w:rPr>
          <w:rFonts w:eastAsia="Times New Roman"/>
        </w:rPr>
      </w:pPr>
      <w:r w:rsidRPr="00FA0DFF">
        <w:rPr>
          <w:rStyle w:val="nlmstring-name"/>
          <w:rFonts w:eastAsia="Times New Roman"/>
          <w:spacing w:val="5"/>
        </w:rPr>
        <w:lastRenderedPageBreak/>
        <w:t>Deron, I.,</w:t>
      </w:r>
      <w:r w:rsidRPr="00FA0DFF">
        <w:rPr>
          <w:rStyle w:val="apple-converted-space"/>
          <w:rFonts w:eastAsia="Times New Roman"/>
          <w:spacing w:val="5"/>
          <w:shd w:val="clear" w:color="auto" w:fill="FFFFFF"/>
        </w:rPr>
        <w:t> </w:t>
      </w:r>
      <w:r w:rsidRPr="00FA0DFF">
        <w:rPr>
          <w:rFonts w:eastAsia="Times New Roman"/>
          <w:spacing w:val="5"/>
          <w:shd w:val="clear" w:color="auto" w:fill="FFFFFF"/>
        </w:rPr>
        <w:t xml:space="preserve">&amp; </w:t>
      </w:r>
      <w:proofErr w:type="spellStart"/>
      <w:r w:rsidRPr="00FA0DFF">
        <w:rPr>
          <w:rStyle w:val="nlmstring-name"/>
          <w:rFonts w:eastAsia="Times New Roman"/>
          <w:spacing w:val="5"/>
        </w:rPr>
        <w:t>VanWynsberghe</w:t>
      </w:r>
      <w:proofErr w:type="spellEnd"/>
      <w:r w:rsidRPr="00FA0DFF">
        <w:rPr>
          <w:rStyle w:val="nlmstring-name"/>
          <w:rFonts w:eastAsia="Times New Roman"/>
          <w:spacing w:val="5"/>
        </w:rPr>
        <w:t>, R.</w:t>
      </w:r>
      <w:r w:rsidRPr="00FA0DFF">
        <w:rPr>
          <w:rStyle w:val="apple-converted-space"/>
          <w:rFonts w:eastAsia="Times New Roman"/>
          <w:spacing w:val="5"/>
          <w:shd w:val="clear" w:color="auto" w:fill="FFFFFF"/>
        </w:rPr>
        <w:t> </w:t>
      </w:r>
      <w:r w:rsidRPr="00FA0DFF">
        <w:rPr>
          <w:rFonts w:eastAsia="Times New Roman"/>
          <w:spacing w:val="5"/>
          <w:shd w:val="clear" w:color="auto" w:fill="FFFFFF"/>
        </w:rPr>
        <w:t>(</w:t>
      </w:r>
      <w:r w:rsidRPr="00FA0DFF">
        <w:rPr>
          <w:rStyle w:val="nlmyear"/>
          <w:rFonts w:eastAsia="Times New Roman"/>
          <w:spacing w:val="5"/>
        </w:rPr>
        <w:t>2015</w:t>
      </w:r>
      <w:r w:rsidRPr="00FA0DFF">
        <w:rPr>
          <w:rFonts w:eastAsia="Times New Roman"/>
          <w:spacing w:val="5"/>
          <w:shd w:val="clear" w:color="auto" w:fill="FFFFFF"/>
        </w:rPr>
        <w:t xml:space="preserve">). </w:t>
      </w:r>
      <w:r w:rsidRPr="00FA0DFF">
        <w:rPr>
          <w:rStyle w:val="nlmarticle-title"/>
          <w:rFonts w:eastAsia="Times New Roman"/>
          <w:spacing w:val="5"/>
        </w:rPr>
        <w:t xml:space="preserve">Extending the benefits of leveraging cycling </w:t>
      </w:r>
      <w:r w:rsidRPr="00FA0DFF">
        <w:rPr>
          <w:rStyle w:val="nlmarticle-title"/>
          <w:rFonts w:eastAsia="Times New Roman"/>
          <w:spacing w:val="5"/>
        </w:rPr>
        <w:tab/>
      </w:r>
      <w:r w:rsidR="00053B6A" w:rsidRPr="00FA0DFF">
        <w:rPr>
          <w:rStyle w:val="nlmarticle-title"/>
          <w:rFonts w:eastAsia="Times New Roman"/>
          <w:spacing w:val="5"/>
        </w:rPr>
        <w:t>events: Evidence from the tour of F</w:t>
      </w:r>
      <w:r w:rsidRPr="00FA0DFF">
        <w:rPr>
          <w:rStyle w:val="nlmarticle-title"/>
          <w:rFonts w:eastAsia="Times New Roman"/>
          <w:spacing w:val="5"/>
        </w:rPr>
        <w:t>landers</w:t>
      </w:r>
      <w:r w:rsidRPr="00FA0DFF">
        <w:rPr>
          <w:rFonts w:eastAsia="Times New Roman"/>
          <w:spacing w:val="5"/>
          <w:shd w:val="clear" w:color="auto" w:fill="FFFFFF"/>
        </w:rPr>
        <w:t xml:space="preserve">. </w:t>
      </w:r>
      <w:r w:rsidRPr="00FA0DFF">
        <w:rPr>
          <w:rFonts w:eastAsia="Times New Roman"/>
          <w:i/>
          <w:spacing w:val="5"/>
          <w:shd w:val="clear" w:color="auto" w:fill="FFFFFF"/>
        </w:rPr>
        <w:t>European Sport Management Quarterly</w:t>
      </w:r>
      <w:r w:rsidRPr="00FA0DFF">
        <w:rPr>
          <w:rFonts w:eastAsia="Times New Roman"/>
          <w:spacing w:val="5"/>
          <w:shd w:val="clear" w:color="auto" w:fill="FFFFFF"/>
        </w:rPr>
        <w:t xml:space="preserve">, </w:t>
      </w:r>
      <w:r w:rsidRPr="00FA0DFF">
        <w:rPr>
          <w:rFonts w:eastAsia="Times New Roman"/>
          <w:spacing w:val="5"/>
          <w:shd w:val="clear" w:color="auto" w:fill="FFFFFF"/>
        </w:rPr>
        <w:tab/>
      </w:r>
      <w:r w:rsidRPr="00FA0DFF">
        <w:rPr>
          <w:rFonts w:eastAsia="Times New Roman"/>
          <w:i/>
          <w:spacing w:val="5"/>
          <w:shd w:val="clear" w:color="auto" w:fill="FFFFFF"/>
        </w:rPr>
        <w:t>15</w:t>
      </w:r>
      <w:r w:rsidRPr="00FA0DFF">
        <w:rPr>
          <w:rFonts w:eastAsia="Times New Roman"/>
          <w:spacing w:val="5"/>
          <w:shd w:val="clear" w:color="auto" w:fill="FFFFFF"/>
        </w:rPr>
        <w:t xml:space="preserve">, </w:t>
      </w:r>
      <w:r w:rsidRPr="00FA0DFF">
        <w:rPr>
          <w:rStyle w:val="nlmfpage"/>
          <w:rFonts w:eastAsia="Times New Roman"/>
          <w:spacing w:val="5"/>
        </w:rPr>
        <w:t>111</w:t>
      </w:r>
      <w:r w:rsidRPr="00FA0DFF">
        <w:rPr>
          <w:rFonts w:eastAsia="Times New Roman"/>
          <w:spacing w:val="5"/>
          <w:shd w:val="clear" w:color="auto" w:fill="FFFFFF"/>
        </w:rPr>
        <w:t>-</w:t>
      </w:r>
      <w:r w:rsidRPr="00FA0DFF">
        <w:rPr>
          <w:rStyle w:val="nlmlpage"/>
          <w:rFonts w:eastAsia="Times New Roman"/>
          <w:spacing w:val="5"/>
        </w:rPr>
        <w:t>131</w:t>
      </w:r>
      <w:r w:rsidRPr="00FA0DFF">
        <w:rPr>
          <w:rFonts w:eastAsia="Times New Roman"/>
          <w:spacing w:val="5"/>
          <w:shd w:val="clear" w:color="auto" w:fill="FFFFFF"/>
        </w:rPr>
        <w:t>.</w:t>
      </w:r>
    </w:p>
    <w:p w14:paraId="1D0341C5" w14:textId="1A11C72E" w:rsidR="005F67AC" w:rsidRPr="00FA0DFF" w:rsidRDefault="005F67AC" w:rsidP="000A0CEB">
      <w:pPr>
        <w:pStyle w:val="Body"/>
        <w:keepLines/>
        <w:spacing w:line="480" w:lineRule="auto"/>
        <w:ind w:left="720" w:hanging="720"/>
        <w:contextualSpacing/>
      </w:pPr>
      <w:proofErr w:type="spellStart"/>
      <w:r w:rsidRPr="00FA0DFF">
        <w:rPr>
          <w:lang w:val="en-AU"/>
        </w:rPr>
        <w:t>Djaballah</w:t>
      </w:r>
      <w:proofErr w:type="spellEnd"/>
      <w:r w:rsidRPr="00FA0DFF">
        <w:rPr>
          <w:lang w:val="en-AU"/>
        </w:rPr>
        <w:t xml:space="preserve">, M., </w:t>
      </w:r>
      <w:proofErr w:type="spellStart"/>
      <w:r w:rsidRPr="00FA0DFF">
        <w:rPr>
          <w:lang w:val="en-AU"/>
        </w:rPr>
        <w:t>Hautbois</w:t>
      </w:r>
      <w:proofErr w:type="spellEnd"/>
      <w:r w:rsidRPr="00FA0DFF">
        <w:rPr>
          <w:lang w:val="en-AU"/>
        </w:rPr>
        <w:t xml:space="preserve">, C., &amp; </w:t>
      </w:r>
      <w:proofErr w:type="spellStart"/>
      <w:r w:rsidRPr="00FA0DFF">
        <w:rPr>
          <w:lang w:val="en-AU"/>
        </w:rPr>
        <w:t>Desbordes</w:t>
      </w:r>
      <w:proofErr w:type="spellEnd"/>
      <w:r w:rsidRPr="00FA0DFF">
        <w:rPr>
          <w:lang w:val="en-AU"/>
        </w:rPr>
        <w:t xml:space="preserve">, M. (2015). </w:t>
      </w:r>
      <w:r w:rsidRPr="00FA0DFF">
        <w:t xml:space="preserve">Non-mega sporting events' social impacts: a sensemaking approach of local governments' perceptions and strategies. </w:t>
      </w:r>
      <w:r w:rsidRPr="00FA0DFF">
        <w:rPr>
          <w:i/>
        </w:rPr>
        <w:t>European Sport Management Quarterly, 15</w:t>
      </w:r>
      <w:r w:rsidRPr="00FA0DFF">
        <w:t>(1), 48-76. https://doi.org/10.1080/16184742.2014.1000353</w:t>
      </w:r>
    </w:p>
    <w:p w14:paraId="1D5F0191" w14:textId="10F4DE5D" w:rsidR="00750F76" w:rsidRPr="00FA0DFF" w:rsidRDefault="005E67DA" w:rsidP="000A0CEB">
      <w:pPr>
        <w:pStyle w:val="Body"/>
        <w:keepLines/>
        <w:spacing w:line="480" w:lineRule="auto"/>
        <w:ind w:left="720" w:hanging="720"/>
        <w:contextualSpacing/>
        <w:rPr>
          <w:lang w:val="sv-SE"/>
        </w:rPr>
      </w:pPr>
      <w:proofErr w:type="spellStart"/>
      <w:r w:rsidRPr="00FA0DFF">
        <w:t>Edhlund</w:t>
      </w:r>
      <w:proofErr w:type="spellEnd"/>
      <w:r w:rsidRPr="00FA0DFF">
        <w:t>, B. M</w:t>
      </w:r>
      <w:r w:rsidR="00D173C9" w:rsidRPr="00FA0DFF">
        <w:t>.</w:t>
      </w:r>
      <w:r w:rsidRPr="00FA0DFF">
        <w:t xml:space="preserve">, &amp; McDougall, A. G. (2012). </w:t>
      </w:r>
      <w:r w:rsidRPr="00FA0DFF">
        <w:rPr>
          <w:i/>
          <w:iCs/>
          <w:lang w:val="sv-SE"/>
        </w:rPr>
        <w:t xml:space="preserve">NVivo 10 </w:t>
      </w:r>
      <w:r w:rsidR="00A9520E" w:rsidRPr="00FA0DFF">
        <w:rPr>
          <w:i/>
          <w:iCs/>
          <w:lang w:val="sv-SE"/>
        </w:rPr>
        <w:t>e</w:t>
      </w:r>
      <w:r w:rsidRPr="00FA0DFF">
        <w:rPr>
          <w:i/>
          <w:iCs/>
          <w:lang w:val="sv-SE"/>
        </w:rPr>
        <w:t>ssentials</w:t>
      </w:r>
      <w:r w:rsidRPr="00FA0DFF">
        <w:rPr>
          <w:lang w:val="sv-SE"/>
        </w:rPr>
        <w:t>. Stallarholmen</w:t>
      </w:r>
      <w:r w:rsidR="00A9520E" w:rsidRPr="00FA0DFF">
        <w:rPr>
          <w:lang w:val="sv-SE"/>
        </w:rPr>
        <w:t>, Sweden</w:t>
      </w:r>
      <w:r w:rsidRPr="00FA0DFF">
        <w:rPr>
          <w:lang w:val="sv-SE"/>
        </w:rPr>
        <w:t xml:space="preserve">: Form &amp; Kunskap AB. </w:t>
      </w:r>
    </w:p>
    <w:p w14:paraId="08904290" w14:textId="75C1E33B" w:rsidR="00750F76" w:rsidRPr="00FA0DFF" w:rsidRDefault="005E67DA" w:rsidP="000A0CEB">
      <w:pPr>
        <w:pStyle w:val="Body"/>
        <w:keepLines/>
        <w:spacing w:line="480" w:lineRule="auto"/>
        <w:ind w:left="720" w:hanging="720"/>
        <w:contextualSpacing/>
      </w:pPr>
      <w:r w:rsidRPr="00FA0DFF">
        <w:t>Giannoulakis, C. (2014). Sponsorship of non-profit sporting events: The case of the Well-Being Festival</w:t>
      </w:r>
      <w:r w:rsidRPr="00FA0DFF">
        <w:rPr>
          <w:i/>
          <w:iCs/>
        </w:rPr>
        <w:t>.</w:t>
      </w:r>
      <w:r w:rsidR="00A9520E" w:rsidRPr="00FA0DFF">
        <w:rPr>
          <w:iCs/>
        </w:rPr>
        <w:t xml:space="preserve"> </w:t>
      </w:r>
      <w:r w:rsidRPr="00FA0DFF">
        <w:rPr>
          <w:i/>
          <w:iCs/>
        </w:rPr>
        <w:t>Sport Marketing Quarterly</w:t>
      </w:r>
      <w:r w:rsidRPr="00FA0DFF">
        <w:rPr>
          <w:i/>
        </w:rPr>
        <w:t xml:space="preserve">, </w:t>
      </w:r>
      <w:r w:rsidRPr="00FA0DFF">
        <w:rPr>
          <w:i/>
          <w:iCs/>
        </w:rPr>
        <w:t>23</w:t>
      </w:r>
      <w:r w:rsidRPr="00FA0DFF">
        <w:t>, 244</w:t>
      </w:r>
      <w:r w:rsidR="00A9520E" w:rsidRPr="00FA0DFF">
        <w:t>–</w:t>
      </w:r>
      <w:r w:rsidRPr="00FA0DFF">
        <w:t>252.</w:t>
      </w:r>
      <w:r w:rsidR="00A9520E" w:rsidRPr="00FA0DFF">
        <w:t xml:space="preserve"> Retrieved from http://www.sportmarketingassociation.com/journal/</w:t>
      </w:r>
    </w:p>
    <w:p w14:paraId="41F70083" w14:textId="109AAFA4" w:rsidR="00986C3C" w:rsidRPr="00FA0DFF" w:rsidRDefault="00986C3C" w:rsidP="0067112B">
      <w:pPr>
        <w:pStyle w:val="Body"/>
        <w:keepLines/>
        <w:spacing w:line="480" w:lineRule="auto"/>
        <w:ind w:left="720" w:hanging="720"/>
        <w:contextualSpacing/>
      </w:pPr>
      <w:r w:rsidRPr="00FA0DFF">
        <w:rPr>
          <w:lang w:val="de-DE"/>
        </w:rPr>
        <w:t xml:space="preserve">Gibson, H., Kaplanidou, K., &amp; Kang, S. J. (2012). </w:t>
      </w:r>
      <w:r w:rsidRPr="00FA0DFF">
        <w:t xml:space="preserve">Small-scale event sport tourism: A case study in sustainable tourism. </w:t>
      </w:r>
      <w:r w:rsidRPr="00FA0DFF">
        <w:rPr>
          <w:i/>
        </w:rPr>
        <w:t>Sport Management Review, 15</w:t>
      </w:r>
      <w:r w:rsidRPr="00FA0DFF">
        <w:t xml:space="preserve">(2), 160 -171. </w:t>
      </w:r>
    </w:p>
    <w:p w14:paraId="1950D39D" w14:textId="7009A5B6" w:rsidR="005937F2" w:rsidRPr="00FA0DFF" w:rsidRDefault="005937F2" w:rsidP="0067112B">
      <w:pPr>
        <w:pStyle w:val="Body"/>
        <w:keepLines/>
        <w:spacing w:line="480" w:lineRule="auto"/>
        <w:ind w:left="720" w:hanging="720"/>
        <w:contextualSpacing/>
      </w:pPr>
      <w:r w:rsidRPr="00FA0DFF">
        <w:t xml:space="preserve">Giulianotti, R., </w:t>
      </w:r>
      <w:proofErr w:type="spellStart"/>
      <w:r w:rsidRPr="00FA0DFF">
        <w:t>Hognestad</w:t>
      </w:r>
      <w:proofErr w:type="spellEnd"/>
      <w:r w:rsidRPr="00FA0DFF">
        <w:t>, H., &amp; Spaaij, R. (2016). Sport for development and peace: Power, politics and patronage. Jo</w:t>
      </w:r>
      <w:r w:rsidRPr="00FA0DFF">
        <w:rPr>
          <w:i/>
        </w:rPr>
        <w:t>urnal of Global Sport Management</w:t>
      </w:r>
      <w:r w:rsidRPr="00FA0DFF">
        <w:t xml:space="preserve">, </w:t>
      </w:r>
      <w:r w:rsidRPr="00FA0DFF">
        <w:rPr>
          <w:i/>
        </w:rPr>
        <w:t>1</w:t>
      </w:r>
      <w:r w:rsidRPr="00FA0DFF">
        <w:t>(3/4), 129–141.</w:t>
      </w:r>
    </w:p>
    <w:p w14:paraId="76DC01B4" w14:textId="77777777" w:rsidR="0067112B" w:rsidRPr="00FA0DFF" w:rsidRDefault="0067112B" w:rsidP="0067112B">
      <w:pPr>
        <w:spacing w:line="480" w:lineRule="auto"/>
        <w:ind w:left="720" w:hanging="720"/>
        <w:rPr>
          <w:rFonts w:ascii="Plain Font" w:hAnsi="Plain Font" w:hint="eastAsia"/>
          <w:lang w:val="en-US"/>
        </w:rPr>
      </w:pPr>
      <w:proofErr w:type="spellStart"/>
      <w:r w:rsidRPr="00FA0DFF">
        <w:rPr>
          <w:lang w:val="en-US"/>
        </w:rPr>
        <w:t>Glesne</w:t>
      </w:r>
      <w:proofErr w:type="spellEnd"/>
      <w:r w:rsidRPr="00FA0DFF">
        <w:rPr>
          <w:lang w:val="en-US"/>
        </w:rPr>
        <w:t xml:space="preserve">, C. (1999). Meeting qualitative inquiry. In C. </w:t>
      </w:r>
      <w:proofErr w:type="spellStart"/>
      <w:r w:rsidRPr="00FA0DFF">
        <w:rPr>
          <w:lang w:val="en-US"/>
        </w:rPr>
        <w:t>Glesne</w:t>
      </w:r>
      <w:proofErr w:type="spellEnd"/>
      <w:r w:rsidRPr="00FA0DFF">
        <w:rPr>
          <w:lang w:val="en-US"/>
        </w:rPr>
        <w:t xml:space="preserve"> &amp; A. </w:t>
      </w:r>
      <w:proofErr w:type="spellStart"/>
      <w:r w:rsidRPr="00FA0DFF">
        <w:rPr>
          <w:lang w:val="en-US"/>
        </w:rPr>
        <w:t>Peshkin</w:t>
      </w:r>
      <w:proofErr w:type="spellEnd"/>
      <w:r w:rsidRPr="00FA0DFF">
        <w:rPr>
          <w:lang w:val="en-US"/>
        </w:rPr>
        <w:t xml:space="preserve"> (Eds.), </w:t>
      </w:r>
      <w:r w:rsidRPr="00FA0DFF">
        <w:rPr>
          <w:i/>
          <w:lang w:val="en-US"/>
        </w:rPr>
        <w:t>Becoming qualitative researchers: an introduction</w:t>
      </w:r>
      <w:r w:rsidRPr="00FA0DFF">
        <w:rPr>
          <w:lang w:val="en-US"/>
        </w:rPr>
        <w:t xml:space="preserve"> (2nd ed., pp. 1-17), New York: Longman</w:t>
      </w:r>
      <w:r w:rsidRPr="00FA0DFF">
        <w:rPr>
          <w:rFonts w:ascii="Plain Font" w:hAnsi="Plain Font"/>
          <w:lang w:val="en-US"/>
        </w:rPr>
        <w:t xml:space="preserve"> </w:t>
      </w:r>
    </w:p>
    <w:p w14:paraId="601A32C0" w14:textId="42965DAA" w:rsidR="00AB7885" w:rsidRPr="00FA0DFF" w:rsidRDefault="00AB7885" w:rsidP="00AB7885">
      <w:pPr>
        <w:spacing w:line="480" w:lineRule="auto"/>
      </w:pPr>
      <w:r w:rsidRPr="00FA0DFF">
        <w:t xml:space="preserve">Guba, E. G. &amp; Lincoln, Y. S. (1989). </w:t>
      </w:r>
      <w:r w:rsidRPr="00FA0DFF">
        <w:rPr>
          <w:i/>
        </w:rPr>
        <w:t>Fourth generation evaluation</w:t>
      </w:r>
      <w:r w:rsidRPr="00FA0DFF">
        <w:t>. Newbury Park, CA: Sage.</w:t>
      </w:r>
    </w:p>
    <w:p w14:paraId="2B796380" w14:textId="3BDB7ECD" w:rsidR="00473413" w:rsidRPr="00FA0DFF" w:rsidRDefault="00473413" w:rsidP="000A0CEB">
      <w:pPr>
        <w:pStyle w:val="Body"/>
        <w:keepLines/>
        <w:spacing w:line="480" w:lineRule="auto"/>
        <w:ind w:left="720" w:hanging="720"/>
        <w:contextualSpacing/>
      </w:pPr>
      <w:r w:rsidRPr="00FA0DFF">
        <w:t xml:space="preserve">Hartmann, D., &amp; </w:t>
      </w:r>
      <w:proofErr w:type="spellStart"/>
      <w:r w:rsidRPr="00FA0DFF">
        <w:t>Kwauk</w:t>
      </w:r>
      <w:proofErr w:type="spellEnd"/>
      <w:r w:rsidRPr="00FA0DFF">
        <w:t xml:space="preserve">, C. (2011). Sport and development: An overview, critique, and reconstruction. </w:t>
      </w:r>
      <w:r w:rsidRPr="00FA0DFF">
        <w:rPr>
          <w:i/>
        </w:rPr>
        <w:t>Journal of Sport &amp; Social Issues, 35</w:t>
      </w:r>
      <w:r w:rsidR="0046273C" w:rsidRPr="00FA0DFF">
        <w:t>, 284</w:t>
      </w:r>
      <w:r w:rsidR="00A9520E" w:rsidRPr="00FA0DFF">
        <w:t>–</w:t>
      </w:r>
      <w:r w:rsidR="0046273C" w:rsidRPr="00FA0DFF">
        <w:t>305. doi:</w:t>
      </w:r>
      <w:r w:rsidRPr="00FA0DFF">
        <w:t>10.1177/0193723511416986</w:t>
      </w:r>
    </w:p>
    <w:p w14:paraId="3A7FB086" w14:textId="73B41A5D" w:rsidR="006613DD" w:rsidRPr="00FA0DFF" w:rsidRDefault="00054C96" w:rsidP="000A0CEB">
      <w:pPr>
        <w:pStyle w:val="Body"/>
        <w:keepLines/>
        <w:spacing w:line="480" w:lineRule="auto"/>
        <w:ind w:left="720" w:hanging="720"/>
        <w:contextualSpacing/>
      </w:pPr>
      <w:r w:rsidRPr="00FA0DFF">
        <w:lastRenderedPageBreak/>
        <w:t xml:space="preserve">Hodgetts, D., &amp; Duncan, M. J. (2015). Quantitative analysis of sport development event legacy: An examination of the Australian Surf Life Saving Championships. </w:t>
      </w:r>
      <w:r w:rsidRPr="00FA0DFF">
        <w:rPr>
          <w:i/>
        </w:rPr>
        <w:t>European</w:t>
      </w:r>
      <w:r w:rsidR="00A923B3" w:rsidRPr="00FA0DFF">
        <w:rPr>
          <w:i/>
        </w:rPr>
        <w:t xml:space="preserve"> Sport</w:t>
      </w:r>
      <w:r w:rsidR="00C211F0" w:rsidRPr="00FA0DFF">
        <w:rPr>
          <w:i/>
        </w:rPr>
        <w:t xml:space="preserve"> </w:t>
      </w:r>
      <w:r w:rsidRPr="00FA0DFF">
        <w:rPr>
          <w:i/>
        </w:rPr>
        <w:t>Management Quarterly, 15</w:t>
      </w:r>
      <w:r w:rsidRPr="00FA0DFF">
        <w:t>, 364</w:t>
      </w:r>
      <w:r w:rsidR="00A9520E" w:rsidRPr="00FA0DFF">
        <w:t>–</w:t>
      </w:r>
      <w:r w:rsidRPr="00FA0DFF">
        <w:t>380. doi:10.1080/16184742.2015.1021824</w:t>
      </w:r>
    </w:p>
    <w:p w14:paraId="6A70FA1F" w14:textId="77777777" w:rsidR="00C1779A" w:rsidRPr="00FA0DFF" w:rsidRDefault="00C1779A" w:rsidP="00C1779A">
      <w:pPr>
        <w:spacing w:line="480" w:lineRule="auto"/>
        <w:ind w:left="720" w:hanging="720"/>
        <w:rPr>
          <w:lang w:val="en-US"/>
        </w:rPr>
      </w:pPr>
      <w:r w:rsidRPr="00FA0DFF">
        <w:rPr>
          <w:lang w:val="en-US"/>
        </w:rPr>
        <w:t xml:space="preserve">Hunt, J. C. (1989). </w:t>
      </w:r>
      <w:r w:rsidRPr="00FA0DFF">
        <w:rPr>
          <w:i/>
          <w:lang w:val="en-US"/>
        </w:rPr>
        <w:t>Psychoanalytic aspects of fieldwork</w:t>
      </w:r>
      <w:r w:rsidRPr="00FA0DFF">
        <w:rPr>
          <w:lang w:val="en-US"/>
        </w:rPr>
        <w:t>. Thousand Oaks, CA: Sage.</w:t>
      </w:r>
    </w:p>
    <w:p w14:paraId="6CE136FC" w14:textId="71DE2E00" w:rsidR="00886D17" w:rsidRPr="00FA0DFF" w:rsidRDefault="00061ECB" w:rsidP="000A0CEB">
      <w:pPr>
        <w:pStyle w:val="Body"/>
        <w:keepLines/>
        <w:spacing w:line="480" w:lineRule="auto"/>
        <w:ind w:left="720" w:hanging="720"/>
        <w:contextualSpacing/>
      </w:pPr>
      <w:proofErr w:type="spellStart"/>
      <w:r w:rsidRPr="00FA0DFF">
        <w:rPr>
          <w:lang w:val="en-AU"/>
        </w:rPr>
        <w:t>Karadakis</w:t>
      </w:r>
      <w:proofErr w:type="spellEnd"/>
      <w:r w:rsidRPr="00FA0DFF">
        <w:rPr>
          <w:lang w:val="en-AU"/>
        </w:rPr>
        <w:t xml:space="preserve">, K., </w:t>
      </w:r>
      <w:proofErr w:type="spellStart"/>
      <w:r w:rsidRPr="00FA0DFF">
        <w:rPr>
          <w:lang w:val="en-AU"/>
        </w:rPr>
        <w:t>Kaplanidou</w:t>
      </w:r>
      <w:proofErr w:type="spellEnd"/>
      <w:r w:rsidRPr="00FA0DFF">
        <w:rPr>
          <w:lang w:val="en-AU"/>
        </w:rPr>
        <w:t xml:space="preserve">, K., &amp; </w:t>
      </w:r>
      <w:proofErr w:type="spellStart"/>
      <w:r w:rsidRPr="00FA0DFF">
        <w:rPr>
          <w:lang w:val="en-AU"/>
        </w:rPr>
        <w:t>Karlis</w:t>
      </w:r>
      <w:proofErr w:type="spellEnd"/>
      <w:r w:rsidRPr="00FA0DFF">
        <w:rPr>
          <w:lang w:val="en-AU"/>
        </w:rPr>
        <w:t xml:space="preserve">, G. (2010). </w:t>
      </w:r>
      <w:r w:rsidRPr="00FA0DFF">
        <w:t xml:space="preserve">Event leveraging of mega sports events: A SWOT analysis approach. </w:t>
      </w:r>
      <w:r w:rsidRPr="00FA0DFF">
        <w:rPr>
          <w:i/>
        </w:rPr>
        <w:t>International Journal of Event and Festival Management, 1</w:t>
      </w:r>
      <w:r w:rsidR="0046273C" w:rsidRPr="00FA0DFF">
        <w:t>, 170</w:t>
      </w:r>
      <w:r w:rsidR="00A9520E" w:rsidRPr="00FA0DFF">
        <w:t>–</w:t>
      </w:r>
      <w:r w:rsidR="0046273C" w:rsidRPr="00FA0DFF">
        <w:t>185. doi:</w:t>
      </w:r>
      <w:r w:rsidRPr="00FA0DFF">
        <w:t>1</w:t>
      </w:r>
      <w:hyperlink r:id="rId8" w:history="1">
        <w:r w:rsidRPr="00FA0DFF">
          <w:t>0.1108/17852951011077998</w:t>
        </w:r>
      </w:hyperlink>
    </w:p>
    <w:p w14:paraId="6FCADFC2" w14:textId="24813EB8" w:rsidR="00750F76" w:rsidRPr="00FA0DFF" w:rsidRDefault="005E67DA" w:rsidP="000A0CEB">
      <w:pPr>
        <w:pStyle w:val="Body"/>
        <w:keepLines/>
        <w:spacing w:line="480" w:lineRule="auto"/>
        <w:ind w:left="720" w:hanging="720"/>
        <w:contextualSpacing/>
      </w:pPr>
      <w:proofErr w:type="spellStart"/>
      <w:r w:rsidRPr="00FA0DFF">
        <w:t>Kostakis</w:t>
      </w:r>
      <w:proofErr w:type="spellEnd"/>
      <w:r w:rsidRPr="00FA0DFF">
        <w:t xml:space="preserve">, I., </w:t>
      </w:r>
      <w:proofErr w:type="spellStart"/>
      <w:r w:rsidRPr="00FA0DFF">
        <w:t>Papadaki</w:t>
      </w:r>
      <w:proofErr w:type="spellEnd"/>
      <w:r w:rsidRPr="00FA0DFF">
        <w:t xml:space="preserve">, S., &amp; </w:t>
      </w:r>
      <w:proofErr w:type="spellStart"/>
      <w:r w:rsidRPr="00FA0DFF">
        <w:t>Marketos</w:t>
      </w:r>
      <w:proofErr w:type="spellEnd"/>
      <w:r w:rsidRPr="00FA0DFF">
        <w:t>, A. (2014). Greek consumers</w:t>
      </w:r>
      <w:r w:rsidRPr="00FA0DFF">
        <w:rPr>
          <w:lang w:val="fr-FR"/>
        </w:rPr>
        <w:t xml:space="preserve">’ </w:t>
      </w:r>
      <w:r w:rsidRPr="00FA0DFF">
        <w:t xml:space="preserve">expenditure on recreation activities during difficult times. </w:t>
      </w:r>
      <w:r w:rsidRPr="00FA0DFF">
        <w:rPr>
          <w:i/>
          <w:iCs/>
        </w:rPr>
        <w:t>Journal of Tourism &amp; Recreation, 1</w:t>
      </w:r>
      <w:r w:rsidR="00E00A46" w:rsidRPr="00FA0DFF">
        <w:rPr>
          <w:i/>
          <w:iCs/>
        </w:rPr>
        <w:t xml:space="preserve">, </w:t>
      </w:r>
      <w:r w:rsidRPr="00FA0DFF">
        <w:t>12</w:t>
      </w:r>
      <w:r w:rsidR="00A9520E" w:rsidRPr="00FA0DFF">
        <w:t>–</w:t>
      </w:r>
      <w:r w:rsidRPr="00FA0DFF">
        <w:t>20.</w:t>
      </w:r>
      <w:r w:rsidR="00A9520E" w:rsidRPr="00FA0DFF">
        <w:t xml:space="preserve"> doi:10.12735/</w:t>
      </w:r>
      <w:proofErr w:type="gramStart"/>
      <w:r w:rsidR="00A9520E" w:rsidRPr="00FA0DFF">
        <w:t>jotr.v</w:t>
      </w:r>
      <w:proofErr w:type="gramEnd"/>
      <w:r w:rsidR="00A9520E" w:rsidRPr="00FA0DFF">
        <w:t>1i1p12</w:t>
      </w:r>
    </w:p>
    <w:p w14:paraId="7BFA8006" w14:textId="77777777" w:rsidR="009B232B" w:rsidRPr="00FA0DFF" w:rsidRDefault="009B232B" w:rsidP="009B232B">
      <w:pPr>
        <w:pStyle w:val="EndNoteBibliography"/>
        <w:spacing w:after="0" w:line="480" w:lineRule="auto"/>
        <w:ind w:left="720" w:hanging="720"/>
        <w:contextualSpacing/>
        <w:rPr>
          <w:rFonts w:ascii="Times New Roman" w:hAnsi="Times New Roman" w:cs="Times New Roman"/>
          <w:color w:val="000000" w:themeColor="text1"/>
          <w:sz w:val="36"/>
          <w:szCs w:val="24"/>
          <w:lang w:val="en-US"/>
        </w:rPr>
      </w:pPr>
      <w:r w:rsidRPr="00FA0DFF">
        <w:rPr>
          <w:rFonts w:ascii="Times New Roman" w:eastAsiaTheme="minorHAnsi" w:hAnsi="Times New Roman" w:cs="Times New Roman"/>
          <w:color w:val="000000" w:themeColor="text1"/>
          <w:sz w:val="24"/>
          <w:szCs w:val="18"/>
          <w:lang w:eastAsia="en-US"/>
        </w:rPr>
        <w:t xml:space="preserve">Lincoln, Y. S., &amp; Guba, E. G. (1985). </w:t>
      </w:r>
      <w:r w:rsidRPr="00FA0DFF">
        <w:rPr>
          <w:rFonts w:ascii="Times New Roman" w:eastAsiaTheme="minorHAnsi" w:hAnsi="Times New Roman" w:cs="Times New Roman"/>
          <w:i/>
          <w:iCs/>
          <w:color w:val="000000" w:themeColor="text1"/>
          <w:sz w:val="24"/>
          <w:szCs w:val="18"/>
          <w:lang w:eastAsia="en-US"/>
        </w:rPr>
        <w:t>Naturalistic inquiry</w:t>
      </w:r>
      <w:r w:rsidRPr="00FA0DFF">
        <w:rPr>
          <w:rFonts w:ascii="Times New Roman" w:eastAsiaTheme="minorHAnsi" w:hAnsi="Times New Roman" w:cs="Times New Roman"/>
          <w:color w:val="000000" w:themeColor="text1"/>
          <w:sz w:val="24"/>
          <w:szCs w:val="18"/>
          <w:lang w:eastAsia="en-US"/>
        </w:rPr>
        <w:t>. Beverly Hills, Calif.: Sage Publications.</w:t>
      </w:r>
    </w:p>
    <w:p w14:paraId="17CC2148" w14:textId="57263E5F" w:rsidR="000A0CEB" w:rsidRPr="00FA0DFF" w:rsidRDefault="005E67DA" w:rsidP="000A0CEB">
      <w:pPr>
        <w:pStyle w:val="Body"/>
        <w:keepLines/>
        <w:spacing w:line="480" w:lineRule="auto"/>
        <w:ind w:left="720" w:hanging="720"/>
        <w:contextualSpacing/>
      </w:pPr>
      <w:proofErr w:type="spellStart"/>
      <w:r w:rsidRPr="00FA0DFF">
        <w:t>Lyras</w:t>
      </w:r>
      <w:proofErr w:type="spellEnd"/>
      <w:r w:rsidRPr="00FA0DFF">
        <w:t>, A. (2012). Olympism in practice: Psychosocial impacts of an educational sport</w:t>
      </w:r>
      <w:r w:rsidR="000A0CEB" w:rsidRPr="00FA0DFF">
        <w:t xml:space="preserve"> </w:t>
      </w:r>
      <w:r w:rsidRPr="00FA0DFF">
        <w:t xml:space="preserve">initiative on Greek and Turkish Cypriot youth. </w:t>
      </w:r>
      <w:r w:rsidRPr="00FA0DFF">
        <w:rPr>
          <w:i/>
          <w:iCs/>
        </w:rPr>
        <w:t>International Council for Health,</w:t>
      </w:r>
      <w:r w:rsidR="000A0CEB" w:rsidRPr="00FA0DFF">
        <w:rPr>
          <w:i/>
          <w:iCs/>
        </w:rPr>
        <w:t xml:space="preserve"> </w:t>
      </w:r>
      <w:r w:rsidRPr="00FA0DFF">
        <w:rPr>
          <w:i/>
          <w:iCs/>
        </w:rPr>
        <w:t>Physical Education, Recreation, Sport, and Dance Journal of Research</w:t>
      </w:r>
      <w:r w:rsidR="00A9520E" w:rsidRPr="00FA0DFF">
        <w:rPr>
          <w:i/>
          <w:iCs/>
        </w:rPr>
        <w:t>,</w:t>
      </w:r>
      <w:r w:rsidRPr="00FA0DFF">
        <w:rPr>
          <w:i/>
          <w:iCs/>
        </w:rPr>
        <w:t xml:space="preserve"> 7</w:t>
      </w:r>
      <w:r w:rsidRPr="00FA0DFF">
        <w:t>, 46</w:t>
      </w:r>
      <w:r w:rsidR="00A9520E" w:rsidRPr="00FA0DFF">
        <w:t>–</w:t>
      </w:r>
      <w:r w:rsidRPr="00FA0DFF">
        <w:t>54.</w:t>
      </w:r>
      <w:r w:rsidR="00A9520E" w:rsidRPr="00FA0DFF">
        <w:t xml:space="preserve"> Retrieved from http://www.ichpersd.org/index.php/journal/ichpersd-journal-of-research</w:t>
      </w:r>
    </w:p>
    <w:p w14:paraId="1C6B30B7" w14:textId="074F365C" w:rsidR="00750F76" w:rsidRPr="00FA0DFF" w:rsidRDefault="005E67DA" w:rsidP="000A0CEB">
      <w:pPr>
        <w:pStyle w:val="Body"/>
        <w:keepLines/>
        <w:spacing w:line="480" w:lineRule="auto"/>
        <w:ind w:left="720" w:hanging="720"/>
        <w:contextualSpacing/>
      </w:pPr>
      <w:proofErr w:type="spellStart"/>
      <w:r w:rsidRPr="00FA0DFF">
        <w:t>Lyras</w:t>
      </w:r>
      <w:proofErr w:type="spellEnd"/>
      <w:r w:rsidRPr="00FA0DFF">
        <w:t xml:space="preserve">, A., &amp; </w:t>
      </w:r>
      <w:r w:rsidR="0026732A" w:rsidRPr="00FA0DFF">
        <w:t>Welty Peachey</w:t>
      </w:r>
      <w:r w:rsidRPr="00FA0DFF">
        <w:t>, J. (2011). Integrating sport-for-development theory and praxis.</w:t>
      </w:r>
      <w:r w:rsidR="000A0CEB" w:rsidRPr="00FA0DFF">
        <w:t xml:space="preserve"> </w:t>
      </w:r>
      <w:r w:rsidRPr="00FA0DFF">
        <w:rPr>
          <w:i/>
          <w:iCs/>
        </w:rPr>
        <w:t>Sport Management Review, 14</w:t>
      </w:r>
      <w:r w:rsidRPr="00FA0DFF">
        <w:t>, 311</w:t>
      </w:r>
      <w:r w:rsidR="00A9520E" w:rsidRPr="00FA0DFF">
        <w:t>–</w:t>
      </w:r>
      <w:r w:rsidRPr="00FA0DFF">
        <w:t>326.</w:t>
      </w:r>
      <w:r w:rsidR="0046273C" w:rsidRPr="00FA0DFF">
        <w:t xml:space="preserve"> </w:t>
      </w:r>
      <w:proofErr w:type="gramStart"/>
      <w:r w:rsidR="0046273C" w:rsidRPr="00FA0DFF">
        <w:rPr>
          <w:bdr w:val="none" w:sz="0" w:space="0" w:color="auto" w:frame="1"/>
          <w:shd w:val="clear" w:color="auto" w:fill="FFFFFF"/>
        </w:rPr>
        <w:t>doi:10.1016/j.smr</w:t>
      </w:r>
      <w:proofErr w:type="gramEnd"/>
      <w:r w:rsidR="0046273C" w:rsidRPr="00FA0DFF">
        <w:rPr>
          <w:bdr w:val="none" w:sz="0" w:space="0" w:color="auto" w:frame="1"/>
          <w:shd w:val="clear" w:color="auto" w:fill="FFFFFF"/>
        </w:rPr>
        <w:t>.2011.05.006</w:t>
      </w:r>
    </w:p>
    <w:p w14:paraId="4B6F1FB4" w14:textId="1A9097DB" w:rsidR="00082C1C" w:rsidRPr="00FA0DFF" w:rsidRDefault="00D61FB1" w:rsidP="000A0CEB">
      <w:pPr>
        <w:pStyle w:val="NormalBefore0"/>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480" w:lineRule="auto"/>
        <w:ind w:left="720" w:hanging="720"/>
        <w:contextualSpacing/>
        <w:jc w:val="left"/>
        <w:rPr>
          <w:rFonts w:hAnsi="Times New Roman" w:cs="Times New Roman"/>
        </w:rPr>
      </w:pPr>
      <w:r w:rsidRPr="00FA0DFF">
        <w:rPr>
          <w:rFonts w:hAnsi="Times New Roman" w:cs="Times New Roman"/>
        </w:rPr>
        <w:t>Massey, W. V., Whitley, M. A., &amp; Blom, L. C. (2015). Sport for development and peace: A</w:t>
      </w:r>
      <w:r w:rsidR="000A0CEB" w:rsidRPr="00FA0DFF">
        <w:rPr>
          <w:rFonts w:hAnsi="Times New Roman" w:cs="Times New Roman"/>
        </w:rPr>
        <w:t xml:space="preserve"> </w:t>
      </w:r>
      <w:r w:rsidRPr="00FA0DFF">
        <w:rPr>
          <w:rFonts w:hAnsi="Times New Roman" w:cs="Times New Roman"/>
        </w:rPr>
        <w:t xml:space="preserve">systems theory perspective on promoting sustainable change. </w:t>
      </w:r>
      <w:r w:rsidR="009C0C1B" w:rsidRPr="00FA0DFF">
        <w:rPr>
          <w:rFonts w:hAnsi="Times New Roman" w:cs="Times New Roman"/>
          <w:i/>
        </w:rPr>
        <w:t>International Journal of</w:t>
      </w:r>
      <w:r w:rsidR="000A0CEB" w:rsidRPr="00FA0DFF">
        <w:rPr>
          <w:rFonts w:hAnsi="Times New Roman" w:cs="Times New Roman"/>
          <w:i/>
        </w:rPr>
        <w:t xml:space="preserve"> </w:t>
      </w:r>
      <w:r w:rsidRPr="00FA0DFF">
        <w:rPr>
          <w:rFonts w:hAnsi="Times New Roman" w:cs="Times New Roman"/>
          <w:i/>
        </w:rPr>
        <w:t>Sport Management and Marketing</w:t>
      </w:r>
      <w:bookmarkStart w:id="0" w:name="_GoBack"/>
      <w:bookmarkEnd w:id="0"/>
      <w:r w:rsidRPr="00FA0DFF">
        <w:rPr>
          <w:rFonts w:hAnsi="Times New Roman" w:cs="Times New Roman"/>
          <w:i/>
        </w:rPr>
        <w:t>, 16</w:t>
      </w:r>
      <w:r w:rsidRPr="00FA0DFF">
        <w:rPr>
          <w:rFonts w:hAnsi="Times New Roman" w:cs="Times New Roman"/>
        </w:rPr>
        <w:t>, 18</w:t>
      </w:r>
      <w:r w:rsidR="00A9520E" w:rsidRPr="00FA0DFF">
        <w:rPr>
          <w:rFonts w:hAnsi="Times New Roman" w:cs="Times New Roman"/>
        </w:rPr>
        <w:t>–</w:t>
      </w:r>
      <w:r w:rsidRPr="00FA0DFF">
        <w:rPr>
          <w:rFonts w:hAnsi="Times New Roman" w:cs="Times New Roman"/>
        </w:rPr>
        <w:t>35.</w:t>
      </w:r>
      <w:r w:rsidR="009C0C1B" w:rsidRPr="00FA0DFF">
        <w:rPr>
          <w:rFonts w:hAnsi="Times New Roman" w:cs="Times New Roman"/>
        </w:rPr>
        <w:t xml:space="preserve"> </w:t>
      </w:r>
      <w:r w:rsidR="00A9520E" w:rsidRPr="00FA0DFF">
        <w:rPr>
          <w:rFonts w:hAnsi="Times New Roman" w:cs="Times New Roman"/>
        </w:rPr>
        <w:t>d</w:t>
      </w:r>
      <w:r w:rsidR="009C0C1B" w:rsidRPr="00FA0DFF">
        <w:rPr>
          <w:rFonts w:hAnsi="Times New Roman" w:cs="Times New Roman"/>
        </w:rPr>
        <w:t>oi:10.1504/IJSMM.2015.074921</w:t>
      </w:r>
    </w:p>
    <w:p w14:paraId="3F673EEB" w14:textId="7B652895" w:rsidR="00ED0180" w:rsidRDefault="00ED0180" w:rsidP="00ED0180">
      <w:pPr>
        <w:pStyle w:val="Body"/>
        <w:keepLines/>
        <w:spacing w:line="480" w:lineRule="auto"/>
        <w:ind w:left="720" w:hanging="720"/>
        <w:contextualSpacing/>
      </w:pPr>
      <w:r w:rsidRPr="00ED0180">
        <w:rPr>
          <w:highlight w:val="yellow"/>
        </w:rPr>
        <w:lastRenderedPageBreak/>
        <w:t xml:space="preserve">Misener, L. (2015). Leveraging parasport events for community participation: Development of a theoretical framework. </w:t>
      </w:r>
      <w:r w:rsidRPr="00ED0180">
        <w:rPr>
          <w:i/>
          <w:highlight w:val="yellow"/>
        </w:rPr>
        <w:t>European Sport Management Quarterly</w:t>
      </w:r>
      <w:r w:rsidRPr="00ED0180">
        <w:rPr>
          <w:highlight w:val="yellow"/>
        </w:rPr>
        <w:t xml:space="preserve">, </w:t>
      </w:r>
      <w:r w:rsidRPr="00EB7F05">
        <w:rPr>
          <w:i/>
          <w:highlight w:val="yellow"/>
        </w:rPr>
        <w:t>15</w:t>
      </w:r>
      <w:r w:rsidRPr="00ED0180">
        <w:rPr>
          <w:highlight w:val="yellow"/>
        </w:rPr>
        <w:t xml:space="preserve">(1), 132–153. </w:t>
      </w:r>
      <w:proofErr w:type="spellStart"/>
      <w:r w:rsidRPr="00ED0180">
        <w:rPr>
          <w:highlight w:val="yellow"/>
        </w:rPr>
        <w:t>doi:</w:t>
      </w:r>
      <w:hyperlink r:id="rId9" w:history="1">
        <w:r w:rsidRPr="00ED0180">
          <w:rPr>
            <w:rStyle w:val="Hyperlink"/>
            <w:highlight w:val="yellow"/>
            <w:u w:val="none"/>
          </w:rPr>
          <w:t>https</w:t>
        </w:r>
        <w:proofErr w:type="spellEnd"/>
        <w:r w:rsidRPr="00ED0180">
          <w:rPr>
            <w:rStyle w:val="Hyperlink"/>
            <w:highlight w:val="yellow"/>
            <w:u w:val="none"/>
          </w:rPr>
          <w:t>://doi.org/10.1080/16184742.2014.997773</w:t>
        </w:r>
      </w:hyperlink>
    </w:p>
    <w:p w14:paraId="1A3C8339" w14:textId="7925EFA3" w:rsidR="004B57E9" w:rsidRPr="00ED0180" w:rsidRDefault="004B57E9" w:rsidP="00ED0180">
      <w:pPr>
        <w:pStyle w:val="Body"/>
        <w:keepLines/>
        <w:spacing w:line="480" w:lineRule="auto"/>
        <w:ind w:left="720" w:hanging="720"/>
        <w:contextualSpacing/>
        <w:rPr>
          <w:szCs w:val="22"/>
        </w:rPr>
      </w:pPr>
      <w:r w:rsidRPr="00FA0DFF">
        <w:rPr>
          <w:szCs w:val="22"/>
          <w:lang w:val="en-AU"/>
        </w:rPr>
        <w:t xml:space="preserve">Misener, L., McGillivray, D., Gayle, M., &amp; Legg, D. (2015). Leveraging parasport events for sustainable community participation: The Glasgow 2014 Commonwealth Games. </w:t>
      </w:r>
      <w:r w:rsidRPr="00FA0DFF">
        <w:rPr>
          <w:i/>
          <w:iCs/>
          <w:szCs w:val="22"/>
          <w:lang w:val="en-AU"/>
        </w:rPr>
        <w:t>Annals of Leisure Research, 18</w:t>
      </w:r>
      <w:r w:rsidRPr="00FA0DFF">
        <w:rPr>
          <w:szCs w:val="22"/>
          <w:lang w:val="en-AU"/>
        </w:rPr>
        <w:t>, 450-469. doi:10.1080/11745398.2015.1045913</w:t>
      </w:r>
      <w:r w:rsidRPr="00FA0DFF">
        <w:rPr>
          <w:sz w:val="28"/>
        </w:rPr>
        <w:t xml:space="preserve"> </w:t>
      </w:r>
    </w:p>
    <w:p w14:paraId="64FB0C9C" w14:textId="4622871C" w:rsidR="00A60EA5" w:rsidRPr="00FA0DFF" w:rsidRDefault="00A60EA5" w:rsidP="000A0CEB">
      <w:pPr>
        <w:pStyle w:val="Body"/>
        <w:keepLines/>
        <w:spacing w:line="480" w:lineRule="auto"/>
        <w:ind w:left="720" w:hanging="720"/>
        <w:contextualSpacing/>
        <w:rPr>
          <w:szCs w:val="22"/>
          <w:lang w:val="en-AU"/>
        </w:rPr>
      </w:pPr>
      <w:r w:rsidRPr="00FA0DFF">
        <w:rPr>
          <w:szCs w:val="22"/>
          <w:lang w:val="en-AU"/>
        </w:rPr>
        <w:t xml:space="preserve">Misener, L., &amp; Schulenkorf, N. (2016). Rethinking the social value of sport events through an asset-based community development (ABCD) perspective. </w:t>
      </w:r>
      <w:r w:rsidRPr="00FA0DFF">
        <w:rPr>
          <w:i/>
          <w:iCs/>
          <w:szCs w:val="22"/>
          <w:lang w:val="en-AU"/>
        </w:rPr>
        <w:t>Journal of Sport Management, 30</w:t>
      </w:r>
      <w:r w:rsidRPr="00FA0DFF">
        <w:rPr>
          <w:szCs w:val="22"/>
          <w:lang w:val="en-AU"/>
        </w:rPr>
        <w:t xml:space="preserve">, 329-340. </w:t>
      </w:r>
      <w:proofErr w:type="spellStart"/>
      <w:r w:rsidRPr="00FA0DFF">
        <w:rPr>
          <w:szCs w:val="22"/>
          <w:lang w:val="en-AU"/>
        </w:rPr>
        <w:t>doi:http</w:t>
      </w:r>
      <w:proofErr w:type="spellEnd"/>
      <w:r w:rsidRPr="00FA0DFF">
        <w:rPr>
          <w:szCs w:val="22"/>
          <w:lang w:val="en-AU"/>
        </w:rPr>
        <w:t>://dx.doi.org/10.1123/jsm.2015-0203</w:t>
      </w:r>
    </w:p>
    <w:p w14:paraId="41F5D7F3" w14:textId="77777777" w:rsidR="0067112B" w:rsidRPr="00FA0DFF" w:rsidRDefault="0067112B" w:rsidP="0067112B">
      <w:pPr>
        <w:spacing w:line="480" w:lineRule="auto"/>
        <w:ind w:left="720" w:hanging="720"/>
        <w:rPr>
          <w:lang w:val="en-US"/>
        </w:rPr>
      </w:pPr>
      <w:r w:rsidRPr="00FA0DFF">
        <w:rPr>
          <w:lang w:val="en-US"/>
        </w:rPr>
        <w:t xml:space="preserve">Neuman, W. L. (2003). </w:t>
      </w:r>
      <w:r w:rsidRPr="00FA0DFF">
        <w:rPr>
          <w:i/>
          <w:lang w:val="en-US"/>
        </w:rPr>
        <w:t>Social research methods: qualitative and quantitative approaches</w:t>
      </w:r>
      <w:r w:rsidRPr="00FA0DFF">
        <w:rPr>
          <w:lang w:val="en-US"/>
        </w:rPr>
        <w:t xml:space="preserve"> (5th ed.). Boston; London: Allyn and Bacon.</w:t>
      </w:r>
    </w:p>
    <w:p w14:paraId="39A69631" w14:textId="0E1FAD71" w:rsidR="00C775A5" w:rsidRPr="00FA0DFF" w:rsidRDefault="00C775A5" w:rsidP="000A0CEB">
      <w:pPr>
        <w:pStyle w:val="Body"/>
        <w:keepLines/>
        <w:spacing w:line="480" w:lineRule="auto"/>
        <w:ind w:left="720" w:hanging="720"/>
        <w:contextualSpacing/>
      </w:pPr>
      <w:r w:rsidRPr="00FA0DFF">
        <w:t xml:space="preserve">Newland, B., &amp; Kellett, P. (2012). Exploring new models of elite sport delivery: The case of triathlon in the USA and Australia. </w:t>
      </w:r>
      <w:r w:rsidRPr="00FA0DFF">
        <w:rPr>
          <w:i/>
        </w:rPr>
        <w:t>Managing Leisure, 181</w:t>
      </w:r>
      <w:r w:rsidRPr="00FA0DFF">
        <w:t>, 170</w:t>
      </w:r>
      <w:r w:rsidR="00A9520E" w:rsidRPr="00FA0DFF">
        <w:t>–</w:t>
      </w:r>
      <w:r w:rsidRPr="00FA0DFF">
        <w:t xml:space="preserve">181. </w:t>
      </w:r>
      <w:r w:rsidR="007C5924" w:rsidRPr="00FA0DFF">
        <w:t>doi:10.1080/13606719.2012.674393</w:t>
      </w:r>
    </w:p>
    <w:p w14:paraId="17075B29" w14:textId="363ABACE" w:rsidR="00886D17" w:rsidRPr="00FA0DFF" w:rsidRDefault="005E67DA" w:rsidP="000A0CEB">
      <w:pPr>
        <w:pStyle w:val="Body"/>
        <w:keepLines/>
        <w:spacing w:line="480" w:lineRule="auto"/>
        <w:ind w:left="720" w:hanging="720"/>
        <w:contextualSpacing/>
      </w:pPr>
      <w:r w:rsidRPr="00FA0DFF">
        <w:t>O</w:t>
      </w:r>
      <w:r w:rsidRPr="00FA0DFF">
        <w:rPr>
          <w:lang w:val="fr-FR"/>
        </w:rPr>
        <w:t>’</w:t>
      </w:r>
      <w:r w:rsidRPr="00FA0DFF">
        <w:t>Brien, D. (2007). Points of leverage: Maximi</w:t>
      </w:r>
      <w:r w:rsidR="00E23050" w:rsidRPr="00FA0DFF">
        <w:t>z</w:t>
      </w:r>
      <w:r w:rsidRPr="00FA0DFF">
        <w:t xml:space="preserve">ing host community benefit from a regional surfing festival. </w:t>
      </w:r>
      <w:r w:rsidRPr="00FA0DFF">
        <w:rPr>
          <w:i/>
          <w:iCs/>
        </w:rPr>
        <w:t>European Sport Management Quarterly, 7</w:t>
      </w:r>
      <w:r w:rsidR="007C5924" w:rsidRPr="00FA0DFF">
        <w:t>, 141</w:t>
      </w:r>
      <w:r w:rsidR="00A9520E" w:rsidRPr="00FA0DFF">
        <w:t>–</w:t>
      </w:r>
      <w:r w:rsidRPr="00FA0DFF">
        <w:t>165.</w:t>
      </w:r>
      <w:r w:rsidR="007C5924" w:rsidRPr="00FA0DFF">
        <w:t xml:space="preserve"> doi:10.1080/16184740701353315</w:t>
      </w:r>
    </w:p>
    <w:p w14:paraId="15BF7DAA" w14:textId="2B3152C2" w:rsidR="00750F76" w:rsidRPr="00FA0DFF" w:rsidRDefault="005E67DA" w:rsidP="000A0CEB">
      <w:pPr>
        <w:pStyle w:val="Body"/>
        <w:keepLines/>
        <w:spacing w:line="480" w:lineRule="auto"/>
        <w:ind w:left="720" w:hanging="720"/>
        <w:contextualSpacing/>
      </w:pPr>
      <w:r w:rsidRPr="00FA0DFF">
        <w:t>O</w:t>
      </w:r>
      <w:r w:rsidRPr="00FA0DFF">
        <w:rPr>
          <w:lang w:val="fr-FR"/>
        </w:rPr>
        <w:t>’</w:t>
      </w:r>
      <w:r w:rsidRPr="00FA0DFF">
        <w:t xml:space="preserve">Brien, D., &amp; Chalip, L. (2008). Sport events and strategic leveraging: Pushing towards the triple bottom line. In A. Woodside &amp; D. Martin (Eds.), </w:t>
      </w:r>
      <w:r w:rsidRPr="00FA0DFF">
        <w:rPr>
          <w:i/>
          <w:iCs/>
        </w:rPr>
        <w:t xml:space="preserve">Tourism management: Analysis, </w:t>
      </w:r>
      <w:proofErr w:type="spellStart"/>
      <w:r w:rsidRPr="00FA0DFF">
        <w:rPr>
          <w:i/>
          <w:iCs/>
        </w:rPr>
        <w:t>behaviour</w:t>
      </w:r>
      <w:proofErr w:type="spellEnd"/>
      <w:r w:rsidRPr="00FA0DFF">
        <w:rPr>
          <w:i/>
          <w:iCs/>
        </w:rPr>
        <w:t xml:space="preserve"> and strategy</w:t>
      </w:r>
      <w:r w:rsidR="007C5924" w:rsidRPr="00FA0DFF">
        <w:t xml:space="preserve"> (pp. 318</w:t>
      </w:r>
      <w:r w:rsidR="00A9520E" w:rsidRPr="00FA0DFF">
        <w:t>–</w:t>
      </w:r>
      <w:r w:rsidRPr="00FA0DFF">
        <w:t>338). Cambridge, MA: CABI.</w:t>
      </w:r>
    </w:p>
    <w:p w14:paraId="26D98595" w14:textId="1E409520" w:rsidR="00E25F31" w:rsidRPr="00FA0DFF" w:rsidRDefault="00E25F31" w:rsidP="000A0CEB">
      <w:pPr>
        <w:pStyle w:val="Body"/>
        <w:keepLines/>
        <w:spacing w:line="480" w:lineRule="auto"/>
        <w:ind w:left="720" w:hanging="720"/>
        <w:contextualSpacing/>
        <w:rPr>
          <w:lang w:val="it-IT"/>
        </w:rPr>
      </w:pPr>
      <w:r w:rsidRPr="00FA0DFF">
        <w:t>O</w:t>
      </w:r>
      <w:r w:rsidRPr="00FA0DFF">
        <w:rPr>
          <w:lang w:val="fr-FR"/>
        </w:rPr>
        <w:t>’</w:t>
      </w:r>
      <w:r w:rsidRPr="00FA0DFF">
        <w:t xml:space="preserve">Brien, D., &amp; Gardiner, S. (2006). Creating sustainable mega-event impacts: Networking and relationship development through pre-event training. </w:t>
      </w:r>
      <w:r w:rsidRPr="00FA0DFF">
        <w:rPr>
          <w:i/>
        </w:rPr>
        <w:t>Sport Management Review, 9</w:t>
      </w:r>
      <w:r w:rsidRPr="00FA0DFF">
        <w:t>, 25</w:t>
      </w:r>
      <w:r w:rsidR="00A9520E" w:rsidRPr="00FA0DFF">
        <w:t>–</w:t>
      </w:r>
      <w:r w:rsidRPr="00FA0DFF">
        <w:t xml:space="preserve">48. </w:t>
      </w:r>
      <w:r w:rsidR="007C5924" w:rsidRPr="00FA0DFF">
        <w:rPr>
          <w:bdr w:val="none" w:sz="0" w:space="0" w:color="auto" w:frame="1"/>
          <w:shd w:val="clear" w:color="auto" w:fill="FFFFFF"/>
        </w:rPr>
        <w:t>doi:10.1016/S1441-3523(06)70018-3</w:t>
      </w:r>
    </w:p>
    <w:p w14:paraId="58108FCC" w14:textId="55A83FB4" w:rsidR="00750F76" w:rsidRPr="00FA0DFF" w:rsidRDefault="005E67DA" w:rsidP="000A0CEB">
      <w:pPr>
        <w:pStyle w:val="Body"/>
        <w:keepLines/>
        <w:spacing w:line="480" w:lineRule="auto"/>
        <w:ind w:left="720" w:hanging="720"/>
        <w:contextualSpacing/>
      </w:pPr>
      <w:r w:rsidRPr="00FA0DFF">
        <w:rPr>
          <w:lang w:val="it-IT"/>
        </w:rPr>
        <w:lastRenderedPageBreak/>
        <w:t xml:space="preserve">Patton, M. Q. (2014). </w:t>
      </w:r>
      <w:r w:rsidRPr="00FA0DFF">
        <w:rPr>
          <w:i/>
          <w:iCs/>
        </w:rPr>
        <w:t>Qualitative research and evaluation methods: Integrating theory and practice</w:t>
      </w:r>
      <w:r w:rsidRPr="00FA0DFF">
        <w:t xml:space="preserve"> (4th ed.). Thousand Oaks, CA: Sage. </w:t>
      </w:r>
    </w:p>
    <w:p w14:paraId="32A0B27C" w14:textId="39F40960" w:rsidR="005937F2" w:rsidRPr="00FA0DFF" w:rsidRDefault="005937F2" w:rsidP="000A0CEB">
      <w:pPr>
        <w:pStyle w:val="Body"/>
        <w:keepLines/>
        <w:spacing w:line="480" w:lineRule="auto"/>
        <w:ind w:left="720" w:hanging="720"/>
        <w:contextualSpacing/>
        <w:rPr>
          <w:sz w:val="36"/>
        </w:rPr>
      </w:pPr>
      <w:r w:rsidRPr="00FA0DFF">
        <w:rPr>
          <w:szCs w:val="18"/>
          <w:lang w:val="en-AU"/>
        </w:rPr>
        <w:t xml:space="preserve">Phillips, P., &amp; Schulenkorf, N. (2017). Coaches, officials, and change agents in sport development. In E. Sherry, N. Schulenkorf, &amp; P. Phillips (Eds.), </w:t>
      </w:r>
      <w:r w:rsidRPr="00FA0DFF">
        <w:rPr>
          <w:i/>
          <w:iCs/>
          <w:szCs w:val="18"/>
          <w:lang w:val="en-AU"/>
        </w:rPr>
        <w:t>Managing sport development: An international approach</w:t>
      </w:r>
      <w:r w:rsidRPr="00FA0DFF">
        <w:rPr>
          <w:szCs w:val="18"/>
          <w:lang w:val="en-AU"/>
        </w:rPr>
        <w:t xml:space="preserve"> (pp. 107-118). New York City: Routledge.</w:t>
      </w:r>
    </w:p>
    <w:p w14:paraId="1A0C6C1B" w14:textId="579E52D5" w:rsidR="005B0456" w:rsidRPr="00FA0DFF" w:rsidRDefault="005B0456" w:rsidP="005B0456">
      <w:pPr>
        <w:pStyle w:val="Body"/>
        <w:keepLines/>
        <w:spacing w:line="480" w:lineRule="auto"/>
        <w:ind w:left="720" w:hanging="720"/>
        <w:contextualSpacing/>
        <w:rPr>
          <w:sz w:val="36"/>
        </w:rPr>
      </w:pPr>
      <w:r w:rsidRPr="00FA0DFF">
        <w:rPr>
          <w:szCs w:val="18"/>
          <w:lang w:val="en-AU"/>
        </w:rPr>
        <w:t xml:space="preserve">Richards, J., Kaufman, Z., Schulenkorf, N., Wolff, E., Gannett, K., Siefken, K., &amp; Rodriguez, G. (2013). Advancing the evidence base of sport for development: A new open-access, peer-reviewed journal. </w:t>
      </w:r>
      <w:r w:rsidRPr="00FA0DFF">
        <w:rPr>
          <w:i/>
          <w:iCs/>
          <w:szCs w:val="18"/>
          <w:lang w:val="en-AU"/>
        </w:rPr>
        <w:t>Journal of Sport for Development, 1</w:t>
      </w:r>
      <w:r w:rsidRPr="00FA0DFF">
        <w:rPr>
          <w:szCs w:val="18"/>
          <w:lang w:val="en-AU"/>
        </w:rPr>
        <w:t>(1), 1-3.</w:t>
      </w:r>
    </w:p>
    <w:p w14:paraId="5DEB3418" w14:textId="233A77AE" w:rsidR="00AB7885" w:rsidRPr="00FA0DFF" w:rsidRDefault="00472B8D" w:rsidP="00AB7885">
      <w:pPr>
        <w:pStyle w:val="Body"/>
        <w:keepLines/>
        <w:spacing w:line="480" w:lineRule="auto"/>
        <w:ind w:left="720" w:hanging="720"/>
        <w:contextualSpacing/>
      </w:pPr>
      <w:r w:rsidRPr="00FA0DFF">
        <w:t xml:space="preserve">Richards, G., &amp; Palmer, R. (2010). </w:t>
      </w:r>
      <w:r w:rsidRPr="00FA0DFF">
        <w:rPr>
          <w:i/>
        </w:rPr>
        <w:t>Eventful cities: Cultural management and urban revitalization</w:t>
      </w:r>
      <w:r w:rsidRPr="00FA0DFF">
        <w:t xml:space="preserve">. </w:t>
      </w:r>
      <w:r w:rsidR="00CD22F8" w:rsidRPr="00FA0DFF">
        <w:t>St</w:t>
      </w:r>
      <w:r w:rsidR="006A2388" w:rsidRPr="00FA0DFF">
        <w:t>.</w:t>
      </w:r>
      <w:r w:rsidR="00CD22F8" w:rsidRPr="00FA0DFF">
        <w:t xml:space="preserve"> Louis</w:t>
      </w:r>
      <w:r w:rsidR="006A2388" w:rsidRPr="00FA0DFF">
        <w:t>, MO</w:t>
      </w:r>
      <w:r w:rsidR="00CD22F8" w:rsidRPr="00FA0DFF">
        <w:t xml:space="preserve">: </w:t>
      </w:r>
      <w:r w:rsidRPr="00FA0DFF">
        <w:t>Butterworth-Heinemann.</w:t>
      </w:r>
    </w:p>
    <w:p w14:paraId="7AF9671E" w14:textId="6ECF0D5C" w:rsidR="00750F76" w:rsidRPr="00FA0DFF" w:rsidRDefault="005E67DA" w:rsidP="000A0CEB">
      <w:pPr>
        <w:pStyle w:val="Body"/>
        <w:keepLines/>
        <w:spacing w:line="480" w:lineRule="auto"/>
        <w:ind w:left="720" w:hanging="720"/>
        <w:contextualSpacing/>
      </w:pPr>
      <w:r w:rsidRPr="00FA0DFF">
        <w:t xml:space="preserve">Schulenkorf, N. (2010). The role and responsibilities of a change agent in sport event development projects. </w:t>
      </w:r>
      <w:r w:rsidRPr="00FA0DFF">
        <w:rPr>
          <w:i/>
          <w:iCs/>
        </w:rPr>
        <w:t>Sport Management Review, 13</w:t>
      </w:r>
      <w:r w:rsidRPr="00FA0DFF">
        <w:t>, 118</w:t>
      </w:r>
      <w:r w:rsidR="006A2388" w:rsidRPr="00FA0DFF">
        <w:t>–</w:t>
      </w:r>
      <w:r w:rsidRPr="00FA0DFF">
        <w:t>128.</w:t>
      </w:r>
      <w:r w:rsidR="007C5924" w:rsidRPr="00FA0DFF">
        <w:t xml:space="preserve"> </w:t>
      </w:r>
      <w:proofErr w:type="gramStart"/>
      <w:r w:rsidR="007C5924" w:rsidRPr="00FA0DFF">
        <w:rPr>
          <w:bdr w:val="none" w:sz="0" w:space="0" w:color="auto" w:frame="1"/>
          <w:shd w:val="clear" w:color="auto" w:fill="FFFFFF"/>
        </w:rPr>
        <w:t>doi:10.1016/j.smr</w:t>
      </w:r>
      <w:proofErr w:type="gramEnd"/>
      <w:r w:rsidR="007C5924" w:rsidRPr="00FA0DFF">
        <w:rPr>
          <w:bdr w:val="none" w:sz="0" w:space="0" w:color="auto" w:frame="1"/>
          <w:shd w:val="clear" w:color="auto" w:fill="FFFFFF"/>
        </w:rPr>
        <w:t>.2009.05.001</w:t>
      </w:r>
    </w:p>
    <w:p w14:paraId="77C4861D" w14:textId="7B7321CE" w:rsidR="007C5924" w:rsidRPr="00FA0DFF" w:rsidRDefault="005E67DA" w:rsidP="000A0CEB">
      <w:pPr>
        <w:pStyle w:val="Body"/>
        <w:keepLines/>
        <w:spacing w:line="480" w:lineRule="auto"/>
        <w:ind w:left="720" w:hanging="720"/>
        <w:contextualSpacing/>
      </w:pPr>
      <w:r w:rsidRPr="00FA0DFF">
        <w:t xml:space="preserve">Schulenkorf, N. (2012). Sustainable community development through sport and events: A conceptual framework for sport-for-development projects. </w:t>
      </w:r>
      <w:r w:rsidRPr="00FA0DFF">
        <w:rPr>
          <w:i/>
          <w:iCs/>
        </w:rPr>
        <w:t>Sport Management Review</w:t>
      </w:r>
      <w:r w:rsidRPr="00FA0DFF">
        <w:rPr>
          <w:i/>
        </w:rPr>
        <w:t xml:space="preserve">, </w:t>
      </w:r>
      <w:r w:rsidRPr="00FA0DFF">
        <w:rPr>
          <w:i/>
          <w:iCs/>
        </w:rPr>
        <w:t>15</w:t>
      </w:r>
      <w:r w:rsidRPr="00FA0DFF">
        <w:t>, 1</w:t>
      </w:r>
      <w:r w:rsidR="006A2388" w:rsidRPr="00FA0DFF">
        <w:t>–</w:t>
      </w:r>
      <w:r w:rsidRPr="00FA0DFF">
        <w:t>12.</w:t>
      </w:r>
      <w:r w:rsidR="007C5924" w:rsidRPr="00FA0DFF">
        <w:t xml:space="preserve"> </w:t>
      </w:r>
      <w:proofErr w:type="gramStart"/>
      <w:r w:rsidR="007C5924" w:rsidRPr="00FA0DFF">
        <w:rPr>
          <w:bdr w:val="none" w:sz="0" w:space="0" w:color="auto" w:frame="1"/>
          <w:shd w:val="clear" w:color="auto" w:fill="FFFFFF"/>
        </w:rPr>
        <w:t>doi:10.1016/j.smr</w:t>
      </w:r>
      <w:proofErr w:type="gramEnd"/>
      <w:r w:rsidR="007C5924" w:rsidRPr="00FA0DFF">
        <w:rPr>
          <w:bdr w:val="none" w:sz="0" w:space="0" w:color="auto" w:frame="1"/>
          <w:shd w:val="clear" w:color="auto" w:fill="FFFFFF"/>
        </w:rPr>
        <w:t>.2011.06.001</w:t>
      </w:r>
    </w:p>
    <w:p w14:paraId="6CFA9F1A" w14:textId="77777777" w:rsidR="002D1796" w:rsidRPr="00FA0DFF" w:rsidRDefault="002D1796" w:rsidP="002D1796">
      <w:pPr>
        <w:pStyle w:val="Body"/>
        <w:keepLines/>
        <w:spacing w:line="480" w:lineRule="auto"/>
        <w:ind w:left="720" w:hanging="720"/>
        <w:contextualSpacing/>
        <w:rPr>
          <w:sz w:val="36"/>
        </w:rPr>
      </w:pPr>
      <w:r w:rsidRPr="00FA0DFF">
        <w:rPr>
          <w:szCs w:val="18"/>
          <w:lang w:val="en-AU"/>
        </w:rPr>
        <w:t xml:space="preserve">Schulenkorf, N. (2017). Managing sport-for-development: Reflections and outlook. </w:t>
      </w:r>
      <w:r w:rsidRPr="00FA0DFF">
        <w:rPr>
          <w:i/>
          <w:iCs/>
          <w:szCs w:val="18"/>
          <w:lang w:val="en-AU"/>
        </w:rPr>
        <w:t>Sport Management Review, 20</w:t>
      </w:r>
      <w:r w:rsidRPr="00FA0DFF">
        <w:rPr>
          <w:szCs w:val="18"/>
          <w:lang w:val="en-AU"/>
        </w:rPr>
        <w:t xml:space="preserve">(3), 143-151. </w:t>
      </w:r>
      <w:proofErr w:type="spellStart"/>
      <w:r w:rsidRPr="00FA0DFF">
        <w:rPr>
          <w:szCs w:val="18"/>
          <w:lang w:val="en-AU"/>
        </w:rPr>
        <w:t>doi:</w:t>
      </w:r>
      <w:hyperlink r:id="rId10" w:history="1">
        <w:r w:rsidRPr="00FA0DFF">
          <w:rPr>
            <w:szCs w:val="18"/>
            <w:lang w:val="en-AU"/>
          </w:rPr>
          <w:t>http</w:t>
        </w:r>
        <w:proofErr w:type="spellEnd"/>
        <w:r w:rsidRPr="00FA0DFF">
          <w:rPr>
            <w:szCs w:val="18"/>
            <w:lang w:val="en-AU"/>
          </w:rPr>
          <w:t>://dx.doi.org/10.1016/j.smr.2016.11.003</w:t>
        </w:r>
      </w:hyperlink>
      <w:r w:rsidRPr="00FA0DFF">
        <w:rPr>
          <w:sz w:val="36"/>
        </w:rPr>
        <w:t xml:space="preserve"> </w:t>
      </w:r>
    </w:p>
    <w:p w14:paraId="38B7E944" w14:textId="0C3BCB80" w:rsidR="002F6370" w:rsidRPr="00FA0DFF" w:rsidRDefault="00FF06C1" w:rsidP="000A0CEB">
      <w:pPr>
        <w:pStyle w:val="Body"/>
        <w:keepLines/>
        <w:spacing w:line="480" w:lineRule="auto"/>
        <w:ind w:left="720" w:hanging="720"/>
        <w:contextualSpacing/>
        <w:rPr>
          <w:lang w:val="en-AU"/>
        </w:rPr>
      </w:pPr>
      <w:hyperlink r:id="rId11" w:history="1">
        <w:r w:rsidR="002F6370" w:rsidRPr="00FA0DFF">
          <w:rPr>
            <w:lang w:val="en-AU"/>
          </w:rPr>
          <w:t>Schulenkorf, N.</w:t>
        </w:r>
      </w:hyperlink>
      <w:r w:rsidR="002F6370" w:rsidRPr="00FA0DFF">
        <w:rPr>
          <w:lang w:val="en-AU"/>
        </w:rPr>
        <w:t>, &amp; </w:t>
      </w:r>
      <w:hyperlink r:id="rId12" w:history="1">
        <w:r w:rsidR="002F6370" w:rsidRPr="00FA0DFF">
          <w:rPr>
            <w:lang w:val="en-AU"/>
          </w:rPr>
          <w:t>Adair, D.</w:t>
        </w:r>
      </w:hyperlink>
      <w:r w:rsidR="002F6370" w:rsidRPr="00FA0DFF">
        <w:rPr>
          <w:lang w:val="en-AU"/>
        </w:rPr>
        <w:t> (2013). Temporality, transience and regularity in sport-for-development: Synchronizing programs with events. </w:t>
      </w:r>
      <w:r w:rsidR="002F6370" w:rsidRPr="00FA0DFF">
        <w:rPr>
          <w:i/>
          <w:iCs/>
          <w:lang w:val="en-AU"/>
        </w:rPr>
        <w:t>Journal of Policy Research in Tourism, Leisure and Events</w:t>
      </w:r>
      <w:r w:rsidR="002F6370" w:rsidRPr="00FA0DFF">
        <w:rPr>
          <w:i/>
          <w:lang w:val="en-AU"/>
        </w:rPr>
        <w:t>, 5</w:t>
      </w:r>
      <w:r w:rsidR="002F6370" w:rsidRPr="00FA0DFF">
        <w:rPr>
          <w:lang w:val="en-AU"/>
        </w:rPr>
        <w:t>, 99</w:t>
      </w:r>
      <w:r w:rsidR="006A2388" w:rsidRPr="00FA0DFF">
        <w:rPr>
          <w:lang w:val="en-AU"/>
        </w:rPr>
        <w:t>–</w:t>
      </w:r>
      <w:r w:rsidR="002F6370" w:rsidRPr="00FA0DFF">
        <w:rPr>
          <w:lang w:val="en-AU"/>
        </w:rPr>
        <w:t>104. doi:10.1080/19407963.2012.678600</w:t>
      </w:r>
    </w:p>
    <w:p w14:paraId="7E1244FB" w14:textId="22185D68" w:rsidR="002F6370" w:rsidRPr="00FA0DFF" w:rsidRDefault="002F6370" w:rsidP="000A0CEB">
      <w:pPr>
        <w:pStyle w:val="Body"/>
        <w:keepLines/>
        <w:spacing w:line="480" w:lineRule="auto"/>
        <w:ind w:left="720" w:hanging="720"/>
        <w:contextualSpacing/>
        <w:rPr>
          <w:lang w:val="en-AU"/>
        </w:rPr>
      </w:pPr>
      <w:r w:rsidRPr="00FA0DFF">
        <w:rPr>
          <w:lang w:val="en-AU"/>
        </w:rPr>
        <w:lastRenderedPageBreak/>
        <w:t xml:space="preserve">Schulenkorf, N., &amp; Edwards, D. (2012). Maximizing positive social impacts: Strategies for sustaining and leveraging the benefits of intercommunity sport events in divided </w:t>
      </w:r>
      <w:r w:rsidR="00195E65" w:rsidRPr="00FA0DFF">
        <w:rPr>
          <w:lang w:val="en-AU"/>
        </w:rPr>
        <w:t>societies</w:t>
      </w:r>
      <w:r w:rsidRPr="00FA0DFF">
        <w:rPr>
          <w:lang w:val="en-AU"/>
        </w:rPr>
        <w:t xml:space="preserve">. </w:t>
      </w:r>
      <w:r w:rsidRPr="00FA0DFF">
        <w:rPr>
          <w:i/>
          <w:lang w:val="en-AU"/>
        </w:rPr>
        <w:t>Journal of Sport Management, 26</w:t>
      </w:r>
      <w:r w:rsidRPr="00FA0DFF">
        <w:rPr>
          <w:lang w:val="en-AU"/>
        </w:rPr>
        <w:t>, 379</w:t>
      </w:r>
      <w:r w:rsidR="006A2388" w:rsidRPr="00FA0DFF">
        <w:rPr>
          <w:lang w:val="en-AU"/>
        </w:rPr>
        <w:t>–</w:t>
      </w:r>
      <w:r w:rsidRPr="00FA0DFF">
        <w:rPr>
          <w:lang w:val="en-AU"/>
        </w:rPr>
        <w:t xml:space="preserve">390. </w:t>
      </w:r>
      <w:r w:rsidR="006A2388" w:rsidRPr="00FA0DFF">
        <w:rPr>
          <w:lang w:val="en-AU"/>
        </w:rPr>
        <w:t>Retrieved from http://journals.humankinetics.com/jsm</w:t>
      </w:r>
    </w:p>
    <w:p w14:paraId="5226A26F" w14:textId="77777777" w:rsidR="004B57E9" w:rsidRPr="00FA0DFF" w:rsidRDefault="004B57E9" w:rsidP="000A0CEB">
      <w:pPr>
        <w:pStyle w:val="Body"/>
        <w:keepLines/>
        <w:spacing w:line="480" w:lineRule="auto"/>
        <w:ind w:left="720" w:hanging="720"/>
        <w:contextualSpacing/>
        <w:rPr>
          <w:sz w:val="28"/>
          <w:lang w:val="de-DE"/>
        </w:rPr>
      </w:pPr>
      <w:r w:rsidRPr="00FA0DFF">
        <w:rPr>
          <w:szCs w:val="22"/>
          <w:lang w:val="en-AU"/>
        </w:rPr>
        <w:t xml:space="preserve">Schulenkorf, N., &amp; Schlenker, K. (2017). Leveraging Sport Events to Maximize Community Benefits in Low- and Middle-Income Countries. </w:t>
      </w:r>
      <w:r w:rsidRPr="00FA0DFF">
        <w:rPr>
          <w:i/>
          <w:iCs/>
          <w:szCs w:val="22"/>
          <w:lang w:val="de-DE"/>
        </w:rPr>
        <w:t>Event Management, 21</w:t>
      </w:r>
      <w:r w:rsidRPr="00FA0DFF">
        <w:rPr>
          <w:szCs w:val="22"/>
          <w:lang w:val="de-DE"/>
        </w:rPr>
        <w:t>(2), 217-231. doi:10.3727/152599517X14878772869766</w:t>
      </w:r>
      <w:r w:rsidRPr="00FA0DFF">
        <w:rPr>
          <w:sz w:val="28"/>
          <w:lang w:val="de-DE"/>
        </w:rPr>
        <w:t xml:space="preserve"> </w:t>
      </w:r>
    </w:p>
    <w:p w14:paraId="09412B83" w14:textId="2F326B38" w:rsidR="007C5924" w:rsidRPr="00FA0DFF" w:rsidRDefault="005E67DA" w:rsidP="000A0CEB">
      <w:pPr>
        <w:pStyle w:val="Body"/>
        <w:keepLines/>
        <w:spacing w:line="480" w:lineRule="auto"/>
        <w:ind w:left="720" w:hanging="720"/>
        <w:contextualSpacing/>
      </w:pPr>
      <w:r w:rsidRPr="00FA0DFF">
        <w:rPr>
          <w:lang w:val="de-DE"/>
        </w:rPr>
        <w:t xml:space="preserve">Schulenkorf, N., Thomson, A., &amp; Schlenker, K. (2011). </w:t>
      </w:r>
      <w:r w:rsidRPr="00FA0DFF">
        <w:rPr>
          <w:lang w:val="en-AU"/>
        </w:rPr>
        <w:t xml:space="preserve">Inter-community sport events: Vehicles </w:t>
      </w:r>
      <w:r w:rsidRPr="00FA0DFF">
        <w:t xml:space="preserve">and catalysts for social capital in divided societies. </w:t>
      </w:r>
      <w:r w:rsidRPr="00FA0DFF">
        <w:rPr>
          <w:i/>
          <w:iCs/>
          <w:lang w:val="fr-FR"/>
        </w:rPr>
        <w:t>Event Management, 15</w:t>
      </w:r>
      <w:r w:rsidRPr="00FA0DFF">
        <w:t>, 105</w:t>
      </w:r>
      <w:r w:rsidR="006A2388" w:rsidRPr="00FA0DFF">
        <w:t>–</w:t>
      </w:r>
      <w:r w:rsidRPr="00FA0DFF">
        <w:t>119.</w:t>
      </w:r>
      <w:r w:rsidR="000A0CEB" w:rsidRPr="00FA0DFF">
        <w:t xml:space="preserve"> </w:t>
      </w:r>
      <w:r w:rsidR="007C5924" w:rsidRPr="00FA0DFF">
        <w:t>doi:</w:t>
      </w:r>
      <w:r w:rsidR="007C5924" w:rsidRPr="00FA0DFF">
        <w:rPr>
          <w:shd w:val="clear" w:color="auto" w:fill="FFFFFF"/>
        </w:rPr>
        <w:t>10.3727/152599511X13082349958316</w:t>
      </w:r>
    </w:p>
    <w:p w14:paraId="150E0476" w14:textId="57901E04" w:rsidR="00AB7885" w:rsidRPr="00FA0DFF" w:rsidRDefault="00AB7885" w:rsidP="00AB7885">
      <w:pPr>
        <w:spacing w:line="480" w:lineRule="auto"/>
        <w:ind w:left="720" w:hanging="720"/>
      </w:pPr>
      <w:r w:rsidRPr="00FA0DFF">
        <w:t xml:space="preserve">Shenton, A. K., (2004). Strategies for ensuring trustworthiness in qualitative research projects. </w:t>
      </w:r>
      <w:r w:rsidRPr="00FA0DFF">
        <w:rPr>
          <w:i/>
        </w:rPr>
        <w:t>Education for Information, 22</w:t>
      </w:r>
      <w:r w:rsidRPr="00FA0DFF">
        <w:t>, 63-75.</w:t>
      </w:r>
    </w:p>
    <w:p w14:paraId="6FEBDBE1" w14:textId="78B8C712" w:rsidR="0050415D" w:rsidRPr="00FA0DFF" w:rsidRDefault="0050415D" w:rsidP="000A0CEB">
      <w:pPr>
        <w:pStyle w:val="Body"/>
        <w:keepLines/>
        <w:spacing w:line="480" w:lineRule="auto"/>
        <w:ind w:left="720" w:hanging="720"/>
        <w:contextualSpacing/>
      </w:pPr>
      <w:r w:rsidRPr="00FA0DFF">
        <w:t xml:space="preserve">Slack, T., &amp; </w:t>
      </w:r>
      <w:proofErr w:type="spellStart"/>
      <w:r w:rsidRPr="00FA0DFF">
        <w:t>Hinings</w:t>
      </w:r>
      <w:proofErr w:type="spellEnd"/>
      <w:r w:rsidRPr="00FA0DFF">
        <w:t xml:space="preserve">, B. (1992). Understanding change in national sport organizations: An integration of theoretical perspectives. </w:t>
      </w:r>
      <w:r w:rsidRPr="00FA0DFF">
        <w:rPr>
          <w:i/>
        </w:rPr>
        <w:t>Journal of Sport Management, 6</w:t>
      </w:r>
      <w:r w:rsidRPr="00FA0DFF">
        <w:t>, 114</w:t>
      </w:r>
      <w:r w:rsidR="006A2388" w:rsidRPr="00FA0DFF">
        <w:t>–</w:t>
      </w:r>
      <w:r w:rsidRPr="00FA0DFF">
        <w:t>132.</w:t>
      </w:r>
      <w:r w:rsidR="006A2388" w:rsidRPr="00FA0DFF">
        <w:t xml:space="preserve"> Retrieved from http://journals.humankinetics.com/jsm</w:t>
      </w:r>
    </w:p>
    <w:p w14:paraId="48427978" w14:textId="7D6847E1" w:rsidR="006636B0" w:rsidRPr="00FA0DFF" w:rsidRDefault="006636B0" w:rsidP="000A0CEB">
      <w:pPr>
        <w:pStyle w:val="Body"/>
        <w:keepLines/>
        <w:spacing w:line="480" w:lineRule="auto"/>
        <w:ind w:left="720" w:hanging="720"/>
        <w:contextualSpacing/>
      </w:pPr>
      <w:r w:rsidRPr="00FA0DFF">
        <w:t xml:space="preserve">Smith, A. (2014). Leveraging sport mega-events: New model of convenient justification? </w:t>
      </w:r>
      <w:r w:rsidRPr="00FA0DFF">
        <w:rPr>
          <w:i/>
        </w:rPr>
        <w:t>Journal of Policy Research in Tourism, Leisure and Events, 6</w:t>
      </w:r>
      <w:r w:rsidR="00CA47B3" w:rsidRPr="00FA0DFF">
        <w:t>, 15</w:t>
      </w:r>
      <w:r w:rsidR="006A2388" w:rsidRPr="00FA0DFF">
        <w:t>–</w:t>
      </w:r>
      <w:r w:rsidR="00CA47B3" w:rsidRPr="00FA0DFF">
        <w:t>30. doi:</w:t>
      </w:r>
      <w:r w:rsidRPr="00FA0DFF">
        <w:t>10.1080/19407963.2013.823976</w:t>
      </w:r>
    </w:p>
    <w:p w14:paraId="770EAAFE" w14:textId="12272B6C" w:rsidR="005937F2" w:rsidRPr="00FA0DFF" w:rsidRDefault="005937F2" w:rsidP="0067112B">
      <w:pPr>
        <w:pStyle w:val="Body"/>
        <w:keepLines/>
        <w:spacing w:line="480" w:lineRule="auto"/>
        <w:ind w:left="720" w:hanging="720"/>
        <w:contextualSpacing/>
        <w:rPr>
          <w:sz w:val="36"/>
        </w:rPr>
      </w:pPr>
      <w:r w:rsidRPr="00FA0DFF">
        <w:rPr>
          <w:szCs w:val="18"/>
          <w:lang w:val="de-DE"/>
        </w:rPr>
        <w:t xml:space="preserve">Spaaij, R., Schulenkorf, N., Jeanes, R., &amp; Oxford, S. (2018). </w:t>
      </w:r>
      <w:r w:rsidRPr="00FA0DFF">
        <w:rPr>
          <w:szCs w:val="18"/>
          <w:lang w:val="en-AU"/>
        </w:rPr>
        <w:t xml:space="preserve">Participatory research in sport-for-development: Complexities, experiences and (missed) opportunities. </w:t>
      </w:r>
      <w:r w:rsidRPr="00FA0DFF">
        <w:rPr>
          <w:i/>
          <w:iCs/>
          <w:szCs w:val="18"/>
          <w:lang w:val="en-AU"/>
        </w:rPr>
        <w:t>Sport Management Review, 21</w:t>
      </w:r>
      <w:r w:rsidRPr="00FA0DFF">
        <w:rPr>
          <w:szCs w:val="18"/>
          <w:lang w:val="en-AU"/>
        </w:rPr>
        <w:t xml:space="preserve">(1), 25-37. </w:t>
      </w:r>
      <w:proofErr w:type="spellStart"/>
      <w:r w:rsidRPr="00FA0DFF">
        <w:rPr>
          <w:szCs w:val="18"/>
          <w:lang w:val="en-AU"/>
        </w:rPr>
        <w:t>doi:</w:t>
      </w:r>
      <w:hyperlink r:id="rId13" w:history="1">
        <w:r w:rsidRPr="00FA0DFF">
          <w:rPr>
            <w:szCs w:val="18"/>
            <w:lang w:val="en-AU"/>
          </w:rPr>
          <w:t>https</w:t>
        </w:r>
        <w:proofErr w:type="spellEnd"/>
        <w:r w:rsidRPr="00FA0DFF">
          <w:rPr>
            <w:szCs w:val="18"/>
            <w:lang w:val="en-AU"/>
          </w:rPr>
          <w:t>://doi.org/10.1016/j.smr.2017.05.003</w:t>
        </w:r>
      </w:hyperlink>
    </w:p>
    <w:p w14:paraId="368486E5" w14:textId="4ECDE1DB" w:rsidR="00BC50BC" w:rsidRPr="00FA0DFF" w:rsidRDefault="005E67DA" w:rsidP="00BC50BC">
      <w:pPr>
        <w:pStyle w:val="Body"/>
        <w:keepLines/>
        <w:spacing w:line="480" w:lineRule="auto"/>
        <w:ind w:left="720" w:hanging="720"/>
        <w:contextualSpacing/>
        <w:rPr>
          <w:rStyle w:val="Hyperlink"/>
        </w:rPr>
      </w:pPr>
      <w:proofErr w:type="spellStart"/>
      <w:r w:rsidRPr="00FA0DFF">
        <w:t>Spetses</w:t>
      </w:r>
      <w:proofErr w:type="spellEnd"/>
      <w:r w:rsidRPr="00FA0DFF">
        <w:t xml:space="preserve"> Mini Marathon</w:t>
      </w:r>
      <w:r w:rsidR="00BC50BC" w:rsidRPr="00FA0DFF">
        <w:t>. (2018, January 2</w:t>
      </w:r>
      <w:r w:rsidRPr="00FA0DFF">
        <w:t xml:space="preserve">). </w:t>
      </w:r>
      <w:r w:rsidR="00BC50BC" w:rsidRPr="00FA0DFF">
        <w:rPr>
          <w:i/>
          <w:iCs/>
        </w:rPr>
        <w:t>Organization &amp; awards</w:t>
      </w:r>
      <w:r w:rsidRPr="00FA0DFF">
        <w:rPr>
          <w:i/>
          <w:iCs/>
        </w:rPr>
        <w:t>.</w:t>
      </w:r>
      <w:r w:rsidRPr="00FA0DFF">
        <w:t xml:space="preserve"> Retrieved from</w:t>
      </w:r>
      <w:r w:rsidR="00722E2F" w:rsidRPr="00FA0DFF">
        <w:t>:</w:t>
      </w:r>
      <w:r w:rsidRPr="00FA0DFF">
        <w:t xml:space="preserve"> </w:t>
      </w:r>
      <w:hyperlink r:id="rId14" w:history="1">
        <w:r w:rsidR="00BC50BC" w:rsidRPr="00FA0DFF">
          <w:rPr>
            <w:rStyle w:val="Hyperlink"/>
            <w:u w:val="none"/>
          </w:rPr>
          <w:t>http://spetsesmarathon.com/organization-awards/</w:t>
        </w:r>
      </w:hyperlink>
    </w:p>
    <w:p w14:paraId="7FD32C0E" w14:textId="1537C328" w:rsidR="0067112B" w:rsidRPr="00FA0DFF" w:rsidRDefault="0067112B" w:rsidP="00BC50BC">
      <w:pPr>
        <w:pStyle w:val="Body"/>
        <w:keepLines/>
        <w:spacing w:line="480" w:lineRule="auto"/>
        <w:ind w:left="720" w:hanging="720"/>
        <w:contextualSpacing/>
        <w:rPr>
          <w:rFonts w:ascii="Plain Font" w:hAnsi="Plain Font"/>
        </w:rPr>
      </w:pPr>
      <w:r w:rsidRPr="00FA0DFF">
        <w:lastRenderedPageBreak/>
        <w:t xml:space="preserve">Stark, S. &amp; Torrance, H. (2006). Case study. In B. </w:t>
      </w:r>
      <w:proofErr w:type="spellStart"/>
      <w:r w:rsidRPr="00FA0DFF">
        <w:t>Somekh</w:t>
      </w:r>
      <w:proofErr w:type="spellEnd"/>
      <w:r w:rsidRPr="00FA0DFF">
        <w:t xml:space="preserve"> &amp; C. Lewin (Eds.), </w:t>
      </w:r>
      <w:r w:rsidRPr="00FA0DFF">
        <w:rPr>
          <w:i/>
        </w:rPr>
        <w:t>Research methods in the social sciences</w:t>
      </w:r>
      <w:r w:rsidRPr="00FA0DFF">
        <w:t>, Thousand Oaks, Calif.: Sage Publications</w:t>
      </w:r>
      <w:r w:rsidRPr="00FA0DFF">
        <w:rPr>
          <w:rFonts w:ascii="Plain Font" w:hAnsi="Plain Font"/>
        </w:rPr>
        <w:t xml:space="preserve"> </w:t>
      </w:r>
    </w:p>
    <w:p w14:paraId="38036CB2" w14:textId="6552B396" w:rsidR="00750F76" w:rsidRPr="00FA0DFF" w:rsidRDefault="00C63CDD" w:rsidP="000A0CEB">
      <w:pPr>
        <w:pStyle w:val="Body"/>
        <w:keepLines/>
        <w:spacing w:line="480" w:lineRule="auto"/>
        <w:ind w:left="720" w:hanging="720"/>
        <w:contextualSpacing/>
      </w:pPr>
      <w:r w:rsidRPr="00FA0DFF">
        <w:rPr>
          <w:lang w:val="da-DK"/>
        </w:rPr>
        <w:t>S</w:t>
      </w:r>
      <w:r w:rsidR="005E67DA" w:rsidRPr="00FA0DFF">
        <w:rPr>
          <w:lang w:val="da-DK"/>
        </w:rPr>
        <w:t xml:space="preserve">trauss, A., &amp; Corbin, J. (1998). </w:t>
      </w:r>
      <w:r w:rsidR="005E67DA" w:rsidRPr="00FA0DFF">
        <w:rPr>
          <w:i/>
          <w:iCs/>
        </w:rPr>
        <w:t>Basics of qualitative research</w:t>
      </w:r>
      <w:r w:rsidR="005E67DA" w:rsidRPr="00FA0DFF">
        <w:t>. Newbury Park, CA: Sage.</w:t>
      </w:r>
    </w:p>
    <w:p w14:paraId="6CF972F4" w14:textId="2FEEE2B1" w:rsidR="00750F76" w:rsidRPr="00FA0DFF" w:rsidRDefault="005E67DA" w:rsidP="000A0CEB">
      <w:pPr>
        <w:pStyle w:val="Body"/>
        <w:keepLines/>
        <w:spacing w:line="480" w:lineRule="auto"/>
        <w:ind w:left="720" w:hanging="720"/>
        <w:contextualSpacing/>
      </w:pPr>
      <w:r w:rsidRPr="00FA0DFF">
        <w:t>Sugden, J. (2006). Teaching and playing sport for conflict resolution and co-existence in Israel. </w:t>
      </w:r>
      <w:r w:rsidRPr="00FA0DFF">
        <w:rPr>
          <w:i/>
          <w:iCs/>
        </w:rPr>
        <w:t>International Review for the Sociology of Sport, 41</w:t>
      </w:r>
      <w:r w:rsidRPr="00FA0DFF">
        <w:t>, 221</w:t>
      </w:r>
      <w:r w:rsidR="006A2388" w:rsidRPr="00FA0DFF">
        <w:t>–</w:t>
      </w:r>
      <w:r w:rsidRPr="00FA0DFF">
        <w:t>240</w:t>
      </w:r>
      <w:r w:rsidR="006A2388" w:rsidRPr="00FA0DFF">
        <w:t>.  doi:10.1177/1012690206075422</w:t>
      </w:r>
      <w:r w:rsidR="00CA47B3" w:rsidRPr="00FA0DFF">
        <w:t xml:space="preserve"> </w:t>
      </w:r>
    </w:p>
    <w:p w14:paraId="1A207D12" w14:textId="61D8B768" w:rsidR="00ED0180" w:rsidRDefault="00ED0180" w:rsidP="00E75EE6">
      <w:pPr>
        <w:pStyle w:val="Body"/>
        <w:keepLines/>
        <w:spacing w:line="480" w:lineRule="auto"/>
        <w:ind w:left="720" w:hanging="720"/>
        <w:contextualSpacing/>
      </w:pPr>
      <w:proofErr w:type="spellStart"/>
      <w:r w:rsidRPr="00ED0180">
        <w:rPr>
          <w:highlight w:val="yellow"/>
        </w:rPr>
        <w:t>Taks</w:t>
      </w:r>
      <w:proofErr w:type="spellEnd"/>
      <w:r w:rsidRPr="00ED0180">
        <w:rPr>
          <w:highlight w:val="yellow"/>
        </w:rPr>
        <w:t xml:space="preserve">, M. (2013). Social sustainability of non-mega sport events in a global world. </w:t>
      </w:r>
      <w:r w:rsidRPr="00ED0180">
        <w:rPr>
          <w:i/>
          <w:highlight w:val="yellow"/>
        </w:rPr>
        <w:t>European Journal for Sport and Society</w:t>
      </w:r>
      <w:r w:rsidRPr="00ED0180">
        <w:rPr>
          <w:highlight w:val="yellow"/>
        </w:rPr>
        <w:t>, 10(2), 121.</w:t>
      </w:r>
    </w:p>
    <w:p w14:paraId="2C310F25" w14:textId="7863722F" w:rsidR="00284C99" w:rsidRPr="00FA0DFF" w:rsidRDefault="00284C99" w:rsidP="00E75EE6">
      <w:pPr>
        <w:pStyle w:val="Body"/>
        <w:keepLines/>
        <w:spacing w:line="480" w:lineRule="auto"/>
        <w:ind w:left="720" w:hanging="720"/>
        <w:contextualSpacing/>
      </w:pPr>
      <w:proofErr w:type="spellStart"/>
      <w:r w:rsidRPr="00FA0DFF">
        <w:t>Taks</w:t>
      </w:r>
      <w:proofErr w:type="spellEnd"/>
      <w:r w:rsidRPr="00FA0DFF">
        <w:t xml:space="preserve">, M., Green, B. C., Misener, L., &amp; Chalip, </w:t>
      </w:r>
      <w:r w:rsidR="00680B56" w:rsidRPr="00FA0DFF">
        <w:t>L. (</w:t>
      </w:r>
      <w:r w:rsidRPr="00FA0DFF">
        <w:t>2014</w:t>
      </w:r>
      <w:r w:rsidR="00680B56" w:rsidRPr="00FA0DFF">
        <w:t xml:space="preserve">). Evaluating sport development outcomes: The case of a medium-sized international sport event. </w:t>
      </w:r>
      <w:r w:rsidR="00680B56" w:rsidRPr="00FA0DFF">
        <w:rPr>
          <w:i/>
        </w:rPr>
        <w:t>European Sport Management Quarterly, 14</w:t>
      </w:r>
      <w:r w:rsidR="00680B56" w:rsidRPr="00FA0DFF">
        <w:t>, 213</w:t>
      </w:r>
      <w:r w:rsidR="006A2388" w:rsidRPr="00FA0DFF">
        <w:softHyphen/>
        <w:t>–</w:t>
      </w:r>
      <w:r w:rsidR="00680B56" w:rsidRPr="00FA0DFF">
        <w:t>237. doi:10.1080/16184742.2014.882370</w:t>
      </w:r>
    </w:p>
    <w:p w14:paraId="36E0A61E" w14:textId="63B041F3" w:rsidR="007438EE" w:rsidRPr="00FA0DFF" w:rsidRDefault="0026732A" w:rsidP="00E75EE6">
      <w:pPr>
        <w:pStyle w:val="Body"/>
        <w:keepLines/>
        <w:spacing w:line="480" w:lineRule="auto"/>
        <w:ind w:left="720" w:hanging="720"/>
        <w:contextualSpacing/>
        <w:rPr>
          <w:szCs w:val="22"/>
          <w:lang w:val="en-AU"/>
        </w:rPr>
      </w:pPr>
      <w:r w:rsidRPr="00FA0DFF">
        <w:rPr>
          <w:szCs w:val="22"/>
          <w:lang w:val="en-AU"/>
        </w:rPr>
        <w:t>Welty Peachey</w:t>
      </w:r>
      <w:r w:rsidR="007438EE" w:rsidRPr="00FA0DFF">
        <w:rPr>
          <w:szCs w:val="22"/>
          <w:lang w:val="en-AU"/>
        </w:rPr>
        <w:t xml:space="preserve">, J. (2015). Sport for Development and Peace Theory Building and Program Development: Introduction to the Special Issue. </w:t>
      </w:r>
      <w:r w:rsidR="007438EE" w:rsidRPr="00FA0DFF">
        <w:rPr>
          <w:i/>
          <w:iCs/>
          <w:szCs w:val="22"/>
          <w:lang w:val="en-AU"/>
        </w:rPr>
        <w:t>International Journal of Sport Management and Marketing, 16</w:t>
      </w:r>
      <w:r w:rsidR="007438EE" w:rsidRPr="00FA0DFF">
        <w:rPr>
          <w:szCs w:val="22"/>
          <w:lang w:val="en-AU"/>
        </w:rPr>
        <w:t xml:space="preserve">(1/2), 1-4. </w:t>
      </w:r>
    </w:p>
    <w:p w14:paraId="1B54A535" w14:textId="319A1A3A" w:rsidR="00DC5328" w:rsidRPr="00FA0DFF" w:rsidRDefault="0026732A" w:rsidP="00DC5328">
      <w:pPr>
        <w:pStyle w:val="Body"/>
        <w:keepLines/>
        <w:spacing w:line="480" w:lineRule="auto"/>
        <w:contextualSpacing/>
      </w:pPr>
      <w:r w:rsidRPr="00FA0DFF">
        <w:t>Welty Peachey</w:t>
      </w:r>
      <w:r w:rsidR="00D91AFB" w:rsidRPr="00FA0DFF">
        <w:t xml:space="preserve">, J., Borland, J., </w:t>
      </w:r>
      <w:proofErr w:type="spellStart"/>
      <w:r w:rsidR="00D91AFB" w:rsidRPr="00FA0DFF">
        <w:t>Lobpries</w:t>
      </w:r>
      <w:proofErr w:type="spellEnd"/>
      <w:r w:rsidR="00D91AFB" w:rsidRPr="00FA0DFF">
        <w:t xml:space="preserve">, J., &amp; Cohen, A. (2015). Managing impact: Leveraging </w:t>
      </w:r>
    </w:p>
    <w:p w14:paraId="063CFA4E" w14:textId="0AC74FFF" w:rsidR="00D91AFB" w:rsidRPr="00FA0DFF" w:rsidRDefault="00D91AFB" w:rsidP="00DC5328">
      <w:pPr>
        <w:pStyle w:val="Body"/>
        <w:keepLines/>
        <w:spacing w:line="480" w:lineRule="auto"/>
        <w:ind w:left="720"/>
        <w:contextualSpacing/>
      </w:pPr>
      <w:r w:rsidRPr="00FA0DFF">
        <w:t xml:space="preserve">sacred spaces and community celebration to maximize social capital at a sport-for-development event. </w:t>
      </w:r>
      <w:r w:rsidRPr="00FA0DFF">
        <w:rPr>
          <w:i/>
        </w:rPr>
        <w:t>Sport Management Review, 18</w:t>
      </w:r>
      <w:r w:rsidR="000A0CEB" w:rsidRPr="00FA0DFF">
        <w:t>, 86</w:t>
      </w:r>
      <w:r w:rsidR="008744A3" w:rsidRPr="00FA0DFF">
        <w:t>–</w:t>
      </w:r>
      <w:r w:rsidR="000A0CEB" w:rsidRPr="00FA0DFF">
        <w:t xml:space="preserve">98. </w:t>
      </w:r>
      <w:proofErr w:type="gramStart"/>
      <w:r w:rsidRPr="00FA0DFF">
        <w:t>doi:10.1016/j.smr</w:t>
      </w:r>
      <w:proofErr w:type="gramEnd"/>
      <w:r w:rsidRPr="00FA0DFF">
        <w:t>.2014.05.003</w:t>
      </w:r>
    </w:p>
    <w:p w14:paraId="7ACD9F51" w14:textId="7B8A4D31" w:rsidR="002D1796" w:rsidRPr="00FA0DFF" w:rsidRDefault="002D1796" w:rsidP="001D038B">
      <w:pPr>
        <w:autoSpaceDE w:val="0"/>
        <w:autoSpaceDN w:val="0"/>
        <w:adjustRightInd w:val="0"/>
        <w:spacing w:line="480" w:lineRule="auto"/>
        <w:ind w:left="720" w:hanging="720"/>
        <w:rPr>
          <w:bdr w:val="nil"/>
          <w:lang w:val="en-AU" w:eastAsia="en-US"/>
        </w:rPr>
      </w:pPr>
      <w:r w:rsidRPr="00FA0DFF">
        <w:rPr>
          <w:bdr w:val="nil"/>
          <w:lang w:val="en-AU" w:eastAsia="en-US"/>
        </w:rPr>
        <w:t xml:space="preserve">Welty </w:t>
      </w:r>
      <w:r w:rsidRPr="00FA0DFF">
        <w:rPr>
          <w:color w:val="000000"/>
          <w:bdr w:val="nil"/>
          <w:lang w:val="en-AU" w:eastAsia="en-US"/>
        </w:rPr>
        <w:t>Peachey</w:t>
      </w:r>
      <w:r w:rsidRPr="00FA0DFF">
        <w:rPr>
          <w:bdr w:val="nil"/>
          <w:lang w:val="en-AU" w:eastAsia="en-US"/>
        </w:rPr>
        <w:t xml:space="preserve">, J., Cohen, A., Shin, N., &amp; </w:t>
      </w:r>
      <w:proofErr w:type="spellStart"/>
      <w:r w:rsidRPr="00FA0DFF">
        <w:rPr>
          <w:bdr w:val="nil"/>
          <w:lang w:val="en-AU" w:eastAsia="en-US"/>
        </w:rPr>
        <w:t>Fusaro</w:t>
      </w:r>
      <w:proofErr w:type="spellEnd"/>
      <w:r w:rsidRPr="00FA0DFF">
        <w:rPr>
          <w:bdr w:val="nil"/>
          <w:lang w:val="en-AU" w:eastAsia="en-US"/>
        </w:rPr>
        <w:t xml:space="preserve">, B. (2018). Challenges and strategies of building and sustaining inter-organizational </w:t>
      </w:r>
      <w:r w:rsidRPr="00FA0DFF">
        <w:rPr>
          <w:color w:val="000000"/>
          <w:bdr w:val="nil"/>
          <w:lang w:val="en-AU" w:eastAsia="en-US"/>
        </w:rPr>
        <w:t>partnership</w:t>
      </w:r>
      <w:r w:rsidRPr="00FA0DFF">
        <w:rPr>
          <w:bdr w:val="nil"/>
          <w:lang w:val="en-AU" w:eastAsia="en-US"/>
        </w:rPr>
        <w:t xml:space="preserve">s in sport for development and peace. </w:t>
      </w:r>
      <w:r w:rsidRPr="00FA0DFF">
        <w:rPr>
          <w:i/>
          <w:iCs/>
          <w:bdr w:val="nil"/>
          <w:lang w:val="en-AU" w:eastAsia="en-US"/>
        </w:rPr>
        <w:t>Sport Management Review, 21</w:t>
      </w:r>
      <w:r w:rsidR="00D734C9" w:rsidRPr="00FA0DFF">
        <w:rPr>
          <w:bdr w:val="nil"/>
          <w:lang w:val="en-AU" w:eastAsia="en-US"/>
        </w:rPr>
        <w:t xml:space="preserve">(2), 160-175. </w:t>
      </w:r>
      <w:proofErr w:type="spellStart"/>
      <w:r w:rsidRPr="00FA0DFF">
        <w:rPr>
          <w:bdr w:val="nil"/>
          <w:lang w:val="en-AU" w:eastAsia="en-US"/>
        </w:rPr>
        <w:t>doi:</w:t>
      </w:r>
      <w:hyperlink r:id="rId15" w:history="1">
        <w:r w:rsidRPr="00FA0DFF">
          <w:rPr>
            <w:bdr w:val="nil"/>
            <w:lang w:val="en-AU" w:eastAsia="en-US"/>
          </w:rPr>
          <w:t>https</w:t>
        </w:r>
        <w:proofErr w:type="spellEnd"/>
        <w:r w:rsidRPr="00FA0DFF">
          <w:rPr>
            <w:bdr w:val="nil"/>
            <w:lang w:val="en-AU" w:eastAsia="en-US"/>
          </w:rPr>
          <w:t>://doi.org/10.1016/j.smr.2017.06.002</w:t>
        </w:r>
      </w:hyperlink>
    </w:p>
    <w:p w14:paraId="003DDBD6" w14:textId="3D65EB59" w:rsidR="000A0CEB" w:rsidRDefault="002D1796" w:rsidP="002D1796">
      <w:pPr>
        <w:pStyle w:val="Body"/>
        <w:keepLines/>
        <w:spacing w:line="480" w:lineRule="auto"/>
        <w:ind w:left="720" w:hanging="720"/>
        <w:contextualSpacing/>
        <w:jc w:val="both"/>
        <w:rPr>
          <w:lang w:val="fr-FR"/>
        </w:rPr>
      </w:pPr>
      <w:r w:rsidRPr="00FA0DFF">
        <w:lastRenderedPageBreak/>
        <w:t xml:space="preserve"> </w:t>
      </w:r>
      <w:proofErr w:type="spellStart"/>
      <w:r w:rsidR="005E67DA" w:rsidRPr="00FA0DFF">
        <w:t>Ziakas</w:t>
      </w:r>
      <w:proofErr w:type="spellEnd"/>
      <w:r w:rsidR="005E67DA" w:rsidRPr="00FA0DFF">
        <w:t xml:space="preserve">, V. (2014). For the benefit of all? Developing a critical perspective in mega-event leverage. </w:t>
      </w:r>
      <w:r w:rsidR="005E67DA" w:rsidRPr="00FA0DFF">
        <w:rPr>
          <w:i/>
          <w:iCs/>
          <w:lang w:val="it-IT"/>
        </w:rPr>
        <w:t>Leisure Studies, 34</w:t>
      </w:r>
      <w:r w:rsidR="00A7248C" w:rsidRPr="00FA0DFF">
        <w:rPr>
          <w:lang w:val="fr-FR"/>
        </w:rPr>
        <w:t>, 689</w:t>
      </w:r>
      <w:r w:rsidR="008744A3" w:rsidRPr="00FA0DFF">
        <w:rPr>
          <w:lang w:val="fr-FR"/>
        </w:rPr>
        <w:t>–</w:t>
      </w:r>
      <w:r w:rsidR="00A7248C" w:rsidRPr="00FA0DFF">
        <w:rPr>
          <w:lang w:val="fr-FR"/>
        </w:rPr>
        <w:t xml:space="preserve">702. </w:t>
      </w:r>
      <w:proofErr w:type="gramStart"/>
      <w:r w:rsidR="00A7248C" w:rsidRPr="00FA0DFF">
        <w:rPr>
          <w:lang w:val="fr-FR"/>
        </w:rPr>
        <w:t>doi:</w:t>
      </w:r>
      <w:proofErr w:type="gramEnd"/>
      <w:r w:rsidR="005E67DA" w:rsidRPr="00FA0DFF">
        <w:rPr>
          <w:lang w:val="fr-FR"/>
        </w:rPr>
        <w:t>10.1080/02614367.2014.986507</w:t>
      </w:r>
    </w:p>
    <w:sectPr w:rsidR="000A0CEB">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56080" w14:textId="77777777" w:rsidR="00FF06C1" w:rsidRDefault="00FF06C1">
      <w:r>
        <w:separator/>
      </w:r>
    </w:p>
  </w:endnote>
  <w:endnote w:type="continuationSeparator" w:id="0">
    <w:p w14:paraId="3485427C" w14:textId="77777777" w:rsidR="00FF06C1" w:rsidRDefault="00FF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Courier New"/>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Plain Fon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495572"/>
      <w:docPartObj>
        <w:docPartGallery w:val="Page Numbers (Bottom of Page)"/>
        <w:docPartUnique/>
      </w:docPartObj>
    </w:sdtPr>
    <w:sdtEndPr>
      <w:rPr>
        <w:noProof/>
      </w:rPr>
    </w:sdtEndPr>
    <w:sdtContent>
      <w:p w14:paraId="404683CC" w14:textId="2B178F5D" w:rsidR="008E6762" w:rsidRDefault="008E6762">
        <w:pPr>
          <w:pStyle w:val="Footer"/>
          <w:jc w:val="center"/>
        </w:pPr>
        <w:r>
          <w:fldChar w:fldCharType="begin"/>
        </w:r>
        <w:r>
          <w:instrText xml:space="preserve"> PAGE   \* MERGEFORMAT </w:instrText>
        </w:r>
        <w:r>
          <w:fldChar w:fldCharType="separate"/>
        </w:r>
        <w:r w:rsidR="00ED0180">
          <w:rPr>
            <w:noProof/>
          </w:rPr>
          <w:t>33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823348"/>
      <w:docPartObj>
        <w:docPartGallery w:val="Page Numbers (Bottom of Page)"/>
        <w:docPartUnique/>
      </w:docPartObj>
    </w:sdtPr>
    <w:sdtEndPr>
      <w:rPr>
        <w:noProof/>
      </w:rPr>
    </w:sdtEndPr>
    <w:sdtContent>
      <w:p w14:paraId="54095963" w14:textId="0CCC0B79" w:rsidR="008E6762" w:rsidRDefault="008E6762">
        <w:pPr>
          <w:pStyle w:val="Footer"/>
          <w:jc w:val="center"/>
        </w:pPr>
        <w:r>
          <w:fldChar w:fldCharType="begin"/>
        </w:r>
        <w:r>
          <w:instrText xml:space="preserve"> PAGE   \* MERGEFORMAT </w:instrText>
        </w:r>
        <w:r>
          <w:fldChar w:fldCharType="separate"/>
        </w:r>
        <w:r w:rsidR="00FA0DFF">
          <w:rPr>
            <w:noProof/>
          </w:rPr>
          <w:t>1</w:t>
        </w:r>
        <w:r>
          <w:rPr>
            <w:noProof/>
          </w:rPr>
          <w:fldChar w:fldCharType="end"/>
        </w:r>
      </w:p>
    </w:sdtContent>
  </w:sdt>
  <w:p w14:paraId="6E7E98DC" w14:textId="77777777" w:rsidR="008E6762" w:rsidRDefault="008E6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B705" w14:textId="77777777" w:rsidR="00FF06C1" w:rsidRDefault="00FF06C1">
      <w:r>
        <w:separator/>
      </w:r>
    </w:p>
  </w:footnote>
  <w:footnote w:type="continuationSeparator" w:id="0">
    <w:p w14:paraId="4766059B" w14:textId="77777777" w:rsidR="00FF06C1" w:rsidRDefault="00FF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CD9F" w14:textId="1E625D6E" w:rsidR="008E6762" w:rsidRDefault="008E6762">
    <w:pPr>
      <w:pStyle w:val="Header"/>
      <w:tabs>
        <w:tab w:val="clear" w:pos="9360"/>
        <w:tab w:val="right" w:pos="9340"/>
      </w:tabs>
    </w:pPr>
    <w:r>
      <w:t>SUSTAINING</w:t>
    </w:r>
    <w:r w:rsidR="003E2DAF">
      <w:t xml:space="preserve"> COMMUNITY BENEFITS</w:t>
    </w:r>
    <w:r>
      <w:t xml:space="preserve"> </w:t>
    </w:r>
    <w:r w:rsidR="003E2DAF">
      <w:t xml:space="preserve">AND </w:t>
    </w:r>
    <w:r>
      <w:t>COMMERCIAL VIABILIT</w:t>
    </w:r>
    <w:r w:rsidR="003E2DAF">
      <w:t>Y</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C954" w14:textId="1D350FF1" w:rsidR="008E6762" w:rsidRDefault="008E6762">
    <w:pPr>
      <w:pStyle w:val="Header"/>
      <w:tabs>
        <w:tab w:val="clear" w:pos="9360"/>
        <w:tab w:val="right" w:pos="9340"/>
      </w:tabs>
    </w:pPr>
    <w:r>
      <w:t xml:space="preserve">Running head: SUSTAINING </w:t>
    </w:r>
    <w:r w:rsidR="002448EA">
      <w:t>COMMERCIAL VIABILITY AND COMMUNITY BENEFITS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27FE"/>
    <w:multiLevelType w:val="multilevel"/>
    <w:tmpl w:val="F3B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96F24"/>
    <w:multiLevelType w:val="multilevel"/>
    <w:tmpl w:val="26D06B5E"/>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15:restartNumberingAfterBreak="0">
    <w:nsid w:val="0F1665FE"/>
    <w:multiLevelType w:val="multilevel"/>
    <w:tmpl w:val="06D20EFE"/>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10D55E44"/>
    <w:multiLevelType w:val="multilevel"/>
    <w:tmpl w:val="2E5CEBC8"/>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14205352"/>
    <w:multiLevelType w:val="multilevel"/>
    <w:tmpl w:val="4A0637BE"/>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5" w15:restartNumberingAfterBreak="0">
    <w:nsid w:val="15156AAA"/>
    <w:multiLevelType w:val="multilevel"/>
    <w:tmpl w:val="7020F132"/>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15261593"/>
    <w:multiLevelType w:val="hybridMultilevel"/>
    <w:tmpl w:val="D878F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04F1D"/>
    <w:multiLevelType w:val="multilevel"/>
    <w:tmpl w:val="8E082F18"/>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1B0E2A64"/>
    <w:multiLevelType w:val="multilevel"/>
    <w:tmpl w:val="F0242B12"/>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1C19154C"/>
    <w:multiLevelType w:val="multilevel"/>
    <w:tmpl w:val="541286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1F2F0C07"/>
    <w:multiLevelType w:val="multilevel"/>
    <w:tmpl w:val="1DF802A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211D0531"/>
    <w:multiLevelType w:val="multilevel"/>
    <w:tmpl w:val="C5B89A9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223B72CD"/>
    <w:multiLevelType w:val="multilevel"/>
    <w:tmpl w:val="00A2C56C"/>
    <w:styleLink w:val="List1"/>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22C87C6F"/>
    <w:multiLevelType w:val="multilevel"/>
    <w:tmpl w:val="20E2E712"/>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255322AA"/>
    <w:multiLevelType w:val="multilevel"/>
    <w:tmpl w:val="F6804B02"/>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2E1E0236"/>
    <w:multiLevelType w:val="multilevel"/>
    <w:tmpl w:val="EF9A8E9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3F5B57A2"/>
    <w:multiLevelType w:val="multilevel"/>
    <w:tmpl w:val="7A62A350"/>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417263E8"/>
    <w:multiLevelType w:val="multilevel"/>
    <w:tmpl w:val="FA58C006"/>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43351444"/>
    <w:multiLevelType w:val="multilevel"/>
    <w:tmpl w:val="3F8C4532"/>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45CC792B"/>
    <w:multiLevelType w:val="multilevel"/>
    <w:tmpl w:val="67BC3486"/>
    <w:styleLink w:val="List0"/>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20" w15:restartNumberingAfterBreak="0">
    <w:nsid w:val="46D46816"/>
    <w:multiLevelType w:val="hybridMultilevel"/>
    <w:tmpl w:val="CAFC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2586D"/>
    <w:multiLevelType w:val="hybridMultilevel"/>
    <w:tmpl w:val="84EE0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C1741"/>
    <w:multiLevelType w:val="multilevel"/>
    <w:tmpl w:val="ACCC9616"/>
    <w:styleLink w:val="List21"/>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5BDE1095"/>
    <w:multiLevelType w:val="multilevel"/>
    <w:tmpl w:val="B298E31C"/>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5CB00A83"/>
    <w:multiLevelType w:val="multilevel"/>
    <w:tmpl w:val="07CA487C"/>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5CE87ACF"/>
    <w:multiLevelType w:val="multilevel"/>
    <w:tmpl w:val="38D823AE"/>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15:restartNumberingAfterBreak="0">
    <w:nsid w:val="60833A1D"/>
    <w:multiLevelType w:val="multilevel"/>
    <w:tmpl w:val="4C7824B6"/>
    <w:lvl w:ilvl="0">
      <w:start w:val="1"/>
      <w:numFmt w:val="bullet"/>
      <w:lvlText w:val="•"/>
      <w:lvlJc w:val="left"/>
      <w:rPr>
        <w:position w:val="0"/>
        <w:rtl w:val="0"/>
      </w:rPr>
    </w:lvl>
    <w:lvl w:ilvl="1">
      <w:start w:val="1"/>
      <w:numFmt w:val="bullet"/>
      <w:lvlText w:val="o"/>
      <w:lvlJc w:val="left"/>
      <w:rPr>
        <w:position w:val="0"/>
        <w:rtl w:val="0"/>
      </w:rPr>
    </w:lvl>
    <w:lvl w:ilvl="2">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64F441DB"/>
    <w:multiLevelType w:val="multilevel"/>
    <w:tmpl w:val="76A07540"/>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69F7004B"/>
    <w:multiLevelType w:val="multilevel"/>
    <w:tmpl w:val="E2DC9B8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15:restartNumberingAfterBreak="0">
    <w:nsid w:val="76DE7342"/>
    <w:multiLevelType w:val="multilevel"/>
    <w:tmpl w:val="DDBACA62"/>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30" w15:restartNumberingAfterBreak="0">
    <w:nsid w:val="7A1B22F8"/>
    <w:multiLevelType w:val="hybridMultilevel"/>
    <w:tmpl w:val="71C6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024CB"/>
    <w:multiLevelType w:val="multilevel"/>
    <w:tmpl w:val="58681C86"/>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7D527E43"/>
    <w:multiLevelType w:val="multilevel"/>
    <w:tmpl w:val="683EAAA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15:restartNumberingAfterBreak="0">
    <w:nsid w:val="7D6C6588"/>
    <w:multiLevelType w:val="multilevel"/>
    <w:tmpl w:val="DF58B828"/>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4"/>
  </w:num>
  <w:num w:numId="2">
    <w:abstractNumId w:val="29"/>
  </w:num>
  <w:num w:numId="3">
    <w:abstractNumId w:val="19"/>
  </w:num>
  <w:num w:numId="4">
    <w:abstractNumId w:val="11"/>
  </w:num>
  <w:num w:numId="5">
    <w:abstractNumId w:val="15"/>
  </w:num>
  <w:num w:numId="6">
    <w:abstractNumId w:val="32"/>
  </w:num>
  <w:num w:numId="7">
    <w:abstractNumId w:val="25"/>
  </w:num>
  <w:num w:numId="8">
    <w:abstractNumId w:val="13"/>
  </w:num>
  <w:num w:numId="9">
    <w:abstractNumId w:val="9"/>
  </w:num>
  <w:num w:numId="10">
    <w:abstractNumId w:val="31"/>
  </w:num>
  <w:num w:numId="11">
    <w:abstractNumId w:val="27"/>
  </w:num>
  <w:num w:numId="12">
    <w:abstractNumId w:val="18"/>
  </w:num>
  <w:num w:numId="13">
    <w:abstractNumId w:val="33"/>
  </w:num>
  <w:num w:numId="14">
    <w:abstractNumId w:val="16"/>
  </w:num>
  <w:num w:numId="15">
    <w:abstractNumId w:val="23"/>
  </w:num>
  <w:num w:numId="16">
    <w:abstractNumId w:val="7"/>
  </w:num>
  <w:num w:numId="17">
    <w:abstractNumId w:val="5"/>
  </w:num>
  <w:num w:numId="18">
    <w:abstractNumId w:val="28"/>
  </w:num>
  <w:num w:numId="19">
    <w:abstractNumId w:val="14"/>
  </w:num>
  <w:num w:numId="20">
    <w:abstractNumId w:val="3"/>
  </w:num>
  <w:num w:numId="21">
    <w:abstractNumId w:val="1"/>
  </w:num>
  <w:num w:numId="22">
    <w:abstractNumId w:val="17"/>
  </w:num>
  <w:num w:numId="23">
    <w:abstractNumId w:val="12"/>
  </w:num>
  <w:num w:numId="24">
    <w:abstractNumId w:val="10"/>
  </w:num>
  <w:num w:numId="25">
    <w:abstractNumId w:val="8"/>
  </w:num>
  <w:num w:numId="26">
    <w:abstractNumId w:val="26"/>
  </w:num>
  <w:num w:numId="27">
    <w:abstractNumId w:val="24"/>
  </w:num>
  <w:num w:numId="28">
    <w:abstractNumId w:val="2"/>
  </w:num>
  <w:num w:numId="29">
    <w:abstractNumId w:val="22"/>
  </w:num>
  <w:num w:numId="30">
    <w:abstractNumId w:val="20"/>
  </w:num>
  <w:num w:numId="31">
    <w:abstractNumId w:val="6"/>
  </w:num>
  <w:num w:numId="32">
    <w:abstractNumId w:val="30"/>
  </w:num>
  <w:num w:numId="33">
    <w:abstractNumId w:val="2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US" w:vendorID="64" w:dllVersion="6" w:nlCheck="1" w:checkStyle="0"/>
  <w:activeWritingStyle w:appName="MSWord" w:lang="fr-FR" w:vendorID="64" w:dllVersion="6" w:nlCheck="1" w:checkStyle="0"/>
  <w:activeWritingStyle w:appName="MSWord" w:lang="da-DK" w:vendorID="64" w:dllVersion="6" w:nlCheck="1" w:checkStyle="0"/>
  <w:activeWritingStyle w:appName="MSWord" w:lang="it-IT" w:vendorID="64" w:dllVersion="6" w:nlCheck="1" w:checkStyle="0"/>
  <w:activeWritingStyle w:appName="MSWord" w:lang="en-AU" w:vendorID="64" w:dllVersion="6" w:nlCheck="1" w:checkStyle="0"/>
  <w:activeWritingStyle w:appName="MSWord" w:lang="de-DE" w:vendorID="64" w:dllVersion="6" w:nlCheck="1" w:checkStyle="1"/>
  <w:activeWritingStyle w:appName="MSWord" w:lang="es-MX" w:vendorID="64" w:dllVersion="6"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it-IT" w:vendorID="64" w:dllVersion="0" w:nlCheck="1" w:checkStyle="0"/>
  <w:activeWritingStyle w:appName="MSWord" w:lang="fr-FR" w:vendorID="64" w:dllVersion="4096" w:nlCheck="1" w:checkStyle="0"/>
  <w:activeWritingStyle w:appName="MSWord" w:lang="da-DK" w:vendorID="64" w:dllVersion="0" w:nlCheck="1" w:checkStyle="0"/>
  <w:activeWritingStyle w:appName="MSWord" w:lang="sv-SE" w:vendorID="64" w:dllVersion="0" w:nlCheck="1" w:checkStyle="0"/>
  <w:activeWritingStyle w:appName="MSWord" w:lang="da-DK" w:vendorID="64" w:dllVersion="4096" w:nlCheck="1" w:checkStyle="0"/>
  <w:activeWritingStyle w:appName="MSWord" w:lang="it-IT" w:vendorID="64" w:dllVersion="4096" w:nlCheck="1" w:checkStyle="0"/>
  <w:activeWritingStyle w:appName="MSWord" w:lang="sv-S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76"/>
    <w:rsid w:val="0000044A"/>
    <w:rsid w:val="000044C7"/>
    <w:rsid w:val="000055D6"/>
    <w:rsid w:val="0001569C"/>
    <w:rsid w:val="00024B39"/>
    <w:rsid w:val="00025DC9"/>
    <w:rsid w:val="00026AC3"/>
    <w:rsid w:val="00033560"/>
    <w:rsid w:val="00034585"/>
    <w:rsid w:val="00034D14"/>
    <w:rsid w:val="00034D57"/>
    <w:rsid w:val="000411B4"/>
    <w:rsid w:val="00043633"/>
    <w:rsid w:val="00043664"/>
    <w:rsid w:val="00046FE7"/>
    <w:rsid w:val="00047B91"/>
    <w:rsid w:val="00050B90"/>
    <w:rsid w:val="00051D87"/>
    <w:rsid w:val="00053150"/>
    <w:rsid w:val="00053B6A"/>
    <w:rsid w:val="00054C96"/>
    <w:rsid w:val="00057F0F"/>
    <w:rsid w:val="0006185A"/>
    <w:rsid w:val="00061AE5"/>
    <w:rsid w:val="00061D4D"/>
    <w:rsid w:val="00061ECB"/>
    <w:rsid w:val="00064D80"/>
    <w:rsid w:val="00065C87"/>
    <w:rsid w:val="00066CB4"/>
    <w:rsid w:val="000716D1"/>
    <w:rsid w:val="000720E6"/>
    <w:rsid w:val="00074BB1"/>
    <w:rsid w:val="000760D0"/>
    <w:rsid w:val="00076EAE"/>
    <w:rsid w:val="00082C1C"/>
    <w:rsid w:val="0008591D"/>
    <w:rsid w:val="00085B16"/>
    <w:rsid w:val="00090F12"/>
    <w:rsid w:val="000979CD"/>
    <w:rsid w:val="000A082F"/>
    <w:rsid w:val="000A0BC0"/>
    <w:rsid w:val="000A0CEB"/>
    <w:rsid w:val="000A234F"/>
    <w:rsid w:val="000A3201"/>
    <w:rsid w:val="000A491D"/>
    <w:rsid w:val="000A7573"/>
    <w:rsid w:val="000B31C0"/>
    <w:rsid w:val="000B34B8"/>
    <w:rsid w:val="000B4FF6"/>
    <w:rsid w:val="000B59E3"/>
    <w:rsid w:val="000C0A2C"/>
    <w:rsid w:val="000C12D1"/>
    <w:rsid w:val="000C17EE"/>
    <w:rsid w:val="000C3E38"/>
    <w:rsid w:val="000C3FEE"/>
    <w:rsid w:val="000C67A8"/>
    <w:rsid w:val="000C69FD"/>
    <w:rsid w:val="000D0DE2"/>
    <w:rsid w:val="000D1242"/>
    <w:rsid w:val="000D4105"/>
    <w:rsid w:val="000D737D"/>
    <w:rsid w:val="000E0D92"/>
    <w:rsid w:val="000E28AF"/>
    <w:rsid w:val="000E62F9"/>
    <w:rsid w:val="000E6645"/>
    <w:rsid w:val="000F3F85"/>
    <w:rsid w:val="000F75B9"/>
    <w:rsid w:val="0010110F"/>
    <w:rsid w:val="00101E54"/>
    <w:rsid w:val="00102947"/>
    <w:rsid w:val="001037A8"/>
    <w:rsid w:val="00103C45"/>
    <w:rsid w:val="00105DC1"/>
    <w:rsid w:val="001067AD"/>
    <w:rsid w:val="001072D5"/>
    <w:rsid w:val="00111201"/>
    <w:rsid w:val="001138D4"/>
    <w:rsid w:val="001144C2"/>
    <w:rsid w:val="0011575B"/>
    <w:rsid w:val="00116580"/>
    <w:rsid w:val="001176D9"/>
    <w:rsid w:val="001218FA"/>
    <w:rsid w:val="0012436E"/>
    <w:rsid w:val="00126B2D"/>
    <w:rsid w:val="00130690"/>
    <w:rsid w:val="00131022"/>
    <w:rsid w:val="001321A3"/>
    <w:rsid w:val="0013232F"/>
    <w:rsid w:val="00133D8E"/>
    <w:rsid w:val="001412C5"/>
    <w:rsid w:val="00143E86"/>
    <w:rsid w:val="00145D96"/>
    <w:rsid w:val="0015102B"/>
    <w:rsid w:val="00160656"/>
    <w:rsid w:val="001608E9"/>
    <w:rsid w:val="00161200"/>
    <w:rsid w:val="0016238C"/>
    <w:rsid w:val="00174D5A"/>
    <w:rsid w:val="00184F3B"/>
    <w:rsid w:val="00186F87"/>
    <w:rsid w:val="001958F2"/>
    <w:rsid w:val="00195D65"/>
    <w:rsid w:val="00195E65"/>
    <w:rsid w:val="0019734D"/>
    <w:rsid w:val="0019788D"/>
    <w:rsid w:val="001A422E"/>
    <w:rsid w:val="001A634A"/>
    <w:rsid w:val="001B116C"/>
    <w:rsid w:val="001B12FA"/>
    <w:rsid w:val="001B1FC1"/>
    <w:rsid w:val="001B2014"/>
    <w:rsid w:val="001B3922"/>
    <w:rsid w:val="001B4243"/>
    <w:rsid w:val="001B5ADF"/>
    <w:rsid w:val="001B5EBF"/>
    <w:rsid w:val="001B6227"/>
    <w:rsid w:val="001C010D"/>
    <w:rsid w:val="001C1BD8"/>
    <w:rsid w:val="001C22DE"/>
    <w:rsid w:val="001C310B"/>
    <w:rsid w:val="001C35F1"/>
    <w:rsid w:val="001C36AF"/>
    <w:rsid w:val="001C393D"/>
    <w:rsid w:val="001C5202"/>
    <w:rsid w:val="001C6757"/>
    <w:rsid w:val="001C6C75"/>
    <w:rsid w:val="001C7353"/>
    <w:rsid w:val="001C7B63"/>
    <w:rsid w:val="001D038B"/>
    <w:rsid w:val="001D0F55"/>
    <w:rsid w:val="001D14F1"/>
    <w:rsid w:val="001D1E7B"/>
    <w:rsid w:val="001D2608"/>
    <w:rsid w:val="001D5C77"/>
    <w:rsid w:val="001D76DB"/>
    <w:rsid w:val="001E16F6"/>
    <w:rsid w:val="001E18EB"/>
    <w:rsid w:val="001E260D"/>
    <w:rsid w:val="001E3C32"/>
    <w:rsid w:val="001E54FC"/>
    <w:rsid w:val="001E5D10"/>
    <w:rsid w:val="001E789D"/>
    <w:rsid w:val="001F1220"/>
    <w:rsid w:val="001F1306"/>
    <w:rsid w:val="001F3611"/>
    <w:rsid w:val="001F7267"/>
    <w:rsid w:val="00201EAE"/>
    <w:rsid w:val="0020569A"/>
    <w:rsid w:val="00211896"/>
    <w:rsid w:val="00211A37"/>
    <w:rsid w:val="00213E2F"/>
    <w:rsid w:val="00216D9E"/>
    <w:rsid w:val="00220DB6"/>
    <w:rsid w:val="00223123"/>
    <w:rsid w:val="002238C8"/>
    <w:rsid w:val="0022558B"/>
    <w:rsid w:val="00226037"/>
    <w:rsid w:val="00235088"/>
    <w:rsid w:val="0023743D"/>
    <w:rsid w:val="002423DC"/>
    <w:rsid w:val="00244595"/>
    <w:rsid w:val="002448EA"/>
    <w:rsid w:val="00247945"/>
    <w:rsid w:val="00247D70"/>
    <w:rsid w:val="00247FE3"/>
    <w:rsid w:val="00250801"/>
    <w:rsid w:val="00252AAC"/>
    <w:rsid w:val="00254F30"/>
    <w:rsid w:val="002554A2"/>
    <w:rsid w:val="0026677C"/>
    <w:rsid w:val="00266A78"/>
    <w:rsid w:val="0026732A"/>
    <w:rsid w:val="0027101F"/>
    <w:rsid w:val="002726F8"/>
    <w:rsid w:val="00275AE3"/>
    <w:rsid w:val="00277387"/>
    <w:rsid w:val="00280D2A"/>
    <w:rsid w:val="0028173B"/>
    <w:rsid w:val="00281920"/>
    <w:rsid w:val="00282F2C"/>
    <w:rsid w:val="0028341A"/>
    <w:rsid w:val="00284724"/>
    <w:rsid w:val="00284C99"/>
    <w:rsid w:val="00285E8B"/>
    <w:rsid w:val="0028701A"/>
    <w:rsid w:val="00294CA5"/>
    <w:rsid w:val="002A1534"/>
    <w:rsid w:val="002A31F2"/>
    <w:rsid w:val="002A6479"/>
    <w:rsid w:val="002A698B"/>
    <w:rsid w:val="002B10D2"/>
    <w:rsid w:val="002B2735"/>
    <w:rsid w:val="002B335E"/>
    <w:rsid w:val="002B45CA"/>
    <w:rsid w:val="002B49DD"/>
    <w:rsid w:val="002C221A"/>
    <w:rsid w:val="002C4F1D"/>
    <w:rsid w:val="002D0E80"/>
    <w:rsid w:val="002D1796"/>
    <w:rsid w:val="002D475F"/>
    <w:rsid w:val="002D49C3"/>
    <w:rsid w:val="002D6141"/>
    <w:rsid w:val="002E19AA"/>
    <w:rsid w:val="002E38CF"/>
    <w:rsid w:val="002E5A0C"/>
    <w:rsid w:val="002F05AB"/>
    <w:rsid w:val="002F272E"/>
    <w:rsid w:val="002F2865"/>
    <w:rsid w:val="002F338B"/>
    <w:rsid w:val="002F5138"/>
    <w:rsid w:val="002F6370"/>
    <w:rsid w:val="0030458B"/>
    <w:rsid w:val="003045AA"/>
    <w:rsid w:val="00305C11"/>
    <w:rsid w:val="00306FC1"/>
    <w:rsid w:val="003129A5"/>
    <w:rsid w:val="00312E81"/>
    <w:rsid w:val="00314C13"/>
    <w:rsid w:val="00322837"/>
    <w:rsid w:val="003243B2"/>
    <w:rsid w:val="0032568E"/>
    <w:rsid w:val="00325A99"/>
    <w:rsid w:val="003310FC"/>
    <w:rsid w:val="0033556C"/>
    <w:rsid w:val="00337353"/>
    <w:rsid w:val="0034113F"/>
    <w:rsid w:val="00344318"/>
    <w:rsid w:val="0035032D"/>
    <w:rsid w:val="00352823"/>
    <w:rsid w:val="00352DAF"/>
    <w:rsid w:val="00354720"/>
    <w:rsid w:val="003549DF"/>
    <w:rsid w:val="00356645"/>
    <w:rsid w:val="003579AF"/>
    <w:rsid w:val="003637A1"/>
    <w:rsid w:val="0036536D"/>
    <w:rsid w:val="00365559"/>
    <w:rsid w:val="003703A1"/>
    <w:rsid w:val="00372204"/>
    <w:rsid w:val="0037237E"/>
    <w:rsid w:val="003728F4"/>
    <w:rsid w:val="00373D51"/>
    <w:rsid w:val="00374AF9"/>
    <w:rsid w:val="0037549A"/>
    <w:rsid w:val="003758DF"/>
    <w:rsid w:val="00377093"/>
    <w:rsid w:val="003771E8"/>
    <w:rsid w:val="003836E6"/>
    <w:rsid w:val="003837CE"/>
    <w:rsid w:val="00383D91"/>
    <w:rsid w:val="00384B7A"/>
    <w:rsid w:val="00384E6B"/>
    <w:rsid w:val="003856CA"/>
    <w:rsid w:val="00385F03"/>
    <w:rsid w:val="003913E9"/>
    <w:rsid w:val="003A1B1F"/>
    <w:rsid w:val="003A3C5B"/>
    <w:rsid w:val="003A54A6"/>
    <w:rsid w:val="003A5760"/>
    <w:rsid w:val="003B58D1"/>
    <w:rsid w:val="003C12B9"/>
    <w:rsid w:val="003C4C9C"/>
    <w:rsid w:val="003C5EF9"/>
    <w:rsid w:val="003C6B9E"/>
    <w:rsid w:val="003C7D68"/>
    <w:rsid w:val="003D1BAC"/>
    <w:rsid w:val="003D1FD6"/>
    <w:rsid w:val="003D3FAD"/>
    <w:rsid w:val="003D4370"/>
    <w:rsid w:val="003D60B1"/>
    <w:rsid w:val="003D6D3C"/>
    <w:rsid w:val="003D75D3"/>
    <w:rsid w:val="003E09B4"/>
    <w:rsid w:val="003E1793"/>
    <w:rsid w:val="003E198A"/>
    <w:rsid w:val="003E1D37"/>
    <w:rsid w:val="003E2897"/>
    <w:rsid w:val="003E2B43"/>
    <w:rsid w:val="003E2C57"/>
    <w:rsid w:val="003E2DAF"/>
    <w:rsid w:val="003E4AB1"/>
    <w:rsid w:val="003F0272"/>
    <w:rsid w:val="003F1153"/>
    <w:rsid w:val="003F7408"/>
    <w:rsid w:val="00402EB5"/>
    <w:rsid w:val="004070BC"/>
    <w:rsid w:val="00411BFA"/>
    <w:rsid w:val="004131A7"/>
    <w:rsid w:val="004138D8"/>
    <w:rsid w:val="0042093D"/>
    <w:rsid w:val="00423D09"/>
    <w:rsid w:val="00424F47"/>
    <w:rsid w:val="00427764"/>
    <w:rsid w:val="00427F6D"/>
    <w:rsid w:val="00433377"/>
    <w:rsid w:val="00434F30"/>
    <w:rsid w:val="00435015"/>
    <w:rsid w:val="00436F2D"/>
    <w:rsid w:val="00437DC6"/>
    <w:rsid w:val="00440647"/>
    <w:rsid w:val="00442C17"/>
    <w:rsid w:val="004507CB"/>
    <w:rsid w:val="004518C1"/>
    <w:rsid w:val="00451EEA"/>
    <w:rsid w:val="00452BBB"/>
    <w:rsid w:val="004534F2"/>
    <w:rsid w:val="004539F4"/>
    <w:rsid w:val="00453C85"/>
    <w:rsid w:val="00453FFC"/>
    <w:rsid w:val="00454B45"/>
    <w:rsid w:val="00455B04"/>
    <w:rsid w:val="00455F0C"/>
    <w:rsid w:val="00457452"/>
    <w:rsid w:val="0046273C"/>
    <w:rsid w:val="00464237"/>
    <w:rsid w:val="00464364"/>
    <w:rsid w:val="00466D82"/>
    <w:rsid w:val="00472B8D"/>
    <w:rsid w:val="00473413"/>
    <w:rsid w:val="00474495"/>
    <w:rsid w:val="004822F9"/>
    <w:rsid w:val="00483300"/>
    <w:rsid w:val="00484588"/>
    <w:rsid w:val="00493CA1"/>
    <w:rsid w:val="00497BB9"/>
    <w:rsid w:val="004A13D0"/>
    <w:rsid w:val="004A1BE7"/>
    <w:rsid w:val="004A1DFB"/>
    <w:rsid w:val="004A4240"/>
    <w:rsid w:val="004A47E3"/>
    <w:rsid w:val="004A6BF8"/>
    <w:rsid w:val="004B139E"/>
    <w:rsid w:val="004B15F1"/>
    <w:rsid w:val="004B424E"/>
    <w:rsid w:val="004B57E9"/>
    <w:rsid w:val="004B7114"/>
    <w:rsid w:val="004C1510"/>
    <w:rsid w:val="004C19E8"/>
    <w:rsid w:val="004D20C1"/>
    <w:rsid w:val="004D346C"/>
    <w:rsid w:val="004D3533"/>
    <w:rsid w:val="004D3F0E"/>
    <w:rsid w:val="004D5696"/>
    <w:rsid w:val="004D6547"/>
    <w:rsid w:val="004E0350"/>
    <w:rsid w:val="004E217C"/>
    <w:rsid w:val="004E7AC9"/>
    <w:rsid w:val="004E7DD4"/>
    <w:rsid w:val="004F183C"/>
    <w:rsid w:val="004F1A89"/>
    <w:rsid w:val="004F2BEC"/>
    <w:rsid w:val="004F2F9E"/>
    <w:rsid w:val="004F3BF9"/>
    <w:rsid w:val="00500252"/>
    <w:rsid w:val="005009BB"/>
    <w:rsid w:val="00500A7F"/>
    <w:rsid w:val="0050415D"/>
    <w:rsid w:val="0051066B"/>
    <w:rsid w:val="00510A01"/>
    <w:rsid w:val="00511461"/>
    <w:rsid w:val="00511621"/>
    <w:rsid w:val="00512940"/>
    <w:rsid w:val="00517644"/>
    <w:rsid w:val="0052068E"/>
    <w:rsid w:val="00522187"/>
    <w:rsid w:val="005248E7"/>
    <w:rsid w:val="00524F15"/>
    <w:rsid w:val="005256C2"/>
    <w:rsid w:val="00530F0C"/>
    <w:rsid w:val="00540CDE"/>
    <w:rsid w:val="00542811"/>
    <w:rsid w:val="00542A43"/>
    <w:rsid w:val="00542BCA"/>
    <w:rsid w:val="005446F7"/>
    <w:rsid w:val="00546AE4"/>
    <w:rsid w:val="005474B9"/>
    <w:rsid w:val="00551600"/>
    <w:rsid w:val="00554E67"/>
    <w:rsid w:val="005553FF"/>
    <w:rsid w:val="00561C36"/>
    <w:rsid w:val="00562AFE"/>
    <w:rsid w:val="005635C8"/>
    <w:rsid w:val="0056374B"/>
    <w:rsid w:val="005676B4"/>
    <w:rsid w:val="00571A58"/>
    <w:rsid w:val="00572E45"/>
    <w:rsid w:val="005802C5"/>
    <w:rsid w:val="00581A35"/>
    <w:rsid w:val="0058232E"/>
    <w:rsid w:val="00583908"/>
    <w:rsid w:val="005840B9"/>
    <w:rsid w:val="00584D94"/>
    <w:rsid w:val="00586D1E"/>
    <w:rsid w:val="00590049"/>
    <w:rsid w:val="0059074D"/>
    <w:rsid w:val="005925A9"/>
    <w:rsid w:val="00593168"/>
    <w:rsid w:val="005937F2"/>
    <w:rsid w:val="0059464B"/>
    <w:rsid w:val="005A11C4"/>
    <w:rsid w:val="005A2D3D"/>
    <w:rsid w:val="005A5381"/>
    <w:rsid w:val="005A763E"/>
    <w:rsid w:val="005A76CD"/>
    <w:rsid w:val="005A7C35"/>
    <w:rsid w:val="005B0456"/>
    <w:rsid w:val="005B41E4"/>
    <w:rsid w:val="005B52CA"/>
    <w:rsid w:val="005B6013"/>
    <w:rsid w:val="005B711F"/>
    <w:rsid w:val="005B719F"/>
    <w:rsid w:val="005C3D25"/>
    <w:rsid w:val="005C42A8"/>
    <w:rsid w:val="005C5287"/>
    <w:rsid w:val="005C5C68"/>
    <w:rsid w:val="005D1452"/>
    <w:rsid w:val="005D19C7"/>
    <w:rsid w:val="005D2979"/>
    <w:rsid w:val="005D71A5"/>
    <w:rsid w:val="005E3B19"/>
    <w:rsid w:val="005E4632"/>
    <w:rsid w:val="005E67DA"/>
    <w:rsid w:val="005E6D65"/>
    <w:rsid w:val="005F2045"/>
    <w:rsid w:val="005F67AC"/>
    <w:rsid w:val="0060071A"/>
    <w:rsid w:val="00602766"/>
    <w:rsid w:val="0060328C"/>
    <w:rsid w:val="006063E2"/>
    <w:rsid w:val="00606ECE"/>
    <w:rsid w:val="00607AE6"/>
    <w:rsid w:val="006105E9"/>
    <w:rsid w:val="00610949"/>
    <w:rsid w:val="00611449"/>
    <w:rsid w:val="00613749"/>
    <w:rsid w:val="006176A5"/>
    <w:rsid w:val="00620EF5"/>
    <w:rsid w:val="006215E5"/>
    <w:rsid w:val="00627022"/>
    <w:rsid w:val="00634FE4"/>
    <w:rsid w:val="006359E9"/>
    <w:rsid w:val="0063653B"/>
    <w:rsid w:val="00636FC9"/>
    <w:rsid w:val="00644C2D"/>
    <w:rsid w:val="006478B7"/>
    <w:rsid w:val="00651B10"/>
    <w:rsid w:val="00651F06"/>
    <w:rsid w:val="0065210E"/>
    <w:rsid w:val="00655B25"/>
    <w:rsid w:val="0065724D"/>
    <w:rsid w:val="006578F3"/>
    <w:rsid w:val="00660595"/>
    <w:rsid w:val="006613DD"/>
    <w:rsid w:val="00662520"/>
    <w:rsid w:val="00662F5A"/>
    <w:rsid w:val="006636B0"/>
    <w:rsid w:val="006645BF"/>
    <w:rsid w:val="0067112B"/>
    <w:rsid w:val="006729B2"/>
    <w:rsid w:val="00674AE4"/>
    <w:rsid w:val="00677F8A"/>
    <w:rsid w:val="00680710"/>
    <w:rsid w:val="00680B56"/>
    <w:rsid w:val="00683A27"/>
    <w:rsid w:val="00685CEE"/>
    <w:rsid w:val="006871D7"/>
    <w:rsid w:val="00692710"/>
    <w:rsid w:val="006A04FE"/>
    <w:rsid w:val="006A2388"/>
    <w:rsid w:val="006A2F79"/>
    <w:rsid w:val="006A37E5"/>
    <w:rsid w:val="006A3F20"/>
    <w:rsid w:val="006A4AAC"/>
    <w:rsid w:val="006A69DA"/>
    <w:rsid w:val="006B0A5E"/>
    <w:rsid w:val="006B1531"/>
    <w:rsid w:val="006B1CEE"/>
    <w:rsid w:val="006B3B78"/>
    <w:rsid w:val="006B3BC8"/>
    <w:rsid w:val="006B6F6E"/>
    <w:rsid w:val="006C0AF9"/>
    <w:rsid w:val="006C2937"/>
    <w:rsid w:val="006C3ED9"/>
    <w:rsid w:val="006C4CFB"/>
    <w:rsid w:val="006C662B"/>
    <w:rsid w:val="006C7FBC"/>
    <w:rsid w:val="006D5843"/>
    <w:rsid w:val="006D5B5E"/>
    <w:rsid w:val="006E2336"/>
    <w:rsid w:val="006E2612"/>
    <w:rsid w:val="006E36BF"/>
    <w:rsid w:val="006E54EE"/>
    <w:rsid w:val="006E74F6"/>
    <w:rsid w:val="006F4B84"/>
    <w:rsid w:val="006F578C"/>
    <w:rsid w:val="00700815"/>
    <w:rsid w:val="007019B8"/>
    <w:rsid w:val="007100D1"/>
    <w:rsid w:val="00712BDF"/>
    <w:rsid w:val="00716039"/>
    <w:rsid w:val="00722E2F"/>
    <w:rsid w:val="007239FA"/>
    <w:rsid w:val="007248F6"/>
    <w:rsid w:val="00725D38"/>
    <w:rsid w:val="00735FC8"/>
    <w:rsid w:val="00736AF8"/>
    <w:rsid w:val="00737615"/>
    <w:rsid w:val="007403F3"/>
    <w:rsid w:val="0074098A"/>
    <w:rsid w:val="00740B1A"/>
    <w:rsid w:val="0074195D"/>
    <w:rsid w:val="0074304D"/>
    <w:rsid w:val="007438EE"/>
    <w:rsid w:val="00744661"/>
    <w:rsid w:val="00750F76"/>
    <w:rsid w:val="0075104F"/>
    <w:rsid w:val="00751EFA"/>
    <w:rsid w:val="00755A2B"/>
    <w:rsid w:val="00756CBA"/>
    <w:rsid w:val="00760FF3"/>
    <w:rsid w:val="00761462"/>
    <w:rsid w:val="0076303A"/>
    <w:rsid w:val="00764180"/>
    <w:rsid w:val="00764567"/>
    <w:rsid w:val="00770CD8"/>
    <w:rsid w:val="00770FD6"/>
    <w:rsid w:val="007730BA"/>
    <w:rsid w:val="00776224"/>
    <w:rsid w:val="00776B1D"/>
    <w:rsid w:val="00780BC5"/>
    <w:rsid w:val="00780DC8"/>
    <w:rsid w:val="0078617A"/>
    <w:rsid w:val="007905B6"/>
    <w:rsid w:val="00797EE0"/>
    <w:rsid w:val="007B154E"/>
    <w:rsid w:val="007B15B0"/>
    <w:rsid w:val="007B1EC8"/>
    <w:rsid w:val="007C330C"/>
    <w:rsid w:val="007C5924"/>
    <w:rsid w:val="007D0151"/>
    <w:rsid w:val="007D068B"/>
    <w:rsid w:val="007D4FD0"/>
    <w:rsid w:val="007D5A61"/>
    <w:rsid w:val="007E0658"/>
    <w:rsid w:val="007E2211"/>
    <w:rsid w:val="007F227F"/>
    <w:rsid w:val="007F5B78"/>
    <w:rsid w:val="007F5E86"/>
    <w:rsid w:val="007F66DB"/>
    <w:rsid w:val="0080249A"/>
    <w:rsid w:val="008054C5"/>
    <w:rsid w:val="00810AE7"/>
    <w:rsid w:val="008130EF"/>
    <w:rsid w:val="0081404E"/>
    <w:rsid w:val="00814DD2"/>
    <w:rsid w:val="00824F58"/>
    <w:rsid w:val="00825DE9"/>
    <w:rsid w:val="00830799"/>
    <w:rsid w:val="00831B81"/>
    <w:rsid w:val="00832042"/>
    <w:rsid w:val="00840896"/>
    <w:rsid w:val="00840FED"/>
    <w:rsid w:val="008422A8"/>
    <w:rsid w:val="0084430E"/>
    <w:rsid w:val="00844633"/>
    <w:rsid w:val="008509C9"/>
    <w:rsid w:val="00852F07"/>
    <w:rsid w:val="00856D63"/>
    <w:rsid w:val="00867688"/>
    <w:rsid w:val="008704CA"/>
    <w:rsid w:val="00870E9A"/>
    <w:rsid w:val="0087101E"/>
    <w:rsid w:val="00873906"/>
    <w:rsid w:val="00873C3D"/>
    <w:rsid w:val="008744A3"/>
    <w:rsid w:val="00877266"/>
    <w:rsid w:val="008801B0"/>
    <w:rsid w:val="0088186B"/>
    <w:rsid w:val="00882D69"/>
    <w:rsid w:val="00883A92"/>
    <w:rsid w:val="00883E3E"/>
    <w:rsid w:val="008867DD"/>
    <w:rsid w:val="00886D17"/>
    <w:rsid w:val="00890236"/>
    <w:rsid w:val="00894EFF"/>
    <w:rsid w:val="00895564"/>
    <w:rsid w:val="00897F4F"/>
    <w:rsid w:val="008A07C1"/>
    <w:rsid w:val="008A2703"/>
    <w:rsid w:val="008A39BE"/>
    <w:rsid w:val="008A69DE"/>
    <w:rsid w:val="008B1CA1"/>
    <w:rsid w:val="008B282A"/>
    <w:rsid w:val="008B3FF4"/>
    <w:rsid w:val="008B43BD"/>
    <w:rsid w:val="008B473E"/>
    <w:rsid w:val="008B5F73"/>
    <w:rsid w:val="008B7D8E"/>
    <w:rsid w:val="008C297C"/>
    <w:rsid w:val="008C3022"/>
    <w:rsid w:val="008D002B"/>
    <w:rsid w:val="008D034B"/>
    <w:rsid w:val="008D1870"/>
    <w:rsid w:val="008D28E9"/>
    <w:rsid w:val="008D78D2"/>
    <w:rsid w:val="008D7E9C"/>
    <w:rsid w:val="008E2990"/>
    <w:rsid w:val="008E43AD"/>
    <w:rsid w:val="008E6762"/>
    <w:rsid w:val="008F02D6"/>
    <w:rsid w:val="008F222A"/>
    <w:rsid w:val="008F3047"/>
    <w:rsid w:val="008F39A0"/>
    <w:rsid w:val="00900C7D"/>
    <w:rsid w:val="00900E95"/>
    <w:rsid w:val="00901014"/>
    <w:rsid w:val="009026E7"/>
    <w:rsid w:val="00904485"/>
    <w:rsid w:val="00910071"/>
    <w:rsid w:val="00910191"/>
    <w:rsid w:val="00911016"/>
    <w:rsid w:val="00912231"/>
    <w:rsid w:val="00915AB4"/>
    <w:rsid w:val="00915BC4"/>
    <w:rsid w:val="00916CEA"/>
    <w:rsid w:val="009212D7"/>
    <w:rsid w:val="009213F2"/>
    <w:rsid w:val="0092181F"/>
    <w:rsid w:val="00930FB1"/>
    <w:rsid w:val="00932CE6"/>
    <w:rsid w:val="0093431C"/>
    <w:rsid w:val="00940498"/>
    <w:rsid w:val="00940CDE"/>
    <w:rsid w:val="009415DB"/>
    <w:rsid w:val="00944B84"/>
    <w:rsid w:val="00950590"/>
    <w:rsid w:val="00950D33"/>
    <w:rsid w:val="00952D2F"/>
    <w:rsid w:val="00953013"/>
    <w:rsid w:val="00960FBE"/>
    <w:rsid w:val="00974148"/>
    <w:rsid w:val="0098186F"/>
    <w:rsid w:val="009849E6"/>
    <w:rsid w:val="00986C3C"/>
    <w:rsid w:val="00987578"/>
    <w:rsid w:val="00991E49"/>
    <w:rsid w:val="009925BF"/>
    <w:rsid w:val="00993540"/>
    <w:rsid w:val="00996B56"/>
    <w:rsid w:val="009A0A0D"/>
    <w:rsid w:val="009A3949"/>
    <w:rsid w:val="009A3DF5"/>
    <w:rsid w:val="009A5CB0"/>
    <w:rsid w:val="009A5DFA"/>
    <w:rsid w:val="009A5EAC"/>
    <w:rsid w:val="009A7D14"/>
    <w:rsid w:val="009B1C83"/>
    <w:rsid w:val="009B232B"/>
    <w:rsid w:val="009B384A"/>
    <w:rsid w:val="009B6080"/>
    <w:rsid w:val="009B6C15"/>
    <w:rsid w:val="009B6F8A"/>
    <w:rsid w:val="009B7384"/>
    <w:rsid w:val="009B7BE5"/>
    <w:rsid w:val="009C0C1B"/>
    <w:rsid w:val="009C15FB"/>
    <w:rsid w:val="009C2AB7"/>
    <w:rsid w:val="009C2BB7"/>
    <w:rsid w:val="009C3753"/>
    <w:rsid w:val="009C6614"/>
    <w:rsid w:val="009C7E0C"/>
    <w:rsid w:val="009D300F"/>
    <w:rsid w:val="009D6688"/>
    <w:rsid w:val="009D7CCA"/>
    <w:rsid w:val="009D7D3A"/>
    <w:rsid w:val="009D7F99"/>
    <w:rsid w:val="009E2B73"/>
    <w:rsid w:val="009E2CDE"/>
    <w:rsid w:val="009E3692"/>
    <w:rsid w:val="009E58D3"/>
    <w:rsid w:val="009F1370"/>
    <w:rsid w:val="009F23AE"/>
    <w:rsid w:val="009F5A5F"/>
    <w:rsid w:val="009F65C9"/>
    <w:rsid w:val="009F75F4"/>
    <w:rsid w:val="009F7D56"/>
    <w:rsid w:val="00A0167A"/>
    <w:rsid w:val="00A03616"/>
    <w:rsid w:val="00A04978"/>
    <w:rsid w:val="00A04AB6"/>
    <w:rsid w:val="00A057E6"/>
    <w:rsid w:val="00A05C5E"/>
    <w:rsid w:val="00A16177"/>
    <w:rsid w:val="00A16FD5"/>
    <w:rsid w:val="00A2096A"/>
    <w:rsid w:val="00A217F0"/>
    <w:rsid w:val="00A22159"/>
    <w:rsid w:val="00A22451"/>
    <w:rsid w:val="00A22F2F"/>
    <w:rsid w:val="00A2344C"/>
    <w:rsid w:val="00A23821"/>
    <w:rsid w:val="00A251E2"/>
    <w:rsid w:val="00A25CE6"/>
    <w:rsid w:val="00A30E7C"/>
    <w:rsid w:val="00A33CA2"/>
    <w:rsid w:val="00A34B61"/>
    <w:rsid w:val="00A41789"/>
    <w:rsid w:val="00A42F3B"/>
    <w:rsid w:val="00A44F4B"/>
    <w:rsid w:val="00A52C1D"/>
    <w:rsid w:val="00A53346"/>
    <w:rsid w:val="00A6021E"/>
    <w:rsid w:val="00A60738"/>
    <w:rsid w:val="00A60EA5"/>
    <w:rsid w:val="00A63101"/>
    <w:rsid w:val="00A6429C"/>
    <w:rsid w:val="00A64796"/>
    <w:rsid w:val="00A671BC"/>
    <w:rsid w:val="00A6774F"/>
    <w:rsid w:val="00A7248C"/>
    <w:rsid w:val="00A739A8"/>
    <w:rsid w:val="00A74290"/>
    <w:rsid w:val="00A825D5"/>
    <w:rsid w:val="00A829AD"/>
    <w:rsid w:val="00A82CBE"/>
    <w:rsid w:val="00A83697"/>
    <w:rsid w:val="00A85C80"/>
    <w:rsid w:val="00A923B3"/>
    <w:rsid w:val="00A929AB"/>
    <w:rsid w:val="00A935FF"/>
    <w:rsid w:val="00A9520E"/>
    <w:rsid w:val="00A955EE"/>
    <w:rsid w:val="00A964AC"/>
    <w:rsid w:val="00A9770C"/>
    <w:rsid w:val="00AA048F"/>
    <w:rsid w:val="00AA5302"/>
    <w:rsid w:val="00AA5989"/>
    <w:rsid w:val="00AA66F3"/>
    <w:rsid w:val="00AB2E23"/>
    <w:rsid w:val="00AB383D"/>
    <w:rsid w:val="00AB5FA1"/>
    <w:rsid w:val="00AB7378"/>
    <w:rsid w:val="00AB7885"/>
    <w:rsid w:val="00AC0D9B"/>
    <w:rsid w:val="00AC15E4"/>
    <w:rsid w:val="00AC178F"/>
    <w:rsid w:val="00AC415A"/>
    <w:rsid w:val="00AC4B2E"/>
    <w:rsid w:val="00AD0FC8"/>
    <w:rsid w:val="00AD2A3F"/>
    <w:rsid w:val="00AD48DA"/>
    <w:rsid w:val="00AD55E0"/>
    <w:rsid w:val="00AD6786"/>
    <w:rsid w:val="00AE03D7"/>
    <w:rsid w:val="00AE0A2B"/>
    <w:rsid w:val="00AE0D05"/>
    <w:rsid w:val="00AE168E"/>
    <w:rsid w:val="00AE28E3"/>
    <w:rsid w:val="00AE37C7"/>
    <w:rsid w:val="00AE6F28"/>
    <w:rsid w:val="00AF0810"/>
    <w:rsid w:val="00AF1E83"/>
    <w:rsid w:val="00AF33CA"/>
    <w:rsid w:val="00AF3661"/>
    <w:rsid w:val="00AF541C"/>
    <w:rsid w:val="00AF5A78"/>
    <w:rsid w:val="00B001AD"/>
    <w:rsid w:val="00B0248E"/>
    <w:rsid w:val="00B02AF5"/>
    <w:rsid w:val="00B03FD2"/>
    <w:rsid w:val="00B0608A"/>
    <w:rsid w:val="00B1266F"/>
    <w:rsid w:val="00B126AB"/>
    <w:rsid w:val="00B12E44"/>
    <w:rsid w:val="00B21065"/>
    <w:rsid w:val="00B27849"/>
    <w:rsid w:val="00B32853"/>
    <w:rsid w:val="00B33E93"/>
    <w:rsid w:val="00B34AC8"/>
    <w:rsid w:val="00B359B1"/>
    <w:rsid w:val="00B409A1"/>
    <w:rsid w:val="00B42EDB"/>
    <w:rsid w:val="00B45BC7"/>
    <w:rsid w:val="00B52BA6"/>
    <w:rsid w:val="00B56D9D"/>
    <w:rsid w:val="00B57F53"/>
    <w:rsid w:val="00B61963"/>
    <w:rsid w:val="00B67FC5"/>
    <w:rsid w:val="00B702E6"/>
    <w:rsid w:val="00B7072E"/>
    <w:rsid w:val="00B71885"/>
    <w:rsid w:val="00B71A3D"/>
    <w:rsid w:val="00B74801"/>
    <w:rsid w:val="00B75954"/>
    <w:rsid w:val="00B76419"/>
    <w:rsid w:val="00B773D9"/>
    <w:rsid w:val="00B77EA0"/>
    <w:rsid w:val="00B840DC"/>
    <w:rsid w:val="00B85958"/>
    <w:rsid w:val="00B90241"/>
    <w:rsid w:val="00B90FAE"/>
    <w:rsid w:val="00B96AA3"/>
    <w:rsid w:val="00BA0D18"/>
    <w:rsid w:val="00BA3F69"/>
    <w:rsid w:val="00BA4A29"/>
    <w:rsid w:val="00BB73E5"/>
    <w:rsid w:val="00BC0406"/>
    <w:rsid w:val="00BC313A"/>
    <w:rsid w:val="00BC50BC"/>
    <w:rsid w:val="00BC76B4"/>
    <w:rsid w:val="00BC7A4D"/>
    <w:rsid w:val="00BD0C98"/>
    <w:rsid w:val="00BD16EB"/>
    <w:rsid w:val="00BD4BBE"/>
    <w:rsid w:val="00BD51DB"/>
    <w:rsid w:val="00BD5401"/>
    <w:rsid w:val="00BE1DD4"/>
    <w:rsid w:val="00BE28F1"/>
    <w:rsid w:val="00BE4D52"/>
    <w:rsid w:val="00BE67A9"/>
    <w:rsid w:val="00BE6BAB"/>
    <w:rsid w:val="00BF0556"/>
    <w:rsid w:val="00BF0828"/>
    <w:rsid w:val="00BF210E"/>
    <w:rsid w:val="00BF6406"/>
    <w:rsid w:val="00BF6840"/>
    <w:rsid w:val="00BF6F87"/>
    <w:rsid w:val="00BF7D71"/>
    <w:rsid w:val="00C025DF"/>
    <w:rsid w:val="00C025E2"/>
    <w:rsid w:val="00C02F97"/>
    <w:rsid w:val="00C05A0B"/>
    <w:rsid w:val="00C0622D"/>
    <w:rsid w:val="00C1165E"/>
    <w:rsid w:val="00C1249F"/>
    <w:rsid w:val="00C12D2C"/>
    <w:rsid w:val="00C15C97"/>
    <w:rsid w:val="00C1683F"/>
    <w:rsid w:val="00C16B43"/>
    <w:rsid w:val="00C16F02"/>
    <w:rsid w:val="00C1701E"/>
    <w:rsid w:val="00C1779A"/>
    <w:rsid w:val="00C177F7"/>
    <w:rsid w:val="00C17C46"/>
    <w:rsid w:val="00C2047E"/>
    <w:rsid w:val="00C211F0"/>
    <w:rsid w:val="00C230E1"/>
    <w:rsid w:val="00C231BA"/>
    <w:rsid w:val="00C24408"/>
    <w:rsid w:val="00C27497"/>
    <w:rsid w:val="00C276E5"/>
    <w:rsid w:val="00C35719"/>
    <w:rsid w:val="00C35905"/>
    <w:rsid w:val="00C36AA8"/>
    <w:rsid w:val="00C41F6E"/>
    <w:rsid w:val="00C42521"/>
    <w:rsid w:val="00C4472A"/>
    <w:rsid w:val="00C504A1"/>
    <w:rsid w:val="00C50BF3"/>
    <w:rsid w:val="00C51AC2"/>
    <w:rsid w:val="00C51C4F"/>
    <w:rsid w:val="00C53100"/>
    <w:rsid w:val="00C5575E"/>
    <w:rsid w:val="00C62146"/>
    <w:rsid w:val="00C63B3A"/>
    <w:rsid w:val="00C63CDD"/>
    <w:rsid w:val="00C6465A"/>
    <w:rsid w:val="00C648FF"/>
    <w:rsid w:val="00C6537D"/>
    <w:rsid w:val="00C6647C"/>
    <w:rsid w:val="00C6685D"/>
    <w:rsid w:val="00C66982"/>
    <w:rsid w:val="00C6794B"/>
    <w:rsid w:val="00C73C57"/>
    <w:rsid w:val="00C73E4B"/>
    <w:rsid w:val="00C748B3"/>
    <w:rsid w:val="00C7638A"/>
    <w:rsid w:val="00C775A5"/>
    <w:rsid w:val="00C80D3B"/>
    <w:rsid w:val="00C81893"/>
    <w:rsid w:val="00C81CC2"/>
    <w:rsid w:val="00C81EB7"/>
    <w:rsid w:val="00C958FA"/>
    <w:rsid w:val="00C972AF"/>
    <w:rsid w:val="00CA14CB"/>
    <w:rsid w:val="00CA30F4"/>
    <w:rsid w:val="00CA47B3"/>
    <w:rsid w:val="00CA5C36"/>
    <w:rsid w:val="00CA6D5A"/>
    <w:rsid w:val="00CB07CE"/>
    <w:rsid w:val="00CB29B5"/>
    <w:rsid w:val="00CB71CC"/>
    <w:rsid w:val="00CC10F9"/>
    <w:rsid w:val="00CC1DDC"/>
    <w:rsid w:val="00CC6330"/>
    <w:rsid w:val="00CD12B9"/>
    <w:rsid w:val="00CD22F8"/>
    <w:rsid w:val="00CE3003"/>
    <w:rsid w:val="00CE4754"/>
    <w:rsid w:val="00CE4E54"/>
    <w:rsid w:val="00CE76D0"/>
    <w:rsid w:val="00CF1B39"/>
    <w:rsid w:val="00CF21DF"/>
    <w:rsid w:val="00CF2368"/>
    <w:rsid w:val="00CF290B"/>
    <w:rsid w:val="00CF4496"/>
    <w:rsid w:val="00CF4C0A"/>
    <w:rsid w:val="00CF4F22"/>
    <w:rsid w:val="00CF7D5A"/>
    <w:rsid w:val="00D03123"/>
    <w:rsid w:val="00D04ABE"/>
    <w:rsid w:val="00D04DC8"/>
    <w:rsid w:val="00D11DC7"/>
    <w:rsid w:val="00D13195"/>
    <w:rsid w:val="00D14743"/>
    <w:rsid w:val="00D173C9"/>
    <w:rsid w:val="00D2528F"/>
    <w:rsid w:val="00D266A3"/>
    <w:rsid w:val="00D3215C"/>
    <w:rsid w:val="00D32C41"/>
    <w:rsid w:val="00D33755"/>
    <w:rsid w:val="00D34603"/>
    <w:rsid w:val="00D34CCF"/>
    <w:rsid w:val="00D379D5"/>
    <w:rsid w:val="00D4070E"/>
    <w:rsid w:val="00D42A06"/>
    <w:rsid w:val="00D4411A"/>
    <w:rsid w:val="00D51E54"/>
    <w:rsid w:val="00D54F3F"/>
    <w:rsid w:val="00D55C8B"/>
    <w:rsid w:val="00D56A94"/>
    <w:rsid w:val="00D61FB1"/>
    <w:rsid w:val="00D64B1C"/>
    <w:rsid w:val="00D66AEC"/>
    <w:rsid w:val="00D7191B"/>
    <w:rsid w:val="00D726FD"/>
    <w:rsid w:val="00D734C9"/>
    <w:rsid w:val="00D73C64"/>
    <w:rsid w:val="00D75D89"/>
    <w:rsid w:val="00D80E81"/>
    <w:rsid w:val="00D81923"/>
    <w:rsid w:val="00D81DD6"/>
    <w:rsid w:val="00D84ADA"/>
    <w:rsid w:val="00D85980"/>
    <w:rsid w:val="00D86C93"/>
    <w:rsid w:val="00D90195"/>
    <w:rsid w:val="00D909BD"/>
    <w:rsid w:val="00D91AFB"/>
    <w:rsid w:val="00D93AF1"/>
    <w:rsid w:val="00D94DD4"/>
    <w:rsid w:val="00D967B3"/>
    <w:rsid w:val="00D97493"/>
    <w:rsid w:val="00DA43DA"/>
    <w:rsid w:val="00DA455D"/>
    <w:rsid w:val="00DA7116"/>
    <w:rsid w:val="00DB0BBE"/>
    <w:rsid w:val="00DB0DF5"/>
    <w:rsid w:val="00DB2A6F"/>
    <w:rsid w:val="00DB60F0"/>
    <w:rsid w:val="00DB69A2"/>
    <w:rsid w:val="00DB78C2"/>
    <w:rsid w:val="00DC27BF"/>
    <w:rsid w:val="00DC2E04"/>
    <w:rsid w:val="00DC2E43"/>
    <w:rsid w:val="00DC3511"/>
    <w:rsid w:val="00DC4847"/>
    <w:rsid w:val="00DC5328"/>
    <w:rsid w:val="00DC7A00"/>
    <w:rsid w:val="00DD6243"/>
    <w:rsid w:val="00DD6955"/>
    <w:rsid w:val="00DD72CC"/>
    <w:rsid w:val="00DE05CA"/>
    <w:rsid w:val="00DE1B0D"/>
    <w:rsid w:val="00DE4757"/>
    <w:rsid w:val="00DF20D9"/>
    <w:rsid w:val="00DF75C3"/>
    <w:rsid w:val="00E00A46"/>
    <w:rsid w:val="00E0180C"/>
    <w:rsid w:val="00E01C3D"/>
    <w:rsid w:val="00E057B1"/>
    <w:rsid w:val="00E05F4B"/>
    <w:rsid w:val="00E07DE4"/>
    <w:rsid w:val="00E1266E"/>
    <w:rsid w:val="00E131E5"/>
    <w:rsid w:val="00E144D5"/>
    <w:rsid w:val="00E1474A"/>
    <w:rsid w:val="00E1544B"/>
    <w:rsid w:val="00E16C78"/>
    <w:rsid w:val="00E1736C"/>
    <w:rsid w:val="00E17F9C"/>
    <w:rsid w:val="00E2152D"/>
    <w:rsid w:val="00E222EF"/>
    <w:rsid w:val="00E23050"/>
    <w:rsid w:val="00E2440D"/>
    <w:rsid w:val="00E25F31"/>
    <w:rsid w:val="00E27F5D"/>
    <w:rsid w:val="00E301C2"/>
    <w:rsid w:val="00E34AC8"/>
    <w:rsid w:val="00E35EA6"/>
    <w:rsid w:val="00E375F8"/>
    <w:rsid w:val="00E408AE"/>
    <w:rsid w:val="00E47346"/>
    <w:rsid w:val="00E505AB"/>
    <w:rsid w:val="00E50D89"/>
    <w:rsid w:val="00E513F7"/>
    <w:rsid w:val="00E52C90"/>
    <w:rsid w:val="00E6202F"/>
    <w:rsid w:val="00E637E1"/>
    <w:rsid w:val="00E648B3"/>
    <w:rsid w:val="00E65BF3"/>
    <w:rsid w:val="00E715AA"/>
    <w:rsid w:val="00E7515D"/>
    <w:rsid w:val="00E75EE6"/>
    <w:rsid w:val="00E76666"/>
    <w:rsid w:val="00E85D3E"/>
    <w:rsid w:val="00E9013A"/>
    <w:rsid w:val="00E93F45"/>
    <w:rsid w:val="00E942ED"/>
    <w:rsid w:val="00EA0793"/>
    <w:rsid w:val="00EA25AC"/>
    <w:rsid w:val="00EA4D8D"/>
    <w:rsid w:val="00EA5B62"/>
    <w:rsid w:val="00EB32A4"/>
    <w:rsid w:val="00EB406E"/>
    <w:rsid w:val="00EB45BF"/>
    <w:rsid w:val="00EB70D1"/>
    <w:rsid w:val="00EB76DC"/>
    <w:rsid w:val="00EB7F05"/>
    <w:rsid w:val="00EC47BC"/>
    <w:rsid w:val="00EC5DBA"/>
    <w:rsid w:val="00ED0180"/>
    <w:rsid w:val="00ED64A1"/>
    <w:rsid w:val="00ED70C7"/>
    <w:rsid w:val="00ED795A"/>
    <w:rsid w:val="00EE05CE"/>
    <w:rsid w:val="00EE1C02"/>
    <w:rsid w:val="00EE717F"/>
    <w:rsid w:val="00EE7DAF"/>
    <w:rsid w:val="00EF0582"/>
    <w:rsid w:val="00EF071C"/>
    <w:rsid w:val="00EF1DFD"/>
    <w:rsid w:val="00EF2D35"/>
    <w:rsid w:val="00EF2F14"/>
    <w:rsid w:val="00EF35CF"/>
    <w:rsid w:val="00EF7A69"/>
    <w:rsid w:val="00F02AA0"/>
    <w:rsid w:val="00F0681E"/>
    <w:rsid w:val="00F13DF3"/>
    <w:rsid w:val="00F141E3"/>
    <w:rsid w:val="00F151DE"/>
    <w:rsid w:val="00F15218"/>
    <w:rsid w:val="00F169DC"/>
    <w:rsid w:val="00F24B2F"/>
    <w:rsid w:val="00F25E97"/>
    <w:rsid w:val="00F30053"/>
    <w:rsid w:val="00F319CE"/>
    <w:rsid w:val="00F32107"/>
    <w:rsid w:val="00F3281B"/>
    <w:rsid w:val="00F33C33"/>
    <w:rsid w:val="00F35BBC"/>
    <w:rsid w:val="00F35E09"/>
    <w:rsid w:val="00F44607"/>
    <w:rsid w:val="00F47446"/>
    <w:rsid w:val="00F50B82"/>
    <w:rsid w:val="00F548EE"/>
    <w:rsid w:val="00F55B3E"/>
    <w:rsid w:val="00F561D9"/>
    <w:rsid w:val="00F56203"/>
    <w:rsid w:val="00F57C41"/>
    <w:rsid w:val="00F62E26"/>
    <w:rsid w:val="00F6309D"/>
    <w:rsid w:val="00F65E54"/>
    <w:rsid w:val="00F66BD0"/>
    <w:rsid w:val="00F84A22"/>
    <w:rsid w:val="00F85F49"/>
    <w:rsid w:val="00F92DA7"/>
    <w:rsid w:val="00F948FC"/>
    <w:rsid w:val="00F96A01"/>
    <w:rsid w:val="00F97D10"/>
    <w:rsid w:val="00FA0DFE"/>
    <w:rsid w:val="00FA0DFF"/>
    <w:rsid w:val="00FA252D"/>
    <w:rsid w:val="00FA3243"/>
    <w:rsid w:val="00FA5755"/>
    <w:rsid w:val="00FB09D9"/>
    <w:rsid w:val="00FB1897"/>
    <w:rsid w:val="00FB2AD5"/>
    <w:rsid w:val="00FB2F33"/>
    <w:rsid w:val="00FB4F53"/>
    <w:rsid w:val="00FB54EA"/>
    <w:rsid w:val="00FB57B9"/>
    <w:rsid w:val="00FB5808"/>
    <w:rsid w:val="00FB6977"/>
    <w:rsid w:val="00FB6D95"/>
    <w:rsid w:val="00FB7DF0"/>
    <w:rsid w:val="00FC12E2"/>
    <w:rsid w:val="00FC3AEC"/>
    <w:rsid w:val="00FC4DFE"/>
    <w:rsid w:val="00FC53C3"/>
    <w:rsid w:val="00FD06BE"/>
    <w:rsid w:val="00FD328A"/>
    <w:rsid w:val="00FD4CB1"/>
    <w:rsid w:val="00FE5A25"/>
    <w:rsid w:val="00FE78AB"/>
    <w:rsid w:val="00FE7E83"/>
    <w:rsid w:val="00FF0472"/>
    <w:rsid w:val="00FF06C1"/>
    <w:rsid w:val="00FF1E74"/>
    <w:rsid w:val="00FF2047"/>
    <w:rsid w:val="00FF20FD"/>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B7A326"/>
  <w15:docId w15:val="{1BB394E2-933F-644C-9539-A9098EE7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3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GB" w:eastAsia="en-GB"/>
    </w:rPr>
  </w:style>
  <w:style w:type="paragraph" w:styleId="Heading1">
    <w:name w:val="heading 1"/>
    <w:basedOn w:val="Normal"/>
    <w:next w:val="Normal"/>
    <w:link w:val="Heading1Char"/>
    <w:uiPriority w:val="9"/>
    <w:qFormat/>
    <w:rsid w:val="0046273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F759E" w:themeColor="accent1" w:themeShade="BF"/>
      <w:sz w:val="32"/>
      <w:szCs w:val="32"/>
      <w:bdr w:val="nil"/>
      <w:lang w:val="en-US" w:eastAsia="en-US"/>
    </w:rPr>
  </w:style>
  <w:style w:type="paragraph" w:styleId="Heading2">
    <w:name w:val="heading 2"/>
    <w:basedOn w:val="Normal"/>
    <w:next w:val="Normal"/>
    <w:link w:val="Heading2Char"/>
    <w:uiPriority w:val="9"/>
    <w:unhideWhenUsed/>
    <w:qFormat/>
    <w:rsid w:val="000E62F9"/>
    <w:pPr>
      <w:keepNext/>
      <w:keepLines/>
      <w:pBdr>
        <w:top w:val="nil"/>
        <w:left w:val="nil"/>
        <w:bottom w:val="nil"/>
        <w:right w:val="nil"/>
        <w:between w:val="nil"/>
        <w:bar w:val="nil"/>
      </w:pBdr>
      <w:spacing w:before="200"/>
      <w:outlineLvl w:val="1"/>
    </w:pPr>
    <w:rPr>
      <w:rFonts w:asciiTheme="majorHAnsi" w:eastAsiaTheme="majorEastAsia" w:hAnsiTheme="majorHAnsi" w:cstheme="majorBidi"/>
      <w:b/>
      <w:bCs/>
      <w:color w:val="499BC9" w:themeColor="accent1"/>
      <w:sz w:val="26"/>
      <w:szCs w:val="26"/>
      <w:bdr w:val="nil"/>
      <w:lang w:val="en-US" w:eastAsia="en-US"/>
    </w:rPr>
  </w:style>
  <w:style w:type="paragraph" w:styleId="Heading3">
    <w:name w:val="heading 3"/>
    <w:next w:val="Body"/>
    <w:pPr>
      <w:keepNext/>
      <w:keepLines/>
      <w:spacing w:before="200"/>
      <w:outlineLvl w:val="2"/>
    </w:pPr>
    <w:rPr>
      <w:rFonts w:ascii="Cambria" w:hAnsi="Arial Unicode MS" w:cs="Arial Unicode MS"/>
      <w:b/>
      <w:bCs/>
      <w:color w:val="4F81BD"/>
      <w:sz w:val="24"/>
      <w:szCs w:val="24"/>
      <w:u w:color="4F81BD"/>
    </w:rPr>
  </w:style>
  <w:style w:type="paragraph" w:styleId="Heading4">
    <w:name w:val="heading 4"/>
    <w:basedOn w:val="Normal"/>
    <w:next w:val="Normal"/>
    <w:link w:val="Heading4Char"/>
    <w:uiPriority w:val="9"/>
    <w:semiHidden/>
    <w:unhideWhenUsed/>
    <w:qFormat/>
    <w:rsid w:val="00B52BA6"/>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numbering" w:customStyle="1" w:styleId="List0">
    <w:name w:val="List 0"/>
    <w:basedOn w:val="Lettered"/>
    <w:pPr>
      <w:numPr>
        <w:numId w:val="3"/>
      </w:numPr>
    </w:pPr>
  </w:style>
  <w:style w:type="numbering" w:customStyle="1" w:styleId="Lettered">
    <w:name w:val="Lettered"/>
  </w:style>
  <w:style w:type="paragraph" w:styleId="ListParagraph">
    <w:name w:val="List Paragraph"/>
    <w:pPr>
      <w:ind w:left="720"/>
    </w:pPr>
    <w:rPr>
      <w:rFonts w:hAnsi="Arial Unicode MS" w:cs="Arial Unicode MS"/>
      <w:color w:val="000000"/>
      <w:sz w:val="24"/>
      <w:szCs w:val="24"/>
      <w:u w:color="000000"/>
    </w:rPr>
  </w:style>
  <w:style w:type="numbering" w:customStyle="1" w:styleId="List1">
    <w:name w:val="List 1"/>
    <w:basedOn w:val="ImportedStyle1"/>
    <w:pPr>
      <w:numPr>
        <w:numId w:val="23"/>
      </w:numPr>
    </w:pPr>
  </w:style>
  <w:style w:type="numbering" w:customStyle="1" w:styleId="ImportedStyle1">
    <w:name w:val="Imported Style 1"/>
  </w:style>
  <w:style w:type="numbering" w:customStyle="1" w:styleId="List21">
    <w:name w:val="List 21"/>
    <w:basedOn w:val="ImportedStyle1"/>
    <w:pPr>
      <w:numPr>
        <w:numId w:val="29"/>
      </w:numPr>
    </w:pPr>
  </w:style>
  <w:style w:type="paragraph" w:customStyle="1" w:styleId="NormalBefore0">
    <w:name w:val="Normal + Before:  0&quo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hAnsi="Arial Unicode MS" w:cs="Arial Unicode MS"/>
      <w:color w:val="000000"/>
      <w:sz w:val="24"/>
      <w:szCs w:val="24"/>
      <w:u w:color="000000"/>
    </w:rPr>
  </w:style>
  <w:style w:type="paragraph" w:styleId="CommentText">
    <w:name w:val="annotation text"/>
    <w:basedOn w:val="Normal"/>
    <w:link w:val="CommentTextChar"/>
    <w:uiPriority w:val="99"/>
    <w:unhideWhenUsed/>
    <w:pPr>
      <w:pBdr>
        <w:top w:val="nil"/>
        <w:left w:val="nil"/>
        <w:bottom w:val="nil"/>
        <w:right w:val="nil"/>
        <w:between w:val="nil"/>
        <w:bar w:val="nil"/>
      </w:pBdr>
    </w:pPr>
    <w:rPr>
      <w:bdr w:val="nil"/>
      <w:lang w:val="en-US" w:eastAsia="en-US"/>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Revision">
    <w:name w:val="Revision"/>
    <w:hidden/>
    <w:uiPriority w:val="99"/>
    <w:semiHidden/>
    <w:rsid w:val="005E67D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5E67DA"/>
    <w:pPr>
      <w:pBdr>
        <w:top w:val="nil"/>
        <w:left w:val="nil"/>
        <w:bottom w:val="nil"/>
        <w:right w:val="nil"/>
        <w:between w:val="nil"/>
        <w:bar w:val="nil"/>
      </w:pBdr>
    </w:pPr>
    <w:rPr>
      <w:rFonts w:ascii="Lucida Grande" w:hAnsi="Lucida Grande" w:cs="Lucida Grande"/>
      <w:sz w:val="18"/>
      <w:szCs w:val="18"/>
      <w:bdr w:val="nil"/>
      <w:lang w:val="en-US" w:eastAsia="en-US"/>
    </w:rPr>
  </w:style>
  <w:style w:type="character" w:customStyle="1" w:styleId="BalloonTextChar">
    <w:name w:val="Balloon Text Char"/>
    <w:basedOn w:val="DefaultParagraphFont"/>
    <w:link w:val="BalloonText"/>
    <w:uiPriority w:val="99"/>
    <w:semiHidden/>
    <w:rsid w:val="005E67D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3856CA"/>
    <w:rPr>
      <w:b/>
      <w:bCs/>
      <w:sz w:val="20"/>
      <w:szCs w:val="20"/>
    </w:rPr>
  </w:style>
  <w:style w:type="character" w:customStyle="1" w:styleId="CommentSubjectChar">
    <w:name w:val="Comment Subject Char"/>
    <w:basedOn w:val="CommentTextChar"/>
    <w:link w:val="CommentSubject"/>
    <w:uiPriority w:val="99"/>
    <w:semiHidden/>
    <w:rsid w:val="003856CA"/>
    <w:rPr>
      <w:b/>
      <w:bCs/>
      <w:sz w:val="24"/>
      <w:szCs w:val="24"/>
    </w:rPr>
  </w:style>
  <w:style w:type="paragraph" w:styleId="Footer">
    <w:name w:val="footer"/>
    <w:basedOn w:val="Normal"/>
    <w:link w:val="FooterChar"/>
    <w:uiPriority w:val="99"/>
    <w:unhideWhenUsed/>
    <w:rsid w:val="00FD328A"/>
    <w:pPr>
      <w:pBdr>
        <w:top w:val="nil"/>
        <w:left w:val="nil"/>
        <w:bottom w:val="nil"/>
        <w:right w:val="nil"/>
        <w:between w:val="nil"/>
        <w:bar w:val="nil"/>
      </w:pBdr>
      <w:tabs>
        <w:tab w:val="center" w:pos="4320"/>
        <w:tab w:val="right" w:pos="8640"/>
      </w:tabs>
    </w:pPr>
    <w:rPr>
      <w:bdr w:val="nil"/>
      <w:lang w:val="en-US" w:eastAsia="en-US"/>
    </w:rPr>
  </w:style>
  <w:style w:type="character" w:customStyle="1" w:styleId="FooterChar">
    <w:name w:val="Footer Char"/>
    <w:basedOn w:val="DefaultParagraphFont"/>
    <w:link w:val="Footer"/>
    <w:uiPriority w:val="99"/>
    <w:rsid w:val="00FD328A"/>
    <w:rPr>
      <w:sz w:val="24"/>
      <w:szCs w:val="24"/>
    </w:rPr>
  </w:style>
  <w:style w:type="character" w:customStyle="1" w:styleId="HeaderChar">
    <w:name w:val="Header Char"/>
    <w:basedOn w:val="DefaultParagraphFont"/>
    <w:link w:val="Header"/>
    <w:uiPriority w:val="99"/>
    <w:rsid w:val="003758DF"/>
    <w:rPr>
      <w:rFonts w:hAnsi="Arial Unicode MS" w:cs="Arial Unicode MS"/>
      <w:color w:val="000000"/>
      <w:sz w:val="24"/>
      <w:szCs w:val="24"/>
      <w:u w:color="000000"/>
    </w:rPr>
  </w:style>
  <w:style w:type="character" w:customStyle="1" w:styleId="Heading1Char">
    <w:name w:val="Heading 1 Char"/>
    <w:basedOn w:val="DefaultParagraphFont"/>
    <w:link w:val="Heading1"/>
    <w:uiPriority w:val="9"/>
    <w:rsid w:val="0046273C"/>
    <w:rPr>
      <w:rFonts w:asciiTheme="majorHAnsi" w:eastAsiaTheme="majorEastAsia" w:hAnsiTheme="majorHAnsi" w:cstheme="majorBidi"/>
      <w:color w:val="2F759E" w:themeColor="accent1" w:themeShade="BF"/>
      <w:sz w:val="32"/>
      <w:szCs w:val="32"/>
    </w:rPr>
  </w:style>
  <w:style w:type="character" w:customStyle="1" w:styleId="apple-converted-space">
    <w:name w:val="apple-converted-space"/>
    <w:basedOn w:val="DefaultParagraphFont"/>
    <w:rsid w:val="00CA47B3"/>
  </w:style>
  <w:style w:type="character" w:customStyle="1" w:styleId="slug-doi">
    <w:name w:val="slug-doi"/>
    <w:basedOn w:val="DefaultParagraphFont"/>
    <w:rsid w:val="00CA47B3"/>
  </w:style>
  <w:style w:type="character" w:styleId="Emphasis">
    <w:name w:val="Emphasis"/>
    <w:basedOn w:val="DefaultParagraphFont"/>
    <w:uiPriority w:val="20"/>
    <w:qFormat/>
    <w:rsid w:val="002F6370"/>
    <w:rPr>
      <w:i/>
      <w:iCs/>
    </w:rPr>
  </w:style>
  <w:style w:type="paragraph" w:styleId="NormalWeb">
    <w:name w:val="Normal (Web)"/>
    <w:basedOn w:val="Normal"/>
    <w:uiPriority w:val="99"/>
    <w:unhideWhenUsed/>
    <w:rsid w:val="004D346C"/>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0E62F9"/>
    <w:rPr>
      <w:rFonts w:asciiTheme="majorHAnsi" w:eastAsiaTheme="majorEastAsia" w:hAnsiTheme="majorHAnsi" w:cstheme="majorBidi"/>
      <w:b/>
      <w:bCs/>
      <w:color w:val="499BC9" w:themeColor="accent1"/>
      <w:sz w:val="26"/>
      <w:szCs w:val="26"/>
    </w:rPr>
  </w:style>
  <w:style w:type="character" w:customStyle="1" w:styleId="nlmstring-name">
    <w:name w:val="nlm_string-name"/>
    <w:basedOn w:val="DefaultParagraphFont"/>
    <w:rsid w:val="00D173C9"/>
  </w:style>
  <w:style w:type="character" w:customStyle="1" w:styleId="nlmyear">
    <w:name w:val="nlm_year"/>
    <w:basedOn w:val="DefaultParagraphFont"/>
    <w:rsid w:val="00D173C9"/>
  </w:style>
  <w:style w:type="character" w:customStyle="1" w:styleId="nlmarticle-title">
    <w:name w:val="nlm_article-title"/>
    <w:basedOn w:val="DefaultParagraphFont"/>
    <w:rsid w:val="00D173C9"/>
  </w:style>
  <w:style w:type="character" w:customStyle="1" w:styleId="nlmfpage">
    <w:name w:val="nlm_fpage"/>
    <w:basedOn w:val="DefaultParagraphFont"/>
    <w:rsid w:val="00D173C9"/>
  </w:style>
  <w:style w:type="character" w:customStyle="1" w:styleId="nlmlpage">
    <w:name w:val="nlm_lpage"/>
    <w:basedOn w:val="DefaultParagraphFont"/>
    <w:rsid w:val="00D173C9"/>
  </w:style>
  <w:style w:type="character" w:customStyle="1" w:styleId="FormatvorlageTimesNewRoman">
    <w:name w:val="Formatvorlage Times New Roman"/>
    <w:basedOn w:val="DefaultParagraphFont"/>
    <w:rsid w:val="00C66982"/>
    <w:rPr>
      <w:rFonts w:ascii="Times New Roman" w:hAnsi="Times New Roman"/>
      <w:sz w:val="24"/>
    </w:rPr>
  </w:style>
  <w:style w:type="character" w:customStyle="1" w:styleId="Heading4Char">
    <w:name w:val="Heading 4 Char"/>
    <w:basedOn w:val="DefaultParagraphFont"/>
    <w:link w:val="Heading4"/>
    <w:uiPriority w:val="9"/>
    <w:semiHidden/>
    <w:rsid w:val="00B52BA6"/>
    <w:rPr>
      <w:rFonts w:asciiTheme="majorHAnsi" w:eastAsiaTheme="majorEastAsia" w:hAnsiTheme="majorHAnsi" w:cstheme="majorBidi"/>
      <w:i/>
      <w:iCs/>
      <w:color w:val="2F759E" w:themeColor="accent1" w:themeShade="BF"/>
      <w:sz w:val="24"/>
      <w:szCs w:val="24"/>
      <w:bdr w:val="none" w:sz="0" w:space="0" w:color="auto"/>
      <w:lang w:val="en-GB" w:eastAsia="en-GB"/>
    </w:rPr>
  </w:style>
  <w:style w:type="character" w:customStyle="1" w:styleId="KursivZchn">
    <w:name w:val="Kursiv Zchn"/>
    <w:basedOn w:val="DefaultParagraphFont"/>
    <w:link w:val="Kursiv"/>
    <w:rsid w:val="00F92DA7"/>
    <w:rPr>
      <w:rFonts w:ascii="Arial" w:hAnsi="Arial" w:cs="Arial"/>
      <w:i/>
      <w:sz w:val="22"/>
      <w:szCs w:val="22"/>
      <w:lang w:val="en-GB" w:eastAsia="de-DE"/>
    </w:rPr>
  </w:style>
  <w:style w:type="paragraph" w:customStyle="1" w:styleId="Kursiv">
    <w:name w:val="Kursiv"/>
    <w:basedOn w:val="Normal"/>
    <w:link w:val="KursivZchn"/>
    <w:rsid w:val="00F92DA7"/>
    <w:pPr>
      <w:spacing w:line="360" w:lineRule="auto"/>
      <w:jc w:val="both"/>
    </w:pPr>
    <w:rPr>
      <w:rFonts w:ascii="Arial" w:hAnsi="Arial" w:cs="Arial"/>
      <w:i/>
      <w:sz w:val="22"/>
      <w:szCs w:val="22"/>
      <w:bdr w:val="nil"/>
      <w:lang w:eastAsia="de-DE"/>
    </w:rPr>
  </w:style>
  <w:style w:type="paragraph" w:customStyle="1" w:styleId="Zitate">
    <w:name w:val="Zitate"/>
    <w:basedOn w:val="Normal"/>
    <w:link w:val="ZitateZchn"/>
    <w:autoRedefine/>
    <w:rsid w:val="00530F0C"/>
    <w:pPr>
      <w:spacing w:line="360" w:lineRule="auto"/>
      <w:ind w:left="709"/>
      <w:jc w:val="both"/>
    </w:pPr>
    <w:rPr>
      <w:rFonts w:eastAsia="Times New Roman"/>
      <w:sz w:val="22"/>
      <w:lang w:val="en-AU" w:eastAsia="de-DE"/>
    </w:rPr>
  </w:style>
  <w:style w:type="character" w:customStyle="1" w:styleId="ZitateZchn">
    <w:name w:val="Zitate Zchn"/>
    <w:basedOn w:val="DefaultParagraphFont"/>
    <w:link w:val="Zitate"/>
    <w:rsid w:val="00530F0C"/>
    <w:rPr>
      <w:rFonts w:eastAsia="Times New Roman"/>
      <w:sz w:val="22"/>
      <w:szCs w:val="24"/>
      <w:bdr w:val="none" w:sz="0" w:space="0" w:color="auto"/>
      <w:lang w:val="en-AU" w:eastAsia="de-DE"/>
    </w:rPr>
  </w:style>
  <w:style w:type="paragraph" w:customStyle="1" w:styleId="EndNoteBibliography">
    <w:name w:val="EndNote Bibliography"/>
    <w:basedOn w:val="Normal"/>
    <w:link w:val="EndNoteBibliographyChar"/>
    <w:rsid w:val="009B232B"/>
    <w:pPr>
      <w:spacing w:after="200"/>
    </w:pPr>
    <w:rPr>
      <w:rFonts w:ascii="Calibri" w:eastAsiaTheme="minorEastAsia" w:hAnsi="Calibri" w:cstheme="minorBidi"/>
      <w:noProof/>
      <w:sz w:val="22"/>
      <w:szCs w:val="22"/>
      <w:lang w:val="en-AU" w:eastAsia="en-AU"/>
    </w:rPr>
  </w:style>
  <w:style w:type="character" w:customStyle="1" w:styleId="EndNoteBibliographyChar">
    <w:name w:val="EndNote Bibliography Char"/>
    <w:basedOn w:val="DefaultParagraphFont"/>
    <w:link w:val="EndNoteBibliography"/>
    <w:rsid w:val="009B232B"/>
    <w:rPr>
      <w:rFonts w:ascii="Calibri" w:eastAsiaTheme="minorEastAsia" w:hAnsi="Calibri" w:cstheme="minorBidi"/>
      <w:noProof/>
      <w:sz w:val="22"/>
      <w:szCs w:val="22"/>
      <w:bdr w:val="none" w:sz="0" w:space="0" w:color="auto"/>
      <w:lang w:val="en-AU" w:eastAsia="en-AU"/>
    </w:rPr>
  </w:style>
  <w:style w:type="character" w:customStyle="1" w:styleId="UnresolvedMention1">
    <w:name w:val="Unresolved Mention1"/>
    <w:basedOn w:val="DefaultParagraphFont"/>
    <w:uiPriority w:val="99"/>
    <w:semiHidden/>
    <w:unhideWhenUsed/>
    <w:rsid w:val="00BC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48914">
      <w:bodyDiv w:val="1"/>
      <w:marLeft w:val="0"/>
      <w:marRight w:val="0"/>
      <w:marTop w:val="0"/>
      <w:marBottom w:val="0"/>
      <w:divBdr>
        <w:top w:val="none" w:sz="0" w:space="0" w:color="auto"/>
        <w:left w:val="none" w:sz="0" w:space="0" w:color="auto"/>
        <w:bottom w:val="none" w:sz="0" w:space="0" w:color="auto"/>
        <w:right w:val="none" w:sz="0" w:space="0" w:color="auto"/>
      </w:divBdr>
    </w:div>
    <w:div w:id="404229691">
      <w:bodyDiv w:val="1"/>
      <w:marLeft w:val="0"/>
      <w:marRight w:val="0"/>
      <w:marTop w:val="0"/>
      <w:marBottom w:val="0"/>
      <w:divBdr>
        <w:top w:val="none" w:sz="0" w:space="0" w:color="auto"/>
        <w:left w:val="none" w:sz="0" w:space="0" w:color="auto"/>
        <w:bottom w:val="none" w:sz="0" w:space="0" w:color="auto"/>
        <w:right w:val="none" w:sz="0" w:space="0" w:color="auto"/>
      </w:divBdr>
    </w:div>
    <w:div w:id="438456385">
      <w:bodyDiv w:val="1"/>
      <w:marLeft w:val="0"/>
      <w:marRight w:val="0"/>
      <w:marTop w:val="0"/>
      <w:marBottom w:val="0"/>
      <w:divBdr>
        <w:top w:val="none" w:sz="0" w:space="0" w:color="auto"/>
        <w:left w:val="none" w:sz="0" w:space="0" w:color="auto"/>
        <w:bottom w:val="none" w:sz="0" w:space="0" w:color="auto"/>
        <w:right w:val="none" w:sz="0" w:space="0" w:color="auto"/>
      </w:divBdr>
      <w:divsChild>
        <w:div w:id="1664120854">
          <w:marLeft w:val="0"/>
          <w:marRight w:val="0"/>
          <w:marTop w:val="0"/>
          <w:marBottom w:val="0"/>
          <w:divBdr>
            <w:top w:val="none" w:sz="0" w:space="0" w:color="auto"/>
            <w:left w:val="none" w:sz="0" w:space="0" w:color="auto"/>
            <w:bottom w:val="none" w:sz="0" w:space="0" w:color="auto"/>
            <w:right w:val="none" w:sz="0" w:space="0" w:color="auto"/>
          </w:divBdr>
          <w:divsChild>
            <w:div w:id="916791588">
              <w:marLeft w:val="0"/>
              <w:marRight w:val="0"/>
              <w:marTop w:val="0"/>
              <w:marBottom w:val="0"/>
              <w:divBdr>
                <w:top w:val="none" w:sz="0" w:space="0" w:color="auto"/>
                <w:left w:val="none" w:sz="0" w:space="0" w:color="auto"/>
                <w:bottom w:val="none" w:sz="0" w:space="0" w:color="auto"/>
                <w:right w:val="none" w:sz="0" w:space="0" w:color="auto"/>
              </w:divBdr>
              <w:divsChild>
                <w:div w:id="164131559">
                  <w:marLeft w:val="0"/>
                  <w:marRight w:val="0"/>
                  <w:marTop w:val="0"/>
                  <w:marBottom w:val="0"/>
                  <w:divBdr>
                    <w:top w:val="none" w:sz="0" w:space="0" w:color="auto"/>
                    <w:left w:val="none" w:sz="0" w:space="0" w:color="auto"/>
                    <w:bottom w:val="none" w:sz="0" w:space="0" w:color="auto"/>
                    <w:right w:val="none" w:sz="0" w:space="0" w:color="auto"/>
                  </w:divBdr>
                  <w:divsChild>
                    <w:div w:id="15040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9171">
      <w:bodyDiv w:val="1"/>
      <w:marLeft w:val="0"/>
      <w:marRight w:val="0"/>
      <w:marTop w:val="0"/>
      <w:marBottom w:val="0"/>
      <w:divBdr>
        <w:top w:val="none" w:sz="0" w:space="0" w:color="auto"/>
        <w:left w:val="none" w:sz="0" w:space="0" w:color="auto"/>
        <w:bottom w:val="none" w:sz="0" w:space="0" w:color="auto"/>
        <w:right w:val="none" w:sz="0" w:space="0" w:color="auto"/>
      </w:divBdr>
    </w:div>
    <w:div w:id="785541216">
      <w:bodyDiv w:val="1"/>
      <w:marLeft w:val="0"/>
      <w:marRight w:val="0"/>
      <w:marTop w:val="0"/>
      <w:marBottom w:val="0"/>
      <w:divBdr>
        <w:top w:val="none" w:sz="0" w:space="0" w:color="auto"/>
        <w:left w:val="none" w:sz="0" w:space="0" w:color="auto"/>
        <w:bottom w:val="none" w:sz="0" w:space="0" w:color="auto"/>
        <w:right w:val="none" w:sz="0" w:space="0" w:color="auto"/>
      </w:divBdr>
    </w:div>
    <w:div w:id="829836032">
      <w:bodyDiv w:val="1"/>
      <w:marLeft w:val="0"/>
      <w:marRight w:val="0"/>
      <w:marTop w:val="0"/>
      <w:marBottom w:val="0"/>
      <w:divBdr>
        <w:top w:val="none" w:sz="0" w:space="0" w:color="auto"/>
        <w:left w:val="none" w:sz="0" w:space="0" w:color="auto"/>
        <w:bottom w:val="none" w:sz="0" w:space="0" w:color="auto"/>
        <w:right w:val="none" w:sz="0" w:space="0" w:color="auto"/>
      </w:divBdr>
    </w:div>
    <w:div w:id="852886089">
      <w:bodyDiv w:val="1"/>
      <w:marLeft w:val="0"/>
      <w:marRight w:val="0"/>
      <w:marTop w:val="0"/>
      <w:marBottom w:val="0"/>
      <w:divBdr>
        <w:top w:val="none" w:sz="0" w:space="0" w:color="auto"/>
        <w:left w:val="none" w:sz="0" w:space="0" w:color="auto"/>
        <w:bottom w:val="none" w:sz="0" w:space="0" w:color="auto"/>
        <w:right w:val="none" w:sz="0" w:space="0" w:color="auto"/>
      </w:divBdr>
    </w:div>
    <w:div w:id="981815064">
      <w:bodyDiv w:val="1"/>
      <w:marLeft w:val="0"/>
      <w:marRight w:val="0"/>
      <w:marTop w:val="0"/>
      <w:marBottom w:val="0"/>
      <w:divBdr>
        <w:top w:val="none" w:sz="0" w:space="0" w:color="auto"/>
        <w:left w:val="none" w:sz="0" w:space="0" w:color="auto"/>
        <w:bottom w:val="none" w:sz="0" w:space="0" w:color="auto"/>
        <w:right w:val="none" w:sz="0" w:space="0" w:color="auto"/>
      </w:divBdr>
      <w:divsChild>
        <w:div w:id="468060418">
          <w:marLeft w:val="1380"/>
          <w:marRight w:val="0"/>
          <w:marTop w:val="0"/>
          <w:marBottom w:val="600"/>
          <w:divBdr>
            <w:top w:val="none" w:sz="0" w:space="0" w:color="auto"/>
            <w:left w:val="none" w:sz="0" w:space="0" w:color="auto"/>
            <w:bottom w:val="none" w:sz="0" w:space="0" w:color="auto"/>
            <w:right w:val="none" w:sz="0" w:space="0" w:color="auto"/>
          </w:divBdr>
        </w:div>
        <w:div w:id="1953442018">
          <w:marLeft w:val="0"/>
          <w:marRight w:val="0"/>
          <w:marTop w:val="0"/>
          <w:marBottom w:val="0"/>
          <w:divBdr>
            <w:top w:val="single" w:sz="36" w:space="1" w:color="606FDB"/>
            <w:left w:val="single" w:sz="36" w:space="1" w:color="606FDB"/>
            <w:bottom w:val="single" w:sz="36" w:space="1" w:color="606FDB"/>
            <w:right w:val="single" w:sz="36" w:space="1" w:color="606FDB"/>
          </w:divBdr>
          <w:divsChild>
            <w:div w:id="195629913">
              <w:marLeft w:val="0"/>
              <w:marRight w:val="0"/>
              <w:marTop w:val="0"/>
              <w:marBottom w:val="0"/>
              <w:divBdr>
                <w:top w:val="none" w:sz="0" w:space="0" w:color="auto"/>
                <w:left w:val="none" w:sz="0" w:space="0" w:color="auto"/>
                <w:bottom w:val="none" w:sz="0" w:space="0" w:color="auto"/>
                <w:right w:val="none" w:sz="0" w:space="0" w:color="auto"/>
              </w:divBdr>
            </w:div>
          </w:divsChild>
        </w:div>
        <w:div w:id="2072338560">
          <w:marLeft w:val="0"/>
          <w:marRight w:val="0"/>
          <w:marTop w:val="240"/>
          <w:marBottom w:val="0"/>
          <w:divBdr>
            <w:top w:val="none" w:sz="0" w:space="0" w:color="auto"/>
            <w:left w:val="none" w:sz="0" w:space="0" w:color="auto"/>
            <w:bottom w:val="none" w:sz="0" w:space="0" w:color="auto"/>
            <w:right w:val="none" w:sz="0" w:space="0" w:color="auto"/>
          </w:divBdr>
        </w:div>
      </w:divsChild>
    </w:div>
    <w:div w:id="1049840666">
      <w:bodyDiv w:val="1"/>
      <w:marLeft w:val="0"/>
      <w:marRight w:val="0"/>
      <w:marTop w:val="0"/>
      <w:marBottom w:val="0"/>
      <w:divBdr>
        <w:top w:val="none" w:sz="0" w:space="0" w:color="auto"/>
        <w:left w:val="none" w:sz="0" w:space="0" w:color="auto"/>
        <w:bottom w:val="none" w:sz="0" w:space="0" w:color="auto"/>
        <w:right w:val="none" w:sz="0" w:space="0" w:color="auto"/>
      </w:divBdr>
    </w:div>
    <w:div w:id="1105658962">
      <w:bodyDiv w:val="1"/>
      <w:marLeft w:val="0"/>
      <w:marRight w:val="0"/>
      <w:marTop w:val="0"/>
      <w:marBottom w:val="0"/>
      <w:divBdr>
        <w:top w:val="none" w:sz="0" w:space="0" w:color="auto"/>
        <w:left w:val="none" w:sz="0" w:space="0" w:color="auto"/>
        <w:bottom w:val="none" w:sz="0" w:space="0" w:color="auto"/>
        <w:right w:val="none" w:sz="0" w:space="0" w:color="auto"/>
      </w:divBdr>
    </w:div>
    <w:div w:id="1117599481">
      <w:bodyDiv w:val="1"/>
      <w:marLeft w:val="0"/>
      <w:marRight w:val="0"/>
      <w:marTop w:val="0"/>
      <w:marBottom w:val="0"/>
      <w:divBdr>
        <w:top w:val="none" w:sz="0" w:space="0" w:color="auto"/>
        <w:left w:val="none" w:sz="0" w:space="0" w:color="auto"/>
        <w:bottom w:val="none" w:sz="0" w:space="0" w:color="auto"/>
        <w:right w:val="none" w:sz="0" w:space="0" w:color="auto"/>
      </w:divBdr>
    </w:div>
    <w:div w:id="1180896002">
      <w:bodyDiv w:val="1"/>
      <w:marLeft w:val="0"/>
      <w:marRight w:val="0"/>
      <w:marTop w:val="0"/>
      <w:marBottom w:val="0"/>
      <w:divBdr>
        <w:top w:val="none" w:sz="0" w:space="0" w:color="auto"/>
        <w:left w:val="none" w:sz="0" w:space="0" w:color="auto"/>
        <w:bottom w:val="none" w:sz="0" w:space="0" w:color="auto"/>
        <w:right w:val="none" w:sz="0" w:space="0" w:color="auto"/>
      </w:divBdr>
    </w:div>
    <w:div w:id="1228300895">
      <w:bodyDiv w:val="1"/>
      <w:marLeft w:val="0"/>
      <w:marRight w:val="0"/>
      <w:marTop w:val="0"/>
      <w:marBottom w:val="0"/>
      <w:divBdr>
        <w:top w:val="none" w:sz="0" w:space="0" w:color="auto"/>
        <w:left w:val="none" w:sz="0" w:space="0" w:color="auto"/>
        <w:bottom w:val="none" w:sz="0" w:space="0" w:color="auto"/>
        <w:right w:val="none" w:sz="0" w:space="0" w:color="auto"/>
      </w:divBdr>
    </w:div>
    <w:div w:id="1636369107">
      <w:bodyDiv w:val="1"/>
      <w:marLeft w:val="0"/>
      <w:marRight w:val="0"/>
      <w:marTop w:val="0"/>
      <w:marBottom w:val="0"/>
      <w:divBdr>
        <w:top w:val="none" w:sz="0" w:space="0" w:color="auto"/>
        <w:left w:val="none" w:sz="0" w:space="0" w:color="auto"/>
        <w:bottom w:val="none" w:sz="0" w:space="0" w:color="auto"/>
        <w:right w:val="none" w:sz="0" w:space="0" w:color="auto"/>
      </w:divBdr>
    </w:div>
    <w:div w:id="1639727791">
      <w:bodyDiv w:val="1"/>
      <w:marLeft w:val="0"/>
      <w:marRight w:val="0"/>
      <w:marTop w:val="0"/>
      <w:marBottom w:val="0"/>
      <w:divBdr>
        <w:top w:val="none" w:sz="0" w:space="0" w:color="auto"/>
        <w:left w:val="none" w:sz="0" w:space="0" w:color="auto"/>
        <w:bottom w:val="none" w:sz="0" w:space="0" w:color="auto"/>
        <w:right w:val="none" w:sz="0" w:space="0" w:color="auto"/>
      </w:divBdr>
    </w:div>
    <w:div w:id="1639727867">
      <w:bodyDiv w:val="1"/>
      <w:marLeft w:val="0"/>
      <w:marRight w:val="0"/>
      <w:marTop w:val="0"/>
      <w:marBottom w:val="0"/>
      <w:divBdr>
        <w:top w:val="none" w:sz="0" w:space="0" w:color="auto"/>
        <w:left w:val="none" w:sz="0" w:space="0" w:color="auto"/>
        <w:bottom w:val="none" w:sz="0" w:space="0" w:color="auto"/>
        <w:right w:val="none" w:sz="0" w:space="0" w:color="auto"/>
      </w:divBdr>
    </w:div>
    <w:div w:id="1781799461">
      <w:bodyDiv w:val="1"/>
      <w:marLeft w:val="0"/>
      <w:marRight w:val="0"/>
      <w:marTop w:val="0"/>
      <w:marBottom w:val="0"/>
      <w:divBdr>
        <w:top w:val="none" w:sz="0" w:space="0" w:color="auto"/>
        <w:left w:val="none" w:sz="0" w:space="0" w:color="auto"/>
        <w:bottom w:val="none" w:sz="0" w:space="0" w:color="auto"/>
        <w:right w:val="none" w:sz="0" w:space="0" w:color="auto"/>
      </w:divBdr>
    </w:div>
    <w:div w:id="1859347225">
      <w:bodyDiv w:val="1"/>
      <w:marLeft w:val="0"/>
      <w:marRight w:val="0"/>
      <w:marTop w:val="0"/>
      <w:marBottom w:val="0"/>
      <w:divBdr>
        <w:top w:val="none" w:sz="0" w:space="0" w:color="auto"/>
        <w:left w:val="none" w:sz="0" w:space="0" w:color="auto"/>
        <w:bottom w:val="none" w:sz="0" w:space="0" w:color="auto"/>
        <w:right w:val="none" w:sz="0" w:space="0" w:color="auto"/>
      </w:divBdr>
    </w:div>
    <w:div w:id="2059821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17852951011077998" TargetMode="External"/><Relationship Id="rId13" Type="http://schemas.openxmlformats.org/officeDocument/2006/relationships/hyperlink" Target="https://doi.org/10.1016/j.smr.2017.05.00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ts.edu.au/staff/daryl.adai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s.edu.au/staff/nico.schulenkorf" TargetMode="External"/><Relationship Id="rId5" Type="http://schemas.openxmlformats.org/officeDocument/2006/relationships/webSettings" Target="webSettings.xml"/><Relationship Id="rId15" Type="http://schemas.openxmlformats.org/officeDocument/2006/relationships/hyperlink" Target="https://doi.org/10.1016/j.smr.2017.06.002" TargetMode="External"/><Relationship Id="rId10" Type="http://schemas.openxmlformats.org/officeDocument/2006/relationships/hyperlink" Target="http://dx.doi.org/10.1016/j.smr.2016.11.00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16184742.2014.997773" TargetMode="External"/><Relationship Id="rId14" Type="http://schemas.openxmlformats.org/officeDocument/2006/relationships/hyperlink" Target="http://spetsesmarathon.com/organization-award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F8972-4154-9543-AA13-E6FB3710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9172</Words>
  <Characters>52287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 Schulenkorf</dc:creator>
  <cp:lastModifiedBy>Chrysostomos Giannoulakis</cp:lastModifiedBy>
  <cp:revision>5</cp:revision>
  <cp:lastPrinted>2018-09-10T03:48:00Z</cp:lastPrinted>
  <dcterms:created xsi:type="dcterms:W3CDTF">2018-10-21T23:00:00Z</dcterms:created>
  <dcterms:modified xsi:type="dcterms:W3CDTF">2018-10-23T13:12:00Z</dcterms:modified>
</cp:coreProperties>
</file>