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B4F94" w14:textId="77777777" w:rsidR="00AB5299" w:rsidRPr="008A0BD6" w:rsidRDefault="00AB5299" w:rsidP="008A0BD6">
      <w:pPr>
        <w:jc w:val="both"/>
        <w:rPr>
          <w:rFonts w:ascii="Times New Roman" w:hAnsi="Times New Roman" w:cs="Times New Roman"/>
          <w:b/>
          <w:sz w:val="24"/>
          <w:szCs w:val="24"/>
        </w:rPr>
      </w:pPr>
    </w:p>
    <w:p w14:paraId="4E6AB850" w14:textId="573912CC" w:rsidR="00B8687F" w:rsidRPr="008A0BD6" w:rsidRDefault="00B8687F" w:rsidP="001A59AD">
      <w:pPr>
        <w:jc w:val="center"/>
        <w:rPr>
          <w:rFonts w:ascii="Times New Roman" w:hAnsi="Times New Roman" w:cs="Times New Roman"/>
          <w:b/>
          <w:sz w:val="24"/>
          <w:szCs w:val="24"/>
        </w:rPr>
      </w:pPr>
      <w:r w:rsidRPr="00BD02C3">
        <w:rPr>
          <w:rFonts w:ascii="Times New Roman" w:hAnsi="Times New Roman" w:cs="Times New Roman"/>
          <w:b/>
          <w:sz w:val="28"/>
          <w:szCs w:val="24"/>
        </w:rPr>
        <w:t>A</w:t>
      </w:r>
      <w:r w:rsidR="00AA2002" w:rsidRPr="00BD02C3">
        <w:rPr>
          <w:rFonts w:ascii="Times New Roman" w:hAnsi="Times New Roman" w:cs="Times New Roman"/>
          <w:b/>
          <w:sz w:val="28"/>
          <w:szCs w:val="24"/>
        </w:rPr>
        <w:t xml:space="preserve"> sponsorship action plan for</w:t>
      </w:r>
      <w:r w:rsidR="00D834B7" w:rsidRPr="00BD02C3">
        <w:rPr>
          <w:rFonts w:ascii="Times New Roman" w:hAnsi="Times New Roman" w:cs="Times New Roman"/>
          <w:b/>
          <w:sz w:val="28"/>
          <w:szCs w:val="24"/>
        </w:rPr>
        <w:t xml:space="preserve"> increasing diversity in</w:t>
      </w:r>
      <w:r w:rsidR="00AA2002" w:rsidRPr="00BD02C3">
        <w:rPr>
          <w:rFonts w:ascii="Times New Roman" w:hAnsi="Times New Roman" w:cs="Times New Roman"/>
          <w:b/>
          <w:sz w:val="28"/>
          <w:szCs w:val="24"/>
        </w:rPr>
        <w:t xml:space="preserve"> </w:t>
      </w:r>
      <w:r w:rsidRPr="00BD02C3">
        <w:rPr>
          <w:rFonts w:ascii="Times New Roman" w:hAnsi="Times New Roman" w:cs="Times New Roman"/>
          <w:b/>
          <w:sz w:val="28"/>
          <w:szCs w:val="24"/>
        </w:rPr>
        <w:t>STEMM</w:t>
      </w:r>
    </w:p>
    <w:p w14:paraId="0145DFA2" w14:textId="761CB4D3" w:rsidR="006E7382" w:rsidRPr="00DE532F" w:rsidRDefault="006E7382" w:rsidP="008A0BD6">
      <w:pPr>
        <w:tabs>
          <w:tab w:val="left" w:pos="2362"/>
        </w:tabs>
        <w:jc w:val="both"/>
        <w:rPr>
          <w:rFonts w:ascii="Times New Roman" w:hAnsi="Times New Roman" w:cs="Times New Roman"/>
          <w:sz w:val="24"/>
          <w:szCs w:val="24"/>
        </w:rPr>
      </w:pPr>
    </w:p>
    <w:p w14:paraId="708A2CD2" w14:textId="5420D693" w:rsidR="00DE532F" w:rsidRPr="00DE532F" w:rsidRDefault="00DE532F" w:rsidP="008A0BD6">
      <w:pPr>
        <w:tabs>
          <w:tab w:val="left" w:pos="2362"/>
        </w:tabs>
        <w:jc w:val="both"/>
        <w:rPr>
          <w:rFonts w:ascii="Times New Roman" w:hAnsi="Times New Roman" w:cs="Times New Roman"/>
          <w:sz w:val="24"/>
          <w:szCs w:val="24"/>
        </w:rPr>
      </w:pPr>
      <w:r w:rsidRPr="00DE532F">
        <w:rPr>
          <w:rFonts w:ascii="Times New Roman" w:hAnsi="Times New Roman" w:cs="Times New Roman"/>
          <w:sz w:val="24"/>
          <w:szCs w:val="24"/>
        </w:rPr>
        <w:t xml:space="preserve">Wilhelmina May </w:t>
      </w:r>
      <w:r w:rsidR="00314D1E" w:rsidRPr="00DE532F">
        <w:rPr>
          <w:rFonts w:ascii="Times New Roman" w:hAnsi="Times New Roman" w:cs="Times New Roman"/>
          <w:sz w:val="24"/>
          <w:szCs w:val="24"/>
        </w:rPr>
        <w:t>Huston</w:t>
      </w:r>
      <w:r w:rsidR="008A0BD6" w:rsidRPr="00DE532F">
        <w:rPr>
          <w:rFonts w:ascii="Times New Roman" w:hAnsi="Times New Roman" w:cs="Times New Roman"/>
          <w:sz w:val="24"/>
          <w:szCs w:val="24"/>
          <w:vertAlign w:val="superscript"/>
        </w:rPr>
        <w:t>1</w:t>
      </w:r>
      <w:r w:rsidR="00EA2DA6">
        <w:rPr>
          <w:rFonts w:ascii="Times New Roman" w:hAnsi="Times New Roman" w:cs="Times New Roman"/>
          <w:sz w:val="24"/>
          <w:szCs w:val="24"/>
          <w:vertAlign w:val="superscript"/>
        </w:rPr>
        <w:t>*</w:t>
      </w:r>
      <w:r w:rsidR="00314D1E" w:rsidRPr="00DE532F">
        <w:rPr>
          <w:rFonts w:ascii="Times New Roman" w:hAnsi="Times New Roman" w:cs="Times New Roman"/>
          <w:sz w:val="24"/>
          <w:szCs w:val="24"/>
        </w:rPr>
        <w:t xml:space="preserve">, </w:t>
      </w:r>
      <w:r w:rsidRPr="00DE532F">
        <w:rPr>
          <w:rFonts w:ascii="Times New Roman" w:hAnsi="Times New Roman" w:cs="Times New Roman"/>
          <w:sz w:val="24"/>
          <w:szCs w:val="24"/>
        </w:rPr>
        <w:t>Wilhelmina.Huston@uts.edu.au</w:t>
      </w:r>
    </w:p>
    <w:p w14:paraId="33331BDE" w14:textId="1D8972A7" w:rsidR="00DE532F" w:rsidRPr="00DE532F" w:rsidRDefault="00DE532F" w:rsidP="008A0BD6">
      <w:pPr>
        <w:tabs>
          <w:tab w:val="left" w:pos="2362"/>
        </w:tabs>
        <w:jc w:val="both"/>
        <w:rPr>
          <w:rFonts w:ascii="Times New Roman" w:hAnsi="Times New Roman" w:cs="Times New Roman"/>
          <w:sz w:val="24"/>
          <w:szCs w:val="24"/>
        </w:rPr>
      </w:pPr>
      <w:r w:rsidRPr="00DE532F">
        <w:rPr>
          <w:rFonts w:ascii="Times New Roman" w:hAnsi="Times New Roman" w:cs="Times New Roman"/>
          <w:sz w:val="24"/>
          <w:szCs w:val="24"/>
        </w:rPr>
        <w:t>Charles Cranfield</w:t>
      </w:r>
      <w:r w:rsidRPr="00DE532F">
        <w:rPr>
          <w:rFonts w:ascii="Times New Roman" w:hAnsi="Times New Roman" w:cs="Times New Roman"/>
          <w:sz w:val="24"/>
          <w:szCs w:val="24"/>
          <w:vertAlign w:val="superscript"/>
        </w:rPr>
        <w:t>1</w:t>
      </w:r>
      <w:r w:rsidR="002F7606" w:rsidRPr="00DE532F">
        <w:rPr>
          <w:rFonts w:ascii="Times New Roman" w:hAnsi="Times New Roman" w:cs="Times New Roman"/>
          <w:sz w:val="24"/>
          <w:szCs w:val="24"/>
        </w:rPr>
        <w:t xml:space="preserve">, </w:t>
      </w:r>
      <w:r w:rsidRPr="00DE532F">
        <w:rPr>
          <w:rFonts w:ascii="Times New Roman" w:hAnsi="Times New Roman" w:cs="Times New Roman"/>
          <w:sz w:val="24"/>
          <w:szCs w:val="24"/>
        </w:rPr>
        <w:t>Charles.Cranfield@uts.edu.au</w:t>
      </w:r>
    </w:p>
    <w:p w14:paraId="42DEE135" w14:textId="208DDB53" w:rsidR="00DE532F" w:rsidRPr="00DE532F" w:rsidRDefault="00DE532F" w:rsidP="008A0BD6">
      <w:pPr>
        <w:tabs>
          <w:tab w:val="left" w:pos="2362"/>
        </w:tabs>
        <w:jc w:val="both"/>
        <w:rPr>
          <w:rFonts w:ascii="Times New Roman" w:hAnsi="Times New Roman" w:cs="Times New Roman"/>
          <w:sz w:val="24"/>
          <w:szCs w:val="24"/>
        </w:rPr>
      </w:pPr>
      <w:r w:rsidRPr="00DE532F">
        <w:rPr>
          <w:rFonts w:ascii="Times New Roman" w:hAnsi="Times New Roman" w:cs="Times New Roman"/>
          <w:sz w:val="24"/>
          <w:szCs w:val="24"/>
        </w:rPr>
        <w:t xml:space="preserve">Shari </w:t>
      </w:r>
      <w:r w:rsidR="002F7606" w:rsidRPr="00DE532F">
        <w:rPr>
          <w:rFonts w:ascii="Times New Roman" w:hAnsi="Times New Roman" w:cs="Times New Roman"/>
          <w:sz w:val="24"/>
          <w:szCs w:val="24"/>
        </w:rPr>
        <w:t>Forbes</w:t>
      </w:r>
      <w:r w:rsidRPr="00DE532F">
        <w:rPr>
          <w:rFonts w:ascii="Times New Roman" w:hAnsi="Times New Roman" w:cs="Times New Roman"/>
          <w:sz w:val="24"/>
          <w:szCs w:val="24"/>
          <w:vertAlign w:val="superscript"/>
        </w:rPr>
        <w:t>2</w:t>
      </w:r>
      <w:r w:rsidR="002F7606" w:rsidRPr="00DE532F">
        <w:rPr>
          <w:rFonts w:ascii="Times New Roman" w:hAnsi="Times New Roman" w:cs="Times New Roman"/>
          <w:sz w:val="24"/>
          <w:szCs w:val="24"/>
        </w:rPr>
        <w:t>,</w:t>
      </w:r>
      <w:r w:rsidR="003778DC" w:rsidRPr="00DE532F">
        <w:rPr>
          <w:rFonts w:ascii="Times New Roman" w:hAnsi="Times New Roman" w:cs="Times New Roman"/>
          <w:sz w:val="24"/>
          <w:szCs w:val="24"/>
        </w:rPr>
        <w:t xml:space="preserve"> </w:t>
      </w:r>
      <w:r w:rsidRPr="00DE532F">
        <w:rPr>
          <w:rFonts w:ascii="Times New Roman" w:hAnsi="Times New Roman" w:cs="Times New Roman"/>
          <w:sz w:val="24"/>
          <w:szCs w:val="24"/>
        </w:rPr>
        <w:t>Shari.Forbes@uqtr.ca</w:t>
      </w:r>
    </w:p>
    <w:p w14:paraId="44A9ED27" w14:textId="5CB1AC29" w:rsidR="00ED45FD" w:rsidRPr="00DE532F" w:rsidRDefault="00DE532F" w:rsidP="008A0BD6">
      <w:pPr>
        <w:tabs>
          <w:tab w:val="left" w:pos="2362"/>
        </w:tabs>
        <w:jc w:val="both"/>
        <w:rPr>
          <w:rFonts w:ascii="Times New Roman" w:hAnsi="Times New Roman" w:cs="Times New Roman"/>
          <w:sz w:val="24"/>
          <w:szCs w:val="24"/>
        </w:rPr>
      </w:pPr>
      <w:r w:rsidRPr="00DE532F">
        <w:rPr>
          <w:rFonts w:ascii="Times New Roman" w:hAnsi="Times New Roman" w:cs="Times New Roman"/>
          <w:sz w:val="24"/>
          <w:szCs w:val="24"/>
        </w:rPr>
        <w:t>And</w:t>
      </w:r>
      <w:r w:rsidR="00937A7A">
        <w:rPr>
          <w:rFonts w:ascii="Times New Roman" w:hAnsi="Times New Roman" w:cs="Times New Roman"/>
          <w:sz w:val="24"/>
          <w:szCs w:val="24"/>
        </w:rPr>
        <w:t>y</w:t>
      </w:r>
      <w:r w:rsidRPr="00DE532F">
        <w:rPr>
          <w:rFonts w:ascii="Times New Roman" w:hAnsi="Times New Roman" w:cs="Times New Roman"/>
          <w:sz w:val="24"/>
          <w:szCs w:val="24"/>
        </w:rPr>
        <w:t xml:space="preserve"> Leigh</w:t>
      </w:r>
      <w:r w:rsidRPr="00DE532F">
        <w:rPr>
          <w:rFonts w:ascii="Times New Roman" w:hAnsi="Times New Roman" w:cs="Times New Roman"/>
          <w:sz w:val="24"/>
          <w:szCs w:val="24"/>
          <w:vertAlign w:val="superscript"/>
        </w:rPr>
        <w:t>1</w:t>
      </w:r>
      <w:r>
        <w:rPr>
          <w:rFonts w:ascii="Times New Roman" w:hAnsi="Times New Roman" w:cs="Times New Roman"/>
          <w:sz w:val="24"/>
          <w:szCs w:val="24"/>
        </w:rPr>
        <w:t>, Andrea.Leigh@uts.edu.au</w:t>
      </w:r>
    </w:p>
    <w:p w14:paraId="6A93327F" w14:textId="315BCC02" w:rsidR="003778DC" w:rsidRDefault="003778DC" w:rsidP="008A0BD6">
      <w:pPr>
        <w:tabs>
          <w:tab w:val="left" w:pos="2362"/>
        </w:tabs>
        <w:jc w:val="both"/>
        <w:rPr>
          <w:rFonts w:ascii="Times New Roman" w:hAnsi="Times New Roman" w:cs="Times New Roman"/>
          <w:sz w:val="24"/>
          <w:szCs w:val="24"/>
        </w:rPr>
      </w:pPr>
    </w:p>
    <w:p w14:paraId="232451DC" w14:textId="3505A09F" w:rsidR="005A127F" w:rsidRDefault="00D92509" w:rsidP="008A0BD6">
      <w:pPr>
        <w:pStyle w:val="ListParagraph"/>
        <w:numPr>
          <w:ilvl w:val="0"/>
          <w:numId w:val="3"/>
        </w:numPr>
        <w:tabs>
          <w:tab w:val="left" w:pos="2362"/>
        </w:tabs>
        <w:jc w:val="both"/>
        <w:rPr>
          <w:rFonts w:ascii="Times New Roman" w:hAnsi="Times New Roman" w:cs="Times New Roman"/>
          <w:sz w:val="24"/>
          <w:szCs w:val="24"/>
        </w:rPr>
      </w:pPr>
      <w:r>
        <w:rPr>
          <w:rFonts w:ascii="Times New Roman" w:hAnsi="Times New Roman" w:cs="Times New Roman"/>
          <w:sz w:val="24"/>
          <w:szCs w:val="24"/>
        </w:rPr>
        <w:t xml:space="preserve">University of Technology Sydney, </w:t>
      </w:r>
      <w:r w:rsidR="00212ED4">
        <w:rPr>
          <w:rFonts w:ascii="Times New Roman" w:hAnsi="Times New Roman" w:cs="Times New Roman"/>
          <w:sz w:val="24"/>
          <w:szCs w:val="24"/>
        </w:rPr>
        <w:t xml:space="preserve">School of Life Sciences, Faculty of Sciences </w:t>
      </w:r>
    </w:p>
    <w:p w14:paraId="5312FDDE" w14:textId="77777777" w:rsidR="00565ECD" w:rsidRDefault="005A127F" w:rsidP="005A127F">
      <w:pPr>
        <w:pStyle w:val="ListParagraph"/>
        <w:numPr>
          <w:ilvl w:val="0"/>
          <w:numId w:val="3"/>
        </w:numPr>
        <w:tabs>
          <w:tab w:val="left" w:pos="2362"/>
        </w:tabs>
        <w:jc w:val="both"/>
        <w:rPr>
          <w:rFonts w:ascii="Times New Roman" w:hAnsi="Times New Roman" w:cs="Times New Roman"/>
          <w:sz w:val="28"/>
          <w:szCs w:val="24"/>
        </w:rPr>
      </w:pPr>
      <w:r w:rsidRPr="005A127F">
        <w:rPr>
          <w:rFonts w:ascii="Times New Roman" w:hAnsi="Times New Roman" w:cs="Times New Roman"/>
          <w:bCs/>
          <w:sz w:val="24"/>
          <w:lang w:val="fr-CA" w:eastAsia="fr-CA"/>
        </w:rPr>
        <w:t>Département de chimie, biochimie et physique</w:t>
      </w:r>
      <w:r>
        <w:rPr>
          <w:rFonts w:ascii="Times New Roman" w:hAnsi="Times New Roman" w:cs="Times New Roman"/>
          <w:bCs/>
          <w:sz w:val="24"/>
          <w:lang w:val="fr-CA" w:eastAsia="fr-CA"/>
        </w:rPr>
        <w:t xml:space="preserve">, </w:t>
      </w:r>
      <w:r w:rsidRPr="005A127F">
        <w:rPr>
          <w:rFonts w:ascii="Times New Roman" w:hAnsi="Times New Roman" w:cs="Times New Roman"/>
          <w:bCs/>
          <w:sz w:val="24"/>
          <w:lang w:val="fr-CA" w:eastAsia="fr-CA"/>
        </w:rPr>
        <w:t>Université du Québec à Trois-Rivières</w:t>
      </w:r>
    </w:p>
    <w:p w14:paraId="01B00EA3" w14:textId="77777777" w:rsidR="00EA2DA6" w:rsidRPr="00EA2DA6" w:rsidRDefault="00EA2DA6" w:rsidP="00EA2DA6">
      <w:pPr>
        <w:pStyle w:val="ListParagraph"/>
        <w:tabs>
          <w:tab w:val="left" w:pos="2362"/>
        </w:tabs>
        <w:ind w:left="0"/>
        <w:jc w:val="both"/>
        <w:rPr>
          <w:rFonts w:ascii="Times New Roman" w:hAnsi="Times New Roman" w:cs="Times New Roman"/>
          <w:sz w:val="24"/>
          <w:szCs w:val="24"/>
        </w:rPr>
      </w:pPr>
    </w:p>
    <w:p w14:paraId="3667A905" w14:textId="2E594CB3" w:rsidR="00565ECD" w:rsidRPr="00EA2DA6" w:rsidRDefault="00EA2DA6" w:rsidP="00EA2DA6">
      <w:pPr>
        <w:pStyle w:val="ListParagraph"/>
        <w:tabs>
          <w:tab w:val="left" w:pos="2362"/>
        </w:tabs>
        <w:ind w:left="0"/>
        <w:jc w:val="both"/>
        <w:rPr>
          <w:rFonts w:ascii="Times New Roman" w:hAnsi="Times New Roman" w:cs="Times New Roman"/>
          <w:sz w:val="24"/>
          <w:szCs w:val="24"/>
        </w:rPr>
      </w:pPr>
      <w:r>
        <w:rPr>
          <w:rFonts w:ascii="Times New Roman" w:hAnsi="Times New Roman" w:cs="Times New Roman"/>
          <w:sz w:val="24"/>
          <w:szCs w:val="24"/>
        </w:rPr>
        <w:t>*</w:t>
      </w:r>
      <w:r w:rsidRPr="00EA2DA6">
        <w:rPr>
          <w:rFonts w:ascii="Times New Roman" w:hAnsi="Times New Roman" w:cs="Times New Roman"/>
          <w:sz w:val="24"/>
          <w:szCs w:val="24"/>
        </w:rPr>
        <w:t>Corresponding author:</w:t>
      </w:r>
      <w:r>
        <w:rPr>
          <w:rFonts w:ascii="Times New Roman" w:hAnsi="Times New Roman" w:cs="Times New Roman"/>
          <w:sz w:val="24"/>
          <w:szCs w:val="24"/>
        </w:rPr>
        <w:t xml:space="preserve"> University of Technology Sydney, School of Life Sciences, Faculty of Sciences, email: </w:t>
      </w:r>
      <w:hyperlink r:id="rId8" w:history="1">
        <w:r w:rsidRPr="001E0821">
          <w:rPr>
            <w:rStyle w:val="Hyperlink"/>
            <w:rFonts w:ascii="Times New Roman" w:hAnsi="Times New Roman" w:cs="Times New Roman"/>
            <w:sz w:val="24"/>
            <w:szCs w:val="24"/>
          </w:rPr>
          <w:t>Wilhelmina.Huston@uts.edu.au</w:t>
        </w:r>
      </w:hyperlink>
      <w:r>
        <w:rPr>
          <w:rFonts w:ascii="Times New Roman" w:hAnsi="Times New Roman" w:cs="Times New Roman"/>
          <w:sz w:val="24"/>
          <w:szCs w:val="24"/>
        </w:rPr>
        <w:t>, phone: +61 7 95143449</w:t>
      </w:r>
      <w:bookmarkStart w:id="0" w:name="_GoBack"/>
      <w:bookmarkEnd w:id="0"/>
    </w:p>
    <w:p w14:paraId="0A0C88B0" w14:textId="77777777" w:rsidR="00EA2DA6" w:rsidRDefault="00EA2DA6" w:rsidP="00565ECD">
      <w:pPr>
        <w:pStyle w:val="ListParagraph"/>
        <w:tabs>
          <w:tab w:val="left" w:pos="2362"/>
        </w:tabs>
        <w:ind w:left="0"/>
        <w:jc w:val="both"/>
        <w:rPr>
          <w:rFonts w:ascii="Times New Roman" w:hAnsi="Times New Roman" w:cs="Times New Roman"/>
          <w:sz w:val="24"/>
          <w:szCs w:val="24"/>
        </w:rPr>
      </w:pPr>
    </w:p>
    <w:p w14:paraId="2D2FCB0D" w14:textId="70A877E5" w:rsidR="00565ECD" w:rsidRPr="00565ECD" w:rsidRDefault="00565ECD" w:rsidP="00565ECD">
      <w:pPr>
        <w:pStyle w:val="ListParagraph"/>
        <w:tabs>
          <w:tab w:val="left" w:pos="2362"/>
        </w:tabs>
        <w:ind w:left="0"/>
        <w:jc w:val="both"/>
        <w:rPr>
          <w:rFonts w:ascii="Times New Roman" w:hAnsi="Times New Roman" w:cs="Times New Roman"/>
          <w:sz w:val="24"/>
          <w:szCs w:val="24"/>
        </w:rPr>
      </w:pPr>
      <w:r>
        <w:rPr>
          <w:rFonts w:ascii="Times New Roman" w:hAnsi="Times New Roman" w:cs="Times New Roman"/>
          <w:sz w:val="24"/>
          <w:szCs w:val="24"/>
        </w:rPr>
        <w:t xml:space="preserve">Running Title: </w:t>
      </w:r>
      <w:r w:rsidRPr="00565ECD">
        <w:rPr>
          <w:rFonts w:ascii="Times New Roman" w:hAnsi="Times New Roman" w:cs="Times New Roman"/>
          <w:sz w:val="24"/>
          <w:szCs w:val="24"/>
        </w:rPr>
        <w:t>Sponsorship in Academia</w:t>
      </w:r>
    </w:p>
    <w:p w14:paraId="11A91828" w14:textId="77777777" w:rsidR="00361919" w:rsidRPr="00361919" w:rsidRDefault="00361919" w:rsidP="008A0BD6">
      <w:pPr>
        <w:spacing w:before="240"/>
        <w:jc w:val="both"/>
        <w:rPr>
          <w:rFonts w:ascii="Times New Roman" w:hAnsi="Times New Roman" w:cs="Times New Roman"/>
          <w:b/>
          <w:sz w:val="24"/>
        </w:rPr>
      </w:pPr>
      <w:r w:rsidRPr="00361919">
        <w:rPr>
          <w:rFonts w:ascii="Times New Roman" w:hAnsi="Times New Roman" w:cs="Times New Roman"/>
          <w:b/>
          <w:sz w:val="24"/>
        </w:rPr>
        <w:t>Abstract</w:t>
      </w:r>
    </w:p>
    <w:p w14:paraId="08F63BB5" w14:textId="78845BFE" w:rsidR="00ED4802" w:rsidRPr="00361919" w:rsidRDefault="00361919" w:rsidP="008A0BD6">
      <w:pPr>
        <w:spacing w:before="240"/>
        <w:jc w:val="both"/>
        <w:rPr>
          <w:rFonts w:ascii="Times New Roman" w:hAnsi="Times New Roman" w:cs="Times New Roman"/>
          <w:sz w:val="28"/>
          <w:szCs w:val="24"/>
        </w:rPr>
      </w:pPr>
      <w:r w:rsidRPr="00361919">
        <w:rPr>
          <w:rFonts w:ascii="Times New Roman" w:hAnsi="Times New Roman" w:cs="Times New Roman"/>
          <w:sz w:val="24"/>
        </w:rPr>
        <w:t xml:space="preserve">There are numerous structural and cultural barriers to the progression of women and </w:t>
      </w:r>
      <w:r w:rsidR="00916F26">
        <w:rPr>
          <w:rFonts w:ascii="Times New Roman" w:hAnsi="Times New Roman" w:cs="Times New Roman"/>
          <w:sz w:val="24"/>
        </w:rPr>
        <w:t>marginalized groups</w:t>
      </w:r>
      <w:r w:rsidR="00916F26" w:rsidRPr="00361919">
        <w:rPr>
          <w:rFonts w:ascii="Times New Roman" w:hAnsi="Times New Roman" w:cs="Times New Roman"/>
          <w:sz w:val="24"/>
        </w:rPr>
        <w:t xml:space="preserve"> </w:t>
      </w:r>
      <w:r w:rsidRPr="00361919">
        <w:rPr>
          <w:rFonts w:ascii="Times New Roman" w:hAnsi="Times New Roman" w:cs="Times New Roman"/>
          <w:sz w:val="24"/>
        </w:rPr>
        <w:t xml:space="preserve">to leadership in academia, </w:t>
      </w:r>
      <w:r w:rsidR="0057465E">
        <w:rPr>
          <w:rFonts w:ascii="Times New Roman" w:hAnsi="Times New Roman" w:cs="Times New Roman"/>
          <w:sz w:val="24"/>
        </w:rPr>
        <w:t xml:space="preserve">especially in </w:t>
      </w:r>
      <w:r w:rsidR="0057465E">
        <w:rPr>
          <w:rFonts w:ascii="Times New Roman" w:hAnsi="Times New Roman" w:cs="Times New Roman"/>
          <w:sz w:val="24"/>
          <w:szCs w:val="24"/>
        </w:rPr>
        <w:t>Science, Technology, Engineering, Mathematics and Medicine (STEMM)</w:t>
      </w:r>
      <w:r w:rsidR="00A925E9">
        <w:rPr>
          <w:rFonts w:ascii="Times New Roman" w:hAnsi="Times New Roman" w:cs="Times New Roman"/>
          <w:sz w:val="24"/>
        </w:rPr>
        <w:t xml:space="preserve">. </w:t>
      </w:r>
      <w:r w:rsidR="00D92509">
        <w:rPr>
          <w:rFonts w:ascii="Times New Roman" w:hAnsi="Times New Roman" w:cs="Times New Roman"/>
          <w:sz w:val="24"/>
        </w:rPr>
        <w:t>A range of</w:t>
      </w:r>
      <w:r w:rsidRPr="00361919">
        <w:rPr>
          <w:rFonts w:ascii="Times New Roman" w:hAnsi="Times New Roman" w:cs="Times New Roman"/>
          <w:sz w:val="24"/>
        </w:rPr>
        <w:t xml:space="preserve"> interventions have been described to address this inequity</w:t>
      </w:r>
      <w:r w:rsidR="00D92509">
        <w:rPr>
          <w:rFonts w:ascii="Times New Roman" w:hAnsi="Times New Roman" w:cs="Times New Roman"/>
          <w:sz w:val="24"/>
        </w:rPr>
        <w:t>, with varying success</w:t>
      </w:r>
      <w:r w:rsidRPr="00361919">
        <w:rPr>
          <w:rFonts w:ascii="Times New Roman" w:hAnsi="Times New Roman" w:cs="Times New Roman"/>
          <w:sz w:val="24"/>
        </w:rPr>
        <w:t xml:space="preserve">. Here, we suggest that sponsorship could be one effective intervention </w:t>
      </w:r>
      <w:r w:rsidR="00D92509">
        <w:rPr>
          <w:rFonts w:ascii="Times New Roman" w:hAnsi="Times New Roman" w:cs="Times New Roman"/>
          <w:sz w:val="24"/>
        </w:rPr>
        <w:t xml:space="preserve">and </w:t>
      </w:r>
      <w:r w:rsidRPr="00361919">
        <w:rPr>
          <w:rFonts w:ascii="Times New Roman" w:hAnsi="Times New Roman" w:cs="Times New Roman"/>
          <w:sz w:val="24"/>
        </w:rPr>
        <w:t>propose an institutional action plan to implement a sponsorship program</w:t>
      </w:r>
      <w:r w:rsidR="00D92509">
        <w:rPr>
          <w:rFonts w:ascii="Times New Roman" w:hAnsi="Times New Roman" w:cs="Times New Roman"/>
          <w:sz w:val="24"/>
        </w:rPr>
        <w:t xml:space="preserve"> in academia</w:t>
      </w:r>
      <w:r w:rsidRPr="00361919">
        <w:rPr>
          <w:rFonts w:ascii="Times New Roman" w:hAnsi="Times New Roman" w:cs="Times New Roman"/>
          <w:sz w:val="24"/>
        </w:rPr>
        <w:t xml:space="preserve">. </w:t>
      </w:r>
      <w:r w:rsidR="00D92509">
        <w:rPr>
          <w:rFonts w:ascii="Times New Roman" w:hAnsi="Times New Roman" w:cs="Times New Roman"/>
          <w:sz w:val="24"/>
        </w:rPr>
        <w:t>We outline</w:t>
      </w:r>
      <w:r w:rsidRPr="00361919">
        <w:rPr>
          <w:rFonts w:ascii="Times New Roman" w:hAnsi="Times New Roman" w:cs="Times New Roman"/>
          <w:sz w:val="24"/>
        </w:rPr>
        <w:t xml:space="preserve"> why sponsorship could be an effective strategy, especially if implemented through a deliberate program by an institution. We then detail the three </w:t>
      </w:r>
      <w:r w:rsidR="0057465E">
        <w:rPr>
          <w:rFonts w:ascii="Times New Roman" w:hAnsi="Times New Roman" w:cs="Times New Roman"/>
          <w:sz w:val="24"/>
        </w:rPr>
        <w:t>components</w:t>
      </w:r>
      <w:r w:rsidR="00E474C6" w:rsidRPr="00361919">
        <w:rPr>
          <w:rFonts w:ascii="Times New Roman" w:hAnsi="Times New Roman" w:cs="Times New Roman"/>
          <w:sz w:val="24"/>
        </w:rPr>
        <w:t xml:space="preserve"> </w:t>
      </w:r>
      <w:r w:rsidRPr="00361919">
        <w:rPr>
          <w:rFonts w:ascii="Times New Roman" w:hAnsi="Times New Roman" w:cs="Times New Roman"/>
          <w:sz w:val="24"/>
        </w:rPr>
        <w:t>of an action plan to</w:t>
      </w:r>
      <w:r w:rsidR="0057465E">
        <w:rPr>
          <w:rFonts w:ascii="Times New Roman" w:hAnsi="Times New Roman" w:cs="Times New Roman"/>
          <w:sz w:val="24"/>
        </w:rPr>
        <w:t xml:space="preserve"> be considered in</w:t>
      </w:r>
      <w:r w:rsidRPr="00361919">
        <w:rPr>
          <w:rFonts w:ascii="Times New Roman" w:hAnsi="Times New Roman" w:cs="Times New Roman"/>
          <w:sz w:val="24"/>
        </w:rPr>
        <w:t xml:space="preserve"> implement</w:t>
      </w:r>
      <w:r w:rsidR="0057465E">
        <w:rPr>
          <w:rFonts w:ascii="Times New Roman" w:hAnsi="Times New Roman" w:cs="Times New Roman"/>
          <w:sz w:val="24"/>
        </w:rPr>
        <w:t>ation:</w:t>
      </w:r>
      <w:r w:rsidRPr="00361919">
        <w:rPr>
          <w:rFonts w:ascii="Times New Roman" w:hAnsi="Times New Roman" w:cs="Times New Roman"/>
          <w:sz w:val="24"/>
        </w:rPr>
        <w:t xml:space="preserve"> the elements of the program, the activities that sponsorship in academia likely encompasses, and the selection of sponsors and </w:t>
      </w:r>
      <w:r w:rsidRPr="00361919">
        <w:rPr>
          <w:rFonts w:ascii="Times New Roman" w:hAnsi="Times New Roman" w:cs="Times New Roman"/>
          <w:sz w:val="24"/>
          <w:szCs w:val="24"/>
        </w:rPr>
        <w:t>protégés</w:t>
      </w:r>
      <w:r w:rsidRPr="00361919">
        <w:rPr>
          <w:rFonts w:ascii="Times New Roman" w:hAnsi="Times New Roman" w:cs="Times New Roman"/>
          <w:sz w:val="24"/>
        </w:rPr>
        <w:t>. The plan could also be enacted by academic leadership in the absence of an institutional program, and could serve as a guide to individuals in academia aspiring to address diversity and inclusion in STEMM.</w:t>
      </w:r>
    </w:p>
    <w:p w14:paraId="16F994F2" w14:textId="6FB88AF3" w:rsidR="00ED4802" w:rsidRDefault="00ED4802" w:rsidP="008A0BD6">
      <w:pPr>
        <w:spacing w:before="240"/>
        <w:jc w:val="both"/>
        <w:rPr>
          <w:rFonts w:ascii="Times New Roman" w:hAnsi="Times New Roman" w:cs="Times New Roman"/>
          <w:sz w:val="28"/>
          <w:szCs w:val="24"/>
        </w:rPr>
      </w:pPr>
    </w:p>
    <w:p w14:paraId="15B77854" w14:textId="26E79999" w:rsidR="00C766BB" w:rsidRDefault="00EA2DA6" w:rsidP="008A0BD6">
      <w:pPr>
        <w:spacing w:before="240"/>
        <w:jc w:val="both"/>
        <w:rPr>
          <w:rFonts w:ascii="Times New Roman" w:hAnsi="Times New Roman" w:cs="Times New Roman"/>
          <w:sz w:val="28"/>
          <w:szCs w:val="24"/>
        </w:rPr>
      </w:pPr>
      <w:r w:rsidRPr="00EA2DA6">
        <w:rPr>
          <w:rFonts w:ascii="Times New Roman" w:hAnsi="Times New Roman" w:cs="Times New Roman"/>
          <w:b/>
          <w:sz w:val="24"/>
          <w:szCs w:val="24"/>
        </w:rPr>
        <w:t>Keywords</w:t>
      </w:r>
      <w:r>
        <w:rPr>
          <w:rFonts w:ascii="Times New Roman" w:hAnsi="Times New Roman" w:cs="Times New Roman"/>
          <w:sz w:val="24"/>
          <w:szCs w:val="24"/>
        </w:rPr>
        <w:t xml:space="preserve"> </w:t>
      </w:r>
      <w:r w:rsidR="00C766BB">
        <w:rPr>
          <w:rFonts w:ascii="Times New Roman" w:hAnsi="Times New Roman" w:cs="Times New Roman"/>
          <w:sz w:val="24"/>
          <w:szCs w:val="24"/>
        </w:rPr>
        <w:t>Diversity and inclusion; leadership; science; professional development; mentor</w:t>
      </w:r>
    </w:p>
    <w:p w14:paraId="1296310C" w14:textId="64E58C3B" w:rsidR="00C766BB" w:rsidRDefault="00C766BB" w:rsidP="008A0BD6">
      <w:pPr>
        <w:spacing w:before="240"/>
        <w:jc w:val="both"/>
        <w:rPr>
          <w:rFonts w:ascii="Times New Roman" w:hAnsi="Times New Roman" w:cs="Times New Roman"/>
          <w:sz w:val="28"/>
          <w:szCs w:val="24"/>
        </w:rPr>
      </w:pPr>
    </w:p>
    <w:p w14:paraId="1B740FED" w14:textId="77777777" w:rsidR="00C766BB" w:rsidRDefault="00C766BB" w:rsidP="008A0BD6">
      <w:pPr>
        <w:spacing w:before="240"/>
        <w:jc w:val="both"/>
        <w:rPr>
          <w:rFonts w:ascii="Times New Roman" w:hAnsi="Times New Roman" w:cs="Times New Roman"/>
          <w:sz w:val="28"/>
          <w:szCs w:val="24"/>
        </w:rPr>
      </w:pPr>
      <w:r>
        <w:rPr>
          <w:rFonts w:ascii="Times New Roman" w:hAnsi="Times New Roman" w:cs="Times New Roman"/>
          <w:sz w:val="28"/>
          <w:szCs w:val="24"/>
        </w:rPr>
        <w:br w:type="page"/>
      </w:r>
    </w:p>
    <w:p w14:paraId="7F1925EA" w14:textId="1FEF51FA" w:rsidR="001414DE" w:rsidRPr="008A0BD6" w:rsidRDefault="00120128" w:rsidP="008A0BD6">
      <w:pPr>
        <w:spacing w:before="240"/>
        <w:jc w:val="both"/>
        <w:rPr>
          <w:rFonts w:ascii="Times New Roman" w:hAnsi="Times New Roman" w:cs="Times New Roman"/>
          <w:sz w:val="24"/>
          <w:szCs w:val="24"/>
        </w:rPr>
      </w:pPr>
      <w:r w:rsidRPr="00120128">
        <w:rPr>
          <w:rFonts w:ascii="Times New Roman" w:hAnsi="Times New Roman" w:cs="Times New Roman"/>
          <w:sz w:val="24"/>
          <w:szCs w:val="24"/>
        </w:rPr>
        <w:lastRenderedPageBreak/>
        <w:t>T</w:t>
      </w:r>
      <w:r w:rsidR="005B778E">
        <w:rPr>
          <w:rFonts w:ascii="Times New Roman" w:hAnsi="Times New Roman" w:cs="Times New Roman"/>
          <w:sz w:val="24"/>
          <w:szCs w:val="24"/>
        </w:rPr>
        <w:t xml:space="preserve">he </w:t>
      </w:r>
      <w:r w:rsidRPr="00120128">
        <w:rPr>
          <w:rFonts w:ascii="Times New Roman" w:hAnsi="Times New Roman" w:cs="Times New Roman"/>
          <w:sz w:val="24"/>
          <w:szCs w:val="24"/>
        </w:rPr>
        <w:t xml:space="preserve">progression of women and </w:t>
      </w:r>
      <w:r w:rsidR="00D72613">
        <w:rPr>
          <w:rFonts w:ascii="Times New Roman" w:hAnsi="Times New Roman" w:cs="Times New Roman"/>
          <w:sz w:val="24"/>
          <w:szCs w:val="24"/>
        </w:rPr>
        <w:t xml:space="preserve">other </w:t>
      </w:r>
      <w:r w:rsidR="00A44CC0">
        <w:rPr>
          <w:rFonts w:ascii="Times New Roman" w:hAnsi="Times New Roman" w:cs="Times New Roman"/>
          <w:sz w:val="24"/>
          <w:szCs w:val="24"/>
        </w:rPr>
        <w:t>marginalized</w:t>
      </w:r>
      <w:r w:rsidRPr="00120128">
        <w:rPr>
          <w:rFonts w:ascii="Times New Roman" w:hAnsi="Times New Roman" w:cs="Times New Roman"/>
          <w:sz w:val="24"/>
          <w:szCs w:val="24"/>
        </w:rPr>
        <w:t xml:space="preserve"> gr</w:t>
      </w:r>
      <w:r w:rsidR="005A127F">
        <w:rPr>
          <w:rFonts w:ascii="Times New Roman" w:hAnsi="Times New Roman" w:cs="Times New Roman"/>
          <w:sz w:val="24"/>
          <w:szCs w:val="24"/>
        </w:rPr>
        <w:t>oups to senior leadership roles</w:t>
      </w:r>
      <w:r w:rsidR="006A6426">
        <w:rPr>
          <w:rFonts w:ascii="Times New Roman" w:hAnsi="Times New Roman" w:cs="Times New Roman"/>
          <w:sz w:val="24"/>
          <w:szCs w:val="24"/>
        </w:rPr>
        <w:t xml:space="preserve"> is often hampered by unconscious bias and structural barriers</w:t>
      </w:r>
      <w:r w:rsidR="00554854">
        <w:rPr>
          <w:rFonts w:ascii="Times New Roman" w:hAnsi="Times New Roman" w:cs="Times New Roman"/>
          <w:sz w:val="24"/>
          <w:szCs w:val="24"/>
        </w:rPr>
        <w:t xml:space="preserve">, </w:t>
      </w:r>
      <w:r w:rsidR="001A5B6C">
        <w:rPr>
          <w:rFonts w:ascii="Times New Roman" w:hAnsi="Times New Roman" w:cs="Times New Roman"/>
          <w:sz w:val="24"/>
          <w:szCs w:val="24"/>
        </w:rPr>
        <w:t>particularly</w:t>
      </w:r>
      <w:r w:rsidR="006A6426">
        <w:rPr>
          <w:rFonts w:ascii="Times New Roman" w:hAnsi="Times New Roman" w:cs="Times New Roman"/>
          <w:sz w:val="24"/>
          <w:szCs w:val="24"/>
        </w:rPr>
        <w:t xml:space="preserve"> </w:t>
      </w:r>
      <w:r w:rsidR="00554854">
        <w:rPr>
          <w:rFonts w:ascii="Times New Roman" w:hAnsi="Times New Roman" w:cs="Times New Roman"/>
          <w:sz w:val="24"/>
          <w:szCs w:val="24"/>
        </w:rPr>
        <w:t>in the traditional</w:t>
      </w:r>
      <w:r w:rsidR="006A6426">
        <w:rPr>
          <w:rFonts w:ascii="Times New Roman" w:hAnsi="Times New Roman" w:cs="Times New Roman"/>
          <w:sz w:val="24"/>
          <w:szCs w:val="24"/>
        </w:rPr>
        <w:t xml:space="preserve"> fields of Science, Technology, Engineering, Math</w:t>
      </w:r>
      <w:r w:rsidR="0057465E">
        <w:rPr>
          <w:rFonts w:ascii="Times New Roman" w:hAnsi="Times New Roman" w:cs="Times New Roman"/>
          <w:sz w:val="24"/>
          <w:szCs w:val="24"/>
        </w:rPr>
        <w:t>ematic</w:t>
      </w:r>
      <w:r w:rsidR="006A6426">
        <w:rPr>
          <w:rFonts w:ascii="Times New Roman" w:hAnsi="Times New Roman" w:cs="Times New Roman"/>
          <w:sz w:val="24"/>
          <w:szCs w:val="24"/>
        </w:rPr>
        <w:t>s and Medicine (STEMM)</w:t>
      </w:r>
      <w:r w:rsidRPr="00120128">
        <w:rPr>
          <w:rFonts w:ascii="Times New Roman" w:hAnsi="Times New Roman" w:cs="Times New Roman"/>
          <w:sz w:val="24"/>
          <w:szCs w:val="24"/>
        </w:rPr>
        <w:t xml:space="preserve"> </w:t>
      </w:r>
      <w:r w:rsidR="005A127F">
        <w:rPr>
          <w:rFonts w:ascii="Times New Roman" w:hAnsi="Times New Roman" w:cs="Times New Roman"/>
          <w:sz w:val="24"/>
          <w:szCs w:val="24"/>
        </w:rPr>
        <w:fldChar w:fldCharType="begin"/>
      </w:r>
      <w:r w:rsidR="005A127F">
        <w:rPr>
          <w:rFonts w:ascii="Times New Roman" w:hAnsi="Times New Roman" w:cs="Times New Roman"/>
          <w:sz w:val="24"/>
          <w:szCs w:val="24"/>
        </w:rPr>
        <w:instrText xml:space="preserve"> ADDIN EN.CITE &lt;EndNote&gt;&lt;Cite&gt;&lt;Year&gt;2018&lt;/Year&gt;&lt;RecNum&gt;6&lt;/RecNum&gt;&lt;DisplayText&gt;[1]&lt;/DisplayText&gt;&lt;record&gt;&lt;rec-number&gt;6&lt;/rec-number&gt;&lt;foreign-keys&gt;&lt;key app="EN" db-id="rp059aeagzt0vxetfz0pze2rrezv90wrfv2w" timestamp="1536892981"&gt;6&lt;/key&gt;&lt;/foreign-keys&gt;&lt;ref-type name="Web Page"&gt;12&lt;/ref-type&gt;&lt;contributors&gt;&lt;/contributors&gt;&lt;titles&gt;&lt;title&gt;Science and Gender Equity Australia&lt;/title&gt;&lt;secondary-title&gt;2018&lt;/secondary-title&gt;&lt;/titles&gt;&lt;number&gt;14/09/2018&lt;/number&gt;&lt;dates&gt;&lt;year&gt;2018&lt;/year&gt;&lt;/dates&gt;&lt;urls&gt;&lt;related-urls&gt;&lt;url&gt;https://www.sciencegenderequity.org.au/&lt;/url&gt;&lt;/related-urls&gt;&lt;/urls&gt;&lt;/record&gt;&lt;/Cite&gt;&lt;/EndNote&gt;</w:instrText>
      </w:r>
      <w:r w:rsidR="005A127F">
        <w:rPr>
          <w:rFonts w:ascii="Times New Roman" w:hAnsi="Times New Roman" w:cs="Times New Roman"/>
          <w:sz w:val="24"/>
          <w:szCs w:val="24"/>
        </w:rPr>
        <w:fldChar w:fldCharType="separate"/>
      </w:r>
      <w:r w:rsidR="005A127F">
        <w:rPr>
          <w:rFonts w:ascii="Times New Roman" w:hAnsi="Times New Roman" w:cs="Times New Roman"/>
          <w:noProof/>
          <w:sz w:val="24"/>
          <w:szCs w:val="24"/>
        </w:rPr>
        <w:t>[1]</w:t>
      </w:r>
      <w:r w:rsidR="005A127F">
        <w:rPr>
          <w:rFonts w:ascii="Times New Roman" w:hAnsi="Times New Roman" w:cs="Times New Roman"/>
          <w:sz w:val="24"/>
          <w:szCs w:val="24"/>
        </w:rPr>
        <w:fldChar w:fldCharType="end"/>
      </w:r>
      <w:r w:rsidR="002F7606" w:rsidRPr="008A0BD6">
        <w:rPr>
          <w:rFonts w:ascii="Times New Roman" w:hAnsi="Times New Roman" w:cs="Times New Roman"/>
          <w:sz w:val="24"/>
          <w:szCs w:val="24"/>
        </w:rPr>
        <w:t xml:space="preserve">. </w:t>
      </w:r>
      <w:r w:rsidR="009D2F88" w:rsidRPr="008A0BD6">
        <w:rPr>
          <w:rFonts w:ascii="Times New Roman" w:hAnsi="Times New Roman" w:cs="Times New Roman"/>
          <w:sz w:val="24"/>
          <w:szCs w:val="24"/>
        </w:rPr>
        <w:t xml:space="preserve">Initially this </w:t>
      </w:r>
      <w:r w:rsidR="00D97B72" w:rsidRPr="008A0BD6">
        <w:rPr>
          <w:rFonts w:ascii="Times New Roman" w:hAnsi="Times New Roman" w:cs="Times New Roman"/>
          <w:sz w:val="24"/>
          <w:szCs w:val="24"/>
        </w:rPr>
        <w:t>gap</w:t>
      </w:r>
      <w:r w:rsidR="00D97B72" w:rsidRPr="008A0BD6" w:rsidDel="00D97B72">
        <w:rPr>
          <w:rFonts w:ascii="Times New Roman" w:hAnsi="Times New Roman" w:cs="Times New Roman"/>
          <w:sz w:val="24"/>
          <w:szCs w:val="24"/>
        </w:rPr>
        <w:t xml:space="preserve"> </w:t>
      </w:r>
      <w:r w:rsidR="009D2F88" w:rsidRPr="008A0BD6">
        <w:rPr>
          <w:rFonts w:ascii="Times New Roman" w:hAnsi="Times New Roman" w:cs="Times New Roman"/>
          <w:sz w:val="24"/>
          <w:szCs w:val="24"/>
        </w:rPr>
        <w:t xml:space="preserve">was </w:t>
      </w:r>
      <w:r w:rsidR="00285471" w:rsidRPr="008A0BD6">
        <w:rPr>
          <w:rFonts w:ascii="Times New Roman" w:hAnsi="Times New Roman" w:cs="Times New Roman"/>
          <w:sz w:val="24"/>
          <w:szCs w:val="24"/>
        </w:rPr>
        <w:t xml:space="preserve">thought </w:t>
      </w:r>
      <w:r w:rsidR="009D2F88" w:rsidRPr="008A0BD6">
        <w:rPr>
          <w:rFonts w:ascii="Times New Roman" w:hAnsi="Times New Roman" w:cs="Times New Roman"/>
          <w:sz w:val="24"/>
          <w:szCs w:val="24"/>
        </w:rPr>
        <w:t>t</w:t>
      </w:r>
      <w:r w:rsidR="00F43FAA" w:rsidRPr="008A0BD6">
        <w:rPr>
          <w:rFonts w:ascii="Times New Roman" w:hAnsi="Times New Roman" w:cs="Times New Roman"/>
          <w:sz w:val="24"/>
          <w:szCs w:val="24"/>
        </w:rPr>
        <w:t xml:space="preserve">o be </w:t>
      </w:r>
      <w:r w:rsidR="00285471" w:rsidRPr="008A0BD6">
        <w:rPr>
          <w:rFonts w:ascii="Times New Roman" w:hAnsi="Times New Roman" w:cs="Times New Roman"/>
          <w:sz w:val="24"/>
          <w:szCs w:val="24"/>
        </w:rPr>
        <w:t>related to ‘</w:t>
      </w:r>
      <w:r w:rsidR="00F43FAA" w:rsidRPr="008A0BD6">
        <w:rPr>
          <w:rFonts w:ascii="Times New Roman" w:hAnsi="Times New Roman" w:cs="Times New Roman"/>
          <w:sz w:val="24"/>
          <w:szCs w:val="24"/>
        </w:rPr>
        <w:t>the pipeline</w:t>
      </w:r>
      <w:r w:rsidR="00285471" w:rsidRPr="008A0BD6">
        <w:rPr>
          <w:rFonts w:ascii="Times New Roman" w:hAnsi="Times New Roman" w:cs="Times New Roman"/>
          <w:sz w:val="24"/>
          <w:szCs w:val="24"/>
        </w:rPr>
        <w:t>’</w:t>
      </w:r>
      <w:r w:rsidR="00C3504F">
        <w:rPr>
          <w:rFonts w:ascii="Times New Roman" w:hAnsi="Times New Roman" w:cs="Times New Roman"/>
          <w:sz w:val="24"/>
          <w:szCs w:val="24"/>
        </w:rPr>
        <w:t>,</w:t>
      </w:r>
      <w:r w:rsidR="00285471" w:rsidRPr="008A0BD6">
        <w:rPr>
          <w:rFonts w:ascii="Times New Roman" w:hAnsi="Times New Roman" w:cs="Times New Roman"/>
          <w:sz w:val="24"/>
          <w:szCs w:val="24"/>
        </w:rPr>
        <w:t xml:space="preserve"> or a lack of girls and women wishing to enter these disciplines</w:t>
      </w:r>
      <w:r w:rsidR="00F43FAA" w:rsidRPr="008A0BD6">
        <w:rPr>
          <w:rFonts w:ascii="Times New Roman" w:hAnsi="Times New Roman" w:cs="Times New Roman"/>
          <w:sz w:val="24"/>
          <w:szCs w:val="24"/>
        </w:rPr>
        <w:t xml:space="preserve">. </w:t>
      </w:r>
      <w:r w:rsidR="00E12AE8">
        <w:rPr>
          <w:rFonts w:ascii="Times New Roman" w:hAnsi="Times New Roman" w:cs="Times New Roman"/>
          <w:sz w:val="24"/>
          <w:szCs w:val="24"/>
        </w:rPr>
        <w:t>However, a</w:t>
      </w:r>
      <w:r w:rsidR="00D97B72" w:rsidRPr="008A0BD6">
        <w:rPr>
          <w:rFonts w:ascii="Times New Roman" w:hAnsi="Times New Roman" w:cs="Times New Roman"/>
          <w:sz w:val="24"/>
          <w:szCs w:val="24"/>
        </w:rPr>
        <w:t xml:space="preserve"> 2009 report from Australia found that </w:t>
      </w:r>
      <w:r w:rsidR="003A4723" w:rsidRPr="008A0BD6">
        <w:rPr>
          <w:rFonts w:ascii="Times New Roman" w:hAnsi="Times New Roman" w:cs="Times New Roman"/>
          <w:sz w:val="24"/>
          <w:szCs w:val="24"/>
        </w:rPr>
        <w:t xml:space="preserve">generally less than 10% of </w:t>
      </w:r>
      <w:r w:rsidR="00FD6B14">
        <w:rPr>
          <w:rFonts w:ascii="Times New Roman" w:hAnsi="Times New Roman" w:cs="Times New Roman"/>
          <w:sz w:val="24"/>
          <w:szCs w:val="24"/>
        </w:rPr>
        <w:t>academics</w:t>
      </w:r>
      <w:r w:rsidR="007D42FE" w:rsidRPr="008A0BD6">
        <w:rPr>
          <w:rFonts w:ascii="Times New Roman" w:hAnsi="Times New Roman" w:cs="Times New Roman"/>
          <w:sz w:val="24"/>
          <w:szCs w:val="24"/>
        </w:rPr>
        <w:t xml:space="preserve"> </w:t>
      </w:r>
      <w:r w:rsidR="00D97B72" w:rsidRPr="008A0BD6">
        <w:rPr>
          <w:rFonts w:ascii="Times New Roman" w:hAnsi="Times New Roman" w:cs="Times New Roman"/>
          <w:sz w:val="24"/>
          <w:szCs w:val="24"/>
        </w:rPr>
        <w:t>in positions above Senior Lecturer (</w:t>
      </w:r>
      <w:r w:rsidR="001E509D" w:rsidRPr="008A0BD6">
        <w:rPr>
          <w:rFonts w:ascii="Times New Roman" w:hAnsi="Times New Roman" w:cs="Times New Roman"/>
          <w:sz w:val="24"/>
          <w:szCs w:val="24"/>
        </w:rPr>
        <w:t xml:space="preserve">the equivalent of mid-career Professor </w:t>
      </w:r>
      <w:r w:rsidR="002744CD">
        <w:rPr>
          <w:rFonts w:ascii="Times New Roman" w:hAnsi="Times New Roman" w:cs="Times New Roman"/>
          <w:sz w:val="24"/>
          <w:szCs w:val="24"/>
        </w:rPr>
        <w:t>i</w:t>
      </w:r>
      <w:r w:rsidR="002744CD" w:rsidRPr="008A0BD6">
        <w:rPr>
          <w:rFonts w:ascii="Times New Roman" w:hAnsi="Times New Roman" w:cs="Times New Roman"/>
          <w:sz w:val="24"/>
          <w:szCs w:val="24"/>
        </w:rPr>
        <w:t xml:space="preserve">n </w:t>
      </w:r>
      <w:r w:rsidR="001E509D" w:rsidRPr="008A0BD6">
        <w:rPr>
          <w:rFonts w:ascii="Times New Roman" w:hAnsi="Times New Roman" w:cs="Times New Roman"/>
          <w:sz w:val="24"/>
          <w:szCs w:val="24"/>
        </w:rPr>
        <w:t>the USA system</w:t>
      </w:r>
      <w:r w:rsidR="00D97B72" w:rsidRPr="008A0BD6">
        <w:rPr>
          <w:rFonts w:ascii="Times New Roman" w:hAnsi="Times New Roman" w:cs="Times New Roman"/>
          <w:sz w:val="24"/>
          <w:szCs w:val="24"/>
        </w:rPr>
        <w:t>)</w:t>
      </w:r>
      <w:r w:rsidR="00FD6B14">
        <w:rPr>
          <w:rFonts w:ascii="Times New Roman" w:hAnsi="Times New Roman" w:cs="Times New Roman"/>
          <w:sz w:val="24"/>
          <w:szCs w:val="24"/>
        </w:rPr>
        <w:t xml:space="preserve"> were women</w:t>
      </w:r>
      <w:r w:rsidR="003A4723" w:rsidRPr="008A0BD6">
        <w:rPr>
          <w:rFonts w:ascii="Times New Roman" w:hAnsi="Times New Roman" w:cs="Times New Roman"/>
          <w:sz w:val="24"/>
          <w:szCs w:val="24"/>
        </w:rPr>
        <w:t>, even though 20-50% of full time academic positions across the disciplines were held by women</w:t>
      </w:r>
      <w:r w:rsidR="007D42FE" w:rsidRPr="008A0BD6">
        <w:rPr>
          <w:rFonts w:ascii="Times New Roman" w:hAnsi="Times New Roman" w:cs="Times New Roman"/>
          <w:sz w:val="24"/>
          <w:szCs w:val="24"/>
        </w:rPr>
        <w:t xml:space="preserve"> at that time </w:t>
      </w:r>
      <w:r w:rsidR="007D42FE" w:rsidRPr="008A0BD6">
        <w:rPr>
          <w:rFonts w:ascii="Times New Roman" w:hAnsi="Times New Roman" w:cs="Times New Roman"/>
          <w:sz w:val="24"/>
          <w:szCs w:val="24"/>
        </w:rPr>
        <w:fldChar w:fldCharType="begin"/>
      </w:r>
      <w:r w:rsidR="005A127F">
        <w:rPr>
          <w:rFonts w:ascii="Times New Roman" w:hAnsi="Times New Roman" w:cs="Times New Roman"/>
          <w:sz w:val="24"/>
          <w:szCs w:val="24"/>
        </w:rPr>
        <w:instrText xml:space="preserve"> ADDIN EN.CITE &lt;EndNote&gt;&lt;Cite&gt;&lt;Author&gt;Bell&lt;/Author&gt;&lt;Year&gt;2009&lt;/Year&gt;&lt;RecNum&gt;20&lt;/RecNum&gt;&lt;DisplayText&gt;[2]&lt;/DisplayText&gt;&lt;record&gt;&lt;rec-number&gt;20&lt;/rec-number&gt;&lt;foreign-keys&gt;&lt;key app="EN" db-id="rp059aeagzt0vxetfz0pze2rrezv90wrfv2w" timestamp="1538021013"&gt;20&lt;/key&gt;&lt;/foreign-keys&gt;&lt;ref-type name="Report"&gt;27&lt;/ref-type&gt;&lt;contributors&gt;&lt;authors&gt;&lt;author&gt;Bell, S.&lt;/author&gt;&lt;/authors&gt;&lt;secondary-authors&gt;&lt;author&gt; Report prepared for the Federation of Australian Scientific and Technological Societies.&lt;/author&gt;&lt;/secondary-authors&gt;&lt;/contributors&gt;&lt;titles&gt;&lt;title&gt;Women in Science: Maximising productivity, diversity and innovation.&lt;/title&gt;&lt;/titles&gt;&lt;dates&gt;&lt;year&gt;2009&lt;/year&gt;&lt;/dates&gt;&lt;urls&gt;&lt;/urls&gt;&lt;/record&gt;&lt;/Cite&gt;&lt;/EndNote&gt;</w:instrText>
      </w:r>
      <w:r w:rsidR="007D42FE" w:rsidRPr="008A0BD6">
        <w:rPr>
          <w:rFonts w:ascii="Times New Roman" w:hAnsi="Times New Roman" w:cs="Times New Roman"/>
          <w:sz w:val="24"/>
          <w:szCs w:val="24"/>
        </w:rPr>
        <w:fldChar w:fldCharType="separate"/>
      </w:r>
      <w:r w:rsidR="005A127F">
        <w:rPr>
          <w:rFonts w:ascii="Times New Roman" w:hAnsi="Times New Roman" w:cs="Times New Roman"/>
          <w:noProof/>
          <w:sz w:val="24"/>
          <w:szCs w:val="24"/>
        </w:rPr>
        <w:t>[2]</w:t>
      </w:r>
      <w:r w:rsidR="007D42FE" w:rsidRPr="008A0BD6">
        <w:rPr>
          <w:rFonts w:ascii="Times New Roman" w:hAnsi="Times New Roman" w:cs="Times New Roman"/>
          <w:sz w:val="24"/>
          <w:szCs w:val="24"/>
        </w:rPr>
        <w:fldChar w:fldCharType="end"/>
      </w:r>
      <w:r w:rsidR="003A4723" w:rsidRPr="008A0BD6">
        <w:rPr>
          <w:rFonts w:ascii="Times New Roman" w:hAnsi="Times New Roman" w:cs="Times New Roman"/>
          <w:sz w:val="24"/>
          <w:szCs w:val="24"/>
        </w:rPr>
        <w:t xml:space="preserve">. </w:t>
      </w:r>
      <w:r w:rsidR="006F3FC6" w:rsidRPr="008A0BD6">
        <w:rPr>
          <w:rFonts w:ascii="Times New Roman" w:hAnsi="Times New Roman" w:cs="Times New Roman"/>
          <w:sz w:val="24"/>
          <w:szCs w:val="24"/>
        </w:rPr>
        <w:t xml:space="preserve">Seven </w:t>
      </w:r>
      <w:r w:rsidR="001E509D" w:rsidRPr="008A0BD6">
        <w:rPr>
          <w:rFonts w:ascii="Times New Roman" w:hAnsi="Times New Roman" w:cs="Times New Roman"/>
          <w:sz w:val="24"/>
          <w:szCs w:val="24"/>
        </w:rPr>
        <w:t xml:space="preserve">years later, this vertical and horizontal gender distribution </w:t>
      </w:r>
      <w:r w:rsidR="0015327C" w:rsidRPr="008A0BD6">
        <w:rPr>
          <w:rFonts w:ascii="Times New Roman" w:hAnsi="Times New Roman" w:cs="Times New Roman"/>
          <w:sz w:val="24"/>
          <w:szCs w:val="24"/>
        </w:rPr>
        <w:t>ha</w:t>
      </w:r>
      <w:r w:rsidR="0015327C">
        <w:rPr>
          <w:rFonts w:ascii="Times New Roman" w:hAnsi="Times New Roman" w:cs="Times New Roman"/>
          <w:sz w:val="24"/>
          <w:szCs w:val="24"/>
        </w:rPr>
        <w:t>d</w:t>
      </w:r>
      <w:r w:rsidR="0015327C" w:rsidRPr="008A0BD6">
        <w:rPr>
          <w:rFonts w:ascii="Times New Roman" w:hAnsi="Times New Roman" w:cs="Times New Roman"/>
          <w:sz w:val="24"/>
          <w:szCs w:val="24"/>
        </w:rPr>
        <w:t xml:space="preserve"> </w:t>
      </w:r>
      <w:r w:rsidR="001E509D" w:rsidRPr="008A0BD6">
        <w:rPr>
          <w:rFonts w:ascii="Times New Roman" w:hAnsi="Times New Roman" w:cs="Times New Roman"/>
          <w:sz w:val="24"/>
          <w:szCs w:val="24"/>
        </w:rPr>
        <w:t xml:space="preserve">changed little, with subtle gains at the Professor level </w:t>
      </w:r>
      <w:r w:rsidR="0015327C">
        <w:rPr>
          <w:rFonts w:ascii="Times New Roman" w:hAnsi="Times New Roman" w:cs="Times New Roman"/>
          <w:sz w:val="24"/>
          <w:szCs w:val="24"/>
        </w:rPr>
        <w:t xml:space="preserve">of only </w:t>
      </w:r>
      <w:r w:rsidR="00A6630F" w:rsidRPr="008A0BD6">
        <w:rPr>
          <w:rFonts w:ascii="Times New Roman" w:hAnsi="Times New Roman" w:cs="Times New Roman"/>
          <w:sz w:val="24"/>
          <w:szCs w:val="24"/>
        </w:rPr>
        <w:t xml:space="preserve">20% women across </w:t>
      </w:r>
      <w:r w:rsidR="00B05D32" w:rsidRPr="008A0BD6">
        <w:rPr>
          <w:rFonts w:ascii="Times New Roman" w:hAnsi="Times New Roman" w:cs="Times New Roman"/>
          <w:sz w:val="24"/>
          <w:szCs w:val="24"/>
        </w:rPr>
        <w:t>S</w:t>
      </w:r>
      <w:r w:rsidR="00A6630F" w:rsidRPr="008A0BD6">
        <w:rPr>
          <w:rFonts w:ascii="Times New Roman" w:hAnsi="Times New Roman" w:cs="Times New Roman"/>
          <w:sz w:val="24"/>
          <w:szCs w:val="24"/>
        </w:rPr>
        <w:t>TEM</w:t>
      </w:r>
      <w:r w:rsidR="00B05D32" w:rsidRPr="008A0BD6">
        <w:rPr>
          <w:rFonts w:ascii="Times New Roman" w:hAnsi="Times New Roman" w:cs="Times New Roman"/>
          <w:sz w:val="24"/>
          <w:szCs w:val="24"/>
        </w:rPr>
        <w:t>M</w:t>
      </w:r>
      <w:r w:rsidR="00A6630F" w:rsidRPr="008A0BD6">
        <w:rPr>
          <w:rFonts w:ascii="Times New Roman" w:hAnsi="Times New Roman" w:cs="Times New Roman"/>
          <w:sz w:val="24"/>
          <w:szCs w:val="24"/>
        </w:rPr>
        <w:t xml:space="preserve"> fields</w:t>
      </w:r>
      <w:r w:rsidR="005A127F">
        <w:rPr>
          <w:rFonts w:ascii="Times New Roman" w:hAnsi="Times New Roman" w:cs="Times New Roman"/>
          <w:sz w:val="24"/>
          <w:szCs w:val="24"/>
        </w:rPr>
        <w:t xml:space="preserve"> </w:t>
      </w:r>
      <w:r w:rsidR="005A127F">
        <w:rPr>
          <w:rFonts w:ascii="Times New Roman" w:hAnsi="Times New Roman" w:cs="Times New Roman"/>
          <w:sz w:val="24"/>
          <w:szCs w:val="24"/>
        </w:rPr>
        <w:fldChar w:fldCharType="begin"/>
      </w:r>
      <w:r w:rsidR="005A127F">
        <w:rPr>
          <w:rFonts w:ascii="Times New Roman" w:hAnsi="Times New Roman" w:cs="Times New Roman"/>
          <w:sz w:val="24"/>
          <w:szCs w:val="24"/>
        </w:rPr>
        <w:instrText xml:space="preserve"> ADDIN EN.CITE &lt;EndNote&gt;&lt;Cite&gt;&lt;Year&gt;2018&lt;/Year&gt;&lt;RecNum&gt;6&lt;/RecNum&gt;&lt;DisplayText&gt;[1]&lt;/DisplayText&gt;&lt;record&gt;&lt;rec-number&gt;6&lt;/rec-number&gt;&lt;foreign-keys&gt;&lt;key app="EN" db-id="rp059aeagzt0vxetfz0pze2rrezv90wrfv2w" timestamp="1536892981"&gt;6&lt;/key&gt;&lt;/foreign-keys&gt;&lt;ref-type name="Web Page"&gt;12&lt;/ref-type&gt;&lt;contributors&gt;&lt;/contributors&gt;&lt;titles&gt;&lt;title&gt;Science and Gender Equity Australia&lt;/title&gt;&lt;secondary-title&gt;2018&lt;/secondary-title&gt;&lt;/titles&gt;&lt;number&gt;14/09/2018&lt;/number&gt;&lt;dates&gt;&lt;year&gt;2018&lt;/year&gt;&lt;/dates&gt;&lt;urls&gt;&lt;related-urls&gt;&lt;url&gt;https://www.sciencegenderequity.org.au/&lt;/url&gt;&lt;/related-urls&gt;&lt;/urls&gt;&lt;/record&gt;&lt;/Cite&gt;&lt;/EndNote&gt;</w:instrText>
      </w:r>
      <w:r w:rsidR="005A127F">
        <w:rPr>
          <w:rFonts w:ascii="Times New Roman" w:hAnsi="Times New Roman" w:cs="Times New Roman"/>
          <w:sz w:val="24"/>
          <w:szCs w:val="24"/>
        </w:rPr>
        <w:fldChar w:fldCharType="separate"/>
      </w:r>
      <w:r w:rsidR="005A127F">
        <w:rPr>
          <w:rFonts w:ascii="Times New Roman" w:hAnsi="Times New Roman" w:cs="Times New Roman"/>
          <w:noProof/>
          <w:sz w:val="24"/>
          <w:szCs w:val="24"/>
        </w:rPr>
        <w:t>[1]</w:t>
      </w:r>
      <w:r w:rsidR="005A127F">
        <w:rPr>
          <w:rFonts w:ascii="Times New Roman" w:hAnsi="Times New Roman" w:cs="Times New Roman"/>
          <w:sz w:val="24"/>
          <w:szCs w:val="24"/>
        </w:rPr>
        <w:fldChar w:fldCharType="end"/>
      </w:r>
      <w:r w:rsidR="00A6630F" w:rsidRPr="008A0BD6">
        <w:rPr>
          <w:rFonts w:ascii="Times New Roman" w:hAnsi="Times New Roman" w:cs="Times New Roman"/>
          <w:sz w:val="24"/>
          <w:szCs w:val="24"/>
        </w:rPr>
        <w:t xml:space="preserve">. </w:t>
      </w:r>
      <w:r w:rsidR="006F3FC6" w:rsidRPr="008A0BD6">
        <w:rPr>
          <w:rFonts w:ascii="Times New Roman" w:hAnsi="Times New Roman" w:cs="Times New Roman"/>
          <w:sz w:val="24"/>
          <w:szCs w:val="24"/>
        </w:rPr>
        <w:t>We n</w:t>
      </w:r>
      <w:r w:rsidR="00F7371C" w:rsidRPr="008A0BD6">
        <w:rPr>
          <w:rFonts w:ascii="Times New Roman" w:hAnsi="Times New Roman" w:cs="Times New Roman"/>
          <w:sz w:val="24"/>
          <w:szCs w:val="24"/>
        </w:rPr>
        <w:t xml:space="preserve">ote that such analyses rarely include other </w:t>
      </w:r>
      <w:r w:rsidR="00A44CC0">
        <w:rPr>
          <w:rFonts w:ascii="Times New Roman" w:hAnsi="Times New Roman" w:cs="Times New Roman"/>
          <w:sz w:val="24"/>
          <w:szCs w:val="24"/>
        </w:rPr>
        <w:t>marginalized</w:t>
      </w:r>
      <w:r w:rsidR="00F7371C" w:rsidRPr="008A0BD6">
        <w:rPr>
          <w:rFonts w:ascii="Times New Roman" w:hAnsi="Times New Roman" w:cs="Times New Roman"/>
          <w:sz w:val="24"/>
          <w:szCs w:val="24"/>
        </w:rPr>
        <w:t xml:space="preserve"> groups representing diversity in a deeper sense</w:t>
      </w:r>
      <w:r w:rsidR="00FD6B14">
        <w:rPr>
          <w:rFonts w:ascii="Times New Roman" w:hAnsi="Times New Roman" w:cs="Times New Roman"/>
          <w:sz w:val="24"/>
          <w:szCs w:val="24"/>
        </w:rPr>
        <w:t xml:space="preserve"> (individuals who may base their identities on cultural background, sexuality, </w:t>
      </w:r>
      <w:r w:rsidR="009F3271">
        <w:rPr>
          <w:rFonts w:ascii="Times New Roman" w:hAnsi="Times New Roman" w:cs="Times New Roman"/>
          <w:sz w:val="24"/>
          <w:szCs w:val="24"/>
        </w:rPr>
        <w:t xml:space="preserve">non-binary </w:t>
      </w:r>
      <w:r w:rsidR="00FD6B14">
        <w:rPr>
          <w:rFonts w:ascii="Times New Roman" w:hAnsi="Times New Roman" w:cs="Times New Roman"/>
          <w:sz w:val="24"/>
          <w:szCs w:val="24"/>
        </w:rPr>
        <w:t>gender, religion</w:t>
      </w:r>
      <w:r w:rsidR="002373C1">
        <w:rPr>
          <w:rFonts w:ascii="Times New Roman" w:hAnsi="Times New Roman" w:cs="Times New Roman"/>
          <w:sz w:val="24"/>
          <w:szCs w:val="24"/>
        </w:rPr>
        <w:t>, accessibility</w:t>
      </w:r>
      <w:r w:rsidR="00FD6B14">
        <w:rPr>
          <w:rFonts w:ascii="Times New Roman" w:hAnsi="Times New Roman" w:cs="Times New Roman"/>
          <w:sz w:val="24"/>
          <w:szCs w:val="24"/>
        </w:rPr>
        <w:t xml:space="preserve"> etc)</w:t>
      </w:r>
      <w:r w:rsidR="00D02EA8" w:rsidRPr="008A0BD6">
        <w:rPr>
          <w:rFonts w:ascii="Times New Roman" w:hAnsi="Times New Roman" w:cs="Times New Roman"/>
          <w:sz w:val="24"/>
          <w:szCs w:val="24"/>
        </w:rPr>
        <w:t xml:space="preserve">, but we know </w:t>
      </w:r>
      <w:r w:rsidR="006F3FC6" w:rsidRPr="008A0BD6">
        <w:rPr>
          <w:rFonts w:ascii="Times New Roman" w:hAnsi="Times New Roman" w:cs="Times New Roman"/>
          <w:sz w:val="24"/>
          <w:szCs w:val="24"/>
        </w:rPr>
        <w:t>there are</w:t>
      </w:r>
      <w:r w:rsidR="00D02EA8" w:rsidRPr="008A0BD6">
        <w:rPr>
          <w:rFonts w:ascii="Times New Roman" w:hAnsi="Times New Roman" w:cs="Times New Roman"/>
          <w:sz w:val="24"/>
          <w:szCs w:val="24"/>
        </w:rPr>
        <w:t xml:space="preserve"> </w:t>
      </w:r>
      <w:r w:rsidR="006F3FC6" w:rsidRPr="008A0BD6">
        <w:rPr>
          <w:rFonts w:ascii="Times New Roman" w:hAnsi="Times New Roman" w:cs="Times New Roman"/>
          <w:sz w:val="24"/>
          <w:szCs w:val="24"/>
        </w:rPr>
        <w:t xml:space="preserve">even more barriers for </w:t>
      </w:r>
      <w:r w:rsidR="00FD6B14">
        <w:rPr>
          <w:rFonts w:ascii="Times New Roman" w:hAnsi="Times New Roman" w:cs="Times New Roman"/>
          <w:sz w:val="24"/>
          <w:szCs w:val="24"/>
        </w:rPr>
        <w:t>these</w:t>
      </w:r>
      <w:r w:rsidR="006F3FC6" w:rsidRPr="008A0BD6">
        <w:rPr>
          <w:rFonts w:ascii="Times New Roman" w:hAnsi="Times New Roman" w:cs="Times New Roman"/>
          <w:sz w:val="24"/>
          <w:szCs w:val="24"/>
        </w:rPr>
        <w:t xml:space="preserve"> groups</w:t>
      </w:r>
      <w:r w:rsidR="001414DE" w:rsidRPr="008A0BD6">
        <w:rPr>
          <w:rFonts w:ascii="Times New Roman" w:hAnsi="Times New Roman" w:cs="Times New Roman"/>
          <w:sz w:val="24"/>
          <w:szCs w:val="24"/>
        </w:rPr>
        <w:t xml:space="preserve">. </w:t>
      </w:r>
      <w:r w:rsidR="000D24C7">
        <w:rPr>
          <w:rFonts w:ascii="Times New Roman" w:hAnsi="Times New Roman" w:cs="Times New Roman"/>
          <w:sz w:val="24"/>
          <w:szCs w:val="24"/>
        </w:rPr>
        <w:t>What has also been evident are the</w:t>
      </w:r>
      <w:r w:rsidR="007E509C">
        <w:rPr>
          <w:rFonts w:ascii="Times New Roman" w:hAnsi="Times New Roman" w:cs="Times New Roman"/>
          <w:sz w:val="24"/>
          <w:szCs w:val="24"/>
        </w:rPr>
        <w:t xml:space="preserve"> increased</w:t>
      </w:r>
      <w:r w:rsidR="000D24C7">
        <w:rPr>
          <w:rFonts w:ascii="Times New Roman" w:hAnsi="Times New Roman" w:cs="Times New Roman"/>
          <w:sz w:val="24"/>
          <w:szCs w:val="24"/>
        </w:rPr>
        <w:t xml:space="preserve"> barriers for </w:t>
      </w:r>
      <w:r w:rsidR="008D399F">
        <w:rPr>
          <w:rFonts w:ascii="Times New Roman" w:hAnsi="Times New Roman" w:cs="Times New Roman"/>
          <w:sz w:val="24"/>
          <w:szCs w:val="24"/>
        </w:rPr>
        <w:t>those who have a</w:t>
      </w:r>
      <w:r w:rsidR="007E509C">
        <w:rPr>
          <w:rFonts w:ascii="Times New Roman" w:hAnsi="Times New Roman" w:cs="Times New Roman"/>
          <w:sz w:val="24"/>
          <w:szCs w:val="24"/>
        </w:rPr>
        <w:t>n</w:t>
      </w:r>
      <w:r w:rsidR="008D399F">
        <w:rPr>
          <w:rFonts w:ascii="Times New Roman" w:hAnsi="Times New Roman" w:cs="Times New Roman"/>
          <w:sz w:val="24"/>
          <w:szCs w:val="24"/>
        </w:rPr>
        <w:t xml:space="preserve"> intersectionality of identity</w:t>
      </w:r>
      <w:r w:rsidR="00AE0FD1">
        <w:rPr>
          <w:rFonts w:ascii="Times New Roman" w:hAnsi="Times New Roman" w:cs="Times New Roman"/>
          <w:sz w:val="24"/>
          <w:szCs w:val="24"/>
        </w:rPr>
        <w:t>. For many women of colour</w:t>
      </w:r>
      <w:r w:rsidR="00566E1D">
        <w:rPr>
          <w:rFonts w:ascii="Times New Roman" w:hAnsi="Times New Roman" w:cs="Times New Roman"/>
          <w:sz w:val="24"/>
          <w:szCs w:val="24"/>
        </w:rPr>
        <w:t>,</w:t>
      </w:r>
      <w:r w:rsidR="00BE5D21">
        <w:rPr>
          <w:rFonts w:ascii="Times New Roman" w:hAnsi="Times New Roman" w:cs="Times New Roman"/>
          <w:sz w:val="24"/>
          <w:szCs w:val="24"/>
        </w:rPr>
        <w:t xml:space="preserve"> or who</w:t>
      </w:r>
      <w:r w:rsidR="00FD6B14">
        <w:rPr>
          <w:rFonts w:ascii="Times New Roman" w:hAnsi="Times New Roman" w:cs="Times New Roman"/>
          <w:sz w:val="24"/>
          <w:szCs w:val="24"/>
        </w:rPr>
        <w:t xml:space="preserve"> people who</w:t>
      </w:r>
      <w:r w:rsidR="00BE5D21">
        <w:rPr>
          <w:rFonts w:ascii="Times New Roman" w:hAnsi="Times New Roman" w:cs="Times New Roman"/>
          <w:sz w:val="24"/>
          <w:szCs w:val="24"/>
        </w:rPr>
        <w:t xml:space="preserve"> identify as LGBT</w:t>
      </w:r>
      <w:r w:rsidR="00E474C6">
        <w:rPr>
          <w:rFonts w:ascii="Times New Roman" w:hAnsi="Times New Roman" w:cs="Times New Roman"/>
          <w:sz w:val="24"/>
          <w:szCs w:val="24"/>
        </w:rPr>
        <w:t>I</w:t>
      </w:r>
      <w:r w:rsidR="00BE5D21">
        <w:rPr>
          <w:rFonts w:ascii="Times New Roman" w:hAnsi="Times New Roman" w:cs="Times New Roman"/>
          <w:sz w:val="24"/>
          <w:szCs w:val="24"/>
        </w:rPr>
        <w:t>Q</w:t>
      </w:r>
      <w:r w:rsidR="00E474C6">
        <w:rPr>
          <w:rFonts w:ascii="Times New Roman" w:hAnsi="Times New Roman" w:cs="Times New Roman"/>
          <w:sz w:val="24"/>
          <w:szCs w:val="24"/>
        </w:rPr>
        <w:t>+</w:t>
      </w:r>
      <w:r w:rsidR="00BE5D21">
        <w:rPr>
          <w:rFonts w:ascii="Times New Roman" w:hAnsi="Times New Roman" w:cs="Times New Roman"/>
          <w:sz w:val="24"/>
          <w:szCs w:val="24"/>
        </w:rPr>
        <w:t>,</w:t>
      </w:r>
      <w:r w:rsidR="00AE0FD1">
        <w:rPr>
          <w:rFonts w:ascii="Times New Roman" w:hAnsi="Times New Roman" w:cs="Times New Roman"/>
          <w:sz w:val="24"/>
          <w:szCs w:val="24"/>
        </w:rPr>
        <w:t xml:space="preserve"> the </w:t>
      </w:r>
      <w:r w:rsidR="00CC7EF3">
        <w:rPr>
          <w:rFonts w:ascii="Times New Roman" w:hAnsi="Times New Roman" w:cs="Times New Roman"/>
          <w:sz w:val="24"/>
          <w:szCs w:val="24"/>
        </w:rPr>
        <w:t>intersectionality</w:t>
      </w:r>
      <w:r w:rsidR="008D399F">
        <w:rPr>
          <w:rFonts w:ascii="Times New Roman" w:hAnsi="Times New Roman" w:cs="Times New Roman"/>
          <w:sz w:val="24"/>
          <w:szCs w:val="24"/>
        </w:rPr>
        <w:t xml:space="preserve"> can </w:t>
      </w:r>
      <w:r w:rsidR="00BE5D21">
        <w:rPr>
          <w:rFonts w:ascii="Times New Roman" w:hAnsi="Times New Roman" w:cs="Times New Roman"/>
          <w:sz w:val="24"/>
          <w:szCs w:val="24"/>
        </w:rPr>
        <w:t xml:space="preserve">not only </w:t>
      </w:r>
      <w:r w:rsidR="008D399F">
        <w:rPr>
          <w:rFonts w:ascii="Times New Roman" w:hAnsi="Times New Roman" w:cs="Times New Roman"/>
          <w:sz w:val="24"/>
          <w:szCs w:val="24"/>
        </w:rPr>
        <w:t xml:space="preserve">compound the problems of </w:t>
      </w:r>
      <w:r w:rsidR="007E509C">
        <w:rPr>
          <w:rFonts w:ascii="Times New Roman" w:hAnsi="Times New Roman" w:cs="Times New Roman"/>
          <w:sz w:val="24"/>
          <w:szCs w:val="24"/>
        </w:rPr>
        <w:t>career progression</w:t>
      </w:r>
      <w:r w:rsidR="00CC7EF3">
        <w:rPr>
          <w:rFonts w:ascii="Times New Roman" w:hAnsi="Times New Roman" w:cs="Times New Roman"/>
          <w:sz w:val="24"/>
          <w:szCs w:val="24"/>
        </w:rPr>
        <w:t>,</w:t>
      </w:r>
      <w:r w:rsidR="007E509C">
        <w:rPr>
          <w:rFonts w:ascii="Times New Roman" w:hAnsi="Times New Roman" w:cs="Times New Roman"/>
          <w:sz w:val="24"/>
          <w:szCs w:val="24"/>
        </w:rPr>
        <w:t xml:space="preserve"> </w:t>
      </w:r>
      <w:r w:rsidR="00AE0FD1">
        <w:rPr>
          <w:rFonts w:ascii="Times New Roman" w:hAnsi="Times New Roman" w:cs="Times New Roman"/>
          <w:sz w:val="24"/>
          <w:szCs w:val="24"/>
        </w:rPr>
        <w:t xml:space="preserve">but </w:t>
      </w:r>
      <w:r w:rsidR="00FD6B14">
        <w:rPr>
          <w:rFonts w:ascii="Times New Roman" w:hAnsi="Times New Roman" w:cs="Times New Roman"/>
          <w:sz w:val="24"/>
          <w:szCs w:val="24"/>
        </w:rPr>
        <w:t xml:space="preserve">also </w:t>
      </w:r>
      <w:r w:rsidR="00CC7EF3">
        <w:rPr>
          <w:rFonts w:ascii="Times New Roman" w:hAnsi="Times New Roman" w:cs="Times New Roman"/>
          <w:sz w:val="24"/>
          <w:szCs w:val="24"/>
        </w:rPr>
        <w:t>increase the likelihood of harassment and</w:t>
      </w:r>
      <w:r w:rsidR="00AE0FD1">
        <w:rPr>
          <w:rFonts w:ascii="Times New Roman" w:hAnsi="Times New Roman" w:cs="Times New Roman"/>
          <w:sz w:val="24"/>
          <w:szCs w:val="24"/>
        </w:rPr>
        <w:t xml:space="preserve"> </w:t>
      </w:r>
      <w:r w:rsidR="00CC7EF3">
        <w:rPr>
          <w:rFonts w:ascii="Times New Roman" w:hAnsi="Times New Roman" w:cs="Times New Roman"/>
          <w:sz w:val="24"/>
          <w:szCs w:val="24"/>
        </w:rPr>
        <w:t>feelings of discomfort in the STEMM workplace</w:t>
      </w:r>
      <w:r w:rsidR="00E73D47">
        <w:rPr>
          <w:rFonts w:ascii="Times New Roman" w:hAnsi="Times New Roman" w:cs="Times New Roman"/>
          <w:sz w:val="24"/>
          <w:szCs w:val="24"/>
        </w:rPr>
        <w:t xml:space="preserve"> </w:t>
      </w:r>
      <w:r w:rsidR="00E73D47">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&lt;EndNote&gt;&lt;Cite&gt;&lt;Author&gt;Metcalf&lt;/Author&gt;&lt;Year&gt;2018&lt;/Year&gt;&lt;RecNum&gt;21&lt;/RecNum&gt;&lt;DisplayText&gt;[3]&lt;/DisplayText&gt;&lt;record&gt;&lt;rec-number&gt;21&lt;/rec-number&gt;&lt;foreign-keys&gt;&lt;key app="EN" db-id="rp059aeagzt0vxetfz0pze2rrezv90wrfv2w" timestamp="1545124283"&gt;21&lt;/key&gt;&lt;/foreign-keys&gt;&lt;ref-type name="Journal Article"&gt;17&lt;/ref-type&gt;&lt;contributors&gt;&lt;authors&gt;&lt;author&gt;Metcalf, H.&lt;/author&gt;&lt;author&gt;Russell, D,&lt;/author&gt;&lt;author&gt;Hill, C. &lt;/author&gt;&lt;/authors&gt;&lt;/contributors&gt;&lt;titles&gt;&lt;title&gt;Broadening the Science of Broadening Participation in STEM Through Critical Mixed Methodologies and Intersectionality Frameworks&lt;/title&gt;&lt;secondary-title&gt;American Behavioral Scientist&lt;/secondary-title&gt;&lt;/titles&gt;&lt;periodical&gt;&lt;full-title&gt;American Behavioral Scientist&lt;/full-title&gt;&lt;/periodical&gt;&lt;pages&gt;580-599&lt;/pages&gt;&lt;volume&gt;62&lt;/volume&gt;&lt;number&gt;5&lt;/number&gt;&lt;dates&gt;&lt;year&gt;2018&lt;/year&gt;&lt;/dates&gt;&lt;urls&gt;&lt;/urls&gt;&lt;/record&gt;&lt;/Cite&gt;&lt;/EndNote&gt;</w:instrText>
      </w:r>
      <w:r w:rsidR="00E73D47">
        <w:rPr>
          <w:rFonts w:ascii="Times New Roman" w:hAnsi="Times New Roman" w:cs="Times New Roman"/>
          <w:sz w:val="24"/>
          <w:szCs w:val="24"/>
        </w:rPr>
        <w:fldChar w:fldCharType="separate"/>
      </w:r>
      <w:r w:rsidR="00E73D47">
        <w:rPr>
          <w:rFonts w:ascii="Times New Roman" w:hAnsi="Times New Roman" w:cs="Times New Roman"/>
          <w:noProof/>
          <w:sz w:val="24"/>
          <w:szCs w:val="24"/>
        </w:rPr>
        <w:t>[3]</w:t>
      </w:r>
      <w:r w:rsidR="00E73D47">
        <w:rPr>
          <w:rFonts w:ascii="Times New Roman" w:hAnsi="Times New Roman" w:cs="Times New Roman"/>
          <w:sz w:val="24"/>
          <w:szCs w:val="24"/>
        </w:rPr>
        <w:fldChar w:fldCharType="end"/>
      </w:r>
      <w:r w:rsidR="007E509C">
        <w:rPr>
          <w:rFonts w:ascii="Times New Roman" w:hAnsi="Times New Roman" w:cs="Times New Roman"/>
          <w:sz w:val="24"/>
          <w:szCs w:val="24"/>
        </w:rPr>
        <w:t>.</w:t>
      </w:r>
      <w:r w:rsidR="008D399F">
        <w:rPr>
          <w:rFonts w:ascii="Times New Roman" w:hAnsi="Times New Roman" w:cs="Times New Roman"/>
          <w:sz w:val="24"/>
          <w:szCs w:val="24"/>
        </w:rPr>
        <w:t xml:space="preserve"> </w:t>
      </w:r>
      <w:r w:rsidR="00C3504F">
        <w:rPr>
          <w:rFonts w:ascii="Times New Roman" w:hAnsi="Times New Roman" w:cs="Times New Roman"/>
          <w:sz w:val="24"/>
          <w:szCs w:val="24"/>
        </w:rPr>
        <w:t>It is</w:t>
      </w:r>
      <w:r w:rsidR="001414DE" w:rsidRPr="008A0BD6">
        <w:rPr>
          <w:rFonts w:ascii="Times New Roman" w:hAnsi="Times New Roman" w:cs="Times New Roman"/>
          <w:sz w:val="24"/>
          <w:szCs w:val="24"/>
        </w:rPr>
        <w:t xml:space="preserve"> clear that w</w:t>
      </w:r>
      <w:r w:rsidR="004B1921" w:rsidRPr="008A0BD6">
        <w:rPr>
          <w:rFonts w:ascii="Times New Roman" w:hAnsi="Times New Roman" w:cs="Times New Roman"/>
          <w:sz w:val="24"/>
          <w:szCs w:val="24"/>
        </w:rPr>
        <w:t>omen</w:t>
      </w:r>
      <w:r w:rsidR="00D22E9B" w:rsidRPr="008A0BD6">
        <w:rPr>
          <w:rFonts w:ascii="Times New Roman" w:hAnsi="Times New Roman" w:cs="Times New Roman"/>
          <w:sz w:val="24"/>
          <w:szCs w:val="24"/>
        </w:rPr>
        <w:t xml:space="preserve"> </w:t>
      </w:r>
      <w:r w:rsidR="008225D7" w:rsidRPr="008A0BD6">
        <w:rPr>
          <w:rFonts w:ascii="Times New Roman" w:hAnsi="Times New Roman" w:cs="Times New Roman"/>
          <w:sz w:val="24"/>
          <w:szCs w:val="24"/>
        </w:rPr>
        <w:t xml:space="preserve">and </w:t>
      </w:r>
      <w:r w:rsidR="00D72613">
        <w:rPr>
          <w:rFonts w:ascii="Times New Roman" w:hAnsi="Times New Roman" w:cs="Times New Roman"/>
          <w:sz w:val="24"/>
          <w:szCs w:val="24"/>
        </w:rPr>
        <w:t xml:space="preserve">other </w:t>
      </w:r>
      <w:r w:rsidR="00A44CC0">
        <w:rPr>
          <w:rFonts w:ascii="Times New Roman" w:hAnsi="Times New Roman" w:cs="Times New Roman"/>
          <w:sz w:val="24"/>
          <w:szCs w:val="24"/>
        </w:rPr>
        <w:t>marginalized</w:t>
      </w:r>
      <w:r w:rsidR="007D42FE" w:rsidRPr="008A0BD6">
        <w:rPr>
          <w:rFonts w:ascii="Times New Roman" w:hAnsi="Times New Roman" w:cs="Times New Roman"/>
          <w:sz w:val="24"/>
          <w:szCs w:val="24"/>
        </w:rPr>
        <w:t xml:space="preserve"> groups</w:t>
      </w:r>
      <w:r w:rsidR="004B1921" w:rsidRPr="008A0BD6">
        <w:rPr>
          <w:rFonts w:ascii="Times New Roman" w:hAnsi="Times New Roman" w:cs="Times New Roman"/>
          <w:sz w:val="24"/>
          <w:szCs w:val="24"/>
        </w:rPr>
        <w:t xml:space="preserve"> in</w:t>
      </w:r>
      <w:r w:rsidR="002F7606" w:rsidRPr="008A0BD6">
        <w:rPr>
          <w:rFonts w:ascii="Times New Roman" w:hAnsi="Times New Roman" w:cs="Times New Roman"/>
          <w:sz w:val="24"/>
          <w:szCs w:val="24"/>
        </w:rPr>
        <w:t xml:space="preserve"> </w:t>
      </w:r>
      <w:r w:rsidR="00A6630F" w:rsidRPr="008A0BD6">
        <w:rPr>
          <w:rFonts w:ascii="Times New Roman" w:hAnsi="Times New Roman" w:cs="Times New Roman"/>
          <w:sz w:val="24"/>
          <w:szCs w:val="24"/>
        </w:rPr>
        <w:t>STEMM</w:t>
      </w:r>
      <w:r w:rsidR="002F7606" w:rsidRPr="008A0BD6">
        <w:rPr>
          <w:rFonts w:ascii="Times New Roman" w:hAnsi="Times New Roman" w:cs="Times New Roman"/>
          <w:sz w:val="24"/>
          <w:szCs w:val="24"/>
        </w:rPr>
        <w:t xml:space="preserve"> </w:t>
      </w:r>
      <w:r w:rsidR="001414DE" w:rsidRPr="008A0BD6">
        <w:rPr>
          <w:rFonts w:ascii="Times New Roman" w:hAnsi="Times New Roman" w:cs="Times New Roman"/>
          <w:sz w:val="24"/>
          <w:szCs w:val="24"/>
        </w:rPr>
        <w:t xml:space="preserve">still </w:t>
      </w:r>
      <w:r w:rsidR="004B1921" w:rsidRPr="008A0BD6">
        <w:rPr>
          <w:rFonts w:ascii="Times New Roman" w:hAnsi="Times New Roman" w:cs="Times New Roman"/>
          <w:sz w:val="24"/>
          <w:szCs w:val="24"/>
        </w:rPr>
        <w:t xml:space="preserve">confront a myriad of barriers and issues to </w:t>
      </w:r>
      <w:r w:rsidR="007D42FE" w:rsidRPr="008A0BD6">
        <w:rPr>
          <w:rFonts w:ascii="Times New Roman" w:hAnsi="Times New Roman" w:cs="Times New Roman"/>
          <w:sz w:val="24"/>
          <w:szCs w:val="24"/>
        </w:rPr>
        <w:t>recruit</w:t>
      </w:r>
      <w:r w:rsidR="00D22E9B" w:rsidRPr="008A0BD6">
        <w:rPr>
          <w:rFonts w:ascii="Times New Roman" w:hAnsi="Times New Roman" w:cs="Times New Roman"/>
          <w:sz w:val="24"/>
          <w:szCs w:val="24"/>
        </w:rPr>
        <w:t>ment, retention</w:t>
      </w:r>
      <w:r w:rsidR="007D42FE" w:rsidRPr="008A0BD6">
        <w:rPr>
          <w:rFonts w:ascii="Times New Roman" w:hAnsi="Times New Roman" w:cs="Times New Roman"/>
          <w:sz w:val="24"/>
          <w:szCs w:val="24"/>
        </w:rPr>
        <w:t>,</w:t>
      </w:r>
      <w:r w:rsidR="00A6630F" w:rsidRPr="008A0BD6">
        <w:rPr>
          <w:rFonts w:ascii="Times New Roman" w:hAnsi="Times New Roman" w:cs="Times New Roman"/>
          <w:sz w:val="24"/>
          <w:szCs w:val="24"/>
        </w:rPr>
        <w:t xml:space="preserve"> and </w:t>
      </w:r>
      <w:r w:rsidR="007D42FE" w:rsidRPr="008A0BD6">
        <w:rPr>
          <w:rFonts w:ascii="Times New Roman" w:hAnsi="Times New Roman" w:cs="Times New Roman"/>
          <w:sz w:val="24"/>
          <w:szCs w:val="24"/>
        </w:rPr>
        <w:t>promot</w:t>
      </w:r>
      <w:r w:rsidR="00D22E9B" w:rsidRPr="008A0BD6">
        <w:rPr>
          <w:rFonts w:ascii="Times New Roman" w:hAnsi="Times New Roman" w:cs="Times New Roman"/>
          <w:sz w:val="24"/>
          <w:szCs w:val="24"/>
        </w:rPr>
        <w:t>ion</w:t>
      </w:r>
      <w:r w:rsidR="007D42FE" w:rsidRPr="008A0BD6">
        <w:rPr>
          <w:rFonts w:ascii="Times New Roman" w:hAnsi="Times New Roman" w:cs="Times New Roman"/>
          <w:sz w:val="24"/>
          <w:szCs w:val="24"/>
        </w:rPr>
        <w:t xml:space="preserve"> to leadership</w:t>
      </w:r>
      <w:r w:rsidR="007E346C">
        <w:rPr>
          <w:rFonts w:ascii="Times New Roman" w:hAnsi="Times New Roman" w:cs="Times New Roman"/>
          <w:sz w:val="24"/>
          <w:szCs w:val="24"/>
        </w:rPr>
        <w:t xml:space="preserve"> positions</w:t>
      </w:r>
      <w:r w:rsidR="00267F45">
        <w:rPr>
          <w:rFonts w:ascii="Times New Roman" w:hAnsi="Times New Roman" w:cs="Times New Roman"/>
          <w:sz w:val="24"/>
          <w:szCs w:val="24"/>
        </w:rPr>
        <w:t xml:space="preserve"> and further interventions are needed</w:t>
      </w:r>
      <w:r w:rsidR="007D42FE" w:rsidRPr="008A0BD6">
        <w:rPr>
          <w:rFonts w:ascii="Times New Roman" w:hAnsi="Times New Roman" w:cs="Times New Roman"/>
          <w:sz w:val="24"/>
          <w:szCs w:val="24"/>
        </w:rPr>
        <w:t xml:space="preserve">. </w:t>
      </w:r>
      <w:r w:rsidR="00FD6B14">
        <w:rPr>
          <w:rFonts w:ascii="Times New Roman" w:hAnsi="Times New Roman" w:cs="Times New Roman"/>
          <w:sz w:val="24"/>
          <w:szCs w:val="24"/>
        </w:rPr>
        <w:t>Increasing d</w:t>
      </w:r>
      <w:r w:rsidR="00F91E12">
        <w:rPr>
          <w:rFonts w:ascii="Times New Roman" w:hAnsi="Times New Roman" w:cs="Times New Roman"/>
          <w:sz w:val="24"/>
          <w:szCs w:val="24"/>
        </w:rPr>
        <w:t>iversity in a</w:t>
      </w:r>
      <w:r w:rsidR="00FD6B14">
        <w:rPr>
          <w:rFonts w:ascii="Times New Roman" w:hAnsi="Times New Roman" w:cs="Times New Roman"/>
          <w:sz w:val="24"/>
          <w:szCs w:val="24"/>
        </w:rPr>
        <w:t>cademia</w:t>
      </w:r>
      <w:r w:rsidR="00F91E12">
        <w:rPr>
          <w:rFonts w:ascii="Times New Roman" w:hAnsi="Times New Roman" w:cs="Times New Roman"/>
          <w:sz w:val="24"/>
          <w:szCs w:val="24"/>
        </w:rPr>
        <w:t xml:space="preserve"> could be addressed by targeted recruitment. However, to achieve inclusion, where the diversity is genuinely enacted by full access to opportunities by all individuals, organisational interventions are needed.  </w:t>
      </w:r>
    </w:p>
    <w:p w14:paraId="10971E06" w14:textId="10154F3C" w:rsidR="00567269" w:rsidRPr="008A0BD6" w:rsidRDefault="004B1921" w:rsidP="008A0BD6">
      <w:pPr>
        <w:spacing w:before="240"/>
        <w:jc w:val="both"/>
        <w:rPr>
          <w:rFonts w:ascii="Times New Roman" w:hAnsi="Times New Roman" w:cs="Times New Roman"/>
          <w:sz w:val="24"/>
          <w:szCs w:val="24"/>
        </w:rPr>
      </w:pPr>
      <w:r w:rsidRPr="008A0BD6">
        <w:rPr>
          <w:rFonts w:ascii="Times New Roman" w:hAnsi="Times New Roman" w:cs="Times New Roman"/>
          <w:sz w:val="24"/>
          <w:szCs w:val="24"/>
        </w:rPr>
        <w:t xml:space="preserve">There </w:t>
      </w:r>
      <w:r w:rsidR="00567269" w:rsidRPr="008A0BD6">
        <w:rPr>
          <w:rFonts w:ascii="Times New Roman" w:hAnsi="Times New Roman" w:cs="Times New Roman"/>
          <w:sz w:val="24"/>
          <w:szCs w:val="24"/>
        </w:rPr>
        <w:t>have been numerous</w:t>
      </w:r>
      <w:r w:rsidR="00E96D7D">
        <w:rPr>
          <w:rFonts w:ascii="Times New Roman" w:hAnsi="Times New Roman" w:cs="Times New Roman"/>
          <w:sz w:val="24"/>
          <w:szCs w:val="24"/>
        </w:rPr>
        <w:t>,</w:t>
      </w:r>
      <w:r w:rsidR="00567269" w:rsidRPr="008A0BD6">
        <w:rPr>
          <w:rFonts w:ascii="Times New Roman" w:hAnsi="Times New Roman" w:cs="Times New Roman"/>
          <w:sz w:val="24"/>
          <w:szCs w:val="24"/>
        </w:rPr>
        <w:t xml:space="preserve"> different interventions initiated to attempt to achieve diversity and inclusivity in the STEMM workforce. One of the most substantial of these is the </w:t>
      </w:r>
      <w:r w:rsidR="00F15E49" w:rsidRPr="008A0BD6">
        <w:rPr>
          <w:rFonts w:ascii="Times New Roman" w:hAnsi="Times New Roman" w:cs="Times New Roman"/>
          <w:sz w:val="24"/>
          <w:szCs w:val="24"/>
        </w:rPr>
        <w:t xml:space="preserve">Athena SWAN </w:t>
      </w:r>
      <w:r w:rsidR="000C23DE" w:rsidRPr="008A0BD6">
        <w:rPr>
          <w:rFonts w:ascii="Times New Roman" w:hAnsi="Times New Roman" w:cs="Times New Roman"/>
          <w:sz w:val="24"/>
          <w:szCs w:val="24"/>
        </w:rPr>
        <w:t xml:space="preserve">program </w:t>
      </w:r>
      <w:r w:rsidR="002B619A" w:rsidRPr="008A0BD6">
        <w:rPr>
          <w:rFonts w:ascii="Times New Roman" w:hAnsi="Times New Roman" w:cs="Times New Roman"/>
          <w:sz w:val="24"/>
          <w:szCs w:val="24"/>
        </w:rPr>
        <w:t xml:space="preserve">that was established </w:t>
      </w:r>
      <w:r w:rsidR="00F15E49" w:rsidRPr="008A0BD6">
        <w:rPr>
          <w:rFonts w:ascii="Times New Roman" w:hAnsi="Times New Roman" w:cs="Times New Roman"/>
          <w:sz w:val="24"/>
          <w:szCs w:val="24"/>
        </w:rPr>
        <w:t>in the UK</w:t>
      </w:r>
      <w:r w:rsidR="002B619A" w:rsidRPr="008A0BD6">
        <w:rPr>
          <w:rFonts w:ascii="Times New Roman" w:hAnsi="Times New Roman" w:cs="Times New Roman"/>
          <w:sz w:val="24"/>
          <w:szCs w:val="24"/>
        </w:rPr>
        <w:t xml:space="preserve"> in 2005</w:t>
      </w:r>
      <w:r w:rsidR="00F15E49" w:rsidRPr="008A0BD6">
        <w:rPr>
          <w:rFonts w:ascii="Times New Roman" w:hAnsi="Times New Roman" w:cs="Times New Roman"/>
          <w:sz w:val="24"/>
          <w:szCs w:val="24"/>
        </w:rPr>
        <w:t xml:space="preserve"> </w:t>
      </w:r>
      <w:r w:rsidR="002B619A"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&lt;EndNote&gt;&lt;Cite&gt;&lt;Year&gt;2018&lt;/Year&gt;&lt;RecNum&gt;4&lt;/RecNum&gt;&lt;DisplayText&gt;[4]&lt;/DisplayText&gt;&lt;record&gt;&lt;rec-number&gt;4&lt;/rec-number&gt;&lt;foreign-keys&gt;&lt;key app="EN" db-id="rp059aeagzt0vxetfz0pze2rrezv90wrfv2w" timestamp="1536892477"&gt;4&lt;/key&gt;&lt;/foreign-keys&gt;&lt;ref-type name="Web Page"&gt;12&lt;/ref-type&gt;&lt;contributors&gt;&lt;/contributors&gt;&lt;titles&gt;&lt;title&gt;Athena SWAN Charater&lt;/title&gt;&lt;/titles&gt;&lt;number&gt;14/09/2018&lt;/number&gt;&lt;dates&gt;&lt;year&gt;2018&lt;/year&gt;&lt;/dates&gt;&lt;urls&gt;&lt;related-urls&gt;&lt;url&gt;https://www.ecu.ac.uk/equality-charters/athena-swan/&lt;/url&gt;&lt;/related-urls&gt;&lt;/urls&gt;&lt;/record&gt;&lt;/Cite&gt;&lt;/EndNote&gt;</w:instrText>
      </w:r>
      <w:r w:rsidR="002B619A"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[4]</w:t>
      </w:r>
      <w:r w:rsidR="002B619A" w:rsidRPr="008A0BD6">
        <w:rPr>
          <w:rFonts w:ascii="Times New Roman" w:hAnsi="Times New Roman" w:cs="Times New Roman"/>
          <w:sz w:val="24"/>
          <w:szCs w:val="24"/>
        </w:rPr>
        <w:fldChar w:fldCharType="end"/>
      </w:r>
      <w:r w:rsidR="00567269" w:rsidRPr="008A0BD6">
        <w:rPr>
          <w:rFonts w:ascii="Times New Roman" w:hAnsi="Times New Roman" w:cs="Times New Roman"/>
          <w:sz w:val="24"/>
          <w:szCs w:val="24"/>
        </w:rPr>
        <w:t>.</w:t>
      </w:r>
      <w:r w:rsidR="002B619A" w:rsidRPr="008A0BD6">
        <w:rPr>
          <w:rFonts w:ascii="Times New Roman" w:hAnsi="Times New Roman" w:cs="Times New Roman"/>
          <w:sz w:val="24"/>
          <w:szCs w:val="24"/>
        </w:rPr>
        <w:t xml:space="preserve"> A recent survey of 4869 academics in the UK identified that the workforce perceived </w:t>
      </w:r>
      <w:r w:rsidR="00320B82" w:rsidRPr="008A0BD6">
        <w:rPr>
          <w:rFonts w:ascii="Times New Roman" w:hAnsi="Times New Roman" w:cs="Times New Roman"/>
          <w:sz w:val="24"/>
          <w:szCs w:val="24"/>
        </w:rPr>
        <w:t xml:space="preserve">that </w:t>
      </w:r>
      <w:r w:rsidR="002B619A" w:rsidRPr="008A0BD6">
        <w:rPr>
          <w:rFonts w:ascii="Times New Roman" w:hAnsi="Times New Roman" w:cs="Times New Roman"/>
          <w:sz w:val="24"/>
          <w:szCs w:val="24"/>
        </w:rPr>
        <w:t xml:space="preserve">many </w:t>
      </w:r>
      <w:r w:rsidR="00DF7540" w:rsidRPr="008A0BD6">
        <w:rPr>
          <w:rFonts w:ascii="Times New Roman" w:hAnsi="Times New Roman" w:cs="Times New Roman"/>
          <w:sz w:val="24"/>
          <w:szCs w:val="24"/>
        </w:rPr>
        <w:t xml:space="preserve">of the barriers for women and </w:t>
      </w:r>
      <w:r w:rsidR="00D72613">
        <w:rPr>
          <w:rFonts w:ascii="Times New Roman" w:hAnsi="Times New Roman" w:cs="Times New Roman"/>
          <w:sz w:val="24"/>
          <w:szCs w:val="24"/>
        </w:rPr>
        <w:t xml:space="preserve">other </w:t>
      </w:r>
      <w:r w:rsidR="00E80194">
        <w:rPr>
          <w:rFonts w:ascii="Times New Roman" w:hAnsi="Times New Roman" w:cs="Times New Roman"/>
          <w:sz w:val="24"/>
          <w:szCs w:val="24"/>
        </w:rPr>
        <w:t>marginalized</w:t>
      </w:r>
      <w:r w:rsidR="00DF7540" w:rsidRPr="008A0BD6">
        <w:rPr>
          <w:rFonts w:ascii="Times New Roman" w:hAnsi="Times New Roman" w:cs="Times New Roman"/>
          <w:sz w:val="24"/>
          <w:szCs w:val="24"/>
        </w:rPr>
        <w:t xml:space="preserve"> groups are </w:t>
      </w:r>
      <w:r w:rsidR="002B619A" w:rsidRPr="008A0BD6">
        <w:rPr>
          <w:rFonts w:ascii="Times New Roman" w:hAnsi="Times New Roman" w:cs="Times New Roman"/>
          <w:sz w:val="24"/>
          <w:szCs w:val="24"/>
        </w:rPr>
        <w:t>structural and unconscious</w:t>
      </w:r>
      <w:r w:rsidR="00DF7540" w:rsidRPr="008A0BD6">
        <w:rPr>
          <w:rFonts w:ascii="Times New Roman" w:hAnsi="Times New Roman" w:cs="Times New Roman"/>
          <w:sz w:val="24"/>
          <w:szCs w:val="24"/>
        </w:rPr>
        <w:t xml:space="preserve"> in nature</w:t>
      </w:r>
      <w:r w:rsidR="002B619A" w:rsidRPr="008A0BD6">
        <w:rPr>
          <w:rFonts w:ascii="Times New Roman" w:hAnsi="Times New Roman" w:cs="Times New Roman"/>
          <w:sz w:val="24"/>
          <w:szCs w:val="24"/>
        </w:rPr>
        <w:t xml:space="preserve"> </w:t>
      </w:r>
      <w:r w:rsidR="002B619A"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&lt;EndNote&gt;&lt;Cite&gt;&lt;Author&gt;ECU&lt;/Author&gt;&lt;Year&gt;2016&lt;/Year&gt;&lt;RecNum&gt;3&lt;/RecNum&gt;&lt;DisplayText&gt;[5]&lt;/DisplayText&gt;&lt;record&gt;&lt;rec-number&gt;3&lt;/rec-number&gt;&lt;foreign-keys&gt;&lt;key app="EN" db-id="rp059aeagzt0vxetfz0pze2rrezv90wrfv2w" timestamp="1536892415"&gt;3&lt;/key&gt;&lt;/foreign-keys&gt;&lt;ref-type name="Report"&gt;27&lt;/ref-type&gt;&lt;contributors&gt;&lt;authors&gt;&lt;author&gt;ECU&lt;/author&gt;&lt;/authors&gt;&lt;/contributors&gt;&lt;titles&gt;&lt;title&gt;ASSET 2016 Experiences of gender equality in STEMM academia and their intersections with ethnicity, sexual orientation, disability and age&lt;/title&gt;&lt;/titles&gt;&lt;dates&gt;&lt;year&gt;2016&lt;/year&gt;&lt;/dates&gt;&lt;publisher&gt;Equality Challenge Unit 2017&lt;/publisher&gt;&lt;urls&gt;&lt;/urls&gt;&lt;/record&gt;&lt;/Cite&gt;&lt;/EndNote&gt;</w:instrText>
      </w:r>
      <w:r w:rsidR="002B619A"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[5]</w:t>
      </w:r>
      <w:r w:rsidR="002B619A" w:rsidRPr="008A0BD6">
        <w:rPr>
          <w:rFonts w:ascii="Times New Roman" w:hAnsi="Times New Roman" w:cs="Times New Roman"/>
          <w:sz w:val="24"/>
          <w:szCs w:val="24"/>
        </w:rPr>
        <w:fldChar w:fldCharType="end"/>
      </w:r>
      <w:r w:rsidR="002B619A" w:rsidRPr="008A0BD6">
        <w:rPr>
          <w:rFonts w:ascii="Times New Roman" w:hAnsi="Times New Roman" w:cs="Times New Roman"/>
          <w:sz w:val="24"/>
          <w:szCs w:val="24"/>
        </w:rPr>
        <w:t xml:space="preserve">. </w:t>
      </w:r>
      <w:r w:rsidR="002B619A" w:rsidRPr="00071D1B">
        <w:rPr>
          <w:rFonts w:ascii="Times New Roman" w:hAnsi="Times New Roman" w:cs="Times New Roman"/>
          <w:sz w:val="24"/>
          <w:szCs w:val="24"/>
        </w:rPr>
        <w:t>Yet, there have certainly been gains and improvement over time</w:t>
      </w:r>
      <w:r w:rsidR="00BA5C3F">
        <w:rPr>
          <w:rFonts w:ascii="Times New Roman" w:hAnsi="Times New Roman" w:cs="Times New Roman"/>
          <w:sz w:val="24"/>
          <w:szCs w:val="24"/>
        </w:rPr>
        <w:t>,</w:t>
      </w:r>
      <w:r w:rsidR="0039628B" w:rsidRPr="00071D1B">
        <w:rPr>
          <w:rFonts w:ascii="Times New Roman" w:hAnsi="Times New Roman" w:cs="Times New Roman"/>
          <w:sz w:val="24"/>
          <w:szCs w:val="24"/>
        </w:rPr>
        <w:t xml:space="preserve"> </w:t>
      </w:r>
      <w:r w:rsidR="002B619A" w:rsidRPr="00071D1B">
        <w:rPr>
          <w:rFonts w:ascii="Times New Roman" w:hAnsi="Times New Roman" w:cs="Times New Roman"/>
          <w:sz w:val="24"/>
          <w:szCs w:val="24"/>
        </w:rPr>
        <w:t>su</w:t>
      </w:r>
      <w:r w:rsidR="0039628B" w:rsidRPr="00C34768">
        <w:rPr>
          <w:rFonts w:ascii="Times New Roman" w:hAnsi="Times New Roman" w:cs="Times New Roman"/>
          <w:sz w:val="24"/>
          <w:szCs w:val="24"/>
        </w:rPr>
        <w:t>ggesting</w:t>
      </w:r>
      <w:r w:rsidR="002B619A" w:rsidRPr="00071D1B">
        <w:rPr>
          <w:rFonts w:ascii="Times New Roman" w:hAnsi="Times New Roman" w:cs="Times New Roman"/>
          <w:sz w:val="24"/>
          <w:szCs w:val="24"/>
        </w:rPr>
        <w:t xml:space="preserve"> that </w:t>
      </w:r>
      <w:r w:rsidR="00BA5C3F">
        <w:rPr>
          <w:rFonts w:ascii="Times New Roman" w:hAnsi="Times New Roman" w:cs="Times New Roman"/>
          <w:sz w:val="24"/>
          <w:szCs w:val="24"/>
        </w:rPr>
        <w:t xml:space="preserve">these kinds of </w:t>
      </w:r>
      <w:r w:rsidR="002B619A" w:rsidRPr="00071D1B">
        <w:rPr>
          <w:rFonts w:ascii="Times New Roman" w:hAnsi="Times New Roman" w:cs="Times New Roman"/>
          <w:sz w:val="24"/>
          <w:szCs w:val="24"/>
        </w:rPr>
        <w:t>initiatives</w:t>
      </w:r>
      <w:r w:rsidR="00071D1B" w:rsidRPr="00C34768">
        <w:rPr>
          <w:rFonts w:ascii="Times New Roman" w:hAnsi="Times New Roman" w:cs="Times New Roman"/>
          <w:sz w:val="24"/>
          <w:szCs w:val="24"/>
        </w:rPr>
        <w:t xml:space="preserve"> </w:t>
      </w:r>
      <w:r w:rsidR="002B619A" w:rsidRPr="00071D1B">
        <w:rPr>
          <w:rFonts w:ascii="Times New Roman" w:hAnsi="Times New Roman" w:cs="Times New Roman"/>
          <w:sz w:val="24"/>
          <w:szCs w:val="24"/>
        </w:rPr>
        <w:t>do improve the experience for under-represented groups.</w:t>
      </w:r>
      <w:r w:rsidR="002B619A" w:rsidRPr="00C34768">
        <w:rPr>
          <w:rFonts w:ascii="Times New Roman" w:hAnsi="Times New Roman" w:cs="Times New Roman"/>
          <w:color w:val="FF0000"/>
          <w:sz w:val="24"/>
          <w:szCs w:val="24"/>
        </w:rPr>
        <w:t xml:space="preserve"> </w:t>
      </w:r>
      <w:r w:rsidR="00BA5C3F" w:rsidRPr="009551F4">
        <w:rPr>
          <w:rFonts w:ascii="Times New Roman" w:hAnsi="Times New Roman" w:cs="Times New Roman"/>
          <w:sz w:val="24"/>
          <w:szCs w:val="24"/>
        </w:rPr>
        <w:t xml:space="preserve">Accordingly, </w:t>
      </w:r>
      <w:r w:rsidR="007A6833">
        <w:rPr>
          <w:rFonts w:ascii="Times New Roman" w:hAnsi="Times New Roman" w:cs="Times New Roman"/>
          <w:sz w:val="24"/>
          <w:szCs w:val="24"/>
        </w:rPr>
        <w:t>similar initiatives</w:t>
      </w:r>
      <w:r w:rsidR="00BA5C3F">
        <w:rPr>
          <w:rFonts w:ascii="Times New Roman" w:hAnsi="Times New Roman" w:cs="Times New Roman"/>
          <w:sz w:val="24"/>
          <w:szCs w:val="24"/>
        </w:rPr>
        <w:t xml:space="preserve"> have been implemented elsewhere</w:t>
      </w:r>
      <w:r w:rsidR="007A6833">
        <w:rPr>
          <w:rFonts w:ascii="Times New Roman" w:hAnsi="Times New Roman" w:cs="Times New Roman"/>
          <w:sz w:val="24"/>
          <w:szCs w:val="24"/>
        </w:rPr>
        <w:t xml:space="preserve">, such as in </w:t>
      </w:r>
      <w:r w:rsidR="000C23DE" w:rsidRPr="008A0BD6">
        <w:rPr>
          <w:rFonts w:ascii="Times New Roman" w:hAnsi="Times New Roman" w:cs="Times New Roman"/>
          <w:sz w:val="24"/>
          <w:szCs w:val="24"/>
        </w:rPr>
        <w:t xml:space="preserve">Australia </w:t>
      </w:r>
      <w:r w:rsidR="00320B82" w:rsidRPr="008A0BD6">
        <w:rPr>
          <w:rFonts w:ascii="Times New Roman" w:hAnsi="Times New Roman" w:cs="Times New Roman"/>
          <w:sz w:val="24"/>
          <w:szCs w:val="24"/>
        </w:rPr>
        <w:t>(</w:t>
      </w:r>
      <w:r w:rsidR="000C23DE" w:rsidRPr="008A0BD6">
        <w:rPr>
          <w:rFonts w:ascii="Times New Roman" w:hAnsi="Times New Roman" w:cs="Times New Roman"/>
          <w:sz w:val="24"/>
          <w:szCs w:val="24"/>
        </w:rPr>
        <w:t>Science and Gender Equity in Australia SAGE</w:t>
      </w:r>
      <w:r w:rsidR="005A127F">
        <w:rPr>
          <w:rFonts w:ascii="Times New Roman" w:hAnsi="Times New Roman" w:cs="Times New Roman"/>
          <w:sz w:val="24"/>
          <w:szCs w:val="24"/>
        </w:rPr>
        <w:t xml:space="preserve"> </w:t>
      </w:r>
      <w:r w:rsidR="005A127F">
        <w:rPr>
          <w:rFonts w:ascii="Times New Roman" w:hAnsi="Times New Roman" w:cs="Times New Roman"/>
          <w:sz w:val="24"/>
          <w:szCs w:val="24"/>
        </w:rPr>
        <w:fldChar w:fldCharType="begin"/>
      </w:r>
      <w:r w:rsidR="005A127F">
        <w:rPr>
          <w:rFonts w:ascii="Times New Roman" w:hAnsi="Times New Roman" w:cs="Times New Roman"/>
          <w:sz w:val="24"/>
          <w:szCs w:val="24"/>
        </w:rPr>
        <w:instrText xml:space="preserve"> ADDIN EN.CITE &lt;EndNote&gt;&lt;Cite&gt;&lt;Year&gt;2018&lt;/Year&gt;&lt;RecNum&gt;6&lt;/RecNum&gt;&lt;DisplayText&gt;[1]&lt;/DisplayText&gt;&lt;record&gt;&lt;rec-number&gt;6&lt;/rec-number&gt;&lt;foreign-keys&gt;&lt;key app="EN" db-id="rp059aeagzt0vxetfz0pze2rrezv90wrfv2w" timestamp="1536892981"&gt;6&lt;/key&gt;&lt;/foreign-keys&gt;&lt;ref-type name="Web Page"&gt;12&lt;/ref-type&gt;&lt;contributors&gt;&lt;/contributors&gt;&lt;titles&gt;&lt;title&gt;Science and Gender Equity Australia&lt;/title&gt;&lt;secondary-title&gt;2018&lt;/secondary-title&gt;&lt;/titles&gt;&lt;number&gt;14/09/2018&lt;/number&gt;&lt;dates&gt;&lt;year&gt;2018&lt;/year&gt;&lt;/dates&gt;&lt;urls&gt;&lt;related-urls&gt;&lt;url&gt;https://www.sciencegenderequity.org.au/&lt;/url&gt;&lt;/related-urls&gt;&lt;/urls&gt;&lt;/record&gt;&lt;/Cite&gt;&lt;/EndNote&gt;</w:instrText>
      </w:r>
      <w:r w:rsidR="005A127F">
        <w:rPr>
          <w:rFonts w:ascii="Times New Roman" w:hAnsi="Times New Roman" w:cs="Times New Roman"/>
          <w:sz w:val="24"/>
          <w:szCs w:val="24"/>
        </w:rPr>
        <w:fldChar w:fldCharType="separate"/>
      </w:r>
      <w:r w:rsidR="005A127F">
        <w:rPr>
          <w:rFonts w:ascii="Times New Roman" w:hAnsi="Times New Roman" w:cs="Times New Roman"/>
          <w:noProof/>
          <w:sz w:val="24"/>
          <w:szCs w:val="24"/>
        </w:rPr>
        <w:t>[1]</w:t>
      </w:r>
      <w:r w:rsidR="005A127F">
        <w:rPr>
          <w:rFonts w:ascii="Times New Roman" w:hAnsi="Times New Roman" w:cs="Times New Roman"/>
          <w:sz w:val="24"/>
          <w:szCs w:val="24"/>
        </w:rPr>
        <w:fldChar w:fldCharType="end"/>
      </w:r>
      <w:r w:rsidR="000C23DE" w:rsidRPr="008A0BD6">
        <w:rPr>
          <w:rFonts w:ascii="Times New Roman" w:hAnsi="Times New Roman" w:cs="Times New Roman"/>
          <w:sz w:val="24"/>
          <w:szCs w:val="24"/>
        </w:rPr>
        <w:t>)</w:t>
      </w:r>
      <w:r w:rsidR="00320B82" w:rsidRPr="008A0BD6">
        <w:rPr>
          <w:rFonts w:ascii="Times New Roman" w:hAnsi="Times New Roman" w:cs="Times New Roman"/>
          <w:sz w:val="24"/>
          <w:szCs w:val="24"/>
        </w:rPr>
        <w:t xml:space="preserve">, with </w:t>
      </w:r>
      <w:r w:rsidR="00267F45">
        <w:rPr>
          <w:rFonts w:ascii="Times New Roman" w:hAnsi="Times New Roman" w:cs="Times New Roman"/>
          <w:sz w:val="24"/>
          <w:szCs w:val="24"/>
        </w:rPr>
        <w:t>funding to commence a</w:t>
      </w:r>
      <w:r w:rsidR="00320B82" w:rsidRPr="008A0BD6">
        <w:rPr>
          <w:rFonts w:ascii="Times New Roman" w:hAnsi="Times New Roman" w:cs="Times New Roman"/>
          <w:sz w:val="24"/>
          <w:szCs w:val="24"/>
        </w:rPr>
        <w:t xml:space="preserve"> similar</w:t>
      </w:r>
      <w:r w:rsidR="000C23DE" w:rsidRPr="008A0BD6">
        <w:rPr>
          <w:rFonts w:ascii="Times New Roman" w:hAnsi="Times New Roman" w:cs="Times New Roman"/>
          <w:sz w:val="24"/>
          <w:szCs w:val="24"/>
        </w:rPr>
        <w:t xml:space="preserve"> program </w:t>
      </w:r>
      <w:r w:rsidR="002B619A" w:rsidRPr="008A0BD6">
        <w:rPr>
          <w:rFonts w:ascii="Times New Roman" w:hAnsi="Times New Roman" w:cs="Times New Roman"/>
          <w:sz w:val="24"/>
          <w:szCs w:val="24"/>
        </w:rPr>
        <w:t xml:space="preserve">announced </w:t>
      </w:r>
      <w:r w:rsidR="00937A7A">
        <w:rPr>
          <w:rFonts w:ascii="Times New Roman" w:hAnsi="Times New Roman" w:cs="Times New Roman"/>
          <w:sz w:val="24"/>
          <w:szCs w:val="24"/>
        </w:rPr>
        <w:t>in</w:t>
      </w:r>
      <w:r w:rsidR="00937A7A" w:rsidRPr="008A0BD6">
        <w:rPr>
          <w:rFonts w:ascii="Times New Roman" w:hAnsi="Times New Roman" w:cs="Times New Roman"/>
          <w:sz w:val="24"/>
          <w:szCs w:val="24"/>
        </w:rPr>
        <w:t xml:space="preserve"> Canada </w:t>
      </w:r>
      <w:r w:rsidR="002B619A" w:rsidRPr="008A0BD6">
        <w:rPr>
          <w:rFonts w:ascii="Times New Roman" w:hAnsi="Times New Roman" w:cs="Times New Roman"/>
          <w:sz w:val="24"/>
          <w:szCs w:val="24"/>
        </w:rPr>
        <w:t xml:space="preserve">in 2018 </w:t>
      </w:r>
      <w:r w:rsidR="002B619A"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&lt;EndNote&gt;&lt;Cite&gt;&lt;RecNum&gt;5&lt;/RecNum&gt;&lt;DisplayText&gt;[6]&lt;/DisplayText&gt;&lt;record&gt;&lt;rec-number&gt;5&lt;/rec-number&gt;&lt;foreign-keys&gt;&lt;key app="EN" db-id="rp059aeagzt0vxetfz0pze2rrezv90wrfv2w" timestamp="1536892866"&gt;5&lt;/key&gt;&lt;/foreign-keys&gt;&lt;ref-type name="Web Page"&gt;12&lt;/ref-type&gt;&lt;contributors&gt;&lt;/contributors&gt;&lt;titles&gt;&lt;title&gt;Gender Equity in Canada announcment&lt;/title&gt;&lt;/titles&gt;&lt;number&gt;14/092018&lt;/number&gt;&lt;dates&gt;&lt;/dates&gt;&lt;urls&gt;&lt;related-urls&gt;&lt;url&gt;https://www.newswire.ca/news-releases/minister-of-science-launches-consultations-for-a-made-in-canada-athena-swan-initiative-686299191.html&lt;/url&gt;&lt;/related-urls&gt;&lt;/urls&gt;&lt;/record&gt;&lt;/Cite&gt;&lt;/EndNote&gt;</w:instrText>
      </w:r>
      <w:r w:rsidR="002B619A"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[6]</w:t>
      </w:r>
      <w:r w:rsidR="002B619A" w:rsidRPr="008A0BD6">
        <w:rPr>
          <w:rFonts w:ascii="Times New Roman" w:hAnsi="Times New Roman" w:cs="Times New Roman"/>
          <w:sz w:val="24"/>
          <w:szCs w:val="24"/>
        </w:rPr>
        <w:fldChar w:fldCharType="end"/>
      </w:r>
      <w:r w:rsidR="00320B82" w:rsidRPr="008A0BD6">
        <w:rPr>
          <w:rFonts w:ascii="Times New Roman" w:hAnsi="Times New Roman" w:cs="Times New Roman"/>
          <w:sz w:val="24"/>
          <w:szCs w:val="24"/>
        </w:rPr>
        <w:t>.</w:t>
      </w:r>
      <w:r w:rsidR="002B619A" w:rsidRPr="008A0BD6">
        <w:rPr>
          <w:rFonts w:ascii="Times New Roman" w:hAnsi="Times New Roman" w:cs="Times New Roman"/>
          <w:sz w:val="24"/>
          <w:szCs w:val="24"/>
        </w:rPr>
        <w:t xml:space="preserve"> </w:t>
      </w:r>
    </w:p>
    <w:p w14:paraId="7CE3C890" w14:textId="775542B6" w:rsidR="004B1921" w:rsidRPr="008A0BD6" w:rsidRDefault="00540151" w:rsidP="008A0BD6">
      <w:pPr>
        <w:jc w:val="both"/>
        <w:rPr>
          <w:rFonts w:ascii="Times New Roman" w:hAnsi="Times New Roman" w:cs="Times New Roman"/>
          <w:sz w:val="24"/>
          <w:szCs w:val="24"/>
        </w:rPr>
      </w:pPr>
      <w:r w:rsidRPr="008A0BD6">
        <w:rPr>
          <w:rFonts w:ascii="Times New Roman" w:hAnsi="Times New Roman" w:cs="Times New Roman"/>
          <w:sz w:val="24"/>
          <w:szCs w:val="24"/>
        </w:rPr>
        <w:t xml:space="preserve">In addition to </w:t>
      </w:r>
      <w:r w:rsidR="00772D7A" w:rsidRPr="008A0BD6">
        <w:rPr>
          <w:rFonts w:ascii="Times New Roman" w:hAnsi="Times New Roman" w:cs="Times New Roman"/>
          <w:sz w:val="24"/>
          <w:szCs w:val="24"/>
        </w:rPr>
        <w:t>these sector</w:t>
      </w:r>
      <w:r w:rsidR="00BA5C3F">
        <w:rPr>
          <w:rFonts w:ascii="Times New Roman" w:hAnsi="Times New Roman" w:cs="Times New Roman"/>
          <w:sz w:val="24"/>
          <w:szCs w:val="24"/>
        </w:rPr>
        <w:t>-</w:t>
      </w:r>
      <w:r w:rsidR="00772D7A" w:rsidRPr="008A0BD6">
        <w:rPr>
          <w:rFonts w:ascii="Times New Roman" w:hAnsi="Times New Roman" w:cs="Times New Roman"/>
          <w:sz w:val="24"/>
          <w:szCs w:val="24"/>
        </w:rPr>
        <w:t xml:space="preserve">wide initiatives, there are numerous examples of approaches that have been </w:t>
      </w:r>
      <w:r w:rsidR="00320B82" w:rsidRPr="008A0BD6">
        <w:rPr>
          <w:rFonts w:ascii="Times New Roman" w:hAnsi="Times New Roman" w:cs="Times New Roman"/>
          <w:sz w:val="24"/>
          <w:szCs w:val="24"/>
        </w:rPr>
        <w:t xml:space="preserve">devised </w:t>
      </w:r>
      <w:r w:rsidR="00772D7A" w:rsidRPr="008A0BD6">
        <w:rPr>
          <w:rFonts w:ascii="Times New Roman" w:hAnsi="Times New Roman" w:cs="Times New Roman"/>
          <w:sz w:val="24"/>
          <w:szCs w:val="24"/>
        </w:rPr>
        <w:t>to help improve inclusivity and diversity in STEMM</w:t>
      </w:r>
      <w:r w:rsidR="00BA5C3F">
        <w:rPr>
          <w:rFonts w:ascii="Times New Roman" w:hAnsi="Times New Roman" w:cs="Times New Roman"/>
          <w:sz w:val="24"/>
          <w:szCs w:val="24"/>
        </w:rPr>
        <w:t xml:space="preserve"> more broadly</w:t>
      </w:r>
      <w:r w:rsidR="004B1921" w:rsidRPr="008A0BD6">
        <w:rPr>
          <w:rFonts w:ascii="Times New Roman" w:hAnsi="Times New Roman" w:cs="Times New Roman"/>
          <w:sz w:val="24"/>
          <w:szCs w:val="24"/>
        </w:rPr>
        <w:t xml:space="preserve">. </w:t>
      </w:r>
      <w:r w:rsidR="00320B82" w:rsidRPr="008A0BD6">
        <w:rPr>
          <w:rFonts w:ascii="Times New Roman" w:hAnsi="Times New Roman" w:cs="Times New Roman"/>
          <w:sz w:val="24"/>
          <w:szCs w:val="24"/>
        </w:rPr>
        <w:t>One example is</w:t>
      </w:r>
      <w:r w:rsidR="00772D7A" w:rsidRPr="008A0BD6">
        <w:rPr>
          <w:rFonts w:ascii="Times New Roman" w:hAnsi="Times New Roman" w:cs="Times New Roman"/>
          <w:sz w:val="24"/>
          <w:szCs w:val="24"/>
        </w:rPr>
        <w:t xml:space="preserve"> </w:t>
      </w:r>
      <w:r w:rsidR="006F3FC6" w:rsidRPr="008A0BD6">
        <w:rPr>
          <w:rFonts w:ascii="Times New Roman" w:hAnsi="Times New Roman" w:cs="Times New Roman"/>
          <w:sz w:val="24"/>
          <w:szCs w:val="24"/>
        </w:rPr>
        <w:t xml:space="preserve">Dame </w:t>
      </w:r>
      <w:r w:rsidR="00772D7A" w:rsidRPr="008A0BD6">
        <w:rPr>
          <w:rFonts w:ascii="Times New Roman" w:hAnsi="Times New Roman" w:cs="Times New Roman"/>
          <w:sz w:val="24"/>
          <w:szCs w:val="24"/>
        </w:rPr>
        <w:t xml:space="preserve">Professor Athene Donald’s </w:t>
      </w:r>
      <w:r w:rsidR="00937A7A">
        <w:rPr>
          <w:rFonts w:ascii="Times New Roman" w:hAnsi="Times New Roman" w:cs="Times New Roman"/>
          <w:sz w:val="24"/>
          <w:szCs w:val="24"/>
        </w:rPr>
        <w:t xml:space="preserve">public </w:t>
      </w:r>
      <w:r w:rsidR="00772D7A" w:rsidRPr="008A0BD6">
        <w:rPr>
          <w:rFonts w:ascii="Times New Roman" w:hAnsi="Times New Roman" w:cs="Times New Roman"/>
          <w:sz w:val="24"/>
          <w:szCs w:val="24"/>
        </w:rPr>
        <w:t>advocacy</w:t>
      </w:r>
      <w:r w:rsidR="00FA0F46" w:rsidRPr="008A0BD6">
        <w:rPr>
          <w:rFonts w:ascii="Times New Roman" w:hAnsi="Times New Roman" w:cs="Times New Roman"/>
          <w:sz w:val="24"/>
          <w:szCs w:val="24"/>
        </w:rPr>
        <w:t xml:space="preserve"> </w:t>
      </w:r>
      <w:r w:rsidR="00FA0F46" w:rsidRPr="00EB018A">
        <w:rPr>
          <w:rFonts w:ascii="Times New Roman" w:hAnsi="Times New Roman" w:cs="Times New Roman"/>
          <w:sz w:val="24"/>
          <w:szCs w:val="24"/>
        </w:rPr>
        <w:t>for this cause</w:t>
      </w:r>
      <w:r w:rsidR="00937A7A">
        <w:rPr>
          <w:rFonts w:ascii="Times New Roman" w:hAnsi="Times New Roman" w:cs="Times New Roman"/>
          <w:sz w:val="24"/>
          <w:szCs w:val="24"/>
        </w:rPr>
        <w:t>,</w:t>
      </w:r>
      <w:r w:rsidR="00772D7A" w:rsidRPr="008A0BD6">
        <w:rPr>
          <w:rFonts w:ascii="Times New Roman" w:hAnsi="Times New Roman" w:cs="Times New Roman"/>
          <w:sz w:val="24"/>
          <w:szCs w:val="24"/>
        </w:rPr>
        <w:t xml:space="preserve"> </w:t>
      </w:r>
      <w:r w:rsidR="00FA0F46" w:rsidRPr="008A0BD6">
        <w:rPr>
          <w:rFonts w:ascii="Times New Roman" w:hAnsi="Times New Roman" w:cs="Times New Roman"/>
          <w:sz w:val="24"/>
          <w:szCs w:val="24"/>
        </w:rPr>
        <w:t xml:space="preserve">particularly </w:t>
      </w:r>
      <w:r w:rsidR="00772D7A" w:rsidRPr="008A0BD6">
        <w:rPr>
          <w:rFonts w:ascii="Times New Roman" w:hAnsi="Times New Roman" w:cs="Times New Roman"/>
          <w:sz w:val="24"/>
          <w:szCs w:val="24"/>
        </w:rPr>
        <w:t xml:space="preserve">her call to action through the #just1action4WIS published in the Guardian in 2015 </w:t>
      </w:r>
      <w:r w:rsidR="00B11FC1"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&lt;EndNote&gt;&lt;Cite&gt;&lt;Author&gt;Donald&lt;/Author&gt;&lt;Year&gt;2017&lt;/Year&gt;&lt;RecNum&gt;7&lt;/RecNum&gt;&lt;DisplayText&gt;[7]&lt;/DisplayText&gt;&lt;record&gt;&lt;rec-number&gt;7&lt;/rec-number&gt;&lt;foreign-keys&gt;&lt;key app="EN" db-id="rp059aeagzt0vxetfz0pze2rrezv90wrfv2w" timestamp="1536895903"&gt;7&lt;/key&gt;&lt;/foreign-keys&gt;&lt;ref-type name="Newspaper Article"&gt;23&lt;/ref-type&gt;&lt;contributors&gt;&lt;authors&gt;&lt;author&gt;Dame Professor Athene Donald&lt;/author&gt;&lt;/authors&gt;&lt;/contributors&gt;&lt;titles&gt;&lt;title&gt;Just one action for women in science&lt;/title&gt;&lt;secondary-title&gt;The Guardian&lt;/secondary-title&gt;&lt;/titles&gt;&lt;dates&gt;&lt;year&gt;2017&lt;/year&gt;&lt;/dates&gt;&lt;pub-location&gt;UK&lt;/pub-location&gt;&lt;publisher&gt;Guardian News and Media Limited&lt;/publisher&gt;&lt;urls&gt;&lt;related-urls&gt;&lt;url&gt;https://www.theguardian.com/science/occams-corner/2015/jun/19/just-one-action-for-women-in-science&lt;/url&gt;&lt;/related-urls&gt;&lt;/urls&gt;&lt;/record&gt;&lt;/Cite&gt;&lt;/EndNote&gt;</w:instrText>
      </w:r>
      <w:r w:rsidR="00B11FC1"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[7]</w:t>
      </w:r>
      <w:r w:rsidR="00B11FC1" w:rsidRPr="008A0BD6">
        <w:rPr>
          <w:rFonts w:ascii="Times New Roman" w:hAnsi="Times New Roman" w:cs="Times New Roman"/>
          <w:sz w:val="24"/>
          <w:szCs w:val="24"/>
        </w:rPr>
        <w:fldChar w:fldCharType="end"/>
      </w:r>
      <w:r w:rsidR="00772D7A" w:rsidRPr="008A0BD6">
        <w:rPr>
          <w:rFonts w:ascii="Times New Roman" w:hAnsi="Times New Roman" w:cs="Times New Roman"/>
          <w:sz w:val="24"/>
          <w:szCs w:val="24"/>
        </w:rPr>
        <w:t xml:space="preserve">. </w:t>
      </w:r>
      <w:r w:rsidR="00F9393C">
        <w:rPr>
          <w:rFonts w:ascii="Times New Roman" w:hAnsi="Times New Roman" w:cs="Times New Roman"/>
          <w:sz w:val="24"/>
          <w:szCs w:val="24"/>
        </w:rPr>
        <w:t>Other notable</w:t>
      </w:r>
      <w:r w:rsidR="00F9393C" w:rsidRPr="008A0BD6">
        <w:rPr>
          <w:rFonts w:ascii="Times New Roman" w:hAnsi="Times New Roman" w:cs="Times New Roman"/>
          <w:sz w:val="24"/>
          <w:szCs w:val="24"/>
        </w:rPr>
        <w:t xml:space="preserve"> </w:t>
      </w:r>
      <w:r w:rsidR="00320B82" w:rsidRPr="008A0BD6">
        <w:rPr>
          <w:rFonts w:ascii="Times New Roman" w:hAnsi="Times New Roman" w:cs="Times New Roman"/>
          <w:sz w:val="24"/>
          <w:szCs w:val="24"/>
        </w:rPr>
        <w:t xml:space="preserve">examples include </w:t>
      </w:r>
      <w:r w:rsidR="007478A1" w:rsidRPr="008A0BD6">
        <w:rPr>
          <w:rFonts w:ascii="Times New Roman" w:hAnsi="Times New Roman" w:cs="Times New Roman"/>
          <w:sz w:val="24"/>
          <w:szCs w:val="24"/>
        </w:rPr>
        <w:t xml:space="preserve">Professor Jenny Martin’s guide to achieving gender equity in conferences </w:t>
      </w:r>
      <w:r w:rsidR="007478A1"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&lt;EndNote&gt;&lt;Cite&gt;&lt;Author&gt;Martin&lt;/Author&gt;&lt;Year&gt;2014&lt;/Year&gt;&lt;RecNum&gt;8&lt;/RecNum&gt;&lt;DisplayText&gt;[8]&lt;/DisplayText&gt;&lt;record&gt;&lt;rec-number&gt;8&lt;/rec-number&gt;&lt;foreign-keys&gt;&lt;key app="EN" db-id="rp059aeagzt0vxetfz0pze2rrezv90wrfv2w" timestamp="1536899065"&gt;8&lt;/key&gt;&lt;/foreign-keys&gt;&lt;ref-type name="Journal Article"&gt;17&lt;/ref-type&gt;&lt;contributors&gt;&lt;authors&gt;&lt;author&gt;Martin, J. L.&lt;/author&gt;&lt;/authors&gt;&lt;/contributors&gt;&lt;titles&gt;&lt;title&gt;Ten Simple Rules to Achieve Conference Speaker Gender Balance&lt;/title&gt;&lt;secondary-title&gt;PLoS Computation Biology&lt;/secondary-title&gt;&lt;/titles&gt;&lt;periodical&gt;&lt;full-title&gt;PLoS Computation Biology&lt;/full-title&gt;&lt;/periodical&gt;&lt;pages&gt;e1003903&lt;/pages&gt;&lt;volume&gt;10&lt;/volume&gt;&lt;dates&gt;&lt;year&gt;2014&lt;/year&gt;&lt;/dates&gt;&lt;work-type&gt;Editorial&lt;/work-type&gt;&lt;urls&gt;&lt;/urls&gt;&lt;/record&gt;&lt;/Cite&gt;&lt;/EndNote&gt;</w:instrText>
      </w:r>
      <w:r w:rsidR="007478A1"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[8]</w:t>
      </w:r>
      <w:r w:rsidR="007478A1" w:rsidRPr="008A0BD6">
        <w:rPr>
          <w:rFonts w:ascii="Times New Roman" w:hAnsi="Times New Roman" w:cs="Times New Roman"/>
          <w:sz w:val="24"/>
          <w:szCs w:val="24"/>
        </w:rPr>
        <w:fldChar w:fldCharType="end"/>
      </w:r>
      <w:r w:rsidR="00320B82" w:rsidRPr="008A0BD6">
        <w:rPr>
          <w:rFonts w:ascii="Times New Roman" w:hAnsi="Times New Roman" w:cs="Times New Roman"/>
          <w:sz w:val="24"/>
          <w:szCs w:val="24"/>
        </w:rPr>
        <w:t>,</w:t>
      </w:r>
      <w:r w:rsidR="007478A1" w:rsidRPr="008A0BD6">
        <w:rPr>
          <w:rFonts w:ascii="Times New Roman" w:hAnsi="Times New Roman" w:cs="Times New Roman"/>
          <w:sz w:val="24"/>
          <w:szCs w:val="24"/>
        </w:rPr>
        <w:t xml:space="preserve"> </w:t>
      </w:r>
      <w:r w:rsidR="00577529" w:rsidRPr="008A0BD6">
        <w:rPr>
          <w:rFonts w:ascii="Times New Roman" w:hAnsi="Times New Roman" w:cs="Times New Roman"/>
          <w:sz w:val="24"/>
          <w:szCs w:val="24"/>
        </w:rPr>
        <w:t>Professor Imogen Coe</w:t>
      </w:r>
      <w:r w:rsidR="00320B82" w:rsidRPr="008A0BD6">
        <w:rPr>
          <w:rFonts w:ascii="Times New Roman" w:hAnsi="Times New Roman" w:cs="Times New Roman"/>
          <w:sz w:val="24"/>
          <w:szCs w:val="24"/>
        </w:rPr>
        <w:t>’s</w:t>
      </w:r>
      <w:r w:rsidR="00577529" w:rsidRPr="008A0BD6">
        <w:rPr>
          <w:rFonts w:ascii="Times New Roman" w:hAnsi="Times New Roman" w:cs="Times New Roman"/>
          <w:sz w:val="24"/>
          <w:szCs w:val="24"/>
        </w:rPr>
        <w:t xml:space="preserve"> TEDx talk on ‘change the numbers’ </w:t>
      </w:r>
      <w:r w:rsidR="00577529"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&lt;EndNote&gt;&lt;Cite&gt;&lt;Author&gt;Coe&lt;/Author&gt;&lt;Year&gt;2016&lt;/Year&gt;&lt;RecNum&gt;9&lt;/RecNum&gt;&lt;DisplayText&gt;[9]&lt;/DisplayText&gt;&lt;record&gt;&lt;rec-number&gt;9&lt;/rec-number&gt;&lt;foreign-keys&gt;&lt;key app="EN" db-id="rp059aeagzt0vxetfz0pze2rrezv90wrfv2w" timestamp="1536899255"&gt;9&lt;/key&gt;&lt;/foreign-keys&gt;&lt;ref-type name="Web Page"&gt;12&lt;/ref-type&gt;&lt;contributors&gt;&lt;authors&gt;&lt;author&gt;Coe, I.&lt;/author&gt;&lt;/authors&gt;&lt;/contributors&gt;&lt;titles&gt;&lt;title&gt;TEDx Talk: Change the Numbers&lt;/title&gt;&lt;/titles&gt;&lt;dates&gt;&lt;year&gt;2016&lt;/year&gt;&lt;/dates&gt;&lt;urls&gt;&lt;related-urls&gt;&lt;url&gt;https://www.youtube.com/watch?v=63xTTTYWEQ8&lt;/url&gt;&lt;/related-urls&gt;&lt;/urls&gt;&lt;/record&gt;&lt;/Cite&gt;&lt;/EndNote&gt;</w:instrText>
      </w:r>
      <w:r w:rsidR="00577529"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[9]</w:t>
      </w:r>
      <w:r w:rsidR="00577529" w:rsidRPr="008A0BD6">
        <w:rPr>
          <w:rFonts w:ascii="Times New Roman" w:hAnsi="Times New Roman" w:cs="Times New Roman"/>
          <w:sz w:val="24"/>
          <w:szCs w:val="24"/>
        </w:rPr>
        <w:fldChar w:fldCharType="end"/>
      </w:r>
      <w:r w:rsidR="00577529" w:rsidRPr="008A0BD6">
        <w:rPr>
          <w:rFonts w:ascii="Times New Roman" w:hAnsi="Times New Roman" w:cs="Times New Roman"/>
          <w:sz w:val="24"/>
          <w:szCs w:val="24"/>
        </w:rPr>
        <w:t xml:space="preserve">, </w:t>
      </w:r>
      <w:r w:rsidR="00320B82" w:rsidRPr="008A0BD6">
        <w:rPr>
          <w:rFonts w:ascii="Times New Roman" w:hAnsi="Times New Roman" w:cs="Times New Roman"/>
          <w:sz w:val="24"/>
          <w:szCs w:val="24"/>
        </w:rPr>
        <w:t xml:space="preserve">and </w:t>
      </w:r>
      <w:r w:rsidR="00577529" w:rsidRPr="008A0BD6">
        <w:rPr>
          <w:rFonts w:ascii="Times New Roman" w:hAnsi="Times New Roman" w:cs="Times New Roman"/>
          <w:sz w:val="24"/>
          <w:szCs w:val="24"/>
        </w:rPr>
        <w:t xml:space="preserve">Professor Hilary Lappin-Scott’s work on creating a series of initiatives to have more female role models in STEM </w:t>
      </w:r>
      <w:r w:rsidR="009563C3"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&lt;EndNote&gt;&lt;Cite&gt;&lt;Author&gt;Lappin-Scott&lt;/Author&gt;&lt;Year&gt;2017&lt;/Year&gt;&lt;RecNum&gt;10&lt;/RecNum&gt;&lt;DisplayText&gt;[10]&lt;/DisplayText&gt;&lt;record&gt;&lt;rec-number&gt;10&lt;/rec-number&gt;&lt;foreign-keys&gt;&lt;key app="EN" db-id="rp059aeagzt0vxetfz0pze2rrezv90wrfv2w" timestamp="1536899495"&gt;10&lt;/key&gt;&lt;/foreign-keys&gt;&lt;ref-type name="Web Page"&gt;12&lt;/ref-type&gt;&lt;contributors&gt;&lt;authors&gt;&lt;author&gt;Lappin-Scott, L.&lt;/author&gt;&lt;/authors&gt;&lt;/contributors&gt;&lt;titles&gt;&lt;title&gt;To get more women in STEM little girls need better role models&lt;/title&gt;&lt;secondary-title&gt;The Conversation&lt;/secondary-title&gt;&lt;/titles&gt;&lt;dates&gt;&lt;year&gt;2017&lt;/year&gt;&lt;/dates&gt;&lt;pub-location&gt;UK&lt;/pub-location&gt;&lt;publisher&gt;The Conversation Media Group Ltd&lt;/publisher&gt;&lt;urls&gt;&lt;related-urls&gt;&lt;url&gt;https://theconversation.com/to-get-more-women-in-stem-little-girls-need-better-role-models-70763&lt;/url&gt;&lt;/related-urls&gt;&lt;/urls&gt;&lt;/record&gt;&lt;/Cite&gt;&lt;/EndNote&gt;</w:instrText>
      </w:r>
      <w:r w:rsidR="009563C3"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[10]</w:t>
      </w:r>
      <w:r w:rsidR="009563C3" w:rsidRPr="008A0BD6">
        <w:rPr>
          <w:rFonts w:ascii="Times New Roman" w:hAnsi="Times New Roman" w:cs="Times New Roman"/>
          <w:sz w:val="24"/>
          <w:szCs w:val="24"/>
        </w:rPr>
        <w:fldChar w:fldCharType="end"/>
      </w:r>
      <w:r w:rsidR="00577529" w:rsidRPr="008A0BD6">
        <w:rPr>
          <w:rFonts w:ascii="Times New Roman" w:hAnsi="Times New Roman" w:cs="Times New Roman"/>
          <w:sz w:val="24"/>
          <w:szCs w:val="24"/>
        </w:rPr>
        <w:t xml:space="preserve">. </w:t>
      </w:r>
      <w:r w:rsidR="00B4531C" w:rsidRPr="008A0BD6">
        <w:rPr>
          <w:rFonts w:ascii="Times New Roman" w:hAnsi="Times New Roman" w:cs="Times New Roman"/>
          <w:sz w:val="24"/>
          <w:szCs w:val="24"/>
        </w:rPr>
        <w:t>More recently the anti-sexual harassment movement commenced by Tarana Burke, and amplified by Alyssa Mylano with the hashtag #</w:t>
      </w:r>
      <w:r w:rsidR="00942900" w:rsidRPr="008A0BD6">
        <w:rPr>
          <w:rFonts w:ascii="Times New Roman" w:hAnsi="Times New Roman" w:cs="Times New Roman"/>
          <w:sz w:val="24"/>
          <w:szCs w:val="24"/>
        </w:rPr>
        <w:t>MeToo</w:t>
      </w:r>
      <w:r w:rsidR="00221496" w:rsidRPr="008A0BD6">
        <w:rPr>
          <w:rFonts w:ascii="Times New Roman" w:hAnsi="Times New Roman" w:cs="Times New Roman"/>
          <w:sz w:val="24"/>
          <w:szCs w:val="24"/>
        </w:rPr>
        <w:t>,</w:t>
      </w:r>
      <w:r w:rsidR="00B4531C" w:rsidRPr="008A0BD6">
        <w:rPr>
          <w:rFonts w:ascii="Times New Roman" w:hAnsi="Times New Roman" w:cs="Times New Roman"/>
          <w:sz w:val="24"/>
          <w:szCs w:val="24"/>
        </w:rPr>
        <w:t xml:space="preserve"> ha</w:t>
      </w:r>
      <w:r w:rsidR="00320B82" w:rsidRPr="008A0BD6">
        <w:rPr>
          <w:rFonts w:ascii="Times New Roman" w:hAnsi="Times New Roman" w:cs="Times New Roman"/>
          <w:sz w:val="24"/>
          <w:szCs w:val="24"/>
        </w:rPr>
        <w:t>s</w:t>
      </w:r>
      <w:r w:rsidR="00B4531C" w:rsidRPr="008A0BD6">
        <w:rPr>
          <w:rFonts w:ascii="Times New Roman" w:hAnsi="Times New Roman" w:cs="Times New Roman"/>
          <w:sz w:val="24"/>
          <w:szCs w:val="24"/>
        </w:rPr>
        <w:t xml:space="preserve"> identified and enabled women in STEM</w:t>
      </w:r>
      <w:r w:rsidR="00F9393C">
        <w:rPr>
          <w:rFonts w:ascii="Times New Roman" w:hAnsi="Times New Roman" w:cs="Times New Roman"/>
          <w:sz w:val="24"/>
          <w:szCs w:val="24"/>
        </w:rPr>
        <w:t>M</w:t>
      </w:r>
      <w:r w:rsidR="00B4531C" w:rsidRPr="008A0BD6">
        <w:rPr>
          <w:rFonts w:ascii="Times New Roman" w:hAnsi="Times New Roman" w:cs="Times New Roman"/>
          <w:sz w:val="24"/>
          <w:szCs w:val="24"/>
        </w:rPr>
        <w:t xml:space="preserve"> to stand up against harassment in the workplace</w:t>
      </w:r>
      <w:r w:rsidR="00942900" w:rsidRPr="008A0BD6">
        <w:rPr>
          <w:rFonts w:ascii="Times New Roman" w:hAnsi="Times New Roman" w:cs="Times New Roman"/>
          <w:sz w:val="24"/>
          <w:szCs w:val="24"/>
        </w:rPr>
        <w:t xml:space="preserve"> </w:t>
      </w:r>
      <w:r w:rsidR="00B4531C" w:rsidRPr="008A0BD6">
        <w:rPr>
          <w:rFonts w:ascii="Times New Roman" w:hAnsi="Times New Roman" w:cs="Times New Roman"/>
          <w:sz w:val="24"/>
          <w:szCs w:val="24"/>
        </w:rPr>
        <w:t xml:space="preserve">(#MeTooSTEM) </w:t>
      </w:r>
      <w:r w:rsidR="00B4531C"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&lt;EndNote&gt;&lt;Cite&gt;&lt;Year&gt;2018&lt;/Year&gt;&lt;RecNum&gt;11&lt;/RecNum&gt;&lt;DisplayText&gt;[11]&lt;/DisplayText&gt;&lt;record&gt;&lt;rec-number&gt;11&lt;/rec-number&gt;&lt;foreign-keys&gt;&lt;key app="EN" db-id="rp059aeagzt0vxetfz0pze2rrezv90wrfv2w" timestamp="1536899733"&gt;11&lt;/key&gt;&lt;/foreign-keys&gt;&lt;ref-type name="Web Page"&gt;12&lt;/ref-type&gt;&lt;contributors&gt;&lt;/contributors&gt;&lt;titles&gt;&lt;title&gt;#MeToo has moved beyond Hollywood and into STEM&lt;/title&gt;&lt;secondary-title&gt;Women of Colour Magazine&lt;/secondary-title&gt;&lt;/titles&gt;&lt;volume&gt;14/09/2018&lt;/volume&gt;&lt;dates&gt;&lt;year&gt;2018&lt;/year&gt;&lt;/dates&gt;&lt;pub-location&gt;USA&lt;/pub-location&gt;&lt;urls&gt;&lt;related-urls&gt;&lt;url&gt;http://womenofcolor.online/article_list/metoo-has-moved-beyond-hollywood-and-into-stem/&lt;/url&gt;&lt;/related-urls&gt;&lt;/urls&gt;&lt;/record&gt;&lt;/Cite&gt;&lt;/EndNote&gt;</w:instrText>
      </w:r>
      <w:r w:rsidR="00B4531C"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[11]</w:t>
      </w:r>
      <w:r w:rsidR="00B4531C" w:rsidRPr="008A0BD6">
        <w:rPr>
          <w:rFonts w:ascii="Times New Roman" w:hAnsi="Times New Roman" w:cs="Times New Roman"/>
          <w:sz w:val="24"/>
          <w:szCs w:val="24"/>
        </w:rPr>
        <w:fldChar w:fldCharType="end"/>
      </w:r>
      <w:r w:rsidR="00B4531C" w:rsidRPr="008A0BD6">
        <w:rPr>
          <w:rFonts w:ascii="Times New Roman" w:hAnsi="Times New Roman" w:cs="Times New Roman"/>
          <w:sz w:val="24"/>
          <w:szCs w:val="24"/>
        </w:rPr>
        <w:t>.</w:t>
      </w:r>
      <w:r w:rsidR="009A0309">
        <w:rPr>
          <w:rFonts w:ascii="Times New Roman" w:hAnsi="Times New Roman" w:cs="Times New Roman"/>
          <w:sz w:val="24"/>
          <w:szCs w:val="24"/>
        </w:rPr>
        <w:t xml:space="preserve"> Such initiatives have done much to raise awareness and prioritise ways of addressing equity </w:t>
      </w:r>
      <w:r w:rsidR="009A0309">
        <w:rPr>
          <w:rFonts w:ascii="Times New Roman" w:hAnsi="Times New Roman" w:cs="Times New Roman"/>
          <w:sz w:val="24"/>
          <w:szCs w:val="24"/>
        </w:rPr>
        <w:lastRenderedPageBreak/>
        <w:t xml:space="preserve">and diversity </w:t>
      </w:r>
      <w:r w:rsidR="00231769">
        <w:rPr>
          <w:rFonts w:ascii="Times New Roman" w:hAnsi="Times New Roman" w:cs="Times New Roman"/>
          <w:sz w:val="24"/>
          <w:szCs w:val="24"/>
        </w:rPr>
        <w:t>in STEMM.</w:t>
      </w:r>
      <w:r w:rsidR="009A0309">
        <w:rPr>
          <w:rFonts w:ascii="Times New Roman" w:hAnsi="Times New Roman" w:cs="Times New Roman"/>
          <w:sz w:val="24"/>
          <w:szCs w:val="24"/>
        </w:rPr>
        <w:t xml:space="preserve"> </w:t>
      </w:r>
      <w:r w:rsidR="00231769">
        <w:rPr>
          <w:rFonts w:ascii="Times New Roman" w:hAnsi="Times New Roman" w:cs="Times New Roman"/>
          <w:sz w:val="24"/>
          <w:szCs w:val="24"/>
        </w:rPr>
        <w:t>Y</w:t>
      </w:r>
      <w:r w:rsidR="009A0309">
        <w:rPr>
          <w:rFonts w:ascii="Times New Roman" w:hAnsi="Times New Roman" w:cs="Times New Roman"/>
          <w:sz w:val="24"/>
          <w:szCs w:val="24"/>
        </w:rPr>
        <w:t xml:space="preserve">et progress </w:t>
      </w:r>
      <w:r w:rsidR="00231769">
        <w:rPr>
          <w:rFonts w:ascii="Times New Roman" w:hAnsi="Times New Roman" w:cs="Times New Roman"/>
          <w:sz w:val="24"/>
          <w:szCs w:val="24"/>
        </w:rPr>
        <w:t xml:space="preserve">in academia </w:t>
      </w:r>
      <w:r w:rsidR="009A0309">
        <w:rPr>
          <w:rFonts w:ascii="Times New Roman" w:hAnsi="Times New Roman" w:cs="Times New Roman"/>
          <w:sz w:val="24"/>
          <w:szCs w:val="24"/>
        </w:rPr>
        <w:t>is slow</w:t>
      </w:r>
      <w:r w:rsidR="00231769">
        <w:rPr>
          <w:rFonts w:ascii="Times New Roman" w:hAnsi="Times New Roman" w:cs="Times New Roman"/>
          <w:sz w:val="24"/>
          <w:szCs w:val="24"/>
        </w:rPr>
        <w:t>, highlighting that to overcome hidden institutional barriers will require additional explicit and proactive approaches.</w:t>
      </w:r>
      <w:r w:rsidR="009A0309">
        <w:rPr>
          <w:rFonts w:ascii="Times New Roman" w:hAnsi="Times New Roman" w:cs="Times New Roman"/>
          <w:sz w:val="24"/>
          <w:szCs w:val="24"/>
        </w:rPr>
        <w:t xml:space="preserve">  </w:t>
      </w:r>
      <w:r w:rsidR="00B4531C" w:rsidRPr="008A0BD6">
        <w:rPr>
          <w:rFonts w:ascii="Times New Roman" w:hAnsi="Times New Roman" w:cs="Times New Roman"/>
          <w:sz w:val="24"/>
          <w:szCs w:val="24"/>
        </w:rPr>
        <w:t xml:space="preserve"> </w:t>
      </w:r>
    </w:p>
    <w:p w14:paraId="4D322D00" w14:textId="77777777" w:rsidR="00664EC7" w:rsidRDefault="00664EC7" w:rsidP="008A0BD6">
      <w:pPr>
        <w:jc w:val="both"/>
        <w:rPr>
          <w:rFonts w:ascii="Times New Roman" w:hAnsi="Times New Roman" w:cs="Times New Roman"/>
          <w:b/>
          <w:sz w:val="28"/>
          <w:szCs w:val="28"/>
        </w:rPr>
      </w:pPr>
    </w:p>
    <w:p w14:paraId="15688CBD" w14:textId="5FF4CB90" w:rsidR="004833EF" w:rsidRPr="005A127F" w:rsidRDefault="004833EF" w:rsidP="008A0BD6">
      <w:pPr>
        <w:jc w:val="both"/>
        <w:rPr>
          <w:rFonts w:ascii="Times New Roman" w:hAnsi="Times New Roman" w:cs="Times New Roman"/>
          <w:b/>
          <w:sz w:val="28"/>
          <w:szCs w:val="28"/>
        </w:rPr>
      </w:pPr>
      <w:r w:rsidRPr="005A127F">
        <w:rPr>
          <w:rFonts w:ascii="Times New Roman" w:hAnsi="Times New Roman" w:cs="Times New Roman"/>
          <w:b/>
          <w:sz w:val="28"/>
          <w:szCs w:val="28"/>
        </w:rPr>
        <w:t>Lessons from the corporate sector</w:t>
      </w:r>
    </w:p>
    <w:p w14:paraId="0711ACE9" w14:textId="18601128" w:rsidR="00C46A10" w:rsidRDefault="00B1553D" w:rsidP="005833B1">
      <w:pPr>
        <w:jc w:val="both"/>
        <w:rPr>
          <w:rFonts w:ascii="Times New Roman" w:hAnsi="Times New Roman" w:cs="Times New Roman"/>
          <w:sz w:val="24"/>
          <w:szCs w:val="24"/>
        </w:rPr>
      </w:pPr>
      <w:r w:rsidRPr="008A0BD6">
        <w:rPr>
          <w:rFonts w:ascii="Times New Roman" w:hAnsi="Times New Roman" w:cs="Times New Roman"/>
          <w:sz w:val="24"/>
          <w:szCs w:val="24"/>
        </w:rPr>
        <w:t>The corpo</w:t>
      </w:r>
      <w:r w:rsidR="00D30C9B" w:rsidRPr="008A0BD6">
        <w:rPr>
          <w:rFonts w:ascii="Times New Roman" w:hAnsi="Times New Roman" w:cs="Times New Roman"/>
          <w:sz w:val="24"/>
          <w:szCs w:val="24"/>
        </w:rPr>
        <w:t xml:space="preserve">rate </w:t>
      </w:r>
      <w:r w:rsidR="00555235">
        <w:rPr>
          <w:rFonts w:ascii="Times New Roman" w:hAnsi="Times New Roman" w:cs="Times New Roman"/>
          <w:sz w:val="24"/>
          <w:szCs w:val="24"/>
        </w:rPr>
        <w:t>sector</w:t>
      </w:r>
      <w:r w:rsidR="00555235" w:rsidRPr="008A0BD6">
        <w:rPr>
          <w:rFonts w:ascii="Times New Roman" w:hAnsi="Times New Roman" w:cs="Times New Roman"/>
          <w:sz w:val="24"/>
          <w:szCs w:val="24"/>
        </w:rPr>
        <w:t xml:space="preserve"> </w:t>
      </w:r>
      <w:r w:rsidR="009E22EF" w:rsidRPr="008A0BD6">
        <w:rPr>
          <w:rFonts w:ascii="Times New Roman" w:hAnsi="Times New Roman" w:cs="Times New Roman"/>
          <w:sz w:val="24"/>
          <w:szCs w:val="24"/>
        </w:rPr>
        <w:t xml:space="preserve">has recognised </w:t>
      </w:r>
      <w:r w:rsidR="00434713" w:rsidRPr="008A0BD6">
        <w:rPr>
          <w:rFonts w:ascii="Times New Roman" w:hAnsi="Times New Roman" w:cs="Times New Roman"/>
          <w:sz w:val="24"/>
          <w:szCs w:val="24"/>
        </w:rPr>
        <w:t>the benefits to be gaine</w:t>
      </w:r>
      <w:r w:rsidRPr="008A0BD6">
        <w:rPr>
          <w:rFonts w:ascii="Times New Roman" w:hAnsi="Times New Roman" w:cs="Times New Roman"/>
          <w:sz w:val="24"/>
          <w:szCs w:val="24"/>
        </w:rPr>
        <w:t xml:space="preserve">d from </w:t>
      </w:r>
      <w:r w:rsidR="004833EF">
        <w:rPr>
          <w:rFonts w:ascii="Times New Roman" w:hAnsi="Times New Roman" w:cs="Times New Roman"/>
          <w:sz w:val="24"/>
          <w:szCs w:val="24"/>
        </w:rPr>
        <w:t>explicit</w:t>
      </w:r>
      <w:r w:rsidR="004833EF" w:rsidRPr="008A0BD6">
        <w:rPr>
          <w:rFonts w:ascii="Times New Roman" w:hAnsi="Times New Roman" w:cs="Times New Roman"/>
          <w:sz w:val="24"/>
          <w:szCs w:val="24"/>
        </w:rPr>
        <w:t xml:space="preserve">ly </w:t>
      </w:r>
      <w:r w:rsidRPr="008A0BD6">
        <w:rPr>
          <w:rFonts w:ascii="Times New Roman" w:hAnsi="Times New Roman" w:cs="Times New Roman"/>
          <w:sz w:val="24"/>
          <w:szCs w:val="24"/>
        </w:rPr>
        <w:t xml:space="preserve">and </w:t>
      </w:r>
      <w:r w:rsidR="001C55BF" w:rsidRPr="008A0BD6">
        <w:rPr>
          <w:rFonts w:ascii="Times New Roman" w:hAnsi="Times New Roman" w:cs="Times New Roman"/>
          <w:sz w:val="24"/>
          <w:szCs w:val="24"/>
        </w:rPr>
        <w:t>strategically</w:t>
      </w:r>
      <w:r w:rsidRPr="008A0BD6">
        <w:rPr>
          <w:rFonts w:ascii="Times New Roman" w:hAnsi="Times New Roman" w:cs="Times New Roman"/>
          <w:sz w:val="24"/>
          <w:szCs w:val="24"/>
        </w:rPr>
        <w:t xml:space="preserve"> addressing gender equity and diversity issues. One intervention </w:t>
      </w:r>
      <w:r w:rsidR="00CC0A9D" w:rsidRPr="008A0BD6">
        <w:rPr>
          <w:rFonts w:ascii="Times New Roman" w:hAnsi="Times New Roman" w:cs="Times New Roman"/>
          <w:sz w:val="24"/>
          <w:szCs w:val="24"/>
        </w:rPr>
        <w:t>that has been successful</w:t>
      </w:r>
      <w:r w:rsidR="00320B82" w:rsidRPr="008A0BD6">
        <w:rPr>
          <w:rFonts w:ascii="Times New Roman" w:hAnsi="Times New Roman" w:cs="Times New Roman"/>
          <w:sz w:val="24"/>
          <w:szCs w:val="24"/>
        </w:rPr>
        <w:t>ly</w:t>
      </w:r>
      <w:r w:rsidR="00CC0A9D" w:rsidRPr="008A0BD6">
        <w:rPr>
          <w:rFonts w:ascii="Times New Roman" w:hAnsi="Times New Roman" w:cs="Times New Roman"/>
          <w:sz w:val="24"/>
          <w:szCs w:val="24"/>
        </w:rPr>
        <w:t xml:space="preserve"> implemented </w:t>
      </w:r>
      <w:r w:rsidR="005B73D8" w:rsidRPr="008A0BD6">
        <w:rPr>
          <w:rFonts w:ascii="Times New Roman" w:hAnsi="Times New Roman" w:cs="Times New Roman"/>
          <w:sz w:val="24"/>
          <w:szCs w:val="24"/>
        </w:rPr>
        <w:t xml:space="preserve">is </w:t>
      </w:r>
      <w:r w:rsidR="005B73D8" w:rsidRPr="00C34768">
        <w:rPr>
          <w:rFonts w:ascii="Times New Roman" w:hAnsi="Times New Roman" w:cs="Times New Roman"/>
          <w:i/>
          <w:sz w:val="24"/>
          <w:szCs w:val="24"/>
        </w:rPr>
        <w:t>s</w:t>
      </w:r>
      <w:r w:rsidRPr="00C34768">
        <w:rPr>
          <w:rFonts w:ascii="Times New Roman" w:hAnsi="Times New Roman" w:cs="Times New Roman"/>
          <w:i/>
          <w:sz w:val="24"/>
          <w:szCs w:val="24"/>
        </w:rPr>
        <w:t>ponsorship</w:t>
      </w:r>
      <w:r w:rsidRPr="008A0BD6">
        <w:rPr>
          <w:rFonts w:ascii="Times New Roman" w:hAnsi="Times New Roman" w:cs="Times New Roman"/>
          <w:sz w:val="24"/>
          <w:szCs w:val="24"/>
        </w:rPr>
        <w:t>.</w:t>
      </w:r>
      <w:r w:rsidR="001C55BF" w:rsidRPr="008A0BD6">
        <w:rPr>
          <w:rFonts w:ascii="Times New Roman" w:hAnsi="Times New Roman" w:cs="Times New Roman"/>
          <w:sz w:val="24"/>
          <w:szCs w:val="24"/>
        </w:rPr>
        <w:t xml:space="preserve"> </w:t>
      </w:r>
      <w:r w:rsidR="00221496" w:rsidRPr="008A0BD6">
        <w:rPr>
          <w:rFonts w:ascii="Times New Roman" w:hAnsi="Times New Roman" w:cs="Times New Roman"/>
          <w:sz w:val="24"/>
          <w:szCs w:val="24"/>
        </w:rPr>
        <w:t>D</w:t>
      </w:r>
      <w:r w:rsidR="00323DCE" w:rsidRPr="008A0BD6">
        <w:rPr>
          <w:rFonts w:ascii="Times New Roman" w:hAnsi="Times New Roman" w:cs="Times New Roman"/>
          <w:sz w:val="24"/>
          <w:szCs w:val="24"/>
        </w:rPr>
        <w:t>istinct from mentorship</w:t>
      </w:r>
      <w:r w:rsidR="00221496" w:rsidRPr="008A0BD6">
        <w:rPr>
          <w:rFonts w:ascii="Times New Roman" w:hAnsi="Times New Roman" w:cs="Times New Roman"/>
          <w:sz w:val="24"/>
          <w:szCs w:val="24"/>
        </w:rPr>
        <w:t>,</w:t>
      </w:r>
      <w:r w:rsidR="00323DCE" w:rsidRPr="008A0BD6">
        <w:rPr>
          <w:rFonts w:ascii="Times New Roman" w:hAnsi="Times New Roman" w:cs="Times New Roman"/>
          <w:sz w:val="24"/>
          <w:szCs w:val="24"/>
        </w:rPr>
        <w:t xml:space="preserve"> </w:t>
      </w:r>
      <w:r w:rsidR="00221496" w:rsidRPr="008A0BD6">
        <w:rPr>
          <w:rFonts w:ascii="Times New Roman" w:hAnsi="Times New Roman" w:cs="Times New Roman"/>
          <w:sz w:val="24"/>
          <w:szCs w:val="24"/>
        </w:rPr>
        <w:t xml:space="preserve">which is </w:t>
      </w:r>
      <w:r w:rsidR="00323DCE" w:rsidRPr="008A0BD6">
        <w:rPr>
          <w:rFonts w:ascii="Times New Roman" w:hAnsi="Times New Roman" w:cs="Times New Roman"/>
          <w:sz w:val="24"/>
          <w:szCs w:val="24"/>
        </w:rPr>
        <w:t>defined by</w:t>
      </w:r>
      <w:r w:rsidR="005841DC" w:rsidRPr="008A0BD6">
        <w:rPr>
          <w:rFonts w:ascii="Times New Roman" w:hAnsi="Times New Roman" w:cs="Times New Roman"/>
          <w:sz w:val="24"/>
          <w:szCs w:val="24"/>
        </w:rPr>
        <w:t xml:space="preserve"> psychosocial support, sponsorship is proactive and instrumental </w:t>
      </w:r>
      <w:r w:rsidR="004833EF">
        <w:rPr>
          <w:rFonts w:ascii="Times New Roman" w:hAnsi="Times New Roman" w:cs="Times New Roman"/>
          <w:sz w:val="24"/>
          <w:szCs w:val="24"/>
        </w:rPr>
        <w:t xml:space="preserve">in </w:t>
      </w:r>
      <w:r w:rsidR="005841DC" w:rsidRPr="008A0BD6">
        <w:rPr>
          <w:rFonts w:ascii="Times New Roman" w:hAnsi="Times New Roman" w:cs="Times New Roman"/>
          <w:sz w:val="24"/>
          <w:szCs w:val="24"/>
        </w:rPr>
        <w:t>help</w:t>
      </w:r>
      <w:r w:rsidR="004833EF">
        <w:rPr>
          <w:rFonts w:ascii="Times New Roman" w:hAnsi="Times New Roman" w:cs="Times New Roman"/>
          <w:sz w:val="24"/>
          <w:szCs w:val="24"/>
        </w:rPr>
        <w:t>ing</w:t>
      </w:r>
      <w:r w:rsidR="005841DC" w:rsidRPr="008A0BD6">
        <w:rPr>
          <w:rFonts w:ascii="Times New Roman" w:hAnsi="Times New Roman" w:cs="Times New Roman"/>
          <w:sz w:val="24"/>
          <w:szCs w:val="24"/>
        </w:rPr>
        <w:t xml:space="preserve"> to advance a career</w:t>
      </w:r>
      <w:r w:rsidR="008225D7" w:rsidRPr="008A0BD6">
        <w:rPr>
          <w:rFonts w:ascii="Times New Roman" w:hAnsi="Times New Roman" w:cs="Times New Roman"/>
          <w:sz w:val="24"/>
          <w:szCs w:val="24"/>
        </w:rPr>
        <w:t xml:space="preserve"> </w:t>
      </w:r>
      <w:r w:rsidR="007C4CC7"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&lt;EndNote&gt;&lt;Cite&gt;&lt;Author&gt;Cao&lt;/Author&gt;&lt;Year&gt;2013&lt;/Year&gt;&lt;RecNum&gt;4769&lt;/RecNum&gt;&lt;DisplayText&gt;[12]&lt;/DisplayText&gt;&lt;record&gt;&lt;rec-number&gt;4769&lt;/rec-number&gt;&lt;foreign-keys&gt;&lt;key app="EN" db-id="0adfsr0s9twwrqeve2lvzv2d2wwzfw2ap9zw" timestamp="1533726448"&gt;4769&lt;/key&gt;&lt;/foreign-keys&gt;&lt;ref-type name="Web Page"&gt;12&lt;/ref-type&gt;&lt;contributors&gt;&lt;authors&gt;&lt;author&gt;Cao, J.&lt;/author&gt;&lt;author&gt;Yang, Y.&lt;/author&gt;&lt;/authors&gt;&lt;/contributors&gt;&lt;titles&gt;&lt;title&gt;What are Mentoring and Sponsoring and How do they Impact Organizations?&lt;/title&gt;&lt;secondary-title&gt;Cornell University, ILR School&lt;/secondary-title&gt;&lt;/titles&gt;&lt;volume&gt;2017&lt;/volume&gt;&lt;number&gt;22/06/2017&lt;/number&gt;&lt;dates&gt;&lt;year&gt;2013&lt;/year&gt;&lt;/dates&gt;&lt;urls&gt;&lt;related-urls&gt;&lt;url&gt;http://digitalcommons.ilr.cornell.edu/student/30/&lt;/url&gt;&lt;/related-urls&gt;&lt;/urls&gt;&lt;/record&gt;&lt;/Cite&gt;&lt;/EndNote&gt;</w:instrText>
      </w:r>
      <w:r w:rsidR="007C4CC7"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[12]</w:t>
      </w:r>
      <w:r w:rsidR="007C4CC7" w:rsidRPr="008A0BD6">
        <w:rPr>
          <w:rFonts w:ascii="Times New Roman" w:hAnsi="Times New Roman" w:cs="Times New Roman"/>
          <w:sz w:val="24"/>
          <w:szCs w:val="24"/>
        </w:rPr>
        <w:fldChar w:fldCharType="end"/>
      </w:r>
      <w:r w:rsidR="005841DC" w:rsidRPr="008A0BD6">
        <w:rPr>
          <w:rFonts w:ascii="Times New Roman" w:hAnsi="Times New Roman" w:cs="Times New Roman"/>
          <w:sz w:val="24"/>
          <w:szCs w:val="24"/>
        </w:rPr>
        <w:t xml:space="preserve">. </w:t>
      </w:r>
      <w:r w:rsidR="00D23A9A">
        <w:rPr>
          <w:rFonts w:ascii="Times New Roman" w:hAnsi="Times New Roman" w:cs="Times New Roman"/>
          <w:sz w:val="24"/>
          <w:szCs w:val="24"/>
        </w:rPr>
        <w:t>For example, where</w:t>
      </w:r>
      <w:r w:rsidR="000C38BB">
        <w:rPr>
          <w:rFonts w:ascii="Times New Roman" w:hAnsi="Times New Roman" w:cs="Times New Roman"/>
          <w:sz w:val="24"/>
          <w:szCs w:val="24"/>
        </w:rPr>
        <w:t>as</w:t>
      </w:r>
      <w:r w:rsidR="00D23A9A">
        <w:rPr>
          <w:rFonts w:ascii="Times New Roman" w:hAnsi="Times New Roman" w:cs="Times New Roman"/>
          <w:sz w:val="24"/>
          <w:szCs w:val="24"/>
        </w:rPr>
        <w:t xml:space="preserve"> a mentor will </w:t>
      </w:r>
      <w:r w:rsidR="00540706">
        <w:rPr>
          <w:rFonts w:ascii="Times New Roman" w:hAnsi="Times New Roman" w:cs="Times New Roman"/>
          <w:sz w:val="24"/>
          <w:szCs w:val="24"/>
        </w:rPr>
        <w:t xml:space="preserve">often </w:t>
      </w:r>
      <w:r w:rsidR="00D23A9A">
        <w:rPr>
          <w:rFonts w:ascii="Times New Roman" w:hAnsi="Times New Roman" w:cs="Times New Roman"/>
          <w:sz w:val="24"/>
          <w:szCs w:val="24"/>
        </w:rPr>
        <w:t xml:space="preserve">provide </w:t>
      </w:r>
      <w:r w:rsidR="00671A5A">
        <w:rPr>
          <w:rFonts w:ascii="Times New Roman" w:hAnsi="Times New Roman" w:cs="Times New Roman"/>
          <w:sz w:val="24"/>
          <w:szCs w:val="24"/>
        </w:rPr>
        <w:t>counselling</w:t>
      </w:r>
      <w:r w:rsidR="00D23A9A">
        <w:rPr>
          <w:rFonts w:ascii="Times New Roman" w:hAnsi="Times New Roman" w:cs="Times New Roman"/>
          <w:sz w:val="24"/>
          <w:szCs w:val="24"/>
        </w:rPr>
        <w:t xml:space="preserve"> to a </w:t>
      </w:r>
      <w:r w:rsidR="002C1250">
        <w:rPr>
          <w:rFonts w:ascii="Times New Roman" w:hAnsi="Times New Roman" w:cs="Times New Roman"/>
          <w:sz w:val="24"/>
          <w:szCs w:val="24"/>
        </w:rPr>
        <w:t>mentee</w:t>
      </w:r>
      <w:r w:rsidR="00D23A9A">
        <w:rPr>
          <w:rFonts w:ascii="Times New Roman" w:hAnsi="Times New Roman" w:cs="Times New Roman"/>
          <w:sz w:val="24"/>
          <w:szCs w:val="24"/>
        </w:rPr>
        <w:t xml:space="preserve">, a sponsor will </w:t>
      </w:r>
      <w:r w:rsidR="00793D1A">
        <w:rPr>
          <w:rFonts w:ascii="Times New Roman" w:hAnsi="Times New Roman" w:cs="Times New Roman"/>
          <w:sz w:val="24"/>
          <w:szCs w:val="24"/>
        </w:rPr>
        <w:t xml:space="preserve">leverage influence and </w:t>
      </w:r>
      <w:r w:rsidR="00D23A9A">
        <w:rPr>
          <w:rFonts w:ascii="Times New Roman" w:hAnsi="Times New Roman" w:cs="Times New Roman"/>
          <w:sz w:val="24"/>
          <w:szCs w:val="24"/>
        </w:rPr>
        <w:t xml:space="preserve">seek to provide </w:t>
      </w:r>
      <w:r w:rsidR="00382A60">
        <w:rPr>
          <w:rFonts w:ascii="Times New Roman" w:hAnsi="Times New Roman" w:cs="Times New Roman"/>
          <w:sz w:val="24"/>
          <w:szCs w:val="24"/>
        </w:rPr>
        <w:t xml:space="preserve">leadership </w:t>
      </w:r>
      <w:r w:rsidR="001927FE">
        <w:rPr>
          <w:rFonts w:ascii="Times New Roman" w:hAnsi="Times New Roman" w:cs="Times New Roman"/>
          <w:sz w:val="24"/>
          <w:szCs w:val="24"/>
        </w:rPr>
        <w:t>opportunities</w:t>
      </w:r>
      <w:r w:rsidR="00540706">
        <w:rPr>
          <w:rFonts w:ascii="Times New Roman" w:hAnsi="Times New Roman" w:cs="Times New Roman"/>
          <w:sz w:val="24"/>
          <w:szCs w:val="24"/>
        </w:rPr>
        <w:t xml:space="preserve"> </w:t>
      </w:r>
      <w:r w:rsidR="00D23A9A">
        <w:rPr>
          <w:rFonts w:ascii="Times New Roman" w:hAnsi="Times New Roman" w:cs="Times New Roman"/>
          <w:sz w:val="24"/>
          <w:szCs w:val="24"/>
        </w:rPr>
        <w:t xml:space="preserve">that will empower </w:t>
      </w:r>
      <w:r w:rsidR="00540706">
        <w:rPr>
          <w:rFonts w:ascii="Times New Roman" w:hAnsi="Times New Roman" w:cs="Times New Roman"/>
          <w:sz w:val="24"/>
          <w:szCs w:val="24"/>
        </w:rPr>
        <w:t>the</w:t>
      </w:r>
      <w:r w:rsidR="002C1250">
        <w:rPr>
          <w:rFonts w:ascii="Times New Roman" w:hAnsi="Times New Roman" w:cs="Times New Roman"/>
          <w:sz w:val="24"/>
          <w:szCs w:val="24"/>
        </w:rPr>
        <w:t>ir</w:t>
      </w:r>
      <w:r w:rsidR="00540706">
        <w:rPr>
          <w:rFonts w:ascii="Times New Roman" w:hAnsi="Times New Roman" w:cs="Times New Roman"/>
          <w:sz w:val="24"/>
          <w:szCs w:val="24"/>
        </w:rPr>
        <w:t xml:space="preserve"> protégé</w:t>
      </w:r>
      <w:r w:rsidR="00E73D47">
        <w:rPr>
          <w:rFonts w:ascii="Times New Roman" w:hAnsi="Times New Roman" w:cs="Times New Roman"/>
          <w:sz w:val="24"/>
          <w:szCs w:val="24"/>
        </w:rPr>
        <w:t xml:space="preserve"> </w:t>
      </w:r>
      <w:r w:rsidR="00E73D47">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&lt;EndNote&gt;&lt;Cite&gt;&lt;Author&gt;Helms&lt;/Author&gt;&lt;Year&gt;2016&lt;/Year&gt;&lt;RecNum&gt;22&lt;/RecNum&gt;&lt;DisplayText&gt;[13]&lt;/DisplayText&gt;&lt;record&gt;&lt;rec-number&gt;22&lt;/rec-number&gt;&lt;foreign-keys&gt;&lt;key app="EN" db-id="rp059aeagzt0vxetfz0pze2rrezv90wrfv2w" timestamp="1545124399"&gt;22&lt;/key&gt;&lt;/foreign-keys&gt;&lt;ref-type name="Journal Article"&gt;17&lt;/ref-type&gt;&lt;contributors&gt;&lt;authors&gt;&lt;author&gt; Helms, M. M.&lt;/author&gt;&lt;author&gt;Arfken, D. E.&lt;/author&gt;&lt;author&gt;Bellar, S.&lt;/author&gt;&lt;/authors&gt;&lt;/contributors&gt;&lt;titles&gt;&lt;title&gt;The importance of mentoring and sponsorship in women&amp;apos;s career development&lt;/title&gt;&lt;secondary-title&gt;SAM Advanced Management Journal &lt;/secondary-title&gt;&lt;/titles&gt;&lt;periodical&gt;&lt;full-title&gt;SAM Advanced Management Journal&lt;/full-title&gt;&lt;/periodical&gt;&lt;pages&gt;4&lt;/pages&gt;&lt;volume&gt;81&lt;/volume&gt;&lt;number&gt;3&lt;/number&gt;&lt;dates&gt;&lt;year&gt;2016&lt;/year&gt;&lt;/dates&gt;&lt;urls&gt;&lt;/urls&gt;&lt;/record&gt;&lt;/Cite&gt;&lt;/EndNote&gt;</w:instrText>
      </w:r>
      <w:r w:rsidR="00E73D47">
        <w:rPr>
          <w:rFonts w:ascii="Times New Roman" w:hAnsi="Times New Roman" w:cs="Times New Roman"/>
          <w:sz w:val="24"/>
          <w:szCs w:val="24"/>
        </w:rPr>
        <w:fldChar w:fldCharType="separate"/>
      </w:r>
      <w:r w:rsidR="00E73D47">
        <w:rPr>
          <w:rFonts w:ascii="Times New Roman" w:hAnsi="Times New Roman" w:cs="Times New Roman"/>
          <w:noProof/>
          <w:sz w:val="24"/>
          <w:szCs w:val="24"/>
        </w:rPr>
        <w:t>[13]</w:t>
      </w:r>
      <w:r w:rsidR="00E73D47">
        <w:rPr>
          <w:rFonts w:ascii="Times New Roman" w:hAnsi="Times New Roman" w:cs="Times New Roman"/>
          <w:sz w:val="24"/>
          <w:szCs w:val="24"/>
        </w:rPr>
        <w:fldChar w:fldCharType="end"/>
      </w:r>
      <w:r w:rsidR="00540706">
        <w:rPr>
          <w:rFonts w:ascii="Times New Roman" w:hAnsi="Times New Roman" w:cs="Times New Roman"/>
          <w:sz w:val="24"/>
          <w:szCs w:val="24"/>
        </w:rPr>
        <w:t>.</w:t>
      </w:r>
      <w:r w:rsidR="0039314D">
        <w:rPr>
          <w:rFonts w:ascii="Times New Roman" w:hAnsi="Times New Roman" w:cs="Times New Roman"/>
          <w:sz w:val="24"/>
          <w:szCs w:val="24"/>
        </w:rPr>
        <w:t xml:space="preserve"> </w:t>
      </w:r>
      <w:r w:rsidR="00C25E8C">
        <w:rPr>
          <w:rFonts w:ascii="Times New Roman" w:hAnsi="Times New Roman" w:cs="Times New Roman"/>
          <w:sz w:val="24"/>
          <w:szCs w:val="24"/>
        </w:rPr>
        <w:t>Though formal definitions of mentorship and sponsorship vary</w:t>
      </w:r>
      <w:r w:rsidR="00E73D47">
        <w:rPr>
          <w:rFonts w:ascii="Times New Roman" w:hAnsi="Times New Roman" w:cs="Times New Roman"/>
          <w:sz w:val="24"/>
          <w:szCs w:val="24"/>
        </w:rPr>
        <w:t xml:space="preserve"> </w:t>
      </w:r>
      <w:r w:rsidR="00E73D47">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&lt;EndNote&gt;&lt;Cite&gt;&lt;Author&gt;Friday&lt;/Author&gt;&lt;Year&gt;2004&lt;/Year&gt;&lt;RecNum&gt;23&lt;/RecNum&gt;&lt;DisplayText&gt;[14]&lt;/DisplayText&gt;&lt;record&gt;&lt;rec-number&gt;23&lt;/rec-number&gt;&lt;foreign-keys&gt;&lt;key app="EN" db-id="rp059aeagzt0vxetfz0pze2rrezv90wrfv2w" timestamp="1545124495"&gt;23&lt;/key&gt;&lt;/foreign-keys&gt;&lt;ref-type name="Journal Article"&gt;17&lt;/ref-type&gt;&lt;contributors&gt;&lt;authors&gt;&lt;author&gt;Friday, E.&lt;/author&gt;&lt;author&gt;Friday, S. S.&lt;/author&gt;&lt;author&gt;Green, A. L.&lt;/author&gt;&lt;/authors&gt;&lt;/contributors&gt;&lt;titles&gt;&lt;title&gt;A reconceptualization of mentoring and sponsoring&lt;/title&gt;&lt;secondary-title&gt;Management Decision &lt;/secondary-title&gt;&lt;/titles&gt;&lt;periodical&gt;&lt;full-title&gt;Management Decision&lt;/full-title&gt;&lt;/periodical&gt;&lt;pages&gt;628-644&lt;/pages&gt;&lt;volume&gt;42&lt;/volume&gt;&lt;number&gt;5&lt;/number&gt;&lt;dates&gt;&lt;year&gt;2004&lt;/year&gt;&lt;/dates&gt;&lt;urls&gt;&lt;/urls&gt;&lt;/record&gt;&lt;/Cite&gt;&lt;/EndNote&gt;</w:instrText>
      </w:r>
      <w:r w:rsidR="00E73D47">
        <w:rPr>
          <w:rFonts w:ascii="Times New Roman" w:hAnsi="Times New Roman" w:cs="Times New Roman"/>
          <w:sz w:val="24"/>
          <w:szCs w:val="24"/>
        </w:rPr>
        <w:fldChar w:fldCharType="separate"/>
      </w:r>
      <w:r w:rsidR="00E73D47">
        <w:rPr>
          <w:rFonts w:ascii="Times New Roman" w:hAnsi="Times New Roman" w:cs="Times New Roman"/>
          <w:noProof/>
          <w:sz w:val="24"/>
          <w:szCs w:val="24"/>
        </w:rPr>
        <w:t>[14]</w:t>
      </w:r>
      <w:r w:rsidR="00E73D47">
        <w:rPr>
          <w:rFonts w:ascii="Times New Roman" w:hAnsi="Times New Roman" w:cs="Times New Roman"/>
          <w:sz w:val="24"/>
          <w:szCs w:val="24"/>
        </w:rPr>
        <w:fldChar w:fldCharType="end"/>
      </w:r>
      <w:r w:rsidR="0099266A">
        <w:rPr>
          <w:rFonts w:ascii="Times New Roman" w:hAnsi="Times New Roman" w:cs="Times New Roman"/>
          <w:sz w:val="24"/>
          <w:szCs w:val="24"/>
        </w:rPr>
        <w:t>,</w:t>
      </w:r>
      <w:r w:rsidR="004E1F3D">
        <w:rPr>
          <w:rFonts w:ascii="Times New Roman" w:hAnsi="Times New Roman" w:cs="Times New Roman"/>
          <w:sz w:val="24"/>
          <w:szCs w:val="24"/>
        </w:rPr>
        <w:t xml:space="preserve"> it is generally agreed that</w:t>
      </w:r>
      <w:r w:rsidR="0099266A">
        <w:rPr>
          <w:rFonts w:ascii="Times New Roman" w:hAnsi="Times New Roman" w:cs="Times New Roman"/>
          <w:sz w:val="24"/>
          <w:szCs w:val="24"/>
        </w:rPr>
        <w:t xml:space="preserve"> in </w:t>
      </w:r>
      <w:r w:rsidR="004E1F3D">
        <w:rPr>
          <w:rFonts w:ascii="Times New Roman" w:hAnsi="Times New Roman" w:cs="Times New Roman"/>
          <w:sz w:val="24"/>
          <w:szCs w:val="24"/>
        </w:rPr>
        <w:t xml:space="preserve">a </w:t>
      </w:r>
      <w:r w:rsidR="0099266A">
        <w:rPr>
          <w:rFonts w:ascii="Times New Roman" w:hAnsi="Times New Roman" w:cs="Times New Roman"/>
          <w:sz w:val="24"/>
          <w:szCs w:val="24"/>
        </w:rPr>
        <w:t>mentoring relationship</w:t>
      </w:r>
      <w:r w:rsidR="00C46A10">
        <w:rPr>
          <w:rFonts w:ascii="Times New Roman" w:hAnsi="Times New Roman" w:cs="Times New Roman"/>
          <w:sz w:val="24"/>
          <w:szCs w:val="24"/>
        </w:rPr>
        <w:t xml:space="preserve">, </w:t>
      </w:r>
      <w:r w:rsidR="0099266A">
        <w:rPr>
          <w:rFonts w:ascii="Times New Roman" w:hAnsi="Times New Roman" w:cs="Times New Roman"/>
          <w:sz w:val="24"/>
          <w:szCs w:val="24"/>
        </w:rPr>
        <w:t xml:space="preserve">the onus is on the </w:t>
      </w:r>
      <w:r w:rsidR="004E1F3D">
        <w:rPr>
          <w:rFonts w:ascii="Times New Roman" w:hAnsi="Times New Roman" w:cs="Times New Roman"/>
          <w:sz w:val="24"/>
          <w:szCs w:val="24"/>
        </w:rPr>
        <w:t>mentee</w:t>
      </w:r>
      <w:r w:rsidR="0099266A">
        <w:rPr>
          <w:rFonts w:ascii="Times New Roman" w:hAnsi="Times New Roman" w:cs="Times New Roman"/>
          <w:sz w:val="24"/>
          <w:szCs w:val="24"/>
        </w:rPr>
        <w:t xml:space="preserve"> to take action in advancement of their own career. </w:t>
      </w:r>
      <w:r w:rsidR="00C25E8C">
        <w:rPr>
          <w:rFonts w:ascii="Times New Roman" w:hAnsi="Times New Roman" w:cs="Times New Roman"/>
          <w:sz w:val="24"/>
          <w:szCs w:val="24"/>
        </w:rPr>
        <w:t xml:space="preserve"> </w:t>
      </w:r>
      <w:r w:rsidR="005833B1">
        <w:rPr>
          <w:rFonts w:ascii="Times New Roman" w:hAnsi="Times New Roman" w:cs="Times New Roman"/>
          <w:sz w:val="24"/>
          <w:szCs w:val="24"/>
        </w:rPr>
        <w:t xml:space="preserve">By contrast, a sponsor is more active in nominating their protégé for promotion and for </w:t>
      </w:r>
      <w:r w:rsidR="00C02D6F">
        <w:rPr>
          <w:rFonts w:ascii="Times New Roman" w:hAnsi="Times New Roman" w:cs="Times New Roman"/>
          <w:sz w:val="24"/>
          <w:szCs w:val="24"/>
        </w:rPr>
        <w:t xml:space="preserve">prestigious </w:t>
      </w:r>
      <w:r w:rsidR="005833B1">
        <w:rPr>
          <w:rFonts w:ascii="Times New Roman" w:hAnsi="Times New Roman" w:cs="Times New Roman"/>
          <w:sz w:val="24"/>
          <w:szCs w:val="24"/>
        </w:rPr>
        <w:t>roles within the institution</w:t>
      </w:r>
      <w:r w:rsidR="00C02D6F">
        <w:rPr>
          <w:rFonts w:ascii="Times New Roman" w:hAnsi="Times New Roman" w:cs="Times New Roman"/>
          <w:sz w:val="24"/>
          <w:szCs w:val="24"/>
        </w:rPr>
        <w:t>,</w:t>
      </w:r>
      <w:r w:rsidR="005833B1">
        <w:rPr>
          <w:rFonts w:ascii="Times New Roman" w:hAnsi="Times New Roman" w:cs="Times New Roman"/>
          <w:sz w:val="24"/>
          <w:szCs w:val="24"/>
        </w:rPr>
        <w:t xml:space="preserve"> which then advance their protégé’s career.</w:t>
      </w:r>
    </w:p>
    <w:p w14:paraId="0AD1CB64" w14:textId="6B013CA0" w:rsidR="006D23AF" w:rsidRDefault="008225D7" w:rsidP="008A0BD6">
      <w:pPr>
        <w:jc w:val="both"/>
        <w:rPr>
          <w:rFonts w:ascii="Times New Roman" w:hAnsi="Times New Roman" w:cs="Times New Roman"/>
          <w:sz w:val="24"/>
          <w:szCs w:val="24"/>
        </w:rPr>
      </w:pPr>
      <w:r w:rsidRPr="008A0BD6">
        <w:rPr>
          <w:rFonts w:ascii="Times New Roman" w:hAnsi="Times New Roman" w:cs="Times New Roman"/>
          <w:sz w:val="24"/>
          <w:szCs w:val="24"/>
        </w:rPr>
        <w:t>Sponsorship activities have been</w:t>
      </w:r>
      <w:r w:rsidR="00D724D7" w:rsidRPr="008A0BD6">
        <w:rPr>
          <w:rFonts w:ascii="Times New Roman" w:hAnsi="Times New Roman" w:cs="Times New Roman"/>
          <w:sz w:val="24"/>
          <w:szCs w:val="24"/>
        </w:rPr>
        <w:t xml:space="preserve"> identified as valuable and deliberately</w:t>
      </w:r>
      <w:r w:rsidR="00D724D7" w:rsidRPr="006D23AF">
        <w:rPr>
          <w:rFonts w:ascii="Times New Roman" w:hAnsi="Times New Roman" w:cs="Times New Roman"/>
          <w:sz w:val="24"/>
          <w:szCs w:val="24"/>
        </w:rPr>
        <w:t xml:space="preserve"> implemented in a variety of corporat</w:t>
      </w:r>
      <w:r w:rsidR="00F9393C">
        <w:rPr>
          <w:rFonts w:ascii="Times New Roman" w:hAnsi="Times New Roman" w:cs="Times New Roman"/>
          <w:sz w:val="24"/>
          <w:szCs w:val="24"/>
        </w:rPr>
        <w:t>ions</w:t>
      </w:r>
      <w:r w:rsidR="00D724D7" w:rsidRPr="006D23AF">
        <w:rPr>
          <w:rFonts w:ascii="Times New Roman" w:hAnsi="Times New Roman" w:cs="Times New Roman"/>
          <w:sz w:val="24"/>
          <w:szCs w:val="24"/>
        </w:rPr>
        <w:t xml:space="preserve"> </w:t>
      </w:r>
      <w:r w:rsidR="00320B82" w:rsidRPr="006D23AF">
        <w:rPr>
          <w:rFonts w:ascii="Times New Roman" w:hAnsi="Times New Roman" w:cs="Times New Roman"/>
          <w:sz w:val="24"/>
          <w:szCs w:val="24"/>
        </w:rPr>
        <w:t>including</w:t>
      </w:r>
      <w:r w:rsidR="00D724D7" w:rsidRPr="006D23AF">
        <w:rPr>
          <w:rFonts w:ascii="Times New Roman" w:hAnsi="Times New Roman" w:cs="Times New Roman"/>
          <w:sz w:val="24"/>
          <w:szCs w:val="24"/>
        </w:rPr>
        <w:t xml:space="preserve"> P</w:t>
      </w:r>
      <w:r w:rsidR="004833EF" w:rsidRPr="006D23AF">
        <w:rPr>
          <w:rFonts w:ascii="Times New Roman" w:hAnsi="Times New Roman" w:cs="Times New Roman"/>
          <w:sz w:val="24"/>
          <w:szCs w:val="24"/>
        </w:rPr>
        <w:t xml:space="preserve">rice Waterhouse </w:t>
      </w:r>
      <w:r w:rsidR="00D724D7" w:rsidRPr="006D23AF">
        <w:rPr>
          <w:rFonts w:ascii="Times New Roman" w:hAnsi="Times New Roman" w:cs="Times New Roman"/>
          <w:sz w:val="24"/>
          <w:szCs w:val="24"/>
        </w:rPr>
        <w:t>C</w:t>
      </w:r>
      <w:r w:rsidR="004833EF" w:rsidRPr="006D23AF">
        <w:rPr>
          <w:rFonts w:ascii="Times New Roman" w:hAnsi="Times New Roman" w:cs="Times New Roman"/>
          <w:sz w:val="24"/>
          <w:szCs w:val="24"/>
        </w:rPr>
        <w:t>oopers</w:t>
      </w:r>
      <w:r w:rsidR="00D724D7" w:rsidRPr="006D23AF">
        <w:rPr>
          <w:rFonts w:ascii="Times New Roman" w:hAnsi="Times New Roman" w:cs="Times New Roman"/>
          <w:sz w:val="24"/>
          <w:szCs w:val="24"/>
        </w:rPr>
        <w:t xml:space="preserve"> </w:t>
      </w:r>
      <w:r w:rsidR="00D724D7" w:rsidRPr="00E577E1">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&lt;EndNote&gt;&lt;Cite&gt;&lt;Author&gt;PriceWaterHouseCoopers&lt;/Author&gt;&lt;Year&gt;2016&lt;/Year&gt;&lt;RecNum&gt;12&lt;/RecNum&gt;&lt;DisplayText&gt;[15]&lt;/DisplayText&gt;&lt;record&gt;&lt;rec-number&gt;12&lt;/rec-number&gt;&lt;foreign-keys&gt;&lt;key app="EN" db-id="rp059aeagzt0vxetfz0pze2rrezv90wrfv2w" timestamp="1536900277"&gt;12&lt;/key&gt;&lt;/foreign-keys&gt;&lt;ref-type name="Report"&gt;27&lt;/ref-type&gt;&lt;contributors&gt;&lt;authors&gt;&lt;author&gt;PriceWaterHouseCoopers&lt;/author&gt;&lt;/authors&gt;&lt;secondary-authors&gt;&lt;author&gt;PwC&lt;/author&gt;&lt;/secondary-authors&gt;&lt;/contributors&gt;&lt;titles&gt;&lt;title&gt;Creating value through diversity and inclusion&lt;/title&gt;&lt;/titles&gt;&lt;dates&gt;&lt;year&gt;2016&lt;/year&gt;&lt;pub-dates&gt;&lt;date&gt;14/09/2018&lt;/date&gt;&lt;/pub-dates&gt;&lt;/dates&gt;&lt;urls&gt;&lt;related-urls&gt;&lt;url&gt;https://www.pwc.com.au/publications/pdf/creating-value-through-strategy-2016.pdf&lt;/url&gt;&lt;/related-urls&gt;&lt;/urls&gt;&lt;/record&gt;&lt;/Cite&gt;&lt;/EndNote&gt;</w:instrText>
      </w:r>
      <w:r w:rsidR="00D724D7" w:rsidRPr="00E577E1">
        <w:rPr>
          <w:rFonts w:ascii="Times New Roman" w:hAnsi="Times New Roman" w:cs="Times New Roman"/>
          <w:sz w:val="24"/>
          <w:szCs w:val="24"/>
        </w:rPr>
        <w:fldChar w:fldCharType="separate"/>
      </w:r>
      <w:r w:rsidR="00E73D47">
        <w:rPr>
          <w:rFonts w:ascii="Times New Roman" w:hAnsi="Times New Roman" w:cs="Times New Roman"/>
          <w:noProof/>
          <w:sz w:val="24"/>
          <w:szCs w:val="24"/>
        </w:rPr>
        <w:t>[15]</w:t>
      </w:r>
      <w:r w:rsidR="00D724D7" w:rsidRPr="00E577E1">
        <w:rPr>
          <w:rFonts w:ascii="Times New Roman" w:hAnsi="Times New Roman" w:cs="Times New Roman"/>
          <w:sz w:val="24"/>
          <w:szCs w:val="24"/>
        </w:rPr>
        <w:fldChar w:fldCharType="end"/>
      </w:r>
      <w:r w:rsidR="00B27F93" w:rsidRPr="006D23AF">
        <w:rPr>
          <w:rFonts w:ascii="Times New Roman" w:hAnsi="Times New Roman" w:cs="Times New Roman"/>
          <w:sz w:val="24"/>
          <w:szCs w:val="24"/>
        </w:rPr>
        <w:t xml:space="preserve"> and</w:t>
      </w:r>
      <w:r w:rsidR="00D724D7" w:rsidRPr="006D23AF">
        <w:rPr>
          <w:rFonts w:ascii="Times New Roman" w:hAnsi="Times New Roman" w:cs="Times New Roman"/>
          <w:sz w:val="24"/>
          <w:szCs w:val="24"/>
        </w:rPr>
        <w:t xml:space="preserve"> </w:t>
      </w:r>
      <w:r w:rsidR="002172F3" w:rsidRPr="006D23AF">
        <w:rPr>
          <w:rFonts w:ascii="Times New Roman" w:hAnsi="Times New Roman" w:cs="Times New Roman"/>
          <w:sz w:val="24"/>
          <w:szCs w:val="24"/>
        </w:rPr>
        <w:t>McKinsey</w:t>
      </w:r>
      <w:r w:rsidR="002172F3">
        <w:rPr>
          <w:rFonts w:ascii="Times New Roman" w:hAnsi="Times New Roman" w:cs="Times New Roman"/>
          <w:sz w:val="24"/>
          <w:szCs w:val="24"/>
        </w:rPr>
        <w:t xml:space="preserve"> and Company</w:t>
      </w:r>
      <w:r w:rsidR="00C02D6F">
        <w:rPr>
          <w:rFonts w:ascii="Times New Roman" w:hAnsi="Times New Roman" w:cs="Times New Roman"/>
          <w:sz w:val="24"/>
          <w:szCs w:val="24"/>
        </w:rPr>
        <w:t>,</w:t>
      </w:r>
      <w:r w:rsidR="002172F3">
        <w:rPr>
          <w:rFonts w:ascii="Times New Roman" w:hAnsi="Times New Roman" w:cs="Times New Roman"/>
          <w:sz w:val="24"/>
          <w:szCs w:val="24"/>
        </w:rPr>
        <w:t xml:space="preserve"> with their</w:t>
      </w:r>
      <w:r w:rsidR="002172F3" w:rsidRPr="006D23AF">
        <w:rPr>
          <w:rFonts w:ascii="Times New Roman" w:hAnsi="Times New Roman" w:cs="Times New Roman"/>
          <w:sz w:val="24"/>
          <w:szCs w:val="24"/>
        </w:rPr>
        <w:t xml:space="preserve"> </w:t>
      </w:r>
      <w:r w:rsidR="00D724D7" w:rsidRPr="006D23AF">
        <w:rPr>
          <w:rFonts w:ascii="Times New Roman" w:hAnsi="Times New Roman" w:cs="Times New Roman"/>
          <w:sz w:val="24"/>
          <w:szCs w:val="24"/>
        </w:rPr>
        <w:t>global sponsorship initiative for women</w:t>
      </w:r>
      <w:r w:rsidR="00D724D7" w:rsidRPr="008A0BD6">
        <w:rPr>
          <w:rFonts w:ascii="Times New Roman" w:hAnsi="Times New Roman" w:cs="Times New Roman"/>
          <w:sz w:val="24"/>
          <w:szCs w:val="24"/>
        </w:rPr>
        <w:t xml:space="preserve"> </w:t>
      </w:r>
      <w:r w:rsidR="00D724D7"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&lt;EndNote&gt;&lt;Cite&gt;&lt;Author&gt;Company&lt;/Author&gt;&lt;Year&gt;2018&lt;/Year&gt;&lt;RecNum&gt;13&lt;/RecNum&gt;&lt;DisplayText&gt;[16]&lt;/DisplayText&gt;&lt;record&gt;&lt;rec-number&gt;13&lt;/rec-number&gt;&lt;foreign-keys&gt;&lt;key app="EN" db-id="rp059aeagzt0vxetfz0pze2rrezv90wrfv2w" timestamp="1536900701"&gt;13&lt;/key&gt;&lt;/foreign-keys&gt;&lt;ref-type name="Web Page"&gt;12&lt;/ref-type&gt;&lt;contributors&gt;&lt;authors&gt;&lt;author&gt;McKinsey and Company&lt;/author&gt;&lt;/authors&gt;&lt;/contributors&gt;&lt;titles&gt;&lt;title&gt;https://www.mckinsey.com/about-us/inclusion-and-diversity&lt;/title&gt;&lt;/titles&gt;&lt;volume&gt;2018&lt;/volume&gt;&lt;number&gt;14/09/018&lt;/number&gt;&lt;dates&gt;&lt;year&gt;2018&lt;/year&gt;&lt;/dates&gt;&lt;urls&gt;&lt;related-urls&gt;&lt;url&gt;https://www.mckinsey.com/about-us/inclusion-and-diversity&lt;/url&gt;&lt;/related-urls&gt;&lt;/urls&gt;&lt;/record&gt;&lt;/Cite&gt;&lt;/EndNote&gt;</w:instrText>
      </w:r>
      <w:r w:rsidR="00D724D7"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[16]</w:t>
      </w:r>
      <w:r w:rsidR="00D724D7" w:rsidRPr="008A0BD6">
        <w:rPr>
          <w:rFonts w:ascii="Times New Roman" w:hAnsi="Times New Roman" w:cs="Times New Roman"/>
          <w:sz w:val="24"/>
          <w:szCs w:val="24"/>
        </w:rPr>
        <w:fldChar w:fldCharType="end"/>
      </w:r>
      <w:r w:rsidR="00D724D7" w:rsidRPr="008A0BD6">
        <w:rPr>
          <w:rFonts w:ascii="Times New Roman" w:hAnsi="Times New Roman" w:cs="Times New Roman"/>
          <w:sz w:val="24"/>
          <w:szCs w:val="24"/>
        </w:rPr>
        <w:t>.</w:t>
      </w:r>
      <w:r w:rsidR="00221496" w:rsidRPr="008A0BD6">
        <w:rPr>
          <w:rFonts w:ascii="Times New Roman" w:hAnsi="Times New Roman" w:cs="Times New Roman"/>
          <w:sz w:val="24"/>
          <w:szCs w:val="24"/>
        </w:rPr>
        <w:t xml:space="preserve"> </w:t>
      </w:r>
      <w:r w:rsidR="00977CED">
        <w:rPr>
          <w:rFonts w:ascii="Times New Roman" w:hAnsi="Times New Roman" w:cs="Times New Roman"/>
          <w:sz w:val="24"/>
          <w:szCs w:val="24"/>
        </w:rPr>
        <w:t xml:space="preserve">These programs list sponsorship activities such as creating roles or projects for protégés, advocating for the person within the organisation, enabling new roles and opportunities, directly building the protégé’s network, </w:t>
      </w:r>
      <w:r w:rsidR="009318D4">
        <w:rPr>
          <w:rFonts w:ascii="Times New Roman" w:hAnsi="Times New Roman" w:cs="Times New Roman"/>
          <w:sz w:val="24"/>
          <w:szCs w:val="24"/>
        </w:rPr>
        <w:t>challeng</w:t>
      </w:r>
      <w:r w:rsidR="009A4A0A">
        <w:rPr>
          <w:rFonts w:ascii="Times New Roman" w:hAnsi="Times New Roman" w:cs="Times New Roman"/>
          <w:sz w:val="24"/>
          <w:szCs w:val="24"/>
        </w:rPr>
        <w:t>ing</w:t>
      </w:r>
      <w:r w:rsidR="00977CED">
        <w:rPr>
          <w:rFonts w:ascii="Times New Roman" w:hAnsi="Times New Roman" w:cs="Times New Roman"/>
          <w:sz w:val="24"/>
          <w:szCs w:val="24"/>
        </w:rPr>
        <w:t xml:space="preserve"> internal politics and processes, </w:t>
      </w:r>
      <w:r w:rsidR="00C02D6F">
        <w:rPr>
          <w:rFonts w:ascii="Times New Roman" w:hAnsi="Times New Roman" w:cs="Times New Roman"/>
          <w:sz w:val="24"/>
          <w:szCs w:val="24"/>
        </w:rPr>
        <w:t>facilitating</w:t>
      </w:r>
      <w:r w:rsidR="00977CED">
        <w:rPr>
          <w:rFonts w:ascii="Times New Roman" w:hAnsi="Times New Roman" w:cs="Times New Roman"/>
          <w:sz w:val="24"/>
          <w:szCs w:val="24"/>
        </w:rPr>
        <w:t xml:space="preserve"> connections to senior leaders, and provid</w:t>
      </w:r>
      <w:r w:rsidR="009A4A0A">
        <w:rPr>
          <w:rFonts w:ascii="Times New Roman" w:hAnsi="Times New Roman" w:cs="Times New Roman"/>
          <w:sz w:val="24"/>
          <w:szCs w:val="24"/>
        </w:rPr>
        <w:t>ing</w:t>
      </w:r>
      <w:r w:rsidR="00977CED">
        <w:rPr>
          <w:rFonts w:ascii="Times New Roman" w:hAnsi="Times New Roman" w:cs="Times New Roman"/>
          <w:sz w:val="24"/>
          <w:szCs w:val="24"/>
        </w:rPr>
        <w:t xml:space="preserve"> honest feedback to the protégé.</w:t>
      </w:r>
      <w:r w:rsidR="00091DF2">
        <w:rPr>
          <w:rFonts w:ascii="Times New Roman" w:hAnsi="Times New Roman" w:cs="Times New Roman"/>
          <w:sz w:val="24"/>
          <w:szCs w:val="24"/>
        </w:rPr>
        <w:t xml:space="preserve"> </w:t>
      </w:r>
      <w:r w:rsidR="00C02D6F">
        <w:rPr>
          <w:rFonts w:ascii="Times New Roman" w:hAnsi="Times New Roman" w:cs="Times New Roman"/>
          <w:sz w:val="24"/>
          <w:szCs w:val="24"/>
        </w:rPr>
        <w:t>This last feature is often shared with mentorship, yet is a</w:t>
      </w:r>
      <w:r w:rsidR="00091DF2">
        <w:rPr>
          <w:rFonts w:ascii="Times New Roman" w:hAnsi="Times New Roman" w:cs="Times New Roman"/>
          <w:sz w:val="24"/>
          <w:szCs w:val="24"/>
        </w:rPr>
        <w:t xml:space="preserve"> key element of successful sponsorship in industry</w:t>
      </w:r>
      <w:r w:rsidR="00C02D6F">
        <w:rPr>
          <w:rFonts w:ascii="Times New Roman" w:hAnsi="Times New Roman" w:cs="Times New Roman"/>
          <w:sz w:val="24"/>
          <w:szCs w:val="24"/>
        </w:rPr>
        <w:t>:</w:t>
      </w:r>
      <w:r w:rsidR="00091DF2">
        <w:rPr>
          <w:rFonts w:ascii="Times New Roman" w:hAnsi="Times New Roman" w:cs="Times New Roman"/>
          <w:sz w:val="24"/>
          <w:szCs w:val="24"/>
        </w:rPr>
        <w:t xml:space="preserve"> the capacity of protégé</w:t>
      </w:r>
      <w:r w:rsidR="009318D4">
        <w:rPr>
          <w:rFonts w:ascii="Times New Roman" w:hAnsi="Times New Roman" w:cs="Times New Roman"/>
          <w:sz w:val="24"/>
          <w:szCs w:val="24"/>
        </w:rPr>
        <w:t>s</w:t>
      </w:r>
      <w:r w:rsidR="00091DF2">
        <w:rPr>
          <w:rFonts w:ascii="Times New Roman" w:hAnsi="Times New Roman" w:cs="Times New Roman"/>
          <w:sz w:val="24"/>
          <w:szCs w:val="24"/>
        </w:rPr>
        <w:t xml:space="preserve"> to take on </w:t>
      </w:r>
      <w:r w:rsidR="00C02D6F">
        <w:rPr>
          <w:rFonts w:ascii="Times New Roman" w:hAnsi="Times New Roman" w:cs="Times New Roman"/>
          <w:sz w:val="24"/>
          <w:szCs w:val="24"/>
        </w:rPr>
        <w:t xml:space="preserve">critical but </w:t>
      </w:r>
      <w:r w:rsidR="00091DF2">
        <w:rPr>
          <w:rFonts w:ascii="Times New Roman" w:hAnsi="Times New Roman" w:cs="Times New Roman"/>
          <w:sz w:val="24"/>
          <w:szCs w:val="24"/>
        </w:rPr>
        <w:t>constructive feedback from the sponsor and develop improved professional performance as a consequence.</w:t>
      </w:r>
      <w:r w:rsidR="00977CED">
        <w:rPr>
          <w:rFonts w:ascii="Times New Roman" w:hAnsi="Times New Roman" w:cs="Times New Roman"/>
          <w:sz w:val="24"/>
          <w:szCs w:val="24"/>
        </w:rPr>
        <w:t xml:space="preserve"> </w:t>
      </w:r>
      <w:r w:rsidR="00C66CEC">
        <w:rPr>
          <w:rFonts w:ascii="Times New Roman" w:hAnsi="Times New Roman" w:cs="Times New Roman"/>
          <w:sz w:val="24"/>
          <w:szCs w:val="24"/>
        </w:rPr>
        <w:t>W</w:t>
      </w:r>
      <w:r w:rsidR="001C55BF" w:rsidRPr="008A0BD6">
        <w:rPr>
          <w:rFonts w:ascii="Times New Roman" w:hAnsi="Times New Roman" w:cs="Times New Roman"/>
          <w:sz w:val="24"/>
          <w:szCs w:val="24"/>
        </w:rPr>
        <w:t xml:space="preserve">e </w:t>
      </w:r>
      <w:r w:rsidR="00C66CEC">
        <w:rPr>
          <w:rFonts w:ascii="Times New Roman" w:hAnsi="Times New Roman" w:cs="Times New Roman"/>
          <w:sz w:val="24"/>
          <w:szCs w:val="24"/>
        </w:rPr>
        <w:t>propose that</w:t>
      </w:r>
      <w:r w:rsidR="00221496" w:rsidRPr="008A0BD6">
        <w:rPr>
          <w:rFonts w:ascii="Times New Roman" w:hAnsi="Times New Roman" w:cs="Times New Roman"/>
          <w:sz w:val="24"/>
          <w:szCs w:val="24"/>
        </w:rPr>
        <w:t xml:space="preserve"> s</w:t>
      </w:r>
      <w:r w:rsidR="001C55BF" w:rsidRPr="008A0BD6">
        <w:rPr>
          <w:rFonts w:ascii="Times New Roman" w:hAnsi="Times New Roman" w:cs="Times New Roman"/>
          <w:sz w:val="24"/>
          <w:szCs w:val="24"/>
        </w:rPr>
        <w:t xml:space="preserve">ponsorship </w:t>
      </w:r>
      <w:r w:rsidR="00D30C9B" w:rsidRPr="008A0BD6">
        <w:rPr>
          <w:rFonts w:ascii="Times New Roman" w:hAnsi="Times New Roman" w:cs="Times New Roman"/>
          <w:sz w:val="24"/>
          <w:szCs w:val="24"/>
        </w:rPr>
        <w:t xml:space="preserve">programs </w:t>
      </w:r>
      <w:r w:rsidR="00221496" w:rsidRPr="008A0BD6">
        <w:rPr>
          <w:rFonts w:ascii="Times New Roman" w:hAnsi="Times New Roman" w:cs="Times New Roman"/>
          <w:sz w:val="24"/>
          <w:szCs w:val="24"/>
        </w:rPr>
        <w:t>and</w:t>
      </w:r>
      <w:r w:rsidR="00D30C9B" w:rsidRPr="008A0BD6">
        <w:rPr>
          <w:rFonts w:ascii="Times New Roman" w:hAnsi="Times New Roman" w:cs="Times New Roman"/>
          <w:sz w:val="24"/>
          <w:szCs w:val="24"/>
        </w:rPr>
        <w:t xml:space="preserve"> individual sponsor</w:t>
      </w:r>
      <w:r w:rsidR="001342A1" w:rsidRPr="008A0BD6">
        <w:rPr>
          <w:rFonts w:ascii="Times New Roman" w:hAnsi="Times New Roman" w:cs="Times New Roman"/>
          <w:sz w:val="24"/>
          <w:szCs w:val="24"/>
        </w:rPr>
        <w:t xml:space="preserve"> activit</w:t>
      </w:r>
      <w:r w:rsidR="00221496" w:rsidRPr="008A0BD6">
        <w:rPr>
          <w:rFonts w:ascii="Times New Roman" w:hAnsi="Times New Roman" w:cs="Times New Roman"/>
          <w:sz w:val="24"/>
          <w:szCs w:val="24"/>
        </w:rPr>
        <w:t>ies</w:t>
      </w:r>
      <w:r w:rsidR="00D30C9B" w:rsidRPr="008A0BD6">
        <w:rPr>
          <w:rFonts w:ascii="Times New Roman" w:hAnsi="Times New Roman" w:cs="Times New Roman"/>
          <w:sz w:val="24"/>
          <w:szCs w:val="24"/>
        </w:rPr>
        <w:t xml:space="preserve"> </w:t>
      </w:r>
      <w:r w:rsidR="001C55BF" w:rsidRPr="008A0BD6">
        <w:rPr>
          <w:rFonts w:ascii="Times New Roman" w:hAnsi="Times New Roman" w:cs="Times New Roman"/>
          <w:sz w:val="24"/>
          <w:szCs w:val="24"/>
        </w:rPr>
        <w:t xml:space="preserve">could be </w:t>
      </w:r>
      <w:r w:rsidR="009910F3">
        <w:rPr>
          <w:rFonts w:ascii="Times New Roman" w:hAnsi="Times New Roman" w:cs="Times New Roman"/>
          <w:sz w:val="24"/>
          <w:szCs w:val="24"/>
        </w:rPr>
        <w:t xml:space="preserve">better </w:t>
      </w:r>
      <w:r w:rsidR="001C55BF" w:rsidRPr="008A0BD6">
        <w:rPr>
          <w:rFonts w:ascii="Times New Roman" w:hAnsi="Times New Roman" w:cs="Times New Roman"/>
          <w:sz w:val="24"/>
          <w:szCs w:val="24"/>
        </w:rPr>
        <w:t xml:space="preserve">implemented in the context of </w:t>
      </w:r>
      <w:r w:rsidR="00221496" w:rsidRPr="008A0BD6">
        <w:rPr>
          <w:rFonts w:ascii="Times New Roman" w:hAnsi="Times New Roman" w:cs="Times New Roman"/>
          <w:sz w:val="24"/>
          <w:szCs w:val="24"/>
        </w:rPr>
        <w:t>a</w:t>
      </w:r>
      <w:r w:rsidR="001C55BF" w:rsidRPr="008A0BD6">
        <w:rPr>
          <w:rFonts w:ascii="Times New Roman" w:hAnsi="Times New Roman" w:cs="Times New Roman"/>
          <w:sz w:val="24"/>
          <w:szCs w:val="24"/>
        </w:rPr>
        <w:t xml:space="preserve">cademia to </w:t>
      </w:r>
      <w:r w:rsidR="00D30C9B" w:rsidRPr="008A0BD6">
        <w:rPr>
          <w:rFonts w:ascii="Times New Roman" w:hAnsi="Times New Roman" w:cs="Times New Roman"/>
          <w:sz w:val="24"/>
          <w:szCs w:val="24"/>
        </w:rPr>
        <w:t xml:space="preserve">help </w:t>
      </w:r>
      <w:r w:rsidR="00B27F93" w:rsidRPr="008A0BD6">
        <w:rPr>
          <w:rFonts w:ascii="Times New Roman" w:hAnsi="Times New Roman" w:cs="Times New Roman"/>
          <w:sz w:val="24"/>
          <w:szCs w:val="24"/>
        </w:rPr>
        <w:t>improve inclusivity and diversity in our sector</w:t>
      </w:r>
      <w:r w:rsidR="001C55BF" w:rsidRPr="008A0BD6">
        <w:rPr>
          <w:rFonts w:ascii="Times New Roman" w:hAnsi="Times New Roman" w:cs="Times New Roman"/>
          <w:sz w:val="24"/>
          <w:szCs w:val="24"/>
        </w:rPr>
        <w:t>.</w:t>
      </w:r>
      <w:r w:rsidR="001342A1" w:rsidRPr="008A0BD6">
        <w:rPr>
          <w:rFonts w:ascii="Times New Roman" w:hAnsi="Times New Roman" w:cs="Times New Roman"/>
          <w:sz w:val="24"/>
          <w:szCs w:val="24"/>
        </w:rPr>
        <w:t xml:space="preserve"> We suggest this as only one action in a series of activities that </w:t>
      </w:r>
      <w:r w:rsidR="003641FC" w:rsidRPr="008A0BD6">
        <w:rPr>
          <w:rFonts w:ascii="Times New Roman" w:hAnsi="Times New Roman" w:cs="Times New Roman"/>
          <w:sz w:val="24"/>
          <w:szCs w:val="24"/>
        </w:rPr>
        <w:t>should</w:t>
      </w:r>
      <w:r w:rsidR="0047192F" w:rsidRPr="008A0BD6">
        <w:rPr>
          <w:rFonts w:ascii="Times New Roman" w:hAnsi="Times New Roman" w:cs="Times New Roman"/>
          <w:sz w:val="24"/>
          <w:szCs w:val="24"/>
        </w:rPr>
        <w:t xml:space="preserve"> be implemented by </w:t>
      </w:r>
      <w:r w:rsidR="00EC3715">
        <w:rPr>
          <w:rFonts w:ascii="Times New Roman" w:hAnsi="Times New Roman" w:cs="Times New Roman"/>
          <w:sz w:val="24"/>
          <w:szCs w:val="24"/>
        </w:rPr>
        <w:t>f</w:t>
      </w:r>
      <w:r w:rsidR="00555235" w:rsidRPr="008A0BD6">
        <w:rPr>
          <w:rFonts w:ascii="Times New Roman" w:hAnsi="Times New Roman" w:cs="Times New Roman"/>
          <w:sz w:val="24"/>
          <w:szCs w:val="24"/>
        </w:rPr>
        <w:t>aculties</w:t>
      </w:r>
      <w:r w:rsidR="003641FC" w:rsidRPr="008A0BD6">
        <w:rPr>
          <w:rFonts w:ascii="Times New Roman" w:hAnsi="Times New Roman" w:cs="Times New Roman"/>
          <w:sz w:val="24"/>
          <w:szCs w:val="24"/>
        </w:rPr>
        <w:t>/</w:t>
      </w:r>
      <w:r w:rsidR="00EC3715">
        <w:rPr>
          <w:rFonts w:ascii="Times New Roman" w:hAnsi="Times New Roman" w:cs="Times New Roman"/>
          <w:sz w:val="24"/>
          <w:szCs w:val="24"/>
        </w:rPr>
        <w:t>i</w:t>
      </w:r>
      <w:r w:rsidR="00555235" w:rsidRPr="008A0BD6">
        <w:rPr>
          <w:rFonts w:ascii="Times New Roman" w:hAnsi="Times New Roman" w:cs="Times New Roman"/>
          <w:sz w:val="24"/>
          <w:szCs w:val="24"/>
        </w:rPr>
        <w:t xml:space="preserve">nstitutions </w:t>
      </w:r>
      <w:r w:rsidR="0047192F" w:rsidRPr="008A0BD6">
        <w:rPr>
          <w:rFonts w:ascii="Times New Roman" w:hAnsi="Times New Roman" w:cs="Times New Roman"/>
          <w:sz w:val="24"/>
          <w:szCs w:val="24"/>
        </w:rPr>
        <w:t xml:space="preserve">and individuals. </w:t>
      </w:r>
    </w:p>
    <w:p w14:paraId="5132275C" w14:textId="7EDD05F5" w:rsidR="00D76FCE" w:rsidRDefault="00C66CEC" w:rsidP="008A0BD6">
      <w:pPr>
        <w:jc w:val="both"/>
        <w:rPr>
          <w:rFonts w:ascii="Times New Roman" w:hAnsi="Times New Roman" w:cs="Times New Roman"/>
          <w:sz w:val="24"/>
          <w:szCs w:val="24"/>
        </w:rPr>
      </w:pPr>
      <w:r w:rsidRPr="008A0BD6">
        <w:rPr>
          <w:rFonts w:ascii="Times New Roman" w:hAnsi="Times New Roman" w:cs="Times New Roman"/>
          <w:sz w:val="24"/>
          <w:szCs w:val="24"/>
        </w:rPr>
        <w:t>A feature of effective sponsorship is engagement of senior leaders who can proactively influence career opportunities and/or be more aware of such opportunities in time to assist</w:t>
      </w:r>
      <w:r w:rsidR="00302385">
        <w:rPr>
          <w:rFonts w:ascii="Times New Roman" w:hAnsi="Times New Roman" w:cs="Times New Roman"/>
          <w:sz w:val="24"/>
          <w:szCs w:val="24"/>
        </w:rPr>
        <w:t xml:space="preserve"> </w:t>
      </w:r>
      <w:r w:rsidR="00302385"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&lt;EndNote&gt;&lt;Cite&gt;&lt;Author&gt;Cao&lt;/Author&gt;&lt;Year&gt;2013&lt;/Year&gt;&lt;RecNum&gt;4769&lt;/RecNum&gt;&lt;DisplayText&gt;[12]&lt;/DisplayText&gt;&lt;record&gt;&lt;rec-number&gt;4769&lt;/rec-number&gt;&lt;foreign-keys&gt;&lt;key app="EN" db-id="0adfsr0s9twwrqeve2lvzv2d2wwzfw2ap9zw" timestamp="1533726448"&gt;4769&lt;/key&gt;&lt;/foreign-keys&gt;&lt;ref-type name="Web Page"&gt;12&lt;/ref-type&gt;&lt;contributors&gt;&lt;authors&gt;&lt;author&gt;Cao, J.&lt;/author&gt;&lt;author&gt;Yang, Y.&lt;/author&gt;&lt;/authors&gt;&lt;/contributors&gt;&lt;titles&gt;&lt;title&gt;What are Mentoring and Sponsoring and How do they Impact Organizations?&lt;/title&gt;&lt;secondary-title&gt;Cornell University, ILR School&lt;/secondary-title&gt;&lt;/titles&gt;&lt;volume&gt;2017&lt;/volume&gt;&lt;number&gt;22/06/2017&lt;/number&gt;&lt;dates&gt;&lt;year&gt;2013&lt;/year&gt;&lt;/dates&gt;&lt;urls&gt;&lt;related-urls&gt;&lt;url&gt;http://digitalcommons.ilr.cornell.edu/student/30/&lt;/url&gt;&lt;/related-urls&gt;&lt;/urls&gt;&lt;/record&gt;&lt;/Cite&gt;&lt;/EndNote&gt;</w:instrText>
      </w:r>
      <w:r w:rsidR="00302385"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[12]</w:t>
      </w:r>
      <w:r w:rsidR="00302385" w:rsidRPr="008A0BD6">
        <w:rPr>
          <w:rFonts w:ascii="Times New Roman" w:hAnsi="Times New Roman" w:cs="Times New Roman"/>
          <w:sz w:val="24"/>
          <w:szCs w:val="24"/>
        </w:rPr>
        <w:fldChar w:fldCharType="end"/>
      </w:r>
      <w:r w:rsidRPr="008A0BD6">
        <w:rPr>
          <w:rFonts w:ascii="Times New Roman" w:hAnsi="Times New Roman" w:cs="Times New Roman"/>
          <w:sz w:val="24"/>
          <w:szCs w:val="24"/>
        </w:rPr>
        <w:t>. In our experience, sponsorship is generally more beneficial if conducted once a positive mentoring or advising relationship has already been established.</w:t>
      </w:r>
      <w:r>
        <w:rPr>
          <w:rFonts w:ascii="Times New Roman" w:hAnsi="Times New Roman" w:cs="Times New Roman"/>
          <w:sz w:val="24"/>
          <w:szCs w:val="24"/>
        </w:rPr>
        <w:t xml:space="preserve"> </w:t>
      </w:r>
      <w:r w:rsidR="003641FC" w:rsidRPr="008A0BD6">
        <w:rPr>
          <w:rFonts w:ascii="Times New Roman" w:hAnsi="Times New Roman" w:cs="Times New Roman"/>
          <w:sz w:val="24"/>
          <w:szCs w:val="24"/>
        </w:rPr>
        <w:t>We note, as identified by</w:t>
      </w:r>
      <w:r w:rsidR="0047192F" w:rsidRPr="008A0BD6">
        <w:rPr>
          <w:rFonts w:ascii="Times New Roman" w:hAnsi="Times New Roman" w:cs="Times New Roman"/>
          <w:sz w:val="24"/>
          <w:szCs w:val="24"/>
        </w:rPr>
        <w:t xml:space="preserve"> Laura Sherbin in the Harvard Business Review</w:t>
      </w:r>
      <w:r w:rsidR="00DA54D0" w:rsidRPr="008A0BD6">
        <w:rPr>
          <w:rFonts w:ascii="Times New Roman" w:hAnsi="Times New Roman" w:cs="Times New Roman"/>
          <w:sz w:val="24"/>
          <w:szCs w:val="24"/>
        </w:rPr>
        <w:t>,</w:t>
      </w:r>
      <w:r w:rsidR="003641FC" w:rsidRPr="008A0BD6">
        <w:rPr>
          <w:rFonts w:ascii="Times New Roman" w:hAnsi="Times New Roman" w:cs="Times New Roman"/>
          <w:sz w:val="24"/>
          <w:szCs w:val="24"/>
        </w:rPr>
        <w:t xml:space="preserve"> that</w:t>
      </w:r>
      <w:r w:rsidR="0047192F" w:rsidRPr="008A0BD6">
        <w:rPr>
          <w:rFonts w:ascii="Times New Roman" w:hAnsi="Times New Roman" w:cs="Times New Roman"/>
          <w:sz w:val="24"/>
          <w:szCs w:val="24"/>
        </w:rPr>
        <w:t xml:space="preserve"> most successful women in STEMM are already actively sponsoring junior women in their field </w:t>
      </w:r>
      <w:r w:rsidR="00DA54D0"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&lt;EndNote&gt;&lt;Cite&gt;&lt;Author&gt;Serbin&lt;/Author&gt;&lt;Year&gt;2018&lt;/Year&gt;&lt;RecNum&gt;1&lt;/RecNum&gt;&lt;DisplayText&gt;[17]&lt;/DisplayText&gt;&lt;record&gt;&lt;rec-number&gt;1&lt;/rec-number&gt;&lt;foreign-keys&gt;&lt;key app="EN" db-id="rp059aeagzt0vxetfz0pze2rrezv90wrfv2w" timestamp="1536881574"&gt;1&lt;/key&gt;&lt;/foreign-keys&gt;&lt;ref-type name="Magazine Article"&gt;19&lt;/ref-type&gt;&lt;contributors&gt;&lt;authors&gt;&lt;author&gt;Serbin, L.&lt;/author&gt;&lt;/authors&gt;&lt;/contributors&gt;&lt;titles&gt;&lt;title&gt;6 Things Successful Women in STEM Have in Common&lt;/title&gt;&lt;secondary-title&gt;Harvard Business Review&lt;/secondary-title&gt;&lt;/titles&gt;&lt;dates&gt;&lt;year&gt;2018&lt;/year&gt;&lt;/dates&gt;&lt;urls&gt;&lt;/urls&gt;&lt;/record&gt;&lt;/Cite&gt;&lt;/EndNote&gt;</w:instrText>
      </w:r>
      <w:r w:rsidR="00DA54D0"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[17]</w:t>
      </w:r>
      <w:r w:rsidR="00DA54D0" w:rsidRPr="008A0BD6">
        <w:rPr>
          <w:rFonts w:ascii="Times New Roman" w:hAnsi="Times New Roman" w:cs="Times New Roman"/>
          <w:sz w:val="24"/>
          <w:szCs w:val="24"/>
        </w:rPr>
        <w:fldChar w:fldCharType="end"/>
      </w:r>
      <w:r w:rsidR="0084606E">
        <w:rPr>
          <w:rFonts w:ascii="Times New Roman" w:hAnsi="Times New Roman" w:cs="Times New Roman"/>
          <w:sz w:val="24"/>
          <w:szCs w:val="24"/>
        </w:rPr>
        <w:t>.</w:t>
      </w:r>
      <w:r w:rsidR="003641FC" w:rsidRPr="008A0BD6">
        <w:rPr>
          <w:rFonts w:ascii="Times New Roman" w:hAnsi="Times New Roman" w:cs="Times New Roman"/>
          <w:sz w:val="24"/>
          <w:szCs w:val="24"/>
        </w:rPr>
        <w:t xml:space="preserve"> </w:t>
      </w:r>
    </w:p>
    <w:p w14:paraId="218E290F" w14:textId="0C324C62" w:rsidR="008101EC" w:rsidRPr="005A127F" w:rsidRDefault="00B70CD2" w:rsidP="008A0BD6">
      <w:pPr>
        <w:jc w:val="both"/>
        <w:rPr>
          <w:rFonts w:ascii="Times New Roman" w:hAnsi="Times New Roman" w:cs="Times New Roman"/>
          <w:b/>
          <w:sz w:val="28"/>
          <w:szCs w:val="28"/>
        </w:rPr>
      </w:pPr>
      <w:r w:rsidRPr="005A127F">
        <w:rPr>
          <w:rFonts w:ascii="Times New Roman" w:hAnsi="Times New Roman" w:cs="Times New Roman"/>
          <w:b/>
          <w:sz w:val="28"/>
          <w:szCs w:val="28"/>
        </w:rPr>
        <w:t>Sponsorship approaches for</w:t>
      </w:r>
      <w:r w:rsidR="008101EC" w:rsidRPr="005A127F">
        <w:rPr>
          <w:rFonts w:ascii="Times New Roman" w:hAnsi="Times New Roman" w:cs="Times New Roman"/>
          <w:b/>
          <w:sz w:val="28"/>
          <w:szCs w:val="28"/>
        </w:rPr>
        <w:t xml:space="preserve"> </w:t>
      </w:r>
      <w:r w:rsidRPr="005A127F">
        <w:rPr>
          <w:rFonts w:ascii="Times New Roman" w:hAnsi="Times New Roman" w:cs="Times New Roman"/>
          <w:b/>
          <w:sz w:val="28"/>
          <w:szCs w:val="28"/>
        </w:rPr>
        <w:t>a</w:t>
      </w:r>
      <w:r w:rsidR="008101EC" w:rsidRPr="005A127F">
        <w:rPr>
          <w:rFonts w:ascii="Times New Roman" w:hAnsi="Times New Roman" w:cs="Times New Roman"/>
          <w:b/>
          <w:sz w:val="28"/>
          <w:szCs w:val="28"/>
        </w:rPr>
        <w:t>cademia</w:t>
      </w:r>
    </w:p>
    <w:p w14:paraId="4FAC60D8" w14:textId="212FC764" w:rsidR="003641FC" w:rsidRPr="008A0BD6" w:rsidRDefault="003641FC" w:rsidP="008A0BD6">
      <w:pPr>
        <w:jc w:val="both"/>
        <w:rPr>
          <w:rFonts w:ascii="Times New Roman" w:hAnsi="Times New Roman" w:cs="Times New Roman"/>
          <w:sz w:val="24"/>
          <w:szCs w:val="24"/>
        </w:rPr>
      </w:pPr>
      <w:r w:rsidRPr="008A0BD6">
        <w:rPr>
          <w:rFonts w:ascii="Times New Roman" w:hAnsi="Times New Roman" w:cs="Times New Roman"/>
          <w:sz w:val="24"/>
          <w:szCs w:val="24"/>
        </w:rPr>
        <w:t>Here we provide a plan</w:t>
      </w:r>
      <w:r w:rsidR="00FA0C03">
        <w:rPr>
          <w:rFonts w:ascii="Times New Roman" w:hAnsi="Times New Roman" w:cs="Times New Roman"/>
          <w:sz w:val="24"/>
          <w:szCs w:val="24"/>
        </w:rPr>
        <w:t xml:space="preserve"> </w:t>
      </w:r>
      <w:r w:rsidRPr="008A0BD6">
        <w:rPr>
          <w:rFonts w:ascii="Times New Roman" w:hAnsi="Times New Roman" w:cs="Times New Roman"/>
          <w:sz w:val="24"/>
          <w:szCs w:val="24"/>
        </w:rPr>
        <w:t xml:space="preserve">for how to sponsor and implement successful sponsorship in </w:t>
      </w:r>
      <w:r w:rsidRPr="00180E23">
        <w:rPr>
          <w:rFonts w:ascii="Times New Roman" w:hAnsi="Times New Roman" w:cs="Times New Roman"/>
          <w:sz w:val="24"/>
          <w:szCs w:val="24"/>
        </w:rPr>
        <w:t>an academic context</w:t>
      </w:r>
      <w:r w:rsidR="001069BD">
        <w:rPr>
          <w:rFonts w:ascii="Times New Roman" w:hAnsi="Times New Roman" w:cs="Times New Roman"/>
          <w:sz w:val="24"/>
          <w:szCs w:val="24"/>
        </w:rPr>
        <w:t xml:space="preserve"> in order to increase gender and </w:t>
      </w:r>
      <w:r w:rsidR="00275B05">
        <w:rPr>
          <w:rFonts w:ascii="Times New Roman" w:hAnsi="Times New Roman" w:cs="Times New Roman"/>
          <w:sz w:val="24"/>
          <w:szCs w:val="24"/>
        </w:rPr>
        <w:t>marginalized group</w:t>
      </w:r>
      <w:r w:rsidR="001069BD">
        <w:rPr>
          <w:rFonts w:ascii="Times New Roman" w:hAnsi="Times New Roman" w:cs="Times New Roman"/>
          <w:sz w:val="24"/>
          <w:szCs w:val="24"/>
        </w:rPr>
        <w:t xml:space="preserve"> diversity</w:t>
      </w:r>
      <w:r w:rsidR="0084606E">
        <w:rPr>
          <w:rFonts w:ascii="Times New Roman" w:hAnsi="Times New Roman" w:cs="Times New Roman"/>
          <w:sz w:val="24"/>
          <w:szCs w:val="24"/>
        </w:rPr>
        <w:t xml:space="preserve"> in academic leadership</w:t>
      </w:r>
      <w:r w:rsidR="001069BD">
        <w:rPr>
          <w:rFonts w:ascii="Times New Roman" w:hAnsi="Times New Roman" w:cs="Times New Roman"/>
          <w:sz w:val="24"/>
          <w:szCs w:val="24"/>
        </w:rPr>
        <w:t>.</w:t>
      </w:r>
      <w:r w:rsidR="00D750AE">
        <w:rPr>
          <w:rFonts w:ascii="Times New Roman" w:hAnsi="Times New Roman" w:cs="Times New Roman"/>
          <w:sz w:val="24"/>
          <w:szCs w:val="24"/>
        </w:rPr>
        <w:t xml:space="preserve"> </w:t>
      </w:r>
      <w:r w:rsidR="00C972D0" w:rsidRPr="008A0BD6">
        <w:rPr>
          <w:rFonts w:ascii="Times New Roman" w:hAnsi="Times New Roman" w:cs="Times New Roman"/>
          <w:sz w:val="24"/>
          <w:szCs w:val="24"/>
        </w:rPr>
        <w:t xml:space="preserve">There are two ways we </w:t>
      </w:r>
      <w:r w:rsidR="00320B82" w:rsidRPr="008A0BD6">
        <w:rPr>
          <w:rFonts w:ascii="Times New Roman" w:hAnsi="Times New Roman" w:cs="Times New Roman"/>
          <w:sz w:val="24"/>
          <w:szCs w:val="24"/>
        </w:rPr>
        <w:t xml:space="preserve">suggest </w:t>
      </w:r>
      <w:r w:rsidR="00E2292C">
        <w:rPr>
          <w:rFonts w:ascii="Times New Roman" w:hAnsi="Times New Roman" w:cs="Times New Roman"/>
          <w:sz w:val="24"/>
          <w:szCs w:val="24"/>
        </w:rPr>
        <w:t xml:space="preserve">that </w:t>
      </w:r>
      <w:r w:rsidR="00C972D0" w:rsidRPr="008A0BD6">
        <w:rPr>
          <w:rFonts w:ascii="Times New Roman" w:hAnsi="Times New Roman" w:cs="Times New Roman"/>
          <w:sz w:val="24"/>
          <w:szCs w:val="24"/>
        </w:rPr>
        <w:t>sponsorship could be en</w:t>
      </w:r>
      <w:r w:rsidR="00BC32C1" w:rsidRPr="008A0BD6">
        <w:rPr>
          <w:rFonts w:ascii="Times New Roman" w:hAnsi="Times New Roman" w:cs="Times New Roman"/>
          <w:sz w:val="24"/>
          <w:szCs w:val="24"/>
        </w:rPr>
        <w:t xml:space="preserve">acted </w:t>
      </w:r>
      <w:r w:rsidR="00C972D0" w:rsidRPr="008A0BD6">
        <w:rPr>
          <w:rFonts w:ascii="Times New Roman" w:hAnsi="Times New Roman" w:cs="Times New Roman"/>
          <w:sz w:val="24"/>
          <w:szCs w:val="24"/>
        </w:rPr>
        <w:t>in academi</w:t>
      </w:r>
      <w:r w:rsidRPr="008A0BD6">
        <w:rPr>
          <w:rFonts w:ascii="Times New Roman" w:hAnsi="Times New Roman" w:cs="Times New Roman"/>
          <w:sz w:val="24"/>
          <w:szCs w:val="24"/>
        </w:rPr>
        <w:t>a</w:t>
      </w:r>
      <w:r w:rsidR="009E30E2">
        <w:rPr>
          <w:rFonts w:ascii="Times New Roman" w:hAnsi="Times New Roman" w:cs="Times New Roman"/>
          <w:sz w:val="24"/>
          <w:szCs w:val="24"/>
        </w:rPr>
        <w:t xml:space="preserve">, </w:t>
      </w:r>
      <w:r w:rsidR="000670EF">
        <w:rPr>
          <w:rFonts w:ascii="Times New Roman" w:hAnsi="Times New Roman" w:cs="Times New Roman"/>
          <w:sz w:val="24"/>
          <w:szCs w:val="24"/>
        </w:rPr>
        <w:t xml:space="preserve">but note </w:t>
      </w:r>
      <w:r w:rsidR="009A4A0A">
        <w:rPr>
          <w:rFonts w:ascii="Times New Roman" w:hAnsi="Times New Roman" w:cs="Times New Roman"/>
          <w:sz w:val="24"/>
          <w:szCs w:val="24"/>
        </w:rPr>
        <w:t>they</w:t>
      </w:r>
      <w:r w:rsidR="009E30E2">
        <w:rPr>
          <w:rFonts w:ascii="Times New Roman" w:hAnsi="Times New Roman" w:cs="Times New Roman"/>
          <w:sz w:val="24"/>
          <w:szCs w:val="24"/>
        </w:rPr>
        <w:t xml:space="preserve"> are not m</w:t>
      </w:r>
      <w:r w:rsidR="000670EF">
        <w:rPr>
          <w:rFonts w:ascii="Times New Roman" w:hAnsi="Times New Roman" w:cs="Times New Roman"/>
          <w:sz w:val="24"/>
          <w:szCs w:val="24"/>
        </w:rPr>
        <w:t>utually exclusive</w:t>
      </w:r>
      <w:r w:rsidR="0069599A">
        <w:rPr>
          <w:rFonts w:ascii="Times New Roman" w:hAnsi="Times New Roman" w:cs="Times New Roman"/>
          <w:sz w:val="24"/>
          <w:szCs w:val="24"/>
        </w:rPr>
        <w:t xml:space="preserve"> and </w:t>
      </w:r>
      <w:r w:rsidR="00275B05">
        <w:rPr>
          <w:rFonts w:ascii="Times New Roman" w:hAnsi="Times New Roman" w:cs="Times New Roman"/>
          <w:sz w:val="24"/>
          <w:szCs w:val="24"/>
        </w:rPr>
        <w:t xml:space="preserve">employing them </w:t>
      </w:r>
      <w:r w:rsidR="0069599A">
        <w:rPr>
          <w:rFonts w:ascii="Times New Roman" w:hAnsi="Times New Roman" w:cs="Times New Roman"/>
          <w:sz w:val="24"/>
          <w:szCs w:val="24"/>
        </w:rPr>
        <w:t>in concert may be the most effective approach</w:t>
      </w:r>
      <w:r w:rsidR="00C972D0" w:rsidRPr="008A0BD6">
        <w:rPr>
          <w:rFonts w:ascii="Times New Roman" w:hAnsi="Times New Roman" w:cs="Times New Roman"/>
          <w:sz w:val="24"/>
          <w:szCs w:val="24"/>
        </w:rPr>
        <w:t xml:space="preserve">. </w:t>
      </w:r>
    </w:p>
    <w:p w14:paraId="74AB68E7" w14:textId="2B4A0825" w:rsidR="001C55BF" w:rsidRPr="008A0BD6" w:rsidRDefault="003641FC" w:rsidP="008A0BD6">
      <w:pPr>
        <w:pStyle w:val="ListParagraph"/>
        <w:numPr>
          <w:ilvl w:val="0"/>
          <w:numId w:val="2"/>
        </w:numPr>
        <w:jc w:val="both"/>
        <w:rPr>
          <w:rFonts w:ascii="Times New Roman" w:hAnsi="Times New Roman" w:cs="Times New Roman"/>
          <w:sz w:val="24"/>
          <w:szCs w:val="24"/>
        </w:rPr>
      </w:pPr>
      <w:r w:rsidRPr="008A0BD6">
        <w:rPr>
          <w:rFonts w:ascii="Times New Roman" w:hAnsi="Times New Roman" w:cs="Times New Roman"/>
          <w:sz w:val="24"/>
          <w:szCs w:val="24"/>
        </w:rPr>
        <w:lastRenderedPageBreak/>
        <w:t xml:space="preserve">An </w:t>
      </w:r>
      <w:r w:rsidRPr="00374BD4">
        <w:rPr>
          <w:rFonts w:ascii="Times New Roman" w:hAnsi="Times New Roman" w:cs="Times New Roman"/>
          <w:sz w:val="24"/>
          <w:szCs w:val="24"/>
        </w:rPr>
        <w:t>organic approach</w:t>
      </w:r>
      <w:r w:rsidRPr="008A0BD6">
        <w:rPr>
          <w:rFonts w:ascii="Times New Roman" w:hAnsi="Times New Roman" w:cs="Times New Roman"/>
          <w:sz w:val="24"/>
          <w:szCs w:val="24"/>
        </w:rPr>
        <w:t xml:space="preserve"> to e</w:t>
      </w:r>
      <w:r w:rsidR="00C72848" w:rsidRPr="008A0BD6">
        <w:rPr>
          <w:rFonts w:ascii="Times New Roman" w:hAnsi="Times New Roman" w:cs="Times New Roman"/>
          <w:sz w:val="24"/>
          <w:szCs w:val="24"/>
        </w:rPr>
        <w:t xml:space="preserve">ncouraging a selection of </w:t>
      </w:r>
      <w:r w:rsidR="00C972D0" w:rsidRPr="008A0BD6">
        <w:rPr>
          <w:rFonts w:ascii="Times New Roman" w:hAnsi="Times New Roman" w:cs="Times New Roman"/>
          <w:sz w:val="24"/>
          <w:szCs w:val="24"/>
        </w:rPr>
        <w:t xml:space="preserve">senior leaders in </w:t>
      </w:r>
      <w:r w:rsidR="00C72848" w:rsidRPr="008A0BD6">
        <w:rPr>
          <w:rFonts w:ascii="Times New Roman" w:hAnsi="Times New Roman" w:cs="Times New Roman"/>
          <w:sz w:val="24"/>
          <w:szCs w:val="24"/>
        </w:rPr>
        <w:t xml:space="preserve">initiating their own </w:t>
      </w:r>
      <w:r w:rsidR="00C972D0" w:rsidRPr="008A0BD6">
        <w:rPr>
          <w:rFonts w:ascii="Times New Roman" w:hAnsi="Times New Roman" w:cs="Times New Roman"/>
          <w:sz w:val="24"/>
          <w:szCs w:val="24"/>
        </w:rPr>
        <w:t xml:space="preserve">sponsorship </w:t>
      </w:r>
      <w:r w:rsidR="00C72848" w:rsidRPr="008A0BD6">
        <w:rPr>
          <w:rFonts w:ascii="Times New Roman" w:hAnsi="Times New Roman" w:cs="Times New Roman"/>
          <w:sz w:val="24"/>
          <w:szCs w:val="24"/>
        </w:rPr>
        <w:t xml:space="preserve">activities (they may already be consciously or unconsciously engaged </w:t>
      </w:r>
      <w:r w:rsidR="00320B82" w:rsidRPr="008A0BD6">
        <w:rPr>
          <w:rFonts w:ascii="Times New Roman" w:hAnsi="Times New Roman" w:cs="Times New Roman"/>
          <w:sz w:val="24"/>
          <w:szCs w:val="24"/>
        </w:rPr>
        <w:t xml:space="preserve">in </w:t>
      </w:r>
      <w:r w:rsidRPr="008A0BD6">
        <w:rPr>
          <w:rFonts w:ascii="Times New Roman" w:hAnsi="Times New Roman" w:cs="Times New Roman"/>
          <w:sz w:val="24"/>
          <w:szCs w:val="24"/>
        </w:rPr>
        <w:t>sponsorship</w:t>
      </w:r>
      <w:r w:rsidR="00C72848" w:rsidRPr="008A0BD6">
        <w:rPr>
          <w:rFonts w:ascii="Times New Roman" w:hAnsi="Times New Roman" w:cs="Times New Roman"/>
          <w:sz w:val="24"/>
          <w:szCs w:val="24"/>
        </w:rPr>
        <w:t>).</w:t>
      </w:r>
      <w:r w:rsidR="008225D7" w:rsidRPr="008A0BD6">
        <w:rPr>
          <w:rFonts w:ascii="Times New Roman" w:hAnsi="Times New Roman" w:cs="Times New Roman"/>
          <w:sz w:val="24"/>
          <w:szCs w:val="24"/>
        </w:rPr>
        <w:t xml:space="preserve"> </w:t>
      </w:r>
      <w:r w:rsidR="00C972D0" w:rsidRPr="008A0BD6">
        <w:rPr>
          <w:rFonts w:ascii="Times New Roman" w:hAnsi="Times New Roman" w:cs="Times New Roman"/>
          <w:sz w:val="24"/>
          <w:szCs w:val="24"/>
        </w:rPr>
        <w:t xml:space="preserve"> </w:t>
      </w:r>
    </w:p>
    <w:p w14:paraId="6EE463CC" w14:textId="1387A6B9" w:rsidR="00C972D0" w:rsidRPr="008A0BD6" w:rsidRDefault="003641FC" w:rsidP="008A0BD6">
      <w:pPr>
        <w:pStyle w:val="ListParagraph"/>
        <w:numPr>
          <w:ilvl w:val="0"/>
          <w:numId w:val="2"/>
        </w:numPr>
        <w:jc w:val="both"/>
        <w:rPr>
          <w:rFonts w:ascii="Times New Roman" w:hAnsi="Times New Roman" w:cs="Times New Roman"/>
          <w:sz w:val="24"/>
          <w:szCs w:val="24"/>
        </w:rPr>
      </w:pPr>
      <w:r w:rsidRPr="008A0BD6">
        <w:rPr>
          <w:rFonts w:ascii="Times New Roman" w:hAnsi="Times New Roman" w:cs="Times New Roman"/>
          <w:sz w:val="24"/>
          <w:szCs w:val="24"/>
        </w:rPr>
        <w:t xml:space="preserve">A programmatic approach at </w:t>
      </w:r>
      <w:r w:rsidR="00566E1D">
        <w:rPr>
          <w:rFonts w:ascii="Times New Roman" w:hAnsi="Times New Roman" w:cs="Times New Roman"/>
          <w:sz w:val="24"/>
          <w:szCs w:val="24"/>
        </w:rPr>
        <w:t xml:space="preserve">the </w:t>
      </w:r>
      <w:r w:rsidRPr="008A0BD6">
        <w:rPr>
          <w:rFonts w:ascii="Times New Roman" w:hAnsi="Times New Roman" w:cs="Times New Roman"/>
          <w:sz w:val="24"/>
          <w:szCs w:val="24"/>
        </w:rPr>
        <w:t>institutional level</w:t>
      </w:r>
      <w:r w:rsidR="00E2292C">
        <w:rPr>
          <w:rFonts w:ascii="Times New Roman" w:hAnsi="Times New Roman" w:cs="Times New Roman"/>
          <w:sz w:val="24"/>
          <w:szCs w:val="24"/>
        </w:rPr>
        <w:t>,</w:t>
      </w:r>
      <w:r w:rsidRPr="008A0BD6">
        <w:rPr>
          <w:rFonts w:ascii="Times New Roman" w:hAnsi="Times New Roman" w:cs="Times New Roman"/>
          <w:sz w:val="24"/>
          <w:szCs w:val="24"/>
        </w:rPr>
        <w:t xml:space="preserve"> where</w:t>
      </w:r>
      <w:r w:rsidR="00C972D0" w:rsidRPr="008A0BD6">
        <w:rPr>
          <w:rFonts w:ascii="Times New Roman" w:hAnsi="Times New Roman" w:cs="Times New Roman"/>
          <w:sz w:val="24"/>
          <w:szCs w:val="24"/>
        </w:rPr>
        <w:t xml:space="preserve"> senior academics </w:t>
      </w:r>
      <w:r w:rsidRPr="008A0BD6">
        <w:rPr>
          <w:rFonts w:ascii="Times New Roman" w:hAnsi="Times New Roman" w:cs="Times New Roman"/>
          <w:sz w:val="24"/>
          <w:szCs w:val="24"/>
        </w:rPr>
        <w:t xml:space="preserve">are identified and requested </w:t>
      </w:r>
      <w:r w:rsidR="00C972D0" w:rsidRPr="008A0BD6">
        <w:rPr>
          <w:rFonts w:ascii="Times New Roman" w:hAnsi="Times New Roman" w:cs="Times New Roman"/>
          <w:sz w:val="24"/>
          <w:szCs w:val="24"/>
        </w:rPr>
        <w:t>to engage in a program of sponsorship</w:t>
      </w:r>
      <w:r w:rsidRPr="008A0BD6">
        <w:rPr>
          <w:rFonts w:ascii="Times New Roman" w:hAnsi="Times New Roman" w:cs="Times New Roman"/>
          <w:sz w:val="24"/>
          <w:szCs w:val="24"/>
        </w:rPr>
        <w:t>, with o</w:t>
      </w:r>
      <w:r w:rsidR="005E02B7" w:rsidRPr="008A0BD6">
        <w:rPr>
          <w:rFonts w:ascii="Times New Roman" w:hAnsi="Times New Roman" w:cs="Times New Roman"/>
          <w:sz w:val="24"/>
          <w:szCs w:val="24"/>
        </w:rPr>
        <w:t>rganisational</w:t>
      </w:r>
      <w:r w:rsidRPr="008A0BD6">
        <w:rPr>
          <w:rFonts w:ascii="Times New Roman" w:hAnsi="Times New Roman" w:cs="Times New Roman"/>
          <w:sz w:val="24"/>
          <w:szCs w:val="24"/>
        </w:rPr>
        <w:t xml:space="preserve"> training, professional </w:t>
      </w:r>
      <w:r w:rsidR="005E02B7" w:rsidRPr="008A0BD6">
        <w:rPr>
          <w:rFonts w:ascii="Times New Roman" w:hAnsi="Times New Roman" w:cs="Times New Roman"/>
          <w:sz w:val="24"/>
          <w:szCs w:val="24"/>
        </w:rPr>
        <w:t xml:space="preserve">development and support implemented </w:t>
      </w:r>
      <w:r w:rsidR="00320B82" w:rsidRPr="008A0BD6">
        <w:rPr>
          <w:rFonts w:ascii="Times New Roman" w:hAnsi="Times New Roman" w:cs="Times New Roman"/>
          <w:sz w:val="24"/>
          <w:szCs w:val="24"/>
        </w:rPr>
        <w:t>in</w:t>
      </w:r>
      <w:r w:rsidR="005E02B7" w:rsidRPr="008A0BD6">
        <w:rPr>
          <w:rFonts w:ascii="Times New Roman" w:hAnsi="Times New Roman" w:cs="Times New Roman"/>
          <w:sz w:val="24"/>
          <w:szCs w:val="24"/>
        </w:rPr>
        <w:t>to the program.</w:t>
      </w:r>
      <w:r w:rsidR="007C4CC7" w:rsidRPr="008A0BD6">
        <w:rPr>
          <w:rFonts w:ascii="Times New Roman" w:hAnsi="Times New Roman" w:cs="Times New Roman"/>
          <w:sz w:val="24"/>
          <w:szCs w:val="24"/>
        </w:rPr>
        <w:t xml:space="preserve"> This might be termed an administrator or assessment based process, as outlined by Cao </w:t>
      </w:r>
      <w:r w:rsidR="007C4CC7" w:rsidRPr="008A0BD6">
        <w:rPr>
          <w:rFonts w:ascii="Times New Roman" w:hAnsi="Times New Roman" w:cs="Times New Roman"/>
          <w:i/>
          <w:sz w:val="24"/>
          <w:szCs w:val="24"/>
        </w:rPr>
        <w:t>et al</w:t>
      </w:r>
      <w:r w:rsidR="007C4CC7" w:rsidRPr="008A0BD6">
        <w:rPr>
          <w:rFonts w:ascii="Times New Roman" w:hAnsi="Times New Roman" w:cs="Times New Roman"/>
          <w:sz w:val="24"/>
          <w:szCs w:val="24"/>
        </w:rPr>
        <w:t xml:space="preserve">., 2017 </w:t>
      </w:r>
      <w:r w:rsidR="00302385"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&lt;EndNote&gt;&lt;Cite&gt;&lt;Author&gt;Cao&lt;/Author&gt;&lt;Year&gt;2013&lt;/Year&gt;&lt;RecNum&gt;4769&lt;/RecNum&gt;&lt;DisplayText&gt;[12]&lt;/DisplayText&gt;&lt;record&gt;&lt;rec-number&gt;4769&lt;/rec-number&gt;&lt;foreign-keys&gt;&lt;key app="EN" db-id="0adfsr0s9twwrqeve2lvzv2d2wwzfw2ap9zw" timestamp="1533726448"&gt;4769&lt;/key&gt;&lt;/foreign-keys&gt;&lt;ref-type name="Web Page"&gt;12&lt;/ref-type&gt;&lt;contributors&gt;&lt;authors&gt;&lt;author&gt;Cao, J.&lt;/author&gt;&lt;author&gt;Yang, Y.&lt;/author&gt;&lt;/authors&gt;&lt;/contributors&gt;&lt;titles&gt;&lt;title&gt;What are Mentoring and Sponsoring and How do they Impact Organizations?&lt;/title&gt;&lt;secondary-title&gt;Cornell University, ILR School&lt;/secondary-title&gt;&lt;/titles&gt;&lt;volume&gt;2017&lt;/volume&gt;&lt;number&gt;22/06/2017&lt;/number&gt;&lt;dates&gt;&lt;year&gt;2013&lt;/year&gt;&lt;/dates&gt;&lt;urls&gt;&lt;related-urls&gt;&lt;url&gt;http://digitalcommons.ilr.cornell.edu/student/30/&lt;/url&gt;&lt;/related-urls&gt;&lt;/urls&gt;&lt;/record&gt;&lt;/Cite&gt;&lt;/EndNote&gt;</w:instrText>
      </w:r>
      <w:r w:rsidR="00302385"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[12]</w:t>
      </w:r>
      <w:r w:rsidR="00302385" w:rsidRPr="008A0BD6">
        <w:rPr>
          <w:rFonts w:ascii="Times New Roman" w:hAnsi="Times New Roman" w:cs="Times New Roman"/>
          <w:sz w:val="24"/>
          <w:szCs w:val="24"/>
        </w:rPr>
        <w:fldChar w:fldCharType="end"/>
      </w:r>
      <w:r w:rsidR="007C4CC7" w:rsidRPr="008A0BD6">
        <w:rPr>
          <w:rFonts w:ascii="Times New Roman" w:hAnsi="Times New Roman" w:cs="Times New Roman"/>
          <w:sz w:val="24"/>
          <w:szCs w:val="24"/>
        </w:rPr>
        <w:t>.</w:t>
      </w:r>
      <w:r w:rsidR="008E6AEA" w:rsidRPr="008A0BD6">
        <w:rPr>
          <w:rFonts w:ascii="Times New Roman" w:hAnsi="Times New Roman" w:cs="Times New Roman"/>
          <w:sz w:val="24"/>
          <w:szCs w:val="24"/>
        </w:rPr>
        <w:t xml:space="preserve"> We propose </w:t>
      </w:r>
      <w:r w:rsidR="00E2292C">
        <w:rPr>
          <w:rFonts w:ascii="Times New Roman" w:hAnsi="Times New Roman" w:cs="Times New Roman"/>
          <w:sz w:val="24"/>
          <w:szCs w:val="24"/>
        </w:rPr>
        <w:t xml:space="preserve">that </w:t>
      </w:r>
      <w:r w:rsidR="008E6AEA" w:rsidRPr="008A0BD6">
        <w:rPr>
          <w:rFonts w:ascii="Times New Roman" w:hAnsi="Times New Roman" w:cs="Times New Roman"/>
          <w:sz w:val="24"/>
          <w:szCs w:val="24"/>
        </w:rPr>
        <w:t xml:space="preserve">such a program would </w:t>
      </w:r>
      <w:r w:rsidR="00AA2002" w:rsidRPr="008A0BD6">
        <w:rPr>
          <w:rFonts w:ascii="Times New Roman" w:hAnsi="Times New Roman" w:cs="Times New Roman"/>
          <w:sz w:val="24"/>
          <w:szCs w:val="24"/>
        </w:rPr>
        <w:t>be resourced</w:t>
      </w:r>
      <w:r w:rsidR="00D750AE">
        <w:rPr>
          <w:rFonts w:ascii="Times New Roman" w:hAnsi="Times New Roman" w:cs="Times New Roman"/>
          <w:sz w:val="24"/>
          <w:szCs w:val="24"/>
        </w:rPr>
        <w:t>;</w:t>
      </w:r>
      <w:r w:rsidR="00AA2002" w:rsidRPr="008A0BD6">
        <w:rPr>
          <w:rFonts w:ascii="Times New Roman" w:hAnsi="Times New Roman" w:cs="Times New Roman"/>
          <w:sz w:val="24"/>
          <w:szCs w:val="24"/>
        </w:rPr>
        <w:t xml:space="preserve"> would </w:t>
      </w:r>
      <w:r w:rsidR="008E6AEA" w:rsidRPr="008A0BD6">
        <w:rPr>
          <w:rFonts w:ascii="Times New Roman" w:hAnsi="Times New Roman" w:cs="Times New Roman"/>
          <w:sz w:val="24"/>
          <w:szCs w:val="24"/>
        </w:rPr>
        <w:t>involve training in professional development</w:t>
      </w:r>
      <w:r w:rsidR="006B0886">
        <w:rPr>
          <w:rFonts w:ascii="Times New Roman" w:hAnsi="Times New Roman" w:cs="Times New Roman"/>
          <w:sz w:val="24"/>
          <w:szCs w:val="24"/>
        </w:rPr>
        <w:t>,</w:t>
      </w:r>
      <w:r w:rsidR="006B0886" w:rsidRPr="008A0BD6">
        <w:rPr>
          <w:rFonts w:ascii="Times New Roman" w:hAnsi="Times New Roman" w:cs="Times New Roman"/>
          <w:sz w:val="24"/>
          <w:szCs w:val="24"/>
        </w:rPr>
        <w:t xml:space="preserve"> </w:t>
      </w:r>
      <w:r w:rsidR="008E6AEA" w:rsidRPr="008A0BD6">
        <w:rPr>
          <w:rFonts w:ascii="Times New Roman" w:hAnsi="Times New Roman" w:cs="Times New Roman"/>
          <w:sz w:val="24"/>
          <w:szCs w:val="24"/>
        </w:rPr>
        <w:t xml:space="preserve">unconscious bias, and leadership for both sponsors and </w:t>
      </w:r>
      <w:r w:rsidR="00AC1C62">
        <w:rPr>
          <w:rFonts w:ascii="Times New Roman" w:hAnsi="Times New Roman" w:cs="Times New Roman"/>
          <w:sz w:val="24"/>
          <w:szCs w:val="24"/>
        </w:rPr>
        <w:t>protégé</w:t>
      </w:r>
      <w:r w:rsidR="008E6AEA" w:rsidRPr="008A0BD6">
        <w:rPr>
          <w:rFonts w:ascii="Times New Roman" w:hAnsi="Times New Roman" w:cs="Times New Roman"/>
          <w:sz w:val="24"/>
          <w:szCs w:val="24"/>
        </w:rPr>
        <w:t>s</w:t>
      </w:r>
      <w:r w:rsidR="00DB50E7">
        <w:rPr>
          <w:rFonts w:ascii="Times New Roman" w:hAnsi="Times New Roman" w:cs="Times New Roman"/>
          <w:sz w:val="24"/>
          <w:szCs w:val="24"/>
        </w:rPr>
        <w:t>;</w:t>
      </w:r>
      <w:r w:rsidR="00DB50E7" w:rsidRPr="008A0BD6">
        <w:rPr>
          <w:rFonts w:ascii="Times New Roman" w:hAnsi="Times New Roman" w:cs="Times New Roman"/>
          <w:sz w:val="24"/>
          <w:szCs w:val="24"/>
        </w:rPr>
        <w:t xml:space="preserve"> </w:t>
      </w:r>
      <w:r w:rsidR="00C66CEC">
        <w:rPr>
          <w:rFonts w:ascii="Times New Roman" w:hAnsi="Times New Roman" w:cs="Times New Roman"/>
          <w:sz w:val="24"/>
          <w:szCs w:val="24"/>
        </w:rPr>
        <w:t xml:space="preserve">would </w:t>
      </w:r>
      <w:r w:rsidR="00AA2002" w:rsidRPr="008A0BD6">
        <w:rPr>
          <w:rFonts w:ascii="Times New Roman" w:hAnsi="Times New Roman" w:cs="Times New Roman"/>
          <w:sz w:val="24"/>
          <w:szCs w:val="24"/>
        </w:rPr>
        <w:t>potentially use an</w:t>
      </w:r>
      <w:r w:rsidR="008E6AEA" w:rsidRPr="008A0BD6">
        <w:rPr>
          <w:rFonts w:ascii="Times New Roman" w:hAnsi="Times New Roman" w:cs="Times New Roman"/>
          <w:sz w:val="24"/>
          <w:szCs w:val="24"/>
        </w:rPr>
        <w:t xml:space="preserve"> arbitrated matching process to establish sponsor-</w:t>
      </w:r>
      <w:r w:rsidR="00AC1C62">
        <w:rPr>
          <w:rFonts w:ascii="Times New Roman" w:hAnsi="Times New Roman" w:cs="Times New Roman"/>
          <w:sz w:val="24"/>
          <w:szCs w:val="24"/>
        </w:rPr>
        <w:t>protégé</w:t>
      </w:r>
      <w:r w:rsidR="008E6AEA" w:rsidRPr="008A0BD6">
        <w:rPr>
          <w:rFonts w:ascii="Times New Roman" w:hAnsi="Times New Roman" w:cs="Times New Roman"/>
          <w:sz w:val="24"/>
          <w:szCs w:val="24"/>
        </w:rPr>
        <w:t xml:space="preserve"> relationships</w:t>
      </w:r>
      <w:r w:rsidR="00DB50E7">
        <w:rPr>
          <w:rFonts w:ascii="Times New Roman" w:hAnsi="Times New Roman" w:cs="Times New Roman"/>
          <w:sz w:val="24"/>
          <w:szCs w:val="24"/>
        </w:rPr>
        <w:t xml:space="preserve">; </w:t>
      </w:r>
      <w:r w:rsidR="00C66CEC">
        <w:rPr>
          <w:rFonts w:ascii="Times New Roman" w:hAnsi="Times New Roman" w:cs="Times New Roman"/>
          <w:sz w:val="24"/>
          <w:szCs w:val="24"/>
        </w:rPr>
        <w:t xml:space="preserve">and participants would be recognised and rewarded or enabled by the </w:t>
      </w:r>
      <w:r w:rsidR="00DB50E7">
        <w:rPr>
          <w:rFonts w:ascii="Times New Roman" w:hAnsi="Times New Roman" w:cs="Times New Roman"/>
          <w:sz w:val="24"/>
          <w:szCs w:val="24"/>
        </w:rPr>
        <w:t>institution</w:t>
      </w:r>
      <w:r w:rsidR="008E6AEA" w:rsidRPr="008A0BD6">
        <w:rPr>
          <w:rFonts w:ascii="Times New Roman" w:hAnsi="Times New Roman" w:cs="Times New Roman"/>
          <w:sz w:val="24"/>
          <w:szCs w:val="24"/>
        </w:rPr>
        <w:t>.</w:t>
      </w:r>
    </w:p>
    <w:p w14:paraId="7B5E208E" w14:textId="5FA692B5" w:rsidR="00EB018A" w:rsidRDefault="009318D4" w:rsidP="00EB018A">
      <w:pPr>
        <w:jc w:val="both"/>
        <w:rPr>
          <w:rFonts w:ascii="Times New Roman" w:hAnsi="Times New Roman" w:cs="Times New Roman"/>
          <w:sz w:val="24"/>
          <w:szCs w:val="24"/>
        </w:rPr>
      </w:pPr>
      <w:r>
        <w:rPr>
          <w:rFonts w:ascii="Times New Roman" w:hAnsi="Times New Roman" w:cs="Times New Roman"/>
          <w:sz w:val="24"/>
          <w:szCs w:val="24"/>
        </w:rPr>
        <w:t xml:space="preserve">Implementation of a sponsorship program involves a series of three components as outlined below. Before initiating a program, an organisation should consider how to best support sponsorship (e.g. through training, incentivising, etc.). Individuals and institutions would then benefit from curating a list of sponsorship activities. Finally, an organisation should consider the attributes of sponsors and protégés that would help the selection of program participants. In the sections below, we have provided suggestions and recommendations that could assist with each stage of the planning process to ensure the goals of the program are achieved for both the sponsor and the protégé. </w:t>
      </w:r>
    </w:p>
    <w:p w14:paraId="4700AA18" w14:textId="00A91376" w:rsidR="00EB018A" w:rsidRPr="009F1A19" w:rsidRDefault="00530F95" w:rsidP="008A0BD6">
      <w:pPr>
        <w:jc w:val="both"/>
        <w:rPr>
          <w:rFonts w:ascii="Times New Roman" w:hAnsi="Times New Roman" w:cs="Times New Roman"/>
          <w:b/>
          <w:sz w:val="28"/>
          <w:szCs w:val="24"/>
        </w:rPr>
      </w:pPr>
      <w:r w:rsidRPr="009F1A19">
        <w:rPr>
          <w:rFonts w:ascii="Times New Roman" w:hAnsi="Times New Roman" w:cs="Times New Roman"/>
          <w:b/>
          <w:sz w:val="28"/>
          <w:szCs w:val="24"/>
        </w:rPr>
        <w:t>E</w:t>
      </w:r>
      <w:r w:rsidR="001E492C" w:rsidRPr="009F1A19">
        <w:rPr>
          <w:rFonts w:ascii="Times New Roman" w:hAnsi="Times New Roman" w:cs="Times New Roman"/>
          <w:b/>
          <w:sz w:val="28"/>
          <w:szCs w:val="24"/>
        </w:rPr>
        <w:t>lements of an academic institutional</w:t>
      </w:r>
      <w:r w:rsidR="008101EC" w:rsidRPr="009F1A19">
        <w:rPr>
          <w:rFonts w:ascii="Times New Roman" w:hAnsi="Times New Roman" w:cs="Times New Roman"/>
          <w:b/>
          <w:sz w:val="28"/>
          <w:szCs w:val="24"/>
        </w:rPr>
        <w:t xml:space="preserve"> sponsorship program</w:t>
      </w:r>
    </w:p>
    <w:p w14:paraId="074CA5BD" w14:textId="1107A699" w:rsidR="00A119DB" w:rsidRDefault="004F339D" w:rsidP="008A0BD6">
      <w:pPr>
        <w:jc w:val="both"/>
        <w:rPr>
          <w:rFonts w:ascii="Times New Roman" w:hAnsi="Times New Roman" w:cs="Times New Roman"/>
          <w:sz w:val="24"/>
          <w:szCs w:val="24"/>
        </w:rPr>
      </w:pPr>
      <w:r>
        <w:rPr>
          <w:rFonts w:ascii="Times New Roman" w:hAnsi="Times New Roman" w:cs="Times New Roman"/>
          <w:sz w:val="24"/>
          <w:szCs w:val="24"/>
        </w:rPr>
        <w:t xml:space="preserve">A sponsorship program would best work if </w:t>
      </w:r>
      <w:r w:rsidR="00D073C3">
        <w:rPr>
          <w:rFonts w:ascii="Times New Roman" w:hAnsi="Times New Roman" w:cs="Times New Roman"/>
          <w:sz w:val="24"/>
          <w:szCs w:val="24"/>
        </w:rPr>
        <w:t>there are</w:t>
      </w:r>
      <w:r>
        <w:rPr>
          <w:rFonts w:ascii="Times New Roman" w:hAnsi="Times New Roman" w:cs="Times New Roman"/>
          <w:sz w:val="24"/>
          <w:szCs w:val="24"/>
        </w:rPr>
        <w:t xml:space="preserve"> </w:t>
      </w:r>
      <w:r w:rsidR="003A7C57">
        <w:rPr>
          <w:rFonts w:ascii="Times New Roman" w:hAnsi="Times New Roman" w:cs="Times New Roman"/>
          <w:sz w:val="24"/>
          <w:szCs w:val="24"/>
        </w:rPr>
        <w:t xml:space="preserve">support and </w:t>
      </w:r>
      <w:r>
        <w:rPr>
          <w:rFonts w:ascii="Times New Roman" w:hAnsi="Times New Roman" w:cs="Times New Roman"/>
          <w:sz w:val="24"/>
          <w:szCs w:val="24"/>
        </w:rPr>
        <w:t>benefits to the sponsors and protégé</w:t>
      </w:r>
      <w:r w:rsidR="00D073C3">
        <w:rPr>
          <w:rFonts w:ascii="Times New Roman" w:hAnsi="Times New Roman" w:cs="Times New Roman"/>
          <w:sz w:val="24"/>
          <w:szCs w:val="24"/>
        </w:rPr>
        <w:t>s</w:t>
      </w:r>
      <w:r>
        <w:rPr>
          <w:rFonts w:ascii="Times New Roman" w:hAnsi="Times New Roman" w:cs="Times New Roman"/>
          <w:sz w:val="24"/>
          <w:szCs w:val="24"/>
        </w:rPr>
        <w:t xml:space="preserve"> for participating in the program</w:t>
      </w:r>
      <w:r w:rsidR="00417FF2">
        <w:rPr>
          <w:rFonts w:ascii="Times New Roman" w:hAnsi="Times New Roman" w:cs="Times New Roman"/>
          <w:sz w:val="24"/>
          <w:szCs w:val="24"/>
        </w:rPr>
        <w:t xml:space="preserve">. </w:t>
      </w:r>
      <w:r w:rsidR="003A7C57">
        <w:rPr>
          <w:rFonts w:ascii="Times New Roman" w:hAnsi="Times New Roman" w:cs="Times New Roman"/>
          <w:sz w:val="24"/>
          <w:szCs w:val="24"/>
        </w:rPr>
        <w:t>A</w:t>
      </w:r>
      <w:r w:rsidR="00DF04B4">
        <w:rPr>
          <w:rFonts w:ascii="Times New Roman" w:hAnsi="Times New Roman" w:cs="Times New Roman"/>
          <w:sz w:val="24"/>
          <w:szCs w:val="24"/>
        </w:rPr>
        <w:t xml:space="preserve"> successful program would include explicit, organisational incentives, such as </w:t>
      </w:r>
      <w:r w:rsidR="00D073C3">
        <w:rPr>
          <w:rFonts w:ascii="Times New Roman" w:hAnsi="Times New Roman" w:cs="Times New Roman"/>
          <w:sz w:val="24"/>
          <w:szCs w:val="24"/>
        </w:rPr>
        <w:t xml:space="preserve">raised </w:t>
      </w:r>
      <w:r w:rsidR="00C27F82">
        <w:rPr>
          <w:rFonts w:ascii="Times New Roman" w:hAnsi="Times New Roman" w:cs="Times New Roman"/>
          <w:sz w:val="24"/>
          <w:szCs w:val="24"/>
        </w:rPr>
        <w:t xml:space="preserve">expectations for faculty and department level engagement, </w:t>
      </w:r>
      <w:r w:rsidR="00347BD0">
        <w:rPr>
          <w:rFonts w:ascii="Times New Roman" w:hAnsi="Times New Roman" w:cs="Times New Roman"/>
          <w:sz w:val="24"/>
          <w:szCs w:val="24"/>
        </w:rPr>
        <w:t xml:space="preserve">with </w:t>
      </w:r>
      <w:r w:rsidR="00417FF2">
        <w:rPr>
          <w:rFonts w:ascii="Times New Roman" w:hAnsi="Times New Roman" w:cs="Times New Roman"/>
          <w:sz w:val="24"/>
          <w:szCs w:val="24"/>
        </w:rPr>
        <w:t xml:space="preserve">a requirement for each </w:t>
      </w:r>
      <w:r>
        <w:rPr>
          <w:rFonts w:ascii="Times New Roman" w:hAnsi="Times New Roman" w:cs="Times New Roman"/>
          <w:sz w:val="24"/>
          <w:szCs w:val="24"/>
        </w:rPr>
        <w:t xml:space="preserve">faculty </w:t>
      </w:r>
      <w:r w:rsidR="001E492C">
        <w:rPr>
          <w:rFonts w:ascii="Times New Roman" w:hAnsi="Times New Roman" w:cs="Times New Roman"/>
          <w:sz w:val="24"/>
          <w:szCs w:val="24"/>
        </w:rPr>
        <w:t>to have</w:t>
      </w:r>
      <w:r w:rsidR="00417FF2">
        <w:rPr>
          <w:rFonts w:ascii="Times New Roman" w:hAnsi="Times New Roman" w:cs="Times New Roman"/>
          <w:sz w:val="24"/>
          <w:szCs w:val="24"/>
        </w:rPr>
        <w:t xml:space="preserve"> </w:t>
      </w:r>
      <w:r w:rsidR="001E492C">
        <w:rPr>
          <w:rFonts w:ascii="Times New Roman" w:hAnsi="Times New Roman" w:cs="Times New Roman"/>
          <w:sz w:val="24"/>
          <w:szCs w:val="24"/>
        </w:rPr>
        <w:t>a target</w:t>
      </w:r>
      <w:r>
        <w:rPr>
          <w:rFonts w:ascii="Times New Roman" w:hAnsi="Times New Roman" w:cs="Times New Roman"/>
          <w:sz w:val="24"/>
          <w:szCs w:val="24"/>
        </w:rPr>
        <w:t xml:space="preserve"> number of sponsor-protégé relationships enacted. </w:t>
      </w:r>
      <w:r w:rsidR="005935E8">
        <w:rPr>
          <w:rFonts w:ascii="Times New Roman" w:hAnsi="Times New Roman" w:cs="Times New Roman"/>
          <w:sz w:val="24"/>
          <w:szCs w:val="24"/>
        </w:rPr>
        <w:t>Such a requirement could be supported by listing</w:t>
      </w:r>
      <w:r w:rsidR="005935E8" w:rsidRPr="00C34768">
        <w:rPr>
          <w:rFonts w:ascii="Times New Roman" w:hAnsi="Times New Roman" w:cs="Times New Roman"/>
          <w:sz w:val="24"/>
          <w:szCs w:val="24"/>
        </w:rPr>
        <w:t xml:space="preserve"> gender and </w:t>
      </w:r>
      <w:r w:rsidR="005F00EA">
        <w:rPr>
          <w:rFonts w:ascii="Times New Roman" w:hAnsi="Times New Roman" w:cs="Times New Roman"/>
          <w:sz w:val="24"/>
          <w:szCs w:val="24"/>
        </w:rPr>
        <w:t>marginalized group</w:t>
      </w:r>
      <w:r w:rsidR="005935E8" w:rsidRPr="00C34768">
        <w:rPr>
          <w:rFonts w:ascii="Times New Roman" w:hAnsi="Times New Roman" w:cs="Times New Roman"/>
          <w:sz w:val="24"/>
          <w:szCs w:val="24"/>
        </w:rPr>
        <w:t xml:space="preserve"> based sponsorship </w:t>
      </w:r>
      <w:r w:rsidR="005935E8">
        <w:rPr>
          <w:rFonts w:ascii="Times New Roman" w:hAnsi="Times New Roman" w:cs="Times New Roman"/>
          <w:sz w:val="24"/>
          <w:szCs w:val="24"/>
        </w:rPr>
        <w:t>within senior</w:t>
      </w:r>
      <w:r w:rsidR="005935E8" w:rsidRPr="00C34768">
        <w:rPr>
          <w:rFonts w:ascii="Times New Roman" w:hAnsi="Times New Roman" w:cs="Times New Roman"/>
          <w:sz w:val="24"/>
          <w:szCs w:val="24"/>
        </w:rPr>
        <w:t xml:space="preserve"> staff’s </w:t>
      </w:r>
      <w:r w:rsidR="005935E8">
        <w:rPr>
          <w:rFonts w:ascii="Times New Roman" w:hAnsi="Times New Roman" w:cs="Times New Roman"/>
          <w:sz w:val="24"/>
          <w:szCs w:val="24"/>
        </w:rPr>
        <w:t>performance indicators. Another approach would be to ensure that sponsors are</w:t>
      </w:r>
      <w:r w:rsidR="005935E8" w:rsidRPr="00C34768">
        <w:rPr>
          <w:rFonts w:ascii="Times New Roman" w:hAnsi="Times New Roman" w:cs="Times New Roman"/>
          <w:sz w:val="24"/>
          <w:szCs w:val="24"/>
        </w:rPr>
        <w:t xml:space="preserve"> </w:t>
      </w:r>
      <w:r w:rsidR="00A119DB">
        <w:rPr>
          <w:rFonts w:ascii="Times New Roman" w:hAnsi="Times New Roman" w:cs="Times New Roman"/>
          <w:sz w:val="24"/>
          <w:szCs w:val="24"/>
        </w:rPr>
        <w:t>appropriately</w:t>
      </w:r>
      <w:r w:rsidR="005935E8" w:rsidRPr="00C34768">
        <w:rPr>
          <w:rFonts w:ascii="Times New Roman" w:hAnsi="Times New Roman" w:cs="Times New Roman"/>
          <w:sz w:val="24"/>
          <w:szCs w:val="24"/>
        </w:rPr>
        <w:t xml:space="preserve"> recognised and </w:t>
      </w:r>
      <w:r w:rsidR="00A119DB">
        <w:rPr>
          <w:rFonts w:ascii="Times New Roman" w:hAnsi="Times New Roman" w:cs="Times New Roman"/>
          <w:sz w:val="24"/>
          <w:szCs w:val="24"/>
        </w:rPr>
        <w:t xml:space="preserve">suitably </w:t>
      </w:r>
      <w:r w:rsidR="005935E8" w:rsidRPr="00C34768">
        <w:rPr>
          <w:rFonts w:ascii="Times New Roman" w:hAnsi="Times New Roman" w:cs="Times New Roman"/>
          <w:sz w:val="24"/>
          <w:szCs w:val="24"/>
        </w:rPr>
        <w:t xml:space="preserve">rewarded </w:t>
      </w:r>
      <w:r w:rsidR="005935E8">
        <w:rPr>
          <w:rFonts w:ascii="Times New Roman" w:hAnsi="Times New Roman" w:cs="Times New Roman"/>
          <w:sz w:val="24"/>
          <w:szCs w:val="24"/>
        </w:rPr>
        <w:t>for effective engagement with the program as a part of performance evaluation</w:t>
      </w:r>
      <w:r w:rsidR="005935E8" w:rsidRPr="00C34768">
        <w:rPr>
          <w:rFonts w:ascii="Times New Roman" w:hAnsi="Times New Roman" w:cs="Times New Roman"/>
          <w:sz w:val="24"/>
          <w:szCs w:val="24"/>
        </w:rPr>
        <w:t>.</w:t>
      </w:r>
      <w:r w:rsidR="00837B93">
        <w:rPr>
          <w:rFonts w:ascii="Times New Roman" w:hAnsi="Times New Roman" w:cs="Times New Roman"/>
          <w:sz w:val="24"/>
          <w:szCs w:val="24"/>
        </w:rPr>
        <w:t xml:space="preserve"> Specific incentives</w:t>
      </w:r>
      <w:r w:rsidR="00A119DB">
        <w:rPr>
          <w:rFonts w:ascii="Times New Roman" w:hAnsi="Times New Roman" w:cs="Times New Roman"/>
          <w:sz w:val="24"/>
          <w:szCs w:val="24"/>
        </w:rPr>
        <w:t xml:space="preserve"> </w:t>
      </w:r>
      <w:r w:rsidR="00013843">
        <w:rPr>
          <w:rFonts w:ascii="Times New Roman" w:hAnsi="Times New Roman" w:cs="Times New Roman"/>
          <w:sz w:val="24"/>
          <w:szCs w:val="24"/>
        </w:rPr>
        <w:t xml:space="preserve">for sponsors </w:t>
      </w:r>
      <w:r w:rsidR="00A119DB">
        <w:rPr>
          <w:rFonts w:ascii="Times New Roman" w:hAnsi="Times New Roman" w:cs="Times New Roman"/>
          <w:sz w:val="24"/>
          <w:szCs w:val="24"/>
        </w:rPr>
        <w:t>might include</w:t>
      </w:r>
      <w:r w:rsidR="00837B93">
        <w:rPr>
          <w:rFonts w:ascii="Times New Roman" w:hAnsi="Times New Roman" w:cs="Times New Roman"/>
          <w:sz w:val="24"/>
          <w:szCs w:val="24"/>
        </w:rPr>
        <w:t xml:space="preserve"> salary loadings, bonus payments</w:t>
      </w:r>
      <w:r w:rsidR="00A119DB">
        <w:rPr>
          <w:rFonts w:ascii="Times New Roman" w:hAnsi="Times New Roman" w:cs="Times New Roman"/>
          <w:sz w:val="24"/>
          <w:szCs w:val="24"/>
        </w:rPr>
        <w:t xml:space="preserve"> and workload allocation</w:t>
      </w:r>
      <w:r w:rsidR="00837B93">
        <w:rPr>
          <w:rFonts w:ascii="Times New Roman" w:hAnsi="Times New Roman" w:cs="Times New Roman"/>
          <w:sz w:val="24"/>
          <w:szCs w:val="24"/>
        </w:rPr>
        <w:t>, or indirect incentives</w:t>
      </w:r>
      <w:r w:rsidR="00A119DB">
        <w:rPr>
          <w:rFonts w:ascii="Times New Roman" w:hAnsi="Times New Roman" w:cs="Times New Roman"/>
          <w:sz w:val="24"/>
          <w:szCs w:val="24"/>
        </w:rPr>
        <w:t>, such as</w:t>
      </w:r>
      <w:r w:rsidR="00837B93">
        <w:rPr>
          <w:rFonts w:ascii="Times New Roman" w:hAnsi="Times New Roman" w:cs="Times New Roman"/>
          <w:sz w:val="24"/>
          <w:szCs w:val="24"/>
        </w:rPr>
        <w:t xml:space="preserve"> internal strategic funding for a new direction</w:t>
      </w:r>
      <w:r w:rsidR="00013843">
        <w:rPr>
          <w:rFonts w:ascii="Times New Roman" w:hAnsi="Times New Roman" w:cs="Times New Roman"/>
          <w:sz w:val="24"/>
          <w:szCs w:val="24"/>
        </w:rPr>
        <w:t>/project</w:t>
      </w:r>
      <w:r w:rsidR="00837B93">
        <w:rPr>
          <w:rFonts w:ascii="Times New Roman" w:hAnsi="Times New Roman" w:cs="Times New Roman"/>
          <w:sz w:val="24"/>
          <w:szCs w:val="24"/>
        </w:rPr>
        <w:t xml:space="preserve"> </w:t>
      </w:r>
      <w:r w:rsidR="00013843">
        <w:rPr>
          <w:rFonts w:ascii="Times New Roman" w:hAnsi="Times New Roman" w:cs="Times New Roman"/>
          <w:sz w:val="24"/>
          <w:szCs w:val="24"/>
        </w:rPr>
        <w:t xml:space="preserve">or </w:t>
      </w:r>
      <w:r w:rsidR="00837B93">
        <w:rPr>
          <w:rFonts w:ascii="Times New Roman" w:hAnsi="Times New Roman" w:cs="Times New Roman"/>
          <w:sz w:val="24"/>
          <w:szCs w:val="24"/>
        </w:rPr>
        <w:t>increased staffing support with additional direct reports.</w:t>
      </w:r>
      <w:r w:rsidR="00013843" w:rsidRPr="00013843">
        <w:rPr>
          <w:rFonts w:ascii="Times New Roman" w:hAnsi="Times New Roman" w:cs="Times New Roman"/>
          <w:sz w:val="24"/>
          <w:szCs w:val="24"/>
        </w:rPr>
        <w:t xml:space="preserve"> </w:t>
      </w:r>
      <w:r w:rsidR="00013843">
        <w:rPr>
          <w:rFonts w:ascii="Times New Roman" w:hAnsi="Times New Roman" w:cs="Times New Roman"/>
          <w:sz w:val="24"/>
          <w:szCs w:val="24"/>
        </w:rPr>
        <w:t>Such incentives are likely to be beneficial to and fully engage sponsors, especially if sponsors themselves are women or from marginalized groups.</w:t>
      </w:r>
      <w:r w:rsidR="00837B93">
        <w:rPr>
          <w:rFonts w:ascii="Times New Roman" w:hAnsi="Times New Roman" w:cs="Times New Roman"/>
          <w:sz w:val="24"/>
          <w:szCs w:val="24"/>
        </w:rPr>
        <w:t xml:space="preserve"> </w:t>
      </w:r>
    </w:p>
    <w:p w14:paraId="7FBE2F23" w14:textId="66AFFB77" w:rsidR="004F339D" w:rsidRDefault="00837B93" w:rsidP="008A0BD6">
      <w:pPr>
        <w:jc w:val="both"/>
        <w:rPr>
          <w:rFonts w:ascii="Times New Roman" w:hAnsi="Times New Roman" w:cs="Times New Roman"/>
          <w:sz w:val="24"/>
          <w:szCs w:val="24"/>
        </w:rPr>
      </w:pPr>
      <w:r>
        <w:rPr>
          <w:rFonts w:ascii="Times New Roman" w:hAnsi="Times New Roman" w:cs="Times New Roman"/>
          <w:sz w:val="24"/>
          <w:szCs w:val="24"/>
        </w:rPr>
        <w:t>We</w:t>
      </w:r>
      <w:r w:rsidR="003A7C57">
        <w:rPr>
          <w:rFonts w:ascii="Times New Roman" w:hAnsi="Times New Roman" w:cs="Times New Roman"/>
          <w:sz w:val="24"/>
          <w:szCs w:val="24"/>
        </w:rPr>
        <w:t xml:space="preserve"> would recommend that </w:t>
      </w:r>
      <w:r w:rsidR="00013843">
        <w:rPr>
          <w:rFonts w:ascii="Times New Roman" w:hAnsi="Times New Roman" w:cs="Times New Roman"/>
          <w:sz w:val="24"/>
          <w:szCs w:val="24"/>
        </w:rPr>
        <w:t>to</w:t>
      </w:r>
      <w:r w:rsidR="003A7C57">
        <w:rPr>
          <w:rFonts w:ascii="Times New Roman" w:hAnsi="Times New Roman" w:cs="Times New Roman"/>
          <w:sz w:val="24"/>
          <w:szCs w:val="24"/>
        </w:rPr>
        <w:t xml:space="preserve"> accompan</w:t>
      </w:r>
      <w:r w:rsidR="00013843">
        <w:rPr>
          <w:rFonts w:ascii="Times New Roman" w:hAnsi="Times New Roman" w:cs="Times New Roman"/>
          <w:sz w:val="24"/>
          <w:szCs w:val="24"/>
        </w:rPr>
        <w:t>y</w:t>
      </w:r>
      <w:r w:rsidR="003A7C57">
        <w:rPr>
          <w:rFonts w:ascii="Times New Roman" w:hAnsi="Times New Roman" w:cs="Times New Roman"/>
          <w:sz w:val="24"/>
          <w:szCs w:val="24"/>
        </w:rPr>
        <w:t xml:space="preserve"> a sponsorship program, the institution would a</w:t>
      </w:r>
      <w:r w:rsidR="003A7C57" w:rsidRPr="0032122B">
        <w:rPr>
          <w:rFonts w:ascii="Times New Roman" w:hAnsi="Times New Roman" w:cs="Times New Roman"/>
          <w:sz w:val="24"/>
          <w:szCs w:val="24"/>
        </w:rPr>
        <w:t xml:space="preserve">ctively </w:t>
      </w:r>
      <w:r w:rsidR="003A7C57">
        <w:rPr>
          <w:rFonts w:ascii="Times New Roman" w:hAnsi="Times New Roman" w:cs="Times New Roman"/>
          <w:sz w:val="24"/>
          <w:szCs w:val="24"/>
        </w:rPr>
        <w:t>require</w:t>
      </w:r>
      <w:r w:rsidR="003A7C57" w:rsidRPr="0032122B">
        <w:rPr>
          <w:rFonts w:ascii="Times New Roman" w:hAnsi="Times New Roman" w:cs="Times New Roman"/>
          <w:sz w:val="24"/>
          <w:szCs w:val="24"/>
        </w:rPr>
        <w:t xml:space="preserve"> </w:t>
      </w:r>
      <w:r w:rsidR="00EA04F5">
        <w:rPr>
          <w:rFonts w:ascii="Times New Roman" w:hAnsi="Times New Roman" w:cs="Times New Roman"/>
          <w:sz w:val="24"/>
          <w:szCs w:val="24"/>
        </w:rPr>
        <w:t xml:space="preserve">strong representation of different genders and marginalized peoples to provide </w:t>
      </w:r>
      <w:r w:rsidR="003A7C57">
        <w:rPr>
          <w:rFonts w:ascii="Times New Roman" w:hAnsi="Times New Roman" w:cs="Times New Roman"/>
          <w:sz w:val="24"/>
          <w:szCs w:val="24"/>
        </w:rPr>
        <w:t>divers</w:t>
      </w:r>
      <w:r w:rsidR="00EA04F5">
        <w:rPr>
          <w:rFonts w:ascii="Times New Roman" w:hAnsi="Times New Roman" w:cs="Times New Roman"/>
          <w:sz w:val="24"/>
          <w:szCs w:val="24"/>
        </w:rPr>
        <w:t>ity within</w:t>
      </w:r>
      <w:r w:rsidR="003A7C57" w:rsidRPr="0032122B">
        <w:rPr>
          <w:rFonts w:ascii="Times New Roman" w:hAnsi="Times New Roman" w:cs="Times New Roman"/>
          <w:sz w:val="24"/>
          <w:szCs w:val="24"/>
        </w:rPr>
        <w:t xml:space="preserve"> senior management teams</w:t>
      </w:r>
      <w:r w:rsidR="00013843">
        <w:rPr>
          <w:rFonts w:ascii="Times New Roman" w:hAnsi="Times New Roman" w:cs="Times New Roman"/>
          <w:sz w:val="24"/>
          <w:szCs w:val="24"/>
        </w:rPr>
        <w:t xml:space="preserve">, </w:t>
      </w:r>
      <w:r w:rsidR="003A7C57">
        <w:rPr>
          <w:rFonts w:ascii="Times New Roman" w:hAnsi="Times New Roman" w:cs="Times New Roman"/>
          <w:sz w:val="24"/>
          <w:szCs w:val="24"/>
        </w:rPr>
        <w:t>institutional level committees or governance structures</w:t>
      </w:r>
      <w:r w:rsidR="003A7C57" w:rsidRPr="0032122B">
        <w:rPr>
          <w:rFonts w:ascii="Times New Roman" w:hAnsi="Times New Roman" w:cs="Times New Roman"/>
          <w:sz w:val="24"/>
          <w:szCs w:val="24"/>
        </w:rPr>
        <w:t xml:space="preserve"> </w:t>
      </w:r>
      <w:r w:rsidR="003A7C57">
        <w:rPr>
          <w:rFonts w:ascii="Times New Roman" w:hAnsi="Times New Roman" w:cs="Times New Roman"/>
          <w:sz w:val="24"/>
          <w:szCs w:val="24"/>
        </w:rPr>
        <w:t>that will enable opportunities for the protégés.</w:t>
      </w:r>
      <w:r w:rsidR="0084606E">
        <w:rPr>
          <w:rFonts w:ascii="Times New Roman" w:hAnsi="Times New Roman" w:cs="Times New Roman"/>
          <w:sz w:val="24"/>
          <w:szCs w:val="24"/>
        </w:rPr>
        <w:t xml:space="preserve"> </w:t>
      </w:r>
      <w:r w:rsidR="004F339D">
        <w:rPr>
          <w:rFonts w:ascii="Times New Roman" w:hAnsi="Times New Roman" w:cs="Times New Roman"/>
          <w:sz w:val="24"/>
          <w:szCs w:val="24"/>
        </w:rPr>
        <w:t xml:space="preserve">A sponsorship program would ideally commence with training in sponsorship for both potential </w:t>
      </w:r>
      <w:r w:rsidR="001E492C">
        <w:rPr>
          <w:rFonts w:ascii="Times New Roman" w:hAnsi="Times New Roman" w:cs="Times New Roman"/>
          <w:sz w:val="24"/>
          <w:szCs w:val="24"/>
        </w:rPr>
        <w:t>protégé</w:t>
      </w:r>
      <w:r w:rsidR="004C392B">
        <w:rPr>
          <w:rFonts w:ascii="Times New Roman" w:hAnsi="Times New Roman" w:cs="Times New Roman"/>
          <w:sz w:val="24"/>
          <w:szCs w:val="24"/>
        </w:rPr>
        <w:t>s</w:t>
      </w:r>
      <w:r w:rsidR="001E492C">
        <w:rPr>
          <w:rFonts w:ascii="Times New Roman" w:hAnsi="Times New Roman" w:cs="Times New Roman"/>
          <w:sz w:val="24"/>
          <w:szCs w:val="24"/>
        </w:rPr>
        <w:t xml:space="preserve"> and sponsor</w:t>
      </w:r>
      <w:r w:rsidR="00C27F82">
        <w:rPr>
          <w:rFonts w:ascii="Times New Roman" w:hAnsi="Times New Roman" w:cs="Times New Roman"/>
          <w:sz w:val="24"/>
          <w:szCs w:val="24"/>
        </w:rPr>
        <w:t>s</w:t>
      </w:r>
      <w:r w:rsidR="004F339D">
        <w:rPr>
          <w:rFonts w:ascii="Times New Roman" w:hAnsi="Times New Roman" w:cs="Times New Roman"/>
          <w:sz w:val="24"/>
          <w:szCs w:val="24"/>
        </w:rPr>
        <w:t>. A clear statement from</w:t>
      </w:r>
      <w:r w:rsidR="004C392B">
        <w:rPr>
          <w:rFonts w:ascii="Times New Roman" w:hAnsi="Times New Roman" w:cs="Times New Roman"/>
          <w:sz w:val="24"/>
          <w:szCs w:val="24"/>
        </w:rPr>
        <w:t xml:space="preserve"> senior leadership</w:t>
      </w:r>
      <w:r w:rsidR="004F339D">
        <w:rPr>
          <w:rFonts w:ascii="Times New Roman" w:hAnsi="Times New Roman" w:cs="Times New Roman"/>
          <w:sz w:val="24"/>
          <w:szCs w:val="24"/>
        </w:rPr>
        <w:t xml:space="preserve"> to these selected individuals that the </w:t>
      </w:r>
      <w:r w:rsidR="0032122B">
        <w:rPr>
          <w:rFonts w:ascii="Times New Roman" w:hAnsi="Times New Roman" w:cs="Times New Roman"/>
          <w:sz w:val="24"/>
          <w:szCs w:val="24"/>
        </w:rPr>
        <w:t xml:space="preserve">institution supports the </w:t>
      </w:r>
      <w:r w:rsidR="00C27F82">
        <w:rPr>
          <w:rFonts w:ascii="Times New Roman" w:hAnsi="Times New Roman" w:cs="Times New Roman"/>
          <w:sz w:val="24"/>
          <w:szCs w:val="24"/>
        </w:rPr>
        <w:t>program and</w:t>
      </w:r>
      <w:r w:rsidR="00013843">
        <w:rPr>
          <w:rFonts w:ascii="Times New Roman" w:hAnsi="Times New Roman" w:cs="Times New Roman"/>
          <w:sz w:val="24"/>
          <w:szCs w:val="24"/>
        </w:rPr>
        <w:t xml:space="preserve"> that</w:t>
      </w:r>
      <w:r w:rsidR="00C27F82">
        <w:rPr>
          <w:rFonts w:ascii="Times New Roman" w:hAnsi="Times New Roman" w:cs="Times New Roman"/>
          <w:sz w:val="24"/>
          <w:szCs w:val="24"/>
        </w:rPr>
        <w:t xml:space="preserve"> development of the protégé and sponsors </w:t>
      </w:r>
      <w:r w:rsidR="004F339D">
        <w:rPr>
          <w:rFonts w:ascii="Times New Roman" w:hAnsi="Times New Roman" w:cs="Times New Roman"/>
          <w:sz w:val="24"/>
          <w:szCs w:val="24"/>
        </w:rPr>
        <w:t>would be valuable</w:t>
      </w:r>
      <w:r w:rsidR="00347BD0">
        <w:rPr>
          <w:rFonts w:ascii="Times New Roman" w:hAnsi="Times New Roman" w:cs="Times New Roman"/>
          <w:sz w:val="24"/>
          <w:szCs w:val="24"/>
        </w:rPr>
        <w:t>.</w:t>
      </w:r>
      <w:r w:rsidR="004F339D">
        <w:rPr>
          <w:rFonts w:ascii="Times New Roman" w:hAnsi="Times New Roman" w:cs="Times New Roman"/>
          <w:sz w:val="24"/>
          <w:szCs w:val="24"/>
        </w:rPr>
        <w:t xml:space="preserve"> </w:t>
      </w:r>
      <w:r w:rsidR="00967B56">
        <w:rPr>
          <w:rFonts w:ascii="Times New Roman" w:hAnsi="Times New Roman" w:cs="Times New Roman"/>
          <w:sz w:val="24"/>
          <w:szCs w:val="24"/>
        </w:rPr>
        <w:t>As part of this commitment,</w:t>
      </w:r>
      <w:r w:rsidR="00967B56" w:rsidRPr="0032122B">
        <w:rPr>
          <w:rFonts w:ascii="Times New Roman" w:hAnsi="Times New Roman" w:cs="Times New Roman"/>
          <w:sz w:val="24"/>
          <w:szCs w:val="24"/>
        </w:rPr>
        <w:t xml:space="preserve"> </w:t>
      </w:r>
      <w:r w:rsidR="00967B56">
        <w:rPr>
          <w:rFonts w:ascii="Times New Roman" w:hAnsi="Times New Roman" w:cs="Times New Roman"/>
          <w:sz w:val="24"/>
          <w:szCs w:val="24"/>
        </w:rPr>
        <w:t>w</w:t>
      </w:r>
      <w:r w:rsidR="00967B56" w:rsidRPr="0032122B">
        <w:rPr>
          <w:rFonts w:ascii="Times New Roman" w:hAnsi="Times New Roman" w:cs="Times New Roman"/>
          <w:sz w:val="24"/>
          <w:szCs w:val="24"/>
        </w:rPr>
        <w:t xml:space="preserve">e </w:t>
      </w:r>
      <w:r w:rsidR="00013843">
        <w:rPr>
          <w:rFonts w:ascii="Times New Roman" w:hAnsi="Times New Roman" w:cs="Times New Roman"/>
          <w:sz w:val="24"/>
          <w:szCs w:val="24"/>
        </w:rPr>
        <w:lastRenderedPageBreak/>
        <w:t>recommend</w:t>
      </w:r>
      <w:r w:rsidR="00013843" w:rsidRPr="0032122B">
        <w:rPr>
          <w:rFonts w:ascii="Times New Roman" w:hAnsi="Times New Roman" w:cs="Times New Roman"/>
          <w:sz w:val="24"/>
          <w:szCs w:val="24"/>
        </w:rPr>
        <w:t xml:space="preserve"> </w:t>
      </w:r>
      <w:r w:rsidR="00967B56" w:rsidRPr="0032122B">
        <w:rPr>
          <w:rFonts w:ascii="Times New Roman" w:hAnsi="Times New Roman" w:cs="Times New Roman"/>
          <w:sz w:val="24"/>
          <w:szCs w:val="24"/>
        </w:rPr>
        <w:t xml:space="preserve">that protégés are </w:t>
      </w:r>
      <w:r w:rsidR="00967B56" w:rsidRPr="00417FF2">
        <w:rPr>
          <w:rFonts w:ascii="Times New Roman" w:hAnsi="Times New Roman" w:cs="Times New Roman"/>
          <w:sz w:val="24"/>
          <w:szCs w:val="24"/>
        </w:rPr>
        <w:t xml:space="preserve">provided access to relevant professional development </w:t>
      </w:r>
      <w:r w:rsidR="00967B56">
        <w:rPr>
          <w:rFonts w:ascii="Times New Roman" w:hAnsi="Times New Roman" w:cs="Times New Roman"/>
          <w:sz w:val="24"/>
          <w:szCs w:val="24"/>
        </w:rPr>
        <w:t>and/</w:t>
      </w:r>
      <w:r w:rsidR="00967B56" w:rsidRPr="00417FF2">
        <w:rPr>
          <w:rFonts w:ascii="Times New Roman" w:hAnsi="Times New Roman" w:cs="Times New Roman"/>
          <w:sz w:val="24"/>
          <w:szCs w:val="24"/>
        </w:rPr>
        <w:t xml:space="preserve">or leadership courses during the program </w:t>
      </w:r>
      <w:r w:rsidR="00967B56" w:rsidRPr="001E492C">
        <w:rPr>
          <w:rFonts w:ascii="Times New Roman" w:hAnsi="Times New Roman" w:cs="Times New Roman"/>
          <w:sz w:val="24"/>
          <w:szCs w:val="24"/>
        </w:rPr>
        <w:t>to ensure they are able to make the most of the opportunities that are facilitated.</w:t>
      </w:r>
      <w:r w:rsidR="00040C44">
        <w:rPr>
          <w:rFonts w:ascii="Times New Roman" w:hAnsi="Times New Roman" w:cs="Times New Roman"/>
          <w:sz w:val="24"/>
          <w:szCs w:val="24"/>
        </w:rPr>
        <w:t xml:space="preserve"> </w:t>
      </w:r>
      <w:r w:rsidR="00523CC7">
        <w:rPr>
          <w:rFonts w:ascii="Times New Roman" w:hAnsi="Times New Roman" w:cs="Times New Roman"/>
          <w:sz w:val="24"/>
          <w:szCs w:val="24"/>
        </w:rPr>
        <w:t>Given that a</w:t>
      </w:r>
      <w:r w:rsidR="00091DF2">
        <w:rPr>
          <w:rFonts w:ascii="Times New Roman" w:hAnsi="Times New Roman" w:cs="Times New Roman"/>
          <w:sz w:val="24"/>
          <w:szCs w:val="24"/>
        </w:rPr>
        <w:t xml:space="preserve">bility to receive and apply constructive feedback is key </w:t>
      </w:r>
      <w:r w:rsidR="00523CC7">
        <w:rPr>
          <w:rFonts w:ascii="Times New Roman" w:hAnsi="Times New Roman" w:cs="Times New Roman"/>
          <w:sz w:val="24"/>
          <w:szCs w:val="24"/>
        </w:rPr>
        <w:t>to</w:t>
      </w:r>
      <w:r w:rsidR="00091DF2">
        <w:rPr>
          <w:rFonts w:ascii="Times New Roman" w:hAnsi="Times New Roman" w:cs="Times New Roman"/>
          <w:sz w:val="24"/>
          <w:szCs w:val="24"/>
        </w:rPr>
        <w:t xml:space="preserve"> successful sponsorship programs in industry</w:t>
      </w:r>
      <w:r w:rsidR="00EC2DA8">
        <w:rPr>
          <w:rFonts w:ascii="Times New Roman" w:hAnsi="Times New Roman" w:cs="Times New Roman"/>
          <w:sz w:val="24"/>
          <w:szCs w:val="24"/>
        </w:rPr>
        <w:t xml:space="preserve"> </w:t>
      </w:r>
      <w:r w:rsidR="00EC2DA8">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&lt;EndNote&gt;&lt;Cite&gt;&lt;Author&gt;Hewlett&lt;/Author&gt;&lt;Year&gt;2013&lt;/Year&gt;&lt;RecNum&gt;24&lt;/RecNum&gt;&lt;DisplayText&gt;[18]&lt;/DisplayText&gt;&lt;record&gt;&lt;rec-number&gt;24&lt;/rec-number&gt;&lt;foreign-keys&gt;&lt;key app="EN" db-id="rp059aeagzt0vxetfz0pze2rrezv90wrfv2w" timestamp="1545132432"&gt;24&lt;/key&gt;&lt;/foreign-keys&gt;&lt;ref-type name="Book"&gt;6&lt;/ref-type&gt;&lt;contributors&gt;&lt;authors&gt;&lt;author&gt;Hewlett, S. A.&lt;/author&gt;&lt;/authors&gt;&lt;/contributors&gt;&lt;titles&gt;&lt;title&gt;Forget a mentor, find a sponsor: The new way to fast-track your career&lt;/title&gt;&lt;/titles&gt;&lt;dates&gt;&lt;year&gt;2013&lt;/year&gt;&lt;/dates&gt;&lt;pub-location&gt;Harvard&lt;/pub-location&gt;&lt;publisher&gt;Harvard Business School Publishing Corporation&lt;/publisher&gt;&lt;urls&gt;&lt;/urls&gt;&lt;/record&gt;&lt;/Cite&gt;&lt;/EndNote&gt;</w:instrText>
      </w:r>
      <w:r w:rsidR="00EC2DA8">
        <w:rPr>
          <w:rFonts w:ascii="Times New Roman" w:hAnsi="Times New Roman" w:cs="Times New Roman"/>
          <w:sz w:val="24"/>
          <w:szCs w:val="24"/>
        </w:rPr>
        <w:fldChar w:fldCharType="separate"/>
      </w:r>
      <w:r w:rsidR="00EC2DA8">
        <w:rPr>
          <w:rFonts w:ascii="Times New Roman" w:hAnsi="Times New Roman" w:cs="Times New Roman"/>
          <w:noProof/>
          <w:sz w:val="24"/>
          <w:szCs w:val="24"/>
        </w:rPr>
        <w:t>[18]</w:t>
      </w:r>
      <w:r w:rsidR="00EC2DA8">
        <w:rPr>
          <w:rFonts w:ascii="Times New Roman" w:hAnsi="Times New Roman" w:cs="Times New Roman"/>
          <w:sz w:val="24"/>
          <w:szCs w:val="24"/>
        </w:rPr>
        <w:fldChar w:fldCharType="end"/>
      </w:r>
      <w:r w:rsidR="00523CC7">
        <w:rPr>
          <w:rFonts w:ascii="Times New Roman" w:hAnsi="Times New Roman" w:cs="Times New Roman"/>
          <w:sz w:val="24"/>
          <w:szCs w:val="24"/>
        </w:rPr>
        <w:t>, training in reflecting on and developing from feedback should be considered</w:t>
      </w:r>
      <w:r w:rsidR="00091DF2">
        <w:rPr>
          <w:rFonts w:ascii="Times New Roman" w:hAnsi="Times New Roman" w:cs="Times New Roman"/>
          <w:sz w:val="24"/>
          <w:szCs w:val="24"/>
        </w:rPr>
        <w:t xml:space="preserve">.  </w:t>
      </w:r>
      <w:r w:rsidR="00040C44">
        <w:rPr>
          <w:rFonts w:ascii="Times New Roman" w:hAnsi="Times New Roman" w:cs="Times New Roman"/>
          <w:sz w:val="24"/>
          <w:szCs w:val="24"/>
        </w:rPr>
        <w:t xml:space="preserve">Sponsorship is inherently transactional, meaning that as protégés develop, there is an expectation of return on investment for sponsors, such as mutual advocacy, </w:t>
      </w:r>
      <w:r w:rsidR="005F00EA">
        <w:rPr>
          <w:rFonts w:ascii="Times New Roman" w:hAnsi="Times New Roman" w:cs="Times New Roman"/>
          <w:sz w:val="24"/>
          <w:szCs w:val="24"/>
        </w:rPr>
        <w:t>providing outcomes that validate the sponsor’s efforts</w:t>
      </w:r>
      <w:r w:rsidR="00040C44">
        <w:rPr>
          <w:rFonts w:ascii="Times New Roman" w:hAnsi="Times New Roman" w:cs="Times New Roman"/>
          <w:sz w:val="24"/>
          <w:szCs w:val="24"/>
        </w:rPr>
        <w:t xml:space="preserve">, </w:t>
      </w:r>
      <w:r w:rsidR="002959AF">
        <w:rPr>
          <w:rFonts w:ascii="Times New Roman" w:hAnsi="Times New Roman" w:cs="Times New Roman"/>
          <w:sz w:val="24"/>
          <w:szCs w:val="24"/>
        </w:rPr>
        <w:t>and mutual growth as the sponsor is show</w:t>
      </w:r>
      <w:r w:rsidR="001B581B">
        <w:rPr>
          <w:rFonts w:ascii="Times New Roman" w:hAnsi="Times New Roman" w:cs="Times New Roman"/>
          <w:sz w:val="24"/>
          <w:szCs w:val="24"/>
        </w:rPr>
        <w:t>n</w:t>
      </w:r>
      <w:r w:rsidR="002959AF">
        <w:rPr>
          <w:rFonts w:ascii="Times New Roman" w:hAnsi="Times New Roman" w:cs="Times New Roman"/>
          <w:sz w:val="24"/>
          <w:szCs w:val="24"/>
        </w:rPr>
        <w:t xml:space="preserve"> to </w:t>
      </w:r>
      <w:r w:rsidR="005F00EA">
        <w:rPr>
          <w:rFonts w:ascii="Times New Roman" w:hAnsi="Times New Roman" w:cs="Times New Roman"/>
          <w:sz w:val="24"/>
          <w:szCs w:val="24"/>
        </w:rPr>
        <w:t>grow the organi</w:t>
      </w:r>
      <w:r w:rsidR="007570AB">
        <w:rPr>
          <w:rFonts w:ascii="Times New Roman" w:hAnsi="Times New Roman" w:cs="Times New Roman"/>
          <w:sz w:val="24"/>
          <w:szCs w:val="24"/>
        </w:rPr>
        <w:t>z</w:t>
      </w:r>
      <w:r w:rsidR="005F00EA">
        <w:rPr>
          <w:rFonts w:ascii="Times New Roman" w:hAnsi="Times New Roman" w:cs="Times New Roman"/>
          <w:sz w:val="24"/>
          <w:szCs w:val="24"/>
        </w:rPr>
        <w:t>ation</w:t>
      </w:r>
      <w:r w:rsidR="007570AB">
        <w:rPr>
          <w:rFonts w:ascii="Times New Roman" w:hAnsi="Times New Roman" w:cs="Times New Roman"/>
          <w:sz w:val="24"/>
          <w:szCs w:val="24"/>
        </w:rPr>
        <w:t>’</w:t>
      </w:r>
      <w:r w:rsidR="005F00EA">
        <w:rPr>
          <w:rFonts w:ascii="Times New Roman" w:hAnsi="Times New Roman" w:cs="Times New Roman"/>
          <w:sz w:val="24"/>
          <w:szCs w:val="24"/>
        </w:rPr>
        <w:t>s talent</w:t>
      </w:r>
      <w:r w:rsidR="00EC2DA8">
        <w:rPr>
          <w:rFonts w:ascii="Times New Roman" w:hAnsi="Times New Roman" w:cs="Times New Roman"/>
          <w:sz w:val="24"/>
          <w:szCs w:val="24"/>
        </w:rPr>
        <w:t xml:space="preserve"> </w:t>
      </w:r>
      <w:r w:rsidR="00EC2DA8">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&lt;EndNote&gt;&lt;Cite&gt;&lt;Author&gt;Hewlett&lt;/Author&gt;&lt;Year&gt;2013&lt;/Year&gt;&lt;RecNum&gt;24&lt;/RecNum&gt;&lt;DisplayText&gt;[18]&lt;/DisplayText&gt;&lt;record&gt;&lt;rec-number&gt;24&lt;/rec-number&gt;&lt;foreign-keys&gt;&lt;key app="EN" db-id="rp059aeagzt0vxetfz0pze2rrezv90wrfv2w" timestamp="1545132432"&gt;24&lt;/key&gt;&lt;/foreign-keys&gt;&lt;ref-type name="Book"&gt;6&lt;/ref-type&gt;&lt;contributors&gt;&lt;authors&gt;&lt;author&gt;Hewlett, S. A.&lt;/author&gt;&lt;/authors&gt;&lt;/contributors&gt;&lt;titles&gt;&lt;title&gt;Forget a mentor, find a sponsor: The new way to fast-track your career&lt;/title&gt;&lt;/titles&gt;&lt;dates&gt;&lt;year&gt;2013&lt;/year&gt;&lt;/dates&gt;&lt;pub-location&gt;Harvard&lt;/pub-location&gt;&lt;publisher&gt;Harvard Business School Publishing Corporation&lt;/publisher&gt;&lt;urls&gt;&lt;/urls&gt;&lt;/record&gt;&lt;/Cite&gt;&lt;/EndNote&gt;</w:instrText>
      </w:r>
      <w:r w:rsidR="00EC2DA8">
        <w:rPr>
          <w:rFonts w:ascii="Times New Roman" w:hAnsi="Times New Roman" w:cs="Times New Roman"/>
          <w:sz w:val="24"/>
          <w:szCs w:val="24"/>
        </w:rPr>
        <w:fldChar w:fldCharType="separate"/>
      </w:r>
      <w:r w:rsidR="00EC2DA8">
        <w:rPr>
          <w:rFonts w:ascii="Times New Roman" w:hAnsi="Times New Roman" w:cs="Times New Roman"/>
          <w:noProof/>
          <w:sz w:val="24"/>
          <w:szCs w:val="24"/>
        </w:rPr>
        <w:t>[18]</w:t>
      </w:r>
      <w:r w:rsidR="00EC2DA8">
        <w:rPr>
          <w:rFonts w:ascii="Times New Roman" w:hAnsi="Times New Roman" w:cs="Times New Roman"/>
          <w:sz w:val="24"/>
          <w:szCs w:val="24"/>
        </w:rPr>
        <w:fldChar w:fldCharType="end"/>
      </w:r>
      <w:r w:rsidR="002959AF">
        <w:rPr>
          <w:rFonts w:ascii="Times New Roman" w:hAnsi="Times New Roman" w:cs="Times New Roman"/>
          <w:sz w:val="24"/>
          <w:szCs w:val="24"/>
        </w:rPr>
        <w:t xml:space="preserve">. </w:t>
      </w:r>
    </w:p>
    <w:p w14:paraId="74014EDF" w14:textId="71FB54F4" w:rsidR="002E255A" w:rsidRDefault="0032122B" w:rsidP="008A0BD6">
      <w:pPr>
        <w:jc w:val="both"/>
        <w:rPr>
          <w:rFonts w:ascii="Times New Roman" w:hAnsi="Times New Roman" w:cs="Times New Roman"/>
          <w:sz w:val="24"/>
          <w:szCs w:val="24"/>
        </w:rPr>
      </w:pPr>
      <w:r>
        <w:rPr>
          <w:rFonts w:ascii="Times New Roman" w:hAnsi="Times New Roman" w:cs="Times New Roman"/>
          <w:sz w:val="24"/>
          <w:szCs w:val="24"/>
        </w:rPr>
        <w:t xml:space="preserve">We </w:t>
      </w:r>
      <w:r w:rsidR="00523CC7">
        <w:rPr>
          <w:rFonts w:ascii="Times New Roman" w:hAnsi="Times New Roman" w:cs="Times New Roman"/>
          <w:sz w:val="24"/>
          <w:szCs w:val="24"/>
        </w:rPr>
        <w:t xml:space="preserve">strongly </w:t>
      </w:r>
      <w:r>
        <w:rPr>
          <w:rFonts w:ascii="Times New Roman" w:hAnsi="Times New Roman" w:cs="Times New Roman"/>
          <w:sz w:val="24"/>
          <w:szCs w:val="24"/>
        </w:rPr>
        <w:t>recommend that participants (sponsor and protégé) in the program are offered training in unconscious bias prior to entering the program. This is important because sponsorship is subject to</w:t>
      </w:r>
      <w:r w:rsidR="00550210" w:rsidRPr="008A0BD6">
        <w:rPr>
          <w:rFonts w:ascii="Times New Roman" w:hAnsi="Times New Roman" w:cs="Times New Roman"/>
          <w:sz w:val="24"/>
          <w:szCs w:val="24"/>
        </w:rPr>
        <w:t xml:space="preserve"> existing biases </w:t>
      </w:r>
      <w:r w:rsidR="006C3F28" w:rsidRPr="008A0BD6">
        <w:rPr>
          <w:rFonts w:ascii="Times New Roman" w:hAnsi="Times New Roman" w:cs="Times New Roman"/>
          <w:sz w:val="24"/>
          <w:szCs w:val="24"/>
        </w:rPr>
        <w:t xml:space="preserve">(conscious and unconscious) </w:t>
      </w:r>
      <w:r w:rsidR="00550210" w:rsidRPr="008A0BD6">
        <w:rPr>
          <w:rFonts w:ascii="Times New Roman" w:hAnsi="Times New Roman" w:cs="Times New Roman"/>
          <w:sz w:val="24"/>
          <w:szCs w:val="24"/>
        </w:rPr>
        <w:t>that are known to contribute to the under-representation of women and</w:t>
      </w:r>
      <w:r w:rsidR="003641FC" w:rsidRPr="008A0BD6">
        <w:rPr>
          <w:rFonts w:ascii="Times New Roman" w:hAnsi="Times New Roman" w:cs="Times New Roman"/>
          <w:sz w:val="24"/>
          <w:szCs w:val="24"/>
        </w:rPr>
        <w:t xml:space="preserve"> </w:t>
      </w:r>
      <w:r w:rsidR="00523CC7">
        <w:rPr>
          <w:rFonts w:ascii="Times New Roman" w:hAnsi="Times New Roman" w:cs="Times New Roman"/>
          <w:sz w:val="24"/>
          <w:szCs w:val="24"/>
        </w:rPr>
        <w:t>marginalized groups</w:t>
      </w:r>
      <w:r w:rsidR="00523CC7" w:rsidRPr="008A0BD6">
        <w:rPr>
          <w:rFonts w:ascii="Times New Roman" w:hAnsi="Times New Roman" w:cs="Times New Roman"/>
          <w:sz w:val="24"/>
          <w:szCs w:val="24"/>
        </w:rPr>
        <w:t xml:space="preserve"> </w:t>
      </w:r>
      <w:r w:rsidR="003641FC" w:rsidRPr="008A0BD6">
        <w:rPr>
          <w:rFonts w:ascii="Times New Roman" w:hAnsi="Times New Roman" w:cs="Times New Roman"/>
          <w:sz w:val="24"/>
          <w:szCs w:val="24"/>
        </w:rPr>
        <w:t>in STEMM leadership</w:t>
      </w:r>
      <w:r w:rsidR="00392D4D">
        <w:rPr>
          <w:rFonts w:ascii="Times New Roman" w:hAnsi="Times New Roman" w:cs="Times New Roman"/>
          <w:sz w:val="24"/>
          <w:szCs w:val="24"/>
        </w:rPr>
        <w:t xml:space="preserve"> positions</w:t>
      </w:r>
      <w:r w:rsidR="003641FC" w:rsidRPr="008A0BD6">
        <w:rPr>
          <w:rFonts w:ascii="Times New Roman" w:hAnsi="Times New Roman" w:cs="Times New Roman"/>
          <w:sz w:val="24"/>
          <w:szCs w:val="24"/>
        </w:rPr>
        <w:t xml:space="preserve">. </w:t>
      </w:r>
      <w:r w:rsidR="007E79DF" w:rsidRPr="008A0BD6">
        <w:rPr>
          <w:rFonts w:ascii="Times New Roman" w:hAnsi="Times New Roman" w:cs="Times New Roman"/>
          <w:sz w:val="24"/>
          <w:szCs w:val="24"/>
        </w:rPr>
        <w:t xml:space="preserve">Unconscious bias, or implicit </w:t>
      </w:r>
      <w:r w:rsidR="008E6AEA" w:rsidRPr="008A0BD6">
        <w:rPr>
          <w:rFonts w:ascii="Times New Roman" w:hAnsi="Times New Roman" w:cs="Times New Roman"/>
          <w:sz w:val="24"/>
          <w:szCs w:val="24"/>
        </w:rPr>
        <w:t>associat</w:t>
      </w:r>
      <w:r w:rsidR="0070322D" w:rsidRPr="008A0BD6">
        <w:rPr>
          <w:rFonts w:ascii="Times New Roman" w:hAnsi="Times New Roman" w:cs="Times New Roman"/>
          <w:sz w:val="24"/>
          <w:szCs w:val="24"/>
        </w:rPr>
        <w:t>ion</w:t>
      </w:r>
      <w:r w:rsidR="00E860EE" w:rsidRPr="008A0BD6">
        <w:rPr>
          <w:rFonts w:ascii="Times New Roman" w:hAnsi="Times New Roman" w:cs="Times New Roman"/>
          <w:sz w:val="24"/>
          <w:szCs w:val="24"/>
        </w:rPr>
        <w:t xml:space="preserve"> </w:t>
      </w:r>
      <w:r w:rsidR="0000353D" w:rsidRPr="008A0BD6">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 ExcludeYear="1"&gt;&lt;Author&gt;Greenwald&lt;/Author&gt;&lt;RecNum&gt;17&lt;/RecNum&gt;&lt;DisplayText&gt;[19]&lt;/DisplayText&gt;&lt;record&gt;&lt;rec-number&gt;17&lt;/rec-number&gt;&lt;foreign-keys&gt;&lt;key app="EN" db-id="rp059aeagzt0vxetfz0pze2rrezv90wrfv2w" timestamp="1537607987"&gt;17&lt;/key&gt;&lt;/foreign-keys&gt;&lt;ref-type name="Web Page"&gt;12&lt;/ref-type&gt;&lt;contributors&gt;&lt;authors&gt;&lt;author&gt;Greenwald, T.&lt;/author&gt;&lt;author&gt;Banaji, M.&lt;/author&gt;&lt;author&gt;Nosek, B.&lt;/author&gt;&lt;/authors&gt;&lt;/contributors&gt;&lt;titles&gt;&lt;title&gt;Implicit Association Test: Project Implicit&lt;/title&gt;&lt;/titles&gt;&lt;number&gt;22/09/2018&lt;/number&gt;&lt;dates&gt;&lt;/dates&gt;&lt;urls&gt;&lt;related-urls&gt;&lt;url&gt;https://www.projectimplicit.net/organization.html.&lt;/url&gt;&lt;/related-urls&gt;&lt;/urls&gt;&lt;custom1&gt;2019&lt;/custom1&gt;&lt;/record&gt;&lt;/Cite&gt;&lt;/EndNote&gt;</w:instrText>
      </w:r>
      <w:r w:rsidR="0000353D" w:rsidRPr="008A0BD6">
        <w:rPr>
          <w:rFonts w:ascii="Times New Roman" w:hAnsi="Times New Roman" w:cs="Times New Roman"/>
          <w:sz w:val="24"/>
          <w:szCs w:val="24"/>
        </w:rPr>
        <w:fldChar w:fldCharType="separate"/>
      </w:r>
      <w:r w:rsidR="00EC2DA8">
        <w:rPr>
          <w:rFonts w:ascii="Times New Roman" w:hAnsi="Times New Roman" w:cs="Times New Roman"/>
          <w:noProof/>
          <w:sz w:val="24"/>
          <w:szCs w:val="24"/>
        </w:rPr>
        <w:t>[19]</w:t>
      </w:r>
      <w:r w:rsidR="0000353D" w:rsidRPr="008A0BD6">
        <w:rPr>
          <w:rFonts w:ascii="Times New Roman" w:hAnsi="Times New Roman" w:cs="Times New Roman"/>
          <w:sz w:val="24"/>
          <w:szCs w:val="24"/>
        </w:rPr>
        <w:fldChar w:fldCharType="end"/>
      </w:r>
      <w:r w:rsidR="007E79DF" w:rsidRPr="008A0BD6">
        <w:rPr>
          <w:rFonts w:ascii="Times New Roman" w:hAnsi="Times New Roman" w:cs="Times New Roman"/>
          <w:sz w:val="24"/>
          <w:szCs w:val="24"/>
        </w:rPr>
        <w:t>, is well documented to impact on hiring processes</w:t>
      </w:r>
      <w:r w:rsidR="00FA0C03">
        <w:rPr>
          <w:rFonts w:ascii="Times New Roman" w:hAnsi="Times New Roman" w:cs="Times New Roman"/>
          <w:sz w:val="24"/>
          <w:szCs w:val="24"/>
        </w:rPr>
        <w:t>,</w:t>
      </w:r>
      <w:r w:rsidR="007E79DF" w:rsidRPr="008A0BD6">
        <w:rPr>
          <w:rFonts w:ascii="Times New Roman" w:hAnsi="Times New Roman" w:cs="Times New Roman"/>
          <w:sz w:val="24"/>
          <w:szCs w:val="24"/>
        </w:rPr>
        <w:t xml:space="preserve"> including in academia</w:t>
      </w:r>
      <w:r w:rsidR="008E6AEA" w:rsidRPr="008A0BD6">
        <w:rPr>
          <w:rFonts w:ascii="Times New Roman" w:hAnsi="Times New Roman" w:cs="Times New Roman"/>
          <w:sz w:val="24"/>
          <w:szCs w:val="24"/>
        </w:rPr>
        <w:t xml:space="preserve"> </w:t>
      </w:r>
      <w:r w:rsidR="0000353D" w:rsidRPr="008A0BD6">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&lt;EndNote&gt;&lt;Cite&gt;&lt;Author&gt;Fine&lt;/Author&gt;&lt;Year&gt;2014&lt;/Year&gt;&lt;RecNum&gt;16&lt;/RecNum&gt;&lt;DisplayText&gt;[20]&lt;/DisplayText&gt;&lt;record&gt;&lt;rec-number&gt;16&lt;/rec-number&gt;&lt;foreign-keys&gt;&lt;key app="EN" db-id="rp059aeagzt0vxetfz0pze2rrezv90wrfv2w" timestamp="1537607510"&gt;16&lt;/key&gt;&lt;/foreign-keys&gt;&lt;ref-type name="Book Section"&gt;5&lt;/ref-type&gt;&lt;contributors&gt;&lt;authors&gt;&lt;author&gt;Fine, E.&lt;/author&gt;&lt;author&gt;Sheridan, J.&lt;/author&gt;&lt;author&gt;Carne , M.&lt;/author&gt;&lt;author&gt;Handelsman, J.&lt;/author&gt;&lt;author&gt;Pribbenow, C.&lt;/author&gt;&lt;author&gt;Savoy, J.&lt;/author&gt;&lt;author&gt;Wendt, A.&lt;/author&gt;&lt;/authors&gt;&lt;secondary-authors&gt;&lt;author&gt;Catherine White Berheide, and Marcia Texler Segal &lt;/author&gt;&lt;/secondary-authors&gt;&lt;/contributors&gt;&lt;titles&gt;&lt;title&gt;Minimizing the Influence of Gender Bias on the Faculty Search Process&lt;/title&gt;&lt;secondary-title&gt;Gender Transformation in the Academy (Advances in Gender Research)&lt;/secondary-title&gt;&lt;/titles&gt;&lt;pages&gt;267-289&lt;/pages&gt;&lt;volume&gt;19&lt;/volume&gt;&lt;dates&gt;&lt;year&gt;2014&lt;/year&gt;&lt;/dates&gt;&lt;publisher&gt;Emerald Group Publishing Limited&lt;/publisher&gt;&lt;urls&gt;&lt;/urls&gt;&lt;/record&gt;&lt;/Cite&gt;&lt;/EndNote&gt;</w:instrText>
      </w:r>
      <w:r w:rsidR="0000353D" w:rsidRPr="008A0BD6">
        <w:rPr>
          <w:rFonts w:ascii="Times New Roman" w:hAnsi="Times New Roman" w:cs="Times New Roman"/>
          <w:sz w:val="24"/>
          <w:szCs w:val="24"/>
        </w:rPr>
        <w:fldChar w:fldCharType="separate"/>
      </w:r>
      <w:r w:rsidR="00EC2DA8">
        <w:rPr>
          <w:rFonts w:ascii="Times New Roman" w:hAnsi="Times New Roman" w:cs="Times New Roman"/>
          <w:noProof/>
          <w:sz w:val="24"/>
          <w:szCs w:val="24"/>
        </w:rPr>
        <w:t>[20]</w:t>
      </w:r>
      <w:r w:rsidR="0000353D" w:rsidRPr="008A0BD6">
        <w:rPr>
          <w:rFonts w:ascii="Times New Roman" w:hAnsi="Times New Roman" w:cs="Times New Roman"/>
          <w:sz w:val="24"/>
          <w:szCs w:val="24"/>
        </w:rPr>
        <w:fldChar w:fldCharType="end"/>
      </w:r>
      <w:r w:rsidR="001D7CDD">
        <w:rPr>
          <w:rFonts w:ascii="Times New Roman" w:hAnsi="Times New Roman" w:cs="Times New Roman"/>
          <w:sz w:val="24"/>
          <w:szCs w:val="24"/>
        </w:rPr>
        <w:t>, but b</w:t>
      </w:r>
      <w:r w:rsidR="008E6AEA" w:rsidRPr="008A0BD6">
        <w:rPr>
          <w:rFonts w:ascii="Times New Roman" w:hAnsi="Times New Roman" w:cs="Times New Roman"/>
          <w:sz w:val="24"/>
          <w:szCs w:val="24"/>
        </w:rPr>
        <w:t>ias</w:t>
      </w:r>
      <w:r w:rsidR="007E79DF" w:rsidRPr="008A0BD6">
        <w:rPr>
          <w:rFonts w:ascii="Times New Roman" w:hAnsi="Times New Roman" w:cs="Times New Roman"/>
          <w:sz w:val="24"/>
          <w:szCs w:val="24"/>
        </w:rPr>
        <w:t>es</w:t>
      </w:r>
      <w:r w:rsidR="008E6AEA" w:rsidRPr="008A0BD6">
        <w:rPr>
          <w:rFonts w:ascii="Times New Roman" w:hAnsi="Times New Roman" w:cs="Times New Roman"/>
          <w:sz w:val="24"/>
          <w:szCs w:val="24"/>
        </w:rPr>
        <w:t xml:space="preserve"> also</w:t>
      </w:r>
      <w:r w:rsidR="007E79DF" w:rsidRPr="008A0BD6">
        <w:rPr>
          <w:rFonts w:ascii="Times New Roman" w:hAnsi="Times New Roman" w:cs="Times New Roman"/>
          <w:sz w:val="24"/>
          <w:szCs w:val="24"/>
        </w:rPr>
        <w:t xml:space="preserve"> </w:t>
      </w:r>
      <w:r w:rsidR="00EA19FB" w:rsidRPr="008A0BD6">
        <w:rPr>
          <w:rFonts w:ascii="Times New Roman" w:hAnsi="Times New Roman" w:cs="Times New Roman"/>
          <w:sz w:val="24"/>
          <w:szCs w:val="24"/>
        </w:rPr>
        <w:t xml:space="preserve">influence </w:t>
      </w:r>
      <w:r w:rsidR="00E860EE" w:rsidRPr="008A0BD6">
        <w:rPr>
          <w:rFonts w:ascii="Times New Roman" w:hAnsi="Times New Roman" w:cs="Times New Roman"/>
          <w:sz w:val="24"/>
          <w:szCs w:val="24"/>
        </w:rPr>
        <w:t>distribution of tasks and opportunities</w:t>
      </w:r>
      <w:r w:rsidR="00FA0C03">
        <w:rPr>
          <w:rFonts w:ascii="Times New Roman" w:hAnsi="Times New Roman" w:cs="Times New Roman"/>
          <w:sz w:val="24"/>
          <w:szCs w:val="24"/>
        </w:rPr>
        <w:t>. F</w:t>
      </w:r>
      <w:r w:rsidR="00EA19FB" w:rsidRPr="008A0BD6">
        <w:rPr>
          <w:rFonts w:ascii="Times New Roman" w:hAnsi="Times New Roman" w:cs="Times New Roman"/>
          <w:sz w:val="24"/>
          <w:szCs w:val="24"/>
        </w:rPr>
        <w:t xml:space="preserve">or example, Guarino and Borden, </w:t>
      </w:r>
      <w:r w:rsidR="00FA0C03" w:rsidRPr="008A0BD6">
        <w:rPr>
          <w:rFonts w:ascii="Times New Roman" w:hAnsi="Times New Roman" w:cs="Times New Roman"/>
          <w:sz w:val="24"/>
          <w:szCs w:val="24"/>
        </w:rPr>
        <w:t xml:space="preserve">in their evaluation of a large </w:t>
      </w:r>
      <w:r w:rsidR="00FA0C03">
        <w:rPr>
          <w:rFonts w:ascii="Times New Roman" w:hAnsi="Times New Roman" w:cs="Times New Roman"/>
          <w:sz w:val="24"/>
          <w:szCs w:val="24"/>
        </w:rPr>
        <w:t xml:space="preserve">data </w:t>
      </w:r>
      <w:r w:rsidR="00FA0C03" w:rsidRPr="008A0BD6">
        <w:rPr>
          <w:rFonts w:ascii="Times New Roman" w:hAnsi="Times New Roman" w:cs="Times New Roman"/>
          <w:sz w:val="24"/>
          <w:szCs w:val="24"/>
        </w:rPr>
        <w:t>set on faculties in the USA</w:t>
      </w:r>
      <w:r w:rsidR="00FA0C03">
        <w:rPr>
          <w:rFonts w:ascii="Times New Roman" w:hAnsi="Times New Roman" w:cs="Times New Roman"/>
          <w:sz w:val="24"/>
          <w:szCs w:val="24"/>
        </w:rPr>
        <w:t>,</w:t>
      </w:r>
      <w:r w:rsidR="00FA0C03" w:rsidRPr="008A0BD6">
        <w:rPr>
          <w:rFonts w:ascii="Times New Roman" w:hAnsi="Times New Roman" w:cs="Times New Roman"/>
          <w:sz w:val="24"/>
          <w:szCs w:val="24"/>
        </w:rPr>
        <w:t xml:space="preserve"> </w:t>
      </w:r>
      <w:r w:rsidR="00EA19FB" w:rsidRPr="008A0BD6">
        <w:rPr>
          <w:rFonts w:ascii="Times New Roman" w:hAnsi="Times New Roman" w:cs="Times New Roman"/>
          <w:sz w:val="24"/>
          <w:szCs w:val="24"/>
        </w:rPr>
        <w:t xml:space="preserve">reported that women tended to be performing more of the </w:t>
      </w:r>
      <w:r w:rsidR="00EA19FB" w:rsidRPr="00C34768">
        <w:rPr>
          <w:rFonts w:ascii="Times New Roman" w:hAnsi="Times New Roman" w:cs="Times New Roman"/>
          <w:i/>
          <w:sz w:val="24"/>
          <w:szCs w:val="24"/>
        </w:rPr>
        <w:t>internal service</w:t>
      </w:r>
      <w:r w:rsidR="00EA19FB" w:rsidRPr="008A0BD6">
        <w:rPr>
          <w:rFonts w:ascii="Times New Roman" w:hAnsi="Times New Roman" w:cs="Times New Roman"/>
          <w:sz w:val="24"/>
          <w:szCs w:val="24"/>
        </w:rPr>
        <w:t xml:space="preserve"> or ‘taking care’ tasks </w:t>
      </w:r>
      <w:r w:rsidR="0000353D" w:rsidRPr="008A0BD6">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&lt;EndNote&gt;&lt;Cite&gt;&lt;Author&gt;Guarino&lt;/Author&gt;&lt;Year&gt;2017&lt;/Year&gt;&lt;RecNum&gt;15&lt;/RecNum&gt;&lt;DisplayText&gt;[21]&lt;/DisplayText&gt;&lt;record&gt;&lt;rec-number&gt;15&lt;/rec-number&gt;&lt;foreign-keys&gt;&lt;key app="EN" db-id="rp059aeagzt0vxetfz0pze2rrezv90wrfv2w" timestamp="1537607318"&gt;15&lt;/key&gt;&lt;/foreign-keys&gt;&lt;ref-type name="Journal Article"&gt;17&lt;/ref-type&gt;&lt;contributors&gt;&lt;authors&gt;&lt;author&gt;Guarino, C. M.&lt;/author&gt;&lt;author&gt;Borden, V. M. H.&lt;/author&gt;&lt;/authors&gt;&lt;/contributors&gt;&lt;titles&gt;&lt;title&gt;Faculty Service Loads and Gender: Are Women Taking Care of the Academic Family?&lt;/title&gt;&lt;secondary-title&gt;Res High Educ&lt;/secondary-title&gt;&lt;/titles&gt;&lt;periodical&gt;&lt;full-title&gt;Res High Educ&lt;/full-title&gt;&lt;/periodical&gt;&lt;pages&gt;672-94&lt;/pages&gt;&lt;volume&gt;58&lt;/volume&gt;&lt;dates&gt;&lt;year&gt;2017&lt;/year&gt;&lt;/dates&gt;&lt;urls&gt;&lt;/urls&gt;&lt;/record&gt;&lt;/Cite&gt;&lt;/EndNote&gt;</w:instrText>
      </w:r>
      <w:r w:rsidR="0000353D" w:rsidRPr="008A0BD6">
        <w:rPr>
          <w:rFonts w:ascii="Times New Roman" w:hAnsi="Times New Roman" w:cs="Times New Roman"/>
          <w:sz w:val="24"/>
          <w:szCs w:val="24"/>
        </w:rPr>
        <w:fldChar w:fldCharType="separate"/>
      </w:r>
      <w:r w:rsidR="00EC2DA8">
        <w:rPr>
          <w:rFonts w:ascii="Times New Roman" w:hAnsi="Times New Roman" w:cs="Times New Roman"/>
          <w:noProof/>
          <w:sz w:val="24"/>
          <w:szCs w:val="24"/>
        </w:rPr>
        <w:t>[21]</w:t>
      </w:r>
      <w:r w:rsidR="0000353D" w:rsidRPr="008A0BD6">
        <w:rPr>
          <w:rFonts w:ascii="Times New Roman" w:hAnsi="Times New Roman" w:cs="Times New Roman"/>
          <w:sz w:val="24"/>
          <w:szCs w:val="24"/>
        </w:rPr>
        <w:fldChar w:fldCharType="end"/>
      </w:r>
      <w:r w:rsidR="00B35E9A" w:rsidRPr="008A0BD6">
        <w:rPr>
          <w:rFonts w:ascii="Times New Roman" w:hAnsi="Times New Roman" w:cs="Times New Roman"/>
          <w:sz w:val="24"/>
          <w:szCs w:val="24"/>
        </w:rPr>
        <w:t>.</w:t>
      </w:r>
      <w:r w:rsidR="00EA19FB" w:rsidRPr="008A0BD6">
        <w:rPr>
          <w:rFonts w:ascii="Times New Roman" w:hAnsi="Times New Roman" w:cs="Times New Roman"/>
          <w:sz w:val="24"/>
          <w:szCs w:val="24"/>
        </w:rPr>
        <w:t xml:space="preserve"> </w:t>
      </w:r>
      <w:r w:rsidR="00C37DD9" w:rsidRPr="008A0BD6">
        <w:rPr>
          <w:rFonts w:ascii="Times New Roman" w:hAnsi="Times New Roman" w:cs="Times New Roman"/>
          <w:sz w:val="24"/>
          <w:szCs w:val="24"/>
        </w:rPr>
        <w:t>The</w:t>
      </w:r>
      <w:r w:rsidR="00B35E9A" w:rsidRPr="008A0BD6">
        <w:rPr>
          <w:rFonts w:ascii="Times New Roman" w:hAnsi="Times New Roman" w:cs="Times New Roman"/>
          <w:sz w:val="24"/>
          <w:szCs w:val="24"/>
        </w:rPr>
        <w:t>y</w:t>
      </w:r>
      <w:r w:rsidR="00C37DD9" w:rsidRPr="008A0BD6">
        <w:rPr>
          <w:rFonts w:ascii="Times New Roman" w:hAnsi="Times New Roman" w:cs="Times New Roman"/>
          <w:sz w:val="24"/>
          <w:szCs w:val="24"/>
        </w:rPr>
        <w:t xml:space="preserve"> </w:t>
      </w:r>
      <w:r w:rsidR="00B35E9A" w:rsidRPr="008A0BD6">
        <w:rPr>
          <w:rFonts w:ascii="Times New Roman" w:hAnsi="Times New Roman" w:cs="Times New Roman"/>
          <w:sz w:val="24"/>
          <w:szCs w:val="24"/>
        </w:rPr>
        <w:t xml:space="preserve">defined internal service </w:t>
      </w:r>
      <w:r w:rsidR="00523CC7" w:rsidRPr="008A0BD6">
        <w:rPr>
          <w:rFonts w:ascii="Times New Roman" w:hAnsi="Times New Roman" w:cs="Times New Roman"/>
          <w:sz w:val="24"/>
          <w:szCs w:val="24"/>
        </w:rPr>
        <w:t>(e</w:t>
      </w:r>
      <w:r w:rsidR="00523CC7">
        <w:rPr>
          <w:rFonts w:ascii="Times New Roman" w:hAnsi="Times New Roman" w:cs="Times New Roman"/>
          <w:sz w:val="24"/>
          <w:szCs w:val="24"/>
        </w:rPr>
        <w:t>.</w:t>
      </w:r>
      <w:r w:rsidR="00523CC7" w:rsidRPr="008A0BD6">
        <w:rPr>
          <w:rFonts w:ascii="Times New Roman" w:hAnsi="Times New Roman" w:cs="Times New Roman"/>
          <w:sz w:val="24"/>
          <w:szCs w:val="24"/>
        </w:rPr>
        <w:t>g</w:t>
      </w:r>
      <w:r w:rsidR="00523CC7">
        <w:rPr>
          <w:rFonts w:ascii="Times New Roman" w:hAnsi="Times New Roman" w:cs="Times New Roman"/>
          <w:sz w:val="24"/>
          <w:szCs w:val="24"/>
        </w:rPr>
        <w:t>. internal</w:t>
      </w:r>
      <w:r w:rsidR="00523CC7" w:rsidRPr="008A0BD6">
        <w:rPr>
          <w:rFonts w:ascii="Times New Roman" w:hAnsi="Times New Roman" w:cs="Times New Roman"/>
          <w:sz w:val="24"/>
          <w:szCs w:val="24"/>
        </w:rPr>
        <w:t xml:space="preserve"> governance</w:t>
      </w:r>
      <w:r w:rsidR="00523CC7">
        <w:rPr>
          <w:rFonts w:ascii="Times New Roman" w:hAnsi="Times New Roman" w:cs="Times New Roman"/>
          <w:sz w:val="24"/>
          <w:szCs w:val="24"/>
        </w:rPr>
        <w:t xml:space="preserve"> and</w:t>
      </w:r>
      <w:r w:rsidR="00523CC7" w:rsidRPr="008A0BD6">
        <w:rPr>
          <w:rFonts w:ascii="Times New Roman" w:hAnsi="Times New Roman" w:cs="Times New Roman"/>
          <w:sz w:val="24"/>
          <w:szCs w:val="24"/>
        </w:rPr>
        <w:t xml:space="preserve"> student </w:t>
      </w:r>
      <w:r w:rsidR="00523CC7">
        <w:rPr>
          <w:rFonts w:ascii="Times New Roman" w:hAnsi="Times New Roman" w:cs="Times New Roman"/>
          <w:sz w:val="24"/>
          <w:szCs w:val="24"/>
        </w:rPr>
        <w:t>administration</w:t>
      </w:r>
      <w:r w:rsidR="00523CC7" w:rsidRPr="008A0BD6">
        <w:rPr>
          <w:rFonts w:ascii="Times New Roman" w:hAnsi="Times New Roman" w:cs="Times New Roman"/>
          <w:sz w:val="24"/>
          <w:szCs w:val="24"/>
        </w:rPr>
        <w:t>)</w:t>
      </w:r>
      <w:r w:rsidR="00523CC7">
        <w:rPr>
          <w:rFonts w:ascii="Times New Roman" w:hAnsi="Times New Roman" w:cs="Times New Roman"/>
          <w:sz w:val="24"/>
          <w:szCs w:val="24"/>
        </w:rPr>
        <w:t xml:space="preserve"> </w:t>
      </w:r>
      <w:r w:rsidR="00B35E9A" w:rsidRPr="008A0BD6">
        <w:rPr>
          <w:rFonts w:ascii="Times New Roman" w:hAnsi="Times New Roman" w:cs="Times New Roman"/>
          <w:sz w:val="24"/>
          <w:szCs w:val="24"/>
        </w:rPr>
        <w:t>as the ‘housekeeping’ and less rewarded service</w:t>
      </w:r>
      <w:r w:rsidR="004C392B">
        <w:rPr>
          <w:rFonts w:ascii="Times New Roman" w:hAnsi="Times New Roman" w:cs="Times New Roman"/>
          <w:sz w:val="24"/>
          <w:szCs w:val="24"/>
        </w:rPr>
        <w:t xml:space="preserve"> role</w:t>
      </w:r>
      <w:r w:rsidR="00523CC7">
        <w:rPr>
          <w:rFonts w:ascii="Times New Roman" w:hAnsi="Times New Roman" w:cs="Times New Roman"/>
          <w:sz w:val="24"/>
          <w:szCs w:val="24"/>
        </w:rPr>
        <w:t>s</w:t>
      </w:r>
      <w:r w:rsidR="007E3FB7">
        <w:rPr>
          <w:rFonts w:ascii="Times New Roman" w:hAnsi="Times New Roman" w:cs="Times New Roman"/>
          <w:sz w:val="24"/>
          <w:szCs w:val="24"/>
        </w:rPr>
        <w:t>. They identified</w:t>
      </w:r>
      <w:r w:rsidR="00B35E9A" w:rsidRPr="008A0BD6">
        <w:rPr>
          <w:rFonts w:ascii="Times New Roman" w:hAnsi="Times New Roman" w:cs="Times New Roman"/>
          <w:sz w:val="24"/>
          <w:szCs w:val="24"/>
        </w:rPr>
        <w:t xml:space="preserve"> </w:t>
      </w:r>
      <w:r w:rsidR="00B35E9A" w:rsidRPr="00C34768">
        <w:rPr>
          <w:rFonts w:ascii="Times New Roman" w:hAnsi="Times New Roman" w:cs="Times New Roman"/>
          <w:i/>
          <w:sz w:val="24"/>
          <w:szCs w:val="24"/>
        </w:rPr>
        <w:t>external service</w:t>
      </w:r>
      <w:r w:rsidR="00B35E9A" w:rsidRPr="008A0BD6">
        <w:rPr>
          <w:rFonts w:ascii="Times New Roman" w:hAnsi="Times New Roman" w:cs="Times New Roman"/>
          <w:sz w:val="24"/>
          <w:szCs w:val="24"/>
        </w:rPr>
        <w:t xml:space="preserve"> </w:t>
      </w:r>
      <w:r w:rsidR="008E6AEA" w:rsidRPr="008A0BD6">
        <w:rPr>
          <w:rFonts w:ascii="Times New Roman" w:hAnsi="Times New Roman" w:cs="Times New Roman"/>
          <w:sz w:val="24"/>
          <w:szCs w:val="24"/>
        </w:rPr>
        <w:t>(e</w:t>
      </w:r>
      <w:r w:rsidR="00FA0C03">
        <w:rPr>
          <w:rFonts w:ascii="Times New Roman" w:hAnsi="Times New Roman" w:cs="Times New Roman"/>
          <w:sz w:val="24"/>
          <w:szCs w:val="24"/>
        </w:rPr>
        <w:t>.</w:t>
      </w:r>
      <w:r w:rsidR="008E6AEA" w:rsidRPr="008A0BD6">
        <w:rPr>
          <w:rFonts w:ascii="Times New Roman" w:hAnsi="Times New Roman" w:cs="Times New Roman"/>
          <w:sz w:val="24"/>
          <w:szCs w:val="24"/>
        </w:rPr>
        <w:t>g</w:t>
      </w:r>
      <w:r w:rsidR="00FA0C03">
        <w:rPr>
          <w:rFonts w:ascii="Times New Roman" w:hAnsi="Times New Roman" w:cs="Times New Roman"/>
          <w:sz w:val="24"/>
          <w:szCs w:val="24"/>
        </w:rPr>
        <w:t>.</w:t>
      </w:r>
      <w:r w:rsidR="008E6AEA" w:rsidRPr="008A0BD6">
        <w:rPr>
          <w:rFonts w:ascii="Times New Roman" w:hAnsi="Times New Roman" w:cs="Times New Roman"/>
          <w:sz w:val="24"/>
          <w:szCs w:val="24"/>
        </w:rPr>
        <w:t xml:space="preserve"> boards, national bodies) </w:t>
      </w:r>
      <w:r w:rsidR="00B35E9A" w:rsidRPr="008A0BD6">
        <w:rPr>
          <w:rFonts w:ascii="Times New Roman" w:hAnsi="Times New Roman" w:cs="Times New Roman"/>
          <w:sz w:val="24"/>
          <w:szCs w:val="24"/>
        </w:rPr>
        <w:t>as the beneficial</w:t>
      </w:r>
      <w:r w:rsidR="00512938">
        <w:rPr>
          <w:rFonts w:ascii="Times New Roman" w:hAnsi="Times New Roman" w:cs="Times New Roman"/>
          <w:sz w:val="24"/>
          <w:szCs w:val="24"/>
        </w:rPr>
        <w:t>,</w:t>
      </w:r>
      <w:r w:rsidR="00512938" w:rsidRPr="008A0BD6">
        <w:rPr>
          <w:rFonts w:ascii="Times New Roman" w:hAnsi="Times New Roman" w:cs="Times New Roman"/>
          <w:sz w:val="24"/>
          <w:szCs w:val="24"/>
        </w:rPr>
        <w:t xml:space="preserve"> </w:t>
      </w:r>
      <w:r w:rsidR="00B35E9A" w:rsidRPr="008A0BD6">
        <w:rPr>
          <w:rFonts w:ascii="Times New Roman" w:hAnsi="Times New Roman" w:cs="Times New Roman"/>
          <w:sz w:val="24"/>
          <w:szCs w:val="24"/>
        </w:rPr>
        <w:t>recognised and rewarded service</w:t>
      </w:r>
      <w:r w:rsidR="00512938">
        <w:rPr>
          <w:rFonts w:ascii="Times New Roman" w:hAnsi="Times New Roman" w:cs="Times New Roman"/>
          <w:sz w:val="24"/>
          <w:szCs w:val="24"/>
        </w:rPr>
        <w:t>s</w:t>
      </w:r>
      <w:r w:rsidR="008E6AEA" w:rsidRPr="008A0BD6">
        <w:rPr>
          <w:rFonts w:ascii="Times New Roman" w:hAnsi="Times New Roman" w:cs="Times New Roman"/>
          <w:sz w:val="24"/>
          <w:szCs w:val="24"/>
        </w:rPr>
        <w:t>. T</w:t>
      </w:r>
      <w:r w:rsidR="00B35E9A" w:rsidRPr="008A0BD6">
        <w:rPr>
          <w:rFonts w:ascii="Times New Roman" w:hAnsi="Times New Roman" w:cs="Times New Roman"/>
          <w:sz w:val="24"/>
          <w:szCs w:val="24"/>
        </w:rPr>
        <w:t>his</w:t>
      </w:r>
      <w:r w:rsidR="008E6AEA" w:rsidRPr="008A0BD6">
        <w:rPr>
          <w:rFonts w:ascii="Times New Roman" w:hAnsi="Times New Roman" w:cs="Times New Roman"/>
          <w:sz w:val="24"/>
          <w:szCs w:val="24"/>
        </w:rPr>
        <w:t xml:space="preserve"> reference</w:t>
      </w:r>
      <w:r w:rsidR="00B35E9A" w:rsidRPr="008A0BD6">
        <w:rPr>
          <w:rFonts w:ascii="Times New Roman" w:hAnsi="Times New Roman" w:cs="Times New Roman"/>
          <w:sz w:val="24"/>
          <w:szCs w:val="24"/>
        </w:rPr>
        <w:t xml:space="preserve"> may be a useful resource for </w:t>
      </w:r>
      <w:r w:rsidR="006E2CFE">
        <w:rPr>
          <w:rFonts w:ascii="Times New Roman" w:hAnsi="Times New Roman" w:cs="Times New Roman"/>
          <w:sz w:val="24"/>
          <w:szCs w:val="24"/>
        </w:rPr>
        <w:t>program managers to provide</w:t>
      </w:r>
      <w:r w:rsidR="00392D4D">
        <w:rPr>
          <w:rFonts w:ascii="Times New Roman" w:hAnsi="Times New Roman" w:cs="Times New Roman"/>
          <w:sz w:val="24"/>
          <w:szCs w:val="24"/>
        </w:rPr>
        <w:t>,</w:t>
      </w:r>
      <w:r w:rsidR="006E2CFE">
        <w:rPr>
          <w:rFonts w:ascii="Times New Roman" w:hAnsi="Times New Roman" w:cs="Times New Roman"/>
          <w:sz w:val="24"/>
          <w:szCs w:val="24"/>
        </w:rPr>
        <w:t xml:space="preserve"> or </w:t>
      </w:r>
      <w:r w:rsidR="00B35E9A" w:rsidRPr="008A0BD6">
        <w:rPr>
          <w:rFonts w:ascii="Times New Roman" w:hAnsi="Times New Roman" w:cs="Times New Roman"/>
          <w:sz w:val="24"/>
          <w:szCs w:val="24"/>
        </w:rPr>
        <w:t>sponsors to use</w:t>
      </w:r>
      <w:r w:rsidR="00392D4D">
        <w:rPr>
          <w:rFonts w:ascii="Times New Roman" w:hAnsi="Times New Roman" w:cs="Times New Roman"/>
          <w:sz w:val="24"/>
          <w:szCs w:val="24"/>
        </w:rPr>
        <w:t>,</w:t>
      </w:r>
      <w:r w:rsidR="00B35E9A" w:rsidRPr="008A0BD6">
        <w:rPr>
          <w:rFonts w:ascii="Times New Roman" w:hAnsi="Times New Roman" w:cs="Times New Roman"/>
          <w:sz w:val="24"/>
          <w:szCs w:val="24"/>
        </w:rPr>
        <w:t xml:space="preserve"> when </w:t>
      </w:r>
      <w:r w:rsidR="008E6AEA" w:rsidRPr="008A0BD6">
        <w:rPr>
          <w:rFonts w:ascii="Times New Roman" w:hAnsi="Times New Roman" w:cs="Times New Roman"/>
          <w:sz w:val="24"/>
          <w:szCs w:val="24"/>
        </w:rPr>
        <w:t xml:space="preserve">reflecting </w:t>
      </w:r>
      <w:r w:rsidR="004C392B">
        <w:rPr>
          <w:rFonts w:ascii="Times New Roman" w:hAnsi="Times New Roman" w:cs="Times New Roman"/>
          <w:sz w:val="24"/>
          <w:szCs w:val="24"/>
        </w:rPr>
        <w:t xml:space="preserve">on </w:t>
      </w:r>
      <w:r w:rsidR="008E6AEA" w:rsidRPr="008A0BD6">
        <w:rPr>
          <w:rFonts w:ascii="Times New Roman" w:hAnsi="Times New Roman" w:cs="Times New Roman"/>
          <w:sz w:val="24"/>
          <w:szCs w:val="24"/>
        </w:rPr>
        <w:t>or evaluating</w:t>
      </w:r>
      <w:r w:rsidR="00B35E9A" w:rsidRPr="008A0BD6">
        <w:rPr>
          <w:rFonts w:ascii="Times New Roman" w:hAnsi="Times New Roman" w:cs="Times New Roman"/>
          <w:sz w:val="24"/>
          <w:szCs w:val="24"/>
        </w:rPr>
        <w:t xml:space="preserve"> their own possible biases in recommendations of tasks to </w:t>
      </w:r>
      <w:r w:rsidR="006E2CFE" w:rsidRPr="0032122B">
        <w:rPr>
          <w:rFonts w:ascii="Times New Roman" w:hAnsi="Times New Roman" w:cs="Times New Roman"/>
          <w:sz w:val="24"/>
          <w:szCs w:val="24"/>
        </w:rPr>
        <w:t>protégés</w:t>
      </w:r>
      <w:r w:rsidR="00B35E9A" w:rsidRPr="008A0BD6">
        <w:rPr>
          <w:rFonts w:ascii="Times New Roman" w:hAnsi="Times New Roman" w:cs="Times New Roman"/>
          <w:sz w:val="24"/>
          <w:szCs w:val="24"/>
        </w:rPr>
        <w:t>.</w:t>
      </w:r>
      <w:r w:rsidR="00C66CEC">
        <w:rPr>
          <w:rFonts w:ascii="Times New Roman" w:hAnsi="Times New Roman" w:cs="Times New Roman"/>
          <w:sz w:val="24"/>
          <w:szCs w:val="24"/>
        </w:rPr>
        <w:t xml:space="preserve"> </w:t>
      </w:r>
      <w:r w:rsidR="009673EC">
        <w:rPr>
          <w:rFonts w:ascii="Times New Roman" w:hAnsi="Times New Roman" w:cs="Times New Roman"/>
          <w:sz w:val="24"/>
          <w:szCs w:val="24"/>
        </w:rPr>
        <w:t>At minimum, such tendencies could be openly discussed between sponsors and protégé</w:t>
      </w:r>
      <w:r w:rsidR="002254A6">
        <w:rPr>
          <w:rFonts w:ascii="Times New Roman" w:hAnsi="Times New Roman" w:cs="Times New Roman"/>
          <w:sz w:val="24"/>
          <w:szCs w:val="24"/>
        </w:rPr>
        <w:t>s</w:t>
      </w:r>
      <w:r w:rsidR="009673EC">
        <w:rPr>
          <w:rFonts w:ascii="Times New Roman" w:hAnsi="Times New Roman" w:cs="Times New Roman"/>
          <w:sz w:val="24"/>
          <w:szCs w:val="24"/>
        </w:rPr>
        <w:t xml:space="preserve"> to ensure that both parties are aware of the </w:t>
      </w:r>
      <w:r w:rsidR="002254A6">
        <w:rPr>
          <w:rFonts w:ascii="Times New Roman" w:hAnsi="Times New Roman" w:cs="Times New Roman"/>
          <w:sz w:val="24"/>
          <w:szCs w:val="24"/>
        </w:rPr>
        <w:t>breadth of potential opportunities</w:t>
      </w:r>
      <w:r w:rsidR="009673EC">
        <w:rPr>
          <w:rFonts w:ascii="Times New Roman" w:hAnsi="Times New Roman" w:cs="Times New Roman"/>
          <w:sz w:val="24"/>
          <w:szCs w:val="24"/>
        </w:rPr>
        <w:t>.</w:t>
      </w:r>
    </w:p>
    <w:p w14:paraId="0E5ED87E" w14:textId="4915420C" w:rsidR="0079369A" w:rsidRDefault="0079369A" w:rsidP="0079369A">
      <w:pPr>
        <w:jc w:val="both"/>
        <w:rPr>
          <w:rFonts w:ascii="Times New Roman" w:hAnsi="Times New Roman" w:cs="Times New Roman"/>
          <w:sz w:val="24"/>
          <w:szCs w:val="24"/>
        </w:rPr>
      </w:pPr>
      <w:r>
        <w:rPr>
          <w:rFonts w:ascii="Times New Roman" w:hAnsi="Times New Roman" w:cs="Times New Roman"/>
          <w:sz w:val="24"/>
          <w:szCs w:val="24"/>
        </w:rPr>
        <w:t xml:space="preserve">To be effective in promoting minorities and women in STEMM fields, any sponsorship program should also take into account that male colleagues can and will be on the receiving end of </w:t>
      </w:r>
      <w:r w:rsidR="004F21D3">
        <w:rPr>
          <w:rFonts w:ascii="Times New Roman" w:hAnsi="Times New Roman" w:cs="Times New Roman"/>
          <w:sz w:val="24"/>
          <w:szCs w:val="24"/>
        </w:rPr>
        <w:t xml:space="preserve">“unofficial” </w:t>
      </w:r>
      <w:r>
        <w:rPr>
          <w:rFonts w:ascii="Times New Roman" w:hAnsi="Times New Roman" w:cs="Times New Roman"/>
          <w:sz w:val="24"/>
          <w:szCs w:val="24"/>
        </w:rPr>
        <w:t xml:space="preserve">sponsorship as well. This can potentially negate any significant gains an institute hopes to make in providing a more equitable workplace through any “official” sponsorship program. This fact was highlighted in a recent laboratory study that suggested that when receiving similar levels of sponsorship, males still had more competitive approaches than women </w:t>
      </w:r>
      <w:r>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&lt;EndNote&gt;&lt;Cite&gt;&lt;Author&gt;Baldiga&lt;/Author&gt;&lt;Year&gt;2016&lt;/Year&gt;&lt;RecNum&gt;19&lt;/RecNum&gt;&lt;DisplayText&gt;[22]&lt;/DisplayText&gt;&lt;record&gt;&lt;rec-number&gt;19&lt;/rec-number&gt;&lt;foreign-keys&gt;&lt;key app="EN" db-id="rp059aeagzt0vxetfz0pze2rrezv90wrfv2w" timestamp="1537771002"&gt;19&lt;/key&gt;&lt;/foreign-keys&gt;&lt;ref-type name="Journal Article"&gt;17&lt;/ref-type&gt;&lt;contributors&gt;&lt;authors&gt;&lt;author&gt;Baldiga, N. R.&lt;/author&gt;&lt;author&gt;Coffman, K. B.&lt;/author&gt;&lt;/authors&gt;&lt;/contributors&gt;&lt;titles&gt;&lt;title&gt;Laboratory evidence on the effects of sponsorship on the competitive preferences of men and women&lt;/title&gt;&lt;secondary-title&gt;Management Science&lt;/secondary-title&gt;&lt;/titles&gt;&lt;periodical&gt;&lt;full-title&gt;Management Science&lt;/full-title&gt;&lt;/periodical&gt;&lt;pages&gt;888-901&lt;/pages&gt;&lt;volume&gt;64&lt;/volume&gt;&lt;number&gt;2&lt;/number&gt;&lt;dates&gt;&lt;year&gt;2016&lt;/year&gt;&lt;/dates&gt;&lt;urls&gt;&lt;/urls&gt;&lt;/record&gt;&lt;/Cite&gt;&lt;/EndNote&gt;</w:instrText>
      </w:r>
      <w:r>
        <w:rPr>
          <w:rFonts w:ascii="Times New Roman" w:hAnsi="Times New Roman" w:cs="Times New Roman"/>
          <w:sz w:val="24"/>
          <w:szCs w:val="24"/>
        </w:rPr>
        <w:fldChar w:fldCharType="separate"/>
      </w:r>
      <w:r w:rsidR="00EC2DA8">
        <w:rPr>
          <w:rFonts w:ascii="Times New Roman" w:hAnsi="Times New Roman" w:cs="Times New Roman"/>
          <w:noProof/>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96CAE">
        <w:rPr>
          <w:rFonts w:ascii="Times New Roman" w:hAnsi="Times New Roman" w:cs="Times New Roman"/>
          <w:sz w:val="24"/>
          <w:szCs w:val="24"/>
        </w:rPr>
        <w:t xml:space="preserve">Regardless, </w:t>
      </w:r>
      <w:r w:rsidR="00F16C60">
        <w:rPr>
          <w:rFonts w:ascii="Times New Roman" w:hAnsi="Times New Roman" w:cs="Times New Roman"/>
          <w:sz w:val="24"/>
          <w:szCs w:val="24"/>
        </w:rPr>
        <w:t xml:space="preserve">if </w:t>
      </w:r>
      <w:r w:rsidR="00177279">
        <w:rPr>
          <w:rFonts w:ascii="Times New Roman" w:hAnsi="Times New Roman" w:cs="Times New Roman"/>
          <w:sz w:val="24"/>
          <w:szCs w:val="24"/>
        </w:rPr>
        <w:t xml:space="preserve">a </w:t>
      </w:r>
      <w:r w:rsidR="00896CAE" w:rsidRPr="009551F4">
        <w:rPr>
          <w:rFonts w:ascii="Times New Roman" w:hAnsi="Times New Roman" w:cs="Times New Roman"/>
          <w:i/>
          <w:sz w:val="24"/>
          <w:szCs w:val="24"/>
        </w:rPr>
        <w:t>targeted</w:t>
      </w:r>
      <w:r w:rsidR="00896CAE">
        <w:rPr>
          <w:rFonts w:ascii="Times New Roman" w:hAnsi="Times New Roman" w:cs="Times New Roman"/>
          <w:sz w:val="24"/>
          <w:szCs w:val="24"/>
        </w:rPr>
        <w:t xml:space="preserve"> </w:t>
      </w:r>
      <w:r w:rsidR="00177279">
        <w:rPr>
          <w:rFonts w:ascii="Times New Roman" w:hAnsi="Times New Roman" w:cs="Times New Roman"/>
          <w:sz w:val="24"/>
          <w:szCs w:val="24"/>
        </w:rPr>
        <w:t xml:space="preserve">programmatic </w:t>
      </w:r>
      <w:r w:rsidR="00F16C60">
        <w:rPr>
          <w:rFonts w:ascii="Times New Roman" w:hAnsi="Times New Roman" w:cs="Times New Roman"/>
          <w:sz w:val="24"/>
          <w:szCs w:val="24"/>
        </w:rPr>
        <w:t xml:space="preserve">sponsorship of women and </w:t>
      </w:r>
      <w:r w:rsidR="008911C7">
        <w:rPr>
          <w:rFonts w:ascii="Times New Roman" w:hAnsi="Times New Roman" w:cs="Times New Roman"/>
          <w:sz w:val="24"/>
          <w:szCs w:val="24"/>
        </w:rPr>
        <w:t>marginalized groups</w:t>
      </w:r>
      <w:r w:rsidR="00F16C60">
        <w:rPr>
          <w:rFonts w:ascii="Times New Roman" w:hAnsi="Times New Roman" w:cs="Times New Roman"/>
          <w:sz w:val="24"/>
          <w:szCs w:val="24"/>
        </w:rPr>
        <w:t xml:space="preserve"> is made</w:t>
      </w:r>
      <w:r w:rsidR="00896CAE">
        <w:rPr>
          <w:rFonts w:ascii="Times New Roman" w:hAnsi="Times New Roman" w:cs="Times New Roman"/>
          <w:sz w:val="24"/>
          <w:szCs w:val="24"/>
        </w:rPr>
        <w:t xml:space="preserve">, then there will be improvement in </w:t>
      </w:r>
      <w:r w:rsidR="00BC0B8E">
        <w:rPr>
          <w:rFonts w:ascii="Times New Roman" w:hAnsi="Times New Roman" w:cs="Times New Roman"/>
          <w:sz w:val="24"/>
          <w:szCs w:val="24"/>
        </w:rPr>
        <w:t>senior academic representation and achievement of these groups.</w:t>
      </w:r>
    </w:p>
    <w:p w14:paraId="1218C9C2" w14:textId="4F93ABBD" w:rsidR="005A66BD" w:rsidRDefault="004C392B" w:rsidP="005A66BD">
      <w:pPr>
        <w:jc w:val="both"/>
        <w:rPr>
          <w:rFonts w:ascii="Times New Roman" w:hAnsi="Times New Roman" w:cs="Times New Roman"/>
          <w:sz w:val="24"/>
          <w:szCs w:val="24"/>
        </w:rPr>
      </w:pPr>
      <w:r>
        <w:rPr>
          <w:rFonts w:ascii="Times New Roman" w:hAnsi="Times New Roman" w:cs="Times New Roman"/>
          <w:sz w:val="24"/>
          <w:szCs w:val="24"/>
        </w:rPr>
        <w:t>In summary, we propose that an institution should use a combination of ‘carrot and stick’ approaches when implementing a sponsorship program</w:t>
      </w:r>
      <w:r w:rsidR="005935E8">
        <w:rPr>
          <w:rFonts w:ascii="Times New Roman" w:hAnsi="Times New Roman" w:cs="Times New Roman"/>
          <w:sz w:val="24"/>
          <w:szCs w:val="24"/>
        </w:rPr>
        <w:t>,</w:t>
      </w:r>
      <w:r>
        <w:rPr>
          <w:rFonts w:ascii="Times New Roman" w:hAnsi="Times New Roman" w:cs="Times New Roman"/>
          <w:sz w:val="24"/>
          <w:szCs w:val="24"/>
        </w:rPr>
        <w:t xml:space="preserve"> with explicit support mechanisms and requirements t</w:t>
      </w:r>
      <w:r w:rsidR="008911C7">
        <w:rPr>
          <w:rFonts w:ascii="Times New Roman" w:hAnsi="Times New Roman" w:cs="Times New Roman"/>
          <w:sz w:val="24"/>
          <w:szCs w:val="24"/>
        </w:rPr>
        <w:t>hat</w:t>
      </w:r>
      <w:r>
        <w:rPr>
          <w:rFonts w:ascii="Times New Roman" w:hAnsi="Times New Roman" w:cs="Times New Roman"/>
          <w:sz w:val="24"/>
          <w:szCs w:val="24"/>
        </w:rPr>
        <w:t xml:space="preserve"> enable sponsors to be active </w:t>
      </w:r>
      <w:r w:rsidR="005935E8">
        <w:rPr>
          <w:rFonts w:ascii="Times New Roman" w:hAnsi="Times New Roman" w:cs="Times New Roman"/>
          <w:sz w:val="24"/>
          <w:szCs w:val="24"/>
        </w:rPr>
        <w:t>in</w:t>
      </w:r>
      <w:r>
        <w:rPr>
          <w:rFonts w:ascii="Times New Roman" w:hAnsi="Times New Roman" w:cs="Times New Roman"/>
          <w:sz w:val="24"/>
          <w:szCs w:val="24"/>
        </w:rPr>
        <w:t xml:space="preserve"> </w:t>
      </w:r>
      <w:r w:rsidR="005935E8">
        <w:rPr>
          <w:rFonts w:ascii="Times New Roman" w:hAnsi="Times New Roman" w:cs="Times New Roman"/>
          <w:sz w:val="24"/>
          <w:szCs w:val="24"/>
        </w:rPr>
        <w:t>facilitating</w:t>
      </w:r>
      <w:r>
        <w:rPr>
          <w:rFonts w:ascii="Times New Roman" w:hAnsi="Times New Roman" w:cs="Times New Roman"/>
          <w:sz w:val="24"/>
          <w:szCs w:val="24"/>
        </w:rPr>
        <w:t xml:space="preserve"> opportunities for protégés.</w:t>
      </w:r>
    </w:p>
    <w:p w14:paraId="3505E6D6" w14:textId="77777777" w:rsidR="00974E61" w:rsidRPr="00C34768" w:rsidRDefault="00974E61" w:rsidP="00974E61">
      <w:pPr>
        <w:jc w:val="both"/>
        <w:rPr>
          <w:rFonts w:ascii="Times New Roman" w:hAnsi="Times New Roman" w:cs="Times New Roman"/>
          <w:b/>
          <w:sz w:val="28"/>
          <w:szCs w:val="24"/>
        </w:rPr>
      </w:pPr>
      <w:r w:rsidRPr="00C34768">
        <w:rPr>
          <w:rFonts w:ascii="Times New Roman" w:hAnsi="Times New Roman" w:cs="Times New Roman"/>
          <w:b/>
          <w:sz w:val="28"/>
          <w:szCs w:val="24"/>
        </w:rPr>
        <w:t>What activities constitute sponsorship in academia</w:t>
      </w:r>
      <w:r>
        <w:rPr>
          <w:rFonts w:ascii="Times New Roman" w:hAnsi="Times New Roman" w:cs="Times New Roman"/>
          <w:b/>
          <w:sz w:val="28"/>
          <w:szCs w:val="24"/>
        </w:rPr>
        <w:t>?</w:t>
      </w:r>
    </w:p>
    <w:p w14:paraId="3E7578C2" w14:textId="26A4C790" w:rsidR="00974E61" w:rsidRPr="008A0BD6" w:rsidRDefault="00974E61" w:rsidP="00974E61">
      <w:pPr>
        <w:jc w:val="both"/>
        <w:rPr>
          <w:rFonts w:ascii="Times New Roman" w:hAnsi="Times New Roman" w:cs="Times New Roman"/>
          <w:sz w:val="24"/>
          <w:szCs w:val="24"/>
        </w:rPr>
      </w:pPr>
      <w:r>
        <w:rPr>
          <w:rFonts w:ascii="Times New Roman" w:hAnsi="Times New Roman" w:cs="Times New Roman"/>
          <w:sz w:val="24"/>
          <w:szCs w:val="24"/>
        </w:rPr>
        <w:t>For implementation of this action plan,</w:t>
      </w:r>
      <w:r w:rsidRPr="008A0BD6">
        <w:rPr>
          <w:rFonts w:ascii="Times New Roman" w:hAnsi="Times New Roman" w:cs="Times New Roman"/>
          <w:sz w:val="24"/>
          <w:szCs w:val="24"/>
        </w:rPr>
        <w:t xml:space="preserve"> we have constructed a </w:t>
      </w:r>
      <w:r>
        <w:rPr>
          <w:rFonts w:ascii="Times New Roman" w:hAnsi="Times New Roman" w:cs="Times New Roman"/>
          <w:sz w:val="24"/>
          <w:szCs w:val="24"/>
        </w:rPr>
        <w:t>list of sponsorship activities</w:t>
      </w:r>
      <w:r w:rsidRPr="008A0BD6">
        <w:rPr>
          <w:rFonts w:ascii="Times New Roman" w:hAnsi="Times New Roman" w:cs="Times New Roman"/>
          <w:sz w:val="24"/>
          <w:szCs w:val="24"/>
        </w:rPr>
        <w:t xml:space="preserve"> that we fe</w:t>
      </w:r>
      <w:r>
        <w:rPr>
          <w:rFonts w:ascii="Times New Roman" w:hAnsi="Times New Roman" w:cs="Times New Roman"/>
          <w:sz w:val="24"/>
          <w:szCs w:val="24"/>
        </w:rPr>
        <w:t>e</w:t>
      </w:r>
      <w:r w:rsidRPr="008A0BD6">
        <w:rPr>
          <w:rFonts w:ascii="Times New Roman" w:hAnsi="Times New Roman" w:cs="Times New Roman"/>
          <w:sz w:val="24"/>
          <w:szCs w:val="24"/>
        </w:rPr>
        <w:t>l are most relevant for leaders in academia</w:t>
      </w:r>
      <w:r>
        <w:rPr>
          <w:rFonts w:ascii="Times New Roman" w:hAnsi="Times New Roman" w:cs="Times New Roman"/>
          <w:sz w:val="24"/>
          <w:szCs w:val="24"/>
        </w:rPr>
        <w:t>.</w:t>
      </w:r>
      <w:r w:rsidRPr="008A0BD6">
        <w:rPr>
          <w:rFonts w:ascii="Times New Roman" w:hAnsi="Times New Roman" w:cs="Times New Roman"/>
          <w:sz w:val="24"/>
          <w:szCs w:val="24"/>
        </w:rPr>
        <w:t xml:space="preserve"> </w:t>
      </w:r>
      <w:r>
        <w:rPr>
          <w:rFonts w:ascii="Times New Roman" w:hAnsi="Times New Roman" w:cs="Times New Roman"/>
          <w:sz w:val="24"/>
          <w:szCs w:val="24"/>
        </w:rPr>
        <w:t xml:space="preserve">These activities could either guide </w:t>
      </w:r>
      <w:r w:rsidRPr="008A0BD6">
        <w:rPr>
          <w:rFonts w:ascii="Times New Roman" w:hAnsi="Times New Roman" w:cs="Times New Roman"/>
          <w:sz w:val="24"/>
          <w:szCs w:val="24"/>
        </w:rPr>
        <w:t xml:space="preserve">an </w:t>
      </w:r>
      <w:r>
        <w:rPr>
          <w:rFonts w:ascii="Times New Roman" w:hAnsi="Times New Roman" w:cs="Times New Roman"/>
          <w:sz w:val="24"/>
          <w:szCs w:val="24"/>
        </w:rPr>
        <w:t xml:space="preserve">individual taking the </w:t>
      </w:r>
      <w:r w:rsidRPr="008A0BD6">
        <w:rPr>
          <w:rFonts w:ascii="Times New Roman" w:hAnsi="Times New Roman" w:cs="Times New Roman"/>
          <w:sz w:val="24"/>
          <w:szCs w:val="24"/>
        </w:rPr>
        <w:t xml:space="preserve">organic approach, or </w:t>
      </w:r>
      <w:r>
        <w:rPr>
          <w:rFonts w:ascii="Times New Roman" w:hAnsi="Times New Roman" w:cs="Times New Roman"/>
          <w:sz w:val="24"/>
          <w:szCs w:val="24"/>
        </w:rPr>
        <w:t xml:space="preserve">be beneficial in </w:t>
      </w:r>
      <w:r w:rsidRPr="008A0BD6">
        <w:rPr>
          <w:rFonts w:ascii="Times New Roman" w:hAnsi="Times New Roman" w:cs="Times New Roman"/>
          <w:sz w:val="24"/>
          <w:szCs w:val="24"/>
        </w:rPr>
        <w:t>developing a structured program for an organisation</w:t>
      </w:r>
      <w:r>
        <w:rPr>
          <w:rFonts w:ascii="Times New Roman" w:hAnsi="Times New Roman" w:cs="Times New Roman"/>
          <w:sz w:val="24"/>
          <w:szCs w:val="24"/>
        </w:rPr>
        <w:t xml:space="preserve">. </w:t>
      </w:r>
      <w:r w:rsidR="002959AF">
        <w:rPr>
          <w:rFonts w:ascii="Times New Roman" w:hAnsi="Times New Roman" w:cs="Times New Roman"/>
          <w:sz w:val="24"/>
          <w:szCs w:val="24"/>
        </w:rPr>
        <w:t xml:space="preserve">We note that not all actions or ideas will work in all institutions and we have </w:t>
      </w:r>
      <w:r w:rsidR="002959AF">
        <w:rPr>
          <w:rFonts w:ascii="Times New Roman" w:hAnsi="Times New Roman" w:cs="Times New Roman"/>
          <w:sz w:val="24"/>
          <w:szCs w:val="24"/>
        </w:rPr>
        <w:lastRenderedPageBreak/>
        <w:t xml:space="preserve">attempted to provide a list of possible sponsorship actions broadly applicable to academia. </w:t>
      </w:r>
      <w:r>
        <w:rPr>
          <w:rFonts w:ascii="Times New Roman" w:hAnsi="Times New Roman" w:cs="Times New Roman"/>
          <w:sz w:val="24"/>
          <w:szCs w:val="24"/>
        </w:rPr>
        <w:t>Sponsors</w:t>
      </w:r>
      <w:r w:rsidR="00EF1F93">
        <w:rPr>
          <w:rFonts w:ascii="Times New Roman" w:hAnsi="Times New Roman" w:cs="Times New Roman"/>
          <w:sz w:val="24"/>
          <w:szCs w:val="24"/>
        </w:rPr>
        <w:t>hip activities</w:t>
      </w:r>
      <w:r>
        <w:rPr>
          <w:rFonts w:ascii="Times New Roman" w:hAnsi="Times New Roman" w:cs="Times New Roman"/>
          <w:sz w:val="24"/>
          <w:szCs w:val="24"/>
        </w:rPr>
        <w:t xml:space="preserve"> in academia could</w:t>
      </w:r>
      <w:r w:rsidR="00EF1F93">
        <w:rPr>
          <w:rFonts w:ascii="Times New Roman" w:hAnsi="Times New Roman" w:cs="Times New Roman"/>
          <w:sz w:val="24"/>
          <w:szCs w:val="24"/>
        </w:rPr>
        <w:t xml:space="preserve"> include</w:t>
      </w:r>
      <w:r>
        <w:rPr>
          <w:rFonts w:ascii="Times New Roman" w:hAnsi="Times New Roman" w:cs="Times New Roman"/>
          <w:sz w:val="24"/>
          <w:szCs w:val="24"/>
        </w:rPr>
        <w:t>:</w:t>
      </w:r>
    </w:p>
    <w:p w14:paraId="3BA67C39" w14:textId="442161B4" w:rsidR="00974E61" w:rsidRPr="008A0BD6"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Encourag</w:t>
      </w:r>
      <w:r w:rsidR="00EF1F93">
        <w:rPr>
          <w:rFonts w:ascii="Times New Roman" w:hAnsi="Times New Roman" w:cs="Times New Roman"/>
          <w:sz w:val="24"/>
          <w:szCs w:val="24"/>
        </w:rPr>
        <w:t>ing</w:t>
      </w:r>
      <w:r w:rsidRPr="008A0BD6">
        <w:rPr>
          <w:rFonts w:ascii="Times New Roman" w:hAnsi="Times New Roman" w:cs="Times New Roman"/>
          <w:sz w:val="24"/>
          <w:szCs w:val="24"/>
        </w:rPr>
        <w:t xml:space="preserve"> or facilitat</w:t>
      </w:r>
      <w:r w:rsidR="00EF1F93">
        <w:rPr>
          <w:rFonts w:ascii="Times New Roman" w:hAnsi="Times New Roman" w:cs="Times New Roman"/>
          <w:sz w:val="24"/>
          <w:szCs w:val="24"/>
        </w:rPr>
        <w:t>ing</w:t>
      </w:r>
      <w:r w:rsidRPr="008A0BD6">
        <w:rPr>
          <w:rFonts w:ascii="Times New Roman" w:hAnsi="Times New Roman" w:cs="Times New Roman"/>
          <w:sz w:val="24"/>
          <w:szCs w:val="24"/>
        </w:rPr>
        <w:t xml:space="preserve"> the </w:t>
      </w:r>
      <w:r w:rsidR="00EF1F93">
        <w:rPr>
          <w:rFonts w:ascii="Times New Roman" w:hAnsi="Times New Roman" w:cs="Times New Roman"/>
          <w:sz w:val="24"/>
          <w:szCs w:val="24"/>
        </w:rPr>
        <w:t xml:space="preserve">protégé </w:t>
      </w:r>
      <w:r w:rsidRPr="008A0BD6">
        <w:rPr>
          <w:rFonts w:ascii="Times New Roman" w:hAnsi="Times New Roman" w:cs="Times New Roman"/>
          <w:sz w:val="24"/>
          <w:szCs w:val="24"/>
        </w:rPr>
        <w:t xml:space="preserve">to apply for strategic and positive development opportunities. </w:t>
      </w:r>
      <w:r w:rsidR="00EF1F93">
        <w:rPr>
          <w:rFonts w:ascii="Times New Roman" w:hAnsi="Times New Roman" w:cs="Times New Roman"/>
          <w:sz w:val="24"/>
          <w:szCs w:val="24"/>
        </w:rPr>
        <w:t>As highlighted above</w:t>
      </w:r>
      <w:r>
        <w:rPr>
          <w:rFonts w:ascii="Times New Roman" w:hAnsi="Times New Roman" w:cs="Times New Roman"/>
          <w:sz w:val="24"/>
          <w:szCs w:val="24"/>
        </w:rPr>
        <w:t>:</w:t>
      </w:r>
      <w:r w:rsidRPr="008A0BD6">
        <w:rPr>
          <w:rFonts w:ascii="Times New Roman" w:hAnsi="Times New Roman" w:cs="Times New Roman"/>
          <w:sz w:val="24"/>
          <w:szCs w:val="24"/>
        </w:rPr>
        <w:t xml:space="preserve"> careful consideration is needed </w:t>
      </w:r>
      <w:r>
        <w:rPr>
          <w:rFonts w:ascii="Times New Roman" w:hAnsi="Times New Roman" w:cs="Times New Roman"/>
          <w:sz w:val="24"/>
          <w:szCs w:val="24"/>
        </w:rPr>
        <w:t xml:space="preserve">so </w:t>
      </w:r>
      <w:r w:rsidRPr="008A0BD6">
        <w:rPr>
          <w:rFonts w:ascii="Times New Roman" w:hAnsi="Times New Roman" w:cs="Times New Roman"/>
          <w:sz w:val="24"/>
          <w:szCs w:val="24"/>
        </w:rPr>
        <w:t xml:space="preserve">that sponsors aren’t unconsciously aligning their </w:t>
      </w:r>
      <w:r w:rsidRPr="00C34768">
        <w:rPr>
          <w:rFonts w:ascii="Times New Roman" w:hAnsi="Times New Roman" w:cs="Times New Roman"/>
          <w:sz w:val="24"/>
          <w:szCs w:val="24"/>
        </w:rPr>
        <w:t>protégé</w:t>
      </w:r>
      <w:r w:rsidRPr="008A0BD6">
        <w:rPr>
          <w:rFonts w:ascii="Times New Roman" w:hAnsi="Times New Roman" w:cs="Times New Roman"/>
          <w:sz w:val="24"/>
          <w:szCs w:val="24"/>
        </w:rPr>
        <w:t xml:space="preserve"> with under-recognised tasks (e</w:t>
      </w:r>
      <w:r>
        <w:rPr>
          <w:rFonts w:ascii="Times New Roman" w:hAnsi="Times New Roman" w:cs="Times New Roman"/>
          <w:sz w:val="24"/>
          <w:szCs w:val="24"/>
        </w:rPr>
        <w:t>.</w:t>
      </w:r>
      <w:r w:rsidRPr="008A0BD6">
        <w:rPr>
          <w:rFonts w:ascii="Times New Roman" w:hAnsi="Times New Roman" w:cs="Times New Roman"/>
          <w:sz w:val="24"/>
          <w:szCs w:val="24"/>
        </w:rPr>
        <w:t>g</w:t>
      </w:r>
      <w:r>
        <w:rPr>
          <w:rFonts w:ascii="Times New Roman" w:hAnsi="Times New Roman" w:cs="Times New Roman"/>
          <w:sz w:val="24"/>
          <w:szCs w:val="24"/>
        </w:rPr>
        <w:t>.</w:t>
      </w:r>
      <w:r w:rsidRPr="008A0BD6">
        <w:rPr>
          <w:rFonts w:ascii="Times New Roman" w:hAnsi="Times New Roman" w:cs="Times New Roman"/>
          <w:sz w:val="24"/>
          <w:szCs w:val="24"/>
        </w:rPr>
        <w:t xml:space="preserve"> internal service compared to external service described above).</w:t>
      </w:r>
    </w:p>
    <w:p w14:paraId="7CF87710" w14:textId="58110C45" w:rsidR="00974E61" w:rsidRPr="008A0BD6" w:rsidRDefault="00EF1F93"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Notwithstanding</w:t>
      </w:r>
      <w:r w:rsidR="00974E61" w:rsidRPr="008A0BD6">
        <w:rPr>
          <w:rFonts w:ascii="Times New Roman" w:hAnsi="Times New Roman" w:cs="Times New Roman"/>
          <w:sz w:val="24"/>
          <w:szCs w:val="24"/>
        </w:rPr>
        <w:t xml:space="preserve"> the above</w:t>
      </w:r>
      <w:r w:rsidR="00974E61">
        <w:rPr>
          <w:rFonts w:ascii="Times New Roman" w:hAnsi="Times New Roman" w:cs="Times New Roman"/>
          <w:sz w:val="24"/>
          <w:szCs w:val="24"/>
        </w:rPr>
        <w:t>,</w:t>
      </w:r>
      <w:r w:rsidR="00974E61" w:rsidRPr="008A0BD6">
        <w:rPr>
          <w:rFonts w:ascii="Times New Roman" w:hAnsi="Times New Roman" w:cs="Times New Roman"/>
          <w:sz w:val="24"/>
          <w:szCs w:val="24"/>
        </w:rPr>
        <w:t xml:space="preserve"> we also suggest targeting a potential</w:t>
      </w:r>
      <w:r w:rsidR="00974E61" w:rsidRPr="006054F5">
        <w:rPr>
          <w:rFonts w:ascii="Times New Roman" w:hAnsi="Times New Roman" w:cs="Times New Roman"/>
          <w:sz w:val="24"/>
          <w:szCs w:val="24"/>
        </w:rPr>
        <w:t xml:space="preserve"> </w:t>
      </w:r>
      <w:r w:rsidR="00974E61" w:rsidRPr="00C34768">
        <w:rPr>
          <w:rFonts w:ascii="Times New Roman" w:hAnsi="Times New Roman" w:cs="Times New Roman"/>
          <w:sz w:val="24"/>
          <w:szCs w:val="24"/>
        </w:rPr>
        <w:t>protégé</w:t>
      </w:r>
      <w:r w:rsidR="00974E61" w:rsidRPr="008A0BD6">
        <w:rPr>
          <w:rFonts w:ascii="Times New Roman" w:hAnsi="Times New Roman" w:cs="Times New Roman"/>
          <w:sz w:val="24"/>
          <w:szCs w:val="24"/>
        </w:rPr>
        <w:t xml:space="preserve"> who has shown high effectiveness in a particular role to facilitate negotiation or re-alignment of their duties to roles where their strengths </w:t>
      </w:r>
      <w:r w:rsidR="00A54E9D">
        <w:rPr>
          <w:rFonts w:ascii="Times New Roman" w:hAnsi="Times New Roman" w:cs="Times New Roman"/>
          <w:sz w:val="24"/>
          <w:szCs w:val="24"/>
        </w:rPr>
        <w:t>lie</w:t>
      </w:r>
      <w:r w:rsidR="00974E61" w:rsidRPr="008A0BD6">
        <w:rPr>
          <w:rFonts w:ascii="Times New Roman" w:hAnsi="Times New Roman" w:cs="Times New Roman"/>
          <w:sz w:val="24"/>
          <w:szCs w:val="24"/>
        </w:rPr>
        <w:t xml:space="preserve"> and </w:t>
      </w:r>
      <w:r w:rsidR="00A54E9D">
        <w:rPr>
          <w:rFonts w:ascii="Times New Roman" w:hAnsi="Times New Roman" w:cs="Times New Roman"/>
          <w:sz w:val="24"/>
          <w:szCs w:val="24"/>
        </w:rPr>
        <w:t xml:space="preserve">will be </w:t>
      </w:r>
      <w:r w:rsidR="00974E61" w:rsidRPr="008A0BD6">
        <w:rPr>
          <w:rFonts w:ascii="Times New Roman" w:hAnsi="Times New Roman" w:cs="Times New Roman"/>
          <w:sz w:val="24"/>
          <w:szCs w:val="24"/>
        </w:rPr>
        <w:t>showcased within the Faculty/Institution/University.</w:t>
      </w:r>
    </w:p>
    <w:p w14:paraId="62FC9147" w14:textId="26BF374E" w:rsidR="00974E61" w:rsidRPr="008A0BD6"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Tak</w:t>
      </w:r>
      <w:r w:rsidR="002C5C2C">
        <w:rPr>
          <w:rFonts w:ascii="Times New Roman" w:hAnsi="Times New Roman" w:cs="Times New Roman"/>
          <w:sz w:val="24"/>
          <w:szCs w:val="24"/>
        </w:rPr>
        <w:t>ing</w:t>
      </w:r>
      <w:r w:rsidRPr="008A0BD6">
        <w:rPr>
          <w:rFonts w:ascii="Times New Roman" w:hAnsi="Times New Roman" w:cs="Times New Roman"/>
          <w:sz w:val="24"/>
          <w:szCs w:val="24"/>
        </w:rPr>
        <w:t xml:space="preserve"> opportunities to name, positively identify and recommend the </w:t>
      </w:r>
      <w:r w:rsidR="002C5C2C">
        <w:rPr>
          <w:rFonts w:ascii="Times New Roman" w:hAnsi="Times New Roman" w:cs="Times New Roman"/>
          <w:sz w:val="24"/>
          <w:szCs w:val="24"/>
        </w:rPr>
        <w:t>protégé</w:t>
      </w:r>
      <w:r w:rsidRPr="008A0BD6">
        <w:rPr>
          <w:rFonts w:ascii="Times New Roman" w:hAnsi="Times New Roman" w:cs="Times New Roman"/>
          <w:sz w:val="24"/>
          <w:szCs w:val="24"/>
        </w:rPr>
        <w:t xml:space="preserve"> and their achievements when they are not present</w:t>
      </w:r>
      <w:r w:rsidR="002C5C2C">
        <w:rPr>
          <w:rFonts w:ascii="Times New Roman" w:hAnsi="Times New Roman" w:cs="Times New Roman"/>
          <w:sz w:val="24"/>
          <w:szCs w:val="24"/>
        </w:rPr>
        <w:t>; for example</w:t>
      </w:r>
      <w:r>
        <w:rPr>
          <w:rFonts w:ascii="Times New Roman" w:hAnsi="Times New Roman" w:cs="Times New Roman"/>
          <w:sz w:val="24"/>
          <w:szCs w:val="24"/>
        </w:rPr>
        <w:t xml:space="preserve">, when academic </w:t>
      </w:r>
      <w:r w:rsidRPr="008A0BD6">
        <w:rPr>
          <w:rFonts w:ascii="Times New Roman" w:hAnsi="Times New Roman" w:cs="Times New Roman"/>
          <w:sz w:val="24"/>
          <w:szCs w:val="24"/>
        </w:rPr>
        <w:t>leaders are talking with their peers and put</w:t>
      </w:r>
      <w:r>
        <w:rPr>
          <w:rFonts w:ascii="Times New Roman" w:hAnsi="Times New Roman" w:cs="Times New Roman"/>
          <w:sz w:val="24"/>
          <w:szCs w:val="24"/>
        </w:rPr>
        <w:t xml:space="preserve"> </w:t>
      </w:r>
      <w:r w:rsidRPr="008A0BD6">
        <w:rPr>
          <w:rFonts w:ascii="Times New Roman" w:hAnsi="Times New Roman" w:cs="Times New Roman"/>
          <w:sz w:val="24"/>
          <w:szCs w:val="24"/>
        </w:rPr>
        <w:t xml:space="preserve">their </w:t>
      </w:r>
      <w:r w:rsidRPr="00C34768">
        <w:rPr>
          <w:rFonts w:ascii="Times New Roman" w:hAnsi="Times New Roman" w:cs="Times New Roman"/>
          <w:sz w:val="24"/>
          <w:szCs w:val="24"/>
        </w:rPr>
        <w:t>protégé</w:t>
      </w:r>
      <w:r w:rsidRPr="008A0BD6">
        <w:rPr>
          <w:rFonts w:ascii="Times New Roman" w:hAnsi="Times New Roman" w:cs="Times New Roman"/>
          <w:sz w:val="24"/>
          <w:szCs w:val="24"/>
        </w:rPr>
        <w:t>’s name forward. This is a</w:t>
      </w:r>
      <w:r>
        <w:rPr>
          <w:rFonts w:ascii="Times New Roman" w:hAnsi="Times New Roman" w:cs="Times New Roman"/>
          <w:sz w:val="24"/>
          <w:szCs w:val="24"/>
        </w:rPr>
        <w:t>n</w:t>
      </w:r>
      <w:r w:rsidRPr="008A0BD6">
        <w:rPr>
          <w:rFonts w:ascii="Times New Roman" w:hAnsi="Times New Roman" w:cs="Times New Roman"/>
          <w:sz w:val="24"/>
          <w:szCs w:val="24"/>
        </w:rPr>
        <w:t xml:space="preserve"> important activity, given  previous reports of </w:t>
      </w:r>
      <w:r>
        <w:rPr>
          <w:rFonts w:ascii="Times New Roman" w:hAnsi="Times New Roman" w:cs="Times New Roman"/>
          <w:sz w:val="24"/>
          <w:szCs w:val="24"/>
        </w:rPr>
        <w:t xml:space="preserve">a </w:t>
      </w:r>
      <w:r w:rsidRPr="008A0BD6">
        <w:rPr>
          <w:rFonts w:ascii="Times New Roman" w:hAnsi="Times New Roman" w:cs="Times New Roman"/>
          <w:sz w:val="24"/>
          <w:szCs w:val="24"/>
        </w:rPr>
        <w:t>backlash effect or</w:t>
      </w:r>
      <w:r>
        <w:rPr>
          <w:rFonts w:ascii="Times New Roman" w:hAnsi="Times New Roman" w:cs="Times New Roman"/>
          <w:sz w:val="24"/>
          <w:szCs w:val="24"/>
        </w:rPr>
        <w:t xml:space="preserve"> hidden</w:t>
      </w:r>
      <w:r w:rsidRPr="008A0BD6">
        <w:rPr>
          <w:rFonts w:ascii="Times New Roman" w:hAnsi="Times New Roman" w:cs="Times New Roman"/>
          <w:sz w:val="24"/>
          <w:szCs w:val="24"/>
        </w:rPr>
        <w:t xml:space="preserve"> penalties some women experience when they self</w:t>
      </w:r>
      <w:r>
        <w:rPr>
          <w:rFonts w:ascii="Times New Roman" w:hAnsi="Times New Roman" w:cs="Times New Roman"/>
          <w:sz w:val="24"/>
          <w:szCs w:val="24"/>
        </w:rPr>
        <w:t>-</w:t>
      </w:r>
      <w:r w:rsidRPr="008A0BD6">
        <w:rPr>
          <w:rFonts w:ascii="Times New Roman" w:hAnsi="Times New Roman" w:cs="Times New Roman"/>
          <w:sz w:val="24"/>
          <w:szCs w:val="24"/>
        </w:rPr>
        <w:t xml:space="preserve">advocate </w:t>
      </w:r>
      <w:r w:rsidRPr="008A0BD6">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&lt;EndNote&gt;&lt;Cite&gt;&lt;Author&gt;Workplace Gender Equity Agency&lt;/Author&gt;&lt;Year&gt;2016&lt;/Year&gt;&lt;RecNum&gt;18&lt;/RecNum&gt;&lt;DisplayText&gt;[23]&lt;/DisplayText&gt;&lt;record&gt;&lt;rec-number&gt;18&lt;/rec-number&gt;&lt;foreign-keys&gt;&lt;key app="EN" db-id="rp059aeagzt0vxetfz0pze2rrezv90wrfv2w" timestamp="1537608750"&gt;18&lt;/key&gt;&lt;/foreign-keys&gt;&lt;ref-type name="Report"&gt;27&lt;/ref-type&gt;&lt;contributors&gt;&lt;authors&gt;&lt;author&gt;Workplace Gender Equity Agency, Australian Government&lt;/author&gt;&lt;/authors&gt;&lt;/contributors&gt;&lt;titles&gt;&lt;title&gt;Supporting careers: mentoring or sponsorship? Perspective Paper&lt;/title&gt;&lt;/titles&gt;&lt;dates&gt;&lt;year&gt;2016&lt;/year&gt;&lt;/dates&gt;&lt;urls&gt;&lt;/urls&gt;&lt;/record&gt;&lt;/Cite&gt;&lt;/EndNote&gt;</w:instrText>
      </w:r>
      <w:r w:rsidRPr="008A0BD6">
        <w:rPr>
          <w:rFonts w:ascii="Times New Roman" w:hAnsi="Times New Roman" w:cs="Times New Roman"/>
          <w:sz w:val="24"/>
          <w:szCs w:val="24"/>
        </w:rPr>
        <w:fldChar w:fldCharType="separate"/>
      </w:r>
      <w:r w:rsidR="00EC2DA8">
        <w:rPr>
          <w:rFonts w:ascii="Times New Roman" w:hAnsi="Times New Roman" w:cs="Times New Roman"/>
          <w:noProof/>
          <w:sz w:val="24"/>
          <w:szCs w:val="24"/>
        </w:rPr>
        <w:t>[23]</w:t>
      </w:r>
      <w:r w:rsidRPr="008A0BD6">
        <w:rPr>
          <w:rFonts w:ascii="Times New Roman" w:hAnsi="Times New Roman" w:cs="Times New Roman"/>
          <w:sz w:val="24"/>
          <w:szCs w:val="24"/>
        </w:rPr>
        <w:fldChar w:fldCharType="end"/>
      </w:r>
      <w:r w:rsidRPr="008A0BD6">
        <w:rPr>
          <w:rFonts w:ascii="Times New Roman" w:hAnsi="Times New Roman" w:cs="Times New Roman"/>
          <w:sz w:val="24"/>
          <w:szCs w:val="24"/>
        </w:rPr>
        <w:t>.</w:t>
      </w:r>
    </w:p>
    <w:p w14:paraId="0E5E435D" w14:textId="10B96B8D" w:rsidR="00974E61"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Specifically facilitat</w:t>
      </w:r>
      <w:r w:rsidR="002C5C2C">
        <w:rPr>
          <w:rFonts w:ascii="Times New Roman" w:hAnsi="Times New Roman" w:cs="Times New Roman"/>
          <w:sz w:val="24"/>
          <w:szCs w:val="24"/>
        </w:rPr>
        <w:t>ing</w:t>
      </w:r>
      <w:r w:rsidRPr="008A0BD6">
        <w:rPr>
          <w:rFonts w:ascii="Times New Roman" w:hAnsi="Times New Roman" w:cs="Times New Roman"/>
          <w:sz w:val="24"/>
          <w:szCs w:val="24"/>
        </w:rPr>
        <w:t xml:space="preserve"> protection of the </w:t>
      </w:r>
      <w:r w:rsidRPr="00C34768">
        <w:rPr>
          <w:rFonts w:ascii="Times New Roman" w:hAnsi="Times New Roman" w:cs="Times New Roman"/>
          <w:sz w:val="24"/>
          <w:szCs w:val="24"/>
        </w:rPr>
        <w:t>protégé</w:t>
      </w:r>
      <w:r w:rsidRPr="008A0BD6">
        <w:rPr>
          <w:rFonts w:ascii="Times New Roman" w:hAnsi="Times New Roman" w:cs="Times New Roman"/>
          <w:sz w:val="24"/>
          <w:szCs w:val="24"/>
        </w:rPr>
        <w:t xml:space="preserve"> from higher risk, or less supportive members of </w:t>
      </w:r>
      <w:r>
        <w:rPr>
          <w:rFonts w:ascii="Times New Roman" w:hAnsi="Times New Roman" w:cs="Times New Roman"/>
          <w:sz w:val="24"/>
          <w:szCs w:val="24"/>
        </w:rPr>
        <w:t xml:space="preserve">the </w:t>
      </w:r>
      <w:r w:rsidRPr="008A0BD6">
        <w:rPr>
          <w:rFonts w:ascii="Times New Roman" w:hAnsi="Times New Roman" w:cs="Times New Roman"/>
          <w:sz w:val="24"/>
          <w:szCs w:val="24"/>
        </w:rPr>
        <w:t>senior executive.</w:t>
      </w:r>
      <w:r>
        <w:rPr>
          <w:rFonts w:ascii="Times New Roman" w:hAnsi="Times New Roman" w:cs="Times New Roman"/>
          <w:sz w:val="24"/>
          <w:szCs w:val="24"/>
        </w:rPr>
        <w:t xml:space="preserve"> Examples might include strategically selecting opportunities that only involve supportive leadership team members or actively defending the </w:t>
      </w:r>
      <w:r w:rsidRPr="00C34768">
        <w:rPr>
          <w:rFonts w:ascii="Times New Roman" w:hAnsi="Times New Roman" w:cs="Times New Roman"/>
          <w:sz w:val="24"/>
          <w:szCs w:val="24"/>
        </w:rPr>
        <w:t>protégé</w:t>
      </w:r>
      <w:r w:rsidRPr="008A0BD6">
        <w:rPr>
          <w:rFonts w:ascii="Times New Roman" w:hAnsi="Times New Roman" w:cs="Times New Roman"/>
          <w:sz w:val="24"/>
          <w:szCs w:val="24"/>
        </w:rPr>
        <w:t xml:space="preserve"> </w:t>
      </w:r>
      <w:r>
        <w:rPr>
          <w:rFonts w:ascii="Times New Roman" w:hAnsi="Times New Roman" w:cs="Times New Roman"/>
          <w:sz w:val="24"/>
          <w:szCs w:val="24"/>
        </w:rPr>
        <w:t>in some circumstances.</w:t>
      </w:r>
    </w:p>
    <w:p w14:paraId="67E6B761" w14:textId="345FCD40" w:rsidR="00277E14" w:rsidRDefault="00277E14"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Advocat</w:t>
      </w:r>
      <w:r w:rsidR="002C5C2C">
        <w:rPr>
          <w:rFonts w:ascii="Times New Roman" w:hAnsi="Times New Roman" w:cs="Times New Roman"/>
          <w:sz w:val="24"/>
          <w:szCs w:val="24"/>
        </w:rPr>
        <w:t>ing</w:t>
      </w:r>
      <w:r>
        <w:rPr>
          <w:rFonts w:ascii="Times New Roman" w:hAnsi="Times New Roman" w:cs="Times New Roman"/>
          <w:sz w:val="24"/>
          <w:szCs w:val="24"/>
        </w:rPr>
        <w:t xml:space="preserve"> </w:t>
      </w:r>
      <w:r w:rsidR="004D1F77">
        <w:rPr>
          <w:rFonts w:ascii="Times New Roman" w:hAnsi="Times New Roman" w:cs="Times New Roman"/>
          <w:sz w:val="24"/>
          <w:szCs w:val="24"/>
        </w:rPr>
        <w:t xml:space="preserve">within the institution </w:t>
      </w:r>
      <w:r>
        <w:rPr>
          <w:rFonts w:ascii="Times New Roman" w:hAnsi="Times New Roman" w:cs="Times New Roman"/>
          <w:sz w:val="24"/>
          <w:szCs w:val="24"/>
        </w:rPr>
        <w:t xml:space="preserve">for financial support for the </w:t>
      </w:r>
      <w:r w:rsidR="004D1F77">
        <w:rPr>
          <w:rFonts w:ascii="Times New Roman" w:hAnsi="Times New Roman" w:cs="Times New Roman"/>
          <w:sz w:val="24"/>
          <w:szCs w:val="24"/>
        </w:rPr>
        <w:t>protégé’s development</w:t>
      </w:r>
      <w:r>
        <w:rPr>
          <w:rFonts w:ascii="Times New Roman" w:hAnsi="Times New Roman" w:cs="Times New Roman"/>
          <w:sz w:val="24"/>
          <w:szCs w:val="24"/>
        </w:rPr>
        <w:t>, such as professional development programs or leadership training schemes.</w:t>
      </w:r>
    </w:p>
    <w:p w14:paraId="74929DFA" w14:textId="5A51DF99" w:rsidR="00277E14" w:rsidRPr="008A0BD6" w:rsidRDefault="00277E14"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Leverag</w:t>
      </w:r>
      <w:r w:rsidR="002C5C2C">
        <w:rPr>
          <w:rFonts w:ascii="Times New Roman" w:hAnsi="Times New Roman" w:cs="Times New Roman"/>
          <w:sz w:val="24"/>
          <w:szCs w:val="24"/>
        </w:rPr>
        <w:t>ing</w:t>
      </w:r>
      <w:r>
        <w:rPr>
          <w:rFonts w:ascii="Times New Roman" w:hAnsi="Times New Roman" w:cs="Times New Roman"/>
          <w:sz w:val="24"/>
          <w:szCs w:val="24"/>
        </w:rPr>
        <w:t xml:space="preserve"> organisational commitment to support all protégés to participate in additional support programs, particularly professional coaching.</w:t>
      </w:r>
    </w:p>
    <w:p w14:paraId="514AEFD8" w14:textId="7609ABA8" w:rsidR="00974E61"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 xml:space="preserve">If organising </w:t>
      </w:r>
      <w:r>
        <w:rPr>
          <w:rFonts w:ascii="Times New Roman" w:hAnsi="Times New Roman" w:cs="Times New Roman"/>
          <w:sz w:val="24"/>
          <w:szCs w:val="24"/>
        </w:rPr>
        <w:t xml:space="preserve">or asked to contribute to </w:t>
      </w:r>
      <w:r w:rsidRPr="008A0BD6">
        <w:rPr>
          <w:rFonts w:ascii="Times New Roman" w:hAnsi="Times New Roman" w:cs="Times New Roman"/>
          <w:sz w:val="24"/>
          <w:szCs w:val="24"/>
        </w:rPr>
        <w:t>a conference or seminar program, put</w:t>
      </w:r>
      <w:r w:rsidR="002C5C2C">
        <w:rPr>
          <w:rFonts w:ascii="Times New Roman" w:hAnsi="Times New Roman" w:cs="Times New Roman"/>
          <w:sz w:val="24"/>
          <w:szCs w:val="24"/>
        </w:rPr>
        <w:t>ting</w:t>
      </w:r>
      <w:r w:rsidRPr="008A0BD6">
        <w:rPr>
          <w:rFonts w:ascii="Times New Roman" w:hAnsi="Times New Roman" w:cs="Times New Roman"/>
          <w:sz w:val="24"/>
          <w:szCs w:val="24"/>
        </w:rPr>
        <w:t xml:space="preserve"> forward the </w:t>
      </w:r>
      <w:r>
        <w:rPr>
          <w:rFonts w:ascii="Times New Roman" w:hAnsi="Times New Roman" w:cs="Times New Roman"/>
          <w:sz w:val="24"/>
          <w:szCs w:val="24"/>
        </w:rPr>
        <w:t>protégé</w:t>
      </w:r>
      <w:r w:rsidRPr="008A0BD6">
        <w:rPr>
          <w:rFonts w:ascii="Times New Roman" w:hAnsi="Times New Roman" w:cs="Times New Roman"/>
          <w:sz w:val="24"/>
          <w:szCs w:val="24"/>
        </w:rPr>
        <w:t xml:space="preserve"> to be an invited speaker or session Chair.</w:t>
      </w:r>
      <w:r w:rsidR="002C5C2C">
        <w:rPr>
          <w:rFonts w:ascii="Times New Roman" w:hAnsi="Times New Roman" w:cs="Times New Roman"/>
          <w:sz w:val="24"/>
          <w:szCs w:val="24"/>
        </w:rPr>
        <w:t xml:space="preserve"> Note that opportunities such as conference organisation may build the protégé’s skill set, but consideration must be given to the associated workload.</w:t>
      </w:r>
    </w:p>
    <w:p w14:paraId="36B9258B" w14:textId="4FE1E9A9" w:rsidR="00A04F3B" w:rsidRDefault="00A04F3B"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Ensur</w:t>
      </w:r>
      <w:r w:rsidR="002C5C2C">
        <w:rPr>
          <w:rFonts w:ascii="Times New Roman" w:hAnsi="Times New Roman" w:cs="Times New Roman"/>
          <w:sz w:val="24"/>
          <w:szCs w:val="24"/>
        </w:rPr>
        <w:t>ing that</w:t>
      </w:r>
      <w:r>
        <w:rPr>
          <w:rFonts w:ascii="Times New Roman" w:hAnsi="Times New Roman" w:cs="Times New Roman"/>
          <w:sz w:val="24"/>
          <w:szCs w:val="24"/>
        </w:rPr>
        <w:t xml:space="preserve"> the protégé is invited as a member on </w:t>
      </w:r>
      <w:r w:rsidR="002C5C2C">
        <w:rPr>
          <w:rFonts w:ascii="Times New Roman" w:hAnsi="Times New Roman" w:cs="Times New Roman"/>
          <w:sz w:val="24"/>
          <w:szCs w:val="24"/>
        </w:rPr>
        <w:t>i</w:t>
      </w:r>
      <w:r>
        <w:rPr>
          <w:rFonts w:ascii="Times New Roman" w:hAnsi="Times New Roman" w:cs="Times New Roman"/>
          <w:sz w:val="24"/>
          <w:szCs w:val="24"/>
        </w:rPr>
        <w:t xml:space="preserve">nstitutional panels or delegations to other </w:t>
      </w:r>
      <w:r w:rsidR="002C5C2C">
        <w:rPr>
          <w:rFonts w:ascii="Times New Roman" w:hAnsi="Times New Roman" w:cs="Times New Roman"/>
          <w:sz w:val="24"/>
          <w:szCs w:val="24"/>
        </w:rPr>
        <w:t>i</w:t>
      </w:r>
      <w:r>
        <w:rPr>
          <w:rFonts w:ascii="Times New Roman" w:hAnsi="Times New Roman" w:cs="Times New Roman"/>
          <w:sz w:val="24"/>
          <w:szCs w:val="24"/>
        </w:rPr>
        <w:t xml:space="preserve">nstitutions when strategic alignments are being formed. </w:t>
      </w:r>
    </w:p>
    <w:p w14:paraId="6D1813DC" w14:textId="7DCFF964" w:rsidR="00277E14" w:rsidRDefault="00277E14"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Introduc</w:t>
      </w:r>
      <w:r w:rsidR="002C5C2C">
        <w:rPr>
          <w:rFonts w:ascii="Times New Roman" w:hAnsi="Times New Roman" w:cs="Times New Roman"/>
          <w:sz w:val="24"/>
          <w:szCs w:val="24"/>
        </w:rPr>
        <w:t>ing</w:t>
      </w:r>
      <w:r>
        <w:rPr>
          <w:rFonts w:ascii="Times New Roman" w:hAnsi="Times New Roman" w:cs="Times New Roman"/>
          <w:sz w:val="24"/>
          <w:szCs w:val="24"/>
        </w:rPr>
        <w:t xml:space="preserve"> the protégé to key international and national level leaders showcasing their strengths</w:t>
      </w:r>
      <w:r w:rsidR="002C5C2C">
        <w:rPr>
          <w:rFonts w:ascii="Times New Roman" w:hAnsi="Times New Roman" w:cs="Times New Roman"/>
          <w:sz w:val="24"/>
          <w:szCs w:val="24"/>
        </w:rPr>
        <w:t>;</w:t>
      </w:r>
      <w:r>
        <w:rPr>
          <w:rFonts w:ascii="Times New Roman" w:hAnsi="Times New Roman" w:cs="Times New Roman"/>
          <w:sz w:val="24"/>
          <w:szCs w:val="24"/>
        </w:rPr>
        <w:t xml:space="preserve"> this might include a separate meeting (or informal meeting) with such people when they visit institutions, or by email.</w:t>
      </w:r>
    </w:p>
    <w:p w14:paraId="6EBD7DA8" w14:textId="2E9F7EDE" w:rsidR="004D1F77" w:rsidRPr="008A0BD6" w:rsidRDefault="004D1F77"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Introduc</w:t>
      </w:r>
      <w:r w:rsidR="002C5C2C">
        <w:rPr>
          <w:rFonts w:ascii="Times New Roman" w:hAnsi="Times New Roman" w:cs="Times New Roman"/>
          <w:sz w:val="24"/>
          <w:szCs w:val="24"/>
        </w:rPr>
        <w:t>ing</w:t>
      </w:r>
      <w:r>
        <w:rPr>
          <w:rFonts w:ascii="Times New Roman" w:hAnsi="Times New Roman" w:cs="Times New Roman"/>
          <w:sz w:val="24"/>
          <w:szCs w:val="24"/>
        </w:rPr>
        <w:t xml:space="preserve"> and ask for invited seminar opportunities for the protégé when they are travelling into an area where the sponsor has network</w:t>
      </w:r>
      <w:r w:rsidR="001B581B">
        <w:rPr>
          <w:rFonts w:ascii="Times New Roman" w:hAnsi="Times New Roman" w:cs="Times New Roman"/>
          <w:sz w:val="24"/>
          <w:szCs w:val="24"/>
        </w:rPr>
        <w:t>s</w:t>
      </w:r>
      <w:r>
        <w:rPr>
          <w:rFonts w:ascii="Times New Roman" w:hAnsi="Times New Roman" w:cs="Times New Roman"/>
          <w:sz w:val="24"/>
          <w:szCs w:val="24"/>
        </w:rPr>
        <w:t>.</w:t>
      </w:r>
    </w:p>
    <w:p w14:paraId="42E01FFD" w14:textId="31469911" w:rsidR="00974E61"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Facilitat</w:t>
      </w:r>
      <w:r w:rsidR="002C5C2C">
        <w:rPr>
          <w:rFonts w:ascii="Times New Roman" w:hAnsi="Times New Roman" w:cs="Times New Roman"/>
          <w:sz w:val="24"/>
          <w:szCs w:val="24"/>
        </w:rPr>
        <w:t>ing</w:t>
      </w:r>
      <w:r w:rsidRPr="008A0BD6">
        <w:rPr>
          <w:rFonts w:ascii="Times New Roman" w:hAnsi="Times New Roman" w:cs="Times New Roman"/>
          <w:sz w:val="24"/>
          <w:szCs w:val="24"/>
        </w:rPr>
        <w:t xml:space="preserve"> or provid</w:t>
      </w:r>
      <w:r w:rsidR="002C5C2C">
        <w:rPr>
          <w:rFonts w:ascii="Times New Roman" w:hAnsi="Times New Roman" w:cs="Times New Roman"/>
          <w:sz w:val="24"/>
          <w:szCs w:val="24"/>
        </w:rPr>
        <w:t>ing</w:t>
      </w:r>
      <w:r w:rsidRPr="008A0BD6">
        <w:rPr>
          <w:rFonts w:ascii="Times New Roman" w:hAnsi="Times New Roman" w:cs="Times New Roman"/>
          <w:sz w:val="24"/>
          <w:szCs w:val="24"/>
        </w:rPr>
        <w:t xml:space="preserve"> opportunities for the person to ‘step up’ or </w:t>
      </w:r>
      <w:r>
        <w:rPr>
          <w:rFonts w:ascii="Times New Roman" w:hAnsi="Times New Roman" w:cs="Times New Roman"/>
          <w:sz w:val="24"/>
          <w:szCs w:val="24"/>
        </w:rPr>
        <w:t xml:space="preserve">temporarily </w:t>
      </w:r>
      <w:r w:rsidRPr="008A0BD6">
        <w:rPr>
          <w:rFonts w:ascii="Times New Roman" w:hAnsi="Times New Roman" w:cs="Times New Roman"/>
          <w:sz w:val="24"/>
          <w:szCs w:val="24"/>
        </w:rPr>
        <w:t>act in senior roles, thus developing their leadership profile</w:t>
      </w:r>
      <w:r>
        <w:rPr>
          <w:rFonts w:ascii="Times New Roman" w:hAnsi="Times New Roman" w:cs="Times New Roman"/>
          <w:sz w:val="24"/>
          <w:szCs w:val="24"/>
        </w:rPr>
        <w:t>.</w:t>
      </w:r>
    </w:p>
    <w:p w14:paraId="24F551B8" w14:textId="0CD79E72" w:rsidR="00B92810" w:rsidRDefault="005B2D67"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B92810">
        <w:rPr>
          <w:rFonts w:ascii="Times New Roman" w:hAnsi="Times New Roman" w:cs="Times New Roman"/>
          <w:sz w:val="24"/>
          <w:szCs w:val="24"/>
        </w:rPr>
        <w:t>rovid</w:t>
      </w:r>
      <w:r>
        <w:rPr>
          <w:rFonts w:ascii="Times New Roman" w:hAnsi="Times New Roman" w:cs="Times New Roman"/>
          <w:sz w:val="24"/>
          <w:szCs w:val="24"/>
        </w:rPr>
        <w:t>ing</w:t>
      </w:r>
      <w:r w:rsidR="00B92810">
        <w:rPr>
          <w:rFonts w:ascii="Times New Roman" w:hAnsi="Times New Roman" w:cs="Times New Roman"/>
          <w:sz w:val="24"/>
          <w:szCs w:val="24"/>
        </w:rPr>
        <w:t>/advocat</w:t>
      </w:r>
      <w:r>
        <w:rPr>
          <w:rFonts w:ascii="Times New Roman" w:hAnsi="Times New Roman" w:cs="Times New Roman"/>
          <w:sz w:val="24"/>
          <w:szCs w:val="24"/>
        </w:rPr>
        <w:t>ing</w:t>
      </w:r>
      <w:r w:rsidR="00B92810">
        <w:rPr>
          <w:rFonts w:ascii="Times New Roman" w:hAnsi="Times New Roman" w:cs="Times New Roman"/>
          <w:sz w:val="24"/>
          <w:szCs w:val="24"/>
        </w:rPr>
        <w:t xml:space="preserve"> for external opportunities, even if that results in  los</w:t>
      </w:r>
      <w:r>
        <w:rPr>
          <w:rFonts w:ascii="Times New Roman" w:hAnsi="Times New Roman" w:cs="Times New Roman"/>
          <w:sz w:val="24"/>
          <w:szCs w:val="24"/>
        </w:rPr>
        <w:t>ing</w:t>
      </w:r>
      <w:r w:rsidR="00B92810">
        <w:rPr>
          <w:rFonts w:ascii="Times New Roman" w:hAnsi="Times New Roman" w:cs="Times New Roman"/>
          <w:sz w:val="24"/>
          <w:szCs w:val="24"/>
        </w:rPr>
        <w:t xml:space="preserve"> the </w:t>
      </w:r>
      <w:r>
        <w:rPr>
          <w:rFonts w:ascii="Times New Roman" w:hAnsi="Times New Roman" w:cs="Times New Roman"/>
          <w:sz w:val="24"/>
          <w:szCs w:val="24"/>
        </w:rPr>
        <w:t>protégé</w:t>
      </w:r>
      <w:r w:rsidR="00B92810">
        <w:rPr>
          <w:rFonts w:ascii="Times New Roman" w:hAnsi="Times New Roman" w:cs="Times New Roman"/>
          <w:sz w:val="24"/>
          <w:szCs w:val="24"/>
        </w:rPr>
        <w:t xml:space="preserve"> from the institution. We note </w:t>
      </w:r>
      <w:r>
        <w:rPr>
          <w:rFonts w:ascii="Times New Roman" w:hAnsi="Times New Roman" w:cs="Times New Roman"/>
          <w:sz w:val="24"/>
          <w:szCs w:val="24"/>
        </w:rPr>
        <w:t>that losing talent</w:t>
      </w:r>
      <w:r w:rsidR="00B92810">
        <w:rPr>
          <w:rFonts w:ascii="Times New Roman" w:hAnsi="Times New Roman" w:cs="Times New Roman"/>
          <w:sz w:val="24"/>
          <w:szCs w:val="24"/>
        </w:rPr>
        <w:t xml:space="preserve"> is always a risk for any organisation</w:t>
      </w:r>
      <w:r>
        <w:rPr>
          <w:rFonts w:ascii="Times New Roman" w:hAnsi="Times New Roman" w:cs="Times New Roman"/>
          <w:sz w:val="24"/>
          <w:szCs w:val="24"/>
        </w:rPr>
        <w:t>; however, in industry, where t</w:t>
      </w:r>
      <w:r w:rsidR="00B92810">
        <w:rPr>
          <w:rFonts w:ascii="Times New Roman" w:hAnsi="Times New Roman" w:cs="Times New Roman"/>
          <w:sz w:val="24"/>
          <w:szCs w:val="24"/>
        </w:rPr>
        <w:t>his is a common</w:t>
      </w:r>
      <w:r>
        <w:rPr>
          <w:rFonts w:ascii="Times New Roman" w:hAnsi="Times New Roman" w:cs="Times New Roman"/>
          <w:sz w:val="24"/>
          <w:szCs w:val="24"/>
        </w:rPr>
        <w:t>ly</w:t>
      </w:r>
      <w:r w:rsidR="00B92810">
        <w:rPr>
          <w:rFonts w:ascii="Times New Roman" w:hAnsi="Times New Roman" w:cs="Times New Roman"/>
          <w:sz w:val="24"/>
          <w:szCs w:val="24"/>
        </w:rPr>
        <w:t xml:space="preserve"> reported outcome of sponsorship, </w:t>
      </w:r>
      <w:r>
        <w:rPr>
          <w:rFonts w:ascii="Times New Roman" w:hAnsi="Times New Roman" w:cs="Times New Roman"/>
          <w:sz w:val="24"/>
          <w:szCs w:val="24"/>
        </w:rPr>
        <w:t>it is</w:t>
      </w:r>
      <w:r w:rsidR="00EC2DA8">
        <w:rPr>
          <w:rFonts w:ascii="Times New Roman" w:hAnsi="Times New Roman" w:cs="Times New Roman"/>
          <w:sz w:val="24"/>
          <w:szCs w:val="24"/>
        </w:rPr>
        <w:t xml:space="preserve"> </w:t>
      </w:r>
      <w:r w:rsidR="00B92810">
        <w:rPr>
          <w:rFonts w:ascii="Times New Roman" w:hAnsi="Times New Roman" w:cs="Times New Roman"/>
          <w:sz w:val="24"/>
          <w:szCs w:val="24"/>
        </w:rPr>
        <w:t xml:space="preserve">viewed as a positive </w:t>
      </w:r>
      <w:r w:rsidR="00EC2DA8">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&lt;EndNote&gt;&lt;Cite&gt;&lt;Author&gt;Hewlett&lt;/Author&gt;&lt;Year&gt;2013&lt;/Year&gt;&lt;RecNum&gt;24&lt;/RecNum&gt;&lt;DisplayText&gt;[18]&lt;/DisplayText&gt;&lt;record&gt;&lt;rec-number&gt;24&lt;/rec-number&gt;&lt;foreign-keys&gt;&lt;key app="EN" db-id="rp059aeagzt0vxetfz0pze2rrezv90wrfv2w" timestamp="1545132432"&gt;24&lt;/key&gt;&lt;/foreign-keys&gt;&lt;ref-type name="Book"&gt;6&lt;/ref-type&gt;&lt;contributors&gt;&lt;authors&gt;&lt;author&gt;Hewlett, S. A.&lt;/author&gt;&lt;/authors&gt;&lt;/contributors&gt;&lt;titles&gt;&lt;title&gt;Forget a mentor, find a sponsor: The new way to fast-track your career&lt;/title&gt;&lt;/titles&gt;&lt;dates&gt;&lt;year&gt;2013&lt;/year&gt;&lt;/dates&gt;&lt;pub-location&gt;Harvard&lt;/pub-location&gt;&lt;publisher&gt;Harvard Business School Publishing Corporation&lt;/publisher&gt;&lt;urls&gt;&lt;/urls&gt;&lt;/record&gt;&lt;/Cite&gt;&lt;/EndNote&gt;</w:instrText>
      </w:r>
      <w:r w:rsidR="00EC2DA8">
        <w:rPr>
          <w:rFonts w:ascii="Times New Roman" w:hAnsi="Times New Roman" w:cs="Times New Roman"/>
          <w:sz w:val="24"/>
          <w:szCs w:val="24"/>
        </w:rPr>
        <w:fldChar w:fldCharType="separate"/>
      </w:r>
      <w:r w:rsidR="00EC2DA8">
        <w:rPr>
          <w:rFonts w:ascii="Times New Roman" w:hAnsi="Times New Roman" w:cs="Times New Roman"/>
          <w:noProof/>
          <w:sz w:val="24"/>
          <w:szCs w:val="24"/>
        </w:rPr>
        <w:t>[18]</w:t>
      </w:r>
      <w:r w:rsidR="00EC2DA8">
        <w:rPr>
          <w:rFonts w:ascii="Times New Roman" w:hAnsi="Times New Roman" w:cs="Times New Roman"/>
          <w:sz w:val="24"/>
          <w:szCs w:val="24"/>
        </w:rPr>
        <w:fldChar w:fldCharType="end"/>
      </w:r>
      <w:r w:rsidR="00B92810">
        <w:rPr>
          <w:rFonts w:ascii="Times New Roman" w:hAnsi="Times New Roman" w:cs="Times New Roman"/>
          <w:sz w:val="24"/>
          <w:szCs w:val="24"/>
        </w:rPr>
        <w:t>.</w:t>
      </w:r>
    </w:p>
    <w:p w14:paraId="6B776D04" w14:textId="440BE0AD" w:rsidR="00F10EF0" w:rsidRDefault="005B2D67"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F10EF0">
        <w:rPr>
          <w:rFonts w:ascii="Times New Roman" w:hAnsi="Times New Roman" w:cs="Times New Roman"/>
          <w:sz w:val="24"/>
          <w:szCs w:val="24"/>
        </w:rPr>
        <w:t>dvi</w:t>
      </w:r>
      <w:r w:rsidR="001B581B">
        <w:rPr>
          <w:rFonts w:ascii="Times New Roman" w:hAnsi="Times New Roman" w:cs="Times New Roman"/>
          <w:sz w:val="24"/>
          <w:szCs w:val="24"/>
        </w:rPr>
        <w:t>s</w:t>
      </w:r>
      <w:r>
        <w:rPr>
          <w:rFonts w:ascii="Times New Roman" w:hAnsi="Times New Roman" w:cs="Times New Roman"/>
          <w:sz w:val="24"/>
          <w:szCs w:val="24"/>
        </w:rPr>
        <w:t>ing</w:t>
      </w:r>
      <w:r w:rsidR="00F10EF0">
        <w:rPr>
          <w:rFonts w:ascii="Times New Roman" w:hAnsi="Times New Roman" w:cs="Times New Roman"/>
          <w:sz w:val="24"/>
          <w:szCs w:val="24"/>
        </w:rPr>
        <w:t xml:space="preserve"> on access to allowances, salary loadings, and even </w:t>
      </w:r>
      <w:r>
        <w:rPr>
          <w:rFonts w:ascii="Times New Roman" w:hAnsi="Times New Roman" w:cs="Times New Roman"/>
          <w:sz w:val="24"/>
          <w:szCs w:val="24"/>
        </w:rPr>
        <w:t>lobbying</w:t>
      </w:r>
      <w:r w:rsidR="00F10EF0">
        <w:rPr>
          <w:rFonts w:ascii="Times New Roman" w:hAnsi="Times New Roman" w:cs="Times New Roman"/>
          <w:sz w:val="24"/>
          <w:szCs w:val="24"/>
        </w:rPr>
        <w:t xml:space="preserve"> </w:t>
      </w:r>
      <w:r>
        <w:rPr>
          <w:rFonts w:ascii="Times New Roman" w:hAnsi="Times New Roman" w:cs="Times New Roman"/>
          <w:sz w:val="24"/>
          <w:szCs w:val="24"/>
        </w:rPr>
        <w:t>on behalf of</w:t>
      </w:r>
      <w:r w:rsidR="00F10EF0">
        <w:rPr>
          <w:rFonts w:ascii="Times New Roman" w:hAnsi="Times New Roman" w:cs="Times New Roman"/>
          <w:sz w:val="24"/>
          <w:szCs w:val="24"/>
        </w:rPr>
        <w:t xml:space="preserve"> the protégé to have an additional salary loading or allowance if inequities relevant to peers</w:t>
      </w:r>
      <w:r>
        <w:rPr>
          <w:rFonts w:ascii="Times New Roman" w:hAnsi="Times New Roman" w:cs="Times New Roman"/>
          <w:sz w:val="24"/>
          <w:szCs w:val="24"/>
        </w:rPr>
        <w:t xml:space="preserve"> </w:t>
      </w:r>
      <w:r>
        <w:rPr>
          <w:rFonts w:ascii="Times New Roman" w:hAnsi="Times New Roman" w:cs="Times New Roman"/>
          <w:sz w:val="24"/>
          <w:szCs w:val="24"/>
        </w:rPr>
        <w:lastRenderedPageBreak/>
        <w:t>are apparent</w:t>
      </w:r>
      <w:r w:rsidR="00F10EF0">
        <w:rPr>
          <w:rFonts w:ascii="Times New Roman" w:hAnsi="Times New Roman" w:cs="Times New Roman"/>
          <w:sz w:val="24"/>
          <w:szCs w:val="24"/>
        </w:rPr>
        <w:t xml:space="preserve">. This approach has actually been reported to </w:t>
      </w:r>
      <w:r w:rsidR="00EC2DA8">
        <w:rPr>
          <w:rFonts w:ascii="Times New Roman" w:hAnsi="Times New Roman" w:cs="Times New Roman"/>
          <w:sz w:val="24"/>
          <w:szCs w:val="24"/>
        </w:rPr>
        <w:t>benefit sponsorship programs</w:t>
      </w:r>
      <w:r w:rsidR="00F10EF0">
        <w:rPr>
          <w:rFonts w:ascii="Times New Roman" w:hAnsi="Times New Roman" w:cs="Times New Roman"/>
          <w:sz w:val="24"/>
          <w:szCs w:val="24"/>
        </w:rPr>
        <w:t xml:space="preserve"> in industry </w:t>
      </w:r>
      <w:r w:rsidR="00EC2DA8">
        <w:rPr>
          <w:rFonts w:ascii="Times New Roman" w:hAnsi="Times New Roman" w:cs="Times New Roman"/>
          <w:sz w:val="24"/>
          <w:szCs w:val="24"/>
        </w:rPr>
        <w:fldChar w:fldCharType="begin"/>
      </w:r>
      <w:r w:rsidR="00EC2DA8">
        <w:rPr>
          <w:rFonts w:ascii="Times New Roman" w:hAnsi="Times New Roman" w:cs="Times New Roman"/>
          <w:sz w:val="24"/>
          <w:szCs w:val="24"/>
        </w:rPr>
        <w:instrText xml:space="preserve"> ADDIN EN.CITE &lt;EndNote&gt;&lt;Cite&gt;&lt;Author&gt;Hewlett&lt;/Author&gt;&lt;Year&gt;2013&lt;/Year&gt;&lt;RecNum&gt;24&lt;/RecNum&gt;&lt;DisplayText&gt;[18]&lt;/DisplayText&gt;&lt;record&gt;&lt;rec-number&gt;24&lt;/rec-number&gt;&lt;foreign-keys&gt;&lt;key app="EN" db-id="rp059aeagzt0vxetfz0pze2rrezv90wrfv2w" timestamp="1545132432"&gt;24&lt;/key&gt;&lt;/foreign-keys&gt;&lt;ref-type name="Book"&gt;6&lt;/ref-type&gt;&lt;contributors&gt;&lt;authors&gt;&lt;author&gt;Hewlett, S. A.&lt;/author&gt;&lt;/authors&gt;&lt;/contributors&gt;&lt;titles&gt;&lt;title&gt;Forget a mentor, find a sponsor: The new way to fast-track your career&lt;/title&gt;&lt;/titles&gt;&lt;dates&gt;&lt;year&gt;2013&lt;/year&gt;&lt;/dates&gt;&lt;pub-location&gt;Harvard&lt;/pub-location&gt;&lt;publisher&gt;Harvard Business School Publishing Corporation&lt;/publisher&gt;&lt;urls&gt;&lt;/urls&gt;&lt;/record&gt;&lt;/Cite&gt;&lt;/EndNote&gt;</w:instrText>
      </w:r>
      <w:r w:rsidR="00EC2DA8">
        <w:rPr>
          <w:rFonts w:ascii="Times New Roman" w:hAnsi="Times New Roman" w:cs="Times New Roman"/>
          <w:sz w:val="24"/>
          <w:szCs w:val="24"/>
        </w:rPr>
        <w:fldChar w:fldCharType="separate"/>
      </w:r>
      <w:r w:rsidR="00EC2DA8">
        <w:rPr>
          <w:rFonts w:ascii="Times New Roman" w:hAnsi="Times New Roman" w:cs="Times New Roman"/>
          <w:noProof/>
          <w:sz w:val="24"/>
          <w:szCs w:val="24"/>
        </w:rPr>
        <w:t>[18]</w:t>
      </w:r>
      <w:r w:rsidR="00EC2DA8">
        <w:rPr>
          <w:rFonts w:ascii="Times New Roman" w:hAnsi="Times New Roman" w:cs="Times New Roman"/>
          <w:sz w:val="24"/>
          <w:szCs w:val="24"/>
        </w:rPr>
        <w:fldChar w:fldCharType="end"/>
      </w:r>
      <w:r w:rsidR="00F10EF0">
        <w:rPr>
          <w:rFonts w:ascii="Times New Roman" w:hAnsi="Times New Roman" w:cs="Times New Roman"/>
          <w:sz w:val="24"/>
          <w:szCs w:val="24"/>
        </w:rPr>
        <w:t xml:space="preserve">. </w:t>
      </w:r>
    </w:p>
    <w:p w14:paraId="561D29FE" w14:textId="16B73141" w:rsidR="00277E14" w:rsidRDefault="00277E14"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Deliberately set</w:t>
      </w:r>
      <w:r w:rsidR="005B2D67">
        <w:rPr>
          <w:rFonts w:ascii="Times New Roman" w:hAnsi="Times New Roman" w:cs="Times New Roman"/>
          <w:sz w:val="24"/>
          <w:szCs w:val="24"/>
        </w:rPr>
        <w:t>ting</w:t>
      </w:r>
      <w:r>
        <w:rPr>
          <w:rFonts w:ascii="Times New Roman" w:hAnsi="Times New Roman" w:cs="Times New Roman"/>
          <w:sz w:val="24"/>
          <w:szCs w:val="24"/>
        </w:rPr>
        <w:t xml:space="preserve"> out to use </w:t>
      </w:r>
      <w:r w:rsidR="005B2D67">
        <w:rPr>
          <w:rFonts w:ascii="Times New Roman" w:hAnsi="Times New Roman" w:cs="Times New Roman"/>
          <w:sz w:val="24"/>
          <w:szCs w:val="24"/>
        </w:rPr>
        <w:t>one’s</w:t>
      </w:r>
      <w:r>
        <w:rPr>
          <w:rFonts w:ascii="Times New Roman" w:hAnsi="Times New Roman" w:cs="Times New Roman"/>
          <w:sz w:val="24"/>
          <w:szCs w:val="24"/>
        </w:rPr>
        <w:t xml:space="preserve"> leadership role or profile to create opportunities for the protégé</w:t>
      </w:r>
      <w:r w:rsidR="005B2D67">
        <w:rPr>
          <w:rFonts w:ascii="Times New Roman" w:hAnsi="Times New Roman" w:cs="Times New Roman"/>
          <w:sz w:val="24"/>
          <w:szCs w:val="24"/>
        </w:rPr>
        <w:t>, such as</w:t>
      </w:r>
      <w:r>
        <w:rPr>
          <w:rFonts w:ascii="Times New Roman" w:hAnsi="Times New Roman" w:cs="Times New Roman"/>
          <w:sz w:val="24"/>
          <w:szCs w:val="24"/>
        </w:rPr>
        <w:t>:</w:t>
      </w:r>
    </w:p>
    <w:p w14:paraId="412BB5A7" w14:textId="07D5C433" w:rsidR="00277E14" w:rsidRPr="005B2D67" w:rsidRDefault="00277E14" w:rsidP="009551F4">
      <w:pPr>
        <w:pStyle w:val="ListParagraph"/>
        <w:numPr>
          <w:ilvl w:val="1"/>
          <w:numId w:val="1"/>
        </w:numPr>
        <w:jc w:val="both"/>
        <w:rPr>
          <w:rFonts w:ascii="Times New Roman" w:hAnsi="Times New Roman" w:cs="Times New Roman"/>
          <w:sz w:val="24"/>
          <w:szCs w:val="24"/>
        </w:rPr>
      </w:pPr>
      <w:r w:rsidRPr="005B2D67">
        <w:rPr>
          <w:rFonts w:ascii="Times New Roman" w:hAnsi="Times New Roman" w:cs="Times New Roman"/>
          <w:sz w:val="24"/>
          <w:szCs w:val="24"/>
        </w:rPr>
        <w:t>introduc</w:t>
      </w:r>
      <w:r w:rsidR="005B2D67" w:rsidRPr="005B2D67">
        <w:rPr>
          <w:rFonts w:ascii="Times New Roman" w:hAnsi="Times New Roman" w:cs="Times New Roman"/>
          <w:sz w:val="24"/>
          <w:szCs w:val="24"/>
        </w:rPr>
        <w:t>ing</w:t>
      </w:r>
      <w:r w:rsidRPr="005B2D67">
        <w:rPr>
          <w:rFonts w:ascii="Times New Roman" w:hAnsi="Times New Roman" w:cs="Times New Roman"/>
          <w:sz w:val="24"/>
          <w:szCs w:val="24"/>
        </w:rPr>
        <w:t xml:space="preserve"> and recommend</w:t>
      </w:r>
      <w:r w:rsidR="005B2D67" w:rsidRPr="005B2D67">
        <w:rPr>
          <w:rFonts w:ascii="Times New Roman" w:hAnsi="Times New Roman" w:cs="Times New Roman"/>
          <w:sz w:val="24"/>
          <w:szCs w:val="24"/>
        </w:rPr>
        <w:t>ing</w:t>
      </w:r>
      <w:r w:rsidRPr="005B2D67">
        <w:rPr>
          <w:rFonts w:ascii="Times New Roman" w:hAnsi="Times New Roman" w:cs="Times New Roman"/>
          <w:sz w:val="24"/>
          <w:szCs w:val="24"/>
        </w:rPr>
        <w:t xml:space="preserve"> the </w:t>
      </w:r>
      <w:r w:rsidR="005B2D67" w:rsidRPr="005B2D67">
        <w:rPr>
          <w:rFonts w:ascii="Times New Roman" w:hAnsi="Times New Roman" w:cs="Times New Roman"/>
          <w:sz w:val="24"/>
          <w:szCs w:val="24"/>
        </w:rPr>
        <w:t>protégé</w:t>
      </w:r>
      <w:r w:rsidRPr="005B2D67">
        <w:rPr>
          <w:rFonts w:ascii="Times New Roman" w:hAnsi="Times New Roman" w:cs="Times New Roman"/>
          <w:sz w:val="24"/>
          <w:szCs w:val="24"/>
        </w:rPr>
        <w:t xml:space="preserve"> to industry</w:t>
      </w:r>
      <w:r w:rsidR="005B2D67">
        <w:rPr>
          <w:rFonts w:ascii="Times New Roman" w:hAnsi="Times New Roman" w:cs="Times New Roman"/>
          <w:sz w:val="24"/>
          <w:szCs w:val="24"/>
        </w:rPr>
        <w:t>,</w:t>
      </w:r>
      <w:r w:rsidRPr="005B2D67">
        <w:rPr>
          <w:rFonts w:ascii="Times New Roman" w:hAnsi="Times New Roman" w:cs="Times New Roman"/>
          <w:sz w:val="24"/>
          <w:szCs w:val="24"/>
        </w:rPr>
        <w:t xml:space="preserve"> relevant government or public </w:t>
      </w:r>
      <w:r w:rsidR="004D1F77" w:rsidRPr="005B2D67">
        <w:rPr>
          <w:rFonts w:ascii="Times New Roman" w:hAnsi="Times New Roman" w:cs="Times New Roman"/>
          <w:sz w:val="24"/>
          <w:szCs w:val="24"/>
        </w:rPr>
        <w:t>agency</w:t>
      </w:r>
      <w:r w:rsidRPr="005B2D67">
        <w:rPr>
          <w:rFonts w:ascii="Times New Roman" w:hAnsi="Times New Roman" w:cs="Times New Roman"/>
          <w:sz w:val="24"/>
          <w:szCs w:val="24"/>
        </w:rPr>
        <w:t xml:space="preserve"> representatives</w:t>
      </w:r>
    </w:p>
    <w:p w14:paraId="6017CB39" w14:textId="2B483152" w:rsidR="00277E14" w:rsidRPr="008A0BD6" w:rsidRDefault="00DC28B9" w:rsidP="009551F4">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implement</w:t>
      </w:r>
      <w:r w:rsidR="005B2D67">
        <w:rPr>
          <w:rFonts w:ascii="Times New Roman" w:hAnsi="Times New Roman" w:cs="Times New Roman"/>
          <w:sz w:val="24"/>
          <w:szCs w:val="24"/>
        </w:rPr>
        <w:t>ing</w:t>
      </w:r>
      <w:r>
        <w:rPr>
          <w:rFonts w:ascii="Times New Roman" w:hAnsi="Times New Roman" w:cs="Times New Roman"/>
          <w:sz w:val="24"/>
          <w:szCs w:val="24"/>
        </w:rPr>
        <w:t xml:space="preserve"> new leadership roles or committees to address needs in the institution </w:t>
      </w:r>
      <w:r w:rsidR="005B2D67">
        <w:rPr>
          <w:rFonts w:ascii="Times New Roman" w:hAnsi="Times New Roman" w:cs="Times New Roman"/>
          <w:sz w:val="24"/>
          <w:szCs w:val="24"/>
        </w:rPr>
        <w:t>and</w:t>
      </w:r>
      <w:r>
        <w:rPr>
          <w:rFonts w:ascii="Times New Roman" w:hAnsi="Times New Roman" w:cs="Times New Roman"/>
          <w:sz w:val="24"/>
          <w:szCs w:val="24"/>
        </w:rPr>
        <w:t xml:space="preserve"> provid</w:t>
      </w:r>
      <w:r w:rsidR="005B2D67">
        <w:rPr>
          <w:rFonts w:ascii="Times New Roman" w:hAnsi="Times New Roman" w:cs="Times New Roman"/>
          <w:sz w:val="24"/>
          <w:szCs w:val="24"/>
        </w:rPr>
        <w:t>ing</w:t>
      </w:r>
      <w:r>
        <w:rPr>
          <w:rFonts w:ascii="Times New Roman" w:hAnsi="Times New Roman" w:cs="Times New Roman"/>
          <w:sz w:val="24"/>
          <w:szCs w:val="24"/>
        </w:rPr>
        <w:t xml:space="preserve"> a leadership role for the protégé (e</w:t>
      </w:r>
      <w:r w:rsidR="001B581B">
        <w:rPr>
          <w:rFonts w:ascii="Times New Roman" w:hAnsi="Times New Roman" w:cs="Times New Roman"/>
          <w:sz w:val="24"/>
          <w:szCs w:val="24"/>
        </w:rPr>
        <w:t>.</w:t>
      </w:r>
      <w:r>
        <w:rPr>
          <w:rFonts w:ascii="Times New Roman" w:hAnsi="Times New Roman" w:cs="Times New Roman"/>
          <w:sz w:val="24"/>
          <w:szCs w:val="24"/>
        </w:rPr>
        <w:t>g</w:t>
      </w:r>
      <w:r w:rsidR="001B581B">
        <w:rPr>
          <w:rFonts w:ascii="Times New Roman" w:hAnsi="Times New Roman" w:cs="Times New Roman"/>
          <w:sz w:val="24"/>
          <w:szCs w:val="24"/>
        </w:rPr>
        <w:t>.</w:t>
      </w:r>
      <w:r>
        <w:rPr>
          <w:rFonts w:ascii="Times New Roman" w:hAnsi="Times New Roman" w:cs="Times New Roman"/>
          <w:sz w:val="24"/>
          <w:szCs w:val="24"/>
        </w:rPr>
        <w:t xml:space="preserve"> deputy roles, committees around expanding areas such as diversity and inclusion)</w:t>
      </w:r>
    </w:p>
    <w:p w14:paraId="2B3803AE" w14:textId="03CA53E2" w:rsidR="00974E61"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Ensur</w:t>
      </w:r>
      <w:r w:rsidR="005B2D67">
        <w:rPr>
          <w:rFonts w:ascii="Times New Roman" w:hAnsi="Times New Roman" w:cs="Times New Roman"/>
          <w:sz w:val="24"/>
          <w:szCs w:val="24"/>
        </w:rPr>
        <w:t>ing</w:t>
      </w:r>
      <w:r w:rsidRPr="008A0BD6">
        <w:rPr>
          <w:rFonts w:ascii="Times New Roman" w:hAnsi="Times New Roman" w:cs="Times New Roman"/>
          <w:sz w:val="24"/>
          <w:szCs w:val="24"/>
        </w:rPr>
        <w:t xml:space="preserve"> </w:t>
      </w:r>
      <w:r>
        <w:rPr>
          <w:rFonts w:ascii="Times New Roman" w:hAnsi="Times New Roman" w:cs="Times New Roman"/>
          <w:sz w:val="24"/>
          <w:szCs w:val="24"/>
        </w:rPr>
        <w:t xml:space="preserve">that the </w:t>
      </w:r>
      <w:r w:rsidR="003E7663">
        <w:rPr>
          <w:rFonts w:ascii="Times New Roman" w:hAnsi="Times New Roman" w:cs="Times New Roman"/>
          <w:sz w:val="24"/>
          <w:szCs w:val="24"/>
        </w:rPr>
        <w:t>protégé</w:t>
      </w:r>
      <w:r>
        <w:rPr>
          <w:rFonts w:ascii="Times New Roman" w:hAnsi="Times New Roman" w:cs="Times New Roman"/>
          <w:sz w:val="24"/>
          <w:szCs w:val="24"/>
        </w:rPr>
        <w:t xml:space="preserve"> is aware of and </w:t>
      </w:r>
      <w:r w:rsidRPr="008A0BD6">
        <w:rPr>
          <w:rFonts w:ascii="Times New Roman" w:hAnsi="Times New Roman" w:cs="Times New Roman"/>
          <w:sz w:val="24"/>
          <w:szCs w:val="24"/>
        </w:rPr>
        <w:t>considered for professional development opportunities, such as leadership workshops, coaching, editorial roles, board membership, membership of external bodies</w:t>
      </w:r>
      <w:r>
        <w:rPr>
          <w:rFonts w:ascii="Times New Roman" w:hAnsi="Times New Roman" w:cs="Times New Roman"/>
          <w:sz w:val="24"/>
          <w:szCs w:val="24"/>
        </w:rPr>
        <w:t>,</w:t>
      </w:r>
      <w:r w:rsidRPr="008A0BD6">
        <w:rPr>
          <w:rFonts w:ascii="Times New Roman" w:hAnsi="Times New Roman" w:cs="Times New Roman"/>
          <w:sz w:val="24"/>
          <w:szCs w:val="24"/>
        </w:rPr>
        <w:t xml:space="preserve"> or leadership roles in professional associations.</w:t>
      </w:r>
      <w:r w:rsidR="004D1F77">
        <w:rPr>
          <w:rFonts w:ascii="Times New Roman" w:hAnsi="Times New Roman" w:cs="Times New Roman"/>
          <w:sz w:val="24"/>
          <w:szCs w:val="24"/>
        </w:rPr>
        <w:t xml:space="preserve"> This action may include the need to encourage and </w:t>
      </w:r>
      <w:r w:rsidR="004C201F">
        <w:rPr>
          <w:rFonts w:ascii="Times New Roman" w:hAnsi="Times New Roman" w:cs="Times New Roman"/>
          <w:sz w:val="24"/>
          <w:szCs w:val="24"/>
        </w:rPr>
        <w:t>even assist</w:t>
      </w:r>
      <w:r w:rsidR="004D1F77">
        <w:rPr>
          <w:rFonts w:ascii="Times New Roman" w:hAnsi="Times New Roman" w:cs="Times New Roman"/>
          <w:sz w:val="24"/>
          <w:szCs w:val="24"/>
        </w:rPr>
        <w:t xml:space="preserve"> the protégé to apply for such opportunities directly in addition to bringing it to their attention.</w:t>
      </w:r>
    </w:p>
    <w:p w14:paraId="068AD44E" w14:textId="58CAE547" w:rsidR="004D1F77" w:rsidRPr="008A0BD6" w:rsidRDefault="003E7663" w:rsidP="00974E6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Where</w:t>
      </w:r>
      <w:r w:rsidR="004D1F77">
        <w:rPr>
          <w:rFonts w:ascii="Times New Roman" w:hAnsi="Times New Roman" w:cs="Times New Roman"/>
          <w:sz w:val="24"/>
          <w:szCs w:val="24"/>
        </w:rPr>
        <w:t xml:space="preserve"> roles </w:t>
      </w:r>
      <w:r>
        <w:rPr>
          <w:rFonts w:ascii="Times New Roman" w:hAnsi="Times New Roman" w:cs="Times New Roman"/>
          <w:sz w:val="24"/>
          <w:szCs w:val="24"/>
        </w:rPr>
        <w:t>tend to be</w:t>
      </w:r>
      <w:r w:rsidR="004D1F77">
        <w:rPr>
          <w:rFonts w:ascii="Times New Roman" w:hAnsi="Times New Roman" w:cs="Times New Roman"/>
          <w:sz w:val="24"/>
          <w:szCs w:val="24"/>
        </w:rPr>
        <w:t xml:space="preserve"> based on networks and recommendations</w:t>
      </w:r>
      <w:r>
        <w:rPr>
          <w:rFonts w:ascii="Times New Roman" w:hAnsi="Times New Roman" w:cs="Times New Roman"/>
          <w:sz w:val="24"/>
          <w:szCs w:val="24"/>
        </w:rPr>
        <w:t xml:space="preserve"> (e.g. editorial boards)</w:t>
      </w:r>
      <w:r w:rsidR="004D1F77">
        <w:rPr>
          <w:rFonts w:ascii="Times New Roman" w:hAnsi="Times New Roman" w:cs="Times New Roman"/>
          <w:sz w:val="24"/>
          <w:szCs w:val="24"/>
        </w:rPr>
        <w:t>, advocating for the protégé to be invited</w:t>
      </w:r>
      <w:r>
        <w:rPr>
          <w:rFonts w:ascii="Times New Roman" w:hAnsi="Times New Roman" w:cs="Times New Roman"/>
          <w:sz w:val="24"/>
          <w:szCs w:val="24"/>
        </w:rPr>
        <w:t xml:space="preserve"> to the role</w:t>
      </w:r>
      <w:r w:rsidR="004D1F77">
        <w:rPr>
          <w:rFonts w:ascii="Times New Roman" w:hAnsi="Times New Roman" w:cs="Times New Roman"/>
          <w:sz w:val="24"/>
          <w:szCs w:val="24"/>
        </w:rPr>
        <w:t xml:space="preserve">, even if this </w:t>
      </w:r>
      <w:r>
        <w:rPr>
          <w:rFonts w:ascii="Times New Roman" w:hAnsi="Times New Roman" w:cs="Times New Roman"/>
          <w:sz w:val="24"/>
          <w:szCs w:val="24"/>
        </w:rPr>
        <w:t>requires</w:t>
      </w:r>
      <w:r w:rsidR="004D1F77">
        <w:rPr>
          <w:rFonts w:ascii="Times New Roman" w:hAnsi="Times New Roman" w:cs="Times New Roman"/>
          <w:sz w:val="24"/>
          <w:szCs w:val="24"/>
        </w:rPr>
        <w:t xml:space="preserve"> the sponsor </w:t>
      </w:r>
      <w:r>
        <w:rPr>
          <w:rFonts w:ascii="Times New Roman" w:hAnsi="Times New Roman" w:cs="Times New Roman"/>
          <w:sz w:val="24"/>
          <w:szCs w:val="24"/>
        </w:rPr>
        <w:t>to</w:t>
      </w:r>
      <w:r w:rsidR="004D1F77">
        <w:rPr>
          <w:rFonts w:ascii="Times New Roman" w:hAnsi="Times New Roman" w:cs="Times New Roman"/>
          <w:sz w:val="24"/>
          <w:szCs w:val="24"/>
        </w:rPr>
        <w:t xml:space="preserve"> </w:t>
      </w:r>
      <w:r w:rsidR="00197789">
        <w:rPr>
          <w:rFonts w:ascii="Times New Roman" w:hAnsi="Times New Roman" w:cs="Times New Roman"/>
          <w:sz w:val="24"/>
          <w:szCs w:val="24"/>
        </w:rPr>
        <w:t xml:space="preserve">step </w:t>
      </w:r>
      <w:r w:rsidR="004D1F77">
        <w:rPr>
          <w:rFonts w:ascii="Times New Roman" w:hAnsi="Times New Roman" w:cs="Times New Roman"/>
          <w:sz w:val="24"/>
          <w:szCs w:val="24"/>
        </w:rPr>
        <w:t xml:space="preserve">down from the same board. </w:t>
      </w:r>
    </w:p>
    <w:p w14:paraId="1EF1EABA" w14:textId="6C8A7A10" w:rsidR="00974E61" w:rsidRPr="008A0BD6"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Encourag</w:t>
      </w:r>
      <w:r w:rsidR="003E7663">
        <w:rPr>
          <w:rFonts w:ascii="Times New Roman" w:hAnsi="Times New Roman" w:cs="Times New Roman"/>
          <w:sz w:val="24"/>
          <w:szCs w:val="24"/>
        </w:rPr>
        <w:t>ing</w:t>
      </w:r>
      <w:r w:rsidRPr="008A0BD6">
        <w:rPr>
          <w:rFonts w:ascii="Times New Roman" w:hAnsi="Times New Roman" w:cs="Times New Roman"/>
          <w:sz w:val="24"/>
          <w:szCs w:val="24"/>
        </w:rPr>
        <w:t xml:space="preserve"> the inclusion of the </w:t>
      </w:r>
      <w:r w:rsidR="003E7663">
        <w:rPr>
          <w:rFonts w:ascii="Times New Roman" w:hAnsi="Times New Roman" w:cs="Times New Roman"/>
          <w:sz w:val="24"/>
          <w:szCs w:val="24"/>
        </w:rPr>
        <w:t xml:space="preserve">protégé </w:t>
      </w:r>
      <w:r w:rsidRPr="008A0BD6">
        <w:rPr>
          <w:rFonts w:ascii="Times New Roman" w:hAnsi="Times New Roman" w:cs="Times New Roman"/>
          <w:sz w:val="24"/>
          <w:szCs w:val="24"/>
        </w:rPr>
        <w:t>as an investigator on large ventures that have room for multiple participants (like large grants/projects)</w:t>
      </w:r>
      <w:r>
        <w:rPr>
          <w:rFonts w:ascii="Times New Roman" w:hAnsi="Times New Roman" w:cs="Times New Roman"/>
          <w:sz w:val="24"/>
          <w:szCs w:val="24"/>
        </w:rPr>
        <w:t>.</w:t>
      </w:r>
      <w:r w:rsidRPr="008A0BD6">
        <w:rPr>
          <w:rFonts w:ascii="Times New Roman" w:hAnsi="Times New Roman" w:cs="Times New Roman"/>
          <w:sz w:val="24"/>
          <w:szCs w:val="24"/>
        </w:rPr>
        <w:t xml:space="preserve"> </w:t>
      </w:r>
    </w:p>
    <w:p w14:paraId="41C6A41B" w14:textId="1779A37D" w:rsidR="00974E61" w:rsidRDefault="00974E61" w:rsidP="00974E61">
      <w:pPr>
        <w:pStyle w:val="ListParagraph"/>
        <w:numPr>
          <w:ilvl w:val="0"/>
          <w:numId w:val="1"/>
        </w:numPr>
        <w:jc w:val="both"/>
        <w:rPr>
          <w:rFonts w:ascii="Times New Roman" w:hAnsi="Times New Roman" w:cs="Times New Roman"/>
          <w:sz w:val="24"/>
          <w:szCs w:val="24"/>
        </w:rPr>
      </w:pPr>
      <w:r w:rsidRPr="008A0BD6">
        <w:rPr>
          <w:rFonts w:ascii="Times New Roman" w:hAnsi="Times New Roman" w:cs="Times New Roman"/>
          <w:sz w:val="24"/>
          <w:szCs w:val="24"/>
        </w:rPr>
        <w:t>For late career professors, provid</w:t>
      </w:r>
      <w:r w:rsidR="003E7663">
        <w:rPr>
          <w:rFonts w:ascii="Times New Roman" w:hAnsi="Times New Roman" w:cs="Times New Roman"/>
          <w:sz w:val="24"/>
          <w:szCs w:val="24"/>
        </w:rPr>
        <w:t>ing</w:t>
      </w:r>
      <w:r w:rsidRPr="008A0BD6">
        <w:rPr>
          <w:rFonts w:ascii="Times New Roman" w:hAnsi="Times New Roman" w:cs="Times New Roman"/>
          <w:sz w:val="24"/>
          <w:szCs w:val="24"/>
        </w:rPr>
        <w:t xml:space="preserve"> opportunities for leading postdoctoral researchers or earlier career academics to take senior authorship on research publications.</w:t>
      </w:r>
    </w:p>
    <w:p w14:paraId="6ABECE86" w14:textId="09997570" w:rsidR="00974E61" w:rsidRDefault="00974E61" w:rsidP="00974E61">
      <w:pPr>
        <w:pStyle w:val="ListParagraph"/>
        <w:numPr>
          <w:ilvl w:val="0"/>
          <w:numId w:val="1"/>
        </w:numPr>
        <w:jc w:val="both"/>
        <w:rPr>
          <w:rFonts w:ascii="Times New Roman" w:hAnsi="Times New Roman" w:cs="Times New Roman"/>
          <w:b/>
          <w:sz w:val="28"/>
          <w:szCs w:val="24"/>
        </w:rPr>
      </w:pPr>
      <w:r>
        <w:rPr>
          <w:rFonts w:ascii="Times New Roman" w:hAnsi="Times New Roman" w:cs="Times New Roman"/>
          <w:sz w:val="24"/>
          <w:szCs w:val="24"/>
        </w:rPr>
        <w:t>Actively seek</w:t>
      </w:r>
      <w:r w:rsidR="003E7663">
        <w:rPr>
          <w:rFonts w:ascii="Times New Roman" w:hAnsi="Times New Roman" w:cs="Times New Roman"/>
          <w:sz w:val="24"/>
          <w:szCs w:val="24"/>
        </w:rPr>
        <w:t>ing</w:t>
      </w:r>
      <w:r>
        <w:rPr>
          <w:rFonts w:ascii="Times New Roman" w:hAnsi="Times New Roman" w:cs="Times New Roman"/>
          <w:sz w:val="24"/>
          <w:szCs w:val="24"/>
        </w:rPr>
        <w:t xml:space="preserve"> to create diverse and</w:t>
      </w:r>
      <w:r w:rsidRPr="0056424B">
        <w:rPr>
          <w:rFonts w:ascii="Times New Roman" w:hAnsi="Times New Roman" w:cs="Times New Roman"/>
          <w:sz w:val="24"/>
          <w:szCs w:val="24"/>
        </w:rPr>
        <w:t xml:space="preserve"> gender balanced </w:t>
      </w:r>
      <w:r>
        <w:rPr>
          <w:rFonts w:ascii="Times New Roman" w:hAnsi="Times New Roman" w:cs="Times New Roman"/>
          <w:sz w:val="24"/>
          <w:szCs w:val="24"/>
        </w:rPr>
        <w:t>teams/</w:t>
      </w:r>
      <w:r w:rsidRPr="0056424B">
        <w:rPr>
          <w:rFonts w:ascii="Times New Roman" w:hAnsi="Times New Roman" w:cs="Times New Roman"/>
          <w:sz w:val="24"/>
          <w:szCs w:val="24"/>
        </w:rPr>
        <w:t>research group</w:t>
      </w:r>
      <w:r>
        <w:rPr>
          <w:rFonts w:ascii="Times New Roman" w:hAnsi="Times New Roman" w:cs="Times New Roman"/>
          <w:sz w:val="24"/>
          <w:szCs w:val="24"/>
        </w:rPr>
        <w:t>s/committee</w:t>
      </w:r>
      <w:r w:rsidR="001B581B">
        <w:rPr>
          <w:rFonts w:ascii="Times New Roman" w:hAnsi="Times New Roman" w:cs="Times New Roman"/>
          <w:sz w:val="24"/>
          <w:szCs w:val="24"/>
        </w:rPr>
        <w:t>s</w:t>
      </w:r>
      <w:r w:rsidRPr="0056424B">
        <w:rPr>
          <w:rFonts w:ascii="Times New Roman" w:hAnsi="Times New Roman" w:cs="Times New Roman"/>
          <w:sz w:val="24"/>
          <w:szCs w:val="24"/>
        </w:rPr>
        <w:t xml:space="preserve"> that encourage each individual to mentor and support each other</w:t>
      </w:r>
      <w:r>
        <w:rPr>
          <w:rFonts w:ascii="Times New Roman" w:hAnsi="Times New Roman" w:cs="Times New Roman"/>
          <w:sz w:val="24"/>
          <w:szCs w:val="24"/>
        </w:rPr>
        <w:t xml:space="preserve"> (also, as listed above, we expect there may be some explicit requirements by the institution for diversity targets for formal executive teams or committees)</w:t>
      </w:r>
      <w:r w:rsidRPr="0056424B">
        <w:rPr>
          <w:rFonts w:ascii="Times New Roman" w:hAnsi="Times New Roman" w:cs="Times New Roman"/>
          <w:sz w:val="24"/>
          <w:szCs w:val="24"/>
        </w:rPr>
        <w:t>.</w:t>
      </w:r>
    </w:p>
    <w:p w14:paraId="353AAA68" w14:textId="77777777" w:rsidR="00974E61" w:rsidRDefault="00974E61" w:rsidP="005A66BD">
      <w:pPr>
        <w:pStyle w:val="ListParagraph"/>
        <w:ind w:left="0"/>
        <w:jc w:val="both"/>
        <w:rPr>
          <w:rFonts w:ascii="Times New Roman" w:hAnsi="Times New Roman" w:cs="Times New Roman"/>
          <w:b/>
          <w:sz w:val="28"/>
          <w:szCs w:val="24"/>
        </w:rPr>
      </w:pPr>
    </w:p>
    <w:p w14:paraId="03193C05" w14:textId="77777777" w:rsidR="00974E61" w:rsidRDefault="00974E61" w:rsidP="005A66BD">
      <w:pPr>
        <w:pStyle w:val="ListParagraph"/>
        <w:ind w:left="0"/>
        <w:jc w:val="both"/>
        <w:rPr>
          <w:rFonts w:ascii="Times New Roman" w:hAnsi="Times New Roman" w:cs="Times New Roman"/>
          <w:b/>
          <w:sz w:val="28"/>
          <w:szCs w:val="24"/>
        </w:rPr>
      </w:pPr>
    </w:p>
    <w:p w14:paraId="5B1D43EE" w14:textId="1162F324" w:rsidR="005A66BD" w:rsidRDefault="005A66BD" w:rsidP="005A66BD">
      <w:pPr>
        <w:pStyle w:val="ListParagraph"/>
        <w:ind w:left="0"/>
        <w:jc w:val="both"/>
        <w:rPr>
          <w:rFonts w:ascii="Times New Roman" w:hAnsi="Times New Roman" w:cs="Times New Roman"/>
          <w:b/>
          <w:sz w:val="28"/>
          <w:szCs w:val="24"/>
        </w:rPr>
      </w:pPr>
      <w:r w:rsidRPr="006054F5">
        <w:rPr>
          <w:rFonts w:ascii="Times New Roman" w:hAnsi="Times New Roman" w:cs="Times New Roman"/>
          <w:b/>
          <w:sz w:val="28"/>
          <w:szCs w:val="24"/>
        </w:rPr>
        <w:t>Selection of sponsor</w:t>
      </w:r>
      <w:r>
        <w:rPr>
          <w:rFonts w:ascii="Times New Roman" w:hAnsi="Times New Roman" w:cs="Times New Roman"/>
          <w:b/>
          <w:sz w:val="28"/>
          <w:szCs w:val="24"/>
        </w:rPr>
        <w:t>s</w:t>
      </w:r>
      <w:r w:rsidRPr="00CA6C98">
        <w:rPr>
          <w:rFonts w:ascii="Times New Roman" w:hAnsi="Times New Roman" w:cs="Times New Roman"/>
          <w:b/>
          <w:sz w:val="28"/>
          <w:szCs w:val="24"/>
        </w:rPr>
        <w:t xml:space="preserve"> and protégé</w:t>
      </w:r>
      <w:r>
        <w:rPr>
          <w:rFonts w:ascii="Times New Roman" w:hAnsi="Times New Roman" w:cs="Times New Roman"/>
          <w:b/>
          <w:sz w:val="28"/>
          <w:szCs w:val="24"/>
        </w:rPr>
        <w:t>s</w:t>
      </w:r>
    </w:p>
    <w:p w14:paraId="093ADD14" w14:textId="77777777" w:rsidR="000F32F7" w:rsidRDefault="000F32F7" w:rsidP="005A66BD">
      <w:pPr>
        <w:pStyle w:val="ListParagraph"/>
        <w:ind w:left="0"/>
        <w:jc w:val="both"/>
        <w:rPr>
          <w:rFonts w:ascii="Times New Roman" w:hAnsi="Times New Roman" w:cs="Times New Roman"/>
          <w:b/>
          <w:sz w:val="28"/>
          <w:szCs w:val="24"/>
        </w:rPr>
      </w:pPr>
    </w:p>
    <w:p w14:paraId="54DE02A3" w14:textId="691FF4ED" w:rsidR="00C27F82" w:rsidRDefault="00CF513E" w:rsidP="005A66BD">
      <w:pPr>
        <w:pStyle w:val="ListParagraph"/>
        <w:ind w:left="0"/>
        <w:jc w:val="both"/>
        <w:rPr>
          <w:rFonts w:ascii="Times New Roman" w:hAnsi="Times New Roman" w:cs="Times New Roman"/>
          <w:sz w:val="24"/>
          <w:szCs w:val="24"/>
        </w:rPr>
      </w:pPr>
      <w:r>
        <w:rPr>
          <w:rFonts w:ascii="Times New Roman" w:hAnsi="Times New Roman" w:cs="Times New Roman"/>
          <w:sz w:val="24"/>
          <w:szCs w:val="24"/>
        </w:rPr>
        <w:t>In selecting sponsors and protégés, t</w:t>
      </w:r>
      <w:r w:rsidR="00091DF2">
        <w:rPr>
          <w:rFonts w:ascii="Times New Roman" w:hAnsi="Times New Roman" w:cs="Times New Roman"/>
          <w:sz w:val="24"/>
          <w:szCs w:val="24"/>
        </w:rPr>
        <w:t xml:space="preserve">he institution should conduct a self-evaluation to identify key areas/faculties/departments where diversity in leadership is needed and where current leaders are likely to be capable and proactive sponsors. </w:t>
      </w:r>
      <w:r w:rsidR="005A66BD">
        <w:rPr>
          <w:rFonts w:ascii="Times New Roman" w:hAnsi="Times New Roman" w:cs="Times New Roman"/>
          <w:sz w:val="24"/>
          <w:szCs w:val="24"/>
        </w:rPr>
        <w:t xml:space="preserve">Effective sponsorship </w:t>
      </w:r>
      <w:r w:rsidR="005A66BD" w:rsidRPr="008A0BD6">
        <w:rPr>
          <w:rFonts w:ascii="Times New Roman" w:hAnsi="Times New Roman" w:cs="Times New Roman"/>
          <w:sz w:val="24"/>
          <w:szCs w:val="24"/>
        </w:rPr>
        <w:t>require</w:t>
      </w:r>
      <w:r w:rsidR="005A66BD">
        <w:rPr>
          <w:rFonts w:ascii="Times New Roman" w:hAnsi="Times New Roman" w:cs="Times New Roman"/>
          <w:sz w:val="24"/>
          <w:szCs w:val="24"/>
        </w:rPr>
        <w:t>s</w:t>
      </w:r>
      <w:r w:rsidR="005A66BD" w:rsidRPr="008A0BD6">
        <w:rPr>
          <w:rFonts w:ascii="Times New Roman" w:hAnsi="Times New Roman" w:cs="Times New Roman"/>
          <w:sz w:val="24"/>
          <w:szCs w:val="24"/>
        </w:rPr>
        <w:t xml:space="preserve"> a sponsor to reflect </w:t>
      </w:r>
      <w:r w:rsidR="005A66BD">
        <w:rPr>
          <w:rFonts w:ascii="Times New Roman" w:hAnsi="Times New Roman" w:cs="Times New Roman"/>
          <w:sz w:val="24"/>
          <w:szCs w:val="24"/>
        </w:rPr>
        <w:t xml:space="preserve">on </w:t>
      </w:r>
      <w:r w:rsidR="005A66BD" w:rsidRPr="008A0BD6">
        <w:rPr>
          <w:rFonts w:ascii="Times New Roman" w:hAnsi="Times New Roman" w:cs="Times New Roman"/>
          <w:sz w:val="24"/>
          <w:szCs w:val="24"/>
        </w:rPr>
        <w:t xml:space="preserve">and consider their own motivations in order to engage with the program and </w:t>
      </w:r>
      <w:r w:rsidR="005A66BD" w:rsidRPr="00CA6C98">
        <w:rPr>
          <w:rFonts w:ascii="Times New Roman" w:hAnsi="Times New Roman" w:cs="Times New Roman"/>
          <w:sz w:val="24"/>
        </w:rPr>
        <w:t>protégé</w:t>
      </w:r>
      <w:r w:rsidR="005A66BD" w:rsidRPr="008A0BD6">
        <w:rPr>
          <w:rFonts w:ascii="Times New Roman" w:hAnsi="Times New Roman" w:cs="Times New Roman"/>
          <w:sz w:val="24"/>
          <w:szCs w:val="24"/>
        </w:rPr>
        <w:t>. Therefore, it is important to consider what might be good qualities of a sponsor and</w:t>
      </w:r>
      <w:r w:rsidR="00C27F82">
        <w:rPr>
          <w:rFonts w:ascii="Times New Roman" w:hAnsi="Times New Roman" w:cs="Times New Roman"/>
          <w:sz w:val="24"/>
          <w:szCs w:val="24"/>
        </w:rPr>
        <w:t xml:space="preserve"> of</w:t>
      </w:r>
      <w:r w:rsidR="005A66BD" w:rsidRPr="008A0BD6">
        <w:rPr>
          <w:rFonts w:ascii="Times New Roman" w:hAnsi="Times New Roman" w:cs="Times New Roman"/>
          <w:sz w:val="24"/>
          <w:szCs w:val="24"/>
        </w:rPr>
        <w:t xml:space="preserve"> </w:t>
      </w:r>
      <w:r w:rsidR="004F4486">
        <w:rPr>
          <w:rFonts w:ascii="Times New Roman" w:hAnsi="Times New Roman" w:cs="Times New Roman"/>
          <w:sz w:val="24"/>
          <w:szCs w:val="24"/>
        </w:rPr>
        <w:t xml:space="preserve">a </w:t>
      </w:r>
      <w:r w:rsidR="005A66BD" w:rsidRPr="00CA6C98">
        <w:rPr>
          <w:rFonts w:ascii="Times New Roman" w:hAnsi="Times New Roman" w:cs="Times New Roman"/>
          <w:sz w:val="24"/>
        </w:rPr>
        <w:t>protégé</w:t>
      </w:r>
      <w:r w:rsidR="005A66BD" w:rsidRPr="008A0BD6">
        <w:rPr>
          <w:rFonts w:ascii="Times New Roman" w:hAnsi="Times New Roman" w:cs="Times New Roman"/>
          <w:sz w:val="24"/>
          <w:szCs w:val="24"/>
        </w:rPr>
        <w:t xml:space="preserve"> when implementing this program to ensure it achieves the goals (Table 1</w:t>
      </w:r>
      <w:r w:rsidR="00C27F82">
        <w:rPr>
          <w:rFonts w:ascii="Times New Roman" w:hAnsi="Times New Roman" w:cs="Times New Roman"/>
          <w:sz w:val="24"/>
          <w:szCs w:val="24"/>
        </w:rPr>
        <w:t xml:space="preserve"> lists some of these attributes</w:t>
      </w:r>
      <w:r w:rsidR="005A66BD" w:rsidRPr="008A0BD6">
        <w:rPr>
          <w:rFonts w:ascii="Times New Roman" w:hAnsi="Times New Roman" w:cs="Times New Roman"/>
          <w:sz w:val="24"/>
          <w:szCs w:val="24"/>
        </w:rPr>
        <w:t xml:space="preserve">). </w:t>
      </w:r>
      <w:r w:rsidR="00277E14">
        <w:rPr>
          <w:rFonts w:ascii="Times New Roman" w:hAnsi="Times New Roman" w:cs="Times New Roman"/>
          <w:sz w:val="24"/>
          <w:szCs w:val="24"/>
        </w:rPr>
        <w:t>Protégé selection could also occur during tenure review or promotion review, since th</w:t>
      </w:r>
      <w:r w:rsidR="00572D92">
        <w:rPr>
          <w:rFonts w:ascii="Times New Roman" w:hAnsi="Times New Roman" w:cs="Times New Roman"/>
          <w:sz w:val="24"/>
          <w:szCs w:val="24"/>
        </w:rPr>
        <w:t>ese</w:t>
      </w:r>
      <w:r w:rsidR="00277E14">
        <w:rPr>
          <w:rFonts w:ascii="Times New Roman" w:hAnsi="Times New Roman" w:cs="Times New Roman"/>
          <w:sz w:val="24"/>
          <w:szCs w:val="24"/>
        </w:rPr>
        <w:t xml:space="preserve"> process</w:t>
      </w:r>
      <w:r w:rsidR="00572D92">
        <w:rPr>
          <w:rFonts w:ascii="Times New Roman" w:hAnsi="Times New Roman" w:cs="Times New Roman"/>
          <w:sz w:val="24"/>
          <w:szCs w:val="24"/>
        </w:rPr>
        <w:t>es</w:t>
      </w:r>
      <w:r w:rsidR="00277E14">
        <w:rPr>
          <w:rFonts w:ascii="Times New Roman" w:hAnsi="Times New Roman" w:cs="Times New Roman"/>
          <w:sz w:val="24"/>
          <w:szCs w:val="24"/>
        </w:rPr>
        <w:t xml:space="preserve"> </w:t>
      </w:r>
      <w:r w:rsidR="00572D92">
        <w:rPr>
          <w:rFonts w:ascii="Times New Roman" w:hAnsi="Times New Roman" w:cs="Times New Roman"/>
          <w:sz w:val="24"/>
          <w:szCs w:val="24"/>
        </w:rPr>
        <w:t>are</w:t>
      </w:r>
      <w:r w:rsidR="00277E14">
        <w:rPr>
          <w:rFonts w:ascii="Times New Roman" w:hAnsi="Times New Roman" w:cs="Times New Roman"/>
          <w:sz w:val="24"/>
          <w:szCs w:val="24"/>
        </w:rPr>
        <w:t xml:space="preserve"> established at most institutions and provide detailed information on the career progress and leadership potential of individuals.</w:t>
      </w:r>
      <w:r w:rsidR="004D1F77">
        <w:rPr>
          <w:rFonts w:ascii="Times New Roman" w:hAnsi="Times New Roman" w:cs="Times New Roman"/>
          <w:sz w:val="24"/>
          <w:szCs w:val="24"/>
        </w:rPr>
        <w:t xml:space="preserve"> A further reason why we advocate a targeted selection of possible protégés is </w:t>
      </w:r>
      <w:r w:rsidR="005F00EA">
        <w:rPr>
          <w:rFonts w:ascii="Times New Roman" w:hAnsi="Times New Roman" w:cs="Times New Roman"/>
          <w:sz w:val="24"/>
          <w:szCs w:val="24"/>
        </w:rPr>
        <w:t xml:space="preserve">that, based on our experience, </w:t>
      </w:r>
      <w:r w:rsidR="004D1F77">
        <w:rPr>
          <w:rFonts w:ascii="Times New Roman" w:hAnsi="Times New Roman" w:cs="Times New Roman"/>
          <w:sz w:val="24"/>
          <w:szCs w:val="24"/>
        </w:rPr>
        <w:t>women and ma</w:t>
      </w:r>
      <w:r w:rsidR="005F00EA">
        <w:rPr>
          <w:rFonts w:ascii="Times New Roman" w:hAnsi="Times New Roman" w:cs="Times New Roman"/>
          <w:sz w:val="24"/>
          <w:szCs w:val="24"/>
        </w:rPr>
        <w:t>rginaliz</w:t>
      </w:r>
      <w:r w:rsidR="004D1F77">
        <w:rPr>
          <w:rFonts w:ascii="Times New Roman" w:hAnsi="Times New Roman" w:cs="Times New Roman"/>
          <w:sz w:val="24"/>
          <w:szCs w:val="24"/>
        </w:rPr>
        <w:t>ed people often don’t respond to general calls, but will apply when specifically approached and recommended for a program or opportunity.</w:t>
      </w:r>
    </w:p>
    <w:p w14:paraId="57F023E4" w14:textId="77777777" w:rsidR="005C1519" w:rsidRDefault="005C1519" w:rsidP="005C1519">
      <w:pPr>
        <w:pStyle w:val="ListParagraph"/>
        <w:ind w:left="0"/>
        <w:jc w:val="both"/>
        <w:rPr>
          <w:rFonts w:ascii="Times New Roman" w:hAnsi="Times New Roman" w:cs="Times New Roman"/>
          <w:sz w:val="24"/>
          <w:szCs w:val="24"/>
        </w:rPr>
      </w:pPr>
    </w:p>
    <w:p w14:paraId="5DF33D78" w14:textId="3F32D8C1" w:rsidR="005C1519" w:rsidRDefault="005F00EA" w:rsidP="005C1519">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O</w:t>
      </w:r>
      <w:r w:rsidR="005C1519" w:rsidRPr="006054F5">
        <w:rPr>
          <w:rFonts w:ascii="Times New Roman" w:hAnsi="Times New Roman" w:cs="Times New Roman"/>
          <w:sz w:val="24"/>
          <w:szCs w:val="24"/>
        </w:rPr>
        <w:t>rganic sponsorship activities</w:t>
      </w:r>
      <w:r w:rsidR="005C1519">
        <w:rPr>
          <w:rFonts w:ascii="Times New Roman" w:hAnsi="Times New Roman" w:cs="Times New Roman"/>
          <w:sz w:val="24"/>
          <w:szCs w:val="24"/>
        </w:rPr>
        <w:t xml:space="preserve"> (listed as 1 above)</w:t>
      </w:r>
      <w:r w:rsidR="005C1519" w:rsidRPr="006054F5">
        <w:rPr>
          <w:rFonts w:ascii="Times New Roman" w:hAnsi="Times New Roman" w:cs="Times New Roman"/>
          <w:sz w:val="24"/>
          <w:szCs w:val="24"/>
        </w:rPr>
        <w:t xml:space="preserve"> </w:t>
      </w:r>
      <w:r w:rsidR="00CF513E">
        <w:rPr>
          <w:rFonts w:ascii="Times New Roman" w:hAnsi="Times New Roman" w:cs="Times New Roman"/>
          <w:sz w:val="24"/>
          <w:szCs w:val="24"/>
        </w:rPr>
        <w:t>tend to</w:t>
      </w:r>
      <w:r w:rsidR="005C1519" w:rsidRPr="006054F5">
        <w:rPr>
          <w:rFonts w:ascii="Times New Roman" w:hAnsi="Times New Roman" w:cs="Times New Roman"/>
          <w:sz w:val="24"/>
          <w:szCs w:val="24"/>
        </w:rPr>
        <w:t xml:space="preserve"> inherently arise from a past mentoring or leadership relationship with the </w:t>
      </w:r>
      <w:r w:rsidR="00CF513E">
        <w:rPr>
          <w:rFonts w:ascii="Times New Roman" w:hAnsi="Times New Roman" w:cs="Times New Roman"/>
          <w:sz w:val="24"/>
          <w:szCs w:val="24"/>
        </w:rPr>
        <w:t>protégé</w:t>
      </w:r>
      <w:r>
        <w:rPr>
          <w:rFonts w:ascii="Times New Roman" w:hAnsi="Times New Roman" w:cs="Times New Roman"/>
          <w:sz w:val="24"/>
          <w:szCs w:val="24"/>
        </w:rPr>
        <w:t xml:space="preserve"> </w:t>
      </w:r>
      <w:r w:rsidR="00C954C4">
        <w:rPr>
          <w:rFonts w:ascii="Times New Roman" w:hAnsi="Times New Roman" w:cs="Times New Roman"/>
          <w:sz w:val="24"/>
          <w:szCs w:val="24"/>
        </w:rPr>
        <w:fldChar w:fldCharType="begin"/>
      </w:r>
      <w:r w:rsidR="00C954C4">
        <w:rPr>
          <w:rFonts w:ascii="Times New Roman" w:hAnsi="Times New Roman" w:cs="Times New Roman"/>
          <w:sz w:val="24"/>
          <w:szCs w:val="24"/>
        </w:rPr>
        <w:instrText xml:space="preserve"> ADDIN EN.CITE &lt;EndNote&gt;&lt;Cite&gt;&lt;Author&gt;de Vries&lt;/Author&gt;&lt;Year&gt;2018&lt;/Year&gt;&lt;RecNum&gt;25&lt;/RecNum&gt;&lt;DisplayText&gt;[24]&lt;/DisplayText&gt;&lt;record&gt;&lt;rec-number&gt;25&lt;/rec-number&gt;&lt;foreign-keys&gt;&lt;key app="EN" db-id="rp059aeagzt0vxetfz0pze2rrezv90wrfv2w" timestamp="1546157715"&gt;25&lt;/key&gt;&lt;/foreign-keys&gt;&lt;ref-type name="Report"&gt;27&lt;/ref-type&gt;&lt;contributors&gt;&lt;authors&gt;&lt;author&gt;de Vries, J.&lt;/author&gt;&lt;author&gt;Binns, J.&lt;/author&gt;&lt;/authors&gt;&lt;tertiary-authors&gt;&lt;author&gt;Universities Australia Executive Women (UAEW)&lt;/author&gt;&lt;/tertiary-authors&gt;&lt;/contributors&gt;&lt;titles&gt;&lt;title&gt;Sponsorship: Creating Career Opportunities for Women in Higher Education.&lt;/title&gt;&lt;/titles&gt;&lt;dates&gt;&lt;year&gt;2018&lt;/year&gt;&lt;/dates&gt;&lt;pub-location&gt;Canberra, Australia&lt;/pub-location&gt;&lt;publisher&gt;Universities Australia Executive Women (UAEW)&lt;/publisher&gt;&lt;urls&gt;&lt;related-urls&gt;&lt;url&gt;https://www.universitiesaustralia.edu.au/UAEW/SponsorGuide&lt;/url&gt;&lt;/related-urls&gt;&lt;/urls&gt;&lt;/record&gt;&lt;/Cite&gt;&lt;/EndNote&gt;</w:instrText>
      </w:r>
      <w:r w:rsidR="00C954C4">
        <w:rPr>
          <w:rFonts w:ascii="Times New Roman" w:hAnsi="Times New Roman" w:cs="Times New Roman"/>
          <w:sz w:val="24"/>
          <w:szCs w:val="24"/>
        </w:rPr>
        <w:fldChar w:fldCharType="separate"/>
      </w:r>
      <w:r w:rsidR="00C954C4">
        <w:rPr>
          <w:rFonts w:ascii="Times New Roman" w:hAnsi="Times New Roman" w:cs="Times New Roman"/>
          <w:noProof/>
          <w:sz w:val="24"/>
          <w:szCs w:val="24"/>
        </w:rPr>
        <w:t>[24]</w:t>
      </w:r>
      <w:r w:rsidR="00C954C4">
        <w:rPr>
          <w:rFonts w:ascii="Times New Roman" w:hAnsi="Times New Roman" w:cs="Times New Roman"/>
          <w:sz w:val="24"/>
          <w:szCs w:val="24"/>
        </w:rPr>
        <w:fldChar w:fldCharType="end"/>
      </w:r>
      <w:r w:rsidR="005C1519" w:rsidRPr="006054F5">
        <w:rPr>
          <w:rFonts w:ascii="Times New Roman" w:hAnsi="Times New Roman" w:cs="Times New Roman"/>
          <w:sz w:val="24"/>
          <w:szCs w:val="24"/>
        </w:rPr>
        <w:t xml:space="preserve">. </w:t>
      </w:r>
      <w:r w:rsidR="00FB14F9">
        <w:rPr>
          <w:rFonts w:ascii="Times New Roman" w:hAnsi="Times New Roman" w:cs="Times New Roman"/>
          <w:sz w:val="24"/>
          <w:szCs w:val="24"/>
        </w:rPr>
        <w:t xml:space="preserve">Also, many institutions already have some kind of formal or informal mentorship program, with established partnerships in place. </w:t>
      </w:r>
      <w:r w:rsidR="005C1519" w:rsidRPr="006054F5">
        <w:rPr>
          <w:rFonts w:ascii="Times New Roman" w:hAnsi="Times New Roman" w:cs="Times New Roman"/>
          <w:sz w:val="24"/>
          <w:szCs w:val="24"/>
        </w:rPr>
        <w:t>The existence of prior organic sponsorship relationships or mentoring arrangements could be used as part of a</w:t>
      </w:r>
      <w:r w:rsidR="005C1519">
        <w:rPr>
          <w:rFonts w:ascii="Times New Roman" w:hAnsi="Times New Roman" w:cs="Times New Roman"/>
          <w:sz w:val="24"/>
          <w:szCs w:val="24"/>
        </w:rPr>
        <w:t>n institutional</w:t>
      </w:r>
      <w:r w:rsidR="005C1519" w:rsidRPr="006054F5">
        <w:rPr>
          <w:rFonts w:ascii="Times New Roman" w:hAnsi="Times New Roman" w:cs="Times New Roman"/>
          <w:sz w:val="24"/>
          <w:szCs w:val="24"/>
        </w:rPr>
        <w:t xml:space="preserve"> sponsor-protégé matching process. This is beneficial</w:t>
      </w:r>
      <w:r w:rsidR="00CE1FA0">
        <w:rPr>
          <w:rFonts w:ascii="Times New Roman" w:hAnsi="Times New Roman" w:cs="Times New Roman"/>
          <w:sz w:val="24"/>
          <w:szCs w:val="24"/>
        </w:rPr>
        <w:t>,</w:t>
      </w:r>
      <w:r w:rsidR="005C1519" w:rsidRPr="006054F5">
        <w:rPr>
          <w:rFonts w:ascii="Times New Roman" w:hAnsi="Times New Roman" w:cs="Times New Roman"/>
          <w:sz w:val="24"/>
          <w:szCs w:val="24"/>
        </w:rPr>
        <w:t xml:space="preserve"> as knowing the </w:t>
      </w:r>
      <w:r w:rsidR="00557364">
        <w:rPr>
          <w:rFonts w:ascii="Times New Roman" w:hAnsi="Times New Roman" w:cs="Times New Roman"/>
          <w:sz w:val="24"/>
          <w:szCs w:val="24"/>
        </w:rPr>
        <w:t>protégé</w:t>
      </w:r>
      <w:r w:rsidR="005C1519" w:rsidRPr="006054F5">
        <w:rPr>
          <w:rFonts w:ascii="Times New Roman" w:hAnsi="Times New Roman" w:cs="Times New Roman"/>
          <w:sz w:val="24"/>
          <w:szCs w:val="24"/>
        </w:rPr>
        <w:t xml:space="preserve">’s preferred career directions and their strengths and weaknesses </w:t>
      </w:r>
      <w:r w:rsidR="005C1519">
        <w:rPr>
          <w:rFonts w:ascii="Times New Roman" w:hAnsi="Times New Roman" w:cs="Times New Roman"/>
          <w:sz w:val="24"/>
          <w:szCs w:val="24"/>
        </w:rPr>
        <w:t>will help the</w:t>
      </w:r>
      <w:r w:rsidR="005C1519" w:rsidRPr="006054F5">
        <w:rPr>
          <w:rFonts w:ascii="Times New Roman" w:hAnsi="Times New Roman" w:cs="Times New Roman"/>
          <w:sz w:val="24"/>
          <w:szCs w:val="24"/>
        </w:rPr>
        <w:t xml:space="preserve"> sponsorship to succeed </w:t>
      </w:r>
      <w:r w:rsidR="00943636" w:rsidRPr="008A0BD6">
        <w:rPr>
          <w:rFonts w:ascii="Times New Roman" w:hAnsi="Times New Roman" w:cs="Times New Roman"/>
          <w:sz w:val="24"/>
          <w:szCs w:val="24"/>
        </w:rPr>
        <w:fldChar w:fldCharType="begin"/>
      </w:r>
      <w:r w:rsidR="00E73D47">
        <w:rPr>
          <w:rFonts w:ascii="Times New Roman" w:hAnsi="Times New Roman" w:cs="Times New Roman"/>
          <w:sz w:val="24"/>
          <w:szCs w:val="24"/>
        </w:rPr>
        <w:instrText xml:space="preserve"> ADDIN EN.CITE &lt;EndNote&gt;&lt;Cite&gt;&lt;Author&gt;Cao&lt;/Author&gt;&lt;Year&gt;2013&lt;/Year&gt;&lt;RecNum&gt;4769&lt;/RecNum&gt;&lt;DisplayText&gt;[12]&lt;/DisplayText&gt;&lt;record&gt;&lt;rec-number&gt;4769&lt;/rec-number&gt;&lt;foreign-keys&gt;&lt;key app="EN" db-id="0adfsr0s9twwrqeve2lvzv2d2wwzfw2ap9zw" timestamp="1533726448"&gt;4769&lt;/key&gt;&lt;/foreign-keys&gt;&lt;ref-type name="Web Page"&gt;12&lt;/ref-type&gt;&lt;contributors&gt;&lt;authors&gt;&lt;author&gt;Cao, J.&lt;/author&gt;&lt;author&gt;Yang, Y.&lt;/author&gt;&lt;/authors&gt;&lt;/contributors&gt;&lt;titles&gt;&lt;title&gt;What are Mentoring and Sponsoring and How do they Impact Organizations?&lt;/title&gt;&lt;secondary-title&gt;Cornell University, ILR School&lt;/secondary-title&gt;&lt;/titles&gt;&lt;volume&gt;2017&lt;/volume&gt;&lt;number&gt;22/06/2017&lt;/number&gt;&lt;dates&gt;&lt;year&gt;2013&lt;/year&gt;&lt;/dates&gt;&lt;urls&gt;&lt;related-urls&gt;&lt;url&gt;http://digitalcommons.ilr.cornell.edu/student/30/&lt;/url&gt;&lt;/related-urls&gt;&lt;/urls&gt;&lt;/record&gt;&lt;/Cite&gt;&lt;/EndNote&gt;</w:instrText>
      </w:r>
      <w:r w:rsidR="00943636" w:rsidRPr="008A0BD6">
        <w:rPr>
          <w:rFonts w:ascii="Times New Roman" w:hAnsi="Times New Roman" w:cs="Times New Roman"/>
          <w:sz w:val="24"/>
          <w:szCs w:val="24"/>
        </w:rPr>
        <w:fldChar w:fldCharType="separate"/>
      </w:r>
      <w:r w:rsidR="00E73D47">
        <w:rPr>
          <w:rFonts w:ascii="Times New Roman" w:hAnsi="Times New Roman" w:cs="Times New Roman"/>
          <w:noProof/>
          <w:sz w:val="24"/>
          <w:szCs w:val="24"/>
        </w:rPr>
        <w:t>[12]</w:t>
      </w:r>
      <w:r w:rsidR="00943636" w:rsidRPr="008A0BD6">
        <w:rPr>
          <w:rFonts w:ascii="Times New Roman" w:hAnsi="Times New Roman" w:cs="Times New Roman"/>
          <w:sz w:val="24"/>
          <w:szCs w:val="24"/>
        </w:rPr>
        <w:fldChar w:fldCharType="end"/>
      </w:r>
      <w:r w:rsidR="005C1519" w:rsidRPr="006054F5">
        <w:rPr>
          <w:rFonts w:ascii="Times New Roman" w:hAnsi="Times New Roman" w:cs="Times New Roman"/>
          <w:sz w:val="24"/>
          <w:szCs w:val="24"/>
        </w:rPr>
        <w:t xml:space="preserve">. </w:t>
      </w:r>
      <w:r w:rsidR="005C1519">
        <w:rPr>
          <w:rFonts w:ascii="Times New Roman" w:hAnsi="Times New Roman" w:cs="Times New Roman"/>
          <w:sz w:val="24"/>
          <w:szCs w:val="24"/>
        </w:rPr>
        <w:t>These</w:t>
      </w:r>
      <w:r w:rsidR="00557364">
        <w:rPr>
          <w:rFonts w:ascii="Times New Roman" w:hAnsi="Times New Roman" w:cs="Times New Roman"/>
          <w:sz w:val="24"/>
          <w:szCs w:val="24"/>
        </w:rPr>
        <w:t xml:space="preserve"> pre-existing relationships</w:t>
      </w:r>
      <w:r w:rsidR="005C1519">
        <w:rPr>
          <w:rFonts w:ascii="Times New Roman" w:hAnsi="Times New Roman" w:cs="Times New Roman"/>
          <w:sz w:val="24"/>
          <w:szCs w:val="24"/>
        </w:rPr>
        <w:t xml:space="preserve"> might be identified by putting out a short call for interest to all senior management and leadership teams to </w:t>
      </w:r>
      <w:r w:rsidR="00D525BE">
        <w:rPr>
          <w:rFonts w:ascii="Times New Roman" w:hAnsi="Times New Roman" w:cs="Times New Roman"/>
          <w:sz w:val="24"/>
          <w:szCs w:val="24"/>
        </w:rPr>
        <w:t>self-nominate</w:t>
      </w:r>
      <w:r w:rsidR="005C1519">
        <w:rPr>
          <w:rFonts w:ascii="Times New Roman" w:hAnsi="Times New Roman" w:cs="Times New Roman"/>
          <w:sz w:val="24"/>
          <w:szCs w:val="24"/>
        </w:rPr>
        <w:t xml:space="preserve"> as sponsors, nominate others as sponsors, and suggest protégés. Therefore, we </w:t>
      </w:r>
      <w:r w:rsidR="00557364">
        <w:rPr>
          <w:rFonts w:ascii="Times New Roman" w:hAnsi="Times New Roman" w:cs="Times New Roman"/>
          <w:sz w:val="24"/>
          <w:szCs w:val="24"/>
        </w:rPr>
        <w:t xml:space="preserve">suggest that </w:t>
      </w:r>
      <w:r w:rsidR="005C1519">
        <w:rPr>
          <w:rFonts w:ascii="Times New Roman" w:hAnsi="Times New Roman" w:cs="Times New Roman"/>
          <w:sz w:val="24"/>
          <w:szCs w:val="24"/>
        </w:rPr>
        <w:t>a self and faculty level nomination process would be one ideal way to identify participants in the program.</w:t>
      </w:r>
    </w:p>
    <w:p w14:paraId="78982F10" w14:textId="51424783" w:rsidR="003E52C1" w:rsidRDefault="006E503D" w:rsidP="005A127F">
      <w:pPr>
        <w:jc w:val="both"/>
      </w:pPr>
      <w:r>
        <w:rPr>
          <w:rFonts w:ascii="Times New Roman" w:hAnsi="Times New Roman" w:cs="Times New Roman"/>
          <w:sz w:val="24"/>
          <w:szCs w:val="24"/>
        </w:rPr>
        <w:t>Alternatively, a</w:t>
      </w:r>
      <w:r w:rsidR="005C1519">
        <w:rPr>
          <w:rFonts w:ascii="Times New Roman" w:hAnsi="Times New Roman" w:cs="Times New Roman"/>
          <w:sz w:val="24"/>
          <w:szCs w:val="24"/>
        </w:rPr>
        <w:t>n arbitrated matching process could be implemented, should faculties or departments have a number of suitable sponsors and protégés. This process should consider the strengths</w:t>
      </w:r>
      <w:r w:rsidR="00557364">
        <w:rPr>
          <w:rFonts w:ascii="Times New Roman" w:hAnsi="Times New Roman" w:cs="Times New Roman"/>
          <w:sz w:val="24"/>
          <w:szCs w:val="24"/>
        </w:rPr>
        <w:t>,</w:t>
      </w:r>
      <w:r w:rsidR="005C1519">
        <w:rPr>
          <w:rFonts w:ascii="Times New Roman" w:hAnsi="Times New Roman" w:cs="Times New Roman"/>
          <w:sz w:val="24"/>
          <w:szCs w:val="24"/>
        </w:rPr>
        <w:t xml:space="preserve"> </w:t>
      </w:r>
      <w:r w:rsidR="00FB14F9">
        <w:rPr>
          <w:rFonts w:ascii="Times New Roman" w:hAnsi="Times New Roman" w:cs="Times New Roman"/>
          <w:sz w:val="24"/>
          <w:szCs w:val="24"/>
        </w:rPr>
        <w:t xml:space="preserve">challenges </w:t>
      </w:r>
      <w:r w:rsidR="005C1519">
        <w:rPr>
          <w:rFonts w:ascii="Times New Roman" w:hAnsi="Times New Roman" w:cs="Times New Roman"/>
          <w:sz w:val="24"/>
          <w:szCs w:val="24"/>
        </w:rPr>
        <w:t>and career goals of the protégés. These would then be aligned with sponsors</w:t>
      </w:r>
      <w:r w:rsidR="00557364">
        <w:rPr>
          <w:rFonts w:ascii="Times New Roman" w:hAnsi="Times New Roman" w:cs="Times New Roman"/>
          <w:sz w:val="24"/>
          <w:szCs w:val="24"/>
        </w:rPr>
        <w:t>’</w:t>
      </w:r>
      <w:r w:rsidR="005C1519">
        <w:rPr>
          <w:rFonts w:ascii="Times New Roman" w:hAnsi="Times New Roman" w:cs="Times New Roman"/>
          <w:sz w:val="24"/>
          <w:szCs w:val="24"/>
        </w:rPr>
        <w:t xml:space="preserve"> strengths and </w:t>
      </w:r>
      <w:r w:rsidR="00FB14F9">
        <w:rPr>
          <w:rFonts w:ascii="Times New Roman" w:hAnsi="Times New Roman" w:cs="Times New Roman"/>
          <w:sz w:val="24"/>
          <w:szCs w:val="24"/>
        </w:rPr>
        <w:t xml:space="preserve">challenges </w:t>
      </w:r>
      <w:r w:rsidR="005C1519">
        <w:rPr>
          <w:rFonts w:ascii="Times New Roman" w:hAnsi="Times New Roman" w:cs="Times New Roman"/>
          <w:sz w:val="24"/>
          <w:szCs w:val="24"/>
        </w:rPr>
        <w:t>and</w:t>
      </w:r>
      <w:r w:rsidR="00D525BE">
        <w:rPr>
          <w:rFonts w:ascii="Times New Roman" w:hAnsi="Times New Roman" w:cs="Times New Roman"/>
          <w:sz w:val="24"/>
          <w:szCs w:val="24"/>
        </w:rPr>
        <w:t>,</w:t>
      </w:r>
      <w:r w:rsidR="005C1519">
        <w:rPr>
          <w:rFonts w:ascii="Times New Roman" w:hAnsi="Times New Roman" w:cs="Times New Roman"/>
          <w:sz w:val="24"/>
          <w:szCs w:val="24"/>
        </w:rPr>
        <w:t xml:space="preserve"> importantly, the sponsors</w:t>
      </w:r>
      <w:r w:rsidR="00557364">
        <w:rPr>
          <w:rFonts w:ascii="Times New Roman" w:hAnsi="Times New Roman" w:cs="Times New Roman"/>
          <w:sz w:val="24"/>
          <w:szCs w:val="24"/>
        </w:rPr>
        <w:t>’</w:t>
      </w:r>
      <w:r w:rsidR="005C1519">
        <w:rPr>
          <w:rFonts w:ascii="Times New Roman" w:hAnsi="Times New Roman" w:cs="Times New Roman"/>
          <w:sz w:val="24"/>
          <w:szCs w:val="24"/>
        </w:rPr>
        <w:t xml:space="preserve"> capacity and circles of influence that are most relevant to the goals of the prospective protégés.</w:t>
      </w:r>
    </w:p>
    <w:p w14:paraId="328CA5E8" w14:textId="42A9D7A4" w:rsidR="00CE0E23" w:rsidRPr="00C34768" w:rsidRDefault="006E503D" w:rsidP="005A66BD">
      <w:pPr>
        <w:pStyle w:val="ListParagraph"/>
        <w:ind w:left="0"/>
        <w:jc w:val="both"/>
        <w:rPr>
          <w:rFonts w:ascii="Times New Roman" w:hAnsi="Times New Roman" w:cs="Times New Roman"/>
          <w:i/>
          <w:sz w:val="24"/>
          <w:szCs w:val="24"/>
        </w:rPr>
      </w:pPr>
      <w:r>
        <w:rPr>
          <w:rFonts w:ascii="Times New Roman" w:hAnsi="Times New Roman" w:cs="Times New Roman"/>
          <w:sz w:val="24"/>
          <w:szCs w:val="24"/>
        </w:rPr>
        <w:t xml:space="preserve">A third approach is </w:t>
      </w:r>
      <w:r w:rsidR="00FB14F9">
        <w:rPr>
          <w:rFonts w:ascii="Times New Roman" w:hAnsi="Times New Roman" w:cs="Times New Roman"/>
          <w:sz w:val="24"/>
          <w:szCs w:val="24"/>
        </w:rPr>
        <w:t>for</w:t>
      </w:r>
      <w:r w:rsidR="005C1519">
        <w:rPr>
          <w:rFonts w:ascii="Times New Roman" w:hAnsi="Times New Roman" w:cs="Times New Roman"/>
          <w:sz w:val="24"/>
          <w:szCs w:val="24"/>
        </w:rPr>
        <w:t xml:space="preserve"> i</w:t>
      </w:r>
      <w:r w:rsidR="00CE0E23">
        <w:rPr>
          <w:rFonts w:ascii="Times New Roman" w:hAnsi="Times New Roman" w:cs="Times New Roman"/>
          <w:sz w:val="24"/>
          <w:szCs w:val="24"/>
        </w:rPr>
        <w:t xml:space="preserve">nstitutions </w:t>
      </w:r>
      <w:r w:rsidR="00FB14F9">
        <w:rPr>
          <w:rFonts w:ascii="Times New Roman" w:hAnsi="Times New Roman" w:cs="Times New Roman"/>
          <w:sz w:val="24"/>
          <w:szCs w:val="24"/>
        </w:rPr>
        <w:t>to</w:t>
      </w:r>
      <w:r w:rsidR="00CE0E23">
        <w:rPr>
          <w:rFonts w:ascii="Times New Roman" w:hAnsi="Times New Roman" w:cs="Times New Roman"/>
          <w:sz w:val="24"/>
          <w:szCs w:val="24"/>
        </w:rPr>
        <w:t xml:space="preserve"> select developing leaders from mid</w:t>
      </w:r>
      <w:r w:rsidR="00FB14F9">
        <w:rPr>
          <w:rFonts w:ascii="Times New Roman" w:hAnsi="Times New Roman" w:cs="Times New Roman"/>
          <w:sz w:val="24"/>
          <w:szCs w:val="24"/>
        </w:rPr>
        <w:t>-</w:t>
      </w:r>
      <w:r w:rsidR="00CE0E23">
        <w:rPr>
          <w:rFonts w:ascii="Times New Roman" w:hAnsi="Times New Roman" w:cs="Times New Roman"/>
          <w:sz w:val="24"/>
          <w:szCs w:val="24"/>
        </w:rPr>
        <w:t xml:space="preserve"> and early</w:t>
      </w:r>
      <w:r w:rsidR="00FB14F9">
        <w:rPr>
          <w:rFonts w:ascii="Times New Roman" w:hAnsi="Times New Roman" w:cs="Times New Roman"/>
          <w:sz w:val="24"/>
          <w:szCs w:val="24"/>
        </w:rPr>
        <w:t>-</w:t>
      </w:r>
      <w:r w:rsidR="00CE0E23">
        <w:rPr>
          <w:rFonts w:ascii="Times New Roman" w:hAnsi="Times New Roman" w:cs="Times New Roman"/>
          <w:sz w:val="24"/>
          <w:szCs w:val="24"/>
        </w:rPr>
        <w:t xml:space="preserve">career academics involved in committees, and/or professional development activities as possible protégés. Similarly, leaders of committees and </w:t>
      </w:r>
      <w:r w:rsidR="00FB14F9">
        <w:rPr>
          <w:rFonts w:ascii="Times New Roman" w:hAnsi="Times New Roman" w:cs="Times New Roman"/>
          <w:sz w:val="24"/>
          <w:szCs w:val="24"/>
        </w:rPr>
        <w:t>d</w:t>
      </w:r>
      <w:r w:rsidR="00CE0E23">
        <w:rPr>
          <w:rFonts w:ascii="Times New Roman" w:hAnsi="Times New Roman" w:cs="Times New Roman"/>
          <w:sz w:val="24"/>
          <w:szCs w:val="24"/>
        </w:rPr>
        <w:t>epartments/</w:t>
      </w:r>
      <w:r w:rsidR="00FB14F9">
        <w:rPr>
          <w:rFonts w:ascii="Times New Roman" w:hAnsi="Times New Roman" w:cs="Times New Roman"/>
          <w:sz w:val="24"/>
          <w:szCs w:val="24"/>
        </w:rPr>
        <w:t>f</w:t>
      </w:r>
      <w:r w:rsidR="00CE0E23">
        <w:rPr>
          <w:rFonts w:ascii="Times New Roman" w:hAnsi="Times New Roman" w:cs="Times New Roman"/>
          <w:sz w:val="24"/>
          <w:szCs w:val="24"/>
        </w:rPr>
        <w:t>aculties within the institut</w:t>
      </w:r>
      <w:r w:rsidR="00FB14F9">
        <w:rPr>
          <w:rFonts w:ascii="Times New Roman" w:hAnsi="Times New Roman" w:cs="Times New Roman"/>
          <w:sz w:val="24"/>
          <w:szCs w:val="24"/>
        </w:rPr>
        <w:t>ion</w:t>
      </w:r>
      <w:r w:rsidR="00CE0E23">
        <w:rPr>
          <w:rFonts w:ascii="Times New Roman" w:hAnsi="Times New Roman" w:cs="Times New Roman"/>
          <w:sz w:val="24"/>
          <w:szCs w:val="24"/>
        </w:rPr>
        <w:t xml:space="preserve"> who are widely acknowledge</w:t>
      </w:r>
      <w:r w:rsidR="00E75D28">
        <w:rPr>
          <w:rFonts w:ascii="Times New Roman" w:hAnsi="Times New Roman" w:cs="Times New Roman"/>
          <w:sz w:val="24"/>
          <w:szCs w:val="24"/>
        </w:rPr>
        <w:t>d</w:t>
      </w:r>
      <w:r w:rsidR="00CE0E23">
        <w:rPr>
          <w:rFonts w:ascii="Times New Roman" w:hAnsi="Times New Roman" w:cs="Times New Roman"/>
          <w:sz w:val="24"/>
          <w:szCs w:val="24"/>
        </w:rPr>
        <w:t xml:space="preserve"> or recognised as good mentors should be approached as sponsors. </w:t>
      </w:r>
      <w:r w:rsidR="00FB14F9">
        <w:rPr>
          <w:rFonts w:ascii="Times New Roman" w:hAnsi="Times New Roman" w:cs="Times New Roman"/>
          <w:sz w:val="24"/>
          <w:szCs w:val="24"/>
        </w:rPr>
        <w:t>Note tha</w:t>
      </w:r>
      <w:r w:rsidR="001D7AE6">
        <w:rPr>
          <w:rFonts w:ascii="Times New Roman" w:hAnsi="Times New Roman" w:cs="Times New Roman"/>
          <w:sz w:val="24"/>
          <w:szCs w:val="24"/>
        </w:rPr>
        <w:t>t in identifying potential sponsor-protégé partnerships where the individuals belong to different faculties or disciplinary areas, consideration would need to be made of the kind of sponsorship that would help the protégé. If, for example, the protégé is in need of recognition and promotion specifically in their in STEMM field of research, then a sponsor in a STEMM faculty may be most appropriate. If, however, the protégé is showing potential</w:t>
      </w:r>
      <w:r w:rsidR="003F7667">
        <w:rPr>
          <w:rFonts w:ascii="Times New Roman" w:hAnsi="Times New Roman" w:cs="Times New Roman"/>
          <w:sz w:val="24"/>
          <w:szCs w:val="24"/>
        </w:rPr>
        <w:t xml:space="preserve"> and the desire for development in leadership more broadly, then a suitable sponsor might be sought from a broader pool.</w:t>
      </w:r>
    </w:p>
    <w:p w14:paraId="3E8A0F1A" w14:textId="14364F3C" w:rsidR="005A66BD" w:rsidRPr="00631F2C" w:rsidRDefault="005A66BD" w:rsidP="005A66BD">
      <w:pPr>
        <w:pStyle w:val="ListParagraph"/>
        <w:jc w:val="both"/>
        <w:rPr>
          <w:rFonts w:ascii="Times New Roman" w:hAnsi="Times New Roman" w:cs="Times New Roman"/>
          <w:sz w:val="24"/>
          <w:szCs w:val="24"/>
        </w:rPr>
      </w:pPr>
    </w:p>
    <w:p w14:paraId="028A633A" w14:textId="2986815E" w:rsidR="00631F2C" w:rsidRPr="00631F2C" w:rsidRDefault="00631F2C" w:rsidP="005A66BD">
      <w:pPr>
        <w:pStyle w:val="ListParagraph"/>
        <w:jc w:val="both"/>
        <w:rPr>
          <w:rFonts w:ascii="Times New Roman" w:hAnsi="Times New Roman" w:cs="Times New Roman"/>
          <w:sz w:val="24"/>
          <w:szCs w:val="24"/>
        </w:rPr>
      </w:pPr>
      <w:r>
        <w:rPr>
          <w:rFonts w:ascii="Times New Roman" w:hAnsi="Times New Roman" w:cs="Times New Roman"/>
          <w:sz w:val="24"/>
          <w:szCs w:val="24"/>
        </w:rPr>
        <w:t>[a</w:t>
      </w:r>
      <w:r w:rsidRPr="00631F2C">
        <w:rPr>
          <w:rFonts w:ascii="Times New Roman" w:hAnsi="Times New Roman" w:cs="Times New Roman"/>
          <w:sz w:val="24"/>
          <w:szCs w:val="24"/>
        </w:rPr>
        <w:t>pproximate position of table 1</w:t>
      </w:r>
      <w:r>
        <w:rPr>
          <w:rFonts w:ascii="Times New Roman" w:hAnsi="Times New Roman" w:cs="Times New Roman"/>
          <w:sz w:val="24"/>
          <w:szCs w:val="24"/>
        </w:rPr>
        <w:t>]</w:t>
      </w:r>
    </w:p>
    <w:p w14:paraId="3F8CCC94" w14:textId="45D39F84" w:rsidR="0032122B" w:rsidRPr="008A0BD6" w:rsidRDefault="0032122B" w:rsidP="00974E6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79D400D4" w14:textId="77777777" w:rsidR="003A762B" w:rsidRDefault="003A762B" w:rsidP="008A0BD6">
      <w:pPr>
        <w:pStyle w:val="ListParagraph"/>
        <w:ind w:left="0"/>
        <w:jc w:val="both"/>
        <w:rPr>
          <w:rFonts w:ascii="Times New Roman" w:hAnsi="Times New Roman" w:cs="Times New Roman"/>
          <w:sz w:val="24"/>
          <w:szCs w:val="24"/>
        </w:rPr>
      </w:pPr>
    </w:p>
    <w:p w14:paraId="2696A09C" w14:textId="1A70F0D6" w:rsidR="004F339D" w:rsidRPr="00C34768" w:rsidRDefault="004F339D" w:rsidP="008A0BD6">
      <w:pPr>
        <w:pStyle w:val="ListParagraph"/>
        <w:ind w:left="0"/>
        <w:jc w:val="both"/>
        <w:rPr>
          <w:rFonts w:ascii="Times New Roman" w:hAnsi="Times New Roman" w:cs="Times New Roman"/>
          <w:b/>
          <w:sz w:val="28"/>
          <w:szCs w:val="24"/>
        </w:rPr>
      </w:pPr>
      <w:r w:rsidRPr="00C34768">
        <w:rPr>
          <w:rFonts w:ascii="Times New Roman" w:hAnsi="Times New Roman" w:cs="Times New Roman"/>
          <w:b/>
          <w:sz w:val="28"/>
          <w:szCs w:val="24"/>
        </w:rPr>
        <w:t>Conclusion</w:t>
      </w:r>
    </w:p>
    <w:p w14:paraId="753BFF5F" w14:textId="7DBD90C6" w:rsidR="008006C4" w:rsidRPr="00AD0D82" w:rsidRDefault="00AD0D82" w:rsidP="00C954C4">
      <w:pPr>
        <w:pStyle w:val="CommentText"/>
        <w:spacing w:line="276" w:lineRule="auto"/>
        <w:jc w:val="both"/>
        <w:rPr>
          <w:rFonts w:ascii="Times New Roman" w:hAnsi="Times New Roman" w:cs="Times New Roman"/>
          <w:sz w:val="24"/>
          <w:szCs w:val="24"/>
        </w:rPr>
      </w:pPr>
      <w:r w:rsidRPr="00AD0D82">
        <w:rPr>
          <w:rFonts w:ascii="Times New Roman" w:hAnsi="Times New Roman" w:cs="Times New Roman"/>
          <w:sz w:val="24"/>
          <w:szCs w:val="24"/>
        </w:rPr>
        <w:t xml:space="preserve">In summary, we </w:t>
      </w:r>
      <w:r w:rsidR="003F7667">
        <w:rPr>
          <w:rFonts w:ascii="Times New Roman" w:hAnsi="Times New Roman" w:cs="Times New Roman"/>
          <w:sz w:val="24"/>
          <w:szCs w:val="24"/>
        </w:rPr>
        <w:t>recommend</w:t>
      </w:r>
      <w:r w:rsidRPr="00AD0D82">
        <w:rPr>
          <w:rFonts w:ascii="Times New Roman" w:hAnsi="Times New Roman" w:cs="Times New Roman"/>
          <w:sz w:val="24"/>
          <w:szCs w:val="24"/>
        </w:rPr>
        <w:t xml:space="preserve"> specific and targeted implementation of sponsorship (as distinct from mentorship) to proactively facilitate opportunities </w:t>
      </w:r>
      <w:r w:rsidR="003F7667">
        <w:rPr>
          <w:rFonts w:ascii="Times New Roman" w:hAnsi="Times New Roman" w:cs="Times New Roman"/>
          <w:sz w:val="24"/>
          <w:szCs w:val="24"/>
        </w:rPr>
        <w:t>for</w:t>
      </w:r>
      <w:r w:rsidRPr="00AD0D82">
        <w:rPr>
          <w:rFonts w:ascii="Times New Roman" w:hAnsi="Times New Roman" w:cs="Times New Roman"/>
          <w:sz w:val="24"/>
          <w:szCs w:val="24"/>
        </w:rPr>
        <w:t xml:space="preserve"> women and </w:t>
      </w:r>
      <w:r w:rsidR="003F7667">
        <w:rPr>
          <w:rFonts w:ascii="Times New Roman" w:hAnsi="Times New Roman" w:cs="Times New Roman"/>
          <w:sz w:val="24"/>
          <w:szCs w:val="24"/>
        </w:rPr>
        <w:t>people from marginali</w:t>
      </w:r>
      <w:r w:rsidR="00C954C4">
        <w:rPr>
          <w:rFonts w:ascii="Times New Roman" w:hAnsi="Times New Roman" w:cs="Times New Roman"/>
          <w:sz w:val="24"/>
          <w:szCs w:val="24"/>
        </w:rPr>
        <w:t>z</w:t>
      </w:r>
      <w:r w:rsidR="003F7667">
        <w:rPr>
          <w:rFonts w:ascii="Times New Roman" w:hAnsi="Times New Roman" w:cs="Times New Roman"/>
          <w:sz w:val="24"/>
          <w:szCs w:val="24"/>
        </w:rPr>
        <w:t>ed groups</w:t>
      </w:r>
      <w:r w:rsidRPr="00AD0D82">
        <w:rPr>
          <w:rFonts w:ascii="Times New Roman" w:hAnsi="Times New Roman" w:cs="Times New Roman"/>
          <w:sz w:val="24"/>
          <w:szCs w:val="24"/>
        </w:rPr>
        <w:t xml:space="preserve"> </w:t>
      </w:r>
      <w:r w:rsidR="003F7667">
        <w:rPr>
          <w:rFonts w:ascii="Times New Roman" w:hAnsi="Times New Roman" w:cs="Times New Roman"/>
          <w:sz w:val="24"/>
          <w:szCs w:val="24"/>
        </w:rPr>
        <w:t>in</w:t>
      </w:r>
      <w:r w:rsidRPr="00AD0D82">
        <w:rPr>
          <w:rFonts w:ascii="Times New Roman" w:hAnsi="Times New Roman" w:cs="Times New Roman"/>
          <w:sz w:val="24"/>
          <w:szCs w:val="24"/>
        </w:rPr>
        <w:t xml:space="preserve"> leadership in academia. </w:t>
      </w:r>
      <w:r w:rsidR="005A127F" w:rsidRPr="00AD0D82">
        <w:rPr>
          <w:rFonts w:ascii="Times New Roman" w:hAnsi="Times New Roman" w:cs="Times New Roman"/>
          <w:sz w:val="24"/>
          <w:szCs w:val="24"/>
        </w:rPr>
        <w:t>This action plan offers a way for academic institutions to</w:t>
      </w:r>
      <w:r w:rsidRPr="00AD0D82">
        <w:rPr>
          <w:rFonts w:ascii="Times New Roman" w:hAnsi="Times New Roman" w:cs="Times New Roman"/>
          <w:sz w:val="24"/>
          <w:szCs w:val="24"/>
        </w:rPr>
        <w:t xml:space="preserve"> implement a programmatic approach to sponsorship as one of many actions to address structural and cultural barriers to achieving diversity and inclusivity in STEM</w:t>
      </w:r>
      <w:r w:rsidR="00C954C4">
        <w:rPr>
          <w:rFonts w:ascii="Times New Roman" w:hAnsi="Times New Roman" w:cs="Times New Roman"/>
          <w:sz w:val="24"/>
          <w:szCs w:val="24"/>
        </w:rPr>
        <w:t>M</w:t>
      </w:r>
      <w:r w:rsidRPr="00AD0D82">
        <w:rPr>
          <w:rFonts w:ascii="Times New Roman" w:hAnsi="Times New Roman" w:cs="Times New Roman"/>
          <w:sz w:val="24"/>
          <w:szCs w:val="24"/>
        </w:rPr>
        <w:t xml:space="preserve">. </w:t>
      </w:r>
      <w:r w:rsidR="008006C4" w:rsidRPr="00AD0D82">
        <w:rPr>
          <w:rFonts w:ascii="Times New Roman" w:hAnsi="Times New Roman" w:cs="Times New Roman"/>
          <w:sz w:val="24"/>
          <w:szCs w:val="24"/>
        </w:rPr>
        <w:t>If, in attempting to develop a sponsor program, there is insufficient diversity of protégés considered suitable, then the structural barriers to recruitment and retention that have led to this lack of a diverse pipeline must first be addressed.</w:t>
      </w:r>
    </w:p>
    <w:p w14:paraId="080F3EEC" w14:textId="77777777" w:rsidR="008006C4" w:rsidRDefault="008006C4" w:rsidP="008A0BD6">
      <w:pPr>
        <w:pStyle w:val="ListParagraph"/>
        <w:ind w:left="0"/>
        <w:jc w:val="both"/>
        <w:rPr>
          <w:rFonts w:ascii="Times New Roman" w:hAnsi="Times New Roman" w:cs="Times New Roman"/>
          <w:sz w:val="24"/>
          <w:szCs w:val="24"/>
        </w:rPr>
      </w:pPr>
    </w:p>
    <w:p w14:paraId="4DDF073C" w14:textId="77777777" w:rsidR="000B624F" w:rsidRDefault="00F43F89" w:rsidP="000B624F">
      <w:pPr>
        <w:pStyle w:val="ListParagraph"/>
        <w:ind w:left="0"/>
        <w:jc w:val="both"/>
        <w:rPr>
          <w:rFonts w:ascii="Times New Roman" w:hAnsi="Times New Roman" w:cs="Times New Roman"/>
          <w:sz w:val="24"/>
          <w:szCs w:val="24"/>
        </w:rPr>
      </w:pPr>
      <w:r w:rsidRPr="008A0BD6">
        <w:rPr>
          <w:rFonts w:ascii="Times New Roman" w:hAnsi="Times New Roman" w:cs="Times New Roman"/>
          <w:sz w:val="24"/>
          <w:szCs w:val="24"/>
        </w:rPr>
        <w:lastRenderedPageBreak/>
        <w:t xml:space="preserve">Whilst </w:t>
      </w:r>
      <w:r w:rsidR="00D834B7">
        <w:rPr>
          <w:rFonts w:ascii="Times New Roman" w:hAnsi="Times New Roman" w:cs="Times New Roman"/>
          <w:sz w:val="24"/>
          <w:szCs w:val="24"/>
        </w:rPr>
        <w:t>m</w:t>
      </w:r>
      <w:r w:rsidR="00303471">
        <w:rPr>
          <w:rFonts w:ascii="Times New Roman" w:hAnsi="Times New Roman" w:cs="Times New Roman"/>
          <w:sz w:val="24"/>
          <w:szCs w:val="24"/>
        </w:rPr>
        <w:t>any</w:t>
      </w:r>
      <w:r w:rsidR="00D834B7">
        <w:rPr>
          <w:rFonts w:ascii="Times New Roman" w:hAnsi="Times New Roman" w:cs="Times New Roman"/>
          <w:sz w:val="24"/>
          <w:szCs w:val="24"/>
        </w:rPr>
        <w:t xml:space="preserve"> of the supporting studies </w:t>
      </w:r>
      <w:r w:rsidR="00303471">
        <w:rPr>
          <w:rFonts w:ascii="Times New Roman" w:hAnsi="Times New Roman" w:cs="Times New Roman"/>
          <w:sz w:val="24"/>
          <w:szCs w:val="24"/>
        </w:rPr>
        <w:t>cit</w:t>
      </w:r>
      <w:r w:rsidR="00D834B7">
        <w:rPr>
          <w:rFonts w:ascii="Times New Roman" w:hAnsi="Times New Roman" w:cs="Times New Roman"/>
          <w:sz w:val="24"/>
          <w:szCs w:val="24"/>
        </w:rPr>
        <w:t>ed above have</w:t>
      </w:r>
      <w:r w:rsidRPr="008A0BD6">
        <w:rPr>
          <w:rFonts w:ascii="Times New Roman" w:hAnsi="Times New Roman" w:cs="Times New Roman"/>
          <w:sz w:val="24"/>
          <w:szCs w:val="24"/>
        </w:rPr>
        <w:t xml:space="preserve"> focused on women in STEMM, we acknowledge that there are additional </w:t>
      </w:r>
      <w:r w:rsidR="00346B05" w:rsidRPr="008A0BD6">
        <w:rPr>
          <w:rFonts w:ascii="Times New Roman" w:hAnsi="Times New Roman" w:cs="Times New Roman"/>
          <w:sz w:val="24"/>
          <w:szCs w:val="24"/>
        </w:rPr>
        <w:t>and</w:t>
      </w:r>
      <w:r w:rsidRPr="008A0BD6">
        <w:rPr>
          <w:rFonts w:ascii="Times New Roman" w:hAnsi="Times New Roman" w:cs="Times New Roman"/>
          <w:sz w:val="24"/>
          <w:szCs w:val="24"/>
        </w:rPr>
        <w:t xml:space="preserve"> greater barriers to </w:t>
      </w:r>
      <w:r w:rsidR="0027075C">
        <w:rPr>
          <w:rFonts w:ascii="Times New Roman" w:hAnsi="Times New Roman" w:cs="Times New Roman"/>
          <w:sz w:val="24"/>
          <w:szCs w:val="24"/>
        </w:rPr>
        <w:t>other</w:t>
      </w:r>
      <w:r w:rsidR="003F7667">
        <w:rPr>
          <w:rFonts w:ascii="Times New Roman" w:hAnsi="Times New Roman" w:cs="Times New Roman"/>
          <w:sz w:val="24"/>
          <w:szCs w:val="24"/>
        </w:rPr>
        <w:t xml:space="preserve"> </w:t>
      </w:r>
      <w:r w:rsidR="00A44CC0">
        <w:rPr>
          <w:rFonts w:ascii="Times New Roman" w:hAnsi="Times New Roman" w:cs="Times New Roman"/>
          <w:sz w:val="24"/>
          <w:szCs w:val="24"/>
        </w:rPr>
        <w:t>marginalized</w:t>
      </w:r>
      <w:r w:rsidR="00A44CC0" w:rsidRPr="008A0BD6">
        <w:rPr>
          <w:rFonts w:ascii="Times New Roman" w:hAnsi="Times New Roman" w:cs="Times New Roman"/>
          <w:sz w:val="24"/>
          <w:szCs w:val="24"/>
        </w:rPr>
        <w:t xml:space="preserve"> </w:t>
      </w:r>
      <w:r w:rsidRPr="008A0BD6">
        <w:rPr>
          <w:rFonts w:ascii="Times New Roman" w:hAnsi="Times New Roman" w:cs="Times New Roman"/>
          <w:sz w:val="24"/>
          <w:szCs w:val="24"/>
        </w:rPr>
        <w:t xml:space="preserve">groups in the same environments. </w:t>
      </w:r>
      <w:r w:rsidR="00D834B7">
        <w:rPr>
          <w:rFonts w:ascii="Times New Roman" w:hAnsi="Times New Roman" w:cs="Times New Roman"/>
          <w:sz w:val="24"/>
          <w:szCs w:val="24"/>
        </w:rPr>
        <w:t>W</w:t>
      </w:r>
      <w:r w:rsidRPr="008A0BD6">
        <w:rPr>
          <w:rFonts w:ascii="Times New Roman" w:hAnsi="Times New Roman" w:cs="Times New Roman"/>
          <w:sz w:val="24"/>
          <w:szCs w:val="24"/>
        </w:rPr>
        <w:t xml:space="preserve">e </w:t>
      </w:r>
      <w:r w:rsidR="003F7667">
        <w:rPr>
          <w:rFonts w:ascii="Times New Roman" w:hAnsi="Times New Roman" w:cs="Times New Roman"/>
          <w:sz w:val="24"/>
          <w:szCs w:val="24"/>
        </w:rPr>
        <w:t>recommend</w:t>
      </w:r>
      <w:r w:rsidR="003F7667" w:rsidRPr="008A0BD6">
        <w:rPr>
          <w:rFonts w:ascii="Times New Roman" w:hAnsi="Times New Roman" w:cs="Times New Roman"/>
          <w:sz w:val="24"/>
          <w:szCs w:val="24"/>
        </w:rPr>
        <w:t xml:space="preserve"> </w:t>
      </w:r>
      <w:r w:rsidRPr="008A0BD6">
        <w:rPr>
          <w:rFonts w:ascii="Times New Roman" w:hAnsi="Times New Roman" w:cs="Times New Roman"/>
          <w:sz w:val="24"/>
          <w:szCs w:val="24"/>
        </w:rPr>
        <w:t>implementation of a sponsorship program explicitly target</w:t>
      </w:r>
      <w:r w:rsidR="00346B05" w:rsidRPr="008A0BD6">
        <w:rPr>
          <w:rFonts w:ascii="Times New Roman" w:hAnsi="Times New Roman" w:cs="Times New Roman"/>
          <w:sz w:val="24"/>
          <w:szCs w:val="24"/>
        </w:rPr>
        <w:t>ing</w:t>
      </w:r>
      <w:r w:rsidRPr="008A0BD6">
        <w:rPr>
          <w:rFonts w:ascii="Times New Roman" w:hAnsi="Times New Roman" w:cs="Times New Roman"/>
          <w:sz w:val="24"/>
          <w:szCs w:val="24"/>
        </w:rPr>
        <w:t xml:space="preserve"> inclusion and diversity beyond gender, thereby ensuring the organisation has potential to achieve a broad representati</w:t>
      </w:r>
      <w:r w:rsidR="00346B05" w:rsidRPr="008A0BD6">
        <w:rPr>
          <w:rFonts w:ascii="Times New Roman" w:hAnsi="Times New Roman" w:cs="Times New Roman"/>
          <w:sz w:val="24"/>
          <w:szCs w:val="24"/>
        </w:rPr>
        <w:t>on in leadership.</w:t>
      </w:r>
      <w:r w:rsidR="00A76B2F" w:rsidRPr="008A0BD6">
        <w:rPr>
          <w:rFonts w:ascii="Times New Roman" w:hAnsi="Times New Roman" w:cs="Times New Roman"/>
          <w:sz w:val="24"/>
          <w:szCs w:val="24"/>
        </w:rPr>
        <w:t xml:space="preserve"> We think the time is ripe for our sector to change, and have presented here one action plan that could be implemented amongst many b</w:t>
      </w:r>
      <w:r w:rsidR="00E64C63">
        <w:rPr>
          <w:rFonts w:ascii="Times New Roman" w:hAnsi="Times New Roman" w:cs="Times New Roman"/>
          <w:sz w:val="24"/>
          <w:szCs w:val="24"/>
        </w:rPr>
        <w:t>y</w:t>
      </w:r>
      <w:r w:rsidR="00A76B2F" w:rsidRPr="008A0BD6">
        <w:rPr>
          <w:rFonts w:ascii="Times New Roman" w:hAnsi="Times New Roman" w:cs="Times New Roman"/>
          <w:sz w:val="24"/>
          <w:szCs w:val="24"/>
        </w:rPr>
        <w:t xml:space="preserve"> organisations and individuals </w:t>
      </w:r>
      <w:r w:rsidR="00E64C63">
        <w:rPr>
          <w:rFonts w:ascii="Times New Roman" w:hAnsi="Times New Roman" w:cs="Times New Roman"/>
          <w:sz w:val="24"/>
          <w:szCs w:val="24"/>
        </w:rPr>
        <w:t xml:space="preserve">who are committed </w:t>
      </w:r>
      <w:r w:rsidR="00A76B2F" w:rsidRPr="008A0BD6">
        <w:rPr>
          <w:rFonts w:ascii="Times New Roman" w:hAnsi="Times New Roman" w:cs="Times New Roman"/>
          <w:sz w:val="24"/>
          <w:szCs w:val="24"/>
        </w:rPr>
        <w:t>to increas</w:t>
      </w:r>
      <w:r w:rsidR="00D834B7">
        <w:rPr>
          <w:rFonts w:ascii="Times New Roman" w:hAnsi="Times New Roman" w:cs="Times New Roman"/>
          <w:sz w:val="24"/>
          <w:szCs w:val="24"/>
        </w:rPr>
        <w:t>ing</w:t>
      </w:r>
      <w:r w:rsidR="00A76B2F" w:rsidRPr="008A0BD6">
        <w:rPr>
          <w:rFonts w:ascii="Times New Roman" w:hAnsi="Times New Roman" w:cs="Times New Roman"/>
          <w:sz w:val="24"/>
          <w:szCs w:val="24"/>
        </w:rPr>
        <w:t xml:space="preserve"> diversity and inclusion and develop</w:t>
      </w:r>
      <w:r w:rsidR="00D834B7">
        <w:rPr>
          <w:rFonts w:ascii="Times New Roman" w:hAnsi="Times New Roman" w:cs="Times New Roman"/>
          <w:sz w:val="24"/>
          <w:szCs w:val="24"/>
        </w:rPr>
        <w:t>ing</w:t>
      </w:r>
      <w:r w:rsidR="00A76B2F" w:rsidRPr="008A0BD6">
        <w:rPr>
          <w:rFonts w:ascii="Times New Roman" w:hAnsi="Times New Roman" w:cs="Times New Roman"/>
          <w:sz w:val="24"/>
          <w:szCs w:val="24"/>
        </w:rPr>
        <w:t xml:space="preserve"> the next generation of leaders.</w:t>
      </w:r>
    </w:p>
    <w:p w14:paraId="4EF8A918" w14:textId="77777777" w:rsidR="000B624F" w:rsidRDefault="000B624F" w:rsidP="000B624F">
      <w:pPr>
        <w:pStyle w:val="ListParagraph"/>
        <w:ind w:left="0"/>
        <w:jc w:val="both"/>
        <w:rPr>
          <w:rFonts w:ascii="Times New Roman" w:hAnsi="Times New Roman" w:cs="Times New Roman"/>
          <w:sz w:val="24"/>
          <w:szCs w:val="24"/>
        </w:rPr>
      </w:pPr>
    </w:p>
    <w:p w14:paraId="6BA593C2" w14:textId="3FCDA325" w:rsidR="0062061C" w:rsidRDefault="0062061C" w:rsidP="000B624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DATA ACCESSIBILITY</w:t>
      </w:r>
    </w:p>
    <w:p w14:paraId="33932AFD" w14:textId="3BB0425B" w:rsidR="0062061C" w:rsidRPr="0062061C" w:rsidRDefault="0062061C" w:rsidP="000831CE">
      <w:pPr>
        <w:jc w:val="both"/>
        <w:rPr>
          <w:rFonts w:ascii="Times New Roman" w:hAnsi="Times New Roman" w:cs="Times New Roman"/>
          <w:sz w:val="24"/>
          <w:szCs w:val="24"/>
        </w:rPr>
      </w:pPr>
      <w:r w:rsidRPr="0062061C">
        <w:rPr>
          <w:rFonts w:ascii="Times New Roman" w:hAnsi="Times New Roman" w:cs="Times New Roman"/>
          <w:sz w:val="24"/>
          <w:szCs w:val="24"/>
        </w:rPr>
        <w:t xml:space="preserve">This manuscript does not </w:t>
      </w:r>
      <w:r w:rsidR="008274A5">
        <w:rPr>
          <w:rFonts w:ascii="Times New Roman" w:hAnsi="Times New Roman" w:cs="Times New Roman"/>
          <w:sz w:val="24"/>
          <w:szCs w:val="24"/>
        </w:rPr>
        <w:t>present</w:t>
      </w:r>
      <w:r w:rsidR="008274A5" w:rsidRPr="0062061C">
        <w:rPr>
          <w:rFonts w:ascii="Times New Roman" w:hAnsi="Times New Roman" w:cs="Times New Roman"/>
          <w:sz w:val="24"/>
          <w:szCs w:val="24"/>
        </w:rPr>
        <w:t xml:space="preserve"> </w:t>
      </w:r>
      <w:r w:rsidRPr="0062061C">
        <w:rPr>
          <w:rFonts w:ascii="Times New Roman" w:hAnsi="Times New Roman" w:cs="Times New Roman"/>
          <w:sz w:val="24"/>
          <w:szCs w:val="24"/>
        </w:rPr>
        <w:t xml:space="preserve">any new data. The authors are happy to communicate any of their process and attempts at implementing sponsorship activities with all interested parties. </w:t>
      </w:r>
    </w:p>
    <w:p w14:paraId="3710ADEC" w14:textId="7FD011BA" w:rsidR="003D5457" w:rsidRDefault="003D5457" w:rsidP="000831CE">
      <w:pPr>
        <w:jc w:val="both"/>
        <w:rPr>
          <w:rFonts w:ascii="Times New Roman" w:hAnsi="Times New Roman" w:cs="Times New Roman"/>
          <w:b/>
          <w:sz w:val="24"/>
          <w:szCs w:val="24"/>
        </w:rPr>
      </w:pPr>
      <w:r>
        <w:rPr>
          <w:rFonts w:ascii="Times New Roman" w:hAnsi="Times New Roman" w:cs="Times New Roman"/>
          <w:b/>
          <w:sz w:val="24"/>
          <w:szCs w:val="24"/>
        </w:rPr>
        <w:t>AUTHOR CONTRIBUTIONS</w:t>
      </w:r>
    </w:p>
    <w:p w14:paraId="5818D1BC" w14:textId="109166AE" w:rsidR="003D5457" w:rsidRPr="00565ECD" w:rsidRDefault="003D5457" w:rsidP="000831CE">
      <w:pPr>
        <w:jc w:val="both"/>
        <w:rPr>
          <w:rFonts w:ascii="Times New Roman" w:hAnsi="Times New Roman" w:cs="Times New Roman"/>
          <w:sz w:val="24"/>
          <w:szCs w:val="24"/>
        </w:rPr>
      </w:pPr>
      <w:r>
        <w:rPr>
          <w:rFonts w:ascii="Times New Roman" w:hAnsi="Times New Roman" w:cs="Times New Roman"/>
          <w:sz w:val="24"/>
          <w:szCs w:val="24"/>
        </w:rPr>
        <w:t xml:space="preserve">The authors all contributed </w:t>
      </w:r>
      <w:r w:rsidR="00565ECD">
        <w:rPr>
          <w:rFonts w:ascii="Times New Roman" w:hAnsi="Times New Roman" w:cs="Times New Roman"/>
          <w:sz w:val="24"/>
          <w:szCs w:val="24"/>
        </w:rPr>
        <w:t xml:space="preserve">equally </w:t>
      </w:r>
      <w:r>
        <w:rPr>
          <w:rFonts w:ascii="Times New Roman" w:hAnsi="Times New Roman" w:cs="Times New Roman"/>
          <w:sz w:val="24"/>
          <w:szCs w:val="24"/>
        </w:rPr>
        <w:t xml:space="preserve">to constructing, drafting, and revising the manuscript. The authors all contributed to considerations of </w:t>
      </w:r>
      <w:r w:rsidR="00565ECD">
        <w:rPr>
          <w:rFonts w:ascii="Times New Roman" w:hAnsi="Times New Roman" w:cs="Times New Roman"/>
          <w:sz w:val="24"/>
          <w:szCs w:val="24"/>
        </w:rPr>
        <w:t xml:space="preserve">sponsorship plans in academia. </w:t>
      </w:r>
    </w:p>
    <w:p w14:paraId="3FF73978" w14:textId="699417AF" w:rsidR="001C55BF" w:rsidRPr="000831CE" w:rsidRDefault="00802206" w:rsidP="000831CE">
      <w:pPr>
        <w:jc w:val="both"/>
        <w:rPr>
          <w:rFonts w:ascii="Times New Roman" w:hAnsi="Times New Roman" w:cs="Times New Roman"/>
          <w:b/>
          <w:sz w:val="24"/>
          <w:szCs w:val="24"/>
        </w:rPr>
      </w:pPr>
      <w:r w:rsidRPr="000831CE">
        <w:rPr>
          <w:rFonts w:ascii="Times New Roman" w:hAnsi="Times New Roman" w:cs="Times New Roman"/>
          <w:b/>
          <w:sz w:val="24"/>
          <w:szCs w:val="24"/>
        </w:rPr>
        <w:t>REFERENCES</w:t>
      </w:r>
    </w:p>
    <w:p w14:paraId="21C2C008" w14:textId="3F57E083" w:rsidR="00466F83" w:rsidRPr="00466F83" w:rsidRDefault="00F15E49" w:rsidP="00466F83">
      <w:pPr>
        <w:pStyle w:val="EndNoteBibliography"/>
        <w:spacing w:after="0"/>
        <w:ind w:left="720" w:hanging="720"/>
      </w:pPr>
      <w:r w:rsidRPr="000831CE">
        <w:rPr>
          <w:rFonts w:ascii="Times New Roman" w:hAnsi="Times New Roman" w:cs="Times New Roman"/>
          <w:sz w:val="24"/>
          <w:szCs w:val="24"/>
        </w:rPr>
        <w:fldChar w:fldCharType="begin"/>
      </w:r>
      <w:r w:rsidRPr="000831CE">
        <w:rPr>
          <w:rFonts w:ascii="Times New Roman" w:hAnsi="Times New Roman" w:cs="Times New Roman"/>
          <w:sz w:val="24"/>
          <w:szCs w:val="24"/>
        </w:rPr>
        <w:instrText xml:space="preserve"> ADDIN EN.REFLIST </w:instrText>
      </w:r>
      <w:r w:rsidRPr="000831CE">
        <w:rPr>
          <w:rFonts w:ascii="Times New Roman" w:hAnsi="Times New Roman" w:cs="Times New Roman"/>
          <w:sz w:val="24"/>
          <w:szCs w:val="24"/>
        </w:rPr>
        <w:fldChar w:fldCharType="separate"/>
      </w:r>
      <w:r w:rsidR="00466F83" w:rsidRPr="00466F83">
        <w:t>1.</w:t>
      </w:r>
      <w:r w:rsidR="00466F83" w:rsidRPr="00466F83">
        <w:tab/>
      </w:r>
      <w:r w:rsidR="00466F83" w:rsidRPr="00466F83">
        <w:rPr>
          <w:i/>
        </w:rPr>
        <w:t>Science and Gender Equity Australia</w:t>
      </w:r>
      <w:r w:rsidR="00466F83" w:rsidRPr="00466F83">
        <w:t>. 2018 2018  14/09/2018]; Available from: h</w:t>
      </w:r>
      <w:hyperlink r:id="rId9" w:history="1">
        <w:r w:rsidR="00466F83" w:rsidRPr="00466F83">
          <w:rPr>
            <w:rStyle w:val="Hyperlink"/>
          </w:rPr>
          <w:t>ttps://www.sciencegenderequity.org.au/.</w:t>
        </w:r>
      </w:hyperlink>
    </w:p>
    <w:p w14:paraId="08CF70F5" w14:textId="77777777" w:rsidR="00466F83" w:rsidRPr="00466F83" w:rsidRDefault="00466F83" w:rsidP="00466F83">
      <w:pPr>
        <w:pStyle w:val="EndNoteBibliography"/>
        <w:spacing w:after="0"/>
        <w:ind w:left="720" w:hanging="720"/>
      </w:pPr>
      <w:r w:rsidRPr="00466F83">
        <w:t>2.</w:t>
      </w:r>
      <w:r w:rsidRPr="00466F83">
        <w:tab/>
        <w:t xml:space="preserve">Bell, S., </w:t>
      </w:r>
      <w:r w:rsidRPr="00466F83">
        <w:rPr>
          <w:i/>
        </w:rPr>
        <w:t>Women in Science: Maximising productivity, diversity and innovation.</w:t>
      </w:r>
      <w:r w:rsidRPr="00466F83">
        <w:t>, R.p.f.t.F.o.A.S.a.T. Societies., Editor. 2009.</w:t>
      </w:r>
    </w:p>
    <w:p w14:paraId="6BBFA2E8" w14:textId="77777777" w:rsidR="00466F83" w:rsidRPr="00466F83" w:rsidRDefault="00466F83" w:rsidP="00466F83">
      <w:pPr>
        <w:pStyle w:val="EndNoteBibliography"/>
        <w:spacing w:after="0"/>
        <w:ind w:left="720" w:hanging="720"/>
      </w:pPr>
      <w:r w:rsidRPr="00466F83">
        <w:t>3.</w:t>
      </w:r>
      <w:r w:rsidRPr="00466F83">
        <w:tab/>
        <w:t xml:space="preserve">Metcalf, H., D. Russell, and C. Hill, </w:t>
      </w:r>
      <w:r w:rsidRPr="00466F83">
        <w:rPr>
          <w:i/>
        </w:rPr>
        <w:t>Broadening the Science of Broadening Participation in STEM Through Critical Mixed Methodologies and Intersectionality Frameworks.</w:t>
      </w:r>
      <w:r w:rsidRPr="00466F83">
        <w:t xml:space="preserve"> American Behavioral Scientist, 2018. </w:t>
      </w:r>
      <w:r w:rsidRPr="00466F83">
        <w:rPr>
          <w:b/>
        </w:rPr>
        <w:t>62</w:t>
      </w:r>
      <w:r w:rsidRPr="00466F83">
        <w:t>(5): p. 580-599.</w:t>
      </w:r>
    </w:p>
    <w:p w14:paraId="196AFD19" w14:textId="1CA2D30E" w:rsidR="00466F83" w:rsidRPr="00466F83" w:rsidRDefault="00466F83" w:rsidP="00466F83">
      <w:pPr>
        <w:pStyle w:val="EndNoteBibliography"/>
        <w:spacing w:after="0"/>
        <w:ind w:left="720" w:hanging="720"/>
      </w:pPr>
      <w:r w:rsidRPr="00466F83">
        <w:t>4.</w:t>
      </w:r>
      <w:r w:rsidRPr="00466F83">
        <w:tab/>
      </w:r>
      <w:r w:rsidRPr="00466F83">
        <w:rPr>
          <w:i/>
        </w:rPr>
        <w:t>Athena SWAN Charater</w:t>
      </w:r>
      <w:r w:rsidRPr="00466F83">
        <w:t>. 2018  14/09/2018]; Available from: h</w:t>
      </w:r>
      <w:hyperlink r:id="rId10" w:history="1">
        <w:r w:rsidRPr="00466F83">
          <w:rPr>
            <w:rStyle w:val="Hyperlink"/>
          </w:rPr>
          <w:t>ttps://www.ecu.ac.uk/equality-charters/athena-swan/.</w:t>
        </w:r>
      </w:hyperlink>
    </w:p>
    <w:p w14:paraId="45DFDF6E" w14:textId="77777777" w:rsidR="00466F83" w:rsidRPr="00466F83" w:rsidRDefault="00466F83" w:rsidP="00466F83">
      <w:pPr>
        <w:pStyle w:val="EndNoteBibliography"/>
        <w:spacing w:after="0"/>
        <w:ind w:left="720" w:hanging="720"/>
      </w:pPr>
      <w:r w:rsidRPr="00466F83">
        <w:t>5.</w:t>
      </w:r>
      <w:r w:rsidRPr="00466F83">
        <w:tab/>
        <w:t xml:space="preserve">ECU, </w:t>
      </w:r>
      <w:r w:rsidRPr="00466F83">
        <w:rPr>
          <w:i/>
        </w:rPr>
        <w:t>ASSET 2016 Experiences of gender equality in STEMM academia and their intersections with ethnicity, sexual orientation, disability and age</w:t>
      </w:r>
      <w:r w:rsidRPr="00466F83">
        <w:t>. 2016, Equality Challenge Unit 2017.</w:t>
      </w:r>
    </w:p>
    <w:p w14:paraId="5689AEBF" w14:textId="72B613D7" w:rsidR="00466F83" w:rsidRPr="00466F83" w:rsidRDefault="00466F83" w:rsidP="00466F83">
      <w:pPr>
        <w:pStyle w:val="EndNoteBibliography"/>
        <w:spacing w:after="0"/>
        <w:ind w:left="720" w:hanging="720"/>
      </w:pPr>
      <w:r w:rsidRPr="00466F83">
        <w:t>6.</w:t>
      </w:r>
      <w:r w:rsidRPr="00466F83">
        <w:tab/>
      </w:r>
      <w:r w:rsidRPr="00466F83">
        <w:rPr>
          <w:i/>
        </w:rPr>
        <w:t>Gender Equity in Canada announcment</w:t>
      </w:r>
      <w:r w:rsidRPr="00466F83">
        <w:t>.  14/092018]; Available from: h</w:t>
      </w:r>
      <w:hyperlink r:id="rId11" w:history="1">
        <w:r w:rsidRPr="00466F83">
          <w:rPr>
            <w:rStyle w:val="Hyperlink"/>
          </w:rPr>
          <w:t>ttps://www.newswire.ca/news-releases/minister-of-science-launches-consultations-for-a-made-in-canada-athena-swan-initiative-686299191.html.</w:t>
        </w:r>
      </w:hyperlink>
    </w:p>
    <w:p w14:paraId="75307A8F" w14:textId="77777777" w:rsidR="00466F83" w:rsidRPr="00466F83" w:rsidRDefault="00466F83" w:rsidP="00466F83">
      <w:pPr>
        <w:pStyle w:val="EndNoteBibliography"/>
        <w:spacing w:after="0"/>
        <w:ind w:left="720" w:hanging="720"/>
      </w:pPr>
      <w:r w:rsidRPr="00466F83">
        <w:t>7.</w:t>
      </w:r>
      <w:r w:rsidRPr="00466F83">
        <w:tab/>
        <w:t xml:space="preserve">Donald, D.P.A., </w:t>
      </w:r>
      <w:r w:rsidRPr="00466F83">
        <w:rPr>
          <w:i/>
        </w:rPr>
        <w:t>Just one action for women in science</w:t>
      </w:r>
      <w:r w:rsidRPr="00466F83">
        <w:t xml:space="preserve">, in </w:t>
      </w:r>
      <w:r w:rsidRPr="00466F83">
        <w:rPr>
          <w:i/>
        </w:rPr>
        <w:t>The Guardian</w:t>
      </w:r>
      <w:r w:rsidRPr="00466F83">
        <w:t>. 2017, Guardian News and Media Limited: UK.</w:t>
      </w:r>
    </w:p>
    <w:p w14:paraId="62CBAF5D" w14:textId="77777777" w:rsidR="00466F83" w:rsidRPr="00466F83" w:rsidRDefault="00466F83" w:rsidP="00466F83">
      <w:pPr>
        <w:pStyle w:val="EndNoteBibliography"/>
        <w:spacing w:after="0"/>
        <w:ind w:left="720" w:hanging="720"/>
      </w:pPr>
      <w:r w:rsidRPr="00466F83">
        <w:t>8.</w:t>
      </w:r>
      <w:r w:rsidRPr="00466F83">
        <w:tab/>
        <w:t xml:space="preserve">Martin, J.L., </w:t>
      </w:r>
      <w:r w:rsidRPr="00466F83">
        <w:rPr>
          <w:i/>
        </w:rPr>
        <w:t>Ten Simple Rules to Achieve Conference Speaker Gender Balance.</w:t>
      </w:r>
      <w:r w:rsidRPr="00466F83">
        <w:t xml:space="preserve"> PLoS Computation Biology, 2014. </w:t>
      </w:r>
      <w:r w:rsidRPr="00466F83">
        <w:rPr>
          <w:b/>
        </w:rPr>
        <w:t>10</w:t>
      </w:r>
      <w:r w:rsidRPr="00466F83">
        <w:t>: p. e1003903.</w:t>
      </w:r>
    </w:p>
    <w:p w14:paraId="30A05E4E" w14:textId="45E18F3A" w:rsidR="00466F83" w:rsidRPr="00466F83" w:rsidRDefault="00466F83" w:rsidP="00466F83">
      <w:pPr>
        <w:pStyle w:val="EndNoteBibliography"/>
        <w:spacing w:after="0"/>
        <w:ind w:left="720" w:hanging="720"/>
      </w:pPr>
      <w:r w:rsidRPr="00466F83">
        <w:t>9.</w:t>
      </w:r>
      <w:r w:rsidRPr="00466F83">
        <w:tab/>
        <w:t xml:space="preserve">Coe, I. </w:t>
      </w:r>
      <w:r w:rsidRPr="00466F83">
        <w:rPr>
          <w:i/>
        </w:rPr>
        <w:t>TEDx Talk: Change the Numbers</w:t>
      </w:r>
      <w:r w:rsidRPr="00466F83">
        <w:t>. 2016; Available from: h</w:t>
      </w:r>
      <w:hyperlink r:id="rId12" w:history="1">
        <w:r w:rsidRPr="00466F83">
          <w:rPr>
            <w:rStyle w:val="Hyperlink"/>
          </w:rPr>
          <w:t>ttps://www.youtube.com/watch?v=63xTTTYWEQ8.</w:t>
        </w:r>
      </w:hyperlink>
    </w:p>
    <w:p w14:paraId="44254323" w14:textId="4E3080A0" w:rsidR="00466F83" w:rsidRPr="00466F83" w:rsidRDefault="00466F83" w:rsidP="00466F83">
      <w:pPr>
        <w:pStyle w:val="EndNoteBibliography"/>
        <w:spacing w:after="0"/>
        <w:ind w:left="720" w:hanging="720"/>
      </w:pPr>
      <w:r w:rsidRPr="00466F83">
        <w:t>10.</w:t>
      </w:r>
      <w:r w:rsidRPr="00466F83">
        <w:tab/>
        <w:t xml:space="preserve">Lappin-Scott, L. </w:t>
      </w:r>
      <w:r w:rsidRPr="00466F83">
        <w:rPr>
          <w:i/>
        </w:rPr>
        <w:t>To get more women in STEM little girls need better role models</w:t>
      </w:r>
      <w:r w:rsidRPr="00466F83">
        <w:t>. The Conversation 2017; Available from: h</w:t>
      </w:r>
      <w:hyperlink r:id="rId13" w:history="1">
        <w:r w:rsidRPr="00466F83">
          <w:rPr>
            <w:rStyle w:val="Hyperlink"/>
          </w:rPr>
          <w:t>ttps://theconversation.com/to-get-more-women-in-stem-little-girls-need-better-role-models-70763.</w:t>
        </w:r>
      </w:hyperlink>
    </w:p>
    <w:p w14:paraId="218A45EC" w14:textId="695D2278" w:rsidR="00466F83" w:rsidRPr="00466F83" w:rsidRDefault="00466F83" w:rsidP="00466F83">
      <w:pPr>
        <w:pStyle w:val="EndNoteBibliography"/>
        <w:spacing w:after="0"/>
        <w:ind w:left="720" w:hanging="720"/>
      </w:pPr>
      <w:r w:rsidRPr="00466F83">
        <w:t>11.</w:t>
      </w:r>
      <w:r w:rsidRPr="00466F83">
        <w:tab/>
      </w:r>
      <w:r w:rsidRPr="00466F83">
        <w:rPr>
          <w:i/>
        </w:rPr>
        <w:t>#MeToo has moved beyond Hollywood and into STEM</w:t>
      </w:r>
      <w:r w:rsidRPr="00466F83">
        <w:t>. Women of Colour Magazine 2018  [cited 14/09/2018; Available from: h</w:t>
      </w:r>
      <w:hyperlink r:id="rId14" w:history="1">
        <w:r w:rsidRPr="00466F83">
          <w:rPr>
            <w:rStyle w:val="Hyperlink"/>
          </w:rPr>
          <w:t>ttp://womenofcolor.online/article_list/metoo-has-moved-beyond-hollywood-and-into-stem/.</w:t>
        </w:r>
      </w:hyperlink>
    </w:p>
    <w:p w14:paraId="6D37BCB5" w14:textId="0460E94C" w:rsidR="00466F83" w:rsidRPr="00466F83" w:rsidRDefault="00466F83" w:rsidP="00466F83">
      <w:pPr>
        <w:pStyle w:val="EndNoteBibliography"/>
        <w:spacing w:after="0"/>
        <w:ind w:left="720" w:hanging="720"/>
      </w:pPr>
      <w:r w:rsidRPr="00466F83">
        <w:t>12.</w:t>
      </w:r>
      <w:r w:rsidRPr="00466F83">
        <w:tab/>
        <w:t xml:space="preserve">Cao, J. and Y. Yang. </w:t>
      </w:r>
      <w:r w:rsidRPr="00466F83">
        <w:rPr>
          <w:i/>
        </w:rPr>
        <w:t>What are Mentoring and Sponsoring and How do they Impact Organizations?</w:t>
      </w:r>
      <w:r w:rsidRPr="00466F83">
        <w:t xml:space="preserve"> Cornell University, ILR School 2013  [cited 2017 22/06/2017]; Available from: h</w:t>
      </w:r>
      <w:hyperlink r:id="rId15" w:history="1">
        <w:r w:rsidRPr="00466F83">
          <w:rPr>
            <w:rStyle w:val="Hyperlink"/>
          </w:rPr>
          <w:t>ttp://digitalcommons.ilr.cornell.edu/student/30/.</w:t>
        </w:r>
      </w:hyperlink>
    </w:p>
    <w:p w14:paraId="21FA1F29" w14:textId="77777777" w:rsidR="00466F83" w:rsidRPr="00466F83" w:rsidRDefault="00466F83" w:rsidP="00466F83">
      <w:pPr>
        <w:pStyle w:val="EndNoteBibliography"/>
        <w:spacing w:after="0"/>
        <w:ind w:left="720" w:hanging="720"/>
      </w:pPr>
      <w:r w:rsidRPr="00466F83">
        <w:lastRenderedPageBreak/>
        <w:t>13.</w:t>
      </w:r>
      <w:r w:rsidRPr="00466F83">
        <w:tab/>
        <w:t xml:space="preserve">Helms, M.M., D.E. Arfken, and S. Bellar, </w:t>
      </w:r>
      <w:r w:rsidRPr="00466F83">
        <w:rPr>
          <w:i/>
        </w:rPr>
        <w:t>The importance of mentoring and sponsorship in women's career development.</w:t>
      </w:r>
      <w:r w:rsidRPr="00466F83">
        <w:t xml:space="preserve"> SAM Advanced Management Journal 2016. </w:t>
      </w:r>
      <w:r w:rsidRPr="00466F83">
        <w:rPr>
          <w:b/>
        </w:rPr>
        <w:t>81</w:t>
      </w:r>
      <w:r w:rsidRPr="00466F83">
        <w:t>(3): p. 4.</w:t>
      </w:r>
    </w:p>
    <w:p w14:paraId="214EB6C0" w14:textId="77777777" w:rsidR="00466F83" w:rsidRPr="00466F83" w:rsidRDefault="00466F83" w:rsidP="00466F83">
      <w:pPr>
        <w:pStyle w:val="EndNoteBibliography"/>
        <w:spacing w:after="0"/>
        <w:ind w:left="720" w:hanging="720"/>
      </w:pPr>
      <w:r w:rsidRPr="00466F83">
        <w:t>14.</w:t>
      </w:r>
      <w:r w:rsidRPr="00466F83">
        <w:tab/>
        <w:t xml:space="preserve">Friday, E., S.S. Friday, and A.L. Green, </w:t>
      </w:r>
      <w:r w:rsidRPr="00466F83">
        <w:rPr>
          <w:i/>
        </w:rPr>
        <w:t>A reconceptualization of mentoring and sponsoring.</w:t>
      </w:r>
      <w:r w:rsidRPr="00466F83">
        <w:t xml:space="preserve"> Management Decision 2004. </w:t>
      </w:r>
      <w:r w:rsidRPr="00466F83">
        <w:rPr>
          <w:b/>
        </w:rPr>
        <w:t>42</w:t>
      </w:r>
      <w:r w:rsidRPr="00466F83">
        <w:t>(5): p. 628-644.</w:t>
      </w:r>
    </w:p>
    <w:p w14:paraId="320A526B" w14:textId="77777777" w:rsidR="00466F83" w:rsidRPr="00466F83" w:rsidRDefault="00466F83" w:rsidP="00466F83">
      <w:pPr>
        <w:pStyle w:val="EndNoteBibliography"/>
        <w:spacing w:after="0"/>
        <w:ind w:left="720" w:hanging="720"/>
      </w:pPr>
      <w:r w:rsidRPr="00466F83">
        <w:t>15.</w:t>
      </w:r>
      <w:r w:rsidRPr="00466F83">
        <w:tab/>
        <w:t xml:space="preserve">PriceWaterHouseCoopers, </w:t>
      </w:r>
      <w:r w:rsidRPr="00466F83">
        <w:rPr>
          <w:i/>
        </w:rPr>
        <w:t>Creating value through diversity and inclusion</w:t>
      </w:r>
      <w:r w:rsidRPr="00466F83">
        <w:t>, PwC, Editor. 2016.</w:t>
      </w:r>
    </w:p>
    <w:p w14:paraId="3536EFAA" w14:textId="659B5888" w:rsidR="00466F83" w:rsidRPr="00466F83" w:rsidRDefault="00466F83" w:rsidP="00466F83">
      <w:pPr>
        <w:pStyle w:val="EndNoteBibliography"/>
        <w:spacing w:after="0"/>
        <w:ind w:left="720" w:hanging="720"/>
      </w:pPr>
      <w:r w:rsidRPr="00466F83">
        <w:t>16.</w:t>
      </w:r>
      <w:r w:rsidRPr="00466F83">
        <w:tab/>
        <w:t xml:space="preserve">Company, M.a. </w:t>
      </w:r>
      <w:r w:rsidRPr="00466F83">
        <w:rPr>
          <w:i/>
        </w:rPr>
        <w:t>h</w:t>
      </w:r>
      <w:hyperlink r:id="rId16" w:history="1">
        <w:r w:rsidRPr="00466F83">
          <w:rPr>
            <w:rStyle w:val="Hyperlink"/>
            <w:i/>
          </w:rPr>
          <w:t>ttps://www.mckinsey.com/about-us/inclusion-and-diversity</w:t>
        </w:r>
        <w:r w:rsidRPr="00466F83">
          <w:rPr>
            <w:rStyle w:val="Hyperlink"/>
          </w:rPr>
          <w:t>.</w:t>
        </w:r>
      </w:hyperlink>
      <w:r w:rsidRPr="00466F83">
        <w:t xml:space="preserve"> 2018  [cited 2018 14/09/018]; Available from: h</w:t>
      </w:r>
      <w:hyperlink r:id="rId17" w:history="1">
        <w:r w:rsidRPr="00466F83">
          <w:rPr>
            <w:rStyle w:val="Hyperlink"/>
          </w:rPr>
          <w:t>ttps://www.mckinsey.com/about-us/inclusion-and-diversity.</w:t>
        </w:r>
      </w:hyperlink>
    </w:p>
    <w:p w14:paraId="4E4760A7" w14:textId="77777777" w:rsidR="00466F83" w:rsidRPr="00466F83" w:rsidRDefault="00466F83" w:rsidP="00466F83">
      <w:pPr>
        <w:pStyle w:val="EndNoteBibliography"/>
        <w:spacing w:after="0"/>
        <w:ind w:left="720" w:hanging="720"/>
      </w:pPr>
      <w:r w:rsidRPr="00466F83">
        <w:t>17.</w:t>
      </w:r>
      <w:r w:rsidRPr="00466F83">
        <w:tab/>
        <w:t xml:space="preserve">Serbin, L., </w:t>
      </w:r>
      <w:r w:rsidRPr="00466F83">
        <w:rPr>
          <w:i/>
        </w:rPr>
        <w:t>6 Things Successful Women in STEM Have in Common</w:t>
      </w:r>
      <w:r w:rsidRPr="00466F83">
        <w:t xml:space="preserve">, in </w:t>
      </w:r>
      <w:r w:rsidRPr="00466F83">
        <w:rPr>
          <w:i/>
        </w:rPr>
        <w:t>Harvard Business Review</w:t>
      </w:r>
      <w:r w:rsidRPr="00466F83">
        <w:t>. 2018.</w:t>
      </w:r>
    </w:p>
    <w:p w14:paraId="79022F41" w14:textId="77777777" w:rsidR="00466F83" w:rsidRPr="00466F83" w:rsidRDefault="00466F83" w:rsidP="00466F83">
      <w:pPr>
        <w:pStyle w:val="EndNoteBibliography"/>
        <w:spacing w:after="0"/>
        <w:ind w:left="720" w:hanging="720"/>
      </w:pPr>
      <w:r w:rsidRPr="00466F83">
        <w:t>18.</w:t>
      </w:r>
      <w:r w:rsidRPr="00466F83">
        <w:tab/>
        <w:t xml:space="preserve">Hewlett, S.A., </w:t>
      </w:r>
      <w:r w:rsidRPr="00466F83">
        <w:rPr>
          <w:i/>
        </w:rPr>
        <w:t>Forget a mentor, find a sponsor: The new way to fast-track your career</w:t>
      </w:r>
      <w:r w:rsidRPr="00466F83">
        <w:t>. 2013, Harvard: Harvard Business School Publishing Corporation.</w:t>
      </w:r>
    </w:p>
    <w:p w14:paraId="04148606" w14:textId="4F713F49" w:rsidR="00466F83" w:rsidRPr="00466F83" w:rsidRDefault="00466F83" w:rsidP="00466F83">
      <w:pPr>
        <w:pStyle w:val="EndNoteBibliography"/>
        <w:spacing w:after="0"/>
        <w:ind w:left="720" w:hanging="720"/>
      </w:pPr>
      <w:r w:rsidRPr="00466F83">
        <w:t>19.</w:t>
      </w:r>
      <w:r w:rsidRPr="00466F83">
        <w:tab/>
        <w:t xml:space="preserve">Greenwald, T., M. Banaji, and B. Nosek. </w:t>
      </w:r>
      <w:r w:rsidRPr="00466F83">
        <w:rPr>
          <w:i/>
        </w:rPr>
        <w:t>Implicit Association Test: Project Implicit</w:t>
      </w:r>
      <w:r w:rsidRPr="00466F83">
        <w:t xml:space="preserve">.  22/09/2018]; Available from: </w:t>
      </w:r>
      <w:hyperlink r:id="rId18" w:history="1">
        <w:r w:rsidRPr="00466F83">
          <w:rPr>
            <w:rStyle w:val="Hyperlink"/>
          </w:rPr>
          <w:t>https://www.projectimplicit.net/organization.html</w:t>
        </w:r>
      </w:hyperlink>
      <w:r w:rsidRPr="00466F83">
        <w:t>.</w:t>
      </w:r>
    </w:p>
    <w:p w14:paraId="6A663612" w14:textId="77777777" w:rsidR="00466F83" w:rsidRPr="00466F83" w:rsidRDefault="00466F83" w:rsidP="00466F83">
      <w:pPr>
        <w:pStyle w:val="EndNoteBibliography"/>
        <w:spacing w:after="0"/>
        <w:ind w:left="720" w:hanging="720"/>
      </w:pPr>
      <w:r w:rsidRPr="00466F83">
        <w:t>20.</w:t>
      </w:r>
      <w:r w:rsidRPr="00466F83">
        <w:tab/>
        <w:t xml:space="preserve">Fine, E., et al., </w:t>
      </w:r>
      <w:r w:rsidRPr="00466F83">
        <w:rPr>
          <w:i/>
        </w:rPr>
        <w:t>Minimizing the Influence of Gender Bias on the Faculty Search Process</w:t>
      </w:r>
      <w:r w:rsidRPr="00466F83">
        <w:t xml:space="preserve">, in </w:t>
      </w:r>
      <w:r w:rsidRPr="00466F83">
        <w:rPr>
          <w:i/>
        </w:rPr>
        <w:t>Gender Transformation in the Academy (Advances in Gender Research)</w:t>
      </w:r>
      <w:r w:rsidRPr="00466F83">
        <w:t>, a.M.T.S. Catherine White Berheide, Editor. 2014, Emerald Group Publishing Limited. p. 267-289.</w:t>
      </w:r>
    </w:p>
    <w:p w14:paraId="0B56BAA1" w14:textId="77777777" w:rsidR="00466F83" w:rsidRPr="00466F83" w:rsidRDefault="00466F83" w:rsidP="00466F83">
      <w:pPr>
        <w:pStyle w:val="EndNoteBibliography"/>
        <w:spacing w:after="0"/>
        <w:ind w:left="720" w:hanging="720"/>
      </w:pPr>
      <w:r w:rsidRPr="00466F83">
        <w:t>21.</w:t>
      </w:r>
      <w:r w:rsidRPr="00466F83">
        <w:tab/>
        <w:t xml:space="preserve">Guarino, C.M. and V.M.H. Borden, </w:t>
      </w:r>
      <w:r w:rsidRPr="00466F83">
        <w:rPr>
          <w:i/>
        </w:rPr>
        <w:t>Faculty Service Loads and Gender: Are Women Taking Care of the Academic Family?</w:t>
      </w:r>
      <w:r w:rsidRPr="00466F83">
        <w:t xml:space="preserve"> Res High Educ, 2017. </w:t>
      </w:r>
      <w:r w:rsidRPr="00466F83">
        <w:rPr>
          <w:b/>
        </w:rPr>
        <w:t>58</w:t>
      </w:r>
      <w:r w:rsidRPr="00466F83">
        <w:t>: p. 672-94.</w:t>
      </w:r>
    </w:p>
    <w:p w14:paraId="76C2759B" w14:textId="77777777" w:rsidR="00466F83" w:rsidRPr="00466F83" w:rsidRDefault="00466F83" w:rsidP="00466F83">
      <w:pPr>
        <w:pStyle w:val="EndNoteBibliography"/>
        <w:spacing w:after="0"/>
        <w:ind w:left="720" w:hanging="720"/>
      </w:pPr>
      <w:r w:rsidRPr="00466F83">
        <w:t>22.</w:t>
      </w:r>
      <w:r w:rsidRPr="00466F83">
        <w:tab/>
        <w:t xml:space="preserve">Baldiga, N.R. and K.B. Coffman, </w:t>
      </w:r>
      <w:r w:rsidRPr="00466F83">
        <w:rPr>
          <w:i/>
        </w:rPr>
        <w:t>Laboratory evidence on the effects of sponsorship on the competitive preferences of men and women.</w:t>
      </w:r>
      <w:r w:rsidRPr="00466F83">
        <w:t xml:space="preserve"> Management Science, 2016. </w:t>
      </w:r>
      <w:r w:rsidRPr="00466F83">
        <w:rPr>
          <w:b/>
        </w:rPr>
        <w:t>64</w:t>
      </w:r>
      <w:r w:rsidRPr="00466F83">
        <w:t>(2): p. 888-901.</w:t>
      </w:r>
    </w:p>
    <w:p w14:paraId="7244DEB6" w14:textId="77777777" w:rsidR="00466F83" w:rsidRPr="00466F83" w:rsidRDefault="00466F83" w:rsidP="00466F83">
      <w:pPr>
        <w:pStyle w:val="EndNoteBibliography"/>
        <w:spacing w:after="0"/>
        <w:ind w:left="720" w:hanging="720"/>
      </w:pPr>
      <w:r w:rsidRPr="00466F83">
        <w:t>23.</w:t>
      </w:r>
      <w:r w:rsidRPr="00466F83">
        <w:tab/>
        <w:t xml:space="preserve">Workplace Gender Equity Agency, A.G., </w:t>
      </w:r>
      <w:r w:rsidRPr="00466F83">
        <w:rPr>
          <w:i/>
        </w:rPr>
        <w:t>Supporting careers: mentoring or sponsorship? Perspective Paper</w:t>
      </w:r>
      <w:r w:rsidRPr="00466F83">
        <w:t>. 2016.</w:t>
      </w:r>
    </w:p>
    <w:p w14:paraId="392EB7EC" w14:textId="77777777" w:rsidR="00466F83" w:rsidRPr="00466F83" w:rsidRDefault="00466F83" w:rsidP="00466F83">
      <w:pPr>
        <w:pStyle w:val="EndNoteBibliography"/>
        <w:ind w:left="720" w:hanging="720"/>
      </w:pPr>
      <w:r w:rsidRPr="00466F83">
        <w:t>24.</w:t>
      </w:r>
      <w:r w:rsidRPr="00466F83">
        <w:tab/>
        <w:t xml:space="preserve">de Vries, J. and J. Binns, </w:t>
      </w:r>
      <w:r w:rsidRPr="00466F83">
        <w:rPr>
          <w:i/>
        </w:rPr>
        <w:t>Sponsorship: Creating Career Opportunities for Women in Higher Education.</w:t>
      </w:r>
      <w:r w:rsidRPr="00466F83">
        <w:t xml:space="preserve"> 2018, Universities Australia Executive Women (UAEW): Canberra, Australia.</w:t>
      </w:r>
    </w:p>
    <w:p w14:paraId="581A1C35" w14:textId="77777777" w:rsidR="000B624F" w:rsidRDefault="00F15E49" w:rsidP="00682E8D">
      <w:pPr>
        <w:pStyle w:val="EndNoteBibliography"/>
        <w:ind w:left="720" w:hanging="720"/>
        <w:jc w:val="both"/>
        <w:rPr>
          <w:rFonts w:ascii="Times New Roman" w:hAnsi="Times New Roman" w:cs="Times New Roman"/>
          <w:sz w:val="24"/>
          <w:szCs w:val="24"/>
        </w:rPr>
        <w:sectPr w:rsidR="000B624F" w:rsidSect="0070035E">
          <w:footerReference w:type="default" r:id="rId19"/>
          <w:pgSz w:w="11906" w:h="16838"/>
          <w:pgMar w:top="1440" w:right="1440" w:bottom="1440" w:left="1440" w:header="708" w:footer="708" w:gutter="0"/>
          <w:lnNumType w:countBy="1" w:restart="continuous"/>
          <w:cols w:space="708"/>
          <w:docGrid w:linePitch="360"/>
        </w:sectPr>
      </w:pPr>
      <w:r w:rsidRPr="000831CE">
        <w:rPr>
          <w:rFonts w:ascii="Times New Roman" w:hAnsi="Times New Roman" w:cs="Times New Roman"/>
          <w:sz w:val="24"/>
          <w:szCs w:val="24"/>
        </w:rPr>
        <w:fldChar w:fldCharType="end"/>
      </w:r>
    </w:p>
    <w:p w14:paraId="3C2397C5" w14:textId="77777777" w:rsidR="000B624F" w:rsidRPr="00C8190F" w:rsidRDefault="000B624F" w:rsidP="000B624F">
      <w:pPr>
        <w:jc w:val="both"/>
        <w:rPr>
          <w:rFonts w:ascii="Times New Roman" w:hAnsi="Times New Roman" w:cs="Times New Roman"/>
          <w:b/>
          <w:sz w:val="24"/>
          <w:szCs w:val="24"/>
        </w:rPr>
      </w:pPr>
      <w:r w:rsidRPr="00C8190F">
        <w:rPr>
          <w:rFonts w:ascii="Times New Roman" w:hAnsi="Times New Roman" w:cs="Times New Roman"/>
          <w:b/>
          <w:sz w:val="24"/>
          <w:szCs w:val="24"/>
        </w:rPr>
        <w:lastRenderedPageBreak/>
        <w:t xml:space="preserve">Table 1: </w:t>
      </w:r>
      <w:r>
        <w:rPr>
          <w:rFonts w:ascii="Times New Roman" w:hAnsi="Times New Roman" w:cs="Times New Roman"/>
          <w:b/>
          <w:sz w:val="24"/>
          <w:szCs w:val="24"/>
        </w:rPr>
        <w:t>Key attributes to inform s</w:t>
      </w:r>
      <w:r w:rsidRPr="00C8190F">
        <w:rPr>
          <w:rFonts w:ascii="Times New Roman" w:hAnsi="Times New Roman" w:cs="Times New Roman"/>
          <w:b/>
          <w:sz w:val="24"/>
          <w:szCs w:val="24"/>
        </w:rPr>
        <w:t>election of program participants</w:t>
      </w:r>
    </w:p>
    <w:tbl>
      <w:tblPr>
        <w:tblStyle w:val="TableGrid"/>
        <w:tblW w:w="0" w:type="auto"/>
        <w:tblLook w:val="04A0" w:firstRow="1" w:lastRow="0" w:firstColumn="1" w:lastColumn="0" w:noHBand="0" w:noVBand="1"/>
      </w:tblPr>
      <w:tblGrid>
        <w:gridCol w:w="6974"/>
        <w:gridCol w:w="6974"/>
      </w:tblGrid>
      <w:tr w:rsidR="000B624F" w:rsidRPr="008274A5" w14:paraId="0F67D952" w14:textId="77777777" w:rsidTr="00FC5057">
        <w:tc>
          <w:tcPr>
            <w:tcW w:w="6974" w:type="dxa"/>
            <w:tcBorders>
              <w:top w:val="single" w:sz="4" w:space="0" w:color="auto"/>
              <w:left w:val="nil"/>
              <w:bottom w:val="single" w:sz="4" w:space="0" w:color="auto"/>
            </w:tcBorders>
            <w:vAlign w:val="center"/>
          </w:tcPr>
          <w:p w14:paraId="3C82280C" w14:textId="77777777" w:rsidR="000B624F" w:rsidRPr="003F7667" w:rsidRDefault="000B624F" w:rsidP="00FC5057">
            <w:pPr>
              <w:spacing w:before="120" w:after="120"/>
              <w:ind w:left="184" w:right="203"/>
              <w:rPr>
                <w:rFonts w:ascii="Times New Roman" w:hAnsi="Times New Roman" w:cs="Times New Roman"/>
                <w:b/>
                <w:sz w:val="24"/>
                <w:szCs w:val="24"/>
              </w:rPr>
            </w:pPr>
            <w:r w:rsidRPr="003F7667">
              <w:rPr>
                <w:rFonts w:ascii="Times New Roman" w:hAnsi="Times New Roman" w:cs="Times New Roman"/>
                <w:b/>
                <w:sz w:val="24"/>
                <w:szCs w:val="24"/>
              </w:rPr>
              <w:t>Attributes of Sponsors</w:t>
            </w:r>
          </w:p>
        </w:tc>
        <w:tc>
          <w:tcPr>
            <w:tcW w:w="6974" w:type="dxa"/>
            <w:tcBorders>
              <w:top w:val="single" w:sz="4" w:space="0" w:color="auto"/>
              <w:bottom w:val="single" w:sz="4" w:space="0" w:color="auto"/>
              <w:right w:val="nil"/>
            </w:tcBorders>
            <w:vAlign w:val="center"/>
          </w:tcPr>
          <w:p w14:paraId="68473923" w14:textId="77777777" w:rsidR="000B624F" w:rsidRPr="003F7667" w:rsidRDefault="000B624F" w:rsidP="00FC5057">
            <w:pPr>
              <w:spacing w:before="120" w:after="120"/>
              <w:ind w:left="573" w:right="523"/>
              <w:rPr>
                <w:rFonts w:ascii="Times New Roman" w:hAnsi="Times New Roman" w:cs="Times New Roman"/>
                <w:b/>
                <w:sz w:val="24"/>
                <w:szCs w:val="24"/>
              </w:rPr>
            </w:pPr>
            <w:r w:rsidRPr="008274A5">
              <w:rPr>
                <w:rFonts w:ascii="Times New Roman" w:hAnsi="Times New Roman" w:cs="Times New Roman"/>
                <w:b/>
                <w:sz w:val="24"/>
                <w:szCs w:val="24"/>
              </w:rPr>
              <w:t>Attributes of Protégé</w:t>
            </w:r>
            <w:r w:rsidRPr="003F7667">
              <w:rPr>
                <w:rFonts w:ascii="Times New Roman" w:hAnsi="Times New Roman" w:cs="Times New Roman"/>
                <w:b/>
                <w:sz w:val="24"/>
                <w:szCs w:val="24"/>
              </w:rPr>
              <w:t>s</w:t>
            </w:r>
          </w:p>
        </w:tc>
      </w:tr>
      <w:tr w:rsidR="000B624F" w:rsidRPr="003F7667" w14:paraId="55A25F35" w14:textId="77777777" w:rsidTr="00FC5057">
        <w:tc>
          <w:tcPr>
            <w:tcW w:w="6974" w:type="dxa"/>
            <w:tcBorders>
              <w:top w:val="single" w:sz="4" w:space="0" w:color="auto"/>
              <w:left w:val="nil"/>
              <w:bottom w:val="nil"/>
              <w:right w:val="single" w:sz="4" w:space="0" w:color="auto"/>
            </w:tcBorders>
            <w:vAlign w:val="center"/>
          </w:tcPr>
          <w:p w14:paraId="1E08DDF5" w14:textId="77777777" w:rsidR="000B624F" w:rsidRPr="008274A5" w:rsidRDefault="000B624F" w:rsidP="00FC5057">
            <w:pPr>
              <w:spacing w:before="120" w:after="120"/>
              <w:ind w:left="184" w:right="203"/>
              <w:rPr>
                <w:rFonts w:ascii="Times New Roman" w:hAnsi="Times New Roman" w:cs="Times New Roman"/>
                <w:sz w:val="24"/>
                <w:szCs w:val="24"/>
              </w:rPr>
            </w:pPr>
            <w:r w:rsidRPr="003F7667">
              <w:rPr>
                <w:rFonts w:ascii="Times New Roman" w:hAnsi="Times New Roman" w:cs="Times New Roman"/>
                <w:sz w:val="24"/>
                <w:szCs w:val="24"/>
              </w:rPr>
              <w:t>Should be senior members of the organisational team who are influential</w:t>
            </w:r>
            <w:r w:rsidRPr="008274A5">
              <w:rPr>
                <w:rFonts w:ascii="Times New Roman" w:hAnsi="Times New Roman" w:cs="Times New Roman"/>
                <w:sz w:val="24"/>
                <w:szCs w:val="24"/>
              </w:rPr>
              <w:t xml:space="preserve"> and aware of opportunities in time to strategically influence outcomes beneficial to protégés</w:t>
            </w:r>
          </w:p>
        </w:tc>
        <w:tc>
          <w:tcPr>
            <w:tcW w:w="6974" w:type="dxa"/>
            <w:tcBorders>
              <w:top w:val="single" w:sz="4" w:space="0" w:color="auto"/>
              <w:left w:val="single" w:sz="4" w:space="0" w:color="auto"/>
              <w:bottom w:val="nil"/>
              <w:right w:val="nil"/>
            </w:tcBorders>
            <w:vAlign w:val="center"/>
          </w:tcPr>
          <w:p w14:paraId="5537B833" w14:textId="77777777" w:rsidR="000B624F" w:rsidRPr="008274A5" w:rsidRDefault="000B624F" w:rsidP="00FC5057">
            <w:pPr>
              <w:spacing w:before="120" w:after="120"/>
              <w:ind w:left="573" w:right="523"/>
              <w:rPr>
                <w:rFonts w:ascii="Times New Roman" w:hAnsi="Times New Roman" w:cs="Times New Roman"/>
                <w:sz w:val="24"/>
                <w:szCs w:val="24"/>
              </w:rPr>
            </w:pPr>
            <w:r w:rsidRPr="008274A5">
              <w:rPr>
                <w:rFonts w:ascii="Times New Roman" w:hAnsi="Times New Roman" w:cs="Times New Roman"/>
                <w:sz w:val="24"/>
                <w:szCs w:val="24"/>
              </w:rPr>
              <w:t>Developing leadership potential already noted, willingness to participate in the program</w:t>
            </w:r>
          </w:p>
        </w:tc>
      </w:tr>
      <w:tr w:rsidR="000B624F" w:rsidRPr="003F7667" w14:paraId="7279535C" w14:textId="77777777" w:rsidTr="00FC5057">
        <w:tc>
          <w:tcPr>
            <w:tcW w:w="6974" w:type="dxa"/>
            <w:tcBorders>
              <w:top w:val="nil"/>
              <w:left w:val="nil"/>
              <w:bottom w:val="nil"/>
              <w:right w:val="single" w:sz="4" w:space="0" w:color="auto"/>
            </w:tcBorders>
            <w:vAlign w:val="center"/>
          </w:tcPr>
          <w:p w14:paraId="512B568F" w14:textId="77777777" w:rsidR="000B624F" w:rsidRPr="008274A5" w:rsidRDefault="000B624F" w:rsidP="00FC5057">
            <w:pPr>
              <w:pStyle w:val="ListParagraph"/>
              <w:spacing w:before="120" w:after="120"/>
              <w:ind w:left="184" w:right="203"/>
              <w:contextualSpacing w:val="0"/>
              <w:rPr>
                <w:rFonts w:ascii="Times New Roman" w:hAnsi="Times New Roman" w:cs="Times New Roman"/>
                <w:sz w:val="24"/>
                <w:szCs w:val="24"/>
              </w:rPr>
            </w:pPr>
            <w:r w:rsidRPr="003F7667">
              <w:rPr>
                <w:rFonts w:ascii="Times New Roman" w:hAnsi="Times New Roman" w:cs="Times New Roman"/>
                <w:sz w:val="24"/>
                <w:szCs w:val="24"/>
              </w:rPr>
              <w:t>Are aware of organisational strategies for strong s</w:t>
            </w:r>
            <w:r w:rsidRPr="008274A5">
              <w:rPr>
                <w:rFonts w:ascii="Times New Roman" w:hAnsi="Times New Roman" w:cs="Times New Roman"/>
                <w:sz w:val="24"/>
                <w:szCs w:val="24"/>
              </w:rPr>
              <w:t>ponsorship</w:t>
            </w:r>
          </w:p>
        </w:tc>
        <w:tc>
          <w:tcPr>
            <w:tcW w:w="6974" w:type="dxa"/>
            <w:tcBorders>
              <w:top w:val="nil"/>
              <w:left w:val="single" w:sz="4" w:space="0" w:color="auto"/>
              <w:bottom w:val="nil"/>
              <w:right w:val="nil"/>
            </w:tcBorders>
            <w:vAlign w:val="center"/>
          </w:tcPr>
          <w:p w14:paraId="06A491C8" w14:textId="77777777" w:rsidR="000B624F" w:rsidRPr="008274A5" w:rsidRDefault="000B624F" w:rsidP="00FC5057">
            <w:pPr>
              <w:spacing w:before="120" w:after="120"/>
              <w:ind w:left="573" w:right="523"/>
              <w:rPr>
                <w:rFonts w:ascii="Times New Roman" w:hAnsi="Times New Roman" w:cs="Times New Roman"/>
                <w:sz w:val="24"/>
                <w:szCs w:val="24"/>
              </w:rPr>
            </w:pPr>
            <w:r w:rsidRPr="008274A5">
              <w:rPr>
                <w:rFonts w:ascii="Times New Roman" w:hAnsi="Times New Roman" w:cs="Times New Roman"/>
                <w:sz w:val="24"/>
                <w:szCs w:val="24"/>
              </w:rPr>
              <w:t>Showing potential or developing engagement with organisational priorities or culture</w:t>
            </w:r>
          </w:p>
        </w:tc>
      </w:tr>
      <w:tr w:rsidR="000B624F" w:rsidRPr="003F7667" w14:paraId="71434985" w14:textId="77777777" w:rsidTr="00FC5057">
        <w:tc>
          <w:tcPr>
            <w:tcW w:w="6974" w:type="dxa"/>
            <w:tcBorders>
              <w:top w:val="nil"/>
              <w:left w:val="nil"/>
              <w:bottom w:val="nil"/>
              <w:right w:val="single" w:sz="4" w:space="0" w:color="auto"/>
            </w:tcBorders>
            <w:vAlign w:val="center"/>
          </w:tcPr>
          <w:p w14:paraId="337FE8FC" w14:textId="77777777" w:rsidR="000B624F" w:rsidRPr="008274A5" w:rsidRDefault="000B624F" w:rsidP="00FC5057">
            <w:pPr>
              <w:pStyle w:val="ListParagraph"/>
              <w:spacing w:before="120" w:after="120"/>
              <w:ind w:left="184" w:right="203"/>
              <w:contextualSpacing w:val="0"/>
              <w:rPr>
                <w:rFonts w:ascii="Times New Roman" w:hAnsi="Times New Roman" w:cs="Times New Roman"/>
                <w:sz w:val="24"/>
                <w:szCs w:val="24"/>
              </w:rPr>
            </w:pPr>
            <w:r w:rsidRPr="003F7667">
              <w:rPr>
                <w:rFonts w:ascii="Times New Roman" w:hAnsi="Times New Roman" w:cs="Times New Roman"/>
                <w:sz w:val="24"/>
                <w:szCs w:val="24"/>
              </w:rPr>
              <w:t xml:space="preserve">Show professional reflection on their own strengths and </w:t>
            </w:r>
            <w:r>
              <w:rPr>
                <w:rFonts w:ascii="Times New Roman" w:hAnsi="Times New Roman" w:cs="Times New Roman"/>
                <w:sz w:val="24"/>
                <w:szCs w:val="24"/>
              </w:rPr>
              <w:t>challenges</w:t>
            </w:r>
            <w:r w:rsidRPr="003F7667">
              <w:rPr>
                <w:rFonts w:ascii="Times New Roman" w:hAnsi="Times New Roman" w:cs="Times New Roman"/>
                <w:sz w:val="24"/>
                <w:szCs w:val="24"/>
              </w:rPr>
              <w:t xml:space="preserve"> as well as those of the protégé to ensure </w:t>
            </w:r>
            <w:r w:rsidRPr="008274A5">
              <w:rPr>
                <w:rFonts w:ascii="Times New Roman" w:hAnsi="Times New Roman" w:cs="Times New Roman"/>
                <w:sz w:val="24"/>
                <w:szCs w:val="24"/>
              </w:rPr>
              <w:t>that they are facilitating the most aligned opportunities</w:t>
            </w:r>
          </w:p>
        </w:tc>
        <w:tc>
          <w:tcPr>
            <w:tcW w:w="6974" w:type="dxa"/>
            <w:tcBorders>
              <w:top w:val="nil"/>
              <w:left w:val="single" w:sz="4" w:space="0" w:color="auto"/>
              <w:bottom w:val="nil"/>
              <w:right w:val="nil"/>
            </w:tcBorders>
            <w:vAlign w:val="center"/>
          </w:tcPr>
          <w:p w14:paraId="4D19C910" w14:textId="77777777" w:rsidR="000B624F" w:rsidRPr="008274A5" w:rsidRDefault="000B624F" w:rsidP="00FC5057">
            <w:pPr>
              <w:spacing w:before="120" w:after="120"/>
              <w:ind w:left="573" w:right="523"/>
              <w:rPr>
                <w:rFonts w:ascii="Times New Roman" w:hAnsi="Times New Roman" w:cs="Times New Roman"/>
                <w:sz w:val="24"/>
                <w:szCs w:val="24"/>
              </w:rPr>
            </w:pPr>
            <w:r>
              <w:rPr>
                <w:rFonts w:ascii="Times New Roman" w:hAnsi="Times New Roman" w:cs="Times New Roman"/>
                <w:sz w:val="24"/>
                <w:szCs w:val="24"/>
              </w:rPr>
              <w:t>S</w:t>
            </w:r>
            <w:r w:rsidRPr="008274A5">
              <w:rPr>
                <w:rFonts w:ascii="Times New Roman" w:hAnsi="Times New Roman" w:cs="Times New Roman"/>
                <w:sz w:val="24"/>
                <w:szCs w:val="24"/>
              </w:rPr>
              <w:t xml:space="preserve">howing capacity and willingness to </w:t>
            </w:r>
            <w:r>
              <w:rPr>
                <w:rFonts w:ascii="Times New Roman" w:hAnsi="Times New Roman" w:cs="Times New Roman"/>
                <w:sz w:val="24"/>
                <w:szCs w:val="24"/>
              </w:rPr>
              <w:t xml:space="preserve">receive and reflect on feedback to fully </w:t>
            </w:r>
            <w:r w:rsidRPr="008274A5">
              <w:rPr>
                <w:rFonts w:ascii="Times New Roman" w:hAnsi="Times New Roman" w:cs="Times New Roman"/>
                <w:sz w:val="24"/>
                <w:szCs w:val="24"/>
              </w:rPr>
              <w:t>engage in professional development</w:t>
            </w:r>
          </w:p>
        </w:tc>
      </w:tr>
      <w:tr w:rsidR="000B624F" w:rsidRPr="003F7667" w14:paraId="5A2847E9" w14:textId="77777777" w:rsidTr="00FC5057">
        <w:tc>
          <w:tcPr>
            <w:tcW w:w="6974" w:type="dxa"/>
            <w:tcBorders>
              <w:top w:val="nil"/>
              <w:left w:val="nil"/>
              <w:bottom w:val="nil"/>
              <w:right w:val="single" w:sz="4" w:space="0" w:color="auto"/>
            </w:tcBorders>
            <w:vAlign w:val="center"/>
          </w:tcPr>
          <w:p w14:paraId="3D6863EF" w14:textId="77777777" w:rsidR="000B624F" w:rsidRPr="003F7667" w:rsidRDefault="000B624F" w:rsidP="00FC5057">
            <w:pPr>
              <w:spacing w:before="120" w:after="120"/>
              <w:ind w:left="184" w:right="203"/>
              <w:rPr>
                <w:rFonts w:ascii="Times New Roman" w:hAnsi="Times New Roman" w:cs="Times New Roman"/>
                <w:sz w:val="24"/>
                <w:szCs w:val="24"/>
              </w:rPr>
            </w:pPr>
            <w:r w:rsidRPr="003F7667">
              <w:rPr>
                <w:rFonts w:ascii="Times New Roman" w:hAnsi="Times New Roman" w:cs="Times New Roman"/>
                <w:sz w:val="24"/>
                <w:szCs w:val="24"/>
              </w:rPr>
              <w:t>Are committed to the program and</w:t>
            </w:r>
            <w:r w:rsidRPr="008274A5">
              <w:rPr>
                <w:rFonts w:ascii="Times New Roman" w:hAnsi="Times New Roman" w:cs="Times New Roman"/>
                <w:sz w:val="24"/>
                <w:szCs w:val="24"/>
              </w:rPr>
              <w:t xml:space="preserve"> </w:t>
            </w:r>
            <w:r w:rsidRPr="003F7667">
              <w:rPr>
                <w:rFonts w:ascii="Times New Roman" w:hAnsi="Times New Roman" w:cs="Times New Roman"/>
                <w:sz w:val="24"/>
                <w:szCs w:val="24"/>
              </w:rPr>
              <w:t>protégé</w:t>
            </w:r>
          </w:p>
        </w:tc>
        <w:tc>
          <w:tcPr>
            <w:tcW w:w="6974" w:type="dxa"/>
            <w:tcBorders>
              <w:top w:val="nil"/>
              <w:left w:val="single" w:sz="4" w:space="0" w:color="auto"/>
              <w:bottom w:val="nil"/>
              <w:right w:val="nil"/>
            </w:tcBorders>
            <w:vAlign w:val="center"/>
          </w:tcPr>
          <w:p w14:paraId="68CEA1F6" w14:textId="77777777" w:rsidR="000B624F" w:rsidRPr="008274A5" w:rsidRDefault="000B624F" w:rsidP="00FC5057">
            <w:pPr>
              <w:spacing w:before="120" w:after="120"/>
              <w:ind w:left="573" w:right="523"/>
              <w:rPr>
                <w:rFonts w:ascii="Times New Roman" w:hAnsi="Times New Roman" w:cs="Times New Roman"/>
                <w:sz w:val="24"/>
                <w:szCs w:val="24"/>
              </w:rPr>
            </w:pPr>
          </w:p>
        </w:tc>
      </w:tr>
      <w:tr w:rsidR="000B624F" w:rsidRPr="003F7667" w14:paraId="68D50DF6" w14:textId="77777777" w:rsidTr="00FC5057">
        <w:tc>
          <w:tcPr>
            <w:tcW w:w="6974" w:type="dxa"/>
            <w:tcBorders>
              <w:top w:val="nil"/>
              <w:left w:val="nil"/>
              <w:bottom w:val="nil"/>
              <w:right w:val="single" w:sz="4" w:space="0" w:color="auto"/>
            </w:tcBorders>
            <w:vAlign w:val="center"/>
          </w:tcPr>
          <w:p w14:paraId="565BA4E9" w14:textId="77777777" w:rsidR="000B624F" w:rsidRPr="003F7667" w:rsidRDefault="000B624F" w:rsidP="00FC5057">
            <w:pPr>
              <w:spacing w:before="120" w:after="120"/>
              <w:ind w:left="184" w:right="203"/>
              <w:rPr>
                <w:rFonts w:ascii="Times New Roman" w:hAnsi="Times New Roman" w:cs="Times New Roman"/>
                <w:sz w:val="24"/>
                <w:szCs w:val="24"/>
              </w:rPr>
            </w:pPr>
            <w:r w:rsidRPr="003F7667">
              <w:rPr>
                <w:rFonts w:ascii="Times New Roman" w:hAnsi="Times New Roman" w:cs="Times New Roman"/>
                <w:sz w:val="24"/>
                <w:szCs w:val="24"/>
              </w:rPr>
              <w:t xml:space="preserve">Have a track record of diverse mentorship </w:t>
            </w:r>
            <w:r>
              <w:rPr>
                <w:rFonts w:ascii="Times New Roman" w:hAnsi="Times New Roman" w:cs="Times New Roman"/>
                <w:sz w:val="24"/>
                <w:szCs w:val="24"/>
              </w:rPr>
              <w:t>and/</w:t>
            </w:r>
            <w:r w:rsidRPr="003F7667">
              <w:rPr>
                <w:rFonts w:ascii="Times New Roman" w:hAnsi="Times New Roman" w:cs="Times New Roman"/>
                <w:sz w:val="24"/>
                <w:szCs w:val="24"/>
              </w:rPr>
              <w:t xml:space="preserve">or </w:t>
            </w:r>
            <w:r>
              <w:rPr>
                <w:rFonts w:ascii="Times New Roman" w:hAnsi="Times New Roman" w:cs="Times New Roman"/>
                <w:sz w:val="24"/>
                <w:szCs w:val="24"/>
              </w:rPr>
              <w:t>have demonstrated</w:t>
            </w:r>
            <w:r w:rsidRPr="003F7667">
              <w:rPr>
                <w:rFonts w:ascii="Times New Roman" w:hAnsi="Times New Roman" w:cs="Times New Roman"/>
                <w:sz w:val="24"/>
                <w:szCs w:val="24"/>
              </w:rPr>
              <w:t xml:space="preserve"> commitment to inclusion and diversity</w:t>
            </w:r>
          </w:p>
        </w:tc>
        <w:tc>
          <w:tcPr>
            <w:tcW w:w="6974" w:type="dxa"/>
            <w:tcBorders>
              <w:top w:val="nil"/>
              <w:left w:val="single" w:sz="4" w:space="0" w:color="auto"/>
              <w:bottom w:val="nil"/>
              <w:right w:val="nil"/>
            </w:tcBorders>
            <w:vAlign w:val="center"/>
          </w:tcPr>
          <w:p w14:paraId="14D274BC" w14:textId="77777777" w:rsidR="000B624F" w:rsidRPr="008274A5" w:rsidRDefault="000B624F" w:rsidP="00FC5057">
            <w:pPr>
              <w:spacing w:before="120" w:after="120"/>
              <w:ind w:left="573" w:right="523"/>
              <w:rPr>
                <w:rFonts w:ascii="Times New Roman" w:hAnsi="Times New Roman" w:cs="Times New Roman"/>
                <w:sz w:val="24"/>
                <w:szCs w:val="24"/>
              </w:rPr>
            </w:pPr>
            <w:r w:rsidRPr="008274A5">
              <w:rPr>
                <w:rFonts w:ascii="Times New Roman" w:hAnsi="Times New Roman" w:cs="Times New Roman"/>
                <w:sz w:val="24"/>
                <w:szCs w:val="24"/>
              </w:rPr>
              <w:t xml:space="preserve">Have a trajectory </w:t>
            </w:r>
            <w:r>
              <w:rPr>
                <w:rFonts w:ascii="Times New Roman" w:hAnsi="Times New Roman" w:cs="Times New Roman"/>
                <w:sz w:val="24"/>
                <w:szCs w:val="24"/>
              </w:rPr>
              <w:t xml:space="preserve">suggesting the potential </w:t>
            </w:r>
            <w:r w:rsidRPr="008274A5">
              <w:rPr>
                <w:rFonts w:ascii="Times New Roman" w:hAnsi="Times New Roman" w:cs="Times New Roman"/>
                <w:sz w:val="24"/>
                <w:szCs w:val="24"/>
              </w:rPr>
              <w:t>to become a sponsor themselves as their career advances</w:t>
            </w:r>
          </w:p>
        </w:tc>
      </w:tr>
      <w:tr w:rsidR="000B624F" w:rsidRPr="003F7667" w14:paraId="72059A0A" w14:textId="77777777" w:rsidTr="00FC5057">
        <w:tc>
          <w:tcPr>
            <w:tcW w:w="6974" w:type="dxa"/>
            <w:tcBorders>
              <w:top w:val="nil"/>
              <w:left w:val="nil"/>
              <w:bottom w:val="nil"/>
              <w:right w:val="single" w:sz="4" w:space="0" w:color="auto"/>
            </w:tcBorders>
            <w:vAlign w:val="center"/>
          </w:tcPr>
          <w:p w14:paraId="50858303" w14:textId="77777777" w:rsidR="000B624F" w:rsidRPr="008274A5" w:rsidRDefault="000B624F" w:rsidP="00FC5057">
            <w:pPr>
              <w:spacing w:before="120" w:after="120"/>
              <w:ind w:left="171" w:right="199"/>
              <w:rPr>
                <w:rFonts w:ascii="Times New Roman" w:hAnsi="Times New Roman" w:cs="Times New Roman"/>
                <w:sz w:val="24"/>
                <w:szCs w:val="24"/>
              </w:rPr>
            </w:pPr>
            <w:r w:rsidRPr="003F7667">
              <w:rPr>
                <w:rFonts w:ascii="Times New Roman" w:hAnsi="Times New Roman" w:cs="Times New Roman"/>
                <w:sz w:val="24"/>
                <w:szCs w:val="24"/>
              </w:rPr>
              <w:t>Are able to acknowledge</w:t>
            </w:r>
            <w:r w:rsidRPr="008274A5">
              <w:rPr>
                <w:rFonts w:ascii="Times New Roman" w:hAnsi="Times New Roman" w:cs="Times New Roman"/>
                <w:sz w:val="24"/>
                <w:szCs w:val="24"/>
              </w:rPr>
              <w:t xml:space="preserve"> that not all sponsorship relationships or approaches within a relationship will work</w:t>
            </w:r>
          </w:p>
        </w:tc>
        <w:tc>
          <w:tcPr>
            <w:tcW w:w="6974" w:type="dxa"/>
            <w:tcBorders>
              <w:top w:val="nil"/>
              <w:left w:val="single" w:sz="4" w:space="0" w:color="auto"/>
              <w:bottom w:val="nil"/>
              <w:right w:val="nil"/>
            </w:tcBorders>
            <w:vAlign w:val="center"/>
          </w:tcPr>
          <w:p w14:paraId="2CFFF277" w14:textId="77777777" w:rsidR="000B624F" w:rsidRPr="008274A5" w:rsidRDefault="000B624F" w:rsidP="00FC5057">
            <w:pPr>
              <w:spacing w:before="120" w:after="120"/>
              <w:ind w:left="573" w:right="523"/>
              <w:rPr>
                <w:rFonts w:ascii="Times New Roman" w:hAnsi="Times New Roman" w:cs="Times New Roman"/>
                <w:sz w:val="24"/>
                <w:szCs w:val="24"/>
              </w:rPr>
            </w:pPr>
            <w:r w:rsidRPr="008274A5">
              <w:rPr>
                <w:rFonts w:ascii="Times New Roman" w:hAnsi="Times New Roman" w:cs="Times New Roman"/>
                <w:sz w:val="24"/>
                <w:szCs w:val="24"/>
              </w:rPr>
              <w:t>Are able to identify members of the organisation they would not feel comfortable being sponsored by</w:t>
            </w:r>
          </w:p>
        </w:tc>
      </w:tr>
      <w:tr w:rsidR="000B624F" w:rsidRPr="003F7667" w14:paraId="1C983B76" w14:textId="77777777" w:rsidTr="00FC5057">
        <w:tc>
          <w:tcPr>
            <w:tcW w:w="6974" w:type="dxa"/>
            <w:tcBorders>
              <w:top w:val="nil"/>
              <w:left w:val="nil"/>
              <w:bottom w:val="single" w:sz="4" w:space="0" w:color="auto"/>
              <w:right w:val="single" w:sz="4" w:space="0" w:color="auto"/>
            </w:tcBorders>
            <w:vAlign w:val="center"/>
          </w:tcPr>
          <w:p w14:paraId="5BF37787" w14:textId="77777777" w:rsidR="000B624F" w:rsidRPr="008274A5" w:rsidRDefault="000B624F" w:rsidP="00FC5057">
            <w:pPr>
              <w:spacing w:before="120" w:after="120"/>
              <w:ind w:left="171" w:right="199"/>
              <w:rPr>
                <w:rFonts w:ascii="Times New Roman" w:hAnsi="Times New Roman" w:cs="Times New Roman"/>
                <w:sz w:val="24"/>
                <w:szCs w:val="24"/>
              </w:rPr>
            </w:pPr>
            <w:r w:rsidRPr="003F7667">
              <w:rPr>
                <w:rFonts w:ascii="Times New Roman" w:hAnsi="Times New Roman" w:cs="Times New Roman"/>
                <w:sz w:val="24"/>
                <w:szCs w:val="24"/>
              </w:rPr>
              <w:t xml:space="preserve">Can demonstrate a willingness to ongoing commitment, or willingness to </w:t>
            </w:r>
            <w:r w:rsidRPr="008274A5">
              <w:rPr>
                <w:rFonts w:ascii="Times New Roman" w:hAnsi="Times New Roman" w:cs="Times New Roman"/>
                <w:sz w:val="24"/>
                <w:szCs w:val="24"/>
              </w:rPr>
              <w:t>engage with future sponsorship programs</w:t>
            </w:r>
          </w:p>
        </w:tc>
        <w:tc>
          <w:tcPr>
            <w:tcW w:w="6974" w:type="dxa"/>
            <w:tcBorders>
              <w:top w:val="nil"/>
              <w:left w:val="single" w:sz="4" w:space="0" w:color="auto"/>
              <w:bottom w:val="single" w:sz="4" w:space="0" w:color="auto"/>
              <w:right w:val="nil"/>
            </w:tcBorders>
            <w:vAlign w:val="center"/>
          </w:tcPr>
          <w:p w14:paraId="263D66A9" w14:textId="77777777" w:rsidR="000B624F" w:rsidRPr="008274A5" w:rsidRDefault="000B624F" w:rsidP="00FC5057">
            <w:pPr>
              <w:spacing w:before="120" w:after="120"/>
              <w:ind w:left="568" w:right="511"/>
              <w:rPr>
                <w:rFonts w:ascii="Times New Roman" w:hAnsi="Times New Roman" w:cs="Times New Roman"/>
                <w:sz w:val="24"/>
                <w:szCs w:val="24"/>
              </w:rPr>
            </w:pPr>
          </w:p>
        </w:tc>
      </w:tr>
    </w:tbl>
    <w:p w14:paraId="172DDE15" w14:textId="77777777" w:rsidR="000B624F" w:rsidRPr="008A0BD6" w:rsidRDefault="000B624F" w:rsidP="000B624F">
      <w:pPr>
        <w:jc w:val="both"/>
        <w:rPr>
          <w:rFonts w:ascii="Times New Roman" w:hAnsi="Times New Roman" w:cs="Times New Roman"/>
          <w:sz w:val="24"/>
          <w:szCs w:val="24"/>
        </w:rPr>
      </w:pPr>
    </w:p>
    <w:p w14:paraId="55AD98A7" w14:textId="77777777" w:rsidR="000B624F" w:rsidRPr="008A0BD6" w:rsidRDefault="000B624F" w:rsidP="000B624F">
      <w:pPr>
        <w:jc w:val="both"/>
        <w:rPr>
          <w:rFonts w:ascii="Times New Roman" w:hAnsi="Times New Roman" w:cs="Times New Roman"/>
          <w:sz w:val="24"/>
          <w:szCs w:val="24"/>
        </w:rPr>
      </w:pPr>
    </w:p>
    <w:p w14:paraId="0903ABD0" w14:textId="7C1AAD6C" w:rsidR="00C17BBC" w:rsidRPr="008A0BD6" w:rsidRDefault="00C17BBC" w:rsidP="00682E8D">
      <w:pPr>
        <w:pStyle w:val="EndNoteBibliography"/>
        <w:ind w:left="720" w:hanging="720"/>
        <w:jc w:val="both"/>
        <w:rPr>
          <w:rFonts w:ascii="Times New Roman" w:hAnsi="Times New Roman" w:cs="Times New Roman"/>
          <w:sz w:val="24"/>
          <w:szCs w:val="24"/>
        </w:rPr>
      </w:pPr>
    </w:p>
    <w:sectPr w:rsidR="00C17BBC" w:rsidRPr="008A0BD6" w:rsidSect="000B624F">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ACA5" w14:textId="77777777" w:rsidR="00B51973" w:rsidRDefault="00B51973" w:rsidP="0070035E">
      <w:pPr>
        <w:spacing w:after="0" w:line="240" w:lineRule="auto"/>
      </w:pPr>
      <w:r>
        <w:separator/>
      </w:r>
    </w:p>
  </w:endnote>
  <w:endnote w:type="continuationSeparator" w:id="0">
    <w:p w14:paraId="0CE7C53B" w14:textId="77777777" w:rsidR="00B51973" w:rsidRDefault="00B51973" w:rsidP="0070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47404"/>
      <w:docPartObj>
        <w:docPartGallery w:val="Page Numbers (Bottom of Page)"/>
        <w:docPartUnique/>
      </w:docPartObj>
    </w:sdtPr>
    <w:sdtEndPr>
      <w:rPr>
        <w:noProof/>
      </w:rPr>
    </w:sdtEndPr>
    <w:sdtContent>
      <w:p w14:paraId="3F1A4FC0" w14:textId="78836A63" w:rsidR="00EA5616" w:rsidRDefault="00EA5616">
        <w:pPr>
          <w:pStyle w:val="Footer"/>
          <w:jc w:val="right"/>
        </w:pPr>
        <w:r>
          <w:fldChar w:fldCharType="begin"/>
        </w:r>
        <w:r>
          <w:instrText xml:space="preserve"> PAGE   \* MERGEFORMAT </w:instrText>
        </w:r>
        <w:r>
          <w:fldChar w:fldCharType="separate"/>
        </w:r>
        <w:r w:rsidR="00EA2DA6">
          <w:rPr>
            <w:noProof/>
          </w:rPr>
          <w:t>1</w:t>
        </w:r>
        <w:r>
          <w:rPr>
            <w:noProof/>
          </w:rPr>
          <w:fldChar w:fldCharType="end"/>
        </w:r>
      </w:p>
    </w:sdtContent>
  </w:sdt>
  <w:p w14:paraId="1C8131CE" w14:textId="77777777" w:rsidR="00EA5616" w:rsidRDefault="00EA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964A0" w14:textId="77777777" w:rsidR="00B51973" w:rsidRDefault="00B51973" w:rsidP="0070035E">
      <w:pPr>
        <w:spacing w:after="0" w:line="240" w:lineRule="auto"/>
      </w:pPr>
      <w:r>
        <w:separator/>
      </w:r>
    </w:p>
  </w:footnote>
  <w:footnote w:type="continuationSeparator" w:id="0">
    <w:p w14:paraId="6FC55AD8" w14:textId="77777777" w:rsidR="00B51973" w:rsidRDefault="00B51973" w:rsidP="00700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C6C72"/>
    <w:multiLevelType w:val="hybridMultilevel"/>
    <w:tmpl w:val="AF8E5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A96F43"/>
    <w:multiLevelType w:val="hybridMultilevel"/>
    <w:tmpl w:val="24123802"/>
    <w:lvl w:ilvl="0" w:tplc="19787F7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BA1635"/>
    <w:multiLevelType w:val="hybridMultilevel"/>
    <w:tmpl w:val="64581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C41AE1"/>
    <w:multiLevelType w:val="hybridMultilevel"/>
    <w:tmpl w:val="7944B9F8"/>
    <w:lvl w:ilvl="0" w:tplc="3600EEA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059aeagzt0vxetfz0pze2rrezv90wrfv2w&quot;&gt;GenderEquityLiterature&lt;record-ids&gt;&lt;item&gt;1&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record-ids&gt;&lt;/item&gt;&lt;/Libraries&gt;"/>
  </w:docVars>
  <w:rsids>
    <w:rsidRoot w:val="004B1921"/>
    <w:rsid w:val="0000353D"/>
    <w:rsid w:val="0000369B"/>
    <w:rsid w:val="00005B42"/>
    <w:rsid w:val="0001121B"/>
    <w:rsid w:val="00011E4A"/>
    <w:rsid w:val="00013843"/>
    <w:rsid w:val="000144C3"/>
    <w:rsid w:val="00015B6C"/>
    <w:rsid w:val="00017A96"/>
    <w:rsid w:val="000229EE"/>
    <w:rsid w:val="00035B3F"/>
    <w:rsid w:val="00040C44"/>
    <w:rsid w:val="000410E5"/>
    <w:rsid w:val="00045BC4"/>
    <w:rsid w:val="000547F3"/>
    <w:rsid w:val="000603FF"/>
    <w:rsid w:val="000646B4"/>
    <w:rsid w:val="000670EF"/>
    <w:rsid w:val="00071720"/>
    <w:rsid w:val="00071D1B"/>
    <w:rsid w:val="000729CC"/>
    <w:rsid w:val="0007349E"/>
    <w:rsid w:val="000831CE"/>
    <w:rsid w:val="000846AB"/>
    <w:rsid w:val="00091DF2"/>
    <w:rsid w:val="00092C96"/>
    <w:rsid w:val="00096F7F"/>
    <w:rsid w:val="000A02B5"/>
    <w:rsid w:val="000A2964"/>
    <w:rsid w:val="000A3CBC"/>
    <w:rsid w:val="000B126F"/>
    <w:rsid w:val="000B2802"/>
    <w:rsid w:val="000B59F2"/>
    <w:rsid w:val="000B624F"/>
    <w:rsid w:val="000B7CA4"/>
    <w:rsid w:val="000C23DE"/>
    <w:rsid w:val="000C2484"/>
    <w:rsid w:val="000C38BB"/>
    <w:rsid w:val="000D24C7"/>
    <w:rsid w:val="000E29BB"/>
    <w:rsid w:val="000E365D"/>
    <w:rsid w:val="000F2FE6"/>
    <w:rsid w:val="000F32F7"/>
    <w:rsid w:val="000F3A06"/>
    <w:rsid w:val="001069BD"/>
    <w:rsid w:val="001116EE"/>
    <w:rsid w:val="00113FB7"/>
    <w:rsid w:val="00120128"/>
    <w:rsid w:val="001242D7"/>
    <w:rsid w:val="001245E6"/>
    <w:rsid w:val="001315A6"/>
    <w:rsid w:val="001342A1"/>
    <w:rsid w:val="00136534"/>
    <w:rsid w:val="001371FF"/>
    <w:rsid w:val="001414DE"/>
    <w:rsid w:val="0015327C"/>
    <w:rsid w:val="001540CD"/>
    <w:rsid w:val="00156B7D"/>
    <w:rsid w:val="00162474"/>
    <w:rsid w:val="00177279"/>
    <w:rsid w:val="00180E23"/>
    <w:rsid w:val="00181D46"/>
    <w:rsid w:val="001927FE"/>
    <w:rsid w:val="00197789"/>
    <w:rsid w:val="001A2901"/>
    <w:rsid w:val="001A59AD"/>
    <w:rsid w:val="001A5B6C"/>
    <w:rsid w:val="001B16BF"/>
    <w:rsid w:val="001B1B68"/>
    <w:rsid w:val="001B548B"/>
    <w:rsid w:val="001B581B"/>
    <w:rsid w:val="001B652F"/>
    <w:rsid w:val="001B7D14"/>
    <w:rsid w:val="001C00FC"/>
    <w:rsid w:val="001C089F"/>
    <w:rsid w:val="001C55BF"/>
    <w:rsid w:val="001C5DB1"/>
    <w:rsid w:val="001C6D8E"/>
    <w:rsid w:val="001D0116"/>
    <w:rsid w:val="001D3757"/>
    <w:rsid w:val="001D3E09"/>
    <w:rsid w:val="001D7AE6"/>
    <w:rsid w:val="001D7CDD"/>
    <w:rsid w:val="001E492C"/>
    <w:rsid w:val="001E509D"/>
    <w:rsid w:val="001F04E0"/>
    <w:rsid w:val="001F5D2D"/>
    <w:rsid w:val="00202380"/>
    <w:rsid w:val="00204275"/>
    <w:rsid w:val="00212ED4"/>
    <w:rsid w:val="002169A7"/>
    <w:rsid w:val="002172F3"/>
    <w:rsid w:val="00221496"/>
    <w:rsid w:val="002254A6"/>
    <w:rsid w:val="00225EA7"/>
    <w:rsid w:val="00231769"/>
    <w:rsid w:val="00231A2E"/>
    <w:rsid w:val="00234FE8"/>
    <w:rsid w:val="00235B2E"/>
    <w:rsid w:val="002373C1"/>
    <w:rsid w:val="00242584"/>
    <w:rsid w:val="00247689"/>
    <w:rsid w:val="002477E5"/>
    <w:rsid w:val="002575D2"/>
    <w:rsid w:val="00263806"/>
    <w:rsid w:val="00267032"/>
    <w:rsid w:val="00267F45"/>
    <w:rsid w:val="0027075C"/>
    <w:rsid w:val="002713A6"/>
    <w:rsid w:val="002744CD"/>
    <w:rsid w:val="00275B05"/>
    <w:rsid w:val="00277E14"/>
    <w:rsid w:val="00282ABC"/>
    <w:rsid w:val="002847A0"/>
    <w:rsid w:val="00285471"/>
    <w:rsid w:val="00293B74"/>
    <w:rsid w:val="002959AF"/>
    <w:rsid w:val="002A213D"/>
    <w:rsid w:val="002A5622"/>
    <w:rsid w:val="002A7E9A"/>
    <w:rsid w:val="002B5DA2"/>
    <w:rsid w:val="002B619A"/>
    <w:rsid w:val="002B6CAD"/>
    <w:rsid w:val="002B7BE2"/>
    <w:rsid w:val="002C1250"/>
    <w:rsid w:val="002C2528"/>
    <w:rsid w:val="002C39C0"/>
    <w:rsid w:val="002C5C2C"/>
    <w:rsid w:val="002D1D26"/>
    <w:rsid w:val="002E255A"/>
    <w:rsid w:val="002E3FD4"/>
    <w:rsid w:val="002E4311"/>
    <w:rsid w:val="002F3F0E"/>
    <w:rsid w:val="002F6359"/>
    <w:rsid w:val="002F7606"/>
    <w:rsid w:val="00302385"/>
    <w:rsid w:val="00303471"/>
    <w:rsid w:val="003076A7"/>
    <w:rsid w:val="00314D1E"/>
    <w:rsid w:val="00320B82"/>
    <w:rsid w:val="0032122B"/>
    <w:rsid w:val="00321E9D"/>
    <w:rsid w:val="003225CC"/>
    <w:rsid w:val="00323DCE"/>
    <w:rsid w:val="00336336"/>
    <w:rsid w:val="003428CF"/>
    <w:rsid w:val="00344F55"/>
    <w:rsid w:val="00346B05"/>
    <w:rsid w:val="00347AA2"/>
    <w:rsid w:val="00347BD0"/>
    <w:rsid w:val="00354E6C"/>
    <w:rsid w:val="00361919"/>
    <w:rsid w:val="003641FC"/>
    <w:rsid w:val="00370020"/>
    <w:rsid w:val="00372E53"/>
    <w:rsid w:val="00373468"/>
    <w:rsid w:val="00374BD4"/>
    <w:rsid w:val="003778DC"/>
    <w:rsid w:val="00382881"/>
    <w:rsid w:val="00382A60"/>
    <w:rsid w:val="00387FE1"/>
    <w:rsid w:val="00391880"/>
    <w:rsid w:val="00392D4D"/>
    <w:rsid w:val="0039314D"/>
    <w:rsid w:val="0039628B"/>
    <w:rsid w:val="003A4723"/>
    <w:rsid w:val="003A6769"/>
    <w:rsid w:val="003A762B"/>
    <w:rsid w:val="003A7C57"/>
    <w:rsid w:val="003B2208"/>
    <w:rsid w:val="003C2115"/>
    <w:rsid w:val="003C3765"/>
    <w:rsid w:val="003D1791"/>
    <w:rsid w:val="003D1C82"/>
    <w:rsid w:val="003D31BE"/>
    <w:rsid w:val="003D5457"/>
    <w:rsid w:val="003D6546"/>
    <w:rsid w:val="003E52C1"/>
    <w:rsid w:val="003E7663"/>
    <w:rsid w:val="003F2B56"/>
    <w:rsid w:val="003F7667"/>
    <w:rsid w:val="003F7988"/>
    <w:rsid w:val="00412DF2"/>
    <w:rsid w:val="00417FF2"/>
    <w:rsid w:val="00421AAE"/>
    <w:rsid w:val="0042668E"/>
    <w:rsid w:val="00434713"/>
    <w:rsid w:val="00441EC3"/>
    <w:rsid w:val="0045751A"/>
    <w:rsid w:val="00463C3C"/>
    <w:rsid w:val="00466F83"/>
    <w:rsid w:val="004671D5"/>
    <w:rsid w:val="0047192F"/>
    <w:rsid w:val="004719E9"/>
    <w:rsid w:val="00472B8E"/>
    <w:rsid w:val="004833EF"/>
    <w:rsid w:val="004931FC"/>
    <w:rsid w:val="00497906"/>
    <w:rsid w:val="004B1921"/>
    <w:rsid w:val="004C201F"/>
    <w:rsid w:val="004C392B"/>
    <w:rsid w:val="004C6332"/>
    <w:rsid w:val="004C63B9"/>
    <w:rsid w:val="004D1F77"/>
    <w:rsid w:val="004D6846"/>
    <w:rsid w:val="004E1F3D"/>
    <w:rsid w:val="004E2769"/>
    <w:rsid w:val="004F21D3"/>
    <w:rsid w:val="004F339D"/>
    <w:rsid w:val="004F36C1"/>
    <w:rsid w:val="004F4486"/>
    <w:rsid w:val="00510CF5"/>
    <w:rsid w:val="00512938"/>
    <w:rsid w:val="00520A47"/>
    <w:rsid w:val="00523CC7"/>
    <w:rsid w:val="00530F95"/>
    <w:rsid w:val="00540151"/>
    <w:rsid w:val="00540706"/>
    <w:rsid w:val="00541838"/>
    <w:rsid w:val="0054468A"/>
    <w:rsid w:val="00545B54"/>
    <w:rsid w:val="00546754"/>
    <w:rsid w:val="00547841"/>
    <w:rsid w:val="00550210"/>
    <w:rsid w:val="005523BA"/>
    <w:rsid w:val="00554854"/>
    <w:rsid w:val="00555235"/>
    <w:rsid w:val="00557364"/>
    <w:rsid w:val="0056424B"/>
    <w:rsid w:val="00565A70"/>
    <w:rsid w:val="00565ECD"/>
    <w:rsid w:val="00566E1D"/>
    <w:rsid w:val="00567269"/>
    <w:rsid w:val="005673A8"/>
    <w:rsid w:val="00572315"/>
    <w:rsid w:val="00572D92"/>
    <w:rsid w:val="0057465E"/>
    <w:rsid w:val="00577529"/>
    <w:rsid w:val="005833B1"/>
    <w:rsid w:val="005841DC"/>
    <w:rsid w:val="00587C4C"/>
    <w:rsid w:val="00592129"/>
    <w:rsid w:val="005935E8"/>
    <w:rsid w:val="005A127F"/>
    <w:rsid w:val="005A65FE"/>
    <w:rsid w:val="005A66BD"/>
    <w:rsid w:val="005B019A"/>
    <w:rsid w:val="005B2786"/>
    <w:rsid w:val="005B2D67"/>
    <w:rsid w:val="005B7131"/>
    <w:rsid w:val="005B73D8"/>
    <w:rsid w:val="005B778E"/>
    <w:rsid w:val="005C1519"/>
    <w:rsid w:val="005D3DAE"/>
    <w:rsid w:val="005D677C"/>
    <w:rsid w:val="005D6A2C"/>
    <w:rsid w:val="005E02B7"/>
    <w:rsid w:val="005E09DB"/>
    <w:rsid w:val="005E425B"/>
    <w:rsid w:val="005E4BE2"/>
    <w:rsid w:val="005F00EA"/>
    <w:rsid w:val="005F3B57"/>
    <w:rsid w:val="005F5ECC"/>
    <w:rsid w:val="005F6486"/>
    <w:rsid w:val="005F7D4D"/>
    <w:rsid w:val="0060156B"/>
    <w:rsid w:val="006054F5"/>
    <w:rsid w:val="00616A79"/>
    <w:rsid w:val="0062061C"/>
    <w:rsid w:val="006236D2"/>
    <w:rsid w:val="00631F2C"/>
    <w:rsid w:val="00632A82"/>
    <w:rsid w:val="006364E2"/>
    <w:rsid w:val="00642252"/>
    <w:rsid w:val="00647D55"/>
    <w:rsid w:val="00651724"/>
    <w:rsid w:val="00652FA3"/>
    <w:rsid w:val="00652FCA"/>
    <w:rsid w:val="006606B7"/>
    <w:rsid w:val="0066287A"/>
    <w:rsid w:val="00664EC7"/>
    <w:rsid w:val="00671A5A"/>
    <w:rsid w:val="00672938"/>
    <w:rsid w:val="006814D3"/>
    <w:rsid w:val="00682E8D"/>
    <w:rsid w:val="0068422A"/>
    <w:rsid w:val="00685BB6"/>
    <w:rsid w:val="00687AB5"/>
    <w:rsid w:val="0069599A"/>
    <w:rsid w:val="006A54A2"/>
    <w:rsid w:val="006A6426"/>
    <w:rsid w:val="006B0251"/>
    <w:rsid w:val="006B0886"/>
    <w:rsid w:val="006B4601"/>
    <w:rsid w:val="006B73B8"/>
    <w:rsid w:val="006C2A59"/>
    <w:rsid w:val="006C3562"/>
    <w:rsid w:val="006C3F28"/>
    <w:rsid w:val="006D23AF"/>
    <w:rsid w:val="006D7AC0"/>
    <w:rsid w:val="006E22C7"/>
    <w:rsid w:val="006E2CFE"/>
    <w:rsid w:val="006E3647"/>
    <w:rsid w:val="006E40AA"/>
    <w:rsid w:val="006E503D"/>
    <w:rsid w:val="006E7382"/>
    <w:rsid w:val="006F17FD"/>
    <w:rsid w:val="006F3FC6"/>
    <w:rsid w:val="006F5143"/>
    <w:rsid w:val="0070035E"/>
    <w:rsid w:val="00700F29"/>
    <w:rsid w:val="007029BC"/>
    <w:rsid w:val="0070322D"/>
    <w:rsid w:val="0070723C"/>
    <w:rsid w:val="007226EE"/>
    <w:rsid w:val="00724602"/>
    <w:rsid w:val="00726DB6"/>
    <w:rsid w:val="00735D96"/>
    <w:rsid w:val="00743895"/>
    <w:rsid w:val="00745168"/>
    <w:rsid w:val="007478A1"/>
    <w:rsid w:val="0075372C"/>
    <w:rsid w:val="00754164"/>
    <w:rsid w:val="00754DFE"/>
    <w:rsid w:val="007570AB"/>
    <w:rsid w:val="00772D7A"/>
    <w:rsid w:val="00776DDD"/>
    <w:rsid w:val="00781A47"/>
    <w:rsid w:val="0078359F"/>
    <w:rsid w:val="00791C4D"/>
    <w:rsid w:val="0079369A"/>
    <w:rsid w:val="00793D1A"/>
    <w:rsid w:val="007A1F59"/>
    <w:rsid w:val="007A47BF"/>
    <w:rsid w:val="007A6833"/>
    <w:rsid w:val="007B0731"/>
    <w:rsid w:val="007B083F"/>
    <w:rsid w:val="007B717A"/>
    <w:rsid w:val="007C4CC7"/>
    <w:rsid w:val="007C6702"/>
    <w:rsid w:val="007D2D2D"/>
    <w:rsid w:val="007D42FE"/>
    <w:rsid w:val="007D5148"/>
    <w:rsid w:val="007D74B2"/>
    <w:rsid w:val="007E32E8"/>
    <w:rsid w:val="007E346C"/>
    <w:rsid w:val="007E3FB7"/>
    <w:rsid w:val="007E509C"/>
    <w:rsid w:val="007E79DF"/>
    <w:rsid w:val="007F10D8"/>
    <w:rsid w:val="007F7D2E"/>
    <w:rsid w:val="008006C4"/>
    <w:rsid w:val="00800E09"/>
    <w:rsid w:val="00802206"/>
    <w:rsid w:val="008036DB"/>
    <w:rsid w:val="008045B2"/>
    <w:rsid w:val="008101EC"/>
    <w:rsid w:val="00811E4F"/>
    <w:rsid w:val="00812ABB"/>
    <w:rsid w:val="008225D7"/>
    <w:rsid w:val="008274A5"/>
    <w:rsid w:val="00837B93"/>
    <w:rsid w:val="00842A24"/>
    <w:rsid w:val="00843CDC"/>
    <w:rsid w:val="0084606E"/>
    <w:rsid w:val="0086526A"/>
    <w:rsid w:val="00865281"/>
    <w:rsid w:val="00890661"/>
    <w:rsid w:val="008911C7"/>
    <w:rsid w:val="008915F5"/>
    <w:rsid w:val="00891AF7"/>
    <w:rsid w:val="00896CAE"/>
    <w:rsid w:val="008A0BD6"/>
    <w:rsid w:val="008A18DB"/>
    <w:rsid w:val="008A5413"/>
    <w:rsid w:val="008B1ACB"/>
    <w:rsid w:val="008B2F5A"/>
    <w:rsid w:val="008B3E09"/>
    <w:rsid w:val="008B54CE"/>
    <w:rsid w:val="008B6631"/>
    <w:rsid w:val="008B735E"/>
    <w:rsid w:val="008B7646"/>
    <w:rsid w:val="008C1020"/>
    <w:rsid w:val="008C481E"/>
    <w:rsid w:val="008D399F"/>
    <w:rsid w:val="008D4F33"/>
    <w:rsid w:val="008E22B3"/>
    <w:rsid w:val="008E5A06"/>
    <w:rsid w:val="008E6AEA"/>
    <w:rsid w:val="008F2A90"/>
    <w:rsid w:val="00900A55"/>
    <w:rsid w:val="00910D60"/>
    <w:rsid w:val="009111E5"/>
    <w:rsid w:val="00914767"/>
    <w:rsid w:val="00915C78"/>
    <w:rsid w:val="00916F26"/>
    <w:rsid w:val="009174FD"/>
    <w:rsid w:val="00921979"/>
    <w:rsid w:val="009318D4"/>
    <w:rsid w:val="009371CF"/>
    <w:rsid w:val="00937A7A"/>
    <w:rsid w:val="00942900"/>
    <w:rsid w:val="00943636"/>
    <w:rsid w:val="00945EA3"/>
    <w:rsid w:val="0095057F"/>
    <w:rsid w:val="00953CD9"/>
    <w:rsid w:val="00953E5B"/>
    <w:rsid w:val="009551F4"/>
    <w:rsid w:val="009563C3"/>
    <w:rsid w:val="00961FDD"/>
    <w:rsid w:val="00962184"/>
    <w:rsid w:val="009638FB"/>
    <w:rsid w:val="0096445F"/>
    <w:rsid w:val="009673EC"/>
    <w:rsid w:val="00967B56"/>
    <w:rsid w:val="00970B1C"/>
    <w:rsid w:val="00972D87"/>
    <w:rsid w:val="00974E61"/>
    <w:rsid w:val="00974F27"/>
    <w:rsid w:val="00977836"/>
    <w:rsid w:val="00977CED"/>
    <w:rsid w:val="00984D98"/>
    <w:rsid w:val="009910F3"/>
    <w:rsid w:val="00991FA5"/>
    <w:rsid w:val="0099266A"/>
    <w:rsid w:val="00992BF3"/>
    <w:rsid w:val="009A0309"/>
    <w:rsid w:val="009A4A0A"/>
    <w:rsid w:val="009B0441"/>
    <w:rsid w:val="009B4DA0"/>
    <w:rsid w:val="009B7769"/>
    <w:rsid w:val="009C3106"/>
    <w:rsid w:val="009C7BC3"/>
    <w:rsid w:val="009D2F88"/>
    <w:rsid w:val="009D499F"/>
    <w:rsid w:val="009D5CBF"/>
    <w:rsid w:val="009E22EF"/>
    <w:rsid w:val="009E30E2"/>
    <w:rsid w:val="009E6290"/>
    <w:rsid w:val="009F1A19"/>
    <w:rsid w:val="009F3271"/>
    <w:rsid w:val="009F4A84"/>
    <w:rsid w:val="009F68E0"/>
    <w:rsid w:val="00A021D8"/>
    <w:rsid w:val="00A023A1"/>
    <w:rsid w:val="00A03F32"/>
    <w:rsid w:val="00A04612"/>
    <w:rsid w:val="00A04F3B"/>
    <w:rsid w:val="00A119DB"/>
    <w:rsid w:val="00A11CF1"/>
    <w:rsid w:val="00A21063"/>
    <w:rsid w:val="00A21A9F"/>
    <w:rsid w:val="00A27042"/>
    <w:rsid w:val="00A343B9"/>
    <w:rsid w:val="00A403E1"/>
    <w:rsid w:val="00A439B9"/>
    <w:rsid w:val="00A43F19"/>
    <w:rsid w:val="00A44CC0"/>
    <w:rsid w:val="00A4740F"/>
    <w:rsid w:val="00A51494"/>
    <w:rsid w:val="00A54E9D"/>
    <w:rsid w:val="00A62815"/>
    <w:rsid w:val="00A6630F"/>
    <w:rsid w:val="00A75FB1"/>
    <w:rsid w:val="00A76B2F"/>
    <w:rsid w:val="00A81665"/>
    <w:rsid w:val="00A858A3"/>
    <w:rsid w:val="00A925E9"/>
    <w:rsid w:val="00AA0393"/>
    <w:rsid w:val="00AA2002"/>
    <w:rsid w:val="00AA5FFD"/>
    <w:rsid w:val="00AB5299"/>
    <w:rsid w:val="00AB74A9"/>
    <w:rsid w:val="00AC1C62"/>
    <w:rsid w:val="00AC59A8"/>
    <w:rsid w:val="00AD0D82"/>
    <w:rsid w:val="00AD50B4"/>
    <w:rsid w:val="00AE0FD1"/>
    <w:rsid w:val="00AE1C80"/>
    <w:rsid w:val="00AF068A"/>
    <w:rsid w:val="00B05D32"/>
    <w:rsid w:val="00B11FC1"/>
    <w:rsid w:val="00B13718"/>
    <w:rsid w:val="00B1553D"/>
    <w:rsid w:val="00B15C44"/>
    <w:rsid w:val="00B16CDD"/>
    <w:rsid w:val="00B22C30"/>
    <w:rsid w:val="00B237A8"/>
    <w:rsid w:val="00B26F4C"/>
    <w:rsid w:val="00B27F93"/>
    <w:rsid w:val="00B35E9A"/>
    <w:rsid w:val="00B40384"/>
    <w:rsid w:val="00B4531C"/>
    <w:rsid w:val="00B47B2A"/>
    <w:rsid w:val="00B51973"/>
    <w:rsid w:val="00B5577A"/>
    <w:rsid w:val="00B61BB0"/>
    <w:rsid w:val="00B70CD2"/>
    <w:rsid w:val="00B80381"/>
    <w:rsid w:val="00B8687F"/>
    <w:rsid w:val="00B90675"/>
    <w:rsid w:val="00B92810"/>
    <w:rsid w:val="00BA0E9E"/>
    <w:rsid w:val="00BA5C3F"/>
    <w:rsid w:val="00BB29DD"/>
    <w:rsid w:val="00BB3583"/>
    <w:rsid w:val="00BB51B2"/>
    <w:rsid w:val="00BB53B8"/>
    <w:rsid w:val="00BB5A0C"/>
    <w:rsid w:val="00BC0B8E"/>
    <w:rsid w:val="00BC32C1"/>
    <w:rsid w:val="00BC3B7F"/>
    <w:rsid w:val="00BD02C3"/>
    <w:rsid w:val="00BE5A19"/>
    <w:rsid w:val="00BE5D21"/>
    <w:rsid w:val="00BE751B"/>
    <w:rsid w:val="00BF1937"/>
    <w:rsid w:val="00BF198D"/>
    <w:rsid w:val="00BF1BFF"/>
    <w:rsid w:val="00C01E3D"/>
    <w:rsid w:val="00C024BC"/>
    <w:rsid w:val="00C02D6F"/>
    <w:rsid w:val="00C15BBD"/>
    <w:rsid w:val="00C17BBC"/>
    <w:rsid w:val="00C22BD5"/>
    <w:rsid w:val="00C25E8C"/>
    <w:rsid w:val="00C27F82"/>
    <w:rsid w:val="00C32D32"/>
    <w:rsid w:val="00C34768"/>
    <w:rsid w:val="00C3504F"/>
    <w:rsid w:val="00C37DD9"/>
    <w:rsid w:val="00C40BD5"/>
    <w:rsid w:val="00C4382D"/>
    <w:rsid w:val="00C46A10"/>
    <w:rsid w:val="00C56ACB"/>
    <w:rsid w:val="00C62E1C"/>
    <w:rsid w:val="00C66CEC"/>
    <w:rsid w:val="00C67238"/>
    <w:rsid w:val="00C72848"/>
    <w:rsid w:val="00C734AE"/>
    <w:rsid w:val="00C760D4"/>
    <w:rsid w:val="00C76623"/>
    <w:rsid w:val="00C766BB"/>
    <w:rsid w:val="00C8190F"/>
    <w:rsid w:val="00C87F59"/>
    <w:rsid w:val="00C931C2"/>
    <w:rsid w:val="00C94DFF"/>
    <w:rsid w:val="00C954C4"/>
    <w:rsid w:val="00C969F2"/>
    <w:rsid w:val="00C972D0"/>
    <w:rsid w:val="00CA3C3C"/>
    <w:rsid w:val="00CB3D44"/>
    <w:rsid w:val="00CB47B7"/>
    <w:rsid w:val="00CB7095"/>
    <w:rsid w:val="00CC0A9D"/>
    <w:rsid w:val="00CC4467"/>
    <w:rsid w:val="00CC4F08"/>
    <w:rsid w:val="00CC5371"/>
    <w:rsid w:val="00CC7D56"/>
    <w:rsid w:val="00CC7EF3"/>
    <w:rsid w:val="00CD0A51"/>
    <w:rsid w:val="00CD0E3A"/>
    <w:rsid w:val="00CD6673"/>
    <w:rsid w:val="00CE0E23"/>
    <w:rsid w:val="00CE1FA0"/>
    <w:rsid w:val="00CE2402"/>
    <w:rsid w:val="00CF513E"/>
    <w:rsid w:val="00D00671"/>
    <w:rsid w:val="00D02EA8"/>
    <w:rsid w:val="00D073C3"/>
    <w:rsid w:val="00D13E26"/>
    <w:rsid w:val="00D14D29"/>
    <w:rsid w:val="00D16795"/>
    <w:rsid w:val="00D22E9B"/>
    <w:rsid w:val="00D23A9A"/>
    <w:rsid w:val="00D30C9B"/>
    <w:rsid w:val="00D32365"/>
    <w:rsid w:val="00D32668"/>
    <w:rsid w:val="00D36FA9"/>
    <w:rsid w:val="00D41F78"/>
    <w:rsid w:val="00D46976"/>
    <w:rsid w:val="00D525BE"/>
    <w:rsid w:val="00D53C26"/>
    <w:rsid w:val="00D546BC"/>
    <w:rsid w:val="00D5550B"/>
    <w:rsid w:val="00D575E7"/>
    <w:rsid w:val="00D6048A"/>
    <w:rsid w:val="00D63085"/>
    <w:rsid w:val="00D724D7"/>
    <w:rsid w:val="00D72613"/>
    <w:rsid w:val="00D7485F"/>
    <w:rsid w:val="00D750AE"/>
    <w:rsid w:val="00D76FCE"/>
    <w:rsid w:val="00D807DF"/>
    <w:rsid w:val="00D807E3"/>
    <w:rsid w:val="00D80AF8"/>
    <w:rsid w:val="00D834B7"/>
    <w:rsid w:val="00D85CDD"/>
    <w:rsid w:val="00D879D3"/>
    <w:rsid w:val="00D92509"/>
    <w:rsid w:val="00D97B72"/>
    <w:rsid w:val="00DA0147"/>
    <w:rsid w:val="00DA297B"/>
    <w:rsid w:val="00DA5408"/>
    <w:rsid w:val="00DA54D0"/>
    <w:rsid w:val="00DA5834"/>
    <w:rsid w:val="00DB403C"/>
    <w:rsid w:val="00DB50E7"/>
    <w:rsid w:val="00DC0326"/>
    <w:rsid w:val="00DC07D8"/>
    <w:rsid w:val="00DC2243"/>
    <w:rsid w:val="00DC28B9"/>
    <w:rsid w:val="00DC56CE"/>
    <w:rsid w:val="00DC615E"/>
    <w:rsid w:val="00DC6632"/>
    <w:rsid w:val="00DE532F"/>
    <w:rsid w:val="00DF04B2"/>
    <w:rsid w:val="00DF04B4"/>
    <w:rsid w:val="00DF7540"/>
    <w:rsid w:val="00E01CEE"/>
    <w:rsid w:val="00E02842"/>
    <w:rsid w:val="00E112C9"/>
    <w:rsid w:val="00E12AE8"/>
    <w:rsid w:val="00E12C41"/>
    <w:rsid w:val="00E2292C"/>
    <w:rsid w:val="00E2583A"/>
    <w:rsid w:val="00E261FA"/>
    <w:rsid w:val="00E37E47"/>
    <w:rsid w:val="00E474C6"/>
    <w:rsid w:val="00E5389D"/>
    <w:rsid w:val="00E577E1"/>
    <w:rsid w:val="00E630A2"/>
    <w:rsid w:val="00E64C63"/>
    <w:rsid w:val="00E70E55"/>
    <w:rsid w:val="00E70EB1"/>
    <w:rsid w:val="00E73D47"/>
    <w:rsid w:val="00E74E8C"/>
    <w:rsid w:val="00E7550F"/>
    <w:rsid w:val="00E75D28"/>
    <w:rsid w:val="00E764BE"/>
    <w:rsid w:val="00E76604"/>
    <w:rsid w:val="00E80194"/>
    <w:rsid w:val="00E860EE"/>
    <w:rsid w:val="00E96D7D"/>
    <w:rsid w:val="00EA04F5"/>
    <w:rsid w:val="00EA0C20"/>
    <w:rsid w:val="00EA19FB"/>
    <w:rsid w:val="00EA2DA6"/>
    <w:rsid w:val="00EA5616"/>
    <w:rsid w:val="00EB018A"/>
    <w:rsid w:val="00EB02B2"/>
    <w:rsid w:val="00EB643C"/>
    <w:rsid w:val="00EC2DA8"/>
    <w:rsid w:val="00EC3715"/>
    <w:rsid w:val="00EC7C15"/>
    <w:rsid w:val="00ED1AAE"/>
    <w:rsid w:val="00ED45FD"/>
    <w:rsid w:val="00ED4802"/>
    <w:rsid w:val="00ED5AD8"/>
    <w:rsid w:val="00EE23B7"/>
    <w:rsid w:val="00EF1F93"/>
    <w:rsid w:val="00EF3C44"/>
    <w:rsid w:val="00F055A5"/>
    <w:rsid w:val="00F06DD5"/>
    <w:rsid w:val="00F10EF0"/>
    <w:rsid w:val="00F1278C"/>
    <w:rsid w:val="00F135A8"/>
    <w:rsid w:val="00F15E49"/>
    <w:rsid w:val="00F16C60"/>
    <w:rsid w:val="00F26AA1"/>
    <w:rsid w:val="00F347EC"/>
    <w:rsid w:val="00F36C8A"/>
    <w:rsid w:val="00F3762F"/>
    <w:rsid w:val="00F378F9"/>
    <w:rsid w:val="00F43F89"/>
    <w:rsid w:val="00F43FAA"/>
    <w:rsid w:val="00F45EB2"/>
    <w:rsid w:val="00F4724B"/>
    <w:rsid w:val="00F472BC"/>
    <w:rsid w:val="00F515E3"/>
    <w:rsid w:val="00F51D30"/>
    <w:rsid w:val="00F649E8"/>
    <w:rsid w:val="00F67197"/>
    <w:rsid w:val="00F70946"/>
    <w:rsid w:val="00F7371C"/>
    <w:rsid w:val="00F74F3D"/>
    <w:rsid w:val="00F84722"/>
    <w:rsid w:val="00F848A3"/>
    <w:rsid w:val="00F853C7"/>
    <w:rsid w:val="00F91E12"/>
    <w:rsid w:val="00F9393C"/>
    <w:rsid w:val="00F974A2"/>
    <w:rsid w:val="00FA0C03"/>
    <w:rsid w:val="00FA0F46"/>
    <w:rsid w:val="00FA2993"/>
    <w:rsid w:val="00FB14F9"/>
    <w:rsid w:val="00FB3A29"/>
    <w:rsid w:val="00FB61C8"/>
    <w:rsid w:val="00FC5DDA"/>
    <w:rsid w:val="00FD4DA6"/>
    <w:rsid w:val="00FD6B14"/>
    <w:rsid w:val="00FD706E"/>
    <w:rsid w:val="00FE5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684D4"/>
  <w15:docId w15:val="{9CC0E1DC-3EE1-4965-9489-AB04E80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55B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7B71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55BF"/>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1C55BF"/>
    <w:rPr>
      <w:color w:val="0000FF"/>
      <w:u w:val="single"/>
    </w:rPr>
  </w:style>
  <w:style w:type="paragraph" w:customStyle="1" w:styleId="blog-date">
    <w:name w:val="blog-date"/>
    <w:basedOn w:val="Normal"/>
    <w:rsid w:val="001C55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e-text">
    <w:name w:val="date-text"/>
    <w:basedOn w:val="DefaultParagraphFont"/>
    <w:rsid w:val="001C55BF"/>
  </w:style>
  <w:style w:type="paragraph" w:styleId="ListParagraph">
    <w:name w:val="List Paragraph"/>
    <w:basedOn w:val="Normal"/>
    <w:uiPriority w:val="34"/>
    <w:qFormat/>
    <w:rsid w:val="005E02B7"/>
    <w:pPr>
      <w:ind w:left="720"/>
      <w:contextualSpacing/>
    </w:pPr>
  </w:style>
  <w:style w:type="character" w:styleId="CommentReference">
    <w:name w:val="annotation reference"/>
    <w:basedOn w:val="DefaultParagraphFont"/>
    <w:uiPriority w:val="99"/>
    <w:semiHidden/>
    <w:unhideWhenUsed/>
    <w:rsid w:val="008225D7"/>
    <w:rPr>
      <w:sz w:val="16"/>
      <w:szCs w:val="16"/>
    </w:rPr>
  </w:style>
  <w:style w:type="paragraph" w:styleId="CommentText">
    <w:name w:val="annotation text"/>
    <w:basedOn w:val="Normal"/>
    <w:link w:val="CommentTextChar"/>
    <w:uiPriority w:val="99"/>
    <w:unhideWhenUsed/>
    <w:rsid w:val="008225D7"/>
    <w:pPr>
      <w:spacing w:line="240" w:lineRule="auto"/>
    </w:pPr>
    <w:rPr>
      <w:sz w:val="20"/>
      <w:szCs w:val="20"/>
    </w:rPr>
  </w:style>
  <w:style w:type="character" w:customStyle="1" w:styleId="CommentTextChar">
    <w:name w:val="Comment Text Char"/>
    <w:basedOn w:val="DefaultParagraphFont"/>
    <w:link w:val="CommentText"/>
    <w:uiPriority w:val="99"/>
    <w:rsid w:val="008225D7"/>
    <w:rPr>
      <w:sz w:val="20"/>
      <w:szCs w:val="20"/>
    </w:rPr>
  </w:style>
  <w:style w:type="paragraph" w:styleId="CommentSubject">
    <w:name w:val="annotation subject"/>
    <w:basedOn w:val="CommentText"/>
    <w:next w:val="CommentText"/>
    <w:link w:val="CommentSubjectChar"/>
    <w:uiPriority w:val="99"/>
    <w:semiHidden/>
    <w:unhideWhenUsed/>
    <w:rsid w:val="008225D7"/>
    <w:rPr>
      <w:b/>
      <w:bCs/>
    </w:rPr>
  </w:style>
  <w:style w:type="character" w:customStyle="1" w:styleId="CommentSubjectChar">
    <w:name w:val="Comment Subject Char"/>
    <w:basedOn w:val="CommentTextChar"/>
    <w:link w:val="CommentSubject"/>
    <w:uiPriority w:val="99"/>
    <w:semiHidden/>
    <w:rsid w:val="008225D7"/>
    <w:rPr>
      <w:b/>
      <w:bCs/>
      <w:sz w:val="20"/>
      <w:szCs w:val="20"/>
    </w:rPr>
  </w:style>
  <w:style w:type="paragraph" w:styleId="BalloonText">
    <w:name w:val="Balloon Text"/>
    <w:basedOn w:val="Normal"/>
    <w:link w:val="BalloonTextChar"/>
    <w:uiPriority w:val="99"/>
    <w:semiHidden/>
    <w:unhideWhenUsed/>
    <w:rsid w:val="00822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5D7"/>
    <w:rPr>
      <w:rFonts w:ascii="Segoe UI" w:hAnsi="Segoe UI" w:cs="Segoe UI"/>
      <w:sz w:val="18"/>
      <w:szCs w:val="18"/>
    </w:rPr>
  </w:style>
  <w:style w:type="character" w:customStyle="1" w:styleId="Heading4Char">
    <w:name w:val="Heading 4 Char"/>
    <w:basedOn w:val="DefaultParagraphFont"/>
    <w:link w:val="Heading4"/>
    <w:uiPriority w:val="9"/>
    <w:semiHidden/>
    <w:rsid w:val="007B717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B71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BibliographyTitle">
    <w:name w:val="EndNote Bibliography Title"/>
    <w:basedOn w:val="Normal"/>
    <w:link w:val="EndNoteBibliographyTitleChar"/>
    <w:rsid w:val="00F15E4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15E49"/>
    <w:rPr>
      <w:rFonts w:ascii="Calibri" w:hAnsi="Calibri" w:cs="Calibri"/>
      <w:noProof/>
      <w:lang w:val="en-US"/>
    </w:rPr>
  </w:style>
  <w:style w:type="paragraph" w:customStyle="1" w:styleId="EndNoteBibliography">
    <w:name w:val="EndNote Bibliography"/>
    <w:basedOn w:val="Normal"/>
    <w:link w:val="EndNoteBibliographyChar"/>
    <w:rsid w:val="00F15E4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15E49"/>
    <w:rPr>
      <w:rFonts w:ascii="Calibri" w:hAnsi="Calibri" w:cs="Calibri"/>
      <w:noProof/>
      <w:lang w:val="en-US"/>
    </w:rPr>
  </w:style>
  <w:style w:type="table" w:styleId="TableGrid">
    <w:name w:val="Table Grid"/>
    <w:basedOn w:val="TableNormal"/>
    <w:uiPriority w:val="59"/>
    <w:rsid w:val="0064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25CC"/>
    <w:pPr>
      <w:spacing w:after="0" w:line="240" w:lineRule="auto"/>
    </w:pPr>
  </w:style>
  <w:style w:type="character" w:styleId="FollowedHyperlink">
    <w:name w:val="FollowedHyperlink"/>
    <w:basedOn w:val="DefaultParagraphFont"/>
    <w:uiPriority w:val="99"/>
    <w:semiHidden/>
    <w:unhideWhenUsed/>
    <w:rsid w:val="00CB3D44"/>
    <w:rPr>
      <w:color w:val="800080" w:themeColor="followedHyperlink"/>
      <w:u w:val="single"/>
    </w:rPr>
  </w:style>
  <w:style w:type="character" w:customStyle="1" w:styleId="nlmstring-name">
    <w:name w:val="nlm_string-name"/>
    <w:basedOn w:val="DefaultParagraphFont"/>
    <w:rsid w:val="007E79DF"/>
  </w:style>
  <w:style w:type="character" w:styleId="LineNumber">
    <w:name w:val="line number"/>
    <w:basedOn w:val="DefaultParagraphFont"/>
    <w:uiPriority w:val="99"/>
    <w:semiHidden/>
    <w:unhideWhenUsed/>
    <w:rsid w:val="0070035E"/>
  </w:style>
  <w:style w:type="paragraph" w:styleId="Header">
    <w:name w:val="header"/>
    <w:basedOn w:val="Normal"/>
    <w:link w:val="HeaderChar"/>
    <w:uiPriority w:val="99"/>
    <w:unhideWhenUsed/>
    <w:rsid w:val="00700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35E"/>
  </w:style>
  <w:style w:type="paragraph" w:styleId="Footer">
    <w:name w:val="footer"/>
    <w:basedOn w:val="Normal"/>
    <w:link w:val="FooterChar"/>
    <w:uiPriority w:val="99"/>
    <w:unhideWhenUsed/>
    <w:rsid w:val="00700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51">
      <w:bodyDiv w:val="1"/>
      <w:marLeft w:val="0"/>
      <w:marRight w:val="0"/>
      <w:marTop w:val="0"/>
      <w:marBottom w:val="0"/>
      <w:divBdr>
        <w:top w:val="none" w:sz="0" w:space="0" w:color="auto"/>
        <w:left w:val="none" w:sz="0" w:space="0" w:color="auto"/>
        <w:bottom w:val="none" w:sz="0" w:space="0" w:color="auto"/>
        <w:right w:val="none" w:sz="0" w:space="0" w:color="auto"/>
      </w:divBdr>
      <w:divsChild>
        <w:div w:id="1733652785">
          <w:marLeft w:val="0"/>
          <w:marRight w:val="0"/>
          <w:marTop w:val="0"/>
          <w:marBottom w:val="0"/>
          <w:divBdr>
            <w:top w:val="none" w:sz="0" w:space="0" w:color="auto"/>
            <w:left w:val="none" w:sz="0" w:space="0" w:color="auto"/>
            <w:bottom w:val="none" w:sz="0" w:space="0" w:color="auto"/>
            <w:right w:val="none" w:sz="0" w:space="0" w:color="auto"/>
          </w:divBdr>
        </w:div>
      </w:divsChild>
    </w:div>
    <w:div w:id="479687962">
      <w:bodyDiv w:val="1"/>
      <w:marLeft w:val="0"/>
      <w:marRight w:val="0"/>
      <w:marTop w:val="0"/>
      <w:marBottom w:val="0"/>
      <w:divBdr>
        <w:top w:val="none" w:sz="0" w:space="0" w:color="auto"/>
        <w:left w:val="none" w:sz="0" w:space="0" w:color="auto"/>
        <w:bottom w:val="none" w:sz="0" w:space="0" w:color="auto"/>
        <w:right w:val="none" w:sz="0" w:space="0" w:color="auto"/>
      </w:divBdr>
      <w:divsChild>
        <w:div w:id="982663417">
          <w:marLeft w:val="0"/>
          <w:marRight w:val="0"/>
          <w:marTop w:val="0"/>
          <w:marBottom w:val="0"/>
          <w:divBdr>
            <w:top w:val="none" w:sz="0" w:space="0" w:color="auto"/>
            <w:left w:val="none" w:sz="0" w:space="0" w:color="auto"/>
            <w:bottom w:val="none" w:sz="0" w:space="0" w:color="auto"/>
            <w:right w:val="none" w:sz="0" w:space="0" w:color="auto"/>
          </w:divBdr>
        </w:div>
      </w:divsChild>
    </w:div>
    <w:div w:id="1726877850">
      <w:bodyDiv w:val="1"/>
      <w:marLeft w:val="0"/>
      <w:marRight w:val="0"/>
      <w:marTop w:val="0"/>
      <w:marBottom w:val="0"/>
      <w:divBdr>
        <w:top w:val="none" w:sz="0" w:space="0" w:color="auto"/>
        <w:left w:val="none" w:sz="0" w:space="0" w:color="auto"/>
        <w:bottom w:val="none" w:sz="0" w:space="0" w:color="auto"/>
        <w:right w:val="none" w:sz="0" w:space="0" w:color="auto"/>
      </w:divBdr>
      <w:divsChild>
        <w:div w:id="507910078">
          <w:marLeft w:val="0"/>
          <w:marRight w:val="0"/>
          <w:marTop w:val="0"/>
          <w:marBottom w:val="225"/>
          <w:divBdr>
            <w:top w:val="none" w:sz="0" w:space="0" w:color="auto"/>
            <w:left w:val="none" w:sz="0" w:space="0" w:color="auto"/>
            <w:bottom w:val="none" w:sz="0" w:space="0" w:color="auto"/>
            <w:right w:val="none" w:sz="0" w:space="0" w:color="auto"/>
          </w:divBdr>
          <w:divsChild>
            <w:div w:id="221596137">
              <w:marLeft w:val="0"/>
              <w:marRight w:val="0"/>
              <w:marTop w:val="0"/>
              <w:marBottom w:val="0"/>
              <w:divBdr>
                <w:top w:val="none" w:sz="0" w:space="0" w:color="auto"/>
                <w:left w:val="none" w:sz="0" w:space="0" w:color="auto"/>
                <w:bottom w:val="none" w:sz="0" w:space="0" w:color="auto"/>
                <w:right w:val="none" w:sz="0" w:space="0" w:color="auto"/>
              </w:divBdr>
            </w:div>
          </w:divsChild>
        </w:div>
        <w:div w:id="821771592">
          <w:marLeft w:val="0"/>
          <w:marRight w:val="0"/>
          <w:marTop w:val="0"/>
          <w:marBottom w:val="75"/>
          <w:divBdr>
            <w:top w:val="none" w:sz="0" w:space="0" w:color="auto"/>
            <w:left w:val="none" w:sz="0" w:space="0" w:color="auto"/>
            <w:bottom w:val="single" w:sz="6" w:space="0" w:color="DDDDDD"/>
            <w:right w:val="none" w:sz="0" w:space="0" w:color="auto"/>
          </w:divBdr>
        </w:div>
        <w:div w:id="146461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helmina.Huston@uts.edu.au" TargetMode="External"/><Relationship Id="rId13" Type="http://schemas.openxmlformats.org/officeDocument/2006/relationships/hyperlink" Target="ttps://theconversation.com/to-get-more-women-in-stem-little-girls-need-better-role-models-70763." TargetMode="External"/><Relationship Id="rId18" Type="http://schemas.openxmlformats.org/officeDocument/2006/relationships/hyperlink" Target="https://www.projectimplicit.net/organizatio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tps://www.youtube.com/watch?v=63xTTTYWEQ8." TargetMode="External"/><Relationship Id="rId17" Type="http://schemas.openxmlformats.org/officeDocument/2006/relationships/hyperlink" Target="ttps://www.mckinsey.com/about-us/inclusion-and-diversity." TargetMode="External"/><Relationship Id="rId2" Type="http://schemas.openxmlformats.org/officeDocument/2006/relationships/numbering" Target="numbering.xml"/><Relationship Id="rId16" Type="http://schemas.openxmlformats.org/officeDocument/2006/relationships/hyperlink" Target="ttps://www.mckinsey.com/about-us/inclusion-and-divers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tps://www.newswire.ca/news-releases/minister-of-science-launches-consultations-for-a-made-in-canada-athena-swan-initiative-686299191.html." TargetMode="External"/><Relationship Id="rId5" Type="http://schemas.openxmlformats.org/officeDocument/2006/relationships/webSettings" Target="webSettings.xml"/><Relationship Id="rId15" Type="http://schemas.openxmlformats.org/officeDocument/2006/relationships/hyperlink" Target="ttp://digitalcommons.ilr.cornell.edu/student/30/." TargetMode="External"/><Relationship Id="rId10" Type="http://schemas.openxmlformats.org/officeDocument/2006/relationships/hyperlink" Target="ttps://www.ecu.ac.uk/equality-charters/athena-sw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tps://www.sciencegenderequity.org.au/." TargetMode="External"/><Relationship Id="rId14" Type="http://schemas.openxmlformats.org/officeDocument/2006/relationships/hyperlink" Target="ttp://womenofcolor.online/article_list/metoo-has-moved-beyond-hollywood-and-into-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7C05-E5BE-4200-A407-E8EE9441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8280</Words>
  <Characters>47201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Huston</dc:creator>
  <cp:keywords/>
  <dc:description/>
  <cp:lastModifiedBy>Willa Huston</cp:lastModifiedBy>
  <cp:revision>12</cp:revision>
  <dcterms:created xsi:type="dcterms:W3CDTF">2018-12-30T09:10:00Z</dcterms:created>
  <dcterms:modified xsi:type="dcterms:W3CDTF">2019-01-14T21:21:00Z</dcterms:modified>
</cp:coreProperties>
</file>