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E5AD8" w14:textId="77777777" w:rsidR="001C2557" w:rsidRPr="005D4173" w:rsidRDefault="001C2557" w:rsidP="00001BD9">
      <w:pPr>
        <w:spacing w:line="276" w:lineRule="auto"/>
        <w:rPr>
          <w:rFonts w:cs="Times New Roman"/>
          <w:b/>
        </w:rPr>
      </w:pPr>
    </w:p>
    <w:p w14:paraId="5CF695AC" w14:textId="68D5092F" w:rsidR="0055007B" w:rsidRPr="00FB2215" w:rsidRDefault="000312B6" w:rsidP="00001BD9">
      <w:pPr>
        <w:pStyle w:val="Heading1"/>
        <w:spacing w:line="276" w:lineRule="auto"/>
      </w:pPr>
      <w:r>
        <w:t xml:space="preserve">English Language Teachers’ </w:t>
      </w:r>
      <w:r w:rsidRPr="001637AE">
        <w:t>A</w:t>
      </w:r>
      <w:r w:rsidR="001C2557" w:rsidRPr="001637AE">
        <w:t>gency</w:t>
      </w:r>
      <w:r w:rsidR="00D36CE5" w:rsidRPr="001637AE">
        <w:t xml:space="preserve"> </w:t>
      </w:r>
      <w:r w:rsidRPr="001637AE">
        <w:t>and I</w:t>
      </w:r>
      <w:r w:rsidR="00D36CE5" w:rsidRPr="001637AE">
        <w:t>dentity</w:t>
      </w:r>
      <w:r w:rsidR="009B5527" w:rsidRPr="001637AE">
        <w:t xml:space="preserve"> </w:t>
      </w:r>
      <w:r w:rsidRPr="001637AE">
        <w:t>M</w:t>
      </w:r>
      <w:r w:rsidR="009B5527" w:rsidRPr="001637AE">
        <w:t>ediation</w:t>
      </w:r>
      <w:r>
        <w:t xml:space="preserve"> through Action Research: A Vygotskian Sociocultural A</w:t>
      </w:r>
      <w:r w:rsidR="001C2557" w:rsidRPr="00FB2215">
        <w:t>nalysis</w:t>
      </w:r>
    </w:p>
    <w:p w14:paraId="2E605554" w14:textId="77777777" w:rsidR="007D0F04" w:rsidRDefault="007D0F04" w:rsidP="007D0F04">
      <w:pPr>
        <w:jc w:val="left"/>
        <w:rPr>
          <w:rFonts w:cs="Times New Roman"/>
        </w:rPr>
      </w:pPr>
    </w:p>
    <w:p w14:paraId="29C136BF" w14:textId="4BB8814D" w:rsidR="007D0F04" w:rsidRPr="007D0F04" w:rsidRDefault="001C2557" w:rsidP="00CA5B59">
      <w:pPr>
        <w:jc w:val="left"/>
        <w:rPr>
          <w:rFonts w:cs="Times New Roman"/>
        </w:rPr>
      </w:pPr>
      <w:r w:rsidRPr="005D4173">
        <w:rPr>
          <w:rFonts w:cs="Times New Roman"/>
        </w:rPr>
        <w:t>Emily Edwards, The University of New South Wales</w:t>
      </w:r>
      <w:r w:rsidR="003A23CA">
        <w:rPr>
          <w:rFonts w:cs="Times New Roman"/>
        </w:rPr>
        <w:t>, Australia</w:t>
      </w:r>
    </w:p>
    <w:p w14:paraId="4501A052" w14:textId="7AB49A6A" w:rsidR="0021296F" w:rsidRPr="005D4173" w:rsidRDefault="0021296F" w:rsidP="002C49D0">
      <w:pPr>
        <w:pStyle w:val="Heading1"/>
      </w:pPr>
      <w:r w:rsidRPr="005D4173">
        <w:t>Abstract</w:t>
      </w:r>
      <w:r w:rsidR="002E56DB" w:rsidRPr="005D4173">
        <w:t xml:space="preserve"> </w:t>
      </w:r>
    </w:p>
    <w:p w14:paraId="6A703564" w14:textId="7A2D38AC" w:rsidR="0021296F" w:rsidRPr="006221A6" w:rsidRDefault="000E7DD2" w:rsidP="000E7DD2">
      <w:pPr>
        <w:ind w:left="450"/>
        <w:rPr>
          <w:rFonts w:cs="Times New Roman"/>
          <w:szCs w:val="22"/>
        </w:rPr>
      </w:pPr>
      <w:r w:rsidRPr="006221A6">
        <w:rPr>
          <w:rFonts w:cs="Times New Roman"/>
          <w:szCs w:val="22"/>
        </w:rPr>
        <w:t>The relationship between language teacher agency and identity is emerging as an important area of inquiry and has significant implications for the field of language teacher education. As one example of an inquiry-based approach to teacher education, action research (AR) can be an empowering force for teachers to effect democratic pedagogical improvements, but little research has examined the relationship between AR and language teacher agency. Taking a Vygotskian sociocultural perspective and an agency-centered approach to understanding teacher identity, this chapter explores ESL teachers’ agency and professional identity</w:t>
      </w:r>
      <w:r w:rsidR="003226FD" w:rsidRPr="006221A6">
        <w:rPr>
          <w:rFonts w:cs="Times New Roman"/>
          <w:szCs w:val="22"/>
        </w:rPr>
        <w:t xml:space="preserve"> mediation</w:t>
      </w:r>
      <w:r w:rsidRPr="006221A6">
        <w:rPr>
          <w:rFonts w:cs="Times New Roman"/>
          <w:szCs w:val="22"/>
        </w:rPr>
        <w:t xml:space="preserve"> during and after their participation in an AR program. The qualitative, longitudinal study investigated how participating in a national nine-month AR program </w:t>
      </w:r>
      <w:r w:rsidR="003226FD" w:rsidRPr="006221A6">
        <w:rPr>
          <w:rFonts w:cs="Times New Roman"/>
          <w:szCs w:val="22"/>
        </w:rPr>
        <w:t>mediated</w:t>
      </w:r>
      <w:r w:rsidRPr="006221A6">
        <w:rPr>
          <w:rFonts w:cs="Times New Roman"/>
          <w:szCs w:val="22"/>
        </w:rPr>
        <w:t xml:space="preserve"> the professional identities of experienced in-service ESL teachers in Australia. A series of five in-depth interviews were conducted over 12 months with five teachers during and after their AR participation, and the data were analyzed through a two-level coding process. The next stage of analysis drew on the Vygotskian concepts of ‘tools’ and ‘mediation’ in particular. The AR program provided the teachers with various</w:t>
      </w:r>
      <w:r w:rsidR="00EB7FDB" w:rsidRPr="006221A6">
        <w:rPr>
          <w:rFonts w:cs="Times New Roman"/>
          <w:szCs w:val="22"/>
        </w:rPr>
        <w:t xml:space="preserve"> conceptual and practical tools. </w:t>
      </w:r>
      <w:r w:rsidR="00621C9D" w:rsidRPr="006221A6">
        <w:rPr>
          <w:rFonts w:cs="Times New Roman"/>
          <w:szCs w:val="22"/>
        </w:rPr>
        <w:t xml:space="preserve">Through transformation of these </w:t>
      </w:r>
      <w:r w:rsidRPr="006221A6">
        <w:rPr>
          <w:rFonts w:cs="Times New Roman"/>
          <w:szCs w:val="22"/>
        </w:rPr>
        <w:t>tools</w:t>
      </w:r>
      <w:r w:rsidR="00621C9D" w:rsidRPr="006221A6">
        <w:rPr>
          <w:rFonts w:cs="Times New Roman"/>
          <w:szCs w:val="22"/>
        </w:rPr>
        <w:t xml:space="preserve"> for their own purposes, the teachers were able to</w:t>
      </w:r>
      <w:r w:rsidRPr="006221A6">
        <w:rPr>
          <w:rFonts w:cs="Times New Roman"/>
          <w:szCs w:val="22"/>
        </w:rPr>
        <w:t xml:space="preserve"> enact their agency, mediated by their future-oriented visions of self as well as their social, institutional and political environments. Implications of this study include the value of AR as an approach for equipping language teachers with a selection of tools to </w:t>
      </w:r>
      <w:r w:rsidR="00E06066" w:rsidRPr="006221A6">
        <w:rPr>
          <w:rFonts w:cs="Times New Roman"/>
          <w:szCs w:val="22"/>
        </w:rPr>
        <w:lastRenderedPageBreak/>
        <w:t>transform</w:t>
      </w:r>
      <w:r w:rsidRPr="006221A6">
        <w:rPr>
          <w:rFonts w:cs="Times New Roman"/>
          <w:szCs w:val="22"/>
        </w:rPr>
        <w:t xml:space="preserve">. The findings also suggest </w:t>
      </w:r>
      <w:r w:rsidR="006231F8" w:rsidRPr="006221A6">
        <w:rPr>
          <w:rFonts w:cs="Times New Roman"/>
          <w:szCs w:val="22"/>
        </w:rPr>
        <w:t>that</w:t>
      </w:r>
      <w:r w:rsidRPr="006221A6">
        <w:rPr>
          <w:rFonts w:cs="Times New Roman"/>
          <w:szCs w:val="22"/>
        </w:rPr>
        <w:t xml:space="preserve"> ESL colleges</w:t>
      </w:r>
      <w:r w:rsidR="006231F8" w:rsidRPr="006221A6">
        <w:rPr>
          <w:rFonts w:cs="Times New Roman"/>
          <w:szCs w:val="22"/>
        </w:rPr>
        <w:t xml:space="preserve"> need to become</w:t>
      </w:r>
      <w:r w:rsidRPr="006221A6">
        <w:rPr>
          <w:rFonts w:cs="Times New Roman"/>
          <w:szCs w:val="22"/>
        </w:rPr>
        <w:t xml:space="preserve"> more conducive to sharing and supporting the benefits of teacher AR, </w:t>
      </w:r>
      <w:r w:rsidR="00E06066" w:rsidRPr="006221A6">
        <w:rPr>
          <w:rFonts w:cs="Times New Roman"/>
          <w:szCs w:val="22"/>
        </w:rPr>
        <w:t>in order to better</w:t>
      </w:r>
      <w:r w:rsidRPr="006221A6">
        <w:rPr>
          <w:rFonts w:cs="Times New Roman"/>
          <w:szCs w:val="22"/>
        </w:rPr>
        <w:t xml:space="preserve"> </w:t>
      </w:r>
      <w:r w:rsidR="00084C57" w:rsidRPr="006221A6">
        <w:rPr>
          <w:rFonts w:cs="Times New Roman"/>
          <w:szCs w:val="22"/>
        </w:rPr>
        <w:t>facilitate</w:t>
      </w:r>
      <w:r w:rsidR="008F1875" w:rsidRPr="006221A6">
        <w:rPr>
          <w:rFonts w:cs="Times New Roman"/>
          <w:szCs w:val="22"/>
        </w:rPr>
        <w:t xml:space="preserve"> the emergence of new professional identities</w:t>
      </w:r>
      <w:r w:rsidRPr="006221A6">
        <w:rPr>
          <w:rFonts w:cs="Times New Roman"/>
          <w:szCs w:val="22"/>
        </w:rPr>
        <w:t xml:space="preserve"> </w:t>
      </w:r>
      <w:r w:rsidR="00E06066" w:rsidRPr="006221A6">
        <w:rPr>
          <w:rFonts w:cs="Times New Roman"/>
          <w:szCs w:val="22"/>
        </w:rPr>
        <w:t>and mediate agency.</w:t>
      </w:r>
      <w:r w:rsidRPr="006221A6">
        <w:rPr>
          <w:rFonts w:cs="Times New Roman"/>
          <w:szCs w:val="22"/>
        </w:rPr>
        <w:t xml:space="preserve"> </w:t>
      </w:r>
    </w:p>
    <w:p w14:paraId="7AD47375" w14:textId="435E49A3" w:rsidR="00A539C1" w:rsidRPr="006221A6" w:rsidRDefault="00F53DD1" w:rsidP="002C49D0">
      <w:pPr>
        <w:pStyle w:val="Heading1"/>
      </w:pPr>
      <w:r w:rsidRPr="006221A6">
        <w:t>Introduction</w:t>
      </w:r>
    </w:p>
    <w:p w14:paraId="7DABA805" w14:textId="31ED3A2E" w:rsidR="006A6DF3" w:rsidRPr="006221A6" w:rsidRDefault="00BD73D5" w:rsidP="006A6DF3">
      <w:r w:rsidRPr="006221A6">
        <w:t>The relationship between language teacher agency and identity is emerging as an important area of inquiry (Kayi-Aydar, 2015</w:t>
      </w:r>
      <w:r w:rsidR="00F53DD1" w:rsidRPr="006221A6">
        <w:t xml:space="preserve">; </w:t>
      </w:r>
      <w:r w:rsidR="00BD4616" w:rsidRPr="006221A6">
        <w:rPr>
          <w:noProof/>
        </w:rPr>
        <w:t>V</w:t>
      </w:r>
      <w:r w:rsidR="00BD4616" w:rsidRPr="006221A6">
        <w:t>ä</w:t>
      </w:r>
      <w:r w:rsidR="00BD4616" w:rsidRPr="006221A6">
        <w:rPr>
          <w:noProof/>
        </w:rPr>
        <w:t>h</w:t>
      </w:r>
      <w:r w:rsidR="00BD4616" w:rsidRPr="006221A6">
        <w:t>ä</w:t>
      </w:r>
      <w:r w:rsidR="00BD4616" w:rsidRPr="006221A6">
        <w:rPr>
          <w:noProof/>
        </w:rPr>
        <w:t>santanen</w:t>
      </w:r>
      <w:r w:rsidR="00BD4616" w:rsidRPr="006221A6">
        <w:t xml:space="preserve">, 2015; </w:t>
      </w:r>
      <w:r w:rsidR="00F53DD1" w:rsidRPr="006221A6">
        <w:t>Varghese</w:t>
      </w:r>
      <w:r w:rsidR="002D0070" w:rsidRPr="006221A6">
        <w:t>,</w:t>
      </w:r>
      <w:r w:rsidR="00F53DD1" w:rsidRPr="006221A6">
        <w:t xml:space="preserve"> Motha, Park, Reeves &amp; Trent,</w:t>
      </w:r>
      <w:r w:rsidR="002D0070" w:rsidRPr="006221A6">
        <w:t xml:space="preserve"> 2016</w:t>
      </w:r>
      <w:r w:rsidRPr="006221A6">
        <w:t>) and has significant implications for the field of language te</w:t>
      </w:r>
      <w:r w:rsidR="002D0070" w:rsidRPr="006221A6">
        <w:t xml:space="preserve">acher education. </w:t>
      </w:r>
      <w:r w:rsidR="00CB3BE4" w:rsidRPr="006221A6">
        <w:t>Teacher education activities</w:t>
      </w:r>
      <w:r w:rsidR="004E4E7D" w:rsidRPr="006221A6">
        <w:t xml:space="preserve"> such as </w:t>
      </w:r>
      <w:r w:rsidR="00EF4BC7" w:rsidRPr="006221A6">
        <w:t>degree</w:t>
      </w:r>
      <w:r w:rsidR="004E4E7D" w:rsidRPr="006221A6">
        <w:t xml:space="preserve"> programs and on-going professional development courses need to </w:t>
      </w:r>
      <w:r w:rsidR="00C772D2" w:rsidRPr="006221A6">
        <w:t>assist</w:t>
      </w:r>
      <w:r w:rsidR="004E4E7D" w:rsidRPr="006221A6">
        <w:t xml:space="preserve"> both pre-service and in-service language teachers </w:t>
      </w:r>
      <w:r w:rsidR="00C772D2" w:rsidRPr="006221A6">
        <w:t xml:space="preserve">in continually negotiating their dynamic professional identities, which are </w:t>
      </w:r>
      <w:r w:rsidR="004E4E7D" w:rsidRPr="006221A6">
        <w:t xml:space="preserve">intrinsically connected to the changing pedagogical contexts in which teachers work. Agency is an important aspect of teachers’ professional identities </w:t>
      </w:r>
      <w:r w:rsidR="00723D74" w:rsidRPr="006221A6">
        <w:t>because it allows them to</w:t>
      </w:r>
      <w:r w:rsidR="004E4E7D" w:rsidRPr="006221A6">
        <w:t xml:space="preserve"> take</w:t>
      </w:r>
      <w:r w:rsidR="00723D74" w:rsidRPr="006221A6">
        <w:t xml:space="preserve"> acti</w:t>
      </w:r>
      <w:r w:rsidR="004E4E7D" w:rsidRPr="006221A6">
        <w:t xml:space="preserve">on </w:t>
      </w:r>
      <w:r w:rsidR="00723D74" w:rsidRPr="006221A6">
        <w:t>in line with their goals for continuous professional development</w:t>
      </w:r>
      <w:r w:rsidR="004E4E7D" w:rsidRPr="006221A6">
        <w:t>. However, w</w:t>
      </w:r>
      <w:r w:rsidR="00723D74" w:rsidRPr="006221A6">
        <w:t>hen teac</w:t>
      </w:r>
      <w:r w:rsidR="004E4E7D" w:rsidRPr="006221A6">
        <w:t>hers</w:t>
      </w:r>
      <w:r w:rsidR="00176AA0" w:rsidRPr="006221A6">
        <w:t>’ agency is not sufficiently mediated</w:t>
      </w:r>
      <w:r w:rsidR="004E4E7D" w:rsidRPr="006221A6">
        <w:t xml:space="preserve">, the impact </w:t>
      </w:r>
      <w:r w:rsidR="00723D74" w:rsidRPr="006221A6">
        <w:t>can be detri</w:t>
      </w:r>
      <w:r w:rsidR="004E4E7D" w:rsidRPr="006221A6">
        <w:t xml:space="preserve">mental, for instance leading to burnout and </w:t>
      </w:r>
      <w:r w:rsidR="004218C7" w:rsidRPr="006221A6">
        <w:t>teacher attrition</w:t>
      </w:r>
      <w:r w:rsidR="00723D74" w:rsidRPr="006221A6">
        <w:t xml:space="preserve"> </w:t>
      </w:r>
      <w:r w:rsidR="00E30757" w:rsidRPr="006221A6">
        <w:t>(Trent, 2017)</w:t>
      </w:r>
      <w:r w:rsidR="004E4E7D" w:rsidRPr="006221A6">
        <w:t>.</w:t>
      </w:r>
      <w:r w:rsidR="001C2DFD" w:rsidRPr="006221A6">
        <w:t xml:space="preserve"> </w:t>
      </w:r>
      <w:r w:rsidR="00B3703A" w:rsidRPr="006221A6">
        <w:t xml:space="preserve">Within the literature on language teacher identity, agency can be understood broadly as the capacity for an individual to act, as connected to and influenced by </w:t>
      </w:r>
      <w:r w:rsidR="004218C7" w:rsidRPr="006221A6">
        <w:t>the individual’s social contexts</w:t>
      </w:r>
      <w:r w:rsidR="001C2DFD" w:rsidRPr="006221A6">
        <w:t xml:space="preserve"> </w:t>
      </w:r>
      <w:r w:rsidR="002F7B46" w:rsidRPr="006221A6">
        <w:t xml:space="preserve">(Feryok, 2012; Kayi-Aydar, 2015; Tsui, 2007). </w:t>
      </w:r>
      <w:r w:rsidR="00B3703A" w:rsidRPr="006221A6">
        <w:t xml:space="preserve">Indeed, </w:t>
      </w:r>
      <w:r w:rsidR="007B2019" w:rsidRPr="006221A6">
        <w:rPr>
          <w:noProof/>
        </w:rPr>
        <w:t>V</w:t>
      </w:r>
      <w:r w:rsidR="007B2019" w:rsidRPr="006221A6">
        <w:t>ä</w:t>
      </w:r>
      <w:r w:rsidR="007B2019" w:rsidRPr="006221A6">
        <w:rPr>
          <w:noProof/>
        </w:rPr>
        <w:t>h</w:t>
      </w:r>
      <w:r w:rsidR="007B2019" w:rsidRPr="006221A6">
        <w:t>ä</w:t>
      </w:r>
      <w:r w:rsidR="007B2019" w:rsidRPr="006221A6">
        <w:rPr>
          <w:noProof/>
        </w:rPr>
        <w:t>santanen</w:t>
      </w:r>
      <w:r w:rsidR="00B3703A" w:rsidRPr="006221A6">
        <w:rPr>
          <w:noProof/>
        </w:rPr>
        <w:t xml:space="preserve"> (2015</w:t>
      </w:r>
      <w:r w:rsidR="00ED4D4D" w:rsidRPr="006221A6">
        <w:rPr>
          <w:noProof/>
        </w:rPr>
        <w:t>:</w:t>
      </w:r>
      <w:r w:rsidR="001637AE" w:rsidRPr="006221A6">
        <w:rPr>
          <w:noProof/>
        </w:rPr>
        <w:t xml:space="preserve"> </w:t>
      </w:r>
      <w:r w:rsidR="002E6D1D" w:rsidRPr="006221A6">
        <w:rPr>
          <w:noProof/>
        </w:rPr>
        <w:t>1</w:t>
      </w:r>
      <w:r w:rsidR="00B3703A" w:rsidRPr="006221A6">
        <w:rPr>
          <w:noProof/>
        </w:rPr>
        <w:t>)</w:t>
      </w:r>
      <w:r w:rsidR="007B2019" w:rsidRPr="006221A6">
        <w:t xml:space="preserve"> highlights the need for </w:t>
      </w:r>
      <w:r w:rsidR="00B3703A" w:rsidRPr="006221A6">
        <w:t>agency to be viewed</w:t>
      </w:r>
      <w:r w:rsidR="000323CA">
        <w:t xml:space="preserve"> as ‘both socially and individually resourced’</w:t>
      </w:r>
      <w:r w:rsidR="00B3703A" w:rsidRPr="006221A6">
        <w:t>.</w:t>
      </w:r>
      <w:r w:rsidR="00C44C54" w:rsidRPr="006221A6">
        <w:t xml:space="preserve"> This chapter takes a sociocultural theoretical approach to agency, and I provide more specific definitions of the central concept of ‘mediated agency’ in the next section.</w:t>
      </w:r>
    </w:p>
    <w:p w14:paraId="7141E03B" w14:textId="64D0AF21" w:rsidR="00723D74" w:rsidRPr="006221A6" w:rsidRDefault="00723D74" w:rsidP="006A6DF3">
      <w:r w:rsidRPr="006221A6">
        <w:rPr>
          <w:rFonts w:cs="Times New Roman"/>
          <w:szCs w:val="22"/>
        </w:rPr>
        <w:t xml:space="preserve">Taking a Vygotskian sociocultural perspective and an agency-centred approach to understanding teacher identity </w:t>
      </w:r>
      <w:r w:rsidR="00F30DC9" w:rsidRPr="006221A6">
        <w:rPr>
          <w:rFonts w:cs="Times New Roman"/>
          <w:szCs w:val="22"/>
        </w:rPr>
        <w:t>emergence</w:t>
      </w:r>
      <w:r w:rsidRPr="006221A6">
        <w:rPr>
          <w:rFonts w:cs="Times New Roman"/>
          <w:szCs w:val="22"/>
        </w:rPr>
        <w:t xml:space="preserve"> (</w:t>
      </w:r>
      <w:r w:rsidR="005D06C8" w:rsidRPr="006221A6">
        <w:rPr>
          <w:rFonts w:cs="Times New Roman"/>
          <w:noProof/>
        </w:rPr>
        <w:t>V</w:t>
      </w:r>
      <w:r w:rsidR="005D06C8" w:rsidRPr="006221A6">
        <w:rPr>
          <w:rFonts w:cs="Times New Roman"/>
        </w:rPr>
        <w:t>ä</w:t>
      </w:r>
      <w:r w:rsidR="005D06C8" w:rsidRPr="006221A6">
        <w:rPr>
          <w:rFonts w:cs="Times New Roman"/>
          <w:noProof/>
        </w:rPr>
        <w:t>h</w:t>
      </w:r>
      <w:r w:rsidR="005D06C8" w:rsidRPr="006221A6">
        <w:rPr>
          <w:rFonts w:cs="Times New Roman"/>
        </w:rPr>
        <w:t>ä</w:t>
      </w:r>
      <w:r w:rsidR="005D06C8" w:rsidRPr="006221A6">
        <w:rPr>
          <w:rFonts w:cs="Times New Roman"/>
          <w:noProof/>
        </w:rPr>
        <w:t>santanen</w:t>
      </w:r>
      <w:r w:rsidRPr="006221A6">
        <w:rPr>
          <w:rFonts w:cs="Times New Roman"/>
          <w:szCs w:val="22"/>
        </w:rPr>
        <w:t xml:space="preserve">, 2015), </w:t>
      </w:r>
      <w:r w:rsidR="006D1939" w:rsidRPr="006221A6">
        <w:rPr>
          <w:rFonts w:cs="Times New Roman"/>
          <w:szCs w:val="22"/>
        </w:rPr>
        <w:t xml:space="preserve">in </w:t>
      </w:r>
      <w:r w:rsidRPr="006221A6">
        <w:rPr>
          <w:rFonts w:cs="Times New Roman"/>
          <w:szCs w:val="22"/>
        </w:rPr>
        <w:t xml:space="preserve">this chapter </w:t>
      </w:r>
      <w:r w:rsidR="006D1939" w:rsidRPr="006221A6">
        <w:rPr>
          <w:rFonts w:cs="Times New Roman"/>
          <w:szCs w:val="22"/>
        </w:rPr>
        <w:t>I explore</w:t>
      </w:r>
      <w:r w:rsidRPr="006221A6">
        <w:rPr>
          <w:rFonts w:cs="Times New Roman"/>
          <w:szCs w:val="22"/>
        </w:rPr>
        <w:t xml:space="preserve"> ESL teachers’ agency and professional identity </w:t>
      </w:r>
      <w:r w:rsidR="00707E22" w:rsidRPr="006221A6">
        <w:rPr>
          <w:rFonts w:cs="Times New Roman"/>
          <w:szCs w:val="22"/>
        </w:rPr>
        <w:t>mediation</w:t>
      </w:r>
      <w:r w:rsidRPr="006221A6">
        <w:rPr>
          <w:rFonts w:cs="Times New Roman"/>
          <w:szCs w:val="22"/>
        </w:rPr>
        <w:t xml:space="preserve"> during and after their participation</w:t>
      </w:r>
      <w:r w:rsidR="00C44C54" w:rsidRPr="006221A6">
        <w:rPr>
          <w:rFonts w:cs="Times New Roman"/>
          <w:szCs w:val="22"/>
        </w:rPr>
        <w:t xml:space="preserve"> in an AR program. AR is an example of an inquiry-based approach to teacher education, and can be an empowering force for teachers to effect democratic pedagogical improvements. </w:t>
      </w:r>
      <w:r w:rsidR="00C44C54" w:rsidRPr="006221A6">
        <w:rPr>
          <w:rFonts w:cs="Times New Roman"/>
        </w:rPr>
        <w:t>As Dikilitaş</w:t>
      </w:r>
      <w:r w:rsidR="00F538C8" w:rsidRPr="006221A6">
        <w:rPr>
          <w:rFonts w:cs="Times New Roman"/>
          <w:szCs w:val="22"/>
        </w:rPr>
        <w:t xml:space="preserve"> and</w:t>
      </w:r>
      <w:r w:rsidR="00C44C54" w:rsidRPr="006221A6">
        <w:rPr>
          <w:rFonts w:cs="Times New Roman"/>
          <w:szCs w:val="22"/>
        </w:rPr>
        <w:t xml:space="preserve"> Griffiths (2017</w:t>
      </w:r>
      <w:r w:rsidR="00ED4D4D" w:rsidRPr="006221A6">
        <w:rPr>
          <w:rFonts w:cs="Times New Roman"/>
          <w:szCs w:val="22"/>
        </w:rPr>
        <w:t>:</w:t>
      </w:r>
      <w:r w:rsidR="001637AE" w:rsidRPr="006221A6">
        <w:rPr>
          <w:rFonts w:cs="Times New Roman"/>
          <w:szCs w:val="22"/>
        </w:rPr>
        <w:t xml:space="preserve"> </w:t>
      </w:r>
      <w:r w:rsidR="002E6D1D" w:rsidRPr="006221A6">
        <w:rPr>
          <w:rFonts w:cs="Times New Roman"/>
          <w:szCs w:val="22"/>
        </w:rPr>
        <w:t>2</w:t>
      </w:r>
      <w:r w:rsidR="00C44C54" w:rsidRPr="006221A6">
        <w:rPr>
          <w:rFonts w:cs="Times New Roman"/>
          <w:szCs w:val="22"/>
        </w:rPr>
        <w:t>) propose in their</w:t>
      </w:r>
      <w:r w:rsidR="00F538C8" w:rsidRPr="006221A6">
        <w:rPr>
          <w:rFonts w:cs="Times New Roman"/>
          <w:szCs w:val="22"/>
        </w:rPr>
        <w:t xml:space="preserve"> recent</w:t>
      </w:r>
      <w:r w:rsidR="00C44C54" w:rsidRPr="006221A6">
        <w:rPr>
          <w:rFonts w:cs="Times New Roman"/>
          <w:szCs w:val="22"/>
        </w:rPr>
        <w:t xml:space="preserve"> practical hand</w:t>
      </w:r>
      <w:r w:rsidR="000323CA">
        <w:rPr>
          <w:rFonts w:cs="Times New Roman"/>
          <w:szCs w:val="22"/>
        </w:rPr>
        <w:t>book, AR can liberate teachers ‘</w:t>
      </w:r>
      <w:r w:rsidR="00C44C54" w:rsidRPr="006221A6">
        <w:rPr>
          <w:rFonts w:cs="Times New Roman"/>
          <w:szCs w:val="22"/>
        </w:rPr>
        <w:t xml:space="preserve">with a sense of agency and ownership to deal with their own problems, critical questions, points to improve or puzzles, thereby promoting teacher </w:t>
      </w:r>
      <w:r w:rsidR="0070295E" w:rsidRPr="006221A6">
        <w:rPr>
          <w:rFonts w:cs="Times New Roman"/>
          <w:szCs w:val="22"/>
        </w:rPr>
        <w:t>autonomy</w:t>
      </w:r>
      <w:r w:rsidR="000323CA">
        <w:rPr>
          <w:rFonts w:cs="Times New Roman"/>
          <w:szCs w:val="22"/>
        </w:rPr>
        <w:t>’.</w:t>
      </w:r>
      <w:r w:rsidR="00F538C8" w:rsidRPr="006221A6">
        <w:rPr>
          <w:rFonts w:cs="Times New Roman"/>
          <w:szCs w:val="22"/>
        </w:rPr>
        <w:t xml:space="preserve"> However, there is limited empirical evidence in the literature</w:t>
      </w:r>
      <w:r w:rsidR="00F30DC9" w:rsidRPr="006221A6">
        <w:rPr>
          <w:rFonts w:cs="Times New Roman"/>
          <w:szCs w:val="22"/>
        </w:rPr>
        <w:t xml:space="preserve"> detailing </w:t>
      </w:r>
      <w:r w:rsidR="00F30DC9" w:rsidRPr="006221A6">
        <w:rPr>
          <w:rFonts w:cs="Times New Roman"/>
          <w:i/>
          <w:szCs w:val="22"/>
        </w:rPr>
        <w:t>how</w:t>
      </w:r>
      <w:r w:rsidR="00F30DC9" w:rsidRPr="006221A6">
        <w:rPr>
          <w:rFonts w:cs="Times New Roman"/>
          <w:szCs w:val="22"/>
        </w:rPr>
        <w:t xml:space="preserve"> AR mediates teacher agency emergence</w:t>
      </w:r>
      <w:r w:rsidR="00F538C8" w:rsidRPr="006221A6">
        <w:rPr>
          <w:rFonts w:cs="Times New Roman"/>
          <w:szCs w:val="22"/>
        </w:rPr>
        <w:t xml:space="preserve">. </w:t>
      </w:r>
      <w:r w:rsidR="006D1939" w:rsidRPr="006221A6">
        <w:rPr>
          <w:rFonts w:cs="Times New Roman"/>
          <w:szCs w:val="22"/>
        </w:rPr>
        <w:t>The structure of this chapter is as follows. First, I outline</w:t>
      </w:r>
      <w:r w:rsidRPr="006221A6">
        <w:rPr>
          <w:rFonts w:cs="Times New Roman"/>
          <w:szCs w:val="22"/>
        </w:rPr>
        <w:t xml:space="preserve"> the Vygotskian theoretical perspective adopted</w:t>
      </w:r>
      <w:r w:rsidR="001433E7" w:rsidRPr="006221A6">
        <w:rPr>
          <w:rFonts w:cs="Times New Roman"/>
          <w:szCs w:val="22"/>
        </w:rPr>
        <w:t>, specifically</w:t>
      </w:r>
      <w:r w:rsidR="006D1939" w:rsidRPr="006221A6">
        <w:rPr>
          <w:rFonts w:cs="Times New Roman"/>
          <w:szCs w:val="22"/>
        </w:rPr>
        <w:t xml:space="preserve"> </w:t>
      </w:r>
      <w:r w:rsidRPr="006221A6">
        <w:rPr>
          <w:rFonts w:cs="Times New Roman"/>
          <w:szCs w:val="22"/>
        </w:rPr>
        <w:t xml:space="preserve">the concepts of </w:t>
      </w:r>
      <w:r w:rsidR="001433E7" w:rsidRPr="006221A6">
        <w:rPr>
          <w:rFonts w:cs="Times New Roman"/>
          <w:szCs w:val="22"/>
        </w:rPr>
        <w:t>identity, mediated agency and tools</w:t>
      </w:r>
      <w:r w:rsidRPr="006221A6">
        <w:rPr>
          <w:rFonts w:cs="Times New Roman"/>
          <w:szCs w:val="22"/>
        </w:rPr>
        <w:t>. I then describe the specific teacher education activity at the centre of the study, AR, and review the limited literature ex</w:t>
      </w:r>
      <w:r w:rsidR="00707E22" w:rsidRPr="006221A6">
        <w:rPr>
          <w:rFonts w:cs="Times New Roman"/>
          <w:szCs w:val="22"/>
        </w:rPr>
        <w:t xml:space="preserve">ploring language teacher agency in the context of </w:t>
      </w:r>
      <w:r w:rsidRPr="006221A6">
        <w:rPr>
          <w:rFonts w:cs="Times New Roman"/>
          <w:szCs w:val="22"/>
        </w:rPr>
        <w:t>AR engagement.</w:t>
      </w:r>
      <w:r w:rsidR="006D1939" w:rsidRPr="006221A6">
        <w:rPr>
          <w:rFonts w:cs="Times New Roman"/>
          <w:szCs w:val="22"/>
        </w:rPr>
        <w:t xml:space="preserve"> Next, I explain the context and research design of the study, before presenting the findings</w:t>
      </w:r>
      <w:r w:rsidR="004A68B6" w:rsidRPr="006221A6">
        <w:rPr>
          <w:rFonts w:cs="Times New Roman"/>
          <w:szCs w:val="22"/>
        </w:rPr>
        <w:t xml:space="preserve"> in terms of the tools teachers </w:t>
      </w:r>
      <w:r w:rsidR="00B36571" w:rsidRPr="006221A6">
        <w:rPr>
          <w:rFonts w:cs="Times New Roman"/>
          <w:szCs w:val="22"/>
        </w:rPr>
        <w:t>appropriated</w:t>
      </w:r>
      <w:r w:rsidR="004A68B6" w:rsidRPr="006221A6">
        <w:rPr>
          <w:rFonts w:cs="Times New Roman"/>
          <w:szCs w:val="22"/>
        </w:rPr>
        <w:t xml:space="preserve"> from AR, and how </w:t>
      </w:r>
      <w:r w:rsidR="008A3F1A" w:rsidRPr="006221A6">
        <w:rPr>
          <w:rFonts w:cs="Times New Roman"/>
          <w:szCs w:val="22"/>
        </w:rPr>
        <w:t>these tools were</w:t>
      </w:r>
      <w:r w:rsidR="004A68B6" w:rsidRPr="006221A6">
        <w:rPr>
          <w:rFonts w:cs="Times New Roman"/>
          <w:szCs w:val="22"/>
        </w:rPr>
        <w:t xml:space="preserve"> transformed</w:t>
      </w:r>
      <w:r w:rsidR="001246A1" w:rsidRPr="006221A6">
        <w:rPr>
          <w:rFonts w:cs="Times New Roman"/>
          <w:szCs w:val="22"/>
        </w:rPr>
        <w:t>.</w:t>
      </w:r>
    </w:p>
    <w:p w14:paraId="209C210E" w14:textId="5D29AAEA" w:rsidR="00327389" w:rsidRPr="006221A6" w:rsidRDefault="000312B6" w:rsidP="002C49D0">
      <w:pPr>
        <w:pStyle w:val="Heading1"/>
      </w:pPr>
      <w:r w:rsidRPr="006221A6">
        <w:t>A Vygotskian Sociocultural F</w:t>
      </w:r>
      <w:r w:rsidR="001A21EC" w:rsidRPr="006221A6">
        <w:t xml:space="preserve">ramework: </w:t>
      </w:r>
      <w:r w:rsidRPr="006221A6">
        <w:t>I</w:t>
      </w:r>
      <w:r w:rsidR="0065297A" w:rsidRPr="006221A6">
        <w:t xml:space="preserve">dentity and </w:t>
      </w:r>
      <w:r w:rsidRPr="006221A6">
        <w:t>A</w:t>
      </w:r>
      <w:r w:rsidR="001A21EC" w:rsidRPr="006221A6">
        <w:t>gency</w:t>
      </w:r>
      <w:r w:rsidR="003226FD" w:rsidRPr="006221A6">
        <w:t xml:space="preserve"> </w:t>
      </w:r>
      <w:r w:rsidRPr="006221A6">
        <w:t>M</w:t>
      </w:r>
      <w:r w:rsidR="003226FD" w:rsidRPr="006221A6">
        <w:t>ediation</w:t>
      </w:r>
    </w:p>
    <w:p w14:paraId="7926A810" w14:textId="323C2EC0" w:rsidR="006A6DF3" w:rsidRPr="006221A6" w:rsidRDefault="00327389" w:rsidP="007B2019">
      <w:pPr>
        <w:rPr>
          <w:rFonts w:cs="Times New Roman"/>
        </w:rPr>
      </w:pPr>
      <w:r w:rsidRPr="006221A6">
        <w:rPr>
          <w:rFonts w:cs="Times New Roman"/>
        </w:rPr>
        <w:t>From a Vygotskian sociocultural perspective, identity</w:t>
      </w:r>
      <w:r w:rsidR="00181AB8" w:rsidRPr="006221A6">
        <w:rPr>
          <w:rFonts w:cs="Times New Roman"/>
        </w:rPr>
        <w:t xml:space="preserve"> is conceptualised as a sense of ‘self’, which refers to how people perceive themselves, their roles and status, and how th</w:t>
      </w:r>
      <w:r w:rsidR="000323CA">
        <w:rPr>
          <w:rFonts w:cs="Times New Roman"/>
        </w:rPr>
        <w:t>ey think others perceive them: ‘</w:t>
      </w:r>
      <w:r w:rsidR="00181AB8" w:rsidRPr="006221A6">
        <w:rPr>
          <w:rFonts w:cs="Times New Roman"/>
        </w:rPr>
        <w:t>the self is […] an on-going project of establishing one’s plac</w:t>
      </w:r>
      <w:r w:rsidR="000323CA">
        <w:rPr>
          <w:rFonts w:cs="Times New Roman"/>
        </w:rPr>
        <w:t>e in the world’</w:t>
      </w:r>
      <w:r w:rsidR="002E6D1D" w:rsidRPr="006221A6">
        <w:rPr>
          <w:rFonts w:cs="Times New Roman"/>
        </w:rPr>
        <w:t xml:space="preserve"> (van Lier, 2004</w:t>
      </w:r>
      <w:r w:rsidR="00ED4D4D" w:rsidRPr="006221A6">
        <w:rPr>
          <w:rFonts w:cs="Times New Roman"/>
        </w:rPr>
        <w:t>:</w:t>
      </w:r>
      <w:r w:rsidR="001637AE" w:rsidRPr="006221A6">
        <w:rPr>
          <w:rFonts w:cs="Times New Roman"/>
        </w:rPr>
        <w:t xml:space="preserve"> </w:t>
      </w:r>
      <w:r w:rsidR="00181AB8" w:rsidRPr="006221A6">
        <w:rPr>
          <w:rFonts w:cs="Times New Roman"/>
        </w:rPr>
        <w:t>115). Van Lier (2008</w:t>
      </w:r>
      <w:r w:rsidR="00ED4D4D" w:rsidRPr="006221A6">
        <w:rPr>
          <w:rFonts w:cs="Times New Roman"/>
        </w:rPr>
        <w:t>: 59</w:t>
      </w:r>
      <w:r w:rsidR="00181AB8" w:rsidRPr="006221A6">
        <w:rPr>
          <w:rFonts w:cs="Times New Roman"/>
        </w:rPr>
        <w:t>) adds that identity can be viewed as a continuous process of aligning and re-aligning perceptions of self from different sources (yourself, and how others see you), and he als</w:t>
      </w:r>
      <w:r w:rsidR="000323CA">
        <w:rPr>
          <w:rFonts w:cs="Times New Roman"/>
        </w:rPr>
        <w:t>o highlights the importance of ‘</w:t>
      </w:r>
      <w:r w:rsidR="00181AB8" w:rsidRPr="006221A6">
        <w:rPr>
          <w:rFonts w:cs="Times New Roman"/>
        </w:rPr>
        <w:t>future-oriented aspects of self</w:t>
      </w:r>
      <w:r w:rsidR="000323CA">
        <w:rPr>
          <w:rFonts w:cs="Times New Roman"/>
        </w:rPr>
        <w:t>’.</w:t>
      </w:r>
      <w:r w:rsidR="00181AB8" w:rsidRPr="006221A6">
        <w:rPr>
          <w:rFonts w:cs="Times New Roman"/>
        </w:rPr>
        <w:t xml:space="preserve"> </w:t>
      </w:r>
      <w:r w:rsidR="008A3F1A" w:rsidRPr="006221A6">
        <w:rPr>
          <w:rFonts w:cs="Times New Roman"/>
        </w:rPr>
        <w:t>My</w:t>
      </w:r>
      <w:r w:rsidR="00162E24" w:rsidRPr="006221A6">
        <w:rPr>
          <w:rFonts w:cs="Times New Roman"/>
        </w:rPr>
        <w:t xml:space="preserve"> conceptualisation of identity</w:t>
      </w:r>
      <w:r w:rsidR="008A3F1A" w:rsidRPr="006221A6">
        <w:rPr>
          <w:rFonts w:cs="Times New Roman"/>
        </w:rPr>
        <w:t xml:space="preserve"> in this chapter</w:t>
      </w:r>
      <w:r w:rsidR="00162E24" w:rsidRPr="006221A6">
        <w:rPr>
          <w:rFonts w:cs="Times New Roman"/>
        </w:rPr>
        <w:t xml:space="preserve"> corresponds to Vygotsky’s work on </w:t>
      </w:r>
      <w:r w:rsidR="00CC29E1" w:rsidRPr="006221A6">
        <w:rPr>
          <w:rFonts w:cs="Times New Roman"/>
        </w:rPr>
        <w:t xml:space="preserve">future-oriented </w:t>
      </w:r>
      <w:r w:rsidR="00162E24" w:rsidRPr="006221A6">
        <w:rPr>
          <w:rFonts w:cs="Times New Roman"/>
        </w:rPr>
        <w:t xml:space="preserve">‘motives’ (motivations for human actions) </w:t>
      </w:r>
      <w:r w:rsidR="00CC29E1" w:rsidRPr="006221A6">
        <w:rPr>
          <w:rFonts w:cs="Times New Roman"/>
        </w:rPr>
        <w:t>which drive the interaction between a person’s</w:t>
      </w:r>
      <w:r w:rsidR="00162E24" w:rsidRPr="006221A6">
        <w:rPr>
          <w:rFonts w:cs="Times New Roman"/>
        </w:rPr>
        <w:t xml:space="preserve"> real (present) form and the</w:t>
      </w:r>
      <w:r w:rsidR="00CC29E1" w:rsidRPr="006221A6">
        <w:rPr>
          <w:rFonts w:cs="Times New Roman"/>
        </w:rPr>
        <w:t>ir ideal</w:t>
      </w:r>
      <w:r w:rsidR="00162E24" w:rsidRPr="006221A6">
        <w:rPr>
          <w:rFonts w:cs="Times New Roman"/>
        </w:rPr>
        <w:t xml:space="preserve"> </w:t>
      </w:r>
      <w:r w:rsidR="008A3F1A" w:rsidRPr="006221A6">
        <w:rPr>
          <w:rFonts w:cs="Times New Roman"/>
        </w:rPr>
        <w:t xml:space="preserve">(future-oriented) </w:t>
      </w:r>
      <w:r w:rsidR="00162E24" w:rsidRPr="006221A6">
        <w:rPr>
          <w:rFonts w:cs="Times New Roman"/>
        </w:rPr>
        <w:t>form of self (Vygotsky, 1994).</w:t>
      </w:r>
    </w:p>
    <w:p w14:paraId="0DE799E6" w14:textId="5F29593C" w:rsidR="00F46DB2" w:rsidRPr="006221A6" w:rsidRDefault="00674F56" w:rsidP="007B2019">
      <w:pPr>
        <w:rPr>
          <w:rFonts w:cs="Times New Roman"/>
        </w:rPr>
      </w:pPr>
      <w:r w:rsidRPr="006221A6">
        <w:rPr>
          <w:rFonts w:cs="Times New Roman"/>
        </w:rPr>
        <w:t>Agency is central to a teacher’s identity, in that their actions will be aligned to their professional sense of self a</w:t>
      </w:r>
      <w:r w:rsidR="00CC29E1" w:rsidRPr="006221A6">
        <w:rPr>
          <w:rFonts w:cs="Times New Roman"/>
        </w:rPr>
        <w:t xml:space="preserve">nd visions of their future self, </w:t>
      </w:r>
      <w:r w:rsidRPr="006221A6">
        <w:rPr>
          <w:rFonts w:cs="Times New Roman"/>
        </w:rPr>
        <w:t xml:space="preserve">which will guide a teacher in their on-going development. </w:t>
      </w:r>
      <w:r w:rsidR="004A635F" w:rsidRPr="006221A6">
        <w:rPr>
          <w:rFonts w:cs="Times New Roman"/>
        </w:rPr>
        <w:t xml:space="preserve">A </w:t>
      </w:r>
      <w:r w:rsidR="005D06C8" w:rsidRPr="006221A6">
        <w:rPr>
          <w:rFonts w:cs="Times New Roman"/>
        </w:rPr>
        <w:t>Vygotskian conceptu</w:t>
      </w:r>
      <w:r w:rsidR="004A635F" w:rsidRPr="006221A6">
        <w:rPr>
          <w:rFonts w:cs="Times New Roman"/>
        </w:rPr>
        <w:t xml:space="preserve">alisation of agency </w:t>
      </w:r>
      <w:r w:rsidRPr="006221A6">
        <w:rPr>
          <w:rFonts w:cs="Times New Roman"/>
        </w:rPr>
        <w:t>includes the key</w:t>
      </w:r>
      <w:r w:rsidR="005D06C8" w:rsidRPr="006221A6">
        <w:rPr>
          <w:rFonts w:cs="Times New Roman"/>
        </w:rPr>
        <w:t xml:space="preserve"> notions of tools and mediation. </w:t>
      </w:r>
      <w:r w:rsidRPr="006221A6">
        <w:rPr>
          <w:rFonts w:cs="Times New Roman"/>
        </w:rPr>
        <w:t>M</w:t>
      </w:r>
      <w:r w:rsidR="007B2019" w:rsidRPr="006221A6">
        <w:rPr>
          <w:rFonts w:cs="Times New Roman"/>
        </w:rPr>
        <w:t>ediation explains the connection b</w:t>
      </w:r>
      <w:r w:rsidR="0070295E" w:rsidRPr="006221A6">
        <w:rPr>
          <w:rFonts w:cs="Times New Roman"/>
        </w:rPr>
        <w:t>et</w:t>
      </w:r>
      <w:r w:rsidR="004218C7" w:rsidRPr="006221A6">
        <w:rPr>
          <w:rFonts w:cs="Times New Roman"/>
        </w:rPr>
        <w:t>ween human development and the</w:t>
      </w:r>
      <w:r w:rsidR="0070295E" w:rsidRPr="006221A6">
        <w:rPr>
          <w:rFonts w:cs="Times New Roman"/>
        </w:rPr>
        <w:t xml:space="preserve"> sociocultural environment</w:t>
      </w:r>
      <w:r w:rsidR="007B2019" w:rsidRPr="006221A6">
        <w:rPr>
          <w:rFonts w:cs="Times New Roman"/>
        </w:rPr>
        <w:t xml:space="preserve">, which </w:t>
      </w:r>
      <w:r w:rsidR="00D5626A" w:rsidRPr="006221A6">
        <w:rPr>
          <w:rFonts w:cs="Times New Roman"/>
        </w:rPr>
        <w:t xml:space="preserve">is </w:t>
      </w:r>
      <w:r w:rsidR="000323CA">
        <w:rPr>
          <w:rFonts w:cs="Times New Roman"/>
        </w:rPr>
        <w:t>considered the stimulus or the ‘</w:t>
      </w:r>
      <w:r w:rsidR="00D5626A" w:rsidRPr="006221A6">
        <w:rPr>
          <w:rFonts w:cs="Times New Roman"/>
        </w:rPr>
        <w:t>st</w:t>
      </w:r>
      <w:r w:rsidR="000323CA">
        <w:rPr>
          <w:rFonts w:cs="Times New Roman"/>
        </w:rPr>
        <w:t>arting point’</w:t>
      </w:r>
      <w:r w:rsidR="002E6D1D" w:rsidRPr="006221A6">
        <w:rPr>
          <w:rFonts w:cs="Times New Roman"/>
        </w:rPr>
        <w:t xml:space="preserve"> (Veresov, 2015</w:t>
      </w:r>
      <w:r w:rsidR="00ED4D4D" w:rsidRPr="006221A6">
        <w:rPr>
          <w:rFonts w:cs="Times New Roman"/>
        </w:rPr>
        <w:t>: 5</w:t>
      </w:r>
      <w:r w:rsidR="00D5626A" w:rsidRPr="006221A6">
        <w:rPr>
          <w:rFonts w:cs="Times New Roman"/>
        </w:rPr>
        <w:t xml:space="preserve">) for human development. </w:t>
      </w:r>
      <w:r w:rsidR="0070295E" w:rsidRPr="006221A6">
        <w:rPr>
          <w:rFonts w:cs="Times New Roman"/>
        </w:rPr>
        <w:t>The sociocultural</w:t>
      </w:r>
      <w:r w:rsidR="007B2019" w:rsidRPr="006221A6">
        <w:rPr>
          <w:rFonts w:cs="Times New Roman"/>
        </w:rPr>
        <w:t xml:space="preserve"> environm</w:t>
      </w:r>
      <w:r w:rsidR="00607890" w:rsidRPr="006221A6">
        <w:rPr>
          <w:rFonts w:cs="Times New Roman"/>
        </w:rPr>
        <w:t>ents humans live and work in</w:t>
      </w:r>
      <w:r w:rsidR="007B2019" w:rsidRPr="006221A6">
        <w:rPr>
          <w:rFonts w:cs="Times New Roman"/>
        </w:rPr>
        <w:t xml:space="preserve"> encompass certain</w:t>
      </w:r>
      <w:r w:rsidR="000323CA">
        <w:rPr>
          <w:rFonts w:cs="Times New Roman"/>
        </w:rPr>
        <w:t xml:space="preserve"> ‘</w:t>
      </w:r>
      <w:r w:rsidR="00607890" w:rsidRPr="006221A6">
        <w:rPr>
          <w:rFonts w:cs="Times New Roman"/>
        </w:rPr>
        <w:t>artificial</w:t>
      </w:r>
      <w:r w:rsidR="004F4F80" w:rsidRPr="006221A6">
        <w:rPr>
          <w:rFonts w:cs="Times New Roman"/>
        </w:rPr>
        <w:t xml:space="preserve"> [i.e. social or cultural]</w:t>
      </w:r>
      <w:r w:rsidR="000323CA">
        <w:rPr>
          <w:rFonts w:cs="Times New Roman"/>
        </w:rPr>
        <w:t xml:space="preserve"> formations’</w:t>
      </w:r>
      <w:r w:rsidR="002E6D1D" w:rsidRPr="006221A6">
        <w:rPr>
          <w:rFonts w:cs="Times New Roman"/>
        </w:rPr>
        <w:t xml:space="preserve"> (Vygotsky, 1997</w:t>
      </w:r>
      <w:r w:rsidR="00ED4D4D" w:rsidRPr="006221A6">
        <w:rPr>
          <w:rFonts w:cs="Times New Roman"/>
        </w:rPr>
        <w:t xml:space="preserve">: </w:t>
      </w:r>
      <w:r w:rsidR="00607890" w:rsidRPr="006221A6">
        <w:rPr>
          <w:rFonts w:cs="Times New Roman"/>
        </w:rPr>
        <w:t xml:space="preserve">85), which Vygotsky commonly referred to as ‘psychological tools’ or ‘instruments’, and which have also been termed </w:t>
      </w:r>
      <w:r w:rsidR="000323CA">
        <w:rPr>
          <w:rFonts w:cs="Times New Roman"/>
        </w:rPr>
        <w:t>‘</w:t>
      </w:r>
      <w:r w:rsidR="007B2019" w:rsidRPr="006221A6">
        <w:rPr>
          <w:rFonts w:cs="Times New Roman"/>
        </w:rPr>
        <w:t>mediating agent</w:t>
      </w:r>
      <w:r w:rsidR="000323CA">
        <w:rPr>
          <w:rFonts w:cs="Times New Roman"/>
        </w:rPr>
        <w:t>s’</w:t>
      </w:r>
      <w:r w:rsidR="002E6D1D" w:rsidRPr="006221A6">
        <w:rPr>
          <w:rFonts w:cs="Times New Roman"/>
        </w:rPr>
        <w:t xml:space="preserve"> (Kozulin, 2003</w:t>
      </w:r>
      <w:r w:rsidR="00ED4D4D" w:rsidRPr="006221A6">
        <w:rPr>
          <w:rFonts w:cs="Times New Roman"/>
        </w:rPr>
        <w:t xml:space="preserve">: </w:t>
      </w:r>
      <w:r w:rsidR="007B2019" w:rsidRPr="006221A6">
        <w:rPr>
          <w:rFonts w:cs="Times New Roman"/>
        </w:rPr>
        <w:t>17)</w:t>
      </w:r>
      <w:r w:rsidR="00607890" w:rsidRPr="006221A6">
        <w:rPr>
          <w:rFonts w:cs="Times New Roman"/>
        </w:rPr>
        <w:t>.</w:t>
      </w:r>
      <w:r w:rsidR="00ED5AAA" w:rsidRPr="006221A6">
        <w:rPr>
          <w:rFonts w:cs="Times New Roman"/>
        </w:rPr>
        <w:t xml:space="preserve"> These ‘mediating agents’ </w:t>
      </w:r>
      <w:r w:rsidR="007B2019" w:rsidRPr="006221A6">
        <w:rPr>
          <w:rFonts w:cs="Times New Roman"/>
        </w:rPr>
        <w:t xml:space="preserve">facilitate a person’s relationship with the </w:t>
      </w:r>
      <w:r w:rsidR="00ED5AAA" w:rsidRPr="006221A6">
        <w:rPr>
          <w:rFonts w:cs="Times New Roman"/>
        </w:rPr>
        <w:t>environment, and ultimately contribute</w:t>
      </w:r>
      <w:r w:rsidR="007B2019" w:rsidRPr="006221A6">
        <w:rPr>
          <w:rFonts w:cs="Times New Roman"/>
        </w:rPr>
        <w:t xml:space="preserve"> to development through the process of inte</w:t>
      </w:r>
      <w:r w:rsidR="00607890" w:rsidRPr="006221A6">
        <w:rPr>
          <w:rFonts w:cs="Times New Roman"/>
        </w:rPr>
        <w:t xml:space="preserve">rnalization. </w:t>
      </w:r>
      <w:r w:rsidR="00ED5AAA" w:rsidRPr="006221A6">
        <w:rPr>
          <w:rFonts w:cs="Times New Roman"/>
        </w:rPr>
        <w:t>They can be divided into th</w:t>
      </w:r>
      <w:r w:rsidR="00447F28" w:rsidRPr="006221A6">
        <w:rPr>
          <w:rFonts w:cs="Times New Roman"/>
        </w:rPr>
        <w:t xml:space="preserve">ree broad categories: </w:t>
      </w:r>
      <w:r w:rsidR="00ED5AAA" w:rsidRPr="006221A6">
        <w:rPr>
          <w:rFonts w:cs="Times New Roman"/>
        </w:rPr>
        <w:t xml:space="preserve">‘activities’ (such as an organised teacher development activity), ‘artifacts’ (physical and symbolic tools such as texts) and ‘concepts’ (understandings constructed </w:t>
      </w:r>
      <w:r w:rsidR="00F2020D" w:rsidRPr="006221A6">
        <w:rPr>
          <w:rFonts w:cs="Times New Roman"/>
        </w:rPr>
        <w:t>by communities) (Lantolf, 2006)</w:t>
      </w:r>
      <w:r w:rsidR="007B2019" w:rsidRPr="006221A6">
        <w:rPr>
          <w:rFonts w:cs="Times New Roman"/>
        </w:rPr>
        <w:t xml:space="preserve">. </w:t>
      </w:r>
      <w:r w:rsidR="00F2020D" w:rsidRPr="006221A6">
        <w:rPr>
          <w:rFonts w:cs="Times New Roman"/>
        </w:rPr>
        <w:t>In this chapter, I primarily use the term ‘tools’, referring to the physical and symbolic artifacts that teachers gain from participation in an AR program.</w:t>
      </w:r>
    </w:p>
    <w:p w14:paraId="6C27E677" w14:textId="5C484466" w:rsidR="00F46DB2" w:rsidRPr="006221A6" w:rsidRDefault="00F46DB2" w:rsidP="00F46DB2">
      <w:pPr>
        <w:rPr>
          <w:rFonts w:cs="Times New Roman"/>
        </w:rPr>
      </w:pPr>
      <w:r w:rsidRPr="006221A6">
        <w:rPr>
          <w:rFonts w:cs="Times New Roman"/>
        </w:rPr>
        <w:t>Once mediating agents</w:t>
      </w:r>
      <w:r w:rsidR="00F2020D" w:rsidRPr="006221A6">
        <w:rPr>
          <w:rFonts w:cs="Times New Roman"/>
        </w:rPr>
        <w:t xml:space="preserve"> (such as tools)</w:t>
      </w:r>
      <w:r w:rsidRPr="006221A6">
        <w:rPr>
          <w:rFonts w:cs="Times New Roman"/>
        </w:rPr>
        <w:t xml:space="preserve"> have been internalized or appropriated, they have the power to alter the stru</w:t>
      </w:r>
      <w:r w:rsidR="000323CA">
        <w:rPr>
          <w:rFonts w:cs="Times New Roman"/>
        </w:rPr>
        <w:t>cture of mental processing and ‘</w:t>
      </w:r>
      <w:r w:rsidRPr="006221A6">
        <w:rPr>
          <w:rFonts w:cs="Times New Roman"/>
        </w:rPr>
        <w:t>help individuals master their own natural psychological functions of perception, memory, attention and so</w:t>
      </w:r>
      <w:r w:rsidR="000323CA">
        <w:rPr>
          <w:rFonts w:cs="Times New Roman"/>
        </w:rPr>
        <w:t xml:space="preserve"> on’</w:t>
      </w:r>
      <w:r w:rsidR="0070295E" w:rsidRPr="006221A6">
        <w:rPr>
          <w:rFonts w:cs="Times New Roman"/>
        </w:rPr>
        <w:t xml:space="preserve"> (Kozulin, </w:t>
      </w:r>
      <w:r w:rsidR="002E6D1D" w:rsidRPr="006221A6">
        <w:rPr>
          <w:rFonts w:cs="Times New Roman"/>
        </w:rPr>
        <w:t>2003</w:t>
      </w:r>
      <w:r w:rsidR="00C14D83" w:rsidRPr="006221A6">
        <w:rPr>
          <w:rFonts w:cs="Times New Roman"/>
        </w:rPr>
        <w:t>:</w:t>
      </w:r>
      <w:r w:rsidR="001637AE" w:rsidRPr="006221A6">
        <w:rPr>
          <w:rFonts w:cs="Times New Roman"/>
        </w:rPr>
        <w:t xml:space="preserve"> </w:t>
      </w:r>
      <w:r w:rsidR="001957FB" w:rsidRPr="006221A6">
        <w:rPr>
          <w:rFonts w:cs="Times New Roman"/>
        </w:rPr>
        <w:t xml:space="preserve">15-16). </w:t>
      </w:r>
      <w:r w:rsidRPr="006221A6">
        <w:rPr>
          <w:rFonts w:cs="Times New Roman"/>
        </w:rPr>
        <w:t>Smagorinsky (2011</w:t>
      </w:r>
      <w:r w:rsidR="00ED4D4D" w:rsidRPr="006221A6">
        <w:rPr>
          <w:rFonts w:cs="Times New Roman"/>
        </w:rPr>
        <w:t>: 32-33</w:t>
      </w:r>
      <w:r w:rsidRPr="006221A6">
        <w:rPr>
          <w:rFonts w:cs="Times New Roman"/>
        </w:rPr>
        <w:t>) explains the process of the appropriation of tools as follows:</w:t>
      </w:r>
    </w:p>
    <w:p w14:paraId="51C15D10" w14:textId="71124878" w:rsidR="00F46DB2" w:rsidRPr="006221A6" w:rsidRDefault="00F46DB2" w:rsidP="00F46DB2">
      <w:pPr>
        <w:pStyle w:val="Longquotation"/>
      </w:pPr>
      <w:r w:rsidRPr="006221A6">
        <w:t>Appropriation refers to the process through which a person […] adopts and modifies the tools available for use in particular social environments and through this process develops ways of thinking endemic to s</w:t>
      </w:r>
      <w:r w:rsidR="0070295E" w:rsidRPr="006221A6">
        <w:t xml:space="preserve">pecific cultural practices. </w:t>
      </w:r>
    </w:p>
    <w:p w14:paraId="2A98F590" w14:textId="1FEB135F" w:rsidR="00F2020D" w:rsidRPr="006221A6" w:rsidRDefault="00F46DB2" w:rsidP="00750B28">
      <w:pPr>
        <w:rPr>
          <w:rFonts w:cs="Times New Roman"/>
        </w:rPr>
      </w:pPr>
      <w:r w:rsidRPr="006221A6">
        <w:rPr>
          <w:rFonts w:cs="Times New Roman"/>
        </w:rPr>
        <w:t>Smagorinsky also outlines the different levels of appropriation that may be achieved, ranging from a complete lack of appropriation, through to appropriating only the surface features (not the conceptual whole), and at the highest level achieving mastery of the tools. The level of appropriation achieved is influenced by the social context of learning, as well as the individual characteristics of the learner (Smagorinsky, 2011</w:t>
      </w:r>
      <w:r w:rsidR="00013B85" w:rsidRPr="006221A6">
        <w:rPr>
          <w:rFonts w:cs="Times New Roman"/>
        </w:rPr>
        <w:t>). In addition, Grimmett (</w:t>
      </w:r>
      <w:r w:rsidR="002E6D1D" w:rsidRPr="006221A6">
        <w:rPr>
          <w:rFonts w:cs="Times New Roman"/>
        </w:rPr>
        <w:t>2014</w:t>
      </w:r>
      <w:r w:rsidR="00ED4D4D" w:rsidRPr="006221A6">
        <w:rPr>
          <w:rFonts w:cs="Times New Roman"/>
        </w:rPr>
        <w:t xml:space="preserve">: </w:t>
      </w:r>
      <w:r w:rsidR="00F2020D" w:rsidRPr="006221A6">
        <w:rPr>
          <w:rFonts w:cs="Times New Roman"/>
        </w:rPr>
        <w:t>17) describes</w:t>
      </w:r>
      <w:r w:rsidR="00DE57D8" w:rsidRPr="006221A6">
        <w:rPr>
          <w:rFonts w:cs="Times New Roman"/>
        </w:rPr>
        <w:t xml:space="preserve"> </w:t>
      </w:r>
      <w:r w:rsidR="00F2020D" w:rsidRPr="006221A6">
        <w:rPr>
          <w:rFonts w:cs="Times New Roman"/>
        </w:rPr>
        <w:t>m</w:t>
      </w:r>
      <w:r w:rsidR="00735351" w:rsidRPr="006221A6">
        <w:rPr>
          <w:rFonts w:cs="Times New Roman"/>
        </w:rPr>
        <w:t>ediated agency</w:t>
      </w:r>
      <w:r w:rsidR="00CF3B8B" w:rsidRPr="006221A6">
        <w:rPr>
          <w:rFonts w:cs="Times New Roman"/>
        </w:rPr>
        <w:t xml:space="preserve"> </w:t>
      </w:r>
      <w:r w:rsidR="00735351" w:rsidRPr="006221A6">
        <w:rPr>
          <w:rFonts w:cs="Times New Roman"/>
        </w:rPr>
        <w:t xml:space="preserve">as </w:t>
      </w:r>
      <w:r w:rsidR="000323CA">
        <w:rPr>
          <w:rFonts w:cs="Times New Roman"/>
        </w:rPr>
        <w:t>both the ‘</w:t>
      </w:r>
      <w:r w:rsidR="005D06C8" w:rsidRPr="006221A6">
        <w:rPr>
          <w:rFonts w:cs="Times New Roman"/>
        </w:rPr>
        <w:t xml:space="preserve">socioculturally mediated </w:t>
      </w:r>
      <w:r w:rsidR="005D06C8" w:rsidRPr="006221A6">
        <w:rPr>
          <w:rFonts w:cs="Times New Roman"/>
          <w:i/>
        </w:rPr>
        <w:t>awareness</w:t>
      </w:r>
      <w:r w:rsidR="000323CA">
        <w:rPr>
          <w:rFonts w:cs="Times New Roman"/>
        </w:rPr>
        <w:t>’</w:t>
      </w:r>
      <w:r w:rsidR="005D06C8" w:rsidRPr="006221A6">
        <w:rPr>
          <w:rFonts w:cs="Times New Roman"/>
        </w:rPr>
        <w:t xml:space="preserve"> of the opportunities a person may have to transform th</w:t>
      </w:r>
      <w:r w:rsidR="000323CA">
        <w:rPr>
          <w:rFonts w:cs="Times New Roman"/>
        </w:rPr>
        <w:t>eir current situation, and the ‘</w:t>
      </w:r>
      <w:r w:rsidR="005D06C8" w:rsidRPr="006221A6">
        <w:rPr>
          <w:rFonts w:cs="Times New Roman"/>
        </w:rPr>
        <w:t xml:space="preserve">mediated capacity to </w:t>
      </w:r>
      <w:r w:rsidR="005D06C8" w:rsidRPr="006221A6">
        <w:rPr>
          <w:rFonts w:cs="Times New Roman"/>
          <w:i/>
        </w:rPr>
        <w:t>act</w:t>
      </w:r>
      <w:r w:rsidR="005D06C8" w:rsidRPr="006221A6">
        <w:rPr>
          <w:rFonts w:cs="Times New Roman"/>
        </w:rPr>
        <w:t xml:space="preserve">, by using cultural resources, in order to </w:t>
      </w:r>
      <w:r w:rsidR="005D06C8" w:rsidRPr="006221A6">
        <w:rPr>
          <w:rFonts w:cs="Times New Roman"/>
          <w:i/>
        </w:rPr>
        <w:t>actually</w:t>
      </w:r>
      <w:r w:rsidR="000323CA">
        <w:rPr>
          <w:rFonts w:cs="Times New Roman"/>
        </w:rPr>
        <w:t xml:space="preserve"> transcend’</w:t>
      </w:r>
      <w:r w:rsidR="005D06C8" w:rsidRPr="006221A6">
        <w:rPr>
          <w:rFonts w:cs="Times New Roman"/>
        </w:rPr>
        <w:t xml:space="preserve"> their present position and abilities (emphasis</w:t>
      </w:r>
      <w:r w:rsidR="00735351" w:rsidRPr="006221A6">
        <w:rPr>
          <w:rFonts w:cs="Times New Roman"/>
        </w:rPr>
        <w:t xml:space="preserve"> in original</w:t>
      </w:r>
      <w:r w:rsidR="005D06C8" w:rsidRPr="006221A6">
        <w:rPr>
          <w:rFonts w:cs="Times New Roman"/>
        </w:rPr>
        <w:t xml:space="preserve">). </w:t>
      </w:r>
      <w:r w:rsidR="00224453" w:rsidRPr="006221A6">
        <w:rPr>
          <w:rFonts w:cs="Times New Roman"/>
        </w:rPr>
        <w:t>A final but important aspect of mediated agency is the role of power, and the rules that define and constrain the roles of individuals within a system (Lantolf &amp; Genung</w:t>
      </w:r>
      <w:r w:rsidR="007E4729" w:rsidRPr="006221A6">
        <w:rPr>
          <w:rFonts w:cs="Times New Roman"/>
        </w:rPr>
        <w:t>, 2003</w:t>
      </w:r>
      <w:r w:rsidR="00224453" w:rsidRPr="006221A6">
        <w:rPr>
          <w:rFonts w:cs="Times New Roman"/>
        </w:rPr>
        <w:t>). Such rules may govern, for example, the extent that a teacher can appropriate and then transform the tools they appropriate, and may result in a redirection of agency if certain restrictions exist within their context.</w:t>
      </w:r>
    </w:p>
    <w:p w14:paraId="7E708B91" w14:textId="1DF000CE" w:rsidR="00750B28" w:rsidRPr="006221A6" w:rsidRDefault="00F2020D" w:rsidP="00750B28">
      <w:pPr>
        <w:rPr>
          <w:rFonts w:cs="Times New Roman"/>
        </w:rPr>
      </w:pPr>
      <w:r w:rsidRPr="006221A6">
        <w:rPr>
          <w:rFonts w:cs="Times New Roman"/>
        </w:rPr>
        <w:t>Drawing on the above definitions, in the current study</w:t>
      </w:r>
      <w:r w:rsidR="00750B28" w:rsidRPr="006221A6">
        <w:rPr>
          <w:rFonts w:cs="Times New Roman"/>
        </w:rPr>
        <w:t xml:space="preserve"> mediated agency is conceptualised as a teacher’s ability to regulate their own activities by re-using, or transforming, the tools</w:t>
      </w:r>
      <w:r w:rsidRPr="006221A6">
        <w:rPr>
          <w:rFonts w:cs="Times New Roman"/>
        </w:rPr>
        <w:t xml:space="preserve"> </w:t>
      </w:r>
      <w:r w:rsidR="001C2DFD" w:rsidRPr="006221A6">
        <w:rPr>
          <w:rFonts w:cs="Times New Roman"/>
        </w:rPr>
        <w:t xml:space="preserve">(or artifacts) </w:t>
      </w:r>
      <w:r w:rsidR="00750B28" w:rsidRPr="006221A6">
        <w:rPr>
          <w:rFonts w:cs="Times New Roman"/>
        </w:rPr>
        <w:t xml:space="preserve">they appropriate from the AR program. </w:t>
      </w:r>
      <w:r w:rsidRPr="006221A6">
        <w:rPr>
          <w:rFonts w:cs="Times New Roman"/>
        </w:rPr>
        <w:t xml:space="preserve">Such tools could include the cyclical AR framework (described in the next section), </w:t>
      </w:r>
      <w:r w:rsidR="00013B85" w:rsidRPr="006221A6">
        <w:rPr>
          <w:rFonts w:cs="Times New Roman"/>
        </w:rPr>
        <w:t>new concepts the teachers gain, data they generate</w:t>
      </w:r>
      <w:r w:rsidRPr="006221A6">
        <w:rPr>
          <w:rFonts w:cs="Times New Roman"/>
        </w:rPr>
        <w:t xml:space="preserve">, and written </w:t>
      </w:r>
      <w:r w:rsidR="00013B85" w:rsidRPr="006221A6">
        <w:rPr>
          <w:rFonts w:cs="Times New Roman"/>
        </w:rPr>
        <w:t>texts or projects they develop</w:t>
      </w:r>
      <w:r w:rsidRPr="006221A6">
        <w:rPr>
          <w:rFonts w:cs="Times New Roman"/>
        </w:rPr>
        <w:t xml:space="preserve">. </w:t>
      </w:r>
      <w:r w:rsidR="00750B28" w:rsidRPr="006221A6">
        <w:rPr>
          <w:rFonts w:cs="Times New Roman"/>
        </w:rPr>
        <w:t xml:space="preserve">The transformation of tools is thus considered central to language teacher agency: their agency is both mediated by the tools and evidenced by their capacity to act in transforming the tools for their own continued development. For example, </w:t>
      </w:r>
      <w:r w:rsidR="00191AF2" w:rsidRPr="006221A6">
        <w:rPr>
          <w:rFonts w:cs="Times New Roman"/>
        </w:rPr>
        <w:t>after</w:t>
      </w:r>
      <w:r w:rsidR="00750B28" w:rsidRPr="006221A6">
        <w:rPr>
          <w:rFonts w:cs="Times New Roman"/>
        </w:rPr>
        <w:t xml:space="preserve"> completi</w:t>
      </w:r>
      <w:r w:rsidR="00191AF2" w:rsidRPr="006221A6">
        <w:rPr>
          <w:rFonts w:cs="Times New Roman"/>
        </w:rPr>
        <w:t xml:space="preserve">ng the AR program, a teacher may </w:t>
      </w:r>
      <w:r w:rsidR="00750B28" w:rsidRPr="006221A6">
        <w:rPr>
          <w:rFonts w:cs="Times New Roman"/>
        </w:rPr>
        <w:t>ap</w:t>
      </w:r>
      <w:r w:rsidR="00713352" w:rsidRPr="006221A6">
        <w:rPr>
          <w:rFonts w:cs="Times New Roman"/>
        </w:rPr>
        <w:t xml:space="preserve">propriate </w:t>
      </w:r>
      <w:r w:rsidR="00191AF2" w:rsidRPr="006221A6">
        <w:rPr>
          <w:rFonts w:cs="Times New Roman"/>
        </w:rPr>
        <w:t xml:space="preserve">only </w:t>
      </w:r>
      <w:r w:rsidR="00713352" w:rsidRPr="006221A6">
        <w:rPr>
          <w:rFonts w:cs="Times New Roman"/>
        </w:rPr>
        <w:t xml:space="preserve">the surface features of the </w:t>
      </w:r>
      <w:r w:rsidR="00191AF2" w:rsidRPr="006221A6">
        <w:rPr>
          <w:rFonts w:cs="Times New Roman"/>
        </w:rPr>
        <w:t xml:space="preserve">cyclical </w:t>
      </w:r>
      <w:r w:rsidR="00713352" w:rsidRPr="006221A6">
        <w:rPr>
          <w:rFonts w:cs="Times New Roman"/>
        </w:rPr>
        <w:t>AR framework</w:t>
      </w:r>
      <w:r w:rsidR="00191AF2" w:rsidRPr="006221A6">
        <w:rPr>
          <w:rFonts w:cs="Times New Roman"/>
        </w:rPr>
        <w:t xml:space="preserve"> tool</w:t>
      </w:r>
      <w:r w:rsidR="00713352" w:rsidRPr="006221A6">
        <w:rPr>
          <w:rFonts w:cs="Times New Roman"/>
        </w:rPr>
        <w:t>, or gain full m</w:t>
      </w:r>
      <w:r w:rsidR="00191AF2" w:rsidRPr="006221A6">
        <w:rPr>
          <w:rFonts w:cs="Times New Roman"/>
        </w:rPr>
        <w:t>astery. If the latter, then the</w:t>
      </w:r>
      <w:r w:rsidR="00713352" w:rsidRPr="006221A6">
        <w:rPr>
          <w:rFonts w:cs="Times New Roman"/>
        </w:rPr>
        <w:t xml:space="preserve"> teacher may be able to transform the </w:t>
      </w:r>
      <w:r w:rsidR="00191AF2" w:rsidRPr="006221A6">
        <w:rPr>
          <w:rFonts w:cs="Times New Roman"/>
        </w:rPr>
        <w:t xml:space="preserve">AR framework </w:t>
      </w:r>
      <w:r w:rsidR="00713352" w:rsidRPr="006221A6">
        <w:rPr>
          <w:rFonts w:cs="Times New Roman"/>
        </w:rPr>
        <w:t xml:space="preserve">tool for their own purpose, such as </w:t>
      </w:r>
      <w:r w:rsidR="00191AF2" w:rsidRPr="006221A6">
        <w:rPr>
          <w:rFonts w:cs="Times New Roman"/>
        </w:rPr>
        <w:t>to guide them in systematic reflection on their teaching</w:t>
      </w:r>
      <w:r w:rsidR="00713352" w:rsidRPr="006221A6">
        <w:rPr>
          <w:rFonts w:cs="Times New Roman"/>
        </w:rPr>
        <w:t>, or to structure</w:t>
      </w:r>
      <w:r w:rsidR="00191AF2" w:rsidRPr="006221A6">
        <w:rPr>
          <w:rFonts w:cs="Times New Roman"/>
        </w:rPr>
        <w:t xml:space="preserve"> and write</w:t>
      </w:r>
      <w:r w:rsidR="00713352" w:rsidRPr="006221A6">
        <w:rPr>
          <w:rFonts w:cs="Times New Roman"/>
        </w:rPr>
        <w:t xml:space="preserve"> a research proposal.</w:t>
      </w:r>
    </w:p>
    <w:p w14:paraId="3FE0085D" w14:textId="41B073A7" w:rsidR="002A4F9E" w:rsidRPr="006221A6" w:rsidRDefault="000312B6" w:rsidP="002C49D0">
      <w:pPr>
        <w:pStyle w:val="Heading1"/>
      </w:pPr>
      <w:r w:rsidRPr="006221A6">
        <w:t>Action R</w:t>
      </w:r>
      <w:r w:rsidR="002A4F9E" w:rsidRPr="006221A6">
        <w:t xml:space="preserve">esearch and its </w:t>
      </w:r>
      <w:r w:rsidRPr="006221A6">
        <w:t>M</w:t>
      </w:r>
      <w:r w:rsidR="00750B28" w:rsidRPr="006221A6">
        <w:t>ediation of</w:t>
      </w:r>
      <w:r w:rsidRPr="006221A6">
        <w:t xml:space="preserve"> Teacher Identity and A</w:t>
      </w:r>
      <w:r w:rsidR="002A4F9E" w:rsidRPr="006221A6">
        <w:t>gency</w:t>
      </w:r>
    </w:p>
    <w:p w14:paraId="6A1AA637" w14:textId="6B4AA8D1" w:rsidR="006A6DF3" w:rsidRPr="006221A6" w:rsidRDefault="002D5F22" w:rsidP="00F41617">
      <w:pPr>
        <w:shd w:val="clear" w:color="auto" w:fill="FFFFFF"/>
        <w:spacing w:before="100" w:beforeAutospacing="1" w:after="100" w:afterAutospacing="1"/>
        <w:rPr>
          <w:rFonts w:cs="Times New Roman"/>
        </w:rPr>
      </w:pPr>
      <w:r w:rsidRPr="006221A6">
        <w:rPr>
          <w:rFonts w:cs="Times New Roman"/>
          <w:szCs w:val="22"/>
        </w:rPr>
        <w:t>Action research</w:t>
      </w:r>
      <w:r w:rsidR="00BF663B" w:rsidRPr="006221A6">
        <w:rPr>
          <w:rFonts w:cs="Times New Roman"/>
          <w:szCs w:val="22"/>
        </w:rPr>
        <w:t xml:space="preserve"> (AR)</w:t>
      </w:r>
      <w:r w:rsidRPr="006221A6">
        <w:rPr>
          <w:rFonts w:cs="Times New Roman"/>
          <w:szCs w:val="22"/>
        </w:rPr>
        <w:t xml:space="preserve"> is a form of </w:t>
      </w:r>
      <w:r w:rsidR="00BF663B" w:rsidRPr="006221A6">
        <w:rPr>
          <w:rFonts w:cs="Times New Roman"/>
          <w:szCs w:val="22"/>
        </w:rPr>
        <w:t xml:space="preserve">systematic, </w:t>
      </w:r>
      <w:r w:rsidRPr="006221A6">
        <w:rPr>
          <w:rFonts w:cs="Times New Roman"/>
          <w:szCs w:val="22"/>
        </w:rPr>
        <w:t xml:space="preserve">inquiry-based professional development that involves a dynamic combination of action and self-reflection focusing on a particular topic, puzzle or issue of interest and importance to a teacher in their given classroom context. The </w:t>
      </w:r>
      <w:r w:rsidR="005940BF">
        <w:rPr>
          <w:rFonts w:cs="Times New Roman"/>
          <w:szCs w:val="22"/>
        </w:rPr>
        <w:t>broad aims of AR are to create ‘</w:t>
      </w:r>
      <w:r w:rsidRPr="006221A6">
        <w:rPr>
          <w:rFonts w:cs="Times New Roman"/>
        </w:rPr>
        <w:t>meaning and understanding in problematic social situations and [improve] the quality of human interactions and pr</w:t>
      </w:r>
      <w:r w:rsidR="005940BF">
        <w:rPr>
          <w:rFonts w:cs="Times New Roman"/>
        </w:rPr>
        <w:t>actices within those situations’</w:t>
      </w:r>
      <w:r w:rsidRPr="006221A6">
        <w:rPr>
          <w:rFonts w:cs="Times New Roman"/>
        </w:rPr>
        <w:t xml:space="preserve"> </w:t>
      </w:r>
      <w:r w:rsidRPr="006221A6">
        <w:rPr>
          <w:rFonts w:cs="Times New Roman"/>
        </w:rPr>
        <w:fldChar w:fldCharType="begin" w:fldLock="1"/>
      </w:r>
      <w:r w:rsidRPr="006221A6">
        <w:rPr>
          <w:rFonts w:cs="Times New Roman"/>
        </w:rPr>
        <w:instrText>ADDIN CSL_CITATION { "citationItems" : [ { "id" : "ITEM-1", "itemData" : { "DOI" : "10.1017/S0261444805002661", "ISSN" : "0261-4448", "author" : [ { "dropping-particle" : "", "family" : "Burns", "given" : "Anne", "non-dropping-particle" : "", "parse-names" : false, "suffix" : "" } ], "container-title" : "Language Teaching", "id" : "ITEM-1", "issue" : "02", "issued" : { "date-parts" : [ [ "2005", "11", "9" ] ] }, "page" : "57", "title" : "Action research: an evolving paradigm?", "type" : "article-journal", "volume" : "38" }, "uris" : [ "http://www.mendeley.com/documents/?uuid=c04801bc-c196-4b06-a16b-5d3681630f27" ] } ], "mendeley" : { "manualFormatting" : "(A. Burns, 2005, p.57)", "previouslyFormattedCitation" : "(Anne Burns, 2005)" }, "properties" : { "noteIndex" : 0 }, "schema" : "https://github.com/citation-style-language/schema/raw/master/csl-citation.json" }</w:instrText>
      </w:r>
      <w:r w:rsidRPr="006221A6">
        <w:rPr>
          <w:rFonts w:cs="Times New Roman"/>
        </w:rPr>
        <w:fldChar w:fldCharType="separate"/>
      </w:r>
      <w:r w:rsidR="002E6D1D" w:rsidRPr="006221A6">
        <w:rPr>
          <w:rFonts w:cs="Times New Roman"/>
          <w:noProof/>
        </w:rPr>
        <w:t>(Burns, 2005</w:t>
      </w:r>
      <w:r w:rsidR="00ED4D4D" w:rsidRPr="006221A6">
        <w:rPr>
          <w:rFonts w:cs="Times New Roman"/>
          <w:noProof/>
        </w:rPr>
        <w:t xml:space="preserve">: </w:t>
      </w:r>
      <w:r w:rsidRPr="006221A6">
        <w:rPr>
          <w:rFonts w:cs="Times New Roman"/>
          <w:noProof/>
        </w:rPr>
        <w:t>57)</w:t>
      </w:r>
      <w:r w:rsidRPr="006221A6">
        <w:rPr>
          <w:rFonts w:cs="Times New Roman"/>
        </w:rPr>
        <w:fldChar w:fldCharType="end"/>
      </w:r>
      <w:r w:rsidRPr="006221A6">
        <w:rPr>
          <w:rFonts w:cs="Times New Roman"/>
        </w:rPr>
        <w:t>.</w:t>
      </w:r>
      <w:r w:rsidR="00BF663B" w:rsidRPr="006221A6">
        <w:rPr>
          <w:rFonts w:cs="Times New Roman"/>
        </w:rPr>
        <w:t xml:space="preserve"> The process</w:t>
      </w:r>
      <w:r w:rsidR="001A5796" w:rsidRPr="006221A6">
        <w:rPr>
          <w:rFonts w:cs="Times New Roman"/>
        </w:rPr>
        <w:t>es of conducting AR are</w:t>
      </w:r>
      <w:r w:rsidR="00BF663B" w:rsidRPr="006221A6">
        <w:rPr>
          <w:rFonts w:cs="Times New Roman"/>
        </w:rPr>
        <w:t xml:space="preserve"> generally conceptualised by a cyclical framework that may involve the steps of planning, action (implementing an intervention in the classroom), observation (collecting evidence regarding the intervention’s impact) and reflection (Kemmis &amp; McTaggart, 1988), although </w:t>
      </w:r>
      <w:r w:rsidR="00E267F6" w:rsidRPr="006221A6">
        <w:rPr>
          <w:rFonts w:cs="Times New Roman"/>
        </w:rPr>
        <w:t>these processes are</w:t>
      </w:r>
      <w:r w:rsidR="00BF663B" w:rsidRPr="006221A6">
        <w:rPr>
          <w:rFonts w:cs="Times New Roman"/>
        </w:rPr>
        <w:t xml:space="preserve"> frequently </w:t>
      </w:r>
      <w:r w:rsidR="001A5796" w:rsidRPr="006221A6">
        <w:rPr>
          <w:rFonts w:cs="Times New Roman"/>
        </w:rPr>
        <w:t xml:space="preserve">quite </w:t>
      </w:r>
      <w:r w:rsidR="00BF663B" w:rsidRPr="006221A6">
        <w:rPr>
          <w:rFonts w:cs="Times New Roman"/>
        </w:rPr>
        <w:t>messy</w:t>
      </w:r>
      <w:r w:rsidR="00266963" w:rsidRPr="006221A6">
        <w:rPr>
          <w:rFonts w:cs="Times New Roman"/>
        </w:rPr>
        <w:t xml:space="preserve"> in reality</w:t>
      </w:r>
      <w:r w:rsidR="00BF663B" w:rsidRPr="006221A6">
        <w:rPr>
          <w:rFonts w:cs="Times New Roman"/>
        </w:rPr>
        <w:t xml:space="preserve"> (Burns, 2010).</w:t>
      </w:r>
      <w:r w:rsidR="001A5796" w:rsidRPr="006221A6">
        <w:rPr>
          <w:rFonts w:cs="Times New Roman"/>
        </w:rPr>
        <w:t xml:space="preserve"> A teacher might explore one topic through several iterative cycles of AR that evolve through reflection and planning based on the findings from a previous cycle.</w:t>
      </w:r>
      <w:r w:rsidR="00B23A3A" w:rsidRPr="006221A6">
        <w:rPr>
          <w:rFonts w:cs="Times New Roman"/>
        </w:rPr>
        <w:t xml:space="preserve"> While AR can be conducted by individual teachers working alone, it is often a collaborative process involving pairs or teams of teachers working together, perhaps facilitated by a mentor or an educational organisation.</w:t>
      </w:r>
      <w:r w:rsidR="00092131" w:rsidRPr="006221A6">
        <w:rPr>
          <w:rFonts w:cs="Times New Roman"/>
        </w:rPr>
        <w:t xml:space="preserve"> </w:t>
      </w:r>
    </w:p>
    <w:p w14:paraId="2A16B690" w14:textId="77777777" w:rsidR="006A6DF3" w:rsidRPr="006221A6" w:rsidRDefault="00092131" w:rsidP="006A6DF3">
      <w:pPr>
        <w:shd w:val="clear" w:color="auto" w:fill="FFFFFF"/>
        <w:rPr>
          <w:rFonts w:cs="Times New Roman"/>
        </w:rPr>
      </w:pPr>
      <w:r w:rsidRPr="006221A6">
        <w:rPr>
          <w:rFonts w:cs="Times New Roman"/>
        </w:rPr>
        <w:t xml:space="preserve">In the </w:t>
      </w:r>
      <w:r w:rsidR="00266963" w:rsidRPr="006221A6">
        <w:rPr>
          <w:rFonts w:cs="Times New Roman"/>
        </w:rPr>
        <w:t>practice</w:t>
      </w:r>
      <w:r w:rsidRPr="006221A6">
        <w:rPr>
          <w:rFonts w:cs="Times New Roman"/>
        </w:rPr>
        <w:t xml:space="preserve"> of second language teacher education, AR</w:t>
      </w:r>
      <w:r w:rsidRPr="006221A6">
        <w:rPr>
          <w:rFonts w:cs="Times New Roman"/>
          <w:szCs w:val="22"/>
        </w:rPr>
        <w:t xml:space="preserve"> </w:t>
      </w:r>
      <w:r w:rsidRPr="006221A6">
        <w:rPr>
          <w:rFonts w:cs="Times New Roman"/>
        </w:rPr>
        <w:t>has become more</w:t>
      </w:r>
      <w:r w:rsidR="005318D7" w:rsidRPr="006221A6">
        <w:rPr>
          <w:rFonts w:cs="Times New Roman"/>
        </w:rPr>
        <w:t xml:space="preserve"> widespread </w:t>
      </w:r>
      <w:r w:rsidRPr="006221A6">
        <w:rPr>
          <w:rFonts w:cs="Times New Roman"/>
        </w:rPr>
        <w:t>in the last decade, with programs for EFL/ESL teachers now well established in contexts such as Australia (Burns &amp; Edwards, 2014), Chile (Smith, Connelly &amp; Rebolledo, 2014), China (Yuan &amp;</w:t>
      </w:r>
      <w:r w:rsidR="00E267F6" w:rsidRPr="006221A6">
        <w:rPr>
          <w:rFonts w:cs="Times New Roman"/>
        </w:rPr>
        <w:t xml:space="preserve"> Burns, 2017) and the UK (Borg, 2015</w:t>
      </w:r>
      <w:r w:rsidRPr="006221A6">
        <w:rPr>
          <w:rFonts w:cs="Times New Roman"/>
        </w:rPr>
        <w:t>).</w:t>
      </w:r>
      <w:r w:rsidR="006027AD" w:rsidRPr="006221A6">
        <w:rPr>
          <w:rFonts w:cs="Times New Roman"/>
        </w:rPr>
        <w:t xml:space="preserve"> There has also been a surge </w:t>
      </w:r>
      <w:r w:rsidR="00266963" w:rsidRPr="006221A6">
        <w:rPr>
          <w:rFonts w:cs="Times New Roman"/>
        </w:rPr>
        <w:t>in empirical research</w:t>
      </w:r>
      <w:r w:rsidR="006027AD" w:rsidRPr="006221A6">
        <w:rPr>
          <w:rFonts w:cs="Times New Roman"/>
        </w:rPr>
        <w:t xml:space="preserve"> exploring the impact of such AR programs on language tea</w:t>
      </w:r>
      <w:r w:rsidR="00772F20" w:rsidRPr="006221A6">
        <w:rPr>
          <w:rFonts w:cs="Times New Roman"/>
        </w:rPr>
        <w:t xml:space="preserve">chers’ professional development, and the themes of increased teacher autonomy and empowerment emerged from some of those studies (e.g. Banegas, </w:t>
      </w:r>
      <w:r w:rsidR="00F41617" w:rsidRPr="006221A6">
        <w:rPr>
          <w:rFonts w:cs="Times New Roman"/>
          <w:noProof/>
        </w:rPr>
        <w:t>Pavese, Velázquez, &amp; Vélez</w:t>
      </w:r>
      <w:r w:rsidR="00772F20" w:rsidRPr="006221A6">
        <w:rPr>
          <w:rFonts w:cs="Times New Roman"/>
        </w:rPr>
        <w:t>;</w:t>
      </w:r>
      <w:r w:rsidR="00F41617" w:rsidRPr="006221A6">
        <w:rPr>
          <w:rFonts w:cs="Times New Roman"/>
        </w:rPr>
        <w:t xml:space="preserve"> </w:t>
      </w:r>
      <w:r w:rsidR="00946CE6" w:rsidRPr="006221A6">
        <w:rPr>
          <w:rFonts w:cs="Times New Roman"/>
        </w:rPr>
        <w:t>Wang &amp; Zhang, 2013</w:t>
      </w:r>
      <w:r w:rsidR="00772F20" w:rsidRPr="006221A6">
        <w:rPr>
          <w:rFonts w:cs="Times New Roman"/>
        </w:rPr>
        <w:t>; Wyatt, 2011).</w:t>
      </w:r>
      <w:r w:rsidR="00F41617" w:rsidRPr="006221A6">
        <w:rPr>
          <w:rFonts w:cs="Times New Roman"/>
        </w:rPr>
        <w:t xml:space="preserve"> </w:t>
      </w:r>
      <w:r w:rsidR="00772F20" w:rsidRPr="006221A6">
        <w:rPr>
          <w:rFonts w:cs="Times New Roman"/>
        </w:rPr>
        <w:t xml:space="preserve">For instance, the teachers in both Banegas et al.’s (2013) and Wyatt’s (2011) studies were empowered to create more relevant teaching materials, and to use them more creatively in the classroom. In Wang and Zhang’s (2014) study, </w:t>
      </w:r>
      <w:r w:rsidR="00E267F6" w:rsidRPr="006221A6">
        <w:rPr>
          <w:rFonts w:cs="Times New Roman"/>
        </w:rPr>
        <w:t>some of the</w:t>
      </w:r>
      <w:r w:rsidR="00772F20" w:rsidRPr="006221A6">
        <w:rPr>
          <w:rFonts w:cs="Times New Roman"/>
        </w:rPr>
        <w:t xml:space="preserve"> teachers also </w:t>
      </w:r>
      <w:r w:rsidR="00B36571" w:rsidRPr="006221A6">
        <w:rPr>
          <w:rFonts w:cs="Times New Roman"/>
        </w:rPr>
        <w:t>developed</w:t>
      </w:r>
      <w:r w:rsidR="00CB2D52" w:rsidRPr="006221A6">
        <w:rPr>
          <w:rFonts w:cs="Times New Roman"/>
        </w:rPr>
        <w:t xml:space="preserve"> more</w:t>
      </w:r>
      <w:r w:rsidR="00772F20" w:rsidRPr="006221A6">
        <w:rPr>
          <w:rFonts w:cs="Times New Roman"/>
        </w:rPr>
        <w:t xml:space="preserve"> autonomy in relation to both teaching and research.</w:t>
      </w:r>
    </w:p>
    <w:p w14:paraId="00C25514" w14:textId="1EA0225E" w:rsidR="00B8078C" w:rsidRPr="006221A6" w:rsidRDefault="00772F20" w:rsidP="006A6DF3">
      <w:pPr>
        <w:shd w:val="clear" w:color="auto" w:fill="FFFFFF"/>
        <w:spacing w:before="100" w:beforeAutospacing="1" w:after="100" w:afterAutospacing="1"/>
        <w:rPr>
          <w:rFonts w:cs="Times New Roman"/>
        </w:rPr>
      </w:pPr>
      <w:r w:rsidRPr="006221A6">
        <w:rPr>
          <w:rFonts w:cs="Times New Roman"/>
        </w:rPr>
        <w:t xml:space="preserve">However, very few studies have focused specifically on </w:t>
      </w:r>
      <w:r w:rsidR="00F41617" w:rsidRPr="006221A6">
        <w:rPr>
          <w:rFonts w:cs="Times New Roman"/>
        </w:rPr>
        <w:t>teachers’ agency in connection to their</w:t>
      </w:r>
      <w:r w:rsidRPr="006221A6">
        <w:rPr>
          <w:rFonts w:cs="Times New Roman"/>
        </w:rPr>
        <w:t xml:space="preserve"> identity </w:t>
      </w:r>
      <w:r w:rsidR="00CB2D52" w:rsidRPr="006221A6">
        <w:rPr>
          <w:rFonts w:cs="Times New Roman"/>
        </w:rPr>
        <w:t>emergence</w:t>
      </w:r>
      <w:r w:rsidRPr="006221A6">
        <w:rPr>
          <w:rFonts w:cs="Times New Roman"/>
        </w:rPr>
        <w:t xml:space="preserve"> </w:t>
      </w:r>
      <w:r w:rsidR="00CB2D52" w:rsidRPr="006221A6">
        <w:rPr>
          <w:rFonts w:cs="Times New Roman"/>
        </w:rPr>
        <w:t>from conducting</w:t>
      </w:r>
      <w:r w:rsidRPr="006221A6">
        <w:rPr>
          <w:rFonts w:cs="Times New Roman"/>
        </w:rPr>
        <w:t xml:space="preserve"> AR.</w:t>
      </w:r>
      <w:r w:rsidR="00F41617" w:rsidRPr="006221A6">
        <w:rPr>
          <w:rFonts w:cs="Times New Roman"/>
        </w:rPr>
        <w:t xml:space="preserve"> One example is Trent’s (2010) study of six pre-service English language teachers on a Bachelor course in Hong Kong. Trent found that conducting AR encouraged the teachers to question current educational discourses, to contrast what they perceived of as ‘modern’ with ‘traditional’ teaching, and to make commitments to trying ‘modern’ methods (e.g. student-centred, using technology) in order to fully engage their students in learning. These emerging identities were also in response to the current educational landscape in Hong Kong and the teachers’ perceived need for change. In a more recent study</w:t>
      </w:r>
      <w:r w:rsidR="00C62723" w:rsidRPr="006221A6">
        <w:rPr>
          <w:rFonts w:cs="Times New Roman"/>
        </w:rPr>
        <w:t xml:space="preserve"> of in-service teachers</w:t>
      </w:r>
      <w:r w:rsidR="00F41617" w:rsidRPr="006221A6">
        <w:rPr>
          <w:rFonts w:cs="Times New Roman"/>
        </w:rPr>
        <w:t>, Yuan and Burns (2017) investigated the identity shifts of two Chinese high school EFL teachers as a result of participating in a university-school c</w:t>
      </w:r>
      <w:r w:rsidR="00CB2D52" w:rsidRPr="006221A6">
        <w:rPr>
          <w:rFonts w:cs="Times New Roman"/>
        </w:rPr>
        <w:t>ollaborative AR program. In addition to developing</w:t>
      </w:r>
      <w:r w:rsidR="00F41617" w:rsidRPr="006221A6">
        <w:rPr>
          <w:rFonts w:cs="Times New Roman"/>
        </w:rPr>
        <w:t xml:space="preserve"> pronounced ‘teacher researcher</w:t>
      </w:r>
      <w:r w:rsidR="00CB2D52" w:rsidRPr="006221A6">
        <w:rPr>
          <w:rFonts w:cs="Times New Roman"/>
        </w:rPr>
        <w:t xml:space="preserve">’ and ‘collaborator’ identities, the teachers </w:t>
      </w:r>
      <w:r w:rsidR="00C62723" w:rsidRPr="006221A6">
        <w:rPr>
          <w:rFonts w:cs="Times New Roman"/>
        </w:rPr>
        <w:t xml:space="preserve">also </w:t>
      </w:r>
      <w:r w:rsidR="00BA0A4E" w:rsidRPr="006221A6">
        <w:rPr>
          <w:rFonts w:cs="Times New Roman"/>
        </w:rPr>
        <w:t>became</w:t>
      </w:r>
      <w:r w:rsidR="00C62723" w:rsidRPr="006221A6">
        <w:rPr>
          <w:rFonts w:cs="Times New Roman"/>
        </w:rPr>
        <w:t xml:space="preserve"> ‘change agents’ </w:t>
      </w:r>
      <w:r w:rsidR="00F41617" w:rsidRPr="006221A6">
        <w:rPr>
          <w:rFonts w:cs="Times New Roman"/>
        </w:rPr>
        <w:t>who were able to adjus</w:t>
      </w:r>
      <w:r w:rsidR="00CB2D52" w:rsidRPr="006221A6">
        <w:rPr>
          <w:rFonts w:cs="Times New Roman"/>
        </w:rPr>
        <w:t xml:space="preserve">t their own teaching practices </w:t>
      </w:r>
      <w:r w:rsidR="00BA0A4E" w:rsidRPr="006221A6">
        <w:rPr>
          <w:rFonts w:cs="Times New Roman"/>
        </w:rPr>
        <w:t>and</w:t>
      </w:r>
      <w:r w:rsidR="00F41617" w:rsidRPr="006221A6">
        <w:rPr>
          <w:rFonts w:cs="Times New Roman"/>
        </w:rPr>
        <w:t xml:space="preserve"> </w:t>
      </w:r>
      <w:r w:rsidR="00CB2D52" w:rsidRPr="006221A6">
        <w:rPr>
          <w:rFonts w:cs="Times New Roman"/>
        </w:rPr>
        <w:t xml:space="preserve">to </w:t>
      </w:r>
      <w:r w:rsidR="00F41617" w:rsidRPr="006221A6">
        <w:rPr>
          <w:rFonts w:cs="Times New Roman"/>
        </w:rPr>
        <w:t xml:space="preserve">encourage their colleagues to try their ideas. </w:t>
      </w:r>
      <w:r w:rsidR="00CB2D52" w:rsidRPr="006221A6">
        <w:rPr>
          <w:rFonts w:cs="Times New Roman"/>
        </w:rPr>
        <w:t>A greater sense</w:t>
      </w:r>
      <w:r w:rsidR="00F41617" w:rsidRPr="006221A6">
        <w:rPr>
          <w:rFonts w:cs="Times New Roman"/>
        </w:rPr>
        <w:t xml:space="preserve"> of agency</w:t>
      </w:r>
      <w:r w:rsidR="00CB2D52" w:rsidRPr="006221A6">
        <w:rPr>
          <w:rFonts w:cs="Times New Roman"/>
        </w:rPr>
        <w:t xml:space="preserve"> thus emerged in their professional practice</w:t>
      </w:r>
      <w:r w:rsidR="00F41617" w:rsidRPr="006221A6">
        <w:rPr>
          <w:rFonts w:cs="Times New Roman"/>
        </w:rPr>
        <w:t xml:space="preserve"> and also the power to effect change more widely.</w:t>
      </w:r>
      <w:r w:rsidR="00C62723" w:rsidRPr="006221A6">
        <w:rPr>
          <w:rFonts w:cs="Times New Roman"/>
        </w:rPr>
        <w:t xml:space="preserve"> In the specific context of the current study, an AR program in Australia, my previous work has</w:t>
      </w:r>
      <w:r w:rsidR="00266963" w:rsidRPr="006221A6">
        <w:rPr>
          <w:rFonts w:cs="Times New Roman"/>
        </w:rPr>
        <w:t xml:space="preserve"> also</w:t>
      </w:r>
      <w:r w:rsidR="00C62723" w:rsidRPr="006221A6">
        <w:rPr>
          <w:rFonts w:cs="Times New Roman"/>
        </w:rPr>
        <w:t xml:space="preserve"> identified the empowerment of teachers</w:t>
      </w:r>
      <w:r w:rsidR="00BA0A4E" w:rsidRPr="006221A6">
        <w:rPr>
          <w:rFonts w:cs="Times New Roman"/>
        </w:rPr>
        <w:t>’ identities</w:t>
      </w:r>
      <w:r w:rsidR="00C62723" w:rsidRPr="006221A6">
        <w:rPr>
          <w:rFonts w:cs="Times New Roman"/>
        </w:rPr>
        <w:t xml:space="preserve"> as confident professionals, leaders, mentors and awakened teacher-researchers</w:t>
      </w:r>
      <w:r w:rsidR="00266963" w:rsidRPr="006221A6">
        <w:rPr>
          <w:rFonts w:cs="Times New Roman"/>
        </w:rPr>
        <w:t xml:space="preserve"> after participating in AR</w:t>
      </w:r>
      <w:r w:rsidR="00C62723" w:rsidRPr="006221A6">
        <w:rPr>
          <w:rFonts w:cs="Times New Roman"/>
        </w:rPr>
        <w:t xml:space="preserve"> (Edwards &amp; Burns, 2016a</w:t>
      </w:r>
      <w:r w:rsidR="00ED4D4D" w:rsidRPr="006221A6">
        <w:rPr>
          <w:rFonts w:cs="Times New Roman"/>
        </w:rPr>
        <w:t>,</w:t>
      </w:r>
      <w:r w:rsidR="00C62723" w:rsidRPr="006221A6">
        <w:rPr>
          <w:rFonts w:cs="Times New Roman"/>
        </w:rPr>
        <w:t xml:space="preserve"> 2016b). </w:t>
      </w:r>
      <w:r w:rsidR="00266963" w:rsidRPr="006221A6">
        <w:rPr>
          <w:rFonts w:cs="Times New Roman"/>
        </w:rPr>
        <w:t>T</w:t>
      </w:r>
      <w:r w:rsidR="00C62723" w:rsidRPr="006221A6">
        <w:rPr>
          <w:rFonts w:cs="Times New Roman"/>
        </w:rPr>
        <w:t>he current study</w:t>
      </w:r>
      <w:r w:rsidR="00266963" w:rsidRPr="006221A6">
        <w:rPr>
          <w:rFonts w:cs="Times New Roman"/>
        </w:rPr>
        <w:t xml:space="preserve"> adds to this literature base by taking</w:t>
      </w:r>
      <w:r w:rsidR="00C62723" w:rsidRPr="006221A6">
        <w:rPr>
          <w:rFonts w:cs="Times New Roman"/>
        </w:rPr>
        <w:t xml:space="preserve"> a longitudinal approach to examining how teachers’ professional identities and sense of agency</w:t>
      </w:r>
      <w:r w:rsidR="00C2610C" w:rsidRPr="006221A6">
        <w:rPr>
          <w:rFonts w:cs="Times New Roman"/>
        </w:rPr>
        <w:t xml:space="preserve"> (more specifically)</w:t>
      </w:r>
      <w:r w:rsidR="00C62723" w:rsidRPr="006221A6">
        <w:rPr>
          <w:rFonts w:cs="Times New Roman"/>
        </w:rPr>
        <w:t xml:space="preserve"> </w:t>
      </w:r>
      <w:r w:rsidR="00CB2D52" w:rsidRPr="006221A6">
        <w:rPr>
          <w:rFonts w:cs="Times New Roman"/>
        </w:rPr>
        <w:t>emerged</w:t>
      </w:r>
      <w:r w:rsidR="00C62723" w:rsidRPr="006221A6">
        <w:rPr>
          <w:rFonts w:cs="Times New Roman"/>
        </w:rPr>
        <w:t xml:space="preserve"> over the course of their AR participation and beyond. </w:t>
      </w:r>
      <w:r w:rsidR="00BA0A4E" w:rsidRPr="006221A6">
        <w:rPr>
          <w:rFonts w:cs="Times New Roman"/>
        </w:rPr>
        <w:t>It is also the only study, to my knowledge, to use a sociocultural ‘mediated agency’ perspective to analyse</w:t>
      </w:r>
      <w:r w:rsidR="00CB2D52" w:rsidRPr="006221A6">
        <w:rPr>
          <w:rFonts w:cs="Times New Roman"/>
        </w:rPr>
        <w:t xml:space="preserve"> language teacher agency and identity as mediated by AR.</w:t>
      </w:r>
    </w:p>
    <w:p w14:paraId="426A9D01" w14:textId="77777777" w:rsidR="00B8078C" w:rsidRPr="006221A6" w:rsidRDefault="00B8078C" w:rsidP="006A6DF3">
      <w:pPr>
        <w:shd w:val="clear" w:color="auto" w:fill="FFFFFF"/>
        <w:spacing w:before="100" w:beforeAutospacing="1" w:after="100" w:afterAutospacing="1"/>
        <w:rPr>
          <w:rFonts w:cs="Times New Roman"/>
        </w:rPr>
      </w:pPr>
    </w:p>
    <w:p w14:paraId="411CDF19" w14:textId="3B43A708" w:rsidR="00F53DD1" w:rsidRPr="006221A6" w:rsidRDefault="000312B6" w:rsidP="002C49D0">
      <w:pPr>
        <w:pStyle w:val="Heading1"/>
      </w:pPr>
      <w:r w:rsidRPr="006221A6">
        <w:t>Research D</w:t>
      </w:r>
      <w:r w:rsidR="00F53DD1" w:rsidRPr="006221A6">
        <w:t>esign</w:t>
      </w:r>
    </w:p>
    <w:p w14:paraId="1FF006D8" w14:textId="57731F59" w:rsidR="000312B6" w:rsidRPr="006221A6" w:rsidRDefault="00B107FF" w:rsidP="000312B6">
      <w:pPr>
        <w:rPr>
          <w:rFonts w:cs="Times New Roman"/>
          <w:i/>
          <w:szCs w:val="22"/>
        </w:rPr>
      </w:pPr>
      <w:r w:rsidRPr="006221A6">
        <w:rPr>
          <w:rFonts w:cs="Times New Roman"/>
        </w:rPr>
        <w:t xml:space="preserve">In this section, I present the study’s research design, </w:t>
      </w:r>
      <w:r w:rsidR="00C60567" w:rsidRPr="006221A6">
        <w:rPr>
          <w:rFonts w:cs="Times New Roman"/>
        </w:rPr>
        <w:t>including</w:t>
      </w:r>
      <w:r w:rsidRPr="006221A6">
        <w:rPr>
          <w:rFonts w:cs="Times New Roman"/>
        </w:rPr>
        <w:t xml:space="preserve"> the research context</w:t>
      </w:r>
      <w:r w:rsidR="002D0D08" w:rsidRPr="006221A6">
        <w:rPr>
          <w:rFonts w:cs="Times New Roman"/>
        </w:rPr>
        <w:t xml:space="preserve"> and participants</w:t>
      </w:r>
      <w:r w:rsidRPr="006221A6">
        <w:rPr>
          <w:rFonts w:cs="Times New Roman"/>
        </w:rPr>
        <w:t>, and then the data collection and analysis procedures.</w:t>
      </w:r>
      <w:r w:rsidRPr="006221A6">
        <w:rPr>
          <w:rFonts w:cs="Times New Roman"/>
          <w:szCs w:val="22"/>
        </w:rPr>
        <w:t xml:space="preserve"> The research question to be explored was: </w:t>
      </w:r>
      <w:r w:rsidRPr="006221A6">
        <w:rPr>
          <w:rFonts w:cs="Times New Roman"/>
          <w:i/>
          <w:szCs w:val="22"/>
        </w:rPr>
        <w:t xml:space="preserve">How does participating in a national nine-month AR program </w:t>
      </w:r>
      <w:r w:rsidR="00C051AF" w:rsidRPr="006221A6">
        <w:rPr>
          <w:rFonts w:cs="Times New Roman"/>
          <w:i/>
          <w:szCs w:val="22"/>
        </w:rPr>
        <w:t>mediate</w:t>
      </w:r>
      <w:r w:rsidRPr="006221A6">
        <w:rPr>
          <w:rFonts w:cs="Times New Roman"/>
          <w:i/>
          <w:szCs w:val="22"/>
        </w:rPr>
        <w:t xml:space="preserve"> the professional identities and agency of experienced in-service ESL teachers?</w:t>
      </w:r>
    </w:p>
    <w:p w14:paraId="20384EB4" w14:textId="2A51753B" w:rsidR="002C49D0" w:rsidRPr="006221A6" w:rsidRDefault="002C49D0" w:rsidP="002C49D0">
      <w:pPr>
        <w:pStyle w:val="Heading2"/>
      </w:pPr>
      <w:r w:rsidRPr="006221A6">
        <w:t>Research C</w:t>
      </w:r>
      <w:r w:rsidR="00B107FF" w:rsidRPr="006221A6">
        <w:t>ontext</w:t>
      </w:r>
      <w:r w:rsidRPr="006221A6">
        <w:t xml:space="preserve"> and P</w:t>
      </w:r>
      <w:r w:rsidR="002D0D08" w:rsidRPr="006221A6">
        <w:t>articipants</w:t>
      </w:r>
    </w:p>
    <w:p w14:paraId="6115DCE5" w14:textId="6E403B54" w:rsidR="00876453" w:rsidRPr="006221A6" w:rsidRDefault="00272AB1" w:rsidP="002E1F27">
      <w:r w:rsidRPr="006221A6">
        <w:rPr>
          <w:rFonts w:cs="Times New Roman"/>
          <w:szCs w:val="22"/>
        </w:rPr>
        <w:t>The specific teacher education context for this</w:t>
      </w:r>
      <w:r w:rsidR="002E1F27" w:rsidRPr="006221A6">
        <w:rPr>
          <w:rFonts w:cs="Times New Roman"/>
          <w:szCs w:val="22"/>
        </w:rPr>
        <w:t xml:space="preserve"> </w:t>
      </w:r>
      <w:r w:rsidR="00C2610C" w:rsidRPr="006221A6">
        <w:rPr>
          <w:rFonts w:cs="Times New Roman"/>
          <w:szCs w:val="22"/>
        </w:rPr>
        <w:t>qualitative, longitudinal study was a national, annual nine-month AR program established in Australia in 2010 by peak body English Australia in collaboration with Professor Anne Burns and Cambridge English Language Assessment. ESL teachers working in the English Language Intensive Courses for Overseas Students (ELICOS) sector in Australia are eligible to submit a voluntary expression of interest for the program, and each year six AR project</w:t>
      </w:r>
      <w:r w:rsidR="00C60567" w:rsidRPr="006221A6">
        <w:rPr>
          <w:rFonts w:cs="Times New Roman"/>
          <w:szCs w:val="22"/>
        </w:rPr>
        <w:t>s</w:t>
      </w:r>
      <w:r w:rsidR="00C2610C" w:rsidRPr="006221A6">
        <w:rPr>
          <w:rFonts w:cs="Times New Roman"/>
          <w:szCs w:val="22"/>
        </w:rPr>
        <w:t xml:space="preserve"> are selected and conducted by teachers working either individually or in pairs. </w:t>
      </w:r>
      <w:r w:rsidRPr="006221A6">
        <w:rPr>
          <w:rFonts w:cs="Times New Roman"/>
          <w:szCs w:val="22"/>
        </w:rPr>
        <w:t xml:space="preserve">Since 2012, a broad theme </w:t>
      </w:r>
      <w:r w:rsidR="00294296" w:rsidRPr="006221A6">
        <w:rPr>
          <w:rFonts w:cs="Times New Roman"/>
          <w:szCs w:val="22"/>
        </w:rPr>
        <w:t>has been</w:t>
      </w:r>
      <w:r w:rsidRPr="006221A6">
        <w:rPr>
          <w:rFonts w:cs="Times New Roman"/>
          <w:szCs w:val="22"/>
        </w:rPr>
        <w:t xml:space="preserve"> chosen for </w:t>
      </w:r>
      <w:r w:rsidR="00294296" w:rsidRPr="006221A6">
        <w:rPr>
          <w:rFonts w:cs="Times New Roman"/>
          <w:szCs w:val="22"/>
        </w:rPr>
        <w:t>each annual</w:t>
      </w:r>
      <w:r w:rsidRPr="006221A6">
        <w:rPr>
          <w:rFonts w:cs="Times New Roman"/>
          <w:szCs w:val="22"/>
        </w:rPr>
        <w:t xml:space="preserve"> program (such as ‘reading’ or ‘assessment’) and teachers’ proposals can address any sub-theme that is relevant to their teaching context and current situation. </w:t>
      </w:r>
      <w:r w:rsidR="00C2610C" w:rsidRPr="006221A6">
        <w:rPr>
          <w:rFonts w:cs="Times New Roman"/>
          <w:szCs w:val="22"/>
        </w:rPr>
        <w:t xml:space="preserve">The program incorporates a series of three workshops held in </w:t>
      </w:r>
      <w:r w:rsidR="00C555A9" w:rsidRPr="006221A6">
        <w:rPr>
          <w:rFonts w:cs="Times New Roman"/>
          <w:szCs w:val="22"/>
        </w:rPr>
        <w:t xml:space="preserve">Sydney in </w:t>
      </w:r>
      <w:r w:rsidR="00C2610C" w:rsidRPr="006221A6">
        <w:rPr>
          <w:rFonts w:cs="Times New Roman"/>
          <w:szCs w:val="22"/>
        </w:rPr>
        <w:t xml:space="preserve">March, July/August and September, which set-up, facilitate and provide the </w:t>
      </w:r>
      <w:r w:rsidRPr="006221A6">
        <w:rPr>
          <w:rFonts w:cs="Times New Roman"/>
          <w:szCs w:val="22"/>
        </w:rPr>
        <w:t>space for discussion and peer feedback on the teachers’ AR projects. Following the third workshop in September, teachers present their projects at the annual English Australia conference, and they then prepare 3,000-word AR reports</w:t>
      </w:r>
      <w:r w:rsidR="00C555A9" w:rsidRPr="006221A6">
        <w:rPr>
          <w:rFonts w:cs="Times New Roman"/>
          <w:szCs w:val="22"/>
        </w:rPr>
        <w:t xml:space="preserve"> for submission in November,</w:t>
      </w:r>
      <w:r w:rsidRPr="006221A6">
        <w:rPr>
          <w:rFonts w:cs="Times New Roman"/>
          <w:szCs w:val="22"/>
        </w:rPr>
        <w:t xml:space="preserve"> which are published in the freely-accessible journal </w:t>
      </w:r>
      <w:r w:rsidRPr="006221A6">
        <w:rPr>
          <w:rFonts w:cs="Times New Roman"/>
          <w:i/>
          <w:szCs w:val="22"/>
        </w:rPr>
        <w:t>Cambridge Research Notes</w:t>
      </w:r>
      <w:r w:rsidR="00C555A9" w:rsidRPr="006221A6">
        <w:rPr>
          <w:rFonts w:cs="Times New Roman"/>
          <w:i/>
          <w:szCs w:val="22"/>
        </w:rPr>
        <w:t xml:space="preserve"> </w:t>
      </w:r>
      <w:r w:rsidR="00C555A9" w:rsidRPr="006221A6">
        <w:rPr>
          <w:rFonts w:cs="Times New Roman"/>
          <w:szCs w:val="22"/>
        </w:rPr>
        <w:t>the following May</w:t>
      </w:r>
      <w:r w:rsidRPr="006221A6">
        <w:rPr>
          <w:rFonts w:cs="Times New Roman"/>
          <w:szCs w:val="22"/>
        </w:rPr>
        <w:t>.</w:t>
      </w:r>
      <w:r w:rsidR="00B107FF" w:rsidRPr="006221A6">
        <w:rPr>
          <w:rFonts w:cs="Times New Roman"/>
          <w:szCs w:val="22"/>
        </w:rPr>
        <w:t xml:space="preserve"> For a more detailed overview of this AR program, see Burns and Edwards (2014).</w:t>
      </w:r>
    </w:p>
    <w:p w14:paraId="456704BD" w14:textId="00532A12" w:rsidR="00294296" w:rsidRPr="006221A6" w:rsidRDefault="00876453" w:rsidP="002E1F27">
      <w:pPr>
        <w:rPr>
          <w:rFonts w:cs="Times New Roman"/>
          <w:szCs w:val="22"/>
        </w:rPr>
      </w:pPr>
      <w:r w:rsidRPr="006221A6">
        <w:rPr>
          <w:rFonts w:cs="Times New Roman"/>
          <w:szCs w:val="22"/>
        </w:rPr>
        <w:t>The Australian ELICOS sector is strongly affected by economic and political factors such as changes to government policies regarding student visa requirements, the value of the Australian dollar and global economic trends. These factors all influence student enrolment numbers, and require many ELT institutions to be profit-oriented, creating a tension between business and pedagogy, and a reliance on a workforce of casual, short-term teachers (Stanley, 2016).</w:t>
      </w:r>
      <w:r w:rsidR="003E2803" w:rsidRPr="006221A6">
        <w:rPr>
          <w:rFonts w:cs="Times New Roman"/>
          <w:szCs w:val="22"/>
        </w:rPr>
        <w:t xml:space="preserve"> </w:t>
      </w:r>
      <w:r w:rsidR="00224453" w:rsidRPr="006221A6">
        <w:rPr>
          <w:rFonts w:cs="Times New Roman"/>
          <w:szCs w:val="22"/>
        </w:rPr>
        <w:t xml:space="preserve">The sociocultural contexts of teachers’ workplaces in terms of the tensions and in particular their employment status may, therefore, play an important role in mediating, restricting or even redirecting the teachers’ agency (Lantolf &amp; Genung, 2003). </w:t>
      </w:r>
      <w:r w:rsidR="003E2803" w:rsidRPr="006221A6">
        <w:rPr>
          <w:rFonts w:cs="Times New Roman"/>
          <w:szCs w:val="22"/>
        </w:rPr>
        <w:t>Against this backdrop, the professional development opportunities for teachers can vary considerably between institutions, but centralized support is provided by peak body English Australia. The AR program, as one of English Australia’s key professional development provisions, is still a relatively new innovation, and exploring its sustained impact on the sector is the focus of my current research (see Burns &amp; Edwards, 2014; Edwards &amp; Burns, 2016a</w:t>
      </w:r>
      <w:r w:rsidR="00ED4D4D" w:rsidRPr="006221A6">
        <w:rPr>
          <w:rFonts w:cs="Times New Roman"/>
          <w:szCs w:val="22"/>
        </w:rPr>
        <w:t>,</w:t>
      </w:r>
      <w:r w:rsidR="003E2803" w:rsidRPr="006221A6">
        <w:rPr>
          <w:rFonts w:cs="Times New Roman"/>
          <w:szCs w:val="22"/>
        </w:rPr>
        <w:t xml:space="preserve"> 2016b).</w:t>
      </w:r>
    </w:p>
    <w:p w14:paraId="6034766C" w14:textId="76866C0D" w:rsidR="000312B6" w:rsidRPr="006221A6" w:rsidRDefault="002D0D08" w:rsidP="000312B6">
      <w:pPr>
        <w:rPr>
          <w:rFonts w:cs="Times New Roman"/>
          <w:szCs w:val="22"/>
        </w:rPr>
      </w:pPr>
      <w:r w:rsidRPr="006221A6">
        <w:rPr>
          <w:rFonts w:cs="Times New Roman"/>
          <w:szCs w:val="22"/>
        </w:rPr>
        <w:t>Five teachers</w:t>
      </w:r>
      <w:r w:rsidR="00294296" w:rsidRPr="006221A6">
        <w:rPr>
          <w:rFonts w:cs="Times New Roman"/>
          <w:szCs w:val="22"/>
        </w:rPr>
        <w:t xml:space="preserve"> who participated in a recent iteration of the AR program</w:t>
      </w:r>
      <w:r w:rsidRPr="006221A6">
        <w:rPr>
          <w:rFonts w:cs="Times New Roman"/>
          <w:szCs w:val="22"/>
        </w:rPr>
        <w:t xml:space="preserve"> volunteered to participate in the current</w:t>
      </w:r>
      <w:r w:rsidR="00C60567" w:rsidRPr="006221A6">
        <w:rPr>
          <w:rFonts w:cs="Times New Roman"/>
          <w:szCs w:val="22"/>
        </w:rPr>
        <w:t xml:space="preserve"> longitudinal</w:t>
      </w:r>
      <w:r w:rsidRPr="006221A6">
        <w:rPr>
          <w:rFonts w:cs="Times New Roman"/>
          <w:szCs w:val="22"/>
        </w:rPr>
        <w:t xml:space="preserve"> study</w:t>
      </w:r>
      <w:r w:rsidR="00294296" w:rsidRPr="006221A6">
        <w:rPr>
          <w:rFonts w:cs="Times New Roman"/>
          <w:szCs w:val="22"/>
        </w:rPr>
        <w:t>. Their</w:t>
      </w:r>
      <w:r w:rsidR="00EF0CF2" w:rsidRPr="006221A6">
        <w:rPr>
          <w:rFonts w:cs="Times New Roman"/>
          <w:szCs w:val="22"/>
        </w:rPr>
        <w:t xml:space="preserve"> </w:t>
      </w:r>
      <w:r w:rsidRPr="006221A6">
        <w:rPr>
          <w:rFonts w:cs="Times New Roman"/>
          <w:szCs w:val="22"/>
        </w:rPr>
        <w:t>pseudonyms and years of experience as EFL/ESL teachers are as follows: Alex (1 year), Quinn (5 years), Sarah (10 years), Katie (16 years) and Phoebe (25 years). Quinn is male, and the other teachers all female. Three of the teachers are Australians who had taught EFL overseas as well as ESL in Australia for a number of years, whereas two of the teachers had recently moved to Australia from o</w:t>
      </w:r>
      <w:r w:rsidR="00EF0CF2" w:rsidRPr="006221A6">
        <w:rPr>
          <w:rFonts w:cs="Times New Roman"/>
          <w:szCs w:val="22"/>
        </w:rPr>
        <w:t xml:space="preserve">ther countries. While Alex </w:t>
      </w:r>
      <w:r w:rsidRPr="006221A6">
        <w:rPr>
          <w:rFonts w:cs="Times New Roman"/>
          <w:szCs w:val="22"/>
        </w:rPr>
        <w:t xml:space="preserve">had only been teaching ESL for a year, she had previously taught a different language in high schools, so </w:t>
      </w:r>
      <w:r w:rsidR="00294296" w:rsidRPr="006221A6">
        <w:rPr>
          <w:rFonts w:cs="Times New Roman"/>
          <w:szCs w:val="22"/>
        </w:rPr>
        <w:t xml:space="preserve">she </w:t>
      </w:r>
      <w:r w:rsidRPr="006221A6">
        <w:rPr>
          <w:rFonts w:cs="Times New Roman"/>
          <w:szCs w:val="22"/>
        </w:rPr>
        <w:t>had considerable overall teaching experience. Most of the teachers worked in ELICOS colleges affiliated with universities, teaching Academic English programs that led to university admission</w:t>
      </w:r>
      <w:r w:rsidR="00C60567" w:rsidRPr="006221A6">
        <w:rPr>
          <w:rFonts w:cs="Times New Roman"/>
          <w:szCs w:val="22"/>
        </w:rPr>
        <w:t xml:space="preserve"> for international students</w:t>
      </w:r>
      <w:r w:rsidRPr="006221A6">
        <w:rPr>
          <w:rFonts w:cs="Times New Roman"/>
          <w:szCs w:val="22"/>
        </w:rPr>
        <w:t>. The teachers’ specific AR project topics are not mentioned</w:t>
      </w:r>
      <w:r w:rsidR="00EF0CF2" w:rsidRPr="006221A6">
        <w:rPr>
          <w:rFonts w:cs="Times New Roman"/>
          <w:szCs w:val="22"/>
        </w:rPr>
        <w:t xml:space="preserve"> here</w:t>
      </w:r>
      <w:r w:rsidRPr="006221A6">
        <w:rPr>
          <w:rFonts w:cs="Times New Roman"/>
          <w:szCs w:val="22"/>
        </w:rPr>
        <w:t xml:space="preserve"> in ord</w:t>
      </w:r>
      <w:r w:rsidR="00294296" w:rsidRPr="006221A6">
        <w:rPr>
          <w:rFonts w:cs="Times New Roman"/>
          <w:szCs w:val="22"/>
        </w:rPr>
        <w:t>er to protect their anonymity since</w:t>
      </w:r>
      <w:r w:rsidRPr="006221A6">
        <w:rPr>
          <w:rFonts w:cs="Times New Roman"/>
          <w:szCs w:val="22"/>
        </w:rPr>
        <w:t xml:space="preserve"> their AR reports are published online, but also because the focus is on their identities and agency in relation to their professional careers more broadly, rather than the specific pedagogical knowledge gained from their projects. </w:t>
      </w:r>
    </w:p>
    <w:p w14:paraId="297F2A9B" w14:textId="6A70FEBC" w:rsidR="002C49D0" w:rsidRPr="006221A6" w:rsidRDefault="002C49D0" w:rsidP="002C49D0">
      <w:pPr>
        <w:pStyle w:val="Heading2"/>
      </w:pPr>
      <w:r w:rsidRPr="006221A6">
        <w:t>Data C</w:t>
      </w:r>
      <w:r w:rsidR="00F53DD1" w:rsidRPr="006221A6">
        <w:t>ollection</w:t>
      </w:r>
      <w:r w:rsidRPr="006221A6">
        <w:t xml:space="preserve"> and A</w:t>
      </w:r>
      <w:r w:rsidR="003727FB" w:rsidRPr="006221A6">
        <w:t>nalysis</w:t>
      </w:r>
    </w:p>
    <w:p w14:paraId="53F10B12" w14:textId="0E92467E" w:rsidR="00F53DD1" w:rsidRPr="006221A6" w:rsidRDefault="00C555A9" w:rsidP="002E1F27">
      <w:pPr>
        <w:rPr>
          <w:b/>
        </w:rPr>
      </w:pPr>
      <w:r w:rsidRPr="006221A6">
        <w:rPr>
          <w:rFonts w:cs="Times New Roman"/>
          <w:szCs w:val="22"/>
        </w:rPr>
        <w:t>This study colle</w:t>
      </w:r>
      <w:r w:rsidR="00C60567" w:rsidRPr="006221A6">
        <w:rPr>
          <w:rFonts w:cs="Times New Roman"/>
          <w:szCs w:val="22"/>
        </w:rPr>
        <w:t>cted data during and after the</w:t>
      </w:r>
      <w:r w:rsidRPr="006221A6">
        <w:rPr>
          <w:rFonts w:cs="Times New Roman"/>
          <w:szCs w:val="22"/>
        </w:rPr>
        <w:t xml:space="preserve"> AR program</w:t>
      </w:r>
      <w:r w:rsidR="004216EB" w:rsidRPr="006221A6">
        <w:rPr>
          <w:rFonts w:cs="Times New Roman"/>
          <w:szCs w:val="22"/>
        </w:rPr>
        <w:t xml:space="preserve"> in which the five teachers all participated</w:t>
      </w:r>
      <w:r w:rsidRPr="006221A6">
        <w:rPr>
          <w:rFonts w:cs="Times New Roman"/>
          <w:szCs w:val="22"/>
        </w:rPr>
        <w:t xml:space="preserve">. </w:t>
      </w:r>
      <w:r w:rsidR="002D0D08" w:rsidRPr="006221A6">
        <w:rPr>
          <w:rFonts w:cs="Times New Roman"/>
          <w:szCs w:val="22"/>
        </w:rPr>
        <w:t>A</w:t>
      </w:r>
      <w:r w:rsidR="00B107FF" w:rsidRPr="006221A6">
        <w:rPr>
          <w:rFonts w:cs="Times New Roman"/>
          <w:szCs w:val="22"/>
        </w:rPr>
        <w:t xml:space="preserve"> series of five in-depth interviews were conducted</w:t>
      </w:r>
      <w:r w:rsidR="002D0D08" w:rsidRPr="006221A6">
        <w:rPr>
          <w:rFonts w:cs="Times New Roman"/>
          <w:szCs w:val="22"/>
        </w:rPr>
        <w:t xml:space="preserve"> with each of the five teachers</w:t>
      </w:r>
      <w:r w:rsidR="00B107FF" w:rsidRPr="006221A6">
        <w:rPr>
          <w:rFonts w:cs="Times New Roman"/>
          <w:szCs w:val="22"/>
        </w:rPr>
        <w:t xml:space="preserve"> over 12 months </w:t>
      </w:r>
      <w:r w:rsidRPr="006221A6">
        <w:rPr>
          <w:rFonts w:cs="Times New Roman"/>
          <w:szCs w:val="22"/>
        </w:rPr>
        <w:t xml:space="preserve">to align with different stages of the AR process: in March (after the first workshop), in June (during data collection), in September (after their conference presentations), in December (soon after the official end of the program) and in March (four months after the program). </w:t>
      </w:r>
      <w:r w:rsidR="00CA134D" w:rsidRPr="006221A6">
        <w:rPr>
          <w:rFonts w:cs="Times New Roman"/>
          <w:szCs w:val="22"/>
        </w:rPr>
        <w:t xml:space="preserve">The interviews were conducted face-to-face as far as possible, but sometimes Skype was more convenient due to the long distances between cities in Australia. </w:t>
      </w:r>
      <w:r w:rsidR="003727FB" w:rsidRPr="006221A6">
        <w:rPr>
          <w:rFonts w:cs="Times New Roman"/>
          <w:szCs w:val="22"/>
        </w:rPr>
        <w:t>I</w:t>
      </w:r>
      <w:r w:rsidR="001C0C48" w:rsidRPr="006221A6">
        <w:rPr>
          <w:rFonts w:cs="Times New Roman"/>
          <w:szCs w:val="22"/>
        </w:rPr>
        <w:t xml:space="preserve"> designed</w:t>
      </w:r>
      <w:r w:rsidR="003727FB" w:rsidRPr="006221A6">
        <w:rPr>
          <w:rFonts w:cs="Times New Roman"/>
          <w:szCs w:val="22"/>
        </w:rPr>
        <w:t xml:space="preserve"> some general questions</w:t>
      </w:r>
      <w:r w:rsidR="001C0C48" w:rsidRPr="006221A6">
        <w:rPr>
          <w:rFonts w:cs="Times New Roman"/>
          <w:szCs w:val="22"/>
        </w:rPr>
        <w:t xml:space="preserve"> for each inter</w:t>
      </w:r>
      <w:r w:rsidR="003727FB" w:rsidRPr="006221A6">
        <w:rPr>
          <w:rFonts w:cs="Times New Roman"/>
          <w:szCs w:val="22"/>
        </w:rPr>
        <w:t>view, asking teachers to describe</w:t>
      </w:r>
      <w:r w:rsidR="001C0C48" w:rsidRPr="006221A6">
        <w:rPr>
          <w:rFonts w:cs="Times New Roman"/>
          <w:szCs w:val="22"/>
        </w:rPr>
        <w:t xml:space="preserve"> their AR experience to date, how they felt as teachers and/or researchers, and whether they experienced any changes in their perceptions of themselves, and</w:t>
      </w:r>
      <w:r w:rsidR="004216EB" w:rsidRPr="006221A6">
        <w:rPr>
          <w:rFonts w:cs="Times New Roman"/>
          <w:szCs w:val="22"/>
        </w:rPr>
        <w:t>/or in terms of</w:t>
      </w:r>
      <w:r w:rsidR="001C0C48" w:rsidRPr="006221A6">
        <w:rPr>
          <w:rFonts w:cs="Times New Roman"/>
          <w:szCs w:val="22"/>
        </w:rPr>
        <w:t xml:space="preserve"> how others perceived them. I </w:t>
      </w:r>
      <w:r w:rsidR="003727FB" w:rsidRPr="006221A6">
        <w:rPr>
          <w:rFonts w:cs="Times New Roman"/>
          <w:szCs w:val="22"/>
        </w:rPr>
        <w:t xml:space="preserve">also </w:t>
      </w:r>
      <w:r w:rsidR="001C0C48" w:rsidRPr="006221A6">
        <w:rPr>
          <w:rFonts w:cs="Times New Roman"/>
          <w:szCs w:val="22"/>
        </w:rPr>
        <w:t xml:space="preserve">asked </w:t>
      </w:r>
      <w:r w:rsidR="004216EB" w:rsidRPr="006221A6">
        <w:rPr>
          <w:rFonts w:cs="Times New Roman"/>
          <w:szCs w:val="22"/>
        </w:rPr>
        <w:t xml:space="preserve">what they believed they had </w:t>
      </w:r>
      <w:r w:rsidR="00401006" w:rsidRPr="006221A6">
        <w:rPr>
          <w:rFonts w:cs="Times New Roman"/>
          <w:szCs w:val="22"/>
        </w:rPr>
        <w:t>gained</w:t>
      </w:r>
      <w:r w:rsidR="004216EB" w:rsidRPr="006221A6">
        <w:rPr>
          <w:rFonts w:cs="Times New Roman"/>
          <w:szCs w:val="22"/>
        </w:rPr>
        <w:t xml:space="preserve"> from the program, and whether they continued to use these new tools. </w:t>
      </w:r>
      <w:r w:rsidR="000D6910" w:rsidRPr="006221A6">
        <w:rPr>
          <w:rFonts w:cs="Times New Roman"/>
          <w:szCs w:val="22"/>
        </w:rPr>
        <w:t xml:space="preserve">After each round of interviews, I </w:t>
      </w:r>
      <w:r w:rsidR="00EF0CF2" w:rsidRPr="006221A6">
        <w:rPr>
          <w:rFonts w:cs="Times New Roman"/>
          <w:szCs w:val="22"/>
        </w:rPr>
        <w:t xml:space="preserve">transcribed the data and </w:t>
      </w:r>
      <w:r w:rsidR="000D6910" w:rsidRPr="006221A6">
        <w:rPr>
          <w:rFonts w:cs="Times New Roman"/>
          <w:szCs w:val="22"/>
        </w:rPr>
        <w:t xml:space="preserve">conducted one level of inductive in-vivo or descriptive coding (following </w:t>
      </w:r>
      <w:r w:rsidR="00CA134D" w:rsidRPr="006221A6">
        <w:rPr>
          <w:rFonts w:cs="Times New Roman"/>
        </w:rPr>
        <w:t>Saldaña</w:t>
      </w:r>
      <w:r w:rsidR="000D6910" w:rsidRPr="006221A6">
        <w:rPr>
          <w:rFonts w:cs="Times New Roman"/>
          <w:szCs w:val="22"/>
        </w:rPr>
        <w:t>, 2013) i</w:t>
      </w:r>
      <w:r w:rsidR="00CA134D" w:rsidRPr="006221A6">
        <w:rPr>
          <w:rFonts w:cs="Times New Roman"/>
          <w:szCs w:val="22"/>
        </w:rPr>
        <w:t>n order to determine important categories</w:t>
      </w:r>
      <w:r w:rsidR="000D6910" w:rsidRPr="006221A6">
        <w:rPr>
          <w:rFonts w:cs="Times New Roman"/>
          <w:szCs w:val="22"/>
        </w:rPr>
        <w:t xml:space="preserve"> emerging from the teachers’ experiences; I used these </w:t>
      </w:r>
      <w:r w:rsidR="00CA134D" w:rsidRPr="006221A6">
        <w:rPr>
          <w:rFonts w:cs="Times New Roman"/>
          <w:szCs w:val="22"/>
        </w:rPr>
        <w:t>categories</w:t>
      </w:r>
      <w:r w:rsidR="000D6910" w:rsidRPr="006221A6">
        <w:rPr>
          <w:rFonts w:cs="Times New Roman"/>
          <w:szCs w:val="22"/>
        </w:rPr>
        <w:t xml:space="preserve"> to form questions for each subsequent interview that were specific to each teacher.</w:t>
      </w:r>
      <w:r w:rsidR="00CA134D" w:rsidRPr="006221A6">
        <w:rPr>
          <w:rFonts w:cs="Times New Roman"/>
          <w:szCs w:val="22"/>
        </w:rPr>
        <w:t xml:space="preserve"> This process allowed me to develop detailed profiles of each teacher’s identity </w:t>
      </w:r>
      <w:r w:rsidR="00707E22" w:rsidRPr="006221A6">
        <w:rPr>
          <w:rFonts w:cs="Times New Roman"/>
          <w:szCs w:val="22"/>
        </w:rPr>
        <w:t xml:space="preserve">and </w:t>
      </w:r>
      <w:r w:rsidR="00CA134D" w:rsidRPr="006221A6">
        <w:rPr>
          <w:rFonts w:cs="Times New Roman"/>
          <w:szCs w:val="22"/>
        </w:rPr>
        <w:t>agency</w:t>
      </w:r>
      <w:r w:rsidR="00707E22" w:rsidRPr="006221A6">
        <w:rPr>
          <w:rFonts w:cs="Times New Roman"/>
          <w:szCs w:val="22"/>
        </w:rPr>
        <w:t xml:space="preserve"> mediation</w:t>
      </w:r>
      <w:r w:rsidR="00CA134D" w:rsidRPr="006221A6">
        <w:rPr>
          <w:rFonts w:cs="Times New Roman"/>
          <w:szCs w:val="22"/>
        </w:rPr>
        <w:t xml:space="preserve"> over the 12 months of data c</w:t>
      </w:r>
      <w:r w:rsidR="00607F4E" w:rsidRPr="006221A6">
        <w:rPr>
          <w:rFonts w:cs="Times New Roman"/>
          <w:szCs w:val="22"/>
        </w:rPr>
        <w:t>ollection. At the end of the 12-month period</w:t>
      </w:r>
      <w:r w:rsidR="00CA134D" w:rsidRPr="006221A6">
        <w:rPr>
          <w:rFonts w:cs="Times New Roman"/>
          <w:szCs w:val="22"/>
        </w:rPr>
        <w:t>, I then conducted a s</w:t>
      </w:r>
      <w:r w:rsidR="00607F4E" w:rsidRPr="006221A6">
        <w:rPr>
          <w:rFonts w:cs="Times New Roman"/>
          <w:szCs w:val="22"/>
        </w:rPr>
        <w:t>econd round of coding, followed</w:t>
      </w:r>
      <w:r w:rsidR="00CA134D" w:rsidRPr="006221A6">
        <w:rPr>
          <w:rFonts w:cs="Times New Roman"/>
          <w:szCs w:val="22"/>
        </w:rPr>
        <w:t xml:space="preserve"> by an analysis drawing on the Vygotskian concept of mediated agency, in particular the re-use</w:t>
      </w:r>
      <w:r w:rsidR="00593D7C" w:rsidRPr="006221A6">
        <w:rPr>
          <w:rFonts w:cs="Times New Roman"/>
          <w:szCs w:val="22"/>
        </w:rPr>
        <w:t xml:space="preserve"> (transformation)</w:t>
      </w:r>
      <w:r w:rsidR="00CA134D" w:rsidRPr="006221A6">
        <w:rPr>
          <w:rFonts w:cs="Times New Roman"/>
          <w:szCs w:val="22"/>
        </w:rPr>
        <w:t xml:space="preserve"> of tools teachers appeared to have appropriated from the AR program.</w:t>
      </w:r>
      <w:r w:rsidR="00215FDC" w:rsidRPr="006221A6">
        <w:rPr>
          <w:rFonts w:cs="Times New Roman"/>
          <w:szCs w:val="22"/>
        </w:rPr>
        <w:t xml:space="preserve"> </w:t>
      </w:r>
      <w:r w:rsidR="002D0D08" w:rsidRPr="006221A6">
        <w:rPr>
          <w:rFonts w:cs="Times New Roman"/>
          <w:szCs w:val="22"/>
        </w:rPr>
        <w:t>In the following section, the findings are presented together with d</w:t>
      </w:r>
      <w:r w:rsidR="00CA134D" w:rsidRPr="006221A6">
        <w:rPr>
          <w:rFonts w:cs="Times New Roman"/>
          <w:szCs w:val="22"/>
        </w:rPr>
        <w:t>ata extracts</w:t>
      </w:r>
      <w:r w:rsidR="002D0D08" w:rsidRPr="006221A6">
        <w:rPr>
          <w:rFonts w:cs="Times New Roman"/>
          <w:szCs w:val="22"/>
        </w:rPr>
        <w:t xml:space="preserve"> from the interviews, which </w:t>
      </w:r>
      <w:r w:rsidR="00CA134D" w:rsidRPr="006221A6">
        <w:rPr>
          <w:rFonts w:cs="Times New Roman"/>
          <w:szCs w:val="22"/>
        </w:rPr>
        <w:t>are labelled with the t</w:t>
      </w:r>
      <w:r w:rsidR="009F4A2C" w:rsidRPr="006221A6">
        <w:rPr>
          <w:rFonts w:cs="Times New Roman"/>
          <w:szCs w:val="22"/>
        </w:rPr>
        <w:t xml:space="preserve">eachers’ pseudonyms and </w:t>
      </w:r>
      <w:r w:rsidR="00CA134D" w:rsidRPr="006221A6">
        <w:rPr>
          <w:rFonts w:cs="Times New Roman"/>
          <w:szCs w:val="22"/>
        </w:rPr>
        <w:t>interview number (1</w:t>
      </w:r>
      <w:r w:rsidR="00607F4E" w:rsidRPr="006221A6">
        <w:rPr>
          <w:rFonts w:cs="Times New Roman"/>
          <w:szCs w:val="22"/>
        </w:rPr>
        <w:t xml:space="preserve"> = March</w:t>
      </w:r>
      <w:r w:rsidR="00CA134D" w:rsidRPr="006221A6">
        <w:rPr>
          <w:rFonts w:cs="Times New Roman"/>
          <w:szCs w:val="22"/>
        </w:rPr>
        <w:t>, 2</w:t>
      </w:r>
      <w:r w:rsidR="00607F4E" w:rsidRPr="006221A6">
        <w:rPr>
          <w:rFonts w:cs="Times New Roman"/>
          <w:szCs w:val="22"/>
        </w:rPr>
        <w:t xml:space="preserve"> = June, 3 = September, 4 = December and 5 = March the following year</w:t>
      </w:r>
      <w:r w:rsidR="00CA134D" w:rsidRPr="006221A6">
        <w:rPr>
          <w:rFonts w:cs="Times New Roman"/>
          <w:szCs w:val="22"/>
        </w:rPr>
        <w:t>)</w:t>
      </w:r>
      <w:r w:rsidR="00607F4E" w:rsidRPr="006221A6">
        <w:rPr>
          <w:rFonts w:cs="Times New Roman"/>
          <w:szCs w:val="22"/>
        </w:rPr>
        <w:t>.</w:t>
      </w:r>
    </w:p>
    <w:p w14:paraId="4765BCF4" w14:textId="6751BB73" w:rsidR="000C782E" w:rsidRPr="006221A6" w:rsidRDefault="00401006" w:rsidP="002C49D0">
      <w:pPr>
        <w:pStyle w:val="Heading1"/>
      </w:pPr>
      <w:r w:rsidRPr="006221A6">
        <w:t>Findings</w:t>
      </w:r>
      <w:r w:rsidR="001A307C" w:rsidRPr="006221A6">
        <w:t xml:space="preserve"> </w:t>
      </w:r>
    </w:p>
    <w:p w14:paraId="1DEC1CF2" w14:textId="2C1CDA4E" w:rsidR="001B25F2" w:rsidRPr="006221A6" w:rsidRDefault="00401006" w:rsidP="001F74BC">
      <w:pPr>
        <w:rPr>
          <w:rFonts w:cs="Times New Roman"/>
          <w:szCs w:val="22"/>
        </w:rPr>
      </w:pPr>
      <w:r w:rsidRPr="006221A6">
        <w:rPr>
          <w:rFonts w:cs="Times New Roman"/>
          <w:szCs w:val="22"/>
        </w:rPr>
        <w:t xml:space="preserve">For each of the five teachers, </w:t>
      </w:r>
      <w:r w:rsidR="00013B85" w:rsidRPr="006221A6">
        <w:rPr>
          <w:rFonts w:cs="Times New Roman"/>
          <w:szCs w:val="22"/>
        </w:rPr>
        <w:t>new</w:t>
      </w:r>
      <w:r w:rsidRPr="006221A6">
        <w:rPr>
          <w:rFonts w:cs="Times New Roman"/>
          <w:szCs w:val="22"/>
        </w:rPr>
        <w:t xml:space="preserve"> professional identities emerged over the course of the 12-month study, as mediated by their experiences of the AR program as well as the sociocultural environments of their workplaces.</w:t>
      </w:r>
      <w:r w:rsidR="00D02E21" w:rsidRPr="006221A6">
        <w:rPr>
          <w:rFonts w:cs="Times New Roman"/>
          <w:szCs w:val="22"/>
        </w:rPr>
        <w:t xml:space="preserve"> Table 1 shows the teachers’ ‘future self goals’, which were explicitly stated in the</w:t>
      </w:r>
      <w:r w:rsidR="00DA7A77" w:rsidRPr="006221A6">
        <w:rPr>
          <w:rFonts w:cs="Times New Roman"/>
          <w:szCs w:val="22"/>
        </w:rPr>
        <w:t xml:space="preserve"> first interviews when I asked</w:t>
      </w:r>
      <w:r w:rsidR="00D02E21" w:rsidRPr="006221A6">
        <w:rPr>
          <w:rFonts w:cs="Times New Roman"/>
          <w:szCs w:val="22"/>
        </w:rPr>
        <w:t xml:space="preserve"> about their motivations for joining the AR program and </w:t>
      </w:r>
      <w:r w:rsidR="00DA7A77" w:rsidRPr="006221A6">
        <w:rPr>
          <w:rFonts w:cs="Times New Roman"/>
          <w:szCs w:val="22"/>
        </w:rPr>
        <w:t>their future visions of themselves</w:t>
      </w:r>
      <w:r w:rsidR="00D02E21" w:rsidRPr="006221A6">
        <w:rPr>
          <w:rFonts w:cs="Times New Roman"/>
          <w:szCs w:val="22"/>
        </w:rPr>
        <w:t xml:space="preserve">. The teachers’ emerging professional identities were identified from coded data from the third, fourth and fifth interviews. Table 1 </w:t>
      </w:r>
      <w:r w:rsidR="00DA7A77" w:rsidRPr="006221A6">
        <w:rPr>
          <w:rFonts w:cs="Times New Roman"/>
          <w:szCs w:val="22"/>
        </w:rPr>
        <w:t>is</w:t>
      </w:r>
      <w:r w:rsidR="00D02E21" w:rsidRPr="006221A6">
        <w:rPr>
          <w:rFonts w:cs="Times New Roman"/>
          <w:szCs w:val="22"/>
        </w:rPr>
        <w:t xml:space="preserve"> a point of reference for the subsequent analysis of mediated agency, which teases out </w:t>
      </w:r>
      <w:r w:rsidR="00DA7A77" w:rsidRPr="006221A6">
        <w:rPr>
          <w:rFonts w:cs="Times New Roman"/>
          <w:szCs w:val="22"/>
        </w:rPr>
        <w:t>complexities in</w:t>
      </w:r>
      <w:r w:rsidR="00D02E21" w:rsidRPr="006221A6">
        <w:rPr>
          <w:rFonts w:cs="Times New Roman"/>
          <w:szCs w:val="22"/>
        </w:rPr>
        <w:t xml:space="preserve"> the </w:t>
      </w:r>
      <w:r w:rsidR="00CE2D34" w:rsidRPr="006221A6">
        <w:rPr>
          <w:rFonts w:cs="Times New Roman"/>
          <w:szCs w:val="22"/>
        </w:rPr>
        <w:t>relationships</w:t>
      </w:r>
      <w:r w:rsidR="00D02E21" w:rsidRPr="006221A6">
        <w:rPr>
          <w:rFonts w:cs="Times New Roman"/>
          <w:szCs w:val="22"/>
        </w:rPr>
        <w:t xml:space="preserve"> between </w:t>
      </w:r>
      <w:r w:rsidR="00DA7A77" w:rsidRPr="006221A6">
        <w:rPr>
          <w:rFonts w:cs="Times New Roman"/>
          <w:szCs w:val="22"/>
        </w:rPr>
        <w:t xml:space="preserve">teacher </w:t>
      </w:r>
      <w:r w:rsidR="00D02E21" w:rsidRPr="006221A6">
        <w:rPr>
          <w:rFonts w:cs="Times New Roman"/>
          <w:szCs w:val="22"/>
        </w:rPr>
        <w:t>agency and identity.</w:t>
      </w:r>
    </w:p>
    <w:p w14:paraId="37C3BF4D" w14:textId="77777777" w:rsidR="001F74BC" w:rsidRPr="006221A6" w:rsidRDefault="00907FC6" w:rsidP="001F74BC">
      <w:pPr>
        <w:pStyle w:val="Tableheading"/>
      </w:pPr>
      <w:r w:rsidRPr="006221A6">
        <w:t>Table 1</w:t>
      </w:r>
    </w:p>
    <w:p w14:paraId="2276B5A6" w14:textId="6B8EB6A0" w:rsidR="00907FC6" w:rsidRPr="006221A6" w:rsidRDefault="00907FC6" w:rsidP="001F74BC">
      <w:pPr>
        <w:pStyle w:val="Tableheading"/>
      </w:pPr>
      <w:r w:rsidRPr="006221A6">
        <w:rPr>
          <w:rFonts w:cs="Times New Roman"/>
          <w:i/>
        </w:rPr>
        <w:t xml:space="preserve">Teachers’ future self goals and emerging </w:t>
      </w:r>
      <w:r w:rsidR="00930142" w:rsidRPr="006221A6">
        <w:rPr>
          <w:rFonts w:cs="Times New Roman"/>
          <w:i/>
        </w:rPr>
        <w:t xml:space="preserve">professional </w:t>
      </w:r>
      <w:r w:rsidRPr="006221A6">
        <w:rPr>
          <w:rFonts w:cs="Times New Roman"/>
          <w:i/>
        </w:rPr>
        <w:t>identities</w:t>
      </w:r>
      <w:r w:rsidR="00930142" w:rsidRPr="006221A6">
        <w:rPr>
          <w:rFonts w:cs="Times New Roman"/>
          <w:i/>
        </w:rPr>
        <w:t xml:space="preserve"> (sense of self)</w:t>
      </w:r>
      <w:r w:rsidRPr="006221A6">
        <w:rPr>
          <w:rFonts w:cs="Times New Roman"/>
          <w:i/>
        </w:rPr>
        <w:t xml:space="preserve"> from the AR program</w:t>
      </w:r>
    </w:p>
    <w:tbl>
      <w:tblPr>
        <w:tblStyle w:val="TableGrid"/>
        <w:tblW w:w="751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35"/>
        <w:gridCol w:w="3544"/>
      </w:tblGrid>
      <w:tr w:rsidR="005C711A" w:rsidRPr="006221A6" w14:paraId="7E048619" w14:textId="77777777" w:rsidTr="00D02E21">
        <w:tc>
          <w:tcPr>
            <w:tcW w:w="1134" w:type="dxa"/>
            <w:tcBorders>
              <w:top w:val="single" w:sz="4" w:space="0" w:color="auto"/>
              <w:bottom w:val="single" w:sz="4" w:space="0" w:color="auto"/>
            </w:tcBorders>
          </w:tcPr>
          <w:p w14:paraId="48BAB35F" w14:textId="014F49CF" w:rsidR="005C711A" w:rsidRPr="006221A6" w:rsidRDefault="005C711A" w:rsidP="001F74BC">
            <w:pPr>
              <w:pStyle w:val="Tablecontent"/>
              <w:rPr>
                <w:b/>
                <w:color w:val="auto"/>
              </w:rPr>
            </w:pPr>
            <w:r w:rsidRPr="006221A6">
              <w:rPr>
                <w:b/>
                <w:color w:val="auto"/>
              </w:rPr>
              <w:t>Teacher</w:t>
            </w:r>
          </w:p>
        </w:tc>
        <w:tc>
          <w:tcPr>
            <w:tcW w:w="2835" w:type="dxa"/>
            <w:tcBorders>
              <w:top w:val="single" w:sz="4" w:space="0" w:color="auto"/>
              <w:bottom w:val="single" w:sz="4" w:space="0" w:color="auto"/>
            </w:tcBorders>
          </w:tcPr>
          <w:p w14:paraId="3D80145C" w14:textId="4E5EFEBE" w:rsidR="005C711A" w:rsidRPr="006221A6" w:rsidRDefault="005C711A" w:rsidP="001F74BC">
            <w:pPr>
              <w:pStyle w:val="Tablecontent"/>
              <w:rPr>
                <w:b/>
                <w:color w:val="auto"/>
              </w:rPr>
            </w:pPr>
            <w:r w:rsidRPr="006221A6">
              <w:rPr>
                <w:b/>
                <w:color w:val="auto"/>
              </w:rPr>
              <w:t>Future self goal</w:t>
            </w:r>
            <w:r w:rsidR="00D02E21" w:rsidRPr="006221A6">
              <w:rPr>
                <w:b/>
                <w:color w:val="auto"/>
              </w:rPr>
              <w:t>s</w:t>
            </w:r>
          </w:p>
        </w:tc>
        <w:tc>
          <w:tcPr>
            <w:tcW w:w="3544" w:type="dxa"/>
            <w:tcBorders>
              <w:top w:val="single" w:sz="4" w:space="0" w:color="auto"/>
              <w:bottom w:val="single" w:sz="4" w:space="0" w:color="auto"/>
            </w:tcBorders>
          </w:tcPr>
          <w:p w14:paraId="2C3B67A9" w14:textId="6542CA7D" w:rsidR="005C711A" w:rsidRPr="006221A6" w:rsidRDefault="00D02E21" w:rsidP="001F74BC">
            <w:pPr>
              <w:pStyle w:val="Tablecontent"/>
              <w:rPr>
                <w:b/>
                <w:color w:val="auto"/>
              </w:rPr>
            </w:pPr>
            <w:r w:rsidRPr="006221A6">
              <w:rPr>
                <w:b/>
                <w:color w:val="auto"/>
              </w:rPr>
              <w:t>Emerging professional identities</w:t>
            </w:r>
            <w:r w:rsidR="005C711A" w:rsidRPr="006221A6">
              <w:rPr>
                <w:b/>
                <w:color w:val="auto"/>
              </w:rPr>
              <w:t xml:space="preserve"> </w:t>
            </w:r>
            <w:r w:rsidR="00C60567" w:rsidRPr="006221A6">
              <w:rPr>
                <w:b/>
                <w:color w:val="auto"/>
              </w:rPr>
              <w:t>mediated by</w:t>
            </w:r>
            <w:r w:rsidR="005C711A" w:rsidRPr="006221A6">
              <w:rPr>
                <w:b/>
                <w:color w:val="auto"/>
              </w:rPr>
              <w:t xml:space="preserve"> the AR program</w:t>
            </w:r>
          </w:p>
        </w:tc>
      </w:tr>
      <w:tr w:rsidR="005C711A" w:rsidRPr="006221A6" w14:paraId="2B85B532" w14:textId="77777777" w:rsidTr="00D02E21">
        <w:tc>
          <w:tcPr>
            <w:tcW w:w="1134" w:type="dxa"/>
            <w:tcBorders>
              <w:top w:val="single" w:sz="4" w:space="0" w:color="auto"/>
            </w:tcBorders>
          </w:tcPr>
          <w:p w14:paraId="0E9966C5" w14:textId="59CF374E" w:rsidR="005C711A" w:rsidRPr="006221A6" w:rsidRDefault="005C711A" w:rsidP="001F74BC">
            <w:pPr>
              <w:pStyle w:val="Tablecontent"/>
              <w:rPr>
                <w:color w:val="auto"/>
              </w:rPr>
            </w:pPr>
            <w:r w:rsidRPr="006221A6">
              <w:rPr>
                <w:color w:val="auto"/>
              </w:rPr>
              <w:t>Alex</w:t>
            </w:r>
          </w:p>
        </w:tc>
        <w:tc>
          <w:tcPr>
            <w:tcW w:w="2835" w:type="dxa"/>
            <w:tcBorders>
              <w:top w:val="single" w:sz="4" w:space="0" w:color="auto"/>
            </w:tcBorders>
          </w:tcPr>
          <w:p w14:paraId="2D5F96FE" w14:textId="77777777" w:rsidR="005C711A" w:rsidRPr="006221A6" w:rsidRDefault="005C711A" w:rsidP="001F74BC">
            <w:pPr>
              <w:pStyle w:val="Tablecontent"/>
              <w:rPr>
                <w:color w:val="auto"/>
              </w:rPr>
            </w:pPr>
            <w:r w:rsidRPr="006221A6">
              <w:rPr>
                <w:color w:val="auto"/>
              </w:rPr>
              <w:t>To continually develop as a teacher and expert in her area</w:t>
            </w:r>
          </w:p>
          <w:p w14:paraId="2E084672" w14:textId="6239F99C" w:rsidR="00D02E21" w:rsidRPr="006221A6" w:rsidRDefault="00D02E21" w:rsidP="001F74BC">
            <w:pPr>
              <w:pStyle w:val="Tablecontent"/>
              <w:rPr>
                <w:color w:val="auto"/>
              </w:rPr>
            </w:pPr>
          </w:p>
        </w:tc>
        <w:tc>
          <w:tcPr>
            <w:tcW w:w="3544" w:type="dxa"/>
            <w:tcBorders>
              <w:top w:val="single" w:sz="4" w:space="0" w:color="auto"/>
            </w:tcBorders>
          </w:tcPr>
          <w:p w14:paraId="5CC92462" w14:textId="2D41FACE" w:rsidR="005C711A" w:rsidRPr="006221A6" w:rsidRDefault="0048697B" w:rsidP="001F74BC">
            <w:pPr>
              <w:pStyle w:val="Tablecontent"/>
              <w:rPr>
                <w:color w:val="auto"/>
              </w:rPr>
            </w:pPr>
            <w:r w:rsidRPr="006221A6">
              <w:rPr>
                <w:color w:val="auto"/>
              </w:rPr>
              <w:t>Becoming a go-to</w:t>
            </w:r>
            <w:r w:rsidR="00401006" w:rsidRPr="006221A6">
              <w:rPr>
                <w:color w:val="auto"/>
              </w:rPr>
              <w:t xml:space="preserve"> person and d</w:t>
            </w:r>
            <w:r w:rsidR="005C711A" w:rsidRPr="006221A6">
              <w:rPr>
                <w:color w:val="auto"/>
              </w:rPr>
              <w:t>eveloping “maturity as a teacher”</w:t>
            </w:r>
          </w:p>
        </w:tc>
      </w:tr>
      <w:tr w:rsidR="005C711A" w:rsidRPr="006221A6" w14:paraId="221C8BF6" w14:textId="77777777" w:rsidTr="00D02E21">
        <w:tc>
          <w:tcPr>
            <w:tcW w:w="1134" w:type="dxa"/>
          </w:tcPr>
          <w:p w14:paraId="438500BA" w14:textId="7D899E02" w:rsidR="005C711A" w:rsidRPr="006221A6" w:rsidRDefault="005C711A" w:rsidP="001F74BC">
            <w:pPr>
              <w:pStyle w:val="Tablecontent"/>
              <w:rPr>
                <w:color w:val="auto"/>
              </w:rPr>
            </w:pPr>
            <w:r w:rsidRPr="006221A6">
              <w:rPr>
                <w:color w:val="auto"/>
              </w:rPr>
              <w:t>Quinn</w:t>
            </w:r>
          </w:p>
        </w:tc>
        <w:tc>
          <w:tcPr>
            <w:tcW w:w="2835" w:type="dxa"/>
          </w:tcPr>
          <w:p w14:paraId="47304B31" w14:textId="77777777" w:rsidR="005C711A" w:rsidRPr="006221A6" w:rsidRDefault="005C711A" w:rsidP="001F74BC">
            <w:pPr>
              <w:pStyle w:val="Tablecontent"/>
              <w:rPr>
                <w:color w:val="auto"/>
              </w:rPr>
            </w:pPr>
            <w:r w:rsidRPr="006221A6">
              <w:rPr>
                <w:color w:val="auto"/>
              </w:rPr>
              <w:t>To become a more theoretically-informed teacher</w:t>
            </w:r>
          </w:p>
          <w:p w14:paraId="6079B6EF" w14:textId="6529B820" w:rsidR="00D02E21" w:rsidRPr="006221A6" w:rsidRDefault="00D02E21" w:rsidP="001F74BC">
            <w:pPr>
              <w:pStyle w:val="Tablecontent"/>
              <w:rPr>
                <w:color w:val="auto"/>
              </w:rPr>
            </w:pPr>
          </w:p>
        </w:tc>
        <w:tc>
          <w:tcPr>
            <w:tcW w:w="3544" w:type="dxa"/>
          </w:tcPr>
          <w:p w14:paraId="1E8CFEED" w14:textId="5F3C9732" w:rsidR="005C711A" w:rsidRPr="006221A6" w:rsidRDefault="005C711A" w:rsidP="001F74BC">
            <w:pPr>
              <w:pStyle w:val="Tablecontent"/>
              <w:rPr>
                <w:color w:val="auto"/>
              </w:rPr>
            </w:pPr>
            <w:r w:rsidRPr="006221A6">
              <w:rPr>
                <w:color w:val="auto"/>
              </w:rPr>
              <w:t>“Teacher AND researcher”, able to “contribute to colleagues within the industry”</w:t>
            </w:r>
          </w:p>
        </w:tc>
      </w:tr>
      <w:tr w:rsidR="005C711A" w:rsidRPr="006221A6" w14:paraId="57905821" w14:textId="77777777" w:rsidTr="00D02E21">
        <w:tc>
          <w:tcPr>
            <w:tcW w:w="1134" w:type="dxa"/>
          </w:tcPr>
          <w:p w14:paraId="3C32293F" w14:textId="237FAF2F" w:rsidR="005C711A" w:rsidRPr="006221A6" w:rsidRDefault="005C711A" w:rsidP="001F74BC">
            <w:pPr>
              <w:pStyle w:val="Tablecontent"/>
              <w:rPr>
                <w:color w:val="auto"/>
              </w:rPr>
            </w:pPr>
            <w:r w:rsidRPr="006221A6">
              <w:rPr>
                <w:color w:val="auto"/>
              </w:rPr>
              <w:t>Sarah</w:t>
            </w:r>
          </w:p>
        </w:tc>
        <w:tc>
          <w:tcPr>
            <w:tcW w:w="2835" w:type="dxa"/>
          </w:tcPr>
          <w:p w14:paraId="22C16421" w14:textId="77777777" w:rsidR="005C711A" w:rsidRPr="006221A6" w:rsidRDefault="005C711A" w:rsidP="001F74BC">
            <w:pPr>
              <w:pStyle w:val="Tablecontent"/>
              <w:rPr>
                <w:color w:val="auto"/>
              </w:rPr>
            </w:pPr>
            <w:r w:rsidRPr="006221A6">
              <w:rPr>
                <w:color w:val="auto"/>
              </w:rPr>
              <w:t>To continually develop in her career</w:t>
            </w:r>
          </w:p>
          <w:p w14:paraId="6B65174C" w14:textId="01477A61" w:rsidR="00D02E21" w:rsidRPr="006221A6" w:rsidRDefault="00D02E21" w:rsidP="001F74BC">
            <w:pPr>
              <w:pStyle w:val="Tablecontent"/>
              <w:rPr>
                <w:color w:val="auto"/>
              </w:rPr>
            </w:pPr>
          </w:p>
        </w:tc>
        <w:tc>
          <w:tcPr>
            <w:tcW w:w="3544" w:type="dxa"/>
          </w:tcPr>
          <w:p w14:paraId="5E51AD50" w14:textId="77777777" w:rsidR="005C711A" w:rsidRPr="006221A6" w:rsidRDefault="005C711A" w:rsidP="001F74BC">
            <w:pPr>
              <w:pStyle w:val="Tablecontent"/>
              <w:rPr>
                <w:color w:val="auto"/>
              </w:rPr>
            </w:pPr>
            <w:r w:rsidRPr="006221A6">
              <w:rPr>
                <w:color w:val="auto"/>
              </w:rPr>
              <w:t>“Burnt-out” but “more explicit teacher”</w:t>
            </w:r>
          </w:p>
          <w:p w14:paraId="2C9E7F8F" w14:textId="2838F2EF" w:rsidR="005C711A" w:rsidRPr="006221A6" w:rsidRDefault="005C711A" w:rsidP="001F74BC">
            <w:pPr>
              <w:pStyle w:val="Tablecontent"/>
              <w:rPr>
                <w:color w:val="auto"/>
              </w:rPr>
            </w:pPr>
          </w:p>
        </w:tc>
      </w:tr>
      <w:tr w:rsidR="005C711A" w:rsidRPr="006221A6" w14:paraId="7050164E" w14:textId="77777777" w:rsidTr="00D02E21">
        <w:tc>
          <w:tcPr>
            <w:tcW w:w="1134" w:type="dxa"/>
          </w:tcPr>
          <w:p w14:paraId="5791D941" w14:textId="74706CAC" w:rsidR="005C711A" w:rsidRPr="006221A6" w:rsidRDefault="005C711A" w:rsidP="001F74BC">
            <w:pPr>
              <w:pStyle w:val="Tablecontent"/>
              <w:rPr>
                <w:color w:val="auto"/>
              </w:rPr>
            </w:pPr>
            <w:r w:rsidRPr="006221A6">
              <w:rPr>
                <w:color w:val="auto"/>
              </w:rPr>
              <w:t>Katie</w:t>
            </w:r>
          </w:p>
        </w:tc>
        <w:tc>
          <w:tcPr>
            <w:tcW w:w="2835" w:type="dxa"/>
          </w:tcPr>
          <w:p w14:paraId="702B0AD8" w14:textId="77777777" w:rsidR="005C711A" w:rsidRPr="006221A6" w:rsidRDefault="005C711A" w:rsidP="001F74BC">
            <w:pPr>
              <w:pStyle w:val="Tablecontent"/>
              <w:rPr>
                <w:color w:val="auto"/>
              </w:rPr>
            </w:pPr>
            <w:r w:rsidRPr="006221A6">
              <w:rPr>
                <w:color w:val="auto"/>
              </w:rPr>
              <w:t>To become a recognised and valued teacher-researcher</w:t>
            </w:r>
          </w:p>
          <w:p w14:paraId="114888B4" w14:textId="3406BB2D" w:rsidR="00D02E21" w:rsidRPr="006221A6" w:rsidRDefault="00D02E21" w:rsidP="001F74BC">
            <w:pPr>
              <w:pStyle w:val="Tablecontent"/>
              <w:rPr>
                <w:color w:val="auto"/>
              </w:rPr>
            </w:pPr>
          </w:p>
        </w:tc>
        <w:tc>
          <w:tcPr>
            <w:tcW w:w="3544" w:type="dxa"/>
          </w:tcPr>
          <w:p w14:paraId="740148BB" w14:textId="5C9B8319" w:rsidR="005C711A" w:rsidRPr="006221A6" w:rsidRDefault="005C711A" w:rsidP="001F74BC">
            <w:pPr>
              <w:pStyle w:val="Tablecontent"/>
              <w:rPr>
                <w:color w:val="auto"/>
              </w:rPr>
            </w:pPr>
            <w:r w:rsidRPr="006221A6">
              <w:rPr>
                <w:color w:val="auto"/>
              </w:rPr>
              <w:t>“An extra-terrestrial researcher”</w:t>
            </w:r>
          </w:p>
        </w:tc>
      </w:tr>
      <w:tr w:rsidR="005C711A" w:rsidRPr="006221A6" w14:paraId="13286ABC" w14:textId="77777777" w:rsidTr="00D02E21">
        <w:tc>
          <w:tcPr>
            <w:tcW w:w="1134" w:type="dxa"/>
            <w:tcBorders>
              <w:bottom w:val="single" w:sz="4" w:space="0" w:color="auto"/>
            </w:tcBorders>
          </w:tcPr>
          <w:p w14:paraId="4B74AF96" w14:textId="1805F115" w:rsidR="005C711A" w:rsidRPr="006221A6" w:rsidRDefault="005C711A" w:rsidP="001F74BC">
            <w:pPr>
              <w:pStyle w:val="Tablecontent"/>
              <w:rPr>
                <w:color w:val="auto"/>
              </w:rPr>
            </w:pPr>
            <w:r w:rsidRPr="006221A6">
              <w:rPr>
                <w:color w:val="auto"/>
              </w:rPr>
              <w:t>Phoebe</w:t>
            </w:r>
          </w:p>
        </w:tc>
        <w:tc>
          <w:tcPr>
            <w:tcW w:w="2835" w:type="dxa"/>
            <w:tcBorders>
              <w:bottom w:val="single" w:sz="4" w:space="0" w:color="auto"/>
            </w:tcBorders>
          </w:tcPr>
          <w:p w14:paraId="5680F411" w14:textId="1581A329" w:rsidR="005C711A" w:rsidRPr="006221A6" w:rsidRDefault="005C711A" w:rsidP="001F74BC">
            <w:pPr>
              <w:pStyle w:val="Tablecontent"/>
              <w:rPr>
                <w:color w:val="auto"/>
              </w:rPr>
            </w:pPr>
            <w:r w:rsidRPr="006221A6">
              <w:rPr>
                <w:color w:val="auto"/>
              </w:rPr>
              <w:t>To be a confident leader and contributor</w:t>
            </w:r>
          </w:p>
        </w:tc>
        <w:tc>
          <w:tcPr>
            <w:tcW w:w="3544" w:type="dxa"/>
            <w:tcBorders>
              <w:bottom w:val="single" w:sz="4" w:space="0" w:color="auto"/>
            </w:tcBorders>
          </w:tcPr>
          <w:p w14:paraId="68014106" w14:textId="0F160D07" w:rsidR="005C711A" w:rsidRPr="006221A6" w:rsidRDefault="005C711A" w:rsidP="001F74BC">
            <w:pPr>
              <w:pStyle w:val="Tablecontent"/>
              <w:rPr>
                <w:color w:val="auto"/>
              </w:rPr>
            </w:pPr>
            <w:r w:rsidRPr="006221A6">
              <w:rPr>
                <w:color w:val="auto"/>
              </w:rPr>
              <w:t>“Kick-started” into conference engagement</w:t>
            </w:r>
            <w:r w:rsidR="004C66BF" w:rsidRPr="006221A6">
              <w:rPr>
                <w:color w:val="auto"/>
              </w:rPr>
              <w:t xml:space="preserve">, and </w:t>
            </w:r>
            <w:r w:rsidR="00B8078C" w:rsidRPr="006221A6">
              <w:rPr>
                <w:color w:val="auto"/>
              </w:rPr>
              <w:t xml:space="preserve">a </w:t>
            </w:r>
            <w:r w:rsidR="004C66BF" w:rsidRPr="006221A6">
              <w:rPr>
                <w:color w:val="auto"/>
              </w:rPr>
              <w:t>community-focused teacher</w:t>
            </w:r>
          </w:p>
        </w:tc>
      </w:tr>
    </w:tbl>
    <w:p w14:paraId="64890ABF" w14:textId="10B9BFBA" w:rsidR="00907FC6" w:rsidRPr="006221A6" w:rsidRDefault="00DA7A77" w:rsidP="00B6641F">
      <w:pPr>
        <w:keepNext/>
        <w:keepLines/>
        <w:rPr>
          <w:rFonts w:cs="Times New Roman"/>
          <w:sz w:val="22"/>
          <w:szCs w:val="22"/>
        </w:rPr>
      </w:pPr>
      <w:r w:rsidRPr="006221A6">
        <w:rPr>
          <w:rFonts w:cs="Times New Roman"/>
          <w:szCs w:val="22"/>
        </w:rPr>
        <w:tab/>
      </w:r>
      <w:r w:rsidRPr="006221A6">
        <w:rPr>
          <w:rFonts w:cs="Times New Roman"/>
          <w:sz w:val="22"/>
          <w:szCs w:val="22"/>
        </w:rPr>
        <w:t>NB – Use of “quotes” indicates in-vivo labels</w:t>
      </w:r>
    </w:p>
    <w:p w14:paraId="678E8D50" w14:textId="77777777" w:rsidR="00DA7A77" w:rsidRPr="006221A6" w:rsidRDefault="00DA7A77" w:rsidP="00B6641F">
      <w:pPr>
        <w:keepNext/>
        <w:keepLines/>
        <w:rPr>
          <w:rFonts w:cs="Times New Roman"/>
          <w:szCs w:val="22"/>
        </w:rPr>
      </w:pPr>
    </w:p>
    <w:p w14:paraId="7CE74C1A" w14:textId="1049B915" w:rsidR="00152094" w:rsidRPr="006221A6" w:rsidRDefault="00AA773B" w:rsidP="00152094">
      <w:pPr>
        <w:rPr>
          <w:rFonts w:cs="Times New Roman"/>
          <w:szCs w:val="22"/>
        </w:rPr>
      </w:pPr>
      <w:r w:rsidRPr="006221A6">
        <w:rPr>
          <w:rFonts w:cs="Times New Roman"/>
          <w:szCs w:val="22"/>
        </w:rPr>
        <w:t>Participating in the</w:t>
      </w:r>
      <w:r w:rsidR="00CA134D" w:rsidRPr="006221A6">
        <w:rPr>
          <w:rFonts w:cs="Times New Roman"/>
          <w:szCs w:val="22"/>
        </w:rPr>
        <w:t xml:space="preserve"> AR program </w:t>
      </w:r>
      <w:r w:rsidRPr="006221A6">
        <w:rPr>
          <w:rFonts w:cs="Times New Roman"/>
          <w:szCs w:val="22"/>
        </w:rPr>
        <w:t>seemed to provide</w:t>
      </w:r>
      <w:r w:rsidR="00CA134D" w:rsidRPr="006221A6">
        <w:rPr>
          <w:rFonts w:cs="Times New Roman"/>
          <w:szCs w:val="22"/>
        </w:rPr>
        <w:t xml:space="preserve"> </w:t>
      </w:r>
      <w:r w:rsidRPr="006221A6">
        <w:rPr>
          <w:rFonts w:cs="Times New Roman"/>
          <w:szCs w:val="22"/>
        </w:rPr>
        <w:t>the teachers with various tool</w:t>
      </w:r>
      <w:r w:rsidR="00202A3E" w:rsidRPr="006221A6">
        <w:rPr>
          <w:rFonts w:cs="Times New Roman"/>
          <w:szCs w:val="22"/>
        </w:rPr>
        <w:t>s</w:t>
      </w:r>
      <w:r w:rsidR="00EE28AE" w:rsidRPr="006221A6">
        <w:rPr>
          <w:rFonts w:cs="Times New Roman"/>
          <w:szCs w:val="22"/>
        </w:rPr>
        <w:t>,</w:t>
      </w:r>
      <w:r w:rsidR="00202A3E" w:rsidRPr="006221A6">
        <w:rPr>
          <w:rFonts w:cs="Times New Roman"/>
          <w:szCs w:val="22"/>
        </w:rPr>
        <w:t xml:space="preserve"> which served to mediate their</w:t>
      </w:r>
      <w:r w:rsidR="00607F4E" w:rsidRPr="006221A6">
        <w:rPr>
          <w:rFonts w:cs="Times New Roman"/>
          <w:szCs w:val="22"/>
        </w:rPr>
        <w:t xml:space="preserve"> </w:t>
      </w:r>
      <w:r w:rsidR="001413DC" w:rsidRPr="006221A6">
        <w:rPr>
          <w:rFonts w:cs="Times New Roman"/>
          <w:szCs w:val="22"/>
        </w:rPr>
        <w:t xml:space="preserve">agency and professional identities </w:t>
      </w:r>
      <w:r w:rsidRPr="006221A6">
        <w:rPr>
          <w:rFonts w:cs="Times New Roman"/>
          <w:szCs w:val="22"/>
        </w:rPr>
        <w:t xml:space="preserve">in myriad ways. </w:t>
      </w:r>
      <w:r w:rsidR="00D73E02" w:rsidRPr="006221A6">
        <w:rPr>
          <w:rFonts w:cs="Times New Roman"/>
          <w:szCs w:val="22"/>
        </w:rPr>
        <w:t>These tools included</w:t>
      </w:r>
      <w:r w:rsidR="00CA134D" w:rsidRPr="006221A6">
        <w:rPr>
          <w:rFonts w:cs="Times New Roman"/>
          <w:szCs w:val="22"/>
        </w:rPr>
        <w:t xml:space="preserve"> </w:t>
      </w:r>
      <w:r w:rsidR="001413DC" w:rsidRPr="006221A6">
        <w:rPr>
          <w:rFonts w:cs="Times New Roman"/>
          <w:szCs w:val="22"/>
        </w:rPr>
        <w:t>‘</w:t>
      </w:r>
      <w:r w:rsidR="00D73E02" w:rsidRPr="006221A6">
        <w:rPr>
          <w:rFonts w:cs="Times New Roman"/>
          <w:szCs w:val="22"/>
        </w:rPr>
        <w:t>conceptual tools</w:t>
      </w:r>
      <w:r w:rsidR="001413DC" w:rsidRPr="006221A6">
        <w:rPr>
          <w:rFonts w:cs="Times New Roman"/>
          <w:szCs w:val="22"/>
        </w:rPr>
        <w:t>’</w:t>
      </w:r>
      <w:r w:rsidR="00D73E02" w:rsidRPr="006221A6">
        <w:rPr>
          <w:rFonts w:cs="Times New Roman"/>
          <w:szCs w:val="22"/>
        </w:rPr>
        <w:t xml:space="preserve"> such as new theories about teaching arising from their AR projects, </w:t>
      </w:r>
      <w:r w:rsidR="00EE28AE" w:rsidRPr="006221A6">
        <w:rPr>
          <w:rFonts w:cs="Times New Roman"/>
          <w:szCs w:val="22"/>
        </w:rPr>
        <w:t>or</w:t>
      </w:r>
      <w:r w:rsidR="00D73E02" w:rsidRPr="006221A6">
        <w:rPr>
          <w:rFonts w:cs="Times New Roman"/>
          <w:szCs w:val="22"/>
        </w:rPr>
        <w:t xml:space="preserve"> the validation of a research gap in the literature. Another type o</w:t>
      </w:r>
      <w:r w:rsidR="00202A3E" w:rsidRPr="006221A6">
        <w:rPr>
          <w:rFonts w:cs="Times New Roman"/>
          <w:szCs w:val="22"/>
        </w:rPr>
        <w:t xml:space="preserve">f tool identified was </w:t>
      </w:r>
      <w:r w:rsidR="001413DC" w:rsidRPr="006221A6">
        <w:rPr>
          <w:rFonts w:cs="Times New Roman"/>
          <w:szCs w:val="22"/>
        </w:rPr>
        <w:t>‘</w:t>
      </w:r>
      <w:r w:rsidR="00202A3E" w:rsidRPr="006221A6">
        <w:rPr>
          <w:rFonts w:cs="Times New Roman"/>
          <w:szCs w:val="22"/>
        </w:rPr>
        <w:t xml:space="preserve">practical </w:t>
      </w:r>
      <w:r w:rsidR="00D73E02" w:rsidRPr="006221A6">
        <w:rPr>
          <w:rFonts w:cs="Times New Roman"/>
          <w:szCs w:val="22"/>
        </w:rPr>
        <w:t>tools</w:t>
      </w:r>
      <w:r w:rsidR="001413DC" w:rsidRPr="006221A6">
        <w:rPr>
          <w:rFonts w:cs="Times New Roman"/>
          <w:szCs w:val="22"/>
        </w:rPr>
        <w:t>’</w:t>
      </w:r>
      <w:r w:rsidR="00D73E02" w:rsidRPr="006221A6">
        <w:rPr>
          <w:rFonts w:cs="Times New Roman"/>
          <w:szCs w:val="22"/>
        </w:rPr>
        <w:t>, including the</w:t>
      </w:r>
      <w:r w:rsidR="00202A3E" w:rsidRPr="006221A6">
        <w:rPr>
          <w:rFonts w:cs="Times New Roman"/>
          <w:szCs w:val="22"/>
        </w:rPr>
        <w:t xml:space="preserve"> teachers’</w:t>
      </w:r>
      <w:r w:rsidR="00D73E02" w:rsidRPr="006221A6">
        <w:rPr>
          <w:rFonts w:cs="Times New Roman"/>
          <w:szCs w:val="22"/>
        </w:rPr>
        <w:t xml:space="preserve"> AR project findings, materials created </w:t>
      </w:r>
      <w:r w:rsidR="00202A3E" w:rsidRPr="006221A6">
        <w:rPr>
          <w:rFonts w:cs="Times New Roman"/>
          <w:szCs w:val="22"/>
        </w:rPr>
        <w:t xml:space="preserve">through their AR </w:t>
      </w:r>
      <w:r w:rsidR="00A434B0" w:rsidRPr="006221A6">
        <w:rPr>
          <w:rFonts w:cs="Times New Roman"/>
          <w:szCs w:val="22"/>
        </w:rPr>
        <w:t>interventions</w:t>
      </w:r>
      <w:r w:rsidR="00202A3E" w:rsidRPr="006221A6">
        <w:rPr>
          <w:rFonts w:cs="Times New Roman"/>
          <w:szCs w:val="22"/>
        </w:rPr>
        <w:t>, the AR framework (planning, acting, observing, reflecting) and data collection skills.</w:t>
      </w:r>
      <w:r w:rsidR="00401006" w:rsidRPr="006221A6">
        <w:rPr>
          <w:rFonts w:cs="Times New Roman"/>
          <w:szCs w:val="22"/>
        </w:rPr>
        <w:t xml:space="preserve"> </w:t>
      </w:r>
      <w:r w:rsidR="00AB7865" w:rsidRPr="006221A6">
        <w:rPr>
          <w:rFonts w:cs="Times New Roman"/>
          <w:szCs w:val="22"/>
        </w:rPr>
        <w:t>Some of the</w:t>
      </w:r>
      <w:r w:rsidR="00593D7C" w:rsidRPr="006221A6">
        <w:rPr>
          <w:rFonts w:cs="Times New Roman"/>
          <w:szCs w:val="22"/>
        </w:rPr>
        <w:t xml:space="preserve"> tools</w:t>
      </w:r>
      <w:r w:rsidR="00AB7865" w:rsidRPr="006221A6">
        <w:rPr>
          <w:rFonts w:cs="Times New Roman"/>
          <w:szCs w:val="22"/>
        </w:rPr>
        <w:t xml:space="preserve"> teachers appropriated from the AR program were then</w:t>
      </w:r>
      <w:r w:rsidR="00202A3E" w:rsidRPr="006221A6">
        <w:rPr>
          <w:rFonts w:cs="Times New Roman"/>
        </w:rPr>
        <w:t xml:space="preserve"> transformed</w:t>
      </w:r>
      <w:r w:rsidR="00AB7865" w:rsidRPr="006221A6">
        <w:rPr>
          <w:rFonts w:cs="Times New Roman"/>
        </w:rPr>
        <w:t xml:space="preserve">. I have categorised these transformations according </w:t>
      </w:r>
      <w:r w:rsidR="00EB7FDB" w:rsidRPr="006221A6">
        <w:rPr>
          <w:rFonts w:cs="Times New Roman"/>
        </w:rPr>
        <w:t>to three</w:t>
      </w:r>
      <w:r w:rsidR="00AB7865" w:rsidRPr="006221A6">
        <w:rPr>
          <w:rFonts w:cs="Times New Roman"/>
        </w:rPr>
        <w:t xml:space="preserve"> domains of re-use of the teachers’ AR tools: (1) materials and curriculum development, (2) systematic teaching and research, </w:t>
      </w:r>
      <w:r w:rsidR="00EB7FDB" w:rsidRPr="006221A6">
        <w:rPr>
          <w:rFonts w:cs="Times New Roman"/>
        </w:rPr>
        <w:t xml:space="preserve">and </w:t>
      </w:r>
      <w:r w:rsidR="00AB7865" w:rsidRPr="006221A6">
        <w:rPr>
          <w:rFonts w:cs="Times New Roman"/>
        </w:rPr>
        <w:t>(3) furthe</w:t>
      </w:r>
      <w:r w:rsidR="00EB7FDB" w:rsidRPr="006221A6">
        <w:rPr>
          <w:rFonts w:cs="Times New Roman"/>
        </w:rPr>
        <w:t>r presentations or publications</w:t>
      </w:r>
      <w:r w:rsidR="00AB7865" w:rsidRPr="006221A6">
        <w:rPr>
          <w:rFonts w:cs="Times New Roman"/>
        </w:rPr>
        <w:t xml:space="preserve">. The following descriptions are structured around the domains of tool re-use to describe each teacher’s agency </w:t>
      </w:r>
      <w:r w:rsidR="00707E22" w:rsidRPr="006221A6">
        <w:rPr>
          <w:rFonts w:cs="Times New Roman"/>
        </w:rPr>
        <w:t>mediation</w:t>
      </w:r>
      <w:r w:rsidR="00AB7865" w:rsidRPr="006221A6">
        <w:rPr>
          <w:rFonts w:cs="Times New Roman"/>
        </w:rPr>
        <w:t xml:space="preserve"> as a result of their AR participation.</w:t>
      </w:r>
      <w:r w:rsidR="00A434B0" w:rsidRPr="006221A6">
        <w:rPr>
          <w:rFonts w:cs="Times New Roman"/>
        </w:rPr>
        <w:t xml:space="preserve"> Each section includes a table summarising each teacher’s appropriation and transformation of the tool, and how that transformation was mediated by the teacher’s future self goal, and by the sociocultural environment of the ELICOS college where they were employed. </w:t>
      </w:r>
    </w:p>
    <w:p w14:paraId="3A216694" w14:textId="26F9E726" w:rsidR="002C49D0" w:rsidRPr="006221A6" w:rsidRDefault="002C49D0" w:rsidP="002C49D0">
      <w:pPr>
        <w:pStyle w:val="Heading2"/>
      </w:pPr>
      <w:r w:rsidRPr="006221A6">
        <w:t>(1) Materials and Curriculum D</w:t>
      </w:r>
      <w:r w:rsidR="008023C4" w:rsidRPr="006221A6">
        <w:t>evelopment</w:t>
      </w:r>
    </w:p>
    <w:p w14:paraId="647BC305" w14:textId="6A4F150D" w:rsidR="0048697B" w:rsidRPr="006221A6" w:rsidRDefault="00401006" w:rsidP="0048697B">
      <w:pPr>
        <w:rPr>
          <w:b/>
        </w:rPr>
      </w:pPr>
      <w:r w:rsidRPr="006221A6">
        <w:rPr>
          <w:rFonts w:cs="Times New Roman"/>
        </w:rPr>
        <w:t>As the analysis in Table 2 shows, there was evidence of Alex, Quinn, Katie and Phoebe all a</w:t>
      </w:r>
      <w:r w:rsidR="005737E4" w:rsidRPr="006221A6">
        <w:rPr>
          <w:rFonts w:cs="Times New Roman"/>
        </w:rPr>
        <w:t>ppropriating the practical tool</w:t>
      </w:r>
      <w:r w:rsidRPr="006221A6">
        <w:rPr>
          <w:rFonts w:cs="Times New Roman"/>
        </w:rPr>
        <w:t xml:space="preserve"> of their AR materials, and being aware of</w:t>
      </w:r>
      <w:r w:rsidR="0048697B" w:rsidRPr="006221A6">
        <w:rPr>
          <w:rFonts w:cs="Times New Roman"/>
        </w:rPr>
        <w:t xml:space="preserve"> how they could be transformed for materials and curriculum development within their colleges. However, only Alex was specifically asked, by the leaders at her college, to continue developing the materials she initially created for her AR project in order to integrate them more widely into her college’s curricula. This outcome </w:t>
      </w:r>
      <w:r w:rsidR="00A434B0" w:rsidRPr="006221A6">
        <w:rPr>
          <w:rFonts w:cs="Times New Roman"/>
        </w:rPr>
        <w:t>greatly enhanced</w:t>
      </w:r>
      <w:r w:rsidR="0048697B" w:rsidRPr="006221A6">
        <w:rPr>
          <w:rFonts w:cs="Times New Roman"/>
        </w:rPr>
        <w:t xml:space="preserve"> her status</w:t>
      </w:r>
      <w:r w:rsidR="00A434B0" w:rsidRPr="006221A6">
        <w:rPr>
          <w:rFonts w:cs="Times New Roman"/>
        </w:rPr>
        <w:t xml:space="preserve"> at the college, which shifted</w:t>
      </w:r>
      <w:r w:rsidR="0048697B" w:rsidRPr="006221A6">
        <w:rPr>
          <w:rFonts w:cs="Times New Roman"/>
        </w:rPr>
        <w:t xml:space="preserve"> from “newbie” (Alex, Interview 1) before commencing the AR program to a ‘go-to person’ afterwards. She found her new go-to person identity quite surprising but gratifying, as she received more and more frequent questions from colleagues relating to her AR materials. Alex’s supportive sociocultural context, including managers who quickly identified the value of her AR materials, mediated the emergence of her agency through transformation of her materials for college-wide use, in line </w:t>
      </w:r>
      <w:r w:rsidR="005737E4" w:rsidRPr="006221A6">
        <w:rPr>
          <w:rFonts w:cs="Times New Roman"/>
        </w:rPr>
        <w:t>with Alex’s</w:t>
      </w:r>
      <w:r w:rsidR="0048697B" w:rsidRPr="006221A6">
        <w:rPr>
          <w:rFonts w:cs="Times New Roman"/>
        </w:rPr>
        <w:t xml:space="preserve"> future self goal to co</w:t>
      </w:r>
      <w:r w:rsidR="005737E4" w:rsidRPr="006221A6">
        <w:rPr>
          <w:rFonts w:cs="Times New Roman"/>
        </w:rPr>
        <w:t>ntinually develop, and assisted the development of</w:t>
      </w:r>
      <w:r w:rsidR="0048697B" w:rsidRPr="006221A6">
        <w:rPr>
          <w:rFonts w:cs="Times New Roman"/>
        </w:rPr>
        <w:t xml:space="preserve"> her “maturity as a teacher” identity (Alex, Interview 5).</w:t>
      </w:r>
    </w:p>
    <w:p w14:paraId="5AFC425E" w14:textId="77777777" w:rsidR="00401006" w:rsidRPr="006221A6" w:rsidRDefault="00401006" w:rsidP="0065297A">
      <w:pPr>
        <w:rPr>
          <w:rFonts w:cs="Times New Roman"/>
        </w:rPr>
      </w:pPr>
    </w:p>
    <w:p w14:paraId="2734B657" w14:textId="0757E6AE" w:rsidR="000E2619" w:rsidRPr="006221A6" w:rsidRDefault="000C782E" w:rsidP="00013842">
      <w:pPr>
        <w:pStyle w:val="Tableheading"/>
      </w:pPr>
      <w:r w:rsidRPr="006221A6">
        <w:t>Table 2</w:t>
      </w:r>
    </w:p>
    <w:p w14:paraId="194BC112" w14:textId="253D9203" w:rsidR="000E2619" w:rsidRPr="006221A6" w:rsidRDefault="000E2619" w:rsidP="00013842">
      <w:pPr>
        <w:pStyle w:val="Tableheading"/>
        <w:rPr>
          <w:i/>
        </w:rPr>
      </w:pPr>
      <w:r w:rsidRPr="006221A6">
        <w:rPr>
          <w:i/>
        </w:rPr>
        <w:t>Analysis of agency mediation for the practical tool of AR materials developed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
        <w:gridCol w:w="1708"/>
        <w:gridCol w:w="1559"/>
        <w:gridCol w:w="2126"/>
        <w:gridCol w:w="2749"/>
      </w:tblGrid>
      <w:tr w:rsidR="009B5527" w:rsidRPr="006221A6" w14:paraId="2B480B39" w14:textId="77777777" w:rsidTr="00013842">
        <w:trPr>
          <w:cantSplit/>
        </w:trPr>
        <w:tc>
          <w:tcPr>
            <w:tcW w:w="986" w:type="dxa"/>
            <w:tcBorders>
              <w:top w:val="single" w:sz="4" w:space="0" w:color="auto"/>
              <w:bottom w:val="single" w:sz="4" w:space="0" w:color="auto"/>
            </w:tcBorders>
          </w:tcPr>
          <w:p w14:paraId="6F544C44" w14:textId="360C5526" w:rsidR="009B5527" w:rsidRPr="006221A6" w:rsidRDefault="009B5527" w:rsidP="00013842">
            <w:pPr>
              <w:pStyle w:val="Tablecontent"/>
              <w:rPr>
                <w:b/>
                <w:color w:val="auto"/>
              </w:rPr>
            </w:pPr>
            <w:r w:rsidRPr="006221A6">
              <w:rPr>
                <w:b/>
                <w:color w:val="auto"/>
              </w:rPr>
              <w:t>Teacher</w:t>
            </w:r>
          </w:p>
        </w:tc>
        <w:tc>
          <w:tcPr>
            <w:tcW w:w="1708" w:type="dxa"/>
            <w:tcBorders>
              <w:top w:val="single" w:sz="4" w:space="0" w:color="auto"/>
              <w:bottom w:val="single" w:sz="4" w:space="0" w:color="auto"/>
            </w:tcBorders>
          </w:tcPr>
          <w:p w14:paraId="47201BE8" w14:textId="49F3B8A6" w:rsidR="009B5527" w:rsidRPr="006221A6" w:rsidRDefault="00202A3E" w:rsidP="00013842">
            <w:pPr>
              <w:pStyle w:val="Tablecontent"/>
              <w:rPr>
                <w:b/>
                <w:color w:val="auto"/>
              </w:rPr>
            </w:pPr>
            <w:r w:rsidRPr="006221A6">
              <w:rPr>
                <w:b/>
                <w:color w:val="auto"/>
              </w:rPr>
              <w:t>Tool</w:t>
            </w:r>
            <w:r w:rsidR="000E2619" w:rsidRPr="006221A6">
              <w:rPr>
                <w:b/>
                <w:color w:val="auto"/>
              </w:rPr>
              <w:t xml:space="preserve"> </w:t>
            </w:r>
            <w:r w:rsidR="009B5527" w:rsidRPr="006221A6">
              <w:rPr>
                <w:b/>
                <w:color w:val="auto"/>
              </w:rPr>
              <w:t>appropriated?</w:t>
            </w:r>
          </w:p>
        </w:tc>
        <w:tc>
          <w:tcPr>
            <w:tcW w:w="1559" w:type="dxa"/>
            <w:tcBorders>
              <w:top w:val="single" w:sz="4" w:space="0" w:color="auto"/>
              <w:bottom w:val="single" w:sz="4" w:space="0" w:color="auto"/>
            </w:tcBorders>
          </w:tcPr>
          <w:p w14:paraId="219F6B6C" w14:textId="13330579" w:rsidR="009B5527" w:rsidRPr="006221A6" w:rsidRDefault="009B5527" w:rsidP="00013842">
            <w:pPr>
              <w:pStyle w:val="Tablecontent"/>
              <w:rPr>
                <w:b/>
                <w:color w:val="auto"/>
              </w:rPr>
            </w:pPr>
            <w:r w:rsidRPr="006221A6">
              <w:rPr>
                <w:b/>
                <w:color w:val="auto"/>
              </w:rPr>
              <w:t>Tool transformed?</w:t>
            </w:r>
          </w:p>
        </w:tc>
        <w:tc>
          <w:tcPr>
            <w:tcW w:w="2126" w:type="dxa"/>
            <w:tcBorders>
              <w:top w:val="single" w:sz="4" w:space="0" w:color="auto"/>
              <w:bottom w:val="single" w:sz="4" w:space="0" w:color="auto"/>
            </w:tcBorders>
          </w:tcPr>
          <w:p w14:paraId="0FFEB72E" w14:textId="428C468F" w:rsidR="009B5527" w:rsidRPr="006221A6" w:rsidRDefault="000C782E" w:rsidP="00013842">
            <w:pPr>
              <w:pStyle w:val="Tablecontent"/>
              <w:rPr>
                <w:b/>
                <w:color w:val="auto"/>
              </w:rPr>
            </w:pPr>
            <w:r w:rsidRPr="006221A6">
              <w:rPr>
                <w:b/>
                <w:color w:val="auto"/>
              </w:rPr>
              <w:t>M</w:t>
            </w:r>
            <w:r w:rsidR="009B5527" w:rsidRPr="006221A6">
              <w:rPr>
                <w:b/>
                <w:color w:val="auto"/>
              </w:rPr>
              <w:t>ediation through future self goal</w:t>
            </w:r>
          </w:p>
        </w:tc>
        <w:tc>
          <w:tcPr>
            <w:tcW w:w="2749" w:type="dxa"/>
            <w:tcBorders>
              <w:top w:val="single" w:sz="4" w:space="0" w:color="auto"/>
              <w:bottom w:val="single" w:sz="4" w:space="0" w:color="auto"/>
            </w:tcBorders>
          </w:tcPr>
          <w:p w14:paraId="39C61789" w14:textId="18418950" w:rsidR="009B5527" w:rsidRPr="006221A6" w:rsidRDefault="000C782E" w:rsidP="00013842">
            <w:pPr>
              <w:pStyle w:val="Tablecontent"/>
              <w:rPr>
                <w:b/>
                <w:color w:val="auto"/>
              </w:rPr>
            </w:pPr>
            <w:r w:rsidRPr="006221A6">
              <w:rPr>
                <w:b/>
                <w:color w:val="auto"/>
              </w:rPr>
              <w:t>M</w:t>
            </w:r>
            <w:r w:rsidR="009B5527" w:rsidRPr="006221A6">
              <w:rPr>
                <w:b/>
                <w:color w:val="auto"/>
              </w:rPr>
              <w:t>ediation or restriction through sociocultural environment</w:t>
            </w:r>
          </w:p>
        </w:tc>
      </w:tr>
      <w:tr w:rsidR="009B5527" w:rsidRPr="006221A6" w14:paraId="074C7520" w14:textId="77777777" w:rsidTr="00013842">
        <w:trPr>
          <w:cantSplit/>
        </w:trPr>
        <w:tc>
          <w:tcPr>
            <w:tcW w:w="986" w:type="dxa"/>
            <w:tcBorders>
              <w:top w:val="single" w:sz="4" w:space="0" w:color="auto"/>
            </w:tcBorders>
          </w:tcPr>
          <w:p w14:paraId="05E34760" w14:textId="2D34ED69" w:rsidR="009B5527" w:rsidRPr="006221A6" w:rsidRDefault="009B5527" w:rsidP="00013842">
            <w:pPr>
              <w:pStyle w:val="Tablecontent"/>
              <w:rPr>
                <w:color w:val="auto"/>
              </w:rPr>
            </w:pPr>
            <w:r w:rsidRPr="006221A6">
              <w:rPr>
                <w:color w:val="auto"/>
              </w:rPr>
              <w:t>Alex</w:t>
            </w:r>
          </w:p>
        </w:tc>
        <w:tc>
          <w:tcPr>
            <w:tcW w:w="1708" w:type="dxa"/>
            <w:tcBorders>
              <w:top w:val="single" w:sz="4" w:space="0" w:color="auto"/>
            </w:tcBorders>
          </w:tcPr>
          <w:p w14:paraId="3C975FB6" w14:textId="2765A1F0" w:rsidR="009B5527" w:rsidRPr="006221A6" w:rsidRDefault="009B5527" w:rsidP="00013842">
            <w:pPr>
              <w:pStyle w:val="Tablecontent"/>
              <w:rPr>
                <w:color w:val="auto"/>
              </w:rPr>
            </w:pPr>
            <w:r w:rsidRPr="006221A6">
              <w:rPr>
                <w:color w:val="auto"/>
              </w:rPr>
              <w:t>Yes</w:t>
            </w:r>
          </w:p>
        </w:tc>
        <w:tc>
          <w:tcPr>
            <w:tcW w:w="1559" w:type="dxa"/>
            <w:tcBorders>
              <w:top w:val="single" w:sz="4" w:space="0" w:color="auto"/>
            </w:tcBorders>
          </w:tcPr>
          <w:p w14:paraId="2FE5808B" w14:textId="3C46A9B2" w:rsidR="009B5527" w:rsidRPr="006221A6" w:rsidRDefault="009B5527" w:rsidP="00013842">
            <w:pPr>
              <w:pStyle w:val="Tablecontent"/>
              <w:rPr>
                <w:color w:val="auto"/>
              </w:rPr>
            </w:pPr>
            <w:r w:rsidRPr="006221A6">
              <w:rPr>
                <w:color w:val="auto"/>
              </w:rPr>
              <w:t>Yes</w:t>
            </w:r>
            <w:r w:rsidR="00B6641F" w:rsidRPr="006221A6">
              <w:rPr>
                <w:color w:val="auto"/>
              </w:rPr>
              <w:t xml:space="preserve">: </w:t>
            </w:r>
            <w:r w:rsidR="00BC18C7" w:rsidRPr="006221A6">
              <w:rPr>
                <w:color w:val="auto"/>
              </w:rPr>
              <w:t>New college-wide materials created</w:t>
            </w:r>
          </w:p>
        </w:tc>
        <w:tc>
          <w:tcPr>
            <w:tcW w:w="2126" w:type="dxa"/>
            <w:tcBorders>
              <w:top w:val="single" w:sz="4" w:space="0" w:color="auto"/>
            </w:tcBorders>
          </w:tcPr>
          <w:p w14:paraId="7B35F428" w14:textId="1E8E30A0" w:rsidR="009B5527" w:rsidRPr="006221A6" w:rsidRDefault="00B6641F" w:rsidP="00013842">
            <w:pPr>
              <w:pStyle w:val="Tablecontent"/>
              <w:rPr>
                <w:color w:val="auto"/>
              </w:rPr>
            </w:pPr>
            <w:r w:rsidRPr="006221A6">
              <w:rPr>
                <w:color w:val="auto"/>
              </w:rPr>
              <w:t xml:space="preserve">Yes: </w:t>
            </w:r>
            <w:r w:rsidR="00BC18C7" w:rsidRPr="006221A6">
              <w:rPr>
                <w:color w:val="auto"/>
              </w:rPr>
              <w:t>To continually develop as a teacher and expert in her area</w:t>
            </w:r>
          </w:p>
        </w:tc>
        <w:tc>
          <w:tcPr>
            <w:tcW w:w="2749" w:type="dxa"/>
            <w:tcBorders>
              <w:top w:val="single" w:sz="4" w:space="0" w:color="auto"/>
            </w:tcBorders>
          </w:tcPr>
          <w:p w14:paraId="107228E5" w14:textId="79F3DFC7" w:rsidR="009B5527" w:rsidRPr="006221A6" w:rsidRDefault="00B6641F" w:rsidP="00013842">
            <w:pPr>
              <w:pStyle w:val="Tablecontent"/>
              <w:rPr>
                <w:color w:val="auto"/>
              </w:rPr>
            </w:pPr>
            <w:r w:rsidRPr="006221A6">
              <w:rPr>
                <w:color w:val="auto"/>
              </w:rPr>
              <w:t xml:space="preserve">Mediation: </w:t>
            </w:r>
            <w:r w:rsidR="00BC18C7" w:rsidRPr="006221A6">
              <w:rPr>
                <w:color w:val="auto"/>
              </w:rPr>
              <w:t>Asked by college leaders to continue developing AR materials for college-wide use</w:t>
            </w:r>
          </w:p>
          <w:p w14:paraId="5FE48AE8" w14:textId="6DD94B0A" w:rsidR="00BC18C7" w:rsidRPr="006221A6" w:rsidRDefault="00BC18C7" w:rsidP="00013842">
            <w:pPr>
              <w:pStyle w:val="Tablecontent"/>
              <w:rPr>
                <w:color w:val="auto"/>
              </w:rPr>
            </w:pPr>
          </w:p>
        </w:tc>
      </w:tr>
      <w:tr w:rsidR="009B5527" w:rsidRPr="006221A6" w14:paraId="7D857D6F" w14:textId="77777777" w:rsidTr="00013842">
        <w:trPr>
          <w:cantSplit/>
        </w:trPr>
        <w:tc>
          <w:tcPr>
            <w:tcW w:w="986" w:type="dxa"/>
          </w:tcPr>
          <w:p w14:paraId="1B3612AF" w14:textId="62848E63" w:rsidR="009B5527" w:rsidRPr="006221A6" w:rsidRDefault="009B5527" w:rsidP="00013842">
            <w:pPr>
              <w:pStyle w:val="Tablecontent"/>
              <w:rPr>
                <w:color w:val="auto"/>
              </w:rPr>
            </w:pPr>
            <w:r w:rsidRPr="006221A6">
              <w:rPr>
                <w:color w:val="auto"/>
              </w:rPr>
              <w:t>Quinn</w:t>
            </w:r>
          </w:p>
        </w:tc>
        <w:tc>
          <w:tcPr>
            <w:tcW w:w="1708" w:type="dxa"/>
          </w:tcPr>
          <w:p w14:paraId="22E55C78" w14:textId="010249C3" w:rsidR="009B5527" w:rsidRPr="006221A6" w:rsidRDefault="009B5527" w:rsidP="00013842">
            <w:pPr>
              <w:pStyle w:val="Tablecontent"/>
              <w:rPr>
                <w:color w:val="auto"/>
              </w:rPr>
            </w:pPr>
            <w:r w:rsidRPr="006221A6">
              <w:rPr>
                <w:color w:val="auto"/>
              </w:rPr>
              <w:t>Yes</w:t>
            </w:r>
          </w:p>
        </w:tc>
        <w:tc>
          <w:tcPr>
            <w:tcW w:w="1559" w:type="dxa"/>
          </w:tcPr>
          <w:p w14:paraId="707CF7DF" w14:textId="77777777" w:rsidR="00BC18C7" w:rsidRPr="006221A6" w:rsidRDefault="00B6641F" w:rsidP="00013842">
            <w:pPr>
              <w:pStyle w:val="Tablecontent"/>
              <w:rPr>
                <w:color w:val="auto"/>
              </w:rPr>
            </w:pPr>
            <w:r w:rsidRPr="006221A6">
              <w:rPr>
                <w:color w:val="auto"/>
              </w:rPr>
              <w:t xml:space="preserve">In progress: </w:t>
            </w:r>
            <w:r w:rsidR="00BC18C7" w:rsidRPr="006221A6">
              <w:rPr>
                <w:color w:val="auto"/>
              </w:rPr>
              <w:t>Encouraging voluntary adoption of materials</w:t>
            </w:r>
          </w:p>
          <w:p w14:paraId="7E8585CF" w14:textId="0109CFFE" w:rsidR="00B6641F" w:rsidRPr="006221A6" w:rsidRDefault="00B6641F" w:rsidP="00013842">
            <w:pPr>
              <w:pStyle w:val="Tablecontent"/>
              <w:rPr>
                <w:color w:val="auto"/>
              </w:rPr>
            </w:pPr>
          </w:p>
        </w:tc>
        <w:tc>
          <w:tcPr>
            <w:tcW w:w="2126" w:type="dxa"/>
          </w:tcPr>
          <w:p w14:paraId="0477970C" w14:textId="3320ED1F" w:rsidR="009B5527" w:rsidRPr="006221A6" w:rsidRDefault="00B6641F" w:rsidP="00013842">
            <w:pPr>
              <w:pStyle w:val="Tablecontent"/>
              <w:rPr>
                <w:color w:val="auto"/>
              </w:rPr>
            </w:pPr>
            <w:r w:rsidRPr="006221A6">
              <w:rPr>
                <w:color w:val="auto"/>
              </w:rPr>
              <w:t xml:space="preserve">Yes: </w:t>
            </w:r>
            <w:r w:rsidR="00BC18C7" w:rsidRPr="006221A6">
              <w:rPr>
                <w:color w:val="auto"/>
              </w:rPr>
              <w:t>To become a more theoretically-informed teacher</w:t>
            </w:r>
          </w:p>
        </w:tc>
        <w:tc>
          <w:tcPr>
            <w:tcW w:w="2749" w:type="dxa"/>
          </w:tcPr>
          <w:p w14:paraId="7AEA682B" w14:textId="002B4F94" w:rsidR="009B5527" w:rsidRPr="006221A6" w:rsidRDefault="00B6641F" w:rsidP="00013842">
            <w:pPr>
              <w:pStyle w:val="Tablecontent"/>
              <w:rPr>
                <w:color w:val="auto"/>
              </w:rPr>
            </w:pPr>
            <w:r w:rsidRPr="006221A6">
              <w:rPr>
                <w:color w:val="auto"/>
              </w:rPr>
              <w:t xml:space="preserve">Restriction: </w:t>
            </w:r>
            <w:r w:rsidR="00BC18C7" w:rsidRPr="006221A6">
              <w:rPr>
                <w:color w:val="auto"/>
              </w:rPr>
              <w:t>Limited time and resources at this college</w:t>
            </w:r>
          </w:p>
        </w:tc>
      </w:tr>
      <w:tr w:rsidR="009B5527" w:rsidRPr="006221A6" w14:paraId="29B087AE" w14:textId="77777777" w:rsidTr="00013842">
        <w:trPr>
          <w:cantSplit/>
        </w:trPr>
        <w:tc>
          <w:tcPr>
            <w:tcW w:w="986" w:type="dxa"/>
          </w:tcPr>
          <w:p w14:paraId="0529F5E0" w14:textId="1257637B" w:rsidR="009B5527" w:rsidRPr="006221A6" w:rsidRDefault="009B5527" w:rsidP="00013842">
            <w:pPr>
              <w:pStyle w:val="Tablecontent"/>
              <w:rPr>
                <w:color w:val="auto"/>
              </w:rPr>
            </w:pPr>
            <w:r w:rsidRPr="006221A6">
              <w:rPr>
                <w:color w:val="auto"/>
              </w:rPr>
              <w:t>Sarah</w:t>
            </w:r>
          </w:p>
        </w:tc>
        <w:tc>
          <w:tcPr>
            <w:tcW w:w="1708" w:type="dxa"/>
          </w:tcPr>
          <w:p w14:paraId="053E137D" w14:textId="0CE1D478" w:rsidR="00BC18C7" w:rsidRPr="006221A6" w:rsidRDefault="009B5527" w:rsidP="00013842">
            <w:pPr>
              <w:pStyle w:val="Tablecontent"/>
              <w:rPr>
                <w:color w:val="auto"/>
              </w:rPr>
            </w:pPr>
            <w:r w:rsidRPr="006221A6">
              <w:rPr>
                <w:color w:val="auto"/>
              </w:rPr>
              <w:t>No</w:t>
            </w:r>
            <w:r w:rsidR="007F046F" w:rsidRPr="006221A6">
              <w:rPr>
                <w:color w:val="auto"/>
              </w:rPr>
              <w:t xml:space="preserve"> evidence</w:t>
            </w:r>
            <w:r w:rsidR="000E2619" w:rsidRPr="006221A6">
              <w:rPr>
                <w:color w:val="auto"/>
              </w:rPr>
              <w:t xml:space="preserve"> </w:t>
            </w:r>
          </w:p>
          <w:p w14:paraId="66F8DC1E" w14:textId="7BE5DBF9" w:rsidR="00B6641F" w:rsidRPr="006221A6" w:rsidRDefault="00B6641F" w:rsidP="00013842">
            <w:pPr>
              <w:pStyle w:val="Tablecontent"/>
              <w:rPr>
                <w:color w:val="auto"/>
              </w:rPr>
            </w:pPr>
          </w:p>
        </w:tc>
        <w:tc>
          <w:tcPr>
            <w:tcW w:w="1559" w:type="dxa"/>
          </w:tcPr>
          <w:p w14:paraId="29C7292E" w14:textId="7EB4B071" w:rsidR="009B5527" w:rsidRPr="006221A6" w:rsidRDefault="00BC18C7" w:rsidP="00013842">
            <w:pPr>
              <w:pStyle w:val="Tablecontent"/>
              <w:rPr>
                <w:color w:val="auto"/>
              </w:rPr>
            </w:pPr>
            <w:r w:rsidRPr="006221A6">
              <w:rPr>
                <w:color w:val="auto"/>
              </w:rPr>
              <w:t>No</w:t>
            </w:r>
            <w:r w:rsidR="007F046F" w:rsidRPr="006221A6">
              <w:rPr>
                <w:color w:val="auto"/>
              </w:rPr>
              <w:t xml:space="preserve"> evidence</w:t>
            </w:r>
          </w:p>
        </w:tc>
        <w:tc>
          <w:tcPr>
            <w:tcW w:w="2126" w:type="dxa"/>
          </w:tcPr>
          <w:p w14:paraId="35CA513E" w14:textId="11359E79" w:rsidR="009B5527" w:rsidRPr="006221A6" w:rsidRDefault="00075073" w:rsidP="00013842">
            <w:pPr>
              <w:pStyle w:val="Tablecontent"/>
              <w:rPr>
                <w:color w:val="auto"/>
              </w:rPr>
            </w:pPr>
            <w:r w:rsidRPr="006221A6">
              <w:rPr>
                <w:color w:val="auto"/>
              </w:rPr>
              <w:t>No</w:t>
            </w:r>
            <w:r w:rsidR="00EB7FDB" w:rsidRPr="006221A6">
              <w:rPr>
                <w:color w:val="auto"/>
              </w:rPr>
              <w:t xml:space="preserve"> </w:t>
            </w:r>
          </w:p>
        </w:tc>
        <w:tc>
          <w:tcPr>
            <w:tcW w:w="2749" w:type="dxa"/>
          </w:tcPr>
          <w:p w14:paraId="4EA0C4E7" w14:textId="77777777" w:rsidR="009B5527" w:rsidRPr="006221A6" w:rsidRDefault="00B6641F" w:rsidP="00013842">
            <w:pPr>
              <w:pStyle w:val="Tablecontent"/>
              <w:rPr>
                <w:color w:val="auto"/>
              </w:rPr>
            </w:pPr>
            <w:r w:rsidRPr="006221A6">
              <w:rPr>
                <w:color w:val="auto"/>
              </w:rPr>
              <w:t xml:space="preserve">Restriction: </w:t>
            </w:r>
            <w:r w:rsidR="00075073" w:rsidRPr="006221A6">
              <w:rPr>
                <w:color w:val="auto"/>
              </w:rPr>
              <w:t>Lack of support from AR partner and lack of interest from colleagues</w:t>
            </w:r>
          </w:p>
          <w:p w14:paraId="2D9B7A36" w14:textId="79C71522" w:rsidR="0048697B" w:rsidRPr="006221A6" w:rsidRDefault="0048697B" w:rsidP="00013842">
            <w:pPr>
              <w:pStyle w:val="Tablecontent"/>
              <w:rPr>
                <w:color w:val="auto"/>
              </w:rPr>
            </w:pPr>
          </w:p>
        </w:tc>
      </w:tr>
      <w:tr w:rsidR="009B5527" w:rsidRPr="006221A6" w14:paraId="6FAFE793" w14:textId="77777777" w:rsidTr="00013842">
        <w:trPr>
          <w:cantSplit/>
        </w:trPr>
        <w:tc>
          <w:tcPr>
            <w:tcW w:w="986" w:type="dxa"/>
          </w:tcPr>
          <w:p w14:paraId="7451EBC2" w14:textId="3D900E4C" w:rsidR="009B5527" w:rsidRPr="006221A6" w:rsidRDefault="009B5527" w:rsidP="00013842">
            <w:pPr>
              <w:pStyle w:val="Tablecontent"/>
              <w:rPr>
                <w:color w:val="auto"/>
              </w:rPr>
            </w:pPr>
            <w:r w:rsidRPr="006221A6">
              <w:rPr>
                <w:color w:val="auto"/>
              </w:rPr>
              <w:t>Katie</w:t>
            </w:r>
          </w:p>
        </w:tc>
        <w:tc>
          <w:tcPr>
            <w:tcW w:w="1708" w:type="dxa"/>
          </w:tcPr>
          <w:p w14:paraId="3221CABD" w14:textId="77777777" w:rsidR="009B5527" w:rsidRPr="006221A6" w:rsidRDefault="009B5527" w:rsidP="00013842">
            <w:pPr>
              <w:pStyle w:val="Tablecontent"/>
              <w:rPr>
                <w:color w:val="auto"/>
              </w:rPr>
            </w:pPr>
            <w:r w:rsidRPr="006221A6">
              <w:rPr>
                <w:color w:val="auto"/>
              </w:rPr>
              <w:t>Yes</w:t>
            </w:r>
          </w:p>
          <w:p w14:paraId="3CA44955" w14:textId="20CA679B" w:rsidR="00BC18C7" w:rsidRPr="006221A6" w:rsidRDefault="00BC18C7" w:rsidP="00013842">
            <w:pPr>
              <w:pStyle w:val="Tablecontent"/>
              <w:rPr>
                <w:color w:val="auto"/>
              </w:rPr>
            </w:pPr>
          </w:p>
        </w:tc>
        <w:tc>
          <w:tcPr>
            <w:tcW w:w="1559" w:type="dxa"/>
          </w:tcPr>
          <w:p w14:paraId="4C9F0FF9" w14:textId="5180D932" w:rsidR="009B5527" w:rsidRPr="006221A6" w:rsidRDefault="00BC18C7" w:rsidP="00013842">
            <w:pPr>
              <w:pStyle w:val="Tablecontent"/>
              <w:rPr>
                <w:color w:val="auto"/>
              </w:rPr>
            </w:pPr>
            <w:r w:rsidRPr="006221A6">
              <w:rPr>
                <w:color w:val="auto"/>
              </w:rPr>
              <w:t>No</w:t>
            </w:r>
            <w:r w:rsidR="007F046F" w:rsidRPr="006221A6">
              <w:rPr>
                <w:color w:val="auto"/>
              </w:rPr>
              <w:t xml:space="preserve"> evidence</w:t>
            </w:r>
          </w:p>
        </w:tc>
        <w:tc>
          <w:tcPr>
            <w:tcW w:w="2126" w:type="dxa"/>
          </w:tcPr>
          <w:p w14:paraId="05CE719C" w14:textId="56F1AEF2" w:rsidR="009B5527" w:rsidRPr="006221A6" w:rsidRDefault="00863C12" w:rsidP="00013842">
            <w:pPr>
              <w:pStyle w:val="Tablecontent"/>
              <w:rPr>
                <w:color w:val="auto"/>
              </w:rPr>
            </w:pPr>
            <w:r w:rsidRPr="006221A6">
              <w:rPr>
                <w:color w:val="auto"/>
              </w:rPr>
              <w:t>No (but potential existed)</w:t>
            </w:r>
          </w:p>
        </w:tc>
        <w:tc>
          <w:tcPr>
            <w:tcW w:w="2749" w:type="dxa"/>
          </w:tcPr>
          <w:p w14:paraId="1F3B62F8" w14:textId="77777777" w:rsidR="009B5527" w:rsidRPr="006221A6" w:rsidRDefault="00B6641F" w:rsidP="00013842">
            <w:pPr>
              <w:pStyle w:val="Tablecontent"/>
              <w:rPr>
                <w:color w:val="auto"/>
              </w:rPr>
            </w:pPr>
            <w:r w:rsidRPr="006221A6">
              <w:rPr>
                <w:color w:val="auto"/>
              </w:rPr>
              <w:t xml:space="preserve">Restriction: </w:t>
            </w:r>
            <w:r w:rsidR="00075073" w:rsidRPr="006221A6">
              <w:rPr>
                <w:color w:val="auto"/>
              </w:rPr>
              <w:t>Lack of interest from managers and colleagues</w:t>
            </w:r>
          </w:p>
          <w:p w14:paraId="5BE91229" w14:textId="64B33BB5" w:rsidR="00B6641F" w:rsidRPr="006221A6" w:rsidRDefault="00B6641F" w:rsidP="00013842">
            <w:pPr>
              <w:pStyle w:val="Tablecontent"/>
              <w:rPr>
                <w:color w:val="auto"/>
              </w:rPr>
            </w:pPr>
          </w:p>
        </w:tc>
      </w:tr>
      <w:tr w:rsidR="009B5527" w:rsidRPr="006221A6" w14:paraId="5A0B86E7" w14:textId="77777777" w:rsidTr="00013842">
        <w:trPr>
          <w:cantSplit/>
        </w:trPr>
        <w:tc>
          <w:tcPr>
            <w:tcW w:w="986" w:type="dxa"/>
            <w:tcBorders>
              <w:bottom w:val="single" w:sz="4" w:space="0" w:color="auto"/>
            </w:tcBorders>
          </w:tcPr>
          <w:p w14:paraId="4A53E8CA" w14:textId="5A813E51" w:rsidR="009B5527" w:rsidRPr="006221A6" w:rsidRDefault="009B5527" w:rsidP="00013842">
            <w:pPr>
              <w:pStyle w:val="Tablecontent"/>
              <w:rPr>
                <w:color w:val="auto"/>
              </w:rPr>
            </w:pPr>
            <w:r w:rsidRPr="006221A6">
              <w:rPr>
                <w:color w:val="auto"/>
              </w:rPr>
              <w:t>Phoebe</w:t>
            </w:r>
          </w:p>
        </w:tc>
        <w:tc>
          <w:tcPr>
            <w:tcW w:w="1708" w:type="dxa"/>
            <w:tcBorders>
              <w:bottom w:val="single" w:sz="4" w:space="0" w:color="auto"/>
            </w:tcBorders>
          </w:tcPr>
          <w:p w14:paraId="1AE8528E" w14:textId="0FF569A5" w:rsidR="009B5527" w:rsidRPr="006221A6" w:rsidRDefault="009B5527" w:rsidP="00013842">
            <w:pPr>
              <w:pStyle w:val="Tablecontent"/>
              <w:rPr>
                <w:color w:val="auto"/>
              </w:rPr>
            </w:pPr>
            <w:r w:rsidRPr="006221A6">
              <w:rPr>
                <w:color w:val="auto"/>
              </w:rPr>
              <w:t>Yes</w:t>
            </w:r>
          </w:p>
        </w:tc>
        <w:tc>
          <w:tcPr>
            <w:tcW w:w="1559" w:type="dxa"/>
            <w:tcBorders>
              <w:bottom w:val="single" w:sz="4" w:space="0" w:color="auto"/>
            </w:tcBorders>
          </w:tcPr>
          <w:p w14:paraId="36B9DBD3" w14:textId="70EF7449" w:rsidR="009B5527" w:rsidRPr="006221A6" w:rsidRDefault="00B6641F" w:rsidP="00013842">
            <w:pPr>
              <w:pStyle w:val="Tablecontent"/>
              <w:rPr>
                <w:color w:val="auto"/>
              </w:rPr>
            </w:pPr>
            <w:r w:rsidRPr="006221A6">
              <w:rPr>
                <w:color w:val="auto"/>
              </w:rPr>
              <w:t xml:space="preserve">In progress: </w:t>
            </w:r>
            <w:r w:rsidR="00BC18C7" w:rsidRPr="006221A6">
              <w:rPr>
                <w:color w:val="auto"/>
              </w:rPr>
              <w:t>Optional materials created</w:t>
            </w:r>
          </w:p>
        </w:tc>
        <w:tc>
          <w:tcPr>
            <w:tcW w:w="2126" w:type="dxa"/>
            <w:tcBorders>
              <w:bottom w:val="single" w:sz="4" w:space="0" w:color="auto"/>
            </w:tcBorders>
          </w:tcPr>
          <w:p w14:paraId="101666ED" w14:textId="04FB5400" w:rsidR="009B5527" w:rsidRPr="006221A6" w:rsidRDefault="00B6641F" w:rsidP="00013842">
            <w:pPr>
              <w:pStyle w:val="Tablecontent"/>
              <w:rPr>
                <w:color w:val="auto"/>
              </w:rPr>
            </w:pPr>
            <w:r w:rsidRPr="006221A6">
              <w:rPr>
                <w:color w:val="auto"/>
              </w:rPr>
              <w:t xml:space="preserve">Yes: </w:t>
            </w:r>
            <w:r w:rsidR="00BC18C7" w:rsidRPr="006221A6">
              <w:rPr>
                <w:color w:val="auto"/>
              </w:rPr>
              <w:t>To be a confident leader and contributor</w:t>
            </w:r>
          </w:p>
        </w:tc>
        <w:tc>
          <w:tcPr>
            <w:tcW w:w="2749" w:type="dxa"/>
            <w:tcBorders>
              <w:bottom w:val="single" w:sz="4" w:space="0" w:color="auto"/>
            </w:tcBorders>
          </w:tcPr>
          <w:p w14:paraId="467747E5" w14:textId="53EF5276" w:rsidR="009B5527" w:rsidRPr="006221A6" w:rsidRDefault="00B6641F" w:rsidP="00013842">
            <w:pPr>
              <w:pStyle w:val="Tablecontent"/>
              <w:rPr>
                <w:color w:val="auto"/>
              </w:rPr>
            </w:pPr>
            <w:r w:rsidRPr="006221A6">
              <w:rPr>
                <w:color w:val="auto"/>
              </w:rPr>
              <w:t xml:space="preserve">Mediation: </w:t>
            </w:r>
            <w:r w:rsidR="00BC18C7" w:rsidRPr="006221A6">
              <w:rPr>
                <w:color w:val="auto"/>
              </w:rPr>
              <w:t>Position as program coordinator and permanent teacher</w:t>
            </w:r>
          </w:p>
        </w:tc>
      </w:tr>
    </w:tbl>
    <w:p w14:paraId="6252DF3E" w14:textId="77777777" w:rsidR="0065297A" w:rsidRPr="006221A6" w:rsidRDefault="0065297A" w:rsidP="00B6641F">
      <w:pPr>
        <w:keepNext/>
        <w:keepLines/>
        <w:rPr>
          <w:rFonts w:cs="Times New Roman"/>
        </w:rPr>
      </w:pPr>
    </w:p>
    <w:p w14:paraId="6C9E41E4" w14:textId="74211FE9" w:rsidR="00734DFE" w:rsidRPr="006221A6" w:rsidRDefault="0048697B" w:rsidP="008023C4">
      <w:pPr>
        <w:rPr>
          <w:rFonts w:cs="Times New Roman"/>
        </w:rPr>
      </w:pPr>
      <w:r w:rsidRPr="006221A6">
        <w:rPr>
          <w:rFonts w:cs="Times New Roman"/>
        </w:rPr>
        <w:t xml:space="preserve">However, Quinn, Sarah, Katie and Phoebe all experienced more restrictions than mediation from their sociocultural (college) environments in terms of the transformation of their AR materials. </w:t>
      </w:r>
      <w:r w:rsidR="00E766E8" w:rsidRPr="006221A6">
        <w:rPr>
          <w:rFonts w:cs="Times New Roman"/>
        </w:rPr>
        <w:t xml:space="preserve">For instance, </w:t>
      </w:r>
      <w:r w:rsidR="008023C4" w:rsidRPr="006221A6">
        <w:rPr>
          <w:rFonts w:cs="Times New Roman"/>
        </w:rPr>
        <w:t>Quinn had been told</w:t>
      </w:r>
      <w:r w:rsidR="00E766E8" w:rsidRPr="006221A6">
        <w:rPr>
          <w:rFonts w:cs="Times New Roman"/>
        </w:rPr>
        <w:t xml:space="preserve"> by his managers</w:t>
      </w:r>
      <w:r w:rsidR="008023C4" w:rsidRPr="006221A6">
        <w:rPr>
          <w:rFonts w:cs="Times New Roman"/>
        </w:rPr>
        <w:t xml:space="preserve"> that limited time and teacher training resources</w:t>
      </w:r>
      <w:r w:rsidR="00E766E8" w:rsidRPr="006221A6">
        <w:rPr>
          <w:rFonts w:cs="Times New Roman"/>
        </w:rPr>
        <w:t xml:space="preserve"> available</w:t>
      </w:r>
      <w:r w:rsidR="008023C4" w:rsidRPr="006221A6">
        <w:rPr>
          <w:rFonts w:cs="Times New Roman"/>
        </w:rPr>
        <w:t xml:space="preserve"> restricted the extent that his materials could be used by the whole college,</w:t>
      </w:r>
      <w:r w:rsidR="00E766E8" w:rsidRPr="006221A6">
        <w:rPr>
          <w:rFonts w:cs="Times New Roman"/>
        </w:rPr>
        <w:t xml:space="preserve"> but</w:t>
      </w:r>
      <w:r w:rsidR="008023C4" w:rsidRPr="006221A6">
        <w:rPr>
          <w:rFonts w:cs="Times New Roman"/>
        </w:rPr>
        <w:t xml:space="preserve"> he believed </w:t>
      </w:r>
      <w:r w:rsidR="00E766E8" w:rsidRPr="006221A6">
        <w:rPr>
          <w:rFonts w:cs="Times New Roman"/>
        </w:rPr>
        <w:t xml:space="preserve">that </w:t>
      </w:r>
      <w:r w:rsidR="008023C4" w:rsidRPr="006221A6">
        <w:rPr>
          <w:rFonts w:cs="Times New Roman"/>
        </w:rPr>
        <w:t>he should take the initiative to</w:t>
      </w:r>
      <w:r w:rsidR="00E766E8" w:rsidRPr="006221A6">
        <w:rPr>
          <w:rFonts w:cs="Times New Roman"/>
        </w:rPr>
        <w:t xml:space="preserve"> continually</w:t>
      </w:r>
      <w:r w:rsidR="008023C4" w:rsidRPr="006221A6">
        <w:rPr>
          <w:rFonts w:cs="Times New Roman"/>
        </w:rPr>
        <w:t xml:space="preserve"> “try and push it a bit more” (Quinn</w:t>
      </w:r>
      <w:r w:rsidR="00413F61" w:rsidRPr="006221A6">
        <w:rPr>
          <w:rFonts w:cs="Times New Roman"/>
        </w:rPr>
        <w:t>,</w:t>
      </w:r>
      <w:r w:rsidR="00E766E8" w:rsidRPr="006221A6">
        <w:rPr>
          <w:rFonts w:cs="Times New Roman"/>
        </w:rPr>
        <w:t xml:space="preserve"> Interview 5</w:t>
      </w:r>
      <w:r w:rsidR="008023C4" w:rsidRPr="006221A6">
        <w:rPr>
          <w:rFonts w:cs="Times New Roman"/>
        </w:rPr>
        <w:t>). He also planned to create a video for his college, e</w:t>
      </w:r>
      <w:r w:rsidR="00413F61" w:rsidRPr="006221A6">
        <w:rPr>
          <w:rFonts w:cs="Times New Roman"/>
        </w:rPr>
        <w:t>xplaining his</w:t>
      </w:r>
      <w:r w:rsidR="008023C4" w:rsidRPr="006221A6">
        <w:rPr>
          <w:rFonts w:cs="Times New Roman"/>
        </w:rPr>
        <w:t xml:space="preserve"> AR project, </w:t>
      </w:r>
      <w:r w:rsidR="00E766E8" w:rsidRPr="006221A6">
        <w:rPr>
          <w:rFonts w:cs="Times New Roman"/>
        </w:rPr>
        <w:t xml:space="preserve">his </w:t>
      </w:r>
      <w:r w:rsidR="008023C4" w:rsidRPr="006221A6">
        <w:rPr>
          <w:rFonts w:cs="Times New Roman"/>
        </w:rPr>
        <w:t>new</w:t>
      </w:r>
      <w:r w:rsidR="00E766E8" w:rsidRPr="006221A6">
        <w:rPr>
          <w:rFonts w:cs="Times New Roman"/>
        </w:rPr>
        <w:t>ly developed</w:t>
      </w:r>
      <w:r w:rsidR="008023C4" w:rsidRPr="006221A6">
        <w:rPr>
          <w:rFonts w:cs="Times New Roman"/>
        </w:rPr>
        <w:t xml:space="preserve"> activities and how teachers could implement them</w:t>
      </w:r>
      <w:r w:rsidR="00E766E8" w:rsidRPr="006221A6">
        <w:rPr>
          <w:rFonts w:cs="Times New Roman"/>
        </w:rPr>
        <w:t>, in order to encourage voluntary adoption of the materials</w:t>
      </w:r>
      <w:r w:rsidR="008023C4" w:rsidRPr="006221A6">
        <w:rPr>
          <w:rFonts w:cs="Times New Roman"/>
        </w:rPr>
        <w:t xml:space="preserve">. </w:t>
      </w:r>
      <w:r w:rsidRPr="006221A6">
        <w:rPr>
          <w:rFonts w:cs="Times New Roman"/>
        </w:rPr>
        <w:t>These</w:t>
      </w:r>
      <w:r w:rsidR="00BE232D" w:rsidRPr="006221A6">
        <w:rPr>
          <w:rFonts w:cs="Times New Roman"/>
        </w:rPr>
        <w:t xml:space="preserve"> </w:t>
      </w:r>
      <w:r w:rsidR="00E766E8" w:rsidRPr="006221A6">
        <w:rPr>
          <w:rFonts w:cs="Times New Roman"/>
        </w:rPr>
        <w:t>actions were</w:t>
      </w:r>
      <w:r w:rsidR="00413F61" w:rsidRPr="006221A6">
        <w:rPr>
          <w:rFonts w:cs="Times New Roman"/>
        </w:rPr>
        <w:t xml:space="preserve"> in line with </w:t>
      </w:r>
      <w:r w:rsidRPr="006221A6">
        <w:rPr>
          <w:rFonts w:cs="Times New Roman"/>
        </w:rPr>
        <w:t>his future self</w:t>
      </w:r>
      <w:r w:rsidR="00413F61" w:rsidRPr="006221A6">
        <w:rPr>
          <w:rFonts w:cs="Times New Roman"/>
        </w:rPr>
        <w:t xml:space="preserve"> goal</w:t>
      </w:r>
      <w:r w:rsidR="00E766E8" w:rsidRPr="006221A6">
        <w:rPr>
          <w:rFonts w:cs="Times New Roman"/>
        </w:rPr>
        <w:t xml:space="preserve"> of becoming </w:t>
      </w:r>
      <w:r w:rsidR="00D20DF0" w:rsidRPr="006221A6">
        <w:rPr>
          <w:rFonts w:cs="Times New Roman"/>
        </w:rPr>
        <w:t>a more theoretically-informed teacher: “Action research is part of delving more into the theories behind what I’m doing” (Quinn, Interview 1).</w:t>
      </w:r>
      <w:r w:rsidR="00BE232D" w:rsidRPr="006221A6">
        <w:rPr>
          <w:rFonts w:cs="Times New Roman"/>
        </w:rPr>
        <w:t xml:space="preserve"> </w:t>
      </w:r>
      <w:r w:rsidR="008023C4" w:rsidRPr="006221A6">
        <w:rPr>
          <w:rFonts w:cs="Times New Roman"/>
        </w:rPr>
        <w:t xml:space="preserve">Like Quinn, Phoebe was also unable to make formal </w:t>
      </w:r>
      <w:r w:rsidR="00734DFE" w:rsidRPr="006221A6">
        <w:rPr>
          <w:rFonts w:cs="Times New Roman"/>
        </w:rPr>
        <w:t>changes to her college curriculum</w:t>
      </w:r>
      <w:r w:rsidR="008023C4" w:rsidRPr="006221A6">
        <w:rPr>
          <w:rFonts w:cs="Times New Roman"/>
        </w:rPr>
        <w:t>, but she resist</w:t>
      </w:r>
      <w:r w:rsidR="00DA7A77" w:rsidRPr="006221A6">
        <w:rPr>
          <w:rFonts w:cs="Times New Roman"/>
        </w:rPr>
        <w:t>ed</w:t>
      </w:r>
      <w:r w:rsidR="008023C4" w:rsidRPr="006221A6">
        <w:rPr>
          <w:rFonts w:cs="Times New Roman"/>
        </w:rPr>
        <w:t xml:space="preserve"> the restrictions creatively</w:t>
      </w:r>
      <w:r w:rsidR="00413F61" w:rsidRPr="006221A6">
        <w:rPr>
          <w:rFonts w:cs="Times New Roman"/>
        </w:rPr>
        <w:t>, perhaps because of her position of relative power (discussed below)</w:t>
      </w:r>
      <w:r w:rsidR="00734DFE" w:rsidRPr="006221A6">
        <w:rPr>
          <w:rFonts w:cs="Times New Roman"/>
        </w:rPr>
        <w:t>. Phoebe</w:t>
      </w:r>
      <w:r w:rsidR="008023C4" w:rsidRPr="006221A6">
        <w:rPr>
          <w:rFonts w:cs="Times New Roman"/>
        </w:rPr>
        <w:t xml:space="preserve"> found a way of </w:t>
      </w:r>
      <w:r w:rsidR="00AC775A" w:rsidRPr="006221A6">
        <w:rPr>
          <w:rFonts w:cs="Times New Roman"/>
        </w:rPr>
        <w:t xml:space="preserve">gradually </w:t>
      </w:r>
      <w:r w:rsidR="008023C4" w:rsidRPr="006221A6">
        <w:rPr>
          <w:rFonts w:cs="Times New Roman"/>
        </w:rPr>
        <w:t xml:space="preserve">incorporating her new AR materials as supplementary lesson tasks for teachers who wished to diverge slightly from the set curriculum or to be used when students were repeating a level. Whereas at the start of the AR program, Phoebe had been reluctant to share materials she had created, one year later her reluctance had been replaced with confidence and enthusiasm </w:t>
      </w:r>
      <w:r w:rsidR="00AC775A" w:rsidRPr="006221A6">
        <w:rPr>
          <w:rFonts w:cs="Times New Roman"/>
        </w:rPr>
        <w:t>in line with her future self goal</w:t>
      </w:r>
      <w:r w:rsidR="008023C4" w:rsidRPr="006221A6">
        <w:rPr>
          <w:rFonts w:cs="Times New Roman"/>
        </w:rPr>
        <w:t xml:space="preserve"> of </w:t>
      </w:r>
      <w:r w:rsidR="00734DFE" w:rsidRPr="006221A6">
        <w:rPr>
          <w:rFonts w:cs="Times New Roman"/>
        </w:rPr>
        <w:t>confident leader</w:t>
      </w:r>
      <w:r w:rsidR="008023C4" w:rsidRPr="006221A6">
        <w:rPr>
          <w:rFonts w:cs="Times New Roman"/>
        </w:rPr>
        <w:t>: “now you can’t stop me [developing new materials], it’s a flood” (Phoebe</w:t>
      </w:r>
      <w:r w:rsidR="00413F61" w:rsidRPr="006221A6">
        <w:rPr>
          <w:rFonts w:cs="Times New Roman"/>
        </w:rPr>
        <w:t>,</w:t>
      </w:r>
      <w:r w:rsidR="00734DFE" w:rsidRPr="006221A6">
        <w:rPr>
          <w:rFonts w:cs="Times New Roman"/>
        </w:rPr>
        <w:t xml:space="preserve"> Interview 5</w:t>
      </w:r>
      <w:r w:rsidR="008023C4" w:rsidRPr="006221A6">
        <w:rPr>
          <w:rFonts w:cs="Times New Roman"/>
        </w:rPr>
        <w:t xml:space="preserve">). </w:t>
      </w:r>
    </w:p>
    <w:p w14:paraId="69172ED6" w14:textId="35D22E99" w:rsidR="0048697B" w:rsidRPr="006221A6" w:rsidRDefault="00734DFE" w:rsidP="008023C4">
      <w:pPr>
        <w:rPr>
          <w:rFonts w:cs="Times New Roman"/>
        </w:rPr>
      </w:pPr>
      <w:r w:rsidRPr="006221A6">
        <w:rPr>
          <w:rFonts w:cs="Times New Roman"/>
        </w:rPr>
        <w:t>A key reason why Phoebe was able t</w:t>
      </w:r>
      <w:r w:rsidR="00DA7A77" w:rsidRPr="006221A6">
        <w:rPr>
          <w:rFonts w:cs="Times New Roman"/>
        </w:rPr>
        <w:t xml:space="preserve">o enact her agency in this way </w:t>
      </w:r>
      <w:r w:rsidRPr="006221A6">
        <w:rPr>
          <w:rFonts w:cs="Times New Roman"/>
        </w:rPr>
        <w:t>was h</w:t>
      </w:r>
      <w:r w:rsidR="00F26DF7" w:rsidRPr="006221A6">
        <w:rPr>
          <w:rFonts w:cs="Times New Roman"/>
        </w:rPr>
        <w:t>er position</w:t>
      </w:r>
      <w:r w:rsidRPr="006221A6">
        <w:rPr>
          <w:rFonts w:cs="Times New Roman"/>
        </w:rPr>
        <w:t xml:space="preserve"> as a program coordinator</w:t>
      </w:r>
      <w:r w:rsidR="00F26DF7" w:rsidRPr="006221A6">
        <w:rPr>
          <w:rFonts w:cs="Times New Roman"/>
        </w:rPr>
        <w:t xml:space="preserve"> and permanent teacher</w:t>
      </w:r>
      <w:r w:rsidR="00226AD2" w:rsidRPr="006221A6">
        <w:rPr>
          <w:rFonts w:cs="Times New Roman"/>
        </w:rPr>
        <w:t xml:space="preserve">; thus the </w:t>
      </w:r>
      <w:r w:rsidR="00EB68FD" w:rsidRPr="006221A6">
        <w:rPr>
          <w:rFonts w:cs="Times New Roman"/>
        </w:rPr>
        <w:t>importance of power emerges</w:t>
      </w:r>
      <w:r w:rsidR="00226AD2" w:rsidRPr="006221A6">
        <w:rPr>
          <w:rFonts w:cs="Times New Roman"/>
        </w:rPr>
        <w:t xml:space="preserve"> (Lantolf &amp; Genung</w:t>
      </w:r>
      <w:r w:rsidR="00DA7A77" w:rsidRPr="006221A6">
        <w:rPr>
          <w:rFonts w:cs="Times New Roman"/>
        </w:rPr>
        <w:t>, 2003</w:t>
      </w:r>
      <w:r w:rsidR="00226AD2" w:rsidRPr="006221A6">
        <w:rPr>
          <w:rFonts w:cs="Times New Roman"/>
        </w:rPr>
        <w:t>)</w:t>
      </w:r>
      <w:r w:rsidRPr="006221A6">
        <w:rPr>
          <w:rFonts w:cs="Times New Roman"/>
        </w:rPr>
        <w:t xml:space="preserve">. </w:t>
      </w:r>
      <w:r w:rsidR="00EB68FD" w:rsidRPr="006221A6">
        <w:rPr>
          <w:rFonts w:cs="Times New Roman"/>
        </w:rPr>
        <w:t>Phoebe’s</w:t>
      </w:r>
      <w:r w:rsidR="00F26DF7" w:rsidRPr="006221A6">
        <w:rPr>
          <w:rFonts w:cs="Times New Roman"/>
        </w:rPr>
        <w:t xml:space="preserve"> coordinator</w:t>
      </w:r>
      <w:r w:rsidRPr="006221A6">
        <w:rPr>
          <w:rFonts w:cs="Times New Roman"/>
        </w:rPr>
        <w:t xml:space="preserve"> </w:t>
      </w:r>
      <w:r w:rsidR="008023C4" w:rsidRPr="006221A6">
        <w:rPr>
          <w:rFonts w:cs="Times New Roman"/>
        </w:rPr>
        <w:t xml:space="preserve">role involved some materials development, </w:t>
      </w:r>
      <w:r w:rsidRPr="006221A6">
        <w:rPr>
          <w:rFonts w:cs="Times New Roman"/>
        </w:rPr>
        <w:t>and having worked at her college for over a decade, she had</w:t>
      </w:r>
      <w:r w:rsidR="00F26DF7" w:rsidRPr="006221A6">
        <w:rPr>
          <w:rFonts w:cs="Times New Roman"/>
        </w:rPr>
        <w:t xml:space="preserve"> a certain degree of </w:t>
      </w:r>
      <w:r w:rsidRPr="006221A6">
        <w:rPr>
          <w:rFonts w:cs="Times New Roman"/>
        </w:rPr>
        <w:t xml:space="preserve">authority to </w:t>
      </w:r>
      <w:r w:rsidR="00F26DF7" w:rsidRPr="006221A6">
        <w:rPr>
          <w:rFonts w:cs="Times New Roman"/>
        </w:rPr>
        <w:t xml:space="preserve">successfully and creatively </w:t>
      </w:r>
      <w:r w:rsidRPr="006221A6">
        <w:rPr>
          <w:rFonts w:cs="Times New Roman"/>
        </w:rPr>
        <w:t>resist the</w:t>
      </w:r>
      <w:r w:rsidR="00413F61" w:rsidRPr="006221A6">
        <w:rPr>
          <w:rFonts w:cs="Times New Roman"/>
        </w:rPr>
        <w:t xml:space="preserve"> (perceived)</w:t>
      </w:r>
      <w:r w:rsidRPr="006221A6">
        <w:rPr>
          <w:rFonts w:cs="Times New Roman"/>
        </w:rPr>
        <w:t xml:space="preserve"> inflexible curriculum</w:t>
      </w:r>
      <w:r w:rsidR="008023C4" w:rsidRPr="006221A6">
        <w:rPr>
          <w:rFonts w:cs="Times New Roman"/>
        </w:rPr>
        <w:t xml:space="preserve">. On the other hand, Quinn had relatively less power in his college, as a sessional teacher employed on separate ten-week contracts, so his relative lack of status </w:t>
      </w:r>
      <w:r w:rsidRPr="006221A6">
        <w:rPr>
          <w:rFonts w:cs="Times New Roman"/>
        </w:rPr>
        <w:t xml:space="preserve">perhaps </w:t>
      </w:r>
      <w:r w:rsidR="008023C4" w:rsidRPr="006221A6">
        <w:rPr>
          <w:rFonts w:cs="Times New Roman"/>
        </w:rPr>
        <w:t xml:space="preserve">contributed to some of the difficulty he experienced in pushing for curricular integration of his AR materials. </w:t>
      </w:r>
      <w:r w:rsidR="00F26DF7" w:rsidRPr="006221A6">
        <w:rPr>
          <w:rFonts w:cs="Times New Roman"/>
        </w:rPr>
        <w:t xml:space="preserve">Katie held a similar </w:t>
      </w:r>
      <w:r w:rsidR="00EB68FD" w:rsidRPr="006221A6">
        <w:rPr>
          <w:rFonts w:cs="Times New Roman"/>
        </w:rPr>
        <w:t xml:space="preserve">employment </w:t>
      </w:r>
      <w:r w:rsidR="00F26DF7" w:rsidRPr="006221A6">
        <w:rPr>
          <w:rFonts w:cs="Times New Roman"/>
        </w:rPr>
        <w:t xml:space="preserve">status to Quinn in her workplace, </w:t>
      </w:r>
      <w:r w:rsidR="008023C4" w:rsidRPr="006221A6">
        <w:rPr>
          <w:rFonts w:cs="Times New Roman"/>
        </w:rPr>
        <w:t>and although she attempted to engage colleagues and managers in the online platform</w:t>
      </w:r>
      <w:r w:rsidR="00F26DF7" w:rsidRPr="006221A6">
        <w:rPr>
          <w:rFonts w:cs="Times New Roman"/>
        </w:rPr>
        <w:t xml:space="preserve"> and resources</w:t>
      </w:r>
      <w:r w:rsidR="008023C4" w:rsidRPr="006221A6">
        <w:rPr>
          <w:rFonts w:cs="Times New Roman"/>
        </w:rPr>
        <w:t xml:space="preserve"> she </w:t>
      </w:r>
      <w:r w:rsidR="00863C12" w:rsidRPr="006221A6">
        <w:rPr>
          <w:rFonts w:cs="Times New Roman"/>
        </w:rPr>
        <w:t>had created for her AR project</w:t>
      </w:r>
      <w:r w:rsidR="008023C4" w:rsidRPr="006221A6">
        <w:rPr>
          <w:rFonts w:cs="Times New Roman"/>
        </w:rPr>
        <w:t>, it was to no avail.</w:t>
      </w:r>
      <w:r w:rsidR="00863C12" w:rsidRPr="006221A6">
        <w:rPr>
          <w:rFonts w:cs="Times New Roman"/>
        </w:rPr>
        <w:t xml:space="preserve"> </w:t>
      </w:r>
      <w:r w:rsidR="00BA3EE1" w:rsidRPr="006221A6">
        <w:rPr>
          <w:rFonts w:cs="Times New Roman"/>
        </w:rPr>
        <w:t>Due to a lack of interest in her materials from anyone within her college, she became frustrated, and eventually dispirited about the potential transformation of her AR materials:</w:t>
      </w:r>
      <w:r w:rsidR="00863C12" w:rsidRPr="006221A6">
        <w:rPr>
          <w:rFonts w:cs="Times New Roman"/>
        </w:rPr>
        <w:t xml:space="preserve"> </w:t>
      </w:r>
      <w:r w:rsidR="00BA3EE1" w:rsidRPr="006221A6">
        <w:rPr>
          <w:rFonts w:cs="Times New Roman"/>
        </w:rPr>
        <w:t>“Because it’s not worth it. Because it’s a lot of hard work and nobody cares, nobody was paying attention, it was as if nothing has happened, frustrating” (Katie</w:t>
      </w:r>
      <w:r w:rsidR="00413F61" w:rsidRPr="006221A6">
        <w:rPr>
          <w:rFonts w:cs="Times New Roman"/>
        </w:rPr>
        <w:t>,</w:t>
      </w:r>
      <w:r w:rsidR="00BA3EE1" w:rsidRPr="006221A6">
        <w:rPr>
          <w:rFonts w:cs="Times New Roman"/>
        </w:rPr>
        <w:t xml:space="preserve"> Interview 3).</w:t>
      </w:r>
      <w:r w:rsidR="00863C12" w:rsidRPr="006221A6">
        <w:rPr>
          <w:rFonts w:cs="Times New Roman"/>
        </w:rPr>
        <w:t xml:space="preserve"> </w:t>
      </w:r>
      <w:r w:rsidR="00B47EC2" w:rsidRPr="006221A6">
        <w:rPr>
          <w:rFonts w:cs="Times New Roman"/>
        </w:rPr>
        <w:t xml:space="preserve">Katie’s agency </w:t>
      </w:r>
      <w:r w:rsidR="00863C12" w:rsidRPr="006221A6">
        <w:rPr>
          <w:rFonts w:cs="Times New Roman"/>
        </w:rPr>
        <w:t xml:space="preserve">was necessarily </w:t>
      </w:r>
      <w:r w:rsidR="00CD21CE" w:rsidRPr="006221A6">
        <w:rPr>
          <w:rFonts w:cs="Times New Roman"/>
        </w:rPr>
        <w:t>re-</w:t>
      </w:r>
      <w:r w:rsidR="00863C12" w:rsidRPr="006221A6">
        <w:rPr>
          <w:rFonts w:cs="Times New Roman"/>
        </w:rPr>
        <w:t xml:space="preserve">directed towards the re-use of other tools (see domains </w:t>
      </w:r>
      <w:r w:rsidR="00EB68FD" w:rsidRPr="006221A6">
        <w:rPr>
          <w:rFonts w:cs="Times New Roman"/>
        </w:rPr>
        <w:t>(</w:t>
      </w:r>
      <w:r w:rsidR="00863C12" w:rsidRPr="006221A6">
        <w:rPr>
          <w:rFonts w:cs="Times New Roman"/>
        </w:rPr>
        <w:t>2</w:t>
      </w:r>
      <w:r w:rsidR="00EB68FD" w:rsidRPr="006221A6">
        <w:rPr>
          <w:rFonts w:cs="Times New Roman"/>
        </w:rPr>
        <w:t>)</w:t>
      </w:r>
      <w:r w:rsidR="00863C12" w:rsidRPr="006221A6">
        <w:rPr>
          <w:rFonts w:cs="Times New Roman"/>
        </w:rPr>
        <w:t xml:space="preserve"> and </w:t>
      </w:r>
      <w:r w:rsidR="00EB68FD" w:rsidRPr="006221A6">
        <w:rPr>
          <w:rFonts w:cs="Times New Roman"/>
        </w:rPr>
        <w:t>(</w:t>
      </w:r>
      <w:r w:rsidR="00863C12" w:rsidRPr="006221A6">
        <w:rPr>
          <w:rFonts w:cs="Times New Roman"/>
        </w:rPr>
        <w:t>3</w:t>
      </w:r>
      <w:r w:rsidR="00EB68FD" w:rsidRPr="006221A6">
        <w:rPr>
          <w:rFonts w:cs="Times New Roman"/>
        </w:rPr>
        <w:t>)</w:t>
      </w:r>
      <w:r w:rsidR="00863C12" w:rsidRPr="006221A6">
        <w:rPr>
          <w:rFonts w:cs="Times New Roman"/>
        </w:rPr>
        <w:t>).</w:t>
      </w:r>
      <w:r w:rsidR="00B47EC2" w:rsidRPr="006221A6">
        <w:rPr>
          <w:rFonts w:cs="Times New Roman"/>
        </w:rPr>
        <w:t xml:space="preserve"> Quinn and Katie’s experiences reflect the key tension of workforce casualization within ELICOS (Stanley, 2016) and perhaps more broadly within ELT, which can ultimately lead to a loss of teachers’ power and thus less potential for agency mediation.</w:t>
      </w:r>
    </w:p>
    <w:p w14:paraId="787E723A" w14:textId="32BBDDC5" w:rsidR="00BA3EE1" w:rsidRPr="006221A6" w:rsidRDefault="00BA3EE1" w:rsidP="008023C4">
      <w:pPr>
        <w:rPr>
          <w:rFonts w:cs="Times New Roman"/>
        </w:rPr>
      </w:pPr>
      <w:r w:rsidRPr="006221A6">
        <w:rPr>
          <w:rFonts w:cs="Times New Roman"/>
        </w:rPr>
        <w:t>Sarah was the only teacher</w:t>
      </w:r>
      <w:r w:rsidR="00413F61" w:rsidRPr="006221A6">
        <w:rPr>
          <w:rFonts w:cs="Times New Roman"/>
        </w:rPr>
        <w:t xml:space="preserve"> of the five</w:t>
      </w:r>
      <w:r w:rsidRPr="006221A6">
        <w:rPr>
          <w:rFonts w:cs="Times New Roman"/>
        </w:rPr>
        <w:t xml:space="preserve"> who appeared not to have</w:t>
      </w:r>
      <w:r w:rsidR="007404CA" w:rsidRPr="006221A6">
        <w:rPr>
          <w:rFonts w:cs="Times New Roman"/>
        </w:rPr>
        <w:t xml:space="preserve"> appropriated</w:t>
      </w:r>
      <w:r w:rsidR="00863C12" w:rsidRPr="006221A6">
        <w:rPr>
          <w:rFonts w:cs="Times New Roman"/>
        </w:rPr>
        <w:t xml:space="preserve"> the</w:t>
      </w:r>
      <w:r w:rsidRPr="006221A6">
        <w:rPr>
          <w:rFonts w:cs="Times New Roman"/>
        </w:rPr>
        <w:t xml:space="preserve"> to</w:t>
      </w:r>
      <w:r w:rsidR="00863C12" w:rsidRPr="006221A6">
        <w:rPr>
          <w:rFonts w:cs="Times New Roman"/>
        </w:rPr>
        <w:t>ol of her AR materials.</w:t>
      </w:r>
      <w:r w:rsidRPr="006221A6">
        <w:rPr>
          <w:rFonts w:cs="Times New Roman"/>
        </w:rPr>
        <w:t xml:space="preserve"> </w:t>
      </w:r>
      <w:r w:rsidR="00863C12" w:rsidRPr="006221A6">
        <w:rPr>
          <w:rFonts w:cs="Times New Roman"/>
        </w:rPr>
        <w:t>A</w:t>
      </w:r>
      <w:r w:rsidRPr="006221A6">
        <w:rPr>
          <w:rFonts w:cs="Times New Roman"/>
        </w:rPr>
        <w:t xml:space="preserve"> </w:t>
      </w:r>
      <w:r w:rsidR="007404CA" w:rsidRPr="006221A6">
        <w:rPr>
          <w:rFonts w:cs="Times New Roman"/>
        </w:rPr>
        <w:t>lack of mediation from her college environment, including little</w:t>
      </w:r>
      <w:r w:rsidRPr="006221A6">
        <w:rPr>
          <w:rFonts w:cs="Times New Roman"/>
        </w:rPr>
        <w:t xml:space="preserve"> </w:t>
      </w:r>
      <w:r w:rsidR="007404CA" w:rsidRPr="006221A6">
        <w:rPr>
          <w:rFonts w:cs="Times New Roman"/>
        </w:rPr>
        <w:t>assistance</w:t>
      </w:r>
      <w:r w:rsidRPr="006221A6">
        <w:rPr>
          <w:rFonts w:cs="Times New Roman"/>
        </w:rPr>
        <w:t xml:space="preserve"> from her AR partner (due to health and other commitments) and no apparent interest from her colleagues perpetuated to lead to </w:t>
      </w:r>
      <w:r w:rsidR="00413F61" w:rsidRPr="006221A6">
        <w:rPr>
          <w:rFonts w:cs="Times New Roman"/>
        </w:rPr>
        <w:t>her losing</w:t>
      </w:r>
      <w:r w:rsidRPr="006221A6">
        <w:rPr>
          <w:rFonts w:cs="Times New Roman"/>
        </w:rPr>
        <w:t xml:space="preserve"> confidence in her project</w:t>
      </w:r>
      <w:r w:rsidR="0067727C" w:rsidRPr="006221A6">
        <w:rPr>
          <w:rFonts w:cs="Times New Roman"/>
        </w:rPr>
        <w:t>:</w:t>
      </w:r>
    </w:p>
    <w:p w14:paraId="266AFBCF" w14:textId="46D593D2" w:rsidR="00F26DF7" w:rsidRPr="006221A6" w:rsidRDefault="0067727C" w:rsidP="00F26DF7">
      <w:pPr>
        <w:pStyle w:val="Longquotation"/>
      </w:pPr>
      <w:r w:rsidRPr="006221A6">
        <w:t>Ours</w:t>
      </w:r>
      <w:r w:rsidR="00F26DF7" w:rsidRPr="006221A6">
        <w:t xml:space="preserve"> wasn’t as innovative as the others</w:t>
      </w:r>
      <w:r w:rsidRPr="006221A6">
        <w:t xml:space="preserve"> [other AR program projects]</w:t>
      </w:r>
      <w:r w:rsidR="00F26DF7" w:rsidRPr="006221A6">
        <w:t>, and yes we had the technology, but ours was just a re-</w:t>
      </w:r>
      <w:r w:rsidR="00F26DF7" w:rsidRPr="006221A6">
        <w:softHyphen/>
        <w:t xml:space="preserve">hash of what’s been done before […] I suppose if I’d had a different partner </w:t>
      </w:r>
      <w:r w:rsidR="00BA3EE1" w:rsidRPr="006221A6">
        <w:t xml:space="preserve">[…] </w:t>
      </w:r>
      <w:r w:rsidR="00F26DF7" w:rsidRPr="006221A6">
        <w:t>we could have</w:t>
      </w:r>
      <w:r w:rsidR="00BA3EE1" w:rsidRPr="006221A6">
        <w:t xml:space="preserve"> come up with some alternatives. </w:t>
      </w:r>
      <w:r w:rsidR="00F26DF7" w:rsidRPr="006221A6">
        <w:t>(Sarah</w:t>
      </w:r>
      <w:r w:rsidR="00413F61" w:rsidRPr="006221A6">
        <w:t>,</w:t>
      </w:r>
      <w:r w:rsidR="00F26DF7" w:rsidRPr="006221A6">
        <w:t xml:space="preserve"> Interview 3)</w:t>
      </w:r>
    </w:p>
    <w:p w14:paraId="0A7E8279" w14:textId="5DE5B1A6" w:rsidR="00152094" w:rsidRPr="006221A6" w:rsidRDefault="0067727C" w:rsidP="00152094">
      <w:pPr>
        <w:rPr>
          <w:rFonts w:cs="Times New Roman"/>
        </w:rPr>
      </w:pPr>
      <w:r w:rsidRPr="006221A6">
        <w:rPr>
          <w:rFonts w:cs="Times New Roman"/>
        </w:rPr>
        <w:t xml:space="preserve">Like Phoebe, Sarah held a relatively powerful position within her college as a coordinator, and she certainly seemed to have a good relationship with her managers. However, while they valued Sarah’s project, the managers did little to promote her AR materials or ideas within the college, which highlights the importance of </w:t>
      </w:r>
      <w:r w:rsidR="0088539F" w:rsidRPr="006221A6">
        <w:rPr>
          <w:rFonts w:cs="Times New Roman"/>
        </w:rPr>
        <w:t xml:space="preserve">principals and </w:t>
      </w:r>
      <w:r w:rsidRPr="006221A6">
        <w:rPr>
          <w:rFonts w:cs="Times New Roman"/>
        </w:rPr>
        <w:t xml:space="preserve">managers in </w:t>
      </w:r>
      <w:r w:rsidR="00413F61" w:rsidRPr="006221A6">
        <w:rPr>
          <w:rFonts w:cs="Times New Roman"/>
        </w:rPr>
        <w:t>mediating the transformation</w:t>
      </w:r>
      <w:r w:rsidR="0088539F" w:rsidRPr="006221A6">
        <w:rPr>
          <w:rFonts w:cs="Times New Roman"/>
        </w:rPr>
        <w:t xml:space="preserve"> </w:t>
      </w:r>
      <w:r w:rsidR="00413F61" w:rsidRPr="006221A6">
        <w:rPr>
          <w:rFonts w:cs="Times New Roman"/>
        </w:rPr>
        <w:t>of</w:t>
      </w:r>
      <w:r w:rsidRPr="006221A6">
        <w:rPr>
          <w:rFonts w:cs="Times New Roman"/>
        </w:rPr>
        <w:t xml:space="preserve"> tools </w:t>
      </w:r>
      <w:r w:rsidR="0088539F" w:rsidRPr="006221A6">
        <w:rPr>
          <w:rFonts w:cs="Times New Roman"/>
        </w:rPr>
        <w:t xml:space="preserve">appropriated </w:t>
      </w:r>
      <w:r w:rsidRPr="006221A6">
        <w:rPr>
          <w:rFonts w:cs="Times New Roman"/>
        </w:rPr>
        <w:t>from an AR program</w:t>
      </w:r>
      <w:r w:rsidR="00362E0D" w:rsidRPr="006221A6">
        <w:rPr>
          <w:rFonts w:cs="Times New Roman"/>
        </w:rPr>
        <w:t>, and their position of power regarding language teacher agency</w:t>
      </w:r>
      <w:r w:rsidRPr="006221A6">
        <w:rPr>
          <w:rFonts w:cs="Times New Roman"/>
        </w:rPr>
        <w:t>.</w:t>
      </w:r>
      <w:r w:rsidR="00D029E0" w:rsidRPr="006221A6">
        <w:rPr>
          <w:rFonts w:cs="Times New Roman"/>
        </w:rPr>
        <w:t xml:space="preserve"> Another reason why Sarah</w:t>
      </w:r>
      <w:r w:rsidR="000D7242" w:rsidRPr="006221A6">
        <w:rPr>
          <w:rFonts w:cs="Times New Roman"/>
        </w:rPr>
        <w:t xml:space="preserve"> </w:t>
      </w:r>
      <w:r w:rsidR="00D029E0" w:rsidRPr="006221A6">
        <w:rPr>
          <w:rFonts w:cs="Times New Roman"/>
        </w:rPr>
        <w:t xml:space="preserve">seemed unable to </w:t>
      </w:r>
      <w:r w:rsidR="000D7242" w:rsidRPr="006221A6">
        <w:rPr>
          <w:rFonts w:cs="Times New Roman"/>
        </w:rPr>
        <w:t xml:space="preserve">transform </w:t>
      </w:r>
      <w:r w:rsidR="00D029E0" w:rsidRPr="006221A6">
        <w:rPr>
          <w:rFonts w:cs="Times New Roman"/>
        </w:rPr>
        <w:t>this tool</w:t>
      </w:r>
      <w:r w:rsidR="000D7242" w:rsidRPr="006221A6">
        <w:rPr>
          <w:rFonts w:cs="Times New Roman"/>
        </w:rPr>
        <w:t xml:space="preserve"> relates to her </w:t>
      </w:r>
      <w:r w:rsidR="00D029E0" w:rsidRPr="006221A6">
        <w:rPr>
          <w:rFonts w:cs="Times New Roman"/>
        </w:rPr>
        <w:t>future self goal of continually developing in her career, especially in quite a competitive way</w:t>
      </w:r>
      <w:r w:rsidR="009F4A2C" w:rsidRPr="006221A6">
        <w:rPr>
          <w:rFonts w:cs="Times New Roman"/>
        </w:rPr>
        <w:t>. She fel</w:t>
      </w:r>
      <w:r w:rsidR="00D029E0" w:rsidRPr="006221A6">
        <w:rPr>
          <w:rFonts w:cs="Times New Roman"/>
        </w:rPr>
        <w:t>t that she had not received sufficient</w:t>
      </w:r>
      <w:r w:rsidR="009F4A2C" w:rsidRPr="006221A6">
        <w:rPr>
          <w:rFonts w:cs="Times New Roman"/>
        </w:rPr>
        <w:t xml:space="preserve"> recognition</w:t>
      </w:r>
      <w:r w:rsidR="00413F61" w:rsidRPr="006221A6">
        <w:rPr>
          <w:rFonts w:cs="Times New Roman"/>
        </w:rPr>
        <w:t xml:space="preserve"> after completing the AR program: </w:t>
      </w:r>
      <w:r w:rsidR="009F4A2C" w:rsidRPr="006221A6">
        <w:rPr>
          <w:rFonts w:cs="Times New Roman"/>
        </w:rPr>
        <w:t>“</w:t>
      </w:r>
      <w:r w:rsidR="00413F61" w:rsidRPr="006221A6">
        <w:rPr>
          <w:rFonts w:cs="Times New Roman"/>
        </w:rPr>
        <w:t>s</w:t>
      </w:r>
      <w:r w:rsidR="009F4A2C" w:rsidRPr="006221A6">
        <w:rPr>
          <w:rFonts w:cs="Times New Roman"/>
        </w:rPr>
        <w:t>ome sort of […] a certificate, an announcement [at a staff meeting] would’ve been nice, a $50 voucher or a</w:t>
      </w:r>
      <w:r w:rsidR="00413F61" w:rsidRPr="006221A6">
        <w:rPr>
          <w:rFonts w:cs="Times New Roman"/>
        </w:rPr>
        <w:t>nything, just a symbol really” (</w:t>
      </w:r>
      <w:r w:rsidR="009F4A2C" w:rsidRPr="006221A6">
        <w:rPr>
          <w:rFonts w:cs="Times New Roman"/>
        </w:rPr>
        <w:t>Sarah</w:t>
      </w:r>
      <w:r w:rsidR="00413F61" w:rsidRPr="006221A6">
        <w:rPr>
          <w:rFonts w:cs="Times New Roman"/>
        </w:rPr>
        <w:t>,</w:t>
      </w:r>
      <w:r w:rsidR="009F4A2C" w:rsidRPr="006221A6">
        <w:rPr>
          <w:rFonts w:cs="Times New Roman"/>
        </w:rPr>
        <w:t xml:space="preserve"> Interview 4)</w:t>
      </w:r>
      <w:r w:rsidR="00D504C7" w:rsidRPr="006221A6">
        <w:rPr>
          <w:rFonts w:cs="Times New Roman"/>
        </w:rPr>
        <w:t>. Consequently, h</w:t>
      </w:r>
      <w:r w:rsidR="00204BE7" w:rsidRPr="006221A6">
        <w:rPr>
          <w:rFonts w:cs="Times New Roman"/>
        </w:rPr>
        <w:t>er perception of her AR project not being innovative</w:t>
      </w:r>
      <w:r w:rsidR="00D504C7" w:rsidRPr="006221A6">
        <w:rPr>
          <w:rFonts w:cs="Times New Roman"/>
        </w:rPr>
        <w:t xml:space="preserve"> or recognised</w:t>
      </w:r>
      <w:r w:rsidR="00204BE7" w:rsidRPr="006221A6">
        <w:rPr>
          <w:rFonts w:cs="Times New Roman"/>
        </w:rPr>
        <w:t xml:space="preserve"> meant that her AR materials </w:t>
      </w:r>
      <w:r w:rsidR="009F4A2C" w:rsidRPr="006221A6">
        <w:rPr>
          <w:rFonts w:cs="Times New Roman"/>
        </w:rPr>
        <w:t>lost their usefulness, from her perspective, in advancing her learning and career.</w:t>
      </w:r>
    </w:p>
    <w:p w14:paraId="23DDEE45" w14:textId="1831EC9A" w:rsidR="002C49D0" w:rsidRPr="006221A6" w:rsidRDefault="002C49D0" w:rsidP="002C49D0">
      <w:pPr>
        <w:pStyle w:val="Heading2"/>
      </w:pPr>
      <w:r w:rsidRPr="006221A6">
        <w:t>(2) Systematic Teaching and R</w:t>
      </w:r>
      <w:r w:rsidR="008023C4" w:rsidRPr="006221A6">
        <w:t>esearch</w:t>
      </w:r>
    </w:p>
    <w:p w14:paraId="73315AD4" w14:textId="437DFFB2" w:rsidR="00401006" w:rsidRPr="006221A6" w:rsidRDefault="00152094" w:rsidP="00401006">
      <w:pPr>
        <w:rPr>
          <w:b/>
        </w:rPr>
      </w:pPr>
      <w:r w:rsidRPr="006221A6">
        <w:rPr>
          <w:b/>
        </w:rPr>
        <w:t xml:space="preserve"> </w:t>
      </w:r>
      <w:r w:rsidR="00401006" w:rsidRPr="006221A6">
        <w:rPr>
          <w:rFonts w:cs="Times New Roman"/>
        </w:rPr>
        <w:t>T</w:t>
      </w:r>
      <w:r w:rsidR="003579B4" w:rsidRPr="006221A6">
        <w:rPr>
          <w:rFonts w:cs="Times New Roman"/>
        </w:rPr>
        <w:t>he analysis in T</w:t>
      </w:r>
      <w:r w:rsidR="00401006" w:rsidRPr="006221A6">
        <w:rPr>
          <w:rFonts w:cs="Times New Roman"/>
        </w:rPr>
        <w:t>able 3 shows</w:t>
      </w:r>
      <w:r w:rsidR="00D029E0" w:rsidRPr="006221A6">
        <w:rPr>
          <w:rFonts w:cs="Times New Roman"/>
        </w:rPr>
        <w:t xml:space="preserve"> that </w:t>
      </w:r>
      <w:r w:rsidR="00401006" w:rsidRPr="006221A6">
        <w:rPr>
          <w:rFonts w:cs="Times New Roman"/>
        </w:rPr>
        <w:t>both Alex and Quinn</w:t>
      </w:r>
      <w:r w:rsidR="00D029E0" w:rsidRPr="006221A6">
        <w:rPr>
          <w:rFonts w:cs="Times New Roman"/>
        </w:rPr>
        <w:t xml:space="preserve"> were able to transform the practical tool of the AR framework</w:t>
      </w:r>
      <w:r w:rsidR="00401006" w:rsidRPr="006221A6">
        <w:rPr>
          <w:rFonts w:cs="Times New Roman"/>
        </w:rPr>
        <w:t xml:space="preserve"> for their own systematic teaching or informal classroom research. Four months after the AR program had ended, they had both commenced subsequent informal AR projects. Alex was working together with a colleague, and Quinn independently to assist his own teaching: “I’m using action research techniques in my day-to-day classroom and in planning and analysing the lessons that I’m teaching. […] It seemed natural to use those [AR] tools” (Quinn, Interview 5). For Quinn, the AR framework seemed to be especially well aligned with his </w:t>
      </w:r>
      <w:r w:rsidR="00D029E0" w:rsidRPr="006221A6">
        <w:rPr>
          <w:rFonts w:cs="Times New Roman"/>
        </w:rPr>
        <w:t>future self goal</w:t>
      </w:r>
      <w:r w:rsidR="00401006" w:rsidRPr="006221A6">
        <w:rPr>
          <w:rFonts w:cs="Times New Roman"/>
        </w:rPr>
        <w:t xml:space="preserve"> of theoretically-informed but practical teacher, hence his immediate </w:t>
      </w:r>
      <w:r w:rsidR="00D029E0" w:rsidRPr="006221A6">
        <w:rPr>
          <w:rFonts w:cs="Times New Roman"/>
        </w:rPr>
        <w:t>re-use</w:t>
      </w:r>
      <w:r w:rsidR="00401006" w:rsidRPr="006221A6">
        <w:rPr>
          <w:rFonts w:cs="Times New Roman"/>
        </w:rPr>
        <w:t xml:space="preserve"> of the framework </w:t>
      </w:r>
      <w:r w:rsidR="00D029E0" w:rsidRPr="006221A6">
        <w:rPr>
          <w:rFonts w:cs="Times New Roman"/>
        </w:rPr>
        <w:t>for</w:t>
      </w:r>
      <w:r w:rsidR="00401006" w:rsidRPr="006221A6">
        <w:rPr>
          <w:rFonts w:cs="Times New Roman"/>
        </w:rPr>
        <w:t xml:space="preserve"> his own teaching. </w:t>
      </w:r>
    </w:p>
    <w:p w14:paraId="7FE4A086" w14:textId="77777777" w:rsidR="00401006" w:rsidRPr="006221A6" w:rsidRDefault="00401006" w:rsidP="00075073">
      <w:pPr>
        <w:rPr>
          <w:rFonts w:cs="Times New Roman"/>
        </w:rPr>
      </w:pPr>
    </w:p>
    <w:p w14:paraId="5119A20F" w14:textId="7ECB7A94" w:rsidR="000E2619" w:rsidRPr="006221A6" w:rsidRDefault="000C782E" w:rsidP="00013842">
      <w:pPr>
        <w:pStyle w:val="Tableheading"/>
      </w:pPr>
      <w:r w:rsidRPr="006221A6">
        <w:t>Table 3</w:t>
      </w:r>
    </w:p>
    <w:p w14:paraId="5518D542" w14:textId="5F2A6E35" w:rsidR="000E2619" w:rsidRPr="006221A6" w:rsidRDefault="000E2619" w:rsidP="00013842">
      <w:pPr>
        <w:pStyle w:val="Tableheading"/>
        <w:rPr>
          <w:i/>
        </w:rPr>
      </w:pPr>
      <w:r w:rsidRPr="006221A6">
        <w:rPr>
          <w:i/>
        </w:rPr>
        <w:t>Analysis of agency mediation for the practical tool of the AR framework, and the conceptual tool of theoretical ideas from AR</w:t>
      </w:r>
    </w:p>
    <w:tbl>
      <w:tblPr>
        <w:tblStyle w:val="TableGrid"/>
        <w:tblW w:w="0" w:type="auto"/>
        <w:tblInd w:w="108" w:type="dxa"/>
        <w:tblLayout w:type="fixed"/>
        <w:tblLook w:val="04A0" w:firstRow="1" w:lastRow="0" w:firstColumn="1" w:lastColumn="0" w:noHBand="0" w:noVBand="1"/>
      </w:tblPr>
      <w:tblGrid>
        <w:gridCol w:w="986"/>
        <w:gridCol w:w="1708"/>
        <w:gridCol w:w="1842"/>
        <w:gridCol w:w="1985"/>
        <w:gridCol w:w="2607"/>
      </w:tblGrid>
      <w:tr w:rsidR="00075073" w:rsidRPr="006221A6" w14:paraId="25CF760F" w14:textId="77777777" w:rsidTr="00013842">
        <w:tc>
          <w:tcPr>
            <w:tcW w:w="986" w:type="dxa"/>
            <w:tcBorders>
              <w:top w:val="single" w:sz="4" w:space="0" w:color="auto"/>
              <w:left w:val="nil"/>
              <w:bottom w:val="single" w:sz="4" w:space="0" w:color="auto"/>
              <w:right w:val="nil"/>
            </w:tcBorders>
          </w:tcPr>
          <w:p w14:paraId="0FB6A3E3" w14:textId="77777777" w:rsidR="00075073" w:rsidRPr="006221A6" w:rsidRDefault="00075073" w:rsidP="00013842">
            <w:pPr>
              <w:pStyle w:val="Tablecontent"/>
              <w:rPr>
                <w:b/>
                <w:color w:val="auto"/>
              </w:rPr>
            </w:pPr>
            <w:r w:rsidRPr="006221A6">
              <w:rPr>
                <w:b/>
                <w:color w:val="auto"/>
              </w:rPr>
              <w:t>Teacher</w:t>
            </w:r>
          </w:p>
        </w:tc>
        <w:tc>
          <w:tcPr>
            <w:tcW w:w="1708" w:type="dxa"/>
            <w:tcBorders>
              <w:top w:val="single" w:sz="4" w:space="0" w:color="auto"/>
              <w:left w:val="nil"/>
              <w:bottom w:val="single" w:sz="4" w:space="0" w:color="auto"/>
              <w:right w:val="nil"/>
            </w:tcBorders>
          </w:tcPr>
          <w:p w14:paraId="6CBA008C" w14:textId="77777777" w:rsidR="00075073" w:rsidRPr="006221A6" w:rsidRDefault="00075073" w:rsidP="00013842">
            <w:pPr>
              <w:pStyle w:val="Tablecontent"/>
              <w:rPr>
                <w:b/>
                <w:color w:val="auto"/>
              </w:rPr>
            </w:pPr>
            <w:r w:rsidRPr="006221A6">
              <w:rPr>
                <w:b/>
                <w:color w:val="auto"/>
              </w:rPr>
              <w:t>Tool appropriated?</w:t>
            </w:r>
          </w:p>
        </w:tc>
        <w:tc>
          <w:tcPr>
            <w:tcW w:w="1842" w:type="dxa"/>
            <w:tcBorders>
              <w:top w:val="single" w:sz="4" w:space="0" w:color="auto"/>
              <w:left w:val="nil"/>
              <w:bottom w:val="single" w:sz="4" w:space="0" w:color="auto"/>
              <w:right w:val="nil"/>
            </w:tcBorders>
          </w:tcPr>
          <w:p w14:paraId="36B3E6D5" w14:textId="77777777" w:rsidR="00075073" w:rsidRPr="006221A6" w:rsidRDefault="00075073" w:rsidP="00013842">
            <w:pPr>
              <w:pStyle w:val="Tablecontent"/>
              <w:rPr>
                <w:b/>
                <w:color w:val="auto"/>
              </w:rPr>
            </w:pPr>
            <w:r w:rsidRPr="006221A6">
              <w:rPr>
                <w:b/>
                <w:color w:val="auto"/>
              </w:rPr>
              <w:t>Tool transformed?</w:t>
            </w:r>
          </w:p>
        </w:tc>
        <w:tc>
          <w:tcPr>
            <w:tcW w:w="1985" w:type="dxa"/>
            <w:tcBorders>
              <w:top w:val="single" w:sz="4" w:space="0" w:color="auto"/>
              <w:left w:val="nil"/>
              <w:bottom w:val="single" w:sz="4" w:space="0" w:color="auto"/>
              <w:right w:val="nil"/>
            </w:tcBorders>
          </w:tcPr>
          <w:p w14:paraId="2EAB497B" w14:textId="298AD640" w:rsidR="00075073" w:rsidRPr="006221A6" w:rsidRDefault="000C782E" w:rsidP="00013842">
            <w:pPr>
              <w:pStyle w:val="Tablecontent"/>
              <w:rPr>
                <w:b/>
                <w:color w:val="auto"/>
              </w:rPr>
            </w:pPr>
            <w:r w:rsidRPr="006221A6">
              <w:rPr>
                <w:b/>
                <w:color w:val="auto"/>
              </w:rPr>
              <w:t>M</w:t>
            </w:r>
            <w:r w:rsidR="00075073" w:rsidRPr="006221A6">
              <w:rPr>
                <w:b/>
                <w:color w:val="auto"/>
              </w:rPr>
              <w:t>ediation through future self goal</w:t>
            </w:r>
          </w:p>
        </w:tc>
        <w:tc>
          <w:tcPr>
            <w:tcW w:w="2607" w:type="dxa"/>
            <w:tcBorders>
              <w:top w:val="single" w:sz="4" w:space="0" w:color="auto"/>
              <w:left w:val="nil"/>
              <w:bottom w:val="single" w:sz="4" w:space="0" w:color="auto"/>
              <w:right w:val="nil"/>
            </w:tcBorders>
          </w:tcPr>
          <w:p w14:paraId="7C2EADD3" w14:textId="0A3A8DDD" w:rsidR="00075073" w:rsidRPr="006221A6" w:rsidRDefault="000C782E" w:rsidP="00013842">
            <w:pPr>
              <w:pStyle w:val="Tablecontent"/>
              <w:rPr>
                <w:b/>
                <w:color w:val="auto"/>
              </w:rPr>
            </w:pPr>
            <w:r w:rsidRPr="006221A6">
              <w:rPr>
                <w:b/>
                <w:color w:val="auto"/>
              </w:rPr>
              <w:t>M</w:t>
            </w:r>
            <w:r w:rsidR="00075073" w:rsidRPr="006221A6">
              <w:rPr>
                <w:b/>
                <w:color w:val="auto"/>
              </w:rPr>
              <w:t>ediation or restriction through sociocultural environment</w:t>
            </w:r>
          </w:p>
        </w:tc>
      </w:tr>
      <w:tr w:rsidR="00075073" w:rsidRPr="006221A6" w14:paraId="6C0E215E" w14:textId="77777777" w:rsidTr="00013842">
        <w:tc>
          <w:tcPr>
            <w:tcW w:w="986" w:type="dxa"/>
            <w:tcBorders>
              <w:top w:val="single" w:sz="4" w:space="0" w:color="auto"/>
              <w:left w:val="nil"/>
              <w:bottom w:val="nil"/>
              <w:right w:val="nil"/>
            </w:tcBorders>
          </w:tcPr>
          <w:p w14:paraId="22F0E169" w14:textId="77777777" w:rsidR="00075073" w:rsidRPr="006221A6" w:rsidRDefault="00075073" w:rsidP="00013842">
            <w:pPr>
              <w:pStyle w:val="Tablecontent"/>
              <w:rPr>
                <w:color w:val="auto"/>
              </w:rPr>
            </w:pPr>
            <w:r w:rsidRPr="006221A6">
              <w:rPr>
                <w:color w:val="auto"/>
              </w:rPr>
              <w:t>Alex</w:t>
            </w:r>
          </w:p>
        </w:tc>
        <w:tc>
          <w:tcPr>
            <w:tcW w:w="1708" w:type="dxa"/>
            <w:tcBorders>
              <w:top w:val="single" w:sz="4" w:space="0" w:color="auto"/>
              <w:left w:val="nil"/>
              <w:bottom w:val="nil"/>
              <w:right w:val="nil"/>
            </w:tcBorders>
          </w:tcPr>
          <w:p w14:paraId="0E044952" w14:textId="4A083EF7" w:rsidR="00075073" w:rsidRPr="006221A6" w:rsidRDefault="00075073" w:rsidP="00013842">
            <w:pPr>
              <w:pStyle w:val="Tablecontent"/>
              <w:rPr>
                <w:color w:val="auto"/>
              </w:rPr>
            </w:pPr>
            <w:r w:rsidRPr="006221A6">
              <w:rPr>
                <w:color w:val="auto"/>
              </w:rPr>
              <w:t>Yes</w:t>
            </w:r>
            <w:r w:rsidR="00863C12" w:rsidRPr="006221A6">
              <w:rPr>
                <w:color w:val="auto"/>
              </w:rPr>
              <w:t xml:space="preserve">: </w:t>
            </w:r>
            <w:r w:rsidR="007F046F" w:rsidRPr="006221A6">
              <w:rPr>
                <w:color w:val="auto"/>
              </w:rPr>
              <w:t>AR framework</w:t>
            </w:r>
          </w:p>
        </w:tc>
        <w:tc>
          <w:tcPr>
            <w:tcW w:w="1842" w:type="dxa"/>
            <w:tcBorders>
              <w:top w:val="single" w:sz="4" w:space="0" w:color="auto"/>
              <w:left w:val="nil"/>
              <w:bottom w:val="nil"/>
              <w:right w:val="nil"/>
            </w:tcBorders>
          </w:tcPr>
          <w:p w14:paraId="557D8FE7" w14:textId="5EBCC34E" w:rsidR="00075073" w:rsidRPr="006221A6" w:rsidRDefault="00075073" w:rsidP="00013842">
            <w:pPr>
              <w:pStyle w:val="Tablecontent"/>
              <w:rPr>
                <w:color w:val="auto"/>
              </w:rPr>
            </w:pPr>
            <w:r w:rsidRPr="006221A6">
              <w:rPr>
                <w:color w:val="auto"/>
              </w:rPr>
              <w:t>Yes</w:t>
            </w:r>
            <w:r w:rsidR="00863C12" w:rsidRPr="006221A6">
              <w:rPr>
                <w:color w:val="auto"/>
              </w:rPr>
              <w:t>:</w:t>
            </w:r>
            <w:r w:rsidRPr="006221A6">
              <w:rPr>
                <w:color w:val="auto"/>
              </w:rPr>
              <w:t xml:space="preserve"> Conducting another AR project with colleague</w:t>
            </w:r>
          </w:p>
        </w:tc>
        <w:tc>
          <w:tcPr>
            <w:tcW w:w="1985" w:type="dxa"/>
            <w:tcBorders>
              <w:top w:val="single" w:sz="4" w:space="0" w:color="auto"/>
              <w:left w:val="nil"/>
              <w:bottom w:val="nil"/>
              <w:right w:val="nil"/>
            </w:tcBorders>
          </w:tcPr>
          <w:p w14:paraId="4D0664D6" w14:textId="69D505A1" w:rsidR="00863C12" w:rsidRPr="006221A6" w:rsidRDefault="00863C12" w:rsidP="00013842">
            <w:pPr>
              <w:pStyle w:val="Tablecontent"/>
              <w:rPr>
                <w:color w:val="auto"/>
              </w:rPr>
            </w:pPr>
            <w:r w:rsidRPr="006221A6">
              <w:rPr>
                <w:color w:val="auto"/>
              </w:rPr>
              <w:t xml:space="preserve">Yes: </w:t>
            </w:r>
            <w:r w:rsidR="00075073" w:rsidRPr="006221A6">
              <w:rPr>
                <w:color w:val="auto"/>
              </w:rPr>
              <w:t>To continually develop as a teacher and expert in her area</w:t>
            </w:r>
            <w:r w:rsidR="00714693" w:rsidRPr="006221A6">
              <w:rPr>
                <w:color w:val="auto"/>
              </w:rPr>
              <w:t xml:space="preserve"> </w:t>
            </w:r>
          </w:p>
        </w:tc>
        <w:tc>
          <w:tcPr>
            <w:tcW w:w="2607" w:type="dxa"/>
            <w:tcBorders>
              <w:top w:val="single" w:sz="4" w:space="0" w:color="auto"/>
              <w:left w:val="nil"/>
              <w:bottom w:val="nil"/>
              <w:right w:val="nil"/>
            </w:tcBorders>
          </w:tcPr>
          <w:p w14:paraId="0957505E" w14:textId="683743D4" w:rsidR="00075073" w:rsidRPr="006221A6" w:rsidRDefault="00863C12" w:rsidP="00013842">
            <w:pPr>
              <w:pStyle w:val="Tablecontent"/>
              <w:rPr>
                <w:color w:val="auto"/>
              </w:rPr>
            </w:pPr>
            <w:r w:rsidRPr="006221A6">
              <w:rPr>
                <w:color w:val="auto"/>
              </w:rPr>
              <w:t xml:space="preserve">Mediation: </w:t>
            </w:r>
            <w:r w:rsidR="00075073" w:rsidRPr="006221A6">
              <w:rPr>
                <w:color w:val="auto"/>
              </w:rPr>
              <w:t>AR culture developing in her college, colleagues interested in conducting AR projects</w:t>
            </w:r>
          </w:p>
          <w:p w14:paraId="75B2EBD4" w14:textId="77777777" w:rsidR="00075073" w:rsidRPr="006221A6" w:rsidRDefault="00075073" w:rsidP="00013842">
            <w:pPr>
              <w:pStyle w:val="Tablecontent"/>
              <w:rPr>
                <w:color w:val="auto"/>
              </w:rPr>
            </w:pPr>
          </w:p>
        </w:tc>
      </w:tr>
      <w:tr w:rsidR="00075073" w:rsidRPr="006221A6" w14:paraId="4E0E9D5A" w14:textId="77777777" w:rsidTr="00013842">
        <w:tc>
          <w:tcPr>
            <w:tcW w:w="986" w:type="dxa"/>
            <w:tcBorders>
              <w:top w:val="nil"/>
              <w:left w:val="nil"/>
              <w:bottom w:val="nil"/>
              <w:right w:val="nil"/>
            </w:tcBorders>
          </w:tcPr>
          <w:p w14:paraId="75230F01" w14:textId="77777777" w:rsidR="00075073" w:rsidRPr="006221A6" w:rsidRDefault="00075073" w:rsidP="00013842">
            <w:pPr>
              <w:pStyle w:val="Tablecontent"/>
              <w:rPr>
                <w:color w:val="auto"/>
              </w:rPr>
            </w:pPr>
            <w:r w:rsidRPr="006221A6">
              <w:rPr>
                <w:color w:val="auto"/>
              </w:rPr>
              <w:t>Quinn</w:t>
            </w:r>
          </w:p>
        </w:tc>
        <w:tc>
          <w:tcPr>
            <w:tcW w:w="1708" w:type="dxa"/>
            <w:tcBorders>
              <w:top w:val="nil"/>
              <w:left w:val="nil"/>
              <w:bottom w:val="nil"/>
              <w:right w:val="nil"/>
            </w:tcBorders>
          </w:tcPr>
          <w:p w14:paraId="5D037CF1" w14:textId="5C2FBF7E" w:rsidR="00075073" w:rsidRPr="006221A6" w:rsidRDefault="00075073" w:rsidP="00013842">
            <w:pPr>
              <w:pStyle w:val="Tablecontent"/>
              <w:rPr>
                <w:color w:val="auto"/>
              </w:rPr>
            </w:pPr>
            <w:r w:rsidRPr="006221A6">
              <w:rPr>
                <w:color w:val="auto"/>
              </w:rPr>
              <w:t>Yes</w:t>
            </w:r>
            <w:r w:rsidR="00863C12" w:rsidRPr="006221A6">
              <w:rPr>
                <w:color w:val="auto"/>
              </w:rPr>
              <w:t xml:space="preserve">: </w:t>
            </w:r>
            <w:r w:rsidR="007F046F" w:rsidRPr="006221A6">
              <w:rPr>
                <w:color w:val="auto"/>
              </w:rPr>
              <w:t>AR framework</w:t>
            </w:r>
          </w:p>
        </w:tc>
        <w:tc>
          <w:tcPr>
            <w:tcW w:w="1842" w:type="dxa"/>
            <w:tcBorders>
              <w:top w:val="nil"/>
              <w:left w:val="nil"/>
              <w:bottom w:val="nil"/>
              <w:right w:val="nil"/>
            </w:tcBorders>
          </w:tcPr>
          <w:p w14:paraId="7EDE5206" w14:textId="56DBBC85" w:rsidR="00075073" w:rsidRPr="006221A6" w:rsidRDefault="00863C12" w:rsidP="00013842">
            <w:pPr>
              <w:pStyle w:val="Tablecontent"/>
              <w:rPr>
                <w:color w:val="auto"/>
              </w:rPr>
            </w:pPr>
            <w:r w:rsidRPr="006221A6">
              <w:rPr>
                <w:color w:val="auto"/>
              </w:rPr>
              <w:t xml:space="preserve">Yes: </w:t>
            </w:r>
            <w:r w:rsidR="00075073" w:rsidRPr="006221A6">
              <w:rPr>
                <w:color w:val="auto"/>
              </w:rPr>
              <w:t>Conducting AR in own teaching</w:t>
            </w:r>
          </w:p>
          <w:p w14:paraId="61280A5B" w14:textId="6B6E3B1A" w:rsidR="00075073" w:rsidRPr="006221A6" w:rsidRDefault="00075073" w:rsidP="00013842">
            <w:pPr>
              <w:pStyle w:val="Tablecontent"/>
              <w:rPr>
                <w:color w:val="auto"/>
              </w:rPr>
            </w:pPr>
          </w:p>
        </w:tc>
        <w:tc>
          <w:tcPr>
            <w:tcW w:w="1985" w:type="dxa"/>
            <w:tcBorders>
              <w:top w:val="nil"/>
              <w:left w:val="nil"/>
              <w:bottom w:val="nil"/>
              <w:right w:val="nil"/>
            </w:tcBorders>
          </w:tcPr>
          <w:p w14:paraId="58223FDD" w14:textId="094C5744" w:rsidR="00075073" w:rsidRPr="006221A6" w:rsidRDefault="00863C12" w:rsidP="00013842">
            <w:pPr>
              <w:pStyle w:val="Tablecontent"/>
              <w:rPr>
                <w:color w:val="auto"/>
              </w:rPr>
            </w:pPr>
            <w:r w:rsidRPr="006221A6">
              <w:rPr>
                <w:color w:val="auto"/>
              </w:rPr>
              <w:t xml:space="preserve">Yes: </w:t>
            </w:r>
            <w:r w:rsidR="00075073" w:rsidRPr="006221A6">
              <w:rPr>
                <w:color w:val="auto"/>
              </w:rPr>
              <w:t>To become a more theoretically-informed teacher</w:t>
            </w:r>
          </w:p>
        </w:tc>
        <w:tc>
          <w:tcPr>
            <w:tcW w:w="2607" w:type="dxa"/>
            <w:tcBorders>
              <w:top w:val="nil"/>
              <w:left w:val="nil"/>
              <w:bottom w:val="nil"/>
              <w:right w:val="nil"/>
            </w:tcBorders>
          </w:tcPr>
          <w:p w14:paraId="34F8F653" w14:textId="39C820AB" w:rsidR="00075073" w:rsidRPr="006221A6" w:rsidRDefault="00863C12" w:rsidP="00013842">
            <w:pPr>
              <w:pStyle w:val="Tablecontent"/>
              <w:rPr>
                <w:color w:val="auto"/>
              </w:rPr>
            </w:pPr>
            <w:r w:rsidRPr="006221A6">
              <w:rPr>
                <w:color w:val="auto"/>
              </w:rPr>
              <w:t xml:space="preserve">Mediation: </w:t>
            </w:r>
            <w:r w:rsidR="00075073" w:rsidRPr="006221A6">
              <w:rPr>
                <w:color w:val="auto"/>
              </w:rPr>
              <w:t>Free to use AR framework to inform his own classroom teaching</w:t>
            </w:r>
          </w:p>
        </w:tc>
      </w:tr>
      <w:tr w:rsidR="00075073" w:rsidRPr="006221A6" w14:paraId="51496C29" w14:textId="77777777" w:rsidTr="00013842">
        <w:tc>
          <w:tcPr>
            <w:tcW w:w="986" w:type="dxa"/>
            <w:tcBorders>
              <w:top w:val="nil"/>
              <w:left w:val="nil"/>
              <w:bottom w:val="nil"/>
              <w:right w:val="nil"/>
            </w:tcBorders>
          </w:tcPr>
          <w:p w14:paraId="21B75F50" w14:textId="31FD9A81" w:rsidR="00075073" w:rsidRPr="006221A6" w:rsidRDefault="00075073" w:rsidP="00013842">
            <w:pPr>
              <w:pStyle w:val="Tablecontent"/>
              <w:rPr>
                <w:color w:val="auto"/>
              </w:rPr>
            </w:pPr>
            <w:r w:rsidRPr="006221A6">
              <w:rPr>
                <w:color w:val="auto"/>
              </w:rPr>
              <w:t>Sarah</w:t>
            </w:r>
          </w:p>
        </w:tc>
        <w:tc>
          <w:tcPr>
            <w:tcW w:w="1708" w:type="dxa"/>
            <w:tcBorders>
              <w:top w:val="nil"/>
              <w:left w:val="nil"/>
              <w:bottom w:val="nil"/>
              <w:right w:val="nil"/>
            </w:tcBorders>
          </w:tcPr>
          <w:p w14:paraId="59BA76C4" w14:textId="5B7E17D8" w:rsidR="00075073" w:rsidRPr="006221A6" w:rsidRDefault="007F046F" w:rsidP="00013842">
            <w:pPr>
              <w:pStyle w:val="Tablecontent"/>
              <w:rPr>
                <w:color w:val="auto"/>
              </w:rPr>
            </w:pPr>
            <w:r w:rsidRPr="006221A6">
              <w:rPr>
                <w:color w:val="auto"/>
              </w:rPr>
              <w:t>No evidence</w:t>
            </w:r>
          </w:p>
        </w:tc>
        <w:tc>
          <w:tcPr>
            <w:tcW w:w="1842" w:type="dxa"/>
            <w:tcBorders>
              <w:top w:val="nil"/>
              <w:left w:val="nil"/>
              <w:bottom w:val="nil"/>
              <w:right w:val="nil"/>
            </w:tcBorders>
          </w:tcPr>
          <w:p w14:paraId="616B30AA" w14:textId="74E1DC1A" w:rsidR="00075073" w:rsidRPr="006221A6" w:rsidRDefault="00075073" w:rsidP="00013842">
            <w:pPr>
              <w:pStyle w:val="Tablecontent"/>
              <w:rPr>
                <w:color w:val="auto"/>
              </w:rPr>
            </w:pPr>
            <w:r w:rsidRPr="006221A6">
              <w:rPr>
                <w:color w:val="auto"/>
              </w:rPr>
              <w:t>No</w:t>
            </w:r>
            <w:r w:rsidR="007F046F" w:rsidRPr="006221A6">
              <w:rPr>
                <w:color w:val="auto"/>
              </w:rPr>
              <w:t xml:space="preserve"> evidence</w:t>
            </w:r>
          </w:p>
        </w:tc>
        <w:tc>
          <w:tcPr>
            <w:tcW w:w="1985" w:type="dxa"/>
            <w:tcBorders>
              <w:top w:val="nil"/>
              <w:left w:val="nil"/>
              <w:bottom w:val="nil"/>
              <w:right w:val="nil"/>
            </w:tcBorders>
          </w:tcPr>
          <w:p w14:paraId="6836E670" w14:textId="77777777" w:rsidR="00075073" w:rsidRPr="006221A6" w:rsidRDefault="00075073" w:rsidP="00013842">
            <w:pPr>
              <w:pStyle w:val="Tablecontent"/>
              <w:rPr>
                <w:color w:val="auto"/>
              </w:rPr>
            </w:pPr>
            <w:r w:rsidRPr="006221A6">
              <w:rPr>
                <w:color w:val="auto"/>
              </w:rPr>
              <w:t>No</w:t>
            </w:r>
          </w:p>
        </w:tc>
        <w:tc>
          <w:tcPr>
            <w:tcW w:w="2607" w:type="dxa"/>
            <w:tcBorders>
              <w:top w:val="nil"/>
              <w:left w:val="nil"/>
              <w:bottom w:val="nil"/>
              <w:right w:val="nil"/>
            </w:tcBorders>
          </w:tcPr>
          <w:p w14:paraId="7187651B" w14:textId="77777777" w:rsidR="00075073" w:rsidRPr="006221A6" w:rsidRDefault="00863C12" w:rsidP="00013842">
            <w:pPr>
              <w:pStyle w:val="Tablecontent"/>
              <w:rPr>
                <w:color w:val="auto"/>
              </w:rPr>
            </w:pPr>
            <w:r w:rsidRPr="006221A6">
              <w:rPr>
                <w:color w:val="auto"/>
              </w:rPr>
              <w:t xml:space="preserve">Restriction: </w:t>
            </w:r>
            <w:r w:rsidR="00075073" w:rsidRPr="006221A6">
              <w:rPr>
                <w:color w:val="auto"/>
              </w:rPr>
              <w:t>Lack of support from AR partner and lack of interest from colleagues</w:t>
            </w:r>
          </w:p>
          <w:p w14:paraId="1D333A1F" w14:textId="28B548A4" w:rsidR="00863C12" w:rsidRPr="006221A6" w:rsidRDefault="00863C12" w:rsidP="00013842">
            <w:pPr>
              <w:pStyle w:val="Tablecontent"/>
              <w:rPr>
                <w:color w:val="auto"/>
              </w:rPr>
            </w:pPr>
          </w:p>
        </w:tc>
      </w:tr>
      <w:tr w:rsidR="00075073" w:rsidRPr="006221A6" w14:paraId="6292F764" w14:textId="77777777" w:rsidTr="00013842">
        <w:tc>
          <w:tcPr>
            <w:tcW w:w="986" w:type="dxa"/>
            <w:tcBorders>
              <w:top w:val="nil"/>
              <w:left w:val="nil"/>
              <w:bottom w:val="nil"/>
              <w:right w:val="nil"/>
            </w:tcBorders>
          </w:tcPr>
          <w:p w14:paraId="08C743E1" w14:textId="77777777" w:rsidR="00075073" w:rsidRPr="006221A6" w:rsidRDefault="00075073" w:rsidP="00013842">
            <w:pPr>
              <w:pStyle w:val="Tablecontent"/>
              <w:rPr>
                <w:color w:val="auto"/>
              </w:rPr>
            </w:pPr>
            <w:r w:rsidRPr="006221A6">
              <w:rPr>
                <w:color w:val="auto"/>
              </w:rPr>
              <w:t>Katie</w:t>
            </w:r>
          </w:p>
        </w:tc>
        <w:tc>
          <w:tcPr>
            <w:tcW w:w="1708" w:type="dxa"/>
            <w:tcBorders>
              <w:top w:val="nil"/>
              <w:left w:val="nil"/>
              <w:bottom w:val="nil"/>
              <w:right w:val="nil"/>
            </w:tcBorders>
          </w:tcPr>
          <w:p w14:paraId="5C70ED25" w14:textId="50CFFD78" w:rsidR="00075073" w:rsidRPr="006221A6" w:rsidRDefault="00863C12" w:rsidP="00013842">
            <w:pPr>
              <w:pStyle w:val="Tablecontent"/>
              <w:rPr>
                <w:color w:val="auto"/>
              </w:rPr>
            </w:pPr>
            <w:r w:rsidRPr="006221A6">
              <w:rPr>
                <w:color w:val="auto"/>
              </w:rPr>
              <w:t>Yes:</w:t>
            </w:r>
            <w:r w:rsidR="000E2619" w:rsidRPr="006221A6">
              <w:rPr>
                <w:color w:val="auto"/>
              </w:rPr>
              <w:t xml:space="preserve"> Theoretical ideas and gap</w:t>
            </w:r>
            <w:r w:rsidR="007F046F" w:rsidRPr="006221A6">
              <w:rPr>
                <w:color w:val="auto"/>
              </w:rPr>
              <w:t xml:space="preserve"> in</w:t>
            </w:r>
            <w:r w:rsidR="000E2619" w:rsidRPr="006221A6">
              <w:rPr>
                <w:color w:val="auto"/>
              </w:rPr>
              <w:t xml:space="preserve"> the</w:t>
            </w:r>
            <w:r w:rsidR="007F046F" w:rsidRPr="006221A6">
              <w:rPr>
                <w:color w:val="auto"/>
              </w:rPr>
              <w:t xml:space="preserve"> literature</w:t>
            </w:r>
          </w:p>
        </w:tc>
        <w:tc>
          <w:tcPr>
            <w:tcW w:w="1842" w:type="dxa"/>
            <w:tcBorders>
              <w:top w:val="nil"/>
              <w:left w:val="nil"/>
              <w:bottom w:val="nil"/>
              <w:right w:val="nil"/>
            </w:tcBorders>
          </w:tcPr>
          <w:p w14:paraId="0D674D76" w14:textId="161D844D" w:rsidR="00075073" w:rsidRPr="006221A6" w:rsidRDefault="00863C12" w:rsidP="00013842">
            <w:pPr>
              <w:pStyle w:val="Tablecontent"/>
              <w:rPr>
                <w:color w:val="auto"/>
              </w:rPr>
            </w:pPr>
            <w:r w:rsidRPr="006221A6">
              <w:rPr>
                <w:color w:val="auto"/>
              </w:rPr>
              <w:t xml:space="preserve">Yes: </w:t>
            </w:r>
            <w:r w:rsidR="002B5153" w:rsidRPr="006221A6">
              <w:rPr>
                <w:color w:val="auto"/>
              </w:rPr>
              <w:t>Informing</w:t>
            </w:r>
            <w:r w:rsidR="00300F86" w:rsidRPr="006221A6">
              <w:rPr>
                <w:color w:val="auto"/>
              </w:rPr>
              <w:t xml:space="preserve"> future research proposal</w:t>
            </w:r>
            <w:r w:rsidR="002B5153" w:rsidRPr="006221A6">
              <w:rPr>
                <w:color w:val="auto"/>
              </w:rPr>
              <w:t>, gained</w:t>
            </w:r>
            <w:r w:rsidRPr="006221A6">
              <w:rPr>
                <w:color w:val="auto"/>
              </w:rPr>
              <w:t xml:space="preserve"> Masters scholarship</w:t>
            </w:r>
          </w:p>
          <w:p w14:paraId="73467A02" w14:textId="622054EF" w:rsidR="00863C12" w:rsidRPr="006221A6" w:rsidRDefault="00863C12" w:rsidP="00013842">
            <w:pPr>
              <w:pStyle w:val="Tablecontent"/>
              <w:rPr>
                <w:color w:val="auto"/>
              </w:rPr>
            </w:pPr>
          </w:p>
        </w:tc>
        <w:tc>
          <w:tcPr>
            <w:tcW w:w="1985" w:type="dxa"/>
            <w:tcBorders>
              <w:top w:val="nil"/>
              <w:left w:val="nil"/>
              <w:bottom w:val="nil"/>
              <w:right w:val="nil"/>
            </w:tcBorders>
          </w:tcPr>
          <w:p w14:paraId="71C38932" w14:textId="695105ED" w:rsidR="00075073" w:rsidRPr="006221A6" w:rsidRDefault="00863C12" w:rsidP="00013842">
            <w:pPr>
              <w:pStyle w:val="Tablecontent"/>
              <w:rPr>
                <w:color w:val="auto"/>
              </w:rPr>
            </w:pPr>
            <w:r w:rsidRPr="006221A6">
              <w:rPr>
                <w:color w:val="auto"/>
              </w:rPr>
              <w:t xml:space="preserve">Yes: </w:t>
            </w:r>
            <w:r w:rsidR="007F046F" w:rsidRPr="006221A6">
              <w:rPr>
                <w:color w:val="auto"/>
              </w:rPr>
              <w:t>To become a recognised and valued teacher-researcher</w:t>
            </w:r>
          </w:p>
        </w:tc>
        <w:tc>
          <w:tcPr>
            <w:tcW w:w="2607" w:type="dxa"/>
            <w:tcBorders>
              <w:top w:val="nil"/>
              <w:left w:val="nil"/>
              <w:bottom w:val="nil"/>
              <w:right w:val="nil"/>
            </w:tcBorders>
          </w:tcPr>
          <w:p w14:paraId="757347B6" w14:textId="06DD4407" w:rsidR="00075073" w:rsidRPr="006221A6" w:rsidRDefault="00863C12" w:rsidP="00013842">
            <w:pPr>
              <w:pStyle w:val="Tablecontent"/>
              <w:rPr>
                <w:color w:val="auto"/>
              </w:rPr>
            </w:pPr>
            <w:r w:rsidRPr="006221A6">
              <w:rPr>
                <w:color w:val="auto"/>
              </w:rPr>
              <w:t xml:space="preserve">Restriction: </w:t>
            </w:r>
            <w:r w:rsidR="00075073" w:rsidRPr="006221A6">
              <w:rPr>
                <w:color w:val="auto"/>
              </w:rPr>
              <w:t>Lack of interest from managers and colleagues</w:t>
            </w:r>
            <w:r w:rsidR="007F046F" w:rsidRPr="006221A6">
              <w:rPr>
                <w:color w:val="auto"/>
              </w:rPr>
              <w:t xml:space="preserve"> in her research</w:t>
            </w:r>
          </w:p>
        </w:tc>
      </w:tr>
      <w:tr w:rsidR="00075073" w:rsidRPr="006221A6" w14:paraId="1036E6B9" w14:textId="77777777" w:rsidTr="00013842">
        <w:tc>
          <w:tcPr>
            <w:tcW w:w="986" w:type="dxa"/>
            <w:tcBorders>
              <w:top w:val="nil"/>
              <w:left w:val="nil"/>
              <w:bottom w:val="single" w:sz="4" w:space="0" w:color="auto"/>
              <w:right w:val="nil"/>
            </w:tcBorders>
          </w:tcPr>
          <w:p w14:paraId="3B29B548" w14:textId="4F136C47" w:rsidR="00075073" w:rsidRPr="006221A6" w:rsidRDefault="00075073" w:rsidP="00013842">
            <w:pPr>
              <w:pStyle w:val="Tablecontent"/>
              <w:rPr>
                <w:color w:val="auto"/>
              </w:rPr>
            </w:pPr>
            <w:r w:rsidRPr="006221A6">
              <w:rPr>
                <w:color w:val="auto"/>
              </w:rPr>
              <w:t>Phoebe</w:t>
            </w:r>
          </w:p>
        </w:tc>
        <w:tc>
          <w:tcPr>
            <w:tcW w:w="1708" w:type="dxa"/>
            <w:tcBorders>
              <w:top w:val="nil"/>
              <w:left w:val="nil"/>
              <w:bottom w:val="single" w:sz="4" w:space="0" w:color="auto"/>
              <w:right w:val="nil"/>
            </w:tcBorders>
          </w:tcPr>
          <w:p w14:paraId="4A1C71F5" w14:textId="4F3600C7" w:rsidR="00075073" w:rsidRPr="006221A6" w:rsidRDefault="00863C12" w:rsidP="00013842">
            <w:pPr>
              <w:pStyle w:val="Tablecontent"/>
              <w:rPr>
                <w:color w:val="auto"/>
              </w:rPr>
            </w:pPr>
            <w:r w:rsidRPr="006221A6">
              <w:rPr>
                <w:color w:val="auto"/>
              </w:rPr>
              <w:t xml:space="preserve">Yes: </w:t>
            </w:r>
            <w:r w:rsidR="007F046F" w:rsidRPr="006221A6">
              <w:rPr>
                <w:color w:val="auto"/>
              </w:rPr>
              <w:t>AR framework</w:t>
            </w:r>
          </w:p>
        </w:tc>
        <w:tc>
          <w:tcPr>
            <w:tcW w:w="1842" w:type="dxa"/>
            <w:tcBorders>
              <w:top w:val="nil"/>
              <w:left w:val="nil"/>
              <w:bottom w:val="single" w:sz="4" w:space="0" w:color="auto"/>
              <w:right w:val="nil"/>
            </w:tcBorders>
          </w:tcPr>
          <w:p w14:paraId="404CA5EF" w14:textId="411BA90E" w:rsidR="00075073" w:rsidRPr="006221A6" w:rsidRDefault="007F046F" w:rsidP="00013842">
            <w:pPr>
              <w:pStyle w:val="Tablecontent"/>
              <w:rPr>
                <w:color w:val="auto"/>
              </w:rPr>
            </w:pPr>
            <w:r w:rsidRPr="006221A6">
              <w:rPr>
                <w:color w:val="auto"/>
              </w:rPr>
              <w:t>Not yet</w:t>
            </w:r>
          </w:p>
        </w:tc>
        <w:tc>
          <w:tcPr>
            <w:tcW w:w="1985" w:type="dxa"/>
            <w:tcBorders>
              <w:top w:val="nil"/>
              <w:left w:val="nil"/>
              <w:bottom w:val="single" w:sz="4" w:space="0" w:color="auto"/>
              <w:right w:val="nil"/>
            </w:tcBorders>
          </w:tcPr>
          <w:p w14:paraId="5786AB2C" w14:textId="46D38A1E" w:rsidR="00075073" w:rsidRPr="006221A6" w:rsidRDefault="007F046F" w:rsidP="00013842">
            <w:pPr>
              <w:pStyle w:val="Tablecontent"/>
              <w:rPr>
                <w:color w:val="auto"/>
              </w:rPr>
            </w:pPr>
            <w:r w:rsidRPr="006221A6">
              <w:rPr>
                <w:color w:val="auto"/>
              </w:rPr>
              <w:t>No</w:t>
            </w:r>
          </w:p>
        </w:tc>
        <w:tc>
          <w:tcPr>
            <w:tcW w:w="2607" w:type="dxa"/>
            <w:tcBorders>
              <w:top w:val="nil"/>
              <w:left w:val="nil"/>
              <w:bottom w:val="single" w:sz="4" w:space="0" w:color="auto"/>
              <w:right w:val="nil"/>
            </w:tcBorders>
          </w:tcPr>
          <w:p w14:paraId="64619FA8" w14:textId="11F9E91D" w:rsidR="007F046F" w:rsidRPr="006221A6" w:rsidRDefault="00863C12" w:rsidP="00013842">
            <w:pPr>
              <w:pStyle w:val="Tablecontent"/>
              <w:rPr>
                <w:color w:val="auto"/>
              </w:rPr>
            </w:pPr>
            <w:r w:rsidRPr="006221A6">
              <w:rPr>
                <w:color w:val="auto"/>
              </w:rPr>
              <w:t xml:space="preserve">Mediation: </w:t>
            </w:r>
            <w:r w:rsidR="007F046F" w:rsidRPr="006221A6">
              <w:rPr>
                <w:color w:val="auto"/>
              </w:rPr>
              <w:t>Developing AR culture in her college, some interest from colleagues</w:t>
            </w:r>
          </w:p>
        </w:tc>
      </w:tr>
    </w:tbl>
    <w:p w14:paraId="43BCCAEE" w14:textId="77777777" w:rsidR="008023C4" w:rsidRPr="006221A6" w:rsidRDefault="008023C4" w:rsidP="008023C4">
      <w:pPr>
        <w:rPr>
          <w:rFonts w:cs="Times New Roman"/>
        </w:rPr>
      </w:pPr>
    </w:p>
    <w:p w14:paraId="1C00A075" w14:textId="53C73963" w:rsidR="00C91EE2" w:rsidRPr="006221A6" w:rsidRDefault="008023C4" w:rsidP="008023C4">
      <w:pPr>
        <w:rPr>
          <w:rFonts w:cs="Times New Roman"/>
        </w:rPr>
      </w:pPr>
      <w:r w:rsidRPr="006221A6">
        <w:rPr>
          <w:rFonts w:cs="Times New Roman"/>
        </w:rPr>
        <w:t>Alex</w:t>
      </w:r>
      <w:r w:rsidR="00D029E0" w:rsidRPr="006221A6">
        <w:rPr>
          <w:rFonts w:cs="Times New Roman"/>
        </w:rPr>
        <w:t>’s</w:t>
      </w:r>
      <w:r w:rsidRPr="006221A6">
        <w:rPr>
          <w:rFonts w:cs="Times New Roman"/>
        </w:rPr>
        <w:t xml:space="preserve"> </w:t>
      </w:r>
      <w:r w:rsidR="00D029E0" w:rsidRPr="006221A6">
        <w:rPr>
          <w:rFonts w:cs="Times New Roman"/>
        </w:rPr>
        <w:t>commencement of</w:t>
      </w:r>
      <w:r w:rsidRPr="006221A6">
        <w:rPr>
          <w:rFonts w:cs="Times New Roman"/>
        </w:rPr>
        <w:t xml:space="preserve"> a</w:t>
      </w:r>
      <w:r w:rsidR="004E2AE6" w:rsidRPr="006221A6">
        <w:rPr>
          <w:rFonts w:cs="Times New Roman"/>
        </w:rPr>
        <w:t>nother</w:t>
      </w:r>
      <w:r w:rsidRPr="006221A6">
        <w:rPr>
          <w:rFonts w:cs="Times New Roman"/>
        </w:rPr>
        <w:t xml:space="preserve"> AR project</w:t>
      </w:r>
      <w:r w:rsidR="00A75620" w:rsidRPr="006221A6">
        <w:rPr>
          <w:rFonts w:cs="Times New Roman"/>
        </w:rPr>
        <w:t xml:space="preserve"> quite soon after</w:t>
      </w:r>
      <w:r w:rsidR="004E2AE6" w:rsidRPr="006221A6">
        <w:rPr>
          <w:rFonts w:cs="Times New Roman"/>
        </w:rPr>
        <w:t xml:space="preserve"> completing the formal AR program</w:t>
      </w:r>
      <w:r w:rsidRPr="006221A6">
        <w:rPr>
          <w:rFonts w:cs="Times New Roman"/>
        </w:rPr>
        <w:t xml:space="preserve"> </w:t>
      </w:r>
      <w:r w:rsidR="00D029E0" w:rsidRPr="006221A6">
        <w:rPr>
          <w:rFonts w:cs="Times New Roman"/>
        </w:rPr>
        <w:t xml:space="preserve">was mediated firstly by her future self goal driving her to be a continually developing teacher. </w:t>
      </w:r>
      <w:r w:rsidR="004E2AE6" w:rsidRPr="006221A6">
        <w:rPr>
          <w:rFonts w:cs="Times New Roman"/>
        </w:rPr>
        <w:t>In a similar way to Sarah, Alex wanted to ensure she was always learning, but in a less competitive way than Sarah. In particula</w:t>
      </w:r>
      <w:r w:rsidR="00C91EE2" w:rsidRPr="006221A6">
        <w:rPr>
          <w:rFonts w:cs="Times New Roman"/>
        </w:rPr>
        <w:t>r, Alex was keen to avoid a strong negative identity she imagined might emerge if she stopped learning: “If you don’t continue challenging yourself, you become one of those old, bitter, stuck in their ways teachers, and that’s always something that I’ve been very scared of becoming” (Alex</w:t>
      </w:r>
      <w:r w:rsidR="009232B4" w:rsidRPr="006221A6">
        <w:rPr>
          <w:rFonts w:cs="Times New Roman"/>
        </w:rPr>
        <w:t>,</w:t>
      </w:r>
      <w:r w:rsidR="00C91EE2" w:rsidRPr="006221A6">
        <w:rPr>
          <w:rFonts w:cs="Times New Roman"/>
        </w:rPr>
        <w:t xml:space="preserve"> Interview 1). </w:t>
      </w:r>
      <w:r w:rsidR="00D029E0" w:rsidRPr="006221A6">
        <w:rPr>
          <w:rFonts w:cs="Times New Roman"/>
        </w:rPr>
        <w:t xml:space="preserve">A second form of mediation came from an AR culture that had started to develop at Alex’s college, where most of the teachers had conducted small-scale AR projects in the same year as her program participation. This culture provided a supportive, </w:t>
      </w:r>
      <w:r w:rsidR="00641B67" w:rsidRPr="006221A6">
        <w:rPr>
          <w:rFonts w:cs="Times New Roman"/>
        </w:rPr>
        <w:t xml:space="preserve">AR-focused </w:t>
      </w:r>
      <w:r w:rsidR="00D029E0" w:rsidRPr="006221A6">
        <w:rPr>
          <w:rFonts w:cs="Times New Roman"/>
        </w:rPr>
        <w:t xml:space="preserve">sociocultural </w:t>
      </w:r>
      <w:r w:rsidR="00641B67" w:rsidRPr="006221A6">
        <w:rPr>
          <w:rFonts w:cs="Times New Roman"/>
        </w:rPr>
        <w:t xml:space="preserve">environment </w:t>
      </w:r>
      <w:r w:rsidR="00D029E0" w:rsidRPr="006221A6">
        <w:rPr>
          <w:rFonts w:cs="Times New Roman"/>
        </w:rPr>
        <w:t>that mediated Alex’s agency and identity emergence</w:t>
      </w:r>
      <w:r w:rsidR="00641B67" w:rsidRPr="006221A6">
        <w:rPr>
          <w:rFonts w:cs="Times New Roman"/>
        </w:rPr>
        <w:t xml:space="preserve">. In our final interview, Alex described herself as progressing steadily in her career, despite being relatively new to ELICOS, and that the AR framework had become part of her professional identity: </w:t>
      </w:r>
    </w:p>
    <w:p w14:paraId="14566DB6" w14:textId="5B526E49" w:rsidR="00641B67" w:rsidRPr="006221A6" w:rsidRDefault="00641B67" w:rsidP="006A6DF3">
      <w:pPr>
        <w:pStyle w:val="Longquotation"/>
      </w:pPr>
      <w:r w:rsidRPr="006221A6">
        <w:t>I think that [AR] is now part of my personality as a teacher. I don’t think, hopefully I’ll never lose it, I don’t think I could because it’s a way of thinking about your own teaching now that’s part of who I am as a teacher. (Alex</w:t>
      </w:r>
      <w:r w:rsidR="00B36571" w:rsidRPr="006221A6">
        <w:t>,</w:t>
      </w:r>
      <w:r w:rsidRPr="006221A6">
        <w:t xml:space="preserve"> Interview 5)</w:t>
      </w:r>
    </w:p>
    <w:p w14:paraId="51B17403" w14:textId="045DC409" w:rsidR="00300F86" w:rsidRPr="006221A6" w:rsidRDefault="00300F86" w:rsidP="00D85EDA">
      <w:pPr>
        <w:rPr>
          <w:rFonts w:cs="Times New Roman"/>
        </w:rPr>
      </w:pPr>
      <w:r w:rsidRPr="006221A6">
        <w:rPr>
          <w:rFonts w:cs="Times New Roman"/>
        </w:rPr>
        <w:t xml:space="preserve">In addition, </w:t>
      </w:r>
      <w:r w:rsidR="003579B4" w:rsidRPr="006221A6">
        <w:rPr>
          <w:rFonts w:cs="Times New Roman"/>
        </w:rPr>
        <w:t xml:space="preserve">as Table 3 shows, </w:t>
      </w:r>
      <w:r w:rsidR="00EB7FDB" w:rsidRPr="006221A6">
        <w:rPr>
          <w:rFonts w:cs="Times New Roman"/>
        </w:rPr>
        <w:t xml:space="preserve">Katie </w:t>
      </w:r>
      <w:r w:rsidRPr="006221A6">
        <w:rPr>
          <w:rFonts w:cs="Times New Roman"/>
        </w:rPr>
        <w:t>was able to transform the conceptual tool of theoretical ideas she learnt while conducting AR for her own purpose, aligned with her future self goal of becoming a recognised teacher-researcher, and a career goal of becoming an academic one day. She</w:t>
      </w:r>
      <w:r w:rsidR="00EB7FDB" w:rsidRPr="006221A6">
        <w:rPr>
          <w:rFonts w:cs="Times New Roman"/>
        </w:rPr>
        <w:t xml:space="preserve"> believed that her AR project had “opened doors” (Kati</w:t>
      </w:r>
      <w:r w:rsidRPr="006221A6">
        <w:rPr>
          <w:rFonts w:cs="Times New Roman"/>
        </w:rPr>
        <w:t xml:space="preserve">e, Interview 2) for her career, as she had written a future research proposal and </w:t>
      </w:r>
      <w:r w:rsidR="00EB7FDB" w:rsidRPr="006221A6">
        <w:rPr>
          <w:rFonts w:cs="Times New Roman"/>
        </w:rPr>
        <w:t>gained a scholarship for a Masters degree b</w:t>
      </w:r>
      <w:r w:rsidRPr="006221A6">
        <w:rPr>
          <w:rFonts w:cs="Times New Roman"/>
        </w:rPr>
        <w:t>efore finishing the AR program. She explained that her AR</w:t>
      </w:r>
      <w:r w:rsidR="00EB7FDB" w:rsidRPr="006221A6">
        <w:rPr>
          <w:rFonts w:cs="Times New Roman"/>
        </w:rPr>
        <w:t xml:space="preserve"> project</w:t>
      </w:r>
      <w:r w:rsidRPr="006221A6">
        <w:rPr>
          <w:rFonts w:cs="Times New Roman"/>
        </w:rPr>
        <w:t xml:space="preserve"> had</w:t>
      </w:r>
      <w:r w:rsidR="00EB7FDB" w:rsidRPr="006221A6">
        <w:rPr>
          <w:rFonts w:cs="Times New Roman"/>
        </w:rPr>
        <w:t xml:space="preserve"> allowed her to verify a gap in the research that she wanted to pursue further. </w:t>
      </w:r>
    </w:p>
    <w:p w14:paraId="3CF2FBFF" w14:textId="0F9D7D74" w:rsidR="00152094" w:rsidRPr="006221A6" w:rsidRDefault="00300F86" w:rsidP="00152094">
      <w:pPr>
        <w:rPr>
          <w:rFonts w:cs="Times New Roman"/>
        </w:rPr>
      </w:pPr>
      <w:r w:rsidRPr="006221A6">
        <w:rPr>
          <w:rFonts w:cs="Times New Roman"/>
        </w:rPr>
        <w:t xml:space="preserve">Sarah’s experience again revealed no evidence of tool transformation, with restrictions present in her context and a lack of alignment with her future self goal. Similarly, Phoebe did not appear to have transformed either the AR framework or theoretical ideas from the program, but she did seem to </w:t>
      </w:r>
      <w:r w:rsidR="0060346A" w:rsidRPr="006221A6">
        <w:rPr>
          <w:rFonts w:cs="Times New Roman"/>
        </w:rPr>
        <w:t>have abundant energy and a desire to develop herself further: “[I’ve] got all this energy and now it’s like well where to next?” (Phoebe, Interview 4). This quote indicates</w:t>
      </w:r>
      <w:r w:rsidRPr="006221A6">
        <w:rPr>
          <w:rFonts w:cs="Times New Roman"/>
        </w:rPr>
        <w:t xml:space="preserve"> that perhaps given more time, there would be potential for Phoebe to transform these tools, especially because she worked in a mediating sociocultural environment where an AR culture was developing, like in Alex’s college.</w:t>
      </w:r>
    </w:p>
    <w:p w14:paraId="500BBC16" w14:textId="104A5B4E" w:rsidR="002C49D0" w:rsidRPr="006221A6" w:rsidRDefault="002C49D0" w:rsidP="002C49D0">
      <w:pPr>
        <w:pStyle w:val="Heading2"/>
      </w:pPr>
      <w:r w:rsidRPr="006221A6">
        <w:t>(3) Further Presentations or P</w:t>
      </w:r>
      <w:r w:rsidR="008023C4" w:rsidRPr="006221A6">
        <w:t>ublications</w:t>
      </w:r>
    </w:p>
    <w:p w14:paraId="0DCF37C4" w14:textId="473B9C1A" w:rsidR="004C66BF" w:rsidRPr="006221A6" w:rsidRDefault="00401006" w:rsidP="00A438D5">
      <w:r w:rsidRPr="006221A6">
        <w:rPr>
          <w:rFonts w:cs="Times New Roman"/>
        </w:rPr>
        <w:t xml:space="preserve">In addition to presenting their AR projects at the English Australia conference and publishing their </w:t>
      </w:r>
      <w:r w:rsidRPr="006221A6">
        <w:rPr>
          <w:rFonts w:cs="Times New Roman"/>
          <w:i/>
        </w:rPr>
        <w:t>Research Notes</w:t>
      </w:r>
      <w:r w:rsidRPr="006221A6">
        <w:rPr>
          <w:rFonts w:cs="Times New Roman"/>
        </w:rPr>
        <w:t xml:space="preserve"> report</w:t>
      </w:r>
      <w:r w:rsidR="003579B4" w:rsidRPr="006221A6">
        <w:rPr>
          <w:rFonts w:cs="Times New Roman"/>
        </w:rPr>
        <w:t>s</w:t>
      </w:r>
      <w:r w:rsidRPr="006221A6">
        <w:rPr>
          <w:rFonts w:cs="Times New Roman"/>
        </w:rPr>
        <w:t>, which are part of the program, four of the five teachers were able to re-use the prac</w:t>
      </w:r>
      <w:r w:rsidR="00A438D5" w:rsidRPr="006221A6">
        <w:rPr>
          <w:rFonts w:cs="Times New Roman"/>
        </w:rPr>
        <w:t xml:space="preserve">tical tool of project findings </w:t>
      </w:r>
      <w:r w:rsidRPr="006221A6">
        <w:rPr>
          <w:rFonts w:cs="Times New Roman"/>
        </w:rPr>
        <w:t>for further dissemination. This analysis is demonstrated in Table 4.</w:t>
      </w:r>
      <w:r w:rsidR="00A438D5" w:rsidRPr="006221A6">
        <w:rPr>
          <w:rFonts w:cs="Times New Roman"/>
        </w:rPr>
        <w:t xml:space="preserve"> Alex, Quinn, Katie and Phoebe all reported having presented their findings again at local workshops as well as national and international conferences, demonstrating the relative ease of transforming AR project findings for further presentation and publication. </w:t>
      </w:r>
    </w:p>
    <w:p w14:paraId="6D6D2C8D" w14:textId="165BCD4D" w:rsidR="00401006" w:rsidRPr="006221A6" w:rsidRDefault="00A438D5" w:rsidP="000E2619">
      <w:pPr>
        <w:rPr>
          <w:rFonts w:cs="Times New Roman"/>
        </w:rPr>
      </w:pPr>
      <w:r w:rsidRPr="006221A6">
        <w:rPr>
          <w:rFonts w:cs="Times New Roman"/>
        </w:rPr>
        <w:t xml:space="preserve">The format of </w:t>
      </w:r>
      <w:r w:rsidR="004C66BF" w:rsidRPr="006221A6">
        <w:rPr>
          <w:rFonts w:cs="Times New Roman"/>
        </w:rPr>
        <w:t xml:space="preserve">further </w:t>
      </w:r>
      <w:r w:rsidRPr="006221A6">
        <w:rPr>
          <w:rFonts w:cs="Times New Roman"/>
        </w:rPr>
        <w:t>dissemination generally aligned with each teacher’s future self goal. For example, Quinn created and presented a poster using his AR findings for a forum at the university with which his ELICOS college was affiliated. This action helped him feel a greater sense of connection between theory and practice</w:t>
      </w:r>
      <w:r w:rsidR="004C66BF" w:rsidRPr="006221A6">
        <w:rPr>
          <w:rFonts w:cs="Times New Roman"/>
        </w:rPr>
        <w:t xml:space="preserve"> (his future self goal)</w:t>
      </w:r>
      <w:r w:rsidRPr="006221A6">
        <w:rPr>
          <w:rFonts w:cs="Times New Roman"/>
        </w:rPr>
        <w:t xml:space="preserve">, through the university valuing his research, which </w:t>
      </w:r>
      <w:r w:rsidR="004C66BF" w:rsidRPr="006221A6">
        <w:rPr>
          <w:rFonts w:cs="Times New Roman"/>
        </w:rPr>
        <w:t xml:space="preserve">also </w:t>
      </w:r>
      <w:r w:rsidRPr="006221A6">
        <w:rPr>
          <w:rFonts w:cs="Times New Roman"/>
        </w:rPr>
        <w:t xml:space="preserve">supported his </w:t>
      </w:r>
      <w:r w:rsidR="004C66BF" w:rsidRPr="006221A6">
        <w:rPr>
          <w:rFonts w:cs="Times New Roman"/>
        </w:rPr>
        <w:t>emerging</w:t>
      </w:r>
      <w:r w:rsidRPr="006221A6">
        <w:rPr>
          <w:rFonts w:cs="Times New Roman"/>
        </w:rPr>
        <w:t xml:space="preserve"> identity of a “teacher AND researcher” (Quinn, Interview 4) as well as feeling “like I’ve got something to say or contribute to colleagues within the industry” (Quinn, Interview 5). In addition, Katie presented her AR findings at an international conference a few months after the AR program had ended, </w:t>
      </w:r>
      <w:r w:rsidR="004C66BF" w:rsidRPr="006221A6">
        <w:rPr>
          <w:rFonts w:cs="Times New Roman"/>
        </w:rPr>
        <w:t>driven</w:t>
      </w:r>
      <w:r w:rsidRPr="006221A6">
        <w:rPr>
          <w:rFonts w:cs="Times New Roman"/>
        </w:rPr>
        <w:t xml:space="preserve"> by her</w:t>
      </w:r>
      <w:r w:rsidR="004C66BF" w:rsidRPr="006221A6">
        <w:rPr>
          <w:rFonts w:cs="Times New Roman"/>
        </w:rPr>
        <w:t xml:space="preserve"> future self goal of being recognised as a teacher-researcher, and her career goal of</w:t>
      </w:r>
      <w:r w:rsidRPr="006221A6">
        <w:rPr>
          <w:rFonts w:cs="Times New Roman"/>
        </w:rPr>
        <w:t xml:space="preserve"> becoming a university academic in the future: “my ultimate goal is to become a lecturer in the future, that’s what I want to do” (Katie, Interview 5). Although Katie felt alienated from her managers and colleagues by the time the AR program had ended, due to their dismissal of her research, she was spurred on by the prospect of shifting to a new career path</w:t>
      </w:r>
      <w:r w:rsidR="004C66BF" w:rsidRPr="006221A6">
        <w:rPr>
          <w:rFonts w:cs="Times New Roman"/>
        </w:rPr>
        <w:t>. Therefore, the restrictions in Katie’s sociocultural environment seemed to lead to a redirection of her agency towards a different career path, rather than remaining as an ELICOS teacher.</w:t>
      </w:r>
    </w:p>
    <w:p w14:paraId="5ADFC38F" w14:textId="77777777" w:rsidR="002E6D1D" w:rsidRPr="006221A6" w:rsidRDefault="002E6D1D" w:rsidP="000E2619">
      <w:pPr>
        <w:rPr>
          <w:rFonts w:cs="Times New Roman"/>
        </w:rPr>
      </w:pPr>
    </w:p>
    <w:p w14:paraId="1EA1BF7C" w14:textId="2BC538FC" w:rsidR="000E2619" w:rsidRPr="006221A6" w:rsidRDefault="000E2619" w:rsidP="00013842">
      <w:pPr>
        <w:pStyle w:val="Tableheading"/>
      </w:pPr>
      <w:r w:rsidRPr="006221A6">
        <w:t>Table</w:t>
      </w:r>
      <w:r w:rsidR="00401006" w:rsidRPr="006221A6">
        <w:t xml:space="preserve"> 4</w:t>
      </w:r>
    </w:p>
    <w:p w14:paraId="420A2474" w14:textId="03611F4C" w:rsidR="007F046F" w:rsidRPr="006221A6" w:rsidRDefault="000E2619" w:rsidP="00013842">
      <w:pPr>
        <w:pStyle w:val="Tableheading"/>
        <w:rPr>
          <w:i/>
        </w:rPr>
      </w:pPr>
      <w:r w:rsidRPr="006221A6">
        <w:rPr>
          <w:i/>
        </w:rPr>
        <w:t>Analysis of agency mediation for the practical tool of the AR project findings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
        <w:gridCol w:w="1708"/>
        <w:gridCol w:w="1559"/>
        <w:gridCol w:w="2126"/>
        <w:gridCol w:w="2749"/>
      </w:tblGrid>
      <w:tr w:rsidR="007F046F" w:rsidRPr="006221A6" w14:paraId="0E2F44A7" w14:textId="77777777" w:rsidTr="00013842">
        <w:tc>
          <w:tcPr>
            <w:tcW w:w="986" w:type="dxa"/>
            <w:tcBorders>
              <w:top w:val="single" w:sz="4" w:space="0" w:color="auto"/>
              <w:bottom w:val="single" w:sz="4" w:space="0" w:color="auto"/>
            </w:tcBorders>
          </w:tcPr>
          <w:p w14:paraId="4988181A" w14:textId="77777777" w:rsidR="007F046F" w:rsidRPr="006221A6" w:rsidRDefault="007F046F" w:rsidP="00013842">
            <w:pPr>
              <w:pStyle w:val="Tablecontent"/>
              <w:rPr>
                <w:b/>
                <w:color w:val="auto"/>
              </w:rPr>
            </w:pPr>
            <w:r w:rsidRPr="006221A6">
              <w:rPr>
                <w:b/>
                <w:color w:val="auto"/>
              </w:rPr>
              <w:t>Teacher</w:t>
            </w:r>
          </w:p>
        </w:tc>
        <w:tc>
          <w:tcPr>
            <w:tcW w:w="1708" w:type="dxa"/>
            <w:tcBorders>
              <w:top w:val="single" w:sz="4" w:space="0" w:color="auto"/>
              <w:bottom w:val="single" w:sz="4" w:space="0" w:color="auto"/>
            </w:tcBorders>
          </w:tcPr>
          <w:p w14:paraId="05116E39" w14:textId="77777777" w:rsidR="007F046F" w:rsidRPr="006221A6" w:rsidRDefault="007F046F" w:rsidP="00013842">
            <w:pPr>
              <w:pStyle w:val="Tablecontent"/>
              <w:rPr>
                <w:b/>
                <w:color w:val="auto"/>
              </w:rPr>
            </w:pPr>
            <w:r w:rsidRPr="006221A6">
              <w:rPr>
                <w:b/>
                <w:color w:val="auto"/>
              </w:rPr>
              <w:t>Tool appropriated?</w:t>
            </w:r>
          </w:p>
        </w:tc>
        <w:tc>
          <w:tcPr>
            <w:tcW w:w="1559" w:type="dxa"/>
            <w:tcBorders>
              <w:top w:val="single" w:sz="4" w:space="0" w:color="auto"/>
              <w:bottom w:val="single" w:sz="4" w:space="0" w:color="auto"/>
            </w:tcBorders>
          </w:tcPr>
          <w:p w14:paraId="08BE2CD8" w14:textId="77777777" w:rsidR="007F046F" w:rsidRPr="006221A6" w:rsidRDefault="007F046F" w:rsidP="00013842">
            <w:pPr>
              <w:pStyle w:val="Tablecontent"/>
              <w:rPr>
                <w:b/>
                <w:color w:val="auto"/>
              </w:rPr>
            </w:pPr>
            <w:r w:rsidRPr="006221A6">
              <w:rPr>
                <w:b/>
                <w:color w:val="auto"/>
              </w:rPr>
              <w:t>Tool transformed?</w:t>
            </w:r>
          </w:p>
        </w:tc>
        <w:tc>
          <w:tcPr>
            <w:tcW w:w="2126" w:type="dxa"/>
            <w:tcBorders>
              <w:top w:val="single" w:sz="4" w:space="0" w:color="auto"/>
              <w:bottom w:val="single" w:sz="4" w:space="0" w:color="auto"/>
            </w:tcBorders>
          </w:tcPr>
          <w:p w14:paraId="02CB0D6D" w14:textId="7FD24D04" w:rsidR="007F046F" w:rsidRPr="006221A6" w:rsidRDefault="000C782E" w:rsidP="00013842">
            <w:pPr>
              <w:pStyle w:val="Tablecontent"/>
              <w:rPr>
                <w:b/>
                <w:color w:val="auto"/>
              </w:rPr>
            </w:pPr>
            <w:r w:rsidRPr="006221A6">
              <w:rPr>
                <w:b/>
                <w:color w:val="auto"/>
              </w:rPr>
              <w:t>M</w:t>
            </w:r>
            <w:r w:rsidR="007F046F" w:rsidRPr="006221A6">
              <w:rPr>
                <w:b/>
                <w:color w:val="auto"/>
              </w:rPr>
              <w:t>ediation through future self goal</w:t>
            </w:r>
          </w:p>
        </w:tc>
        <w:tc>
          <w:tcPr>
            <w:tcW w:w="2749" w:type="dxa"/>
            <w:tcBorders>
              <w:top w:val="single" w:sz="4" w:space="0" w:color="auto"/>
              <w:bottom w:val="single" w:sz="4" w:space="0" w:color="auto"/>
            </w:tcBorders>
          </w:tcPr>
          <w:p w14:paraId="42CEAF7E" w14:textId="07E91028" w:rsidR="007F046F" w:rsidRPr="006221A6" w:rsidRDefault="000C782E" w:rsidP="00013842">
            <w:pPr>
              <w:pStyle w:val="Tablecontent"/>
              <w:rPr>
                <w:b/>
                <w:color w:val="auto"/>
              </w:rPr>
            </w:pPr>
            <w:r w:rsidRPr="006221A6">
              <w:rPr>
                <w:b/>
                <w:color w:val="auto"/>
              </w:rPr>
              <w:t>M</w:t>
            </w:r>
            <w:r w:rsidR="007F046F" w:rsidRPr="006221A6">
              <w:rPr>
                <w:b/>
                <w:color w:val="auto"/>
              </w:rPr>
              <w:t>ediation or restriction through sociocultural environment</w:t>
            </w:r>
          </w:p>
        </w:tc>
      </w:tr>
      <w:tr w:rsidR="007F046F" w:rsidRPr="006221A6" w14:paraId="2B51ABEF" w14:textId="77777777" w:rsidTr="00013842">
        <w:tc>
          <w:tcPr>
            <w:tcW w:w="986" w:type="dxa"/>
            <w:tcBorders>
              <w:top w:val="single" w:sz="4" w:space="0" w:color="auto"/>
            </w:tcBorders>
          </w:tcPr>
          <w:p w14:paraId="466976E9" w14:textId="77777777" w:rsidR="007F046F" w:rsidRPr="006221A6" w:rsidRDefault="007F046F" w:rsidP="00013842">
            <w:pPr>
              <w:pStyle w:val="Tablecontent"/>
              <w:rPr>
                <w:color w:val="auto"/>
              </w:rPr>
            </w:pPr>
            <w:r w:rsidRPr="006221A6">
              <w:rPr>
                <w:color w:val="auto"/>
              </w:rPr>
              <w:t>Alex</w:t>
            </w:r>
          </w:p>
        </w:tc>
        <w:tc>
          <w:tcPr>
            <w:tcW w:w="1708" w:type="dxa"/>
            <w:tcBorders>
              <w:top w:val="single" w:sz="4" w:space="0" w:color="auto"/>
            </w:tcBorders>
          </w:tcPr>
          <w:p w14:paraId="5703A3FB" w14:textId="77777777" w:rsidR="007F046F" w:rsidRPr="006221A6" w:rsidRDefault="007F046F" w:rsidP="00013842">
            <w:pPr>
              <w:pStyle w:val="Tablecontent"/>
              <w:rPr>
                <w:color w:val="auto"/>
              </w:rPr>
            </w:pPr>
            <w:r w:rsidRPr="006221A6">
              <w:rPr>
                <w:color w:val="auto"/>
              </w:rPr>
              <w:t>Yes</w:t>
            </w:r>
          </w:p>
        </w:tc>
        <w:tc>
          <w:tcPr>
            <w:tcW w:w="1559" w:type="dxa"/>
            <w:tcBorders>
              <w:top w:val="single" w:sz="4" w:space="0" w:color="auto"/>
            </w:tcBorders>
          </w:tcPr>
          <w:p w14:paraId="41B6BE22" w14:textId="7237B1D6" w:rsidR="007F046F" w:rsidRPr="006221A6" w:rsidRDefault="004C66BF" w:rsidP="00013842">
            <w:pPr>
              <w:pStyle w:val="Tablecontent"/>
              <w:rPr>
                <w:color w:val="auto"/>
              </w:rPr>
            </w:pPr>
            <w:r w:rsidRPr="006221A6">
              <w:rPr>
                <w:color w:val="auto"/>
              </w:rPr>
              <w:t xml:space="preserve">Yes: </w:t>
            </w:r>
            <w:r w:rsidR="000E2619" w:rsidRPr="006221A6">
              <w:rPr>
                <w:color w:val="auto"/>
              </w:rPr>
              <w:t>Presented at local conference</w:t>
            </w:r>
          </w:p>
        </w:tc>
        <w:tc>
          <w:tcPr>
            <w:tcW w:w="2126" w:type="dxa"/>
            <w:tcBorders>
              <w:top w:val="single" w:sz="4" w:space="0" w:color="auto"/>
            </w:tcBorders>
          </w:tcPr>
          <w:p w14:paraId="13ED0372" w14:textId="02B17BF1" w:rsidR="007F046F" w:rsidRPr="006221A6" w:rsidRDefault="004C66BF" w:rsidP="00013842">
            <w:pPr>
              <w:pStyle w:val="Tablecontent"/>
              <w:rPr>
                <w:color w:val="auto"/>
              </w:rPr>
            </w:pPr>
            <w:r w:rsidRPr="006221A6">
              <w:rPr>
                <w:color w:val="auto"/>
              </w:rPr>
              <w:t>Yes:</w:t>
            </w:r>
            <w:r w:rsidR="007F046F" w:rsidRPr="006221A6">
              <w:rPr>
                <w:color w:val="auto"/>
              </w:rPr>
              <w:t xml:space="preserve"> To continually develop as a teacher and expert in her area</w:t>
            </w:r>
          </w:p>
          <w:p w14:paraId="1AA8F20D" w14:textId="77777777" w:rsidR="004C66BF" w:rsidRPr="006221A6" w:rsidRDefault="004C66BF" w:rsidP="00013842">
            <w:pPr>
              <w:pStyle w:val="Tablecontent"/>
              <w:rPr>
                <w:color w:val="auto"/>
              </w:rPr>
            </w:pPr>
          </w:p>
        </w:tc>
        <w:tc>
          <w:tcPr>
            <w:tcW w:w="2749" w:type="dxa"/>
            <w:tcBorders>
              <w:top w:val="single" w:sz="4" w:space="0" w:color="auto"/>
            </w:tcBorders>
          </w:tcPr>
          <w:p w14:paraId="52BCAD50" w14:textId="5F4A6CCC" w:rsidR="007F046F" w:rsidRPr="006221A6" w:rsidRDefault="004C66BF" w:rsidP="00013842">
            <w:pPr>
              <w:pStyle w:val="Tablecontent"/>
              <w:rPr>
                <w:color w:val="auto"/>
              </w:rPr>
            </w:pPr>
            <w:r w:rsidRPr="006221A6">
              <w:rPr>
                <w:color w:val="auto"/>
              </w:rPr>
              <w:t xml:space="preserve">Mediation: </w:t>
            </w:r>
            <w:r w:rsidR="000E2619" w:rsidRPr="006221A6">
              <w:rPr>
                <w:color w:val="auto"/>
              </w:rPr>
              <w:t>AR culture at college which encouraging sharing of AR ideas</w:t>
            </w:r>
          </w:p>
        </w:tc>
      </w:tr>
      <w:tr w:rsidR="007F046F" w:rsidRPr="006221A6" w14:paraId="052D176F" w14:textId="77777777" w:rsidTr="00013842">
        <w:tc>
          <w:tcPr>
            <w:tcW w:w="986" w:type="dxa"/>
          </w:tcPr>
          <w:p w14:paraId="773DA971" w14:textId="77777777" w:rsidR="007F046F" w:rsidRPr="006221A6" w:rsidRDefault="007F046F" w:rsidP="00013842">
            <w:pPr>
              <w:pStyle w:val="Tablecontent"/>
              <w:rPr>
                <w:color w:val="auto"/>
              </w:rPr>
            </w:pPr>
            <w:r w:rsidRPr="006221A6">
              <w:rPr>
                <w:color w:val="auto"/>
              </w:rPr>
              <w:t>Quinn</w:t>
            </w:r>
          </w:p>
        </w:tc>
        <w:tc>
          <w:tcPr>
            <w:tcW w:w="1708" w:type="dxa"/>
          </w:tcPr>
          <w:p w14:paraId="139A480B" w14:textId="77777777" w:rsidR="007F046F" w:rsidRPr="006221A6" w:rsidRDefault="007F046F" w:rsidP="00013842">
            <w:pPr>
              <w:pStyle w:val="Tablecontent"/>
              <w:rPr>
                <w:color w:val="auto"/>
              </w:rPr>
            </w:pPr>
            <w:r w:rsidRPr="006221A6">
              <w:rPr>
                <w:color w:val="auto"/>
              </w:rPr>
              <w:t>Yes</w:t>
            </w:r>
          </w:p>
        </w:tc>
        <w:tc>
          <w:tcPr>
            <w:tcW w:w="1559" w:type="dxa"/>
          </w:tcPr>
          <w:p w14:paraId="06A9F732" w14:textId="42C789AA" w:rsidR="007F046F" w:rsidRPr="006221A6" w:rsidRDefault="004C66BF" w:rsidP="00013842">
            <w:pPr>
              <w:pStyle w:val="Tablecontent"/>
              <w:rPr>
                <w:color w:val="auto"/>
              </w:rPr>
            </w:pPr>
            <w:r w:rsidRPr="006221A6">
              <w:rPr>
                <w:color w:val="auto"/>
              </w:rPr>
              <w:t>Yes:</w:t>
            </w:r>
            <w:r w:rsidR="007F046F" w:rsidRPr="006221A6">
              <w:rPr>
                <w:color w:val="auto"/>
              </w:rPr>
              <w:t xml:space="preserve"> </w:t>
            </w:r>
            <w:r w:rsidR="002B5153" w:rsidRPr="006221A6">
              <w:rPr>
                <w:color w:val="auto"/>
              </w:rPr>
              <w:t>Presented poster at local</w:t>
            </w:r>
            <w:r w:rsidR="007F046F" w:rsidRPr="006221A6">
              <w:rPr>
                <w:color w:val="auto"/>
              </w:rPr>
              <w:t xml:space="preserve"> university forum</w:t>
            </w:r>
          </w:p>
          <w:p w14:paraId="14DE44BC" w14:textId="71811C09" w:rsidR="004C66BF" w:rsidRPr="006221A6" w:rsidRDefault="004C66BF" w:rsidP="00013842">
            <w:pPr>
              <w:pStyle w:val="Tablecontent"/>
              <w:rPr>
                <w:color w:val="auto"/>
              </w:rPr>
            </w:pPr>
          </w:p>
        </w:tc>
        <w:tc>
          <w:tcPr>
            <w:tcW w:w="2126" w:type="dxa"/>
          </w:tcPr>
          <w:p w14:paraId="2DFF97D2" w14:textId="1F98C717" w:rsidR="007F046F" w:rsidRPr="006221A6" w:rsidRDefault="004C66BF" w:rsidP="00013842">
            <w:pPr>
              <w:pStyle w:val="Tablecontent"/>
              <w:rPr>
                <w:color w:val="auto"/>
              </w:rPr>
            </w:pPr>
            <w:r w:rsidRPr="006221A6">
              <w:rPr>
                <w:color w:val="auto"/>
              </w:rPr>
              <w:t>Yes:</w:t>
            </w:r>
            <w:r w:rsidR="007F046F" w:rsidRPr="006221A6">
              <w:rPr>
                <w:color w:val="auto"/>
              </w:rPr>
              <w:t xml:space="preserve"> To become a more theoretically-informed teacher</w:t>
            </w:r>
          </w:p>
        </w:tc>
        <w:tc>
          <w:tcPr>
            <w:tcW w:w="2749" w:type="dxa"/>
          </w:tcPr>
          <w:p w14:paraId="41701D9E" w14:textId="7206859F" w:rsidR="007F046F" w:rsidRPr="006221A6" w:rsidRDefault="004C66BF" w:rsidP="00013842">
            <w:pPr>
              <w:pStyle w:val="Tablecontent"/>
              <w:rPr>
                <w:color w:val="auto"/>
              </w:rPr>
            </w:pPr>
            <w:r w:rsidRPr="006221A6">
              <w:rPr>
                <w:color w:val="auto"/>
              </w:rPr>
              <w:t>Mediation:</w:t>
            </w:r>
            <w:r w:rsidR="007F046F" w:rsidRPr="006221A6">
              <w:rPr>
                <w:color w:val="auto"/>
              </w:rPr>
              <w:t xml:space="preserve"> </w:t>
            </w:r>
            <w:r w:rsidR="002B5153" w:rsidRPr="006221A6">
              <w:rPr>
                <w:color w:val="auto"/>
              </w:rPr>
              <w:t>Opportunity to present at a nearby university forum which was encouraged by his college</w:t>
            </w:r>
          </w:p>
        </w:tc>
      </w:tr>
      <w:tr w:rsidR="007F046F" w:rsidRPr="006221A6" w14:paraId="38062E1A" w14:textId="77777777" w:rsidTr="00013842">
        <w:tc>
          <w:tcPr>
            <w:tcW w:w="986" w:type="dxa"/>
          </w:tcPr>
          <w:p w14:paraId="2DE8B96B" w14:textId="77777777" w:rsidR="007F046F" w:rsidRPr="006221A6" w:rsidRDefault="007F046F" w:rsidP="00013842">
            <w:pPr>
              <w:pStyle w:val="Tablecontent"/>
              <w:rPr>
                <w:color w:val="auto"/>
              </w:rPr>
            </w:pPr>
            <w:r w:rsidRPr="006221A6">
              <w:rPr>
                <w:color w:val="auto"/>
              </w:rPr>
              <w:t>Sarah</w:t>
            </w:r>
          </w:p>
        </w:tc>
        <w:tc>
          <w:tcPr>
            <w:tcW w:w="1708" w:type="dxa"/>
          </w:tcPr>
          <w:p w14:paraId="541E0B45" w14:textId="77777777" w:rsidR="007F046F" w:rsidRPr="006221A6" w:rsidRDefault="007F046F" w:rsidP="00013842">
            <w:pPr>
              <w:pStyle w:val="Tablecontent"/>
              <w:rPr>
                <w:color w:val="auto"/>
              </w:rPr>
            </w:pPr>
            <w:r w:rsidRPr="006221A6">
              <w:rPr>
                <w:color w:val="auto"/>
              </w:rPr>
              <w:t>No</w:t>
            </w:r>
          </w:p>
          <w:p w14:paraId="1FA34842" w14:textId="77777777" w:rsidR="007F046F" w:rsidRPr="006221A6" w:rsidRDefault="007F046F" w:rsidP="00013842">
            <w:pPr>
              <w:pStyle w:val="Tablecontent"/>
              <w:rPr>
                <w:color w:val="auto"/>
              </w:rPr>
            </w:pPr>
          </w:p>
        </w:tc>
        <w:tc>
          <w:tcPr>
            <w:tcW w:w="1559" w:type="dxa"/>
          </w:tcPr>
          <w:p w14:paraId="5617DEEC" w14:textId="77777777" w:rsidR="007F046F" w:rsidRPr="006221A6" w:rsidRDefault="007F046F" w:rsidP="00013842">
            <w:pPr>
              <w:pStyle w:val="Tablecontent"/>
              <w:rPr>
                <w:color w:val="auto"/>
              </w:rPr>
            </w:pPr>
            <w:r w:rsidRPr="006221A6">
              <w:rPr>
                <w:color w:val="auto"/>
              </w:rPr>
              <w:t>No</w:t>
            </w:r>
          </w:p>
        </w:tc>
        <w:tc>
          <w:tcPr>
            <w:tcW w:w="2126" w:type="dxa"/>
          </w:tcPr>
          <w:p w14:paraId="6CCFE07E" w14:textId="77777777" w:rsidR="007F046F" w:rsidRPr="006221A6" w:rsidRDefault="007F046F" w:rsidP="00013842">
            <w:pPr>
              <w:pStyle w:val="Tablecontent"/>
              <w:rPr>
                <w:color w:val="auto"/>
              </w:rPr>
            </w:pPr>
            <w:r w:rsidRPr="006221A6">
              <w:rPr>
                <w:color w:val="auto"/>
              </w:rPr>
              <w:t>No</w:t>
            </w:r>
          </w:p>
        </w:tc>
        <w:tc>
          <w:tcPr>
            <w:tcW w:w="2749" w:type="dxa"/>
          </w:tcPr>
          <w:p w14:paraId="417CF748" w14:textId="7E6549CE" w:rsidR="007F046F" w:rsidRPr="006221A6" w:rsidRDefault="004C66BF" w:rsidP="00013842">
            <w:pPr>
              <w:pStyle w:val="Tablecontent"/>
              <w:rPr>
                <w:color w:val="auto"/>
              </w:rPr>
            </w:pPr>
            <w:r w:rsidRPr="006221A6">
              <w:rPr>
                <w:color w:val="auto"/>
              </w:rPr>
              <w:t>Restriction:</w:t>
            </w:r>
            <w:r w:rsidR="007F046F" w:rsidRPr="006221A6">
              <w:rPr>
                <w:color w:val="auto"/>
              </w:rPr>
              <w:t xml:space="preserve"> Lack of support from AR partner and lack of interest from colleagues</w:t>
            </w:r>
          </w:p>
          <w:p w14:paraId="7DE43D07" w14:textId="77777777" w:rsidR="004C66BF" w:rsidRPr="006221A6" w:rsidRDefault="004C66BF" w:rsidP="00013842">
            <w:pPr>
              <w:pStyle w:val="Tablecontent"/>
              <w:rPr>
                <w:color w:val="auto"/>
              </w:rPr>
            </w:pPr>
          </w:p>
        </w:tc>
      </w:tr>
      <w:tr w:rsidR="007F046F" w:rsidRPr="006221A6" w14:paraId="665E6112" w14:textId="77777777" w:rsidTr="00013842">
        <w:tc>
          <w:tcPr>
            <w:tcW w:w="986" w:type="dxa"/>
          </w:tcPr>
          <w:p w14:paraId="60237F53" w14:textId="77777777" w:rsidR="007F046F" w:rsidRPr="006221A6" w:rsidRDefault="007F046F" w:rsidP="00013842">
            <w:pPr>
              <w:pStyle w:val="Tablecontent"/>
              <w:rPr>
                <w:color w:val="auto"/>
              </w:rPr>
            </w:pPr>
            <w:r w:rsidRPr="006221A6">
              <w:rPr>
                <w:color w:val="auto"/>
              </w:rPr>
              <w:t>Katie</w:t>
            </w:r>
          </w:p>
        </w:tc>
        <w:tc>
          <w:tcPr>
            <w:tcW w:w="1708" w:type="dxa"/>
          </w:tcPr>
          <w:p w14:paraId="4CD871DC" w14:textId="77777777" w:rsidR="007F046F" w:rsidRPr="006221A6" w:rsidRDefault="007F046F" w:rsidP="00013842">
            <w:pPr>
              <w:pStyle w:val="Tablecontent"/>
              <w:rPr>
                <w:color w:val="auto"/>
              </w:rPr>
            </w:pPr>
            <w:r w:rsidRPr="006221A6">
              <w:rPr>
                <w:color w:val="auto"/>
              </w:rPr>
              <w:t>Yes</w:t>
            </w:r>
          </w:p>
          <w:p w14:paraId="2694F58A" w14:textId="77777777" w:rsidR="007F046F" w:rsidRPr="006221A6" w:rsidRDefault="007F046F" w:rsidP="00013842">
            <w:pPr>
              <w:pStyle w:val="Tablecontent"/>
              <w:rPr>
                <w:color w:val="auto"/>
              </w:rPr>
            </w:pPr>
          </w:p>
        </w:tc>
        <w:tc>
          <w:tcPr>
            <w:tcW w:w="1559" w:type="dxa"/>
          </w:tcPr>
          <w:p w14:paraId="45FE77AC" w14:textId="622B1C2E" w:rsidR="007F046F" w:rsidRPr="006221A6" w:rsidRDefault="004C66BF" w:rsidP="00013842">
            <w:pPr>
              <w:pStyle w:val="Tablecontent"/>
              <w:rPr>
                <w:color w:val="auto"/>
              </w:rPr>
            </w:pPr>
            <w:r w:rsidRPr="006221A6">
              <w:rPr>
                <w:color w:val="auto"/>
              </w:rPr>
              <w:t>Yes: Presented at international</w:t>
            </w:r>
            <w:r w:rsidR="002B5153" w:rsidRPr="006221A6">
              <w:rPr>
                <w:color w:val="auto"/>
              </w:rPr>
              <w:t xml:space="preserve"> conference</w:t>
            </w:r>
          </w:p>
          <w:p w14:paraId="3B9C8932" w14:textId="690A2A1D" w:rsidR="004C66BF" w:rsidRPr="006221A6" w:rsidRDefault="004C66BF" w:rsidP="00013842">
            <w:pPr>
              <w:pStyle w:val="Tablecontent"/>
              <w:rPr>
                <w:color w:val="auto"/>
              </w:rPr>
            </w:pPr>
          </w:p>
        </w:tc>
        <w:tc>
          <w:tcPr>
            <w:tcW w:w="2126" w:type="dxa"/>
          </w:tcPr>
          <w:p w14:paraId="7F4829BD" w14:textId="1F08CC87" w:rsidR="007F046F" w:rsidRPr="006221A6" w:rsidRDefault="004C66BF" w:rsidP="00013842">
            <w:pPr>
              <w:pStyle w:val="Tablecontent"/>
              <w:rPr>
                <w:color w:val="auto"/>
              </w:rPr>
            </w:pPr>
            <w:r w:rsidRPr="006221A6">
              <w:rPr>
                <w:color w:val="auto"/>
              </w:rPr>
              <w:t xml:space="preserve">Yes: </w:t>
            </w:r>
            <w:r w:rsidR="002B5153" w:rsidRPr="006221A6">
              <w:rPr>
                <w:color w:val="auto"/>
              </w:rPr>
              <w:t>To become a university academic</w:t>
            </w:r>
          </w:p>
        </w:tc>
        <w:tc>
          <w:tcPr>
            <w:tcW w:w="2749" w:type="dxa"/>
          </w:tcPr>
          <w:p w14:paraId="29761244" w14:textId="77777777" w:rsidR="007F046F" w:rsidRPr="006221A6" w:rsidRDefault="007F046F" w:rsidP="00013842">
            <w:pPr>
              <w:pStyle w:val="Tablecontent"/>
              <w:rPr>
                <w:color w:val="auto"/>
              </w:rPr>
            </w:pPr>
            <w:r w:rsidRPr="006221A6">
              <w:rPr>
                <w:color w:val="auto"/>
              </w:rPr>
              <w:t>Re</w:t>
            </w:r>
            <w:r w:rsidR="004C66BF" w:rsidRPr="006221A6">
              <w:rPr>
                <w:color w:val="auto"/>
              </w:rPr>
              <w:t>striction:</w:t>
            </w:r>
            <w:r w:rsidRPr="006221A6">
              <w:rPr>
                <w:color w:val="auto"/>
              </w:rPr>
              <w:t xml:space="preserve"> </w:t>
            </w:r>
            <w:r w:rsidR="002B5153" w:rsidRPr="006221A6">
              <w:rPr>
                <w:color w:val="auto"/>
              </w:rPr>
              <w:t xml:space="preserve">Alienated from colleagues and managers in her college </w:t>
            </w:r>
            <w:r w:rsidR="004C66BF" w:rsidRPr="006221A6">
              <w:rPr>
                <w:color w:val="auto"/>
              </w:rPr>
              <w:t>due to lack of interest</w:t>
            </w:r>
          </w:p>
          <w:p w14:paraId="0E762B0E" w14:textId="2F9B184F" w:rsidR="00013842" w:rsidRPr="006221A6" w:rsidRDefault="00013842" w:rsidP="00013842">
            <w:pPr>
              <w:pStyle w:val="Tablecontent"/>
              <w:rPr>
                <w:color w:val="auto"/>
              </w:rPr>
            </w:pPr>
          </w:p>
        </w:tc>
      </w:tr>
      <w:tr w:rsidR="007F046F" w:rsidRPr="006221A6" w14:paraId="34E773AF" w14:textId="77777777" w:rsidTr="00013842">
        <w:tc>
          <w:tcPr>
            <w:tcW w:w="986" w:type="dxa"/>
            <w:tcBorders>
              <w:bottom w:val="single" w:sz="4" w:space="0" w:color="auto"/>
            </w:tcBorders>
          </w:tcPr>
          <w:p w14:paraId="4DBED717" w14:textId="77777777" w:rsidR="007F046F" w:rsidRPr="006221A6" w:rsidRDefault="007F046F" w:rsidP="00013842">
            <w:pPr>
              <w:pStyle w:val="Tablecontent"/>
              <w:rPr>
                <w:color w:val="auto"/>
              </w:rPr>
            </w:pPr>
            <w:r w:rsidRPr="006221A6">
              <w:rPr>
                <w:color w:val="auto"/>
              </w:rPr>
              <w:t>Phoebe</w:t>
            </w:r>
          </w:p>
        </w:tc>
        <w:tc>
          <w:tcPr>
            <w:tcW w:w="1708" w:type="dxa"/>
            <w:tcBorders>
              <w:bottom w:val="single" w:sz="4" w:space="0" w:color="auto"/>
            </w:tcBorders>
          </w:tcPr>
          <w:p w14:paraId="2D4E683F" w14:textId="77777777" w:rsidR="007F046F" w:rsidRPr="006221A6" w:rsidRDefault="007F046F" w:rsidP="00013842">
            <w:pPr>
              <w:pStyle w:val="Tablecontent"/>
              <w:rPr>
                <w:color w:val="auto"/>
              </w:rPr>
            </w:pPr>
            <w:r w:rsidRPr="006221A6">
              <w:rPr>
                <w:color w:val="auto"/>
              </w:rPr>
              <w:t>Yes</w:t>
            </w:r>
          </w:p>
        </w:tc>
        <w:tc>
          <w:tcPr>
            <w:tcW w:w="1559" w:type="dxa"/>
            <w:tcBorders>
              <w:bottom w:val="single" w:sz="4" w:space="0" w:color="auto"/>
            </w:tcBorders>
          </w:tcPr>
          <w:p w14:paraId="3401F907" w14:textId="31A787E1" w:rsidR="004C66BF" w:rsidRPr="006221A6" w:rsidRDefault="004C66BF" w:rsidP="00013842">
            <w:pPr>
              <w:pStyle w:val="Tablecontent"/>
              <w:rPr>
                <w:color w:val="auto"/>
              </w:rPr>
            </w:pPr>
            <w:r w:rsidRPr="006221A6">
              <w:rPr>
                <w:color w:val="auto"/>
              </w:rPr>
              <w:t>Yes:</w:t>
            </w:r>
            <w:r w:rsidR="002B5153" w:rsidRPr="006221A6">
              <w:rPr>
                <w:color w:val="auto"/>
              </w:rPr>
              <w:t xml:space="preserve"> Conference engagement and presentations</w:t>
            </w:r>
          </w:p>
        </w:tc>
        <w:tc>
          <w:tcPr>
            <w:tcW w:w="2126" w:type="dxa"/>
            <w:tcBorders>
              <w:bottom w:val="single" w:sz="4" w:space="0" w:color="auto"/>
            </w:tcBorders>
          </w:tcPr>
          <w:p w14:paraId="4ABB479A" w14:textId="37D28BDC" w:rsidR="007F046F" w:rsidRPr="006221A6" w:rsidRDefault="004C66BF" w:rsidP="00013842">
            <w:pPr>
              <w:pStyle w:val="Tablecontent"/>
              <w:rPr>
                <w:color w:val="auto"/>
              </w:rPr>
            </w:pPr>
            <w:r w:rsidRPr="006221A6">
              <w:rPr>
                <w:color w:val="auto"/>
              </w:rPr>
              <w:t xml:space="preserve">Yes: </w:t>
            </w:r>
            <w:r w:rsidR="007F046F" w:rsidRPr="006221A6">
              <w:rPr>
                <w:color w:val="auto"/>
              </w:rPr>
              <w:t>To be a confident leader and contributor</w:t>
            </w:r>
          </w:p>
        </w:tc>
        <w:tc>
          <w:tcPr>
            <w:tcW w:w="2749" w:type="dxa"/>
            <w:tcBorders>
              <w:bottom w:val="single" w:sz="4" w:space="0" w:color="auto"/>
            </w:tcBorders>
          </w:tcPr>
          <w:p w14:paraId="0DB6B26B" w14:textId="3DD507C7" w:rsidR="007F046F" w:rsidRPr="006221A6" w:rsidRDefault="004C66BF" w:rsidP="00013842">
            <w:pPr>
              <w:pStyle w:val="Tablecontent"/>
              <w:rPr>
                <w:color w:val="auto"/>
              </w:rPr>
            </w:pPr>
            <w:r w:rsidRPr="006221A6">
              <w:rPr>
                <w:color w:val="auto"/>
              </w:rPr>
              <w:t>Mediation:</w:t>
            </w:r>
            <w:r w:rsidR="007F046F" w:rsidRPr="006221A6">
              <w:rPr>
                <w:color w:val="auto"/>
              </w:rPr>
              <w:t xml:space="preserve"> </w:t>
            </w:r>
            <w:r w:rsidR="002B5153" w:rsidRPr="006221A6">
              <w:rPr>
                <w:color w:val="auto"/>
              </w:rPr>
              <w:t>Encouragement and funding from her college</w:t>
            </w:r>
          </w:p>
        </w:tc>
      </w:tr>
    </w:tbl>
    <w:p w14:paraId="2C9E21EC" w14:textId="77777777" w:rsidR="007F046F" w:rsidRPr="006221A6" w:rsidRDefault="007F046F" w:rsidP="00B6641F">
      <w:pPr>
        <w:keepNext/>
        <w:keepLines/>
        <w:rPr>
          <w:rFonts w:cs="Times New Roman"/>
        </w:rPr>
      </w:pPr>
    </w:p>
    <w:p w14:paraId="573B778A" w14:textId="7E05E62C" w:rsidR="00D01381" w:rsidRPr="006221A6" w:rsidRDefault="00D01381" w:rsidP="008023C4">
      <w:pPr>
        <w:rPr>
          <w:rFonts w:cs="Times New Roman"/>
        </w:rPr>
      </w:pPr>
      <w:r w:rsidRPr="006221A6">
        <w:rPr>
          <w:rFonts w:cs="Times New Roman"/>
        </w:rPr>
        <w:t xml:space="preserve">Phoebe’s transformation of tools related to </w:t>
      </w:r>
      <w:r w:rsidR="00C82A9D" w:rsidRPr="006221A6">
        <w:rPr>
          <w:rFonts w:cs="Times New Roman"/>
        </w:rPr>
        <w:t>conference going</w:t>
      </w:r>
      <w:r w:rsidRPr="006221A6">
        <w:rPr>
          <w:rFonts w:cs="Times New Roman"/>
        </w:rPr>
        <w:t xml:space="preserve"> was </w:t>
      </w:r>
      <w:r w:rsidR="00076F88" w:rsidRPr="006221A6">
        <w:rPr>
          <w:rFonts w:cs="Times New Roman"/>
        </w:rPr>
        <w:t>also quite</w:t>
      </w:r>
      <w:r w:rsidRPr="006221A6">
        <w:rPr>
          <w:rFonts w:cs="Times New Roman"/>
        </w:rPr>
        <w:t xml:space="preserve"> profound. Despite having taught EFL/ESL for 25 years and previously attending conferences, the English Australia conference was the first event at which Phoebe presented her own research. The experience ignited an intense interest and sense of purpose for Phoebe</w:t>
      </w:r>
      <w:r w:rsidR="00E846B0" w:rsidRPr="006221A6">
        <w:rPr>
          <w:rFonts w:cs="Times New Roman"/>
        </w:rPr>
        <w:t>: she described it as “kick-starting” her into thinking about the possibilities of attending more conferences and the benefits she could gain both from watching other teachers present and from feeling part of a supportive conference community. Ph</w:t>
      </w:r>
      <w:r w:rsidR="00076F88" w:rsidRPr="006221A6">
        <w:rPr>
          <w:rFonts w:cs="Times New Roman"/>
        </w:rPr>
        <w:t>oebe explained her excitement at the English Australia conference as</w:t>
      </w:r>
      <w:r w:rsidR="00E846B0" w:rsidRPr="006221A6">
        <w:rPr>
          <w:rFonts w:cs="Times New Roman"/>
        </w:rPr>
        <w:t xml:space="preserve"> follows:</w:t>
      </w:r>
    </w:p>
    <w:p w14:paraId="57F16515" w14:textId="3D782D01" w:rsidR="00E846B0" w:rsidRPr="006221A6" w:rsidRDefault="00E846B0" w:rsidP="00E846B0">
      <w:pPr>
        <w:pStyle w:val="Longquotation"/>
      </w:pPr>
      <w:r w:rsidRPr="006221A6">
        <w:t>We did not leave the building […] we were just going to everything (laughing), getting everything. I came back on the plane loaded with sample bags, it was so exciting, like a child in a lolly shop. And then, because of that I decided “I’ve got to get to [name of next conference], how do I get to [next conference]?” (Phoebe</w:t>
      </w:r>
      <w:r w:rsidR="009232B4" w:rsidRPr="006221A6">
        <w:t>,</w:t>
      </w:r>
      <w:r w:rsidRPr="006221A6">
        <w:t xml:space="preserve"> Interview 4)</w:t>
      </w:r>
    </w:p>
    <w:p w14:paraId="57726492" w14:textId="020C7448" w:rsidR="00EB7FDB" w:rsidRPr="006221A6" w:rsidRDefault="003368CD" w:rsidP="00EB7FDB">
      <w:pPr>
        <w:rPr>
          <w:rFonts w:cs="Times New Roman"/>
        </w:rPr>
      </w:pPr>
      <w:r w:rsidRPr="006221A6">
        <w:rPr>
          <w:rFonts w:cs="Times New Roman"/>
        </w:rPr>
        <w:t>Therefore, Phoebe was able to transform the pra</w:t>
      </w:r>
      <w:r w:rsidR="00076F88" w:rsidRPr="006221A6">
        <w:rPr>
          <w:rFonts w:cs="Times New Roman"/>
        </w:rPr>
        <w:t xml:space="preserve">ctical tool of her AR findings </w:t>
      </w:r>
      <w:r w:rsidRPr="006221A6">
        <w:rPr>
          <w:rFonts w:cs="Times New Roman"/>
        </w:rPr>
        <w:t xml:space="preserve">to attend and present at future conferences, assimilating into a new </w:t>
      </w:r>
      <w:r w:rsidR="00FD31BF" w:rsidRPr="006221A6">
        <w:rPr>
          <w:rFonts w:cs="Times New Roman"/>
        </w:rPr>
        <w:t xml:space="preserve">conference-goers community. Unlike Quinn and Katie, her actual AR findings seemed to be of secondary importance, but provided the spring-board </w:t>
      </w:r>
      <w:r w:rsidR="004C66BF" w:rsidRPr="006221A6">
        <w:rPr>
          <w:rFonts w:cs="Times New Roman"/>
        </w:rPr>
        <w:t>for mediating her</w:t>
      </w:r>
      <w:r w:rsidR="00FD31BF" w:rsidRPr="006221A6">
        <w:rPr>
          <w:rFonts w:cs="Times New Roman"/>
        </w:rPr>
        <w:t xml:space="preserve"> agency towards her new community-focused professional identity. Given her considerable </w:t>
      </w:r>
      <w:r w:rsidR="00076F88" w:rsidRPr="006221A6">
        <w:rPr>
          <w:rFonts w:cs="Times New Roman"/>
        </w:rPr>
        <w:t xml:space="preserve">teaching experience, part of Phoebe’s motivation was to give back through </w:t>
      </w:r>
      <w:r w:rsidR="00FD31BF" w:rsidRPr="006221A6">
        <w:rPr>
          <w:rFonts w:cs="Times New Roman"/>
        </w:rPr>
        <w:t>mentoring and supporting other teachers who were presenting, which added an extra dimension of purpose to her teaching career.</w:t>
      </w:r>
    </w:p>
    <w:p w14:paraId="24054F8F" w14:textId="23FCFF37" w:rsidR="00685C66" w:rsidRPr="006221A6" w:rsidRDefault="00685C66" w:rsidP="00685C66">
      <w:r w:rsidRPr="006221A6">
        <w:rPr>
          <w:rFonts w:cs="Times New Roman"/>
        </w:rPr>
        <w:t xml:space="preserve">As was the case for domains (1) and (2), Sarah had not been able to transform the tool of her AR findings either. Reasons for this lack of </w:t>
      </w:r>
      <w:r w:rsidR="006536D2" w:rsidRPr="006221A6">
        <w:rPr>
          <w:rFonts w:cs="Times New Roman"/>
        </w:rPr>
        <w:t>transformation</w:t>
      </w:r>
      <w:r w:rsidRPr="006221A6">
        <w:rPr>
          <w:rFonts w:cs="Times New Roman"/>
        </w:rPr>
        <w:t xml:space="preserve"> included </w:t>
      </w:r>
      <w:r w:rsidR="006536D2" w:rsidRPr="006221A6">
        <w:rPr>
          <w:rFonts w:cs="Times New Roman"/>
        </w:rPr>
        <w:t>restrictions</w:t>
      </w:r>
      <w:r w:rsidRPr="006221A6">
        <w:rPr>
          <w:rFonts w:cs="Times New Roman"/>
        </w:rPr>
        <w:t xml:space="preserve"> within her </w:t>
      </w:r>
      <w:r w:rsidR="006536D2" w:rsidRPr="006221A6">
        <w:rPr>
          <w:rFonts w:cs="Times New Roman"/>
        </w:rPr>
        <w:t xml:space="preserve">sociocultural </w:t>
      </w:r>
      <w:r w:rsidRPr="006221A6">
        <w:rPr>
          <w:rFonts w:cs="Times New Roman"/>
        </w:rPr>
        <w:t>environment, her doubts about the validity of her project, and therefore her belief that her AR project would not assist her towards her goal of continually developing.</w:t>
      </w:r>
      <w:r w:rsidR="006536D2" w:rsidRPr="006221A6">
        <w:rPr>
          <w:rFonts w:cs="Times New Roman"/>
        </w:rPr>
        <w:t xml:space="preserve"> Overall, Sarah seemed to feel stuck even in her final interview six months after the end of the AR program, when she</w:t>
      </w:r>
      <w:r w:rsidR="006536D2" w:rsidRPr="006221A6">
        <w:t xml:space="preserve"> </w:t>
      </w:r>
      <w:r w:rsidRPr="006221A6">
        <w:rPr>
          <w:rFonts w:cs="Times New Roman"/>
        </w:rPr>
        <w:t>described herself as being in a “tunnel”:</w:t>
      </w:r>
    </w:p>
    <w:p w14:paraId="7AC9DEE0" w14:textId="0AEF29AD" w:rsidR="00685C66" w:rsidRPr="006221A6" w:rsidRDefault="00685C66" w:rsidP="00B8078C">
      <w:pPr>
        <w:pStyle w:val="Longquotation"/>
      </w:pPr>
      <w:r w:rsidRPr="006221A6">
        <w:t>I’m just wondering what else I would use my action research for. It just seems to be sitting there and […] it’s not doing anything. […] I probably haven’t quite come out the other end yet of the tunnel t</w:t>
      </w:r>
      <w:r w:rsidR="00B8078C" w:rsidRPr="006221A6">
        <w:t>o sort of go “ok</w:t>
      </w:r>
      <w:r w:rsidR="005940BF">
        <w:t xml:space="preserve">ay, well how </w:t>
      </w:r>
      <w:r w:rsidR="00B8078C" w:rsidRPr="006221A6">
        <w:t xml:space="preserve">can </w:t>
      </w:r>
      <w:r w:rsidRPr="006221A6">
        <w:t>I implement it [her AR findings]?” (Sarah, Interview 5)</w:t>
      </w:r>
    </w:p>
    <w:p w14:paraId="0075031E" w14:textId="3415C904" w:rsidR="00685C66" w:rsidRPr="006221A6" w:rsidRDefault="006536D2" w:rsidP="00EB7FDB">
      <w:r w:rsidRPr="006221A6">
        <w:t xml:space="preserve">Sarah’s </w:t>
      </w:r>
      <w:r w:rsidR="00F40AD0" w:rsidRPr="006221A6">
        <w:t>experiences</w:t>
      </w:r>
      <w:r w:rsidRPr="006221A6">
        <w:t xml:space="preserve"> serve as a reminder of how </w:t>
      </w:r>
      <w:r w:rsidR="00B8078C" w:rsidRPr="006221A6">
        <w:t>a tool</w:t>
      </w:r>
      <w:r w:rsidRPr="006221A6">
        <w:t xml:space="preserve">-rich activity such as an AR program will not be able to mediate every teacher’s agency and identity emergence. Under certain conditions, which will be discussed below, </w:t>
      </w:r>
      <w:r w:rsidR="00F40AD0" w:rsidRPr="006221A6">
        <w:t>excessive</w:t>
      </w:r>
      <w:r w:rsidRPr="006221A6">
        <w:t xml:space="preserve"> restrictions may exist within the sociocultural environment. However, there are also implications for optimising the environment, which I outline in the final section.</w:t>
      </w:r>
    </w:p>
    <w:p w14:paraId="6118B596" w14:textId="5627F3D8" w:rsidR="00202A3E" w:rsidRPr="006221A6" w:rsidRDefault="00202A3E" w:rsidP="002C49D0">
      <w:pPr>
        <w:pStyle w:val="Heading1"/>
      </w:pPr>
      <w:r w:rsidRPr="006221A6">
        <w:t>Theoret</w:t>
      </w:r>
      <w:r w:rsidR="00152094" w:rsidRPr="006221A6">
        <w:t>ical D</w:t>
      </w:r>
      <w:r w:rsidRPr="006221A6">
        <w:t>iscussion</w:t>
      </w:r>
    </w:p>
    <w:p w14:paraId="20609966" w14:textId="5A41E64E" w:rsidR="0010530D" w:rsidRPr="006221A6" w:rsidRDefault="00485120" w:rsidP="0084274C">
      <w:pPr>
        <w:rPr>
          <w:rFonts w:cs="Times New Roman"/>
        </w:rPr>
      </w:pPr>
      <w:r w:rsidRPr="006221A6">
        <w:rPr>
          <w:rFonts w:cs="Times New Roman"/>
        </w:rPr>
        <w:t xml:space="preserve">This chapter makes a contribution to the literature by, first of all, suggesting that an AR program may provide an especially rich teacher education environment for practical tool provision. The tools appropriated by the teachers from this Australian AR program were multifaceted, and included conceptual tools (such as new theories) and practical tools (such as the AR findings and materials, and the AR framework itself). This provision of tools in turn offers significant opportunities for teachers’ mediated agency development through tool transformation. </w:t>
      </w:r>
      <w:r w:rsidR="000519B0" w:rsidRPr="006221A6">
        <w:rPr>
          <w:rFonts w:cs="Times New Roman"/>
        </w:rPr>
        <w:t xml:space="preserve">Overall, four of the five teachers (Alex, Quinn, Katie and Phoebe) experienced considerable success in transforming their AR tools for their own purposes. </w:t>
      </w:r>
      <w:r w:rsidRPr="006221A6">
        <w:rPr>
          <w:rFonts w:cs="Times New Roman"/>
        </w:rPr>
        <w:t xml:space="preserve">In addition, </w:t>
      </w:r>
      <w:r w:rsidR="0010530D" w:rsidRPr="006221A6">
        <w:rPr>
          <w:rFonts w:cs="Times New Roman"/>
        </w:rPr>
        <w:t xml:space="preserve">this study offers theoretical insights in terms of three key aspects that can mediate or restrict language teacher agency and the transformation of tools. </w:t>
      </w:r>
      <w:r w:rsidR="00614311" w:rsidRPr="006221A6">
        <w:rPr>
          <w:rFonts w:cs="Times New Roman"/>
        </w:rPr>
        <w:t>T</w:t>
      </w:r>
      <w:r w:rsidR="00AD37F9" w:rsidRPr="006221A6">
        <w:rPr>
          <w:rFonts w:cs="Times New Roman"/>
        </w:rPr>
        <w:t>eachers’ success in experiencing mediated agency through the transformation of tools appropriated from teacher education activities may depend on (1) their future self goals</w:t>
      </w:r>
      <w:r w:rsidR="00201B37" w:rsidRPr="006221A6">
        <w:rPr>
          <w:rFonts w:cs="Times New Roman"/>
        </w:rPr>
        <w:t xml:space="preserve"> at the time of the activity</w:t>
      </w:r>
      <w:r w:rsidR="00AD37F9" w:rsidRPr="006221A6">
        <w:rPr>
          <w:rFonts w:cs="Times New Roman"/>
        </w:rPr>
        <w:t xml:space="preserve">, (2) their domain of tool re-use and (3) any major meditational means or restrictions in their environments. </w:t>
      </w:r>
    </w:p>
    <w:p w14:paraId="3C20601B" w14:textId="70507914" w:rsidR="00AD37F9" w:rsidRPr="006221A6" w:rsidRDefault="0010530D" w:rsidP="0084274C">
      <w:pPr>
        <w:rPr>
          <w:rFonts w:cs="Times New Roman"/>
        </w:rPr>
      </w:pPr>
      <w:r w:rsidRPr="006221A6">
        <w:rPr>
          <w:rFonts w:cs="Times New Roman"/>
        </w:rPr>
        <w:t>Firstly</w:t>
      </w:r>
      <w:r w:rsidR="00AD37F9" w:rsidRPr="006221A6">
        <w:rPr>
          <w:rFonts w:cs="Times New Roman"/>
        </w:rPr>
        <w:t xml:space="preserve">, if the </w:t>
      </w:r>
      <w:r w:rsidR="00B110A5" w:rsidRPr="006221A6">
        <w:rPr>
          <w:rFonts w:cs="Times New Roman"/>
        </w:rPr>
        <w:t xml:space="preserve">potential </w:t>
      </w:r>
      <w:r w:rsidR="00AD37F9" w:rsidRPr="006221A6">
        <w:rPr>
          <w:rFonts w:cs="Times New Roman"/>
        </w:rPr>
        <w:t>re-use of appropriated tools aligns with a teacher’s future self goals</w:t>
      </w:r>
      <w:r w:rsidR="00B8078C" w:rsidRPr="006221A6">
        <w:rPr>
          <w:rFonts w:cs="Times New Roman"/>
        </w:rPr>
        <w:t xml:space="preserve"> in terms of</w:t>
      </w:r>
      <w:r w:rsidRPr="006221A6">
        <w:rPr>
          <w:rFonts w:cs="Times New Roman"/>
        </w:rPr>
        <w:t xml:space="preserve"> their ideal (final) forms of self (Vygotsky, 1994)</w:t>
      </w:r>
      <w:r w:rsidR="00AD37F9" w:rsidRPr="006221A6">
        <w:rPr>
          <w:rFonts w:cs="Times New Roman"/>
        </w:rPr>
        <w:t xml:space="preserve">, then these goals play a crucial role in mediating agency. For three of the teachers in the current study, </w:t>
      </w:r>
      <w:r w:rsidR="000519B0" w:rsidRPr="006221A6">
        <w:rPr>
          <w:rFonts w:cs="Times New Roman"/>
        </w:rPr>
        <w:t>their agency was successfully directed towards their future self goals</w:t>
      </w:r>
      <w:r w:rsidR="00AD37F9" w:rsidRPr="006221A6">
        <w:rPr>
          <w:rFonts w:cs="Times New Roman"/>
        </w:rPr>
        <w:t>, mediating the transformation of tools and facilitating</w:t>
      </w:r>
      <w:r w:rsidR="000519B0" w:rsidRPr="006221A6">
        <w:rPr>
          <w:rFonts w:cs="Times New Roman"/>
        </w:rPr>
        <w:t xml:space="preserve"> the emergence of professional identities such as a mature, expert teacher (Alex), an established teacher-researcher (Quinn), and contributors to the community (Quinn and Phoebe).</w:t>
      </w:r>
      <w:r w:rsidR="0084274C" w:rsidRPr="006221A6">
        <w:rPr>
          <w:rFonts w:cs="Times New Roman"/>
        </w:rPr>
        <w:t xml:space="preserve"> </w:t>
      </w:r>
      <w:r w:rsidR="0027723C" w:rsidRPr="006221A6">
        <w:rPr>
          <w:rFonts w:cs="Times New Roman"/>
        </w:rPr>
        <w:t xml:space="preserve">These </w:t>
      </w:r>
      <w:r w:rsidR="00AD37F9" w:rsidRPr="006221A6">
        <w:rPr>
          <w:rFonts w:cs="Times New Roman"/>
        </w:rPr>
        <w:t xml:space="preserve">findings draw parallels with other studies </w:t>
      </w:r>
      <w:r w:rsidR="002D7AF1" w:rsidRPr="006221A6">
        <w:rPr>
          <w:rFonts w:cs="Times New Roman"/>
        </w:rPr>
        <w:t>exploring identity eme</w:t>
      </w:r>
      <w:r w:rsidR="00B8078C" w:rsidRPr="006221A6">
        <w:rPr>
          <w:rFonts w:cs="Times New Roman"/>
        </w:rPr>
        <w:t>rgence through AR, notably the reflective teacher-researchers</w:t>
      </w:r>
      <w:r w:rsidR="002D7AF1" w:rsidRPr="006221A6">
        <w:rPr>
          <w:rFonts w:cs="Times New Roman"/>
        </w:rPr>
        <w:t xml:space="preserve"> in Yuan and Burns (2017) and the creative materials developers in Banegas et al. (2013). </w:t>
      </w:r>
      <w:r w:rsidRPr="006221A6">
        <w:rPr>
          <w:rFonts w:cs="Times New Roman"/>
        </w:rPr>
        <w:t>A</w:t>
      </w:r>
      <w:r w:rsidR="002D7AF1" w:rsidRPr="006221A6">
        <w:rPr>
          <w:rFonts w:cs="Times New Roman"/>
        </w:rPr>
        <w:t xml:space="preserve"> new understanding from the current study is the need for alignment between identity goals and the ways AR tools can be transformed. This insight </w:t>
      </w:r>
      <w:r w:rsidRPr="006221A6">
        <w:rPr>
          <w:rFonts w:cs="Times New Roman"/>
        </w:rPr>
        <w:t>adds to the work of</w:t>
      </w:r>
      <w:r w:rsidR="002D7AF1" w:rsidRPr="006221A6">
        <w:rPr>
          <w:rFonts w:cs="Times New Roman"/>
        </w:rPr>
        <w:t xml:space="preserve"> Kubanyiova (2012) </w:t>
      </w:r>
      <w:r w:rsidRPr="006221A6">
        <w:rPr>
          <w:rFonts w:cs="Times New Roman"/>
        </w:rPr>
        <w:t>on</w:t>
      </w:r>
      <w:r w:rsidR="002D7AF1" w:rsidRPr="006221A6">
        <w:rPr>
          <w:rFonts w:cs="Times New Roman"/>
        </w:rPr>
        <w:t xml:space="preserve"> ‘possible </w:t>
      </w:r>
      <w:r w:rsidRPr="006221A6">
        <w:rPr>
          <w:rFonts w:cs="Times New Roman"/>
        </w:rPr>
        <w:t xml:space="preserve">language </w:t>
      </w:r>
      <w:r w:rsidR="002D7AF1" w:rsidRPr="006221A6">
        <w:rPr>
          <w:rFonts w:cs="Times New Roman"/>
        </w:rPr>
        <w:t xml:space="preserve">teacher selves’, which suggests that </w:t>
      </w:r>
      <w:r w:rsidR="001031B1" w:rsidRPr="006221A6">
        <w:rPr>
          <w:rFonts w:cs="Times New Roman"/>
        </w:rPr>
        <w:t xml:space="preserve">for conceptual development to occur through teacher education, teachers need to have strong visions of their </w:t>
      </w:r>
      <w:r w:rsidR="002D7AF1" w:rsidRPr="006221A6">
        <w:rPr>
          <w:rFonts w:cs="Times New Roman"/>
        </w:rPr>
        <w:t>ideal</w:t>
      </w:r>
      <w:r w:rsidR="001031B1" w:rsidRPr="006221A6">
        <w:rPr>
          <w:rFonts w:cs="Times New Roman"/>
        </w:rPr>
        <w:t xml:space="preserve"> selves, but also </w:t>
      </w:r>
      <w:r w:rsidR="00614311" w:rsidRPr="006221A6">
        <w:rPr>
          <w:rFonts w:cs="Times New Roman"/>
        </w:rPr>
        <w:t xml:space="preserve">to </w:t>
      </w:r>
      <w:r w:rsidR="001031B1" w:rsidRPr="006221A6">
        <w:rPr>
          <w:rFonts w:cs="Times New Roman"/>
        </w:rPr>
        <w:t xml:space="preserve">understand how </w:t>
      </w:r>
      <w:r w:rsidR="00F40AD0" w:rsidRPr="006221A6">
        <w:rPr>
          <w:rFonts w:cs="Times New Roman"/>
        </w:rPr>
        <w:t>to</w:t>
      </w:r>
      <w:r w:rsidR="001031B1" w:rsidRPr="006221A6">
        <w:rPr>
          <w:rFonts w:cs="Times New Roman"/>
        </w:rPr>
        <w:t xml:space="preserve"> pursue their ideal selves through the teacher education activity. </w:t>
      </w:r>
      <w:r w:rsidR="00685C66" w:rsidRPr="006221A6">
        <w:rPr>
          <w:rFonts w:cs="Times New Roman"/>
        </w:rPr>
        <w:t>The current study shows how the future or ideal self concept can be applied to an AR context, in which AR tools provide a particularly powerful means for teachers to pursue their ideal selves.</w:t>
      </w:r>
    </w:p>
    <w:p w14:paraId="2C7ACB86" w14:textId="2B0C10D1" w:rsidR="0033230F" w:rsidRPr="006221A6" w:rsidRDefault="0033230F" w:rsidP="0084274C">
      <w:pPr>
        <w:rPr>
          <w:rFonts w:cs="Times New Roman"/>
        </w:rPr>
      </w:pPr>
      <w:r w:rsidRPr="006221A6">
        <w:rPr>
          <w:rFonts w:cs="Times New Roman"/>
        </w:rPr>
        <w:t>Secondly, the domain of tool transformation plays an important role in the mediation of teachers’ agency. While most of the teachers effectively re-applied the</w:t>
      </w:r>
      <w:r w:rsidR="00B110A5" w:rsidRPr="006221A6">
        <w:rPr>
          <w:rFonts w:cs="Times New Roman"/>
        </w:rPr>
        <w:t>ir</w:t>
      </w:r>
      <w:r w:rsidRPr="006221A6">
        <w:rPr>
          <w:rFonts w:cs="Times New Roman"/>
        </w:rPr>
        <w:t xml:space="preserve"> AR </w:t>
      </w:r>
      <w:r w:rsidR="00B110A5" w:rsidRPr="006221A6">
        <w:rPr>
          <w:rFonts w:cs="Times New Roman"/>
        </w:rPr>
        <w:t>tools</w:t>
      </w:r>
      <w:r w:rsidRPr="006221A6">
        <w:rPr>
          <w:rFonts w:cs="Times New Roman"/>
        </w:rPr>
        <w:t xml:space="preserve"> to their teaching, informal classroom research, and further presentations and publications, it was more difficult to enact their agency in relation to the transformation of teaching materials and curricula, which were viewed as quite inflexible in this ELICOS context. Phoebe succeeded by using creative means in her position of relative power, and Quinn demonstrated considerable effort in this domain, but had y</w:t>
      </w:r>
      <w:r w:rsidR="00394C85" w:rsidRPr="006221A6">
        <w:rPr>
          <w:rFonts w:cs="Times New Roman"/>
        </w:rPr>
        <w:t>et to succeed by the time of his</w:t>
      </w:r>
      <w:r w:rsidRPr="006221A6">
        <w:rPr>
          <w:rFonts w:cs="Times New Roman"/>
        </w:rPr>
        <w:t xml:space="preserve"> final interview. Katie’s attempts within the domain </w:t>
      </w:r>
      <w:r w:rsidR="00B110A5" w:rsidRPr="006221A6">
        <w:rPr>
          <w:rFonts w:cs="Times New Roman"/>
        </w:rPr>
        <w:t>of materials development failed,</w:t>
      </w:r>
      <w:r w:rsidRPr="006221A6">
        <w:rPr>
          <w:rFonts w:cs="Times New Roman"/>
        </w:rPr>
        <w:t xml:space="preserve"> showing that a teacher’s status and power within their instit</w:t>
      </w:r>
      <w:r w:rsidR="00B47EC2" w:rsidRPr="006221A6">
        <w:rPr>
          <w:rFonts w:cs="Times New Roman"/>
        </w:rPr>
        <w:t>ution also mediate</w:t>
      </w:r>
      <w:r w:rsidR="00394C85" w:rsidRPr="006221A6">
        <w:rPr>
          <w:rFonts w:cs="Times New Roman"/>
        </w:rPr>
        <w:t xml:space="preserve"> or restrict</w:t>
      </w:r>
      <w:r w:rsidR="00B47EC2" w:rsidRPr="006221A6">
        <w:rPr>
          <w:rFonts w:cs="Times New Roman"/>
        </w:rPr>
        <w:t xml:space="preserve"> their agency. Finding ways to navigate issues of power and status within ELICOS and ELT (Stanley, 2016) in relation </w:t>
      </w:r>
      <w:r w:rsidRPr="006221A6">
        <w:rPr>
          <w:rFonts w:cs="Times New Roman"/>
        </w:rPr>
        <w:t xml:space="preserve">to the domain of tool re-use is therefore an important </w:t>
      </w:r>
      <w:r w:rsidR="00B110A5" w:rsidRPr="006221A6">
        <w:rPr>
          <w:rFonts w:cs="Times New Roman"/>
        </w:rPr>
        <w:t xml:space="preserve">way forward. </w:t>
      </w:r>
    </w:p>
    <w:p w14:paraId="7171D265" w14:textId="6F28D57A" w:rsidR="00685C66" w:rsidRPr="006221A6" w:rsidRDefault="00614311" w:rsidP="0084274C">
      <w:pPr>
        <w:rPr>
          <w:rFonts w:cs="Times New Roman"/>
        </w:rPr>
      </w:pPr>
      <w:r w:rsidRPr="006221A6">
        <w:rPr>
          <w:rFonts w:cs="Times New Roman"/>
        </w:rPr>
        <w:t xml:space="preserve">This study </w:t>
      </w:r>
      <w:r w:rsidR="00685C66" w:rsidRPr="006221A6">
        <w:rPr>
          <w:rFonts w:cs="Times New Roman"/>
        </w:rPr>
        <w:t>also shows</w:t>
      </w:r>
      <w:r w:rsidRPr="006221A6">
        <w:rPr>
          <w:rFonts w:cs="Times New Roman"/>
        </w:rPr>
        <w:t xml:space="preserve"> that if agency cannot be socially resourced from a teacher’s institutional environment due to restrictions such as a lack of support, </w:t>
      </w:r>
      <w:r w:rsidR="00394C85" w:rsidRPr="006221A6">
        <w:rPr>
          <w:rFonts w:cs="Times New Roman"/>
        </w:rPr>
        <w:t xml:space="preserve">collegial </w:t>
      </w:r>
      <w:r w:rsidRPr="006221A6">
        <w:rPr>
          <w:rFonts w:cs="Times New Roman"/>
        </w:rPr>
        <w:t xml:space="preserve">interest, time or resources, then it is possible for agency to be re-directed in line with a new identity goal. </w:t>
      </w:r>
      <w:r w:rsidR="0084274C" w:rsidRPr="006221A6">
        <w:rPr>
          <w:rFonts w:cs="Times New Roman"/>
        </w:rPr>
        <w:t xml:space="preserve">In Katie’s case, her agency was gradually re-directed from her goal of being a recognised teacher-researcher within ELICOS, to a desire to eventually leave the sector and move into academia. </w:t>
      </w:r>
      <w:r w:rsidRPr="006221A6">
        <w:rPr>
          <w:rFonts w:cs="Times New Roman"/>
        </w:rPr>
        <w:t xml:space="preserve">However, if agency cannot be either individually or socially resourced, then it is likely to be </w:t>
      </w:r>
      <w:r w:rsidR="0033230F" w:rsidRPr="006221A6">
        <w:rPr>
          <w:rFonts w:cs="Times New Roman"/>
        </w:rPr>
        <w:t xml:space="preserve">partially or fully </w:t>
      </w:r>
      <w:r w:rsidRPr="006221A6">
        <w:rPr>
          <w:rFonts w:cs="Times New Roman"/>
        </w:rPr>
        <w:t>restricted</w:t>
      </w:r>
      <w:r w:rsidR="00394C85" w:rsidRPr="006221A6">
        <w:rPr>
          <w:rFonts w:cs="Times New Roman"/>
        </w:rPr>
        <w:t xml:space="preserve">. Such restriction </w:t>
      </w:r>
      <w:r w:rsidR="00685C66" w:rsidRPr="006221A6">
        <w:rPr>
          <w:rFonts w:cs="Times New Roman"/>
        </w:rPr>
        <w:t>can lead to the teacher feeling frustrated and limited, with no options available to re-use their AR tools.</w:t>
      </w:r>
    </w:p>
    <w:p w14:paraId="417D4EEC" w14:textId="21784CED" w:rsidR="00A32DB0" w:rsidRPr="006221A6" w:rsidRDefault="00A32DB0" w:rsidP="002C49D0">
      <w:pPr>
        <w:pStyle w:val="Heading1"/>
      </w:pPr>
      <w:r w:rsidRPr="006221A6">
        <w:t>Conclusions</w:t>
      </w:r>
      <w:r w:rsidR="00152094" w:rsidRPr="006221A6">
        <w:t xml:space="preserve"> and I</w:t>
      </w:r>
      <w:r w:rsidR="00571596" w:rsidRPr="006221A6">
        <w:t>mplications</w:t>
      </w:r>
    </w:p>
    <w:p w14:paraId="40662AA9" w14:textId="42B8CA1A" w:rsidR="006D07A7" w:rsidRPr="006221A6" w:rsidRDefault="00444B8D" w:rsidP="00111B55">
      <w:pPr>
        <w:rPr>
          <w:rFonts w:cs="Times New Roman"/>
        </w:rPr>
      </w:pPr>
      <w:r w:rsidRPr="006221A6">
        <w:rPr>
          <w:rFonts w:cs="Times New Roman"/>
        </w:rPr>
        <w:t>The analysis in this chapter has demonstrated</w:t>
      </w:r>
      <w:r w:rsidR="003F5D69" w:rsidRPr="006221A6">
        <w:rPr>
          <w:rFonts w:cs="Times New Roman"/>
          <w:szCs w:val="22"/>
        </w:rPr>
        <w:t xml:space="preserve"> the value of AR as an approach for equipping language teachers with a selection of tools to </w:t>
      </w:r>
      <w:r w:rsidRPr="006221A6">
        <w:rPr>
          <w:rFonts w:cs="Times New Roman"/>
          <w:szCs w:val="22"/>
        </w:rPr>
        <w:t>mediate their</w:t>
      </w:r>
      <w:r w:rsidR="003F5D69" w:rsidRPr="006221A6">
        <w:rPr>
          <w:rFonts w:cs="Times New Roman"/>
          <w:szCs w:val="22"/>
        </w:rPr>
        <w:t xml:space="preserve"> agency</w:t>
      </w:r>
      <w:r w:rsidR="00B110A5" w:rsidRPr="006221A6">
        <w:rPr>
          <w:rFonts w:cs="Times New Roman"/>
          <w:szCs w:val="22"/>
        </w:rPr>
        <w:t>. The study contributes to theorizing of language teacher agency by explaining, from a Vygotskian sociocultural perspective, how AR tools can mediate teacher agency and identity emergence</w:t>
      </w:r>
      <w:r w:rsidR="003F5D69" w:rsidRPr="006221A6">
        <w:rPr>
          <w:rFonts w:cs="Times New Roman"/>
          <w:szCs w:val="22"/>
        </w:rPr>
        <w:t>.</w:t>
      </w:r>
      <w:r w:rsidR="00F179BC" w:rsidRPr="006221A6">
        <w:rPr>
          <w:rFonts w:cs="Times New Roman"/>
        </w:rPr>
        <w:t xml:space="preserve"> </w:t>
      </w:r>
      <w:r w:rsidR="006D07A7" w:rsidRPr="006221A6">
        <w:rPr>
          <w:rFonts w:cs="Times New Roman"/>
        </w:rPr>
        <w:t xml:space="preserve">Teachers’ future self goals may be particularly important in this process of mediation. Therefore, it might be useful for teachers to reflect on their future self goals </w:t>
      </w:r>
      <w:r w:rsidR="006D07A7" w:rsidRPr="006221A6">
        <w:rPr>
          <w:rFonts w:cs="Times New Roman"/>
          <w:i/>
        </w:rPr>
        <w:t xml:space="preserve">before </w:t>
      </w:r>
      <w:r w:rsidR="006D07A7" w:rsidRPr="006221A6">
        <w:rPr>
          <w:rFonts w:cs="Times New Roman"/>
        </w:rPr>
        <w:t>conducting AR to assess whether these goals align with the practical and conceptual tools they are likely to gain, and the potential re-use of these tools.</w:t>
      </w:r>
    </w:p>
    <w:p w14:paraId="47664458" w14:textId="6DF2DA29" w:rsidR="00E04017" w:rsidRPr="006221A6" w:rsidRDefault="00444B8D" w:rsidP="00111B55">
      <w:pPr>
        <w:rPr>
          <w:rFonts w:cs="Times New Roman"/>
        </w:rPr>
      </w:pPr>
      <w:r w:rsidRPr="006221A6">
        <w:rPr>
          <w:rFonts w:cs="Times New Roman"/>
        </w:rPr>
        <w:t>The findings also</w:t>
      </w:r>
      <w:r w:rsidR="00E05CFF" w:rsidRPr="006221A6">
        <w:rPr>
          <w:rFonts w:cs="Times New Roman"/>
        </w:rPr>
        <w:t xml:space="preserve"> </w:t>
      </w:r>
      <w:r w:rsidRPr="006221A6">
        <w:rPr>
          <w:rFonts w:cs="Times New Roman"/>
        </w:rPr>
        <w:t>highlight</w:t>
      </w:r>
      <w:r w:rsidR="0027723C" w:rsidRPr="006221A6">
        <w:rPr>
          <w:rFonts w:cs="Times New Roman"/>
        </w:rPr>
        <w:t xml:space="preserve"> the importance of </w:t>
      </w:r>
      <w:r w:rsidR="006D07A7" w:rsidRPr="006221A6">
        <w:rPr>
          <w:rFonts w:cs="Times New Roman"/>
        </w:rPr>
        <w:t xml:space="preserve">sociocultural environments in mediating teachers’ agency and identities. When these </w:t>
      </w:r>
      <w:r w:rsidR="00394C85" w:rsidRPr="006221A6">
        <w:rPr>
          <w:rFonts w:cs="Times New Roman"/>
        </w:rPr>
        <w:t>environments are too restrictive</w:t>
      </w:r>
      <w:r w:rsidR="006D07A7" w:rsidRPr="006221A6">
        <w:rPr>
          <w:rFonts w:cs="Times New Roman"/>
        </w:rPr>
        <w:t xml:space="preserve"> and no support or interest from colleagues is present, teachers</w:t>
      </w:r>
      <w:r w:rsidR="00394C85" w:rsidRPr="006221A6">
        <w:rPr>
          <w:rFonts w:cs="Times New Roman"/>
        </w:rPr>
        <w:t xml:space="preserve"> may feel</w:t>
      </w:r>
      <w:r w:rsidR="006D07A7" w:rsidRPr="006221A6">
        <w:rPr>
          <w:rFonts w:cs="Times New Roman"/>
        </w:rPr>
        <w:t xml:space="preserve"> frustrated</w:t>
      </w:r>
      <w:r w:rsidR="00A850B4" w:rsidRPr="006221A6">
        <w:rPr>
          <w:rFonts w:cs="Times New Roman"/>
        </w:rPr>
        <w:t xml:space="preserve">, </w:t>
      </w:r>
      <w:r w:rsidR="00B110A5" w:rsidRPr="006221A6">
        <w:rPr>
          <w:rFonts w:cs="Times New Roman"/>
        </w:rPr>
        <w:t>isolated</w:t>
      </w:r>
      <w:r w:rsidR="00A850B4" w:rsidRPr="006221A6">
        <w:rPr>
          <w:rFonts w:cs="Times New Roman"/>
        </w:rPr>
        <w:t xml:space="preserve"> and undervalued</w:t>
      </w:r>
      <w:r w:rsidR="00394C85" w:rsidRPr="006221A6">
        <w:rPr>
          <w:rFonts w:cs="Times New Roman"/>
        </w:rPr>
        <w:t>, which can severely affect their professional identities</w:t>
      </w:r>
      <w:r w:rsidR="006D07A7" w:rsidRPr="006221A6">
        <w:rPr>
          <w:rFonts w:cs="Times New Roman"/>
        </w:rPr>
        <w:t xml:space="preserve">. </w:t>
      </w:r>
      <w:r w:rsidR="00E05CFF" w:rsidRPr="006221A6">
        <w:rPr>
          <w:rFonts w:cs="Times New Roman"/>
        </w:rPr>
        <w:t>Indeed, as Eun (2008</w:t>
      </w:r>
      <w:r w:rsidR="005940BF">
        <w:rPr>
          <w:rFonts w:cs="Times New Roman"/>
        </w:rPr>
        <w:t>: 150</w:t>
      </w:r>
      <w:r w:rsidR="00E05CFF" w:rsidRPr="006221A6">
        <w:rPr>
          <w:rFonts w:cs="Times New Roman"/>
        </w:rPr>
        <w:t>) argues</w:t>
      </w:r>
      <w:r w:rsidR="00806A83" w:rsidRPr="006221A6">
        <w:rPr>
          <w:rFonts w:cs="Times New Roman"/>
        </w:rPr>
        <w:t>, in order to ensure sustainability of professional development after an activity or p</w:t>
      </w:r>
      <w:r w:rsidR="005940BF">
        <w:rPr>
          <w:rFonts w:cs="Times New Roman"/>
        </w:rPr>
        <w:t>rogram, ‘</w:t>
      </w:r>
      <w:r w:rsidR="00806A83" w:rsidRPr="006221A6">
        <w:rPr>
          <w:rFonts w:cs="Times New Roman"/>
        </w:rPr>
        <w:t>the school context has to be transformed to be compatible with the teachers’ efforts at implementing what they have acquired from the</w:t>
      </w:r>
      <w:r w:rsidR="005940BF">
        <w:rPr>
          <w:rFonts w:cs="Times New Roman"/>
        </w:rPr>
        <w:t>ir professional experiences’</w:t>
      </w:r>
      <w:r w:rsidR="00806A83" w:rsidRPr="006221A6">
        <w:rPr>
          <w:rFonts w:cs="Times New Roman"/>
        </w:rPr>
        <w:t xml:space="preserve">. </w:t>
      </w:r>
      <w:r w:rsidR="00E05CFF" w:rsidRPr="006221A6">
        <w:rPr>
          <w:rFonts w:cs="Times New Roman"/>
        </w:rPr>
        <w:t xml:space="preserve">Within the </w:t>
      </w:r>
      <w:r w:rsidR="00A07B35" w:rsidRPr="006221A6">
        <w:rPr>
          <w:rFonts w:cs="Times New Roman"/>
        </w:rPr>
        <w:t xml:space="preserve">Australian </w:t>
      </w:r>
      <w:r w:rsidR="00E05CFF" w:rsidRPr="006221A6">
        <w:rPr>
          <w:rFonts w:cs="Times New Roman"/>
        </w:rPr>
        <w:t xml:space="preserve">ELICOS context, it appears that there is potential for </w:t>
      </w:r>
      <w:r w:rsidR="00A07B35" w:rsidRPr="006221A6">
        <w:rPr>
          <w:rFonts w:cs="Times New Roman"/>
        </w:rPr>
        <w:t>greater</w:t>
      </w:r>
      <w:r w:rsidR="00E05CFF" w:rsidRPr="006221A6">
        <w:rPr>
          <w:rFonts w:cs="Times New Roman"/>
        </w:rPr>
        <w:t xml:space="preserve"> compatibility in </w:t>
      </w:r>
      <w:r w:rsidR="00A07B35" w:rsidRPr="006221A6">
        <w:rPr>
          <w:rFonts w:cs="Times New Roman"/>
        </w:rPr>
        <w:t xml:space="preserve">some </w:t>
      </w:r>
      <w:r w:rsidR="004E0349" w:rsidRPr="006221A6">
        <w:rPr>
          <w:rFonts w:cs="Times New Roman"/>
        </w:rPr>
        <w:t>colleges</w:t>
      </w:r>
      <w:r w:rsidR="00E05CFF" w:rsidRPr="006221A6">
        <w:rPr>
          <w:rFonts w:cs="Times New Roman"/>
        </w:rPr>
        <w:t xml:space="preserve">. </w:t>
      </w:r>
      <w:r w:rsidR="00A07B35" w:rsidRPr="006221A6">
        <w:rPr>
          <w:rFonts w:cs="Times New Roman"/>
        </w:rPr>
        <w:t>Teachers need</w:t>
      </w:r>
      <w:r w:rsidR="00111B55" w:rsidRPr="006221A6">
        <w:rPr>
          <w:rFonts w:cs="Times New Roman"/>
        </w:rPr>
        <w:t xml:space="preserve"> to feel that their new</w:t>
      </w:r>
      <w:r w:rsidR="00E04017" w:rsidRPr="006221A6">
        <w:rPr>
          <w:rFonts w:cs="Times New Roman"/>
        </w:rPr>
        <w:t>ly negotiated</w:t>
      </w:r>
      <w:r w:rsidR="00111B55" w:rsidRPr="006221A6">
        <w:rPr>
          <w:rFonts w:cs="Times New Roman"/>
        </w:rPr>
        <w:t xml:space="preserve"> researcher identiti</w:t>
      </w:r>
      <w:r w:rsidR="0056788B" w:rsidRPr="006221A6">
        <w:rPr>
          <w:rFonts w:cs="Times New Roman"/>
        </w:rPr>
        <w:t>es are accepted and recognised, and that workplaces are conducive to sharing and supporting the benefits of teacher AR.</w:t>
      </w:r>
      <w:r w:rsidR="00E04017" w:rsidRPr="006221A6">
        <w:rPr>
          <w:rFonts w:cs="Times New Roman"/>
        </w:rPr>
        <w:t xml:space="preserve"> </w:t>
      </w:r>
      <w:r w:rsidR="006D07A7" w:rsidRPr="006221A6">
        <w:rPr>
          <w:rFonts w:cs="Times New Roman"/>
        </w:rPr>
        <w:t>M</w:t>
      </w:r>
      <w:r w:rsidR="00E04017" w:rsidRPr="006221A6">
        <w:rPr>
          <w:rFonts w:cs="Times New Roman"/>
        </w:rPr>
        <w:t xml:space="preserve">anagers and principals seem to play an important role in creating such conditions and mediating teachers’ agency and identity after </w:t>
      </w:r>
      <w:r w:rsidR="004E0349" w:rsidRPr="006221A6">
        <w:rPr>
          <w:rFonts w:cs="Times New Roman"/>
        </w:rPr>
        <w:t>their participation in</w:t>
      </w:r>
      <w:r w:rsidR="00E04017" w:rsidRPr="006221A6">
        <w:rPr>
          <w:rFonts w:cs="Times New Roman"/>
        </w:rPr>
        <w:t xml:space="preserve"> AR; therefore, the mediating contributions of </w:t>
      </w:r>
      <w:r w:rsidR="00803EAD" w:rsidRPr="006221A6">
        <w:rPr>
          <w:rFonts w:cs="Times New Roman"/>
        </w:rPr>
        <w:t xml:space="preserve">educational </w:t>
      </w:r>
      <w:r w:rsidR="00E04017" w:rsidRPr="006221A6">
        <w:rPr>
          <w:rFonts w:cs="Times New Roman"/>
        </w:rPr>
        <w:t>leaders would be a fruitful area for further agency research.</w:t>
      </w:r>
    </w:p>
    <w:p w14:paraId="1427A32B" w14:textId="2914C51D" w:rsidR="007B7DB3" w:rsidRPr="006221A6" w:rsidRDefault="007B7DB3" w:rsidP="0056788B">
      <w:pPr>
        <w:rPr>
          <w:rFonts w:cs="Times New Roman"/>
          <w:szCs w:val="22"/>
        </w:rPr>
        <w:sectPr w:rsidR="007B7DB3" w:rsidRPr="006221A6" w:rsidSect="00CC76E1">
          <w:footerReference w:type="even" r:id="rId9"/>
          <w:footerReference w:type="default" r:id="rId10"/>
          <w:pgSz w:w="11900" w:h="16840"/>
          <w:pgMar w:top="1440" w:right="1440" w:bottom="1440" w:left="1440" w:header="708" w:footer="708" w:gutter="0"/>
          <w:cols w:space="708"/>
          <w:docGrid w:linePitch="360"/>
        </w:sectPr>
      </w:pPr>
    </w:p>
    <w:p w14:paraId="0CB4C7A4" w14:textId="7C9C0D35" w:rsidR="00C90CDD" w:rsidRPr="006221A6" w:rsidRDefault="00C90CDD" w:rsidP="002C49D0">
      <w:pPr>
        <w:pStyle w:val="Heading1"/>
      </w:pPr>
      <w:r w:rsidRPr="006221A6">
        <w:t>References</w:t>
      </w:r>
      <w:r w:rsidR="008A4434" w:rsidRPr="006221A6">
        <w:t xml:space="preserve"> </w:t>
      </w:r>
    </w:p>
    <w:p w14:paraId="06D306C2" w14:textId="4B18ED28" w:rsidR="005225A1" w:rsidRPr="006221A6" w:rsidRDefault="005225A1" w:rsidP="004146E0">
      <w:pPr>
        <w:pStyle w:val="Reference"/>
        <w:rPr>
          <w:rFonts w:cs="Times New Roman"/>
          <w:noProof/>
          <w:color w:val="auto"/>
        </w:rPr>
      </w:pPr>
      <w:r w:rsidRPr="006221A6">
        <w:rPr>
          <w:rFonts w:cs="Times New Roman"/>
          <w:noProof/>
          <w:color w:val="auto"/>
        </w:rPr>
        <w:t>Banegas, D., Pavese, A., Veláz</w:t>
      </w:r>
      <w:r w:rsidR="002051F5" w:rsidRPr="006221A6">
        <w:rPr>
          <w:rFonts w:cs="Times New Roman"/>
          <w:noProof/>
          <w:color w:val="auto"/>
        </w:rPr>
        <w:t xml:space="preserve">quez, A. </w:t>
      </w:r>
      <w:r w:rsidR="0081386F" w:rsidRPr="006221A6">
        <w:rPr>
          <w:rFonts w:cs="Times New Roman"/>
          <w:noProof/>
          <w:color w:val="auto"/>
        </w:rPr>
        <w:t>and</w:t>
      </w:r>
      <w:r w:rsidR="00481F26" w:rsidRPr="006221A6">
        <w:rPr>
          <w:rFonts w:cs="Times New Roman"/>
          <w:noProof/>
          <w:color w:val="auto"/>
        </w:rPr>
        <w:t xml:space="preserve"> Vélez, S.</w:t>
      </w:r>
      <w:r w:rsidR="007E4729" w:rsidRPr="006221A6">
        <w:rPr>
          <w:rFonts w:cs="Times New Roman"/>
          <w:noProof/>
          <w:color w:val="auto"/>
        </w:rPr>
        <w:t>M. (2013)</w:t>
      </w:r>
      <w:r w:rsidRPr="006221A6">
        <w:rPr>
          <w:rFonts w:cs="Times New Roman"/>
          <w:noProof/>
          <w:color w:val="auto"/>
        </w:rPr>
        <w:t xml:space="preserve"> Teacher professional development through collaborative action research: Impact on foreign English-language teaching and learning. </w:t>
      </w:r>
      <w:r w:rsidRPr="006221A6">
        <w:rPr>
          <w:rFonts w:cs="Times New Roman"/>
          <w:i/>
          <w:iCs/>
          <w:noProof/>
          <w:color w:val="auto"/>
        </w:rPr>
        <w:t>Educational Action Research</w:t>
      </w:r>
      <w:r w:rsidRPr="006221A6">
        <w:rPr>
          <w:rFonts w:cs="Times New Roman"/>
          <w:noProof/>
          <w:color w:val="auto"/>
        </w:rPr>
        <w:t xml:space="preserve"> </w:t>
      </w:r>
      <w:r w:rsidRPr="006221A6">
        <w:rPr>
          <w:rFonts w:cs="Times New Roman"/>
          <w:iCs/>
          <w:noProof/>
          <w:color w:val="auto"/>
        </w:rPr>
        <w:t>21</w:t>
      </w:r>
      <w:r w:rsidR="00A061C3" w:rsidRPr="006221A6">
        <w:rPr>
          <w:rFonts w:cs="Times New Roman"/>
          <w:iCs/>
          <w:noProof/>
          <w:color w:val="auto"/>
        </w:rPr>
        <w:t xml:space="preserve"> </w:t>
      </w:r>
      <w:r w:rsidRPr="006221A6">
        <w:rPr>
          <w:rFonts w:cs="Times New Roman"/>
          <w:noProof/>
          <w:color w:val="auto"/>
        </w:rPr>
        <w:t xml:space="preserve">(2), 185–201. </w:t>
      </w:r>
    </w:p>
    <w:p w14:paraId="0E122173" w14:textId="25CDA782" w:rsidR="00554BAE" w:rsidRPr="006221A6" w:rsidRDefault="007E4729" w:rsidP="004146E0">
      <w:pPr>
        <w:pStyle w:val="Reference"/>
        <w:rPr>
          <w:rFonts w:cs="Times New Roman"/>
          <w:noProof/>
          <w:color w:val="auto"/>
        </w:rPr>
      </w:pPr>
      <w:r w:rsidRPr="006221A6">
        <w:rPr>
          <w:rFonts w:cs="Times New Roman"/>
          <w:noProof/>
          <w:color w:val="auto"/>
        </w:rPr>
        <w:t>Borg, S. (2015)</w:t>
      </w:r>
      <w:r w:rsidR="00554BAE" w:rsidRPr="006221A6">
        <w:rPr>
          <w:rFonts w:cs="Times New Roman"/>
          <w:noProof/>
          <w:color w:val="auto"/>
        </w:rPr>
        <w:t xml:space="preserve"> Professional development through the Cambridge English/English UK Action Research Scheme. </w:t>
      </w:r>
      <w:r w:rsidR="00554BAE" w:rsidRPr="006221A6">
        <w:rPr>
          <w:rFonts w:cs="Times New Roman"/>
          <w:i/>
          <w:noProof/>
          <w:color w:val="auto"/>
        </w:rPr>
        <w:t xml:space="preserve">Cambridge English: Research Notes </w:t>
      </w:r>
      <w:r w:rsidR="00554BAE" w:rsidRPr="006221A6">
        <w:rPr>
          <w:rFonts w:cs="Times New Roman"/>
          <w:noProof/>
          <w:color w:val="auto"/>
        </w:rPr>
        <w:t>61, 3-5.</w:t>
      </w:r>
    </w:p>
    <w:p w14:paraId="5165EE57" w14:textId="58921E82" w:rsidR="00404B28" w:rsidRPr="006221A6" w:rsidRDefault="007E4729" w:rsidP="004146E0">
      <w:pPr>
        <w:pStyle w:val="Reference"/>
        <w:rPr>
          <w:rFonts w:cs="Times New Roman"/>
          <w:noProof/>
          <w:color w:val="auto"/>
        </w:rPr>
      </w:pPr>
      <w:r w:rsidRPr="006221A6">
        <w:rPr>
          <w:rFonts w:cs="Times New Roman"/>
          <w:noProof/>
          <w:color w:val="auto"/>
        </w:rPr>
        <w:t>Burns, A. (2005)</w:t>
      </w:r>
      <w:r w:rsidR="00404B28" w:rsidRPr="006221A6">
        <w:rPr>
          <w:rFonts w:cs="Times New Roman"/>
          <w:noProof/>
          <w:color w:val="auto"/>
        </w:rPr>
        <w:t xml:space="preserve"> Action research: An evolving paradigm? </w:t>
      </w:r>
      <w:r w:rsidR="00404B28" w:rsidRPr="006221A6">
        <w:rPr>
          <w:rFonts w:cs="Times New Roman"/>
          <w:i/>
          <w:iCs/>
          <w:noProof/>
          <w:color w:val="auto"/>
        </w:rPr>
        <w:t>Language Teaching</w:t>
      </w:r>
      <w:r w:rsidR="00404B28" w:rsidRPr="006221A6">
        <w:rPr>
          <w:rFonts w:cs="Times New Roman"/>
          <w:noProof/>
          <w:color w:val="auto"/>
        </w:rPr>
        <w:t xml:space="preserve"> </w:t>
      </w:r>
      <w:r w:rsidR="00404B28" w:rsidRPr="006221A6">
        <w:rPr>
          <w:rFonts w:cs="Times New Roman"/>
          <w:iCs/>
          <w:noProof/>
          <w:color w:val="auto"/>
        </w:rPr>
        <w:t>38</w:t>
      </w:r>
      <w:r w:rsidR="00A061C3" w:rsidRPr="006221A6">
        <w:rPr>
          <w:rFonts w:cs="Times New Roman"/>
          <w:iCs/>
          <w:noProof/>
          <w:color w:val="auto"/>
        </w:rPr>
        <w:t xml:space="preserve"> </w:t>
      </w:r>
      <w:r w:rsidR="00404B28" w:rsidRPr="006221A6">
        <w:rPr>
          <w:rFonts w:cs="Times New Roman"/>
          <w:noProof/>
          <w:color w:val="auto"/>
        </w:rPr>
        <w:t>(</w:t>
      </w:r>
      <w:r w:rsidR="008751FB" w:rsidRPr="006221A6">
        <w:rPr>
          <w:rFonts w:cs="Times New Roman"/>
          <w:noProof/>
          <w:color w:val="auto"/>
        </w:rPr>
        <w:t>2), 57-74.</w:t>
      </w:r>
      <w:r w:rsidR="00404B28" w:rsidRPr="006221A6">
        <w:rPr>
          <w:rFonts w:cs="Times New Roman"/>
          <w:noProof/>
          <w:color w:val="auto"/>
        </w:rPr>
        <w:t xml:space="preserve"> </w:t>
      </w:r>
    </w:p>
    <w:p w14:paraId="60FABDF1" w14:textId="194896BB" w:rsidR="00404B28" w:rsidRPr="006221A6" w:rsidRDefault="007E4729" w:rsidP="004146E0">
      <w:pPr>
        <w:pStyle w:val="Reference"/>
        <w:rPr>
          <w:rFonts w:cs="Times New Roman"/>
          <w:noProof/>
          <w:color w:val="auto"/>
        </w:rPr>
      </w:pPr>
      <w:r w:rsidRPr="006221A6">
        <w:rPr>
          <w:rFonts w:cs="Times New Roman"/>
          <w:noProof/>
          <w:color w:val="auto"/>
        </w:rPr>
        <w:t>Burns, A. (2010)</w:t>
      </w:r>
      <w:r w:rsidR="00404B28" w:rsidRPr="006221A6">
        <w:rPr>
          <w:rFonts w:cs="Times New Roman"/>
          <w:noProof/>
          <w:color w:val="auto"/>
        </w:rPr>
        <w:t xml:space="preserve"> </w:t>
      </w:r>
      <w:r w:rsidR="00404B28" w:rsidRPr="006221A6">
        <w:rPr>
          <w:rFonts w:cs="Times New Roman"/>
          <w:i/>
          <w:iCs/>
          <w:noProof/>
          <w:color w:val="auto"/>
        </w:rPr>
        <w:t xml:space="preserve">Doing </w:t>
      </w:r>
      <w:r w:rsidR="00603985" w:rsidRPr="006221A6">
        <w:rPr>
          <w:rFonts w:cs="Times New Roman"/>
          <w:i/>
          <w:iCs/>
          <w:noProof/>
          <w:color w:val="auto"/>
        </w:rPr>
        <w:t>Action Research in English L</w:t>
      </w:r>
      <w:r w:rsidR="00404B28" w:rsidRPr="006221A6">
        <w:rPr>
          <w:rFonts w:cs="Times New Roman"/>
          <w:i/>
          <w:iCs/>
          <w:noProof/>
          <w:color w:val="auto"/>
        </w:rPr>
        <w:t xml:space="preserve">anguage </w:t>
      </w:r>
      <w:r w:rsidR="00603985" w:rsidRPr="006221A6">
        <w:rPr>
          <w:rFonts w:cs="Times New Roman"/>
          <w:i/>
          <w:iCs/>
          <w:noProof/>
          <w:color w:val="auto"/>
        </w:rPr>
        <w:t>T</w:t>
      </w:r>
      <w:r w:rsidR="00404B28" w:rsidRPr="006221A6">
        <w:rPr>
          <w:rFonts w:cs="Times New Roman"/>
          <w:i/>
          <w:iCs/>
          <w:noProof/>
          <w:color w:val="auto"/>
        </w:rPr>
        <w:t>eachi</w:t>
      </w:r>
      <w:r w:rsidR="002051F5" w:rsidRPr="006221A6">
        <w:rPr>
          <w:rFonts w:cs="Times New Roman"/>
          <w:i/>
          <w:iCs/>
          <w:noProof/>
          <w:color w:val="auto"/>
        </w:rPr>
        <w:t xml:space="preserve">ng: A </w:t>
      </w:r>
      <w:r w:rsidR="00603985" w:rsidRPr="006221A6">
        <w:rPr>
          <w:rFonts w:cs="Times New Roman"/>
          <w:i/>
          <w:iCs/>
          <w:noProof/>
          <w:color w:val="auto"/>
        </w:rPr>
        <w:t>Guide for P</w:t>
      </w:r>
      <w:r w:rsidR="00404B28" w:rsidRPr="006221A6">
        <w:rPr>
          <w:rFonts w:cs="Times New Roman"/>
          <w:i/>
          <w:iCs/>
          <w:noProof/>
          <w:color w:val="auto"/>
        </w:rPr>
        <w:t>ractitioners</w:t>
      </w:r>
      <w:r w:rsidR="00603985" w:rsidRPr="006221A6">
        <w:rPr>
          <w:rFonts w:cs="Times New Roman"/>
          <w:noProof/>
          <w:color w:val="auto"/>
        </w:rPr>
        <w:t>. New York</w:t>
      </w:r>
      <w:r w:rsidR="00404B28" w:rsidRPr="006221A6">
        <w:rPr>
          <w:rFonts w:cs="Times New Roman"/>
          <w:noProof/>
          <w:color w:val="auto"/>
        </w:rPr>
        <w:t>: Routledge.</w:t>
      </w:r>
    </w:p>
    <w:p w14:paraId="0EDE14E3" w14:textId="43FD30BE" w:rsidR="009205EB" w:rsidRPr="006221A6" w:rsidRDefault="001771F8" w:rsidP="004146E0">
      <w:pPr>
        <w:pStyle w:val="Reference"/>
        <w:rPr>
          <w:rFonts w:cs="Times New Roman"/>
          <w:noProof/>
          <w:color w:val="auto"/>
        </w:rPr>
      </w:pPr>
      <w:r>
        <w:rPr>
          <w:rFonts w:cs="Times New Roman"/>
          <w:noProof/>
          <w:color w:val="auto"/>
        </w:rPr>
        <w:t>Burns, A.</w:t>
      </w:r>
      <w:r w:rsidR="0081386F" w:rsidRPr="006221A6">
        <w:rPr>
          <w:rFonts w:cs="Times New Roman"/>
          <w:noProof/>
          <w:color w:val="auto"/>
        </w:rPr>
        <w:t xml:space="preserve"> and</w:t>
      </w:r>
      <w:r w:rsidR="007E4729" w:rsidRPr="006221A6">
        <w:rPr>
          <w:rFonts w:cs="Times New Roman"/>
          <w:noProof/>
          <w:color w:val="auto"/>
        </w:rPr>
        <w:t xml:space="preserve"> Edwards, E. (2014)</w:t>
      </w:r>
      <w:r w:rsidR="009205EB" w:rsidRPr="006221A6">
        <w:rPr>
          <w:rFonts w:cs="Times New Roman"/>
          <w:noProof/>
          <w:color w:val="auto"/>
        </w:rPr>
        <w:t xml:space="preserve"> Introducing innovation through action research in a national programme: Experiences and insights. </w:t>
      </w:r>
      <w:r w:rsidR="00AB6CB9" w:rsidRPr="006221A6">
        <w:rPr>
          <w:rFonts w:cs="Times New Roman"/>
          <w:noProof/>
          <w:color w:val="auto"/>
        </w:rPr>
        <w:t>In D. Hayes (ed</w:t>
      </w:r>
      <w:r w:rsidR="004275CC" w:rsidRPr="006221A6">
        <w:rPr>
          <w:rFonts w:cs="Times New Roman"/>
          <w:noProof/>
          <w:color w:val="auto"/>
        </w:rPr>
        <w:t>.</w:t>
      </w:r>
      <w:r w:rsidR="00FB2215" w:rsidRPr="006221A6">
        <w:rPr>
          <w:rFonts w:cs="Times New Roman"/>
          <w:noProof/>
          <w:color w:val="auto"/>
        </w:rPr>
        <w:t>)</w:t>
      </w:r>
      <w:r w:rsidR="009205EB" w:rsidRPr="006221A6">
        <w:rPr>
          <w:rFonts w:cs="Times New Roman"/>
          <w:noProof/>
          <w:color w:val="auto"/>
        </w:rPr>
        <w:t xml:space="preserve"> </w:t>
      </w:r>
      <w:r w:rsidR="006B4364" w:rsidRPr="006221A6">
        <w:rPr>
          <w:rFonts w:cs="Times New Roman"/>
          <w:i/>
          <w:iCs/>
          <w:noProof/>
          <w:color w:val="auto"/>
        </w:rPr>
        <w:t>Innovations in</w:t>
      </w:r>
      <w:r w:rsidR="00AB6CB9" w:rsidRPr="006221A6">
        <w:rPr>
          <w:rFonts w:cs="Times New Roman"/>
          <w:i/>
          <w:iCs/>
          <w:noProof/>
          <w:color w:val="auto"/>
        </w:rPr>
        <w:t xml:space="preserve"> the C</w:t>
      </w:r>
      <w:r w:rsidR="006B4364" w:rsidRPr="006221A6">
        <w:rPr>
          <w:rFonts w:cs="Times New Roman"/>
          <w:i/>
          <w:iCs/>
          <w:noProof/>
          <w:color w:val="auto"/>
        </w:rPr>
        <w:t xml:space="preserve">ontinuing </w:t>
      </w:r>
      <w:r w:rsidR="00AB6CB9" w:rsidRPr="006221A6">
        <w:rPr>
          <w:rFonts w:cs="Times New Roman"/>
          <w:i/>
          <w:iCs/>
          <w:noProof/>
          <w:color w:val="auto"/>
        </w:rPr>
        <w:t>Professional D</w:t>
      </w:r>
      <w:r w:rsidR="006B4364" w:rsidRPr="006221A6">
        <w:rPr>
          <w:rFonts w:cs="Times New Roman"/>
          <w:i/>
          <w:iCs/>
          <w:noProof/>
          <w:color w:val="auto"/>
        </w:rPr>
        <w:t xml:space="preserve">evelopment of English </w:t>
      </w:r>
      <w:r w:rsidR="00AB6CB9" w:rsidRPr="006221A6">
        <w:rPr>
          <w:rFonts w:cs="Times New Roman"/>
          <w:i/>
          <w:iCs/>
          <w:noProof/>
          <w:color w:val="auto"/>
        </w:rPr>
        <w:t>L</w:t>
      </w:r>
      <w:r w:rsidR="006B4364" w:rsidRPr="006221A6">
        <w:rPr>
          <w:rFonts w:cs="Times New Roman"/>
          <w:i/>
          <w:iCs/>
          <w:noProof/>
          <w:color w:val="auto"/>
        </w:rPr>
        <w:t xml:space="preserve">anguage </w:t>
      </w:r>
      <w:r w:rsidR="00AB6CB9" w:rsidRPr="006221A6">
        <w:rPr>
          <w:rFonts w:cs="Times New Roman"/>
          <w:i/>
          <w:iCs/>
          <w:noProof/>
          <w:color w:val="auto"/>
        </w:rPr>
        <w:t>T</w:t>
      </w:r>
      <w:r w:rsidR="009205EB" w:rsidRPr="006221A6">
        <w:rPr>
          <w:rFonts w:cs="Times New Roman"/>
          <w:i/>
          <w:iCs/>
          <w:noProof/>
          <w:color w:val="auto"/>
        </w:rPr>
        <w:t>eachers</w:t>
      </w:r>
      <w:r w:rsidR="009205EB" w:rsidRPr="006221A6">
        <w:rPr>
          <w:rFonts w:cs="Times New Roman"/>
          <w:noProof/>
          <w:color w:val="auto"/>
        </w:rPr>
        <w:t>. London: British Council.</w:t>
      </w:r>
    </w:p>
    <w:p w14:paraId="6D171BC1" w14:textId="07AD2A8A" w:rsidR="00F62808" w:rsidRPr="006221A6" w:rsidRDefault="008B3FBE" w:rsidP="004146E0">
      <w:pPr>
        <w:pStyle w:val="Reference"/>
        <w:rPr>
          <w:rFonts w:cs="Times New Roman"/>
          <w:color w:val="auto"/>
        </w:rPr>
      </w:pPr>
      <w:r w:rsidRPr="006221A6">
        <w:rPr>
          <w:rFonts w:cs="Times New Roman"/>
          <w:color w:val="auto"/>
        </w:rPr>
        <w:t xml:space="preserve">Dikilitaş, </w:t>
      </w:r>
      <w:r w:rsidR="001771F8">
        <w:rPr>
          <w:rFonts w:cs="Times New Roman"/>
          <w:color w:val="auto"/>
        </w:rPr>
        <w:t>K.</w:t>
      </w:r>
      <w:r w:rsidR="0081386F" w:rsidRPr="006221A6">
        <w:rPr>
          <w:rFonts w:cs="Times New Roman"/>
          <w:color w:val="auto"/>
        </w:rPr>
        <w:t xml:space="preserve"> and</w:t>
      </w:r>
      <w:r w:rsidR="007E4729" w:rsidRPr="006221A6">
        <w:rPr>
          <w:rFonts w:cs="Times New Roman"/>
          <w:color w:val="auto"/>
        </w:rPr>
        <w:t xml:space="preserve"> Griffiths, C. (2017)</w:t>
      </w:r>
      <w:r w:rsidR="00F62808" w:rsidRPr="006221A6">
        <w:rPr>
          <w:rFonts w:cs="Times New Roman"/>
          <w:color w:val="auto"/>
        </w:rPr>
        <w:t xml:space="preserve"> </w:t>
      </w:r>
      <w:r w:rsidR="00603985" w:rsidRPr="006221A6">
        <w:rPr>
          <w:rFonts w:cs="Times New Roman"/>
          <w:i/>
          <w:color w:val="auto"/>
        </w:rPr>
        <w:t>Developing Language Teacher Autonomy through Action R</w:t>
      </w:r>
      <w:r w:rsidR="00F62808" w:rsidRPr="006221A6">
        <w:rPr>
          <w:rFonts w:cs="Times New Roman"/>
          <w:i/>
          <w:color w:val="auto"/>
        </w:rPr>
        <w:t>esearch</w:t>
      </w:r>
      <w:r w:rsidR="00F62808" w:rsidRPr="006221A6">
        <w:rPr>
          <w:rFonts w:cs="Times New Roman"/>
          <w:color w:val="auto"/>
        </w:rPr>
        <w:t xml:space="preserve">. </w:t>
      </w:r>
      <w:r w:rsidRPr="006221A6">
        <w:rPr>
          <w:rFonts w:cs="Times New Roman"/>
          <w:color w:val="auto"/>
        </w:rPr>
        <w:t xml:space="preserve">Switzerland: </w:t>
      </w:r>
      <w:r w:rsidR="00F62808" w:rsidRPr="006221A6">
        <w:rPr>
          <w:rFonts w:cs="Times New Roman"/>
          <w:color w:val="auto"/>
        </w:rPr>
        <w:t>Palgrave Macmillan.</w:t>
      </w:r>
    </w:p>
    <w:p w14:paraId="60854E4B" w14:textId="19459BE5" w:rsidR="00ED3336" w:rsidRPr="006221A6" w:rsidRDefault="00ED3336" w:rsidP="00ED3336">
      <w:pPr>
        <w:pStyle w:val="Reference"/>
        <w:rPr>
          <w:rFonts w:cs="Times New Roman"/>
          <w:color w:val="auto"/>
        </w:rPr>
      </w:pPr>
      <w:r w:rsidRPr="006221A6">
        <w:rPr>
          <w:rFonts w:cs="Times New Roman"/>
          <w:color w:val="auto"/>
        </w:rPr>
        <w:t>Edwar</w:t>
      </w:r>
      <w:r w:rsidR="00481F26" w:rsidRPr="006221A6">
        <w:rPr>
          <w:rFonts w:cs="Times New Roman"/>
          <w:color w:val="auto"/>
        </w:rPr>
        <w:t>ds, E.</w:t>
      </w:r>
      <w:r w:rsidR="0081386F" w:rsidRPr="006221A6">
        <w:rPr>
          <w:rFonts w:cs="Times New Roman"/>
          <w:color w:val="auto"/>
        </w:rPr>
        <w:t xml:space="preserve"> and</w:t>
      </w:r>
      <w:r w:rsidRPr="006221A6">
        <w:rPr>
          <w:rFonts w:cs="Times New Roman"/>
          <w:color w:val="auto"/>
        </w:rPr>
        <w:t xml:space="preserve"> Burns, A. (2016a</w:t>
      </w:r>
      <w:r w:rsidR="007E4729" w:rsidRPr="006221A6">
        <w:rPr>
          <w:rFonts w:cs="Times New Roman"/>
          <w:color w:val="auto"/>
        </w:rPr>
        <w:t>)</w:t>
      </w:r>
      <w:r w:rsidRPr="006221A6">
        <w:rPr>
          <w:rFonts w:cs="Times New Roman"/>
          <w:color w:val="auto"/>
        </w:rPr>
        <w:t xml:space="preserve"> Language teacher action research: Achieving sustainability. </w:t>
      </w:r>
      <w:r w:rsidRPr="006221A6">
        <w:rPr>
          <w:rFonts w:cs="Times New Roman"/>
          <w:i/>
          <w:color w:val="auto"/>
        </w:rPr>
        <w:t>ELT Journal</w:t>
      </w:r>
      <w:r w:rsidRPr="006221A6">
        <w:rPr>
          <w:rFonts w:cs="Times New Roman"/>
          <w:color w:val="auto"/>
        </w:rPr>
        <w:t xml:space="preserve"> 70</w:t>
      </w:r>
      <w:r w:rsidR="00A061C3" w:rsidRPr="006221A6">
        <w:rPr>
          <w:rFonts w:cs="Times New Roman"/>
          <w:i/>
          <w:color w:val="auto"/>
        </w:rPr>
        <w:t xml:space="preserve"> </w:t>
      </w:r>
      <w:r w:rsidRPr="006221A6">
        <w:rPr>
          <w:rFonts w:cs="Times New Roman"/>
          <w:color w:val="auto"/>
        </w:rPr>
        <w:t>(1), 6-15</w:t>
      </w:r>
      <w:r w:rsidRPr="006221A6">
        <w:rPr>
          <w:rFonts w:cs="Times New Roman"/>
          <w:color w:val="auto"/>
          <w:szCs w:val="20"/>
        </w:rPr>
        <w:t xml:space="preserve">. </w:t>
      </w:r>
    </w:p>
    <w:p w14:paraId="53BBD21C" w14:textId="1E7A56AB" w:rsidR="00ED3336" w:rsidRPr="006221A6" w:rsidRDefault="00ED3336" w:rsidP="004146E0">
      <w:pPr>
        <w:pStyle w:val="Reference"/>
        <w:rPr>
          <w:rFonts w:eastAsiaTheme="minorHAnsi" w:cs="Times New Roman"/>
          <w:color w:val="auto"/>
          <w:lang w:val="en-US"/>
        </w:rPr>
      </w:pPr>
      <w:r w:rsidRPr="006221A6">
        <w:rPr>
          <w:rFonts w:cs="Times New Roman"/>
          <w:color w:val="auto"/>
        </w:rPr>
        <w:t>E</w:t>
      </w:r>
      <w:r w:rsidR="007E4729" w:rsidRPr="006221A6">
        <w:rPr>
          <w:rFonts w:cs="Times New Roman"/>
          <w:color w:val="auto"/>
        </w:rPr>
        <w:t>dwar</w:t>
      </w:r>
      <w:r w:rsidR="00481F26" w:rsidRPr="006221A6">
        <w:rPr>
          <w:rFonts w:cs="Times New Roman"/>
          <w:color w:val="auto"/>
        </w:rPr>
        <w:t>ds, E.</w:t>
      </w:r>
      <w:r w:rsidR="0081386F" w:rsidRPr="006221A6">
        <w:rPr>
          <w:rFonts w:cs="Times New Roman"/>
          <w:color w:val="auto"/>
        </w:rPr>
        <w:t xml:space="preserve"> and</w:t>
      </w:r>
      <w:r w:rsidR="007E4729" w:rsidRPr="006221A6">
        <w:rPr>
          <w:rFonts w:cs="Times New Roman"/>
          <w:color w:val="auto"/>
        </w:rPr>
        <w:t xml:space="preserve"> Burns, A. (2016b)</w:t>
      </w:r>
      <w:r w:rsidRPr="006221A6">
        <w:rPr>
          <w:rFonts w:cs="Times New Roman"/>
          <w:color w:val="auto"/>
        </w:rPr>
        <w:t xml:space="preserve"> Language teacher researcher identity negotiation: An ecological perspective. </w:t>
      </w:r>
      <w:r w:rsidRPr="006221A6">
        <w:rPr>
          <w:rFonts w:cs="Times New Roman"/>
          <w:i/>
          <w:color w:val="auto"/>
        </w:rPr>
        <w:t>TESOL Quarterly</w:t>
      </w:r>
      <w:r w:rsidRPr="006221A6">
        <w:rPr>
          <w:rFonts w:cs="Times New Roman"/>
          <w:color w:val="auto"/>
        </w:rPr>
        <w:t xml:space="preserve"> 50</w:t>
      </w:r>
      <w:r w:rsidR="00A061C3" w:rsidRPr="006221A6">
        <w:rPr>
          <w:rFonts w:cs="Times New Roman"/>
          <w:color w:val="auto"/>
        </w:rPr>
        <w:t xml:space="preserve"> </w:t>
      </w:r>
      <w:r w:rsidRPr="006221A6">
        <w:rPr>
          <w:rFonts w:cs="Times New Roman"/>
          <w:color w:val="auto"/>
        </w:rPr>
        <w:t xml:space="preserve">(3), 735-745. </w:t>
      </w:r>
    </w:p>
    <w:p w14:paraId="6C43DEDA" w14:textId="0EF7B054" w:rsidR="000F165B" w:rsidRPr="006221A6" w:rsidRDefault="007E4729" w:rsidP="000F165B">
      <w:pPr>
        <w:pStyle w:val="Reference"/>
        <w:rPr>
          <w:rFonts w:cs="Times New Roman"/>
          <w:color w:val="auto"/>
        </w:rPr>
      </w:pPr>
      <w:r w:rsidRPr="006221A6">
        <w:rPr>
          <w:rFonts w:cs="Times New Roman"/>
          <w:color w:val="auto"/>
        </w:rPr>
        <w:t>Eun, N. (2008)</w:t>
      </w:r>
      <w:r w:rsidR="000F165B" w:rsidRPr="006221A6">
        <w:rPr>
          <w:rFonts w:cs="Times New Roman"/>
          <w:color w:val="auto"/>
        </w:rPr>
        <w:t xml:space="preserve"> Making connections: Grounding professional development in the developmental theories of Vygotsky. </w:t>
      </w:r>
      <w:r w:rsidR="008751FB" w:rsidRPr="006221A6">
        <w:rPr>
          <w:rFonts w:cs="Times New Roman"/>
          <w:i/>
          <w:color w:val="auto"/>
        </w:rPr>
        <w:t>The Teacher Educator</w:t>
      </w:r>
      <w:r w:rsidR="000F165B" w:rsidRPr="006221A6">
        <w:rPr>
          <w:rFonts w:cs="Times New Roman"/>
          <w:i/>
          <w:color w:val="auto"/>
        </w:rPr>
        <w:t xml:space="preserve"> </w:t>
      </w:r>
      <w:r w:rsidR="000F165B" w:rsidRPr="006221A6">
        <w:rPr>
          <w:rFonts w:cs="Times New Roman"/>
          <w:color w:val="auto"/>
        </w:rPr>
        <w:t>43</w:t>
      </w:r>
      <w:r w:rsidR="00A061C3" w:rsidRPr="006221A6">
        <w:rPr>
          <w:rFonts w:cs="Times New Roman"/>
          <w:i/>
          <w:color w:val="auto"/>
        </w:rPr>
        <w:t xml:space="preserve"> </w:t>
      </w:r>
      <w:r w:rsidR="000F165B" w:rsidRPr="006221A6">
        <w:rPr>
          <w:rFonts w:cs="Times New Roman"/>
          <w:color w:val="auto"/>
        </w:rPr>
        <w:t xml:space="preserve">(2), 134-155. </w:t>
      </w:r>
    </w:p>
    <w:p w14:paraId="7945B424" w14:textId="20BE8CAA" w:rsidR="00F5699A" w:rsidRPr="006221A6" w:rsidRDefault="00F5699A" w:rsidP="004146E0">
      <w:pPr>
        <w:pStyle w:val="Reference"/>
        <w:rPr>
          <w:rFonts w:cs="Times New Roman"/>
          <w:noProof/>
          <w:color w:val="auto"/>
        </w:rPr>
      </w:pPr>
      <w:r w:rsidRPr="006221A6">
        <w:rPr>
          <w:rFonts w:cs="Times New Roman"/>
          <w:noProof/>
          <w:color w:val="auto"/>
        </w:rPr>
        <w:t>Feryok,</w:t>
      </w:r>
      <w:r w:rsidR="007E4729" w:rsidRPr="006221A6">
        <w:rPr>
          <w:rFonts w:cs="Times New Roman"/>
          <w:noProof/>
          <w:color w:val="auto"/>
        </w:rPr>
        <w:t xml:space="preserve"> A. (2012)</w:t>
      </w:r>
      <w:r w:rsidRPr="006221A6">
        <w:rPr>
          <w:rFonts w:cs="Times New Roman"/>
          <w:noProof/>
          <w:color w:val="auto"/>
        </w:rPr>
        <w:t xml:space="preserve"> Activity theory and language teacher agency. </w:t>
      </w:r>
      <w:r w:rsidR="008751FB" w:rsidRPr="006221A6">
        <w:rPr>
          <w:rFonts w:cs="Times New Roman"/>
          <w:i/>
          <w:noProof/>
          <w:color w:val="auto"/>
        </w:rPr>
        <w:t>The Modern Language Journal</w:t>
      </w:r>
      <w:r w:rsidRPr="006221A6">
        <w:rPr>
          <w:rFonts w:cs="Times New Roman"/>
          <w:i/>
          <w:noProof/>
          <w:color w:val="auto"/>
        </w:rPr>
        <w:t xml:space="preserve"> </w:t>
      </w:r>
      <w:r w:rsidRPr="006221A6">
        <w:rPr>
          <w:rFonts w:cs="Times New Roman"/>
          <w:noProof/>
          <w:color w:val="auto"/>
        </w:rPr>
        <w:t>96</w:t>
      </w:r>
      <w:r w:rsidR="00A061C3" w:rsidRPr="006221A6">
        <w:rPr>
          <w:rFonts w:cs="Times New Roman"/>
          <w:i/>
          <w:noProof/>
          <w:color w:val="auto"/>
        </w:rPr>
        <w:t xml:space="preserve"> </w:t>
      </w:r>
      <w:r w:rsidRPr="006221A6">
        <w:rPr>
          <w:rFonts w:cs="Times New Roman"/>
          <w:noProof/>
          <w:color w:val="auto"/>
        </w:rPr>
        <w:t>(1), 95-107.</w:t>
      </w:r>
      <w:r w:rsidRPr="006221A6">
        <w:rPr>
          <w:rFonts w:cs="Times New Roman"/>
          <w:color w:val="auto"/>
          <w:lang w:val="en-US"/>
        </w:rPr>
        <w:t xml:space="preserve"> </w:t>
      </w:r>
    </w:p>
    <w:p w14:paraId="1E5A711A" w14:textId="49CF3ECD" w:rsidR="00556F4A" w:rsidRPr="006221A6" w:rsidRDefault="007E4729" w:rsidP="004146E0">
      <w:pPr>
        <w:pStyle w:val="Reference"/>
        <w:rPr>
          <w:rFonts w:cs="Times New Roman"/>
          <w:color w:val="auto"/>
          <w:lang w:val="en-US"/>
        </w:rPr>
      </w:pPr>
      <w:r w:rsidRPr="006221A6">
        <w:rPr>
          <w:rFonts w:cs="Times New Roman"/>
          <w:color w:val="auto"/>
          <w:lang w:val="en-US"/>
        </w:rPr>
        <w:t>Grimmett, H. (2014)</w:t>
      </w:r>
      <w:r w:rsidR="00556F4A" w:rsidRPr="006221A6">
        <w:rPr>
          <w:rFonts w:cs="Times New Roman"/>
          <w:color w:val="auto"/>
          <w:lang w:val="en-US"/>
        </w:rPr>
        <w:t xml:space="preserve"> </w:t>
      </w:r>
      <w:r w:rsidR="00603985" w:rsidRPr="006221A6">
        <w:rPr>
          <w:rFonts w:cs="Times New Roman"/>
          <w:i/>
          <w:color w:val="auto"/>
          <w:lang w:val="en-US"/>
        </w:rPr>
        <w:t>The Practice of Teachers’ Professional Development: A Cultural-Historical A</w:t>
      </w:r>
      <w:r w:rsidR="00556F4A" w:rsidRPr="006221A6">
        <w:rPr>
          <w:rFonts w:cs="Times New Roman"/>
          <w:i/>
          <w:color w:val="auto"/>
          <w:lang w:val="en-US"/>
        </w:rPr>
        <w:t>pproach</w:t>
      </w:r>
      <w:r w:rsidR="00556F4A" w:rsidRPr="006221A6">
        <w:rPr>
          <w:rFonts w:cs="Times New Roman"/>
          <w:color w:val="auto"/>
          <w:lang w:val="en-US"/>
        </w:rPr>
        <w:t>. The Netherlands: Sense Publishers.</w:t>
      </w:r>
    </w:p>
    <w:p w14:paraId="19FDEB3F" w14:textId="7E87FBB1" w:rsidR="002533D4" w:rsidRPr="006221A6" w:rsidRDefault="002E1F27" w:rsidP="004146E0">
      <w:pPr>
        <w:pStyle w:val="Reference"/>
        <w:rPr>
          <w:rFonts w:cs="Times New Roman"/>
          <w:color w:val="auto"/>
        </w:rPr>
      </w:pPr>
      <w:r w:rsidRPr="006221A6">
        <w:rPr>
          <w:rFonts w:cs="Times New Roman"/>
          <w:color w:val="auto"/>
        </w:rPr>
        <w:t>Kayi-Aydar</w:t>
      </w:r>
      <w:r w:rsidR="007E4729" w:rsidRPr="006221A6">
        <w:rPr>
          <w:rFonts w:cs="Times New Roman"/>
          <w:color w:val="auto"/>
        </w:rPr>
        <w:t>, H. (2015)</w:t>
      </w:r>
      <w:r w:rsidR="00C90CDD" w:rsidRPr="006221A6">
        <w:rPr>
          <w:rFonts w:cs="Times New Roman"/>
          <w:color w:val="auto"/>
        </w:rPr>
        <w:t xml:space="preserve"> Multiple identities, negotiations and </w:t>
      </w:r>
      <w:r w:rsidR="002E56DB" w:rsidRPr="006221A6">
        <w:rPr>
          <w:rFonts w:cs="Times New Roman"/>
          <w:color w:val="auto"/>
        </w:rPr>
        <w:t xml:space="preserve">agency across time and space: A </w:t>
      </w:r>
      <w:r w:rsidR="00C90CDD" w:rsidRPr="006221A6">
        <w:rPr>
          <w:rFonts w:cs="Times New Roman"/>
          <w:color w:val="auto"/>
        </w:rPr>
        <w:t xml:space="preserve">narrative inquiry of a foreign language teacher candidate. </w:t>
      </w:r>
      <w:r w:rsidR="002E56DB" w:rsidRPr="006221A6">
        <w:rPr>
          <w:rFonts w:cs="Times New Roman"/>
          <w:i/>
          <w:color w:val="auto"/>
        </w:rPr>
        <w:t xml:space="preserve">Critical Inquiry in Language </w:t>
      </w:r>
      <w:r w:rsidR="008751FB" w:rsidRPr="006221A6">
        <w:rPr>
          <w:rFonts w:cs="Times New Roman"/>
          <w:i/>
          <w:color w:val="auto"/>
        </w:rPr>
        <w:t xml:space="preserve">Studies </w:t>
      </w:r>
      <w:r w:rsidR="00C90CDD" w:rsidRPr="006221A6">
        <w:rPr>
          <w:rFonts w:cs="Times New Roman"/>
          <w:color w:val="auto"/>
        </w:rPr>
        <w:t>12</w:t>
      </w:r>
      <w:r w:rsidR="00A061C3" w:rsidRPr="006221A6">
        <w:rPr>
          <w:rFonts w:cs="Times New Roman"/>
          <w:i/>
          <w:color w:val="auto"/>
        </w:rPr>
        <w:t xml:space="preserve"> </w:t>
      </w:r>
      <w:r w:rsidR="00216CC7" w:rsidRPr="006221A6">
        <w:rPr>
          <w:rFonts w:cs="Times New Roman"/>
          <w:color w:val="auto"/>
        </w:rPr>
        <w:t>(2), 137-160.</w:t>
      </w:r>
      <w:r w:rsidR="00873466" w:rsidRPr="006221A6">
        <w:rPr>
          <w:rFonts w:cs="Times New Roman"/>
          <w:color w:val="auto"/>
        </w:rPr>
        <w:t xml:space="preserve"> </w:t>
      </w:r>
    </w:p>
    <w:p w14:paraId="74582AEF" w14:textId="2D030A32" w:rsidR="00404B28" w:rsidRPr="006221A6" w:rsidRDefault="00481F26" w:rsidP="004146E0">
      <w:pPr>
        <w:pStyle w:val="Reference"/>
        <w:rPr>
          <w:rFonts w:cs="Times New Roman"/>
          <w:noProof/>
          <w:color w:val="auto"/>
        </w:rPr>
      </w:pPr>
      <w:r w:rsidRPr="006221A6">
        <w:rPr>
          <w:rFonts w:cs="Times New Roman"/>
          <w:noProof/>
          <w:color w:val="auto"/>
        </w:rPr>
        <w:t>Kemmis, S.</w:t>
      </w:r>
      <w:r w:rsidR="0081386F" w:rsidRPr="006221A6">
        <w:rPr>
          <w:rFonts w:cs="Times New Roman"/>
          <w:noProof/>
          <w:color w:val="auto"/>
        </w:rPr>
        <w:t xml:space="preserve"> and</w:t>
      </w:r>
      <w:r w:rsidR="007E4729" w:rsidRPr="006221A6">
        <w:rPr>
          <w:rFonts w:cs="Times New Roman"/>
          <w:noProof/>
          <w:color w:val="auto"/>
        </w:rPr>
        <w:t xml:space="preserve"> McTaggar</w:t>
      </w:r>
      <w:r w:rsidR="00AB6CB9" w:rsidRPr="006221A6">
        <w:rPr>
          <w:rFonts w:cs="Times New Roman"/>
          <w:noProof/>
          <w:color w:val="auto"/>
        </w:rPr>
        <w:t>t, R. (eds</w:t>
      </w:r>
      <w:r w:rsidR="007E4729" w:rsidRPr="006221A6">
        <w:rPr>
          <w:rFonts w:cs="Times New Roman"/>
          <w:noProof/>
          <w:color w:val="auto"/>
        </w:rPr>
        <w:t>) (1988)</w:t>
      </w:r>
      <w:r w:rsidR="00404B28" w:rsidRPr="006221A6">
        <w:rPr>
          <w:rFonts w:cs="Times New Roman"/>
          <w:noProof/>
          <w:color w:val="auto"/>
        </w:rPr>
        <w:t xml:space="preserve"> </w:t>
      </w:r>
      <w:r w:rsidR="00603985" w:rsidRPr="006221A6">
        <w:rPr>
          <w:rFonts w:cs="Times New Roman"/>
          <w:i/>
          <w:iCs/>
          <w:noProof/>
          <w:color w:val="auto"/>
        </w:rPr>
        <w:t>The Action Research P</w:t>
      </w:r>
      <w:r w:rsidR="00404B28" w:rsidRPr="006221A6">
        <w:rPr>
          <w:rFonts w:cs="Times New Roman"/>
          <w:i/>
          <w:iCs/>
          <w:noProof/>
          <w:color w:val="auto"/>
        </w:rPr>
        <w:t>lanner</w:t>
      </w:r>
      <w:r w:rsidR="00AB6CB9" w:rsidRPr="006221A6">
        <w:rPr>
          <w:rFonts w:cs="Times New Roman"/>
          <w:noProof/>
          <w:color w:val="auto"/>
        </w:rPr>
        <w:t xml:space="preserve"> (3</w:t>
      </w:r>
      <w:r w:rsidR="004C55BF">
        <w:rPr>
          <w:rFonts w:cs="Times New Roman"/>
          <w:noProof/>
          <w:color w:val="auto"/>
        </w:rPr>
        <w:t xml:space="preserve">rd </w:t>
      </w:r>
      <w:r w:rsidR="00AB6CB9" w:rsidRPr="006221A6">
        <w:rPr>
          <w:rFonts w:cs="Times New Roman"/>
          <w:noProof/>
          <w:color w:val="auto"/>
        </w:rPr>
        <w:t>edn</w:t>
      </w:r>
      <w:r w:rsidR="00404B28" w:rsidRPr="006221A6">
        <w:rPr>
          <w:rFonts w:cs="Times New Roman"/>
          <w:noProof/>
          <w:color w:val="auto"/>
        </w:rPr>
        <w:t>). Geelong, Victoria: Deakin University Press.</w:t>
      </w:r>
    </w:p>
    <w:p w14:paraId="35E0D48E" w14:textId="50FD8484" w:rsidR="001A41B8" w:rsidRPr="006221A6" w:rsidRDefault="007E4729" w:rsidP="004146E0">
      <w:pPr>
        <w:pStyle w:val="Reference"/>
        <w:rPr>
          <w:rFonts w:cs="Times New Roman"/>
          <w:noProof/>
          <w:color w:val="auto"/>
        </w:rPr>
      </w:pPr>
      <w:r w:rsidRPr="006221A6">
        <w:rPr>
          <w:rFonts w:cs="Times New Roman"/>
          <w:noProof/>
          <w:color w:val="auto"/>
        </w:rPr>
        <w:t>Kozulin, A. (2003)</w:t>
      </w:r>
      <w:r w:rsidR="001A41B8" w:rsidRPr="006221A6">
        <w:rPr>
          <w:rFonts w:cs="Times New Roman"/>
          <w:noProof/>
          <w:color w:val="auto"/>
        </w:rPr>
        <w:t xml:space="preserve"> Pyschological tools and mediated learning. In </w:t>
      </w:r>
      <w:r w:rsidR="00066B4B" w:rsidRPr="006221A6">
        <w:rPr>
          <w:rFonts w:cs="Times New Roman"/>
          <w:noProof/>
          <w:color w:val="auto"/>
        </w:rPr>
        <w:t xml:space="preserve">A. </w:t>
      </w:r>
      <w:r w:rsidR="001A41B8" w:rsidRPr="006221A6">
        <w:rPr>
          <w:rFonts w:cs="Times New Roman"/>
          <w:noProof/>
          <w:color w:val="auto"/>
        </w:rPr>
        <w:t>Kozu</w:t>
      </w:r>
      <w:r w:rsidR="00066B4B" w:rsidRPr="006221A6">
        <w:rPr>
          <w:rFonts w:cs="Times New Roman"/>
          <w:noProof/>
          <w:color w:val="auto"/>
        </w:rPr>
        <w:t>lin</w:t>
      </w:r>
      <w:r w:rsidR="00FB2215" w:rsidRPr="006221A6">
        <w:rPr>
          <w:rFonts w:cs="Times New Roman"/>
          <w:noProof/>
          <w:color w:val="auto"/>
        </w:rPr>
        <w:t xml:space="preserve">, </w:t>
      </w:r>
      <w:r w:rsidR="00066B4B" w:rsidRPr="006221A6">
        <w:rPr>
          <w:rFonts w:cs="Times New Roman"/>
          <w:noProof/>
          <w:color w:val="auto"/>
        </w:rPr>
        <w:t>B. Gindis,</w:t>
      </w:r>
      <w:r w:rsidR="00FB2215" w:rsidRPr="006221A6">
        <w:rPr>
          <w:rFonts w:cs="Times New Roman"/>
          <w:noProof/>
          <w:color w:val="auto"/>
        </w:rPr>
        <w:t xml:space="preserve"> </w:t>
      </w:r>
      <w:r w:rsidR="00066B4B" w:rsidRPr="006221A6">
        <w:rPr>
          <w:rFonts w:cs="Times New Roman"/>
          <w:noProof/>
          <w:color w:val="auto"/>
        </w:rPr>
        <w:t>V.S. Ageyev</w:t>
      </w:r>
      <w:r w:rsidR="00AB6CB9" w:rsidRPr="006221A6">
        <w:rPr>
          <w:rFonts w:cs="Times New Roman"/>
          <w:noProof/>
          <w:color w:val="auto"/>
        </w:rPr>
        <w:t xml:space="preserve"> and</w:t>
      </w:r>
      <w:r w:rsidR="006B4364" w:rsidRPr="006221A6">
        <w:rPr>
          <w:rFonts w:cs="Times New Roman"/>
          <w:noProof/>
          <w:color w:val="auto"/>
        </w:rPr>
        <w:t xml:space="preserve"> </w:t>
      </w:r>
      <w:r w:rsidR="00066B4B" w:rsidRPr="006221A6">
        <w:rPr>
          <w:rFonts w:cs="Times New Roman"/>
          <w:noProof/>
          <w:color w:val="auto"/>
        </w:rPr>
        <w:t xml:space="preserve">S.M. Miller </w:t>
      </w:r>
      <w:r w:rsidR="00AB6CB9" w:rsidRPr="006221A6">
        <w:rPr>
          <w:rFonts w:cs="Times New Roman"/>
          <w:noProof/>
          <w:color w:val="auto"/>
        </w:rPr>
        <w:t>(eds</w:t>
      </w:r>
      <w:r w:rsidR="001A41B8" w:rsidRPr="006221A6">
        <w:rPr>
          <w:rFonts w:cs="Times New Roman"/>
          <w:noProof/>
          <w:color w:val="auto"/>
        </w:rPr>
        <w:t xml:space="preserve">) </w:t>
      </w:r>
      <w:r w:rsidR="00AB6CB9" w:rsidRPr="006221A6">
        <w:rPr>
          <w:rFonts w:cs="Times New Roman"/>
          <w:i/>
          <w:noProof/>
          <w:color w:val="auto"/>
        </w:rPr>
        <w:t>Vygotsky's E</w:t>
      </w:r>
      <w:r w:rsidR="00FB2215" w:rsidRPr="006221A6">
        <w:rPr>
          <w:rFonts w:cs="Times New Roman"/>
          <w:i/>
          <w:noProof/>
          <w:color w:val="auto"/>
        </w:rPr>
        <w:t>ducatio</w:t>
      </w:r>
      <w:r w:rsidR="00AB6CB9" w:rsidRPr="006221A6">
        <w:rPr>
          <w:rFonts w:cs="Times New Roman"/>
          <w:i/>
          <w:noProof/>
          <w:color w:val="auto"/>
        </w:rPr>
        <w:t>nal T</w:t>
      </w:r>
      <w:r w:rsidR="006B4364" w:rsidRPr="006221A6">
        <w:rPr>
          <w:rFonts w:cs="Times New Roman"/>
          <w:i/>
          <w:noProof/>
          <w:color w:val="auto"/>
        </w:rPr>
        <w:t>heory i</w:t>
      </w:r>
      <w:r w:rsidR="00AB6CB9" w:rsidRPr="006221A6">
        <w:rPr>
          <w:rFonts w:cs="Times New Roman"/>
          <w:i/>
          <w:noProof/>
          <w:color w:val="auto"/>
        </w:rPr>
        <w:t>n Cultural C</w:t>
      </w:r>
      <w:r w:rsidR="001A41B8" w:rsidRPr="006221A6">
        <w:rPr>
          <w:rFonts w:cs="Times New Roman"/>
          <w:i/>
          <w:noProof/>
          <w:color w:val="auto"/>
        </w:rPr>
        <w:t>ontext</w:t>
      </w:r>
      <w:r w:rsidR="001A41B8" w:rsidRPr="006221A6">
        <w:rPr>
          <w:rFonts w:cs="Times New Roman"/>
          <w:noProof/>
          <w:color w:val="auto"/>
        </w:rPr>
        <w:t>. Cambridge: Cambridge University Press.</w:t>
      </w:r>
    </w:p>
    <w:p w14:paraId="06C2C902" w14:textId="3A48F255" w:rsidR="00CC29E1" w:rsidRPr="006221A6" w:rsidRDefault="007E4729" w:rsidP="004146E0">
      <w:pPr>
        <w:pStyle w:val="Reference"/>
        <w:rPr>
          <w:rFonts w:cs="Times New Roman"/>
          <w:noProof/>
          <w:color w:val="auto"/>
        </w:rPr>
      </w:pPr>
      <w:r w:rsidRPr="006221A6">
        <w:rPr>
          <w:rFonts w:cs="Times New Roman"/>
          <w:noProof/>
          <w:color w:val="auto"/>
        </w:rPr>
        <w:t>Kubanyiova, M. (2012)</w:t>
      </w:r>
      <w:r w:rsidR="00CC29E1" w:rsidRPr="006221A6">
        <w:rPr>
          <w:rFonts w:cs="Times New Roman"/>
          <w:noProof/>
          <w:color w:val="auto"/>
        </w:rPr>
        <w:t xml:space="preserve"> </w:t>
      </w:r>
      <w:r w:rsidR="00CC29E1" w:rsidRPr="006221A6">
        <w:rPr>
          <w:rFonts w:cs="Times New Roman"/>
          <w:i/>
          <w:iCs/>
          <w:noProof/>
          <w:color w:val="auto"/>
        </w:rPr>
        <w:t>Teach</w:t>
      </w:r>
      <w:r w:rsidR="00603985" w:rsidRPr="006221A6">
        <w:rPr>
          <w:rFonts w:cs="Times New Roman"/>
          <w:i/>
          <w:iCs/>
          <w:noProof/>
          <w:color w:val="auto"/>
        </w:rPr>
        <w:t>er Development in Action: Understanding Language T</w:t>
      </w:r>
      <w:r w:rsidR="006B4364" w:rsidRPr="006221A6">
        <w:rPr>
          <w:rFonts w:cs="Times New Roman"/>
          <w:i/>
          <w:iCs/>
          <w:noProof/>
          <w:color w:val="auto"/>
        </w:rPr>
        <w:t xml:space="preserve">eachers’ </w:t>
      </w:r>
      <w:r w:rsidR="00603985" w:rsidRPr="006221A6">
        <w:rPr>
          <w:rFonts w:cs="Times New Roman"/>
          <w:i/>
          <w:iCs/>
          <w:noProof/>
          <w:color w:val="auto"/>
        </w:rPr>
        <w:t>Conceptual C</w:t>
      </w:r>
      <w:r w:rsidR="00CC29E1" w:rsidRPr="006221A6">
        <w:rPr>
          <w:rFonts w:cs="Times New Roman"/>
          <w:i/>
          <w:iCs/>
          <w:noProof/>
          <w:color w:val="auto"/>
        </w:rPr>
        <w:t>hange</w:t>
      </w:r>
      <w:r w:rsidR="00CC29E1" w:rsidRPr="006221A6">
        <w:rPr>
          <w:rFonts w:cs="Times New Roman"/>
          <w:noProof/>
          <w:color w:val="auto"/>
        </w:rPr>
        <w:t>. Basingstoke: Palgrave Macmillan.</w:t>
      </w:r>
    </w:p>
    <w:p w14:paraId="34E1F993" w14:textId="5778D2C9" w:rsidR="00556F4A" w:rsidRPr="006221A6" w:rsidRDefault="00481F26" w:rsidP="004146E0">
      <w:pPr>
        <w:pStyle w:val="Reference"/>
        <w:rPr>
          <w:rFonts w:eastAsia="Times New Roman" w:cs="Times New Roman"/>
          <w:color w:val="auto"/>
        </w:rPr>
      </w:pPr>
      <w:r w:rsidRPr="006221A6">
        <w:rPr>
          <w:rFonts w:cs="Times New Roman"/>
          <w:noProof/>
          <w:color w:val="auto"/>
        </w:rPr>
        <w:t>Lantolf, J.</w:t>
      </w:r>
      <w:r w:rsidR="007E4729" w:rsidRPr="006221A6">
        <w:rPr>
          <w:rFonts w:cs="Times New Roman"/>
          <w:noProof/>
          <w:color w:val="auto"/>
        </w:rPr>
        <w:t>P. (2006)</w:t>
      </w:r>
      <w:r w:rsidR="00556F4A" w:rsidRPr="006221A6">
        <w:rPr>
          <w:rFonts w:cs="Times New Roman"/>
          <w:noProof/>
          <w:color w:val="auto"/>
        </w:rPr>
        <w:t xml:space="preserve"> Sociocultural theory and L2: State of the art. </w:t>
      </w:r>
      <w:r w:rsidR="00556F4A" w:rsidRPr="006221A6">
        <w:rPr>
          <w:rFonts w:cs="Times New Roman"/>
          <w:i/>
          <w:noProof/>
          <w:color w:val="auto"/>
        </w:rPr>
        <w:t>Studies</w:t>
      </w:r>
      <w:r w:rsidR="008751FB" w:rsidRPr="006221A6">
        <w:rPr>
          <w:rFonts w:cs="Times New Roman"/>
          <w:i/>
          <w:noProof/>
          <w:color w:val="auto"/>
        </w:rPr>
        <w:t xml:space="preserve"> in Second Language Acquisition</w:t>
      </w:r>
      <w:r w:rsidR="00556F4A" w:rsidRPr="006221A6">
        <w:rPr>
          <w:rFonts w:cs="Times New Roman"/>
          <w:i/>
          <w:noProof/>
          <w:color w:val="auto"/>
        </w:rPr>
        <w:t xml:space="preserve"> </w:t>
      </w:r>
      <w:r w:rsidR="00556F4A" w:rsidRPr="006221A6">
        <w:rPr>
          <w:rFonts w:cs="Times New Roman"/>
          <w:noProof/>
          <w:color w:val="auto"/>
        </w:rPr>
        <w:t>28</w:t>
      </w:r>
      <w:r w:rsidR="00A061C3" w:rsidRPr="006221A6">
        <w:rPr>
          <w:rFonts w:cs="Times New Roman"/>
          <w:i/>
          <w:noProof/>
          <w:color w:val="auto"/>
        </w:rPr>
        <w:t xml:space="preserve"> </w:t>
      </w:r>
      <w:r w:rsidR="00556F4A" w:rsidRPr="006221A6">
        <w:rPr>
          <w:rFonts w:cs="Times New Roman"/>
          <w:noProof/>
          <w:color w:val="auto"/>
        </w:rPr>
        <w:t xml:space="preserve">(1), 67-109. </w:t>
      </w:r>
    </w:p>
    <w:p w14:paraId="742F1D2C" w14:textId="123B08C4" w:rsidR="00AB1D55" w:rsidRPr="006221A6" w:rsidRDefault="00AB1D55" w:rsidP="00AB1D55">
      <w:pPr>
        <w:pStyle w:val="Reference"/>
        <w:rPr>
          <w:rFonts w:cs="Times New Roman"/>
          <w:color w:val="auto"/>
        </w:rPr>
      </w:pPr>
      <w:r w:rsidRPr="006221A6">
        <w:rPr>
          <w:rFonts w:cs="Times New Roman"/>
          <w:color w:val="auto"/>
        </w:rPr>
        <w:t>Lantolf, J.</w:t>
      </w:r>
      <w:r w:rsidR="00481F26" w:rsidRPr="006221A6">
        <w:rPr>
          <w:rFonts w:cs="Times New Roman"/>
          <w:color w:val="auto"/>
        </w:rPr>
        <w:t>P.</w:t>
      </w:r>
      <w:r w:rsidR="0081386F" w:rsidRPr="006221A6">
        <w:rPr>
          <w:rFonts w:cs="Times New Roman"/>
          <w:color w:val="auto"/>
        </w:rPr>
        <w:t xml:space="preserve"> and</w:t>
      </w:r>
      <w:r w:rsidRPr="006221A6">
        <w:rPr>
          <w:rFonts w:cs="Times New Roman"/>
          <w:color w:val="auto"/>
        </w:rPr>
        <w:t xml:space="preserve"> </w:t>
      </w:r>
      <w:r w:rsidR="00FB2215" w:rsidRPr="006221A6">
        <w:rPr>
          <w:rFonts w:cs="Times New Roman"/>
          <w:color w:val="auto"/>
        </w:rPr>
        <w:t xml:space="preserve">Genung, P. (2003) </w:t>
      </w:r>
      <w:r w:rsidR="00AB6CB9" w:rsidRPr="006221A6">
        <w:rPr>
          <w:rFonts w:cs="Times New Roman"/>
          <w:color w:val="auto"/>
        </w:rPr>
        <w:t>‘I’d rather switch than fight’</w:t>
      </w:r>
      <w:r w:rsidRPr="006221A6">
        <w:rPr>
          <w:rFonts w:cs="Times New Roman"/>
          <w:color w:val="auto"/>
        </w:rPr>
        <w:t>: An activity theoretic study of power, success and failure i</w:t>
      </w:r>
      <w:r w:rsidR="00FB2215" w:rsidRPr="006221A6">
        <w:rPr>
          <w:rFonts w:cs="Times New Roman"/>
          <w:color w:val="auto"/>
        </w:rPr>
        <w:t>n a foreign langu</w:t>
      </w:r>
      <w:r w:rsidR="006B4364" w:rsidRPr="006221A6">
        <w:rPr>
          <w:rFonts w:cs="Times New Roman"/>
          <w:color w:val="auto"/>
        </w:rPr>
        <w:t xml:space="preserve">age classroom. In </w:t>
      </w:r>
      <w:r w:rsidR="00066B4B" w:rsidRPr="006221A6">
        <w:rPr>
          <w:rFonts w:cs="Times New Roman"/>
          <w:color w:val="auto"/>
        </w:rPr>
        <w:t xml:space="preserve">C. Kramsch </w:t>
      </w:r>
      <w:r w:rsidR="00AB6CB9" w:rsidRPr="006221A6">
        <w:rPr>
          <w:rFonts w:cs="Times New Roman"/>
          <w:color w:val="auto"/>
        </w:rPr>
        <w:t>(e</w:t>
      </w:r>
      <w:r w:rsidR="00FB2215" w:rsidRPr="006221A6">
        <w:rPr>
          <w:rFonts w:cs="Times New Roman"/>
          <w:color w:val="auto"/>
        </w:rPr>
        <w:t>d</w:t>
      </w:r>
      <w:r w:rsidR="006B4364" w:rsidRPr="006221A6">
        <w:rPr>
          <w:rFonts w:cs="Times New Roman"/>
          <w:color w:val="auto"/>
        </w:rPr>
        <w:t>.</w:t>
      </w:r>
      <w:r w:rsidR="00FB2215" w:rsidRPr="006221A6">
        <w:rPr>
          <w:rFonts w:cs="Times New Roman"/>
          <w:color w:val="auto"/>
        </w:rPr>
        <w:t>)</w:t>
      </w:r>
      <w:r w:rsidRPr="006221A6">
        <w:rPr>
          <w:rFonts w:cs="Times New Roman"/>
          <w:color w:val="auto"/>
        </w:rPr>
        <w:t xml:space="preserve"> </w:t>
      </w:r>
      <w:r w:rsidR="00AB6CB9" w:rsidRPr="006221A6">
        <w:rPr>
          <w:rFonts w:cs="Times New Roman"/>
          <w:i/>
          <w:color w:val="auto"/>
        </w:rPr>
        <w:t>Language Acquisition and Language Socialization: Ecological P</w:t>
      </w:r>
      <w:r w:rsidRPr="006221A6">
        <w:rPr>
          <w:rFonts w:cs="Times New Roman"/>
          <w:i/>
          <w:color w:val="auto"/>
        </w:rPr>
        <w:t>erspectives</w:t>
      </w:r>
      <w:r w:rsidR="00AB6CB9" w:rsidRPr="006221A6">
        <w:rPr>
          <w:rFonts w:cs="Times New Roman"/>
          <w:color w:val="auto"/>
        </w:rPr>
        <w:t xml:space="preserve">. London; </w:t>
      </w:r>
      <w:r w:rsidRPr="006221A6">
        <w:rPr>
          <w:rFonts w:cs="Times New Roman"/>
          <w:color w:val="auto"/>
        </w:rPr>
        <w:t>New York: Continuum.</w:t>
      </w:r>
    </w:p>
    <w:p w14:paraId="3E089579" w14:textId="7E5D6BE0" w:rsidR="008040E1" w:rsidRPr="006221A6" w:rsidRDefault="007E4729" w:rsidP="004146E0">
      <w:pPr>
        <w:pStyle w:val="Reference"/>
        <w:rPr>
          <w:rFonts w:cs="Times New Roman"/>
          <w:color w:val="auto"/>
        </w:rPr>
      </w:pPr>
      <w:r w:rsidRPr="006221A6">
        <w:rPr>
          <w:rFonts w:cs="Times New Roman"/>
          <w:color w:val="auto"/>
        </w:rPr>
        <w:t>Saldaña, J. (2013)</w:t>
      </w:r>
      <w:r w:rsidR="008040E1" w:rsidRPr="006221A6">
        <w:rPr>
          <w:rFonts w:cs="Times New Roman"/>
          <w:color w:val="auto"/>
        </w:rPr>
        <w:t xml:space="preserve"> </w:t>
      </w:r>
      <w:r w:rsidR="00603985" w:rsidRPr="006221A6">
        <w:rPr>
          <w:rFonts w:cs="Times New Roman"/>
          <w:i/>
          <w:color w:val="auto"/>
        </w:rPr>
        <w:t>The Coding Manual for Qualitative R</w:t>
      </w:r>
      <w:r w:rsidR="008040E1" w:rsidRPr="006221A6">
        <w:rPr>
          <w:rFonts w:cs="Times New Roman"/>
          <w:i/>
          <w:color w:val="auto"/>
        </w:rPr>
        <w:t>esearchers</w:t>
      </w:r>
      <w:r w:rsidR="008040E1" w:rsidRPr="006221A6">
        <w:rPr>
          <w:rFonts w:cs="Times New Roman"/>
          <w:color w:val="auto"/>
        </w:rPr>
        <w:t>. Thousand Oaks, California: SAGE Publications.</w:t>
      </w:r>
    </w:p>
    <w:p w14:paraId="77904789" w14:textId="4EFB1A9F" w:rsidR="001957FB" w:rsidRPr="006221A6" w:rsidRDefault="007E4729" w:rsidP="004146E0">
      <w:pPr>
        <w:pStyle w:val="Reference"/>
        <w:rPr>
          <w:rFonts w:cs="Times New Roman"/>
          <w:noProof/>
          <w:color w:val="auto"/>
        </w:rPr>
      </w:pPr>
      <w:r w:rsidRPr="006221A6">
        <w:rPr>
          <w:rFonts w:cs="Times New Roman"/>
          <w:noProof/>
          <w:color w:val="auto"/>
        </w:rPr>
        <w:t>Smagorinsky, P. (2011)</w:t>
      </w:r>
      <w:r w:rsidR="001957FB" w:rsidRPr="006221A6">
        <w:rPr>
          <w:rFonts w:cs="Times New Roman"/>
          <w:noProof/>
          <w:color w:val="auto"/>
        </w:rPr>
        <w:t xml:space="preserve"> </w:t>
      </w:r>
      <w:r w:rsidR="00E86A60" w:rsidRPr="006221A6">
        <w:rPr>
          <w:rFonts w:cs="Times New Roman"/>
          <w:i/>
          <w:noProof/>
          <w:color w:val="auto"/>
        </w:rPr>
        <w:t xml:space="preserve">Vygotsky and </w:t>
      </w:r>
      <w:r w:rsidR="00603985" w:rsidRPr="006221A6">
        <w:rPr>
          <w:rFonts w:cs="Times New Roman"/>
          <w:i/>
          <w:noProof/>
          <w:color w:val="auto"/>
        </w:rPr>
        <w:t>L</w:t>
      </w:r>
      <w:r w:rsidR="001957FB" w:rsidRPr="006221A6">
        <w:rPr>
          <w:rFonts w:cs="Times New Roman"/>
          <w:i/>
          <w:noProof/>
          <w:color w:val="auto"/>
        </w:rPr>
        <w:t xml:space="preserve">iteracy </w:t>
      </w:r>
      <w:r w:rsidR="00603985" w:rsidRPr="006221A6">
        <w:rPr>
          <w:rFonts w:cs="Times New Roman"/>
          <w:i/>
          <w:noProof/>
          <w:color w:val="auto"/>
        </w:rPr>
        <w:t>Research: A M</w:t>
      </w:r>
      <w:r w:rsidR="00E86A60" w:rsidRPr="006221A6">
        <w:rPr>
          <w:rFonts w:cs="Times New Roman"/>
          <w:i/>
          <w:noProof/>
          <w:color w:val="auto"/>
        </w:rPr>
        <w:t xml:space="preserve">ethodological </w:t>
      </w:r>
      <w:r w:rsidR="00603985" w:rsidRPr="006221A6">
        <w:rPr>
          <w:rFonts w:cs="Times New Roman"/>
          <w:i/>
          <w:noProof/>
          <w:color w:val="auto"/>
        </w:rPr>
        <w:t>F</w:t>
      </w:r>
      <w:r w:rsidR="001957FB" w:rsidRPr="006221A6">
        <w:rPr>
          <w:rFonts w:cs="Times New Roman"/>
          <w:i/>
          <w:noProof/>
          <w:color w:val="auto"/>
        </w:rPr>
        <w:t>ramework.</w:t>
      </w:r>
      <w:r w:rsidR="00F72AFF" w:rsidRPr="006221A6">
        <w:rPr>
          <w:rFonts w:cs="Times New Roman"/>
          <w:noProof/>
          <w:color w:val="auto"/>
        </w:rPr>
        <w:t xml:space="preserve"> Rotterdam</w:t>
      </w:r>
      <w:r w:rsidR="001957FB" w:rsidRPr="006221A6">
        <w:rPr>
          <w:rFonts w:cs="Times New Roman"/>
          <w:noProof/>
          <w:color w:val="auto"/>
        </w:rPr>
        <w:t>: Sense Publishers.</w:t>
      </w:r>
    </w:p>
    <w:p w14:paraId="431CB31B" w14:textId="15DE1111" w:rsidR="00F95C95" w:rsidRPr="006221A6" w:rsidRDefault="00F95C95" w:rsidP="004146E0">
      <w:pPr>
        <w:pStyle w:val="Reference"/>
        <w:rPr>
          <w:rFonts w:cs="Times New Roman"/>
          <w:noProof/>
          <w:color w:val="auto"/>
        </w:rPr>
      </w:pPr>
      <w:r w:rsidRPr="006221A6">
        <w:rPr>
          <w:rFonts w:cs="Times New Roman"/>
          <w:noProof/>
          <w:color w:val="auto"/>
        </w:rPr>
        <w:t>Smith, R., Conne</w:t>
      </w:r>
      <w:r w:rsidR="001771F8">
        <w:rPr>
          <w:rFonts w:cs="Times New Roman"/>
          <w:noProof/>
          <w:color w:val="auto"/>
        </w:rPr>
        <w:t>lly, T.</w:t>
      </w:r>
      <w:r w:rsidR="0081386F" w:rsidRPr="006221A6">
        <w:rPr>
          <w:rFonts w:cs="Times New Roman"/>
          <w:noProof/>
          <w:color w:val="auto"/>
        </w:rPr>
        <w:t xml:space="preserve"> and</w:t>
      </w:r>
      <w:r w:rsidR="007E4729" w:rsidRPr="006221A6">
        <w:rPr>
          <w:rFonts w:cs="Times New Roman"/>
          <w:noProof/>
          <w:color w:val="auto"/>
        </w:rPr>
        <w:t xml:space="preserve"> Rebolledo, P. (2014)</w:t>
      </w:r>
      <w:r w:rsidRPr="006221A6">
        <w:rPr>
          <w:rFonts w:cs="Times New Roman"/>
          <w:noProof/>
          <w:color w:val="auto"/>
        </w:rPr>
        <w:t xml:space="preserve"> Teacher-research as continuing professional development: A project with Chilean secondary s</w:t>
      </w:r>
      <w:r w:rsidR="00E86A60" w:rsidRPr="006221A6">
        <w:rPr>
          <w:rFonts w:cs="Times New Roman"/>
          <w:noProof/>
          <w:color w:val="auto"/>
        </w:rPr>
        <w:t>chool teachers. In D. Ha</w:t>
      </w:r>
      <w:r w:rsidR="00AB6CB9" w:rsidRPr="006221A6">
        <w:rPr>
          <w:rFonts w:cs="Times New Roman"/>
          <w:noProof/>
          <w:color w:val="auto"/>
        </w:rPr>
        <w:t>yes (ed</w:t>
      </w:r>
      <w:r w:rsidR="006B4364" w:rsidRPr="006221A6">
        <w:rPr>
          <w:rFonts w:cs="Times New Roman"/>
          <w:noProof/>
          <w:color w:val="auto"/>
        </w:rPr>
        <w:t>.</w:t>
      </w:r>
      <w:r w:rsidRPr="006221A6">
        <w:rPr>
          <w:rFonts w:cs="Times New Roman"/>
          <w:noProof/>
          <w:color w:val="auto"/>
        </w:rPr>
        <w:t>)</w:t>
      </w:r>
      <w:r w:rsidR="00AB6CB9" w:rsidRPr="006221A6">
        <w:rPr>
          <w:rFonts w:cs="Times New Roman"/>
          <w:noProof/>
          <w:color w:val="auto"/>
        </w:rPr>
        <w:t xml:space="preserve"> </w:t>
      </w:r>
      <w:r w:rsidR="006B4364" w:rsidRPr="006221A6">
        <w:rPr>
          <w:rFonts w:cs="Times New Roman"/>
          <w:i/>
          <w:iCs/>
          <w:noProof/>
          <w:color w:val="auto"/>
        </w:rPr>
        <w:t>Innovations in the</w:t>
      </w:r>
      <w:r w:rsidR="00AB6CB9" w:rsidRPr="006221A6">
        <w:rPr>
          <w:rFonts w:cs="Times New Roman"/>
          <w:i/>
          <w:iCs/>
          <w:noProof/>
          <w:color w:val="auto"/>
        </w:rPr>
        <w:t xml:space="preserve"> Continuing Professional Development of English Language T</w:t>
      </w:r>
      <w:r w:rsidRPr="006221A6">
        <w:rPr>
          <w:rFonts w:cs="Times New Roman"/>
          <w:i/>
          <w:iCs/>
          <w:noProof/>
          <w:color w:val="auto"/>
        </w:rPr>
        <w:t>eachers</w:t>
      </w:r>
      <w:r w:rsidR="00E86A60" w:rsidRPr="006221A6">
        <w:rPr>
          <w:rFonts w:cs="Times New Roman"/>
          <w:noProof/>
          <w:color w:val="auto"/>
        </w:rPr>
        <w:t xml:space="preserve">. </w:t>
      </w:r>
      <w:r w:rsidRPr="006221A6">
        <w:rPr>
          <w:rFonts w:cs="Times New Roman"/>
          <w:noProof/>
          <w:color w:val="auto"/>
        </w:rPr>
        <w:t>London: British Council.</w:t>
      </w:r>
    </w:p>
    <w:p w14:paraId="410B84DC" w14:textId="55B6B649" w:rsidR="00F91918" w:rsidRPr="006221A6" w:rsidRDefault="007E4729" w:rsidP="00F91918">
      <w:pPr>
        <w:pStyle w:val="Reference"/>
        <w:rPr>
          <w:rFonts w:cs="Times New Roman"/>
          <w:color w:val="auto"/>
        </w:rPr>
      </w:pPr>
      <w:r w:rsidRPr="006221A6">
        <w:rPr>
          <w:rFonts w:cs="Times New Roman"/>
          <w:color w:val="auto"/>
        </w:rPr>
        <w:t>Stanley, P. (2016)</w:t>
      </w:r>
      <w:r w:rsidR="00F91918" w:rsidRPr="006221A6">
        <w:rPr>
          <w:rFonts w:cs="Times New Roman"/>
          <w:color w:val="auto"/>
        </w:rPr>
        <w:t xml:space="preserve"> Economy class? Lived experiences and career trajectories of private-sector English-language school teachers in </w:t>
      </w:r>
      <w:r w:rsidR="00E86A60" w:rsidRPr="006221A6">
        <w:rPr>
          <w:rFonts w:cs="Times New Roman"/>
          <w:color w:val="auto"/>
        </w:rPr>
        <w:t>Austra</w:t>
      </w:r>
      <w:r w:rsidR="006B4364" w:rsidRPr="006221A6">
        <w:rPr>
          <w:rFonts w:cs="Times New Roman"/>
          <w:color w:val="auto"/>
        </w:rPr>
        <w:t xml:space="preserve">lia. In </w:t>
      </w:r>
      <w:r w:rsidR="00AB6CB9" w:rsidRPr="006221A6">
        <w:rPr>
          <w:rFonts w:cs="Times New Roman"/>
          <w:color w:val="auto"/>
        </w:rPr>
        <w:t>P. Haworth and</w:t>
      </w:r>
      <w:r w:rsidR="006B4364" w:rsidRPr="006221A6">
        <w:rPr>
          <w:rFonts w:cs="Times New Roman"/>
          <w:color w:val="auto"/>
        </w:rPr>
        <w:t xml:space="preserve"> </w:t>
      </w:r>
      <w:r w:rsidR="00066B4B" w:rsidRPr="006221A6">
        <w:rPr>
          <w:rFonts w:cs="Times New Roman"/>
          <w:color w:val="auto"/>
        </w:rPr>
        <w:t xml:space="preserve">C. Craig </w:t>
      </w:r>
      <w:r w:rsidR="00AB6CB9" w:rsidRPr="006221A6">
        <w:rPr>
          <w:rFonts w:cs="Times New Roman"/>
          <w:color w:val="auto"/>
        </w:rPr>
        <w:t>(eds</w:t>
      </w:r>
      <w:r w:rsidR="004F5791" w:rsidRPr="006221A6">
        <w:rPr>
          <w:rFonts w:cs="Times New Roman"/>
          <w:color w:val="auto"/>
        </w:rPr>
        <w:t xml:space="preserve">) </w:t>
      </w:r>
      <w:r w:rsidR="00AB6CB9" w:rsidRPr="006221A6">
        <w:rPr>
          <w:rFonts w:cs="Times New Roman"/>
          <w:i/>
          <w:color w:val="auto"/>
        </w:rPr>
        <w:t>The Career Trajectories of English Language T</w:t>
      </w:r>
      <w:r w:rsidR="00F91918" w:rsidRPr="006221A6">
        <w:rPr>
          <w:rFonts w:cs="Times New Roman"/>
          <w:i/>
          <w:color w:val="auto"/>
        </w:rPr>
        <w:t>eachers</w:t>
      </w:r>
      <w:r w:rsidR="00F91918" w:rsidRPr="006221A6">
        <w:rPr>
          <w:rFonts w:cs="Times New Roman"/>
          <w:color w:val="auto"/>
        </w:rPr>
        <w:t>. Oxford: Symposium Books.</w:t>
      </w:r>
    </w:p>
    <w:p w14:paraId="488287AF" w14:textId="6B6C4D7A" w:rsidR="00A82600" w:rsidRPr="006221A6" w:rsidRDefault="007E4729" w:rsidP="004146E0">
      <w:pPr>
        <w:pStyle w:val="Reference"/>
        <w:rPr>
          <w:rFonts w:cs="Times New Roman"/>
          <w:color w:val="auto"/>
        </w:rPr>
      </w:pPr>
      <w:r w:rsidRPr="006221A6">
        <w:rPr>
          <w:rFonts w:cs="Times New Roman"/>
          <w:color w:val="auto"/>
        </w:rPr>
        <w:t>Trent, J. (2010)</w:t>
      </w:r>
      <w:r w:rsidR="00A82600" w:rsidRPr="006221A6">
        <w:rPr>
          <w:rFonts w:cs="Times New Roman"/>
          <w:color w:val="auto"/>
        </w:rPr>
        <w:t xml:space="preserve"> Teacher education as identity construction: Insights from action research. </w:t>
      </w:r>
      <w:r w:rsidR="00A82600" w:rsidRPr="006221A6">
        <w:rPr>
          <w:rFonts w:cs="Times New Roman"/>
          <w:i/>
          <w:color w:val="auto"/>
        </w:rPr>
        <w:t>Journal of Education for Teaching: Inte</w:t>
      </w:r>
      <w:r w:rsidR="008751FB" w:rsidRPr="006221A6">
        <w:rPr>
          <w:rFonts w:cs="Times New Roman"/>
          <w:i/>
          <w:color w:val="auto"/>
        </w:rPr>
        <w:t>rnational Research and Pedagogy</w:t>
      </w:r>
      <w:r w:rsidR="00A82600" w:rsidRPr="006221A6">
        <w:rPr>
          <w:rFonts w:cs="Times New Roman"/>
          <w:i/>
          <w:color w:val="auto"/>
        </w:rPr>
        <w:t xml:space="preserve"> </w:t>
      </w:r>
      <w:r w:rsidR="00A82600" w:rsidRPr="006221A6">
        <w:rPr>
          <w:rFonts w:cs="Times New Roman"/>
          <w:color w:val="auto"/>
        </w:rPr>
        <w:t>36</w:t>
      </w:r>
      <w:r w:rsidR="00A061C3" w:rsidRPr="006221A6">
        <w:rPr>
          <w:rFonts w:cs="Times New Roman"/>
          <w:i/>
          <w:color w:val="auto"/>
        </w:rPr>
        <w:t xml:space="preserve"> </w:t>
      </w:r>
      <w:r w:rsidR="00A82600" w:rsidRPr="006221A6">
        <w:rPr>
          <w:rFonts w:cs="Times New Roman"/>
          <w:color w:val="auto"/>
        </w:rPr>
        <w:t xml:space="preserve">(2), 153-168. </w:t>
      </w:r>
    </w:p>
    <w:p w14:paraId="5465B279" w14:textId="57DEFC92" w:rsidR="00F5699A" w:rsidRPr="006221A6" w:rsidRDefault="007E4729" w:rsidP="004146E0">
      <w:pPr>
        <w:pStyle w:val="Reference"/>
        <w:rPr>
          <w:rFonts w:cs="Times New Roman"/>
          <w:color w:val="auto"/>
          <w:lang w:val="en-US"/>
        </w:rPr>
      </w:pPr>
      <w:r w:rsidRPr="006221A6">
        <w:rPr>
          <w:rFonts w:cs="Times New Roman"/>
          <w:color w:val="auto"/>
        </w:rPr>
        <w:t>Trent, J. (2017)</w:t>
      </w:r>
      <w:r w:rsidR="00F5699A" w:rsidRPr="006221A6">
        <w:rPr>
          <w:rFonts w:cs="Times New Roman"/>
          <w:color w:val="auto"/>
        </w:rPr>
        <w:t xml:space="preserve"> Discourse, agency and teacher attrition: Exploring stories to leave by amongst former early career English language teachers in Hong Kong. </w:t>
      </w:r>
      <w:r w:rsidR="008751FB" w:rsidRPr="006221A6">
        <w:rPr>
          <w:rFonts w:cs="Times New Roman"/>
          <w:i/>
          <w:color w:val="auto"/>
        </w:rPr>
        <w:t>Research Papers in Education</w:t>
      </w:r>
      <w:r w:rsidR="00F5699A" w:rsidRPr="006221A6">
        <w:rPr>
          <w:rFonts w:cs="Times New Roman"/>
          <w:i/>
          <w:color w:val="auto"/>
          <w:lang w:val="en-US"/>
        </w:rPr>
        <w:t xml:space="preserve"> </w:t>
      </w:r>
      <w:r w:rsidR="00F5699A" w:rsidRPr="006221A6">
        <w:rPr>
          <w:rFonts w:cs="Times New Roman"/>
          <w:color w:val="auto"/>
          <w:lang w:val="en-US"/>
        </w:rPr>
        <w:t>32</w:t>
      </w:r>
      <w:r w:rsidR="00A061C3" w:rsidRPr="006221A6">
        <w:rPr>
          <w:rFonts w:cs="Times New Roman"/>
          <w:i/>
          <w:color w:val="auto"/>
          <w:lang w:val="en-US"/>
        </w:rPr>
        <w:t xml:space="preserve"> </w:t>
      </w:r>
      <w:r w:rsidR="00F5699A" w:rsidRPr="006221A6">
        <w:rPr>
          <w:rFonts w:cs="Times New Roman"/>
          <w:color w:val="auto"/>
          <w:lang w:val="en-US"/>
        </w:rPr>
        <w:t xml:space="preserve">(1), 84-105. </w:t>
      </w:r>
    </w:p>
    <w:p w14:paraId="143EF73C" w14:textId="40291BAE" w:rsidR="00F5699A" w:rsidRPr="006221A6" w:rsidRDefault="00F5699A" w:rsidP="004146E0">
      <w:pPr>
        <w:pStyle w:val="Reference"/>
        <w:rPr>
          <w:rFonts w:cs="Times New Roman"/>
          <w:color w:val="auto"/>
          <w:lang w:val="en-US"/>
        </w:rPr>
      </w:pPr>
      <w:r w:rsidRPr="006221A6">
        <w:rPr>
          <w:rFonts w:cs="Times New Roman"/>
          <w:color w:val="auto"/>
          <w:lang w:val="en-US"/>
        </w:rPr>
        <w:t>T</w:t>
      </w:r>
      <w:r w:rsidR="00481F26" w:rsidRPr="006221A6">
        <w:rPr>
          <w:rFonts w:cs="Times New Roman"/>
          <w:color w:val="auto"/>
          <w:lang w:val="en-US"/>
        </w:rPr>
        <w:t>sui, A.B.</w:t>
      </w:r>
      <w:r w:rsidR="007E4729" w:rsidRPr="006221A6">
        <w:rPr>
          <w:rFonts w:cs="Times New Roman"/>
          <w:color w:val="auto"/>
          <w:lang w:val="en-US"/>
        </w:rPr>
        <w:t>M. (2007)</w:t>
      </w:r>
      <w:r w:rsidRPr="006221A6">
        <w:rPr>
          <w:rFonts w:cs="Times New Roman"/>
          <w:color w:val="auto"/>
          <w:lang w:val="en-US"/>
        </w:rPr>
        <w:t xml:space="preserve"> Complexities of identity formation: A narrative enquiry of an EFL teacher. </w:t>
      </w:r>
      <w:r w:rsidR="008751FB" w:rsidRPr="006221A6">
        <w:rPr>
          <w:rFonts w:cs="Times New Roman"/>
          <w:i/>
          <w:color w:val="auto"/>
          <w:lang w:val="en-US"/>
        </w:rPr>
        <w:t>TESOL Quarterly</w:t>
      </w:r>
      <w:r w:rsidRPr="006221A6">
        <w:rPr>
          <w:rFonts w:cs="Times New Roman"/>
          <w:i/>
          <w:color w:val="auto"/>
          <w:lang w:val="en-US"/>
        </w:rPr>
        <w:t xml:space="preserve"> </w:t>
      </w:r>
      <w:r w:rsidRPr="006221A6">
        <w:rPr>
          <w:rFonts w:cs="Times New Roman"/>
          <w:color w:val="auto"/>
          <w:lang w:val="en-US"/>
        </w:rPr>
        <w:t>41</w:t>
      </w:r>
      <w:r w:rsidR="00A061C3" w:rsidRPr="006221A6">
        <w:rPr>
          <w:rFonts w:cs="Times New Roman"/>
          <w:i/>
          <w:color w:val="auto"/>
          <w:lang w:val="en-US"/>
        </w:rPr>
        <w:t xml:space="preserve"> </w:t>
      </w:r>
      <w:r w:rsidRPr="006221A6">
        <w:rPr>
          <w:rFonts w:cs="Times New Roman"/>
          <w:color w:val="auto"/>
          <w:lang w:val="en-US"/>
        </w:rPr>
        <w:t xml:space="preserve">(4), 657-680. </w:t>
      </w:r>
    </w:p>
    <w:p w14:paraId="5AE49E69" w14:textId="0417AA25" w:rsidR="00C90CDD" w:rsidRPr="006221A6" w:rsidRDefault="00162E24" w:rsidP="004146E0">
      <w:pPr>
        <w:pStyle w:val="Reference"/>
        <w:rPr>
          <w:rFonts w:cs="Times New Roman"/>
          <w:i/>
          <w:color w:val="auto"/>
        </w:rPr>
      </w:pPr>
      <w:r w:rsidRPr="006221A6">
        <w:rPr>
          <w:rFonts w:cs="Times New Roman"/>
          <w:noProof/>
          <w:color w:val="auto"/>
        </w:rPr>
        <w:t>V</w:t>
      </w:r>
      <w:r w:rsidRPr="006221A6">
        <w:rPr>
          <w:rFonts w:cs="Times New Roman"/>
          <w:color w:val="auto"/>
        </w:rPr>
        <w:t>ä</w:t>
      </w:r>
      <w:r w:rsidRPr="006221A6">
        <w:rPr>
          <w:rFonts w:cs="Times New Roman"/>
          <w:noProof/>
          <w:color w:val="auto"/>
        </w:rPr>
        <w:t>h</w:t>
      </w:r>
      <w:r w:rsidRPr="006221A6">
        <w:rPr>
          <w:rFonts w:cs="Times New Roman"/>
          <w:color w:val="auto"/>
        </w:rPr>
        <w:t>ä</w:t>
      </w:r>
      <w:r w:rsidRPr="006221A6">
        <w:rPr>
          <w:rFonts w:cs="Times New Roman"/>
          <w:noProof/>
          <w:color w:val="auto"/>
        </w:rPr>
        <w:t>santanen</w:t>
      </w:r>
      <w:r w:rsidR="007E4729" w:rsidRPr="006221A6">
        <w:rPr>
          <w:rFonts w:cs="Times New Roman"/>
          <w:color w:val="auto"/>
        </w:rPr>
        <w:t>, K. (2015)</w:t>
      </w:r>
      <w:r w:rsidR="00C90CDD" w:rsidRPr="006221A6">
        <w:rPr>
          <w:rFonts w:cs="Times New Roman"/>
          <w:color w:val="auto"/>
        </w:rPr>
        <w:t xml:space="preserve"> Professional agency in the </w:t>
      </w:r>
      <w:r w:rsidR="002E56DB" w:rsidRPr="006221A6">
        <w:rPr>
          <w:rFonts w:cs="Times New Roman"/>
          <w:color w:val="auto"/>
        </w:rPr>
        <w:t xml:space="preserve">stream of change: Understanding </w:t>
      </w:r>
      <w:r w:rsidR="00C90CDD" w:rsidRPr="006221A6">
        <w:rPr>
          <w:rFonts w:cs="Times New Roman"/>
          <w:color w:val="auto"/>
        </w:rPr>
        <w:t xml:space="preserve">educational change and teachers’ professional identities. </w:t>
      </w:r>
      <w:r w:rsidR="002E56DB" w:rsidRPr="006221A6">
        <w:rPr>
          <w:rFonts w:cs="Times New Roman"/>
          <w:i/>
          <w:color w:val="auto"/>
        </w:rPr>
        <w:t xml:space="preserve">Teaching and Teacher </w:t>
      </w:r>
      <w:r w:rsidR="00C90CDD" w:rsidRPr="006221A6">
        <w:rPr>
          <w:rFonts w:cs="Times New Roman"/>
          <w:i/>
          <w:color w:val="auto"/>
        </w:rPr>
        <w:t xml:space="preserve">Education </w:t>
      </w:r>
      <w:r w:rsidR="00C90CDD" w:rsidRPr="006221A6">
        <w:rPr>
          <w:rFonts w:cs="Times New Roman"/>
          <w:color w:val="auto"/>
        </w:rPr>
        <w:t>47, 1-12.</w:t>
      </w:r>
    </w:p>
    <w:p w14:paraId="1AD73DD1" w14:textId="25F494B9" w:rsidR="006F3A9E" w:rsidRPr="006221A6" w:rsidRDefault="007E4729" w:rsidP="004146E0">
      <w:pPr>
        <w:pStyle w:val="Reference"/>
        <w:rPr>
          <w:rFonts w:cs="Times New Roman"/>
          <w:color w:val="auto"/>
          <w:lang w:val="en-US"/>
        </w:rPr>
      </w:pPr>
      <w:r w:rsidRPr="006221A6">
        <w:rPr>
          <w:rFonts w:cs="Times New Roman"/>
          <w:color w:val="auto"/>
          <w:lang w:val="en-US"/>
        </w:rPr>
        <w:t>van Lier, L. (2004)</w:t>
      </w:r>
      <w:r w:rsidR="006F3A9E" w:rsidRPr="006221A6">
        <w:rPr>
          <w:rFonts w:cs="Times New Roman"/>
          <w:color w:val="auto"/>
          <w:lang w:val="en-US"/>
        </w:rPr>
        <w:t xml:space="preserve"> </w:t>
      </w:r>
      <w:r w:rsidR="00F72AFF" w:rsidRPr="006221A6">
        <w:rPr>
          <w:rFonts w:cs="Times New Roman"/>
          <w:i/>
          <w:color w:val="auto"/>
          <w:lang w:val="en-US"/>
        </w:rPr>
        <w:t>The Ecology and Semiotics of Language Learning: A Sociocultural P</w:t>
      </w:r>
      <w:r w:rsidR="006F3A9E" w:rsidRPr="006221A6">
        <w:rPr>
          <w:rFonts w:cs="Times New Roman"/>
          <w:i/>
          <w:color w:val="auto"/>
          <w:lang w:val="en-US"/>
        </w:rPr>
        <w:t xml:space="preserve">erspective. </w:t>
      </w:r>
      <w:r w:rsidR="006F3A9E" w:rsidRPr="006221A6">
        <w:rPr>
          <w:rFonts w:cs="Times New Roman"/>
          <w:color w:val="auto"/>
          <w:lang w:val="en-US"/>
        </w:rPr>
        <w:t>Norwell, MA: Kluwer Academic Publishers.</w:t>
      </w:r>
    </w:p>
    <w:p w14:paraId="1BA52D39" w14:textId="6578CF0C" w:rsidR="00CC29E1" w:rsidRPr="006221A6" w:rsidRDefault="007E4729" w:rsidP="004146E0">
      <w:pPr>
        <w:pStyle w:val="Reference"/>
        <w:rPr>
          <w:rFonts w:cs="Times New Roman"/>
          <w:color w:val="auto"/>
          <w:lang w:val="en-US"/>
        </w:rPr>
      </w:pPr>
      <w:r w:rsidRPr="006221A6">
        <w:rPr>
          <w:rFonts w:cs="Times New Roman"/>
          <w:color w:val="auto"/>
          <w:lang w:val="en-US"/>
        </w:rPr>
        <w:t>van Lier, L. (2008)</w:t>
      </w:r>
      <w:r w:rsidR="00CC29E1" w:rsidRPr="006221A6">
        <w:rPr>
          <w:rFonts w:cs="Times New Roman"/>
          <w:color w:val="auto"/>
          <w:lang w:val="en-US"/>
        </w:rPr>
        <w:t xml:space="preserve"> The ecology of language learning and sociocultural theory</w:t>
      </w:r>
      <w:r w:rsidR="004F5791" w:rsidRPr="006221A6">
        <w:rPr>
          <w:rFonts w:cs="Times New Roman"/>
          <w:color w:val="auto"/>
          <w:lang w:val="en-US"/>
        </w:rPr>
        <w:t>. In A. Creese, P. Martin</w:t>
      </w:r>
      <w:r w:rsidR="00602A26" w:rsidRPr="006221A6">
        <w:rPr>
          <w:rFonts w:cs="Times New Roman"/>
          <w:color w:val="auto"/>
          <w:lang w:val="en-US"/>
        </w:rPr>
        <w:t xml:space="preserve"> and N.H. Hornberger (eds</w:t>
      </w:r>
      <w:r w:rsidR="004F5791" w:rsidRPr="006221A6">
        <w:rPr>
          <w:rFonts w:cs="Times New Roman"/>
          <w:color w:val="auto"/>
          <w:lang w:val="en-US"/>
        </w:rPr>
        <w:t>)</w:t>
      </w:r>
      <w:r w:rsidR="00CC29E1" w:rsidRPr="006221A6">
        <w:rPr>
          <w:rFonts w:cs="Times New Roman"/>
          <w:color w:val="auto"/>
          <w:lang w:val="en-US"/>
        </w:rPr>
        <w:t xml:space="preserve"> </w:t>
      </w:r>
      <w:r w:rsidR="00602A26" w:rsidRPr="006221A6">
        <w:rPr>
          <w:rFonts w:cs="Times New Roman"/>
          <w:i/>
          <w:color w:val="auto"/>
          <w:lang w:val="en-US"/>
        </w:rPr>
        <w:t>Encyclopedia of Language and Education: Ecology of L</w:t>
      </w:r>
      <w:r w:rsidR="00CC29E1" w:rsidRPr="006221A6">
        <w:rPr>
          <w:rFonts w:cs="Times New Roman"/>
          <w:i/>
          <w:color w:val="auto"/>
          <w:lang w:val="en-US"/>
        </w:rPr>
        <w:t xml:space="preserve">anguage </w:t>
      </w:r>
      <w:r w:rsidR="006B4364" w:rsidRPr="006221A6">
        <w:rPr>
          <w:rFonts w:cs="Times New Roman"/>
          <w:color w:val="auto"/>
          <w:lang w:val="en-US"/>
        </w:rPr>
        <w:t>(</w:t>
      </w:r>
      <w:r w:rsidR="00602A26" w:rsidRPr="006221A6">
        <w:rPr>
          <w:rFonts w:cs="Times New Roman"/>
          <w:color w:val="auto"/>
          <w:lang w:val="en-US"/>
        </w:rPr>
        <w:t xml:space="preserve">Vol. 9, </w:t>
      </w:r>
      <w:r w:rsidR="006B4364" w:rsidRPr="006221A6">
        <w:rPr>
          <w:rFonts w:cs="Times New Roman"/>
          <w:color w:val="auto"/>
          <w:lang w:val="en-US"/>
        </w:rPr>
        <w:t>2nd e</w:t>
      </w:r>
      <w:r w:rsidR="004F5791" w:rsidRPr="006221A6">
        <w:rPr>
          <w:rFonts w:cs="Times New Roman"/>
          <w:color w:val="auto"/>
          <w:lang w:val="en-US"/>
        </w:rPr>
        <w:t>d</w:t>
      </w:r>
      <w:r w:rsidR="00602A26" w:rsidRPr="006221A6">
        <w:rPr>
          <w:rFonts w:cs="Times New Roman"/>
          <w:color w:val="auto"/>
          <w:lang w:val="en-US"/>
        </w:rPr>
        <w:t>n</w:t>
      </w:r>
      <w:r w:rsidR="00F72AFF" w:rsidRPr="006221A6">
        <w:rPr>
          <w:rFonts w:cs="Times New Roman"/>
          <w:color w:val="auto"/>
          <w:lang w:val="en-US"/>
        </w:rPr>
        <w:t>). New York</w:t>
      </w:r>
      <w:r w:rsidR="00CC29E1" w:rsidRPr="006221A6">
        <w:rPr>
          <w:rFonts w:cs="Times New Roman"/>
          <w:color w:val="auto"/>
          <w:lang w:val="en-US"/>
        </w:rPr>
        <w:t>: Springer.</w:t>
      </w:r>
    </w:p>
    <w:p w14:paraId="0A23D7BF" w14:textId="00D809FF" w:rsidR="00E60CD1" w:rsidRPr="006221A6" w:rsidRDefault="002E1F27" w:rsidP="004146E0">
      <w:pPr>
        <w:pStyle w:val="Reference"/>
        <w:rPr>
          <w:rFonts w:eastAsia="Times New Roman" w:cs="Times New Roman"/>
          <w:color w:val="auto"/>
          <w:shd w:val="clear" w:color="auto" w:fill="FFFFFF"/>
        </w:rPr>
      </w:pPr>
      <w:r w:rsidRPr="006221A6">
        <w:rPr>
          <w:rFonts w:cs="Times New Roman"/>
          <w:color w:val="auto"/>
        </w:rPr>
        <w:t>Varghese</w:t>
      </w:r>
      <w:r w:rsidR="00481F26" w:rsidRPr="006221A6">
        <w:rPr>
          <w:rFonts w:cs="Times New Roman"/>
          <w:color w:val="auto"/>
        </w:rPr>
        <w:t>, M.</w:t>
      </w:r>
      <w:r w:rsidR="002533D4" w:rsidRPr="006221A6">
        <w:rPr>
          <w:rFonts w:cs="Times New Roman"/>
          <w:color w:val="auto"/>
        </w:rPr>
        <w:t>M., Motha, S., Park, G.</w:t>
      </w:r>
      <w:r w:rsidR="001771F8">
        <w:rPr>
          <w:rFonts w:cs="Times New Roman"/>
          <w:color w:val="auto"/>
        </w:rPr>
        <w:t>, Reeves, J.</w:t>
      </w:r>
      <w:r w:rsidR="0081386F" w:rsidRPr="006221A6">
        <w:rPr>
          <w:rFonts w:cs="Times New Roman"/>
          <w:color w:val="auto"/>
        </w:rPr>
        <w:t xml:space="preserve"> and</w:t>
      </w:r>
      <w:r w:rsidR="007E4729" w:rsidRPr="006221A6">
        <w:rPr>
          <w:rFonts w:cs="Times New Roman"/>
          <w:color w:val="auto"/>
        </w:rPr>
        <w:t xml:space="preserve"> Trent, J. (2016)</w:t>
      </w:r>
      <w:r w:rsidR="002533D4" w:rsidRPr="006221A6">
        <w:rPr>
          <w:rFonts w:cs="Times New Roman"/>
          <w:color w:val="auto"/>
        </w:rPr>
        <w:t xml:space="preserve"> In this issue</w:t>
      </w:r>
      <w:r w:rsidR="00C90CDD" w:rsidRPr="006221A6">
        <w:rPr>
          <w:rFonts w:cs="Times New Roman"/>
          <w:color w:val="auto"/>
        </w:rPr>
        <w:t xml:space="preserve">. </w:t>
      </w:r>
      <w:r w:rsidR="002E56DB" w:rsidRPr="006221A6">
        <w:rPr>
          <w:rFonts w:cs="Times New Roman"/>
          <w:i/>
          <w:color w:val="auto"/>
        </w:rPr>
        <w:t xml:space="preserve">TESOL </w:t>
      </w:r>
      <w:r w:rsidR="008751FB" w:rsidRPr="006221A6">
        <w:rPr>
          <w:rFonts w:cs="Times New Roman"/>
          <w:i/>
          <w:color w:val="auto"/>
        </w:rPr>
        <w:t>Quarterly</w:t>
      </w:r>
      <w:r w:rsidR="00C90CDD" w:rsidRPr="006221A6">
        <w:rPr>
          <w:rFonts w:cs="Times New Roman"/>
          <w:i/>
          <w:color w:val="auto"/>
        </w:rPr>
        <w:t xml:space="preserve"> </w:t>
      </w:r>
      <w:r w:rsidR="00C90CDD" w:rsidRPr="006221A6">
        <w:rPr>
          <w:rFonts w:cs="Times New Roman"/>
          <w:color w:val="auto"/>
        </w:rPr>
        <w:t>50</w:t>
      </w:r>
      <w:r w:rsidR="00A061C3" w:rsidRPr="006221A6">
        <w:rPr>
          <w:rFonts w:cs="Times New Roman"/>
          <w:i/>
          <w:color w:val="auto"/>
        </w:rPr>
        <w:t xml:space="preserve"> </w:t>
      </w:r>
      <w:r w:rsidR="00873466" w:rsidRPr="006221A6">
        <w:rPr>
          <w:rFonts w:cs="Times New Roman"/>
          <w:color w:val="auto"/>
        </w:rPr>
        <w:t xml:space="preserve">(3), 545-571. </w:t>
      </w:r>
    </w:p>
    <w:p w14:paraId="1986D632" w14:textId="49860459" w:rsidR="00F5699A" w:rsidRPr="006221A6" w:rsidRDefault="007E4729" w:rsidP="004146E0">
      <w:pPr>
        <w:pStyle w:val="Reference"/>
        <w:rPr>
          <w:rFonts w:cs="Times New Roman"/>
          <w:color w:val="auto"/>
        </w:rPr>
      </w:pPr>
      <w:r w:rsidRPr="006221A6">
        <w:rPr>
          <w:rFonts w:cs="Times New Roman"/>
          <w:color w:val="auto"/>
        </w:rPr>
        <w:t>Veresov, N. (2015)</w:t>
      </w:r>
      <w:r w:rsidR="00F5699A" w:rsidRPr="006221A6">
        <w:rPr>
          <w:rFonts w:cs="Times New Roman"/>
          <w:color w:val="auto"/>
        </w:rPr>
        <w:t xml:space="preserve"> Human emotions, perezhiva</w:t>
      </w:r>
      <w:r w:rsidR="004F5791" w:rsidRPr="006221A6">
        <w:rPr>
          <w:rFonts w:cs="Times New Roman"/>
          <w:color w:val="auto"/>
        </w:rPr>
        <w:t>nie, and cultural development: U</w:t>
      </w:r>
      <w:r w:rsidR="00F5699A" w:rsidRPr="006221A6">
        <w:rPr>
          <w:rFonts w:cs="Times New Roman"/>
          <w:color w:val="auto"/>
        </w:rPr>
        <w:t xml:space="preserve">nfinished project of Lev Vygotsky. In </w:t>
      </w:r>
      <w:r w:rsidR="006B4364" w:rsidRPr="006221A6">
        <w:rPr>
          <w:rFonts w:cs="Times New Roman"/>
          <w:color w:val="auto"/>
        </w:rPr>
        <w:t xml:space="preserve">C. </w:t>
      </w:r>
      <w:r w:rsidR="00F5699A" w:rsidRPr="006221A6">
        <w:rPr>
          <w:rFonts w:cs="Times New Roman"/>
          <w:color w:val="auto"/>
        </w:rPr>
        <w:t>M</w:t>
      </w:r>
      <w:r w:rsidR="00602A26" w:rsidRPr="006221A6">
        <w:rPr>
          <w:rFonts w:cs="Times New Roman"/>
          <w:color w:val="auto"/>
        </w:rPr>
        <w:t>oro and N. Muller-Mirza (eds</w:t>
      </w:r>
      <w:r w:rsidR="004F5791" w:rsidRPr="006221A6">
        <w:rPr>
          <w:rFonts w:cs="Times New Roman"/>
          <w:color w:val="auto"/>
        </w:rPr>
        <w:t>)</w:t>
      </w:r>
      <w:r w:rsidR="00F5699A" w:rsidRPr="006221A6">
        <w:rPr>
          <w:rFonts w:cs="Times New Roman"/>
          <w:color w:val="auto"/>
        </w:rPr>
        <w:t xml:space="preserve"> </w:t>
      </w:r>
      <w:r w:rsidR="00602A26" w:rsidRPr="006221A6">
        <w:rPr>
          <w:rFonts w:cs="Times New Roman"/>
          <w:i/>
          <w:color w:val="auto"/>
        </w:rPr>
        <w:t>Semiotique, Culture et Developpement P</w:t>
      </w:r>
      <w:r w:rsidR="00F5699A" w:rsidRPr="006221A6">
        <w:rPr>
          <w:rFonts w:cs="Times New Roman"/>
          <w:i/>
          <w:color w:val="auto"/>
        </w:rPr>
        <w:t>sychologique</w:t>
      </w:r>
      <w:r w:rsidR="00F5699A" w:rsidRPr="006221A6">
        <w:rPr>
          <w:rFonts w:cs="Times New Roman"/>
          <w:color w:val="auto"/>
        </w:rPr>
        <w:t>. Paris: Peptentrion.</w:t>
      </w:r>
    </w:p>
    <w:p w14:paraId="70B78CD3" w14:textId="66AB3F26" w:rsidR="00CC29E1" w:rsidRPr="006221A6" w:rsidRDefault="00481F26" w:rsidP="004146E0">
      <w:pPr>
        <w:pStyle w:val="Reference"/>
        <w:rPr>
          <w:rFonts w:cs="Times New Roman"/>
          <w:noProof/>
          <w:color w:val="auto"/>
        </w:rPr>
      </w:pPr>
      <w:r w:rsidRPr="006221A6">
        <w:rPr>
          <w:rFonts w:cs="Times New Roman"/>
          <w:noProof/>
          <w:color w:val="auto"/>
        </w:rPr>
        <w:t>Vygotsky, L.</w:t>
      </w:r>
      <w:r w:rsidR="007E4729" w:rsidRPr="006221A6">
        <w:rPr>
          <w:rFonts w:cs="Times New Roman"/>
          <w:noProof/>
          <w:color w:val="auto"/>
        </w:rPr>
        <w:t>S. (1994)</w:t>
      </w:r>
      <w:r w:rsidR="00CC29E1" w:rsidRPr="006221A6">
        <w:rPr>
          <w:rFonts w:cs="Times New Roman"/>
          <w:noProof/>
          <w:color w:val="auto"/>
        </w:rPr>
        <w:t xml:space="preserve"> The problem of the en</w:t>
      </w:r>
      <w:r w:rsidR="004F5791" w:rsidRPr="006221A6">
        <w:rPr>
          <w:rFonts w:cs="Times New Roman"/>
          <w:noProof/>
          <w:color w:val="auto"/>
        </w:rPr>
        <w:t>vironment. In R. van der Veer</w:t>
      </w:r>
      <w:r w:rsidR="00602A26" w:rsidRPr="006221A6">
        <w:rPr>
          <w:rFonts w:cs="Times New Roman"/>
          <w:noProof/>
          <w:color w:val="auto"/>
        </w:rPr>
        <w:t xml:space="preserve"> and J. Valsiner (eds</w:t>
      </w:r>
      <w:r w:rsidR="004F5791" w:rsidRPr="006221A6">
        <w:rPr>
          <w:rFonts w:cs="Times New Roman"/>
          <w:noProof/>
          <w:color w:val="auto"/>
        </w:rPr>
        <w:t>)</w:t>
      </w:r>
      <w:r w:rsidR="00CC29E1" w:rsidRPr="006221A6">
        <w:rPr>
          <w:rFonts w:cs="Times New Roman"/>
          <w:noProof/>
          <w:color w:val="auto"/>
        </w:rPr>
        <w:t xml:space="preserve"> </w:t>
      </w:r>
      <w:r w:rsidR="004F5791" w:rsidRPr="006221A6">
        <w:rPr>
          <w:rFonts w:cs="Times New Roman"/>
          <w:i/>
          <w:noProof/>
          <w:color w:val="auto"/>
        </w:rPr>
        <w:t xml:space="preserve">The Vygotsky </w:t>
      </w:r>
      <w:r w:rsidR="00602A26" w:rsidRPr="006221A6">
        <w:rPr>
          <w:rFonts w:cs="Times New Roman"/>
          <w:i/>
          <w:noProof/>
          <w:color w:val="auto"/>
        </w:rPr>
        <w:t>R</w:t>
      </w:r>
      <w:r w:rsidR="00CC29E1" w:rsidRPr="006221A6">
        <w:rPr>
          <w:rFonts w:cs="Times New Roman"/>
          <w:i/>
          <w:noProof/>
          <w:color w:val="auto"/>
        </w:rPr>
        <w:t>eader</w:t>
      </w:r>
      <w:r w:rsidR="00AB6CB9" w:rsidRPr="006221A6">
        <w:rPr>
          <w:rFonts w:cs="Times New Roman"/>
          <w:noProof/>
          <w:color w:val="auto"/>
        </w:rPr>
        <w:t>. Oxford</w:t>
      </w:r>
      <w:r w:rsidR="00602A26" w:rsidRPr="006221A6">
        <w:rPr>
          <w:rFonts w:cs="Times New Roman"/>
          <w:noProof/>
          <w:color w:val="auto"/>
        </w:rPr>
        <w:t>: Blackwell. (o</w:t>
      </w:r>
      <w:r w:rsidR="00CC29E1" w:rsidRPr="006221A6">
        <w:rPr>
          <w:rFonts w:cs="Times New Roman"/>
          <w:noProof/>
          <w:color w:val="auto"/>
        </w:rPr>
        <w:t>riginal work published 1935).</w:t>
      </w:r>
    </w:p>
    <w:p w14:paraId="16099232" w14:textId="68AAE1F3" w:rsidR="004146E0" w:rsidRPr="006221A6" w:rsidRDefault="00481F26" w:rsidP="004146E0">
      <w:pPr>
        <w:pStyle w:val="Reference"/>
        <w:rPr>
          <w:rFonts w:cs="Times New Roman"/>
          <w:noProof/>
          <w:color w:val="auto"/>
        </w:rPr>
      </w:pPr>
      <w:r w:rsidRPr="006221A6">
        <w:rPr>
          <w:rFonts w:cs="Times New Roman"/>
          <w:noProof/>
          <w:color w:val="auto"/>
        </w:rPr>
        <w:t>Vygotsky, L.</w:t>
      </w:r>
      <w:r w:rsidR="007E4729" w:rsidRPr="006221A6">
        <w:rPr>
          <w:rFonts w:cs="Times New Roman"/>
          <w:noProof/>
          <w:color w:val="auto"/>
        </w:rPr>
        <w:t>S. (1997)</w:t>
      </w:r>
      <w:r w:rsidR="004146E0" w:rsidRPr="006221A6">
        <w:rPr>
          <w:rFonts w:cs="Times New Roman"/>
          <w:noProof/>
          <w:color w:val="auto"/>
        </w:rPr>
        <w:t xml:space="preserve"> The instrumental method in </w:t>
      </w:r>
      <w:r w:rsidR="00602A26" w:rsidRPr="006221A6">
        <w:rPr>
          <w:rFonts w:cs="Times New Roman"/>
          <w:noProof/>
          <w:color w:val="auto"/>
        </w:rPr>
        <w:t>psychology. In R.W. Rieber (ed.</w:t>
      </w:r>
      <w:r w:rsidR="004F5791" w:rsidRPr="006221A6">
        <w:rPr>
          <w:rFonts w:cs="Times New Roman"/>
          <w:noProof/>
          <w:color w:val="auto"/>
        </w:rPr>
        <w:t>)</w:t>
      </w:r>
      <w:r w:rsidR="004146E0" w:rsidRPr="006221A6">
        <w:rPr>
          <w:rFonts w:cs="Times New Roman"/>
          <w:noProof/>
          <w:color w:val="auto"/>
        </w:rPr>
        <w:t xml:space="preserve"> </w:t>
      </w:r>
      <w:r w:rsidR="00602A26" w:rsidRPr="006221A6">
        <w:rPr>
          <w:rFonts w:cs="Times New Roman"/>
          <w:i/>
          <w:noProof/>
          <w:color w:val="auto"/>
        </w:rPr>
        <w:t>The Collected W</w:t>
      </w:r>
      <w:r w:rsidR="004146E0" w:rsidRPr="006221A6">
        <w:rPr>
          <w:rFonts w:cs="Times New Roman"/>
          <w:i/>
          <w:noProof/>
          <w:color w:val="auto"/>
        </w:rPr>
        <w:t>orks of L. S. Vygot</w:t>
      </w:r>
      <w:r w:rsidR="00602A26" w:rsidRPr="006221A6">
        <w:rPr>
          <w:rFonts w:cs="Times New Roman"/>
          <w:i/>
          <w:noProof/>
          <w:color w:val="auto"/>
        </w:rPr>
        <w:t>sky: Problems of the Theory and History of P</w:t>
      </w:r>
      <w:r w:rsidR="004146E0" w:rsidRPr="006221A6">
        <w:rPr>
          <w:rFonts w:cs="Times New Roman"/>
          <w:i/>
          <w:noProof/>
          <w:color w:val="auto"/>
        </w:rPr>
        <w:t>sychology</w:t>
      </w:r>
      <w:r w:rsidR="00602A26" w:rsidRPr="006221A6">
        <w:rPr>
          <w:rFonts w:cs="Times New Roman"/>
          <w:i/>
          <w:noProof/>
          <w:color w:val="auto"/>
        </w:rPr>
        <w:t xml:space="preserve"> </w:t>
      </w:r>
      <w:r w:rsidR="00602A26" w:rsidRPr="006221A6">
        <w:rPr>
          <w:rFonts w:cs="Times New Roman"/>
          <w:noProof/>
          <w:color w:val="auto"/>
        </w:rPr>
        <w:t>(Vol. 3).</w:t>
      </w:r>
      <w:bookmarkStart w:id="0" w:name="_GoBack"/>
      <w:bookmarkEnd w:id="0"/>
      <w:r w:rsidR="004146E0" w:rsidRPr="006221A6">
        <w:rPr>
          <w:rFonts w:cs="Times New Roman"/>
          <w:noProof/>
          <w:color w:val="auto"/>
        </w:rPr>
        <w:t xml:space="preserve"> </w:t>
      </w:r>
      <w:r w:rsidR="00F72AFF" w:rsidRPr="006221A6">
        <w:rPr>
          <w:rFonts w:cs="Times New Roman"/>
          <w:noProof/>
          <w:color w:val="auto"/>
        </w:rPr>
        <w:t xml:space="preserve">New York: </w:t>
      </w:r>
      <w:r w:rsidR="004146E0" w:rsidRPr="006221A6">
        <w:rPr>
          <w:rFonts w:cs="Times New Roman"/>
          <w:noProof/>
          <w:color w:val="auto"/>
        </w:rPr>
        <w:t>Springer.</w:t>
      </w:r>
    </w:p>
    <w:p w14:paraId="1763587C" w14:textId="6CD4FA14" w:rsidR="005225A1" w:rsidRPr="006221A6" w:rsidRDefault="001771F8" w:rsidP="004146E0">
      <w:pPr>
        <w:pStyle w:val="Reference"/>
        <w:rPr>
          <w:rFonts w:cs="Times New Roman"/>
          <w:color w:val="auto"/>
        </w:rPr>
      </w:pPr>
      <w:r>
        <w:rPr>
          <w:rFonts w:cs="Times New Roman"/>
          <w:color w:val="auto"/>
          <w:lang w:val="en-US"/>
        </w:rPr>
        <w:t>Wang, Q.</w:t>
      </w:r>
      <w:r w:rsidR="0081386F" w:rsidRPr="006221A6">
        <w:rPr>
          <w:rFonts w:cs="Times New Roman"/>
          <w:color w:val="auto"/>
          <w:lang w:val="en-US"/>
        </w:rPr>
        <w:t xml:space="preserve"> and</w:t>
      </w:r>
      <w:r w:rsidR="007E4729" w:rsidRPr="006221A6">
        <w:rPr>
          <w:rFonts w:cs="Times New Roman"/>
          <w:color w:val="auto"/>
          <w:lang w:val="en-US"/>
        </w:rPr>
        <w:t xml:space="preserve"> Zhang, H. (2014)</w:t>
      </w:r>
      <w:r w:rsidR="005225A1" w:rsidRPr="006221A6">
        <w:rPr>
          <w:rFonts w:cs="Times New Roman"/>
          <w:color w:val="auto"/>
          <w:lang w:val="en-US"/>
        </w:rPr>
        <w:t xml:space="preserve"> Promoting teacher autonomy through university-school collaborative action research. </w:t>
      </w:r>
      <w:r w:rsidR="008751FB" w:rsidRPr="006221A6">
        <w:rPr>
          <w:rFonts w:cs="Times New Roman"/>
          <w:i/>
          <w:color w:val="auto"/>
          <w:lang w:val="en-US"/>
        </w:rPr>
        <w:t>Language Teaching Research</w:t>
      </w:r>
      <w:r w:rsidR="005225A1" w:rsidRPr="006221A6">
        <w:rPr>
          <w:rFonts w:cs="Times New Roman"/>
          <w:i/>
          <w:color w:val="auto"/>
          <w:lang w:val="en-US"/>
        </w:rPr>
        <w:t xml:space="preserve"> </w:t>
      </w:r>
      <w:r w:rsidR="00066B4B" w:rsidRPr="006221A6">
        <w:rPr>
          <w:rFonts w:cs="Times New Roman"/>
          <w:color w:val="auto"/>
          <w:lang w:val="en-US"/>
        </w:rPr>
        <w:t>1</w:t>
      </w:r>
      <w:r w:rsidR="008751FB" w:rsidRPr="006221A6">
        <w:rPr>
          <w:rFonts w:cs="Times New Roman"/>
          <w:i/>
          <w:color w:val="auto"/>
          <w:lang w:val="en-US"/>
        </w:rPr>
        <w:t xml:space="preserve"> </w:t>
      </w:r>
      <w:r w:rsidR="005225A1" w:rsidRPr="006221A6">
        <w:rPr>
          <w:rFonts w:cs="Times New Roman"/>
          <w:color w:val="auto"/>
          <w:lang w:val="en-US"/>
        </w:rPr>
        <w:t xml:space="preserve">(2), 222-241. </w:t>
      </w:r>
    </w:p>
    <w:p w14:paraId="2B758959" w14:textId="1BCC2267" w:rsidR="005225A1" w:rsidRPr="006221A6" w:rsidRDefault="007E4729" w:rsidP="004146E0">
      <w:pPr>
        <w:pStyle w:val="Reference"/>
        <w:rPr>
          <w:rFonts w:cs="Times New Roman"/>
          <w:noProof/>
          <w:color w:val="auto"/>
        </w:rPr>
      </w:pPr>
      <w:r w:rsidRPr="006221A6">
        <w:rPr>
          <w:rFonts w:cs="Times New Roman"/>
          <w:noProof/>
          <w:color w:val="auto"/>
        </w:rPr>
        <w:t>Wyatt, M. (2011)</w:t>
      </w:r>
      <w:r w:rsidR="005225A1" w:rsidRPr="006221A6">
        <w:rPr>
          <w:rFonts w:cs="Times New Roman"/>
          <w:noProof/>
          <w:color w:val="auto"/>
        </w:rPr>
        <w:t xml:space="preserve"> Teachers researching their own practice. </w:t>
      </w:r>
      <w:r w:rsidR="005225A1" w:rsidRPr="006221A6">
        <w:rPr>
          <w:rFonts w:cs="Times New Roman"/>
          <w:i/>
          <w:iCs/>
          <w:noProof/>
          <w:color w:val="auto"/>
        </w:rPr>
        <w:t>ELT Journal</w:t>
      </w:r>
      <w:r w:rsidR="005225A1" w:rsidRPr="006221A6">
        <w:rPr>
          <w:rFonts w:cs="Times New Roman"/>
          <w:noProof/>
          <w:color w:val="auto"/>
        </w:rPr>
        <w:t xml:space="preserve"> </w:t>
      </w:r>
      <w:r w:rsidR="005225A1" w:rsidRPr="006221A6">
        <w:rPr>
          <w:rFonts w:cs="Times New Roman"/>
          <w:iCs/>
          <w:noProof/>
          <w:color w:val="auto"/>
        </w:rPr>
        <w:t>65</w:t>
      </w:r>
      <w:r w:rsidR="00A061C3" w:rsidRPr="006221A6">
        <w:rPr>
          <w:rFonts w:cs="Times New Roman"/>
          <w:i/>
          <w:iCs/>
          <w:noProof/>
          <w:color w:val="auto"/>
        </w:rPr>
        <w:t xml:space="preserve"> </w:t>
      </w:r>
      <w:r w:rsidR="005225A1" w:rsidRPr="006221A6">
        <w:rPr>
          <w:rFonts w:cs="Times New Roman"/>
          <w:noProof/>
          <w:color w:val="auto"/>
        </w:rPr>
        <w:t xml:space="preserve">(4), 417–425. </w:t>
      </w:r>
    </w:p>
    <w:p w14:paraId="02F3BE6E" w14:textId="030357D5" w:rsidR="00E60CD1" w:rsidRPr="006221A6" w:rsidRDefault="001771F8" w:rsidP="004146E0">
      <w:pPr>
        <w:pStyle w:val="Reference"/>
        <w:rPr>
          <w:rFonts w:cs="Times New Roman"/>
          <w:color w:val="auto"/>
          <w:sz w:val="17"/>
          <w:szCs w:val="17"/>
        </w:rPr>
      </w:pPr>
      <w:r>
        <w:rPr>
          <w:rFonts w:cs="Times New Roman"/>
          <w:color w:val="auto"/>
          <w:shd w:val="clear" w:color="auto" w:fill="FFFFFF"/>
        </w:rPr>
        <w:t>Yuan, R.</w:t>
      </w:r>
      <w:r w:rsidR="0081386F" w:rsidRPr="006221A6">
        <w:rPr>
          <w:rFonts w:cs="Times New Roman"/>
          <w:color w:val="auto"/>
          <w:shd w:val="clear" w:color="auto" w:fill="FFFFFF"/>
        </w:rPr>
        <w:t xml:space="preserve"> and</w:t>
      </w:r>
      <w:r w:rsidR="007E4729" w:rsidRPr="006221A6">
        <w:rPr>
          <w:rFonts w:cs="Times New Roman"/>
          <w:color w:val="auto"/>
          <w:shd w:val="clear" w:color="auto" w:fill="FFFFFF"/>
        </w:rPr>
        <w:t xml:space="preserve"> Burns, A. (2017)</w:t>
      </w:r>
      <w:r w:rsidR="00E60CD1" w:rsidRPr="006221A6">
        <w:rPr>
          <w:rFonts w:cs="Times New Roman"/>
          <w:color w:val="auto"/>
          <w:shd w:val="clear" w:color="auto" w:fill="FFFFFF"/>
        </w:rPr>
        <w:t xml:space="preserve"> Teacher identity development through action research: A Chinese experience. </w:t>
      </w:r>
      <w:r w:rsidR="008751FB" w:rsidRPr="006221A6">
        <w:rPr>
          <w:rFonts w:cs="Times New Roman"/>
          <w:i/>
          <w:color w:val="auto"/>
          <w:shd w:val="clear" w:color="auto" w:fill="FFFFFF"/>
        </w:rPr>
        <w:t>Teachers and Teaching</w:t>
      </w:r>
      <w:r w:rsidR="00E60CD1" w:rsidRPr="006221A6">
        <w:rPr>
          <w:rFonts w:cs="Times New Roman"/>
          <w:i/>
          <w:color w:val="auto"/>
          <w:shd w:val="clear" w:color="auto" w:fill="FFFFFF"/>
        </w:rPr>
        <w:t xml:space="preserve"> </w:t>
      </w:r>
      <w:r w:rsidR="00E60CD1" w:rsidRPr="006221A6">
        <w:rPr>
          <w:rFonts w:cs="Times New Roman"/>
          <w:color w:val="auto"/>
          <w:shd w:val="clear" w:color="auto" w:fill="FFFFFF"/>
        </w:rPr>
        <w:t>23</w:t>
      </w:r>
      <w:r w:rsidR="00A061C3" w:rsidRPr="006221A6">
        <w:rPr>
          <w:rFonts w:cs="Times New Roman"/>
          <w:i/>
          <w:color w:val="auto"/>
          <w:shd w:val="clear" w:color="auto" w:fill="FFFFFF"/>
        </w:rPr>
        <w:t xml:space="preserve"> </w:t>
      </w:r>
      <w:r w:rsidR="00E60CD1" w:rsidRPr="006221A6">
        <w:rPr>
          <w:rFonts w:cs="Times New Roman"/>
          <w:color w:val="auto"/>
          <w:shd w:val="clear" w:color="auto" w:fill="FFFFFF"/>
        </w:rPr>
        <w:t>(6),</w:t>
      </w:r>
      <w:r w:rsidR="004F5791" w:rsidRPr="006221A6">
        <w:rPr>
          <w:rFonts w:cs="Times New Roman"/>
          <w:color w:val="auto"/>
          <w:shd w:val="clear" w:color="auto" w:fill="FFFFFF"/>
        </w:rPr>
        <w:t xml:space="preserve"> </w:t>
      </w:r>
      <w:r w:rsidR="00E26D59" w:rsidRPr="006221A6">
        <w:rPr>
          <w:rFonts w:cs="Times New Roman"/>
          <w:color w:val="auto"/>
          <w:shd w:val="clear" w:color="auto" w:fill="FFFFFF"/>
        </w:rPr>
        <w:t>729-749.</w:t>
      </w:r>
      <w:r w:rsidR="00E60CD1" w:rsidRPr="006221A6">
        <w:rPr>
          <w:rFonts w:cs="Times New Roman"/>
          <w:color w:val="auto"/>
          <w:shd w:val="clear" w:color="auto" w:fill="FFFFFF"/>
        </w:rPr>
        <w:t xml:space="preserve"> </w:t>
      </w:r>
    </w:p>
    <w:p w14:paraId="014C076B" w14:textId="70E58678" w:rsidR="002E1F27" w:rsidRPr="006221A6" w:rsidRDefault="002E1F27" w:rsidP="004146E0">
      <w:pPr>
        <w:pStyle w:val="Reference"/>
        <w:rPr>
          <w:rFonts w:eastAsia="Times New Roman" w:cs="Times New Roman"/>
          <w:color w:val="auto"/>
        </w:rPr>
      </w:pPr>
    </w:p>
    <w:p w14:paraId="66704C2A" w14:textId="77777777" w:rsidR="00DF16B0" w:rsidRPr="006221A6" w:rsidRDefault="00DF16B0" w:rsidP="004146E0">
      <w:pPr>
        <w:pStyle w:val="Reference"/>
        <w:rPr>
          <w:rFonts w:cs="Times New Roman"/>
          <w:color w:val="auto"/>
          <w:u w:val="single"/>
        </w:rPr>
      </w:pPr>
    </w:p>
    <w:p w14:paraId="15C244DB" w14:textId="60D8ECB1" w:rsidR="001C370D" w:rsidRPr="006221A6" w:rsidRDefault="001C370D" w:rsidP="004146E0">
      <w:pPr>
        <w:pStyle w:val="Reference"/>
        <w:rPr>
          <w:rFonts w:cs="Times New Roman"/>
          <w:color w:val="auto"/>
        </w:rPr>
      </w:pPr>
    </w:p>
    <w:sectPr w:rsidR="001C370D" w:rsidRPr="006221A6" w:rsidSect="00CC76E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966A8" w14:textId="77777777" w:rsidR="001771F8" w:rsidRDefault="001771F8" w:rsidP="001A21EC">
      <w:pPr>
        <w:spacing w:line="240" w:lineRule="auto"/>
      </w:pPr>
      <w:r>
        <w:separator/>
      </w:r>
    </w:p>
  </w:endnote>
  <w:endnote w:type="continuationSeparator" w:id="0">
    <w:p w14:paraId="414229BE" w14:textId="77777777" w:rsidR="001771F8" w:rsidRDefault="001771F8" w:rsidP="001A2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0A378" w14:textId="77777777" w:rsidR="001771F8" w:rsidRDefault="001771F8" w:rsidP="00A75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C4C87" w14:textId="77777777" w:rsidR="001771F8" w:rsidRDefault="001771F8" w:rsidP="001A21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B2BDE" w14:textId="77777777" w:rsidR="001771F8" w:rsidRDefault="001771F8" w:rsidP="00A75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5BF">
      <w:rPr>
        <w:rStyle w:val="PageNumber"/>
        <w:noProof/>
      </w:rPr>
      <w:t>1</w:t>
    </w:r>
    <w:r>
      <w:rPr>
        <w:rStyle w:val="PageNumber"/>
      </w:rPr>
      <w:fldChar w:fldCharType="end"/>
    </w:r>
  </w:p>
  <w:p w14:paraId="48583DE4" w14:textId="77777777" w:rsidR="001771F8" w:rsidRDefault="001771F8" w:rsidP="001A21E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61240" w14:textId="77777777" w:rsidR="001771F8" w:rsidRDefault="001771F8" w:rsidP="001A21EC">
      <w:pPr>
        <w:spacing w:line="240" w:lineRule="auto"/>
      </w:pPr>
      <w:r>
        <w:separator/>
      </w:r>
    </w:p>
  </w:footnote>
  <w:footnote w:type="continuationSeparator" w:id="0">
    <w:p w14:paraId="584D3E83" w14:textId="77777777" w:rsidR="001771F8" w:rsidRDefault="001771F8" w:rsidP="001A21EC">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373EA"/>
    <w:multiLevelType w:val="hybridMultilevel"/>
    <w:tmpl w:val="01C0A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EA78EE"/>
    <w:multiLevelType w:val="multilevel"/>
    <w:tmpl w:val="1DC0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CC5E7A"/>
    <w:multiLevelType w:val="hybridMultilevel"/>
    <w:tmpl w:val="942C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4A2B5F"/>
    <w:multiLevelType w:val="hybridMultilevel"/>
    <w:tmpl w:val="5188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73D0E"/>
    <w:multiLevelType w:val="hybridMultilevel"/>
    <w:tmpl w:val="F486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FD2667"/>
    <w:multiLevelType w:val="hybridMultilevel"/>
    <w:tmpl w:val="FA28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CB48DD"/>
    <w:multiLevelType w:val="hybridMultilevel"/>
    <w:tmpl w:val="3722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A1052"/>
    <w:multiLevelType w:val="hybridMultilevel"/>
    <w:tmpl w:val="B352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F41032"/>
    <w:multiLevelType w:val="hybridMultilevel"/>
    <w:tmpl w:val="D18CA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C86D03"/>
    <w:multiLevelType w:val="hybridMultilevel"/>
    <w:tmpl w:val="A468D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3"/>
  </w:num>
  <w:num w:numId="4">
    <w:abstractNumId w:val="2"/>
  </w:num>
  <w:num w:numId="5">
    <w:abstractNumId w:val="9"/>
  </w:num>
  <w:num w:numId="6">
    <w:abstractNumId w:val="0"/>
  </w:num>
  <w:num w:numId="7">
    <w:abstractNumId w:val="5"/>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activeWritingStyle w:appName="MSWord" w:lang="en-US" w:vendorID="64" w:dllVersion="131078" w:nlCheck="1" w:checkStyle="1"/>
  <w:activeWritingStyle w:appName="MSWord" w:lang="en-AU" w:vendorID="64" w:dllVersion="131078"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27"/>
    <w:rsid w:val="00001BD9"/>
    <w:rsid w:val="0000404F"/>
    <w:rsid w:val="00013842"/>
    <w:rsid w:val="00013B85"/>
    <w:rsid w:val="00020240"/>
    <w:rsid w:val="000312B6"/>
    <w:rsid w:val="000323CA"/>
    <w:rsid w:val="000519B0"/>
    <w:rsid w:val="00056216"/>
    <w:rsid w:val="00061C57"/>
    <w:rsid w:val="00066B4B"/>
    <w:rsid w:val="00075073"/>
    <w:rsid w:val="00076F88"/>
    <w:rsid w:val="00084C57"/>
    <w:rsid w:val="00092131"/>
    <w:rsid w:val="000B0A04"/>
    <w:rsid w:val="000C128E"/>
    <w:rsid w:val="000C3BCF"/>
    <w:rsid w:val="000C5E0A"/>
    <w:rsid w:val="000C782E"/>
    <w:rsid w:val="000D6910"/>
    <w:rsid w:val="000D7242"/>
    <w:rsid w:val="000E2619"/>
    <w:rsid w:val="000E7DD2"/>
    <w:rsid w:val="000F165B"/>
    <w:rsid w:val="001031B1"/>
    <w:rsid w:val="0010530D"/>
    <w:rsid w:val="001079C5"/>
    <w:rsid w:val="00111B55"/>
    <w:rsid w:val="001246A1"/>
    <w:rsid w:val="001413DC"/>
    <w:rsid w:val="001433E7"/>
    <w:rsid w:val="00152094"/>
    <w:rsid w:val="001556CC"/>
    <w:rsid w:val="00160AEC"/>
    <w:rsid w:val="00162E24"/>
    <w:rsid w:val="001637AE"/>
    <w:rsid w:val="0017061D"/>
    <w:rsid w:val="00170987"/>
    <w:rsid w:val="00176AA0"/>
    <w:rsid w:val="001771F8"/>
    <w:rsid w:val="00181AB8"/>
    <w:rsid w:val="00190300"/>
    <w:rsid w:val="00191AF2"/>
    <w:rsid w:val="001957FB"/>
    <w:rsid w:val="001A21EC"/>
    <w:rsid w:val="001A307C"/>
    <w:rsid w:val="001A41B8"/>
    <w:rsid w:val="001A5796"/>
    <w:rsid w:val="001B25F2"/>
    <w:rsid w:val="001B77F5"/>
    <w:rsid w:val="001C0C48"/>
    <w:rsid w:val="001C14C1"/>
    <w:rsid w:val="001C2557"/>
    <w:rsid w:val="001C2DFD"/>
    <w:rsid w:val="001C370D"/>
    <w:rsid w:val="001C4E8A"/>
    <w:rsid w:val="001E1AFA"/>
    <w:rsid w:val="001F74BC"/>
    <w:rsid w:val="00201B37"/>
    <w:rsid w:val="00202A3E"/>
    <w:rsid w:val="00204BE7"/>
    <w:rsid w:val="002051F5"/>
    <w:rsid w:val="0021296F"/>
    <w:rsid w:val="00215FDC"/>
    <w:rsid w:val="00216CC7"/>
    <w:rsid w:val="00217134"/>
    <w:rsid w:val="00224453"/>
    <w:rsid w:val="00226AD2"/>
    <w:rsid w:val="0023409C"/>
    <w:rsid w:val="00243965"/>
    <w:rsid w:val="002470C2"/>
    <w:rsid w:val="002533D4"/>
    <w:rsid w:val="00266963"/>
    <w:rsid w:val="00267F40"/>
    <w:rsid w:val="00272AB1"/>
    <w:rsid w:val="0027723C"/>
    <w:rsid w:val="00294296"/>
    <w:rsid w:val="002A4F9E"/>
    <w:rsid w:val="002B5153"/>
    <w:rsid w:val="002C49D0"/>
    <w:rsid w:val="002D0070"/>
    <w:rsid w:val="002D0D08"/>
    <w:rsid w:val="002D1B26"/>
    <w:rsid w:val="002D5F22"/>
    <w:rsid w:val="002D7AF1"/>
    <w:rsid w:val="002E1F27"/>
    <w:rsid w:val="002E33AE"/>
    <w:rsid w:val="002E362A"/>
    <w:rsid w:val="002E56DB"/>
    <w:rsid w:val="002E6D1D"/>
    <w:rsid w:val="002F2265"/>
    <w:rsid w:val="002F7B46"/>
    <w:rsid w:val="00300F86"/>
    <w:rsid w:val="003059C3"/>
    <w:rsid w:val="00320F0B"/>
    <w:rsid w:val="003226FD"/>
    <w:rsid w:val="00327389"/>
    <w:rsid w:val="0033230F"/>
    <w:rsid w:val="003355CC"/>
    <w:rsid w:val="003368CD"/>
    <w:rsid w:val="00357147"/>
    <w:rsid w:val="003579B4"/>
    <w:rsid w:val="00362E0D"/>
    <w:rsid w:val="003727FB"/>
    <w:rsid w:val="0038184F"/>
    <w:rsid w:val="00394C85"/>
    <w:rsid w:val="003A23CA"/>
    <w:rsid w:val="003B4A99"/>
    <w:rsid w:val="003C6597"/>
    <w:rsid w:val="003E2803"/>
    <w:rsid w:val="003F5D69"/>
    <w:rsid w:val="00401006"/>
    <w:rsid w:val="0040197A"/>
    <w:rsid w:val="00404B28"/>
    <w:rsid w:val="00406B54"/>
    <w:rsid w:val="00413ACE"/>
    <w:rsid w:val="00413F61"/>
    <w:rsid w:val="004146E0"/>
    <w:rsid w:val="004216EB"/>
    <w:rsid w:val="004218C7"/>
    <w:rsid w:val="004275CC"/>
    <w:rsid w:val="00437927"/>
    <w:rsid w:val="00444B8D"/>
    <w:rsid w:val="00447F28"/>
    <w:rsid w:val="00452EE3"/>
    <w:rsid w:val="00481F26"/>
    <w:rsid w:val="00485120"/>
    <w:rsid w:val="00485BFE"/>
    <w:rsid w:val="0048697B"/>
    <w:rsid w:val="004A0144"/>
    <w:rsid w:val="004A635F"/>
    <w:rsid w:val="004A68B6"/>
    <w:rsid w:val="004C55BF"/>
    <w:rsid w:val="004C66BF"/>
    <w:rsid w:val="004D2878"/>
    <w:rsid w:val="004E0349"/>
    <w:rsid w:val="004E2AE6"/>
    <w:rsid w:val="004E4E7D"/>
    <w:rsid w:val="004F4F80"/>
    <w:rsid w:val="004F5791"/>
    <w:rsid w:val="004F5C5B"/>
    <w:rsid w:val="00503E5E"/>
    <w:rsid w:val="00514279"/>
    <w:rsid w:val="005225A1"/>
    <w:rsid w:val="00524089"/>
    <w:rsid w:val="005318D7"/>
    <w:rsid w:val="00533F25"/>
    <w:rsid w:val="00537A5F"/>
    <w:rsid w:val="0055007B"/>
    <w:rsid w:val="00554BAE"/>
    <w:rsid w:val="00556F4A"/>
    <w:rsid w:val="00563A20"/>
    <w:rsid w:val="0056788B"/>
    <w:rsid w:val="00571596"/>
    <w:rsid w:val="005737E4"/>
    <w:rsid w:val="00593D7C"/>
    <w:rsid w:val="005940BF"/>
    <w:rsid w:val="005A378E"/>
    <w:rsid w:val="005C711A"/>
    <w:rsid w:val="005D06C8"/>
    <w:rsid w:val="005D4173"/>
    <w:rsid w:val="005D7139"/>
    <w:rsid w:val="005E1B27"/>
    <w:rsid w:val="006027AD"/>
    <w:rsid w:val="00602A26"/>
    <w:rsid w:val="0060346A"/>
    <w:rsid w:val="00603985"/>
    <w:rsid w:val="00607890"/>
    <w:rsid w:val="00607943"/>
    <w:rsid w:val="00607F4E"/>
    <w:rsid w:val="00614311"/>
    <w:rsid w:val="00621C9D"/>
    <w:rsid w:val="006221A6"/>
    <w:rsid w:val="006231F8"/>
    <w:rsid w:val="00641B67"/>
    <w:rsid w:val="006437EF"/>
    <w:rsid w:val="0065297A"/>
    <w:rsid w:val="006536D2"/>
    <w:rsid w:val="00674F56"/>
    <w:rsid w:val="0067727C"/>
    <w:rsid w:val="00685C66"/>
    <w:rsid w:val="006A6DF3"/>
    <w:rsid w:val="006B1347"/>
    <w:rsid w:val="006B4364"/>
    <w:rsid w:val="006B479C"/>
    <w:rsid w:val="006C106D"/>
    <w:rsid w:val="006D07A7"/>
    <w:rsid w:val="006D1939"/>
    <w:rsid w:val="006D5B76"/>
    <w:rsid w:val="006F328E"/>
    <w:rsid w:val="006F3A9E"/>
    <w:rsid w:val="0070295E"/>
    <w:rsid w:val="00707170"/>
    <w:rsid w:val="00707E22"/>
    <w:rsid w:val="00713352"/>
    <w:rsid w:val="00714693"/>
    <w:rsid w:val="00723D74"/>
    <w:rsid w:val="00734DFE"/>
    <w:rsid w:val="00735351"/>
    <w:rsid w:val="007404CA"/>
    <w:rsid w:val="00743301"/>
    <w:rsid w:val="007463C2"/>
    <w:rsid w:val="00750B28"/>
    <w:rsid w:val="00770CE7"/>
    <w:rsid w:val="007725FD"/>
    <w:rsid w:val="00772F20"/>
    <w:rsid w:val="00777792"/>
    <w:rsid w:val="007A7E16"/>
    <w:rsid w:val="007B2019"/>
    <w:rsid w:val="007B7DB3"/>
    <w:rsid w:val="007D09A8"/>
    <w:rsid w:val="007D0F04"/>
    <w:rsid w:val="007E4729"/>
    <w:rsid w:val="007E749F"/>
    <w:rsid w:val="007F046F"/>
    <w:rsid w:val="007F5A56"/>
    <w:rsid w:val="007F665A"/>
    <w:rsid w:val="008023C4"/>
    <w:rsid w:val="00803EAD"/>
    <w:rsid w:val="008040E1"/>
    <w:rsid w:val="00806A83"/>
    <w:rsid w:val="00811CC4"/>
    <w:rsid w:val="0081386F"/>
    <w:rsid w:val="008166B8"/>
    <w:rsid w:val="008220FA"/>
    <w:rsid w:val="00822830"/>
    <w:rsid w:val="0083481E"/>
    <w:rsid w:val="0084274C"/>
    <w:rsid w:val="0084525B"/>
    <w:rsid w:val="00863C12"/>
    <w:rsid w:val="00873466"/>
    <w:rsid w:val="00873742"/>
    <w:rsid w:val="008751FB"/>
    <w:rsid w:val="00876453"/>
    <w:rsid w:val="00884276"/>
    <w:rsid w:val="00884B0E"/>
    <w:rsid w:val="0088539F"/>
    <w:rsid w:val="008A3F1A"/>
    <w:rsid w:val="008A4434"/>
    <w:rsid w:val="008B3FBE"/>
    <w:rsid w:val="008F1875"/>
    <w:rsid w:val="008F659F"/>
    <w:rsid w:val="00907FC6"/>
    <w:rsid w:val="009205EB"/>
    <w:rsid w:val="009232B4"/>
    <w:rsid w:val="00930142"/>
    <w:rsid w:val="00946CE6"/>
    <w:rsid w:val="00957532"/>
    <w:rsid w:val="009739D4"/>
    <w:rsid w:val="00977D46"/>
    <w:rsid w:val="009973AD"/>
    <w:rsid w:val="009B5527"/>
    <w:rsid w:val="009C7E25"/>
    <w:rsid w:val="009D13EE"/>
    <w:rsid w:val="009D4ABF"/>
    <w:rsid w:val="009E6FD1"/>
    <w:rsid w:val="009F4A2C"/>
    <w:rsid w:val="00A061C3"/>
    <w:rsid w:val="00A07B35"/>
    <w:rsid w:val="00A25C53"/>
    <w:rsid w:val="00A32DB0"/>
    <w:rsid w:val="00A33540"/>
    <w:rsid w:val="00A434B0"/>
    <w:rsid w:val="00A438D5"/>
    <w:rsid w:val="00A4692E"/>
    <w:rsid w:val="00A5168F"/>
    <w:rsid w:val="00A539C1"/>
    <w:rsid w:val="00A66A9D"/>
    <w:rsid w:val="00A75620"/>
    <w:rsid w:val="00A75C2C"/>
    <w:rsid w:val="00A82600"/>
    <w:rsid w:val="00A850B4"/>
    <w:rsid w:val="00A87387"/>
    <w:rsid w:val="00AA773B"/>
    <w:rsid w:val="00AB1D55"/>
    <w:rsid w:val="00AB6CB9"/>
    <w:rsid w:val="00AB7865"/>
    <w:rsid w:val="00AC775A"/>
    <w:rsid w:val="00AD37F9"/>
    <w:rsid w:val="00AD5191"/>
    <w:rsid w:val="00AE0DE9"/>
    <w:rsid w:val="00AE159A"/>
    <w:rsid w:val="00B107FF"/>
    <w:rsid w:val="00B110A5"/>
    <w:rsid w:val="00B12A21"/>
    <w:rsid w:val="00B1672E"/>
    <w:rsid w:val="00B22277"/>
    <w:rsid w:val="00B23A3A"/>
    <w:rsid w:val="00B27C62"/>
    <w:rsid w:val="00B36571"/>
    <w:rsid w:val="00B3703A"/>
    <w:rsid w:val="00B47610"/>
    <w:rsid w:val="00B47EC2"/>
    <w:rsid w:val="00B6641F"/>
    <w:rsid w:val="00B8078C"/>
    <w:rsid w:val="00BA0A4E"/>
    <w:rsid w:val="00BA3EE1"/>
    <w:rsid w:val="00BC079C"/>
    <w:rsid w:val="00BC09F9"/>
    <w:rsid w:val="00BC18C7"/>
    <w:rsid w:val="00BD0AE3"/>
    <w:rsid w:val="00BD4616"/>
    <w:rsid w:val="00BD5483"/>
    <w:rsid w:val="00BD73D5"/>
    <w:rsid w:val="00BE1577"/>
    <w:rsid w:val="00BE1947"/>
    <w:rsid w:val="00BE232D"/>
    <w:rsid w:val="00BF2588"/>
    <w:rsid w:val="00BF663B"/>
    <w:rsid w:val="00C015DC"/>
    <w:rsid w:val="00C051AF"/>
    <w:rsid w:val="00C14D83"/>
    <w:rsid w:val="00C23C0B"/>
    <w:rsid w:val="00C2610C"/>
    <w:rsid w:val="00C44C54"/>
    <w:rsid w:val="00C555A9"/>
    <w:rsid w:val="00C56234"/>
    <w:rsid w:val="00C60567"/>
    <w:rsid w:val="00C62723"/>
    <w:rsid w:val="00C704E0"/>
    <w:rsid w:val="00C772D2"/>
    <w:rsid w:val="00C82A9D"/>
    <w:rsid w:val="00C90CDD"/>
    <w:rsid w:val="00C91EE2"/>
    <w:rsid w:val="00CA134D"/>
    <w:rsid w:val="00CA5B59"/>
    <w:rsid w:val="00CB2D52"/>
    <w:rsid w:val="00CB3BE4"/>
    <w:rsid w:val="00CC0900"/>
    <w:rsid w:val="00CC29E1"/>
    <w:rsid w:val="00CC645B"/>
    <w:rsid w:val="00CC76E1"/>
    <w:rsid w:val="00CD21CE"/>
    <w:rsid w:val="00CE2D34"/>
    <w:rsid w:val="00CE7050"/>
    <w:rsid w:val="00CF111F"/>
    <w:rsid w:val="00CF3B8B"/>
    <w:rsid w:val="00D01381"/>
    <w:rsid w:val="00D029E0"/>
    <w:rsid w:val="00D02E21"/>
    <w:rsid w:val="00D0486F"/>
    <w:rsid w:val="00D20DF0"/>
    <w:rsid w:val="00D36CE5"/>
    <w:rsid w:val="00D504C7"/>
    <w:rsid w:val="00D5626A"/>
    <w:rsid w:val="00D709FD"/>
    <w:rsid w:val="00D73E02"/>
    <w:rsid w:val="00D85EDA"/>
    <w:rsid w:val="00D92D55"/>
    <w:rsid w:val="00DA628E"/>
    <w:rsid w:val="00DA7A77"/>
    <w:rsid w:val="00DC7B47"/>
    <w:rsid w:val="00DE57D8"/>
    <w:rsid w:val="00DE78CF"/>
    <w:rsid w:val="00DF16B0"/>
    <w:rsid w:val="00E04017"/>
    <w:rsid w:val="00E05CFF"/>
    <w:rsid w:val="00E06066"/>
    <w:rsid w:val="00E13990"/>
    <w:rsid w:val="00E267F6"/>
    <w:rsid w:val="00E26D59"/>
    <w:rsid w:val="00E30757"/>
    <w:rsid w:val="00E34EED"/>
    <w:rsid w:val="00E404A4"/>
    <w:rsid w:val="00E43952"/>
    <w:rsid w:val="00E6065D"/>
    <w:rsid w:val="00E60CD1"/>
    <w:rsid w:val="00E766E8"/>
    <w:rsid w:val="00E82CB7"/>
    <w:rsid w:val="00E846B0"/>
    <w:rsid w:val="00E850EB"/>
    <w:rsid w:val="00E86A60"/>
    <w:rsid w:val="00EB68FD"/>
    <w:rsid w:val="00EB7FDB"/>
    <w:rsid w:val="00EC260D"/>
    <w:rsid w:val="00ED3336"/>
    <w:rsid w:val="00ED4D4D"/>
    <w:rsid w:val="00ED54EB"/>
    <w:rsid w:val="00ED5AAA"/>
    <w:rsid w:val="00EE201C"/>
    <w:rsid w:val="00EE28AE"/>
    <w:rsid w:val="00EF0CF2"/>
    <w:rsid w:val="00EF4BC7"/>
    <w:rsid w:val="00F02274"/>
    <w:rsid w:val="00F179BC"/>
    <w:rsid w:val="00F2020D"/>
    <w:rsid w:val="00F26DF7"/>
    <w:rsid w:val="00F30DC9"/>
    <w:rsid w:val="00F33CC9"/>
    <w:rsid w:val="00F40AD0"/>
    <w:rsid w:val="00F41617"/>
    <w:rsid w:val="00F43C57"/>
    <w:rsid w:val="00F46DB2"/>
    <w:rsid w:val="00F538C8"/>
    <w:rsid w:val="00F53DD1"/>
    <w:rsid w:val="00F55DFC"/>
    <w:rsid w:val="00F5699A"/>
    <w:rsid w:val="00F62808"/>
    <w:rsid w:val="00F726D7"/>
    <w:rsid w:val="00F72AFF"/>
    <w:rsid w:val="00F76277"/>
    <w:rsid w:val="00F91918"/>
    <w:rsid w:val="00F92F2E"/>
    <w:rsid w:val="00F9584A"/>
    <w:rsid w:val="00F95C95"/>
    <w:rsid w:val="00FA30F2"/>
    <w:rsid w:val="00FB2215"/>
    <w:rsid w:val="00FD31BF"/>
    <w:rsid w:val="00FE33BE"/>
    <w:rsid w:val="00FE4E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B4B8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D"/>
    <w:pPr>
      <w:spacing w:line="48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0312B6"/>
    <w:pPr>
      <w:keepNext/>
      <w:keepLines/>
      <w:spacing w:before="240" w:after="120"/>
      <w:jc w:val="center"/>
      <w:outlineLvl w:val="0"/>
    </w:pPr>
    <w:rPr>
      <w:rFonts w:eastAsiaTheme="majorEastAsia" w:cstheme="majorBidi"/>
      <w:b/>
      <w:bCs/>
      <w:szCs w:val="32"/>
    </w:rPr>
  </w:style>
  <w:style w:type="paragraph" w:styleId="Heading2">
    <w:name w:val="heading 2"/>
    <w:basedOn w:val="Normal"/>
    <w:next w:val="Normal"/>
    <w:link w:val="Heading2Char"/>
    <w:uiPriority w:val="9"/>
    <w:unhideWhenUsed/>
    <w:qFormat/>
    <w:rsid w:val="00013842"/>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312B6"/>
    <w:pPr>
      <w:keepNext/>
      <w:keepLines/>
      <w:spacing w:before="240" w:after="240" w:line="240" w:lineRule="auto"/>
      <w:ind w:left="567"/>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8023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Bibliography"/>
    <w:next w:val="Normal"/>
    <w:uiPriority w:val="1"/>
    <w:qFormat/>
    <w:rsid w:val="00811CC4"/>
    <w:pPr>
      <w:ind w:left="720" w:hanging="720"/>
    </w:pPr>
    <w:rPr>
      <w:b/>
    </w:rPr>
  </w:style>
  <w:style w:type="paragraph" w:styleId="Bibliography">
    <w:name w:val="Bibliography"/>
    <w:basedOn w:val="Normal"/>
    <w:next w:val="Normal"/>
    <w:uiPriority w:val="37"/>
    <w:semiHidden/>
    <w:unhideWhenUsed/>
    <w:rsid w:val="00811CC4"/>
  </w:style>
  <w:style w:type="paragraph" w:styleId="ListParagraph">
    <w:name w:val="List Paragraph"/>
    <w:basedOn w:val="Normal"/>
    <w:uiPriority w:val="34"/>
    <w:qFormat/>
    <w:rsid w:val="00BD73D5"/>
    <w:pPr>
      <w:ind w:left="720"/>
      <w:contextualSpacing/>
    </w:pPr>
  </w:style>
  <w:style w:type="character" w:styleId="Hyperlink">
    <w:name w:val="Hyperlink"/>
    <w:basedOn w:val="DefaultParagraphFont"/>
    <w:uiPriority w:val="99"/>
    <w:unhideWhenUsed/>
    <w:rsid w:val="008166B8"/>
    <w:rPr>
      <w:color w:val="0000FF" w:themeColor="hyperlink"/>
      <w:u w:val="single"/>
    </w:rPr>
  </w:style>
  <w:style w:type="paragraph" w:customStyle="1" w:styleId="Longquotation">
    <w:name w:val="Long quotation"/>
    <w:basedOn w:val="Normal"/>
    <w:qFormat/>
    <w:rsid w:val="00B8078C"/>
    <w:pPr>
      <w:keepLines/>
      <w:spacing w:before="120" w:after="120"/>
      <w:ind w:left="567" w:right="567" w:firstLine="0"/>
    </w:pPr>
    <w:rPr>
      <w:rFonts w:cs="Times New Roman"/>
      <w:szCs w:val="28"/>
    </w:rPr>
  </w:style>
  <w:style w:type="character" w:customStyle="1" w:styleId="Heading3Char">
    <w:name w:val="Heading 3 Char"/>
    <w:basedOn w:val="DefaultParagraphFont"/>
    <w:link w:val="Heading3"/>
    <w:uiPriority w:val="9"/>
    <w:rsid w:val="000312B6"/>
    <w:rPr>
      <w:rFonts w:ascii="Times New Roman" w:eastAsiaTheme="majorEastAsia" w:hAnsi="Times New Roman" w:cstheme="majorBidi"/>
      <w:b/>
      <w:bCs/>
    </w:rPr>
  </w:style>
  <w:style w:type="paragraph" w:styleId="Footer">
    <w:name w:val="footer"/>
    <w:basedOn w:val="Normal"/>
    <w:link w:val="FooterChar"/>
    <w:uiPriority w:val="99"/>
    <w:unhideWhenUsed/>
    <w:rsid w:val="001A21EC"/>
    <w:pPr>
      <w:tabs>
        <w:tab w:val="center" w:pos="4320"/>
        <w:tab w:val="right" w:pos="8640"/>
      </w:tabs>
      <w:spacing w:line="240" w:lineRule="auto"/>
    </w:pPr>
  </w:style>
  <w:style w:type="character" w:customStyle="1" w:styleId="FooterChar">
    <w:name w:val="Footer Char"/>
    <w:basedOn w:val="DefaultParagraphFont"/>
    <w:link w:val="Footer"/>
    <w:uiPriority w:val="99"/>
    <w:rsid w:val="001A21EC"/>
    <w:rPr>
      <w:rFonts w:ascii="Arial" w:hAnsi="Arial"/>
      <w:sz w:val="22"/>
    </w:rPr>
  </w:style>
  <w:style w:type="character" w:styleId="PageNumber">
    <w:name w:val="page number"/>
    <w:basedOn w:val="DefaultParagraphFont"/>
    <w:uiPriority w:val="99"/>
    <w:semiHidden/>
    <w:unhideWhenUsed/>
    <w:rsid w:val="001A21EC"/>
  </w:style>
  <w:style w:type="character" w:customStyle="1" w:styleId="Heading4Char">
    <w:name w:val="Heading 4 Char"/>
    <w:basedOn w:val="DefaultParagraphFont"/>
    <w:link w:val="Heading4"/>
    <w:uiPriority w:val="9"/>
    <w:semiHidden/>
    <w:rsid w:val="008023C4"/>
    <w:rPr>
      <w:rFonts w:asciiTheme="majorHAnsi" w:eastAsiaTheme="majorEastAsia" w:hAnsiTheme="majorHAnsi" w:cstheme="majorBidi"/>
      <w:b/>
      <w:bCs/>
      <w:i/>
      <w:iCs/>
      <w:color w:val="4F81BD" w:themeColor="accent1"/>
      <w:sz w:val="22"/>
    </w:rPr>
  </w:style>
  <w:style w:type="table" w:styleId="TableGrid">
    <w:name w:val="Table Grid"/>
    <w:basedOn w:val="TableNormal"/>
    <w:uiPriority w:val="59"/>
    <w:rsid w:val="008023C4"/>
    <w:rPr>
      <w:rFonts w:eastAsia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1F74BC"/>
    <w:pPr>
      <w:keepNext/>
      <w:keepLines/>
      <w:spacing w:before="240"/>
      <w:ind w:firstLine="0"/>
    </w:pPr>
    <w:rPr>
      <w:rFonts w:cs="Arial"/>
      <w:szCs w:val="22"/>
    </w:rPr>
  </w:style>
  <w:style w:type="paragraph" w:customStyle="1" w:styleId="Reference">
    <w:name w:val="Reference"/>
    <w:basedOn w:val="Normal"/>
    <w:qFormat/>
    <w:rsid w:val="00FB2215"/>
    <w:pPr>
      <w:spacing w:after="120" w:line="240" w:lineRule="auto"/>
      <w:ind w:left="567" w:hanging="567"/>
    </w:pPr>
    <w:rPr>
      <w:rFonts w:cs="Arial"/>
      <w:color w:val="000000" w:themeColor="text1"/>
      <w:sz w:val="22"/>
      <w:szCs w:val="22"/>
    </w:rPr>
  </w:style>
  <w:style w:type="paragraph" w:customStyle="1" w:styleId="Indentedreference">
    <w:name w:val="Indented reference"/>
    <w:basedOn w:val="Normal"/>
    <w:qFormat/>
    <w:rsid w:val="00ED3336"/>
    <w:pPr>
      <w:spacing w:after="200" w:line="240" w:lineRule="auto"/>
      <w:ind w:left="284" w:hanging="284"/>
    </w:pPr>
    <w:rPr>
      <w:rFonts w:eastAsia="Calibri" w:cs="Arial"/>
      <w:color w:val="000000"/>
      <w:sz w:val="20"/>
      <w:szCs w:val="20"/>
      <w:lang w:eastAsia="ja-JP"/>
    </w:rPr>
  </w:style>
  <w:style w:type="character" w:customStyle="1" w:styleId="Heading1Char">
    <w:name w:val="Heading 1 Char"/>
    <w:basedOn w:val="DefaultParagraphFont"/>
    <w:link w:val="Heading1"/>
    <w:uiPriority w:val="9"/>
    <w:rsid w:val="000312B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013842"/>
    <w:rPr>
      <w:rFonts w:ascii="Times New Roman" w:eastAsiaTheme="majorEastAsia" w:hAnsi="Times New Roman" w:cstheme="majorBidi"/>
      <w:b/>
      <w:bCs/>
      <w:szCs w:val="26"/>
    </w:rPr>
  </w:style>
  <w:style w:type="paragraph" w:customStyle="1" w:styleId="Tablecontent">
    <w:name w:val="Table content"/>
    <w:basedOn w:val="Normal"/>
    <w:qFormat/>
    <w:rsid w:val="001F74BC"/>
    <w:pPr>
      <w:keepNext/>
      <w:keepLines/>
      <w:spacing w:line="240" w:lineRule="auto"/>
      <w:ind w:firstLine="0"/>
      <w:jc w:val="center"/>
    </w:pPr>
    <w:rPr>
      <w:rFonts w:eastAsiaTheme="minorHAnsi" w:cs="Times New Roman"/>
      <w:color w:val="0000FF"/>
      <w:sz w:val="22"/>
      <w:szCs w:val="22"/>
      <w:lang w:val="en-US"/>
    </w:rPr>
  </w:style>
  <w:style w:type="paragraph" w:styleId="BalloonText">
    <w:name w:val="Balloon Text"/>
    <w:basedOn w:val="Normal"/>
    <w:link w:val="BalloonTextChar"/>
    <w:uiPriority w:val="99"/>
    <w:semiHidden/>
    <w:unhideWhenUsed/>
    <w:rsid w:val="002E362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E362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D"/>
    <w:pPr>
      <w:spacing w:line="48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0312B6"/>
    <w:pPr>
      <w:keepNext/>
      <w:keepLines/>
      <w:spacing w:before="240" w:after="120"/>
      <w:jc w:val="center"/>
      <w:outlineLvl w:val="0"/>
    </w:pPr>
    <w:rPr>
      <w:rFonts w:eastAsiaTheme="majorEastAsia" w:cstheme="majorBidi"/>
      <w:b/>
      <w:bCs/>
      <w:szCs w:val="32"/>
    </w:rPr>
  </w:style>
  <w:style w:type="paragraph" w:styleId="Heading2">
    <w:name w:val="heading 2"/>
    <w:basedOn w:val="Normal"/>
    <w:next w:val="Normal"/>
    <w:link w:val="Heading2Char"/>
    <w:uiPriority w:val="9"/>
    <w:unhideWhenUsed/>
    <w:qFormat/>
    <w:rsid w:val="00013842"/>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312B6"/>
    <w:pPr>
      <w:keepNext/>
      <w:keepLines/>
      <w:spacing w:before="240" w:after="240" w:line="240" w:lineRule="auto"/>
      <w:ind w:left="567"/>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8023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Bibliography"/>
    <w:next w:val="Normal"/>
    <w:uiPriority w:val="1"/>
    <w:qFormat/>
    <w:rsid w:val="00811CC4"/>
    <w:pPr>
      <w:ind w:left="720" w:hanging="720"/>
    </w:pPr>
    <w:rPr>
      <w:b/>
    </w:rPr>
  </w:style>
  <w:style w:type="paragraph" w:styleId="Bibliography">
    <w:name w:val="Bibliography"/>
    <w:basedOn w:val="Normal"/>
    <w:next w:val="Normal"/>
    <w:uiPriority w:val="37"/>
    <w:semiHidden/>
    <w:unhideWhenUsed/>
    <w:rsid w:val="00811CC4"/>
  </w:style>
  <w:style w:type="paragraph" w:styleId="ListParagraph">
    <w:name w:val="List Paragraph"/>
    <w:basedOn w:val="Normal"/>
    <w:uiPriority w:val="34"/>
    <w:qFormat/>
    <w:rsid w:val="00BD73D5"/>
    <w:pPr>
      <w:ind w:left="720"/>
      <w:contextualSpacing/>
    </w:pPr>
  </w:style>
  <w:style w:type="character" w:styleId="Hyperlink">
    <w:name w:val="Hyperlink"/>
    <w:basedOn w:val="DefaultParagraphFont"/>
    <w:uiPriority w:val="99"/>
    <w:unhideWhenUsed/>
    <w:rsid w:val="008166B8"/>
    <w:rPr>
      <w:color w:val="0000FF" w:themeColor="hyperlink"/>
      <w:u w:val="single"/>
    </w:rPr>
  </w:style>
  <w:style w:type="paragraph" w:customStyle="1" w:styleId="Longquotation">
    <w:name w:val="Long quotation"/>
    <w:basedOn w:val="Normal"/>
    <w:qFormat/>
    <w:rsid w:val="00B8078C"/>
    <w:pPr>
      <w:keepLines/>
      <w:spacing w:before="120" w:after="120"/>
      <w:ind w:left="567" w:right="567" w:firstLine="0"/>
    </w:pPr>
    <w:rPr>
      <w:rFonts w:cs="Times New Roman"/>
      <w:szCs w:val="28"/>
    </w:rPr>
  </w:style>
  <w:style w:type="character" w:customStyle="1" w:styleId="Heading3Char">
    <w:name w:val="Heading 3 Char"/>
    <w:basedOn w:val="DefaultParagraphFont"/>
    <w:link w:val="Heading3"/>
    <w:uiPriority w:val="9"/>
    <w:rsid w:val="000312B6"/>
    <w:rPr>
      <w:rFonts w:ascii="Times New Roman" w:eastAsiaTheme="majorEastAsia" w:hAnsi="Times New Roman" w:cstheme="majorBidi"/>
      <w:b/>
      <w:bCs/>
    </w:rPr>
  </w:style>
  <w:style w:type="paragraph" w:styleId="Footer">
    <w:name w:val="footer"/>
    <w:basedOn w:val="Normal"/>
    <w:link w:val="FooterChar"/>
    <w:uiPriority w:val="99"/>
    <w:unhideWhenUsed/>
    <w:rsid w:val="001A21EC"/>
    <w:pPr>
      <w:tabs>
        <w:tab w:val="center" w:pos="4320"/>
        <w:tab w:val="right" w:pos="8640"/>
      </w:tabs>
      <w:spacing w:line="240" w:lineRule="auto"/>
    </w:pPr>
  </w:style>
  <w:style w:type="character" w:customStyle="1" w:styleId="FooterChar">
    <w:name w:val="Footer Char"/>
    <w:basedOn w:val="DefaultParagraphFont"/>
    <w:link w:val="Footer"/>
    <w:uiPriority w:val="99"/>
    <w:rsid w:val="001A21EC"/>
    <w:rPr>
      <w:rFonts w:ascii="Arial" w:hAnsi="Arial"/>
      <w:sz w:val="22"/>
    </w:rPr>
  </w:style>
  <w:style w:type="character" w:styleId="PageNumber">
    <w:name w:val="page number"/>
    <w:basedOn w:val="DefaultParagraphFont"/>
    <w:uiPriority w:val="99"/>
    <w:semiHidden/>
    <w:unhideWhenUsed/>
    <w:rsid w:val="001A21EC"/>
  </w:style>
  <w:style w:type="character" w:customStyle="1" w:styleId="Heading4Char">
    <w:name w:val="Heading 4 Char"/>
    <w:basedOn w:val="DefaultParagraphFont"/>
    <w:link w:val="Heading4"/>
    <w:uiPriority w:val="9"/>
    <w:semiHidden/>
    <w:rsid w:val="008023C4"/>
    <w:rPr>
      <w:rFonts w:asciiTheme="majorHAnsi" w:eastAsiaTheme="majorEastAsia" w:hAnsiTheme="majorHAnsi" w:cstheme="majorBidi"/>
      <w:b/>
      <w:bCs/>
      <w:i/>
      <w:iCs/>
      <w:color w:val="4F81BD" w:themeColor="accent1"/>
      <w:sz w:val="22"/>
    </w:rPr>
  </w:style>
  <w:style w:type="table" w:styleId="TableGrid">
    <w:name w:val="Table Grid"/>
    <w:basedOn w:val="TableNormal"/>
    <w:uiPriority w:val="59"/>
    <w:rsid w:val="008023C4"/>
    <w:rPr>
      <w:rFonts w:eastAsia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1F74BC"/>
    <w:pPr>
      <w:keepNext/>
      <w:keepLines/>
      <w:spacing w:before="240"/>
      <w:ind w:firstLine="0"/>
    </w:pPr>
    <w:rPr>
      <w:rFonts w:cs="Arial"/>
      <w:szCs w:val="22"/>
    </w:rPr>
  </w:style>
  <w:style w:type="paragraph" w:customStyle="1" w:styleId="Reference">
    <w:name w:val="Reference"/>
    <w:basedOn w:val="Normal"/>
    <w:qFormat/>
    <w:rsid w:val="00FB2215"/>
    <w:pPr>
      <w:spacing w:after="120" w:line="240" w:lineRule="auto"/>
      <w:ind w:left="567" w:hanging="567"/>
    </w:pPr>
    <w:rPr>
      <w:rFonts w:cs="Arial"/>
      <w:color w:val="000000" w:themeColor="text1"/>
      <w:sz w:val="22"/>
      <w:szCs w:val="22"/>
    </w:rPr>
  </w:style>
  <w:style w:type="paragraph" w:customStyle="1" w:styleId="Indentedreference">
    <w:name w:val="Indented reference"/>
    <w:basedOn w:val="Normal"/>
    <w:qFormat/>
    <w:rsid w:val="00ED3336"/>
    <w:pPr>
      <w:spacing w:after="200" w:line="240" w:lineRule="auto"/>
      <w:ind w:left="284" w:hanging="284"/>
    </w:pPr>
    <w:rPr>
      <w:rFonts w:eastAsia="Calibri" w:cs="Arial"/>
      <w:color w:val="000000"/>
      <w:sz w:val="20"/>
      <w:szCs w:val="20"/>
      <w:lang w:eastAsia="ja-JP"/>
    </w:rPr>
  </w:style>
  <w:style w:type="character" w:customStyle="1" w:styleId="Heading1Char">
    <w:name w:val="Heading 1 Char"/>
    <w:basedOn w:val="DefaultParagraphFont"/>
    <w:link w:val="Heading1"/>
    <w:uiPriority w:val="9"/>
    <w:rsid w:val="000312B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013842"/>
    <w:rPr>
      <w:rFonts w:ascii="Times New Roman" w:eastAsiaTheme="majorEastAsia" w:hAnsi="Times New Roman" w:cstheme="majorBidi"/>
      <w:b/>
      <w:bCs/>
      <w:szCs w:val="26"/>
    </w:rPr>
  </w:style>
  <w:style w:type="paragraph" w:customStyle="1" w:styleId="Tablecontent">
    <w:name w:val="Table content"/>
    <w:basedOn w:val="Normal"/>
    <w:qFormat/>
    <w:rsid w:val="001F74BC"/>
    <w:pPr>
      <w:keepNext/>
      <w:keepLines/>
      <w:spacing w:line="240" w:lineRule="auto"/>
      <w:ind w:firstLine="0"/>
      <w:jc w:val="center"/>
    </w:pPr>
    <w:rPr>
      <w:rFonts w:eastAsiaTheme="minorHAnsi" w:cs="Times New Roman"/>
      <w:color w:val="0000FF"/>
      <w:sz w:val="22"/>
      <w:szCs w:val="22"/>
      <w:lang w:val="en-US"/>
    </w:rPr>
  </w:style>
  <w:style w:type="paragraph" w:styleId="BalloonText">
    <w:name w:val="Balloon Text"/>
    <w:basedOn w:val="Normal"/>
    <w:link w:val="BalloonTextChar"/>
    <w:uiPriority w:val="99"/>
    <w:semiHidden/>
    <w:unhideWhenUsed/>
    <w:rsid w:val="002E362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E362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4521">
      <w:bodyDiv w:val="1"/>
      <w:marLeft w:val="0"/>
      <w:marRight w:val="0"/>
      <w:marTop w:val="0"/>
      <w:marBottom w:val="0"/>
      <w:divBdr>
        <w:top w:val="none" w:sz="0" w:space="0" w:color="auto"/>
        <w:left w:val="none" w:sz="0" w:space="0" w:color="auto"/>
        <w:bottom w:val="none" w:sz="0" w:space="0" w:color="auto"/>
        <w:right w:val="none" w:sz="0" w:space="0" w:color="auto"/>
      </w:divBdr>
    </w:div>
    <w:div w:id="2084061876">
      <w:bodyDiv w:val="1"/>
      <w:marLeft w:val="0"/>
      <w:marRight w:val="0"/>
      <w:marTop w:val="0"/>
      <w:marBottom w:val="0"/>
      <w:divBdr>
        <w:top w:val="none" w:sz="0" w:space="0" w:color="auto"/>
        <w:left w:val="none" w:sz="0" w:space="0" w:color="auto"/>
        <w:bottom w:val="none" w:sz="0" w:space="0" w:color="auto"/>
        <w:right w:val="none" w:sz="0" w:space="0" w:color="auto"/>
      </w:divBdr>
    </w:div>
    <w:div w:id="20920014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A3BF0-8938-7846-B009-BF128B53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27</Pages>
  <Words>8045</Words>
  <Characters>45859</Characters>
  <Application>Microsoft Macintosh Word</Application>
  <DocSecurity>0</DocSecurity>
  <Lines>382</Lines>
  <Paragraphs>107</Paragraphs>
  <ScaleCrop>false</ScaleCrop>
  <Company/>
  <LinksUpToDate>false</LinksUpToDate>
  <CharactersWithSpaces>53797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Edwards</dc:creator>
  <cp:keywords/>
  <dc:description/>
  <cp:lastModifiedBy>Emily Edwards</cp:lastModifiedBy>
  <cp:revision>11</cp:revision>
  <cp:lastPrinted>2018-02-02T02:39:00Z</cp:lastPrinted>
  <dcterms:created xsi:type="dcterms:W3CDTF">2018-02-06T21:34:00Z</dcterms:created>
  <dcterms:modified xsi:type="dcterms:W3CDTF">2018-02-07T22:42:00Z</dcterms:modified>
</cp:coreProperties>
</file>