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8D8FB" w14:textId="6032332B" w:rsidR="009C375F" w:rsidRPr="00682E1B" w:rsidRDefault="009C375F" w:rsidP="000B64C4">
      <w:pPr>
        <w:rPr>
          <w:rFonts w:ascii="Times New Roman" w:hAnsi="Times New Roman" w:cs="Times New Roman"/>
          <w:b/>
          <w:bCs/>
        </w:rPr>
      </w:pPr>
    </w:p>
    <w:p w14:paraId="667DFBCB" w14:textId="77777777" w:rsidR="009C375F" w:rsidRPr="00682E1B" w:rsidRDefault="009C375F" w:rsidP="000B64C4">
      <w:pPr>
        <w:rPr>
          <w:rFonts w:ascii="Times New Roman" w:hAnsi="Times New Roman" w:cs="Times New Roman"/>
          <w:b/>
          <w:bCs/>
        </w:rPr>
      </w:pPr>
    </w:p>
    <w:p w14:paraId="26AB8C28" w14:textId="77777777" w:rsidR="009C375F" w:rsidRPr="00682E1B" w:rsidRDefault="009C375F" w:rsidP="000B64C4">
      <w:pPr>
        <w:rPr>
          <w:rFonts w:ascii="Times New Roman" w:hAnsi="Times New Roman" w:cs="Times New Roman"/>
          <w:b/>
          <w:bCs/>
        </w:rPr>
      </w:pPr>
    </w:p>
    <w:p w14:paraId="387B6C4C" w14:textId="416F70A4" w:rsidR="005D1EB1" w:rsidRPr="0062196A" w:rsidRDefault="005D1EB1" w:rsidP="000B64C4">
      <w:pPr>
        <w:rPr>
          <w:rFonts w:ascii="Times New Roman" w:hAnsi="Times New Roman" w:cs="Times New Roman"/>
          <w:b/>
          <w:bCs/>
        </w:rPr>
      </w:pPr>
      <w:r>
        <w:rPr>
          <w:rFonts w:ascii="Times New Roman" w:hAnsi="Times New Roman" w:cs="Times New Roman"/>
          <w:b/>
          <w:bCs/>
        </w:rPr>
        <w:t xml:space="preserve"> ‘Institutional </w:t>
      </w:r>
      <w:r w:rsidRPr="00682E1B">
        <w:rPr>
          <w:rFonts w:ascii="Times New Roman" w:hAnsi="Times New Roman" w:cs="Times New Roman"/>
          <w:b/>
          <w:bCs/>
        </w:rPr>
        <w:t>Racism and (In)Justice: Australia in the 21</w:t>
      </w:r>
      <w:r w:rsidRPr="00682E1B">
        <w:rPr>
          <w:rFonts w:ascii="Times New Roman" w:hAnsi="Times New Roman" w:cs="Times New Roman"/>
          <w:b/>
          <w:bCs/>
          <w:vertAlign w:val="superscript"/>
        </w:rPr>
        <w:t>st</w:t>
      </w:r>
      <w:r w:rsidRPr="00682E1B">
        <w:rPr>
          <w:rFonts w:ascii="Times New Roman" w:hAnsi="Times New Roman" w:cs="Times New Roman"/>
          <w:b/>
          <w:bCs/>
        </w:rPr>
        <w:t xml:space="preserve"> Century</w:t>
      </w:r>
      <w:r>
        <w:rPr>
          <w:rFonts w:ascii="Times New Roman" w:hAnsi="Times New Roman" w:cs="Times New Roman"/>
          <w:b/>
          <w:bCs/>
        </w:rPr>
        <w:t>’</w:t>
      </w:r>
      <w:r w:rsidR="00BC2580">
        <w:rPr>
          <w:rFonts w:ascii="Times New Roman" w:hAnsi="Times New Roman" w:cs="Times New Roman"/>
          <w:b/>
          <w:bCs/>
        </w:rPr>
        <w:t>,</w:t>
      </w:r>
      <w:r w:rsidR="0062196A">
        <w:rPr>
          <w:rFonts w:ascii="Times New Roman" w:hAnsi="Times New Roman" w:cs="Times New Roman"/>
          <w:b/>
          <w:bCs/>
        </w:rPr>
        <w:t xml:space="preserve"> </w:t>
      </w:r>
      <w:bookmarkStart w:id="0" w:name="_GoBack"/>
      <w:r w:rsidRPr="000011A0">
        <w:rPr>
          <w:rFonts w:ascii="Times New Roman" w:hAnsi="Times New Roman" w:cs="Times New Roman"/>
          <w:b/>
          <w:bCs/>
          <w:i/>
          <w:iCs/>
        </w:rPr>
        <w:t>Decolonization of Criminology and Justice</w:t>
      </w:r>
      <w:bookmarkEnd w:id="0"/>
      <w:r w:rsidR="00BC2580" w:rsidRPr="001747E4">
        <w:rPr>
          <w:rFonts w:ascii="Times New Roman" w:hAnsi="Times New Roman" w:cs="Times New Roman"/>
          <w:b/>
          <w:bCs/>
        </w:rPr>
        <w:t>, vol 1</w:t>
      </w:r>
      <w:r w:rsidR="001747E4">
        <w:rPr>
          <w:rFonts w:ascii="Times New Roman" w:hAnsi="Times New Roman" w:cs="Times New Roman"/>
          <w:b/>
          <w:bCs/>
        </w:rPr>
        <w:t>,</w:t>
      </w:r>
      <w:r w:rsidR="00BC2580" w:rsidRPr="001747E4">
        <w:rPr>
          <w:rFonts w:ascii="Times New Roman" w:hAnsi="Times New Roman" w:cs="Times New Roman"/>
          <w:b/>
          <w:bCs/>
        </w:rPr>
        <w:t xml:space="preserve"> no 1, pp 29-51</w:t>
      </w:r>
      <w:r w:rsidR="00BC2580">
        <w:rPr>
          <w:rFonts w:ascii="Times New Roman" w:hAnsi="Times New Roman" w:cs="Times New Roman"/>
          <w:b/>
          <w:bCs/>
          <w:i/>
          <w:iCs/>
        </w:rPr>
        <w:t>.</w:t>
      </w:r>
    </w:p>
    <w:p w14:paraId="4C43F875" w14:textId="669F7F23" w:rsidR="005D1EB1" w:rsidRDefault="005D1EB1" w:rsidP="000B64C4">
      <w:pPr>
        <w:rPr>
          <w:rFonts w:ascii="Times New Roman" w:hAnsi="Times New Roman" w:cs="Times New Roman"/>
          <w:b/>
          <w:bCs/>
        </w:rPr>
      </w:pPr>
    </w:p>
    <w:p w14:paraId="62053316" w14:textId="4F7510CD" w:rsidR="0062196A" w:rsidRDefault="0062196A" w:rsidP="000B64C4">
      <w:pPr>
        <w:rPr>
          <w:rFonts w:ascii="Times New Roman" w:hAnsi="Times New Roman" w:cs="Times New Roman"/>
          <w:b/>
          <w:bCs/>
        </w:rPr>
      </w:pPr>
    </w:p>
    <w:p w14:paraId="40B1FEF3" w14:textId="77777777" w:rsidR="00F40603" w:rsidRDefault="00F40603" w:rsidP="000B64C4">
      <w:pPr>
        <w:rPr>
          <w:rFonts w:ascii="Times New Roman" w:hAnsi="Times New Roman" w:cs="Times New Roman"/>
          <w:b/>
          <w:bCs/>
        </w:rPr>
      </w:pPr>
    </w:p>
    <w:p w14:paraId="02FF0AF2" w14:textId="77777777" w:rsidR="00F40603" w:rsidRDefault="00F40603" w:rsidP="000B64C4">
      <w:pPr>
        <w:rPr>
          <w:rFonts w:ascii="Times New Roman" w:hAnsi="Times New Roman" w:cs="Times New Roman"/>
          <w:b/>
          <w:bCs/>
        </w:rPr>
      </w:pPr>
    </w:p>
    <w:p w14:paraId="6BC04097" w14:textId="68D428E8" w:rsidR="00F40603" w:rsidRDefault="00F40603" w:rsidP="00F40603">
      <w:pPr>
        <w:rPr>
          <w:rFonts w:eastAsiaTheme="minorEastAsia"/>
          <w:noProof/>
          <w:color w:val="000000"/>
          <w:lang w:val="en-GB"/>
        </w:rPr>
      </w:pPr>
      <w:r>
        <w:rPr>
          <w:rFonts w:eastAsiaTheme="minorEastAsia"/>
          <w:b/>
          <w:bCs/>
          <w:noProof/>
          <w:color w:val="000000"/>
          <w:lang w:val="en-GB"/>
        </w:rPr>
        <w:t>Chris Cunneen</w:t>
      </w:r>
    </w:p>
    <w:p w14:paraId="223B23A4" w14:textId="77777777" w:rsidR="00F17F93" w:rsidRDefault="00F40603" w:rsidP="00F40603">
      <w:pPr>
        <w:rPr>
          <w:rFonts w:ascii="Times New Roman" w:hAnsi="Times New Roman" w:cs="Times New Roman"/>
          <w:b/>
          <w:bCs/>
        </w:rPr>
      </w:pPr>
      <w:r>
        <w:rPr>
          <w:rFonts w:ascii="inherit" w:eastAsiaTheme="minorEastAsia" w:hAnsi="inherit"/>
          <w:b/>
          <w:bCs/>
          <w:noProof/>
          <w:color w:val="252B2B"/>
          <w:sz w:val="21"/>
          <w:szCs w:val="21"/>
          <w:bdr w:val="none" w:sz="0" w:space="0" w:color="auto" w:frame="1"/>
          <w:shd w:val="clear" w:color="auto" w:fill="FFFFFF"/>
        </w:rPr>
        <w:t>Jumbunna Institute for Indigenous Education and Research</w:t>
      </w:r>
      <w:r>
        <w:rPr>
          <w:rFonts w:ascii="Arial" w:eastAsiaTheme="minorEastAsia" w:hAnsi="Arial" w:cs="Arial"/>
          <w:noProof/>
          <w:color w:val="252B2B"/>
          <w:sz w:val="21"/>
          <w:szCs w:val="21"/>
          <w:bdr w:val="none" w:sz="0" w:space="0" w:color="auto" w:frame="1"/>
          <w:shd w:val="clear" w:color="auto" w:fill="FFFFFF"/>
        </w:rPr>
        <w:br/>
        <w:t>University of Technology Sydney</w:t>
      </w:r>
      <w:r>
        <w:rPr>
          <w:rFonts w:ascii="Arial" w:eastAsiaTheme="minorEastAsia" w:hAnsi="Arial" w:cs="Arial"/>
          <w:noProof/>
          <w:color w:val="252B2B"/>
          <w:sz w:val="21"/>
          <w:szCs w:val="21"/>
          <w:bdr w:val="none" w:sz="0" w:space="0" w:color="auto" w:frame="1"/>
          <w:shd w:val="clear" w:color="auto" w:fill="FFFFFF"/>
        </w:rPr>
        <w:br/>
      </w:r>
    </w:p>
    <w:p w14:paraId="748C4912" w14:textId="70689074" w:rsidR="00F17F93" w:rsidRPr="00F17F93" w:rsidRDefault="00F17F93" w:rsidP="00F17F93">
      <w:pPr>
        <w:pStyle w:val="NormalWeb"/>
        <w:rPr>
          <w:rFonts w:ascii="BookmanOldStyle" w:hAnsi="BookmanOldStyle"/>
          <w:b/>
          <w:bCs/>
        </w:rPr>
      </w:pPr>
      <w:r w:rsidRPr="00F17F93">
        <w:rPr>
          <w:rFonts w:ascii="BookmanOldStyle" w:hAnsi="BookmanOldStyle"/>
          <w:b/>
          <w:bCs/>
        </w:rPr>
        <w:t>ABSTRACT</w:t>
      </w:r>
    </w:p>
    <w:p w14:paraId="138AB0A4" w14:textId="266B1188" w:rsidR="00F17F93" w:rsidRDefault="00F17F93" w:rsidP="00F17F93">
      <w:pPr>
        <w:pStyle w:val="NormalWeb"/>
      </w:pPr>
      <w:r>
        <w:rPr>
          <w:rFonts w:ascii="BookmanOldStyle" w:hAnsi="BookmanOldStyle"/>
        </w:rPr>
        <w:t xml:space="preserve">This article focuses on systemic and institutionalised racism against Indigenous people as a contemporary feature of the Australian social and penal landscape and its implications for justice. There has been ongoing concern with institutional racism within the criminal justice system, however, this article concentrates on the intersection between institutional racism in non-criminal justice settings and their compounding effect on criminalization. Despite legal prohibitions on racial discrimination, various forms of institutional racism continue unabated. Indeed, part of the argument is that broader political changes particularly associated with the influence of neoliberalism on social policy have exacerbated the problem of institutional racism and redefined and reinforced the link between welfare and criminalization. Indeed, social welfare has come to be informed by the same values and philosophies as criminal justice: deterrence, surveillance, stigma and graduated sanctions or punishments. How might we understand these broader shifts in the public policy environment, to what extent do they reflect and reproduce institutional racism, and how do they bleed into increased criminalization? I endeavour to answer this question through the consideration of two specific sites of social welfare policy – child protection and social housing – and to consider how systemic and institutional forms of racism play out in daily life for Indigenous people and how they interact with criminal justice. </w:t>
      </w:r>
    </w:p>
    <w:p w14:paraId="2CE8F4E6" w14:textId="4AA73DF2" w:rsidR="009C375F" w:rsidRPr="00682E1B" w:rsidRDefault="00F17F93" w:rsidP="00F17F93">
      <w:pPr>
        <w:rPr>
          <w:rFonts w:ascii="Times New Roman" w:hAnsi="Times New Roman" w:cs="Times New Roman"/>
          <w:b/>
          <w:bCs/>
        </w:rPr>
      </w:pPr>
      <w:r w:rsidRPr="00682E1B">
        <w:rPr>
          <w:rFonts w:ascii="Times New Roman" w:hAnsi="Times New Roman" w:cs="Times New Roman"/>
          <w:b/>
          <w:bCs/>
        </w:rPr>
        <w:t xml:space="preserve"> </w:t>
      </w:r>
      <w:r w:rsidR="009C375F" w:rsidRPr="00682E1B">
        <w:rPr>
          <w:rFonts w:ascii="Times New Roman" w:hAnsi="Times New Roman" w:cs="Times New Roman"/>
          <w:b/>
          <w:bCs/>
        </w:rPr>
        <w:br w:type="page"/>
      </w:r>
    </w:p>
    <w:p w14:paraId="2A819D16" w14:textId="2FDD3F7F" w:rsidR="00E16945" w:rsidRDefault="0062196A" w:rsidP="000B64C4">
      <w:pPr>
        <w:rPr>
          <w:rFonts w:ascii="Times New Roman" w:hAnsi="Times New Roman" w:cs="Times New Roman"/>
          <w:b/>
          <w:bCs/>
        </w:rPr>
      </w:pPr>
      <w:r>
        <w:rPr>
          <w:rFonts w:ascii="Times New Roman" w:hAnsi="Times New Roman" w:cs="Times New Roman"/>
          <w:b/>
          <w:bCs/>
        </w:rPr>
        <w:lastRenderedPageBreak/>
        <w:t xml:space="preserve">Institutional </w:t>
      </w:r>
      <w:r w:rsidRPr="00682E1B">
        <w:rPr>
          <w:rFonts w:ascii="Times New Roman" w:hAnsi="Times New Roman" w:cs="Times New Roman"/>
          <w:b/>
          <w:bCs/>
        </w:rPr>
        <w:t>Racism and (In)Justice: Australia in the 21</w:t>
      </w:r>
      <w:r w:rsidRPr="00682E1B">
        <w:rPr>
          <w:rFonts w:ascii="Times New Roman" w:hAnsi="Times New Roman" w:cs="Times New Roman"/>
          <w:b/>
          <w:bCs/>
          <w:vertAlign w:val="superscript"/>
        </w:rPr>
        <w:t>st</w:t>
      </w:r>
      <w:r w:rsidRPr="00682E1B">
        <w:rPr>
          <w:rFonts w:ascii="Times New Roman" w:hAnsi="Times New Roman" w:cs="Times New Roman"/>
          <w:b/>
          <w:bCs/>
        </w:rPr>
        <w:t xml:space="preserve"> Century</w:t>
      </w:r>
    </w:p>
    <w:p w14:paraId="309A7091" w14:textId="77777777" w:rsidR="0062196A" w:rsidRDefault="0062196A" w:rsidP="000B64C4">
      <w:pPr>
        <w:rPr>
          <w:rFonts w:ascii="Times New Roman" w:hAnsi="Times New Roman" w:cs="Times New Roman"/>
          <w:b/>
          <w:bCs/>
        </w:rPr>
      </w:pPr>
    </w:p>
    <w:p w14:paraId="43567CB7" w14:textId="77777777" w:rsidR="0062196A" w:rsidRPr="00682E1B" w:rsidRDefault="0062196A" w:rsidP="000B64C4">
      <w:pPr>
        <w:rPr>
          <w:rFonts w:ascii="Times New Roman" w:hAnsi="Times New Roman" w:cs="Times New Roman"/>
          <w:b/>
          <w:bCs/>
        </w:rPr>
      </w:pPr>
    </w:p>
    <w:p w14:paraId="1BD3C35A" w14:textId="6729C8E9" w:rsidR="00DD3923" w:rsidRPr="00682E1B" w:rsidRDefault="00DD3923" w:rsidP="000B64C4">
      <w:pPr>
        <w:rPr>
          <w:rFonts w:ascii="Times New Roman" w:hAnsi="Times New Roman" w:cs="Times New Roman"/>
          <w:b/>
          <w:bCs/>
        </w:rPr>
      </w:pPr>
      <w:r w:rsidRPr="00682E1B">
        <w:rPr>
          <w:rFonts w:ascii="Times New Roman" w:hAnsi="Times New Roman" w:cs="Times New Roman"/>
          <w:b/>
          <w:bCs/>
        </w:rPr>
        <w:t>Introduction</w:t>
      </w:r>
    </w:p>
    <w:p w14:paraId="490D84E9" w14:textId="77777777" w:rsidR="00DD3923" w:rsidRPr="00682E1B" w:rsidRDefault="00DD3923" w:rsidP="000B64C4">
      <w:pPr>
        <w:rPr>
          <w:rFonts w:ascii="Times New Roman" w:hAnsi="Times New Roman" w:cs="Times New Roman"/>
          <w:b/>
          <w:bCs/>
        </w:rPr>
      </w:pPr>
    </w:p>
    <w:p w14:paraId="78652BEB" w14:textId="55DA82BF" w:rsidR="00B11259" w:rsidRPr="00682E1B" w:rsidRDefault="00E16945" w:rsidP="000B64C4">
      <w:pPr>
        <w:rPr>
          <w:rFonts w:ascii="Times New Roman" w:hAnsi="Times New Roman" w:cs="Times New Roman"/>
        </w:rPr>
      </w:pPr>
      <w:r w:rsidRPr="00682E1B">
        <w:rPr>
          <w:rFonts w:ascii="Times New Roman" w:hAnsi="Times New Roman" w:cs="Times New Roman"/>
        </w:rPr>
        <w:t xml:space="preserve">In </w:t>
      </w:r>
      <w:r w:rsidR="00F74B73" w:rsidRPr="00682E1B">
        <w:rPr>
          <w:rFonts w:ascii="Times New Roman" w:hAnsi="Times New Roman" w:cs="Times New Roman"/>
        </w:rPr>
        <w:t xml:space="preserve">early </w:t>
      </w:r>
      <w:r w:rsidRPr="00682E1B">
        <w:rPr>
          <w:rFonts w:ascii="Times New Roman" w:hAnsi="Times New Roman" w:cs="Times New Roman"/>
        </w:rPr>
        <w:t>2019</w:t>
      </w:r>
      <w:r w:rsidR="003F42ED" w:rsidRPr="00682E1B">
        <w:rPr>
          <w:rFonts w:ascii="Times New Roman" w:hAnsi="Times New Roman" w:cs="Times New Roman"/>
        </w:rPr>
        <w:t xml:space="preserve"> the Australian Broadcasting Commission </w:t>
      </w:r>
      <w:r w:rsidR="005C1972" w:rsidRPr="00682E1B">
        <w:rPr>
          <w:rFonts w:ascii="Times New Roman" w:hAnsi="Times New Roman" w:cs="Times New Roman"/>
        </w:rPr>
        <w:t xml:space="preserve">(ABC) </w:t>
      </w:r>
      <w:r w:rsidR="00BE69C2" w:rsidRPr="00682E1B">
        <w:rPr>
          <w:rFonts w:ascii="Times New Roman" w:hAnsi="Times New Roman" w:cs="Times New Roman"/>
        </w:rPr>
        <w:t xml:space="preserve">exposed </w:t>
      </w:r>
      <w:r w:rsidR="003F42ED" w:rsidRPr="00682E1B">
        <w:rPr>
          <w:rFonts w:ascii="Times New Roman" w:hAnsi="Times New Roman" w:cs="Times New Roman"/>
        </w:rPr>
        <w:t xml:space="preserve">the racial segregation of Aboriginal people staying in the Ibis Hotel in Alice Springs. The Ibis chain of hotels is owned by Accor which is the largest hotel group operating in Australia, and the fourth largest operator in the world. </w:t>
      </w:r>
      <w:r w:rsidR="005C1972" w:rsidRPr="00682E1B">
        <w:rPr>
          <w:rFonts w:ascii="Times New Roman" w:hAnsi="Times New Roman" w:cs="Times New Roman"/>
        </w:rPr>
        <w:t>According to the ABC investigation, s</w:t>
      </w:r>
      <w:r w:rsidR="003F42ED" w:rsidRPr="00682E1B">
        <w:rPr>
          <w:rFonts w:ascii="Times New Roman" w:hAnsi="Times New Roman" w:cs="Times New Roman"/>
        </w:rPr>
        <w:t xml:space="preserve">taff at the hotel were </w:t>
      </w:r>
      <w:r w:rsidR="00A63646" w:rsidRPr="00682E1B">
        <w:rPr>
          <w:rFonts w:ascii="Times New Roman" w:hAnsi="Times New Roman" w:cs="Times New Roman"/>
        </w:rPr>
        <w:t xml:space="preserve">routinely </w:t>
      </w:r>
      <w:r w:rsidR="003F42ED" w:rsidRPr="00682E1B">
        <w:rPr>
          <w:rFonts w:ascii="Times New Roman" w:hAnsi="Times New Roman" w:cs="Times New Roman"/>
        </w:rPr>
        <w:t xml:space="preserve">directed to segregate Aboriginal people into inferior rooms while charging the same </w:t>
      </w:r>
      <w:r w:rsidR="00A63646" w:rsidRPr="00682E1B">
        <w:rPr>
          <w:rFonts w:ascii="Times New Roman" w:hAnsi="Times New Roman" w:cs="Times New Roman"/>
        </w:rPr>
        <w:t xml:space="preserve">nightly </w:t>
      </w:r>
      <w:r w:rsidR="003F42ED" w:rsidRPr="00682E1B">
        <w:rPr>
          <w:rFonts w:ascii="Times New Roman" w:hAnsi="Times New Roman" w:cs="Times New Roman"/>
        </w:rPr>
        <w:t xml:space="preserve">rate as other </w:t>
      </w:r>
      <w:r w:rsidR="00A63646" w:rsidRPr="00682E1B">
        <w:rPr>
          <w:rFonts w:ascii="Times New Roman" w:hAnsi="Times New Roman" w:cs="Times New Roman"/>
        </w:rPr>
        <w:t xml:space="preserve">non-Indigenous </w:t>
      </w:r>
      <w:r w:rsidR="003F42ED" w:rsidRPr="00682E1B">
        <w:rPr>
          <w:rFonts w:ascii="Times New Roman" w:hAnsi="Times New Roman" w:cs="Times New Roman"/>
        </w:rPr>
        <w:t>guests</w:t>
      </w:r>
      <w:r w:rsidR="00A63646" w:rsidRPr="00682E1B">
        <w:rPr>
          <w:rFonts w:ascii="Times New Roman" w:hAnsi="Times New Roman" w:cs="Times New Roman"/>
        </w:rPr>
        <w:t xml:space="preserve"> allocated to superior rooms</w:t>
      </w:r>
      <w:r w:rsidR="003F42ED" w:rsidRPr="00682E1B">
        <w:rPr>
          <w:rFonts w:ascii="Times New Roman" w:hAnsi="Times New Roman" w:cs="Times New Roman"/>
        </w:rPr>
        <w:t xml:space="preserve">. The rooms allocated to Aboriginal guests were dirty </w:t>
      </w:r>
      <w:r w:rsidR="0033658B" w:rsidRPr="00682E1B">
        <w:rPr>
          <w:rFonts w:ascii="Times New Roman" w:hAnsi="Times New Roman" w:cs="Times New Roman"/>
        </w:rPr>
        <w:t xml:space="preserve">with food scraps, </w:t>
      </w:r>
      <w:r w:rsidR="00291DEB">
        <w:rPr>
          <w:rFonts w:ascii="Times New Roman" w:hAnsi="Times New Roman" w:cs="Times New Roman"/>
        </w:rPr>
        <w:t xml:space="preserve">had </w:t>
      </w:r>
      <w:r w:rsidR="0033658B" w:rsidRPr="00682E1B">
        <w:rPr>
          <w:rFonts w:ascii="Times New Roman" w:hAnsi="Times New Roman" w:cs="Times New Roman"/>
        </w:rPr>
        <w:t xml:space="preserve">stained linen, exposed wiring, clothing belonging to former guests and other deficiencies (Gordon &amp; Mitchell, 2019). </w:t>
      </w:r>
      <w:r w:rsidR="00BE69C2" w:rsidRPr="00682E1B">
        <w:rPr>
          <w:rFonts w:ascii="Times New Roman" w:hAnsi="Times New Roman" w:cs="Times New Roman"/>
        </w:rPr>
        <w:t>The segregation of Aboriginal people at the hotel was reminiscent of the systemic raci</w:t>
      </w:r>
      <w:r w:rsidR="00A63646" w:rsidRPr="00682E1B">
        <w:rPr>
          <w:rFonts w:ascii="Times New Roman" w:hAnsi="Times New Roman" w:cs="Times New Roman"/>
        </w:rPr>
        <w:t>sm</w:t>
      </w:r>
      <w:r w:rsidR="00BE69C2" w:rsidRPr="00682E1B">
        <w:rPr>
          <w:rFonts w:ascii="Times New Roman" w:hAnsi="Times New Roman" w:cs="Times New Roman"/>
        </w:rPr>
        <w:t xml:space="preserve"> which occurred throughout Australia during much of the twentieth century where Aboriginal people were separated in various social spaces from hospitals to movie theatres, </w:t>
      </w:r>
      <w:r w:rsidR="007103D5" w:rsidRPr="00682E1B">
        <w:rPr>
          <w:rFonts w:ascii="Times New Roman" w:hAnsi="Times New Roman" w:cs="Times New Roman"/>
        </w:rPr>
        <w:t xml:space="preserve">from </w:t>
      </w:r>
      <w:r w:rsidR="00BE69C2" w:rsidRPr="00682E1B">
        <w:rPr>
          <w:rFonts w:ascii="Times New Roman" w:hAnsi="Times New Roman" w:cs="Times New Roman"/>
        </w:rPr>
        <w:t>housing to cemeteries, and where denial of service was commonplace.</w:t>
      </w:r>
      <w:r w:rsidR="00A63646" w:rsidRPr="00682E1B">
        <w:rPr>
          <w:rFonts w:ascii="Times New Roman" w:hAnsi="Times New Roman" w:cs="Times New Roman"/>
        </w:rPr>
        <w:t xml:space="preserve"> </w:t>
      </w:r>
    </w:p>
    <w:p w14:paraId="6EA8B20C" w14:textId="77777777" w:rsidR="00B11259" w:rsidRPr="00682E1B" w:rsidRDefault="00B11259" w:rsidP="000B64C4">
      <w:pPr>
        <w:rPr>
          <w:rFonts w:ascii="Times New Roman" w:hAnsi="Times New Roman" w:cs="Times New Roman"/>
        </w:rPr>
      </w:pPr>
    </w:p>
    <w:p w14:paraId="75967810" w14:textId="60BB119B" w:rsidR="00B11259" w:rsidRPr="00682E1B" w:rsidRDefault="00A63646" w:rsidP="000B64C4">
      <w:pPr>
        <w:rPr>
          <w:rFonts w:ascii="Times New Roman" w:eastAsia="Times New Roman" w:hAnsi="Times New Roman" w:cs="Times New Roman"/>
        </w:rPr>
      </w:pPr>
      <w:r w:rsidRPr="00682E1B">
        <w:rPr>
          <w:rFonts w:ascii="Times New Roman" w:hAnsi="Times New Roman" w:cs="Times New Roman"/>
        </w:rPr>
        <w:t xml:space="preserve">While being relegated to substandard accommodation at the Ibis hotel might be seen as the </w:t>
      </w:r>
      <w:r w:rsidR="007D4FE0" w:rsidRPr="00682E1B">
        <w:rPr>
          <w:rFonts w:ascii="Times New Roman" w:hAnsi="Times New Roman" w:cs="Times New Roman"/>
        </w:rPr>
        <w:t>almost unexceptional</w:t>
      </w:r>
      <w:r w:rsidRPr="00682E1B">
        <w:rPr>
          <w:rFonts w:ascii="Times New Roman" w:hAnsi="Times New Roman" w:cs="Times New Roman"/>
        </w:rPr>
        <w:t xml:space="preserve"> racism that pervades Australian society, the </w:t>
      </w:r>
      <w:r w:rsidR="00B11259" w:rsidRPr="00682E1B">
        <w:rPr>
          <w:rFonts w:ascii="Times New Roman" w:hAnsi="Times New Roman" w:cs="Times New Roman"/>
        </w:rPr>
        <w:t xml:space="preserve">racist </w:t>
      </w:r>
      <w:r w:rsidRPr="00682E1B">
        <w:rPr>
          <w:rFonts w:ascii="Times New Roman" w:hAnsi="Times New Roman" w:cs="Times New Roman"/>
        </w:rPr>
        <w:t xml:space="preserve">effects can be far more lethal in other circumstances where, for example, discriminatory treatment in hospitals because of a person’s Aboriginality leads to their death in circumstances which would have been preventable with earlier appropriate treatment. </w:t>
      </w:r>
      <w:r w:rsidR="00B11259" w:rsidRPr="00682E1B">
        <w:rPr>
          <w:rFonts w:ascii="Times New Roman" w:hAnsi="Times New Roman" w:cs="Times New Roman"/>
        </w:rPr>
        <w:t xml:space="preserve">For example, </w:t>
      </w:r>
      <w:proofErr w:type="gramStart"/>
      <w:r w:rsidR="00B11259" w:rsidRPr="00682E1B">
        <w:rPr>
          <w:rFonts w:ascii="Times New Roman" w:hAnsi="Times New Roman" w:cs="Times New Roman"/>
        </w:rPr>
        <w:t>27</w:t>
      </w:r>
      <w:r w:rsidR="004F46E0" w:rsidRPr="00682E1B">
        <w:rPr>
          <w:rFonts w:ascii="Times New Roman" w:hAnsi="Times New Roman" w:cs="Times New Roman"/>
        </w:rPr>
        <w:t xml:space="preserve"> </w:t>
      </w:r>
      <w:r w:rsidR="00B11259" w:rsidRPr="00682E1B">
        <w:rPr>
          <w:rFonts w:ascii="Times New Roman" w:hAnsi="Times New Roman" w:cs="Times New Roman"/>
        </w:rPr>
        <w:t>year</w:t>
      </w:r>
      <w:r w:rsidR="004F46E0" w:rsidRPr="00682E1B">
        <w:rPr>
          <w:rFonts w:ascii="Times New Roman" w:hAnsi="Times New Roman" w:cs="Times New Roman"/>
        </w:rPr>
        <w:t xml:space="preserve"> </w:t>
      </w:r>
      <w:r w:rsidR="00B11259" w:rsidRPr="00682E1B">
        <w:rPr>
          <w:rFonts w:ascii="Times New Roman" w:hAnsi="Times New Roman" w:cs="Times New Roman"/>
        </w:rPr>
        <w:t>old</w:t>
      </w:r>
      <w:proofErr w:type="gramEnd"/>
      <w:r w:rsidR="00B11259" w:rsidRPr="00682E1B">
        <w:rPr>
          <w:rFonts w:ascii="Times New Roman" w:hAnsi="Times New Roman" w:cs="Times New Roman"/>
        </w:rPr>
        <w:t xml:space="preserve"> </w:t>
      </w:r>
      <w:r w:rsidRPr="00682E1B">
        <w:rPr>
          <w:rFonts w:ascii="Times New Roman" w:hAnsi="Times New Roman" w:cs="Times New Roman"/>
        </w:rPr>
        <w:t>Naomi Williams</w:t>
      </w:r>
      <w:r w:rsidR="00B11259" w:rsidRPr="00682E1B">
        <w:rPr>
          <w:rFonts w:ascii="Times New Roman" w:hAnsi="Times New Roman" w:cs="Times New Roman"/>
        </w:rPr>
        <w:t>,</w:t>
      </w:r>
      <w:r w:rsidRPr="00682E1B">
        <w:rPr>
          <w:rFonts w:ascii="Times New Roman" w:hAnsi="Times New Roman" w:cs="Times New Roman"/>
        </w:rPr>
        <w:t xml:space="preserve"> who was six months pregnant</w:t>
      </w:r>
      <w:r w:rsidR="00B11259" w:rsidRPr="00682E1B">
        <w:rPr>
          <w:rFonts w:ascii="Times New Roman" w:hAnsi="Times New Roman" w:cs="Times New Roman"/>
        </w:rPr>
        <w:t>,</w:t>
      </w:r>
      <w:r w:rsidRPr="00682E1B">
        <w:rPr>
          <w:rFonts w:ascii="Times New Roman" w:hAnsi="Times New Roman" w:cs="Times New Roman"/>
        </w:rPr>
        <w:t xml:space="preserve"> </w:t>
      </w:r>
      <w:r w:rsidR="00B11259" w:rsidRPr="00682E1B">
        <w:rPr>
          <w:rFonts w:ascii="Times New Roman" w:hAnsi="Times New Roman" w:cs="Times New Roman"/>
        </w:rPr>
        <w:t xml:space="preserve">died along with her unborn baby of sepsis in 2015 </w:t>
      </w:r>
      <w:r w:rsidRPr="00682E1B">
        <w:rPr>
          <w:rFonts w:ascii="Times New Roman" w:hAnsi="Times New Roman" w:cs="Times New Roman"/>
        </w:rPr>
        <w:t>without receiving a proper diagnosis or treatment</w:t>
      </w:r>
      <w:r w:rsidR="00B11259" w:rsidRPr="00682E1B">
        <w:rPr>
          <w:rFonts w:ascii="Times New Roman" w:hAnsi="Times New Roman" w:cs="Times New Roman"/>
        </w:rPr>
        <w:t xml:space="preserve"> at her local rural hospital. The Coroner </w:t>
      </w:r>
      <w:r w:rsidR="00650701" w:rsidRPr="00682E1B">
        <w:rPr>
          <w:rFonts w:ascii="Times New Roman" w:hAnsi="Times New Roman" w:cs="Times New Roman"/>
        </w:rPr>
        <w:t>sta</w:t>
      </w:r>
      <w:r w:rsidR="00B11259" w:rsidRPr="00682E1B">
        <w:rPr>
          <w:rFonts w:ascii="Times New Roman" w:hAnsi="Times New Roman" w:cs="Times New Roman"/>
        </w:rPr>
        <w:t>ted that ‘</w:t>
      </w:r>
      <w:r w:rsidR="00B11259" w:rsidRPr="00682E1B">
        <w:rPr>
          <w:rFonts w:ascii="Times New Roman" w:eastAsia="Times New Roman" w:hAnsi="Times New Roman" w:cs="Times New Roman"/>
        </w:rPr>
        <w:t xml:space="preserve">Naomi Williams went to a doctor many, many times and never got a specialist referral… If I look at it from my own experience as a </w:t>
      </w:r>
      <w:r w:rsidR="007103D5" w:rsidRPr="00682E1B">
        <w:rPr>
          <w:rFonts w:ascii="Times New Roman" w:eastAsia="Times New Roman" w:hAnsi="Times New Roman" w:cs="Times New Roman"/>
        </w:rPr>
        <w:t xml:space="preserve">[white] </w:t>
      </w:r>
      <w:r w:rsidR="00B11259" w:rsidRPr="00682E1B">
        <w:rPr>
          <w:rFonts w:ascii="Times New Roman" w:eastAsia="Times New Roman" w:hAnsi="Times New Roman" w:cs="Times New Roman"/>
        </w:rPr>
        <w:t xml:space="preserve">middle-class woman in the Eastern suburbs in </w:t>
      </w:r>
      <w:proofErr w:type="gramStart"/>
      <w:r w:rsidR="00B11259" w:rsidRPr="00682E1B">
        <w:rPr>
          <w:rFonts w:ascii="Times New Roman" w:eastAsia="Times New Roman" w:hAnsi="Times New Roman" w:cs="Times New Roman"/>
        </w:rPr>
        <w:t>Sydney</w:t>
      </w:r>
      <w:proofErr w:type="gramEnd"/>
      <w:r w:rsidR="00B11259" w:rsidRPr="00682E1B">
        <w:rPr>
          <w:rFonts w:ascii="Times New Roman" w:eastAsia="Times New Roman" w:hAnsi="Times New Roman" w:cs="Times New Roman"/>
        </w:rPr>
        <w:t xml:space="preserve"> my perception is I would have got a referral and that is my strong perception. I would not have gone in 18 times and not got a referral’.</w:t>
      </w:r>
      <w:r w:rsidR="00650701" w:rsidRPr="00682E1B">
        <w:rPr>
          <w:rFonts w:ascii="Times New Roman" w:eastAsia="Times New Roman" w:hAnsi="Times New Roman" w:cs="Times New Roman"/>
        </w:rPr>
        <w:t xml:space="preserve"> Expert evidence to the inquiry noted that identification of a person as Aboriginal leads to worse treatment (Rushton, 2019). </w:t>
      </w:r>
      <w:r w:rsidR="001964A9" w:rsidRPr="00682E1B">
        <w:rPr>
          <w:rFonts w:ascii="Times New Roman" w:eastAsia="Times New Roman" w:hAnsi="Times New Roman" w:cs="Times New Roman"/>
        </w:rPr>
        <w:t xml:space="preserve">Lack of proper diagnosis and treatment for Aboriginal patients at the hospital </w:t>
      </w:r>
      <w:r w:rsidR="00B13EC8" w:rsidRPr="00682E1B">
        <w:rPr>
          <w:rFonts w:ascii="Times New Roman" w:eastAsia="Times New Roman" w:hAnsi="Times New Roman" w:cs="Times New Roman"/>
        </w:rPr>
        <w:t xml:space="preserve">where Ms Williams attended </w:t>
      </w:r>
      <w:r w:rsidR="001964A9" w:rsidRPr="00682E1B">
        <w:rPr>
          <w:rFonts w:ascii="Times New Roman" w:eastAsia="Times New Roman" w:hAnsi="Times New Roman" w:cs="Times New Roman"/>
        </w:rPr>
        <w:t>has been implicated in other Aboriginal deaths or disabilities (</w:t>
      </w:r>
      <w:r w:rsidR="000E202F" w:rsidRPr="00682E1B">
        <w:rPr>
          <w:rFonts w:ascii="Times New Roman" w:eastAsia="Times New Roman" w:hAnsi="Times New Roman" w:cs="Times New Roman"/>
        </w:rPr>
        <w:t xml:space="preserve">including </w:t>
      </w:r>
      <w:r w:rsidR="00DD3923" w:rsidRPr="00682E1B">
        <w:rPr>
          <w:rFonts w:ascii="Times New Roman" w:eastAsia="Times New Roman" w:hAnsi="Times New Roman" w:cs="Times New Roman"/>
        </w:rPr>
        <w:t xml:space="preserve">the </w:t>
      </w:r>
      <w:r w:rsidR="001964A9" w:rsidRPr="00682E1B">
        <w:rPr>
          <w:rFonts w:ascii="Times New Roman" w:eastAsia="Times New Roman" w:hAnsi="Times New Roman" w:cs="Times New Roman"/>
        </w:rPr>
        <w:t>amputation</w:t>
      </w:r>
      <w:r w:rsidR="00DD3923" w:rsidRPr="00682E1B">
        <w:rPr>
          <w:rFonts w:ascii="Times New Roman" w:eastAsia="Times New Roman" w:hAnsi="Times New Roman" w:cs="Times New Roman"/>
        </w:rPr>
        <w:t xml:space="preserve"> of limbs</w:t>
      </w:r>
      <w:r w:rsidR="001964A9" w:rsidRPr="00682E1B">
        <w:rPr>
          <w:rFonts w:ascii="Times New Roman" w:eastAsia="Times New Roman" w:hAnsi="Times New Roman" w:cs="Times New Roman"/>
        </w:rPr>
        <w:t xml:space="preserve"> arising from untreated septicaemia) (Murphy-Oates, 2018). </w:t>
      </w:r>
    </w:p>
    <w:p w14:paraId="2D2E52A1" w14:textId="0F9EE580" w:rsidR="00B11259" w:rsidRPr="00682E1B" w:rsidRDefault="00B11259" w:rsidP="000B64C4">
      <w:pPr>
        <w:rPr>
          <w:rFonts w:ascii="Times New Roman" w:hAnsi="Times New Roman" w:cs="Times New Roman"/>
        </w:rPr>
      </w:pPr>
    </w:p>
    <w:p w14:paraId="1920127E" w14:textId="4712541F" w:rsidR="00547308" w:rsidRDefault="00BE69C2" w:rsidP="000B64C4">
      <w:pPr>
        <w:rPr>
          <w:rFonts w:ascii="Times New Roman" w:hAnsi="Times New Roman" w:cs="Times New Roman"/>
        </w:rPr>
      </w:pPr>
      <w:r w:rsidRPr="00682E1B">
        <w:rPr>
          <w:rFonts w:ascii="Times New Roman" w:hAnsi="Times New Roman" w:cs="Times New Roman"/>
        </w:rPr>
        <w:t xml:space="preserve">This article focusses on systemic </w:t>
      </w:r>
      <w:r w:rsidR="00353BE5">
        <w:rPr>
          <w:rFonts w:ascii="Times New Roman" w:hAnsi="Times New Roman" w:cs="Times New Roman"/>
        </w:rPr>
        <w:t>and</w:t>
      </w:r>
      <w:r w:rsidRPr="00682E1B">
        <w:rPr>
          <w:rFonts w:ascii="Times New Roman" w:hAnsi="Times New Roman" w:cs="Times New Roman"/>
        </w:rPr>
        <w:t xml:space="preserve"> institutionalised racism</w:t>
      </w:r>
      <w:r w:rsidR="005C1972" w:rsidRPr="00682E1B">
        <w:rPr>
          <w:rFonts w:ascii="Times New Roman" w:hAnsi="Times New Roman" w:cs="Times New Roman"/>
        </w:rPr>
        <w:t xml:space="preserve"> against Indigenous people as a contemporary feature of the Australian social</w:t>
      </w:r>
      <w:r w:rsidR="004F0940" w:rsidRPr="00682E1B">
        <w:rPr>
          <w:rFonts w:ascii="Times New Roman" w:hAnsi="Times New Roman" w:cs="Times New Roman"/>
        </w:rPr>
        <w:t xml:space="preserve"> and penal</w:t>
      </w:r>
      <w:r w:rsidR="005C1972" w:rsidRPr="00682E1B">
        <w:rPr>
          <w:rFonts w:ascii="Times New Roman" w:hAnsi="Times New Roman" w:cs="Times New Roman"/>
        </w:rPr>
        <w:t xml:space="preserve"> landscape, and its implications for justice</w:t>
      </w:r>
      <w:r w:rsidRPr="00682E1B">
        <w:rPr>
          <w:rFonts w:ascii="Times New Roman" w:hAnsi="Times New Roman" w:cs="Times New Roman"/>
        </w:rPr>
        <w:t xml:space="preserve">. </w:t>
      </w:r>
      <w:r w:rsidR="00353BE5">
        <w:rPr>
          <w:rFonts w:ascii="Times New Roman" w:hAnsi="Times New Roman" w:cs="Times New Roman"/>
        </w:rPr>
        <w:t>There has been ongoing concern with institutional racism within the criminal justice system (</w:t>
      </w:r>
      <w:proofErr w:type="spellStart"/>
      <w:r w:rsidR="00353BE5">
        <w:rPr>
          <w:rFonts w:ascii="Times New Roman" w:hAnsi="Times New Roman" w:cs="Times New Roman"/>
        </w:rPr>
        <w:t>eg</w:t>
      </w:r>
      <w:proofErr w:type="spellEnd"/>
      <w:r w:rsidR="00353BE5">
        <w:rPr>
          <w:rFonts w:ascii="Times New Roman" w:hAnsi="Times New Roman" w:cs="Times New Roman"/>
        </w:rPr>
        <w:t xml:space="preserve"> </w:t>
      </w:r>
      <w:proofErr w:type="spellStart"/>
      <w:r w:rsidR="00353BE5">
        <w:rPr>
          <w:rFonts w:ascii="Times New Roman" w:hAnsi="Times New Roman" w:cs="Times New Roman"/>
        </w:rPr>
        <w:t>Blagg</w:t>
      </w:r>
      <w:proofErr w:type="spellEnd"/>
      <w:r w:rsidR="00353BE5">
        <w:rPr>
          <w:rFonts w:ascii="Times New Roman" w:hAnsi="Times New Roman" w:cs="Times New Roman"/>
        </w:rPr>
        <w:t xml:space="preserve"> et al., 2005) and the effect of institutional racism continues to be of central concern in understanding Indigenous deaths in custody – for example the death of Tanya Day in police custody in Victoria (Perkins, 2019). </w:t>
      </w:r>
      <w:r w:rsidR="00B173DE">
        <w:rPr>
          <w:rFonts w:ascii="Times New Roman" w:hAnsi="Times New Roman" w:cs="Times New Roman"/>
        </w:rPr>
        <w:t>As noted in other work, the concepts of institutional racism and systemic racism (or systemic discrimination) are often used interchangeably (Cunneen, 2006). However, as I note further below institutional racism in particular draws our attention towards the institutional process</w:t>
      </w:r>
      <w:r w:rsidR="00F40603">
        <w:rPr>
          <w:rFonts w:ascii="Times New Roman" w:hAnsi="Times New Roman" w:cs="Times New Roman"/>
        </w:rPr>
        <w:t>es</w:t>
      </w:r>
      <w:r w:rsidR="00B173DE">
        <w:rPr>
          <w:rFonts w:ascii="Times New Roman" w:hAnsi="Times New Roman" w:cs="Times New Roman"/>
        </w:rPr>
        <w:t xml:space="preserve"> through which racism is enacted. I</w:t>
      </w:r>
      <w:r w:rsidR="00353BE5">
        <w:rPr>
          <w:rFonts w:ascii="Times New Roman" w:hAnsi="Times New Roman" w:cs="Times New Roman"/>
        </w:rPr>
        <w:t xml:space="preserve">n this article </w:t>
      </w:r>
      <w:r w:rsidR="008566F7" w:rsidRPr="00682E1B">
        <w:rPr>
          <w:rFonts w:ascii="Times New Roman" w:hAnsi="Times New Roman" w:cs="Times New Roman"/>
        </w:rPr>
        <w:t>I am</w:t>
      </w:r>
      <w:r w:rsidR="00353BE5">
        <w:rPr>
          <w:rFonts w:ascii="Times New Roman" w:hAnsi="Times New Roman" w:cs="Times New Roman"/>
        </w:rPr>
        <w:t xml:space="preserve"> particularly</w:t>
      </w:r>
      <w:r w:rsidR="008566F7" w:rsidRPr="00682E1B">
        <w:rPr>
          <w:rFonts w:ascii="Times New Roman" w:hAnsi="Times New Roman" w:cs="Times New Roman"/>
        </w:rPr>
        <w:t xml:space="preserve"> interested in </w:t>
      </w:r>
      <w:r w:rsidR="0017681C">
        <w:rPr>
          <w:rFonts w:ascii="Times New Roman" w:hAnsi="Times New Roman" w:cs="Times New Roman"/>
        </w:rPr>
        <w:t xml:space="preserve">two social processes: </w:t>
      </w:r>
      <w:r w:rsidR="008566F7" w:rsidRPr="00682E1B">
        <w:rPr>
          <w:rFonts w:ascii="Times New Roman" w:hAnsi="Times New Roman" w:cs="Times New Roman"/>
        </w:rPr>
        <w:t xml:space="preserve">the intersection between institutional racism in </w:t>
      </w:r>
      <w:r w:rsidR="008566F7" w:rsidRPr="00353BE5">
        <w:rPr>
          <w:rFonts w:ascii="Times New Roman" w:hAnsi="Times New Roman" w:cs="Times New Roman"/>
          <w:i/>
          <w:iCs/>
        </w:rPr>
        <w:t>non-criminal justice settings</w:t>
      </w:r>
      <w:r w:rsidR="008566F7" w:rsidRPr="00682E1B">
        <w:rPr>
          <w:rFonts w:ascii="Times New Roman" w:hAnsi="Times New Roman" w:cs="Times New Roman"/>
        </w:rPr>
        <w:t xml:space="preserve"> and </w:t>
      </w:r>
      <w:r w:rsidR="0017681C">
        <w:rPr>
          <w:rFonts w:ascii="Times New Roman" w:hAnsi="Times New Roman" w:cs="Times New Roman"/>
        </w:rPr>
        <w:t xml:space="preserve">its </w:t>
      </w:r>
      <w:r w:rsidR="00353BE5">
        <w:rPr>
          <w:rFonts w:ascii="Times New Roman" w:hAnsi="Times New Roman" w:cs="Times New Roman"/>
        </w:rPr>
        <w:t xml:space="preserve">compounding </w:t>
      </w:r>
      <w:r w:rsidR="008566F7" w:rsidRPr="00682E1B">
        <w:rPr>
          <w:rFonts w:ascii="Times New Roman" w:hAnsi="Times New Roman" w:cs="Times New Roman"/>
        </w:rPr>
        <w:t>effect on criminali</w:t>
      </w:r>
      <w:r w:rsidR="00353BE5">
        <w:rPr>
          <w:rFonts w:ascii="Times New Roman" w:hAnsi="Times New Roman" w:cs="Times New Roman"/>
        </w:rPr>
        <w:t>z</w:t>
      </w:r>
      <w:r w:rsidR="008566F7" w:rsidRPr="00682E1B">
        <w:rPr>
          <w:rFonts w:ascii="Times New Roman" w:hAnsi="Times New Roman" w:cs="Times New Roman"/>
        </w:rPr>
        <w:t>ation</w:t>
      </w:r>
      <w:r w:rsidR="0017681C">
        <w:rPr>
          <w:rFonts w:ascii="Times New Roman" w:hAnsi="Times New Roman" w:cs="Times New Roman"/>
        </w:rPr>
        <w:t>; and the relationship between neoliberalism and institutional racism</w:t>
      </w:r>
      <w:r w:rsidR="008566F7" w:rsidRPr="00682E1B">
        <w:rPr>
          <w:rFonts w:ascii="Times New Roman" w:hAnsi="Times New Roman" w:cs="Times New Roman"/>
        </w:rPr>
        <w:t xml:space="preserve">. </w:t>
      </w:r>
      <w:r w:rsidR="005C1972" w:rsidRPr="00682E1B">
        <w:rPr>
          <w:rFonts w:ascii="Times New Roman" w:hAnsi="Times New Roman" w:cs="Times New Roman"/>
        </w:rPr>
        <w:t xml:space="preserve">Since 1975 racial discrimination has been prohibited by the </w:t>
      </w:r>
      <w:r w:rsidR="00A63646" w:rsidRPr="00682E1B">
        <w:rPr>
          <w:rFonts w:ascii="Times New Roman" w:hAnsi="Times New Roman" w:cs="Times New Roman"/>
        </w:rPr>
        <w:t xml:space="preserve">Federal </w:t>
      </w:r>
      <w:r w:rsidR="005C1972" w:rsidRPr="00682E1B">
        <w:rPr>
          <w:rFonts w:ascii="Times New Roman" w:hAnsi="Times New Roman" w:cs="Times New Roman"/>
          <w:i/>
        </w:rPr>
        <w:t>Racial Discrimination Act</w:t>
      </w:r>
      <w:r w:rsidR="005C1972" w:rsidRPr="00682E1B">
        <w:rPr>
          <w:rFonts w:ascii="Times New Roman" w:hAnsi="Times New Roman" w:cs="Times New Roman"/>
        </w:rPr>
        <w:t>, yet various forms</w:t>
      </w:r>
      <w:r w:rsidR="006F5252" w:rsidRPr="00682E1B">
        <w:rPr>
          <w:rFonts w:ascii="Times New Roman" w:hAnsi="Times New Roman" w:cs="Times New Roman"/>
        </w:rPr>
        <w:t xml:space="preserve"> of</w:t>
      </w:r>
      <w:r w:rsidR="005C1972" w:rsidRPr="00682E1B">
        <w:rPr>
          <w:rFonts w:ascii="Times New Roman" w:hAnsi="Times New Roman" w:cs="Times New Roman"/>
        </w:rPr>
        <w:t xml:space="preserve"> institutional racism continue unabated. Indeed, part of the argument of this article is that broader political changes particularly associated with the influence of </w:t>
      </w:r>
      <w:r w:rsidR="005C1972" w:rsidRPr="00682E1B">
        <w:rPr>
          <w:rFonts w:ascii="Times New Roman" w:hAnsi="Times New Roman" w:cs="Times New Roman"/>
        </w:rPr>
        <w:lastRenderedPageBreak/>
        <w:t>neoliberalism</w:t>
      </w:r>
      <w:r w:rsidR="006F5252" w:rsidRPr="00682E1B">
        <w:rPr>
          <w:rFonts w:ascii="Times New Roman" w:hAnsi="Times New Roman" w:cs="Times New Roman"/>
        </w:rPr>
        <w:t xml:space="preserve"> on social policy</w:t>
      </w:r>
      <w:r w:rsidR="005C1972" w:rsidRPr="00682E1B">
        <w:rPr>
          <w:rFonts w:ascii="Times New Roman" w:hAnsi="Times New Roman" w:cs="Times New Roman"/>
        </w:rPr>
        <w:t xml:space="preserve"> have exacerbated </w:t>
      </w:r>
      <w:r w:rsidR="006F5252" w:rsidRPr="00682E1B">
        <w:rPr>
          <w:rFonts w:ascii="Times New Roman" w:hAnsi="Times New Roman" w:cs="Times New Roman"/>
        </w:rPr>
        <w:t xml:space="preserve">the problem. What does this have to do with criminology and criminal justice? </w:t>
      </w:r>
      <w:r w:rsidRPr="00682E1B">
        <w:rPr>
          <w:rFonts w:ascii="Times New Roman" w:hAnsi="Times New Roman" w:cs="Times New Roman"/>
        </w:rPr>
        <w:t xml:space="preserve"> </w:t>
      </w:r>
      <w:r w:rsidR="006E7626" w:rsidRPr="00682E1B">
        <w:rPr>
          <w:rFonts w:ascii="Times New Roman" w:hAnsi="Times New Roman" w:cs="Times New Roman"/>
        </w:rPr>
        <w:t xml:space="preserve">As </w:t>
      </w:r>
      <w:r w:rsidR="00777BDA">
        <w:rPr>
          <w:rFonts w:ascii="Times New Roman" w:hAnsi="Times New Roman" w:cs="Times New Roman"/>
        </w:rPr>
        <w:t xml:space="preserve">has been </w:t>
      </w:r>
      <w:r w:rsidR="006E7626" w:rsidRPr="00682E1B">
        <w:rPr>
          <w:rFonts w:ascii="Times New Roman" w:hAnsi="Times New Roman" w:cs="Times New Roman"/>
        </w:rPr>
        <w:t>noted previously there has been a tendency in criminology</w:t>
      </w:r>
      <w:r w:rsidR="0005656D">
        <w:rPr>
          <w:rFonts w:ascii="Times New Roman" w:hAnsi="Times New Roman" w:cs="Times New Roman"/>
        </w:rPr>
        <w:t>,</w:t>
      </w:r>
      <w:r w:rsidR="006E7626" w:rsidRPr="00682E1B">
        <w:rPr>
          <w:rFonts w:ascii="Times New Roman" w:hAnsi="Times New Roman" w:cs="Times New Roman"/>
        </w:rPr>
        <w:t xml:space="preserve"> and more particularly </w:t>
      </w:r>
      <w:r w:rsidR="00B44F8D" w:rsidRPr="00682E1B">
        <w:rPr>
          <w:rFonts w:ascii="Times New Roman" w:hAnsi="Times New Roman" w:cs="Times New Roman"/>
        </w:rPr>
        <w:t xml:space="preserve">in </w:t>
      </w:r>
      <w:r w:rsidR="006E7626" w:rsidRPr="00682E1B">
        <w:rPr>
          <w:rFonts w:ascii="Times New Roman" w:hAnsi="Times New Roman" w:cs="Times New Roman"/>
        </w:rPr>
        <w:t>administrative criminology</w:t>
      </w:r>
      <w:r w:rsidR="0005656D">
        <w:rPr>
          <w:rFonts w:ascii="Times New Roman" w:hAnsi="Times New Roman" w:cs="Times New Roman"/>
        </w:rPr>
        <w:t>,</w:t>
      </w:r>
      <w:r w:rsidR="006E7626" w:rsidRPr="00682E1B">
        <w:rPr>
          <w:rFonts w:ascii="Times New Roman" w:hAnsi="Times New Roman" w:cs="Times New Roman"/>
        </w:rPr>
        <w:t xml:space="preserve"> to steer as far away as possible from analysing institutional racism</w:t>
      </w:r>
      <w:r w:rsidR="00B44F8D" w:rsidRPr="00682E1B">
        <w:rPr>
          <w:rFonts w:ascii="Times New Roman" w:hAnsi="Times New Roman" w:cs="Times New Roman"/>
        </w:rPr>
        <w:t xml:space="preserve"> and human rights</w:t>
      </w:r>
      <w:r w:rsidR="00B13EC8" w:rsidRPr="00682E1B">
        <w:rPr>
          <w:rFonts w:ascii="Times New Roman" w:hAnsi="Times New Roman" w:cs="Times New Roman"/>
        </w:rPr>
        <w:t xml:space="preserve"> abuses</w:t>
      </w:r>
      <w:r w:rsidR="006E7626" w:rsidRPr="00682E1B">
        <w:rPr>
          <w:rFonts w:ascii="Times New Roman" w:hAnsi="Times New Roman" w:cs="Times New Roman"/>
        </w:rPr>
        <w:t xml:space="preserve"> (Cunneen</w:t>
      </w:r>
      <w:r w:rsidR="00612C0D">
        <w:rPr>
          <w:rFonts w:ascii="Times New Roman" w:hAnsi="Times New Roman" w:cs="Times New Roman"/>
        </w:rPr>
        <w:t>,</w:t>
      </w:r>
      <w:r w:rsidR="006E7626" w:rsidRPr="00682E1B">
        <w:rPr>
          <w:rFonts w:ascii="Times New Roman" w:hAnsi="Times New Roman" w:cs="Times New Roman"/>
        </w:rPr>
        <w:t xml:space="preserve"> 2006</w:t>
      </w:r>
      <w:r w:rsidR="00612C0D">
        <w:rPr>
          <w:rFonts w:ascii="Times New Roman" w:hAnsi="Times New Roman" w:cs="Times New Roman"/>
        </w:rPr>
        <w:t xml:space="preserve">; </w:t>
      </w:r>
      <w:proofErr w:type="gramStart"/>
      <w:r w:rsidR="00612C0D">
        <w:rPr>
          <w:rFonts w:ascii="Times New Roman" w:hAnsi="Times New Roman" w:cs="Times New Roman"/>
        </w:rPr>
        <w:t>also</w:t>
      </w:r>
      <w:proofErr w:type="gramEnd"/>
      <w:r w:rsidR="00612C0D">
        <w:rPr>
          <w:rFonts w:ascii="Times New Roman" w:hAnsi="Times New Roman" w:cs="Times New Roman"/>
        </w:rPr>
        <w:t xml:space="preserve"> </w:t>
      </w:r>
      <w:proofErr w:type="spellStart"/>
      <w:r w:rsidR="00612C0D">
        <w:rPr>
          <w:rFonts w:ascii="Times New Roman" w:hAnsi="Times New Roman" w:cs="Times New Roman"/>
        </w:rPr>
        <w:t>Tauri</w:t>
      </w:r>
      <w:proofErr w:type="spellEnd"/>
      <w:r w:rsidR="00612C0D">
        <w:rPr>
          <w:rFonts w:ascii="Times New Roman" w:hAnsi="Times New Roman" w:cs="Times New Roman"/>
        </w:rPr>
        <w:t xml:space="preserve">, 2012; Cunneen and </w:t>
      </w:r>
      <w:proofErr w:type="spellStart"/>
      <w:r w:rsidR="00612C0D">
        <w:rPr>
          <w:rFonts w:ascii="Times New Roman" w:hAnsi="Times New Roman" w:cs="Times New Roman"/>
        </w:rPr>
        <w:t>Tauri</w:t>
      </w:r>
      <w:proofErr w:type="spellEnd"/>
      <w:r w:rsidR="00612C0D">
        <w:rPr>
          <w:rFonts w:ascii="Times New Roman" w:hAnsi="Times New Roman" w:cs="Times New Roman"/>
        </w:rPr>
        <w:t>, 2016</w:t>
      </w:r>
      <w:r w:rsidR="006E7626" w:rsidRPr="00682E1B">
        <w:rPr>
          <w:rFonts w:ascii="Times New Roman" w:hAnsi="Times New Roman" w:cs="Times New Roman"/>
        </w:rPr>
        <w:t>).</w:t>
      </w:r>
      <w:r w:rsidR="00B44F8D" w:rsidRPr="00682E1B">
        <w:rPr>
          <w:rFonts w:ascii="Times New Roman" w:hAnsi="Times New Roman" w:cs="Times New Roman"/>
        </w:rPr>
        <w:t xml:space="preserve"> </w:t>
      </w:r>
    </w:p>
    <w:p w14:paraId="7EE8A098" w14:textId="77777777" w:rsidR="00547308" w:rsidRDefault="00547308" w:rsidP="000B64C4">
      <w:pPr>
        <w:rPr>
          <w:rFonts w:ascii="Times New Roman" w:hAnsi="Times New Roman" w:cs="Times New Roman"/>
        </w:rPr>
      </w:pPr>
    </w:p>
    <w:p w14:paraId="6EA3E996" w14:textId="630D153A" w:rsidR="001A6331" w:rsidRPr="00682E1B" w:rsidRDefault="00B44F8D" w:rsidP="000B64C4">
      <w:pPr>
        <w:rPr>
          <w:rFonts w:ascii="Times New Roman" w:hAnsi="Times New Roman" w:cs="Times New Roman"/>
        </w:rPr>
      </w:pPr>
      <w:r w:rsidRPr="00682E1B">
        <w:rPr>
          <w:rFonts w:ascii="Times New Roman" w:hAnsi="Times New Roman" w:cs="Times New Roman"/>
        </w:rPr>
        <w:t>Beyond this disciplinary blind</w:t>
      </w:r>
      <w:r w:rsidR="00DD3923" w:rsidRPr="00682E1B">
        <w:rPr>
          <w:rFonts w:ascii="Times New Roman" w:hAnsi="Times New Roman" w:cs="Times New Roman"/>
        </w:rPr>
        <w:t>ness</w:t>
      </w:r>
      <w:r w:rsidRPr="00682E1B">
        <w:rPr>
          <w:rFonts w:ascii="Times New Roman" w:hAnsi="Times New Roman" w:cs="Times New Roman"/>
        </w:rPr>
        <w:t xml:space="preserve">, there is the need to understand the inter-relatedness between </w:t>
      </w:r>
      <w:r w:rsidR="009350A8" w:rsidRPr="00682E1B">
        <w:rPr>
          <w:rFonts w:ascii="Times New Roman" w:hAnsi="Times New Roman" w:cs="Times New Roman"/>
        </w:rPr>
        <w:t xml:space="preserve">racism, </w:t>
      </w:r>
      <w:r w:rsidRPr="00682E1B">
        <w:rPr>
          <w:rFonts w:ascii="Times New Roman" w:hAnsi="Times New Roman" w:cs="Times New Roman"/>
        </w:rPr>
        <w:t>social policy outcomes and criminalisation more generally.</w:t>
      </w:r>
      <w:r w:rsidR="009350A8" w:rsidRPr="00682E1B">
        <w:rPr>
          <w:rFonts w:ascii="Times New Roman" w:hAnsi="Times New Roman" w:cs="Times New Roman"/>
        </w:rPr>
        <w:t xml:space="preserve"> Nearly 30 years ago, </w:t>
      </w:r>
      <w:r w:rsidR="009350A8" w:rsidRPr="00682E1B">
        <w:rPr>
          <w:rFonts w:ascii="Times New Roman" w:eastAsia="Times New Roman" w:hAnsi="Times New Roman" w:cs="Times New Roman"/>
        </w:rPr>
        <w:t xml:space="preserve">the Royal Commission into Aboriginal Deaths in Custody identified that racism was a fundamental issue: racism is ‘institutionalised and </w:t>
      </w:r>
      <w:proofErr w:type="gramStart"/>
      <w:r w:rsidR="009350A8" w:rsidRPr="00682E1B">
        <w:rPr>
          <w:rFonts w:ascii="Times New Roman" w:eastAsia="Times New Roman" w:hAnsi="Times New Roman" w:cs="Times New Roman"/>
        </w:rPr>
        <w:t>systemic, and</w:t>
      </w:r>
      <w:proofErr w:type="gramEnd"/>
      <w:r w:rsidR="009350A8" w:rsidRPr="00682E1B">
        <w:rPr>
          <w:rFonts w:ascii="Times New Roman" w:eastAsia="Times New Roman" w:hAnsi="Times New Roman" w:cs="Times New Roman"/>
        </w:rPr>
        <w:t xml:space="preserve"> resides not just in individuals or in individual institutions, but in the relationship between the various institutions’ (Johnston, 1991, vol 4, </w:t>
      </w:r>
      <w:r w:rsidR="00D16E29" w:rsidRPr="00682E1B">
        <w:rPr>
          <w:rFonts w:ascii="Times New Roman" w:eastAsia="Times New Roman" w:hAnsi="Times New Roman" w:cs="Times New Roman"/>
        </w:rPr>
        <w:t xml:space="preserve">p. </w:t>
      </w:r>
      <w:r w:rsidR="009350A8" w:rsidRPr="00682E1B">
        <w:rPr>
          <w:rFonts w:ascii="Times New Roman" w:eastAsia="Times New Roman" w:hAnsi="Times New Roman" w:cs="Times New Roman"/>
        </w:rPr>
        <w:t xml:space="preserve">124). </w:t>
      </w:r>
      <w:r w:rsidR="008566F7" w:rsidRPr="00682E1B">
        <w:rPr>
          <w:rFonts w:ascii="Times New Roman" w:eastAsia="Times New Roman" w:hAnsi="Times New Roman" w:cs="Times New Roman"/>
        </w:rPr>
        <w:t xml:space="preserve">The Royal Commission was also interested in </w:t>
      </w:r>
      <w:r w:rsidR="009350A8" w:rsidRPr="00682E1B">
        <w:rPr>
          <w:rFonts w:ascii="Times New Roman" w:eastAsia="Times New Roman" w:hAnsi="Times New Roman" w:cs="Times New Roman"/>
        </w:rPr>
        <w:t xml:space="preserve">understanding </w:t>
      </w:r>
      <w:r w:rsidR="008566F7" w:rsidRPr="00682E1B">
        <w:rPr>
          <w:rFonts w:ascii="Times New Roman" w:eastAsia="Times New Roman" w:hAnsi="Times New Roman" w:cs="Times New Roman"/>
        </w:rPr>
        <w:t xml:space="preserve">how </w:t>
      </w:r>
      <w:r w:rsidR="009350A8" w:rsidRPr="00682E1B">
        <w:rPr>
          <w:rFonts w:ascii="Times New Roman" w:eastAsia="Times New Roman" w:hAnsi="Times New Roman" w:cs="Times New Roman"/>
        </w:rPr>
        <w:t>institutional racism ha</w:t>
      </w:r>
      <w:r w:rsidR="008566F7" w:rsidRPr="00682E1B">
        <w:rPr>
          <w:rFonts w:ascii="Times New Roman" w:eastAsia="Times New Roman" w:hAnsi="Times New Roman" w:cs="Times New Roman"/>
        </w:rPr>
        <w:t>d</w:t>
      </w:r>
      <w:r w:rsidR="009350A8" w:rsidRPr="00682E1B">
        <w:rPr>
          <w:rFonts w:ascii="Times New Roman" w:eastAsia="Times New Roman" w:hAnsi="Times New Roman" w:cs="Times New Roman"/>
        </w:rPr>
        <w:t xml:space="preserve"> changed over time</w:t>
      </w:r>
      <w:r w:rsidR="00F40603">
        <w:rPr>
          <w:rFonts w:ascii="Times New Roman" w:eastAsia="Times New Roman" w:hAnsi="Times New Roman" w:cs="Times New Roman"/>
        </w:rPr>
        <w:t xml:space="preserve"> within the broader context of colonialism</w:t>
      </w:r>
      <w:r w:rsidR="009350A8" w:rsidRPr="00682E1B">
        <w:rPr>
          <w:rFonts w:ascii="Times New Roman" w:eastAsia="Times New Roman" w:hAnsi="Times New Roman" w:cs="Times New Roman"/>
        </w:rPr>
        <w:t xml:space="preserve">. The earlier protectionist and assimilationist periods </w:t>
      </w:r>
      <w:r w:rsidR="007103D5" w:rsidRPr="00682E1B">
        <w:rPr>
          <w:rFonts w:ascii="Times New Roman" w:eastAsia="Times New Roman" w:hAnsi="Times New Roman" w:cs="Times New Roman"/>
        </w:rPr>
        <w:t xml:space="preserve">of the late nineteenth and twentieth century </w:t>
      </w:r>
      <w:r w:rsidR="009350A8" w:rsidRPr="00682E1B">
        <w:rPr>
          <w:rFonts w:ascii="Times New Roman" w:eastAsia="Times New Roman" w:hAnsi="Times New Roman" w:cs="Times New Roman"/>
        </w:rPr>
        <w:t xml:space="preserve">were perhaps more easily identifiable as institutionally racist, however, according to </w:t>
      </w:r>
      <w:r w:rsidR="008566F7" w:rsidRPr="00682E1B">
        <w:rPr>
          <w:rFonts w:ascii="Times New Roman" w:eastAsia="Times New Roman" w:hAnsi="Times New Roman" w:cs="Times New Roman"/>
        </w:rPr>
        <w:t>the Royal Commission</w:t>
      </w:r>
      <w:r w:rsidR="009350A8" w:rsidRPr="00682E1B">
        <w:rPr>
          <w:rFonts w:ascii="Times New Roman" w:eastAsia="Times New Roman" w:hAnsi="Times New Roman" w:cs="Times New Roman"/>
        </w:rPr>
        <w:t xml:space="preserve"> institutional racism in the contemporary period is more subtle and not always obvious. </w:t>
      </w:r>
      <w:r w:rsidR="008566F7" w:rsidRPr="00682E1B">
        <w:rPr>
          <w:rFonts w:ascii="Times New Roman" w:eastAsia="Times New Roman" w:hAnsi="Times New Roman" w:cs="Times New Roman"/>
        </w:rPr>
        <w:t>I</w:t>
      </w:r>
      <w:r w:rsidR="009350A8" w:rsidRPr="00682E1B">
        <w:rPr>
          <w:rFonts w:ascii="Times New Roman" w:eastAsia="Times New Roman" w:hAnsi="Times New Roman" w:cs="Times New Roman"/>
        </w:rPr>
        <w:t xml:space="preserve">nstitutional racism </w:t>
      </w:r>
      <w:r w:rsidR="008566F7" w:rsidRPr="00682E1B">
        <w:rPr>
          <w:rFonts w:ascii="Times New Roman" w:eastAsia="Times New Roman" w:hAnsi="Times New Roman" w:cs="Times New Roman"/>
        </w:rPr>
        <w:t xml:space="preserve">was defined </w:t>
      </w:r>
      <w:r w:rsidR="009350A8" w:rsidRPr="00682E1B">
        <w:rPr>
          <w:rFonts w:ascii="Times New Roman" w:eastAsia="Times New Roman" w:hAnsi="Times New Roman" w:cs="Times New Roman"/>
        </w:rPr>
        <w:t xml:space="preserve">as: </w:t>
      </w:r>
      <w:r w:rsidR="009350A8" w:rsidRPr="00682E1B">
        <w:rPr>
          <w:rFonts w:ascii="Times New Roman" w:hAnsi="Times New Roman" w:cs="Times New Roman"/>
        </w:rPr>
        <w:t>‘</w:t>
      </w:r>
      <w:r w:rsidR="009350A8" w:rsidRPr="00682E1B">
        <w:rPr>
          <w:rFonts w:ascii="Times New Roman" w:eastAsia="Times New Roman" w:hAnsi="Times New Roman" w:cs="Times New Roman"/>
        </w:rPr>
        <w:t>An institution, having significant dealings with Aboriginal people, which has rules, practices, habits which systematically discriminate against or in some way disadvantage Aboriginal people, is clearly engaging in institutional discrimination or racism (Johnston, 1991</w:t>
      </w:r>
      <w:r w:rsidR="006A0B43">
        <w:rPr>
          <w:rFonts w:ascii="Times New Roman" w:eastAsia="Times New Roman" w:hAnsi="Times New Roman" w:cs="Times New Roman"/>
        </w:rPr>
        <w:t>,</w:t>
      </w:r>
      <w:r w:rsidR="009350A8" w:rsidRPr="00682E1B">
        <w:rPr>
          <w:rFonts w:ascii="Times New Roman" w:eastAsia="Times New Roman" w:hAnsi="Times New Roman" w:cs="Times New Roman"/>
        </w:rPr>
        <w:t xml:space="preserve"> vol 2, </w:t>
      </w:r>
      <w:r w:rsidR="00D16E29" w:rsidRPr="00682E1B">
        <w:rPr>
          <w:rFonts w:ascii="Times New Roman" w:eastAsia="Times New Roman" w:hAnsi="Times New Roman" w:cs="Times New Roman"/>
        </w:rPr>
        <w:t xml:space="preserve">p. </w:t>
      </w:r>
      <w:r w:rsidR="009350A8" w:rsidRPr="00682E1B">
        <w:rPr>
          <w:rFonts w:ascii="Times New Roman" w:eastAsia="Times New Roman" w:hAnsi="Times New Roman" w:cs="Times New Roman"/>
        </w:rPr>
        <w:t xml:space="preserve">161). </w:t>
      </w:r>
      <w:r w:rsidR="000E202F" w:rsidRPr="00682E1B">
        <w:rPr>
          <w:rFonts w:ascii="Times New Roman" w:eastAsia="Times New Roman" w:hAnsi="Times New Roman" w:cs="Times New Roman"/>
        </w:rPr>
        <w:t xml:space="preserve">Arguably the problems associated with institutional racism have also changed somewhat since the Royal Commission </w:t>
      </w:r>
      <w:r w:rsidR="008566F7" w:rsidRPr="00682E1B">
        <w:rPr>
          <w:rFonts w:ascii="Times New Roman" w:eastAsia="Times New Roman" w:hAnsi="Times New Roman" w:cs="Times New Roman"/>
        </w:rPr>
        <w:t xml:space="preserve">reported </w:t>
      </w:r>
      <w:r w:rsidR="00353BE5">
        <w:rPr>
          <w:rFonts w:ascii="Times New Roman" w:eastAsia="Times New Roman" w:hAnsi="Times New Roman" w:cs="Times New Roman"/>
        </w:rPr>
        <w:t xml:space="preserve">in the early 1990s, </w:t>
      </w:r>
      <w:r w:rsidR="000E202F" w:rsidRPr="00682E1B">
        <w:rPr>
          <w:rFonts w:ascii="Times New Roman" w:eastAsia="Times New Roman" w:hAnsi="Times New Roman" w:cs="Times New Roman"/>
        </w:rPr>
        <w:t xml:space="preserve">with the </w:t>
      </w:r>
      <w:r w:rsidR="00353BE5">
        <w:rPr>
          <w:rFonts w:ascii="Times New Roman" w:eastAsia="Times New Roman" w:hAnsi="Times New Roman" w:cs="Times New Roman"/>
        </w:rPr>
        <w:t xml:space="preserve">growing </w:t>
      </w:r>
      <w:r w:rsidR="000E202F" w:rsidRPr="00682E1B">
        <w:rPr>
          <w:rFonts w:ascii="Times New Roman" w:eastAsia="Times New Roman" w:hAnsi="Times New Roman" w:cs="Times New Roman"/>
        </w:rPr>
        <w:t xml:space="preserve">influence of neoliberalism </w:t>
      </w:r>
      <w:r w:rsidR="001A6331" w:rsidRPr="00682E1B">
        <w:rPr>
          <w:rFonts w:ascii="Times New Roman" w:eastAsia="Times New Roman" w:hAnsi="Times New Roman" w:cs="Times New Roman"/>
        </w:rPr>
        <w:t xml:space="preserve">and the ‘new paternalism’ </w:t>
      </w:r>
      <w:r w:rsidR="000E202F" w:rsidRPr="00682E1B">
        <w:rPr>
          <w:rFonts w:ascii="Times New Roman" w:eastAsia="Times New Roman" w:hAnsi="Times New Roman" w:cs="Times New Roman"/>
        </w:rPr>
        <w:t>on social policy.</w:t>
      </w:r>
      <w:r w:rsidR="001A6331" w:rsidRPr="00682E1B">
        <w:rPr>
          <w:rFonts w:ascii="Times New Roman" w:eastAsia="Times New Roman" w:hAnsi="Times New Roman" w:cs="Times New Roman"/>
        </w:rPr>
        <w:t xml:space="preserve"> These changes have given rise to particular </w:t>
      </w:r>
      <w:r w:rsidR="00547308">
        <w:rPr>
          <w:rFonts w:ascii="Times New Roman" w:eastAsia="Times New Roman" w:hAnsi="Times New Roman" w:cs="Times New Roman"/>
        </w:rPr>
        <w:t xml:space="preserve">policy, administrative and legislative changes </w:t>
      </w:r>
      <w:r w:rsidR="001A6331" w:rsidRPr="00682E1B">
        <w:rPr>
          <w:rFonts w:ascii="Times New Roman" w:hAnsi="Times New Roman" w:cs="Times New Roman"/>
        </w:rPr>
        <w:t xml:space="preserve">which compound </w:t>
      </w:r>
      <w:r w:rsidR="008566F7" w:rsidRPr="00682E1B">
        <w:rPr>
          <w:rFonts w:ascii="Times New Roman" w:hAnsi="Times New Roman" w:cs="Times New Roman"/>
        </w:rPr>
        <w:t>racist</w:t>
      </w:r>
      <w:r w:rsidR="001A6331" w:rsidRPr="00682E1B">
        <w:rPr>
          <w:rFonts w:ascii="Times New Roman" w:hAnsi="Times New Roman" w:cs="Times New Roman"/>
        </w:rPr>
        <w:t xml:space="preserve"> harms</w:t>
      </w:r>
      <w:r w:rsidR="004F46E0" w:rsidRPr="00682E1B">
        <w:rPr>
          <w:rFonts w:ascii="Times New Roman" w:hAnsi="Times New Roman" w:cs="Times New Roman"/>
        </w:rPr>
        <w:t>, and negatively impact on the likelihood of further criminalization</w:t>
      </w:r>
      <w:r w:rsidR="001A6331" w:rsidRPr="00682E1B">
        <w:rPr>
          <w:rFonts w:ascii="Times New Roman" w:hAnsi="Times New Roman" w:cs="Times New Roman"/>
        </w:rPr>
        <w:t>.</w:t>
      </w:r>
    </w:p>
    <w:p w14:paraId="71F51765" w14:textId="77777777" w:rsidR="001A6331" w:rsidRPr="00682E1B" w:rsidRDefault="001A6331" w:rsidP="000B64C4">
      <w:pPr>
        <w:rPr>
          <w:rFonts w:ascii="Times New Roman" w:hAnsi="Times New Roman" w:cs="Times New Roman"/>
        </w:rPr>
      </w:pPr>
    </w:p>
    <w:p w14:paraId="33AA5D55" w14:textId="0A21D5B4" w:rsidR="004F0940" w:rsidRPr="00682E1B" w:rsidRDefault="000E202F" w:rsidP="000B64C4">
      <w:pPr>
        <w:rPr>
          <w:rFonts w:ascii="Times New Roman" w:hAnsi="Times New Roman" w:cs="Times New Roman"/>
          <w:b/>
          <w:bCs/>
        </w:rPr>
      </w:pPr>
      <w:r w:rsidRPr="00682E1B">
        <w:rPr>
          <w:rFonts w:ascii="Times New Roman" w:hAnsi="Times New Roman" w:cs="Times New Roman"/>
          <w:b/>
          <w:bCs/>
        </w:rPr>
        <w:t xml:space="preserve">Neoliberalism </w:t>
      </w:r>
      <w:r w:rsidR="006616E7" w:rsidRPr="00682E1B">
        <w:rPr>
          <w:rFonts w:ascii="Times New Roman" w:hAnsi="Times New Roman" w:cs="Times New Roman"/>
          <w:b/>
          <w:bCs/>
        </w:rPr>
        <w:t>a</w:t>
      </w:r>
      <w:r w:rsidRPr="00682E1B">
        <w:rPr>
          <w:rFonts w:ascii="Times New Roman" w:hAnsi="Times New Roman" w:cs="Times New Roman"/>
          <w:b/>
          <w:bCs/>
        </w:rPr>
        <w:t>nd Indigenous Social</w:t>
      </w:r>
      <w:r w:rsidR="004F0940" w:rsidRPr="00682E1B">
        <w:rPr>
          <w:rFonts w:ascii="Times New Roman" w:hAnsi="Times New Roman" w:cs="Times New Roman"/>
          <w:b/>
          <w:bCs/>
        </w:rPr>
        <w:t xml:space="preserve"> and Penal</w:t>
      </w:r>
      <w:r w:rsidRPr="00682E1B">
        <w:rPr>
          <w:rFonts w:ascii="Times New Roman" w:hAnsi="Times New Roman" w:cs="Times New Roman"/>
          <w:b/>
          <w:bCs/>
        </w:rPr>
        <w:t xml:space="preserve"> Policy</w:t>
      </w:r>
    </w:p>
    <w:p w14:paraId="29CB669D" w14:textId="77777777" w:rsidR="004F0940" w:rsidRPr="00682E1B" w:rsidRDefault="004F0940" w:rsidP="000B64C4">
      <w:pPr>
        <w:rPr>
          <w:rFonts w:ascii="Times New Roman" w:hAnsi="Times New Roman" w:cs="Times New Roman"/>
        </w:rPr>
      </w:pPr>
    </w:p>
    <w:p w14:paraId="3E02ACEC" w14:textId="25321682" w:rsidR="004F0940" w:rsidRPr="00682E1B" w:rsidRDefault="004F0940" w:rsidP="000B64C4">
      <w:pPr>
        <w:rPr>
          <w:rFonts w:ascii="Times New Roman" w:hAnsi="Times New Roman" w:cs="Times New Roman"/>
          <w:lang w:val="en-US"/>
        </w:rPr>
      </w:pPr>
      <w:r w:rsidRPr="00682E1B">
        <w:rPr>
          <w:rFonts w:ascii="Times New Roman" w:hAnsi="Times New Roman" w:cs="Times New Roman"/>
        </w:rPr>
        <w:t xml:space="preserve">The development of neoliberalism has coincided with both a decline in the welfare state and a rise in the penal state. In other words, the welfare functions of the state have contracted with more limited and conditional access to welfare support, at the same time as the criminal justice system has expanded significantly in its reach and become more punitive in its approach. </w:t>
      </w:r>
      <w:r w:rsidRPr="00682E1B">
        <w:rPr>
          <w:rFonts w:ascii="Times New Roman" w:hAnsi="Times New Roman" w:cs="Times New Roman"/>
          <w:lang w:val="en-US"/>
        </w:rPr>
        <w:t>Wacquant has argued that the USA has led the global spread of neoliberalism, with key ingredients of an expanding penal system and a retrenchment of welfare provisions</w:t>
      </w:r>
      <w:r w:rsidR="005B6E55" w:rsidRPr="00682E1B">
        <w:rPr>
          <w:rFonts w:ascii="Times New Roman" w:hAnsi="Times New Roman" w:cs="Times New Roman"/>
          <w:lang w:val="en-US"/>
        </w:rPr>
        <w:t xml:space="preserve"> (Wacquant, 2009)</w:t>
      </w:r>
      <w:r w:rsidRPr="00682E1B">
        <w:rPr>
          <w:rFonts w:ascii="Times New Roman" w:hAnsi="Times New Roman" w:cs="Times New Roman"/>
          <w:lang w:val="en-US"/>
        </w:rPr>
        <w:t xml:space="preserve">. </w:t>
      </w:r>
      <w:r w:rsidR="005B6E55" w:rsidRPr="00682E1B">
        <w:rPr>
          <w:rFonts w:ascii="Times New Roman" w:hAnsi="Times New Roman" w:cs="Times New Roman"/>
          <w:lang w:val="en-US"/>
        </w:rPr>
        <w:t>T</w:t>
      </w:r>
      <w:r w:rsidRPr="00682E1B">
        <w:rPr>
          <w:rFonts w:ascii="Times New Roman" w:hAnsi="Times New Roman" w:cs="Times New Roman"/>
          <w:lang w:val="en-US"/>
        </w:rPr>
        <w:t>he differential impact of more punitive laws, harsher criminal justice policies and practices, and tighter welfare eligibility and policing of welfare compliance have been noted in countries such as the USA</w:t>
      </w:r>
      <w:r w:rsidR="00B42FBA" w:rsidRPr="00682E1B">
        <w:rPr>
          <w:rFonts w:ascii="Times New Roman" w:hAnsi="Times New Roman" w:cs="Times New Roman"/>
          <w:lang w:val="en-US"/>
        </w:rPr>
        <w:t xml:space="preserve"> </w:t>
      </w:r>
      <w:r w:rsidR="00B42FBA" w:rsidRPr="00682E1B">
        <w:rPr>
          <w:rFonts w:ascii="Times New Roman" w:hAnsi="Times New Roman" w:cs="Times New Roman"/>
        </w:rPr>
        <w:t xml:space="preserve">(Beckett &amp; Western, 2001; </w:t>
      </w:r>
      <w:proofErr w:type="spellStart"/>
      <w:r w:rsidR="00B42FBA" w:rsidRPr="00682E1B">
        <w:rPr>
          <w:rFonts w:ascii="Times New Roman" w:hAnsi="Times New Roman" w:cs="Times New Roman"/>
        </w:rPr>
        <w:t>Kruttschnitt</w:t>
      </w:r>
      <w:proofErr w:type="spellEnd"/>
      <w:r w:rsidR="00B42FBA" w:rsidRPr="00682E1B">
        <w:rPr>
          <w:rFonts w:ascii="Times New Roman" w:hAnsi="Times New Roman" w:cs="Times New Roman"/>
        </w:rPr>
        <w:t>, 2010)</w:t>
      </w:r>
      <w:r w:rsidRPr="00682E1B">
        <w:rPr>
          <w:rFonts w:ascii="Times New Roman" w:hAnsi="Times New Roman" w:cs="Times New Roman"/>
          <w:lang w:val="en-US"/>
        </w:rPr>
        <w:t>,</w:t>
      </w:r>
      <w:r w:rsidR="00B42FBA" w:rsidRPr="00682E1B">
        <w:rPr>
          <w:rFonts w:ascii="Times New Roman" w:hAnsi="Times New Roman" w:cs="Times New Roman"/>
          <w:lang w:val="en-US"/>
        </w:rPr>
        <w:t xml:space="preserve"> the</w:t>
      </w:r>
      <w:r w:rsidRPr="00682E1B">
        <w:rPr>
          <w:rFonts w:ascii="Times New Roman" w:hAnsi="Times New Roman" w:cs="Times New Roman"/>
          <w:lang w:val="en-US"/>
        </w:rPr>
        <w:t xml:space="preserve"> UK</w:t>
      </w:r>
      <w:r w:rsidR="00B42FBA" w:rsidRPr="00682E1B">
        <w:rPr>
          <w:rFonts w:ascii="Times New Roman" w:hAnsi="Times New Roman" w:cs="Times New Roman"/>
          <w:lang w:val="en-US"/>
        </w:rPr>
        <w:t xml:space="preserve"> </w:t>
      </w:r>
      <w:r w:rsidR="00B42FBA" w:rsidRPr="00682E1B">
        <w:rPr>
          <w:rFonts w:ascii="Times New Roman" w:hAnsi="Times New Roman" w:cs="Times New Roman"/>
        </w:rPr>
        <w:t>(Player, 2014)</w:t>
      </w:r>
      <w:r w:rsidRPr="00682E1B">
        <w:rPr>
          <w:rFonts w:ascii="Times New Roman" w:hAnsi="Times New Roman" w:cs="Times New Roman"/>
          <w:lang w:val="en-US"/>
        </w:rPr>
        <w:t>, Australia</w:t>
      </w:r>
      <w:r w:rsidR="00B42FBA" w:rsidRPr="00682E1B">
        <w:rPr>
          <w:rFonts w:ascii="Times New Roman" w:hAnsi="Times New Roman" w:cs="Times New Roman"/>
          <w:lang w:val="en-US"/>
        </w:rPr>
        <w:t xml:space="preserve"> (Cunneen, et al., 2013)</w:t>
      </w:r>
      <w:r w:rsidRPr="00682E1B">
        <w:rPr>
          <w:rFonts w:ascii="Times New Roman" w:hAnsi="Times New Roman" w:cs="Times New Roman"/>
          <w:lang w:val="en-US"/>
        </w:rPr>
        <w:t>,  and Canada</w:t>
      </w:r>
      <w:r w:rsidR="00B42FBA" w:rsidRPr="00682E1B">
        <w:rPr>
          <w:rFonts w:ascii="Times New Roman" w:hAnsi="Times New Roman" w:cs="Times New Roman"/>
          <w:lang w:val="en-US"/>
        </w:rPr>
        <w:t xml:space="preserve"> (</w:t>
      </w:r>
      <w:proofErr w:type="spellStart"/>
      <w:r w:rsidR="00B42FBA" w:rsidRPr="00682E1B">
        <w:rPr>
          <w:rFonts w:ascii="Times New Roman" w:hAnsi="Times New Roman" w:cs="Times New Roman"/>
        </w:rPr>
        <w:t>Chunn</w:t>
      </w:r>
      <w:proofErr w:type="spellEnd"/>
      <w:r w:rsidR="00B42FBA" w:rsidRPr="00682E1B">
        <w:rPr>
          <w:rFonts w:ascii="Times New Roman" w:hAnsi="Times New Roman" w:cs="Times New Roman"/>
        </w:rPr>
        <w:t xml:space="preserve"> </w:t>
      </w:r>
      <w:r w:rsidR="00F40603">
        <w:rPr>
          <w:rFonts w:ascii="Times New Roman" w:hAnsi="Times New Roman" w:cs="Times New Roman"/>
        </w:rPr>
        <w:t>and</w:t>
      </w:r>
      <w:r w:rsidR="00B42FBA" w:rsidRPr="00682E1B">
        <w:rPr>
          <w:rFonts w:ascii="Times New Roman" w:hAnsi="Times New Roman" w:cs="Times New Roman"/>
        </w:rPr>
        <w:t xml:space="preserve"> </w:t>
      </w:r>
      <w:proofErr w:type="spellStart"/>
      <w:r w:rsidR="00B42FBA" w:rsidRPr="00682E1B">
        <w:rPr>
          <w:rFonts w:ascii="Times New Roman" w:hAnsi="Times New Roman" w:cs="Times New Roman"/>
        </w:rPr>
        <w:t>Gavigan</w:t>
      </w:r>
      <w:proofErr w:type="spellEnd"/>
      <w:r w:rsidR="00B42FBA" w:rsidRPr="00682E1B">
        <w:rPr>
          <w:rFonts w:ascii="Times New Roman" w:hAnsi="Times New Roman" w:cs="Times New Roman"/>
        </w:rPr>
        <w:t>, 2006)</w:t>
      </w:r>
      <w:r w:rsidRPr="00682E1B">
        <w:rPr>
          <w:rFonts w:ascii="Times New Roman" w:hAnsi="Times New Roman" w:cs="Times New Roman"/>
          <w:lang w:val="en-US"/>
        </w:rPr>
        <w:t>. According to Wacquant</w:t>
      </w:r>
      <w:r w:rsidR="00613696" w:rsidRPr="00682E1B">
        <w:rPr>
          <w:rFonts w:ascii="Times New Roman" w:hAnsi="Times New Roman" w:cs="Times New Roman"/>
          <w:lang w:val="en-US"/>
        </w:rPr>
        <w:t>,</w:t>
      </w:r>
      <w:r w:rsidRPr="00682E1B">
        <w:rPr>
          <w:rFonts w:ascii="Times New Roman" w:hAnsi="Times New Roman" w:cs="Times New Roman"/>
          <w:lang w:val="en-US"/>
        </w:rPr>
        <w:t xml:space="preserve"> there is a need to conceptually and critically relink our analysis of social welfare and penal policies</w:t>
      </w:r>
      <w:r w:rsidR="00613696" w:rsidRPr="00682E1B">
        <w:rPr>
          <w:rFonts w:ascii="Times New Roman" w:hAnsi="Times New Roman" w:cs="Times New Roman"/>
          <w:lang w:val="en-US"/>
        </w:rPr>
        <w:t xml:space="preserve"> (2009, p. 305)</w:t>
      </w:r>
      <w:r w:rsidRPr="00682E1B">
        <w:rPr>
          <w:rFonts w:ascii="Times New Roman" w:hAnsi="Times New Roman" w:cs="Times New Roman"/>
          <w:lang w:val="en-US"/>
        </w:rPr>
        <w:t>. Wacquant argues further that</w:t>
      </w:r>
      <w:r w:rsidR="005B6E55" w:rsidRPr="00682E1B">
        <w:rPr>
          <w:rFonts w:ascii="Times New Roman" w:hAnsi="Times New Roman" w:cs="Times New Roman"/>
          <w:lang w:val="en-US"/>
        </w:rPr>
        <w:t xml:space="preserve"> ‘t</w:t>
      </w:r>
      <w:r w:rsidRPr="00682E1B">
        <w:rPr>
          <w:rFonts w:ascii="Times New Roman" w:hAnsi="Times New Roman" w:cs="Times New Roman"/>
          <w:lang w:val="en-US"/>
        </w:rPr>
        <w:t>he concomitant downsizing of the welfare wing and upsizing of the criminal justice wing</w:t>
      </w:r>
      <w:r w:rsidR="00613696" w:rsidRPr="00682E1B">
        <w:rPr>
          <w:rFonts w:ascii="Times New Roman" w:hAnsi="Times New Roman" w:cs="Times New Roman"/>
          <w:lang w:val="en-US"/>
        </w:rPr>
        <w:t>…</w:t>
      </w:r>
      <w:r w:rsidRPr="00682E1B">
        <w:rPr>
          <w:rFonts w:ascii="Times New Roman" w:hAnsi="Times New Roman" w:cs="Times New Roman"/>
          <w:lang w:val="en-US"/>
        </w:rPr>
        <w:t xml:space="preserve"> have not been driven by raw trends in poverty and crime, but </w:t>
      </w:r>
      <w:proofErr w:type="spellStart"/>
      <w:r w:rsidRPr="00682E1B">
        <w:rPr>
          <w:rFonts w:ascii="Times New Roman" w:hAnsi="Times New Roman" w:cs="Times New Roman"/>
          <w:lang w:val="en-US"/>
        </w:rPr>
        <w:t>fuelled</w:t>
      </w:r>
      <w:proofErr w:type="spellEnd"/>
      <w:r w:rsidRPr="00682E1B">
        <w:rPr>
          <w:rFonts w:ascii="Times New Roman" w:hAnsi="Times New Roman" w:cs="Times New Roman"/>
          <w:lang w:val="en-US"/>
        </w:rPr>
        <w:t xml:space="preserve"> by a politics of resentment toward categories deemed undeserving and unruly</w:t>
      </w:r>
      <w:r w:rsidR="005B6E55" w:rsidRPr="00682E1B">
        <w:rPr>
          <w:rFonts w:ascii="Times New Roman" w:hAnsi="Times New Roman" w:cs="Times New Roman"/>
          <w:lang w:val="en-US"/>
        </w:rPr>
        <w:t>’</w:t>
      </w:r>
      <w:r w:rsidR="00613696" w:rsidRPr="00682E1B">
        <w:rPr>
          <w:rFonts w:ascii="Times New Roman" w:hAnsi="Times New Roman" w:cs="Times New Roman"/>
          <w:lang w:val="en-US"/>
        </w:rPr>
        <w:t xml:space="preserve"> (2009, p. 74)</w:t>
      </w:r>
      <w:r w:rsidRPr="00682E1B">
        <w:rPr>
          <w:rFonts w:ascii="Times New Roman" w:hAnsi="Times New Roman" w:cs="Times New Roman"/>
          <w:lang w:val="en-US"/>
        </w:rPr>
        <w:t>.</w:t>
      </w:r>
    </w:p>
    <w:p w14:paraId="08F51013" w14:textId="77777777" w:rsidR="005B6E55" w:rsidRPr="00682E1B" w:rsidRDefault="005B6E55" w:rsidP="000B64C4">
      <w:pPr>
        <w:rPr>
          <w:rFonts w:ascii="Times New Roman" w:hAnsi="Times New Roman" w:cs="Times New Roman"/>
          <w:lang w:val="en-US"/>
        </w:rPr>
      </w:pPr>
    </w:p>
    <w:p w14:paraId="502BE817" w14:textId="0D964CA0" w:rsidR="003C21E9" w:rsidRPr="00682E1B" w:rsidRDefault="004F0940" w:rsidP="000B64C4">
      <w:pPr>
        <w:rPr>
          <w:rFonts w:ascii="Times New Roman" w:hAnsi="Times New Roman" w:cs="Times New Roman"/>
          <w:lang w:val="en-US"/>
        </w:rPr>
      </w:pPr>
      <w:r w:rsidRPr="00682E1B">
        <w:rPr>
          <w:rFonts w:ascii="Times New Roman" w:hAnsi="Times New Roman" w:cs="Times New Roman"/>
          <w:lang w:val="en-US"/>
        </w:rPr>
        <w:t xml:space="preserve">This raises </w:t>
      </w:r>
      <w:r w:rsidR="00933F98" w:rsidRPr="00682E1B">
        <w:rPr>
          <w:rFonts w:ascii="Times New Roman" w:hAnsi="Times New Roman" w:cs="Times New Roman"/>
          <w:lang w:val="en-US"/>
        </w:rPr>
        <w:t xml:space="preserve">the </w:t>
      </w:r>
      <w:r w:rsidRPr="00682E1B">
        <w:rPr>
          <w:rFonts w:ascii="Times New Roman" w:hAnsi="Times New Roman" w:cs="Times New Roman"/>
          <w:lang w:val="en-US"/>
        </w:rPr>
        <w:t>question of how we understand the categories of those ‘deemed undeserving and unruly’ and more specifically how we interpret the impact of neoliberalism on Indigenous people</w:t>
      </w:r>
      <w:r w:rsidR="004F46E0" w:rsidRPr="00682E1B">
        <w:rPr>
          <w:rFonts w:ascii="Times New Roman" w:hAnsi="Times New Roman" w:cs="Times New Roman"/>
          <w:lang w:val="en-US"/>
        </w:rPr>
        <w:t>s</w:t>
      </w:r>
      <w:r w:rsidRPr="00682E1B">
        <w:rPr>
          <w:rFonts w:ascii="Times New Roman" w:hAnsi="Times New Roman" w:cs="Times New Roman"/>
          <w:lang w:val="en-US"/>
        </w:rPr>
        <w:t xml:space="preserve"> who historically have been systematically socially, economically and politically marginalized through various </w:t>
      </w:r>
      <w:r w:rsidR="00F40603">
        <w:rPr>
          <w:rFonts w:ascii="Times New Roman" w:hAnsi="Times New Roman" w:cs="Times New Roman"/>
          <w:lang w:val="en-US"/>
        </w:rPr>
        <w:t xml:space="preserve">colonial </w:t>
      </w:r>
      <w:r w:rsidRPr="00682E1B">
        <w:rPr>
          <w:rFonts w:ascii="Times New Roman" w:hAnsi="Times New Roman" w:cs="Times New Roman"/>
          <w:lang w:val="en-US"/>
        </w:rPr>
        <w:t xml:space="preserve">policies and practices. In this context, it is not surprising that neoliberalism has heightened the criminalization of Indigenous peoples, while at the same time reducing Indigenous access to social services. More prosaically, </w:t>
      </w:r>
      <w:r w:rsidRPr="00682E1B">
        <w:rPr>
          <w:rFonts w:ascii="Times New Roman" w:hAnsi="Times New Roman" w:cs="Times New Roman"/>
          <w:lang w:val="en-US"/>
        </w:rPr>
        <w:lastRenderedPageBreak/>
        <w:t>several decades of neoliberalism have failed to significantly shift the entrenched levels of Indigenous marginalization and inequality indicative across a range of housing, health, educational, income and employment indicators. Much of the discussion on the impact of neoliberalism on Indigenous peoples has focused on the negative impacts and costs to Indigenous people</w:t>
      </w:r>
      <w:r w:rsidR="004025B8">
        <w:rPr>
          <w:rFonts w:ascii="Times New Roman" w:hAnsi="Times New Roman" w:cs="Times New Roman"/>
          <w:lang w:val="en-US"/>
        </w:rPr>
        <w:t>s</w:t>
      </w:r>
      <w:r w:rsidRPr="00682E1B">
        <w:rPr>
          <w:rFonts w:ascii="Times New Roman" w:hAnsi="Times New Roman" w:cs="Times New Roman"/>
          <w:lang w:val="en-US"/>
        </w:rPr>
        <w:t xml:space="preserve"> of the increased role of privatization, ‘free markets’, trade liberalization, and so forth</w:t>
      </w:r>
      <w:r w:rsidR="004F46E0" w:rsidRPr="00682E1B">
        <w:rPr>
          <w:rFonts w:ascii="Times New Roman" w:hAnsi="Times New Roman" w:cs="Times New Roman"/>
          <w:lang w:val="en-US"/>
        </w:rPr>
        <w:t>, and particularly with the loss of traditional lands and environmental degradation</w:t>
      </w:r>
      <w:r w:rsidR="003C21E9" w:rsidRPr="00682E1B">
        <w:rPr>
          <w:rFonts w:ascii="Times New Roman" w:hAnsi="Times New Roman" w:cs="Times New Roman"/>
          <w:lang w:val="en-US"/>
        </w:rPr>
        <w:t xml:space="preserve"> (Permanent Forum on Indigenous Issues, 2010)</w:t>
      </w:r>
      <w:r w:rsidRPr="00682E1B">
        <w:rPr>
          <w:rFonts w:ascii="Times New Roman" w:hAnsi="Times New Roman" w:cs="Times New Roman"/>
          <w:lang w:val="en-US"/>
        </w:rPr>
        <w:t>.</w:t>
      </w:r>
      <w:r w:rsidR="003C21E9" w:rsidRPr="00682E1B">
        <w:rPr>
          <w:rFonts w:ascii="Times New Roman" w:hAnsi="Times New Roman" w:cs="Times New Roman"/>
          <w:lang w:val="en-US"/>
        </w:rPr>
        <w:t xml:space="preserve"> </w:t>
      </w:r>
      <w:r w:rsidRPr="00682E1B">
        <w:rPr>
          <w:rFonts w:ascii="Times New Roman" w:hAnsi="Times New Roman" w:cs="Times New Roman"/>
          <w:lang w:val="en-US"/>
        </w:rPr>
        <w:t>However, neoliberalism is not simply about particular economic imperatives such as marketization, privatization and a reduced role for the state</w:t>
      </w:r>
      <w:r w:rsidR="003C21E9" w:rsidRPr="00682E1B">
        <w:rPr>
          <w:rFonts w:ascii="Times New Roman" w:hAnsi="Times New Roman" w:cs="Times New Roman"/>
          <w:lang w:val="en-US"/>
        </w:rPr>
        <w:t xml:space="preserve">. </w:t>
      </w:r>
      <w:r w:rsidR="007103D5" w:rsidRPr="00682E1B">
        <w:rPr>
          <w:rFonts w:ascii="Times New Roman" w:hAnsi="Times New Roman" w:cs="Times New Roman"/>
        </w:rPr>
        <w:t xml:space="preserve">The emergence of neo-liberalism has coincided with the re-alignment of approaches in punishment, which emphasise deterrence, retribution, and accountability. </w:t>
      </w:r>
      <w:r w:rsidR="003C21E9" w:rsidRPr="00682E1B">
        <w:rPr>
          <w:rFonts w:ascii="Times New Roman" w:hAnsi="Times New Roman" w:cs="Times New Roman"/>
        </w:rPr>
        <w:t xml:space="preserve">The </w:t>
      </w:r>
      <w:r w:rsidR="007103D5" w:rsidRPr="00682E1B">
        <w:rPr>
          <w:rFonts w:ascii="Times New Roman" w:hAnsi="Times New Roman" w:cs="Times New Roman"/>
        </w:rPr>
        <w:t xml:space="preserve">resulting </w:t>
      </w:r>
      <w:r w:rsidR="003C21E9" w:rsidRPr="00682E1B">
        <w:rPr>
          <w:rFonts w:ascii="Times New Roman" w:hAnsi="Times New Roman" w:cs="Times New Roman"/>
        </w:rPr>
        <w:t>intensifi</w:t>
      </w:r>
      <w:r w:rsidR="00FD19A9" w:rsidRPr="00682E1B">
        <w:rPr>
          <w:rFonts w:ascii="Times New Roman" w:hAnsi="Times New Roman" w:cs="Times New Roman"/>
        </w:rPr>
        <w:t xml:space="preserve">cation of </w:t>
      </w:r>
      <w:r w:rsidR="003C21E9" w:rsidRPr="00682E1B">
        <w:rPr>
          <w:rFonts w:ascii="Times New Roman" w:hAnsi="Times New Roman" w:cs="Times New Roman"/>
        </w:rPr>
        <w:t>punitive</w:t>
      </w:r>
      <w:r w:rsidR="00FD19A9" w:rsidRPr="00682E1B">
        <w:rPr>
          <w:rFonts w:ascii="Times New Roman" w:hAnsi="Times New Roman" w:cs="Times New Roman"/>
        </w:rPr>
        <w:t>ness has</w:t>
      </w:r>
      <w:r w:rsidR="003C21E9" w:rsidRPr="00682E1B">
        <w:rPr>
          <w:rFonts w:ascii="Times New Roman" w:hAnsi="Times New Roman" w:cs="Times New Roman"/>
        </w:rPr>
        <w:t xml:space="preserve"> impacted </w:t>
      </w:r>
      <w:r w:rsidR="007103D5" w:rsidRPr="00682E1B">
        <w:rPr>
          <w:rFonts w:ascii="Times New Roman" w:hAnsi="Times New Roman" w:cs="Times New Roman"/>
        </w:rPr>
        <w:t xml:space="preserve">significantly </w:t>
      </w:r>
      <w:r w:rsidR="003C21E9" w:rsidRPr="00682E1B">
        <w:rPr>
          <w:rFonts w:ascii="Times New Roman" w:hAnsi="Times New Roman" w:cs="Times New Roman"/>
        </w:rPr>
        <w:t xml:space="preserve">on Indigenous peoples </w:t>
      </w:r>
      <w:r w:rsidR="007103D5" w:rsidRPr="00682E1B">
        <w:rPr>
          <w:rFonts w:ascii="Times New Roman" w:hAnsi="Times New Roman" w:cs="Times New Roman"/>
        </w:rPr>
        <w:t xml:space="preserve">with dramatically rising imprisonment rates </w:t>
      </w:r>
      <w:r w:rsidR="003C21E9" w:rsidRPr="00682E1B">
        <w:rPr>
          <w:rFonts w:ascii="Times New Roman" w:hAnsi="Times New Roman" w:cs="Times New Roman"/>
        </w:rPr>
        <w:t xml:space="preserve">(Cunneen, et al., 2013; and for impact on Indigenous policy generally, </w:t>
      </w:r>
      <w:proofErr w:type="spellStart"/>
      <w:r w:rsidR="003C21E9" w:rsidRPr="00682E1B">
        <w:rPr>
          <w:rFonts w:ascii="Times New Roman" w:hAnsi="Times New Roman" w:cs="Times New Roman"/>
        </w:rPr>
        <w:t>Strakosh</w:t>
      </w:r>
      <w:proofErr w:type="spellEnd"/>
      <w:r w:rsidR="003C21E9" w:rsidRPr="00682E1B">
        <w:rPr>
          <w:rFonts w:ascii="Times New Roman" w:hAnsi="Times New Roman" w:cs="Times New Roman"/>
        </w:rPr>
        <w:t xml:space="preserve">, 2015). </w:t>
      </w:r>
    </w:p>
    <w:p w14:paraId="5028B26A" w14:textId="77777777" w:rsidR="003C21E9" w:rsidRPr="00682E1B" w:rsidRDefault="003C21E9" w:rsidP="000B64C4">
      <w:pPr>
        <w:rPr>
          <w:rFonts w:ascii="Times New Roman" w:hAnsi="Times New Roman" w:cs="Times New Roman"/>
        </w:rPr>
      </w:pPr>
    </w:p>
    <w:p w14:paraId="283B38C8" w14:textId="779FE185" w:rsidR="00DE009F" w:rsidRPr="00682E1B" w:rsidRDefault="00DE009F" w:rsidP="000B64C4">
      <w:pPr>
        <w:rPr>
          <w:rFonts w:ascii="Times New Roman" w:hAnsi="Times New Roman" w:cs="Times New Roman"/>
        </w:rPr>
      </w:pPr>
      <w:r w:rsidRPr="00682E1B">
        <w:rPr>
          <w:rFonts w:ascii="Times New Roman" w:hAnsi="Times New Roman" w:cs="Times New Roman"/>
        </w:rPr>
        <w:t xml:space="preserve">Neoliberalism </w:t>
      </w:r>
      <w:r w:rsidRPr="00682E1B">
        <w:rPr>
          <w:rFonts w:ascii="Times New Roman" w:hAnsi="Times New Roman" w:cs="Times New Roman"/>
          <w:lang w:val="en-US"/>
        </w:rPr>
        <w:t xml:space="preserve">reflects and promotes particular </w:t>
      </w:r>
      <w:r w:rsidRPr="00682E1B">
        <w:rPr>
          <w:rFonts w:ascii="Times New Roman" w:hAnsi="Times New Roman" w:cs="Times New Roman"/>
        </w:rPr>
        <w:t xml:space="preserve">values and principles. These include the individualisation of rights and responsibilities; the extolment of individual autonomy; a belief in free and rational choice which underpins criminal liability, </w:t>
      </w:r>
      <w:proofErr w:type="spellStart"/>
      <w:r w:rsidRPr="00682E1B">
        <w:rPr>
          <w:rFonts w:ascii="Times New Roman" w:hAnsi="Times New Roman" w:cs="Times New Roman"/>
        </w:rPr>
        <w:t>penality</w:t>
      </w:r>
      <w:proofErr w:type="spellEnd"/>
      <w:r w:rsidRPr="00682E1B">
        <w:rPr>
          <w:rFonts w:ascii="Times New Roman" w:hAnsi="Times New Roman" w:cs="Times New Roman"/>
        </w:rPr>
        <w:t xml:space="preserve"> and access to welfare; a denial of welfare as central state policy; the valorisation of a free market model and profit motivation as a core </w:t>
      </w:r>
      <w:r w:rsidRPr="00682E1B">
        <w:rPr>
          <w:rFonts w:ascii="Times New Roman" w:hAnsi="Times New Roman" w:cs="Times New Roman"/>
          <w:i/>
        </w:rPr>
        <w:t>social</w:t>
      </w:r>
      <w:r w:rsidRPr="00682E1B">
        <w:rPr>
          <w:rFonts w:ascii="Times New Roman" w:hAnsi="Times New Roman" w:cs="Times New Roman"/>
        </w:rPr>
        <w:t xml:space="preserve"> value; and the denial of cultural values which stand outside of, or in opposition to, a market model of social relations</w:t>
      </w:r>
      <w:r w:rsidR="003C21E9" w:rsidRPr="00682E1B">
        <w:rPr>
          <w:rFonts w:ascii="Times New Roman" w:hAnsi="Times New Roman" w:cs="Times New Roman"/>
        </w:rPr>
        <w:t xml:space="preserve"> (Findlay, 2008, p. 15). The ascendancy of these values has reinforced a particularly negative view of cultural difference and runs counter to Indigenous values that are based on </w:t>
      </w:r>
      <w:proofErr w:type="spellStart"/>
      <w:r w:rsidR="003C21E9" w:rsidRPr="00682E1B">
        <w:rPr>
          <w:rFonts w:ascii="Times New Roman" w:hAnsi="Times New Roman" w:cs="Times New Roman"/>
        </w:rPr>
        <w:t>collectivity</w:t>
      </w:r>
      <w:proofErr w:type="spellEnd"/>
      <w:r w:rsidR="003C21E9" w:rsidRPr="00682E1B">
        <w:rPr>
          <w:rFonts w:ascii="Times New Roman" w:hAnsi="Times New Roman" w:cs="Times New Roman"/>
        </w:rPr>
        <w:t xml:space="preserve">, spirituality, and </w:t>
      </w:r>
      <w:proofErr w:type="spellStart"/>
      <w:r w:rsidR="003C21E9" w:rsidRPr="00682E1B">
        <w:rPr>
          <w:rFonts w:ascii="Times New Roman" w:hAnsi="Times New Roman" w:cs="Times New Roman"/>
        </w:rPr>
        <w:t>interrelationality</w:t>
      </w:r>
      <w:proofErr w:type="spellEnd"/>
      <w:r w:rsidR="003C21E9" w:rsidRPr="00682E1B">
        <w:rPr>
          <w:rFonts w:ascii="Times New Roman" w:hAnsi="Times New Roman" w:cs="Times New Roman"/>
        </w:rPr>
        <w:t xml:space="preserve"> </w:t>
      </w:r>
      <w:r w:rsidR="00490D29" w:rsidRPr="00682E1B">
        <w:rPr>
          <w:rFonts w:ascii="Times New Roman" w:hAnsi="Times New Roman" w:cs="Times New Roman"/>
        </w:rPr>
        <w:t xml:space="preserve">among people and </w:t>
      </w:r>
      <w:r w:rsidR="003C21E9" w:rsidRPr="00682E1B">
        <w:rPr>
          <w:rFonts w:ascii="Times New Roman" w:hAnsi="Times New Roman" w:cs="Times New Roman"/>
        </w:rPr>
        <w:t xml:space="preserve">between people and nature. </w:t>
      </w:r>
      <w:r w:rsidRPr="00682E1B">
        <w:rPr>
          <w:rFonts w:ascii="Times New Roman" w:hAnsi="Times New Roman" w:cs="Times New Roman"/>
        </w:rPr>
        <w:t xml:space="preserve">Neoliberalism has </w:t>
      </w:r>
      <w:r w:rsidR="007103D5" w:rsidRPr="00682E1B">
        <w:rPr>
          <w:rFonts w:ascii="Times New Roman" w:hAnsi="Times New Roman" w:cs="Times New Roman"/>
        </w:rPr>
        <w:t xml:space="preserve">also </w:t>
      </w:r>
      <w:r w:rsidRPr="00682E1B">
        <w:rPr>
          <w:rFonts w:ascii="Times New Roman" w:hAnsi="Times New Roman" w:cs="Times New Roman"/>
        </w:rPr>
        <w:t xml:space="preserve">seen a disavowal of colonialism in understanding both welfare and justice </w:t>
      </w:r>
      <w:proofErr w:type="gramStart"/>
      <w:r w:rsidRPr="00682E1B">
        <w:rPr>
          <w:rFonts w:ascii="Times New Roman" w:hAnsi="Times New Roman" w:cs="Times New Roman"/>
        </w:rPr>
        <w:t>needs</w:t>
      </w:r>
      <w:proofErr w:type="gramEnd"/>
      <w:r w:rsidRPr="00682E1B">
        <w:rPr>
          <w:rFonts w:ascii="Times New Roman" w:hAnsi="Times New Roman" w:cs="Times New Roman"/>
        </w:rPr>
        <w:t xml:space="preserve"> and responses, and undermines Indigenous claims to self-determination by oppressing Indigenous values and Indigenous laws based on these values (</w:t>
      </w:r>
      <w:proofErr w:type="spellStart"/>
      <w:r w:rsidRPr="00682E1B">
        <w:rPr>
          <w:rFonts w:ascii="Times New Roman" w:hAnsi="Times New Roman" w:cs="Times New Roman"/>
        </w:rPr>
        <w:t>Strakosh</w:t>
      </w:r>
      <w:proofErr w:type="spellEnd"/>
      <w:r w:rsidRPr="00682E1B">
        <w:rPr>
          <w:rFonts w:ascii="Times New Roman" w:hAnsi="Times New Roman" w:cs="Times New Roman"/>
        </w:rPr>
        <w:t>, 2015). Furthermore, neoliberalism is fundamentally assimilationist when it comes to Indigenous people</w:t>
      </w:r>
      <w:r w:rsidR="004025B8">
        <w:rPr>
          <w:rFonts w:ascii="Times New Roman" w:hAnsi="Times New Roman" w:cs="Times New Roman"/>
        </w:rPr>
        <w:t>s</w:t>
      </w:r>
      <w:r w:rsidRPr="00682E1B">
        <w:rPr>
          <w:rFonts w:ascii="Times New Roman" w:hAnsi="Times New Roman" w:cs="Times New Roman"/>
        </w:rPr>
        <w:t xml:space="preserve"> because a free market model of social relations eschews cultural values that do not rest on a belief in unbridled </w:t>
      </w:r>
      <w:proofErr w:type="gramStart"/>
      <w:r w:rsidRPr="00682E1B">
        <w:rPr>
          <w:rFonts w:ascii="Times New Roman" w:hAnsi="Times New Roman" w:cs="Times New Roman"/>
        </w:rPr>
        <w:t>individualism, and</w:t>
      </w:r>
      <w:proofErr w:type="gramEnd"/>
      <w:r w:rsidRPr="00682E1B">
        <w:rPr>
          <w:rFonts w:ascii="Times New Roman" w:hAnsi="Times New Roman" w:cs="Times New Roman"/>
        </w:rPr>
        <w:t xml:space="preserve"> are instead built on social reciprocity and communal responsibilities. Indeed, cultural difference itself is used to explain </w:t>
      </w:r>
      <w:r w:rsidR="00777BDA">
        <w:rPr>
          <w:rFonts w:ascii="Times New Roman" w:hAnsi="Times New Roman" w:cs="Times New Roman"/>
        </w:rPr>
        <w:t xml:space="preserve">dysfunctionality, </w:t>
      </w:r>
      <w:r w:rsidRPr="00682E1B">
        <w:rPr>
          <w:rFonts w:ascii="Times New Roman" w:hAnsi="Times New Roman" w:cs="Times New Roman"/>
        </w:rPr>
        <w:t>crime and welfare dependency and the need for particular types of punishment and control, with a focus on changing Indigenous culture and promoting assimilation</w:t>
      </w:r>
      <w:r w:rsidR="00777BDA">
        <w:rPr>
          <w:rFonts w:ascii="Times New Roman" w:hAnsi="Times New Roman" w:cs="Times New Roman"/>
        </w:rPr>
        <w:t>ism</w:t>
      </w:r>
      <w:r w:rsidR="003F0926">
        <w:rPr>
          <w:rFonts w:ascii="Times New Roman" w:hAnsi="Times New Roman" w:cs="Times New Roman"/>
        </w:rPr>
        <w:t xml:space="preserve"> – see for example the limitations placed on criminal courts in the Northern Territory (NT) in taking </w:t>
      </w:r>
      <w:r w:rsidR="00777BDA">
        <w:rPr>
          <w:rFonts w:ascii="Times New Roman" w:hAnsi="Times New Roman" w:cs="Times New Roman"/>
        </w:rPr>
        <w:t xml:space="preserve">into </w:t>
      </w:r>
      <w:r w:rsidR="003F0926">
        <w:rPr>
          <w:rFonts w:ascii="Times New Roman" w:hAnsi="Times New Roman" w:cs="Times New Roman"/>
        </w:rPr>
        <w:t>account Aboriginal customary law when considering bail and sentencing</w:t>
      </w:r>
      <w:r w:rsidRPr="00682E1B">
        <w:rPr>
          <w:rFonts w:ascii="Times New Roman" w:hAnsi="Times New Roman" w:cs="Times New Roman"/>
        </w:rPr>
        <w:t xml:space="preserve"> (Anthony, 2013; Cunneen, 2007).</w:t>
      </w:r>
    </w:p>
    <w:p w14:paraId="690ABA54" w14:textId="77777777" w:rsidR="00DE009F" w:rsidRPr="00682E1B" w:rsidRDefault="00DE009F" w:rsidP="000B64C4">
      <w:pPr>
        <w:rPr>
          <w:rFonts w:ascii="Times New Roman" w:hAnsi="Times New Roman" w:cs="Times New Roman"/>
        </w:rPr>
      </w:pPr>
    </w:p>
    <w:p w14:paraId="0614A986" w14:textId="6F7A8EE7" w:rsidR="004F0940" w:rsidRPr="00682E1B" w:rsidRDefault="00FD19A9" w:rsidP="000B64C4">
      <w:pPr>
        <w:rPr>
          <w:rFonts w:ascii="Times New Roman" w:hAnsi="Times New Roman" w:cs="Times New Roman"/>
        </w:rPr>
      </w:pPr>
      <w:r w:rsidRPr="00682E1B">
        <w:rPr>
          <w:rFonts w:ascii="Times New Roman" w:hAnsi="Times New Roman" w:cs="Times New Roman"/>
        </w:rPr>
        <w:t xml:space="preserve">Neoliberalism seeks to redefine the self as </w:t>
      </w:r>
      <w:r w:rsidRPr="00682E1B">
        <w:rPr>
          <w:rFonts w:ascii="Times New Roman" w:hAnsi="Times New Roman" w:cs="Times New Roman"/>
          <w:i/>
        </w:rPr>
        <w:t>entrepreneurial</w:t>
      </w:r>
      <w:r w:rsidRPr="00682E1B">
        <w:rPr>
          <w:rFonts w:ascii="Times New Roman" w:hAnsi="Times New Roman" w:cs="Times New Roman"/>
        </w:rPr>
        <w:t xml:space="preserve"> and to integrate the self into the practice of government. Indigenous culture is defined as dysfunctional because it represents a </w:t>
      </w:r>
      <w:r w:rsidRPr="00682E1B">
        <w:rPr>
          <w:rFonts w:ascii="Times New Roman" w:hAnsi="Times New Roman" w:cs="Times New Roman"/>
          <w:i/>
        </w:rPr>
        <w:t>failure to make the right choices</w:t>
      </w:r>
      <w:r w:rsidRPr="00682E1B">
        <w:rPr>
          <w:rFonts w:ascii="Times New Roman" w:hAnsi="Times New Roman" w:cs="Times New Roman"/>
        </w:rPr>
        <w:t>: the failure to engage in the (neoliberal) world of ‘real jobs’ and the acquisition of property, and the failure to abandon reciprocity and ‘welfare dependency’</w:t>
      </w:r>
      <w:r w:rsidR="005A08C0" w:rsidRPr="00682E1B">
        <w:rPr>
          <w:rFonts w:ascii="Times New Roman" w:hAnsi="Times New Roman" w:cs="Times New Roman"/>
        </w:rPr>
        <w:t xml:space="preserve"> (</w:t>
      </w:r>
      <w:proofErr w:type="spellStart"/>
      <w:r w:rsidR="005A08C0" w:rsidRPr="00682E1B">
        <w:rPr>
          <w:rFonts w:ascii="Times New Roman" w:hAnsi="Times New Roman" w:cs="Times New Roman"/>
        </w:rPr>
        <w:t>Garond</w:t>
      </w:r>
      <w:proofErr w:type="spellEnd"/>
      <w:r w:rsidR="00BC63C6" w:rsidRPr="00682E1B">
        <w:rPr>
          <w:rFonts w:ascii="Times New Roman" w:hAnsi="Times New Roman" w:cs="Times New Roman"/>
        </w:rPr>
        <w:t>,</w:t>
      </w:r>
      <w:r w:rsidR="005A08C0" w:rsidRPr="00682E1B">
        <w:rPr>
          <w:rFonts w:ascii="Times New Roman" w:hAnsi="Times New Roman" w:cs="Times New Roman"/>
        </w:rPr>
        <w:t xml:space="preserve"> 2014)</w:t>
      </w:r>
      <w:r w:rsidRPr="00682E1B">
        <w:rPr>
          <w:rFonts w:ascii="Times New Roman" w:hAnsi="Times New Roman" w:cs="Times New Roman"/>
        </w:rPr>
        <w:t xml:space="preserve">. </w:t>
      </w:r>
      <w:r w:rsidRPr="00682E1B">
        <w:rPr>
          <w:rFonts w:ascii="Times New Roman" w:hAnsi="Times New Roman" w:cs="Times New Roman"/>
          <w:lang w:val="en-US"/>
        </w:rPr>
        <w:t>As McMullen has written in the Australian context, ‘neoliberals focus their attack on Aboriginal culture… remote communities are written off as cultural relics, museum pieces and ghettoes of poverty and pointlessness’</w:t>
      </w:r>
      <w:r w:rsidR="005A08C0" w:rsidRPr="00682E1B">
        <w:rPr>
          <w:rFonts w:ascii="Times New Roman" w:hAnsi="Times New Roman" w:cs="Times New Roman"/>
        </w:rPr>
        <w:t xml:space="preserve"> (McMullen,</w:t>
      </w:r>
      <w:r w:rsidR="005A08C0" w:rsidRPr="00682E1B">
        <w:rPr>
          <w:rStyle w:val="EndnoteReference"/>
          <w:rFonts w:ascii="Times New Roman" w:hAnsi="Times New Roman" w:cs="Times New Roman"/>
          <w:lang w:val="en-US"/>
        </w:rPr>
        <w:t xml:space="preserve"> </w:t>
      </w:r>
      <w:r w:rsidR="005A08C0" w:rsidRPr="00682E1B">
        <w:rPr>
          <w:rFonts w:ascii="Times New Roman" w:hAnsi="Times New Roman" w:cs="Times New Roman"/>
          <w:lang w:val="en-US"/>
        </w:rPr>
        <w:t>2013, p.7)</w:t>
      </w:r>
      <w:r w:rsidRPr="00682E1B">
        <w:rPr>
          <w:rFonts w:ascii="Times New Roman" w:hAnsi="Times New Roman" w:cs="Times New Roman"/>
          <w:lang w:val="en-US"/>
        </w:rPr>
        <w:t xml:space="preserve">. Despite this, Indigenous commentators have noted that </w:t>
      </w:r>
      <w:r w:rsidR="00490D29" w:rsidRPr="00682E1B">
        <w:rPr>
          <w:rFonts w:ascii="Times New Roman" w:hAnsi="Times New Roman" w:cs="Times New Roman"/>
          <w:lang w:val="en-US"/>
        </w:rPr>
        <w:t xml:space="preserve">the </w:t>
      </w:r>
      <w:r w:rsidRPr="00682E1B">
        <w:rPr>
          <w:rFonts w:ascii="Times New Roman" w:hAnsi="Times New Roman" w:cs="Times New Roman"/>
          <w:lang w:val="en-US"/>
        </w:rPr>
        <w:t>neoliberal free market economy ‘</w:t>
      </w:r>
      <w:r w:rsidR="004F0940" w:rsidRPr="00682E1B">
        <w:rPr>
          <w:rFonts w:ascii="Times New Roman" w:hAnsi="Times New Roman" w:cs="Times New Roman"/>
        </w:rPr>
        <w:t>just doesn’t work in Aboriginal communities. The principles of self-interest and individualism remain too oppositional; they threaten the values and collective consciousness that sustain Aboriginal communities’</w:t>
      </w:r>
      <w:r w:rsidR="005A08C0" w:rsidRPr="00682E1B">
        <w:rPr>
          <w:rFonts w:ascii="Times New Roman" w:hAnsi="Times New Roman" w:cs="Times New Roman"/>
        </w:rPr>
        <w:t xml:space="preserve"> (Waters, 2015)</w:t>
      </w:r>
      <w:r w:rsidR="004F0940" w:rsidRPr="00682E1B">
        <w:rPr>
          <w:rFonts w:ascii="Times New Roman" w:hAnsi="Times New Roman" w:cs="Times New Roman"/>
        </w:rPr>
        <w:t xml:space="preserve">. </w:t>
      </w:r>
    </w:p>
    <w:p w14:paraId="61B81BFF" w14:textId="77777777" w:rsidR="004F0940" w:rsidRPr="00682E1B" w:rsidRDefault="004F0940" w:rsidP="000B64C4">
      <w:pPr>
        <w:rPr>
          <w:rFonts w:ascii="Times New Roman" w:hAnsi="Times New Roman" w:cs="Times New Roman"/>
        </w:rPr>
      </w:pPr>
    </w:p>
    <w:p w14:paraId="6F16E6D1" w14:textId="4B9B99AF" w:rsidR="004F0940" w:rsidRPr="00682E1B" w:rsidRDefault="00BC63C6" w:rsidP="000B64C4">
      <w:pPr>
        <w:rPr>
          <w:rFonts w:ascii="Times New Roman" w:hAnsi="Times New Roman" w:cs="Times New Roman"/>
          <w:lang w:val="en-US"/>
        </w:rPr>
      </w:pPr>
      <w:r w:rsidRPr="00682E1B">
        <w:rPr>
          <w:rFonts w:ascii="Times New Roman" w:hAnsi="Times New Roman" w:cs="Times New Roman"/>
        </w:rPr>
        <w:t>N</w:t>
      </w:r>
      <w:r w:rsidR="004F0940" w:rsidRPr="00682E1B">
        <w:rPr>
          <w:rFonts w:ascii="Times New Roman" w:hAnsi="Times New Roman" w:cs="Times New Roman"/>
        </w:rPr>
        <w:t>eoliberalism has also led to particular discursive constructions of those who are ‘welfare dependent’ and ‘criminal’</w:t>
      </w:r>
      <w:r w:rsidRPr="00682E1B">
        <w:rPr>
          <w:rFonts w:ascii="Times New Roman" w:hAnsi="Times New Roman" w:cs="Times New Roman"/>
        </w:rPr>
        <w:t>:</w:t>
      </w:r>
      <w:r w:rsidR="004F0940" w:rsidRPr="00682E1B">
        <w:rPr>
          <w:rFonts w:ascii="Times New Roman" w:hAnsi="Times New Roman" w:cs="Times New Roman"/>
        </w:rPr>
        <w:t xml:space="preserve"> welfare dependency and criminality a</w:t>
      </w:r>
      <w:r w:rsidRPr="00682E1B">
        <w:rPr>
          <w:rFonts w:ascii="Times New Roman" w:hAnsi="Times New Roman" w:cs="Times New Roman"/>
        </w:rPr>
        <w:t>re</w:t>
      </w:r>
      <w:r w:rsidR="004F0940" w:rsidRPr="00682E1B">
        <w:rPr>
          <w:rFonts w:ascii="Times New Roman" w:hAnsi="Times New Roman" w:cs="Times New Roman"/>
        </w:rPr>
        <w:t xml:space="preserve"> manifestations of </w:t>
      </w:r>
      <w:r w:rsidR="00777BDA">
        <w:rPr>
          <w:rFonts w:ascii="Times New Roman" w:hAnsi="Times New Roman" w:cs="Times New Roman"/>
        </w:rPr>
        <w:t xml:space="preserve">dysfunctionality and </w:t>
      </w:r>
      <w:r w:rsidR="004F0940" w:rsidRPr="00682E1B">
        <w:rPr>
          <w:rFonts w:ascii="Times New Roman" w:hAnsi="Times New Roman" w:cs="Times New Roman"/>
        </w:rPr>
        <w:t>‘</w:t>
      </w:r>
      <w:r w:rsidR="004F0940" w:rsidRPr="00682E1B">
        <w:rPr>
          <w:rFonts w:ascii="Times New Roman" w:hAnsi="Times New Roman" w:cs="Times New Roman"/>
          <w:lang w:val="en-US"/>
        </w:rPr>
        <w:t xml:space="preserve">individual pathologies and cultural deficits’ </w:t>
      </w:r>
      <w:r w:rsidRPr="00682E1B">
        <w:rPr>
          <w:rFonts w:ascii="Times New Roman" w:hAnsi="Times New Roman" w:cs="Times New Roman"/>
          <w:lang w:val="en-US"/>
        </w:rPr>
        <w:t>(</w:t>
      </w:r>
      <w:r w:rsidRPr="00682E1B">
        <w:rPr>
          <w:rFonts w:ascii="Times New Roman" w:hAnsi="Times New Roman" w:cs="Times New Roman"/>
        </w:rPr>
        <w:t>Crenshaw,</w:t>
      </w:r>
      <w:r w:rsidRPr="00682E1B">
        <w:rPr>
          <w:rFonts w:ascii="Times New Roman" w:hAnsi="Times New Roman" w:cs="Times New Roman"/>
          <w:lang w:val="en-US"/>
        </w:rPr>
        <w:t xml:space="preserve"> 2012, p.1418) </w:t>
      </w:r>
      <w:r w:rsidR="004F0940" w:rsidRPr="00682E1B">
        <w:rPr>
          <w:rFonts w:ascii="Times New Roman" w:hAnsi="Times New Roman" w:cs="Times New Roman"/>
          <w:lang w:val="en-US"/>
        </w:rPr>
        <w:lastRenderedPageBreak/>
        <w:t>– which is a discursive disavowal of the importance of historical and structural causes of marginalization. The neoliberal approach to poverty is to ‘eschew major redistribution and emphasi</w:t>
      </w:r>
      <w:r w:rsidR="004F46E0" w:rsidRPr="00682E1B">
        <w:rPr>
          <w:rFonts w:ascii="Times New Roman" w:hAnsi="Times New Roman" w:cs="Times New Roman"/>
          <w:lang w:val="en-US"/>
        </w:rPr>
        <w:t>z</w:t>
      </w:r>
      <w:r w:rsidR="004F0940" w:rsidRPr="00682E1B">
        <w:rPr>
          <w:rFonts w:ascii="Times New Roman" w:hAnsi="Times New Roman" w:cs="Times New Roman"/>
          <w:lang w:val="en-US"/>
        </w:rPr>
        <w:t>e moral discipline and markets’</w:t>
      </w:r>
      <w:r w:rsidR="00B510E6" w:rsidRPr="00682E1B">
        <w:rPr>
          <w:rFonts w:ascii="Times New Roman" w:hAnsi="Times New Roman" w:cs="Times New Roman"/>
          <w:lang w:val="en-US"/>
        </w:rPr>
        <w:t xml:space="preserve"> (</w:t>
      </w:r>
      <w:r w:rsidR="00B510E6" w:rsidRPr="00682E1B">
        <w:rPr>
          <w:rFonts w:ascii="Times New Roman" w:hAnsi="Times New Roman" w:cs="Times New Roman"/>
        </w:rPr>
        <w:t>Moran, 2008</w:t>
      </w:r>
      <w:r w:rsidR="00B510E6" w:rsidRPr="00682E1B">
        <w:rPr>
          <w:rFonts w:ascii="Times New Roman" w:hAnsi="Times New Roman" w:cs="Times New Roman"/>
          <w:lang w:val="en-US"/>
        </w:rPr>
        <w:t>)</w:t>
      </w:r>
      <w:r w:rsidR="004F0940" w:rsidRPr="00682E1B">
        <w:rPr>
          <w:rFonts w:ascii="Times New Roman" w:hAnsi="Times New Roman" w:cs="Times New Roman"/>
          <w:lang w:val="en-US"/>
        </w:rPr>
        <w:t>. The neoliberal solution for Indigenous people</w:t>
      </w:r>
      <w:r w:rsidR="004025B8">
        <w:rPr>
          <w:rFonts w:ascii="Times New Roman" w:hAnsi="Times New Roman" w:cs="Times New Roman"/>
          <w:lang w:val="en-US"/>
        </w:rPr>
        <w:t>s</w:t>
      </w:r>
      <w:r w:rsidR="004F0940" w:rsidRPr="00682E1B">
        <w:rPr>
          <w:rFonts w:ascii="Times New Roman" w:hAnsi="Times New Roman" w:cs="Times New Roman"/>
          <w:lang w:val="en-US"/>
        </w:rPr>
        <w:t xml:space="preserve"> in Australia is to replace self-determination with a free market and privatization, which, for example, is demonstrated in the approach to housing: Indigenous communal title to land is to be replaced by private land ownership, and social housing in remote communities </w:t>
      </w:r>
      <w:r w:rsidRPr="00682E1B">
        <w:rPr>
          <w:rFonts w:ascii="Times New Roman" w:hAnsi="Times New Roman" w:cs="Times New Roman"/>
          <w:lang w:val="en-US"/>
        </w:rPr>
        <w:t xml:space="preserve">is </w:t>
      </w:r>
      <w:r w:rsidR="004F0940" w:rsidRPr="00682E1B">
        <w:rPr>
          <w:rFonts w:ascii="Times New Roman" w:hAnsi="Times New Roman" w:cs="Times New Roman"/>
          <w:lang w:val="en-US"/>
        </w:rPr>
        <w:t>to be provided at ‘market’ rent. Indeed</w:t>
      </w:r>
      <w:r w:rsidRPr="00682E1B">
        <w:rPr>
          <w:rFonts w:ascii="Times New Roman" w:hAnsi="Times New Roman" w:cs="Times New Roman"/>
          <w:lang w:val="en-US"/>
        </w:rPr>
        <w:t>,</w:t>
      </w:r>
      <w:r w:rsidR="004F0940" w:rsidRPr="00682E1B">
        <w:rPr>
          <w:rFonts w:ascii="Times New Roman" w:hAnsi="Times New Roman" w:cs="Times New Roman"/>
          <w:lang w:val="en-US"/>
        </w:rPr>
        <w:t xml:space="preserve"> among </w:t>
      </w:r>
      <w:r w:rsidRPr="00682E1B">
        <w:rPr>
          <w:rFonts w:ascii="Times New Roman" w:hAnsi="Times New Roman" w:cs="Times New Roman"/>
          <w:lang w:val="en-US"/>
        </w:rPr>
        <w:t xml:space="preserve">Australian </w:t>
      </w:r>
      <w:r w:rsidR="004F0940" w:rsidRPr="00682E1B">
        <w:rPr>
          <w:rFonts w:ascii="Times New Roman" w:hAnsi="Times New Roman" w:cs="Times New Roman"/>
          <w:lang w:val="en-US"/>
        </w:rPr>
        <w:t>neoliberal proponents such as Hughes</w:t>
      </w:r>
      <w:r w:rsidR="00B510E6" w:rsidRPr="00682E1B">
        <w:rPr>
          <w:rFonts w:ascii="Times New Roman" w:hAnsi="Times New Roman" w:cs="Times New Roman"/>
        </w:rPr>
        <w:t xml:space="preserve"> (2005)</w:t>
      </w:r>
      <w:r w:rsidR="004F0940" w:rsidRPr="00682E1B">
        <w:rPr>
          <w:rFonts w:ascii="Times New Roman" w:hAnsi="Times New Roman" w:cs="Times New Roman"/>
          <w:lang w:val="en-US"/>
        </w:rPr>
        <w:t xml:space="preserve">, self-determination policies from the 1970s are the cause of the continuation of dysfunctional Indigenous cultures and the current ‘apartheid’ of remote communities. </w:t>
      </w:r>
    </w:p>
    <w:p w14:paraId="5CA1D051" w14:textId="77777777" w:rsidR="004F0940" w:rsidRPr="00682E1B" w:rsidRDefault="004F0940" w:rsidP="000B64C4">
      <w:pPr>
        <w:rPr>
          <w:rFonts w:ascii="Times New Roman" w:hAnsi="Times New Roman" w:cs="Times New Roman"/>
        </w:rPr>
      </w:pPr>
    </w:p>
    <w:p w14:paraId="7DA1C12A" w14:textId="381651C8" w:rsidR="004F0940" w:rsidRPr="00682E1B" w:rsidRDefault="004F0940" w:rsidP="000B64C4">
      <w:pPr>
        <w:rPr>
          <w:rFonts w:ascii="Times New Roman" w:hAnsi="Times New Roman" w:cs="Times New Roman"/>
        </w:rPr>
      </w:pPr>
      <w:r w:rsidRPr="00682E1B">
        <w:rPr>
          <w:rFonts w:ascii="Times New Roman" w:hAnsi="Times New Roman" w:cs="Times New Roman"/>
          <w:lang w:val="en-US"/>
        </w:rPr>
        <w:t>The broader changes in economic and social policy brought about through neoliberalism have</w:t>
      </w:r>
      <w:r w:rsidRPr="00682E1B">
        <w:rPr>
          <w:rFonts w:ascii="Times New Roman" w:hAnsi="Times New Roman" w:cs="Times New Roman"/>
        </w:rPr>
        <w:t xml:space="preserve"> coincided with the rise of </w:t>
      </w:r>
      <w:proofErr w:type="spellStart"/>
      <w:r w:rsidRPr="00682E1B">
        <w:rPr>
          <w:rFonts w:ascii="Times New Roman" w:hAnsi="Times New Roman" w:cs="Times New Roman"/>
          <w:i/>
        </w:rPr>
        <w:t>responsibili</w:t>
      </w:r>
      <w:r w:rsidR="004F46E0" w:rsidRPr="00682E1B">
        <w:rPr>
          <w:rFonts w:ascii="Times New Roman" w:hAnsi="Times New Roman" w:cs="Times New Roman"/>
          <w:i/>
        </w:rPr>
        <w:t>z</w:t>
      </w:r>
      <w:r w:rsidRPr="00682E1B">
        <w:rPr>
          <w:rFonts w:ascii="Times New Roman" w:hAnsi="Times New Roman" w:cs="Times New Roman"/>
          <w:i/>
        </w:rPr>
        <w:t>ation</w:t>
      </w:r>
      <w:proofErr w:type="spellEnd"/>
      <w:r w:rsidRPr="00682E1B">
        <w:rPr>
          <w:rFonts w:ascii="Times New Roman" w:hAnsi="Times New Roman" w:cs="Times New Roman"/>
          <w:i/>
        </w:rPr>
        <w:t xml:space="preserve"> </w:t>
      </w:r>
      <w:r w:rsidR="00777BDA">
        <w:rPr>
          <w:rFonts w:ascii="Times New Roman" w:hAnsi="Times New Roman" w:cs="Times New Roman"/>
        </w:rPr>
        <w:t xml:space="preserve">– that is a </w:t>
      </w:r>
      <w:r w:rsidRPr="00682E1B">
        <w:rPr>
          <w:rFonts w:ascii="Times New Roman" w:hAnsi="Times New Roman" w:cs="Times New Roman"/>
        </w:rPr>
        <w:t xml:space="preserve">shift towards a mode of governance under which individuals, families and communities are increasingly held responsible </w:t>
      </w:r>
      <w:r w:rsidRPr="00682E1B">
        <w:rPr>
          <w:rFonts w:ascii="Times New Roman" w:hAnsi="Times New Roman" w:cs="Times New Roman"/>
          <w:color w:val="000000"/>
          <w:lang w:bidi="en-US"/>
        </w:rPr>
        <w:t xml:space="preserve">for their own safety, economic security and social and physical wellbeing – which is no longer seen as the responsibility of the state. </w:t>
      </w:r>
      <w:r w:rsidR="00353DB3" w:rsidRPr="00682E1B">
        <w:rPr>
          <w:rFonts w:ascii="Times New Roman" w:hAnsi="Times New Roman" w:cs="Times New Roman"/>
        </w:rPr>
        <w:t>A</w:t>
      </w:r>
      <w:r w:rsidRPr="00682E1B">
        <w:rPr>
          <w:rFonts w:ascii="Times New Roman" w:hAnsi="Times New Roman" w:cs="Times New Roman"/>
        </w:rPr>
        <w:t xml:space="preserve"> dramatic shift in the area of social policy </w:t>
      </w:r>
      <w:r w:rsidR="00353DB3" w:rsidRPr="00682E1B">
        <w:rPr>
          <w:rFonts w:ascii="Times New Roman" w:hAnsi="Times New Roman" w:cs="Times New Roman"/>
        </w:rPr>
        <w:t xml:space="preserve">has been </w:t>
      </w:r>
      <w:r w:rsidRPr="00682E1B">
        <w:rPr>
          <w:rFonts w:ascii="Times New Roman" w:hAnsi="Times New Roman" w:cs="Times New Roman"/>
        </w:rPr>
        <w:t>associated with the rise of what is commonly referred to as the ‘new paternalism’</w:t>
      </w:r>
      <w:r w:rsidR="00353DB3" w:rsidRPr="00682E1B">
        <w:rPr>
          <w:rFonts w:ascii="Times New Roman" w:hAnsi="Times New Roman" w:cs="Times New Roman"/>
        </w:rPr>
        <w:t xml:space="preserve"> </w:t>
      </w:r>
      <w:r w:rsidR="00777BDA">
        <w:rPr>
          <w:rFonts w:ascii="Times New Roman" w:hAnsi="Times New Roman" w:cs="Times New Roman"/>
        </w:rPr>
        <w:t xml:space="preserve">through which </w:t>
      </w:r>
      <w:r w:rsidRPr="00682E1B">
        <w:rPr>
          <w:rFonts w:ascii="Times New Roman" w:hAnsi="Times New Roman" w:cs="Times New Roman"/>
        </w:rPr>
        <w:t xml:space="preserve">welfare policies </w:t>
      </w:r>
      <w:r w:rsidR="00777BDA">
        <w:rPr>
          <w:rFonts w:ascii="Times New Roman" w:hAnsi="Times New Roman" w:cs="Times New Roman"/>
        </w:rPr>
        <w:t xml:space="preserve">have been </w:t>
      </w:r>
      <w:r w:rsidRPr="00682E1B">
        <w:rPr>
          <w:rFonts w:ascii="Times New Roman" w:hAnsi="Times New Roman" w:cs="Times New Roman"/>
        </w:rPr>
        <w:t xml:space="preserve">aimed at actively changing the behaviour of welfare recipients </w:t>
      </w:r>
      <w:r w:rsidR="00777BDA">
        <w:rPr>
          <w:rFonts w:ascii="Times New Roman" w:hAnsi="Times New Roman" w:cs="Times New Roman"/>
        </w:rPr>
        <w:t xml:space="preserve">by way of </w:t>
      </w:r>
      <w:r w:rsidRPr="00682E1B">
        <w:rPr>
          <w:rFonts w:ascii="Times New Roman" w:hAnsi="Times New Roman" w:cs="Times New Roman"/>
        </w:rPr>
        <w:t>coercion. Governments justify coercive interventions on the basis that they are beneficial to the recipients. As Bielefeld (201</w:t>
      </w:r>
      <w:r w:rsidR="00230AE1">
        <w:rPr>
          <w:rFonts w:ascii="Times New Roman" w:hAnsi="Times New Roman" w:cs="Times New Roman"/>
        </w:rPr>
        <w:t>4</w:t>
      </w:r>
      <w:r w:rsidRPr="00682E1B">
        <w:rPr>
          <w:rFonts w:ascii="Times New Roman" w:hAnsi="Times New Roman" w:cs="Times New Roman"/>
        </w:rPr>
        <w:t xml:space="preserve">) argues, Indigenous peoples are </w:t>
      </w:r>
      <w:r w:rsidR="00353DB3" w:rsidRPr="00682E1B">
        <w:rPr>
          <w:rFonts w:ascii="Times New Roman" w:hAnsi="Times New Roman" w:cs="Times New Roman"/>
        </w:rPr>
        <w:t>‘</w:t>
      </w:r>
      <w:r w:rsidRPr="00682E1B">
        <w:rPr>
          <w:rFonts w:ascii="Times New Roman" w:hAnsi="Times New Roman" w:cs="Times New Roman"/>
        </w:rPr>
        <w:t>a ripe target</w:t>
      </w:r>
      <w:r w:rsidR="00353DB3" w:rsidRPr="00682E1B">
        <w:rPr>
          <w:rFonts w:ascii="Times New Roman" w:hAnsi="Times New Roman" w:cs="Times New Roman"/>
        </w:rPr>
        <w:t>’</w:t>
      </w:r>
      <w:r w:rsidRPr="00682E1B">
        <w:rPr>
          <w:rFonts w:ascii="Times New Roman" w:hAnsi="Times New Roman" w:cs="Times New Roman"/>
        </w:rPr>
        <w:t xml:space="preserve"> for new paternalist policies because of long-standing colonial narratives of the need to control and change Indigenous culture to fit with the demands of colonial governance. Much of the new paternalism relies on a ‘deficit-discourse’ whereby Indigenous peoples need to be ‘raised’ to the non-Indigenous norm or standard (Walter </w:t>
      </w:r>
      <w:r w:rsidR="00353DB3" w:rsidRPr="00682E1B">
        <w:rPr>
          <w:rFonts w:ascii="Times New Roman" w:hAnsi="Times New Roman" w:cs="Times New Roman"/>
        </w:rPr>
        <w:t>&amp;</w:t>
      </w:r>
      <w:r w:rsidRPr="00682E1B">
        <w:rPr>
          <w:rFonts w:ascii="Times New Roman" w:hAnsi="Times New Roman" w:cs="Times New Roman"/>
        </w:rPr>
        <w:t xml:space="preserve"> Andersen 2013). It is </w:t>
      </w:r>
      <w:r w:rsidR="00353DB3" w:rsidRPr="00682E1B">
        <w:rPr>
          <w:rFonts w:ascii="Times New Roman" w:hAnsi="Times New Roman" w:cs="Times New Roman"/>
        </w:rPr>
        <w:t>‘</w:t>
      </w:r>
      <w:r w:rsidRPr="00682E1B">
        <w:rPr>
          <w:rFonts w:ascii="Times New Roman" w:hAnsi="Times New Roman" w:cs="Times New Roman"/>
          <w:iCs/>
        </w:rPr>
        <w:t>a mode of language that consistently frames Aboriginal identity in a narrative of deficiency</w:t>
      </w:r>
      <w:r w:rsidR="00353DB3" w:rsidRPr="00682E1B">
        <w:rPr>
          <w:rFonts w:ascii="Times New Roman" w:hAnsi="Times New Roman" w:cs="Times New Roman"/>
          <w:iCs/>
        </w:rPr>
        <w:t>’</w:t>
      </w:r>
      <w:r w:rsidRPr="00682E1B">
        <w:rPr>
          <w:rFonts w:ascii="Times New Roman" w:hAnsi="Times New Roman" w:cs="Times New Roman"/>
          <w:iCs/>
        </w:rPr>
        <w:t xml:space="preserve"> (</w:t>
      </w:r>
      <w:proofErr w:type="spellStart"/>
      <w:r w:rsidRPr="00682E1B">
        <w:rPr>
          <w:rFonts w:ascii="Times New Roman" w:hAnsi="Times New Roman" w:cs="Times New Roman"/>
        </w:rPr>
        <w:t>Fforde</w:t>
      </w:r>
      <w:proofErr w:type="spellEnd"/>
      <w:r w:rsidR="00353DB3" w:rsidRPr="00682E1B">
        <w:rPr>
          <w:rFonts w:ascii="Times New Roman" w:hAnsi="Times New Roman" w:cs="Times New Roman"/>
        </w:rPr>
        <w:t>,</w:t>
      </w:r>
      <w:r w:rsidRPr="00682E1B">
        <w:rPr>
          <w:rFonts w:ascii="Times New Roman" w:hAnsi="Times New Roman" w:cs="Times New Roman"/>
        </w:rPr>
        <w:t xml:space="preserve"> et al</w:t>
      </w:r>
      <w:r w:rsidR="00353DB3" w:rsidRPr="00682E1B">
        <w:rPr>
          <w:rFonts w:ascii="Times New Roman" w:hAnsi="Times New Roman" w:cs="Times New Roman"/>
        </w:rPr>
        <w:t>.,</w:t>
      </w:r>
      <w:r w:rsidRPr="00682E1B">
        <w:rPr>
          <w:rFonts w:ascii="Times New Roman" w:hAnsi="Times New Roman" w:cs="Times New Roman"/>
        </w:rPr>
        <w:t xml:space="preserve"> 2013</w:t>
      </w:r>
      <w:r w:rsidR="00353DB3" w:rsidRPr="00682E1B">
        <w:rPr>
          <w:rFonts w:ascii="Times New Roman" w:hAnsi="Times New Roman" w:cs="Times New Roman"/>
        </w:rPr>
        <w:t xml:space="preserve">, p. </w:t>
      </w:r>
      <w:r w:rsidRPr="00682E1B">
        <w:rPr>
          <w:rFonts w:ascii="Times New Roman" w:hAnsi="Times New Roman" w:cs="Times New Roman"/>
        </w:rPr>
        <w:t>162)</w:t>
      </w:r>
      <w:r w:rsidRPr="00682E1B">
        <w:rPr>
          <w:rFonts w:ascii="Times New Roman" w:hAnsi="Times New Roman" w:cs="Times New Roman"/>
          <w:iCs/>
        </w:rPr>
        <w:t>.</w:t>
      </w:r>
    </w:p>
    <w:p w14:paraId="417C532E" w14:textId="77777777" w:rsidR="004F0940" w:rsidRPr="00682E1B" w:rsidRDefault="004F0940" w:rsidP="000B64C4">
      <w:pPr>
        <w:rPr>
          <w:rFonts w:ascii="Times New Roman" w:hAnsi="Times New Roman" w:cs="Times New Roman"/>
        </w:rPr>
      </w:pPr>
    </w:p>
    <w:p w14:paraId="4C7EBAD1" w14:textId="2B63BDD8" w:rsidR="00C16183" w:rsidRDefault="004F0940" w:rsidP="000B64C4">
      <w:pPr>
        <w:widowControl w:val="0"/>
        <w:autoSpaceDE w:val="0"/>
        <w:autoSpaceDN w:val="0"/>
        <w:adjustRightInd w:val="0"/>
        <w:spacing w:after="240"/>
        <w:rPr>
          <w:rFonts w:ascii="Times New Roman" w:hAnsi="Times New Roman" w:cs="Times New Roman"/>
        </w:rPr>
      </w:pPr>
      <w:r w:rsidRPr="00682E1B">
        <w:rPr>
          <w:rFonts w:ascii="Times New Roman" w:hAnsi="Times New Roman" w:cs="Times New Roman"/>
        </w:rPr>
        <w:t xml:space="preserve">This paternalist shift in welfare </w:t>
      </w:r>
      <w:r w:rsidR="00243AAF" w:rsidRPr="00682E1B">
        <w:rPr>
          <w:rFonts w:ascii="Times New Roman" w:hAnsi="Times New Roman" w:cs="Times New Roman"/>
        </w:rPr>
        <w:t xml:space="preserve">to </w:t>
      </w:r>
      <w:r w:rsidRPr="00682E1B">
        <w:rPr>
          <w:rFonts w:ascii="Times New Roman" w:hAnsi="Times New Roman" w:cs="Times New Roman"/>
        </w:rPr>
        <w:t xml:space="preserve">principles of </w:t>
      </w:r>
      <w:r w:rsidRPr="003F0926">
        <w:rPr>
          <w:rFonts w:ascii="Times New Roman" w:hAnsi="Times New Roman" w:cs="Times New Roman"/>
          <w:iCs/>
        </w:rPr>
        <w:t xml:space="preserve">conditionality </w:t>
      </w:r>
      <w:r w:rsidR="00243AAF" w:rsidRPr="003F0926">
        <w:rPr>
          <w:rFonts w:ascii="Times New Roman" w:hAnsi="Times New Roman" w:cs="Times New Roman"/>
          <w:iCs/>
        </w:rPr>
        <w:t xml:space="preserve">and </w:t>
      </w:r>
      <w:proofErr w:type="spellStart"/>
      <w:r w:rsidR="00243AAF" w:rsidRPr="003F0926">
        <w:rPr>
          <w:rFonts w:ascii="Times New Roman" w:hAnsi="Times New Roman" w:cs="Times New Roman"/>
          <w:iCs/>
        </w:rPr>
        <w:t>responsibili</w:t>
      </w:r>
      <w:r w:rsidR="00680DD6" w:rsidRPr="003F0926">
        <w:rPr>
          <w:rFonts w:ascii="Times New Roman" w:hAnsi="Times New Roman" w:cs="Times New Roman"/>
          <w:iCs/>
        </w:rPr>
        <w:t>z</w:t>
      </w:r>
      <w:r w:rsidR="00243AAF" w:rsidRPr="003F0926">
        <w:rPr>
          <w:rFonts w:ascii="Times New Roman" w:hAnsi="Times New Roman" w:cs="Times New Roman"/>
          <w:iCs/>
        </w:rPr>
        <w:t>ation</w:t>
      </w:r>
      <w:proofErr w:type="spellEnd"/>
      <w:r w:rsidR="00243AAF" w:rsidRPr="00682E1B">
        <w:rPr>
          <w:rFonts w:ascii="Times New Roman" w:hAnsi="Times New Roman" w:cs="Times New Roman"/>
        </w:rPr>
        <w:t xml:space="preserve"> is shown in various policies. </w:t>
      </w:r>
      <w:r w:rsidRPr="00682E1B">
        <w:rPr>
          <w:rFonts w:ascii="Times New Roman" w:eastAsiaTheme="minorEastAsia" w:hAnsi="Times New Roman" w:cs="Times New Roman"/>
          <w:lang w:val="en-US"/>
        </w:rPr>
        <w:t>Compulsory income management is the probably the most well-known of the paternalist policies affecting Indigenous people</w:t>
      </w:r>
      <w:r w:rsidR="004025B8">
        <w:rPr>
          <w:rFonts w:ascii="Times New Roman" w:eastAsiaTheme="minorEastAsia" w:hAnsi="Times New Roman" w:cs="Times New Roman"/>
          <w:lang w:val="en-US"/>
        </w:rPr>
        <w:t>s</w:t>
      </w:r>
      <w:r w:rsidRPr="00682E1B">
        <w:rPr>
          <w:rFonts w:ascii="Times New Roman" w:eastAsiaTheme="minorEastAsia" w:hAnsi="Times New Roman" w:cs="Times New Roman"/>
          <w:lang w:val="en-US"/>
        </w:rPr>
        <w:t xml:space="preserve"> since the controversial </w:t>
      </w:r>
      <w:r w:rsidRPr="00682E1B">
        <w:rPr>
          <w:rFonts w:ascii="Times New Roman" w:hAnsi="Times New Roman" w:cs="Times New Roman"/>
        </w:rPr>
        <w:t>introduction of the N</w:t>
      </w:r>
      <w:r w:rsidR="00353DB3" w:rsidRPr="00682E1B">
        <w:rPr>
          <w:rFonts w:ascii="Times New Roman" w:hAnsi="Times New Roman" w:cs="Times New Roman"/>
        </w:rPr>
        <w:t>orthern Territory</w:t>
      </w:r>
      <w:r w:rsidRPr="00682E1B">
        <w:rPr>
          <w:rFonts w:ascii="Times New Roman" w:hAnsi="Times New Roman" w:cs="Times New Roman"/>
        </w:rPr>
        <w:t xml:space="preserve"> Emergency Response (NTER) in 2007, the Stronger Futures policy and legislation in 2012, and the subsequent expansion of various forms of income management across the nation. </w:t>
      </w:r>
      <w:r w:rsidR="00942F31">
        <w:rPr>
          <w:rFonts w:ascii="Times New Roman" w:hAnsi="Times New Roman" w:cs="Times New Roman"/>
        </w:rPr>
        <w:t>C</w:t>
      </w:r>
      <w:proofErr w:type="spellStart"/>
      <w:r w:rsidR="00942F31" w:rsidRPr="00682E1B">
        <w:rPr>
          <w:rFonts w:ascii="Times New Roman" w:eastAsiaTheme="minorEastAsia" w:hAnsi="Times New Roman" w:cs="Times New Roman"/>
          <w:lang w:val="en-US"/>
        </w:rPr>
        <w:t>ompulsory</w:t>
      </w:r>
      <w:proofErr w:type="spellEnd"/>
      <w:r w:rsidR="00942F31" w:rsidRPr="00682E1B">
        <w:rPr>
          <w:rFonts w:ascii="Times New Roman" w:eastAsiaTheme="minorEastAsia" w:hAnsi="Times New Roman" w:cs="Times New Roman"/>
          <w:lang w:val="en-US"/>
        </w:rPr>
        <w:t xml:space="preserve"> income management for welfare recipients is paternalis</w:t>
      </w:r>
      <w:r w:rsidR="00942F31">
        <w:rPr>
          <w:rFonts w:ascii="Times New Roman" w:eastAsiaTheme="minorEastAsia" w:hAnsi="Times New Roman" w:cs="Times New Roman"/>
          <w:lang w:val="en-US"/>
        </w:rPr>
        <w:t>tic</w:t>
      </w:r>
      <w:r w:rsidR="00942F31" w:rsidRPr="00682E1B">
        <w:rPr>
          <w:rFonts w:ascii="Times New Roman" w:eastAsiaTheme="minorEastAsia" w:hAnsi="Times New Roman" w:cs="Times New Roman"/>
          <w:lang w:val="en-US"/>
        </w:rPr>
        <w:t xml:space="preserve"> because, as Thomas and Buckmaster (2010, p. 26) note, by definition people who meet the criteria for participation must participate, and it is imposed in what the Government regards as the best interest of individuals (and their dependents).</w:t>
      </w:r>
      <w:r w:rsidR="00942F31">
        <w:rPr>
          <w:rFonts w:ascii="Times New Roman" w:hAnsi="Times New Roman" w:cs="Times New Roman"/>
        </w:rPr>
        <w:t xml:space="preserve"> </w:t>
      </w:r>
      <w:r w:rsidR="00C16183" w:rsidRPr="00682E1B">
        <w:rPr>
          <w:rFonts w:ascii="Times New Roman" w:hAnsi="Times New Roman" w:cs="Times New Roman"/>
        </w:rPr>
        <w:t xml:space="preserve">Nationally, nearly 80% of people subject to income management are Indigenous (SCROGSP, 2016, p. 9.31). </w:t>
      </w:r>
      <w:r w:rsidR="00C16183">
        <w:rPr>
          <w:rFonts w:ascii="Times New Roman" w:hAnsi="Times New Roman" w:cs="Times New Roman"/>
        </w:rPr>
        <w:t xml:space="preserve">There is </w:t>
      </w:r>
      <w:r w:rsidR="00C16183" w:rsidRPr="00682E1B">
        <w:rPr>
          <w:rFonts w:ascii="Times New Roman" w:hAnsi="Times New Roman" w:cs="Times New Roman"/>
        </w:rPr>
        <w:t>little evidence that i</w:t>
      </w:r>
      <w:r w:rsidR="00C16183">
        <w:rPr>
          <w:rFonts w:ascii="Times New Roman" w:hAnsi="Times New Roman" w:cs="Times New Roman"/>
        </w:rPr>
        <w:t xml:space="preserve">ncome management </w:t>
      </w:r>
      <w:r w:rsidR="00C16183" w:rsidRPr="00682E1B">
        <w:rPr>
          <w:rFonts w:ascii="Times New Roman" w:hAnsi="Times New Roman" w:cs="Times New Roman"/>
        </w:rPr>
        <w:t>ha</w:t>
      </w:r>
      <w:r w:rsidR="00C16183">
        <w:rPr>
          <w:rFonts w:ascii="Times New Roman" w:hAnsi="Times New Roman" w:cs="Times New Roman"/>
        </w:rPr>
        <w:t>s</w:t>
      </w:r>
      <w:r w:rsidR="00C16183" w:rsidRPr="00682E1B">
        <w:rPr>
          <w:rFonts w:ascii="Times New Roman" w:hAnsi="Times New Roman" w:cs="Times New Roman"/>
        </w:rPr>
        <w:t xml:space="preserve"> achieved </w:t>
      </w:r>
      <w:r w:rsidR="00C16183">
        <w:rPr>
          <w:rFonts w:ascii="Times New Roman" w:hAnsi="Times New Roman" w:cs="Times New Roman"/>
        </w:rPr>
        <w:t>its stat</w:t>
      </w:r>
      <w:r w:rsidR="00C16183" w:rsidRPr="00682E1B">
        <w:rPr>
          <w:rFonts w:ascii="Times New Roman" w:hAnsi="Times New Roman" w:cs="Times New Roman"/>
        </w:rPr>
        <w:t xml:space="preserve">ed </w:t>
      </w:r>
      <w:r w:rsidR="00C16183">
        <w:rPr>
          <w:rFonts w:ascii="Times New Roman" w:hAnsi="Times New Roman" w:cs="Times New Roman"/>
        </w:rPr>
        <w:t xml:space="preserve">(neoliberal) </w:t>
      </w:r>
      <w:r w:rsidR="00C16183" w:rsidRPr="00682E1B">
        <w:rPr>
          <w:rFonts w:ascii="Times New Roman" w:hAnsi="Times New Roman" w:cs="Times New Roman"/>
        </w:rPr>
        <w:t>outcomes of promoting independence and building skills</w:t>
      </w:r>
      <w:r w:rsidR="00C16183">
        <w:rPr>
          <w:rFonts w:ascii="Times New Roman" w:hAnsi="Times New Roman" w:cs="Times New Roman"/>
        </w:rPr>
        <w:t xml:space="preserve"> or</w:t>
      </w:r>
      <w:r w:rsidR="00C16183" w:rsidRPr="00682E1B">
        <w:rPr>
          <w:rFonts w:ascii="Times New Roman" w:hAnsi="Times New Roman" w:cs="Times New Roman"/>
        </w:rPr>
        <w:t xml:space="preserve"> changing long-term behaviour</w:t>
      </w:r>
      <w:r w:rsidR="009917CB">
        <w:rPr>
          <w:rFonts w:ascii="Times New Roman" w:hAnsi="Times New Roman" w:cs="Times New Roman"/>
        </w:rPr>
        <w:t xml:space="preserve"> to break ‘welfare dependency’</w:t>
      </w:r>
      <w:r w:rsidR="00C16183" w:rsidRPr="00682E1B">
        <w:rPr>
          <w:rFonts w:ascii="Times New Roman" w:hAnsi="Times New Roman" w:cs="Times New Roman"/>
        </w:rPr>
        <w:t xml:space="preserve"> (SCROGSP, 2016, p. 9.31).</w:t>
      </w:r>
      <w:r w:rsidR="00C16183">
        <w:rPr>
          <w:rFonts w:ascii="Times New Roman" w:hAnsi="Times New Roman" w:cs="Times New Roman"/>
        </w:rPr>
        <w:t xml:space="preserve"> However, what it has achieved is much greater direct control over Aboriginal peoples’ lives through welfare policy.</w:t>
      </w:r>
    </w:p>
    <w:p w14:paraId="01911673" w14:textId="2C76D732" w:rsidR="004F0940" w:rsidRPr="00942F31" w:rsidRDefault="00942F31" w:rsidP="000B64C4">
      <w:pPr>
        <w:widowControl w:val="0"/>
        <w:autoSpaceDE w:val="0"/>
        <w:autoSpaceDN w:val="0"/>
        <w:adjustRightInd w:val="0"/>
        <w:spacing w:after="240"/>
        <w:rPr>
          <w:rFonts w:ascii="Times New Roman" w:hAnsi="Times New Roman" w:cs="Times New Roman"/>
        </w:rPr>
      </w:pPr>
      <w:r>
        <w:rPr>
          <w:rFonts w:ascii="Times New Roman" w:hAnsi="Times New Roman" w:cs="Times New Roman"/>
        </w:rPr>
        <w:t>C</w:t>
      </w:r>
      <w:r w:rsidR="004F0940" w:rsidRPr="00682E1B">
        <w:rPr>
          <w:rFonts w:ascii="Times New Roman" w:hAnsi="Times New Roman" w:cs="Times New Roman"/>
        </w:rPr>
        <w:t xml:space="preserve">oercive intervention </w:t>
      </w:r>
      <w:r>
        <w:rPr>
          <w:rFonts w:ascii="Times New Roman" w:hAnsi="Times New Roman" w:cs="Times New Roman"/>
        </w:rPr>
        <w:t>spread</w:t>
      </w:r>
      <w:r w:rsidR="00C16183">
        <w:rPr>
          <w:rFonts w:ascii="Times New Roman" w:hAnsi="Times New Roman" w:cs="Times New Roman"/>
        </w:rPr>
        <w:t>s</w:t>
      </w:r>
      <w:r>
        <w:rPr>
          <w:rFonts w:ascii="Times New Roman" w:hAnsi="Times New Roman" w:cs="Times New Roman"/>
        </w:rPr>
        <w:t xml:space="preserve"> out from income management into</w:t>
      </w:r>
      <w:r w:rsidR="004F0940" w:rsidRPr="00682E1B">
        <w:rPr>
          <w:rFonts w:ascii="Times New Roman" w:hAnsi="Times New Roman" w:cs="Times New Roman"/>
        </w:rPr>
        <w:t xml:space="preserve"> other areas of social policy. For example, child protection matters can be directly linked to income management requirements, as can school attendance and other behavioural</w:t>
      </w:r>
      <w:r w:rsidR="00C16183">
        <w:rPr>
          <w:rFonts w:ascii="Times New Roman" w:hAnsi="Times New Roman" w:cs="Times New Roman"/>
        </w:rPr>
        <w:t xml:space="preserve"> controls over income expenditure</w:t>
      </w:r>
      <w:r w:rsidR="004F0940" w:rsidRPr="00682E1B">
        <w:rPr>
          <w:rFonts w:ascii="Times New Roman" w:hAnsi="Times New Roman" w:cs="Times New Roman"/>
        </w:rPr>
        <w:t xml:space="preserve">. </w:t>
      </w:r>
      <w:r w:rsidR="00353DB3" w:rsidRPr="00682E1B">
        <w:rPr>
          <w:rFonts w:ascii="Times New Roman" w:hAnsi="Times New Roman" w:cs="Times New Roman"/>
        </w:rPr>
        <w:t>A</w:t>
      </w:r>
      <w:r w:rsidR="004F0940" w:rsidRPr="00682E1B">
        <w:rPr>
          <w:rFonts w:ascii="Times New Roman" w:hAnsi="Times New Roman" w:cs="Times New Roman"/>
        </w:rPr>
        <w:t xml:space="preserve"> raft of new legal problems for Indigenous people</w:t>
      </w:r>
      <w:r w:rsidR="004025B8">
        <w:rPr>
          <w:rFonts w:ascii="Times New Roman" w:hAnsi="Times New Roman" w:cs="Times New Roman"/>
        </w:rPr>
        <w:t>s</w:t>
      </w:r>
      <w:r w:rsidR="004F0940" w:rsidRPr="00682E1B">
        <w:rPr>
          <w:rFonts w:ascii="Times New Roman" w:hAnsi="Times New Roman" w:cs="Times New Roman"/>
        </w:rPr>
        <w:t xml:space="preserve"> ha</w:t>
      </w:r>
      <w:r w:rsidR="00353DB3" w:rsidRPr="00682E1B">
        <w:rPr>
          <w:rFonts w:ascii="Times New Roman" w:hAnsi="Times New Roman" w:cs="Times New Roman"/>
        </w:rPr>
        <w:t>ve</w:t>
      </w:r>
      <w:r w:rsidR="004F0940" w:rsidRPr="00682E1B">
        <w:rPr>
          <w:rFonts w:ascii="Times New Roman" w:hAnsi="Times New Roman" w:cs="Times New Roman"/>
        </w:rPr>
        <w:t xml:space="preserve"> emerged</w:t>
      </w:r>
      <w:r w:rsidR="00353DB3" w:rsidRPr="00682E1B">
        <w:rPr>
          <w:rFonts w:ascii="Times New Roman" w:hAnsi="Times New Roman" w:cs="Times New Roman"/>
        </w:rPr>
        <w:t xml:space="preserve"> as a result of these changes</w:t>
      </w:r>
      <w:r w:rsidR="004F0940" w:rsidRPr="00682E1B">
        <w:rPr>
          <w:rFonts w:ascii="Times New Roman" w:hAnsi="Times New Roman" w:cs="Times New Roman"/>
        </w:rPr>
        <w:t xml:space="preserve">. This should not be surprising because paternalism and welfare conditionality are governed through increased state regulatory processes. Paternalist policies which are based on coercion, by their very nature, require increased intervention and </w:t>
      </w:r>
      <w:r w:rsidR="004F0940" w:rsidRPr="00682E1B">
        <w:rPr>
          <w:rFonts w:ascii="Times New Roman" w:hAnsi="Times New Roman" w:cs="Times New Roman"/>
          <w:i/>
        </w:rPr>
        <w:t>penalties</w:t>
      </w:r>
      <w:r w:rsidR="004F0940" w:rsidRPr="00682E1B">
        <w:rPr>
          <w:rFonts w:ascii="Times New Roman" w:hAnsi="Times New Roman" w:cs="Times New Roman"/>
        </w:rPr>
        <w:t xml:space="preserve"> for those who do not comply. As Wacquant (2009</w:t>
      </w:r>
      <w:r w:rsidR="00353DB3" w:rsidRPr="00682E1B">
        <w:rPr>
          <w:rFonts w:ascii="Times New Roman" w:hAnsi="Times New Roman" w:cs="Times New Roman"/>
        </w:rPr>
        <w:t>, p.</w:t>
      </w:r>
      <w:r w:rsidR="004F0940" w:rsidRPr="00682E1B">
        <w:rPr>
          <w:rFonts w:ascii="Times New Roman" w:hAnsi="Times New Roman" w:cs="Times New Roman"/>
        </w:rPr>
        <w:t xml:space="preserve"> 288) has noted, social welfare has come to be </w:t>
      </w:r>
      <w:r w:rsidR="004F0940" w:rsidRPr="00682E1B">
        <w:rPr>
          <w:rFonts w:ascii="Times New Roman" w:hAnsi="Times New Roman" w:cs="Times New Roman"/>
        </w:rPr>
        <w:lastRenderedPageBreak/>
        <w:t>informed by the same values and philosophies as criminal justice: deterrence, surveillance, stigma and graduated sanctions</w:t>
      </w:r>
      <w:r w:rsidR="00353DB3" w:rsidRPr="00682E1B">
        <w:rPr>
          <w:rFonts w:ascii="Times New Roman" w:hAnsi="Times New Roman" w:cs="Times New Roman"/>
        </w:rPr>
        <w:t xml:space="preserve"> or punishments</w:t>
      </w:r>
      <w:r w:rsidR="004F0940" w:rsidRPr="00682E1B">
        <w:rPr>
          <w:rFonts w:ascii="Times New Roman" w:hAnsi="Times New Roman" w:cs="Times New Roman"/>
        </w:rPr>
        <w:t>.</w:t>
      </w:r>
    </w:p>
    <w:p w14:paraId="3616E636" w14:textId="290D3A37" w:rsidR="004F0940" w:rsidRPr="00682E1B" w:rsidRDefault="00D5287A" w:rsidP="000B64C4">
      <w:pPr>
        <w:rPr>
          <w:rFonts w:ascii="Times New Roman" w:hAnsi="Times New Roman" w:cs="Times New Roman"/>
          <w:b/>
          <w:bCs/>
        </w:rPr>
      </w:pPr>
      <w:r w:rsidRPr="00682E1B">
        <w:rPr>
          <w:rFonts w:ascii="Times New Roman" w:hAnsi="Times New Roman" w:cs="Times New Roman"/>
          <w:b/>
          <w:bCs/>
        </w:rPr>
        <w:t>Institutional Racism in the Neoliberal State</w:t>
      </w:r>
    </w:p>
    <w:p w14:paraId="5F689C3A" w14:textId="463406B0" w:rsidR="00353DB3" w:rsidRPr="00682E1B" w:rsidRDefault="00353DB3" w:rsidP="000B64C4">
      <w:pPr>
        <w:rPr>
          <w:rFonts w:ascii="Times New Roman" w:hAnsi="Times New Roman" w:cs="Times New Roman"/>
        </w:rPr>
      </w:pPr>
    </w:p>
    <w:p w14:paraId="09FAC33D" w14:textId="662A56D4" w:rsidR="00D5287A" w:rsidRPr="00682E1B" w:rsidRDefault="00E4672D" w:rsidP="000B64C4">
      <w:pPr>
        <w:rPr>
          <w:rFonts w:ascii="Times New Roman" w:hAnsi="Times New Roman" w:cs="Times New Roman"/>
        </w:rPr>
      </w:pPr>
      <w:r w:rsidRPr="00682E1B">
        <w:rPr>
          <w:rFonts w:ascii="Times New Roman" w:hAnsi="Times New Roman" w:cs="Times New Roman"/>
        </w:rPr>
        <w:t>Th</w:t>
      </w:r>
      <w:r w:rsidR="00680DD6" w:rsidRPr="00682E1B">
        <w:rPr>
          <w:rFonts w:ascii="Times New Roman" w:hAnsi="Times New Roman" w:cs="Times New Roman"/>
        </w:rPr>
        <w:t>us</w:t>
      </w:r>
      <w:r w:rsidR="00592AE4" w:rsidRPr="00682E1B">
        <w:rPr>
          <w:rFonts w:ascii="Times New Roman" w:hAnsi="Times New Roman" w:cs="Times New Roman"/>
        </w:rPr>
        <w:t>,</w:t>
      </w:r>
      <w:r w:rsidR="00680DD6" w:rsidRPr="00682E1B">
        <w:rPr>
          <w:rFonts w:ascii="Times New Roman" w:hAnsi="Times New Roman" w:cs="Times New Roman"/>
        </w:rPr>
        <w:t xml:space="preserve"> the</w:t>
      </w:r>
      <w:r w:rsidRPr="00682E1B">
        <w:rPr>
          <w:rFonts w:ascii="Times New Roman" w:hAnsi="Times New Roman" w:cs="Times New Roman"/>
        </w:rPr>
        <w:t xml:space="preserve"> rise of welfare conditionality imposes greater obligations on </w:t>
      </w:r>
      <w:r w:rsidR="00C3406F" w:rsidRPr="00682E1B">
        <w:rPr>
          <w:rFonts w:ascii="Times New Roman" w:hAnsi="Times New Roman" w:cs="Times New Roman"/>
        </w:rPr>
        <w:t xml:space="preserve">individuals </w:t>
      </w:r>
      <w:r w:rsidRPr="00682E1B">
        <w:rPr>
          <w:rFonts w:ascii="Times New Roman" w:hAnsi="Times New Roman" w:cs="Times New Roman"/>
        </w:rPr>
        <w:t xml:space="preserve">as a condition of receiving various forms of welfare support. These obligations are both performative and legal. They require </w:t>
      </w:r>
      <w:r w:rsidR="00C3406F" w:rsidRPr="00682E1B">
        <w:rPr>
          <w:rFonts w:ascii="Times New Roman" w:hAnsi="Times New Roman" w:cs="Times New Roman"/>
        </w:rPr>
        <w:t xml:space="preserve">people </w:t>
      </w:r>
      <w:r w:rsidRPr="00682E1B">
        <w:rPr>
          <w:rFonts w:ascii="Times New Roman" w:hAnsi="Times New Roman" w:cs="Times New Roman"/>
        </w:rPr>
        <w:t xml:space="preserve">to modify their behaviour and undertake various activities (such as school attendance, job interviews, training, counselling); prohibit </w:t>
      </w:r>
      <w:r w:rsidR="00C3406F" w:rsidRPr="00682E1B">
        <w:rPr>
          <w:rFonts w:ascii="Times New Roman" w:hAnsi="Times New Roman" w:cs="Times New Roman"/>
        </w:rPr>
        <w:t xml:space="preserve">or restrict </w:t>
      </w:r>
      <w:r w:rsidRPr="00682E1B">
        <w:rPr>
          <w:rFonts w:ascii="Times New Roman" w:hAnsi="Times New Roman" w:cs="Times New Roman"/>
        </w:rPr>
        <w:t>other activities (</w:t>
      </w:r>
      <w:r w:rsidR="00C3406F" w:rsidRPr="00682E1B">
        <w:rPr>
          <w:rFonts w:ascii="Times New Roman" w:hAnsi="Times New Roman" w:cs="Times New Roman"/>
        </w:rPr>
        <w:t>for example, what can be purchased and where</w:t>
      </w:r>
      <w:r w:rsidR="00592AE4" w:rsidRPr="00682E1B">
        <w:rPr>
          <w:rFonts w:ascii="Times New Roman" w:hAnsi="Times New Roman" w:cs="Times New Roman"/>
        </w:rPr>
        <w:t xml:space="preserve"> when using cashless welfare cards</w:t>
      </w:r>
      <w:r w:rsidR="00C3406F" w:rsidRPr="00682E1B">
        <w:rPr>
          <w:rFonts w:ascii="Times New Roman" w:hAnsi="Times New Roman" w:cs="Times New Roman"/>
        </w:rPr>
        <w:t>; ‘three-strikes’ social housing eviction policies</w:t>
      </w:r>
      <w:r w:rsidRPr="00682E1B">
        <w:rPr>
          <w:rFonts w:ascii="Times New Roman" w:hAnsi="Times New Roman" w:cs="Times New Roman"/>
        </w:rPr>
        <w:t xml:space="preserve">); and have various legal consequences including both criminal </w:t>
      </w:r>
      <w:r w:rsidR="00C3406F" w:rsidRPr="00682E1B">
        <w:rPr>
          <w:rFonts w:ascii="Times New Roman" w:hAnsi="Times New Roman" w:cs="Times New Roman"/>
        </w:rPr>
        <w:t>and civil</w:t>
      </w:r>
      <w:r w:rsidRPr="00682E1B">
        <w:rPr>
          <w:rFonts w:ascii="Times New Roman" w:hAnsi="Times New Roman" w:cs="Times New Roman"/>
        </w:rPr>
        <w:t xml:space="preserve"> </w:t>
      </w:r>
      <w:r w:rsidR="00C3406F" w:rsidRPr="00682E1B">
        <w:rPr>
          <w:rFonts w:ascii="Times New Roman" w:hAnsi="Times New Roman" w:cs="Times New Roman"/>
        </w:rPr>
        <w:t xml:space="preserve">sanctions </w:t>
      </w:r>
      <w:r w:rsidRPr="00682E1B">
        <w:rPr>
          <w:rFonts w:ascii="Times New Roman" w:hAnsi="Times New Roman" w:cs="Times New Roman"/>
        </w:rPr>
        <w:t xml:space="preserve">(for example, penal sanctions for failing to report income; civil consequences for breaching various legally binding agreements, including removal of children, eviction, and so on). </w:t>
      </w:r>
      <w:r w:rsidR="00D5287A" w:rsidRPr="00682E1B">
        <w:rPr>
          <w:rFonts w:ascii="Times New Roman" w:hAnsi="Times New Roman" w:cs="Times New Roman"/>
        </w:rPr>
        <w:t>How might we understand these broader shifts in the public policy environment, to what extent do they reflect and reproduce institutional racism, and how do they bleed into increased criminali</w:t>
      </w:r>
      <w:r w:rsidR="00680DD6" w:rsidRPr="00682E1B">
        <w:rPr>
          <w:rFonts w:ascii="Times New Roman" w:hAnsi="Times New Roman" w:cs="Times New Roman"/>
        </w:rPr>
        <w:t>z</w:t>
      </w:r>
      <w:r w:rsidR="00D5287A" w:rsidRPr="00682E1B">
        <w:rPr>
          <w:rFonts w:ascii="Times New Roman" w:hAnsi="Times New Roman" w:cs="Times New Roman"/>
        </w:rPr>
        <w:t xml:space="preserve">ation? </w:t>
      </w:r>
      <w:r w:rsidR="00490D29" w:rsidRPr="00682E1B">
        <w:rPr>
          <w:rFonts w:ascii="Times New Roman" w:hAnsi="Times New Roman" w:cs="Times New Roman"/>
        </w:rPr>
        <w:t xml:space="preserve">I endeavour to answer this question through the consideration of </w:t>
      </w:r>
      <w:r w:rsidR="00942F31">
        <w:rPr>
          <w:rFonts w:ascii="Times New Roman" w:hAnsi="Times New Roman" w:cs="Times New Roman"/>
        </w:rPr>
        <w:t xml:space="preserve">two </w:t>
      </w:r>
      <w:r w:rsidR="00490D29" w:rsidRPr="00682E1B">
        <w:rPr>
          <w:rFonts w:ascii="Times New Roman" w:hAnsi="Times New Roman" w:cs="Times New Roman"/>
        </w:rPr>
        <w:t xml:space="preserve">specific sites of </w:t>
      </w:r>
      <w:r w:rsidR="00942F31">
        <w:rPr>
          <w:rFonts w:ascii="Times New Roman" w:hAnsi="Times New Roman" w:cs="Times New Roman"/>
        </w:rPr>
        <w:t xml:space="preserve">social </w:t>
      </w:r>
      <w:r w:rsidR="00490D29" w:rsidRPr="00682E1B">
        <w:rPr>
          <w:rFonts w:ascii="Times New Roman" w:hAnsi="Times New Roman" w:cs="Times New Roman"/>
        </w:rPr>
        <w:t>welfare</w:t>
      </w:r>
      <w:r w:rsidR="00942F31">
        <w:rPr>
          <w:rFonts w:ascii="Times New Roman" w:hAnsi="Times New Roman" w:cs="Times New Roman"/>
        </w:rPr>
        <w:t xml:space="preserve"> policy – </w:t>
      </w:r>
      <w:r w:rsidR="00490D29" w:rsidRPr="00682E1B">
        <w:rPr>
          <w:rFonts w:ascii="Times New Roman" w:hAnsi="Times New Roman" w:cs="Times New Roman"/>
        </w:rPr>
        <w:t>child protection</w:t>
      </w:r>
      <w:r w:rsidR="00942F31">
        <w:rPr>
          <w:rFonts w:ascii="Times New Roman" w:hAnsi="Times New Roman" w:cs="Times New Roman"/>
        </w:rPr>
        <w:t xml:space="preserve"> and social</w:t>
      </w:r>
      <w:r w:rsidR="00490D29" w:rsidRPr="00682E1B">
        <w:rPr>
          <w:rFonts w:ascii="Times New Roman" w:hAnsi="Times New Roman" w:cs="Times New Roman"/>
        </w:rPr>
        <w:t xml:space="preserve"> housing</w:t>
      </w:r>
      <w:r w:rsidR="00942F31">
        <w:rPr>
          <w:rFonts w:ascii="Times New Roman" w:hAnsi="Times New Roman" w:cs="Times New Roman"/>
        </w:rPr>
        <w:t xml:space="preserve"> – </w:t>
      </w:r>
      <w:r w:rsidR="00680DD6" w:rsidRPr="00682E1B">
        <w:rPr>
          <w:rFonts w:ascii="Times New Roman" w:hAnsi="Times New Roman" w:cs="Times New Roman"/>
        </w:rPr>
        <w:t>and</w:t>
      </w:r>
      <w:r w:rsidR="00942F31">
        <w:rPr>
          <w:rFonts w:ascii="Times New Roman" w:hAnsi="Times New Roman" w:cs="Times New Roman"/>
        </w:rPr>
        <w:t xml:space="preserve"> to consider how </w:t>
      </w:r>
      <w:r w:rsidR="00C301FC" w:rsidRPr="00682E1B">
        <w:rPr>
          <w:rFonts w:ascii="Times New Roman" w:hAnsi="Times New Roman" w:cs="Times New Roman"/>
        </w:rPr>
        <w:t>systemic and institutional forms of racism play out in daily life for Indigenous people</w:t>
      </w:r>
      <w:r w:rsidR="004025B8">
        <w:rPr>
          <w:rFonts w:ascii="Times New Roman" w:hAnsi="Times New Roman" w:cs="Times New Roman"/>
        </w:rPr>
        <w:t>s</w:t>
      </w:r>
      <w:r w:rsidR="00942F31">
        <w:rPr>
          <w:rFonts w:ascii="Times New Roman" w:hAnsi="Times New Roman" w:cs="Times New Roman"/>
        </w:rPr>
        <w:t xml:space="preserve"> and how they interact with criminal justice</w:t>
      </w:r>
      <w:r w:rsidR="00490D29" w:rsidRPr="00682E1B">
        <w:rPr>
          <w:rFonts w:ascii="Times New Roman" w:hAnsi="Times New Roman" w:cs="Times New Roman"/>
        </w:rPr>
        <w:t>.</w:t>
      </w:r>
    </w:p>
    <w:p w14:paraId="24099532" w14:textId="77777777" w:rsidR="00D5287A" w:rsidRPr="00682E1B" w:rsidRDefault="00D5287A" w:rsidP="000B64C4">
      <w:pPr>
        <w:rPr>
          <w:rFonts w:ascii="Times New Roman" w:hAnsi="Times New Roman" w:cs="Times New Roman"/>
        </w:rPr>
      </w:pPr>
    </w:p>
    <w:p w14:paraId="0396F04A" w14:textId="271DF4CD" w:rsidR="003F14EF" w:rsidRPr="00682E1B" w:rsidRDefault="00D5287A" w:rsidP="000B64C4">
      <w:pPr>
        <w:rPr>
          <w:rFonts w:ascii="Times New Roman" w:hAnsi="Times New Roman" w:cs="Times New Roman"/>
          <w:i/>
          <w:iCs/>
        </w:rPr>
      </w:pPr>
      <w:r w:rsidRPr="00682E1B">
        <w:rPr>
          <w:rFonts w:ascii="Times New Roman" w:hAnsi="Times New Roman" w:cs="Times New Roman"/>
          <w:i/>
          <w:iCs/>
        </w:rPr>
        <w:t>Child Protection</w:t>
      </w:r>
    </w:p>
    <w:p w14:paraId="409FD1B8" w14:textId="5C055763" w:rsidR="00D5287A" w:rsidRPr="00682E1B" w:rsidRDefault="00D5287A" w:rsidP="000B64C4">
      <w:pPr>
        <w:rPr>
          <w:rFonts w:ascii="Times New Roman" w:hAnsi="Times New Roman" w:cs="Times New Roman"/>
        </w:rPr>
      </w:pPr>
    </w:p>
    <w:p w14:paraId="74DF326B" w14:textId="76005938" w:rsidR="00D0729D" w:rsidRPr="00682E1B" w:rsidRDefault="00DB2711" w:rsidP="000B64C4">
      <w:pPr>
        <w:rPr>
          <w:rFonts w:ascii="Times New Roman" w:hAnsi="Times New Roman" w:cs="Times New Roman"/>
        </w:rPr>
      </w:pPr>
      <w:r w:rsidRPr="00682E1B">
        <w:rPr>
          <w:rFonts w:ascii="Times New Roman" w:hAnsi="Times New Roman" w:cs="Times New Roman"/>
        </w:rPr>
        <w:t>In recognition of the contemporary crisis in the removal of Indigenous children from their families by state authorities, the Australian Law Reform Commission</w:t>
      </w:r>
      <w:r w:rsidR="0033732A" w:rsidRPr="00682E1B">
        <w:rPr>
          <w:rFonts w:ascii="Times New Roman" w:hAnsi="Times New Roman" w:cs="Times New Roman"/>
        </w:rPr>
        <w:t xml:space="preserve"> (ALRC, </w:t>
      </w:r>
      <w:r w:rsidRPr="00682E1B">
        <w:rPr>
          <w:rFonts w:ascii="Times New Roman" w:hAnsi="Times New Roman" w:cs="Times New Roman"/>
        </w:rPr>
        <w:t>2017</w:t>
      </w:r>
      <w:r w:rsidR="0033732A" w:rsidRPr="00682E1B">
        <w:rPr>
          <w:rFonts w:ascii="Times New Roman" w:hAnsi="Times New Roman" w:cs="Times New Roman"/>
        </w:rPr>
        <w:t>, p.</w:t>
      </w:r>
      <w:r w:rsidRPr="00682E1B">
        <w:rPr>
          <w:rFonts w:ascii="Times New Roman" w:hAnsi="Times New Roman" w:cs="Times New Roman"/>
        </w:rPr>
        <w:t xml:space="preserve"> 18) recently recommended the establish</w:t>
      </w:r>
      <w:r w:rsidR="0033732A" w:rsidRPr="00682E1B">
        <w:rPr>
          <w:rFonts w:ascii="Times New Roman" w:hAnsi="Times New Roman" w:cs="Times New Roman"/>
        </w:rPr>
        <w:t xml:space="preserve">ment of </w:t>
      </w:r>
      <w:r w:rsidRPr="00682E1B">
        <w:rPr>
          <w:rFonts w:ascii="Times New Roman" w:hAnsi="Times New Roman" w:cs="Times New Roman"/>
        </w:rPr>
        <w:t>a national inquiry into child protection laws and processes</w:t>
      </w:r>
      <w:r w:rsidR="0033732A" w:rsidRPr="00682E1B">
        <w:rPr>
          <w:rFonts w:ascii="Times New Roman" w:hAnsi="Times New Roman" w:cs="Times New Roman"/>
        </w:rPr>
        <w:t xml:space="preserve"> affecting Aboriginal and Torres Strait Islander children. T</w:t>
      </w:r>
      <w:r w:rsidRPr="00682E1B">
        <w:rPr>
          <w:rFonts w:ascii="Times New Roman" w:hAnsi="Times New Roman" w:cs="Times New Roman"/>
        </w:rPr>
        <w:t xml:space="preserve">wenty years previously, the report of the National Inquiry into </w:t>
      </w:r>
      <w:r w:rsidR="00D0729D" w:rsidRPr="00682E1B">
        <w:rPr>
          <w:rFonts w:ascii="Times New Roman" w:hAnsi="Times New Roman" w:cs="Times New Roman"/>
        </w:rPr>
        <w:t xml:space="preserve">the Separation </w:t>
      </w:r>
      <w:r w:rsidRPr="00682E1B">
        <w:rPr>
          <w:rFonts w:ascii="Times New Roman" w:hAnsi="Times New Roman" w:cs="Times New Roman"/>
        </w:rPr>
        <w:t>of Aboriginal and Torres Strait Islander Children from Their Families (NISATSIC</w:t>
      </w:r>
      <w:r w:rsidR="00D0729D" w:rsidRPr="00682E1B">
        <w:rPr>
          <w:rFonts w:ascii="Times New Roman" w:hAnsi="Times New Roman" w:cs="Times New Roman"/>
        </w:rPr>
        <w:t>,</w:t>
      </w:r>
      <w:r w:rsidRPr="00682E1B">
        <w:rPr>
          <w:rFonts w:ascii="Times New Roman" w:hAnsi="Times New Roman" w:cs="Times New Roman"/>
        </w:rPr>
        <w:t xml:space="preserve"> 1</w:t>
      </w:r>
      <w:r w:rsidR="00554B45">
        <w:rPr>
          <w:rFonts w:ascii="Times New Roman" w:hAnsi="Times New Roman" w:cs="Times New Roman"/>
        </w:rPr>
        <w:t>99</w:t>
      </w:r>
      <w:r w:rsidRPr="00682E1B">
        <w:rPr>
          <w:rFonts w:ascii="Times New Roman" w:hAnsi="Times New Roman" w:cs="Times New Roman"/>
        </w:rPr>
        <w:t xml:space="preserve">7) had </w:t>
      </w:r>
      <w:r w:rsidR="00D0729D" w:rsidRPr="00682E1B">
        <w:rPr>
          <w:rFonts w:ascii="Times New Roman" w:hAnsi="Times New Roman" w:cs="Times New Roman"/>
        </w:rPr>
        <w:t>found that:</w:t>
      </w:r>
    </w:p>
    <w:p w14:paraId="1B45A6A8" w14:textId="7D1BA894" w:rsidR="00D0729D" w:rsidRPr="00682E1B" w:rsidRDefault="00D0729D" w:rsidP="000B64C4">
      <w:pPr>
        <w:rPr>
          <w:rFonts w:ascii="Times New Roman" w:hAnsi="Times New Roman" w:cs="Times New Roman"/>
        </w:rPr>
      </w:pPr>
    </w:p>
    <w:p w14:paraId="291F3898" w14:textId="5DEFC336" w:rsidR="00D0729D" w:rsidRPr="00682E1B" w:rsidRDefault="00D0729D" w:rsidP="000B64C4">
      <w:pPr>
        <w:ind w:left="720"/>
        <w:rPr>
          <w:rFonts w:ascii="Times New Roman" w:eastAsia="Times New Roman" w:hAnsi="Times New Roman" w:cs="Times New Roman"/>
        </w:rPr>
      </w:pPr>
      <w:r w:rsidRPr="00682E1B">
        <w:rPr>
          <w:rFonts w:ascii="Times New Roman" w:eastAsia="Times New Roman" w:hAnsi="Times New Roman" w:cs="Times New Roman"/>
        </w:rPr>
        <w:t xml:space="preserve">Welfare departments in all jurisdictions continue to fail Indigenous children. Although they recognise the Aboriginal Child Placement Principle, they fail to consult adequately, if at all, with Indigenous families and communities and their organisations. Welfare departments frequently fail to acknowledge anything of value which Indigenous families could offer children and fail to address children's well-being on Indigenous terms </w:t>
      </w:r>
      <w:r w:rsidRPr="00682E1B">
        <w:rPr>
          <w:rFonts w:ascii="Times New Roman" w:hAnsi="Times New Roman" w:cs="Times New Roman"/>
        </w:rPr>
        <w:t xml:space="preserve">(NISATSIC, </w:t>
      </w:r>
      <w:r w:rsidR="00554B45">
        <w:rPr>
          <w:rFonts w:ascii="Times New Roman" w:hAnsi="Times New Roman" w:cs="Times New Roman"/>
        </w:rPr>
        <w:t>199</w:t>
      </w:r>
      <w:r w:rsidRPr="00682E1B">
        <w:rPr>
          <w:rFonts w:ascii="Times New Roman" w:hAnsi="Times New Roman" w:cs="Times New Roman"/>
        </w:rPr>
        <w:t>7, p. 453)</w:t>
      </w:r>
      <w:r w:rsidRPr="00682E1B">
        <w:rPr>
          <w:rFonts w:ascii="Times New Roman" w:eastAsia="Times New Roman" w:hAnsi="Times New Roman" w:cs="Times New Roman"/>
        </w:rPr>
        <w:t>.</w:t>
      </w:r>
    </w:p>
    <w:p w14:paraId="59DC3E82" w14:textId="77777777" w:rsidR="00D0729D" w:rsidRPr="00682E1B" w:rsidRDefault="00D0729D" w:rsidP="000B64C4">
      <w:pPr>
        <w:rPr>
          <w:rFonts w:ascii="Times New Roman" w:hAnsi="Times New Roman" w:cs="Times New Roman"/>
        </w:rPr>
      </w:pPr>
    </w:p>
    <w:p w14:paraId="1961EDE3" w14:textId="03133263" w:rsidR="00DA59B0" w:rsidRPr="00682E1B" w:rsidRDefault="00D0729D" w:rsidP="000B64C4">
      <w:pPr>
        <w:rPr>
          <w:rFonts w:ascii="Times New Roman" w:hAnsi="Times New Roman" w:cs="Times New Roman"/>
        </w:rPr>
      </w:pPr>
      <w:r w:rsidRPr="00682E1B">
        <w:rPr>
          <w:rFonts w:ascii="Times New Roman" w:hAnsi="Times New Roman" w:cs="Times New Roman"/>
        </w:rPr>
        <w:t xml:space="preserve">The Inquiry </w:t>
      </w:r>
      <w:r w:rsidR="00DB2711" w:rsidRPr="00682E1B">
        <w:rPr>
          <w:rFonts w:ascii="Times New Roman" w:hAnsi="Times New Roman" w:cs="Times New Roman"/>
        </w:rPr>
        <w:t xml:space="preserve">made comprehensive recommendations to repair the harm caused by past removals </w:t>
      </w:r>
      <w:r w:rsidR="00680DD6" w:rsidRPr="00682E1B">
        <w:rPr>
          <w:rFonts w:ascii="Times New Roman" w:hAnsi="Times New Roman" w:cs="Times New Roman"/>
        </w:rPr>
        <w:t xml:space="preserve">(which the Inquiry found at particular historical moments constituted genocide) </w:t>
      </w:r>
      <w:r w:rsidR="00DB2711" w:rsidRPr="00682E1B">
        <w:rPr>
          <w:rFonts w:ascii="Times New Roman" w:hAnsi="Times New Roman" w:cs="Times New Roman"/>
        </w:rPr>
        <w:t xml:space="preserve">and to prevent contemporary removals. </w:t>
      </w:r>
      <w:r w:rsidR="00680DD6" w:rsidRPr="00682E1B">
        <w:rPr>
          <w:rFonts w:ascii="Times New Roman" w:hAnsi="Times New Roman" w:cs="Times New Roman"/>
        </w:rPr>
        <w:t>In the twenty plus years since t</w:t>
      </w:r>
      <w:r w:rsidR="00DA59B0" w:rsidRPr="00682E1B">
        <w:rPr>
          <w:rFonts w:ascii="Times New Roman" w:hAnsi="Times New Roman" w:cs="Times New Roman"/>
        </w:rPr>
        <w:t>he</w:t>
      </w:r>
      <w:r w:rsidR="00680DD6" w:rsidRPr="00682E1B">
        <w:rPr>
          <w:rFonts w:ascii="Times New Roman" w:hAnsi="Times New Roman" w:cs="Times New Roman"/>
        </w:rPr>
        <w:t xml:space="preserve"> Inquiry the</w:t>
      </w:r>
      <w:r w:rsidR="00DA59B0" w:rsidRPr="00682E1B">
        <w:rPr>
          <w:rFonts w:ascii="Times New Roman" w:hAnsi="Times New Roman" w:cs="Times New Roman"/>
        </w:rPr>
        <w:t xml:space="preserve"> opposite has </w:t>
      </w:r>
      <w:r w:rsidR="00680DD6" w:rsidRPr="00682E1B">
        <w:rPr>
          <w:rFonts w:ascii="Times New Roman" w:hAnsi="Times New Roman" w:cs="Times New Roman"/>
        </w:rPr>
        <w:t>occurr</w:t>
      </w:r>
      <w:r w:rsidR="00DA59B0" w:rsidRPr="00682E1B">
        <w:rPr>
          <w:rFonts w:ascii="Times New Roman" w:hAnsi="Times New Roman" w:cs="Times New Roman"/>
        </w:rPr>
        <w:t>ed: the number and rate of removals of Indigenous children has increas</w:t>
      </w:r>
      <w:r w:rsidR="00DD3923" w:rsidRPr="00682E1B">
        <w:rPr>
          <w:rFonts w:ascii="Times New Roman" w:hAnsi="Times New Roman" w:cs="Times New Roman"/>
        </w:rPr>
        <w:t>ed significantly</w:t>
      </w:r>
      <w:r w:rsidR="00DA59B0" w:rsidRPr="00682E1B">
        <w:rPr>
          <w:rFonts w:ascii="Times New Roman" w:hAnsi="Times New Roman" w:cs="Times New Roman"/>
        </w:rPr>
        <w:t>.</w:t>
      </w:r>
      <w:r w:rsidR="00F70534" w:rsidRPr="00682E1B">
        <w:rPr>
          <w:rFonts w:ascii="Times New Roman" w:hAnsi="Times New Roman" w:cs="Times New Roman"/>
        </w:rPr>
        <w:t xml:space="preserve"> For example, over the period 2001-2010 the number of Aboriginal children in out of home care in Victoria increased by nearly 80%</w:t>
      </w:r>
      <w:r w:rsidR="00680DD6" w:rsidRPr="00682E1B">
        <w:rPr>
          <w:rFonts w:ascii="Times New Roman" w:hAnsi="Times New Roman" w:cs="Times New Roman"/>
        </w:rPr>
        <w:t xml:space="preserve"> (Victorian Department of Premier and Cabinet, 2012, vol 1, p. 294)</w:t>
      </w:r>
      <w:r w:rsidR="00F70534" w:rsidRPr="00682E1B">
        <w:rPr>
          <w:rFonts w:ascii="Times New Roman" w:hAnsi="Times New Roman" w:cs="Times New Roman"/>
        </w:rPr>
        <w:t xml:space="preserve">, in Queensland </w:t>
      </w:r>
      <w:r w:rsidR="00F70534" w:rsidRPr="00682E1B">
        <w:rPr>
          <w:rFonts w:ascii="Times New Roman" w:hAnsi="Times New Roman" w:cs="Times New Roman"/>
          <w:lang w:val="en-US"/>
        </w:rPr>
        <w:t>the rate of Indigenous children taken into out-of-home care more than tripled between 2002 and 2012</w:t>
      </w:r>
      <w:r w:rsidR="006F76F6" w:rsidRPr="00682E1B">
        <w:rPr>
          <w:rFonts w:ascii="Times New Roman" w:hAnsi="Times New Roman" w:cs="Times New Roman"/>
          <w:lang w:val="en-US"/>
        </w:rPr>
        <w:t xml:space="preserve"> (</w:t>
      </w:r>
      <w:r w:rsidR="006F76F6" w:rsidRPr="00682E1B">
        <w:rPr>
          <w:rFonts w:ascii="Times New Roman" w:hAnsi="Times New Roman" w:cs="Times New Roman"/>
        </w:rPr>
        <w:t>Queensland Child Protection Commission of Inquiry, 2013, p. 4)</w:t>
      </w:r>
      <w:r w:rsidR="00F70534" w:rsidRPr="00682E1B">
        <w:rPr>
          <w:rFonts w:ascii="Times New Roman" w:hAnsi="Times New Roman" w:cs="Times New Roman"/>
          <w:lang w:val="en-US"/>
        </w:rPr>
        <w:t>, and in W</w:t>
      </w:r>
      <w:r w:rsidR="00771532" w:rsidRPr="00682E1B">
        <w:rPr>
          <w:rFonts w:ascii="Times New Roman" w:hAnsi="Times New Roman" w:cs="Times New Roman"/>
          <w:lang w:val="en-US"/>
        </w:rPr>
        <w:t>estern Australia (W</w:t>
      </w:r>
      <w:r w:rsidR="00F70534" w:rsidRPr="00682E1B">
        <w:rPr>
          <w:rFonts w:ascii="Times New Roman" w:hAnsi="Times New Roman" w:cs="Times New Roman"/>
          <w:lang w:val="en-US"/>
        </w:rPr>
        <w:t>A</w:t>
      </w:r>
      <w:r w:rsidR="00771532" w:rsidRPr="00682E1B">
        <w:rPr>
          <w:rFonts w:ascii="Times New Roman" w:hAnsi="Times New Roman" w:cs="Times New Roman"/>
          <w:lang w:val="en-US"/>
        </w:rPr>
        <w:t>)</w:t>
      </w:r>
      <w:r w:rsidR="00F70534" w:rsidRPr="00682E1B">
        <w:rPr>
          <w:rFonts w:ascii="Times New Roman" w:hAnsi="Times New Roman" w:cs="Times New Roman"/>
          <w:lang w:val="en-US"/>
        </w:rPr>
        <w:t xml:space="preserve"> the number of Indigenous children removed more than trebled in the 10 years from 2003 to 2013</w:t>
      </w:r>
      <w:r w:rsidR="006F76F6" w:rsidRPr="00682E1B">
        <w:rPr>
          <w:rFonts w:ascii="Times New Roman" w:hAnsi="Times New Roman" w:cs="Times New Roman"/>
          <w:lang w:val="en-US"/>
        </w:rPr>
        <w:t xml:space="preserve"> (SNAICC, 2014, p. 6)</w:t>
      </w:r>
      <w:r w:rsidR="00F70534" w:rsidRPr="00682E1B">
        <w:rPr>
          <w:rFonts w:ascii="Times New Roman" w:hAnsi="Times New Roman" w:cs="Times New Roman"/>
          <w:lang w:val="en-US"/>
        </w:rPr>
        <w:t>.</w:t>
      </w:r>
      <w:r w:rsidR="001E7F31">
        <w:rPr>
          <w:rFonts w:ascii="Times New Roman" w:hAnsi="Times New Roman" w:cs="Times New Roman"/>
          <w:lang w:val="en-US"/>
        </w:rPr>
        <w:t xml:space="preserve"> This has been further exacerbated as state and territory policies have moved towards earlier permanent removal and adoption of children.  </w:t>
      </w:r>
    </w:p>
    <w:p w14:paraId="77605D05" w14:textId="77777777" w:rsidR="00DA59B0" w:rsidRPr="00682E1B" w:rsidRDefault="00DA59B0" w:rsidP="000B64C4">
      <w:pPr>
        <w:rPr>
          <w:rFonts w:ascii="Times New Roman" w:hAnsi="Times New Roman" w:cs="Times New Roman"/>
        </w:rPr>
      </w:pPr>
    </w:p>
    <w:p w14:paraId="38D35641" w14:textId="30C65667" w:rsidR="000B35B1" w:rsidRPr="00682E1B" w:rsidRDefault="00B82BFF" w:rsidP="000B64C4">
      <w:pPr>
        <w:rPr>
          <w:rFonts w:ascii="Times New Roman" w:hAnsi="Times New Roman" w:cs="Times New Roman"/>
        </w:rPr>
      </w:pPr>
      <w:r w:rsidRPr="00682E1B">
        <w:rPr>
          <w:rFonts w:ascii="Times New Roman" w:hAnsi="Times New Roman" w:cs="Times New Roman"/>
        </w:rPr>
        <w:lastRenderedPageBreak/>
        <w:t>I</w:t>
      </w:r>
      <w:r w:rsidR="007650BE" w:rsidRPr="00682E1B">
        <w:rPr>
          <w:rFonts w:ascii="Times New Roman" w:hAnsi="Times New Roman" w:cs="Times New Roman"/>
        </w:rPr>
        <w:t>n</w:t>
      </w:r>
      <w:r w:rsidRPr="00682E1B">
        <w:rPr>
          <w:rFonts w:ascii="Times New Roman" w:hAnsi="Times New Roman" w:cs="Times New Roman"/>
        </w:rPr>
        <w:t xml:space="preserve"> 2018</w:t>
      </w:r>
      <w:r w:rsidR="00893EE1" w:rsidRPr="00682E1B">
        <w:rPr>
          <w:rFonts w:ascii="Times New Roman" w:hAnsi="Times New Roman" w:cs="Times New Roman"/>
        </w:rPr>
        <w:t xml:space="preserve"> in Australia</w:t>
      </w:r>
      <w:r w:rsidRPr="00682E1B">
        <w:rPr>
          <w:rFonts w:ascii="Times New Roman" w:hAnsi="Times New Roman" w:cs="Times New Roman"/>
        </w:rPr>
        <w:t xml:space="preserve">, </w:t>
      </w:r>
      <w:r w:rsidR="001212C7" w:rsidRPr="00682E1B">
        <w:rPr>
          <w:rFonts w:ascii="Times New Roman" w:hAnsi="Times New Roman" w:cs="Times New Roman"/>
        </w:rPr>
        <w:t xml:space="preserve">56,000 </w:t>
      </w:r>
      <w:r w:rsidR="007650BE" w:rsidRPr="00682E1B">
        <w:rPr>
          <w:rFonts w:ascii="Times New Roman" w:hAnsi="Times New Roman" w:cs="Times New Roman"/>
        </w:rPr>
        <w:t xml:space="preserve">children </w:t>
      </w:r>
      <w:r w:rsidR="001212C7" w:rsidRPr="00682E1B">
        <w:rPr>
          <w:rFonts w:ascii="Times New Roman" w:hAnsi="Times New Roman" w:cs="Times New Roman"/>
        </w:rPr>
        <w:t xml:space="preserve">were placed on </w:t>
      </w:r>
      <w:r w:rsidR="007650BE" w:rsidRPr="00682E1B">
        <w:rPr>
          <w:rFonts w:ascii="Times New Roman" w:hAnsi="Times New Roman" w:cs="Times New Roman"/>
        </w:rPr>
        <w:t>child protection order</w:t>
      </w:r>
      <w:r w:rsidR="000B35B1" w:rsidRPr="00682E1B">
        <w:rPr>
          <w:rFonts w:ascii="Times New Roman" w:hAnsi="Times New Roman" w:cs="Times New Roman"/>
        </w:rPr>
        <w:t>s</w:t>
      </w:r>
      <w:r w:rsidR="001212C7" w:rsidRPr="00682E1B">
        <w:rPr>
          <w:rFonts w:ascii="Times New Roman" w:hAnsi="Times New Roman" w:cs="Times New Roman"/>
        </w:rPr>
        <w:t xml:space="preserve">, </w:t>
      </w:r>
      <w:r w:rsidR="00893EE1" w:rsidRPr="00682E1B">
        <w:rPr>
          <w:rFonts w:ascii="Times New Roman" w:hAnsi="Times New Roman" w:cs="Times New Roman"/>
        </w:rPr>
        <w:t xml:space="preserve">of these </w:t>
      </w:r>
      <w:r w:rsidR="001212C7" w:rsidRPr="00682E1B">
        <w:rPr>
          <w:rFonts w:ascii="Times New Roman" w:hAnsi="Times New Roman" w:cs="Times New Roman"/>
        </w:rPr>
        <w:t>20,000 were Indigenous children. They were 10 times more likely to be on an</w:t>
      </w:r>
      <w:r w:rsidR="007650BE" w:rsidRPr="00682E1B">
        <w:rPr>
          <w:rFonts w:ascii="Times New Roman" w:hAnsi="Times New Roman" w:cs="Times New Roman"/>
        </w:rPr>
        <w:t xml:space="preserve"> </w:t>
      </w:r>
      <w:r w:rsidR="001212C7" w:rsidRPr="00682E1B">
        <w:rPr>
          <w:rFonts w:ascii="Times New Roman" w:hAnsi="Times New Roman" w:cs="Times New Roman"/>
        </w:rPr>
        <w:t xml:space="preserve">order </w:t>
      </w:r>
      <w:r w:rsidR="007650BE" w:rsidRPr="00682E1B">
        <w:rPr>
          <w:rFonts w:ascii="Times New Roman" w:hAnsi="Times New Roman" w:cs="Times New Roman"/>
        </w:rPr>
        <w:t>than non-Indigenous children. They were also more likely to be on the most serious order involving the transfer from the family of guardianship and/or custody of the child (AIHW, p. 44</w:t>
      </w:r>
      <w:r w:rsidR="001212C7" w:rsidRPr="00682E1B">
        <w:rPr>
          <w:rFonts w:ascii="Times New Roman" w:hAnsi="Times New Roman" w:cs="Times New Roman"/>
        </w:rPr>
        <w:t xml:space="preserve"> and Table s26</w:t>
      </w:r>
      <w:r w:rsidR="007650BE" w:rsidRPr="00682E1B">
        <w:rPr>
          <w:rFonts w:ascii="Times New Roman" w:hAnsi="Times New Roman" w:cs="Times New Roman"/>
        </w:rPr>
        <w:t>)</w:t>
      </w:r>
      <w:r w:rsidR="000B35B1" w:rsidRPr="00682E1B">
        <w:rPr>
          <w:rFonts w:ascii="Times New Roman" w:hAnsi="Times New Roman" w:cs="Times New Roman"/>
        </w:rPr>
        <w:t>, and</w:t>
      </w:r>
      <w:r w:rsidR="007650BE" w:rsidRPr="00682E1B">
        <w:rPr>
          <w:rFonts w:ascii="Times New Roman" w:hAnsi="Times New Roman" w:cs="Times New Roman"/>
        </w:rPr>
        <w:t xml:space="preserve"> were 9 times more likely to be placed in out-of-home-care than non-Indigenous children (AIHW, p. 48).</w:t>
      </w:r>
      <w:r w:rsidR="00893EE1" w:rsidRPr="00682E1B">
        <w:rPr>
          <w:rFonts w:ascii="Times New Roman" w:hAnsi="Times New Roman" w:cs="Times New Roman"/>
        </w:rPr>
        <w:t xml:space="preserve"> T</w:t>
      </w:r>
      <w:r w:rsidR="00A66622" w:rsidRPr="00682E1B">
        <w:rPr>
          <w:rFonts w:ascii="Times New Roman" w:hAnsi="Times New Roman" w:cs="Times New Roman"/>
        </w:rPr>
        <w:t xml:space="preserve">he difference in intervention rates </w:t>
      </w:r>
      <w:r w:rsidR="00FA1C1C" w:rsidRPr="00682E1B">
        <w:rPr>
          <w:rFonts w:ascii="Times New Roman" w:hAnsi="Times New Roman" w:cs="Times New Roman"/>
        </w:rPr>
        <w:t xml:space="preserve">points to </w:t>
      </w:r>
      <w:r w:rsidR="00A66622" w:rsidRPr="00682E1B">
        <w:rPr>
          <w:rFonts w:ascii="Times New Roman" w:hAnsi="Times New Roman" w:cs="Times New Roman"/>
        </w:rPr>
        <w:t xml:space="preserve">whether systemic or institutional racism </w:t>
      </w:r>
      <w:r w:rsidR="00FA1C1C" w:rsidRPr="00682E1B">
        <w:rPr>
          <w:rFonts w:ascii="Times New Roman" w:hAnsi="Times New Roman" w:cs="Times New Roman"/>
        </w:rPr>
        <w:t xml:space="preserve">is </w:t>
      </w:r>
      <w:r w:rsidR="00A66622" w:rsidRPr="00682E1B">
        <w:rPr>
          <w:rFonts w:ascii="Times New Roman" w:hAnsi="Times New Roman" w:cs="Times New Roman"/>
        </w:rPr>
        <w:t>at play in creating these significant disparities</w:t>
      </w:r>
      <w:r w:rsidR="00FA1C1C" w:rsidRPr="00682E1B">
        <w:rPr>
          <w:rFonts w:ascii="Times New Roman" w:hAnsi="Times New Roman" w:cs="Times New Roman"/>
        </w:rPr>
        <w:t xml:space="preserve">, and the role neoliberal ideology and paternalist policies have </w:t>
      </w:r>
      <w:r w:rsidR="00771532" w:rsidRPr="00682E1B">
        <w:rPr>
          <w:rFonts w:ascii="Times New Roman" w:hAnsi="Times New Roman" w:cs="Times New Roman"/>
        </w:rPr>
        <w:t xml:space="preserve">played </w:t>
      </w:r>
      <w:r w:rsidR="00FA1C1C" w:rsidRPr="00682E1B">
        <w:rPr>
          <w:rFonts w:ascii="Times New Roman" w:hAnsi="Times New Roman" w:cs="Times New Roman"/>
        </w:rPr>
        <w:t>in the intensification of removal.</w:t>
      </w:r>
      <w:r w:rsidR="000B35B1" w:rsidRPr="00682E1B">
        <w:rPr>
          <w:rFonts w:ascii="Times New Roman" w:hAnsi="Times New Roman" w:cs="Times New Roman"/>
        </w:rPr>
        <w:t xml:space="preserve"> </w:t>
      </w:r>
    </w:p>
    <w:p w14:paraId="1AE04813" w14:textId="77777777" w:rsidR="000B35B1" w:rsidRPr="00682E1B" w:rsidRDefault="000B35B1" w:rsidP="000B64C4">
      <w:pPr>
        <w:rPr>
          <w:rFonts w:ascii="Times New Roman" w:hAnsi="Times New Roman" w:cs="Times New Roman"/>
        </w:rPr>
      </w:pPr>
    </w:p>
    <w:p w14:paraId="05352CDB" w14:textId="78936682" w:rsidR="000B35B1" w:rsidRPr="00682E1B" w:rsidRDefault="006F76F6" w:rsidP="000B64C4">
      <w:pPr>
        <w:rPr>
          <w:rFonts w:ascii="Times New Roman" w:hAnsi="Times New Roman" w:cs="Times New Roman"/>
        </w:rPr>
      </w:pPr>
      <w:r w:rsidRPr="00682E1B">
        <w:rPr>
          <w:rFonts w:ascii="Times New Roman" w:hAnsi="Times New Roman" w:cs="Times New Roman"/>
        </w:rPr>
        <w:t>T</w:t>
      </w:r>
      <w:r w:rsidR="000B35B1" w:rsidRPr="00682E1B">
        <w:rPr>
          <w:rFonts w:ascii="Times New Roman" w:hAnsi="Times New Roman" w:cs="Times New Roman"/>
        </w:rPr>
        <w:t xml:space="preserve">he child protection sector saw </w:t>
      </w:r>
      <w:r w:rsidR="00DB2711" w:rsidRPr="00682E1B">
        <w:rPr>
          <w:rFonts w:ascii="Times New Roman" w:hAnsi="Times New Roman" w:cs="Times New Roman"/>
        </w:rPr>
        <w:t xml:space="preserve">from the late 1990s </w:t>
      </w:r>
      <w:r w:rsidR="000B35B1" w:rsidRPr="00682E1B">
        <w:rPr>
          <w:rFonts w:ascii="Times New Roman" w:hAnsi="Times New Roman" w:cs="Times New Roman"/>
        </w:rPr>
        <w:t xml:space="preserve">the </w:t>
      </w:r>
      <w:r w:rsidRPr="00682E1B">
        <w:rPr>
          <w:rFonts w:ascii="Times New Roman" w:hAnsi="Times New Roman" w:cs="Times New Roman"/>
        </w:rPr>
        <w:t>escalation</w:t>
      </w:r>
      <w:r w:rsidR="000B35B1" w:rsidRPr="00682E1B">
        <w:rPr>
          <w:rFonts w:ascii="Times New Roman" w:hAnsi="Times New Roman" w:cs="Times New Roman"/>
        </w:rPr>
        <w:t xml:space="preserve"> of risk-thinking tied to greater regulatory intervention and the growth of public sector managerialism</w:t>
      </w:r>
      <w:r w:rsidRPr="00682E1B">
        <w:rPr>
          <w:rFonts w:ascii="Times New Roman" w:hAnsi="Times New Roman" w:cs="Times New Roman"/>
        </w:rPr>
        <w:t>, arising from the impact of neoliberalism more generally (Rogowski, 2014)</w:t>
      </w:r>
      <w:r w:rsidR="000B35B1" w:rsidRPr="00682E1B">
        <w:rPr>
          <w:rFonts w:ascii="Times New Roman" w:hAnsi="Times New Roman" w:cs="Times New Roman"/>
        </w:rPr>
        <w:t>. In child protection, risk assessment has</w:t>
      </w:r>
      <w:r w:rsidR="00592AE4" w:rsidRPr="00682E1B">
        <w:rPr>
          <w:rFonts w:ascii="Times New Roman" w:hAnsi="Times New Roman" w:cs="Times New Roman"/>
        </w:rPr>
        <w:t>:</w:t>
      </w:r>
    </w:p>
    <w:p w14:paraId="640691D1" w14:textId="77777777" w:rsidR="000B35B1" w:rsidRPr="00682E1B" w:rsidRDefault="000B35B1" w:rsidP="000B64C4">
      <w:pPr>
        <w:rPr>
          <w:rFonts w:ascii="Times New Roman" w:hAnsi="Times New Roman" w:cs="Times New Roman"/>
        </w:rPr>
      </w:pPr>
      <w:r w:rsidRPr="00682E1B">
        <w:rPr>
          <w:rFonts w:ascii="Times New Roman" w:hAnsi="Times New Roman" w:cs="Times New Roman"/>
        </w:rPr>
        <w:t xml:space="preserve"> </w:t>
      </w:r>
    </w:p>
    <w:p w14:paraId="6B14EAF8" w14:textId="19BDC5AC" w:rsidR="000B35B1" w:rsidRPr="00682E1B" w:rsidRDefault="000B35B1" w:rsidP="000B64C4">
      <w:pPr>
        <w:ind w:left="720"/>
        <w:rPr>
          <w:rFonts w:ascii="Times New Roman" w:hAnsi="Times New Roman" w:cs="Times New Roman"/>
        </w:rPr>
      </w:pPr>
      <w:r w:rsidRPr="00682E1B">
        <w:rPr>
          <w:rFonts w:ascii="Times New Roman" w:hAnsi="Times New Roman" w:cs="Times New Roman"/>
        </w:rPr>
        <w:t>focussed on the forensic gathering of evidence in situations of suspected child abuse and neglect. Managerial risk-management responses, which aimed at controlling and prescribing child protection practices, contributed to the development of risk-averse practices that were generally event driven and focussed on issues of immediate safety. Family supportive practices [have] struggled to co-exist…</w:t>
      </w:r>
      <w:r w:rsidR="00C324F8" w:rsidRPr="00682E1B">
        <w:rPr>
          <w:rFonts w:ascii="Times New Roman" w:hAnsi="Times New Roman" w:cs="Times New Roman"/>
        </w:rPr>
        <w:t xml:space="preserve"> (Connolly &amp; Cashmore, 2009, p. 275)</w:t>
      </w:r>
      <w:r w:rsidR="00170A48" w:rsidRPr="00682E1B">
        <w:rPr>
          <w:rFonts w:ascii="Times New Roman" w:hAnsi="Times New Roman" w:cs="Times New Roman"/>
        </w:rPr>
        <w:t>.</w:t>
      </w:r>
      <w:r w:rsidR="00C324F8" w:rsidRPr="00682E1B">
        <w:rPr>
          <w:rStyle w:val="EndnoteReference"/>
          <w:rFonts w:ascii="Times New Roman" w:hAnsi="Times New Roman" w:cs="Times New Roman"/>
        </w:rPr>
        <w:t xml:space="preserve"> </w:t>
      </w:r>
    </w:p>
    <w:p w14:paraId="1C872974" w14:textId="77777777" w:rsidR="000B35B1" w:rsidRPr="00682E1B" w:rsidRDefault="000B35B1" w:rsidP="000B64C4">
      <w:pPr>
        <w:rPr>
          <w:rFonts w:ascii="Times New Roman" w:hAnsi="Times New Roman" w:cs="Times New Roman"/>
        </w:rPr>
      </w:pPr>
    </w:p>
    <w:p w14:paraId="3A12A588" w14:textId="49D0859B" w:rsidR="008941ED" w:rsidRPr="00682E1B" w:rsidRDefault="000B35B1" w:rsidP="000B64C4">
      <w:pPr>
        <w:rPr>
          <w:rFonts w:ascii="Times New Roman" w:eastAsia="Times New Roman" w:hAnsi="Times New Roman" w:cs="Times New Roman"/>
        </w:rPr>
      </w:pPr>
      <w:r w:rsidRPr="00682E1B">
        <w:rPr>
          <w:rFonts w:ascii="Times New Roman" w:hAnsi="Times New Roman" w:cs="Times New Roman"/>
        </w:rPr>
        <w:t>Social support has been reduced and become more authoritarian in the child protection sphere where requirements for behavioural change have replaced support services, and social workers have become more like ‘people processors’ managing risk (Rogowski</w:t>
      </w:r>
      <w:r w:rsidR="00C324F8" w:rsidRPr="00682E1B">
        <w:rPr>
          <w:rFonts w:ascii="Times New Roman" w:hAnsi="Times New Roman" w:cs="Times New Roman"/>
        </w:rPr>
        <w:t>, 2014, p. 24</w:t>
      </w:r>
      <w:r w:rsidRPr="00682E1B">
        <w:rPr>
          <w:rFonts w:ascii="Times New Roman" w:hAnsi="Times New Roman" w:cs="Times New Roman"/>
        </w:rPr>
        <w:t>).</w:t>
      </w:r>
      <w:r w:rsidR="00DA59B0" w:rsidRPr="00682E1B">
        <w:rPr>
          <w:rFonts w:ascii="Times New Roman" w:hAnsi="Times New Roman" w:cs="Times New Roman"/>
        </w:rPr>
        <w:t xml:space="preserve"> </w:t>
      </w:r>
      <w:proofErr w:type="spellStart"/>
      <w:r w:rsidR="00E4672D" w:rsidRPr="00682E1B">
        <w:rPr>
          <w:rFonts w:ascii="Times New Roman" w:hAnsi="Times New Roman" w:cs="Times New Roman"/>
        </w:rPr>
        <w:t>Responsibili</w:t>
      </w:r>
      <w:r w:rsidR="00680DD6" w:rsidRPr="00682E1B">
        <w:rPr>
          <w:rFonts w:ascii="Times New Roman" w:hAnsi="Times New Roman" w:cs="Times New Roman"/>
        </w:rPr>
        <w:t>z</w:t>
      </w:r>
      <w:r w:rsidR="00E4672D" w:rsidRPr="00682E1B">
        <w:rPr>
          <w:rFonts w:ascii="Times New Roman" w:hAnsi="Times New Roman" w:cs="Times New Roman"/>
        </w:rPr>
        <w:t>ation</w:t>
      </w:r>
      <w:proofErr w:type="spellEnd"/>
      <w:r w:rsidR="00E4672D" w:rsidRPr="00682E1B">
        <w:rPr>
          <w:rFonts w:ascii="Times New Roman" w:hAnsi="Times New Roman" w:cs="Times New Roman"/>
        </w:rPr>
        <w:t xml:space="preserve"> in the sector focuses attention on individual failings and inadequacies, and family dysfunction. Failure to exercise responsibility activates more punitive interventions</w:t>
      </w:r>
      <w:r w:rsidR="00DA59B0" w:rsidRPr="00682E1B">
        <w:rPr>
          <w:rFonts w:ascii="Times New Roman" w:hAnsi="Times New Roman" w:cs="Times New Roman"/>
        </w:rPr>
        <w:t xml:space="preserve"> and threats</w:t>
      </w:r>
      <w:r w:rsidR="00E4672D" w:rsidRPr="00682E1B">
        <w:rPr>
          <w:rFonts w:ascii="Times New Roman" w:hAnsi="Times New Roman" w:cs="Times New Roman"/>
        </w:rPr>
        <w:t xml:space="preserve">. </w:t>
      </w:r>
    </w:p>
    <w:p w14:paraId="2A1170B1" w14:textId="562AB6B0" w:rsidR="00DA59B0" w:rsidRPr="00682E1B" w:rsidRDefault="00DA59B0" w:rsidP="000B64C4">
      <w:pPr>
        <w:rPr>
          <w:rFonts w:ascii="Times New Roman" w:hAnsi="Times New Roman" w:cs="Times New Roman"/>
        </w:rPr>
      </w:pPr>
    </w:p>
    <w:p w14:paraId="4890F51A" w14:textId="291FC052" w:rsidR="00552529" w:rsidRPr="00682E1B" w:rsidRDefault="00B5444A" w:rsidP="000B64C4">
      <w:pPr>
        <w:rPr>
          <w:rFonts w:ascii="Times New Roman" w:eastAsia="Times New Roman" w:hAnsi="Times New Roman" w:cs="Times New Roman"/>
        </w:rPr>
      </w:pPr>
      <w:r w:rsidRPr="00682E1B">
        <w:rPr>
          <w:rFonts w:ascii="Times New Roman" w:hAnsi="Times New Roman" w:cs="Times New Roman"/>
        </w:rPr>
        <w:t>The research conducted for the Indigenous Legal Needs Project (ILNP)</w:t>
      </w:r>
      <w:r w:rsidR="00335F3C" w:rsidRPr="00682E1B">
        <w:rPr>
          <w:rFonts w:ascii="Times New Roman" w:hAnsi="Times New Roman" w:cs="Times New Roman"/>
        </w:rPr>
        <w:t xml:space="preserve"> (Allison, et al., 2012, 2014; Cunneen, et al., 2014</w:t>
      </w:r>
      <w:r w:rsidR="008D3C00" w:rsidRPr="00682E1B">
        <w:rPr>
          <w:rFonts w:ascii="Times New Roman" w:hAnsi="Times New Roman" w:cs="Times New Roman"/>
        </w:rPr>
        <w:t>; Schwartz, et al., 2013</w:t>
      </w:r>
      <w:r w:rsidR="00335F3C" w:rsidRPr="00682E1B">
        <w:rPr>
          <w:rFonts w:ascii="Times New Roman" w:hAnsi="Times New Roman" w:cs="Times New Roman"/>
        </w:rPr>
        <w:t>)</w:t>
      </w:r>
      <w:r w:rsidRPr="00682E1B">
        <w:rPr>
          <w:rFonts w:ascii="Times New Roman" w:hAnsi="Times New Roman" w:cs="Times New Roman"/>
        </w:rPr>
        <w:t xml:space="preserve"> across Australia showed the systemic failings of the child protection system for Indigenous children and their families.</w:t>
      </w:r>
      <w:r w:rsidR="00552529" w:rsidRPr="00682E1B">
        <w:rPr>
          <w:rFonts w:ascii="Times New Roman" w:hAnsi="Times New Roman" w:cs="Times New Roman"/>
        </w:rPr>
        <w:t xml:space="preserve"> There were complaints of poor departmental practice and a lack of cultural competence among those working in child protection. In this regard, the </w:t>
      </w:r>
      <w:r w:rsidR="008F0B51" w:rsidRPr="00682E1B">
        <w:rPr>
          <w:rFonts w:ascii="Times New Roman" w:hAnsi="Times New Roman" w:cs="Times New Roman"/>
        </w:rPr>
        <w:t xml:space="preserve">Victorian </w:t>
      </w:r>
      <w:r w:rsidR="00552529" w:rsidRPr="00682E1B">
        <w:rPr>
          <w:rFonts w:ascii="Times New Roman" w:eastAsia="Times New Roman" w:hAnsi="Times New Roman" w:cs="Times New Roman"/>
        </w:rPr>
        <w:t>Commission for Aboriginal Children and Young People gives a description of how systemic racism occurs in practice:</w:t>
      </w:r>
    </w:p>
    <w:p w14:paraId="7C17CAFF" w14:textId="77777777" w:rsidR="00552529" w:rsidRPr="00682E1B" w:rsidRDefault="00552529" w:rsidP="000B64C4">
      <w:pPr>
        <w:rPr>
          <w:rFonts w:ascii="Times New Roman" w:eastAsia="Times New Roman" w:hAnsi="Times New Roman" w:cs="Times New Roman"/>
        </w:rPr>
      </w:pPr>
    </w:p>
    <w:p w14:paraId="37D38FB3" w14:textId="77777777" w:rsidR="00552529" w:rsidRPr="00682E1B" w:rsidRDefault="00552529" w:rsidP="000B64C4">
      <w:pPr>
        <w:pStyle w:val="ListParagraph"/>
        <w:rPr>
          <w:rFonts w:ascii="Times New Roman" w:eastAsia="Times New Roman" w:hAnsi="Times New Roman" w:cs="Times New Roman"/>
        </w:rPr>
      </w:pPr>
      <w:r w:rsidRPr="00682E1B">
        <w:rPr>
          <w:rFonts w:ascii="Times New Roman" w:hAnsi="Times New Roman" w:cs="Times New Roman"/>
        </w:rPr>
        <w:t>Many children did not know they were Aboriginal, were split from siblings, and left for years in residential care – isolated from family, culture and country – when they might have been in the loving care of grandparents or other relatives... We had child protection officials tell us they had been unable to trace a child’s Aboriginal family for years when we were able to track them down on Facebook within minutes (cited in the ALRC, 2017, pp. 490-491).</w:t>
      </w:r>
    </w:p>
    <w:p w14:paraId="1C26AD99" w14:textId="77777777" w:rsidR="00720B7B" w:rsidRPr="00682E1B" w:rsidRDefault="00720B7B" w:rsidP="000B64C4">
      <w:pPr>
        <w:ind w:right="-99"/>
        <w:rPr>
          <w:rFonts w:ascii="Times New Roman" w:hAnsi="Times New Roman" w:cs="Times New Roman"/>
        </w:rPr>
      </w:pPr>
    </w:p>
    <w:p w14:paraId="7F13DF8E" w14:textId="0151EFAA" w:rsidR="00720B7B" w:rsidRPr="00682E1B" w:rsidRDefault="00720B7B" w:rsidP="000B64C4">
      <w:pPr>
        <w:ind w:right="-99"/>
        <w:rPr>
          <w:rFonts w:ascii="Times New Roman" w:hAnsi="Times New Roman" w:cs="Times New Roman"/>
        </w:rPr>
      </w:pPr>
      <w:r w:rsidRPr="00682E1B">
        <w:rPr>
          <w:rFonts w:ascii="Times New Roman" w:hAnsi="Times New Roman" w:cs="Times New Roman"/>
        </w:rPr>
        <w:t xml:space="preserve">It was a common complaint </w:t>
      </w:r>
      <w:r w:rsidR="001E7F31">
        <w:rPr>
          <w:rFonts w:ascii="Times New Roman" w:hAnsi="Times New Roman" w:cs="Times New Roman"/>
        </w:rPr>
        <w:t>by Indigenous people</w:t>
      </w:r>
      <w:r w:rsidR="004025B8">
        <w:rPr>
          <w:rFonts w:ascii="Times New Roman" w:hAnsi="Times New Roman" w:cs="Times New Roman"/>
        </w:rPr>
        <w:t>s</w:t>
      </w:r>
      <w:r w:rsidR="001E7F31">
        <w:rPr>
          <w:rFonts w:ascii="Times New Roman" w:hAnsi="Times New Roman" w:cs="Times New Roman"/>
        </w:rPr>
        <w:t xml:space="preserve"> and Indigenous organisations </w:t>
      </w:r>
      <w:r w:rsidRPr="00682E1B">
        <w:rPr>
          <w:rFonts w:ascii="Times New Roman" w:hAnsi="Times New Roman" w:cs="Times New Roman"/>
        </w:rPr>
        <w:t>across Australia that child protection staff were obtaining consent to child protection orders from</w:t>
      </w:r>
      <w:r w:rsidR="008F0B51" w:rsidRPr="00682E1B">
        <w:rPr>
          <w:rFonts w:ascii="Times New Roman" w:hAnsi="Times New Roman" w:cs="Times New Roman"/>
        </w:rPr>
        <w:t xml:space="preserve"> Aboriginal</w:t>
      </w:r>
      <w:r w:rsidRPr="00682E1B">
        <w:rPr>
          <w:rFonts w:ascii="Times New Roman" w:hAnsi="Times New Roman" w:cs="Times New Roman"/>
        </w:rPr>
        <w:t xml:space="preserve"> parents without</w:t>
      </w:r>
      <w:r w:rsidR="008F0B51" w:rsidRPr="00682E1B">
        <w:rPr>
          <w:rFonts w:ascii="Times New Roman" w:hAnsi="Times New Roman" w:cs="Times New Roman"/>
        </w:rPr>
        <w:t xml:space="preserve"> legal advice, through various threats</w:t>
      </w:r>
      <w:r w:rsidRPr="00682E1B">
        <w:rPr>
          <w:rFonts w:ascii="Times New Roman" w:hAnsi="Times New Roman" w:cs="Times New Roman"/>
        </w:rPr>
        <w:t xml:space="preserve"> </w:t>
      </w:r>
      <w:r w:rsidR="008F0B51" w:rsidRPr="00682E1B">
        <w:rPr>
          <w:rFonts w:ascii="Times New Roman" w:hAnsi="Times New Roman" w:cs="Times New Roman"/>
        </w:rPr>
        <w:t>and without the use of interpreters</w:t>
      </w:r>
      <w:r w:rsidR="00635FF8" w:rsidRPr="00682E1B">
        <w:rPr>
          <w:rFonts w:ascii="Times New Roman" w:hAnsi="Times New Roman" w:cs="Times New Roman"/>
        </w:rPr>
        <w:t xml:space="preserve"> (see Allison, et al., 2012, pp. 91-96, 13</w:t>
      </w:r>
      <w:r w:rsidR="00A94FD3" w:rsidRPr="00682E1B">
        <w:rPr>
          <w:rFonts w:ascii="Times New Roman" w:hAnsi="Times New Roman" w:cs="Times New Roman"/>
        </w:rPr>
        <w:t>6-13</w:t>
      </w:r>
      <w:r w:rsidR="00635FF8" w:rsidRPr="00682E1B">
        <w:rPr>
          <w:rFonts w:ascii="Times New Roman" w:hAnsi="Times New Roman" w:cs="Times New Roman"/>
        </w:rPr>
        <w:t>8; Cunneen, et al., 2014, pp. 34-37, 110-116; Schwartz, et al., 2013, pp. 41-43)</w:t>
      </w:r>
      <w:r w:rsidR="008F0B51" w:rsidRPr="00682E1B">
        <w:rPr>
          <w:rFonts w:ascii="Times New Roman" w:hAnsi="Times New Roman" w:cs="Times New Roman"/>
        </w:rPr>
        <w:t>. For example, as an Indigenous legal service staff member</w:t>
      </w:r>
      <w:r w:rsidRPr="00682E1B">
        <w:rPr>
          <w:rFonts w:ascii="Times New Roman" w:hAnsi="Times New Roman" w:cs="Times New Roman"/>
        </w:rPr>
        <w:t xml:space="preserve"> </w:t>
      </w:r>
      <w:r w:rsidR="008F0B51" w:rsidRPr="00682E1B">
        <w:rPr>
          <w:rFonts w:ascii="Times New Roman" w:hAnsi="Times New Roman" w:cs="Times New Roman"/>
        </w:rPr>
        <w:t>in Queensland stated, ‘we sometimes work out that the consent wasn</w:t>
      </w:r>
      <w:r w:rsidR="00592AE4" w:rsidRPr="00682E1B">
        <w:rPr>
          <w:rFonts w:ascii="Times New Roman" w:hAnsi="Times New Roman" w:cs="Times New Roman"/>
        </w:rPr>
        <w:t>’</w:t>
      </w:r>
      <w:r w:rsidR="008F0B51" w:rsidRPr="00682E1B">
        <w:rPr>
          <w:rFonts w:ascii="Times New Roman" w:hAnsi="Times New Roman" w:cs="Times New Roman"/>
        </w:rPr>
        <w:t xml:space="preserve">t exactly informed or in fact, they were sort of browbeaten into it or thought there was no other choice, or the old thing of trading off some older children for some younger children in order to get </w:t>
      </w:r>
      <w:r w:rsidR="008F0B51" w:rsidRPr="00682E1B">
        <w:rPr>
          <w:rFonts w:ascii="Times New Roman" w:hAnsi="Times New Roman" w:cs="Times New Roman"/>
        </w:rPr>
        <w:lastRenderedPageBreak/>
        <w:t>their signature on some sort of agreement’ (</w:t>
      </w:r>
      <w:r w:rsidR="00771532" w:rsidRPr="00682E1B">
        <w:rPr>
          <w:rFonts w:ascii="Times New Roman" w:hAnsi="Times New Roman" w:cs="Times New Roman"/>
        </w:rPr>
        <w:t xml:space="preserve">cited </w:t>
      </w:r>
      <w:r w:rsidR="008F0B51" w:rsidRPr="00682E1B">
        <w:rPr>
          <w:rFonts w:ascii="Times New Roman" w:hAnsi="Times New Roman" w:cs="Times New Roman"/>
        </w:rPr>
        <w:t>Cunneen, et al., 2014, p.</w:t>
      </w:r>
      <w:r w:rsidR="00635FF8" w:rsidRPr="00682E1B">
        <w:rPr>
          <w:rFonts w:ascii="Times New Roman" w:hAnsi="Times New Roman" w:cs="Times New Roman"/>
        </w:rPr>
        <w:t>118)</w:t>
      </w:r>
      <w:r w:rsidR="008F0B51" w:rsidRPr="00682E1B">
        <w:rPr>
          <w:rFonts w:ascii="Times New Roman" w:hAnsi="Times New Roman" w:cs="Times New Roman"/>
        </w:rPr>
        <w:t>.</w:t>
      </w:r>
      <w:r w:rsidR="005E7390" w:rsidRPr="00682E1B">
        <w:rPr>
          <w:rFonts w:ascii="Times New Roman" w:hAnsi="Times New Roman" w:cs="Times New Roman"/>
        </w:rPr>
        <w:t xml:space="preserve"> </w:t>
      </w:r>
      <w:r w:rsidR="00554B45">
        <w:rPr>
          <w:rFonts w:ascii="Times New Roman" w:eastAsiaTheme="minorEastAsia" w:hAnsi="Times New Roman" w:cs="Times New Roman"/>
          <w:lang w:val="en-US"/>
        </w:rPr>
        <w:t>T</w:t>
      </w:r>
      <w:r w:rsidR="005E7390" w:rsidRPr="00682E1B">
        <w:rPr>
          <w:rFonts w:ascii="Times New Roman" w:eastAsiaTheme="minorEastAsia" w:hAnsi="Times New Roman" w:cs="Times New Roman"/>
          <w:lang w:val="en-US"/>
        </w:rPr>
        <w:t>he absence of legal information and legal assistance in child protection matters increases rates of child removal. An Indigenous legal service provider in Victoria stated: ‘half of our clients do not get legal advice [about child protection]. Many of our clients do not understand all the factors [and] are often tricked into signing documents. They don’t know their legal rights</w:t>
      </w:r>
      <w:r w:rsidR="00771532" w:rsidRPr="00682E1B">
        <w:rPr>
          <w:rFonts w:ascii="Times New Roman" w:eastAsiaTheme="minorEastAsia" w:hAnsi="Times New Roman" w:cs="Times New Roman"/>
          <w:lang w:val="en-US"/>
        </w:rPr>
        <w:t xml:space="preserve">’ </w:t>
      </w:r>
      <w:r w:rsidR="005E7390" w:rsidRPr="00682E1B">
        <w:rPr>
          <w:rFonts w:ascii="Times New Roman" w:eastAsiaTheme="minorEastAsia" w:hAnsi="Times New Roman" w:cs="Times New Roman"/>
          <w:lang w:val="en-US"/>
        </w:rPr>
        <w:t xml:space="preserve">(Schwartz, et al, 2013, p. 43). </w:t>
      </w:r>
      <w:r w:rsidR="005E7390" w:rsidRPr="00682E1B">
        <w:rPr>
          <w:rFonts w:ascii="Times New Roman" w:hAnsi="Times New Roman" w:cs="Times New Roman"/>
        </w:rPr>
        <w:t xml:space="preserve">Systemic racism flourishes </w:t>
      </w:r>
      <w:r w:rsidR="00CA4196">
        <w:rPr>
          <w:rFonts w:ascii="Times New Roman" w:hAnsi="Times New Roman" w:cs="Times New Roman"/>
        </w:rPr>
        <w:t xml:space="preserve">unchecked </w:t>
      </w:r>
      <w:r w:rsidR="005E7390" w:rsidRPr="00682E1B">
        <w:rPr>
          <w:rFonts w:ascii="Times New Roman" w:hAnsi="Times New Roman" w:cs="Times New Roman"/>
        </w:rPr>
        <w:t>in these situations</w:t>
      </w:r>
      <w:r w:rsidR="00CA4196">
        <w:rPr>
          <w:rFonts w:ascii="Times New Roman" w:hAnsi="Times New Roman" w:cs="Times New Roman"/>
        </w:rPr>
        <w:t xml:space="preserve"> where Aboriginal people are unable to assert what rights they might have under legislation</w:t>
      </w:r>
      <w:r w:rsidR="005E7390" w:rsidRPr="00682E1B">
        <w:rPr>
          <w:rFonts w:ascii="Times New Roman" w:hAnsi="Times New Roman" w:cs="Times New Roman"/>
        </w:rPr>
        <w:t xml:space="preserve">. </w:t>
      </w:r>
    </w:p>
    <w:p w14:paraId="49228CC9" w14:textId="12DE8EAB" w:rsidR="00B5444A" w:rsidRPr="00682E1B" w:rsidRDefault="00552529" w:rsidP="000B64C4">
      <w:pPr>
        <w:ind w:right="-99"/>
        <w:rPr>
          <w:rFonts w:ascii="Times New Roman" w:hAnsi="Times New Roman" w:cs="Times New Roman"/>
        </w:rPr>
      </w:pPr>
      <w:r w:rsidRPr="00682E1B">
        <w:rPr>
          <w:rFonts w:ascii="Times New Roman" w:hAnsi="Times New Roman" w:cs="Times New Roman"/>
        </w:rPr>
        <w:t xml:space="preserve"> </w:t>
      </w:r>
    </w:p>
    <w:p w14:paraId="6BF0CDD1" w14:textId="2E95D86B" w:rsidR="00552529" w:rsidRPr="00682E1B" w:rsidRDefault="00552529" w:rsidP="000B64C4">
      <w:pPr>
        <w:ind w:right="-99"/>
        <w:rPr>
          <w:rFonts w:ascii="Times New Roman" w:hAnsi="Times New Roman" w:cs="Times New Roman"/>
        </w:rPr>
      </w:pPr>
      <w:r w:rsidRPr="00682E1B">
        <w:rPr>
          <w:rFonts w:ascii="Times New Roman" w:hAnsi="Times New Roman" w:cs="Times New Roman"/>
        </w:rPr>
        <w:t xml:space="preserve">There </w:t>
      </w:r>
      <w:r w:rsidR="00A82F57" w:rsidRPr="00682E1B">
        <w:rPr>
          <w:rFonts w:ascii="Times New Roman" w:hAnsi="Times New Roman" w:cs="Times New Roman"/>
        </w:rPr>
        <w:t>h</w:t>
      </w:r>
      <w:r w:rsidRPr="00682E1B">
        <w:rPr>
          <w:rFonts w:ascii="Times New Roman" w:hAnsi="Times New Roman" w:cs="Times New Roman"/>
        </w:rPr>
        <w:t>a</w:t>
      </w:r>
      <w:r w:rsidR="008271F7" w:rsidRPr="00682E1B">
        <w:rPr>
          <w:rFonts w:ascii="Times New Roman" w:hAnsi="Times New Roman" w:cs="Times New Roman"/>
        </w:rPr>
        <w:t>ve</w:t>
      </w:r>
      <w:r w:rsidR="00A82F57" w:rsidRPr="00682E1B">
        <w:rPr>
          <w:rFonts w:ascii="Times New Roman" w:hAnsi="Times New Roman" w:cs="Times New Roman"/>
        </w:rPr>
        <w:t xml:space="preserve"> been</w:t>
      </w:r>
      <w:r w:rsidRPr="00682E1B">
        <w:rPr>
          <w:rFonts w:ascii="Times New Roman" w:hAnsi="Times New Roman" w:cs="Times New Roman"/>
        </w:rPr>
        <w:t xml:space="preserve"> </w:t>
      </w:r>
      <w:r w:rsidR="008271F7" w:rsidRPr="00682E1B">
        <w:rPr>
          <w:rFonts w:ascii="Times New Roman" w:hAnsi="Times New Roman" w:cs="Times New Roman"/>
        </w:rPr>
        <w:t>multiple</w:t>
      </w:r>
      <w:r w:rsidRPr="00682E1B">
        <w:rPr>
          <w:rFonts w:ascii="Times New Roman" w:hAnsi="Times New Roman" w:cs="Times New Roman"/>
        </w:rPr>
        <w:t xml:space="preserve"> failure</w:t>
      </w:r>
      <w:r w:rsidR="008271F7" w:rsidRPr="00682E1B">
        <w:rPr>
          <w:rFonts w:ascii="Times New Roman" w:hAnsi="Times New Roman" w:cs="Times New Roman"/>
        </w:rPr>
        <w:t>s</w:t>
      </w:r>
      <w:r w:rsidRPr="00682E1B">
        <w:rPr>
          <w:rFonts w:ascii="Times New Roman" w:hAnsi="Times New Roman" w:cs="Times New Roman"/>
        </w:rPr>
        <w:t xml:space="preserve"> of child protection agencies to </w:t>
      </w:r>
      <w:r w:rsidR="008271F7" w:rsidRPr="00682E1B">
        <w:rPr>
          <w:rFonts w:ascii="Times New Roman" w:hAnsi="Times New Roman" w:cs="Times New Roman"/>
        </w:rPr>
        <w:t xml:space="preserve">engage with Aboriginal child care organisations in a way that respects their independent decision-making capacity, to ensure that the Aboriginal Child Placement Principle is fully put into practice, and in respective departments </w:t>
      </w:r>
      <w:r w:rsidRPr="00682E1B">
        <w:rPr>
          <w:rFonts w:ascii="Times New Roman" w:hAnsi="Times New Roman" w:cs="Times New Roman"/>
        </w:rPr>
        <w:t>fulfil</w:t>
      </w:r>
      <w:r w:rsidR="008271F7" w:rsidRPr="00682E1B">
        <w:rPr>
          <w:rFonts w:ascii="Times New Roman" w:hAnsi="Times New Roman" w:cs="Times New Roman"/>
        </w:rPr>
        <w:t>ling</w:t>
      </w:r>
      <w:r w:rsidRPr="00682E1B">
        <w:rPr>
          <w:rFonts w:ascii="Times New Roman" w:hAnsi="Times New Roman" w:cs="Times New Roman"/>
        </w:rPr>
        <w:t xml:space="preserve"> their </w:t>
      </w:r>
      <w:r w:rsidR="008271F7" w:rsidRPr="00682E1B">
        <w:rPr>
          <w:rFonts w:ascii="Times New Roman" w:hAnsi="Times New Roman" w:cs="Times New Roman"/>
        </w:rPr>
        <w:t xml:space="preserve">own </w:t>
      </w:r>
      <w:r w:rsidRPr="00682E1B">
        <w:rPr>
          <w:rFonts w:ascii="Times New Roman" w:hAnsi="Times New Roman" w:cs="Times New Roman"/>
        </w:rPr>
        <w:t>statutory requirements to produc</w:t>
      </w:r>
      <w:r w:rsidR="008271F7" w:rsidRPr="00682E1B">
        <w:rPr>
          <w:rFonts w:ascii="Times New Roman" w:hAnsi="Times New Roman" w:cs="Times New Roman"/>
        </w:rPr>
        <w:t>e</w:t>
      </w:r>
      <w:r w:rsidRPr="00682E1B">
        <w:rPr>
          <w:rFonts w:ascii="Times New Roman" w:hAnsi="Times New Roman" w:cs="Times New Roman"/>
        </w:rPr>
        <w:t xml:space="preserve"> cultural plans for Aboriginal children. </w:t>
      </w:r>
      <w:r w:rsidR="00A82F57" w:rsidRPr="00682E1B">
        <w:rPr>
          <w:rFonts w:ascii="Times New Roman" w:hAnsi="Times New Roman" w:cs="Times New Roman"/>
        </w:rPr>
        <w:t xml:space="preserve">The requirement for cultural plans for Indigenous children under </w:t>
      </w:r>
      <w:r w:rsidR="008271F7" w:rsidRPr="00682E1B">
        <w:rPr>
          <w:rFonts w:ascii="Times New Roman" w:hAnsi="Times New Roman" w:cs="Times New Roman"/>
        </w:rPr>
        <w:t>protection</w:t>
      </w:r>
      <w:r w:rsidR="00A82F57" w:rsidRPr="00682E1B">
        <w:rPr>
          <w:rFonts w:ascii="Times New Roman" w:hAnsi="Times New Roman" w:cs="Times New Roman"/>
        </w:rPr>
        <w:t xml:space="preserve"> orders </w:t>
      </w:r>
      <w:r w:rsidR="008271F7" w:rsidRPr="00682E1B">
        <w:rPr>
          <w:rFonts w:ascii="Times New Roman" w:hAnsi="Times New Roman" w:cs="Times New Roman"/>
        </w:rPr>
        <w:t>is</w:t>
      </w:r>
      <w:r w:rsidR="00A82F57" w:rsidRPr="00682E1B">
        <w:rPr>
          <w:rFonts w:ascii="Times New Roman" w:hAnsi="Times New Roman" w:cs="Times New Roman"/>
        </w:rPr>
        <w:t xml:space="preserve"> </w:t>
      </w:r>
      <w:r w:rsidR="00CA4196">
        <w:rPr>
          <w:rFonts w:ascii="Times New Roman" w:hAnsi="Times New Roman" w:cs="Times New Roman"/>
        </w:rPr>
        <w:t xml:space="preserve">meant to be a </w:t>
      </w:r>
      <w:r w:rsidR="00A82F57" w:rsidRPr="00682E1B">
        <w:rPr>
          <w:rFonts w:ascii="Times New Roman" w:hAnsi="Times New Roman" w:cs="Times New Roman"/>
        </w:rPr>
        <w:t xml:space="preserve">basic protection for the child’s Indigenous identity. Yet various research has shown that </w:t>
      </w:r>
      <w:r w:rsidR="00070C7A" w:rsidRPr="00682E1B">
        <w:rPr>
          <w:rFonts w:ascii="Times New Roman" w:hAnsi="Times New Roman" w:cs="Times New Roman"/>
        </w:rPr>
        <w:t xml:space="preserve">the requirement for </w:t>
      </w:r>
      <w:r w:rsidR="00A82F57" w:rsidRPr="00682E1B">
        <w:rPr>
          <w:rFonts w:ascii="Times New Roman" w:hAnsi="Times New Roman" w:cs="Times New Roman"/>
        </w:rPr>
        <w:t xml:space="preserve">cultural plans </w:t>
      </w:r>
      <w:r w:rsidR="00070C7A" w:rsidRPr="00682E1B">
        <w:rPr>
          <w:rFonts w:ascii="Times New Roman" w:hAnsi="Times New Roman" w:cs="Times New Roman"/>
        </w:rPr>
        <w:t>is either not complied with or is at best superficial (</w:t>
      </w:r>
      <w:proofErr w:type="spellStart"/>
      <w:r w:rsidR="00070C7A" w:rsidRPr="00682E1B">
        <w:rPr>
          <w:rFonts w:ascii="Times New Roman" w:hAnsi="Times New Roman" w:cs="Times New Roman"/>
        </w:rPr>
        <w:t>eg</w:t>
      </w:r>
      <w:proofErr w:type="spellEnd"/>
      <w:r w:rsidR="00771532" w:rsidRPr="00682E1B">
        <w:rPr>
          <w:rFonts w:ascii="Times New Roman" w:hAnsi="Times New Roman" w:cs="Times New Roman"/>
        </w:rPr>
        <w:t>,</w:t>
      </w:r>
      <w:r w:rsidR="00070C7A" w:rsidRPr="00682E1B">
        <w:rPr>
          <w:rFonts w:ascii="Times New Roman" w:hAnsi="Times New Roman" w:cs="Times New Roman"/>
        </w:rPr>
        <w:t xml:space="preserve"> Cunneen, et al., 2014, p. 36). For example, the Victorian Aboriginal Child Care Agency found that only 20% of Aboriginal children for whom a cultural plan was legislatively mandated actually had such a plan in place</w:t>
      </w:r>
      <w:r w:rsidR="00F114C7" w:rsidRPr="00682E1B">
        <w:rPr>
          <w:rFonts w:ascii="Times New Roman" w:hAnsi="Times New Roman" w:cs="Times New Roman"/>
        </w:rPr>
        <w:t xml:space="preserve"> (</w:t>
      </w:r>
      <w:r w:rsidR="00771532" w:rsidRPr="00682E1B">
        <w:rPr>
          <w:rFonts w:ascii="Times New Roman" w:hAnsi="Times New Roman" w:cs="Times New Roman"/>
        </w:rPr>
        <w:t xml:space="preserve">cited in </w:t>
      </w:r>
      <w:r w:rsidR="00F114C7" w:rsidRPr="00682E1B">
        <w:rPr>
          <w:rFonts w:ascii="Times New Roman" w:hAnsi="Times New Roman" w:cs="Times New Roman"/>
        </w:rPr>
        <w:t>Ombudsman Victoria, 20</w:t>
      </w:r>
      <w:r w:rsidR="005E7390" w:rsidRPr="00682E1B">
        <w:rPr>
          <w:rFonts w:ascii="Times New Roman" w:hAnsi="Times New Roman" w:cs="Times New Roman"/>
        </w:rPr>
        <w:t>0</w:t>
      </w:r>
      <w:r w:rsidR="00F114C7" w:rsidRPr="00682E1B">
        <w:rPr>
          <w:rFonts w:ascii="Times New Roman" w:hAnsi="Times New Roman" w:cs="Times New Roman"/>
        </w:rPr>
        <w:t>9, para 402)</w:t>
      </w:r>
      <w:r w:rsidR="00070C7A" w:rsidRPr="00682E1B">
        <w:rPr>
          <w:rFonts w:ascii="Times New Roman" w:hAnsi="Times New Roman" w:cs="Times New Roman"/>
        </w:rPr>
        <w:t>. The lack of compliance demonstrates a profound lack of respect for Indigenous culture and well-being. It demonstrates the systemic racism that occurs in day-to-day government practices.</w:t>
      </w:r>
      <w:r w:rsidR="00CA4196">
        <w:rPr>
          <w:rFonts w:ascii="Times New Roman" w:hAnsi="Times New Roman" w:cs="Times New Roman"/>
        </w:rPr>
        <w:t xml:space="preserve"> </w:t>
      </w:r>
      <w:r w:rsidR="00742AEE" w:rsidRPr="00682E1B">
        <w:rPr>
          <w:rFonts w:ascii="Times New Roman" w:eastAsiaTheme="minorEastAsia" w:hAnsi="Times New Roman" w:cs="Times New Roman"/>
          <w:lang w:val="en-US"/>
        </w:rPr>
        <w:t xml:space="preserve">The absence of legal information and assistance in child protection matters increases </w:t>
      </w:r>
      <w:r w:rsidR="00771532" w:rsidRPr="00682E1B">
        <w:rPr>
          <w:rFonts w:ascii="Times New Roman" w:eastAsiaTheme="minorEastAsia" w:hAnsi="Times New Roman" w:cs="Times New Roman"/>
          <w:lang w:val="en-US"/>
        </w:rPr>
        <w:t xml:space="preserve">the </w:t>
      </w:r>
      <w:r w:rsidR="00742AEE" w:rsidRPr="00682E1B">
        <w:rPr>
          <w:rFonts w:ascii="Times New Roman" w:eastAsiaTheme="minorEastAsia" w:hAnsi="Times New Roman" w:cs="Times New Roman"/>
          <w:lang w:val="en-US"/>
        </w:rPr>
        <w:t>rates of child removal</w:t>
      </w:r>
      <w:r w:rsidR="00771532" w:rsidRPr="00682E1B">
        <w:rPr>
          <w:rFonts w:ascii="Times New Roman" w:eastAsiaTheme="minorEastAsia" w:hAnsi="Times New Roman" w:cs="Times New Roman"/>
          <w:lang w:val="en-US"/>
        </w:rPr>
        <w:t xml:space="preserve"> because Indigenous families are unable to challenge government decisions.</w:t>
      </w:r>
      <w:r w:rsidR="00742AEE" w:rsidRPr="00682E1B">
        <w:rPr>
          <w:rFonts w:ascii="Times New Roman" w:eastAsiaTheme="minorEastAsia" w:hAnsi="Times New Roman" w:cs="Times New Roman"/>
          <w:lang w:val="en-US"/>
        </w:rPr>
        <w:t xml:space="preserve"> </w:t>
      </w:r>
      <w:r w:rsidR="00A94FD3" w:rsidRPr="00682E1B">
        <w:rPr>
          <w:rFonts w:ascii="Times New Roman" w:hAnsi="Times New Roman" w:cs="Times New Roman"/>
        </w:rPr>
        <w:t xml:space="preserve">In some states there </w:t>
      </w:r>
      <w:r w:rsidR="00771532" w:rsidRPr="00682E1B">
        <w:rPr>
          <w:rFonts w:ascii="Times New Roman" w:hAnsi="Times New Roman" w:cs="Times New Roman"/>
        </w:rPr>
        <w:t>i</w:t>
      </w:r>
      <w:r w:rsidR="00A94FD3" w:rsidRPr="00682E1B">
        <w:rPr>
          <w:rFonts w:ascii="Times New Roman" w:hAnsi="Times New Roman" w:cs="Times New Roman"/>
        </w:rPr>
        <w:t>s a</w:t>
      </w:r>
      <w:r w:rsidR="00742AEE" w:rsidRPr="00682E1B">
        <w:rPr>
          <w:rFonts w:ascii="Times New Roman" w:hAnsi="Times New Roman" w:cs="Times New Roman"/>
        </w:rPr>
        <w:t>lso a</w:t>
      </w:r>
      <w:r w:rsidR="00A94FD3" w:rsidRPr="00682E1B">
        <w:rPr>
          <w:rFonts w:ascii="Times New Roman" w:hAnsi="Times New Roman" w:cs="Times New Roman"/>
        </w:rPr>
        <w:t xml:space="preserve"> pronounced failure of the courts to scrutinise consent orders or to ensure statutory requirements </w:t>
      </w:r>
      <w:r w:rsidR="00771532" w:rsidRPr="00682E1B">
        <w:rPr>
          <w:rFonts w:ascii="Times New Roman" w:hAnsi="Times New Roman" w:cs="Times New Roman"/>
        </w:rPr>
        <w:t>a</w:t>
      </w:r>
      <w:r w:rsidR="00A94FD3" w:rsidRPr="00682E1B">
        <w:rPr>
          <w:rFonts w:ascii="Times New Roman" w:hAnsi="Times New Roman" w:cs="Times New Roman"/>
        </w:rPr>
        <w:t>re met, including formulating and implementing cultural plans and abiding by the Aboriginal Child Placement Principle (Cunneen, et al., 2014; Schwartz, et al., 2013).</w:t>
      </w:r>
      <w:r w:rsidR="00F114C7" w:rsidRPr="00682E1B">
        <w:rPr>
          <w:rFonts w:ascii="Times New Roman" w:hAnsi="Times New Roman" w:cs="Times New Roman"/>
        </w:rPr>
        <w:t xml:space="preserve"> The absence of court scrutiny compounds institutional racism</w:t>
      </w:r>
      <w:r w:rsidR="005E7390" w:rsidRPr="00682E1B">
        <w:rPr>
          <w:rFonts w:ascii="Times New Roman" w:hAnsi="Times New Roman" w:cs="Times New Roman"/>
        </w:rPr>
        <w:t xml:space="preserve"> and reinforces the view that the law is not there to protect Aboriginal people.</w:t>
      </w:r>
      <w:r w:rsidR="00A94FD3" w:rsidRPr="00682E1B">
        <w:rPr>
          <w:rFonts w:ascii="Times New Roman" w:hAnsi="Times New Roman" w:cs="Times New Roman"/>
        </w:rPr>
        <w:t xml:space="preserve"> </w:t>
      </w:r>
    </w:p>
    <w:p w14:paraId="63424492" w14:textId="6CD589F6" w:rsidR="00742AEE" w:rsidRPr="00682E1B" w:rsidRDefault="00A66622" w:rsidP="000B64C4">
      <w:pPr>
        <w:spacing w:before="100" w:beforeAutospacing="1" w:after="100" w:afterAutospacing="1"/>
        <w:rPr>
          <w:rFonts w:ascii="Times New Roman" w:hAnsi="Times New Roman" w:cs="Times New Roman"/>
          <w:color w:val="000000"/>
          <w:lang w:val="en-US"/>
        </w:rPr>
      </w:pPr>
      <w:r w:rsidRPr="00682E1B">
        <w:rPr>
          <w:rFonts w:ascii="Times New Roman" w:hAnsi="Times New Roman" w:cs="Times New Roman"/>
        </w:rPr>
        <w:t>I</w:t>
      </w:r>
      <w:r w:rsidR="00552529" w:rsidRPr="00682E1B">
        <w:rPr>
          <w:rFonts w:ascii="Times New Roman" w:hAnsi="Times New Roman" w:cs="Times New Roman"/>
        </w:rPr>
        <w:t>n</w:t>
      </w:r>
      <w:r w:rsidR="00742AEE" w:rsidRPr="00682E1B">
        <w:rPr>
          <w:rFonts w:ascii="Times New Roman" w:hAnsi="Times New Roman" w:cs="Times New Roman"/>
        </w:rPr>
        <w:t>stitutional racism becomes even more apparent when we analyse</w:t>
      </w:r>
      <w:r w:rsidR="00552529" w:rsidRPr="00682E1B">
        <w:rPr>
          <w:rFonts w:ascii="Times New Roman" w:hAnsi="Times New Roman" w:cs="Times New Roman"/>
        </w:rPr>
        <w:t xml:space="preserve"> the link between </w:t>
      </w:r>
      <w:r w:rsidR="00742AEE" w:rsidRPr="00682E1B">
        <w:rPr>
          <w:rFonts w:ascii="Times New Roman" w:hAnsi="Times New Roman" w:cs="Times New Roman"/>
        </w:rPr>
        <w:t xml:space="preserve">the operation of the </w:t>
      </w:r>
      <w:r w:rsidR="00552529" w:rsidRPr="00682E1B">
        <w:rPr>
          <w:rFonts w:ascii="Times New Roman" w:hAnsi="Times New Roman" w:cs="Times New Roman"/>
        </w:rPr>
        <w:t>child protection</w:t>
      </w:r>
      <w:r w:rsidR="00742AEE" w:rsidRPr="00682E1B">
        <w:rPr>
          <w:rFonts w:ascii="Times New Roman" w:hAnsi="Times New Roman" w:cs="Times New Roman"/>
        </w:rPr>
        <w:t xml:space="preserve"> system</w:t>
      </w:r>
      <w:r w:rsidR="00552529" w:rsidRPr="00682E1B">
        <w:rPr>
          <w:rFonts w:ascii="Times New Roman" w:hAnsi="Times New Roman" w:cs="Times New Roman"/>
        </w:rPr>
        <w:t xml:space="preserve"> and</w:t>
      </w:r>
      <w:r w:rsidR="00742AEE" w:rsidRPr="00682E1B">
        <w:rPr>
          <w:rFonts w:ascii="Times New Roman" w:hAnsi="Times New Roman" w:cs="Times New Roman"/>
        </w:rPr>
        <w:t xml:space="preserve"> its </w:t>
      </w:r>
      <w:r w:rsidR="00552529" w:rsidRPr="00682E1B">
        <w:rPr>
          <w:rFonts w:ascii="Times New Roman" w:hAnsi="Times New Roman" w:cs="Times New Roman"/>
        </w:rPr>
        <w:t>subsequent</w:t>
      </w:r>
      <w:r w:rsidR="00742AEE" w:rsidRPr="00682E1B">
        <w:rPr>
          <w:rFonts w:ascii="Times New Roman" w:hAnsi="Times New Roman" w:cs="Times New Roman"/>
        </w:rPr>
        <w:t xml:space="preserve"> interaction with</w:t>
      </w:r>
      <w:r w:rsidR="00552529" w:rsidRPr="00682E1B">
        <w:rPr>
          <w:rFonts w:ascii="Times New Roman" w:hAnsi="Times New Roman" w:cs="Times New Roman"/>
        </w:rPr>
        <w:t xml:space="preserve"> criminalization</w:t>
      </w:r>
      <w:r w:rsidR="00742AEE" w:rsidRPr="00682E1B">
        <w:rPr>
          <w:rFonts w:ascii="Times New Roman" w:hAnsi="Times New Roman" w:cs="Times New Roman"/>
        </w:rPr>
        <w:t>. There is a</w:t>
      </w:r>
      <w:r w:rsidRPr="00682E1B">
        <w:rPr>
          <w:rFonts w:ascii="Times New Roman" w:hAnsi="Times New Roman" w:cs="Times New Roman"/>
        </w:rPr>
        <w:t xml:space="preserve"> well-trodden path between child removal and subsequent criminal</w:t>
      </w:r>
      <w:r w:rsidR="00552529" w:rsidRPr="00682E1B">
        <w:rPr>
          <w:rFonts w:ascii="Times New Roman" w:hAnsi="Times New Roman" w:cs="Times New Roman"/>
        </w:rPr>
        <w:t xml:space="preserve"> justice involvement</w:t>
      </w:r>
      <w:r w:rsidR="0033732A" w:rsidRPr="00682E1B">
        <w:rPr>
          <w:rFonts w:ascii="Times New Roman" w:hAnsi="Times New Roman" w:cs="Times New Roman"/>
        </w:rPr>
        <w:t xml:space="preserve"> (ALRC</w:t>
      </w:r>
      <w:r w:rsidR="00DA59B0" w:rsidRPr="00682E1B">
        <w:rPr>
          <w:rFonts w:ascii="Times New Roman" w:hAnsi="Times New Roman" w:cs="Times New Roman"/>
        </w:rPr>
        <w:t>,</w:t>
      </w:r>
      <w:r w:rsidR="0033732A" w:rsidRPr="00682E1B">
        <w:rPr>
          <w:rFonts w:ascii="Times New Roman" w:hAnsi="Times New Roman" w:cs="Times New Roman"/>
        </w:rPr>
        <w:t xml:space="preserve"> 2017, pp</w:t>
      </w:r>
      <w:r w:rsidRPr="00682E1B">
        <w:rPr>
          <w:rFonts w:ascii="Times New Roman" w:hAnsi="Times New Roman" w:cs="Times New Roman"/>
        </w:rPr>
        <w:t>.</w:t>
      </w:r>
      <w:r w:rsidR="0033732A" w:rsidRPr="00682E1B">
        <w:rPr>
          <w:rFonts w:ascii="Times New Roman" w:hAnsi="Times New Roman" w:cs="Times New Roman"/>
        </w:rPr>
        <w:t xml:space="preserve"> 485-491).</w:t>
      </w:r>
      <w:r w:rsidR="00742AEE" w:rsidRPr="00682E1B">
        <w:rPr>
          <w:rFonts w:ascii="Times New Roman" w:hAnsi="Times New Roman" w:cs="Times New Roman"/>
        </w:rPr>
        <w:t xml:space="preserve"> Thus, it is widely recognised that being placed in out-of-</w:t>
      </w:r>
      <w:proofErr w:type="gramStart"/>
      <w:r w:rsidR="00742AEE" w:rsidRPr="00682E1B">
        <w:rPr>
          <w:rFonts w:ascii="Times New Roman" w:hAnsi="Times New Roman" w:cs="Times New Roman"/>
        </w:rPr>
        <w:t>home-care</w:t>
      </w:r>
      <w:proofErr w:type="gramEnd"/>
      <w:r w:rsidR="00742AEE" w:rsidRPr="00682E1B">
        <w:rPr>
          <w:rFonts w:ascii="Times New Roman" w:hAnsi="Times New Roman" w:cs="Times New Roman"/>
        </w:rPr>
        <w:t xml:space="preserve"> can lead to criminalization (</w:t>
      </w:r>
      <w:proofErr w:type="spellStart"/>
      <w:r w:rsidR="00742AEE" w:rsidRPr="00682E1B">
        <w:rPr>
          <w:rFonts w:ascii="Times New Roman" w:hAnsi="Times New Roman" w:cs="Times New Roman"/>
        </w:rPr>
        <w:t>eg</w:t>
      </w:r>
      <w:proofErr w:type="spellEnd"/>
      <w:r w:rsidR="00742AEE" w:rsidRPr="00682E1B">
        <w:rPr>
          <w:rFonts w:ascii="Times New Roman" w:hAnsi="Times New Roman" w:cs="Times New Roman"/>
        </w:rPr>
        <w:t>, McFarlane,</w:t>
      </w:r>
      <w:r w:rsidR="00742AEE" w:rsidRPr="00682E1B">
        <w:rPr>
          <w:rFonts w:ascii="Times New Roman" w:hAnsi="Times New Roman" w:cs="Times New Roman"/>
          <w:color w:val="000000"/>
          <w:lang w:val="en-US"/>
        </w:rPr>
        <w:t xml:space="preserve"> 2017, pp. 5-6; </w:t>
      </w:r>
      <w:r w:rsidR="00742AEE" w:rsidRPr="00682E1B">
        <w:rPr>
          <w:rFonts w:ascii="Times New Roman" w:hAnsi="Times New Roman" w:cs="Times New Roman"/>
          <w:bCs/>
        </w:rPr>
        <w:t>Victoria Legal Aid, 2017</w:t>
      </w:r>
      <w:r w:rsidR="00742AEE" w:rsidRPr="00682E1B">
        <w:rPr>
          <w:rFonts w:ascii="Times New Roman" w:hAnsi="Times New Roman" w:cs="Times New Roman"/>
        </w:rPr>
        <w:t xml:space="preserve">). </w:t>
      </w:r>
      <w:r w:rsidR="00742AEE" w:rsidRPr="00682E1B">
        <w:rPr>
          <w:rFonts w:ascii="Times New Roman" w:hAnsi="Times New Roman" w:cs="Times New Roman"/>
          <w:color w:val="000000"/>
          <w:lang w:val="en-US"/>
        </w:rPr>
        <w:t>Victoria Legal Aid found that:</w:t>
      </w:r>
    </w:p>
    <w:p w14:paraId="217EFEDF" w14:textId="477BF3AF" w:rsidR="00742AEE" w:rsidRPr="00682E1B" w:rsidRDefault="00742AEE" w:rsidP="000B64C4">
      <w:pPr>
        <w:spacing w:before="100" w:beforeAutospacing="1" w:after="100" w:afterAutospacing="1"/>
        <w:ind w:left="720"/>
        <w:rPr>
          <w:rFonts w:ascii="Times New Roman" w:hAnsi="Times New Roman" w:cs="Times New Roman"/>
        </w:rPr>
      </w:pPr>
      <w:r w:rsidRPr="00682E1B">
        <w:rPr>
          <w:rFonts w:ascii="Times New Roman" w:hAnsi="Times New Roman" w:cs="Times New Roman"/>
        </w:rPr>
        <w:t>We see cases where police have been called to a residential facility to deal with behaviour by a young person that would be unlikely to come to police attention had it occurred in a family home. We have represented children from residential care who have received criminal charges for smashing a cup, throwing a sink plug or spreading food around a unit’s kitchen... [F]</w:t>
      </w:r>
      <w:proofErr w:type="spellStart"/>
      <w:r w:rsidRPr="00682E1B">
        <w:rPr>
          <w:rFonts w:ascii="Times New Roman" w:hAnsi="Times New Roman" w:cs="Times New Roman"/>
        </w:rPr>
        <w:t>requently</w:t>
      </w:r>
      <w:proofErr w:type="spellEnd"/>
      <w:r w:rsidRPr="00682E1B">
        <w:rPr>
          <w:rFonts w:ascii="Times New Roman" w:hAnsi="Times New Roman" w:cs="Times New Roman"/>
        </w:rPr>
        <w:t xml:space="preserve"> children who may never have had a criminal charge prior to entering care, quickly accrue a lengthy criminal history due to a cycle of ‘acting out’ followed by police responses which develops in a residential unit </w:t>
      </w:r>
      <w:r w:rsidRPr="00682E1B">
        <w:rPr>
          <w:rFonts w:ascii="Times New Roman" w:hAnsi="Times New Roman" w:cs="Times New Roman"/>
          <w:bCs/>
        </w:rPr>
        <w:t>(Victoria Legal Aid, 2017, p.1)</w:t>
      </w:r>
      <w:r w:rsidRPr="00682E1B">
        <w:rPr>
          <w:rFonts w:ascii="Times New Roman" w:hAnsi="Times New Roman" w:cs="Times New Roman"/>
        </w:rPr>
        <w:t xml:space="preserve">. </w:t>
      </w:r>
    </w:p>
    <w:p w14:paraId="16245386" w14:textId="13943037" w:rsidR="00834A18" w:rsidRPr="00682E1B" w:rsidRDefault="002B429B" w:rsidP="000B64C4">
      <w:pPr>
        <w:spacing w:before="100" w:beforeAutospacing="1" w:after="100" w:afterAutospacing="1"/>
        <w:rPr>
          <w:rFonts w:ascii="Times New Roman" w:hAnsi="Times New Roman" w:cs="Times New Roman"/>
        </w:rPr>
      </w:pPr>
      <w:r w:rsidRPr="00682E1B">
        <w:rPr>
          <w:rFonts w:ascii="Times New Roman" w:hAnsi="Times New Roman" w:cs="Times New Roman"/>
        </w:rPr>
        <w:t>So</w:t>
      </w:r>
      <w:r w:rsidR="00742AEE" w:rsidRPr="00682E1B">
        <w:rPr>
          <w:rFonts w:ascii="Times New Roman" w:hAnsi="Times New Roman" w:cs="Times New Roman"/>
        </w:rPr>
        <w:t xml:space="preserve">, it is not surprising that </w:t>
      </w:r>
      <w:r w:rsidRPr="00682E1B">
        <w:rPr>
          <w:rFonts w:ascii="Times New Roman" w:hAnsi="Times New Roman" w:cs="Times New Roman"/>
        </w:rPr>
        <w:t xml:space="preserve">48% of children who </w:t>
      </w:r>
      <w:r w:rsidR="00771532" w:rsidRPr="00682E1B">
        <w:rPr>
          <w:rFonts w:ascii="Times New Roman" w:hAnsi="Times New Roman" w:cs="Times New Roman"/>
        </w:rPr>
        <w:t>a</w:t>
      </w:r>
      <w:r w:rsidRPr="00682E1B">
        <w:rPr>
          <w:rFonts w:ascii="Times New Roman" w:hAnsi="Times New Roman" w:cs="Times New Roman"/>
        </w:rPr>
        <w:t xml:space="preserve">re under youth justice supervision </w:t>
      </w:r>
      <w:r w:rsidRPr="00682E1B">
        <w:rPr>
          <w:rFonts w:ascii="Times New Roman" w:eastAsia="Times New Roman" w:hAnsi="Times New Roman" w:cs="Times New Roman"/>
        </w:rPr>
        <w:t xml:space="preserve">(either in detention or under a youth justice supervision order) </w:t>
      </w:r>
      <w:r w:rsidRPr="00682E1B">
        <w:rPr>
          <w:rFonts w:ascii="Times New Roman" w:hAnsi="Times New Roman" w:cs="Times New Roman"/>
        </w:rPr>
        <w:t>ha</w:t>
      </w:r>
      <w:r w:rsidR="00742AEE" w:rsidRPr="00682E1B">
        <w:rPr>
          <w:rFonts w:ascii="Times New Roman" w:hAnsi="Times New Roman" w:cs="Times New Roman"/>
        </w:rPr>
        <w:t>ve</w:t>
      </w:r>
      <w:r w:rsidRPr="00682E1B">
        <w:rPr>
          <w:rFonts w:ascii="Times New Roman" w:hAnsi="Times New Roman" w:cs="Times New Roman"/>
        </w:rPr>
        <w:t xml:space="preserve"> also been in the child protection system. The percentage </w:t>
      </w:r>
      <w:r w:rsidR="00742AEE" w:rsidRPr="00682E1B">
        <w:rPr>
          <w:rFonts w:ascii="Times New Roman" w:hAnsi="Times New Roman" w:cs="Times New Roman"/>
        </w:rPr>
        <w:t>i</w:t>
      </w:r>
      <w:r w:rsidRPr="00682E1B">
        <w:rPr>
          <w:rFonts w:ascii="Times New Roman" w:hAnsi="Times New Roman" w:cs="Times New Roman"/>
        </w:rPr>
        <w:t>s higher for Indigenous children (AIHW 2018, p</w:t>
      </w:r>
      <w:r w:rsidR="0062196A">
        <w:rPr>
          <w:rFonts w:ascii="Times New Roman" w:hAnsi="Times New Roman" w:cs="Times New Roman"/>
        </w:rPr>
        <w:t>p</w:t>
      </w:r>
      <w:r w:rsidRPr="00682E1B">
        <w:rPr>
          <w:rFonts w:ascii="Times New Roman" w:hAnsi="Times New Roman" w:cs="Times New Roman"/>
        </w:rPr>
        <w:t xml:space="preserve">. 6-8). </w:t>
      </w:r>
      <w:r w:rsidR="006F709E" w:rsidRPr="00682E1B">
        <w:rPr>
          <w:rFonts w:ascii="Times New Roman" w:hAnsi="Times New Roman" w:cs="Times New Roman"/>
        </w:rPr>
        <w:t xml:space="preserve">Children in the child protection system are also more likely than other children to come into the youth justice system at an earlier age, thus also increasing their likelihood of remaining in the </w:t>
      </w:r>
      <w:r w:rsidR="006F709E" w:rsidRPr="00682E1B">
        <w:rPr>
          <w:rFonts w:ascii="Times New Roman" w:hAnsi="Times New Roman" w:cs="Times New Roman"/>
        </w:rPr>
        <w:lastRenderedPageBreak/>
        <w:t>criminal justice system</w:t>
      </w:r>
      <w:r w:rsidR="00742AEE" w:rsidRPr="00682E1B">
        <w:rPr>
          <w:rFonts w:ascii="Times New Roman" w:hAnsi="Times New Roman" w:cs="Times New Roman"/>
        </w:rPr>
        <w:t xml:space="preserve"> through their youth and adult years</w:t>
      </w:r>
      <w:r w:rsidR="006F709E" w:rsidRPr="00682E1B">
        <w:rPr>
          <w:rFonts w:ascii="Times New Roman" w:hAnsi="Times New Roman" w:cs="Times New Roman"/>
        </w:rPr>
        <w:t>.</w:t>
      </w:r>
      <w:r w:rsidR="00A91768" w:rsidRPr="00682E1B">
        <w:rPr>
          <w:rFonts w:ascii="Times New Roman" w:hAnsi="Times New Roman" w:cs="Times New Roman"/>
        </w:rPr>
        <w:t xml:space="preserve"> This continuum from care to criminali</w:t>
      </w:r>
      <w:r w:rsidR="00FA1C1C" w:rsidRPr="00682E1B">
        <w:rPr>
          <w:rFonts w:ascii="Times New Roman" w:hAnsi="Times New Roman" w:cs="Times New Roman"/>
        </w:rPr>
        <w:t>z</w:t>
      </w:r>
      <w:r w:rsidR="00A91768" w:rsidRPr="00682E1B">
        <w:rPr>
          <w:rFonts w:ascii="Times New Roman" w:hAnsi="Times New Roman" w:cs="Times New Roman"/>
        </w:rPr>
        <w:t>ation has a significant impact on Aboriginal children because of their over-representation among children in care</w:t>
      </w:r>
      <w:r w:rsidR="00742AEE" w:rsidRPr="00682E1B">
        <w:rPr>
          <w:rFonts w:ascii="Times New Roman" w:hAnsi="Times New Roman" w:cs="Times New Roman"/>
        </w:rPr>
        <w:t>,</w:t>
      </w:r>
      <w:r w:rsidR="00FA1C1C" w:rsidRPr="00682E1B">
        <w:rPr>
          <w:rFonts w:ascii="Times New Roman" w:hAnsi="Times New Roman" w:cs="Times New Roman"/>
        </w:rPr>
        <w:t xml:space="preserve"> and the more Aboriginal children </w:t>
      </w:r>
      <w:r w:rsidR="00742AEE" w:rsidRPr="00682E1B">
        <w:rPr>
          <w:rFonts w:ascii="Times New Roman" w:hAnsi="Times New Roman" w:cs="Times New Roman"/>
        </w:rPr>
        <w:t xml:space="preserve">who </w:t>
      </w:r>
      <w:r w:rsidR="00FA1C1C" w:rsidRPr="00682E1B">
        <w:rPr>
          <w:rFonts w:ascii="Times New Roman" w:hAnsi="Times New Roman" w:cs="Times New Roman"/>
        </w:rPr>
        <w:t>are removed from their families</w:t>
      </w:r>
      <w:r w:rsidR="00437F9E" w:rsidRPr="00682E1B">
        <w:rPr>
          <w:rFonts w:ascii="Times New Roman" w:hAnsi="Times New Roman" w:cs="Times New Roman"/>
        </w:rPr>
        <w:t>,</w:t>
      </w:r>
      <w:r w:rsidR="00FA1C1C" w:rsidRPr="00682E1B">
        <w:rPr>
          <w:rFonts w:ascii="Times New Roman" w:hAnsi="Times New Roman" w:cs="Times New Roman"/>
        </w:rPr>
        <w:t xml:space="preserve"> the more likely they are to be criminalized</w:t>
      </w:r>
      <w:r w:rsidR="00A91768" w:rsidRPr="00682E1B">
        <w:rPr>
          <w:rFonts w:ascii="Times New Roman" w:hAnsi="Times New Roman" w:cs="Times New Roman"/>
        </w:rPr>
        <w:t>.</w:t>
      </w:r>
      <w:r w:rsidR="00C877D7" w:rsidRPr="00682E1B">
        <w:rPr>
          <w:rFonts w:ascii="Times New Roman" w:hAnsi="Times New Roman" w:cs="Times New Roman"/>
        </w:rPr>
        <w:t xml:space="preserve"> The systemic racism evident in the child protection system reproduces further racist outcomes in the criminal justice system</w:t>
      </w:r>
      <w:r w:rsidR="00A711E8">
        <w:rPr>
          <w:rFonts w:ascii="Times New Roman" w:hAnsi="Times New Roman" w:cs="Times New Roman"/>
        </w:rPr>
        <w:t xml:space="preserve"> – the two institutional systems are closely intertwined</w:t>
      </w:r>
      <w:r w:rsidR="00C877D7" w:rsidRPr="00682E1B">
        <w:rPr>
          <w:rFonts w:ascii="Times New Roman" w:hAnsi="Times New Roman" w:cs="Times New Roman"/>
        </w:rPr>
        <w:t>.</w:t>
      </w:r>
      <w:r w:rsidR="00742AEE" w:rsidRPr="00682E1B">
        <w:rPr>
          <w:rFonts w:ascii="Times New Roman" w:hAnsi="Times New Roman" w:cs="Times New Roman"/>
        </w:rPr>
        <w:t xml:space="preserve"> </w:t>
      </w:r>
      <w:r w:rsidR="00E41501">
        <w:rPr>
          <w:rFonts w:ascii="Times New Roman" w:hAnsi="Times New Roman" w:cs="Times New Roman"/>
        </w:rPr>
        <w:t>A</w:t>
      </w:r>
      <w:r w:rsidR="00E41501" w:rsidRPr="00682E1B">
        <w:rPr>
          <w:rFonts w:ascii="Times New Roman" w:hAnsi="Times New Roman" w:cs="Times New Roman"/>
        </w:rPr>
        <w:t xml:space="preserve">s </w:t>
      </w:r>
      <w:r w:rsidR="00E41501">
        <w:rPr>
          <w:rFonts w:ascii="Times New Roman" w:hAnsi="Times New Roman" w:cs="Times New Roman"/>
        </w:rPr>
        <w:t xml:space="preserve">understood </w:t>
      </w:r>
      <w:r w:rsidR="00E41501" w:rsidRPr="00682E1B">
        <w:rPr>
          <w:rFonts w:ascii="Times New Roman" w:hAnsi="Times New Roman" w:cs="Times New Roman"/>
        </w:rPr>
        <w:t>by the Royal Commission into Aboriginal Deaths in Custody</w:t>
      </w:r>
      <w:r w:rsidR="00E41501">
        <w:rPr>
          <w:rFonts w:ascii="Times New Roman" w:hAnsi="Times New Roman" w:cs="Times New Roman"/>
        </w:rPr>
        <w:t>,</w:t>
      </w:r>
      <w:r w:rsidR="00E41501" w:rsidRPr="00682E1B">
        <w:rPr>
          <w:rFonts w:ascii="Times New Roman" w:hAnsi="Times New Roman" w:cs="Times New Roman"/>
        </w:rPr>
        <w:t xml:space="preserve"> </w:t>
      </w:r>
      <w:r w:rsidR="00E41501">
        <w:rPr>
          <w:rFonts w:ascii="Times New Roman" w:hAnsi="Times New Roman" w:cs="Times New Roman"/>
        </w:rPr>
        <w:t>i</w:t>
      </w:r>
      <w:r w:rsidR="00742AEE" w:rsidRPr="00682E1B">
        <w:rPr>
          <w:rFonts w:ascii="Times New Roman" w:hAnsi="Times New Roman" w:cs="Times New Roman"/>
        </w:rPr>
        <w:t xml:space="preserve">t is institutional racism </w:t>
      </w:r>
      <w:r w:rsidR="00E41501" w:rsidRPr="00682E1B">
        <w:rPr>
          <w:rFonts w:ascii="Times New Roman" w:hAnsi="Times New Roman" w:cs="Times New Roman"/>
        </w:rPr>
        <w:t>operating across institutional (or carceral) spaces</w:t>
      </w:r>
      <w:r w:rsidR="00437F9E" w:rsidRPr="00682E1B">
        <w:rPr>
          <w:rFonts w:ascii="Times New Roman" w:hAnsi="Times New Roman" w:cs="Times New Roman"/>
        </w:rPr>
        <w:t>.</w:t>
      </w:r>
    </w:p>
    <w:p w14:paraId="29F40C77" w14:textId="400E691B" w:rsidR="00834A18" w:rsidRPr="00682E1B" w:rsidRDefault="00D5287A" w:rsidP="00AD34E6">
      <w:pPr>
        <w:rPr>
          <w:rFonts w:ascii="Times New Roman" w:hAnsi="Times New Roman" w:cs="Times New Roman"/>
          <w:b/>
          <w:bCs/>
        </w:rPr>
      </w:pPr>
      <w:r w:rsidRPr="00682E1B">
        <w:rPr>
          <w:rFonts w:ascii="Times New Roman" w:hAnsi="Times New Roman" w:cs="Times New Roman"/>
          <w:b/>
          <w:bCs/>
        </w:rPr>
        <w:t>Housing</w:t>
      </w:r>
      <w:r w:rsidR="00910D52">
        <w:rPr>
          <w:rFonts w:ascii="Times New Roman" w:hAnsi="Times New Roman" w:cs="Times New Roman"/>
          <w:b/>
          <w:bCs/>
        </w:rPr>
        <w:t xml:space="preserve"> and Homelessness</w:t>
      </w:r>
    </w:p>
    <w:p w14:paraId="79DE3C55" w14:textId="77777777" w:rsidR="00AD34E6" w:rsidRPr="00682E1B" w:rsidRDefault="00AD34E6" w:rsidP="00AD34E6">
      <w:pPr>
        <w:rPr>
          <w:rFonts w:ascii="Times New Roman" w:hAnsi="Times New Roman" w:cs="Times New Roman"/>
          <w:b/>
          <w:bCs/>
        </w:rPr>
      </w:pPr>
    </w:p>
    <w:p w14:paraId="414ACA7E" w14:textId="649FA715" w:rsidR="00B63208" w:rsidRPr="00682E1B" w:rsidRDefault="00A711E8" w:rsidP="000B64C4">
      <w:pPr>
        <w:ind w:right="-99"/>
        <w:rPr>
          <w:rFonts w:ascii="Times New Roman" w:hAnsi="Times New Roman" w:cs="Times New Roman"/>
        </w:rPr>
      </w:pPr>
      <w:r>
        <w:rPr>
          <w:rFonts w:ascii="Times New Roman" w:hAnsi="Times New Roman" w:cs="Times New Roman"/>
        </w:rPr>
        <w:t xml:space="preserve">The second example I provide relates to social housing and homelessness. </w:t>
      </w:r>
      <w:r w:rsidR="00E5495D" w:rsidRPr="00682E1B">
        <w:rPr>
          <w:rFonts w:ascii="Times New Roman" w:hAnsi="Times New Roman" w:cs="Times New Roman"/>
        </w:rPr>
        <w:t>Indigenous people</w:t>
      </w:r>
      <w:r w:rsidR="004025B8">
        <w:rPr>
          <w:rFonts w:ascii="Times New Roman" w:hAnsi="Times New Roman" w:cs="Times New Roman"/>
        </w:rPr>
        <w:t>s</w:t>
      </w:r>
      <w:r w:rsidR="00E5495D" w:rsidRPr="00682E1B">
        <w:rPr>
          <w:rFonts w:ascii="Times New Roman" w:hAnsi="Times New Roman" w:cs="Times New Roman"/>
        </w:rPr>
        <w:t xml:space="preserve"> are social housing tenants at disproportionate levels</w:t>
      </w:r>
      <w:r w:rsidR="00CA4196">
        <w:rPr>
          <w:rFonts w:ascii="Times New Roman" w:hAnsi="Times New Roman" w:cs="Times New Roman"/>
        </w:rPr>
        <w:t xml:space="preserve"> compared to non-Indigenous people. Some </w:t>
      </w:r>
      <w:r w:rsidR="00A751DC" w:rsidRPr="00682E1B">
        <w:rPr>
          <w:rFonts w:ascii="Times New Roman" w:hAnsi="Times New Roman" w:cs="Times New Roman"/>
        </w:rPr>
        <w:t>2</w:t>
      </w:r>
      <w:r w:rsidR="00825CC2" w:rsidRPr="00682E1B">
        <w:rPr>
          <w:rFonts w:ascii="Times New Roman" w:hAnsi="Times New Roman" w:cs="Times New Roman"/>
        </w:rPr>
        <w:t>2</w:t>
      </w:r>
      <w:r w:rsidR="00A751DC" w:rsidRPr="00682E1B">
        <w:rPr>
          <w:rFonts w:ascii="Times New Roman" w:hAnsi="Times New Roman" w:cs="Times New Roman"/>
        </w:rPr>
        <w:t xml:space="preserve">% </w:t>
      </w:r>
      <w:r w:rsidR="00CA4196">
        <w:rPr>
          <w:rFonts w:ascii="Times New Roman" w:hAnsi="Times New Roman" w:cs="Times New Roman"/>
        </w:rPr>
        <w:t xml:space="preserve">of Aboriginal people </w:t>
      </w:r>
      <w:r w:rsidR="00AD34E6" w:rsidRPr="00682E1B">
        <w:rPr>
          <w:rFonts w:ascii="Times New Roman" w:hAnsi="Times New Roman" w:cs="Times New Roman"/>
        </w:rPr>
        <w:t xml:space="preserve">live </w:t>
      </w:r>
      <w:r w:rsidR="00A751DC" w:rsidRPr="00682E1B">
        <w:rPr>
          <w:rFonts w:ascii="Times New Roman" w:hAnsi="Times New Roman" w:cs="Times New Roman"/>
        </w:rPr>
        <w:t xml:space="preserve">in social housing provided by a state or territory housing authority and a further </w:t>
      </w:r>
      <w:r w:rsidR="00825CC2" w:rsidRPr="00682E1B">
        <w:rPr>
          <w:rFonts w:ascii="Times New Roman" w:hAnsi="Times New Roman" w:cs="Times New Roman"/>
        </w:rPr>
        <w:t>5</w:t>
      </w:r>
      <w:r w:rsidR="00A751DC" w:rsidRPr="00682E1B">
        <w:rPr>
          <w:rFonts w:ascii="Times New Roman" w:hAnsi="Times New Roman" w:cs="Times New Roman"/>
        </w:rPr>
        <w:t>% live in housing provided by an Indigenous or other community organisation. Social housing rates for Indigenous people</w:t>
      </w:r>
      <w:r w:rsidR="004025B8">
        <w:rPr>
          <w:rFonts w:ascii="Times New Roman" w:hAnsi="Times New Roman" w:cs="Times New Roman"/>
        </w:rPr>
        <w:t>s</w:t>
      </w:r>
      <w:r w:rsidR="00A751DC" w:rsidRPr="00682E1B">
        <w:rPr>
          <w:rFonts w:ascii="Times New Roman" w:hAnsi="Times New Roman" w:cs="Times New Roman"/>
        </w:rPr>
        <w:t xml:space="preserve"> are </w:t>
      </w:r>
      <w:r w:rsidR="00A751DC" w:rsidRPr="00B43812">
        <w:rPr>
          <w:rFonts w:ascii="Times New Roman" w:hAnsi="Times New Roman" w:cs="Times New Roman"/>
          <w:i/>
          <w:iCs/>
        </w:rPr>
        <w:t>six times</w:t>
      </w:r>
      <w:r w:rsidR="00A751DC" w:rsidRPr="00682E1B">
        <w:rPr>
          <w:rFonts w:ascii="Times New Roman" w:hAnsi="Times New Roman" w:cs="Times New Roman"/>
        </w:rPr>
        <w:t xml:space="preserve"> higher than they are for non-Indigenous people (SCROGSP, 2016, p. 9.27).  </w:t>
      </w:r>
      <w:r w:rsidR="00825CC2" w:rsidRPr="00682E1B">
        <w:rPr>
          <w:rFonts w:ascii="Times New Roman" w:hAnsi="Times New Roman" w:cs="Times New Roman"/>
        </w:rPr>
        <w:t xml:space="preserve">By comparison, </w:t>
      </w:r>
      <w:r w:rsidR="00AD34E6" w:rsidRPr="00682E1B">
        <w:rPr>
          <w:rFonts w:ascii="Times New Roman" w:hAnsi="Times New Roman" w:cs="Times New Roman"/>
        </w:rPr>
        <w:t xml:space="preserve">the proportion of </w:t>
      </w:r>
      <w:r w:rsidR="00B63208" w:rsidRPr="00682E1B">
        <w:rPr>
          <w:rFonts w:ascii="Times New Roman" w:hAnsi="Times New Roman" w:cs="Times New Roman"/>
        </w:rPr>
        <w:t>Indigenous adults liv</w:t>
      </w:r>
      <w:r w:rsidR="00AD34E6" w:rsidRPr="00682E1B">
        <w:rPr>
          <w:rFonts w:ascii="Times New Roman" w:hAnsi="Times New Roman" w:cs="Times New Roman"/>
        </w:rPr>
        <w:t>ing</w:t>
      </w:r>
      <w:r w:rsidR="00B63208" w:rsidRPr="00682E1B">
        <w:rPr>
          <w:rFonts w:ascii="Times New Roman" w:hAnsi="Times New Roman" w:cs="Times New Roman"/>
        </w:rPr>
        <w:t xml:space="preserve"> in a home owned (with or without a mortgage) by a member of their household </w:t>
      </w:r>
      <w:r w:rsidR="00AD34E6" w:rsidRPr="00682E1B">
        <w:rPr>
          <w:rFonts w:ascii="Times New Roman" w:hAnsi="Times New Roman" w:cs="Times New Roman"/>
        </w:rPr>
        <w:t xml:space="preserve">is less than half the </w:t>
      </w:r>
      <w:r w:rsidR="00B63208" w:rsidRPr="00682E1B">
        <w:rPr>
          <w:rFonts w:ascii="Times New Roman" w:hAnsi="Times New Roman" w:cs="Times New Roman"/>
        </w:rPr>
        <w:t>non-Indigenous</w:t>
      </w:r>
      <w:r w:rsidR="00AD34E6" w:rsidRPr="00682E1B">
        <w:rPr>
          <w:rFonts w:ascii="Times New Roman" w:hAnsi="Times New Roman" w:cs="Times New Roman"/>
        </w:rPr>
        <w:t xml:space="preserve"> rate</w:t>
      </w:r>
      <w:r w:rsidR="00CA4196">
        <w:rPr>
          <w:rFonts w:ascii="Times New Roman" w:hAnsi="Times New Roman" w:cs="Times New Roman"/>
        </w:rPr>
        <w:t xml:space="preserve">. </w:t>
      </w:r>
      <w:r w:rsidR="00CA4196" w:rsidRPr="00682E1B">
        <w:rPr>
          <w:rFonts w:ascii="Times New Roman" w:hAnsi="Times New Roman" w:cs="Times New Roman"/>
        </w:rPr>
        <w:t>One third of Indigenous people rent in the private market</w:t>
      </w:r>
      <w:r w:rsidR="00B63208" w:rsidRPr="00682E1B">
        <w:rPr>
          <w:rFonts w:ascii="Times New Roman" w:hAnsi="Times New Roman" w:cs="Times New Roman"/>
        </w:rPr>
        <w:t xml:space="preserve"> (SCROGSP, 2016, p. 9.23).</w:t>
      </w:r>
      <w:r w:rsidR="00A751DC" w:rsidRPr="00682E1B">
        <w:rPr>
          <w:rFonts w:ascii="Times New Roman" w:hAnsi="Times New Roman" w:cs="Times New Roman"/>
        </w:rPr>
        <w:t xml:space="preserve"> </w:t>
      </w:r>
    </w:p>
    <w:p w14:paraId="77145B6B" w14:textId="77777777" w:rsidR="00B63208" w:rsidRPr="00682E1B" w:rsidRDefault="00B63208" w:rsidP="000B64C4">
      <w:pPr>
        <w:ind w:right="-99"/>
        <w:rPr>
          <w:rFonts w:ascii="Times New Roman" w:hAnsi="Times New Roman" w:cs="Times New Roman"/>
        </w:rPr>
      </w:pPr>
    </w:p>
    <w:p w14:paraId="1105B6C6" w14:textId="47CE2387" w:rsidR="00AD34E6" w:rsidRPr="00682E1B" w:rsidRDefault="00AD34E6" w:rsidP="00AD34E6">
      <w:pPr>
        <w:ind w:right="-99"/>
        <w:rPr>
          <w:rFonts w:ascii="Times New Roman" w:hAnsi="Times New Roman" w:cs="Times New Roman"/>
        </w:rPr>
      </w:pPr>
      <w:r w:rsidRPr="00682E1B">
        <w:rPr>
          <w:rFonts w:ascii="Times New Roman" w:hAnsi="Times New Roman" w:cs="Times New Roman"/>
        </w:rPr>
        <w:t>The relatively high proportion of Indigenous people</w:t>
      </w:r>
      <w:r w:rsidR="004025B8">
        <w:rPr>
          <w:rFonts w:ascii="Times New Roman" w:hAnsi="Times New Roman" w:cs="Times New Roman"/>
        </w:rPr>
        <w:t>s</w:t>
      </w:r>
      <w:r w:rsidRPr="00682E1B">
        <w:rPr>
          <w:rFonts w:ascii="Times New Roman" w:hAnsi="Times New Roman" w:cs="Times New Roman"/>
        </w:rPr>
        <w:t xml:space="preserve"> living in social housing means they are subject to various government policies and their implementation – which can give rise to systemic racism and negatively impact on factors related to criminali</w:t>
      </w:r>
      <w:r w:rsidR="00C123E7" w:rsidRPr="00682E1B">
        <w:rPr>
          <w:rFonts w:ascii="Times New Roman" w:hAnsi="Times New Roman" w:cs="Times New Roman"/>
        </w:rPr>
        <w:t>z</w:t>
      </w:r>
      <w:r w:rsidRPr="00682E1B">
        <w:rPr>
          <w:rFonts w:ascii="Times New Roman" w:hAnsi="Times New Roman" w:cs="Times New Roman"/>
        </w:rPr>
        <w:t>ation. For example, overcrowding is a key problem which is directly related to the lack of supply of social housing. Nationally, the proportion of Indigenous people</w:t>
      </w:r>
      <w:r w:rsidR="004025B8">
        <w:rPr>
          <w:rFonts w:ascii="Times New Roman" w:hAnsi="Times New Roman" w:cs="Times New Roman"/>
        </w:rPr>
        <w:t>s</w:t>
      </w:r>
      <w:r w:rsidRPr="00682E1B">
        <w:rPr>
          <w:rFonts w:ascii="Times New Roman" w:hAnsi="Times New Roman" w:cs="Times New Roman"/>
        </w:rPr>
        <w:t xml:space="preserve"> living in overcrowded households is 21%. </w:t>
      </w:r>
      <w:r w:rsidR="00FD284E" w:rsidRPr="00682E1B">
        <w:rPr>
          <w:rFonts w:ascii="Times New Roman" w:hAnsi="Times New Roman" w:cs="Times New Roman"/>
        </w:rPr>
        <w:t xml:space="preserve">However, </w:t>
      </w:r>
      <w:r w:rsidRPr="00682E1B">
        <w:rPr>
          <w:rFonts w:ascii="Times New Roman" w:hAnsi="Times New Roman" w:cs="Times New Roman"/>
        </w:rPr>
        <w:t>overcrowding var</w:t>
      </w:r>
      <w:r w:rsidR="00FD284E" w:rsidRPr="00682E1B">
        <w:rPr>
          <w:rFonts w:ascii="Times New Roman" w:hAnsi="Times New Roman" w:cs="Times New Roman"/>
        </w:rPr>
        <w:t>ies</w:t>
      </w:r>
      <w:r w:rsidRPr="00682E1B">
        <w:rPr>
          <w:rFonts w:ascii="Times New Roman" w:hAnsi="Times New Roman" w:cs="Times New Roman"/>
        </w:rPr>
        <w:t xml:space="preserve"> according to </w:t>
      </w:r>
      <w:r w:rsidR="00FD284E" w:rsidRPr="00682E1B">
        <w:rPr>
          <w:rFonts w:ascii="Times New Roman" w:hAnsi="Times New Roman" w:cs="Times New Roman"/>
        </w:rPr>
        <w:t xml:space="preserve">location and the type of </w:t>
      </w:r>
      <w:r w:rsidRPr="00682E1B">
        <w:rPr>
          <w:rFonts w:ascii="Times New Roman" w:hAnsi="Times New Roman" w:cs="Times New Roman"/>
        </w:rPr>
        <w:t xml:space="preserve">housing tenure. </w:t>
      </w:r>
      <w:r w:rsidR="00FD284E" w:rsidRPr="00682E1B">
        <w:rPr>
          <w:rFonts w:ascii="Times New Roman" w:hAnsi="Times New Roman" w:cs="Times New Roman"/>
        </w:rPr>
        <w:t>In very remote areas half of Indigenous p</w:t>
      </w:r>
      <w:r w:rsidR="003B42FC" w:rsidRPr="00682E1B">
        <w:rPr>
          <w:rFonts w:ascii="Times New Roman" w:hAnsi="Times New Roman" w:cs="Times New Roman"/>
        </w:rPr>
        <w:t>eople</w:t>
      </w:r>
      <w:r w:rsidR="004025B8">
        <w:rPr>
          <w:rFonts w:ascii="Times New Roman" w:hAnsi="Times New Roman" w:cs="Times New Roman"/>
        </w:rPr>
        <w:t>s</w:t>
      </w:r>
      <w:r w:rsidR="00FD284E" w:rsidRPr="00682E1B">
        <w:rPr>
          <w:rFonts w:ascii="Times New Roman" w:hAnsi="Times New Roman" w:cs="Times New Roman"/>
        </w:rPr>
        <w:t xml:space="preserve"> live in overcrowded houses (SCROGSP, 2016, p. 10.3). Further, a</w:t>
      </w:r>
      <w:r w:rsidRPr="00682E1B">
        <w:rPr>
          <w:rFonts w:ascii="Times New Roman" w:hAnsi="Times New Roman" w:cs="Times New Roman"/>
        </w:rPr>
        <w:t>round 80% of Indigenous people</w:t>
      </w:r>
      <w:r w:rsidR="004025B8">
        <w:rPr>
          <w:rFonts w:ascii="Times New Roman" w:hAnsi="Times New Roman" w:cs="Times New Roman"/>
        </w:rPr>
        <w:t>s</w:t>
      </w:r>
      <w:r w:rsidRPr="00682E1B">
        <w:rPr>
          <w:rFonts w:ascii="Times New Roman" w:hAnsi="Times New Roman" w:cs="Times New Roman"/>
        </w:rPr>
        <w:t xml:space="preserve"> </w:t>
      </w:r>
      <w:r w:rsidR="00FD284E" w:rsidRPr="00682E1B">
        <w:rPr>
          <w:rFonts w:ascii="Times New Roman" w:hAnsi="Times New Roman" w:cs="Times New Roman"/>
        </w:rPr>
        <w:t xml:space="preserve">living </w:t>
      </w:r>
      <w:r w:rsidRPr="00682E1B">
        <w:rPr>
          <w:rFonts w:ascii="Times New Roman" w:hAnsi="Times New Roman" w:cs="Times New Roman"/>
        </w:rPr>
        <w:t xml:space="preserve">in overcrowded households </w:t>
      </w:r>
      <w:r w:rsidR="00FD284E" w:rsidRPr="00682E1B">
        <w:rPr>
          <w:rFonts w:ascii="Times New Roman" w:hAnsi="Times New Roman" w:cs="Times New Roman"/>
        </w:rPr>
        <w:t xml:space="preserve">also </w:t>
      </w:r>
      <w:r w:rsidRPr="00682E1B">
        <w:rPr>
          <w:rFonts w:ascii="Times New Roman" w:hAnsi="Times New Roman" w:cs="Times New Roman"/>
        </w:rPr>
        <w:t>liv</w:t>
      </w:r>
      <w:r w:rsidR="00FD284E" w:rsidRPr="00682E1B">
        <w:rPr>
          <w:rFonts w:ascii="Times New Roman" w:hAnsi="Times New Roman" w:cs="Times New Roman"/>
        </w:rPr>
        <w:t>e</w:t>
      </w:r>
      <w:r w:rsidRPr="00682E1B">
        <w:rPr>
          <w:rFonts w:ascii="Times New Roman" w:hAnsi="Times New Roman" w:cs="Times New Roman"/>
        </w:rPr>
        <w:t xml:space="preserve"> in rental </w:t>
      </w:r>
      <w:r w:rsidR="00FD284E" w:rsidRPr="00682E1B">
        <w:rPr>
          <w:rFonts w:ascii="Times New Roman" w:hAnsi="Times New Roman" w:cs="Times New Roman"/>
        </w:rPr>
        <w:t xml:space="preserve">accommodation </w:t>
      </w:r>
      <w:r w:rsidRPr="00682E1B">
        <w:rPr>
          <w:rFonts w:ascii="Times New Roman" w:hAnsi="Times New Roman" w:cs="Times New Roman"/>
        </w:rPr>
        <w:t>(SCROGSP, 2016, p. 10.7)</w:t>
      </w:r>
      <w:r w:rsidR="00FD284E" w:rsidRPr="00682E1B">
        <w:rPr>
          <w:rFonts w:ascii="Times New Roman" w:hAnsi="Times New Roman" w:cs="Times New Roman"/>
        </w:rPr>
        <w:t xml:space="preserve"> – which speaks directly to government policies and the lack of </w:t>
      </w:r>
      <w:r w:rsidR="00554B45">
        <w:rPr>
          <w:rFonts w:ascii="Times New Roman" w:hAnsi="Times New Roman" w:cs="Times New Roman"/>
        </w:rPr>
        <w:t xml:space="preserve">housing </w:t>
      </w:r>
      <w:r w:rsidR="00FD284E" w:rsidRPr="00682E1B">
        <w:rPr>
          <w:rFonts w:ascii="Times New Roman" w:hAnsi="Times New Roman" w:cs="Times New Roman"/>
        </w:rPr>
        <w:t>supply</w:t>
      </w:r>
      <w:r w:rsidRPr="00682E1B">
        <w:rPr>
          <w:rFonts w:ascii="Times New Roman" w:hAnsi="Times New Roman" w:cs="Times New Roman"/>
        </w:rPr>
        <w:t>.</w:t>
      </w:r>
      <w:r w:rsidR="00FD284E" w:rsidRPr="00682E1B">
        <w:rPr>
          <w:rFonts w:ascii="Times New Roman" w:hAnsi="Times New Roman" w:cs="Times New Roman"/>
        </w:rPr>
        <w:t xml:space="preserve"> For example, in places like Darwin, Tennant Creek and Katherine in the NT</w:t>
      </w:r>
      <w:r w:rsidR="00C123E7" w:rsidRPr="00682E1B">
        <w:rPr>
          <w:rFonts w:ascii="Times New Roman" w:hAnsi="Times New Roman" w:cs="Times New Roman"/>
        </w:rPr>
        <w:t xml:space="preserve"> the wait list for a public housing one-bedroom accommodation is 6-8 years.</w:t>
      </w:r>
      <w:r w:rsidR="00C123E7" w:rsidRPr="00682E1B">
        <w:rPr>
          <w:rStyle w:val="FootnoteReference"/>
          <w:rFonts w:ascii="Times New Roman" w:hAnsi="Times New Roman" w:cs="Times New Roman"/>
          <w:sz w:val="24"/>
          <w:szCs w:val="24"/>
        </w:rPr>
        <w:footnoteReference w:id="1"/>
      </w:r>
      <w:r w:rsidR="00C123E7" w:rsidRPr="00682E1B">
        <w:rPr>
          <w:rFonts w:ascii="Times New Roman" w:hAnsi="Times New Roman" w:cs="Times New Roman"/>
        </w:rPr>
        <w:t xml:space="preserve"> Overcrowding can lead to a range of tenancy-related problems such as eviction, repairs and maintenance, as well as debt. Of immediate concern in the context of this article is the relationship between overcrowding</w:t>
      </w:r>
      <w:r w:rsidR="006F6B91" w:rsidRPr="00682E1B">
        <w:rPr>
          <w:rFonts w:ascii="Times New Roman" w:hAnsi="Times New Roman" w:cs="Times New Roman"/>
        </w:rPr>
        <w:t xml:space="preserve"> and the intersection with institutional racism</w:t>
      </w:r>
      <w:r w:rsidR="00C123E7" w:rsidRPr="00682E1B">
        <w:rPr>
          <w:rFonts w:ascii="Times New Roman" w:hAnsi="Times New Roman" w:cs="Times New Roman"/>
        </w:rPr>
        <w:t xml:space="preserve"> and criminalization. </w:t>
      </w:r>
      <w:r w:rsidR="006A0B43" w:rsidRPr="00682E1B">
        <w:rPr>
          <w:rFonts w:ascii="Times New Roman" w:hAnsi="Times New Roman" w:cs="Times New Roman"/>
        </w:rPr>
        <w:t>Overcrowding</w:t>
      </w:r>
      <w:r w:rsidR="006A0B43">
        <w:rPr>
          <w:rFonts w:ascii="Times New Roman" w:hAnsi="Times New Roman" w:cs="Times New Roman"/>
          <w:lang w:val="en-US"/>
        </w:rPr>
        <w:t xml:space="preserve"> </w:t>
      </w:r>
      <w:r w:rsidR="006F6B91" w:rsidRPr="00682E1B">
        <w:rPr>
          <w:rFonts w:ascii="Times New Roman" w:hAnsi="Times New Roman" w:cs="Times New Roman"/>
          <w:lang w:val="en-US"/>
        </w:rPr>
        <w:t xml:space="preserve">is a risk factor for </w:t>
      </w:r>
      <w:r w:rsidR="00636094" w:rsidRPr="00682E1B">
        <w:rPr>
          <w:rFonts w:ascii="Times New Roman" w:hAnsi="Times New Roman" w:cs="Times New Roman"/>
          <w:lang w:val="en-US"/>
        </w:rPr>
        <w:t xml:space="preserve">child abuse, </w:t>
      </w:r>
      <w:r w:rsidR="006F6B91" w:rsidRPr="00682E1B">
        <w:rPr>
          <w:rFonts w:ascii="Times New Roman" w:hAnsi="Times New Roman" w:cs="Times New Roman"/>
          <w:lang w:val="en-US"/>
        </w:rPr>
        <w:t>sexual assault and family and community violence.</w:t>
      </w:r>
      <w:r w:rsidR="00636094" w:rsidRPr="00682E1B">
        <w:rPr>
          <w:rFonts w:ascii="Times New Roman" w:hAnsi="Times New Roman" w:cs="Times New Roman"/>
          <w:lang w:val="en-US"/>
        </w:rPr>
        <w:t xml:space="preserve"> I</w:t>
      </w:r>
      <w:r w:rsidR="003B42FC" w:rsidRPr="00682E1B">
        <w:rPr>
          <w:rFonts w:ascii="Times New Roman" w:hAnsi="Times New Roman" w:cs="Times New Roman"/>
          <w:lang w:val="en-US"/>
        </w:rPr>
        <w:t>n addition, i</w:t>
      </w:r>
      <w:r w:rsidR="00636094" w:rsidRPr="00682E1B">
        <w:rPr>
          <w:rFonts w:ascii="Times New Roman" w:hAnsi="Times New Roman" w:cs="Times New Roman"/>
          <w:lang w:val="en-US"/>
        </w:rPr>
        <w:t>t negatively affects life expectancy, child mortality, disability, chronic illness, educational outcomes and employment (</w:t>
      </w:r>
      <w:r w:rsidR="003B42FC" w:rsidRPr="00682E1B">
        <w:rPr>
          <w:rFonts w:ascii="Times New Roman" w:hAnsi="Times New Roman" w:cs="Times New Roman"/>
        </w:rPr>
        <w:t>N</w:t>
      </w:r>
      <w:r w:rsidR="004D79C5" w:rsidRPr="00682E1B">
        <w:rPr>
          <w:rFonts w:ascii="Times New Roman" w:hAnsi="Times New Roman" w:cs="Times New Roman"/>
        </w:rPr>
        <w:t>SW</w:t>
      </w:r>
      <w:r w:rsidR="003B42FC" w:rsidRPr="00682E1B">
        <w:rPr>
          <w:rFonts w:ascii="Times New Roman" w:hAnsi="Times New Roman" w:cs="Times New Roman"/>
        </w:rPr>
        <w:t xml:space="preserve"> Aboriginal Child Sexual Assault Taskforce, 2006, p.265; Northern Territory Board of Inquiry into the Protection of Aboriginal Children from Sexual Abuse, 2007, p. 195; </w:t>
      </w:r>
      <w:r w:rsidR="00636094" w:rsidRPr="00682E1B">
        <w:rPr>
          <w:rFonts w:ascii="Times New Roman" w:hAnsi="Times New Roman" w:cs="Times New Roman"/>
        </w:rPr>
        <w:t>SCROGSP, 2016, p.10.1)</w:t>
      </w:r>
      <w:r w:rsidR="004D79C5" w:rsidRPr="00682E1B">
        <w:rPr>
          <w:rFonts w:ascii="Times New Roman" w:hAnsi="Times New Roman" w:cs="Times New Roman"/>
        </w:rPr>
        <w:t>. Overcrowding also impacts on</w:t>
      </w:r>
      <w:r w:rsidR="00636094" w:rsidRPr="00682E1B">
        <w:rPr>
          <w:rFonts w:ascii="Times New Roman" w:hAnsi="Times New Roman" w:cs="Times New Roman"/>
          <w:lang w:val="en-US"/>
        </w:rPr>
        <w:t xml:space="preserve"> </w:t>
      </w:r>
      <w:r w:rsidR="004D79C5" w:rsidRPr="00682E1B">
        <w:rPr>
          <w:rFonts w:ascii="Times New Roman" w:hAnsi="Times New Roman" w:cs="Times New Roman"/>
          <w:lang w:val="en-US"/>
        </w:rPr>
        <w:t xml:space="preserve">other justice issues related to the need for stable and secure accommodation, such as the ability of a family to be reunited with their child </w:t>
      </w:r>
      <w:r w:rsidR="005A4002">
        <w:rPr>
          <w:rFonts w:ascii="Times New Roman" w:hAnsi="Times New Roman" w:cs="Times New Roman"/>
          <w:lang w:val="en-US"/>
        </w:rPr>
        <w:t>when subject to</w:t>
      </w:r>
      <w:r w:rsidR="004D79C5" w:rsidRPr="00682E1B">
        <w:rPr>
          <w:rFonts w:ascii="Times New Roman" w:hAnsi="Times New Roman" w:cs="Times New Roman"/>
          <w:lang w:val="en-US"/>
        </w:rPr>
        <w:t xml:space="preserve"> a child protection order, the ability to access bail, </w:t>
      </w:r>
      <w:r w:rsidR="00451328">
        <w:rPr>
          <w:rFonts w:ascii="Times New Roman" w:hAnsi="Times New Roman" w:cs="Times New Roman"/>
          <w:lang w:val="en-US"/>
        </w:rPr>
        <w:t xml:space="preserve">to apply for parole, </w:t>
      </w:r>
      <w:r w:rsidR="004D79C5" w:rsidRPr="00682E1B">
        <w:rPr>
          <w:rFonts w:ascii="Times New Roman" w:hAnsi="Times New Roman" w:cs="Times New Roman"/>
          <w:lang w:val="en-US"/>
        </w:rPr>
        <w:t xml:space="preserve">and so forth. </w:t>
      </w:r>
    </w:p>
    <w:p w14:paraId="33B2B80D" w14:textId="77777777" w:rsidR="00414DE4" w:rsidRPr="00682E1B" w:rsidRDefault="00414DE4" w:rsidP="00834A18">
      <w:pPr>
        <w:ind w:right="-99"/>
        <w:rPr>
          <w:rFonts w:ascii="Times New Roman" w:hAnsi="Times New Roman" w:cs="Times New Roman"/>
        </w:rPr>
      </w:pPr>
    </w:p>
    <w:p w14:paraId="5D6EF007" w14:textId="0ACA8693" w:rsidR="00341FDF" w:rsidRPr="00682E1B" w:rsidRDefault="00341FDF" w:rsidP="00341FDF">
      <w:pPr>
        <w:widowControl w:val="0"/>
        <w:tabs>
          <w:tab w:val="left" w:pos="220"/>
          <w:tab w:val="left" w:pos="720"/>
        </w:tabs>
        <w:autoSpaceDE w:val="0"/>
        <w:autoSpaceDN w:val="0"/>
        <w:adjustRightInd w:val="0"/>
        <w:spacing w:after="453"/>
        <w:rPr>
          <w:rFonts w:ascii="Times New Roman" w:hAnsi="Times New Roman" w:cs="Times New Roman"/>
        </w:rPr>
      </w:pPr>
      <w:r w:rsidRPr="00910D52">
        <w:rPr>
          <w:rFonts w:ascii="Times New Roman" w:hAnsi="Times New Roman" w:cs="Times New Roman"/>
        </w:rPr>
        <w:t>Given that Indigenous people</w:t>
      </w:r>
      <w:r w:rsidR="004025B8">
        <w:rPr>
          <w:rFonts w:ascii="Times New Roman" w:hAnsi="Times New Roman" w:cs="Times New Roman"/>
        </w:rPr>
        <w:t>s</w:t>
      </w:r>
      <w:r w:rsidRPr="00910D52">
        <w:rPr>
          <w:rFonts w:ascii="Times New Roman" w:hAnsi="Times New Roman" w:cs="Times New Roman"/>
        </w:rPr>
        <w:t xml:space="preserve"> are more likely to rent a home from public housing providers they are also policed to a greater degree for non-compliance with relevant housing provider policies. These include the ‘three strikes policy’, now in place across a number of </w:t>
      </w:r>
      <w:r w:rsidR="00771532" w:rsidRPr="00910D52">
        <w:rPr>
          <w:rFonts w:ascii="Times New Roman" w:hAnsi="Times New Roman" w:cs="Times New Roman"/>
        </w:rPr>
        <w:t xml:space="preserve">Australian </w:t>
      </w:r>
      <w:r w:rsidRPr="00910D52">
        <w:rPr>
          <w:rFonts w:ascii="Times New Roman" w:hAnsi="Times New Roman" w:cs="Times New Roman"/>
        </w:rPr>
        <w:lastRenderedPageBreak/>
        <w:t>jurisdictions</w:t>
      </w:r>
      <w:r w:rsidR="009A2F31" w:rsidRPr="00910D52">
        <w:rPr>
          <w:rFonts w:ascii="Times New Roman" w:hAnsi="Times New Roman" w:cs="Times New Roman"/>
        </w:rPr>
        <w:t xml:space="preserve"> (including WA, NSW</w:t>
      </w:r>
      <w:r w:rsidRPr="00682E1B">
        <w:rPr>
          <w:rFonts w:ascii="Times New Roman" w:hAnsi="Times New Roman" w:cs="Times New Roman"/>
        </w:rPr>
        <w:t xml:space="preserve">, </w:t>
      </w:r>
      <w:r w:rsidR="009A2F31" w:rsidRPr="00682E1B">
        <w:rPr>
          <w:rFonts w:ascii="Times New Roman" w:hAnsi="Times New Roman" w:cs="Times New Roman"/>
        </w:rPr>
        <w:t xml:space="preserve">QLD and Tasmania) </w:t>
      </w:r>
      <w:r w:rsidRPr="00682E1B">
        <w:rPr>
          <w:rFonts w:ascii="Times New Roman" w:hAnsi="Times New Roman" w:cs="Times New Roman"/>
        </w:rPr>
        <w:t xml:space="preserve">which leads to eviction from a tenancy if a tenant is found to have engaged in ‘disruptive’ or ‘anti-social behaviour’. Whilst on its face these policies appear neutral, </w:t>
      </w:r>
      <w:r w:rsidR="00771532" w:rsidRPr="00682E1B">
        <w:rPr>
          <w:rFonts w:ascii="Times New Roman" w:hAnsi="Times New Roman" w:cs="Times New Roman"/>
        </w:rPr>
        <w:t>they have</w:t>
      </w:r>
      <w:r w:rsidRPr="00682E1B">
        <w:rPr>
          <w:rFonts w:ascii="Times New Roman" w:hAnsi="Times New Roman" w:cs="Times New Roman"/>
        </w:rPr>
        <w:t xml:space="preserve"> a disproportionately negative impact on Indigenous people</w:t>
      </w:r>
      <w:r w:rsidR="004025B8">
        <w:rPr>
          <w:rFonts w:ascii="Times New Roman" w:hAnsi="Times New Roman" w:cs="Times New Roman"/>
        </w:rPr>
        <w:t>s</w:t>
      </w:r>
      <w:r w:rsidRPr="00682E1B">
        <w:rPr>
          <w:rFonts w:ascii="Times New Roman" w:hAnsi="Times New Roman" w:cs="Times New Roman"/>
        </w:rPr>
        <w:t>.</w:t>
      </w:r>
      <w:r w:rsidR="00C54EA9" w:rsidRPr="00682E1B">
        <w:rPr>
          <w:rFonts w:ascii="Times New Roman" w:hAnsi="Times New Roman" w:cs="Times New Roman"/>
        </w:rPr>
        <w:t xml:space="preserve"> Firstly, Aboriginal people are more likely to reside in social housing properties than non-Indigenous people and are therefore</w:t>
      </w:r>
      <w:r w:rsidR="00451328">
        <w:rPr>
          <w:rFonts w:ascii="Times New Roman" w:hAnsi="Times New Roman" w:cs="Times New Roman"/>
        </w:rPr>
        <w:t xml:space="preserve"> more likely</w:t>
      </w:r>
      <w:r w:rsidR="00C54EA9" w:rsidRPr="00682E1B">
        <w:rPr>
          <w:rFonts w:ascii="Times New Roman" w:hAnsi="Times New Roman" w:cs="Times New Roman"/>
        </w:rPr>
        <w:t xml:space="preserve"> to be subject to the three strikes policy. Secondly, other tenants may use the policy in a racially discriminatory way to exclude Aboriginal people from their community.</w:t>
      </w:r>
      <w:r w:rsidR="005A4002">
        <w:rPr>
          <w:rFonts w:ascii="Times New Roman" w:hAnsi="Times New Roman" w:cs="Times New Roman"/>
        </w:rPr>
        <w:t xml:space="preserve"> D</w:t>
      </w:r>
      <w:r w:rsidR="005A4002" w:rsidRPr="00313948">
        <w:rPr>
          <w:rFonts w:ascii="Times New Roman" w:hAnsi="Times New Roman" w:cs="Times New Roman"/>
        </w:rPr>
        <w:t>ifficulties in challenging allegations</w:t>
      </w:r>
      <w:r w:rsidR="005A4002">
        <w:rPr>
          <w:rFonts w:ascii="Times New Roman" w:hAnsi="Times New Roman" w:cs="Times New Roman"/>
        </w:rPr>
        <w:t>,</w:t>
      </w:r>
      <w:r w:rsidR="005A4002" w:rsidRPr="00313948">
        <w:rPr>
          <w:rFonts w:ascii="Times New Roman" w:hAnsi="Times New Roman" w:cs="Times New Roman"/>
        </w:rPr>
        <w:t xml:space="preserve"> vague definitions about what constitutes a strike and a lack of procedural fairness in the way the policy is implemented</w:t>
      </w:r>
      <w:r w:rsidR="005A4002">
        <w:rPr>
          <w:rFonts w:ascii="Times New Roman" w:hAnsi="Times New Roman" w:cs="Times New Roman"/>
        </w:rPr>
        <w:t xml:space="preserve"> </w:t>
      </w:r>
      <w:r w:rsidR="005A4002" w:rsidRPr="005A4002">
        <w:rPr>
          <w:rFonts w:ascii="Times New Roman" w:hAnsi="Times New Roman" w:cs="Times New Roman"/>
        </w:rPr>
        <w:t>can further aggravate the</w:t>
      </w:r>
      <w:r w:rsidR="005A4002">
        <w:rPr>
          <w:rFonts w:ascii="Times New Roman" w:hAnsi="Times New Roman" w:cs="Times New Roman"/>
        </w:rPr>
        <w:t xml:space="preserve"> potential for racial discrimination</w:t>
      </w:r>
      <w:r w:rsidR="005A4002" w:rsidRPr="00313948">
        <w:rPr>
          <w:rFonts w:ascii="Times New Roman" w:hAnsi="Times New Roman" w:cs="Times New Roman"/>
        </w:rPr>
        <w:t>.</w:t>
      </w:r>
      <w:r w:rsidR="00C54EA9" w:rsidRPr="00682E1B">
        <w:rPr>
          <w:rFonts w:ascii="Times New Roman" w:hAnsi="Times New Roman" w:cs="Times New Roman"/>
        </w:rPr>
        <w:t xml:space="preserve"> Thirdly, the way many Aboriginal households live may cause them to face greater scrutiny, a larger number of complaints and a higher likelihood that they will be breached under the policy. </w:t>
      </w:r>
      <w:r w:rsidRPr="00682E1B">
        <w:rPr>
          <w:rFonts w:ascii="Times New Roman" w:hAnsi="Times New Roman" w:cs="Times New Roman"/>
        </w:rPr>
        <w:t xml:space="preserve"> </w:t>
      </w:r>
      <w:r w:rsidR="00771532" w:rsidRPr="00682E1B">
        <w:rPr>
          <w:rFonts w:ascii="Times New Roman" w:hAnsi="Times New Roman" w:cs="Times New Roman"/>
        </w:rPr>
        <w:t>The policies</w:t>
      </w:r>
      <w:r w:rsidRPr="00682E1B">
        <w:rPr>
          <w:rFonts w:ascii="Times New Roman" w:hAnsi="Times New Roman" w:cs="Times New Roman"/>
        </w:rPr>
        <w:t xml:space="preserve"> contain assumptions about what constitutes a ‘good’ as opposed to a ‘bad’ tenant – assumptions that fail to take adequate account of particular aspects of Indigenous culture. </w:t>
      </w:r>
      <w:r w:rsidR="0076117A" w:rsidRPr="00682E1B">
        <w:rPr>
          <w:rFonts w:ascii="Times New Roman" w:hAnsi="Times New Roman" w:cs="Times New Roman"/>
        </w:rPr>
        <w:t>Aboriginal people may, for instance, socialise out of doors with extended family or in bigger gatherings more than others. They also have strong obligations to take family into their home, including as carers for children.</w:t>
      </w:r>
      <w:r w:rsidR="0076117A" w:rsidRPr="00682E1B">
        <w:rPr>
          <w:rStyle w:val="FootnoteReference"/>
          <w:rFonts w:ascii="Times New Roman" w:hAnsi="Times New Roman" w:cs="Times New Roman"/>
          <w:sz w:val="24"/>
          <w:szCs w:val="24"/>
        </w:rPr>
        <w:footnoteReference w:id="2"/>
      </w:r>
      <w:r w:rsidR="0076117A" w:rsidRPr="00682E1B">
        <w:rPr>
          <w:rFonts w:ascii="Times New Roman" w:hAnsi="Times New Roman" w:cs="Times New Roman"/>
        </w:rPr>
        <w:t xml:space="preserve"> All of this may lead to what is labelled as disruptive or ‘anti-social’ behaviour (Equal Opportunity Commission, 2013, pp.</w:t>
      </w:r>
      <w:r w:rsidR="0059657D">
        <w:rPr>
          <w:rFonts w:ascii="Times New Roman" w:hAnsi="Times New Roman" w:cs="Times New Roman"/>
        </w:rPr>
        <w:t xml:space="preserve"> </w:t>
      </w:r>
      <w:r w:rsidR="0076117A" w:rsidRPr="00682E1B">
        <w:rPr>
          <w:rFonts w:ascii="Times New Roman" w:hAnsi="Times New Roman" w:cs="Times New Roman"/>
        </w:rPr>
        <w:t xml:space="preserve">52-53). </w:t>
      </w:r>
      <w:r w:rsidRPr="00682E1B">
        <w:rPr>
          <w:rFonts w:ascii="Times New Roman" w:hAnsi="Times New Roman" w:cs="Times New Roman"/>
        </w:rPr>
        <w:t>The following quote from an Indigenous legal service provider demonstrates the problem.</w:t>
      </w:r>
    </w:p>
    <w:p w14:paraId="278753D4" w14:textId="49261D93" w:rsidR="00FD284E" w:rsidRPr="00682E1B" w:rsidRDefault="00341FDF" w:rsidP="0076117A">
      <w:pPr>
        <w:widowControl w:val="0"/>
        <w:autoSpaceDE w:val="0"/>
        <w:autoSpaceDN w:val="0"/>
        <w:adjustRightInd w:val="0"/>
        <w:spacing w:after="240"/>
        <w:ind w:left="720"/>
        <w:rPr>
          <w:rFonts w:ascii="Times New Roman" w:eastAsiaTheme="minorEastAsia" w:hAnsi="Times New Roman" w:cs="Times New Roman"/>
          <w:lang w:val="en-US"/>
        </w:rPr>
      </w:pPr>
      <w:r w:rsidRPr="00682E1B">
        <w:rPr>
          <w:rFonts w:ascii="Times New Roman" w:eastAsiaTheme="minorEastAsia" w:hAnsi="Times New Roman" w:cs="Times New Roman"/>
          <w:lang w:val="en-US"/>
        </w:rPr>
        <w:t xml:space="preserve">We estimate that over 2000 Aboriginal children have been made homeless in the last three years under the three strikes policy [in WA]. It’s for cultural reasons. Aboriginal families tend to visit each other a lot. [They] tend to have a lot of comings and goings ... Just normal day-to-day life can be disruptive in a street where they are the only Aboriginal family. I am convinced [the </w:t>
      </w:r>
      <w:proofErr w:type="gramStart"/>
      <w:r w:rsidRPr="00682E1B">
        <w:rPr>
          <w:rFonts w:ascii="Times New Roman" w:eastAsiaTheme="minorEastAsia" w:hAnsi="Times New Roman" w:cs="Times New Roman"/>
          <w:lang w:val="en-US"/>
        </w:rPr>
        <w:t>policy]…</w:t>
      </w:r>
      <w:proofErr w:type="gramEnd"/>
      <w:r w:rsidRPr="00682E1B">
        <w:rPr>
          <w:rFonts w:ascii="Times New Roman" w:eastAsiaTheme="minorEastAsia" w:hAnsi="Times New Roman" w:cs="Times New Roman"/>
          <w:lang w:val="en-US"/>
        </w:rPr>
        <w:t xml:space="preserve"> has a disproportionate impact on any big families but most Aboriginal families tend to live that way.... There are certainly more Aboriginal people homeless in the parks and the streets than there used to be (</w:t>
      </w:r>
      <w:r w:rsidR="004768F3">
        <w:rPr>
          <w:rFonts w:ascii="Times New Roman" w:eastAsiaTheme="minorEastAsia" w:hAnsi="Times New Roman" w:cs="Times New Roman"/>
          <w:lang w:val="en-US"/>
        </w:rPr>
        <w:t>c</w:t>
      </w:r>
      <w:r w:rsidRPr="00682E1B">
        <w:rPr>
          <w:rFonts w:ascii="Times New Roman" w:eastAsiaTheme="minorEastAsia" w:hAnsi="Times New Roman" w:cs="Times New Roman"/>
          <w:lang w:val="en-US"/>
        </w:rPr>
        <w:t>ited in Allison, et al., 2014, p. 36).</w:t>
      </w:r>
    </w:p>
    <w:p w14:paraId="1A98EFE7" w14:textId="3DAD51DC" w:rsidR="00351CCB" w:rsidRPr="00682E1B" w:rsidRDefault="00771532" w:rsidP="00351CCB">
      <w:pPr>
        <w:tabs>
          <w:tab w:val="left" w:pos="540"/>
        </w:tabs>
        <w:rPr>
          <w:rFonts w:ascii="Times New Roman" w:hAnsi="Times New Roman" w:cs="Times New Roman"/>
        </w:rPr>
      </w:pPr>
      <w:r w:rsidRPr="00682E1B">
        <w:rPr>
          <w:rFonts w:ascii="Times New Roman" w:hAnsi="Times New Roman" w:cs="Times New Roman"/>
        </w:rPr>
        <w:t>E</w:t>
      </w:r>
      <w:r w:rsidR="00351CCB" w:rsidRPr="00682E1B">
        <w:rPr>
          <w:rFonts w:ascii="Times New Roman" w:hAnsi="Times New Roman" w:cs="Times New Roman"/>
        </w:rPr>
        <w:t>victions due to anti-social behaviour</w:t>
      </w:r>
      <w:r w:rsidR="009A2F31" w:rsidRPr="00682E1B">
        <w:rPr>
          <w:rFonts w:ascii="Times New Roman" w:hAnsi="Times New Roman" w:cs="Times New Roman"/>
        </w:rPr>
        <w:t xml:space="preserve"> directly feed into homelessness because if someone is evicted for </w:t>
      </w:r>
      <w:r w:rsidR="002B0DD1" w:rsidRPr="00682E1B">
        <w:rPr>
          <w:rFonts w:ascii="Times New Roman" w:hAnsi="Times New Roman" w:cs="Times New Roman"/>
        </w:rPr>
        <w:t xml:space="preserve">anti-social </w:t>
      </w:r>
      <w:proofErr w:type="gramStart"/>
      <w:r w:rsidR="002B0DD1" w:rsidRPr="00682E1B">
        <w:rPr>
          <w:rFonts w:ascii="Times New Roman" w:hAnsi="Times New Roman" w:cs="Times New Roman"/>
        </w:rPr>
        <w:t>behaviour</w:t>
      </w:r>
      <w:proofErr w:type="gramEnd"/>
      <w:r w:rsidR="002B0DD1" w:rsidRPr="00682E1B">
        <w:rPr>
          <w:rFonts w:ascii="Times New Roman" w:hAnsi="Times New Roman" w:cs="Times New Roman"/>
        </w:rPr>
        <w:t xml:space="preserve"> </w:t>
      </w:r>
      <w:r w:rsidR="009A2F31" w:rsidRPr="00682E1B">
        <w:rPr>
          <w:rFonts w:ascii="Times New Roman" w:hAnsi="Times New Roman" w:cs="Times New Roman"/>
        </w:rPr>
        <w:t xml:space="preserve">they are ineligible to apply to the social housing wait list for </w:t>
      </w:r>
      <w:r w:rsidR="002B0DD1" w:rsidRPr="00682E1B">
        <w:rPr>
          <w:rFonts w:ascii="Times New Roman" w:hAnsi="Times New Roman" w:cs="Times New Roman"/>
        </w:rPr>
        <w:t>a specified period of time (dependent on the state or territory)</w:t>
      </w:r>
      <w:r w:rsidR="00351CCB" w:rsidRPr="00682E1B">
        <w:rPr>
          <w:rFonts w:ascii="Times New Roman" w:hAnsi="Times New Roman" w:cs="Times New Roman"/>
        </w:rPr>
        <w:t>.</w:t>
      </w:r>
      <w:r w:rsidR="002B0DD1" w:rsidRPr="00682E1B">
        <w:rPr>
          <w:rFonts w:ascii="Times New Roman" w:hAnsi="Times New Roman" w:cs="Times New Roman"/>
        </w:rPr>
        <w:t xml:space="preserve"> Leaving aside the issue of affordability, recognised problems of racial discrimination in the private rental market exacerbate the problem </w:t>
      </w:r>
      <w:r w:rsidR="00B43812">
        <w:rPr>
          <w:rFonts w:ascii="Times New Roman" w:hAnsi="Times New Roman" w:cs="Times New Roman"/>
        </w:rPr>
        <w:t xml:space="preserve">through limiting access to this type of housing </w:t>
      </w:r>
      <w:r w:rsidR="002B0DD1" w:rsidRPr="00682E1B">
        <w:rPr>
          <w:rFonts w:ascii="Times New Roman" w:hAnsi="Times New Roman" w:cs="Times New Roman"/>
        </w:rPr>
        <w:t xml:space="preserve">(Equal Opportunity Commission, 2013, p.51). </w:t>
      </w:r>
    </w:p>
    <w:p w14:paraId="78382DAF" w14:textId="77777777" w:rsidR="00351CCB" w:rsidRPr="00682E1B" w:rsidRDefault="00351CCB" w:rsidP="00351CCB">
      <w:pPr>
        <w:tabs>
          <w:tab w:val="left" w:pos="540"/>
        </w:tabs>
        <w:rPr>
          <w:rFonts w:ascii="Times New Roman" w:hAnsi="Times New Roman" w:cs="Times New Roman"/>
        </w:rPr>
      </w:pPr>
    </w:p>
    <w:p w14:paraId="3F02C97D" w14:textId="20D1CA7B" w:rsidR="006F4B8E" w:rsidRDefault="00910D52" w:rsidP="006F4B8E">
      <w:pPr>
        <w:rPr>
          <w:rFonts w:ascii="Times New Roman" w:hAnsi="Times New Roman" w:cs="Times New Roman"/>
          <w:lang w:val="en-US"/>
        </w:rPr>
      </w:pPr>
      <w:r>
        <w:rPr>
          <w:rFonts w:ascii="Times New Roman" w:hAnsi="Times New Roman" w:cs="Times New Roman"/>
        </w:rPr>
        <w:t>The heavy-handed approach by housing authorities to ‘anti-social behaviour’ is reflective of the rise of welfare conditionality whereby the provision of welfare is directly related to changing behaviour. The problem for Aboriginal people is that this conditionality is also systemically racist in its</w:t>
      </w:r>
      <w:r w:rsidR="009329D2">
        <w:rPr>
          <w:rFonts w:ascii="Times New Roman" w:hAnsi="Times New Roman" w:cs="Times New Roman"/>
        </w:rPr>
        <w:t xml:space="preserve"> conceptualisation and its</w:t>
      </w:r>
      <w:r>
        <w:rPr>
          <w:rFonts w:ascii="Times New Roman" w:hAnsi="Times New Roman" w:cs="Times New Roman"/>
        </w:rPr>
        <w:t xml:space="preserve"> negative effects. Further, as foreshadowed in the discussion on neoliberalism, the approach is </w:t>
      </w:r>
      <w:r w:rsidR="002C5F81" w:rsidRPr="00682E1B">
        <w:rPr>
          <w:rFonts w:ascii="Times New Roman" w:hAnsi="Times New Roman" w:cs="Times New Roman"/>
        </w:rPr>
        <w:t>highly punitive, utilising a law enforcement model of managing tenancies of some of the most vulnerable pe</w:t>
      </w:r>
      <w:r>
        <w:rPr>
          <w:rFonts w:ascii="Times New Roman" w:hAnsi="Times New Roman" w:cs="Times New Roman"/>
        </w:rPr>
        <w:t>ople</w:t>
      </w:r>
      <w:r w:rsidR="002C5F81" w:rsidRPr="00682E1B">
        <w:rPr>
          <w:rFonts w:ascii="Times New Roman" w:hAnsi="Times New Roman" w:cs="Times New Roman"/>
        </w:rPr>
        <w:t xml:space="preserve"> in the community, </w:t>
      </w:r>
      <w:r w:rsidRPr="00682E1B">
        <w:rPr>
          <w:rFonts w:ascii="Times New Roman" w:hAnsi="Times New Roman" w:cs="Times New Roman"/>
        </w:rPr>
        <w:t>including through the employment of ex-police officers, prison guards, court officers and security guards to implement the relevant policy</w:t>
      </w:r>
      <w:r w:rsidR="00A35339">
        <w:rPr>
          <w:rFonts w:ascii="Times New Roman" w:hAnsi="Times New Roman" w:cs="Times New Roman"/>
        </w:rPr>
        <w:t xml:space="preserve"> (Allison, et al., 2014, p. 92)</w:t>
      </w:r>
      <w:r w:rsidRPr="00682E1B">
        <w:rPr>
          <w:rFonts w:ascii="Times New Roman" w:hAnsi="Times New Roman" w:cs="Times New Roman"/>
        </w:rPr>
        <w:t>.</w:t>
      </w:r>
      <w:r w:rsidR="00A35339">
        <w:rPr>
          <w:rFonts w:ascii="Times New Roman" w:hAnsi="Times New Roman" w:cs="Times New Roman"/>
        </w:rPr>
        <w:t xml:space="preserve"> Another public housing policy which shows the interconnection between the use of tenancy agreements</w:t>
      </w:r>
      <w:r w:rsidR="006F4B8E">
        <w:rPr>
          <w:rFonts w:ascii="Times New Roman" w:hAnsi="Times New Roman" w:cs="Times New Roman"/>
        </w:rPr>
        <w:t>,</w:t>
      </w:r>
      <w:r w:rsidR="00A35339">
        <w:rPr>
          <w:rFonts w:ascii="Times New Roman" w:hAnsi="Times New Roman" w:cs="Times New Roman"/>
        </w:rPr>
        <w:t xml:space="preserve"> behavioural requirements</w:t>
      </w:r>
      <w:r w:rsidR="006F4B8E">
        <w:rPr>
          <w:rFonts w:ascii="Times New Roman" w:hAnsi="Times New Roman" w:cs="Times New Roman"/>
        </w:rPr>
        <w:t xml:space="preserve"> and subsequent criminalization</w:t>
      </w:r>
      <w:r w:rsidR="00A35339">
        <w:rPr>
          <w:rFonts w:ascii="Times New Roman" w:hAnsi="Times New Roman" w:cs="Times New Roman"/>
        </w:rPr>
        <w:t xml:space="preserve"> has been </w:t>
      </w:r>
      <w:r w:rsidR="00A35339" w:rsidRPr="00682E1B">
        <w:rPr>
          <w:rFonts w:ascii="Times New Roman" w:hAnsi="Times New Roman" w:cs="Times New Roman"/>
          <w:lang w:val="en-US"/>
        </w:rPr>
        <w:t>restricted liquor consumption</w:t>
      </w:r>
      <w:r w:rsidR="006F4B8E">
        <w:rPr>
          <w:rFonts w:ascii="Times New Roman" w:hAnsi="Times New Roman" w:cs="Times New Roman"/>
          <w:lang w:val="en-US"/>
        </w:rPr>
        <w:t xml:space="preserve"> in social housing</w:t>
      </w:r>
      <w:r w:rsidR="009329D2">
        <w:rPr>
          <w:rFonts w:ascii="Times New Roman" w:hAnsi="Times New Roman" w:cs="Times New Roman"/>
          <w:lang w:val="en-US"/>
        </w:rPr>
        <w:t>. In WA for example,</w:t>
      </w:r>
      <w:r w:rsidR="00A35339">
        <w:rPr>
          <w:rFonts w:ascii="Times New Roman" w:hAnsi="Times New Roman" w:cs="Times New Roman"/>
          <w:lang w:val="en-US"/>
        </w:rPr>
        <w:t xml:space="preserve"> </w:t>
      </w:r>
      <w:r w:rsidR="00A35339" w:rsidRPr="00682E1B">
        <w:rPr>
          <w:rFonts w:ascii="Times New Roman" w:hAnsi="Times New Roman" w:cs="Times New Roman"/>
          <w:lang w:val="en-US"/>
        </w:rPr>
        <w:t xml:space="preserve">tenants can elect to have their </w:t>
      </w:r>
      <w:r w:rsidR="00A35339" w:rsidRPr="00682E1B">
        <w:rPr>
          <w:rFonts w:ascii="Times New Roman" w:hAnsi="Times New Roman" w:cs="Times New Roman"/>
          <w:lang w:val="en-US"/>
        </w:rPr>
        <w:lastRenderedPageBreak/>
        <w:t xml:space="preserve">properties declared ‘dry’, with signage to this effect placed on their homes. </w:t>
      </w:r>
      <w:r w:rsidR="00A35339">
        <w:rPr>
          <w:rFonts w:ascii="Times New Roman" w:hAnsi="Times New Roman" w:cs="Times New Roman"/>
          <w:lang w:val="en-US"/>
        </w:rPr>
        <w:t>There have been allegations of undue pressure by police for tenants to adopt this measure, tenants not understanding the effects of these agreements</w:t>
      </w:r>
      <w:r w:rsidR="006F4B8E">
        <w:rPr>
          <w:rFonts w:ascii="Times New Roman" w:hAnsi="Times New Roman" w:cs="Times New Roman"/>
          <w:lang w:val="en-US"/>
        </w:rPr>
        <w:t xml:space="preserve"> or indeed not consenting to them</w:t>
      </w:r>
      <w:r w:rsidR="00A35339">
        <w:rPr>
          <w:rFonts w:ascii="Times New Roman" w:hAnsi="Times New Roman" w:cs="Times New Roman"/>
          <w:lang w:val="en-US"/>
        </w:rPr>
        <w:t xml:space="preserve">. </w:t>
      </w:r>
      <w:r w:rsidR="006F4B8E">
        <w:rPr>
          <w:rFonts w:ascii="Times New Roman" w:hAnsi="Times New Roman" w:cs="Times New Roman"/>
          <w:lang w:val="en-US"/>
        </w:rPr>
        <w:t>It is also difficult to have the signs removed if the tenant wishes to do so (Allison, et al., 2014, pp. 37-38, 106-107). When breached, the effects can include</w:t>
      </w:r>
      <w:r w:rsidR="00B43812">
        <w:rPr>
          <w:rFonts w:ascii="Times New Roman" w:hAnsi="Times New Roman" w:cs="Times New Roman"/>
          <w:lang w:val="en-US"/>
        </w:rPr>
        <w:t xml:space="preserve"> substantial monetary</w:t>
      </w:r>
      <w:r w:rsidR="006F4B8E">
        <w:rPr>
          <w:rFonts w:ascii="Times New Roman" w:hAnsi="Times New Roman" w:cs="Times New Roman"/>
          <w:lang w:val="en-US"/>
        </w:rPr>
        <w:t xml:space="preserve"> fines</w:t>
      </w:r>
      <w:r w:rsidR="00B43812">
        <w:rPr>
          <w:rFonts w:ascii="Times New Roman" w:hAnsi="Times New Roman" w:cs="Times New Roman"/>
          <w:lang w:val="en-US"/>
        </w:rPr>
        <w:t xml:space="preserve">, </w:t>
      </w:r>
      <w:r w:rsidR="00B43812" w:rsidRPr="00682E1B">
        <w:rPr>
          <w:rFonts w:ascii="Times New Roman" w:hAnsi="Times New Roman" w:cs="Times New Roman"/>
          <w:lang w:val="en-US"/>
        </w:rPr>
        <w:t>criminali</w:t>
      </w:r>
      <w:r w:rsidR="00B43812">
        <w:rPr>
          <w:rFonts w:ascii="Times New Roman" w:hAnsi="Times New Roman" w:cs="Times New Roman"/>
          <w:lang w:val="en-US"/>
        </w:rPr>
        <w:t>z</w:t>
      </w:r>
      <w:r w:rsidR="00B43812" w:rsidRPr="00682E1B">
        <w:rPr>
          <w:rFonts w:ascii="Times New Roman" w:hAnsi="Times New Roman" w:cs="Times New Roman"/>
          <w:lang w:val="en-US"/>
        </w:rPr>
        <w:t>ation</w:t>
      </w:r>
      <w:r w:rsidR="006F4B8E" w:rsidRPr="00682E1B">
        <w:rPr>
          <w:rFonts w:ascii="Times New Roman" w:hAnsi="Times New Roman" w:cs="Times New Roman"/>
          <w:lang w:val="en-US"/>
        </w:rPr>
        <w:t xml:space="preserve"> and/or eviction of tenants, even if somebody other than the tenant enters the property and </w:t>
      </w:r>
      <w:r w:rsidR="006F4B8E">
        <w:rPr>
          <w:rFonts w:ascii="Times New Roman" w:hAnsi="Times New Roman" w:cs="Times New Roman"/>
          <w:lang w:val="en-US"/>
        </w:rPr>
        <w:t>consumes alcohol</w:t>
      </w:r>
      <w:r w:rsidR="006F4B8E" w:rsidRPr="00682E1B">
        <w:rPr>
          <w:rFonts w:ascii="Times New Roman" w:hAnsi="Times New Roman" w:cs="Times New Roman"/>
          <w:lang w:val="en-US"/>
        </w:rPr>
        <w:t xml:space="preserve">. </w:t>
      </w:r>
    </w:p>
    <w:p w14:paraId="2A0DC8E3" w14:textId="77777777" w:rsidR="006F4B8E" w:rsidRDefault="006F4B8E" w:rsidP="006F4B8E">
      <w:pPr>
        <w:rPr>
          <w:rFonts w:ascii="Times New Roman" w:hAnsi="Times New Roman" w:cs="Times New Roman"/>
        </w:rPr>
      </w:pPr>
    </w:p>
    <w:p w14:paraId="4668E661" w14:textId="6DE0693B" w:rsidR="006F4B8E" w:rsidRPr="00682E1B" w:rsidRDefault="006F4B8E" w:rsidP="009329D2">
      <w:pPr>
        <w:ind w:left="720"/>
        <w:rPr>
          <w:rFonts w:ascii="Times New Roman" w:hAnsi="Times New Roman" w:cs="Times New Roman"/>
          <w:lang w:val="en-US"/>
        </w:rPr>
      </w:pPr>
      <w:r>
        <w:rPr>
          <w:rFonts w:ascii="Times New Roman" w:hAnsi="Times New Roman" w:cs="Times New Roman"/>
        </w:rPr>
        <w:t>I</w:t>
      </w:r>
      <w:r w:rsidRPr="00682E1B">
        <w:rPr>
          <w:rFonts w:ascii="Times New Roman" w:hAnsi="Times New Roman" w:cs="Times New Roman"/>
        </w:rPr>
        <w:t xml:space="preserve">t’s compounded legal issues a lot more for families because they didn’t realise how it can impact on their lives. There was one lady, for instance, </w:t>
      </w:r>
      <w:r>
        <w:rPr>
          <w:rFonts w:ascii="Times New Roman" w:hAnsi="Times New Roman" w:cs="Times New Roman"/>
        </w:rPr>
        <w:t xml:space="preserve">[who had] </w:t>
      </w:r>
      <w:r w:rsidRPr="00682E1B">
        <w:rPr>
          <w:rFonts w:ascii="Times New Roman" w:hAnsi="Times New Roman" w:cs="Times New Roman"/>
        </w:rPr>
        <w:t>never, ever been in trouble with the police</w:t>
      </w:r>
      <w:r>
        <w:rPr>
          <w:rFonts w:ascii="Times New Roman" w:hAnsi="Times New Roman" w:cs="Times New Roman"/>
        </w:rPr>
        <w:t>..</w:t>
      </w:r>
      <w:r w:rsidRPr="00682E1B">
        <w:rPr>
          <w:rFonts w:ascii="Times New Roman" w:hAnsi="Times New Roman" w:cs="Times New Roman"/>
        </w:rPr>
        <w:t>. She got these signs put on there and in the last two years she’s had 20 charges of alcohol related offences against her because someone’s been standing in her yard drinking alcohol. Then she’s charged</w:t>
      </w:r>
      <w:r>
        <w:rPr>
          <w:rFonts w:ascii="Times New Roman" w:hAnsi="Times New Roman" w:cs="Times New Roman"/>
        </w:rPr>
        <w:t>…</w:t>
      </w:r>
      <w:r w:rsidRPr="00682E1B">
        <w:rPr>
          <w:rFonts w:ascii="Times New Roman" w:hAnsi="Times New Roman" w:cs="Times New Roman"/>
        </w:rPr>
        <w:t xml:space="preserve"> because it’s her property</w:t>
      </w:r>
      <w:r>
        <w:rPr>
          <w:rFonts w:ascii="Times New Roman" w:hAnsi="Times New Roman" w:cs="Times New Roman"/>
        </w:rPr>
        <w:t xml:space="preserve"> (</w:t>
      </w:r>
      <w:r>
        <w:rPr>
          <w:rFonts w:ascii="Times New Roman" w:hAnsi="Times New Roman" w:cs="Times New Roman"/>
          <w:lang w:val="en-US"/>
        </w:rPr>
        <w:t xml:space="preserve">Allison, et al., 2014, </w:t>
      </w:r>
      <w:r>
        <w:rPr>
          <w:rFonts w:ascii="Times New Roman" w:hAnsi="Times New Roman" w:cs="Times New Roman"/>
        </w:rPr>
        <w:t>p.38).</w:t>
      </w:r>
    </w:p>
    <w:p w14:paraId="775741D6" w14:textId="77777777" w:rsidR="00B43812" w:rsidRDefault="00B43812" w:rsidP="00C301FC">
      <w:pPr>
        <w:widowControl w:val="0"/>
        <w:autoSpaceDE w:val="0"/>
        <w:autoSpaceDN w:val="0"/>
        <w:adjustRightInd w:val="0"/>
        <w:ind w:right="-6"/>
        <w:rPr>
          <w:rFonts w:ascii="Times New Roman" w:hAnsi="Times New Roman" w:cs="Times New Roman"/>
          <w:lang w:val="en-US"/>
        </w:rPr>
      </w:pPr>
    </w:p>
    <w:p w14:paraId="1B679CDF" w14:textId="50C2C7FE" w:rsidR="00E85DA2" w:rsidRPr="00A35339" w:rsidRDefault="00B43812" w:rsidP="00C301FC">
      <w:pPr>
        <w:widowControl w:val="0"/>
        <w:autoSpaceDE w:val="0"/>
        <w:autoSpaceDN w:val="0"/>
        <w:adjustRightInd w:val="0"/>
        <w:ind w:right="-6"/>
        <w:rPr>
          <w:rFonts w:ascii="Times New Roman" w:hAnsi="Times New Roman" w:cs="Times New Roman"/>
        </w:rPr>
      </w:pPr>
      <w:r>
        <w:rPr>
          <w:rFonts w:ascii="Times New Roman" w:hAnsi="Times New Roman" w:cs="Times New Roman"/>
          <w:lang w:val="en-US"/>
        </w:rPr>
        <w:t xml:space="preserve">Housing policies such as </w:t>
      </w:r>
      <w:r w:rsidR="00A711E8">
        <w:rPr>
          <w:rFonts w:ascii="Times New Roman" w:hAnsi="Times New Roman" w:cs="Times New Roman"/>
          <w:lang w:val="en-US"/>
        </w:rPr>
        <w:t>the prohibition</w:t>
      </w:r>
      <w:r>
        <w:rPr>
          <w:rFonts w:ascii="Times New Roman" w:hAnsi="Times New Roman" w:cs="Times New Roman"/>
          <w:lang w:val="en-US"/>
        </w:rPr>
        <w:t xml:space="preserve"> on the consumption of alcohol </w:t>
      </w:r>
      <w:r w:rsidR="005A4002">
        <w:rPr>
          <w:rFonts w:ascii="Times New Roman" w:hAnsi="Times New Roman" w:cs="Times New Roman"/>
          <w:lang w:val="en-US"/>
        </w:rPr>
        <w:t xml:space="preserve">clearly </w:t>
      </w:r>
      <w:r w:rsidR="002C5F81" w:rsidRPr="005A4002">
        <w:rPr>
          <w:rFonts w:ascii="Times New Roman" w:hAnsi="Times New Roman" w:cs="Times New Roman"/>
          <w:iCs/>
        </w:rPr>
        <w:t>exacerbate</w:t>
      </w:r>
      <w:r w:rsidR="002C5F81" w:rsidRPr="00682E1B">
        <w:rPr>
          <w:rFonts w:ascii="Times New Roman" w:hAnsi="Times New Roman" w:cs="Times New Roman"/>
          <w:i/>
        </w:rPr>
        <w:t xml:space="preserve"> </w:t>
      </w:r>
      <w:r w:rsidR="002C5F81" w:rsidRPr="00682E1B">
        <w:rPr>
          <w:rFonts w:ascii="Times New Roman" w:hAnsi="Times New Roman" w:cs="Times New Roman"/>
        </w:rPr>
        <w:t>the vulnerability of Aboriginal tenants</w:t>
      </w:r>
      <w:r>
        <w:rPr>
          <w:rFonts w:ascii="Times New Roman" w:hAnsi="Times New Roman" w:cs="Times New Roman"/>
        </w:rPr>
        <w:t xml:space="preserve"> in social housing</w:t>
      </w:r>
      <w:r w:rsidR="00A711E8">
        <w:rPr>
          <w:rFonts w:ascii="Times New Roman" w:hAnsi="Times New Roman" w:cs="Times New Roman"/>
        </w:rPr>
        <w:t xml:space="preserve"> to police surveillance and criminalization</w:t>
      </w:r>
      <w:r w:rsidR="002C5F81" w:rsidRPr="00682E1B">
        <w:rPr>
          <w:rFonts w:ascii="Times New Roman" w:hAnsi="Times New Roman" w:cs="Times New Roman"/>
        </w:rPr>
        <w:t xml:space="preserve">. </w:t>
      </w:r>
      <w:r w:rsidR="00A711E8">
        <w:rPr>
          <w:rFonts w:ascii="Times New Roman" w:hAnsi="Times New Roman" w:cs="Times New Roman"/>
        </w:rPr>
        <w:t xml:space="preserve">Further, </w:t>
      </w:r>
      <w:r w:rsidR="00A711E8">
        <w:rPr>
          <w:rFonts w:ascii="Times New Roman" w:hAnsi="Times New Roman" w:cs="Times New Roman"/>
          <w:lang w:val="en-US"/>
        </w:rPr>
        <w:t>‘three strikes’ behavior management often leads to e</w:t>
      </w:r>
      <w:proofErr w:type="spellStart"/>
      <w:r>
        <w:rPr>
          <w:rFonts w:ascii="Times New Roman" w:hAnsi="Times New Roman" w:cs="Times New Roman"/>
        </w:rPr>
        <w:t>victions</w:t>
      </w:r>
      <w:proofErr w:type="spellEnd"/>
      <w:r>
        <w:rPr>
          <w:rFonts w:ascii="Times New Roman" w:hAnsi="Times New Roman" w:cs="Times New Roman"/>
        </w:rPr>
        <w:t xml:space="preserve"> from public housing </w:t>
      </w:r>
      <w:r w:rsidR="00A711E8">
        <w:rPr>
          <w:rFonts w:ascii="Times New Roman" w:hAnsi="Times New Roman" w:cs="Times New Roman"/>
        </w:rPr>
        <w:t xml:space="preserve">which </w:t>
      </w:r>
      <w:r>
        <w:rPr>
          <w:rFonts w:ascii="Times New Roman" w:hAnsi="Times New Roman" w:cs="Times New Roman"/>
        </w:rPr>
        <w:t xml:space="preserve">further </w:t>
      </w:r>
      <w:r w:rsidR="005A4002">
        <w:rPr>
          <w:rFonts w:ascii="Times New Roman" w:hAnsi="Times New Roman" w:cs="Times New Roman"/>
        </w:rPr>
        <w:t>intensif</w:t>
      </w:r>
      <w:r w:rsidR="00A711E8">
        <w:rPr>
          <w:rFonts w:ascii="Times New Roman" w:hAnsi="Times New Roman" w:cs="Times New Roman"/>
        </w:rPr>
        <w:t>ies</w:t>
      </w:r>
      <w:r w:rsidR="005A4002">
        <w:rPr>
          <w:rFonts w:ascii="Times New Roman" w:hAnsi="Times New Roman" w:cs="Times New Roman"/>
        </w:rPr>
        <w:t xml:space="preserve"> problems with </w:t>
      </w:r>
      <w:r>
        <w:rPr>
          <w:rFonts w:ascii="Times New Roman" w:hAnsi="Times New Roman" w:cs="Times New Roman"/>
        </w:rPr>
        <w:t>overcrowding and homelessness</w:t>
      </w:r>
      <w:r w:rsidR="00A711E8">
        <w:rPr>
          <w:rFonts w:ascii="Times New Roman" w:hAnsi="Times New Roman" w:cs="Times New Roman"/>
        </w:rPr>
        <w:t xml:space="preserve"> – which </w:t>
      </w:r>
      <w:r w:rsidR="00E04F3C">
        <w:rPr>
          <w:rFonts w:ascii="Times New Roman" w:hAnsi="Times New Roman" w:cs="Times New Roman"/>
        </w:rPr>
        <w:t xml:space="preserve">themselves </w:t>
      </w:r>
      <w:r w:rsidR="00A711E8">
        <w:rPr>
          <w:rFonts w:ascii="Times New Roman" w:hAnsi="Times New Roman" w:cs="Times New Roman"/>
        </w:rPr>
        <w:t>compound the likelihood of criminalization</w:t>
      </w:r>
      <w:r>
        <w:rPr>
          <w:rFonts w:ascii="Times New Roman" w:hAnsi="Times New Roman" w:cs="Times New Roman"/>
        </w:rPr>
        <w:t xml:space="preserve">. </w:t>
      </w:r>
    </w:p>
    <w:p w14:paraId="32F686A8" w14:textId="4F52AB88" w:rsidR="00C301FC" w:rsidRPr="0059657D" w:rsidRDefault="006F4B8E" w:rsidP="0059657D">
      <w:pPr>
        <w:widowControl w:val="0"/>
        <w:autoSpaceDE w:val="0"/>
        <w:autoSpaceDN w:val="0"/>
        <w:adjustRightInd w:val="0"/>
        <w:ind w:right="-6"/>
        <w:rPr>
          <w:rFonts w:ascii="Times New Roman" w:hAnsi="Times New Roman" w:cs="Times New Roman"/>
          <w:lang w:val="en-US"/>
        </w:rPr>
      </w:pPr>
      <w:r>
        <w:rPr>
          <w:rFonts w:ascii="Times New Roman" w:hAnsi="Times New Roman" w:cs="Times New Roman"/>
          <w:lang w:val="en-US"/>
        </w:rPr>
        <w:t xml:space="preserve"> </w:t>
      </w:r>
    </w:p>
    <w:p w14:paraId="444D7215" w14:textId="14EF21B5" w:rsidR="0059657D" w:rsidRPr="00682E1B" w:rsidRDefault="004B0D63" w:rsidP="0059657D">
      <w:pPr>
        <w:rPr>
          <w:rFonts w:ascii="Times New Roman" w:eastAsia="Times New Roman" w:hAnsi="Times New Roman" w:cs="Times New Roman"/>
        </w:rPr>
      </w:pPr>
      <w:r w:rsidRPr="00682E1B">
        <w:rPr>
          <w:rFonts w:ascii="Times New Roman" w:hAnsi="Times New Roman" w:cs="Times New Roman"/>
          <w:lang w:val="en-US"/>
        </w:rPr>
        <w:t>Homelessness</w:t>
      </w:r>
      <w:r w:rsidR="0059657D">
        <w:rPr>
          <w:rFonts w:ascii="Times New Roman" w:hAnsi="Times New Roman" w:cs="Times New Roman"/>
          <w:lang w:val="en-US"/>
        </w:rPr>
        <w:t xml:space="preserve"> is a </w:t>
      </w:r>
      <w:r w:rsidR="00A028A9">
        <w:rPr>
          <w:rFonts w:ascii="Times New Roman" w:hAnsi="Times New Roman" w:cs="Times New Roman"/>
          <w:lang w:val="en-US"/>
        </w:rPr>
        <w:t xml:space="preserve">relatively common experience </w:t>
      </w:r>
      <w:r w:rsidR="0059657D">
        <w:rPr>
          <w:rFonts w:ascii="Times New Roman" w:hAnsi="Times New Roman" w:cs="Times New Roman"/>
          <w:lang w:val="en-US"/>
        </w:rPr>
        <w:t>for Indigenous people</w:t>
      </w:r>
      <w:r w:rsidR="004025B8">
        <w:rPr>
          <w:rFonts w:ascii="Times New Roman" w:hAnsi="Times New Roman" w:cs="Times New Roman"/>
          <w:lang w:val="en-US"/>
        </w:rPr>
        <w:t>s</w:t>
      </w:r>
      <w:r w:rsidR="0059657D">
        <w:rPr>
          <w:rFonts w:ascii="Times New Roman" w:hAnsi="Times New Roman" w:cs="Times New Roman"/>
          <w:lang w:val="en-US"/>
        </w:rPr>
        <w:t xml:space="preserve">. </w:t>
      </w:r>
      <w:r w:rsidRPr="00682E1B">
        <w:rPr>
          <w:rFonts w:ascii="Times New Roman" w:hAnsi="Times New Roman" w:cs="Times New Roman"/>
          <w:lang w:val="en-US"/>
        </w:rPr>
        <w:t>Some 20% of homeless people in Australia are Aboriginal and Torres Strait Islander</w:t>
      </w:r>
      <w:r w:rsidR="00C20262" w:rsidRPr="00682E1B">
        <w:rPr>
          <w:rFonts w:ascii="Times New Roman" w:hAnsi="Times New Roman" w:cs="Times New Roman"/>
          <w:lang w:val="en-US"/>
        </w:rPr>
        <w:t xml:space="preserve">. They are </w:t>
      </w:r>
      <w:r w:rsidR="0059657D">
        <w:rPr>
          <w:rFonts w:ascii="Times New Roman" w:hAnsi="Times New Roman" w:cs="Times New Roman"/>
          <w:lang w:val="en-US"/>
        </w:rPr>
        <w:t>seven times</w:t>
      </w:r>
      <w:r w:rsidR="00C20262" w:rsidRPr="00682E1B">
        <w:rPr>
          <w:rFonts w:ascii="Times New Roman" w:hAnsi="Times New Roman" w:cs="Times New Roman"/>
          <w:lang w:val="en-US"/>
        </w:rPr>
        <w:t xml:space="preserve"> </w:t>
      </w:r>
      <w:r w:rsidRPr="00682E1B">
        <w:rPr>
          <w:rFonts w:ascii="Times New Roman" w:hAnsi="Times New Roman" w:cs="Times New Roman"/>
          <w:lang w:val="en-US"/>
        </w:rPr>
        <w:t xml:space="preserve">more likely than non-Indigenous Australians </w:t>
      </w:r>
      <w:r w:rsidR="00C20262" w:rsidRPr="00682E1B">
        <w:rPr>
          <w:rFonts w:ascii="Times New Roman" w:hAnsi="Times New Roman" w:cs="Times New Roman"/>
          <w:lang w:val="en-US"/>
        </w:rPr>
        <w:t xml:space="preserve">to be homeless (ABS, 2018). </w:t>
      </w:r>
      <w:r w:rsidR="0059657D">
        <w:rPr>
          <w:rFonts w:ascii="Times New Roman" w:hAnsi="Times New Roman" w:cs="Times New Roman"/>
        </w:rPr>
        <w:t>As Russell (2018) has noted there is a</w:t>
      </w:r>
      <w:r w:rsidR="00113E41">
        <w:rPr>
          <w:rFonts w:ascii="Times New Roman" w:hAnsi="Times New Roman" w:cs="Times New Roman"/>
        </w:rPr>
        <w:t>n</w:t>
      </w:r>
      <w:r w:rsidR="0059657D">
        <w:rPr>
          <w:rFonts w:ascii="Times New Roman" w:hAnsi="Times New Roman" w:cs="Times New Roman"/>
        </w:rPr>
        <w:t xml:space="preserve"> interdependent relationship between homelessness and the criminal justice system: </w:t>
      </w:r>
      <w:r w:rsidR="0059657D">
        <w:t>e</w:t>
      </w:r>
      <w:r w:rsidR="0059657D" w:rsidRPr="00682E1B">
        <w:t>xperiencing homelessness increases the risk of criminal justice system involvement, and experiencing imprisonment increases the likelihood of homelessness</w:t>
      </w:r>
      <w:r w:rsidR="00CC2F62">
        <w:t xml:space="preserve">, creating a cyclical link between the two. </w:t>
      </w:r>
      <w:r w:rsidR="00CC2F62">
        <w:rPr>
          <w:rFonts w:ascii="Times New Roman" w:hAnsi="Times New Roman" w:cs="Times New Roman"/>
        </w:rPr>
        <w:t xml:space="preserve">For example, lack of access to secure, stable housing affects Aboriginal people </w:t>
      </w:r>
      <w:r w:rsidR="00CC2F62" w:rsidRPr="00682E1B">
        <w:rPr>
          <w:rFonts w:ascii="Times New Roman" w:hAnsi="Times New Roman" w:cs="Times New Roman"/>
          <w:lang w:val="en-US"/>
        </w:rPr>
        <w:t>coming out of prison</w:t>
      </w:r>
      <w:r w:rsidR="00CC2F62">
        <w:rPr>
          <w:rFonts w:ascii="Times New Roman" w:hAnsi="Times New Roman" w:cs="Times New Roman"/>
          <w:lang w:val="en-US"/>
        </w:rPr>
        <w:t xml:space="preserve"> and</w:t>
      </w:r>
      <w:r w:rsidR="00CC2F62" w:rsidRPr="00682E1B">
        <w:rPr>
          <w:rFonts w:ascii="Times New Roman" w:hAnsi="Times New Roman" w:cs="Times New Roman"/>
          <w:lang w:val="en-US"/>
        </w:rPr>
        <w:t xml:space="preserve"> has been found to be a significant factor in </w:t>
      </w:r>
      <w:r w:rsidR="00CC2F62">
        <w:rPr>
          <w:rFonts w:ascii="Times New Roman" w:hAnsi="Times New Roman" w:cs="Times New Roman"/>
          <w:lang w:val="en-US"/>
        </w:rPr>
        <w:t xml:space="preserve">the </w:t>
      </w:r>
      <w:r w:rsidR="00CC2F62" w:rsidRPr="00682E1B">
        <w:rPr>
          <w:rFonts w:ascii="Times New Roman" w:hAnsi="Times New Roman" w:cs="Times New Roman"/>
          <w:lang w:val="en-US"/>
        </w:rPr>
        <w:t>likelihood of reoffending</w:t>
      </w:r>
      <w:r w:rsidR="00CC2F62">
        <w:rPr>
          <w:rFonts w:ascii="Times New Roman" w:hAnsi="Times New Roman" w:cs="Times New Roman"/>
          <w:lang w:val="en-US"/>
        </w:rPr>
        <w:t xml:space="preserve">, while </w:t>
      </w:r>
      <w:r w:rsidR="00CC2F62" w:rsidRPr="00682E1B">
        <w:rPr>
          <w:rFonts w:ascii="Times New Roman" w:hAnsi="Times New Roman" w:cs="Times New Roman"/>
          <w:lang w:val="en-US"/>
        </w:rPr>
        <w:t xml:space="preserve">stable housing can </w:t>
      </w:r>
      <w:r w:rsidR="00CC2F62">
        <w:rPr>
          <w:rFonts w:ascii="Times New Roman" w:hAnsi="Times New Roman" w:cs="Times New Roman"/>
          <w:lang w:val="en-US"/>
        </w:rPr>
        <w:t xml:space="preserve">assist in </w:t>
      </w:r>
      <w:r w:rsidR="00CC2F62" w:rsidRPr="00682E1B">
        <w:rPr>
          <w:rFonts w:ascii="Times New Roman" w:hAnsi="Times New Roman" w:cs="Times New Roman"/>
          <w:lang w:val="en-US"/>
        </w:rPr>
        <w:t>break</w:t>
      </w:r>
      <w:r w:rsidR="00CC2F62">
        <w:rPr>
          <w:rFonts w:ascii="Times New Roman" w:hAnsi="Times New Roman" w:cs="Times New Roman"/>
          <w:lang w:val="en-US"/>
        </w:rPr>
        <w:t>ing</w:t>
      </w:r>
      <w:r w:rsidR="00CC2F62" w:rsidRPr="00682E1B">
        <w:rPr>
          <w:rFonts w:ascii="Times New Roman" w:hAnsi="Times New Roman" w:cs="Times New Roman"/>
          <w:lang w:val="en-US"/>
        </w:rPr>
        <w:t xml:space="preserve"> the cycle of offending and re-incarceration</w:t>
      </w:r>
      <w:r w:rsidR="00CC2F62">
        <w:rPr>
          <w:rFonts w:ascii="Times New Roman" w:hAnsi="Times New Roman" w:cs="Times New Roman"/>
          <w:lang w:val="en-US"/>
        </w:rPr>
        <w:t xml:space="preserve"> (Baldry, et al., 2003)</w:t>
      </w:r>
      <w:r w:rsidR="00CC2F62" w:rsidRPr="00682E1B">
        <w:rPr>
          <w:rFonts w:ascii="Times New Roman" w:hAnsi="Times New Roman" w:cs="Times New Roman"/>
          <w:lang w:val="en-US"/>
        </w:rPr>
        <w:t>.</w:t>
      </w:r>
      <w:r w:rsidR="0059657D" w:rsidRPr="00682E1B">
        <w:rPr>
          <w:rFonts w:ascii="Times New Roman" w:eastAsia="Times New Roman" w:hAnsi="Times New Roman" w:cs="Times New Roman"/>
        </w:rPr>
        <w:t xml:space="preserve"> </w:t>
      </w:r>
      <w:r w:rsidR="00CC2F62">
        <w:rPr>
          <w:rFonts w:ascii="Times New Roman" w:eastAsia="Times New Roman" w:hAnsi="Times New Roman" w:cs="Times New Roman"/>
        </w:rPr>
        <w:t>For</w:t>
      </w:r>
      <w:r w:rsidR="0059657D" w:rsidRPr="00682E1B">
        <w:rPr>
          <w:rFonts w:ascii="Times New Roman" w:eastAsia="Times New Roman" w:hAnsi="Times New Roman" w:cs="Times New Roman"/>
        </w:rPr>
        <w:t xml:space="preserve"> people experiencing poverty and homelessness</w:t>
      </w:r>
      <w:r w:rsidR="00CC2F62">
        <w:rPr>
          <w:rFonts w:ascii="Times New Roman" w:eastAsia="Times New Roman" w:hAnsi="Times New Roman" w:cs="Times New Roman"/>
        </w:rPr>
        <w:t xml:space="preserve">, research by Walsh (2007) has shown the </w:t>
      </w:r>
      <w:r w:rsidR="0059657D" w:rsidRPr="00682E1B">
        <w:rPr>
          <w:rFonts w:ascii="Times New Roman" w:eastAsia="Times New Roman" w:hAnsi="Times New Roman" w:cs="Times New Roman"/>
        </w:rPr>
        <w:t>report</w:t>
      </w:r>
      <w:r w:rsidR="00CC2F62">
        <w:rPr>
          <w:rFonts w:ascii="Times New Roman" w:eastAsia="Times New Roman" w:hAnsi="Times New Roman" w:cs="Times New Roman"/>
        </w:rPr>
        <w:t>ing of</w:t>
      </w:r>
      <w:r w:rsidR="0059657D" w:rsidRPr="00682E1B">
        <w:rPr>
          <w:rFonts w:ascii="Times New Roman" w:eastAsia="Times New Roman" w:hAnsi="Times New Roman" w:cs="Times New Roman"/>
        </w:rPr>
        <w:t xml:space="preserve"> extraordinarily high </w:t>
      </w:r>
      <w:r w:rsidR="0059657D" w:rsidRPr="00437F9E">
        <w:rPr>
          <w:rFonts w:ascii="Times New Roman" w:eastAsia="Times New Roman" w:hAnsi="Times New Roman" w:cs="Times New Roman"/>
        </w:rPr>
        <w:t>levels of police harassment and interference</w:t>
      </w:r>
      <w:r w:rsidR="0059657D" w:rsidRPr="00682E1B">
        <w:rPr>
          <w:rFonts w:ascii="Times New Roman" w:eastAsia="Times New Roman" w:hAnsi="Times New Roman" w:cs="Times New Roman"/>
        </w:rPr>
        <w:t xml:space="preserve">; being frequently </w:t>
      </w:r>
      <w:r w:rsidR="0059657D" w:rsidRPr="00437F9E">
        <w:rPr>
          <w:rFonts w:ascii="Times New Roman" w:eastAsia="Times New Roman" w:hAnsi="Times New Roman" w:cs="Times New Roman"/>
        </w:rPr>
        <w:t>searched, often unnecessarily and sometimes unlawfully</w:t>
      </w:r>
      <w:r w:rsidR="0059657D" w:rsidRPr="00682E1B">
        <w:rPr>
          <w:rFonts w:ascii="Times New Roman" w:eastAsia="Times New Roman" w:hAnsi="Times New Roman" w:cs="Times New Roman"/>
        </w:rPr>
        <w:t>; experiences of physical brutality by police officers; and other forms of discrimination by mainstream society.</w:t>
      </w:r>
      <w:r w:rsidR="00113E41" w:rsidRPr="00682E1B">
        <w:t xml:space="preserve"> </w:t>
      </w:r>
      <w:r w:rsidR="00113E41" w:rsidRPr="00682E1B">
        <w:rPr>
          <w:rFonts w:ascii="Times New Roman" w:eastAsia="Times New Roman" w:hAnsi="Times New Roman" w:cs="Times New Roman"/>
        </w:rPr>
        <w:t>Indigenous people</w:t>
      </w:r>
      <w:r w:rsidR="004025B8">
        <w:rPr>
          <w:rFonts w:ascii="Times New Roman" w:eastAsia="Times New Roman" w:hAnsi="Times New Roman" w:cs="Times New Roman"/>
        </w:rPr>
        <w:t>s</w:t>
      </w:r>
      <w:r w:rsidR="00113E41" w:rsidRPr="00682E1B">
        <w:rPr>
          <w:rFonts w:ascii="Times New Roman" w:eastAsia="Times New Roman" w:hAnsi="Times New Roman" w:cs="Times New Roman"/>
        </w:rPr>
        <w:t xml:space="preserve"> living on the streets have been identified as particularly vulnerable to police interference and harassment</w:t>
      </w:r>
      <w:r w:rsidR="00113E41">
        <w:rPr>
          <w:rFonts w:ascii="Times New Roman" w:eastAsia="Times New Roman" w:hAnsi="Times New Roman" w:cs="Times New Roman"/>
        </w:rPr>
        <w:t xml:space="preserve"> </w:t>
      </w:r>
      <w:r w:rsidR="00113E41" w:rsidRPr="00682E1B">
        <w:rPr>
          <w:rFonts w:ascii="Times New Roman" w:eastAsia="Times New Roman" w:hAnsi="Times New Roman" w:cs="Times New Roman"/>
        </w:rPr>
        <w:t>(Walsh, 2007, pp. 7-8)</w:t>
      </w:r>
      <w:r w:rsidR="00113E41">
        <w:rPr>
          <w:rFonts w:ascii="Times New Roman" w:eastAsia="Times New Roman" w:hAnsi="Times New Roman" w:cs="Times New Roman"/>
        </w:rPr>
        <w:t>.</w:t>
      </w:r>
    </w:p>
    <w:p w14:paraId="6A1E736E" w14:textId="77777777" w:rsidR="0059657D" w:rsidRPr="00682E1B" w:rsidRDefault="0059657D" w:rsidP="0059657D">
      <w:pPr>
        <w:rPr>
          <w:rFonts w:ascii="Times New Roman" w:eastAsia="Times New Roman" w:hAnsi="Times New Roman" w:cs="Times New Roman"/>
        </w:rPr>
      </w:pPr>
    </w:p>
    <w:p w14:paraId="3BD35C5D" w14:textId="5B7F2DD8" w:rsidR="001E5777" w:rsidRPr="00682E1B" w:rsidRDefault="00E04F3C" w:rsidP="00314609">
      <w:pPr>
        <w:widowControl w:val="0"/>
        <w:autoSpaceDE w:val="0"/>
        <w:autoSpaceDN w:val="0"/>
        <w:adjustRightInd w:val="0"/>
        <w:ind w:right="-6"/>
        <w:rPr>
          <w:rFonts w:ascii="Times New Roman" w:hAnsi="Times New Roman" w:cs="Times New Roman"/>
        </w:rPr>
      </w:pPr>
      <w:r>
        <w:rPr>
          <w:rFonts w:ascii="Times New Roman" w:hAnsi="Times New Roman" w:cs="Times New Roman"/>
        </w:rPr>
        <w:t>In addition, v</w:t>
      </w:r>
      <w:r w:rsidR="00A028A9">
        <w:rPr>
          <w:rFonts w:ascii="Times New Roman" w:hAnsi="Times New Roman" w:cs="Times New Roman"/>
        </w:rPr>
        <w:t xml:space="preserve">arious laws, policies and policing practices impact on homeless people and as a result particularly affect Aboriginal people. As Adams (2017) has noted </w:t>
      </w:r>
      <w:r w:rsidR="00A35326">
        <w:rPr>
          <w:rFonts w:ascii="Times New Roman" w:hAnsi="Times New Roman" w:cs="Times New Roman"/>
        </w:rPr>
        <w:t>there are different ways legislation and policing interact with homeless people. Some legislation directly criminalises the activities of homeless people such as sleeping in public places and begging, while other laws and regulations may be neutral but have a disproportionate impact because homeless people undertake the activities in public (</w:t>
      </w:r>
      <w:proofErr w:type="spellStart"/>
      <w:r w:rsidR="00A35326">
        <w:rPr>
          <w:rFonts w:ascii="Times New Roman" w:hAnsi="Times New Roman" w:cs="Times New Roman"/>
        </w:rPr>
        <w:t>eg</w:t>
      </w:r>
      <w:proofErr w:type="spellEnd"/>
      <w:r w:rsidR="00A35326">
        <w:rPr>
          <w:rFonts w:ascii="Times New Roman" w:hAnsi="Times New Roman" w:cs="Times New Roman"/>
        </w:rPr>
        <w:t xml:space="preserve"> prohibitions on drinking in public places or urinating in public) or undertake the activities as way of coping with homelessness </w:t>
      </w:r>
      <w:r w:rsidR="00314609">
        <w:rPr>
          <w:rFonts w:ascii="Times New Roman" w:hAnsi="Times New Roman" w:cs="Times New Roman"/>
        </w:rPr>
        <w:t>(</w:t>
      </w:r>
      <w:proofErr w:type="spellStart"/>
      <w:r w:rsidR="00314609">
        <w:rPr>
          <w:rFonts w:ascii="Times New Roman" w:hAnsi="Times New Roman" w:cs="Times New Roman"/>
        </w:rPr>
        <w:t>eg</w:t>
      </w:r>
      <w:proofErr w:type="spellEnd"/>
      <w:r w:rsidR="00314609">
        <w:rPr>
          <w:rFonts w:ascii="Times New Roman" w:hAnsi="Times New Roman" w:cs="Times New Roman"/>
        </w:rPr>
        <w:t xml:space="preserve"> </w:t>
      </w:r>
      <w:r w:rsidR="00314609" w:rsidRPr="00682E1B">
        <w:rPr>
          <w:rFonts w:ascii="Times New Roman" w:hAnsi="Times New Roman" w:cs="Times New Roman"/>
        </w:rPr>
        <w:t>public transport offences</w:t>
      </w:r>
      <w:r w:rsidR="00314609">
        <w:rPr>
          <w:rFonts w:ascii="Times New Roman" w:hAnsi="Times New Roman" w:cs="Times New Roman"/>
        </w:rPr>
        <w:t>)</w:t>
      </w:r>
      <w:r w:rsidR="00A35326">
        <w:rPr>
          <w:rFonts w:ascii="Times New Roman" w:hAnsi="Times New Roman" w:cs="Times New Roman"/>
        </w:rPr>
        <w:t xml:space="preserve">. </w:t>
      </w:r>
      <w:r w:rsidR="00314609">
        <w:rPr>
          <w:rFonts w:ascii="Times New Roman" w:hAnsi="Times New Roman" w:cs="Times New Roman"/>
        </w:rPr>
        <w:t>There is also the potential for differential enforcement practices because of the visibility of homeless people</w:t>
      </w:r>
      <w:r w:rsidR="00603439">
        <w:rPr>
          <w:rFonts w:ascii="Times New Roman" w:hAnsi="Times New Roman" w:cs="Times New Roman"/>
        </w:rPr>
        <w:t>,</w:t>
      </w:r>
      <w:r w:rsidR="00314609">
        <w:rPr>
          <w:rFonts w:ascii="Times New Roman" w:hAnsi="Times New Roman" w:cs="Times New Roman"/>
        </w:rPr>
        <w:t xml:space="preserve"> including the use of public drunkenness laws, move-on powers, and stop and searches.  These differential practices can arise because of attitudes towards homeless people or because of targeted ‘crackdowns’ (Adams, 2017)</w:t>
      </w:r>
      <w:r w:rsidR="00A871EF">
        <w:rPr>
          <w:rFonts w:ascii="Times New Roman" w:hAnsi="Times New Roman" w:cs="Times New Roman"/>
        </w:rPr>
        <w:t xml:space="preserve">. </w:t>
      </w:r>
      <w:r w:rsidR="00603439">
        <w:rPr>
          <w:rFonts w:ascii="Times New Roman" w:eastAsia="Times New Roman" w:hAnsi="Times New Roman" w:cs="Times New Roman"/>
        </w:rPr>
        <w:t xml:space="preserve">Research into criminal justice involvement of homeless people in the USA </w:t>
      </w:r>
      <w:r w:rsidR="00603439">
        <w:rPr>
          <w:rFonts w:ascii="Times New Roman" w:eastAsia="Times New Roman" w:hAnsi="Times New Roman" w:cs="Times New Roman"/>
        </w:rPr>
        <w:lastRenderedPageBreak/>
        <w:t xml:space="preserve">confirms that they are more likely to be criminalized for more minor offences and that housing and access to various treatment facilities would prevent much of this problem (Gonzalez, et al., 2018). We also know that </w:t>
      </w:r>
      <w:r w:rsidR="00603439" w:rsidRPr="00682E1B">
        <w:rPr>
          <w:rFonts w:ascii="Times New Roman" w:hAnsi="Times New Roman" w:cs="Times New Roman"/>
          <w:lang w:val="en-US"/>
        </w:rPr>
        <w:t xml:space="preserve">homeless young people break the law more than other young people, </w:t>
      </w:r>
      <w:r w:rsidR="00603439">
        <w:rPr>
          <w:rFonts w:ascii="Times New Roman" w:hAnsi="Times New Roman" w:cs="Times New Roman"/>
          <w:lang w:val="en-US"/>
        </w:rPr>
        <w:t xml:space="preserve">often for offences related to ‘survival’ (such as, </w:t>
      </w:r>
      <w:r w:rsidR="00603439" w:rsidRPr="00682E1B">
        <w:rPr>
          <w:rFonts w:ascii="Times New Roman" w:hAnsi="Times New Roman" w:cs="Times New Roman"/>
          <w:lang w:val="en-US"/>
        </w:rPr>
        <w:t>stealing for food or breaking into premises for somewhere to sleep</w:t>
      </w:r>
      <w:r w:rsidR="00603439">
        <w:rPr>
          <w:rFonts w:ascii="Times New Roman" w:hAnsi="Times New Roman" w:cs="Times New Roman"/>
          <w:lang w:val="en-US"/>
        </w:rPr>
        <w:t>) and that criminal activity increases following homelessness (AIHW, 2008, p. 2)</w:t>
      </w:r>
      <w:r w:rsidR="00603439" w:rsidRPr="00682E1B">
        <w:rPr>
          <w:rFonts w:ascii="Times New Roman" w:hAnsi="Times New Roman" w:cs="Times New Roman"/>
          <w:lang w:val="en-US"/>
        </w:rPr>
        <w:t>.</w:t>
      </w:r>
      <w:r w:rsidR="00B842E7">
        <w:rPr>
          <w:rFonts w:ascii="Times New Roman" w:hAnsi="Times New Roman" w:cs="Times New Roman"/>
        </w:rPr>
        <w:t xml:space="preserve"> </w:t>
      </w:r>
      <w:r w:rsidR="00A871EF">
        <w:rPr>
          <w:rFonts w:ascii="Times New Roman" w:hAnsi="Times New Roman" w:cs="Times New Roman"/>
        </w:rPr>
        <w:t xml:space="preserve">Irrespective of whether individual police have particular negative attitudes towards Aboriginal people, the social determinants of homelessness </w:t>
      </w:r>
      <w:r w:rsidR="00603439">
        <w:rPr>
          <w:rFonts w:ascii="Times New Roman" w:hAnsi="Times New Roman" w:cs="Times New Roman"/>
        </w:rPr>
        <w:t xml:space="preserve">which structurally discriminate against Aboriginal people, </w:t>
      </w:r>
      <w:r w:rsidR="00A871EF">
        <w:rPr>
          <w:rFonts w:ascii="Times New Roman" w:hAnsi="Times New Roman" w:cs="Times New Roman"/>
        </w:rPr>
        <w:t xml:space="preserve">mean that </w:t>
      </w:r>
      <w:r w:rsidR="00603439">
        <w:rPr>
          <w:rFonts w:ascii="Times New Roman" w:hAnsi="Times New Roman" w:cs="Times New Roman"/>
        </w:rPr>
        <w:t xml:space="preserve">they </w:t>
      </w:r>
      <w:r w:rsidR="00A871EF">
        <w:rPr>
          <w:rFonts w:ascii="Times New Roman" w:hAnsi="Times New Roman" w:cs="Times New Roman"/>
        </w:rPr>
        <w:t>are more likely to face criminalization as a result of their over-representation among the homeless population</w:t>
      </w:r>
      <w:r w:rsidR="00B842E7">
        <w:rPr>
          <w:rFonts w:ascii="Times New Roman" w:hAnsi="Times New Roman" w:cs="Times New Roman"/>
        </w:rPr>
        <w:t xml:space="preserve">, further compounding the problem of institutional racism.  </w:t>
      </w:r>
    </w:p>
    <w:p w14:paraId="16782295" w14:textId="77777777" w:rsidR="001E5777" w:rsidRPr="00682E1B" w:rsidRDefault="001E5777" w:rsidP="00C20262">
      <w:pPr>
        <w:rPr>
          <w:rFonts w:ascii="Times New Roman" w:eastAsia="Times New Roman" w:hAnsi="Times New Roman" w:cs="Times New Roman"/>
        </w:rPr>
      </w:pPr>
    </w:p>
    <w:p w14:paraId="38852FA1" w14:textId="6424897F" w:rsidR="00E861D8" w:rsidRDefault="00CC2F62" w:rsidP="000B64C4">
      <w:pPr>
        <w:rPr>
          <w:rFonts w:ascii="Times New Roman" w:eastAsia="Times New Roman" w:hAnsi="Times New Roman" w:cs="Times New Roman"/>
        </w:rPr>
      </w:pPr>
      <w:r>
        <w:rPr>
          <w:rFonts w:ascii="Times New Roman" w:hAnsi="Times New Roman" w:cs="Times New Roman"/>
          <w:lang w:val="en-US"/>
        </w:rPr>
        <w:t>There are systemic problems associated with housing which cause overcrowding, evictions and homelessness for Indigenous people</w:t>
      </w:r>
      <w:r w:rsidR="004025B8">
        <w:rPr>
          <w:rFonts w:ascii="Times New Roman" w:hAnsi="Times New Roman" w:cs="Times New Roman"/>
          <w:lang w:val="en-US"/>
        </w:rPr>
        <w:t>s</w:t>
      </w:r>
      <w:r>
        <w:rPr>
          <w:rFonts w:ascii="Times New Roman" w:hAnsi="Times New Roman" w:cs="Times New Roman"/>
          <w:lang w:val="en-US"/>
        </w:rPr>
        <w:t xml:space="preserve">. </w:t>
      </w:r>
      <w:r w:rsidR="00AB7372">
        <w:rPr>
          <w:rFonts w:ascii="Times New Roman" w:hAnsi="Times New Roman" w:cs="Times New Roman"/>
          <w:lang w:val="en-US"/>
        </w:rPr>
        <w:t xml:space="preserve">Housing policy and practices create these issues through their disproportionate impact </w:t>
      </w:r>
      <w:r w:rsidR="00AB7372" w:rsidRPr="00682E1B">
        <w:rPr>
          <w:rFonts w:ascii="Times New Roman" w:eastAsia="Times New Roman" w:hAnsi="Times New Roman" w:cs="Times New Roman"/>
        </w:rPr>
        <w:t>which systematically discriminate</w:t>
      </w:r>
      <w:r w:rsidR="00AB7372">
        <w:rPr>
          <w:rFonts w:ascii="Times New Roman" w:eastAsia="Times New Roman" w:hAnsi="Times New Roman" w:cs="Times New Roman"/>
        </w:rPr>
        <w:t>s</w:t>
      </w:r>
      <w:r w:rsidR="00AB7372" w:rsidRPr="00682E1B">
        <w:rPr>
          <w:rFonts w:ascii="Times New Roman" w:eastAsia="Times New Roman" w:hAnsi="Times New Roman" w:cs="Times New Roman"/>
        </w:rPr>
        <w:t xml:space="preserve"> against</w:t>
      </w:r>
      <w:r w:rsidR="00AB7372">
        <w:rPr>
          <w:rFonts w:ascii="Times New Roman" w:hAnsi="Times New Roman" w:cs="Times New Roman"/>
          <w:lang w:val="en-US"/>
        </w:rPr>
        <w:t xml:space="preserve"> Indigenous people</w:t>
      </w:r>
      <w:r w:rsidR="004025B8">
        <w:rPr>
          <w:rFonts w:ascii="Times New Roman" w:hAnsi="Times New Roman" w:cs="Times New Roman"/>
          <w:lang w:val="en-US"/>
        </w:rPr>
        <w:t>s</w:t>
      </w:r>
      <w:r w:rsidR="00AB7372">
        <w:rPr>
          <w:rFonts w:ascii="Times New Roman" w:hAnsi="Times New Roman" w:cs="Times New Roman"/>
          <w:lang w:val="en-US"/>
        </w:rPr>
        <w:t xml:space="preserve">. </w:t>
      </w:r>
      <w:r>
        <w:rPr>
          <w:rFonts w:ascii="Times New Roman" w:hAnsi="Times New Roman" w:cs="Times New Roman"/>
          <w:lang w:val="en-US"/>
        </w:rPr>
        <w:t xml:space="preserve">At the same time there is </w:t>
      </w:r>
      <w:r w:rsidR="0020329C">
        <w:rPr>
          <w:rFonts w:ascii="Times New Roman" w:hAnsi="Times New Roman" w:cs="Times New Roman"/>
          <w:lang w:val="en-US"/>
        </w:rPr>
        <w:t xml:space="preserve">a </w:t>
      </w:r>
      <w:r>
        <w:rPr>
          <w:rFonts w:ascii="Times New Roman" w:hAnsi="Times New Roman" w:cs="Times New Roman"/>
          <w:lang w:val="en-US"/>
        </w:rPr>
        <w:t xml:space="preserve">very strong relationship between </w:t>
      </w:r>
      <w:r w:rsidR="00AB7372">
        <w:rPr>
          <w:rFonts w:ascii="Times New Roman" w:hAnsi="Times New Roman" w:cs="Times New Roman"/>
          <w:lang w:val="en-US"/>
        </w:rPr>
        <w:t xml:space="preserve">housing, homelessness and the criminal justice system: both interacting and intensifying </w:t>
      </w:r>
      <w:r w:rsidR="00E04F3C">
        <w:rPr>
          <w:rFonts w:ascii="Times New Roman" w:hAnsi="Times New Roman" w:cs="Times New Roman"/>
          <w:lang w:val="en-US"/>
        </w:rPr>
        <w:t>the problem of institutional racism</w:t>
      </w:r>
      <w:r w:rsidR="00AB7372">
        <w:rPr>
          <w:rFonts w:ascii="Times New Roman" w:hAnsi="Times New Roman" w:cs="Times New Roman"/>
          <w:lang w:val="en-US"/>
        </w:rPr>
        <w:t xml:space="preserve">. </w:t>
      </w:r>
      <w:r w:rsidR="009A2E91">
        <w:rPr>
          <w:rFonts w:ascii="Times New Roman" w:hAnsi="Times New Roman" w:cs="Times New Roman"/>
          <w:lang w:val="en-US"/>
        </w:rPr>
        <w:t xml:space="preserve">To return to Johnson’s definition of institutional racism referred to previously, it is the relationship </w:t>
      </w:r>
      <w:r w:rsidRPr="00682E1B">
        <w:rPr>
          <w:rFonts w:ascii="Times New Roman" w:eastAsia="Times New Roman" w:hAnsi="Times New Roman" w:cs="Times New Roman"/>
        </w:rPr>
        <w:t>between the institutions</w:t>
      </w:r>
      <w:r w:rsidR="009A2E91">
        <w:rPr>
          <w:rFonts w:ascii="Times New Roman" w:eastAsia="Times New Roman" w:hAnsi="Times New Roman" w:cs="Times New Roman"/>
        </w:rPr>
        <w:t xml:space="preserve"> </w:t>
      </w:r>
      <w:r w:rsidR="0005656D">
        <w:rPr>
          <w:rFonts w:ascii="Times New Roman" w:eastAsia="Times New Roman" w:hAnsi="Times New Roman" w:cs="Times New Roman"/>
        </w:rPr>
        <w:t xml:space="preserve">and their practices </w:t>
      </w:r>
      <w:r w:rsidR="009A2E91">
        <w:rPr>
          <w:rFonts w:ascii="Times New Roman" w:eastAsia="Times New Roman" w:hAnsi="Times New Roman" w:cs="Times New Roman"/>
        </w:rPr>
        <w:t xml:space="preserve">that embeds </w:t>
      </w:r>
      <w:r w:rsidR="004768F3">
        <w:rPr>
          <w:rFonts w:ascii="Times New Roman" w:eastAsia="Times New Roman" w:hAnsi="Times New Roman" w:cs="Times New Roman"/>
        </w:rPr>
        <w:t xml:space="preserve">racist </w:t>
      </w:r>
      <w:r w:rsidR="009A2E91">
        <w:rPr>
          <w:rFonts w:ascii="Times New Roman" w:eastAsia="Times New Roman" w:hAnsi="Times New Roman" w:cs="Times New Roman"/>
        </w:rPr>
        <w:t>outcomes for Indigenous people</w:t>
      </w:r>
      <w:r w:rsidR="004025B8">
        <w:rPr>
          <w:rFonts w:ascii="Times New Roman" w:eastAsia="Times New Roman" w:hAnsi="Times New Roman" w:cs="Times New Roman"/>
        </w:rPr>
        <w:t>s</w:t>
      </w:r>
      <w:r w:rsidR="009A2E91">
        <w:rPr>
          <w:rFonts w:ascii="Times New Roman" w:eastAsia="Times New Roman" w:hAnsi="Times New Roman" w:cs="Times New Roman"/>
        </w:rPr>
        <w:t xml:space="preserve">. </w:t>
      </w:r>
    </w:p>
    <w:p w14:paraId="37C13A05" w14:textId="77777777" w:rsidR="00E861D8" w:rsidRPr="00682E1B" w:rsidRDefault="00E861D8" w:rsidP="000B64C4">
      <w:pPr>
        <w:rPr>
          <w:rFonts w:ascii="Times New Roman" w:hAnsi="Times New Roman" w:cs="Times New Roman"/>
        </w:rPr>
      </w:pPr>
    </w:p>
    <w:p w14:paraId="3F4DE74C" w14:textId="233699FC" w:rsidR="009A2E91" w:rsidRPr="009A2E91" w:rsidRDefault="009A2E91" w:rsidP="000B64C4">
      <w:pPr>
        <w:rPr>
          <w:rFonts w:ascii="Times New Roman" w:hAnsi="Times New Roman" w:cs="Times New Roman"/>
          <w:b/>
          <w:bCs/>
        </w:rPr>
      </w:pPr>
      <w:r w:rsidRPr="009A2E91">
        <w:rPr>
          <w:rFonts w:ascii="Times New Roman" w:hAnsi="Times New Roman" w:cs="Times New Roman"/>
          <w:b/>
          <w:bCs/>
        </w:rPr>
        <w:t>Conclusion</w:t>
      </w:r>
    </w:p>
    <w:p w14:paraId="1EC63D66" w14:textId="77777777" w:rsidR="009A2E91" w:rsidRPr="00682E1B" w:rsidRDefault="009A2E91" w:rsidP="000B64C4">
      <w:pPr>
        <w:rPr>
          <w:rFonts w:ascii="Times New Roman" w:hAnsi="Times New Roman" w:cs="Times New Roman"/>
        </w:rPr>
      </w:pPr>
    </w:p>
    <w:p w14:paraId="150434E0" w14:textId="3AB662A1" w:rsidR="00BF145B" w:rsidRDefault="009A2E91" w:rsidP="00BF145B">
      <w:pPr>
        <w:rPr>
          <w:rFonts w:ascii="Times New Roman" w:hAnsi="Times New Roman" w:cs="Times New Roman"/>
          <w:lang w:val="en-US"/>
        </w:rPr>
      </w:pPr>
      <w:r>
        <w:rPr>
          <w:rFonts w:ascii="Times New Roman" w:hAnsi="Times New Roman" w:cs="Times New Roman"/>
        </w:rPr>
        <w:t xml:space="preserve">Aboriginal organisations such as legal services </w:t>
      </w:r>
      <w:r w:rsidR="00857B4E">
        <w:rPr>
          <w:rFonts w:ascii="Times New Roman" w:hAnsi="Times New Roman" w:cs="Times New Roman"/>
        </w:rPr>
        <w:t xml:space="preserve">are </w:t>
      </w:r>
      <w:r w:rsidR="008F544A" w:rsidRPr="00682E1B">
        <w:rPr>
          <w:rFonts w:ascii="Times New Roman" w:hAnsi="Times New Roman" w:cs="Times New Roman"/>
        </w:rPr>
        <w:t xml:space="preserve">unable to respond adequately </w:t>
      </w:r>
      <w:r>
        <w:rPr>
          <w:rFonts w:ascii="Times New Roman" w:hAnsi="Times New Roman" w:cs="Times New Roman"/>
        </w:rPr>
        <w:t xml:space="preserve">to </w:t>
      </w:r>
      <w:r w:rsidR="00BF145B">
        <w:rPr>
          <w:rFonts w:ascii="Times New Roman" w:hAnsi="Times New Roman" w:cs="Times New Roman"/>
        </w:rPr>
        <w:t xml:space="preserve">the </w:t>
      </w:r>
      <w:r>
        <w:rPr>
          <w:rFonts w:ascii="Times New Roman" w:hAnsi="Times New Roman" w:cs="Times New Roman"/>
        </w:rPr>
        <w:t>systemic</w:t>
      </w:r>
      <w:r w:rsidR="00BF145B">
        <w:rPr>
          <w:rFonts w:ascii="Times New Roman" w:hAnsi="Times New Roman" w:cs="Times New Roman"/>
        </w:rPr>
        <w:t xml:space="preserve"> and institutionalized</w:t>
      </w:r>
      <w:r>
        <w:rPr>
          <w:rFonts w:ascii="Times New Roman" w:hAnsi="Times New Roman" w:cs="Times New Roman"/>
        </w:rPr>
        <w:t xml:space="preserve"> problems which face Indigenous people</w:t>
      </w:r>
      <w:r w:rsidR="004025B8">
        <w:rPr>
          <w:rFonts w:ascii="Times New Roman" w:hAnsi="Times New Roman" w:cs="Times New Roman"/>
        </w:rPr>
        <w:t>s</w:t>
      </w:r>
      <w:r>
        <w:rPr>
          <w:rFonts w:ascii="Times New Roman" w:hAnsi="Times New Roman" w:cs="Times New Roman"/>
        </w:rPr>
        <w:t xml:space="preserve">. The </w:t>
      </w:r>
      <w:r w:rsidR="008F544A" w:rsidRPr="00682E1B">
        <w:rPr>
          <w:rFonts w:ascii="Times New Roman" w:hAnsi="Times New Roman" w:cs="Times New Roman"/>
        </w:rPr>
        <w:t>need</w:t>
      </w:r>
      <w:r>
        <w:rPr>
          <w:rFonts w:ascii="Times New Roman" w:hAnsi="Times New Roman" w:cs="Times New Roman"/>
        </w:rPr>
        <w:t>s of Indigenous people</w:t>
      </w:r>
      <w:r w:rsidR="004025B8">
        <w:rPr>
          <w:rFonts w:ascii="Times New Roman" w:hAnsi="Times New Roman" w:cs="Times New Roman"/>
        </w:rPr>
        <w:t>s</w:t>
      </w:r>
      <w:r w:rsidR="008F544A" w:rsidRPr="00682E1B">
        <w:rPr>
          <w:rFonts w:ascii="Times New Roman" w:hAnsi="Times New Roman" w:cs="Times New Roman"/>
        </w:rPr>
        <w:t xml:space="preserve"> </w:t>
      </w:r>
      <w:r>
        <w:rPr>
          <w:rFonts w:ascii="Times New Roman" w:hAnsi="Times New Roman" w:cs="Times New Roman"/>
        </w:rPr>
        <w:t>are</w:t>
      </w:r>
      <w:r w:rsidR="008F544A" w:rsidRPr="00682E1B">
        <w:rPr>
          <w:rFonts w:ascii="Times New Roman" w:hAnsi="Times New Roman" w:cs="Times New Roman"/>
        </w:rPr>
        <w:t xml:space="preserve"> intensified </w:t>
      </w:r>
      <w:r>
        <w:rPr>
          <w:rFonts w:ascii="Times New Roman" w:hAnsi="Times New Roman" w:cs="Times New Roman"/>
        </w:rPr>
        <w:t>because of</w:t>
      </w:r>
      <w:r w:rsidR="00B710B4">
        <w:rPr>
          <w:rFonts w:ascii="Times New Roman" w:hAnsi="Times New Roman" w:cs="Times New Roman"/>
        </w:rPr>
        <w:t xml:space="preserve"> the</w:t>
      </w:r>
      <w:r>
        <w:rPr>
          <w:rFonts w:ascii="Times New Roman" w:hAnsi="Times New Roman" w:cs="Times New Roman"/>
        </w:rPr>
        <w:t xml:space="preserve"> </w:t>
      </w:r>
      <w:r w:rsidR="008F544A" w:rsidRPr="00682E1B">
        <w:rPr>
          <w:rFonts w:ascii="Times New Roman" w:hAnsi="Times New Roman" w:cs="Times New Roman"/>
          <w:i/>
        </w:rPr>
        <w:t>multiple</w:t>
      </w:r>
      <w:r w:rsidR="008F544A" w:rsidRPr="009A2E91">
        <w:rPr>
          <w:rFonts w:ascii="Times New Roman" w:hAnsi="Times New Roman" w:cs="Times New Roman"/>
          <w:iCs/>
        </w:rPr>
        <w:t xml:space="preserve"> </w:t>
      </w:r>
      <w:r w:rsidRPr="009A2E91">
        <w:rPr>
          <w:rFonts w:ascii="Times New Roman" w:hAnsi="Times New Roman" w:cs="Times New Roman"/>
          <w:iCs/>
        </w:rPr>
        <w:t>problems</w:t>
      </w:r>
      <w:r w:rsidR="00B710B4">
        <w:rPr>
          <w:rFonts w:ascii="Times New Roman" w:hAnsi="Times New Roman" w:cs="Times New Roman"/>
          <w:iCs/>
        </w:rPr>
        <w:t xml:space="preserve"> generated by institutional racism</w:t>
      </w:r>
      <w:r>
        <w:rPr>
          <w:rFonts w:ascii="Times New Roman" w:hAnsi="Times New Roman" w:cs="Times New Roman"/>
          <w:i/>
        </w:rPr>
        <w:t xml:space="preserve">. </w:t>
      </w:r>
      <w:r>
        <w:rPr>
          <w:rFonts w:ascii="Times New Roman" w:hAnsi="Times New Roman" w:cs="Times New Roman"/>
        </w:rPr>
        <w:t>This article has focussed on the inter-relationship between child protection, housing and criminal justice</w:t>
      </w:r>
      <w:r w:rsidR="008F544A" w:rsidRPr="00682E1B">
        <w:rPr>
          <w:rFonts w:ascii="Times New Roman" w:hAnsi="Times New Roman" w:cs="Times New Roman"/>
        </w:rPr>
        <w:t xml:space="preserve">. </w:t>
      </w:r>
      <w:r w:rsidR="00857B4E">
        <w:rPr>
          <w:rFonts w:ascii="Times New Roman" w:hAnsi="Times New Roman" w:cs="Times New Roman"/>
        </w:rPr>
        <w:t xml:space="preserve">However, this analysis could be expanded to other areas, for example, institutional racism in the provision of health care and subsequent deaths in custody; education and the problem of the </w:t>
      </w:r>
      <w:r w:rsidR="00BF145B">
        <w:rPr>
          <w:rFonts w:ascii="Times New Roman" w:hAnsi="Times New Roman" w:cs="Times New Roman"/>
        </w:rPr>
        <w:t>‘</w:t>
      </w:r>
      <w:r w:rsidR="00857B4E">
        <w:rPr>
          <w:rFonts w:ascii="Times New Roman" w:hAnsi="Times New Roman" w:cs="Times New Roman"/>
        </w:rPr>
        <w:t xml:space="preserve">school to prison pipeline’ where suspensions and expulsions from school lead to greater interventions by the criminal justice systems; </w:t>
      </w:r>
      <w:r w:rsidR="0005656D">
        <w:rPr>
          <w:rFonts w:ascii="Times New Roman" w:hAnsi="Times New Roman" w:cs="Times New Roman"/>
        </w:rPr>
        <w:t xml:space="preserve">and </w:t>
      </w:r>
      <w:r w:rsidR="00857B4E">
        <w:rPr>
          <w:rFonts w:ascii="Times New Roman" w:hAnsi="Times New Roman" w:cs="Times New Roman"/>
        </w:rPr>
        <w:t xml:space="preserve">policies related to </w:t>
      </w:r>
      <w:r w:rsidR="00857B4E" w:rsidRPr="00682E1B">
        <w:rPr>
          <w:rFonts w:ascii="Times New Roman" w:hAnsi="Times New Roman" w:cs="Times New Roman"/>
        </w:rPr>
        <w:t xml:space="preserve">income management </w:t>
      </w:r>
      <w:r w:rsidR="00857B4E">
        <w:rPr>
          <w:rFonts w:ascii="Times New Roman" w:hAnsi="Times New Roman" w:cs="Times New Roman"/>
        </w:rPr>
        <w:t xml:space="preserve">and </w:t>
      </w:r>
      <w:r w:rsidR="009B0672" w:rsidRPr="00682E1B">
        <w:rPr>
          <w:rFonts w:ascii="Times New Roman" w:hAnsi="Times New Roman" w:cs="Times New Roman"/>
        </w:rPr>
        <w:t xml:space="preserve">social security </w:t>
      </w:r>
      <w:r w:rsidR="00857B4E">
        <w:rPr>
          <w:rFonts w:ascii="Times New Roman" w:hAnsi="Times New Roman" w:cs="Times New Roman"/>
        </w:rPr>
        <w:t xml:space="preserve">where </w:t>
      </w:r>
      <w:r w:rsidR="00857B4E" w:rsidRPr="00682E1B">
        <w:rPr>
          <w:rFonts w:ascii="Times New Roman" w:hAnsi="Times New Roman" w:cs="Times New Roman"/>
        </w:rPr>
        <w:t xml:space="preserve">regulatory surveillance </w:t>
      </w:r>
      <w:r w:rsidR="00857B4E">
        <w:rPr>
          <w:rFonts w:ascii="Times New Roman" w:hAnsi="Times New Roman" w:cs="Times New Roman"/>
        </w:rPr>
        <w:t>i</w:t>
      </w:r>
      <w:r w:rsidR="00857B4E" w:rsidRPr="00682E1B">
        <w:rPr>
          <w:rFonts w:ascii="Times New Roman" w:hAnsi="Times New Roman" w:cs="Times New Roman"/>
        </w:rPr>
        <w:t>s a condition of receiving social services</w:t>
      </w:r>
      <w:r w:rsidR="00857B4E">
        <w:rPr>
          <w:rFonts w:ascii="Times New Roman" w:hAnsi="Times New Roman" w:cs="Times New Roman"/>
        </w:rPr>
        <w:t xml:space="preserve"> and can involve criminal or civil penalties.</w:t>
      </w:r>
      <w:r w:rsidR="00BF145B">
        <w:rPr>
          <w:rFonts w:ascii="Times New Roman" w:hAnsi="Times New Roman" w:cs="Times New Roman"/>
        </w:rPr>
        <w:t xml:space="preserve"> Many of these problems are associated with the rise of w</w:t>
      </w:r>
      <w:proofErr w:type="spellStart"/>
      <w:r w:rsidR="00C6263E" w:rsidRPr="00682E1B">
        <w:rPr>
          <w:rFonts w:ascii="Times New Roman" w:hAnsi="Times New Roman" w:cs="Times New Roman"/>
          <w:lang w:val="en-US"/>
        </w:rPr>
        <w:t>elfare</w:t>
      </w:r>
      <w:proofErr w:type="spellEnd"/>
      <w:r w:rsidR="00C6263E" w:rsidRPr="00682E1B">
        <w:rPr>
          <w:rFonts w:ascii="Times New Roman" w:hAnsi="Times New Roman" w:cs="Times New Roman"/>
          <w:lang w:val="en-US"/>
        </w:rPr>
        <w:t xml:space="preserve"> conditionality </w:t>
      </w:r>
      <w:r w:rsidR="00BF145B">
        <w:rPr>
          <w:rFonts w:ascii="Times New Roman" w:hAnsi="Times New Roman" w:cs="Times New Roman"/>
          <w:lang w:val="en-US"/>
        </w:rPr>
        <w:t xml:space="preserve">which </w:t>
      </w:r>
      <w:r w:rsidR="00C6263E" w:rsidRPr="00682E1B">
        <w:rPr>
          <w:rFonts w:ascii="Times New Roman" w:hAnsi="Times New Roman" w:cs="Times New Roman"/>
          <w:lang w:val="en-US"/>
        </w:rPr>
        <w:t>impose extra</w:t>
      </w:r>
      <w:r w:rsidR="004768F3">
        <w:rPr>
          <w:rFonts w:ascii="Times New Roman" w:hAnsi="Times New Roman" w:cs="Times New Roman"/>
          <w:lang w:val="en-US"/>
        </w:rPr>
        <w:t xml:space="preserve"> </w:t>
      </w:r>
      <w:r w:rsidR="00C6263E" w:rsidRPr="00682E1B">
        <w:rPr>
          <w:rFonts w:ascii="Times New Roman" w:hAnsi="Times New Roman" w:cs="Times New Roman"/>
          <w:lang w:val="en-US"/>
        </w:rPr>
        <w:t xml:space="preserve">burdens on the most vulnerable </w:t>
      </w:r>
      <w:r w:rsidR="00BF145B">
        <w:rPr>
          <w:rFonts w:ascii="Times New Roman" w:hAnsi="Times New Roman" w:cs="Times New Roman"/>
          <w:lang w:val="en-US"/>
        </w:rPr>
        <w:t>people (</w:t>
      </w:r>
      <w:proofErr w:type="spellStart"/>
      <w:r w:rsidR="00BF145B" w:rsidRPr="003C34B1">
        <w:rPr>
          <w:rFonts w:ascii="Times New Roman" w:hAnsi="Times New Roman" w:cs="Times New Roman"/>
        </w:rPr>
        <w:t>Nevile</w:t>
      </w:r>
      <w:proofErr w:type="spellEnd"/>
      <w:r w:rsidR="00BF145B">
        <w:rPr>
          <w:rFonts w:ascii="Times New Roman" w:hAnsi="Times New Roman" w:cs="Times New Roman"/>
        </w:rPr>
        <w:t>, 2008)</w:t>
      </w:r>
      <w:r w:rsidR="00C6263E" w:rsidRPr="00682E1B">
        <w:rPr>
          <w:rFonts w:ascii="Times New Roman" w:hAnsi="Times New Roman" w:cs="Times New Roman"/>
          <w:lang w:val="en-US"/>
        </w:rPr>
        <w:t xml:space="preserve">. </w:t>
      </w:r>
    </w:p>
    <w:p w14:paraId="54459CAD" w14:textId="0D987FFD" w:rsidR="00BF145B" w:rsidRDefault="00BF145B" w:rsidP="00BF145B">
      <w:pPr>
        <w:rPr>
          <w:rFonts w:ascii="Times New Roman" w:hAnsi="Times New Roman" w:cs="Times New Roman"/>
          <w:lang w:val="en-US"/>
        </w:rPr>
      </w:pPr>
    </w:p>
    <w:p w14:paraId="0B2691C2" w14:textId="4FCFC79B" w:rsidR="005A5B24" w:rsidRDefault="00BF145B" w:rsidP="000B64C4">
      <w:pPr>
        <w:ind w:right="-99"/>
        <w:rPr>
          <w:rFonts w:ascii="Times New Roman" w:hAnsi="Times New Roman" w:cs="Times New Roman"/>
        </w:rPr>
      </w:pPr>
      <w:r>
        <w:rPr>
          <w:rFonts w:ascii="Times New Roman" w:hAnsi="Times New Roman" w:cs="Times New Roman"/>
        </w:rPr>
        <w:t xml:space="preserve">The </w:t>
      </w:r>
      <w:r w:rsidR="0005656D">
        <w:rPr>
          <w:rFonts w:ascii="Times New Roman" w:hAnsi="Times New Roman" w:cs="Times New Roman"/>
        </w:rPr>
        <w:t xml:space="preserve">assumption of Aboriginal </w:t>
      </w:r>
      <w:r w:rsidR="00C6263E" w:rsidRPr="00682E1B">
        <w:rPr>
          <w:rFonts w:ascii="Times New Roman" w:hAnsi="Times New Roman" w:cs="Times New Roman"/>
        </w:rPr>
        <w:t>dysfunctionality underpin</w:t>
      </w:r>
      <w:r w:rsidR="005A5B24">
        <w:rPr>
          <w:rFonts w:ascii="Times New Roman" w:hAnsi="Times New Roman" w:cs="Times New Roman"/>
        </w:rPr>
        <w:t>s</w:t>
      </w:r>
      <w:r w:rsidR="00C6263E" w:rsidRPr="00682E1B">
        <w:rPr>
          <w:rFonts w:ascii="Times New Roman" w:hAnsi="Times New Roman" w:cs="Times New Roman"/>
        </w:rPr>
        <w:t xml:space="preserve"> </w:t>
      </w:r>
      <w:r>
        <w:rPr>
          <w:rFonts w:ascii="Times New Roman" w:hAnsi="Times New Roman" w:cs="Times New Roman"/>
        </w:rPr>
        <w:t>welfare conditionality and provide</w:t>
      </w:r>
      <w:r w:rsidR="005A5B24">
        <w:rPr>
          <w:rFonts w:ascii="Times New Roman" w:hAnsi="Times New Roman" w:cs="Times New Roman"/>
        </w:rPr>
        <w:t>s</w:t>
      </w:r>
      <w:r>
        <w:rPr>
          <w:rFonts w:ascii="Times New Roman" w:hAnsi="Times New Roman" w:cs="Times New Roman"/>
        </w:rPr>
        <w:t xml:space="preserve"> a rationale to institutional racism. </w:t>
      </w:r>
      <w:r w:rsidR="005A5B24">
        <w:rPr>
          <w:rFonts w:ascii="Times New Roman" w:hAnsi="Times New Roman" w:cs="Times New Roman"/>
        </w:rPr>
        <w:t>‘</w:t>
      </w:r>
      <w:r w:rsidR="00C6263E" w:rsidRPr="00682E1B">
        <w:rPr>
          <w:rFonts w:ascii="Times New Roman" w:hAnsi="Times New Roman" w:cs="Times New Roman"/>
        </w:rPr>
        <w:t>Dysfunctionality posits a moral vacuum that needs to be filled by government and the solutions</w:t>
      </w:r>
      <w:r w:rsidR="004768F3">
        <w:rPr>
          <w:rFonts w:ascii="Times New Roman" w:hAnsi="Times New Roman" w:cs="Times New Roman"/>
        </w:rPr>
        <w:t>…</w:t>
      </w:r>
      <w:r w:rsidR="00C6263E" w:rsidRPr="00682E1B">
        <w:rPr>
          <w:rFonts w:ascii="Times New Roman" w:hAnsi="Times New Roman" w:cs="Times New Roman"/>
        </w:rPr>
        <w:t xml:space="preserve"> </w:t>
      </w:r>
      <w:r w:rsidR="004768F3">
        <w:rPr>
          <w:rFonts w:ascii="Times New Roman" w:hAnsi="Times New Roman" w:cs="Times New Roman"/>
        </w:rPr>
        <w:t xml:space="preserve">of </w:t>
      </w:r>
      <w:r w:rsidR="00C6263E" w:rsidRPr="00682E1B">
        <w:rPr>
          <w:rFonts w:ascii="Times New Roman" w:hAnsi="Times New Roman" w:cs="Times New Roman"/>
        </w:rPr>
        <w:t>neoliberal forms of governmentality</w:t>
      </w:r>
      <w:r w:rsidR="005A5B24">
        <w:rPr>
          <w:rFonts w:ascii="Times New Roman" w:hAnsi="Times New Roman" w:cs="Times New Roman"/>
        </w:rPr>
        <w:t>’</w:t>
      </w:r>
      <w:r w:rsidR="00C6263E" w:rsidRPr="00682E1B">
        <w:rPr>
          <w:rFonts w:ascii="Times New Roman" w:hAnsi="Times New Roman" w:cs="Times New Roman"/>
        </w:rPr>
        <w:t xml:space="preserve"> </w:t>
      </w:r>
      <w:r w:rsidR="005A5B24">
        <w:rPr>
          <w:rFonts w:ascii="Times New Roman" w:hAnsi="Times New Roman" w:cs="Times New Roman"/>
        </w:rPr>
        <w:t>(</w:t>
      </w:r>
      <w:proofErr w:type="spellStart"/>
      <w:r w:rsidR="005A5B24" w:rsidRPr="00682E1B">
        <w:rPr>
          <w:rFonts w:ascii="Times New Roman" w:hAnsi="Times New Roman" w:cs="Times New Roman"/>
        </w:rPr>
        <w:t>Lattas</w:t>
      </w:r>
      <w:proofErr w:type="spellEnd"/>
      <w:r w:rsidR="005A5B24" w:rsidRPr="00682E1B">
        <w:rPr>
          <w:rFonts w:ascii="Times New Roman" w:hAnsi="Times New Roman" w:cs="Times New Roman"/>
        </w:rPr>
        <w:t xml:space="preserve"> and Morris</w:t>
      </w:r>
      <w:r w:rsidR="005A5B24">
        <w:rPr>
          <w:rFonts w:ascii="Times New Roman" w:hAnsi="Times New Roman" w:cs="Times New Roman"/>
        </w:rPr>
        <w:t xml:space="preserve"> cited in </w:t>
      </w:r>
      <w:proofErr w:type="spellStart"/>
      <w:r w:rsidR="005A5B24">
        <w:rPr>
          <w:rFonts w:ascii="Times New Roman" w:hAnsi="Times New Roman" w:cs="Times New Roman"/>
        </w:rPr>
        <w:t>Garond</w:t>
      </w:r>
      <w:proofErr w:type="spellEnd"/>
      <w:r w:rsidR="005A5B24">
        <w:rPr>
          <w:rFonts w:ascii="Times New Roman" w:hAnsi="Times New Roman" w:cs="Times New Roman"/>
        </w:rPr>
        <w:t>, 2014, p. 7)</w:t>
      </w:r>
      <w:r w:rsidR="00C6263E" w:rsidRPr="00682E1B">
        <w:rPr>
          <w:rFonts w:ascii="Times New Roman" w:hAnsi="Times New Roman" w:cs="Times New Roman"/>
        </w:rPr>
        <w:t>. Th</w:t>
      </w:r>
      <w:r>
        <w:rPr>
          <w:rFonts w:ascii="Times New Roman" w:hAnsi="Times New Roman" w:cs="Times New Roman"/>
        </w:rPr>
        <w:t>e ‘problem</w:t>
      </w:r>
      <w:r w:rsidR="005A5B24">
        <w:rPr>
          <w:rFonts w:ascii="Times New Roman" w:hAnsi="Times New Roman" w:cs="Times New Roman"/>
        </w:rPr>
        <w:t>/</w:t>
      </w:r>
      <w:r>
        <w:rPr>
          <w:rFonts w:ascii="Times New Roman" w:hAnsi="Times New Roman" w:cs="Times New Roman"/>
        </w:rPr>
        <w:t xml:space="preserve">s’ of Indigenous peoples are understood as a deficit, rather than the institutional forms of racism which </w:t>
      </w:r>
      <w:r w:rsidR="005A5B24">
        <w:rPr>
          <w:rFonts w:ascii="Times New Roman" w:hAnsi="Times New Roman" w:cs="Times New Roman"/>
        </w:rPr>
        <w:t>force Indigenous people</w:t>
      </w:r>
      <w:r w:rsidR="004025B8">
        <w:rPr>
          <w:rFonts w:ascii="Times New Roman" w:hAnsi="Times New Roman" w:cs="Times New Roman"/>
        </w:rPr>
        <w:t>s</w:t>
      </w:r>
      <w:r w:rsidR="005A5B24">
        <w:rPr>
          <w:rFonts w:ascii="Times New Roman" w:hAnsi="Times New Roman" w:cs="Times New Roman"/>
        </w:rPr>
        <w:t xml:space="preserve"> into highly marginalized, precarious situations. </w:t>
      </w:r>
      <w:proofErr w:type="spellStart"/>
      <w:r w:rsidR="00C6263E" w:rsidRPr="00682E1B">
        <w:rPr>
          <w:rFonts w:ascii="Times New Roman" w:hAnsi="Times New Roman" w:cs="Times New Roman"/>
        </w:rPr>
        <w:t>Dehistoricizing</w:t>
      </w:r>
      <w:proofErr w:type="spellEnd"/>
      <w:r w:rsidR="00C6263E" w:rsidRPr="00682E1B">
        <w:rPr>
          <w:rFonts w:ascii="Times New Roman" w:hAnsi="Times New Roman" w:cs="Times New Roman"/>
        </w:rPr>
        <w:t xml:space="preserve"> contemporary Indigenous marginalization facilitates a discourse </w:t>
      </w:r>
      <w:r w:rsidR="005A5B24">
        <w:rPr>
          <w:rFonts w:ascii="Times New Roman" w:hAnsi="Times New Roman" w:cs="Times New Roman"/>
        </w:rPr>
        <w:t xml:space="preserve">of precarity </w:t>
      </w:r>
      <w:r w:rsidR="00C6263E" w:rsidRPr="00682E1B">
        <w:rPr>
          <w:rFonts w:ascii="Times New Roman" w:hAnsi="Times New Roman" w:cs="Times New Roman"/>
        </w:rPr>
        <w:t xml:space="preserve">that </w:t>
      </w:r>
      <w:r w:rsidR="005A5B24">
        <w:rPr>
          <w:rFonts w:ascii="Times New Roman" w:hAnsi="Times New Roman" w:cs="Times New Roman"/>
        </w:rPr>
        <w:t>blames</w:t>
      </w:r>
      <w:r w:rsidR="00C6263E" w:rsidRPr="00682E1B">
        <w:rPr>
          <w:rFonts w:ascii="Times New Roman" w:hAnsi="Times New Roman" w:cs="Times New Roman"/>
        </w:rPr>
        <w:t xml:space="preserve"> Indigenous people</w:t>
      </w:r>
      <w:r w:rsidR="004025B8">
        <w:rPr>
          <w:rFonts w:ascii="Times New Roman" w:hAnsi="Times New Roman" w:cs="Times New Roman"/>
        </w:rPr>
        <w:t>s</w:t>
      </w:r>
      <w:r w:rsidR="00C6263E" w:rsidRPr="00682E1B">
        <w:rPr>
          <w:rFonts w:ascii="Times New Roman" w:hAnsi="Times New Roman" w:cs="Times New Roman"/>
        </w:rPr>
        <w:t xml:space="preserve"> and their cultures as the source of the</w:t>
      </w:r>
      <w:r w:rsidR="005A5B24">
        <w:rPr>
          <w:rFonts w:ascii="Times New Roman" w:hAnsi="Times New Roman" w:cs="Times New Roman"/>
        </w:rPr>
        <w:t xml:space="preserve"> problem </w:t>
      </w:r>
      <w:r w:rsidR="00C6263E" w:rsidRPr="00682E1B">
        <w:rPr>
          <w:rFonts w:ascii="Times New Roman" w:hAnsi="Times New Roman" w:cs="Times New Roman"/>
        </w:rPr>
        <w:t xml:space="preserve">and </w:t>
      </w:r>
      <w:r w:rsidR="005A5B24">
        <w:rPr>
          <w:rFonts w:ascii="Times New Roman" w:hAnsi="Times New Roman" w:cs="Times New Roman"/>
        </w:rPr>
        <w:t>‘</w:t>
      </w:r>
      <w:r w:rsidR="00C6263E" w:rsidRPr="00682E1B">
        <w:rPr>
          <w:rFonts w:ascii="Times New Roman" w:hAnsi="Times New Roman" w:cs="Times New Roman"/>
        </w:rPr>
        <w:t>emphasizes, in a contrastive manner, the worth of neoliberal values… including the rationality of individual responsibility and fate’</w:t>
      </w:r>
      <w:r w:rsidR="005A5B24" w:rsidRPr="005A5B24">
        <w:rPr>
          <w:rFonts w:ascii="Times New Roman" w:hAnsi="Times New Roman" w:cs="Times New Roman"/>
        </w:rPr>
        <w:t xml:space="preserve"> </w:t>
      </w:r>
      <w:r w:rsidR="005A5B24">
        <w:rPr>
          <w:rFonts w:ascii="Times New Roman" w:hAnsi="Times New Roman" w:cs="Times New Roman"/>
        </w:rPr>
        <w:t>(</w:t>
      </w:r>
      <w:proofErr w:type="spellStart"/>
      <w:r w:rsidR="005A5B24">
        <w:rPr>
          <w:rFonts w:ascii="Times New Roman" w:hAnsi="Times New Roman" w:cs="Times New Roman"/>
        </w:rPr>
        <w:t>Garond</w:t>
      </w:r>
      <w:proofErr w:type="spellEnd"/>
      <w:r w:rsidR="005A5B24">
        <w:rPr>
          <w:rFonts w:ascii="Times New Roman" w:hAnsi="Times New Roman" w:cs="Times New Roman"/>
        </w:rPr>
        <w:t>, 2014, p. 8)</w:t>
      </w:r>
      <w:r w:rsidR="00C6263E" w:rsidRPr="00682E1B">
        <w:rPr>
          <w:rFonts w:ascii="Times New Roman" w:hAnsi="Times New Roman" w:cs="Times New Roman"/>
        </w:rPr>
        <w:t xml:space="preserve">. </w:t>
      </w:r>
    </w:p>
    <w:p w14:paraId="26F8A48F" w14:textId="77777777" w:rsidR="00C6263E" w:rsidRPr="00682E1B" w:rsidRDefault="00C6263E" w:rsidP="000B64C4">
      <w:pPr>
        <w:ind w:right="-99"/>
        <w:rPr>
          <w:rFonts w:ascii="Times New Roman" w:hAnsi="Times New Roman" w:cs="Times New Roman"/>
        </w:rPr>
      </w:pPr>
    </w:p>
    <w:p w14:paraId="2BCDCD07" w14:textId="629F4672" w:rsidR="00C6263E" w:rsidRPr="00682E1B" w:rsidRDefault="005A5B24" w:rsidP="000B64C4">
      <w:pPr>
        <w:ind w:right="-99"/>
        <w:rPr>
          <w:rFonts w:ascii="Times New Roman" w:hAnsi="Times New Roman" w:cs="Times New Roman"/>
        </w:rPr>
      </w:pPr>
      <w:r>
        <w:rPr>
          <w:rFonts w:ascii="Times New Roman" w:hAnsi="Times New Roman" w:cs="Times New Roman"/>
        </w:rPr>
        <w:t xml:space="preserve">Colonialism has </w:t>
      </w:r>
      <w:r w:rsidR="00C6263E" w:rsidRPr="00682E1B">
        <w:rPr>
          <w:rFonts w:ascii="Times New Roman" w:hAnsi="Times New Roman" w:cs="Times New Roman"/>
        </w:rPr>
        <w:t>created and maintained th</w:t>
      </w:r>
      <w:r>
        <w:rPr>
          <w:rFonts w:ascii="Times New Roman" w:hAnsi="Times New Roman" w:cs="Times New Roman"/>
        </w:rPr>
        <w:t>e</w:t>
      </w:r>
      <w:r w:rsidR="00C6263E" w:rsidRPr="00682E1B">
        <w:rPr>
          <w:rFonts w:ascii="Times New Roman" w:hAnsi="Times New Roman" w:cs="Times New Roman"/>
        </w:rPr>
        <w:t xml:space="preserve"> processes of dispossession and </w:t>
      </w:r>
      <w:r>
        <w:rPr>
          <w:rFonts w:ascii="Times New Roman" w:hAnsi="Times New Roman" w:cs="Times New Roman"/>
        </w:rPr>
        <w:t xml:space="preserve">the </w:t>
      </w:r>
      <w:r w:rsidR="00C6263E" w:rsidRPr="00682E1B">
        <w:rPr>
          <w:rFonts w:ascii="Times New Roman" w:hAnsi="Times New Roman" w:cs="Times New Roman"/>
        </w:rPr>
        <w:t xml:space="preserve">policies of disenfranchisement and social and economic exclusion. </w:t>
      </w:r>
      <w:r w:rsidR="00E04F3C">
        <w:rPr>
          <w:rFonts w:ascii="Times New Roman" w:hAnsi="Times New Roman" w:cs="Times New Roman"/>
        </w:rPr>
        <w:t>However, t</w:t>
      </w:r>
      <w:r w:rsidR="00C6263E" w:rsidRPr="00682E1B">
        <w:rPr>
          <w:rFonts w:ascii="Times New Roman" w:hAnsi="Times New Roman" w:cs="Times New Roman"/>
        </w:rPr>
        <w:t xml:space="preserve">hese processes </w:t>
      </w:r>
      <w:r w:rsidR="00E04F3C">
        <w:rPr>
          <w:rFonts w:ascii="Times New Roman" w:hAnsi="Times New Roman" w:cs="Times New Roman"/>
        </w:rPr>
        <w:t xml:space="preserve">change and transform over time. </w:t>
      </w:r>
      <w:r w:rsidR="00402B46">
        <w:rPr>
          <w:rFonts w:ascii="Times New Roman" w:hAnsi="Times New Roman" w:cs="Times New Roman"/>
        </w:rPr>
        <w:t>T</w:t>
      </w:r>
      <w:r w:rsidR="00402B46" w:rsidRPr="00682E1B">
        <w:rPr>
          <w:rFonts w:ascii="Times New Roman" w:hAnsi="Times New Roman" w:cs="Times New Roman"/>
        </w:rPr>
        <w:t xml:space="preserve">he </w:t>
      </w:r>
      <w:r w:rsidR="00402B46">
        <w:rPr>
          <w:rFonts w:ascii="Times New Roman" w:hAnsi="Times New Roman" w:cs="Times New Roman"/>
        </w:rPr>
        <w:t xml:space="preserve">contemporary </w:t>
      </w:r>
      <w:r w:rsidR="00402B46" w:rsidRPr="00682E1B">
        <w:rPr>
          <w:rFonts w:ascii="Times New Roman" w:hAnsi="Times New Roman" w:cs="Times New Roman"/>
        </w:rPr>
        <w:t xml:space="preserve">discourse of </w:t>
      </w:r>
      <w:r w:rsidR="00402B46">
        <w:rPr>
          <w:rFonts w:ascii="Times New Roman" w:hAnsi="Times New Roman" w:cs="Times New Roman"/>
        </w:rPr>
        <w:t xml:space="preserve">neoliberalism and its focus on </w:t>
      </w:r>
      <w:r w:rsidR="00402B46" w:rsidRPr="00682E1B">
        <w:rPr>
          <w:rFonts w:ascii="Times New Roman" w:hAnsi="Times New Roman" w:cs="Times New Roman"/>
        </w:rPr>
        <w:t>dysfunctionality rationalises a new form of assimilationism</w:t>
      </w:r>
      <w:r w:rsidR="00402B46">
        <w:rPr>
          <w:rFonts w:ascii="Times New Roman" w:hAnsi="Times New Roman" w:cs="Times New Roman"/>
        </w:rPr>
        <w:t xml:space="preserve">, and institutional racism plays a </w:t>
      </w:r>
      <w:r w:rsidR="00402B46">
        <w:rPr>
          <w:rFonts w:ascii="Times New Roman" w:hAnsi="Times New Roman" w:cs="Times New Roman"/>
        </w:rPr>
        <w:lastRenderedPageBreak/>
        <w:t>fundamental role in remodelling laws, policies and practices which on their face appeal neutral and equal in their application</w:t>
      </w:r>
      <w:r w:rsidR="00402B46" w:rsidRPr="00682E1B">
        <w:rPr>
          <w:rFonts w:ascii="Times New Roman" w:hAnsi="Times New Roman" w:cs="Times New Roman"/>
        </w:rPr>
        <w:t xml:space="preserve">. </w:t>
      </w:r>
      <w:r w:rsidR="00402B46">
        <w:rPr>
          <w:rFonts w:ascii="Times New Roman" w:hAnsi="Times New Roman" w:cs="Times New Roman"/>
        </w:rPr>
        <w:t xml:space="preserve">Understanding the intersections between differing institutional responses such as child protection, housing and criminal justice provides decolonial criminological insights into understanding how </w:t>
      </w:r>
      <w:r w:rsidR="00C6263E" w:rsidRPr="00682E1B">
        <w:rPr>
          <w:rFonts w:ascii="Times New Roman" w:hAnsi="Times New Roman" w:cs="Times New Roman"/>
        </w:rPr>
        <w:t xml:space="preserve">criminal justice institutions </w:t>
      </w:r>
      <w:r w:rsidR="00402B46">
        <w:rPr>
          <w:rFonts w:ascii="Times New Roman" w:hAnsi="Times New Roman" w:cs="Times New Roman"/>
        </w:rPr>
        <w:t>en</w:t>
      </w:r>
      <w:r w:rsidR="00C6263E" w:rsidRPr="00682E1B">
        <w:rPr>
          <w:rFonts w:ascii="Times New Roman" w:hAnsi="Times New Roman" w:cs="Times New Roman"/>
        </w:rPr>
        <w:t>trap Indigenous people</w:t>
      </w:r>
      <w:r w:rsidR="004025B8">
        <w:rPr>
          <w:rFonts w:ascii="Times New Roman" w:hAnsi="Times New Roman" w:cs="Times New Roman"/>
        </w:rPr>
        <w:t>s</w:t>
      </w:r>
      <w:r w:rsidR="00C6263E" w:rsidRPr="00682E1B">
        <w:rPr>
          <w:rFonts w:ascii="Times New Roman" w:hAnsi="Times New Roman" w:cs="Times New Roman"/>
        </w:rPr>
        <w:t xml:space="preserve"> in</w:t>
      </w:r>
      <w:r w:rsidR="00402B46">
        <w:rPr>
          <w:rFonts w:ascii="Times New Roman" w:hAnsi="Times New Roman" w:cs="Times New Roman"/>
        </w:rPr>
        <w:t>to</w:t>
      </w:r>
      <w:r w:rsidR="00C6263E" w:rsidRPr="00682E1B">
        <w:rPr>
          <w:rFonts w:ascii="Times New Roman" w:hAnsi="Times New Roman" w:cs="Times New Roman"/>
        </w:rPr>
        <w:t xml:space="preserve"> ongoing cycles of </w:t>
      </w:r>
      <w:r w:rsidR="00402B46">
        <w:rPr>
          <w:rFonts w:ascii="Times New Roman" w:hAnsi="Times New Roman" w:cs="Times New Roman"/>
        </w:rPr>
        <w:t xml:space="preserve">arrest, court and </w:t>
      </w:r>
      <w:r w:rsidR="00C6263E" w:rsidRPr="00682E1B">
        <w:rPr>
          <w:rFonts w:ascii="Times New Roman" w:hAnsi="Times New Roman" w:cs="Times New Roman"/>
        </w:rPr>
        <w:t xml:space="preserve">re-imprisonment. </w:t>
      </w:r>
      <w:r w:rsidR="0005656D">
        <w:rPr>
          <w:rFonts w:ascii="Times New Roman" w:hAnsi="Times New Roman" w:cs="Times New Roman"/>
        </w:rPr>
        <w:t xml:space="preserve">They re-orient our focus onto institutions and the way they operate, rather than reproducing endless aetiological accounts of Indigenous criminality. </w:t>
      </w:r>
    </w:p>
    <w:p w14:paraId="2BDA9953" w14:textId="405B567A" w:rsidR="00C16183" w:rsidRDefault="00C16183">
      <w:pPr>
        <w:rPr>
          <w:rFonts w:ascii="Times New Roman" w:eastAsia="Times New Roman" w:hAnsi="Times New Roman" w:cs="Times New Roman"/>
          <w:lang w:val="en-GB" w:eastAsia="en-GB"/>
        </w:rPr>
      </w:pPr>
      <w:r>
        <w:rPr>
          <w:rFonts w:ascii="Times New Roman" w:hAnsi="Times New Roman" w:cs="Times New Roman"/>
        </w:rPr>
        <w:br w:type="page"/>
      </w:r>
    </w:p>
    <w:p w14:paraId="0B114F01" w14:textId="77777777" w:rsidR="002732D1" w:rsidRPr="00682E1B" w:rsidRDefault="002732D1" w:rsidP="000B64C4">
      <w:pPr>
        <w:pStyle w:val="n-Para"/>
        <w:spacing w:before="0"/>
        <w:ind w:right="-204"/>
        <w:jc w:val="both"/>
        <w:rPr>
          <w:rFonts w:ascii="Times New Roman" w:hAnsi="Times New Roman" w:cs="Times New Roman"/>
          <w:sz w:val="24"/>
          <w:szCs w:val="24"/>
        </w:rPr>
      </w:pPr>
    </w:p>
    <w:p w14:paraId="7D41DC1E" w14:textId="41ABD4C1" w:rsidR="002732D1" w:rsidRPr="00A871EF" w:rsidRDefault="002732D1" w:rsidP="000B64C4">
      <w:pPr>
        <w:pStyle w:val="n-Para"/>
        <w:spacing w:before="0"/>
        <w:ind w:right="-204"/>
        <w:jc w:val="both"/>
        <w:rPr>
          <w:rFonts w:ascii="Times New Roman" w:hAnsi="Times New Roman" w:cs="Times New Roman"/>
          <w:sz w:val="24"/>
          <w:szCs w:val="24"/>
        </w:rPr>
      </w:pPr>
      <w:r w:rsidRPr="00A871EF">
        <w:rPr>
          <w:rFonts w:ascii="Times New Roman" w:hAnsi="Times New Roman" w:cs="Times New Roman"/>
          <w:sz w:val="24"/>
          <w:szCs w:val="24"/>
        </w:rPr>
        <w:t>REFERENCES</w:t>
      </w:r>
    </w:p>
    <w:p w14:paraId="780DC215" w14:textId="2A48BB0F" w:rsidR="00C20262" w:rsidRPr="00A871EF" w:rsidRDefault="00C20262" w:rsidP="000B64C4">
      <w:pPr>
        <w:pStyle w:val="n-Para"/>
        <w:spacing w:before="0"/>
        <w:ind w:right="-204"/>
        <w:jc w:val="both"/>
        <w:rPr>
          <w:rFonts w:ascii="Times New Roman" w:hAnsi="Times New Roman" w:cs="Times New Roman"/>
          <w:sz w:val="24"/>
          <w:szCs w:val="24"/>
        </w:rPr>
      </w:pPr>
    </w:p>
    <w:p w14:paraId="433CF27C" w14:textId="62170A0A" w:rsidR="00A871EF" w:rsidRPr="00A871EF" w:rsidRDefault="00A871EF" w:rsidP="000B64C4">
      <w:pPr>
        <w:pStyle w:val="n-Para"/>
        <w:spacing w:before="0"/>
        <w:ind w:right="-204"/>
        <w:jc w:val="both"/>
        <w:rPr>
          <w:rFonts w:ascii="Times New Roman" w:hAnsi="Times New Roman" w:cs="Times New Roman"/>
          <w:sz w:val="24"/>
          <w:szCs w:val="24"/>
        </w:rPr>
      </w:pPr>
      <w:r w:rsidRPr="00A871EF">
        <w:rPr>
          <w:rFonts w:ascii="Times New Roman" w:hAnsi="Times New Roman" w:cs="Times New Roman"/>
          <w:sz w:val="24"/>
          <w:szCs w:val="24"/>
        </w:rPr>
        <w:t xml:space="preserve">Adams, L. (2017). Criminalising Homelessness: Why Enforcement is not the Answer. </w:t>
      </w:r>
      <w:r w:rsidRPr="00A871EF">
        <w:rPr>
          <w:rFonts w:ascii="Times New Roman" w:hAnsi="Times New Roman" w:cs="Times New Roman"/>
          <w:i/>
          <w:iCs/>
          <w:sz w:val="24"/>
          <w:szCs w:val="24"/>
        </w:rPr>
        <w:t>ABC Religion and Ethics</w:t>
      </w:r>
      <w:r w:rsidRPr="00A871EF">
        <w:rPr>
          <w:rFonts w:ascii="Times New Roman" w:hAnsi="Times New Roman" w:cs="Times New Roman"/>
          <w:sz w:val="24"/>
          <w:szCs w:val="24"/>
        </w:rPr>
        <w:t>. Retrieved from https://www.abc.net.au/religion/criminalising-homelessness-why-enforcement-is-not-the-answer/10095534</w:t>
      </w:r>
    </w:p>
    <w:p w14:paraId="770A52CA" w14:textId="77777777" w:rsidR="00A871EF" w:rsidRPr="00A871EF" w:rsidRDefault="00A871EF" w:rsidP="000B64C4">
      <w:pPr>
        <w:pStyle w:val="n-Para"/>
        <w:spacing w:before="0"/>
        <w:ind w:right="-204"/>
        <w:jc w:val="both"/>
        <w:rPr>
          <w:rFonts w:ascii="Times New Roman" w:hAnsi="Times New Roman" w:cs="Times New Roman"/>
          <w:sz w:val="24"/>
          <w:szCs w:val="24"/>
        </w:rPr>
      </w:pPr>
    </w:p>
    <w:p w14:paraId="1705EA57" w14:textId="06600F98" w:rsidR="00CF52B1" w:rsidRPr="00682E1B" w:rsidRDefault="008D3C00" w:rsidP="000B64C4">
      <w:pPr>
        <w:rPr>
          <w:rFonts w:ascii="Times New Roman" w:hAnsi="Times New Roman" w:cs="Times New Roman"/>
        </w:rPr>
      </w:pPr>
      <w:r w:rsidRPr="00A871EF">
        <w:rPr>
          <w:rFonts w:ascii="Times New Roman" w:hAnsi="Times New Roman" w:cs="Times New Roman"/>
        </w:rPr>
        <w:t>Allison</w:t>
      </w:r>
      <w:r w:rsidRPr="00682E1B">
        <w:rPr>
          <w:rFonts w:ascii="Times New Roman" w:hAnsi="Times New Roman" w:cs="Times New Roman"/>
        </w:rPr>
        <w:t xml:space="preserve">, F., Cunneen, C., Schwartz, M. &amp; Behrendt, L. (2012). </w:t>
      </w:r>
      <w:r w:rsidRPr="00682E1B">
        <w:rPr>
          <w:rFonts w:ascii="Times New Roman" w:hAnsi="Times New Roman" w:cs="Times New Roman"/>
          <w:i/>
        </w:rPr>
        <w:t>Indigenous Legal Needs Project: Northern Territory Report</w:t>
      </w:r>
      <w:r w:rsidRPr="00682E1B">
        <w:rPr>
          <w:rFonts w:ascii="Times New Roman" w:hAnsi="Times New Roman" w:cs="Times New Roman"/>
        </w:rPr>
        <w:t>. Cairns: James Cook University.</w:t>
      </w:r>
    </w:p>
    <w:p w14:paraId="2E42FB42" w14:textId="5AADDFED" w:rsidR="008D3C00" w:rsidRPr="00682E1B" w:rsidRDefault="008D3C00" w:rsidP="000B64C4">
      <w:pPr>
        <w:rPr>
          <w:rFonts w:ascii="Times New Roman" w:hAnsi="Times New Roman" w:cs="Times New Roman"/>
        </w:rPr>
      </w:pPr>
    </w:p>
    <w:p w14:paraId="5B7475D7" w14:textId="49481032" w:rsidR="008D3C00" w:rsidRPr="00682E1B" w:rsidRDefault="008D3C00" w:rsidP="000B64C4">
      <w:pPr>
        <w:rPr>
          <w:rFonts w:ascii="Times New Roman" w:hAnsi="Times New Roman" w:cs="Times New Roman"/>
        </w:rPr>
      </w:pPr>
      <w:r w:rsidRPr="00682E1B">
        <w:rPr>
          <w:rFonts w:ascii="Times New Roman" w:hAnsi="Times New Roman" w:cs="Times New Roman"/>
        </w:rPr>
        <w:t xml:space="preserve">Allison, F., Cunneen, C. &amp; Schwartz, M. (2014). </w:t>
      </w:r>
      <w:r w:rsidRPr="00682E1B">
        <w:rPr>
          <w:rFonts w:ascii="Times New Roman" w:hAnsi="Times New Roman" w:cs="Times New Roman"/>
          <w:i/>
        </w:rPr>
        <w:t xml:space="preserve">Indigenous Legal Needs Project: Western Australian Report. </w:t>
      </w:r>
      <w:r w:rsidRPr="00682E1B">
        <w:rPr>
          <w:rFonts w:ascii="Times New Roman" w:hAnsi="Times New Roman" w:cs="Times New Roman"/>
        </w:rPr>
        <w:t>Cairns: James Cook University.</w:t>
      </w:r>
    </w:p>
    <w:p w14:paraId="4FB40B30" w14:textId="77777777" w:rsidR="008D3C00" w:rsidRPr="00682E1B" w:rsidRDefault="008D3C00" w:rsidP="000B64C4">
      <w:pPr>
        <w:rPr>
          <w:rFonts w:ascii="Times New Roman" w:hAnsi="Times New Roman" w:cs="Times New Roman"/>
        </w:rPr>
      </w:pPr>
    </w:p>
    <w:p w14:paraId="47F142DD" w14:textId="325A2C28" w:rsidR="002732D1" w:rsidRPr="00682E1B" w:rsidRDefault="002732D1" w:rsidP="000B64C4">
      <w:pPr>
        <w:rPr>
          <w:rFonts w:ascii="Times New Roman" w:hAnsi="Times New Roman" w:cs="Times New Roman"/>
        </w:rPr>
      </w:pPr>
      <w:r w:rsidRPr="00682E1B">
        <w:rPr>
          <w:rFonts w:ascii="Times New Roman" w:hAnsi="Times New Roman" w:cs="Times New Roman"/>
        </w:rPr>
        <w:t xml:space="preserve">Anthony, T. </w:t>
      </w:r>
      <w:r w:rsidR="00E148C2" w:rsidRPr="00682E1B">
        <w:rPr>
          <w:rFonts w:ascii="Times New Roman" w:hAnsi="Times New Roman" w:cs="Times New Roman"/>
        </w:rPr>
        <w:t>(</w:t>
      </w:r>
      <w:r w:rsidRPr="00682E1B">
        <w:rPr>
          <w:rFonts w:ascii="Times New Roman" w:hAnsi="Times New Roman" w:cs="Times New Roman"/>
        </w:rPr>
        <w:t>2013</w:t>
      </w:r>
      <w:r w:rsidR="00E148C2" w:rsidRPr="00682E1B">
        <w:rPr>
          <w:rFonts w:ascii="Times New Roman" w:hAnsi="Times New Roman" w:cs="Times New Roman"/>
        </w:rPr>
        <w:t>)</w:t>
      </w:r>
      <w:r w:rsidRPr="00682E1B">
        <w:rPr>
          <w:rFonts w:ascii="Times New Roman" w:hAnsi="Times New Roman" w:cs="Times New Roman"/>
        </w:rPr>
        <w:t xml:space="preserve">. </w:t>
      </w:r>
      <w:r w:rsidRPr="00682E1B">
        <w:rPr>
          <w:rFonts w:ascii="Times New Roman" w:hAnsi="Times New Roman" w:cs="Times New Roman"/>
          <w:i/>
        </w:rPr>
        <w:t>Indigenous People, Crime and Punishment</w:t>
      </w:r>
      <w:r w:rsidRPr="00682E1B">
        <w:rPr>
          <w:rFonts w:ascii="Times New Roman" w:hAnsi="Times New Roman" w:cs="Times New Roman"/>
        </w:rPr>
        <w:t>. Milton Park: Routledge.</w:t>
      </w:r>
    </w:p>
    <w:p w14:paraId="6B2A68E2" w14:textId="7E0AC7F1" w:rsidR="002732D1" w:rsidRPr="00682E1B" w:rsidRDefault="002732D1" w:rsidP="000B64C4">
      <w:pPr>
        <w:rPr>
          <w:rFonts w:ascii="Times New Roman" w:hAnsi="Times New Roman" w:cs="Times New Roman"/>
        </w:rPr>
      </w:pPr>
    </w:p>
    <w:p w14:paraId="7EA56F0B" w14:textId="428D431A" w:rsidR="00C20262" w:rsidRPr="00682E1B" w:rsidRDefault="00C20262" w:rsidP="000B64C4">
      <w:pPr>
        <w:rPr>
          <w:rFonts w:ascii="Times New Roman" w:hAnsi="Times New Roman" w:cs="Times New Roman"/>
        </w:rPr>
      </w:pPr>
      <w:r w:rsidRPr="00682E1B">
        <w:rPr>
          <w:rFonts w:ascii="Times New Roman" w:hAnsi="Times New Roman" w:cs="Times New Roman"/>
        </w:rPr>
        <w:t xml:space="preserve">Australian Bureau of Statistics [ABS] (2018). </w:t>
      </w:r>
      <w:r w:rsidRPr="00682E1B">
        <w:rPr>
          <w:rFonts w:ascii="Times New Roman" w:hAnsi="Times New Roman" w:cs="Times New Roman"/>
          <w:i/>
          <w:iCs/>
        </w:rPr>
        <w:t>Census of Population and Housing: Estimating Homelessness, 2016</w:t>
      </w:r>
      <w:r w:rsidRPr="00682E1B">
        <w:rPr>
          <w:rFonts w:ascii="Times New Roman" w:hAnsi="Times New Roman" w:cs="Times New Roman"/>
        </w:rPr>
        <w:t xml:space="preserve">. Canberra: ABS. </w:t>
      </w:r>
    </w:p>
    <w:p w14:paraId="08A966E0" w14:textId="00B43A3F" w:rsidR="00C20262" w:rsidRPr="00603439" w:rsidRDefault="00C20262" w:rsidP="000B64C4">
      <w:pPr>
        <w:rPr>
          <w:rFonts w:ascii="Times New Roman" w:hAnsi="Times New Roman" w:cs="Times New Roman"/>
        </w:rPr>
      </w:pPr>
    </w:p>
    <w:p w14:paraId="1D2B33E4" w14:textId="607F2B30" w:rsidR="00603439" w:rsidRPr="00603439" w:rsidRDefault="00603439" w:rsidP="000B64C4">
      <w:pPr>
        <w:rPr>
          <w:rFonts w:ascii="Times New Roman" w:hAnsi="Times New Roman" w:cs="Times New Roman"/>
        </w:rPr>
      </w:pPr>
      <w:r w:rsidRPr="00603439">
        <w:rPr>
          <w:rFonts w:ascii="Times New Roman" w:hAnsi="Times New Roman" w:cs="Times New Roman"/>
          <w:lang w:val="en-US"/>
        </w:rPr>
        <w:t xml:space="preserve">Australian Institute of Health and Welfare </w:t>
      </w:r>
      <w:r w:rsidRPr="00603439">
        <w:rPr>
          <w:rFonts w:ascii="Times New Roman" w:hAnsi="Times New Roman" w:cs="Times New Roman"/>
        </w:rPr>
        <w:t xml:space="preserve">[AIHW] </w:t>
      </w:r>
      <w:r w:rsidRPr="00603439">
        <w:rPr>
          <w:rFonts w:ascii="Times New Roman" w:hAnsi="Times New Roman" w:cs="Times New Roman"/>
          <w:lang w:val="en-US"/>
        </w:rPr>
        <w:t>(2008). Linking SAAP, Child Protection and Juvenile Justice Data Collections: A Feasibility Study. Canberra: AIHW.</w:t>
      </w:r>
    </w:p>
    <w:p w14:paraId="4D344A01" w14:textId="77777777" w:rsidR="00603439" w:rsidRPr="00603439" w:rsidRDefault="00603439" w:rsidP="000B64C4">
      <w:pPr>
        <w:rPr>
          <w:rFonts w:ascii="Times New Roman" w:hAnsi="Times New Roman" w:cs="Times New Roman"/>
        </w:rPr>
      </w:pPr>
    </w:p>
    <w:p w14:paraId="7BA34082" w14:textId="495BE364" w:rsidR="006F709E" w:rsidRPr="00682E1B" w:rsidRDefault="006F709E" w:rsidP="000B64C4">
      <w:pPr>
        <w:rPr>
          <w:rFonts w:ascii="Times New Roman" w:hAnsi="Times New Roman" w:cs="Times New Roman"/>
        </w:rPr>
      </w:pPr>
      <w:r w:rsidRPr="00603439">
        <w:rPr>
          <w:rFonts w:ascii="Times New Roman" w:hAnsi="Times New Roman" w:cs="Times New Roman"/>
        </w:rPr>
        <w:t>Australian</w:t>
      </w:r>
      <w:r w:rsidRPr="00682E1B">
        <w:rPr>
          <w:rFonts w:ascii="Times New Roman" w:hAnsi="Times New Roman" w:cs="Times New Roman"/>
        </w:rPr>
        <w:t xml:space="preserve"> Institute of Health and Welfare [AIHW] (2018). </w:t>
      </w:r>
      <w:r w:rsidRPr="00682E1B">
        <w:rPr>
          <w:rFonts w:ascii="Times New Roman" w:hAnsi="Times New Roman" w:cs="Times New Roman"/>
          <w:i/>
          <w:iCs/>
        </w:rPr>
        <w:t>Young People in Child Protection and Under Youth justice Supervision 2013-2017</w:t>
      </w:r>
      <w:r w:rsidRPr="00682E1B">
        <w:rPr>
          <w:rFonts w:ascii="Times New Roman" w:hAnsi="Times New Roman" w:cs="Times New Roman"/>
        </w:rPr>
        <w:t>. Canberra: AIHW.</w:t>
      </w:r>
    </w:p>
    <w:p w14:paraId="1EED1B7D" w14:textId="77777777" w:rsidR="006F709E" w:rsidRPr="00682E1B" w:rsidRDefault="006F709E" w:rsidP="000B64C4">
      <w:pPr>
        <w:rPr>
          <w:rFonts w:ascii="Times New Roman" w:hAnsi="Times New Roman" w:cs="Times New Roman"/>
        </w:rPr>
      </w:pPr>
    </w:p>
    <w:p w14:paraId="3BC3137D" w14:textId="652F3CE8" w:rsidR="001212C7" w:rsidRPr="00682E1B" w:rsidRDefault="001212C7" w:rsidP="000B64C4">
      <w:pPr>
        <w:rPr>
          <w:rFonts w:ascii="Times New Roman" w:hAnsi="Times New Roman" w:cs="Times New Roman"/>
        </w:rPr>
      </w:pPr>
      <w:r w:rsidRPr="00682E1B">
        <w:rPr>
          <w:rFonts w:ascii="Times New Roman" w:hAnsi="Times New Roman" w:cs="Times New Roman"/>
        </w:rPr>
        <w:t xml:space="preserve">Australian Institute of Health and Welfare [AIHW] (2019). </w:t>
      </w:r>
      <w:r w:rsidRPr="00682E1B">
        <w:rPr>
          <w:rFonts w:ascii="Times New Roman" w:hAnsi="Times New Roman" w:cs="Times New Roman"/>
          <w:i/>
          <w:iCs/>
        </w:rPr>
        <w:t>Child Protection in Australia 2017-2018</w:t>
      </w:r>
      <w:r w:rsidRPr="00682E1B">
        <w:rPr>
          <w:rFonts w:ascii="Times New Roman" w:hAnsi="Times New Roman" w:cs="Times New Roman"/>
        </w:rPr>
        <w:t>. Canberra: AIHW.</w:t>
      </w:r>
    </w:p>
    <w:p w14:paraId="43575B00" w14:textId="77777777" w:rsidR="001212C7" w:rsidRPr="00682E1B" w:rsidRDefault="001212C7" w:rsidP="000B64C4">
      <w:pPr>
        <w:rPr>
          <w:rFonts w:ascii="Times New Roman" w:hAnsi="Times New Roman" w:cs="Times New Roman"/>
        </w:rPr>
      </w:pPr>
    </w:p>
    <w:p w14:paraId="7B25FF5D" w14:textId="735D2FAE" w:rsidR="002732D1" w:rsidRPr="00682E1B" w:rsidRDefault="002732D1" w:rsidP="000B64C4">
      <w:pPr>
        <w:rPr>
          <w:rFonts w:ascii="Times New Roman" w:hAnsi="Times New Roman" w:cs="Times New Roman"/>
        </w:rPr>
      </w:pPr>
      <w:r w:rsidRPr="00682E1B">
        <w:rPr>
          <w:rFonts w:ascii="Times New Roman" w:hAnsi="Times New Roman" w:cs="Times New Roman"/>
        </w:rPr>
        <w:t xml:space="preserve">Australian Law Reform Commission. </w:t>
      </w:r>
      <w:r w:rsidR="00E148C2" w:rsidRPr="00682E1B">
        <w:rPr>
          <w:rFonts w:ascii="Times New Roman" w:hAnsi="Times New Roman" w:cs="Times New Roman"/>
        </w:rPr>
        <w:t>(</w:t>
      </w:r>
      <w:r w:rsidRPr="00682E1B">
        <w:rPr>
          <w:rFonts w:ascii="Times New Roman" w:hAnsi="Times New Roman" w:cs="Times New Roman"/>
        </w:rPr>
        <w:t>2006</w:t>
      </w:r>
      <w:r w:rsidR="00E148C2" w:rsidRPr="00682E1B">
        <w:rPr>
          <w:rFonts w:ascii="Times New Roman" w:hAnsi="Times New Roman" w:cs="Times New Roman"/>
        </w:rPr>
        <w:t>)</w:t>
      </w:r>
      <w:r w:rsidRPr="00682E1B">
        <w:rPr>
          <w:rFonts w:ascii="Times New Roman" w:hAnsi="Times New Roman" w:cs="Times New Roman"/>
        </w:rPr>
        <w:t xml:space="preserve">. </w:t>
      </w:r>
      <w:r w:rsidRPr="00682E1B">
        <w:rPr>
          <w:rFonts w:ascii="Times New Roman" w:hAnsi="Times New Roman" w:cs="Times New Roman"/>
          <w:i/>
        </w:rPr>
        <w:t>Same Crime, Same Time: Sentencing of Federal Offenders</w:t>
      </w:r>
      <w:r w:rsidRPr="00682E1B">
        <w:rPr>
          <w:rFonts w:ascii="Times New Roman" w:hAnsi="Times New Roman" w:cs="Times New Roman"/>
        </w:rPr>
        <w:t>, Report No 103. Sydney: Australian Law Reform Commission.</w:t>
      </w:r>
    </w:p>
    <w:p w14:paraId="77204BEA" w14:textId="0004F9AA" w:rsidR="002732D1" w:rsidRPr="00682E1B" w:rsidRDefault="002732D1" w:rsidP="000B64C4">
      <w:pPr>
        <w:rPr>
          <w:rFonts w:ascii="Times New Roman" w:hAnsi="Times New Roman" w:cs="Times New Roman"/>
        </w:rPr>
      </w:pPr>
    </w:p>
    <w:p w14:paraId="59EA9FAF" w14:textId="28986B30" w:rsidR="0033732A" w:rsidRPr="00682E1B" w:rsidRDefault="0033732A" w:rsidP="000B64C4">
      <w:pPr>
        <w:rPr>
          <w:rFonts w:ascii="Times New Roman" w:hAnsi="Times New Roman" w:cs="Times New Roman"/>
        </w:rPr>
      </w:pPr>
      <w:r w:rsidRPr="00682E1B">
        <w:rPr>
          <w:rFonts w:ascii="Times New Roman" w:hAnsi="Times New Roman" w:cs="Times New Roman"/>
        </w:rPr>
        <w:t xml:space="preserve">Australian Law Reform Commission. (2017). </w:t>
      </w:r>
      <w:r w:rsidRPr="00682E1B">
        <w:rPr>
          <w:rFonts w:ascii="Times New Roman" w:hAnsi="Times New Roman" w:cs="Times New Roman"/>
          <w:i/>
        </w:rPr>
        <w:t xml:space="preserve">Pathways to Justice – An Inquiry into the Incarceration Rate of Aboriginal and Torres Strait Islander Peoples. </w:t>
      </w:r>
      <w:r w:rsidRPr="00682E1B">
        <w:rPr>
          <w:rFonts w:ascii="Times New Roman" w:hAnsi="Times New Roman" w:cs="Times New Roman"/>
        </w:rPr>
        <w:t>Report No 133. Sydney: Australian Law Reform Commission.</w:t>
      </w:r>
    </w:p>
    <w:p w14:paraId="3A3E3790" w14:textId="52F35494" w:rsidR="0033732A" w:rsidRPr="00E861D8" w:rsidRDefault="0033732A" w:rsidP="000B64C4">
      <w:pPr>
        <w:rPr>
          <w:rFonts w:ascii="Times New Roman" w:hAnsi="Times New Roman" w:cs="Times New Roman"/>
        </w:rPr>
      </w:pPr>
    </w:p>
    <w:p w14:paraId="5C00A035" w14:textId="1C3D2D74" w:rsidR="00E861D8" w:rsidRPr="00E861D8" w:rsidRDefault="00E861D8" w:rsidP="000B64C4">
      <w:pPr>
        <w:rPr>
          <w:rFonts w:ascii="Times New Roman" w:hAnsi="Times New Roman" w:cs="Times New Roman"/>
        </w:rPr>
      </w:pPr>
      <w:r w:rsidRPr="00E861D8">
        <w:rPr>
          <w:rFonts w:ascii="Times New Roman" w:hAnsi="Times New Roman" w:cs="Times New Roman"/>
          <w:lang w:val="en-US"/>
        </w:rPr>
        <w:t xml:space="preserve">Baldry, E., McDonnell, D., </w:t>
      </w:r>
      <w:proofErr w:type="spellStart"/>
      <w:r w:rsidRPr="00E861D8">
        <w:rPr>
          <w:rFonts w:ascii="Times New Roman" w:hAnsi="Times New Roman" w:cs="Times New Roman"/>
          <w:lang w:val="en-US"/>
        </w:rPr>
        <w:t>Maplestone</w:t>
      </w:r>
      <w:proofErr w:type="spellEnd"/>
      <w:r w:rsidRPr="00E861D8">
        <w:rPr>
          <w:rFonts w:ascii="Times New Roman" w:hAnsi="Times New Roman" w:cs="Times New Roman"/>
          <w:lang w:val="en-US"/>
        </w:rPr>
        <w:t xml:space="preserve">, P. &amp; </w:t>
      </w:r>
      <w:proofErr w:type="spellStart"/>
      <w:r w:rsidRPr="00E861D8">
        <w:rPr>
          <w:rFonts w:ascii="Times New Roman" w:hAnsi="Times New Roman" w:cs="Times New Roman"/>
          <w:lang w:val="en-US"/>
        </w:rPr>
        <w:t>Peeters</w:t>
      </w:r>
      <w:proofErr w:type="spellEnd"/>
      <w:r w:rsidRPr="00E861D8">
        <w:rPr>
          <w:rFonts w:ascii="Times New Roman" w:hAnsi="Times New Roman" w:cs="Times New Roman"/>
          <w:lang w:val="en-US"/>
        </w:rPr>
        <w:t xml:space="preserve">, M., (2003). </w:t>
      </w:r>
      <w:r w:rsidRPr="00E861D8">
        <w:rPr>
          <w:rFonts w:ascii="Times New Roman" w:hAnsi="Times New Roman" w:cs="Times New Roman"/>
          <w:i/>
          <w:iCs/>
          <w:lang w:val="en-US"/>
        </w:rPr>
        <w:t>Ex-Prisoners and Accommodation: What Bearing do Different Forms of Housing have on Social Reintegration for Ex-Prisoners? Final Report</w:t>
      </w:r>
      <w:r w:rsidRPr="00E861D8">
        <w:rPr>
          <w:rFonts w:ascii="Times New Roman" w:hAnsi="Times New Roman" w:cs="Times New Roman"/>
          <w:lang w:val="en-US"/>
        </w:rPr>
        <w:t>. Melbourne: Australian Housing and Urban Research Institute.</w:t>
      </w:r>
    </w:p>
    <w:p w14:paraId="1E9C5882" w14:textId="77777777" w:rsidR="00E861D8" w:rsidRPr="00E861D8" w:rsidRDefault="00E861D8" w:rsidP="000B64C4">
      <w:pPr>
        <w:rPr>
          <w:rFonts w:ascii="Times New Roman" w:hAnsi="Times New Roman" w:cs="Times New Roman"/>
        </w:rPr>
      </w:pPr>
    </w:p>
    <w:p w14:paraId="208C67BC" w14:textId="294B6239" w:rsidR="005B6E55" w:rsidRPr="00682E1B" w:rsidRDefault="005B6E55" w:rsidP="000B64C4">
      <w:pPr>
        <w:rPr>
          <w:rFonts w:ascii="Times New Roman" w:hAnsi="Times New Roman" w:cs="Times New Roman"/>
        </w:rPr>
      </w:pPr>
      <w:r w:rsidRPr="00E861D8">
        <w:rPr>
          <w:rFonts w:ascii="Times New Roman" w:hAnsi="Times New Roman" w:cs="Times New Roman"/>
        </w:rPr>
        <w:t>Beckett,</w:t>
      </w:r>
      <w:r w:rsidRPr="00682E1B">
        <w:rPr>
          <w:rFonts w:ascii="Times New Roman" w:hAnsi="Times New Roman" w:cs="Times New Roman"/>
        </w:rPr>
        <w:t xml:space="preserve"> K. </w:t>
      </w:r>
      <w:r w:rsidR="00B42FBA" w:rsidRPr="00682E1B">
        <w:rPr>
          <w:rFonts w:ascii="Times New Roman" w:hAnsi="Times New Roman" w:cs="Times New Roman"/>
        </w:rPr>
        <w:t>&amp;</w:t>
      </w:r>
      <w:r w:rsidRPr="00682E1B">
        <w:rPr>
          <w:rFonts w:ascii="Times New Roman" w:hAnsi="Times New Roman" w:cs="Times New Roman"/>
        </w:rPr>
        <w:t xml:space="preserve"> Western, B. (2001). Governing Social Marginality: Welfare, Incarceration and the Transformation of State Policy. </w:t>
      </w:r>
      <w:r w:rsidRPr="00682E1B">
        <w:rPr>
          <w:rFonts w:ascii="Times New Roman" w:hAnsi="Times New Roman" w:cs="Times New Roman"/>
          <w:i/>
        </w:rPr>
        <w:t>Punishment and Society</w:t>
      </w:r>
      <w:r w:rsidR="00B42FBA" w:rsidRPr="00682E1B">
        <w:rPr>
          <w:rFonts w:ascii="Times New Roman" w:hAnsi="Times New Roman" w:cs="Times New Roman"/>
          <w:i/>
        </w:rPr>
        <w:t>,</w:t>
      </w:r>
      <w:r w:rsidRPr="00682E1B">
        <w:rPr>
          <w:rFonts w:ascii="Times New Roman" w:hAnsi="Times New Roman" w:cs="Times New Roman"/>
        </w:rPr>
        <w:t xml:space="preserve"> 3(1), 43</w:t>
      </w:r>
      <w:r w:rsidR="00B42FBA" w:rsidRPr="00682E1B">
        <w:rPr>
          <w:rFonts w:ascii="Times New Roman" w:hAnsi="Times New Roman" w:cs="Times New Roman"/>
        </w:rPr>
        <w:t>-59.</w:t>
      </w:r>
    </w:p>
    <w:p w14:paraId="190F237C" w14:textId="77777777" w:rsidR="005B6E55" w:rsidRPr="00682E1B" w:rsidRDefault="005B6E55" w:rsidP="000B64C4">
      <w:pPr>
        <w:rPr>
          <w:rFonts w:ascii="Times New Roman" w:hAnsi="Times New Roman" w:cs="Times New Roman"/>
        </w:rPr>
      </w:pPr>
    </w:p>
    <w:p w14:paraId="31642C7A" w14:textId="17B55ACA" w:rsidR="002732D1" w:rsidRDefault="002732D1" w:rsidP="000B64C4">
      <w:pPr>
        <w:rPr>
          <w:rFonts w:ascii="Times New Roman" w:hAnsi="Times New Roman" w:cs="Times New Roman"/>
        </w:rPr>
      </w:pPr>
      <w:r w:rsidRPr="00682E1B">
        <w:rPr>
          <w:rFonts w:ascii="Times New Roman" w:hAnsi="Times New Roman" w:cs="Times New Roman"/>
        </w:rPr>
        <w:t xml:space="preserve">Behrendt, L., Cunneen, C., </w:t>
      </w:r>
      <w:proofErr w:type="spellStart"/>
      <w:r w:rsidRPr="00682E1B">
        <w:rPr>
          <w:rFonts w:ascii="Times New Roman" w:hAnsi="Times New Roman" w:cs="Times New Roman"/>
        </w:rPr>
        <w:t>Libesman</w:t>
      </w:r>
      <w:proofErr w:type="spellEnd"/>
      <w:r w:rsidRPr="00682E1B">
        <w:rPr>
          <w:rFonts w:ascii="Times New Roman" w:hAnsi="Times New Roman" w:cs="Times New Roman"/>
        </w:rPr>
        <w:t xml:space="preserve">, T. </w:t>
      </w:r>
      <w:r w:rsidR="00B42FBA" w:rsidRPr="00682E1B">
        <w:rPr>
          <w:rFonts w:ascii="Times New Roman" w:hAnsi="Times New Roman" w:cs="Times New Roman"/>
        </w:rPr>
        <w:t>&amp;</w:t>
      </w:r>
      <w:r w:rsidRPr="00682E1B">
        <w:rPr>
          <w:rFonts w:ascii="Times New Roman" w:hAnsi="Times New Roman" w:cs="Times New Roman"/>
        </w:rPr>
        <w:t xml:space="preserve"> Watson, N. </w:t>
      </w:r>
      <w:r w:rsidR="00E148C2" w:rsidRPr="00682E1B">
        <w:rPr>
          <w:rFonts w:ascii="Times New Roman" w:hAnsi="Times New Roman" w:cs="Times New Roman"/>
        </w:rPr>
        <w:t>(</w:t>
      </w:r>
      <w:r w:rsidRPr="00682E1B">
        <w:rPr>
          <w:rFonts w:ascii="Times New Roman" w:hAnsi="Times New Roman" w:cs="Times New Roman"/>
        </w:rPr>
        <w:t>2019</w:t>
      </w:r>
      <w:r w:rsidR="00E148C2" w:rsidRPr="00682E1B">
        <w:rPr>
          <w:rFonts w:ascii="Times New Roman" w:hAnsi="Times New Roman" w:cs="Times New Roman"/>
        </w:rPr>
        <w:t>)</w:t>
      </w:r>
      <w:r w:rsidRPr="00682E1B">
        <w:rPr>
          <w:rFonts w:ascii="Times New Roman" w:hAnsi="Times New Roman" w:cs="Times New Roman"/>
        </w:rPr>
        <w:t xml:space="preserve">. </w:t>
      </w:r>
      <w:r w:rsidRPr="00682E1B">
        <w:rPr>
          <w:rFonts w:ascii="Times New Roman" w:hAnsi="Times New Roman" w:cs="Times New Roman"/>
          <w:i/>
        </w:rPr>
        <w:t>Aboriginal and Torres Strait Islander Legal Relations</w:t>
      </w:r>
      <w:r w:rsidRPr="00682E1B">
        <w:rPr>
          <w:rFonts w:ascii="Times New Roman" w:hAnsi="Times New Roman" w:cs="Times New Roman"/>
        </w:rPr>
        <w:t>. Melbourne: Oxford University Press.</w:t>
      </w:r>
    </w:p>
    <w:p w14:paraId="2368A8D6" w14:textId="0121EF17" w:rsidR="00A33392" w:rsidRDefault="00A33392" w:rsidP="000B64C4">
      <w:pPr>
        <w:rPr>
          <w:rFonts w:ascii="Times New Roman" w:hAnsi="Times New Roman" w:cs="Times New Roman"/>
        </w:rPr>
      </w:pPr>
    </w:p>
    <w:p w14:paraId="214F4213" w14:textId="135E68A5" w:rsidR="002732D1" w:rsidRDefault="00230AE1" w:rsidP="000B64C4">
      <w:pPr>
        <w:rPr>
          <w:rFonts w:ascii="Times New Roman" w:hAnsi="Times New Roman" w:cs="Times New Roman"/>
        </w:rPr>
      </w:pPr>
      <w:r w:rsidRPr="005856DA">
        <w:rPr>
          <w:rFonts w:ascii="Times New Roman" w:hAnsi="Times New Roman" w:cs="Times New Roman"/>
        </w:rPr>
        <w:t>Bielefeld, S. (2014) ‘Compulsory income management and indigenous people – exploring counter-narratives amidst colonial constructions of ‘vulnerability’’</w:t>
      </w:r>
      <w:r>
        <w:rPr>
          <w:rFonts w:ascii="Times New Roman" w:hAnsi="Times New Roman" w:cs="Times New Roman"/>
        </w:rPr>
        <w:t>.</w:t>
      </w:r>
      <w:r w:rsidRPr="005856DA">
        <w:rPr>
          <w:rFonts w:ascii="Times New Roman" w:hAnsi="Times New Roman" w:cs="Times New Roman"/>
        </w:rPr>
        <w:t xml:space="preserve"> </w:t>
      </w:r>
      <w:r w:rsidRPr="005856DA">
        <w:rPr>
          <w:rFonts w:ascii="Times New Roman" w:hAnsi="Times New Roman" w:cs="Times New Roman"/>
          <w:i/>
        </w:rPr>
        <w:t>Sydney Law Review</w:t>
      </w:r>
      <w:r w:rsidRPr="005856DA">
        <w:rPr>
          <w:rFonts w:ascii="Times New Roman" w:hAnsi="Times New Roman" w:cs="Times New Roman"/>
        </w:rPr>
        <w:t>, 36</w:t>
      </w:r>
      <w:r>
        <w:rPr>
          <w:rFonts w:ascii="Times New Roman" w:hAnsi="Times New Roman" w:cs="Times New Roman"/>
        </w:rPr>
        <w:t>:</w:t>
      </w:r>
      <w:r w:rsidRPr="005856DA">
        <w:rPr>
          <w:rFonts w:ascii="Times New Roman" w:hAnsi="Times New Roman" w:cs="Times New Roman"/>
        </w:rPr>
        <w:t xml:space="preserve"> 695-726.</w:t>
      </w:r>
    </w:p>
    <w:p w14:paraId="4B2E562C" w14:textId="576B7847" w:rsidR="00353BE5" w:rsidRDefault="00353BE5" w:rsidP="000B64C4">
      <w:proofErr w:type="spellStart"/>
      <w:r w:rsidRPr="00A46714">
        <w:lastRenderedPageBreak/>
        <w:t>Blagg</w:t>
      </w:r>
      <w:proofErr w:type="spellEnd"/>
      <w:r w:rsidRPr="00A46714">
        <w:t>, H., Cunneen, C., Ferrante, A. and Morgan, N. (2005)</w:t>
      </w:r>
      <w:r>
        <w:t>.</w:t>
      </w:r>
      <w:r w:rsidRPr="00A46714">
        <w:rPr>
          <w:i/>
        </w:rPr>
        <w:t xml:space="preserve"> Systemic Racism as a Factor in the Over-representation of Aboriginal People in the Victorian Criminal Justice System</w:t>
      </w:r>
      <w:r>
        <w:t>.</w:t>
      </w:r>
      <w:r w:rsidRPr="00A46714">
        <w:t xml:space="preserve"> Melbourne</w:t>
      </w:r>
      <w:r>
        <w:t>:</w:t>
      </w:r>
      <w:r w:rsidRPr="00A46714">
        <w:t xml:space="preserve"> Report to the Victorian Equal Opportunity Commission.</w:t>
      </w:r>
    </w:p>
    <w:p w14:paraId="69B55B5B" w14:textId="77777777" w:rsidR="00353BE5" w:rsidRPr="00682E1B" w:rsidRDefault="00353BE5" w:rsidP="000B64C4">
      <w:pPr>
        <w:rPr>
          <w:rFonts w:ascii="Times New Roman" w:hAnsi="Times New Roman" w:cs="Times New Roman"/>
        </w:rPr>
      </w:pPr>
    </w:p>
    <w:p w14:paraId="3CC5B426" w14:textId="52BC4E3F" w:rsidR="00B42FBA" w:rsidRPr="00682E1B" w:rsidRDefault="00B42FBA" w:rsidP="000B64C4">
      <w:pPr>
        <w:rPr>
          <w:rFonts w:ascii="Times New Roman" w:hAnsi="Times New Roman" w:cs="Times New Roman"/>
        </w:rPr>
      </w:pPr>
      <w:proofErr w:type="spellStart"/>
      <w:r w:rsidRPr="00682E1B">
        <w:rPr>
          <w:rFonts w:ascii="Times New Roman" w:hAnsi="Times New Roman" w:cs="Times New Roman"/>
        </w:rPr>
        <w:t>Chunn</w:t>
      </w:r>
      <w:proofErr w:type="spellEnd"/>
      <w:r w:rsidRPr="00682E1B">
        <w:rPr>
          <w:rFonts w:ascii="Times New Roman" w:hAnsi="Times New Roman" w:cs="Times New Roman"/>
        </w:rPr>
        <w:t xml:space="preserve">, D. &amp; </w:t>
      </w:r>
      <w:proofErr w:type="spellStart"/>
      <w:r w:rsidRPr="00682E1B">
        <w:rPr>
          <w:rFonts w:ascii="Times New Roman" w:hAnsi="Times New Roman" w:cs="Times New Roman"/>
        </w:rPr>
        <w:t>Gavigan</w:t>
      </w:r>
      <w:proofErr w:type="spellEnd"/>
      <w:r w:rsidRPr="00682E1B">
        <w:rPr>
          <w:rFonts w:ascii="Times New Roman" w:hAnsi="Times New Roman" w:cs="Times New Roman"/>
        </w:rPr>
        <w:t xml:space="preserve">, S. (2006). From Welfare Fraud to Welfare as Fraud: The Criminalisation of Poverty. In G. Balfour &amp; E. </w:t>
      </w:r>
      <w:proofErr w:type="spellStart"/>
      <w:r w:rsidRPr="00682E1B">
        <w:rPr>
          <w:rFonts w:ascii="Times New Roman" w:hAnsi="Times New Roman" w:cs="Times New Roman"/>
        </w:rPr>
        <w:t>Comack</w:t>
      </w:r>
      <w:proofErr w:type="spellEnd"/>
      <w:r w:rsidRPr="00682E1B">
        <w:rPr>
          <w:rFonts w:ascii="Times New Roman" w:hAnsi="Times New Roman" w:cs="Times New Roman"/>
        </w:rPr>
        <w:t xml:space="preserve"> (Eds.), </w:t>
      </w:r>
      <w:r w:rsidRPr="00682E1B">
        <w:rPr>
          <w:rFonts w:ascii="Times New Roman" w:hAnsi="Times New Roman" w:cs="Times New Roman"/>
          <w:i/>
        </w:rPr>
        <w:t>Criminalising Women: Gender and (In)Justice in Neoliberal Times.</w:t>
      </w:r>
      <w:r w:rsidRPr="00682E1B">
        <w:rPr>
          <w:rFonts w:ascii="Times New Roman" w:hAnsi="Times New Roman" w:cs="Times New Roman"/>
        </w:rPr>
        <w:t xml:space="preserve"> Halifax, Fernwood Publishing.</w:t>
      </w:r>
    </w:p>
    <w:p w14:paraId="29C228B4" w14:textId="1771E68C" w:rsidR="00B42FBA" w:rsidRPr="00682E1B" w:rsidRDefault="00B42FBA" w:rsidP="000B64C4">
      <w:pPr>
        <w:rPr>
          <w:rFonts w:ascii="Times New Roman" w:hAnsi="Times New Roman" w:cs="Times New Roman"/>
        </w:rPr>
      </w:pPr>
    </w:p>
    <w:p w14:paraId="07A65032" w14:textId="009E13E0" w:rsidR="00170A48" w:rsidRPr="00682E1B" w:rsidRDefault="00170A48" w:rsidP="000B64C4">
      <w:pPr>
        <w:rPr>
          <w:rFonts w:ascii="Times New Roman" w:hAnsi="Times New Roman" w:cs="Times New Roman"/>
        </w:rPr>
      </w:pPr>
      <w:r w:rsidRPr="00682E1B">
        <w:rPr>
          <w:rFonts w:ascii="Times New Roman" w:hAnsi="Times New Roman" w:cs="Times New Roman"/>
        </w:rPr>
        <w:t xml:space="preserve">Connolly, M. &amp; Cashmore, J. (2009). Child Welfare Practice. In M. Connolly &amp; L. Harms (Eds.), </w:t>
      </w:r>
      <w:r w:rsidRPr="00682E1B">
        <w:rPr>
          <w:rFonts w:ascii="Times New Roman" w:hAnsi="Times New Roman" w:cs="Times New Roman"/>
          <w:i/>
        </w:rPr>
        <w:t xml:space="preserve">Social Work. Contexts and Practice </w:t>
      </w:r>
      <w:r w:rsidRPr="00682E1B">
        <w:rPr>
          <w:rFonts w:ascii="Times New Roman" w:hAnsi="Times New Roman" w:cs="Times New Roman"/>
        </w:rPr>
        <w:t>(pp. 275-290)</w:t>
      </w:r>
      <w:r w:rsidRPr="00682E1B">
        <w:rPr>
          <w:rFonts w:ascii="Times New Roman" w:hAnsi="Times New Roman" w:cs="Times New Roman"/>
          <w:i/>
        </w:rPr>
        <w:t>.</w:t>
      </w:r>
      <w:r w:rsidRPr="00682E1B">
        <w:rPr>
          <w:rFonts w:ascii="Times New Roman" w:hAnsi="Times New Roman" w:cs="Times New Roman"/>
        </w:rPr>
        <w:t xml:space="preserve"> Melbourne: Oxford University Press.</w:t>
      </w:r>
    </w:p>
    <w:p w14:paraId="6AF3076C" w14:textId="77777777" w:rsidR="00170A48" w:rsidRPr="00682E1B" w:rsidRDefault="00170A48" w:rsidP="000B64C4">
      <w:pPr>
        <w:rPr>
          <w:rFonts w:ascii="Times New Roman" w:hAnsi="Times New Roman" w:cs="Times New Roman"/>
        </w:rPr>
      </w:pPr>
    </w:p>
    <w:p w14:paraId="233480A3" w14:textId="250B0EEC" w:rsidR="00BC63C6" w:rsidRPr="00682E1B" w:rsidRDefault="00BC63C6" w:rsidP="000B64C4">
      <w:pPr>
        <w:rPr>
          <w:rFonts w:ascii="Times New Roman" w:hAnsi="Times New Roman" w:cs="Times New Roman"/>
        </w:rPr>
      </w:pPr>
      <w:r w:rsidRPr="00682E1B">
        <w:rPr>
          <w:rFonts w:ascii="Times New Roman" w:hAnsi="Times New Roman" w:cs="Times New Roman"/>
        </w:rPr>
        <w:t xml:space="preserve">Crenshaw, K. (2012). From Private Violence to Mass Incarceration: Thinking </w:t>
      </w:r>
      <w:proofErr w:type="spellStart"/>
      <w:r w:rsidRPr="00682E1B">
        <w:rPr>
          <w:rFonts w:ascii="Times New Roman" w:hAnsi="Times New Roman" w:cs="Times New Roman"/>
        </w:rPr>
        <w:t>Intersectionally</w:t>
      </w:r>
      <w:proofErr w:type="spellEnd"/>
      <w:r w:rsidRPr="00682E1B">
        <w:rPr>
          <w:rFonts w:ascii="Times New Roman" w:hAnsi="Times New Roman" w:cs="Times New Roman"/>
        </w:rPr>
        <w:t xml:space="preserve"> about Women, Race and Social Control. </w:t>
      </w:r>
      <w:r w:rsidRPr="00682E1B">
        <w:rPr>
          <w:rFonts w:ascii="Times New Roman" w:hAnsi="Times New Roman" w:cs="Times New Roman"/>
          <w:i/>
        </w:rPr>
        <w:t>UCLA Law Review</w:t>
      </w:r>
      <w:r w:rsidR="00B510E6" w:rsidRPr="00682E1B">
        <w:rPr>
          <w:rFonts w:ascii="Times New Roman" w:hAnsi="Times New Roman" w:cs="Times New Roman"/>
          <w:i/>
        </w:rPr>
        <w:t>,</w:t>
      </w:r>
      <w:r w:rsidRPr="00682E1B">
        <w:rPr>
          <w:rFonts w:ascii="Times New Roman" w:hAnsi="Times New Roman" w:cs="Times New Roman"/>
        </w:rPr>
        <w:t xml:space="preserve"> 59(6),</w:t>
      </w:r>
      <w:r w:rsidR="00B510E6" w:rsidRPr="00682E1B">
        <w:rPr>
          <w:rFonts w:ascii="Times New Roman" w:hAnsi="Times New Roman" w:cs="Times New Roman"/>
        </w:rPr>
        <w:t xml:space="preserve"> </w:t>
      </w:r>
      <w:r w:rsidRPr="00682E1B">
        <w:rPr>
          <w:rFonts w:ascii="Times New Roman" w:hAnsi="Times New Roman" w:cs="Times New Roman"/>
        </w:rPr>
        <w:t>1418</w:t>
      </w:r>
      <w:r w:rsidR="00B510E6" w:rsidRPr="00682E1B">
        <w:rPr>
          <w:rFonts w:ascii="Times New Roman" w:hAnsi="Times New Roman" w:cs="Times New Roman"/>
        </w:rPr>
        <w:t>-1472</w:t>
      </w:r>
      <w:r w:rsidRPr="00682E1B">
        <w:rPr>
          <w:rFonts w:ascii="Times New Roman" w:hAnsi="Times New Roman" w:cs="Times New Roman"/>
        </w:rPr>
        <w:t>.</w:t>
      </w:r>
    </w:p>
    <w:p w14:paraId="65A2E3DA" w14:textId="77777777" w:rsidR="00BC63C6" w:rsidRPr="00682E1B" w:rsidRDefault="00BC63C6" w:rsidP="000B64C4">
      <w:pPr>
        <w:rPr>
          <w:rFonts w:ascii="Times New Roman" w:hAnsi="Times New Roman" w:cs="Times New Roman"/>
        </w:rPr>
      </w:pPr>
    </w:p>
    <w:p w14:paraId="08C1B195" w14:textId="43F964C9" w:rsidR="002732D1" w:rsidRPr="00682E1B" w:rsidRDefault="002732D1" w:rsidP="000B64C4">
      <w:pPr>
        <w:rPr>
          <w:rFonts w:ascii="Times New Roman" w:hAnsi="Times New Roman" w:cs="Times New Roman"/>
        </w:rPr>
      </w:pPr>
      <w:r w:rsidRPr="00682E1B">
        <w:rPr>
          <w:rFonts w:ascii="Times New Roman" w:hAnsi="Times New Roman" w:cs="Times New Roman"/>
        </w:rPr>
        <w:t xml:space="preserve">Cunneen, C. </w:t>
      </w:r>
      <w:r w:rsidR="00E148C2" w:rsidRPr="00682E1B">
        <w:rPr>
          <w:rFonts w:ascii="Times New Roman" w:hAnsi="Times New Roman" w:cs="Times New Roman"/>
        </w:rPr>
        <w:t>(</w:t>
      </w:r>
      <w:r w:rsidRPr="00682E1B">
        <w:rPr>
          <w:rFonts w:ascii="Times New Roman" w:hAnsi="Times New Roman" w:cs="Times New Roman"/>
        </w:rPr>
        <w:t>1993</w:t>
      </w:r>
      <w:r w:rsidR="00E148C2" w:rsidRPr="00682E1B">
        <w:rPr>
          <w:rFonts w:ascii="Times New Roman" w:hAnsi="Times New Roman" w:cs="Times New Roman"/>
        </w:rPr>
        <w:t>)</w:t>
      </w:r>
      <w:r w:rsidRPr="00682E1B">
        <w:rPr>
          <w:rFonts w:ascii="Times New Roman" w:hAnsi="Times New Roman" w:cs="Times New Roman"/>
        </w:rPr>
        <w:t>. Judicial Racism. In S. McKillop (</w:t>
      </w:r>
      <w:r w:rsidR="00E148C2" w:rsidRPr="00682E1B">
        <w:rPr>
          <w:rFonts w:ascii="Times New Roman" w:hAnsi="Times New Roman" w:cs="Times New Roman"/>
        </w:rPr>
        <w:t>E</w:t>
      </w:r>
      <w:r w:rsidRPr="00682E1B">
        <w:rPr>
          <w:rFonts w:ascii="Times New Roman" w:hAnsi="Times New Roman" w:cs="Times New Roman"/>
        </w:rPr>
        <w:t xml:space="preserve">d.), </w:t>
      </w:r>
      <w:r w:rsidRPr="00682E1B">
        <w:rPr>
          <w:rFonts w:ascii="Times New Roman" w:hAnsi="Times New Roman" w:cs="Times New Roman"/>
          <w:i/>
        </w:rPr>
        <w:t>Aboriginal Justice Issues</w:t>
      </w:r>
      <w:r w:rsidRPr="00682E1B">
        <w:rPr>
          <w:rFonts w:ascii="Times New Roman" w:hAnsi="Times New Roman" w:cs="Times New Roman"/>
        </w:rPr>
        <w:t xml:space="preserve"> </w:t>
      </w:r>
      <w:r w:rsidR="00E148C2" w:rsidRPr="00682E1B">
        <w:rPr>
          <w:rFonts w:ascii="Times New Roman" w:hAnsi="Times New Roman" w:cs="Times New Roman"/>
        </w:rPr>
        <w:t>(</w:t>
      </w:r>
      <w:r w:rsidRPr="00682E1B">
        <w:rPr>
          <w:rFonts w:ascii="Times New Roman" w:hAnsi="Times New Roman" w:cs="Times New Roman"/>
        </w:rPr>
        <w:t>pp. 117-134</w:t>
      </w:r>
      <w:r w:rsidR="00E148C2" w:rsidRPr="00682E1B">
        <w:rPr>
          <w:rFonts w:ascii="Times New Roman" w:hAnsi="Times New Roman" w:cs="Times New Roman"/>
        </w:rPr>
        <w:t>)</w:t>
      </w:r>
      <w:r w:rsidRPr="00682E1B">
        <w:rPr>
          <w:rFonts w:ascii="Times New Roman" w:hAnsi="Times New Roman" w:cs="Times New Roman"/>
        </w:rPr>
        <w:t>. Canberra: Australian Institute of Criminology.</w:t>
      </w:r>
    </w:p>
    <w:p w14:paraId="172A412F" w14:textId="071B1323" w:rsidR="002732D1" w:rsidRPr="00682E1B" w:rsidRDefault="002732D1" w:rsidP="000B64C4">
      <w:pPr>
        <w:rPr>
          <w:rFonts w:ascii="Times New Roman" w:hAnsi="Times New Roman" w:cs="Times New Roman"/>
        </w:rPr>
      </w:pPr>
    </w:p>
    <w:p w14:paraId="34B9CAE1" w14:textId="51A2EF2B" w:rsidR="002732D1" w:rsidRPr="00682E1B" w:rsidRDefault="002732D1" w:rsidP="000B64C4">
      <w:pPr>
        <w:rPr>
          <w:rFonts w:ascii="Times New Roman" w:hAnsi="Times New Roman" w:cs="Times New Roman"/>
        </w:rPr>
      </w:pPr>
      <w:r w:rsidRPr="00682E1B">
        <w:rPr>
          <w:rFonts w:ascii="Times New Roman" w:hAnsi="Times New Roman" w:cs="Times New Roman"/>
        </w:rPr>
        <w:t xml:space="preserve">Cunneen, C. </w:t>
      </w:r>
      <w:r w:rsidR="00E148C2" w:rsidRPr="00682E1B">
        <w:rPr>
          <w:rFonts w:ascii="Times New Roman" w:hAnsi="Times New Roman" w:cs="Times New Roman"/>
        </w:rPr>
        <w:t>(</w:t>
      </w:r>
      <w:r w:rsidRPr="00682E1B">
        <w:rPr>
          <w:rFonts w:ascii="Times New Roman" w:hAnsi="Times New Roman" w:cs="Times New Roman"/>
        </w:rPr>
        <w:t>2007</w:t>
      </w:r>
      <w:r w:rsidR="00E148C2" w:rsidRPr="00682E1B">
        <w:rPr>
          <w:rFonts w:ascii="Times New Roman" w:hAnsi="Times New Roman" w:cs="Times New Roman"/>
        </w:rPr>
        <w:t>).</w:t>
      </w:r>
      <w:r w:rsidRPr="00682E1B">
        <w:rPr>
          <w:rFonts w:ascii="Times New Roman" w:hAnsi="Times New Roman" w:cs="Times New Roman"/>
        </w:rPr>
        <w:t xml:space="preserve"> Assimilation and the Re-invention of Barbarism</w:t>
      </w:r>
      <w:r w:rsidR="00E148C2" w:rsidRPr="00682E1B">
        <w:rPr>
          <w:rFonts w:ascii="Times New Roman" w:hAnsi="Times New Roman" w:cs="Times New Roman"/>
        </w:rPr>
        <w:t>.</w:t>
      </w:r>
      <w:r w:rsidRPr="00682E1B">
        <w:rPr>
          <w:rFonts w:ascii="Times New Roman" w:hAnsi="Times New Roman" w:cs="Times New Roman"/>
        </w:rPr>
        <w:t xml:space="preserve"> </w:t>
      </w:r>
      <w:r w:rsidRPr="00682E1B">
        <w:rPr>
          <w:rFonts w:ascii="Times New Roman" w:hAnsi="Times New Roman" w:cs="Times New Roman"/>
          <w:i/>
          <w:iCs/>
        </w:rPr>
        <w:t xml:space="preserve">Australian Indigenous Law Review, </w:t>
      </w:r>
      <w:r w:rsidRPr="00682E1B">
        <w:rPr>
          <w:rFonts w:ascii="Times New Roman" w:hAnsi="Times New Roman" w:cs="Times New Roman"/>
        </w:rPr>
        <w:t>11,</w:t>
      </w:r>
      <w:r w:rsidRPr="00682E1B">
        <w:rPr>
          <w:rFonts w:ascii="Times New Roman" w:hAnsi="Times New Roman" w:cs="Times New Roman"/>
          <w:iCs/>
        </w:rPr>
        <w:t xml:space="preserve"> </w:t>
      </w:r>
      <w:r w:rsidRPr="00682E1B">
        <w:rPr>
          <w:rFonts w:ascii="Times New Roman" w:hAnsi="Times New Roman" w:cs="Times New Roman"/>
        </w:rPr>
        <w:t>42-45.</w:t>
      </w:r>
    </w:p>
    <w:p w14:paraId="2B1F403B" w14:textId="77777777" w:rsidR="002732D1" w:rsidRPr="00682E1B" w:rsidRDefault="002732D1" w:rsidP="000B64C4">
      <w:pPr>
        <w:rPr>
          <w:rFonts w:ascii="Times New Roman" w:hAnsi="Times New Roman" w:cs="Times New Roman"/>
        </w:rPr>
      </w:pPr>
    </w:p>
    <w:p w14:paraId="73A56F88" w14:textId="52970122" w:rsidR="002732D1" w:rsidRPr="00682E1B" w:rsidRDefault="002732D1" w:rsidP="000B64C4">
      <w:pPr>
        <w:rPr>
          <w:rFonts w:ascii="Times New Roman" w:hAnsi="Times New Roman" w:cs="Times New Roman"/>
        </w:rPr>
      </w:pPr>
      <w:r w:rsidRPr="00682E1B">
        <w:rPr>
          <w:rFonts w:ascii="Times New Roman" w:hAnsi="Times New Roman" w:cs="Times New Roman"/>
        </w:rPr>
        <w:t xml:space="preserve">Cunneen, C., Baldry, E., Brown, D., Brown, M., Schwartz, M. &amp; Steel, A. </w:t>
      </w:r>
      <w:r w:rsidR="00E148C2" w:rsidRPr="00682E1B">
        <w:rPr>
          <w:rFonts w:ascii="Times New Roman" w:hAnsi="Times New Roman" w:cs="Times New Roman"/>
        </w:rPr>
        <w:t>(</w:t>
      </w:r>
      <w:r w:rsidRPr="00682E1B">
        <w:rPr>
          <w:rFonts w:ascii="Times New Roman" w:hAnsi="Times New Roman" w:cs="Times New Roman"/>
        </w:rPr>
        <w:t>2013</w:t>
      </w:r>
      <w:r w:rsidR="00E148C2" w:rsidRPr="00682E1B">
        <w:rPr>
          <w:rFonts w:ascii="Times New Roman" w:hAnsi="Times New Roman" w:cs="Times New Roman"/>
        </w:rPr>
        <w:t>)</w:t>
      </w:r>
      <w:r w:rsidRPr="00682E1B">
        <w:rPr>
          <w:rFonts w:ascii="Times New Roman" w:hAnsi="Times New Roman" w:cs="Times New Roman"/>
        </w:rPr>
        <w:t xml:space="preserve">. </w:t>
      </w:r>
      <w:r w:rsidRPr="00682E1B">
        <w:rPr>
          <w:rFonts w:ascii="Times New Roman" w:hAnsi="Times New Roman" w:cs="Times New Roman"/>
          <w:i/>
        </w:rPr>
        <w:t xml:space="preserve">Penal Culture and </w:t>
      </w:r>
      <w:proofErr w:type="spellStart"/>
      <w:r w:rsidRPr="00682E1B">
        <w:rPr>
          <w:rFonts w:ascii="Times New Roman" w:hAnsi="Times New Roman" w:cs="Times New Roman"/>
          <w:i/>
        </w:rPr>
        <w:t>Hyperincarceration</w:t>
      </w:r>
      <w:proofErr w:type="spellEnd"/>
      <w:r w:rsidRPr="00682E1B">
        <w:rPr>
          <w:rFonts w:ascii="Times New Roman" w:hAnsi="Times New Roman" w:cs="Times New Roman"/>
        </w:rPr>
        <w:t>. Farnham: Ashgate.</w:t>
      </w:r>
    </w:p>
    <w:p w14:paraId="2B8A361B" w14:textId="33908311" w:rsidR="002732D1" w:rsidRPr="00682E1B" w:rsidRDefault="002732D1" w:rsidP="000B64C4">
      <w:pPr>
        <w:rPr>
          <w:rFonts w:ascii="Times New Roman" w:hAnsi="Times New Roman" w:cs="Times New Roman"/>
        </w:rPr>
      </w:pPr>
    </w:p>
    <w:p w14:paraId="4A00E650" w14:textId="49C1E7E2" w:rsidR="008D3C00" w:rsidRPr="00682E1B" w:rsidRDefault="008D3C00" w:rsidP="000B64C4">
      <w:pPr>
        <w:rPr>
          <w:rFonts w:ascii="Times New Roman" w:hAnsi="Times New Roman" w:cs="Times New Roman"/>
        </w:rPr>
      </w:pPr>
      <w:r w:rsidRPr="00682E1B">
        <w:rPr>
          <w:rFonts w:ascii="Times New Roman" w:hAnsi="Times New Roman" w:cs="Times New Roman"/>
        </w:rPr>
        <w:t xml:space="preserve">Cunneen, C., Allison, F. &amp; Schwartz, M. (2014). </w:t>
      </w:r>
      <w:r w:rsidRPr="00682E1B">
        <w:rPr>
          <w:rFonts w:ascii="Times New Roman" w:hAnsi="Times New Roman" w:cs="Times New Roman"/>
          <w:i/>
        </w:rPr>
        <w:t>Indigenous Legal Needs Project: Queensland Report</w:t>
      </w:r>
      <w:r w:rsidRPr="00682E1B">
        <w:rPr>
          <w:rFonts w:ascii="Times New Roman" w:hAnsi="Times New Roman" w:cs="Times New Roman"/>
        </w:rPr>
        <w:t>. Cairns: James Cook University.</w:t>
      </w:r>
    </w:p>
    <w:p w14:paraId="2EE9B274" w14:textId="0C481C21" w:rsidR="00C54EA9" w:rsidRDefault="00C54EA9" w:rsidP="000B64C4">
      <w:pPr>
        <w:rPr>
          <w:rFonts w:ascii="Times New Roman" w:hAnsi="Times New Roman" w:cs="Times New Roman"/>
        </w:rPr>
      </w:pPr>
    </w:p>
    <w:p w14:paraId="456BCC85" w14:textId="494F1843" w:rsidR="00612C0D" w:rsidRDefault="00612C0D" w:rsidP="000B64C4">
      <w:pPr>
        <w:rPr>
          <w:rFonts w:ascii="Times New Roman" w:hAnsi="Times New Roman" w:cs="Times New Roman"/>
        </w:rPr>
      </w:pPr>
      <w:r>
        <w:rPr>
          <w:rFonts w:ascii="Times New Roman" w:hAnsi="Times New Roman" w:cs="Times New Roman"/>
        </w:rPr>
        <w:t xml:space="preserve">Cunneen, C. and </w:t>
      </w:r>
      <w:proofErr w:type="spellStart"/>
      <w:r>
        <w:rPr>
          <w:rFonts w:ascii="Times New Roman" w:hAnsi="Times New Roman" w:cs="Times New Roman"/>
        </w:rPr>
        <w:t>Tauri</w:t>
      </w:r>
      <w:proofErr w:type="spellEnd"/>
      <w:r>
        <w:rPr>
          <w:rFonts w:ascii="Times New Roman" w:hAnsi="Times New Roman" w:cs="Times New Roman"/>
        </w:rPr>
        <w:t>, J. (2016</w:t>
      </w:r>
      <w:r w:rsidRPr="00682E1B">
        <w:rPr>
          <w:rFonts w:ascii="Times New Roman" w:hAnsi="Times New Roman" w:cs="Times New Roman"/>
        </w:rPr>
        <w:t>)</w:t>
      </w:r>
      <w:r>
        <w:rPr>
          <w:rFonts w:ascii="Times New Roman" w:hAnsi="Times New Roman" w:cs="Times New Roman"/>
        </w:rPr>
        <w:t xml:space="preserve">. </w:t>
      </w:r>
      <w:r w:rsidRPr="00612C0D">
        <w:rPr>
          <w:rFonts w:ascii="Times New Roman" w:hAnsi="Times New Roman" w:cs="Times New Roman"/>
          <w:i/>
          <w:iCs/>
        </w:rPr>
        <w:t>Indigenous Criminology</w:t>
      </w:r>
      <w:r>
        <w:rPr>
          <w:rFonts w:ascii="Times New Roman" w:hAnsi="Times New Roman" w:cs="Times New Roman"/>
        </w:rPr>
        <w:t>. Bristol: Policy Press.</w:t>
      </w:r>
    </w:p>
    <w:p w14:paraId="1DC29187" w14:textId="77777777" w:rsidR="00612C0D" w:rsidRPr="00682E1B" w:rsidRDefault="00612C0D" w:rsidP="000B64C4">
      <w:pPr>
        <w:rPr>
          <w:rFonts w:ascii="Times New Roman" w:hAnsi="Times New Roman" w:cs="Times New Roman"/>
        </w:rPr>
      </w:pPr>
    </w:p>
    <w:p w14:paraId="1A500877" w14:textId="721EC157" w:rsidR="00C54EA9" w:rsidRPr="00682E1B" w:rsidRDefault="00C54EA9" w:rsidP="000B64C4">
      <w:pPr>
        <w:rPr>
          <w:rFonts w:ascii="Times New Roman" w:hAnsi="Times New Roman" w:cs="Times New Roman"/>
        </w:rPr>
      </w:pPr>
      <w:r w:rsidRPr="00682E1B">
        <w:rPr>
          <w:rFonts w:ascii="Times New Roman" w:hAnsi="Times New Roman" w:cs="Times New Roman"/>
        </w:rPr>
        <w:t xml:space="preserve">Equal Opportunity Commission (WA). (2013). </w:t>
      </w:r>
      <w:r w:rsidRPr="00682E1B">
        <w:rPr>
          <w:rFonts w:ascii="Times New Roman" w:hAnsi="Times New Roman" w:cs="Times New Roman"/>
          <w:i/>
          <w:iCs/>
        </w:rPr>
        <w:t>A Better Way. A Report into the Department’s Disruptive Behaviour Strategy and More Effective Methods for Dealing with Tenants.</w:t>
      </w:r>
      <w:r w:rsidRPr="00682E1B">
        <w:rPr>
          <w:rFonts w:ascii="Times New Roman" w:hAnsi="Times New Roman" w:cs="Times New Roman"/>
        </w:rPr>
        <w:t xml:space="preserve"> Perth: Equal Opportunity Commission. </w:t>
      </w:r>
    </w:p>
    <w:p w14:paraId="037E4C72" w14:textId="77777777" w:rsidR="008D3C00" w:rsidRPr="00682E1B" w:rsidRDefault="008D3C00" w:rsidP="000B64C4">
      <w:pPr>
        <w:rPr>
          <w:rFonts w:ascii="Times New Roman" w:hAnsi="Times New Roman" w:cs="Times New Roman"/>
        </w:rPr>
      </w:pPr>
    </w:p>
    <w:p w14:paraId="2CC43D35" w14:textId="55C2AD08" w:rsidR="00933F98" w:rsidRPr="00682E1B" w:rsidRDefault="00933F98" w:rsidP="000B64C4">
      <w:pPr>
        <w:rPr>
          <w:rFonts w:ascii="Times New Roman" w:hAnsi="Times New Roman" w:cs="Times New Roman"/>
        </w:rPr>
      </w:pPr>
      <w:proofErr w:type="spellStart"/>
      <w:r w:rsidRPr="00682E1B">
        <w:rPr>
          <w:rFonts w:ascii="Times New Roman" w:hAnsi="Times New Roman" w:cs="Times New Roman"/>
        </w:rPr>
        <w:t>Fforde</w:t>
      </w:r>
      <w:proofErr w:type="spellEnd"/>
      <w:r w:rsidRPr="00682E1B">
        <w:rPr>
          <w:rFonts w:ascii="Times New Roman" w:hAnsi="Times New Roman" w:cs="Times New Roman"/>
        </w:rPr>
        <w:t xml:space="preserve">, C., </w:t>
      </w:r>
      <w:proofErr w:type="spellStart"/>
      <w:r w:rsidRPr="00682E1B">
        <w:rPr>
          <w:rFonts w:ascii="Times New Roman" w:hAnsi="Times New Roman" w:cs="Times New Roman"/>
        </w:rPr>
        <w:t>Bamblett</w:t>
      </w:r>
      <w:proofErr w:type="spellEnd"/>
      <w:r w:rsidRPr="00682E1B">
        <w:rPr>
          <w:rFonts w:ascii="Times New Roman" w:hAnsi="Times New Roman" w:cs="Times New Roman"/>
        </w:rPr>
        <w:t xml:space="preserve">, L., Lovett, R., Gorringe, S. &amp; Fogarty, B. (2013). Discourse, Deficit and Identity: Aboriginality, the Race Paradigm and the Language of Representation in Contemporary Australia. </w:t>
      </w:r>
      <w:r w:rsidRPr="00682E1B">
        <w:rPr>
          <w:rFonts w:ascii="Times New Roman" w:hAnsi="Times New Roman" w:cs="Times New Roman"/>
          <w:i/>
        </w:rPr>
        <w:t>Media International Australia</w:t>
      </w:r>
      <w:r w:rsidRPr="00682E1B">
        <w:rPr>
          <w:rFonts w:ascii="Times New Roman" w:hAnsi="Times New Roman" w:cs="Times New Roman"/>
        </w:rPr>
        <w:t>, 149, 162-173.</w:t>
      </w:r>
    </w:p>
    <w:p w14:paraId="0DB57E3F" w14:textId="77777777" w:rsidR="00933F98" w:rsidRPr="00682E1B" w:rsidRDefault="00933F98" w:rsidP="000B64C4">
      <w:pPr>
        <w:rPr>
          <w:rFonts w:ascii="Times New Roman" w:hAnsi="Times New Roman" w:cs="Times New Roman"/>
        </w:rPr>
      </w:pPr>
    </w:p>
    <w:p w14:paraId="70B09B1F" w14:textId="79922BF6" w:rsidR="002732D1" w:rsidRPr="00682E1B" w:rsidRDefault="002732D1" w:rsidP="000B64C4">
      <w:pPr>
        <w:rPr>
          <w:rFonts w:ascii="Times New Roman" w:hAnsi="Times New Roman" w:cs="Times New Roman"/>
        </w:rPr>
      </w:pPr>
      <w:r w:rsidRPr="00682E1B">
        <w:rPr>
          <w:rFonts w:ascii="Times New Roman" w:eastAsia="Times New Roman" w:hAnsi="Times New Roman" w:cs="Times New Roman"/>
          <w:lang w:eastAsia="en-AU"/>
        </w:rPr>
        <w:t xml:space="preserve">Findlay, M. </w:t>
      </w:r>
      <w:r w:rsidR="00E148C2" w:rsidRPr="00682E1B">
        <w:rPr>
          <w:rFonts w:ascii="Times New Roman" w:eastAsia="Times New Roman" w:hAnsi="Times New Roman" w:cs="Times New Roman"/>
          <w:lang w:eastAsia="en-AU"/>
        </w:rPr>
        <w:t>(</w:t>
      </w:r>
      <w:r w:rsidRPr="00682E1B">
        <w:rPr>
          <w:rFonts w:ascii="Times New Roman" w:eastAsia="Times New Roman" w:hAnsi="Times New Roman" w:cs="Times New Roman"/>
          <w:lang w:eastAsia="en-AU"/>
        </w:rPr>
        <w:t>2008</w:t>
      </w:r>
      <w:r w:rsidR="00E148C2" w:rsidRPr="00682E1B">
        <w:rPr>
          <w:rFonts w:ascii="Times New Roman" w:eastAsia="Times New Roman" w:hAnsi="Times New Roman" w:cs="Times New Roman"/>
          <w:lang w:eastAsia="en-AU"/>
        </w:rPr>
        <w:t>)</w:t>
      </w:r>
      <w:r w:rsidRPr="00682E1B">
        <w:rPr>
          <w:rFonts w:ascii="Times New Roman" w:eastAsia="Times New Roman" w:hAnsi="Times New Roman" w:cs="Times New Roman"/>
          <w:lang w:eastAsia="en-AU"/>
        </w:rPr>
        <w:t xml:space="preserve">. </w:t>
      </w:r>
      <w:r w:rsidRPr="00682E1B">
        <w:rPr>
          <w:rFonts w:ascii="Times New Roman" w:eastAsia="Times New Roman" w:hAnsi="Times New Roman" w:cs="Times New Roman"/>
          <w:i/>
          <w:iCs/>
          <w:lang w:eastAsia="en-AU"/>
        </w:rPr>
        <w:t>Governing Through Globalised Crime</w:t>
      </w:r>
      <w:r w:rsidRPr="00682E1B">
        <w:rPr>
          <w:rFonts w:ascii="Times New Roman" w:eastAsia="Times New Roman" w:hAnsi="Times New Roman" w:cs="Times New Roman"/>
          <w:lang w:eastAsia="en-AU"/>
        </w:rPr>
        <w:t>. Cullompton, UK: Willan Publishing.</w:t>
      </w:r>
    </w:p>
    <w:p w14:paraId="11240AB9" w14:textId="37FAE225" w:rsidR="002732D1" w:rsidRPr="00682E1B" w:rsidRDefault="002732D1" w:rsidP="000B64C4">
      <w:pPr>
        <w:rPr>
          <w:rFonts w:ascii="Times New Roman" w:hAnsi="Times New Roman" w:cs="Times New Roman"/>
        </w:rPr>
      </w:pPr>
    </w:p>
    <w:p w14:paraId="2EC26E93" w14:textId="73CD5D43" w:rsidR="005A08C0" w:rsidRPr="00682E1B" w:rsidRDefault="005A08C0" w:rsidP="000B64C4">
      <w:pPr>
        <w:rPr>
          <w:rFonts w:ascii="Times New Roman" w:hAnsi="Times New Roman" w:cs="Times New Roman"/>
        </w:rPr>
      </w:pPr>
      <w:proofErr w:type="spellStart"/>
      <w:r w:rsidRPr="00682E1B">
        <w:rPr>
          <w:rFonts w:ascii="Times New Roman" w:hAnsi="Times New Roman" w:cs="Times New Roman"/>
        </w:rPr>
        <w:t>Garond</w:t>
      </w:r>
      <w:proofErr w:type="spellEnd"/>
      <w:r w:rsidRPr="00682E1B">
        <w:rPr>
          <w:rFonts w:ascii="Times New Roman" w:hAnsi="Times New Roman" w:cs="Times New Roman"/>
        </w:rPr>
        <w:t xml:space="preserve">, L. (2014). The Meaningful Difference of “Aboriginal Dysfunction” and the Neoliberal “Mainstream”. </w:t>
      </w:r>
      <w:proofErr w:type="spellStart"/>
      <w:r w:rsidRPr="00682E1B">
        <w:rPr>
          <w:rFonts w:ascii="Times New Roman" w:hAnsi="Times New Roman" w:cs="Times New Roman"/>
          <w:i/>
        </w:rPr>
        <w:t>etropic</w:t>
      </w:r>
      <w:proofErr w:type="spellEnd"/>
      <w:r w:rsidRPr="00682E1B">
        <w:rPr>
          <w:rFonts w:ascii="Times New Roman" w:hAnsi="Times New Roman" w:cs="Times New Roman"/>
          <w:i/>
        </w:rPr>
        <w:t>,</w:t>
      </w:r>
      <w:r w:rsidRPr="00682E1B">
        <w:rPr>
          <w:rFonts w:ascii="Times New Roman" w:hAnsi="Times New Roman" w:cs="Times New Roman"/>
        </w:rPr>
        <w:t xml:space="preserve"> 13(2), 7</w:t>
      </w:r>
      <w:r w:rsidR="00385989">
        <w:rPr>
          <w:rFonts w:ascii="Times New Roman" w:hAnsi="Times New Roman" w:cs="Times New Roman"/>
        </w:rPr>
        <w:t>-19</w:t>
      </w:r>
      <w:r w:rsidRPr="00682E1B">
        <w:rPr>
          <w:rFonts w:ascii="Times New Roman" w:hAnsi="Times New Roman" w:cs="Times New Roman"/>
        </w:rPr>
        <w:t>.</w:t>
      </w:r>
    </w:p>
    <w:p w14:paraId="73E466C9" w14:textId="3B03FC1B" w:rsidR="005A08C0" w:rsidRDefault="005A08C0" w:rsidP="000B64C4">
      <w:pPr>
        <w:rPr>
          <w:rFonts w:ascii="Times New Roman" w:hAnsi="Times New Roman" w:cs="Times New Roman"/>
        </w:rPr>
      </w:pPr>
    </w:p>
    <w:p w14:paraId="22EB58B3" w14:textId="287FC425" w:rsidR="00A871EF" w:rsidRDefault="00A871EF" w:rsidP="000B64C4">
      <w:pPr>
        <w:rPr>
          <w:rFonts w:ascii="Times New Roman" w:hAnsi="Times New Roman" w:cs="Times New Roman"/>
        </w:rPr>
      </w:pPr>
      <w:r w:rsidRPr="00682E1B">
        <w:rPr>
          <w:rStyle w:val="authorsname"/>
          <w:rFonts w:ascii="Times New Roman" w:hAnsi="Times New Roman" w:cs="Times New Roman"/>
        </w:rPr>
        <w:t>Gonzalez,</w:t>
      </w:r>
      <w:r>
        <w:rPr>
          <w:rStyle w:val="authorsname"/>
          <w:rFonts w:ascii="Times New Roman" w:hAnsi="Times New Roman" w:cs="Times New Roman"/>
        </w:rPr>
        <w:t xml:space="preserve"> J. R.,</w:t>
      </w:r>
      <w:r w:rsidRPr="00682E1B">
        <w:rPr>
          <w:rStyle w:val="authorsname"/>
          <w:rFonts w:ascii="Times New Roman" w:hAnsi="Times New Roman" w:cs="Times New Roman"/>
        </w:rPr>
        <w:t xml:space="preserve"> </w:t>
      </w:r>
      <w:proofErr w:type="spellStart"/>
      <w:r w:rsidRPr="00682E1B">
        <w:rPr>
          <w:rStyle w:val="authorsname"/>
          <w:rFonts w:ascii="Times New Roman" w:hAnsi="Times New Roman" w:cs="Times New Roman"/>
        </w:rPr>
        <w:t>Jetelina</w:t>
      </w:r>
      <w:proofErr w:type="spellEnd"/>
      <w:r w:rsidRPr="00682E1B">
        <w:rPr>
          <w:rStyle w:val="authorsname"/>
          <w:rFonts w:ascii="Times New Roman" w:hAnsi="Times New Roman" w:cs="Times New Roman"/>
        </w:rPr>
        <w:t>,</w:t>
      </w:r>
      <w:r>
        <w:rPr>
          <w:rStyle w:val="authorsname"/>
          <w:rFonts w:ascii="Times New Roman" w:hAnsi="Times New Roman" w:cs="Times New Roman"/>
        </w:rPr>
        <w:t xml:space="preserve"> K. K.,</w:t>
      </w:r>
      <w:r w:rsidRPr="00682E1B">
        <w:rPr>
          <w:rFonts w:ascii="Times New Roman" w:hAnsi="Times New Roman" w:cs="Times New Roman"/>
        </w:rPr>
        <w:t xml:space="preserve"> </w:t>
      </w:r>
      <w:r w:rsidRPr="00682E1B">
        <w:rPr>
          <w:rStyle w:val="authorsname"/>
          <w:rFonts w:ascii="Times New Roman" w:hAnsi="Times New Roman" w:cs="Times New Roman"/>
        </w:rPr>
        <w:t>Roberts</w:t>
      </w:r>
      <w:r>
        <w:rPr>
          <w:rStyle w:val="authorsname"/>
          <w:rFonts w:ascii="Times New Roman" w:hAnsi="Times New Roman" w:cs="Times New Roman"/>
        </w:rPr>
        <w:t>, M.,</w:t>
      </w:r>
      <w:r w:rsidRPr="00682E1B">
        <w:rPr>
          <w:rStyle w:val="authorsname"/>
          <w:rFonts w:ascii="Times New Roman" w:hAnsi="Times New Roman" w:cs="Times New Roman"/>
        </w:rPr>
        <w:t xml:space="preserve"> et al. </w:t>
      </w:r>
      <w:r>
        <w:rPr>
          <w:rStyle w:val="authorsname"/>
          <w:rFonts w:ascii="Times New Roman" w:hAnsi="Times New Roman" w:cs="Times New Roman"/>
        </w:rPr>
        <w:t>(2018).</w:t>
      </w:r>
      <w:r w:rsidRPr="00A871EF">
        <w:rPr>
          <w:rStyle w:val="authorsname"/>
          <w:rFonts w:ascii="Times New Roman" w:hAnsi="Times New Roman" w:cs="Times New Roman"/>
        </w:rPr>
        <w:t xml:space="preserve"> </w:t>
      </w:r>
      <w:r w:rsidRPr="00A871EF">
        <w:rPr>
          <w:rFonts w:ascii="Times New Roman" w:eastAsia="Times New Roman" w:hAnsi="Times New Roman" w:cs="Times New Roman"/>
          <w:kern w:val="36"/>
          <w:lang w:val="en"/>
        </w:rPr>
        <w:t>Criminal Justice System Involvement Among Homeless Adults</w:t>
      </w:r>
      <w:r>
        <w:rPr>
          <w:rFonts w:ascii="Times New Roman" w:eastAsia="Times New Roman" w:hAnsi="Times New Roman" w:cs="Times New Roman"/>
          <w:kern w:val="36"/>
          <w:lang w:val="en"/>
        </w:rPr>
        <w:t>.</w:t>
      </w:r>
      <w:r w:rsidRPr="00682E1B">
        <w:rPr>
          <w:rFonts w:ascii="Times New Roman" w:hAnsi="Times New Roman" w:cs="Times New Roman"/>
          <w:b/>
          <w:bCs/>
          <w:kern w:val="36"/>
          <w:lang w:val="en"/>
        </w:rPr>
        <w:t xml:space="preserve"> </w:t>
      </w:r>
      <w:r w:rsidRPr="00A871EF">
        <w:rPr>
          <w:rFonts w:ascii="Times New Roman" w:eastAsia="Times New Roman" w:hAnsi="Times New Roman" w:cs="Times New Roman"/>
          <w:i/>
          <w:iCs/>
        </w:rPr>
        <w:t xml:space="preserve">American Journal of Criminal Justice, </w:t>
      </w:r>
      <w:r w:rsidRPr="00682E1B">
        <w:rPr>
          <w:rStyle w:val="articlecitationvolume"/>
          <w:rFonts w:ascii="Times New Roman" w:hAnsi="Times New Roman" w:cs="Times New Roman"/>
        </w:rPr>
        <w:t>43</w:t>
      </w:r>
      <w:r>
        <w:rPr>
          <w:rStyle w:val="articlecitationvolume"/>
          <w:rFonts w:ascii="Times New Roman" w:hAnsi="Times New Roman" w:cs="Times New Roman"/>
        </w:rPr>
        <w:t>(</w:t>
      </w:r>
      <w:r w:rsidRPr="00682E1B">
        <w:rPr>
          <w:rFonts w:ascii="Times New Roman" w:hAnsi="Times New Roman" w:cs="Times New Roman"/>
        </w:rPr>
        <w:t>2</w:t>
      </w:r>
      <w:r>
        <w:rPr>
          <w:rFonts w:ascii="Times New Roman" w:hAnsi="Times New Roman" w:cs="Times New Roman"/>
        </w:rPr>
        <w:t>)</w:t>
      </w:r>
      <w:r w:rsidR="00385989">
        <w:rPr>
          <w:rFonts w:ascii="Times New Roman" w:hAnsi="Times New Roman" w:cs="Times New Roman"/>
        </w:rPr>
        <w:t>,</w:t>
      </w:r>
      <w:r w:rsidRPr="00682E1B">
        <w:rPr>
          <w:rStyle w:val="articlecitationpages"/>
          <w:rFonts w:ascii="Times New Roman" w:hAnsi="Times New Roman" w:cs="Times New Roman"/>
        </w:rPr>
        <w:t xml:space="preserve"> 158–166</w:t>
      </w:r>
      <w:r>
        <w:rPr>
          <w:rStyle w:val="articlecitationpages"/>
          <w:rFonts w:ascii="Times New Roman" w:hAnsi="Times New Roman" w:cs="Times New Roman"/>
        </w:rPr>
        <w:t>.</w:t>
      </w:r>
    </w:p>
    <w:p w14:paraId="2ADA989F" w14:textId="77777777" w:rsidR="00A871EF" w:rsidRPr="00682E1B" w:rsidRDefault="00A871EF" w:rsidP="000B64C4">
      <w:pPr>
        <w:rPr>
          <w:rFonts w:ascii="Times New Roman" w:hAnsi="Times New Roman" w:cs="Times New Roman"/>
        </w:rPr>
      </w:pPr>
    </w:p>
    <w:p w14:paraId="414A60D8" w14:textId="186B7B10" w:rsidR="00F74B73" w:rsidRPr="00682E1B" w:rsidRDefault="0033658B" w:rsidP="000B64C4">
      <w:pPr>
        <w:rPr>
          <w:rFonts w:ascii="Times New Roman" w:hAnsi="Times New Roman" w:cs="Times New Roman"/>
        </w:rPr>
      </w:pPr>
      <w:r w:rsidRPr="00682E1B">
        <w:rPr>
          <w:rFonts w:ascii="Times New Roman" w:hAnsi="Times New Roman" w:cs="Times New Roman"/>
        </w:rPr>
        <w:t>Gordon, O. &amp; Mitchell, S. (2019</w:t>
      </w:r>
      <w:r w:rsidR="00F74B73" w:rsidRPr="00682E1B">
        <w:rPr>
          <w:rFonts w:ascii="Times New Roman" w:hAnsi="Times New Roman" w:cs="Times New Roman"/>
        </w:rPr>
        <w:t>, March 8</w:t>
      </w:r>
      <w:r w:rsidRPr="00682E1B">
        <w:rPr>
          <w:rFonts w:ascii="Times New Roman" w:hAnsi="Times New Roman" w:cs="Times New Roman"/>
        </w:rPr>
        <w:t>). Undercover Recordings Capture Hotel Staff Racially Segregating Guests</w:t>
      </w:r>
      <w:r w:rsidR="00F74B73" w:rsidRPr="00682E1B">
        <w:rPr>
          <w:rFonts w:ascii="Times New Roman" w:hAnsi="Times New Roman" w:cs="Times New Roman"/>
        </w:rPr>
        <w:t xml:space="preserve">. </w:t>
      </w:r>
      <w:r w:rsidR="00F74B73" w:rsidRPr="00682E1B">
        <w:rPr>
          <w:rFonts w:ascii="Times New Roman" w:hAnsi="Times New Roman" w:cs="Times New Roman"/>
          <w:i/>
          <w:iCs/>
        </w:rPr>
        <w:t>ABC News</w:t>
      </w:r>
      <w:r w:rsidR="00F74B73" w:rsidRPr="00682E1B">
        <w:rPr>
          <w:rFonts w:ascii="Times New Roman" w:hAnsi="Times New Roman" w:cs="Times New Roman"/>
        </w:rPr>
        <w:t>. Retrieved from https://www.abc.net.au/news/2019-03-08/alice-springs-segregated-hotel-rooms-aboriginal-communities-ibis/10879896</w:t>
      </w:r>
    </w:p>
    <w:p w14:paraId="612FA8D9" w14:textId="43F3118B" w:rsidR="00B510E6" w:rsidRPr="00682E1B" w:rsidRDefault="00B510E6" w:rsidP="000B64C4">
      <w:pPr>
        <w:spacing w:before="100" w:beforeAutospacing="1" w:after="100" w:afterAutospacing="1"/>
        <w:rPr>
          <w:rFonts w:ascii="Times New Roman" w:eastAsia="Times New Roman" w:hAnsi="Times New Roman" w:cs="Times New Roman"/>
        </w:rPr>
      </w:pPr>
      <w:r w:rsidRPr="00682E1B">
        <w:rPr>
          <w:rFonts w:ascii="Times New Roman" w:hAnsi="Times New Roman" w:cs="Times New Roman"/>
        </w:rPr>
        <w:lastRenderedPageBreak/>
        <w:t xml:space="preserve">Hughes, H. (2005). The Economics of Indigenous Deprivation and Proposals for Reform. </w:t>
      </w:r>
      <w:r w:rsidRPr="00682E1B">
        <w:rPr>
          <w:rFonts w:ascii="Times New Roman" w:hAnsi="Times New Roman" w:cs="Times New Roman"/>
          <w:i/>
        </w:rPr>
        <w:t>Centre for Independent Studies.</w:t>
      </w:r>
      <w:r w:rsidRPr="00682E1B">
        <w:rPr>
          <w:rFonts w:ascii="Times New Roman" w:hAnsi="Times New Roman" w:cs="Times New Roman"/>
        </w:rPr>
        <w:t xml:space="preserve"> Retrieved from https://www.cis.org.au/publications/issue-analysis/the-economics-of-indigenous-deprivation-and-proposals-for-reform/.</w:t>
      </w:r>
    </w:p>
    <w:p w14:paraId="7DACB3E1" w14:textId="39D2A5CE" w:rsidR="00D16E29" w:rsidRPr="00682E1B" w:rsidRDefault="00D16E29" w:rsidP="000B64C4">
      <w:pPr>
        <w:spacing w:before="100" w:beforeAutospacing="1" w:after="100" w:afterAutospacing="1"/>
        <w:rPr>
          <w:rFonts w:ascii="Times New Roman" w:eastAsia="Times New Roman" w:hAnsi="Times New Roman" w:cs="Times New Roman"/>
        </w:rPr>
      </w:pPr>
      <w:r w:rsidRPr="00682E1B">
        <w:rPr>
          <w:rFonts w:ascii="Times New Roman" w:eastAsia="Times New Roman" w:hAnsi="Times New Roman" w:cs="Times New Roman"/>
        </w:rPr>
        <w:t xml:space="preserve">Johnston, E. (1991). </w:t>
      </w:r>
      <w:r w:rsidRPr="00682E1B">
        <w:rPr>
          <w:rFonts w:ascii="Times New Roman" w:eastAsia="Times New Roman" w:hAnsi="Times New Roman" w:cs="Times New Roman"/>
          <w:i/>
          <w:iCs/>
        </w:rPr>
        <w:t xml:space="preserve">Royal Commission into Aboriginal Deaths in Custody. National Report. </w:t>
      </w:r>
      <w:r w:rsidRPr="00682E1B">
        <w:rPr>
          <w:rFonts w:ascii="Times New Roman" w:eastAsia="Times New Roman" w:hAnsi="Times New Roman" w:cs="Times New Roman"/>
        </w:rPr>
        <w:t xml:space="preserve">5 Volumes. Canberra: Australian Government Printing Service. </w:t>
      </w:r>
    </w:p>
    <w:p w14:paraId="002327FC" w14:textId="24F8D95F" w:rsidR="005B6E55" w:rsidRPr="00682E1B" w:rsidRDefault="005B6E55" w:rsidP="000B64C4">
      <w:pPr>
        <w:spacing w:before="100" w:beforeAutospacing="1" w:after="100" w:afterAutospacing="1"/>
        <w:rPr>
          <w:rFonts w:ascii="Times New Roman" w:eastAsia="Times New Roman" w:hAnsi="Times New Roman" w:cs="Times New Roman"/>
        </w:rPr>
      </w:pPr>
      <w:proofErr w:type="spellStart"/>
      <w:r w:rsidRPr="00682E1B">
        <w:rPr>
          <w:rFonts w:ascii="Times New Roman" w:hAnsi="Times New Roman" w:cs="Times New Roman"/>
        </w:rPr>
        <w:t>Kruttschnitt</w:t>
      </w:r>
      <w:proofErr w:type="spellEnd"/>
      <w:r w:rsidRPr="00682E1B">
        <w:rPr>
          <w:rFonts w:ascii="Times New Roman" w:hAnsi="Times New Roman" w:cs="Times New Roman"/>
        </w:rPr>
        <w:t xml:space="preserve">, C. (2010). The Paradox of Women’s Imprisonment. </w:t>
      </w:r>
      <w:r w:rsidRPr="00682E1B">
        <w:rPr>
          <w:rFonts w:ascii="Times New Roman" w:hAnsi="Times New Roman" w:cs="Times New Roman"/>
          <w:i/>
        </w:rPr>
        <w:t>Daedalus</w:t>
      </w:r>
      <w:r w:rsidR="00B42FBA" w:rsidRPr="00682E1B">
        <w:rPr>
          <w:rFonts w:ascii="Times New Roman" w:hAnsi="Times New Roman" w:cs="Times New Roman"/>
          <w:i/>
        </w:rPr>
        <w:t>,</w:t>
      </w:r>
      <w:r w:rsidRPr="00682E1B">
        <w:rPr>
          <w:rFonts w:ascii="Times New Roman" w:hAnsi="Times New Roman" w:cs="Times New Roman"/>
        </w:rPr>
        <w:t xml:space="preserve"> 139(3), 32</w:t>
      </w:r>
      <w:r w:rsidR="00B42FBA" w:rsidRPr="00682E1B">
        <w:rPr>
          <w:rFonts w:ascii="Times New Roman" w:hAnsi="Times New Roman" w:cs="Times New Roman"/>
        </w:rPr>
        <w:t>-42.</w:t>
      </w:r>
    </w:p>
    <w:p w14:paraId="7F4A0438" w14:textId="591266E4" w:rsidR="002732D1" w:rsidRPr="00682E1B" w:rsidRDefault="002732D1" w:rsidP="000B64C4">
      <w:pPr>
        <w:rPr>
          <w:rFonts w:ascii="Times New Roman" w:hAnsi="Times New Roman" w:cs="Times New Roman"/>
        </w:rPr>
      </w:pPr>
      <w:r w:rsidRPr="00682E1B">
        <w:rPr>
          <w:rFonts w:ascii="Times New Roman" w:hAnsi="Times New Roman" w:cs="Times New Roman"/>
        </w:rPr>
        <w:t xml:space="preserve">Manuel, J. 2009. </w:t>
      </w:r>
      <w:r w:rsidRPr="00682E1B">
        <w:rPr>
          <w:rFonts w:ascii="Times New Roman" w:hAnsi="Times New Roman" w:cs="Times New Roman"/>
          <w:i/>
        </w:rPr>
        <w:t>The Fernando Principles: The Sentencing of Indigenous Offenders in NSW:</w:t>
      </w:r>
      <w:r w:rsidRPr="00682E1B">
        <w:rPr>
          <w:rFonts w:ascii="Times New Roman" w:hAnsi="Times New Roman" w:cs="Times New Roman"/>
        </w:rPr>
        <w:t xml:space="preserve"> </w:t>
      </w:r>
      <w:r w:rsidRPr="00682E1B">
        <w:rPr>
          <w:rFonts w:ascii="Times New Roman" w:hAnsi="Times New Roman" w:cs="Times New Roman"/>
          <w:i/>
        </w:rPr>
        <w:t>Paper prepared for the NSW Sentencing Council</w:t>
      </w:r>
      <w:r w:rsidRPr="00682E1B">
        <w:rPr>
          <w:rFonts w:ascii="Times New Roman" w:hAnsi="Times New Roman" w:cs="Times New Roman"/>
        </w:rPr>
        <w:t xml:space="preserve">. </w:t>
      </w:r>
      <w:r w:rsidR="00E148C2" w:rsidRPr="00682E1B">
        <w:rPr>
          <w:rFonts w:ascii="Times New Roman" w:hAnsi="Times New Roman" w:cs="Times New Roman"/>
        </w:rPr>
        <w:t>Retrieved from</w:t>
      </w:r>
      <w:r w:rsidRPr="00682E1B">
        <w:rPr>
          <w:rFonts w:ascii="Times New Roman" w:hAnsi="Times New Roman" w:cs="Times New Roman"/>
        </w:rPr>
        <w:t xml:space="preserve"> http://www.sentencingcouncil.lawlink.nsw.gov.au/agdbasev7wr/sentencing/documents/pdf/sentencing_indigenous_offenders_nsw.pdf</w:t>
      </w:r>
    </w:p>
    <w:p w14:paraId="374E508D" w14:textId="2D14E2E8" w:rsidR="002732D1" w:rsidRPr="00682E1B" w:rsidRDefault="002732D1" w:rsidP="000B64C4">
      <w:pPr>
        <w:rPr>
          <w:rFonts w:ascii="Times New Roman" w:hAnsi="Times New Roman" w:cs="Times New Roman"/>
        </w:rPr>
      </w:pPr>
    </w:p>
    <w:p w14:paraId="15519AFA" w14:textId="78BC653B" w:rsidR="00C877D7" w:rsidRPr="00682E1B" w:rsidRDefault="00C877D7" w:rsidP="000B64C4">
      <w:pPr>
        <w:rPr>
          <w:rFonts w:ascii="Times New Roman" w:eastAsia="Times New Roman" w:hAnsi="Times New Roman" w:cs="Times New Roman"/>
        </w:rPr>
      </w:pPr>
      <w:r w:rsidRPr="00682E1B">
        <w:rPr>
          <w:rFonts w:ascii="Times New Roman" w:hAnsi="Times New Roman" w:cs="Times New Roman"/>
          <w:color w:val="000000"/>
          <w:lang w:val="en-US"/>
        </w:rPr>
        <w:t>McFarlane, K. (2017). Care-</w:t>
      </w:r>
      <w:proofErr w:type="spellStart"/>
      <w:r w:rsidRPr="00682E1B">
        <w:rPr>
          <w:rFonts w:ascii="Times New Roman" w:hAnsi="Times New Roman" w:cs="Times New Roman"/>
          <w:color w:val="000000"/>
          <w:lang w:val="en-US"/>
        </w:rPr>
        <w:t>criminalisation</w:t>
      </w:r>
      <w:proofErr w:type="spellEnd"/>
      <w:r w:rsidRPr="00682E1B">
        <w:rPr>
          <w:rFonts w:ascii="Times New Roman" w:hAnsi="Times New Roman" w:cs="Times New Roman"/>
          <w:color w:val="000000"/>
          <w:lang w:val="en-US"/>
        </w:rPr>
        <w:t>:</w:t>
      </w:r>
      <w:r w:rsidRPr="00682E1B">
        <w:rPr>
          <w:rFonts w:ascii="Times New Roman" w:eastAsia="MS Mincho" w:hAnsi="Times New Roman" w:cs="Times New Roman"/>
          <w:color w:val="000000"/>
          <w:lang w:val="en-US"/>
        </w:rPr>
        <w:t xml:space="preserve"> </w:t>
      </w:r>
      <w:r w:rsidRPr="00682E1B">
        <w:rPr>
          <w:rFonts w:ascii="Times New Roman" w:hAnsi="Times New Roman" w:cs="Times New Roman"/>
          <w:color w:val="000000"/>
          <w:lang w:val="en-US"/>
        </w:rPr>
        <w:t xml:space="preserve">The involvement of children in out-of-home care in the New South Wales criminal justice system. </w:t>
      </w:r>
      <w:r w:rsidRPr="00682E1B">
        <w:rPr>
          <w:rFonts w:ascii="Times New Roman" w:hAnsi="Times New Roman" w:cs="Times New Roman"/>
          <w:i/>
          <w:color w:val="000000"/>
          <w:lang w:val="en-US"/>
        </w:rPr>
        <w:t>Australian and New Zealand Journal of Criminology</w:t>
      </w:r>
      <w:r w:rsidRPr="00682E1B">
        <w:rPr>
          <w:rFonts w:ascii="Times New Roman" w:hAnsi="Times New Roman" w:cs="Times New Roman"/>
          <w:color w:val="000000"/>
          <w:lang w:val="en-US"/>
        </w:rPr>
        <w:t>,</w:t>
      </w:r>
      <w:r w:rsidRPr="00682E1B">
        <w:rPr>
          <w:rFonts w:ascii="Times New Roman" w:hAnsi="Times New Roman" w:cs="Times New Roman"/>
        </w:rPr>
        <w:t xml:space="preserve"> </w:t>
      </w:r>
      <w:r w:rsidRPr="00682E1B">
        <w:rPr>
          <w:rFonts w:ascii="Times New Roman" w:eastAsia="Times New Roman" w:hAnsi="Times New Roman" w:cs="Times New Roman"/>
        </w:rPr>
        <w:t>46(2), 268–288</w:t>
      </w:r>
      <w:r w:rsidRPr="00682E1B">
        <w:rPr>
          <w:rFonts w:ascii="Times New Roman" w:hAnsi="Times New Roman" w:cs="Times New Roman"/>
          <w:color w:val="000000"/>
          <w:lang w:val="en-US"/>
        </w:rPr>
        <w:t>.</w:t>
      </w:r>
    </w:p>
    <w:p w14:paraId="510F18BF" w14:textId="25BD2EC0" w:rsidR="00C877D7" w:rsidRPr="00682E1B" w:rsidRDefault="00C877D7" w:rsidP="000B64C4">
      <w:pPr>
        <w:rPr>
          <w:rFonts w:ascii="Times New Roman" w:hAnsi="Times New Roman" w:cs="Times New Roman"/>
        </w:rPr>
      </w:pPr>
    </w:p>
    <w:p w14:paraId="65B73179" w14:textId="203F4F69" w:rsidR="0076117A" w:rsidRPr="00682E1B" w:rsidRDefault="0076117A" w:rsidP="000B64C4">
      <w:pPr>
        <w:rPr>
          <w:rFonts w:ascii="Times New Roman" w:hAnsi="Times New Roman" w:cs="Times New Roman"/>
        </w:rPr>
      </w:pPr>
      <w:r w:rsidRPr="00682E1B">
        <w:rPr>
          <w:rFonts w:ascii="Times New Roman" w:hAnsi="Times New Roman" w:cs="Times New Roman"/>
        </w:rPr>
        <w:t xml:space="preserve">McGlade, H. &amp; Purdy, J. (1998). From Theory to Practice: or </w:t>
      </w:r>
      <w:r w:rsidR="00682E1B" w:rsidRPr="00682E1B">
        <w:rPr>
          <w:rFonts w:ascii="Times New Roman" w:hAnsi="Times New Roman" w:cs="Times New Roman"/>
        </w:rPr>
        <w:t>W</w:t>
      </w:r>
      <w:r w:rsidRPr="00682E1B">
        <w:rPr>
          <w:rFonts w:ascii="Times New Roman" w:hAnsi="Times New Roman" w:cs="Times New Roman"/>
        </w:rPr>
        <w:t xml:space="preserve">hat is a </w:t>
      </w:r>
      <w:r w:rsidR="00682E1B" w:rsidRPr="00682E1B">
        <w:rPr>
          <w:rFonts w:ascii="Times New Roman" w:hAnsi="Times New Roman" w:cs="Times New Roman"/>
        </w:rPr>
        <w:t>H</w:t>
      </w:r>
      <w:r w:rsidRPr="00682E1B">
        <w:rPr>
          <w:rFonts w:ascii="Times New Roman" w:hAnsi="Times New Roman" w:cs="Times New Roman"/>
        </w:rPr>
        <w:t xml:space="preserve">omeless </w:t>
      </w:r>
      <w:proofErr w:type="spellStart"/>
      <w:r w:rsidRPr="00682E1B">
        <w:rPr>
          <w:rFonts w:ascii="Times New Roman" w:hAnsi="Times New Roman" w:cs="Times New Roman"/>
        </w:rPr>
        <w:t>Yamatji</w:t>
      </w:r>
      <w:proofErr w:type="spellEnd"/>
      <w:r w:rsidRPr="00682E1B">
        <w:rPr>
          <w:rFonts w:ascii="Times New Roman" w:hAnsi="Times New Roman" w:cs="Times New Roman"/>
        </w:rPr>
        <w:t xml:space="preserve"> Grandmother </w:t>
      </w:r>
      <w:r w:rsidR="00682E1B" w:rsidRPr="00682E1B">
        <w:rPr>
          <w:rFonts w:ascii="Times New Roman" w:hAnsi="Times New Roman" w:cs="Times New Roman"/>
        </w:rPr>
        <w:t>A</w:t>
      </w:r>
      <w:r w:rsidRPr="00682E1B">
        <w:rPr>
          <w:rFonts w:ascii="Times New Roman" w:hAnsi="Times New Roman" w:cs="Times New Roman"/>
        </w:rPr>
        <w:t>nyway?</w:t>
      </w:r>
      <w:r w:rsidR="00682E1B" w:rsidRPr="00682E1B">
        <w:rPr>
          <w:rFonts w:ascii="Times New Roman" w:hAnsi="Times New Roman" w:cs="Times New Roman"/>
        </w:rPr>
        <w:t xml:space="preserve"> Joan Martin v </w:t>
      </w:r>
      <w:proofErr w:type="spellStart"/>
      <w:r w:rsidR="00682E1B" w:rsidRPr="00682E1B">
        <w:rPr>
          <w:rFonts w:ascii="Times New Roman" w:hAnsi="Times New Roman" w:cs="Times New Roman"/>
        </w:rPr>
        <w:t>Homeswest</w:t>
      </w:r>
      <w:proofErr w:type="spellEnd"/>
      <w:r w:rsidR="00682E1B" w:rsidRPr="00682E1B">
        <w:rPr>
          <w:rFonts w:ascii="Times New Roman" w:hAnsi="Times New Roman" w:cs="Times New Roman"/>
        </w:rPr>
        <w:t>.</w:t>
      </w:r>
      <w:r w:rsidRPr="00682E1B">
        <w:rPr>
          <w:rFonts w:ascii="Times New Roman" w:hAnsi="Times New Roman" w:cs="Times New Roman"/>
        </w:rPr>
        <w:t xml:space="preserve"> </w:t>
      </w:r>
      <w:r w:rsidRPr="00682E1B">
        <w:rPr>
          <w:rFonts w:ascii="Times New Roman" w:hAnsi="Times New Roman" w:cs="Times New Roman"/>
          <w:i/>
        </w:rPr>
        <w:t>Australian Feminist Law Journal,</w:t>
      </w:r>
      <w:r w:rsidRPr="00682E1B">
        <w:rPr>
          <w:rFonts w:ascii="Times New Roman" w:hAnsi="Times New Roman" w:cs="Times New Roman"/>
        </w:rPr>
        <w:t xml:space="preserve"> 11</w:t>
      </w:r>
      <w:r w:rsidR="00682E1B" w:rsidRPr="00682E1B">
        <w:rPr>
          <w:rFonts w:ascii="Times New Roman" w:hAnsi="Times New Roman" w:cs="Times New Roman"/>
        </w:rPr>
        <w:t>(1)</w:t>
      </w:r>
      <w:r w:rsidRPr="00682E1B">
        <w:rPr>
          <w:rFonts w:ascii="Times New Roman" w:hAnsi="Times New Roman" w:cs="Times New Roman"/>
        </w:rPr>
        <w:t>, 137-155</w:t>
      </w:r>
      <w:r w:rsidR="00682E1B" w:rsidRPr="00682E1B">
        <w:rPr>
          <w:rFonts w:ascii="Times New Roman" w:hAnsi="Times New Roman" w:cs="Times New Roman"/>
        </w:rPr>
        <w:t>.</w:t>
      </w:r>
    </w:p>
    <w:p w14:paraId="3B0CDC22" w14:textId="77777777" w:rsidR="0076117A" w:rsidRPr="00682E1B" w:rsidRDefault="0076117A" w:rsidP="000B64C4">
      <w:pPr>
        <w:rPr>
          <w:rFonts w:ascii="Times New Roman" w:hAnsi="Times New Roman" w:cs="Times New Roman"/>
        </w:rPr>
      </w:pPr>
    </w:p>
    <w:p w14:paraId="50F9D349" w14:textId="11CBF8BF" w:rsidR="00BC63C6" w:rsidRPr="00682E1B" w:rsidRDefault="00BC63C6" w:rsidP="000B64C4">
      <w:pPr>
        <w:rPr>
          <w:rFonts w:ascii="Times New Roman" w:hAnsi="Times New Roman" w:cs="Times New Roman"/>
        </w:rPr>
      </w:pPr>
      <w:r w:rsidRPr="00682E1B">
        <w:rPr>
          <w:rFonts w:ascii="Times New Roman" w:hAnsi="Times New Roman" w:cs="Times New Roman"/>
        </w:rPr>
        <w:t>McMullen, J. (2013). Dispossession: Neoliberalism and the Struggle for Aboriginal Land and Rights in the 21</w:t>
      </w:r>
      <w:r w:rsidRPr="00682E1B">
        <w:rPr>
          <w:rFonts w:ascii="Times New Roman" w:hAnsi="Times New Roman" w:cs="Times New Roman"/>
          <w:vertAlign w:val="superscript"/>
        </w:rPr>
        <w:t>st</w:t>
      </w:r>
      <w:r w:rsidRPr="00682E1B">
        <w:rPr>
          <w:rFonts w:ascii="Times New Roman" w:hAnsi="Times New Roman" w:cs="Times New Roman"/>
        </w:rPr>
        <w:t xml:space="preserve"> Century. In R. Craven, A. Dillon &amp; N </w:t>
      </w:r>
      <w:proofErr w:type="spellStart"/>
      <w:r w:rsidRPr="00682E1B">
        <w:rPr>
          <w:rFonts w:ascii="Times New Roman" w:hAnsi="Times New Roman" w:cs="Times New Roman"/>
        </w:rPr>
        <w:t>Parbury</w:t>
      </w:r>
      <w:proofErr w:type="spellEnd"/>
      <w:r w:rsidRPr="00682E1B">
        <w:rPr>
          <w:rFonts w:ascii="Times New Roman" w:hAnsi="Times New Roman" w:cs="Times New Roman"/>
        </w:rPr>
        <w:t xml:space="preserve"> (Eds.). </w:t>
      </w:r>
      <w:r w:rsidRPr="00682E1B">
        <w:rPr>
          <w:rFonts w:ascii="Times New Roman" w:hAnsi="Times New Roman" w:cs="Times New Roman"/>
          <w:i/>
        </w:rPr>
        <w:t>In Black and White: Australians All at the Crossroad.</w:t>
      </w:r>
      <w:r w:rsidRPr="00682E1B">
        <w:rPr>
          <w:rFonts w:ascii="Times New Roman" w:hAnsi="Times New Roman" w:cs="Times New Roman"/>
        </w:rPr>
        <w:t xml:space="preserve"> Connor Court.</w:t>
      </w:r>
    </w:p>
    <w:p w14:paraId="71EA5731" w14:textId="63D3DAA0" w:rsidR="00BC63C6" w:rsidRPr="00682E1B" w:rsidRDefault="00BC63C6" w:rsidP="000B64C4">
      <w:pPr>
        <w:rPr>
          <w:rFonts w:ascii="Times New Roman" w:hAnsi="Times New Roman" w:cs="Times New Roman"/>
        </w:rPr>
      </w:pPr>
    </w:p>
    <w:p w14:paraId="51771AF1" w14:textId="5D47F68E" w:rsidR="00B510E6" w:rsidRPr="00682E1B" w:rsidRDefault="00B510E6" w:rsidP="000B64C4">
      <w:pPr>
        <w:rPr>
          <w:rFonts w:ascii="Times New Roman" w:hAnsi="Times New Roman" w:cs="Times New Roman"/>
        </w:rPr>
      </w:pPr>
      <w:r w:rsidRPr="00682E1B">
        <w:rPr>
          <w:rFonts w:ascii="Times New Roman" w:hAnsi="Times New Roman" w:cs="Times New Roman"/>
        </w:rPr>
        <w:t xml:space="preserve">Moran, M. (2008). Neoliberalism and Indigenous Affairs. </w:t>
      </w:r>
      <w:r w:rsidRPr="00682E1B">
        <w:rPr>
          <w:rFonts w:ascii="Times New Roman" w:hAnsi="Times New Roman" w:cs="Times New Roman"/>
          <w:i/>
        </w:rPr>
        <w:t>Australian Review of Public Affairs.</w:t>
      </w:r>
      <w:r w:rsidRPr="00682E1B">
        <w:rPr>
          <w:rFonts w:ascii="Times New Roman" w:hAnsi="Times New Roman" w:cs="Times New Roman"/>
        </w:rPr>
        <w:t xml:space="preserve"> Retrieved from http://www.australianreview.net/digest/2008/04/moran.html.</w:t>
      </w:r>
    </w:p>
    <w:p w14:paraId="0EFC6832" w14:textId="77777777" w:rsidR="00B510E6" w:rsidRPr="00682E1B" w:rsidRDefault="00B510E6" w:rsidP="000B64C4">
      <w:pPr>
        <w:rPr>
          <w:rFonts w:ascii="Times New Roman" w:hAnsi="Times New Roman" w:cs="Times New Roman"/>
        </w:rPr>
      </w:pPr>
    </w:p>
    <w:p w14:paraId="2D1F6CB4" w14:textId="3CD92717" w:rsidR="001964A9" w:rsidRPr="00682E1B" w:rsidRDefault="001964A9" w:rsidP="000B64C4">
      <w:pPr>
        <w:rPr>
          <w:rFonts w:ascii="Times New Roman" w:hAnsi="Times New Roman" w:cs="Times New Roman"/>
        </w:rPr>
      </w:pPr>
      <w:r w:rsidRPr="00682E1B">
        <w:rPr>
          <w:rFonts w:ascii="Times New Roman" w:eastAsia="Times New Roman" w:hAnsi="Times New Roman" w:cs="Times New Roman"/>
        </w:rPr>
        <w:t xml:space="preserve">Murphy-Oates, L. (2018, October 10). One Dead, One Disabled: What Role Did Race Play at The Hospital Where These Indigenous Women were Treated? </w:t>
      </w:r>
      <w:r w:rsidRPr="00682E1B">
        <w:rPr>
          <w:rFonts w:ascii="Times New Roman" w:eastAsia="Times New Roman" w:hAnsi="Times New Roman" w:cs="Times New Roman"/>
          <w:i/>
          <w:iCs/>
        </w:rPr>
        <w:t>The Feed SBS</w:t>
      </w:r>
      <w:r w:rsidRPr="00682E1B">
        <w:rPr>
          <w:rFonts w:ascii="Times New Roman" w:eastAsia="Times New Roman" w:hAnsi="Times New Roman" w:cs="Times New Roman"/>
        </w:rPr>
        <w:t xml:space="preserve">. </w:t>
      </w:r>
      <w:r w:rsidRPr="00682E1B">
        <w:rPr>
          <w:rFonts w:ascii="Times New Roman" w:hAnsi="Times New Roman" w:cs="Times New Roman"/>
        </w:rPr>
        <w:t>Retrieved from https://www.sbs.com.au/news/the-feed/one-dead-one-disabled-what-role-did-race-play-at-the-hospital-where-these-indigenous-women-were-treated</w:t>
      </w:r>
    </w:p>
    <w:p w14:paraId="16E534FF" w14:textId="79379347" w:rsidR="001964A9" w:rsidRPr="00682E1B" w:rsidRDefault="001964A9" w:rsidP="000B64C4">
      <w:pPr>
        <w:rPr>
          <w:rFonts w:ascii="Times New Roman" w:hAnsi="Times New Roman" w:cs="Times New Roman"/>
        </w:rPr>
      </w:pPr>
    </w:p>
    <w:p w14:paraId="641A13FC" w14:textId="44EB1D61" w:rsidR="00DD3923" w:rsidRPr="00682E1B" w:rsidRDefault="00DD3923" w:rsidP="000B64C4">
      <w:pPr>
        <w:rPr>
          <w:rFonts w:ascii="Times New Roman" w:hAnsi="Times New Roman" w:cs="Times New Roman"/>
        </w:rPr>
      </w:pPr>
      <w:r w:rsidRPr="00682E1B">
        <w:rPr>
          <w:rFonts w:ascii="Times New Roman" w:hAnsi="Times New Roman" w:cs="Times New Roman"/>
        </w:rPr>
        <w:t xml:space="preserve">National Inquiry into the Separation of Aboriginal and Torres Strait Islander Children from Their Families (NISATSIC) (1997). </w:t>
      </w:r>
      <w:r w:rsidRPr="00682E1B">
        <w:rPr>
          <w:rStyle w:val="xitalic"/>
          <w:rFonts w:ascii="Times New Roman" w:hAnsi="Times New Roman" w:cs="Times New Roman"/>
          <w:sz w:val="24"/>
          <w:szCs w:val="24"/>
        </w:rPr>
        <w:t>Bringing Them Home</w:t>
      </w:r>
      <w:r w:rsidRPr="00682E1B">
        <w:rPr>
          <w:rFonts w:ascii="Times New Roman" w:hAnsi="Times New Roman" w:cs="Times New Roman"/>
        </w:rPr>
        <w:t>. Canberra: Commonwealth of Australia.</w:t>
      </w:r>
    </w:p>
    <w:p w14:paraId="08AAF4D8" w14:textId="13BEABC6" w:rsidR="00DD3923" w:rsidRDefault="00DD3923" w:rsidP="000B64C4">
      <w:pPr>
        <w:rPr>
          <w:rFonts w:ascii="Times New Roman" w:hAnsi="Times New Roman" w:cs="Times New Roman"/>
        </w:rPr>
      </w:pPr>
    </w:p>
    <w:p w14:paraId="14D090B1" w14:textId="329AC443" w:rsidR="00BF145B" w:rsidRDefault="00BF145B" w:rsidP="000B64C4">
      <w:pPr>
        <w:rPr>
          <w:rFonts w:ascii="Times New Roman" w:hAnsi="Times New Roman" w:cs="Times New Roman"/>
        </w:rPr>
      </w:pPr>
      <w:proofErr w:type="spellStart"/>
      <w:r w:rsidRPr="003C34B1">
        <w:rPr>
          <w:rFonts w:ascii="Times New Roman" w:hAnsi="Times New Roman" w:cs="Times New Roman"/>
        </w:rPr>
        <w:t>Nevile</w:t>
      </w:r>
      <w:proofErr w:type="spellEnd"/>
      <w:r w:rsidRPr="003C34B1">
        <w:rPr>
          <w:rFonts w:ascii="Times New Roman" w:hAnsi="Times New Roman" w:cs="Times New Roman"/>
        </w:rPr>
        <w:t>,</w:t>
      </w:r>
      <w:r>
        <w:rPr>
          <w:rFonts w:ascii="Times New Roman" w:hAnsi="Times New Roman" w:cs="Times New Roman"/>
        </w:rPr>
        <w:t xml:space="preserve"> A. </w:t>
      </w:r>
      <w:r w:rsidRPr="003C34B1">
        <w:rPr>
          <w:rFonts w:ascii="Times New Roman" w:hAnsi="Times New Roman" w:cs="Times New Roman"/>
        </w:rPr>
        <w:t>(2008)</w:t>
      </w:r>
      <w:r>
        <w:rPr>
          <w:rFonts w:ascii="Times New Roman" w:hAnsi="Times New Roman" w:cs="Times New Roman"/>
        </w:rPr>
        <w:t>.</w:t>
      </w:r>
      <w:r w:rsidRPr="003C34B1">
        <w:rPr>
          <w:rFonts w:ascii="Times New Roman" w:hAnsi="Times New Roman" w:cs="Times New Roman"/>
        </w:rPr>
        <w:t xml:space="preserve"> Human Rights, Power and Welfare Conditionality</w:t>
      </w:r>
      <w:r>
        <w:rPr>
          <w:rFonts w:ascii="Times New Roman" w:hAnsi="Times New Roman" w:cs="Times New Roman"/>
        </w:rPr>
        <w:t>.</w:t>
      </w:r>
      <w:r w:rsidRPr="003C34B1">
        <w:rPr>
          <w:rFonts w:ascii="Times New Roman" w:hAnsi="Times New Roman" w:cs="Times New Roman"/>
        </w:rPr>
        <w:t xml:space="preserve"> </w:t>
      </w:r>
      <w:r w:rsidRPr="003C34B1">
        <w:rPr>
          <w:rFonts w:ascii="Times New Roman" w:hAnsi="Times New Roman" w:cs="Times New Roman"/>
          <w:i/>
        </w:rPr>
        <w:t>Australian Journal of Human Rights</w:t>
      </w:r>
      <w:r>
        <w:rPr>
          <w:rFonts w:ascii="Times New Roman" w:hAnsi="Times New Roman" w:cs="Times New Roman"/>
          <w:i/>
        </w:rPr>
        <w:t xml:space="preserve">, </w:t>
      </w:r>
      <w:r w:rsidRPr="003C34B1">
        <w:rPr>
          <w:rFonts w:ascii="Times New Roman" w:hAnsi="Times New Roman" w:cs="Times New Roman"/>
        </w:rPr>
        <w:t>14(1)</w:t>
      </w:r>
      <w:r>
        <w:rPr>
          <w:rFonts w:ascii="Times New Roman" w:hAnsi="Times New Roman" w:cs="Times New Roman"/>
        </w:rPr>
        <w:t>,</w:t>
      </w:r>
      <w:r w:rsidRPr="003C34B1">
        <w:rPr>
          <w:rFonts w:ascii="Times New Roman" w:hAnsi="Times New Roman" w:cs="Times New Roman"/>
        </w:rPr>
        <w:t xml:space="preserve"> 1</w:t>
      </w:r>
      <w:r>
        <w:rPr>
          <w:rFonts w:ascii="Times New Roman" w:hAnsi="Times New Roman" w:cs="Times New Roman"/>
        </w:rPr>
        <w:t>-20.</w:t>
      </w:r>
    </w:p>
    <w:p w14:paraId="0D8F81DB" w14:textId="77777777" w:rsidR="00BF145B" w:rsidRPr="00682E1B" w:rsidRDefault="00BF145B" w:rsidP="000B64C4">
      <w:pPr>
        <w:rPr>
          <w:rFonts w:ascii="Times New Roman" w:hAnsi="Times New Roman" w:cs="Times New Roman"/>
        </w:rPr>
      </w:pPr>
    </w:p>
    <w:p w14:paraId="7C71531D" w14:textId="4ED16623" w:rsidR="00636094" w:rsidRPr="00682E1B" w:rsidRDefault="00636094" w:rsidP="000B64C4">
      <w:pPr>
        <w:rPr>
          <w:rFonts w:ascii="Times New Roman" w:hAnsi="Times New Roman" w:cs="Times New Roman"/>
        </w:rPr>
      </w:pPr>
      <w:r w:rsidRPr="00682E1B">
        <w:rPr>
          <w:rFonts w:ascii="Times New Roman" w:hAnsi="Times New Roman" w:cs="Times New Roman"/>
        </w:rPr>
        <w:t xml:space="preserve">New South Wales Aboriginal Child Sexual Assault Taskforce (2006). </w:t>
      </w:r>
      <w:r w:rsidRPr="00682E1B">
        <w:rPr>
          <w:rFonts w:ascii="Times New Roman" w:hAnsi="Times New Roman" w:cs="Times New Roman"/>
          <w:i/>
        </w:rPr>
        <w:t>Breaking the Silence: Creating the Future. Addressing Child Sexual Assault in Aboriginal Communities in New South Wales</w:t>
      </w:r>
      <w:r w:rsidRPr="00682E1B">
        <w:rPr>
          <w:rFonts w:ascii="Times New Roman" w:hAnsi="Times New Roman" w:cs="Times New Roman"/>
        </w:rPr>
        <w:t xml:space="preserve">. Sydney: NSW Attorney-General's Department. </w:t>
      </w:r>
    </w:p>
    <w:p w14:paraId="175D1B59" w14:textId="77777777" w:rsidR="00682E1B" w:rsidRPr="00682E1B" w:rsidRDefault="00682E1B" w:rsidP="00682E1B">
      <w:pPr>
        <w:rPr>
          <w:rFonts w:ascii="Times New Roman" w:hAnsi="Times New Roman" w:cs="Times New Roman"/>
        </w:rPr>
      </w:pPr>
    </w:p>
    <w:p w14:paraId="149EC8B8" w14:textId="77777777" w:rsidR="00682E1B" w:rsidRPr="00682E1B" w:rsidRDefault="00682E1B" w:rsidP="00682E1B">
      <w:pPr>
        <w:rPr>
          <w:rFonts w:ascii="Times New Roman" w:hAnsi="Times New Roman" w:cs="Times New Roman"/>
        </w:rPr>
      </w:pPr>
      <w:r w:rsidRPr="00682E1B">
        <w:rPr>
          <w:rFonts w:ascii="Times New Roman" w:hAnsi="Times New Roman" w:cs="Times New Roman"/>
        </w:rPr>
        <w:t xml:space="preserve">Northern Territory Board of Inquiry into the Protection of Aboriginal Children from Sexual Abuse, (2007). </w:t>
      </w:r>
      <w:proofErr w:type="spellStart"/>
      <w:r w:rsidRPr="00682E1B">
        <w:rPr>
          <w:rFonts w:ascii="Times New Roman" w:hAnsi="Times New Roman" w:cs="Times New Roman"/>
          <w:i/>
          <w:iCs/>
        </w:rPr>
        <w:t>Ampe</w:t>
      </w:r>
      <w:proofErr w:type="spellEnd"/>
      <w:r w:rsidRPr="00682E1B">
        <w:rPr>
          <w:rFonts w:ascii="Times New Roman" w:hAnsi="Times New Roman" w:cs="Times New Roman"/>
          <w:i/>
          <w:iCs/>
        </w:rPr>
        <w:t xml:space="preserve"> </w:t>
      </w:r>
      <w:proofErr w:type="spellStart"/>
      <w:r w:rsidRPr="00682E1B">
        <w:rPr>
          <w:rFonts w:ascii="Times New Roman" w:hAnsi="Times New Roman" w:cs="Times New Roman"/>
          <w:i/>
          <w:iCs/>
        </w:rPr>
        <w:t>Akelyernemane</w:t>
      </w:r>
      <w:proofErr w:type="spellEnd"/>
      <w:r w:rsidRPr="00682E1B">
        <w:rPr>
          <w:rFonts w:ascii="Times New Roman" w:hAnsi="Times New Roman" w:cs="Times New Roman"/>
          <w:i/>
          <w:iCs/>
        </w:rPr>
        <w:t xml:space="preserve"> </w:t>
      </w:r>
      <w:proofErr w:type="spellStart"/>
      <w:r w:rsidRPr="00682E1B">
        <w:rPr>
          <w:rFonts w:ascii="Times New Roman" w:hAnsi="Times New Roman" w:cs="Times New Roman"/>
          <w:i/>
          <w:iCs/>
        </w:rPr>
        <w:t>Meke</w:t>
      </w:r>
      <w:proofErr w:type="spellEnd"/>
      <w:r w:rsidRPr="00682E1B">
        <w:rPr>
          <w:rFonts w:ascii="Times New Roman" w:hAnsi="Times New Roman" w:cs="Times New Roman"/>
          <w:i/>
          <w:iCs/>
        </w:rPr>
        <w:t xml:space="preserve"> </w:t>
      </w:r>
      <w:proofErr w:type="spellStart"/>
      <w:r w:rsidRPr="00682E1B">
        <w:rPr>
          <w:rFonts w:ascii="Times New Roman" w:hAnsi="Times New Roman" w:cs="Times New Roman"/>
          <w:i/>
          <w:iCs/>
        </w:rPr>
        <w:t>Mekarle</w:t>
      </w:r>
      <w:proofErr w:type="spellEnd"/>
      <w:r w:rsidRPr="00682E1B">
        <w:rPr>
          <w:rFonts w:ascii="Times New Roman" w:hAnsi="Times New Roman" w:cs="Times New Roman"/>
          <w:i/>
          <w:iCs/>
        </w:rPr>
        <w:t xml:space="preserve"> ‘Little Children are Sacred’</w:t>
      </w:r>
      <w:r w:rsidRPr="00682E1B">
        <w:rPr>
          <w:rFonts w:ascii="Times New Roman" w:hAnsi="Times New Roman" w:cs="Times New Roman"/>
        </w:rPr>
        <w:t>. Darwin: Northern Territory Government.</w:t>
      </w:r>
    </w:p>
    <w:p w14:paraId="605CA12F" w14:textId="3DE7C9EA" w:rsidR="00682E1B" w:rsidRDefault="00682E1B" w:rsidP="000B64C4">
      <w:pPr>
        <w:rPr>
          <w:rFonts w:ascii="Times New Roman" w:hAnsi="Times New Roman" w:cs="Times New Roman"/>
        </w:rPr>
      </w:pPr>
    </w:p>
    <w:p w14:paraId="0039ED87" w14:textId="5386984F" w:rsidR="00547308" w:rsidRDefault="00547308" w:rsidP="000B64C4">
      <w:pPr>
        <w:rPr>
          <w:rFonts w:ascii="Times New Roman" w:hAnsi="Times New Roman" w:cs="Times New Roman"/>
        </w:rPr>
      </w:pPr>
      <w:r>
        <w:rPr>
          <w:rFonts w:ascii="Times New Roman" w:hAnsi="Times New Roman" w:cs="Times New Roman"/>
        </w:rPr>
        <w:lastRenderedPageBreak/>
        <w:t xml:space="preserve">Perkins, M. (2019, June 27). Coroner Agrees to Consider Role of Racism in Tanya Day’s Custody Death. </w:t>
      </w:r>
      <w:r w:rsidRPr="00547308">
        <w:rPr>
          <w:rFonts w:ascii="Times New Roman" w:hAnsi="Times New Roman" w:cs="Times New Roman"/>
          <w:i/>
          <w:iCs/>
        </w:rPr>
        <w:t>The Age</w:t>
      </w:r>
      <w:r>
        <w:rPr>
          <w:rFonts w:ascii="Times New Roman" w:hAnsi="Times New Roman" w:cs="Times New Roman"/>
        </w:rPr>
        <w:t xml:space="preserve">. </w:t>
      </w:r>
      <w:r w:rsidRPr="00682E1B">
        <w:rPr>
          <w:rFonts w:ascii="Times New Roman" w:hAnsi="Times New Roman" w:cs="Times New Roman"/>
        </w:rPr>
        <w:t>Retrieved from</w:t>
      </w:r>
      <w:r>
        <w:rPr>
          <w:rFonts w:ascii="Times New Roman" w:hAnsi="Times New Roman" w:cs="Times New Roman"/>
        </w:rPr>
        <w:t xml:space="preserve"> </w:t>
      </w:r>
      <w:r w:rsidRPr="00547308">
        <w:rPr>
          <w:rFonts w:ascii="Times New Roman" w:hAnsi="Times New Roman" w:cs="Times New Roman"/>
        </w:rPr>
        <w:t>https://www.theage.com.au/national/victoria/coroner-agrees-to-consider-role-of-racism-in-tanya-day-s-custody-death-20190627-p521vm.html</w:t>
      </w:r>
      <w:r>
        <w:rPr>
          <w:rFonts w:ascii="Times New Roman" w:hAnsi="Times New Roman" w:cs="Times New Roman"/>
        </w:rPr>
        <w:t xml:space="preserve"> </w:t>
      </w:r>
    </w:p>
    <w:p w14:paraId="1EC540A5" w14:textId="77777777" w:rsidR="00547308" w:rsidRPr="00682E1B" w:rsidRDefault="00547308" w:rsidP="000B64C4">
      <w:pPr>
        <w:rPr>
          <w:rFonts w:ascii="Times New Roman" w:hAnsi="Times New Roman" w:cs="Times New Roman"/>
        </w:rPr>
      </w:pPr>
    </w:p>
    <w:p w14:paraId="503FB14A" w14:textId="73C5AFD7" w:rsidR="00F114C7" w:rsidRPr="00682E1B" w:rsidRDefault="00F114C7" w:rsidP="000B64C4">
      <w:pPr>
        <w:rPr>
          <w:rFonts w:ascii="Times New Roman" w:hAnsi="Times New Roman" w:cs="Times New Roman"/>
        </w:rPr>
      </w:pPr>
      <w:r w:rsidRPr="00682E1B">
        <w:rPr>
          <w:rFonts w:ascii="Times New Roman" w:hAnsi="Times New Roman" w:cs="Times New Roman"/>
        </w:rPr>
        <w:t xml:space="preserve">Ombudsman Victoria (2009). </w:t>
      </w:r>
      <w:r w:rsidRPr="00682E1B">
        <w:rPr>
          <w:rFonts w:ascii="Times New Roman" w:hAnsi="Times New Roman" w:cs="Times New Roman"/>
          <w:i/>
        </w:rPr>
        <w:t>Own Motion Investigation into the Department of Human Services Child Protection Program.</w:t>
      </w:r>
      <w:r w:rsidRPr="00682E1B">
        <w:rPr>
          <w:rFonts w:ascii="Times New Roman" w:hAnsi="Times New Roman" w:cs="Times New Roman"/>
        </w:rPr>
        <w:t xml:space="preserve"> Melbourne: Victorian Government Printer.</w:t>
      </w:r>
    </w:p>
    <w:p w14:paraId="18408756" w14:textId="77777777" w:rsidR="00F114C7" w:rsidRPr="00682E1B" w:rsidRDefault="00F114C7" w:rsidP="000B64C4">
      <w:pPr>
        <w:rPr>
          <w:rFonts w:ascii="Times New Roman" w:hAnsi="Times New Roman" w:cs="Times New Roman"/>
        </w:rPr>
      </w:pPr>
    </w:p>
    <w:p w14:paraId="0581AE2E" w14:textId="56CB0ACA" w:rsidR="003C21E9" w:rsidRPr="00682E1B" w:rsidRDefault="003C21E9" w:rsidP="000B64C4">
      <w:pPr>
        <w:rPr>
          <w:rFonts w:ascii="Times New Roman" w:hAnsi="Times New Roman" w:cs="Times New Roman"/>
        </w:rPr>
      </w:pPr>
      <w:r w:rsidRPr="00682E1B">
        <w:rPr>
          <w:rFonts w:ascii="Times New Roman" w:hAnsi="Times New Roman" w:cs="Times New Roman"/>
          <w:iCs/>
        </w:rPr>
        <w:t xml:space="preserve">Permanent Forum </w:t>
      </w:r>
      <w:proofErr w:type="gramStart"/>
      <w:r w:rsidRPr="00682E1B">
        <w:rPr>
          <w:rFonts w:ascii="Times New Roman" w:hAnsi="Times New Roman" w:cs="Times New Roman"/>
          <w:iCs/>
        </w:rPr>
        <w:t>On</w:t>
      </w:r>
      <w:proofErr w:type="gramEnd"/>
      <w:r w:rsidRPr="00682E1B">
        <w:rPr>
          <w:rFonts w:ascii="Times New Roman" w:hAnsi="Times New Roman" w:cs="Times New Roman"/>
          <w:iCs/>
        </w:rPr>
        <w:t xml:space="preserve"> Indigenous Issues, (2009).</w:t>
      </w:r>
      <w:r w:rsidRPr="00682E1B">
        <w:rPr>
          <w:rFonts w:ascii="Times New Roman" w:hAnsi="Times New Roman" w:cs="Times New Roman"/>
          <w:i/>
        </w:rPr>
        <w:t xml:space="preserve"> State of the World’s Indigenous Peoples</w:t>
      </w:r>
      <w:r w:rsidR="00DE009F" w:rsidRPr="00682E1B">
        <w:rPr>
          <w:rFonts w:ascii="Times New Roman" w:hAnsi="Times New Roman" w:cs="Times New Roman"/>
        </w:rPr>
        <w:t>.</w:t>
      </w:r>
      <w:r w:rsidRPr="00682E1B">
        <w:rPr>
          <w:rFonts w:ascii="Times New Roman" w:hAnsi="Times New Roman" w:cs="Times New Roman"/>
        </w:rPr>
        <w:t xml:space="preserve"> United Nations, UN Doc ST/ESA/328. Retrieved from https://www.un.org/esa/socdev/unpfii/documents/SOWIP/en/SOWIP_web.pdf</w:t>
      </w:r>
    </w:p>
    <w:p w14:paraId="7875B45B" w14:textId="2239265E" w:rsidR="003C21E9" w:rsidRPr="00682E1B" w:rsidRDefault="003C21E9" w:rsidP="000B64C4">
      <w:pPr>
        <w:rPr>
          <w:rFonts w:ascii="Times New Roman" w:hAnsi="Times New Roman" w:cs="Times New Roman"/>
        </w:rPr>
      </w:pPr>
      <w:r w:rsidRPr="00682E1B">
        <w:rPr>
          <w:rFonts w:ascii="Times New Roman" w:hAnsi="Times New Roman" w:cs="Times New Roman"/>
        </w:rPr>
        <w:t xml:space="preserve"> </w:t>
      </w:r>
    </w:p>
    <w:p w14:paraId="54FF1E90" w14:textId="04E47BE7" w:rsidR="00B42FBA" w:rsidRPr="00682E1B" w:rsidRDefault="00B42FBA" w:rsidP="000B64C4">
      <w:pPr>
        <w:rPr>
          <w:rFonts w:ascii="Times New Roman" w:hAnsi="Times New Roman" w:cs="Times New Roman"/>
        </w:rPr>
      </w:pPr>
      <w:r w:rsidRPr="00682E1B">
        <w:rPr>
          <w:rFonts w:ascii="Times New Roman" w:hAnsi="Times New Roman" w:cs="Times New Roman"/>
        </w:rPr>
        <w:t xml:space="preserve">Player, E. (2014). Women in the Criminal Justice System: The Triumph of Inertia. </w:t>
      </w:r>
      <w:r w:rsidRPr="00682E1B">
        <w:rPr>
          <w:rFonts w:ascii="Times New Roman" w:hAnsi="Times New Roman" w:cs="Times New Roman"/>
          <w:i/>
        </w:rPr>
        <w:t xml:space="preserve">Criminology and Criminal Justice, </w:t>
      </w:r>
      <w:r w:rsidRPr="00682E1B">
        <w:rPr>
          <w:rFonts w:ascii="Times New Roman" w:hAnsi="Times New Roman" w:cs="Times New Roman"/>
        </w:rPr>
        <w:t>14(3), 276-297.</w:t>
      </w:r>
    </w:p>
    <w:p w14:paraId="0E95FD37" w14:textId="00009244" w:rsidR="00B42FBA" w:rsidRPr="00682E1B" w:rsidRDefault="00B42FBA" w:rsidP="000B64C4">
      <w:pPr>
        <w:rPr>
          <w:rFonts w:ascii="Times New Roman" w:hAnsi="Times New Roman" w:cs="Times New Roman"/>
        </w:rPr>
      </w:pPr>
    </w:p>
    <w:p w14:paraId="77A77B86" w14:textId="1CE5D7E4" w:rsidR="006F76F6" w:rsidRPr="00682E1B" w:rsidRDefault="006F76F6" w:rsidP="000B64C4">
      <w:pPr>
        <w:rPr>
          <w:rFonts w:ascii="Times New Roman" w:hAnsi="Times New Roman" w:cs="Times New Roman"/>
        </w:rPr>
      </w:pPr>
      <w:r w:rsidRPr="00682E1B">
        <w:rPr>
          <w:rFonts w:ascii="Times New Roman" w:hAnsi="Times New Roman" w:cs="Times New Roman"/>
        </w:rPr>
        <w:t xml:space="preserve">Queensland Child Protection Commission of Inquiry (2013). </w:t>
      </w:r>
      <w:r w:rsidRPr="00682E1B">
        <w:rPr>
          <w:rFonts w:ascii="Times New Roman" w:hAnsi="Times New Roman" w:cs="Times New Roman"/>
          <w:i/>
        </w:rPr>
        <w:t xml:space="preserve">Taking Responsibility: A Roadmap for Queensland Child Protection. </w:t>
      </w:r>
      <w:r w:rsidRPr="00682E1B">
        <w:rPr>
          <w:rFonts w:ascii="Times New Roman" w:hAnsi="Times New Roman" w:cs="Times New Roman"/>
        </w:rPr>
        <w:t>Brisbane: Queensland Government Printer.</w:t>
      </w:r>
    </w:p>
    <w:p w14:paraId="6D174558" w14:textId="77777777" w:rsidR="003B42FC" w:rsidRPr="00682E1B" w:rsidRDefault="003B42FC" w:rsidP="000B64C4">
      <w:pPr>
        <w:rPr>
          <w:rFonts w:ascii="Times New Roman" w:hAnsi="Times New Roman" w:cs="Times New Roman"/>
        </w:rPr>
      </w:pPr>
    </w:p>
    <w:p w14:paraId="216A7E36" w14:textId="60767721" w:rsidR="00C324F8" w:rsidRPr="00682E1B" w:rsidRDefault="00C324F8" w:rsidP="000B64C4">
      <w:pPr>
        <w:rPr>
          <w:rFonts w:ascii="Times New Roman" w:hAnsi="Times New Roman" w:cs="Times New Roman"/>
        </w:rPr>
      </w:pPr>
      <w:r w:rsidRPr="00682E1B">
        <w:rPr>
          <w:rFonts w:ascii="Times New Roman" w:hAnsi="Times New Roman" w:cs="Times New Roman"/>
        </w:rPr>
        <w:t xml:space="preserve">Rogowski, S. (2014). </w:t>
      </w:r>
      <w:r w:rsidRPr="00682E1B">
        <w:rPr>
          <w:rFonts w:ascii="Times New Roman" w:hAnsi="Times New Roman" w:cs="Times New Roman"/>
          <w:i/>
        </w:rPr>
        <w:t>Critical Social Work with Children and Families.</w:t>
      </w:r>
      <w:r w:rsidRPr="00682E1B">
        <w:rPr>
          <w:rFonts w:ascii="Times New Roman" w:hAnsi="Times New Roman" w:cs="Times New Roman"/>
        </w:rPr>
        <w:t xml:space="preserve"> Bristol: Policy Press.</w:t>
      </w:r>
    </w:p>
    <w:p w14:paraId="6A178133" w14:textId="77777777" w:rsidR="00C324F8" w:rsidRPr="00682E1B" w:rsidRDefault="00C324F8" w:rsidP="000B64C4">
      <w:pPr>
        <w:rPr>
          <w:rFonts w:ascii="Times New Roman" w:hAnsi="Times New Roman" w:cs="Times New Roman"/>
        </w:rPr>
      </w:pPr>
    </w:p>
    <w:p w14:paraId="10F2708D" w14:textId="0AFCD53E" w:rsidR="00650701" w:rsidRPr="00682E1B" w:rsidRDefault="00650701" w:rsidP="000B64C4">
      <w:pPr>
        <w:rPr>
          <w:rFonts w:ascii="Times New Roman" w:hAnsi="Times New Roman" w:cs="Times New Roman"/>
        </w:rPr>
      </w:pPr>
      <w:r w:rsidRPr="00682E1B">
        <w:rPr>
          <w:rFonts w:ascii="Times New Roman" w:hAnsi="Times New Roman" w:cs="Times New Roman"/>
        </w:rPr>
        <w:t xml:space="preserve">Rushton, G. (2019, March 14) If an Aboriginal Woman Had Been </w:t>
      </w:r>
      <w:proofErr w:type="gramStart"/>
      <w:r w:rsidRPr="00682E1B">
        <w:rPr>
          <w:rFonts w:ascii="Times New Roman" w:hAnsi="Times New Roman" w:cs="Times New Roman"/>
        </w:rPr>
        <w:t>From</w:t>
      </w:r>
      <w:proofErr w:type="gramEnd"/>
      <w:r w:rsidRPr="00682E1B">
        <w:rPr>
          <w:rFonts w:ascii="Times New Roman" w:hAnsi="Times New Roman" w:cs="Times New Roman"/>
        </w:rPr>
        <w:t xml:space="preserve"> the Sydney’s Eastern Suburbs, She Might Have Been Treated Better, Coroner Says. </w:t>
      </w:r>
      <w:r w:rsidRPr="00682E1B">
        <w:rPr>
          <w:rFonts w:ascii="Times New Roman" w:hAnsi="Times New Roman" w:cs="Times New Roman"/>
          <w:i/>
          <w:iCs/>
        </w:rPr>
        <w:t>BuzzFeed News</w:t>
      </w:r>
      <w:r w:rsidRPr="00682E1B">
        <w:rPr>
          <w:rFonts w:ascii="Times New Roman" w:hAnsi="Times New Roman" w:cs="Times New Roman"/>
        </w:rPr>
        <w:t xml:space="preserve">. Retrieved from https://www.buzzfeed.com/ginarushton/naomi-williams-inquest-coroner-hospital </w:t>
      </w:r>
    </w:p>
    <w:p w14:paraId="55332CE0" w14:textId="7A1421D5" w:rsidR="00650701" w:rsidRDefault="00650701" w:rsidP="000B64C4">
      <w:pPr>
        <w:rPr>
          <w:rFonts w:ascii="Times New Roman" w:hAnsi="Times New Roman" w:cs="Times New Roman"/>
        </w:rPr>
      </w:pPr>
    </w:p>
    <w:p w14:paraId="7162D2C6" w14:textId="2C5A9F12" w:rsidR="0059657D" w:rsidRPr="0059657D" w:rsidRDefault="0059657D" w:rsidP="000B64C4">
      <w:pPr>
        <w:rPr>
          <w:rFonts w:ascii="Times New Roman" w:hAnsi="Times New Roman" w:cs="Times New Roman"/>
          <w:b/>
          <w:bCs/>
        </w:rPr>
      </w:pPr>
      <w:r w:rsidRPr="0059657D">
        <w:t xml:space="preserve">Russell, S. (2018). </w:t>
      </w:r>
      <w:r w:rsidRPr="0059657D">
        <w:rPr>
          <w:rStyle w:val="Strong"/>
          <w:b w:val="0"/>
          <w:bCs w:val="0"/>
        </w:rPr>
        <w:t>How we can put a stop to the revolving door between homelessness and imprisonment</w:t>
      </w:r>
      <w:r>
        <w:rPr>
          <w:rStyle w:val="Strong"/>
          <w:b w:val="0"/>
          <w:bCs w:val="0"/>
        </w:rPr>
        <w:t>.</w:t>
      </w:r>
      <w:r w:rsidRPr="0059657D">
        <w:rPr>
          <w:rStyle w:val="Strong"/>
          <w:b w:val="0"/>
          <w:bCs w:val="0"/>
        </w:rPr>
        <w:t xml:space="preserve"> </w:t>
      </w:r>
      <w:r w:rsidRPr="0059657D">
        <w:rPr>
          <w:rStyle w:val="Strong"/>
          <w:b w:val="0"/>
          <w:bCs w:val="0"/>
          <w:i/>
          <w:iCs/>
        </w:rPr>
        <w:t>The Conversation</w:t>
      </w:r>
      <w:r>
        <w:rPr>
          <w:rStyle w:val="Strong"/>
          <w:b w:val="0"/>
          <w:bCs w:val="0"/>
        </w:rPr>
        <w:t>.</w:t>
      </w:r>
      <w:r w:rsidRPr="0059657D">
        <w:rPr>
          <w:rStyle w:val="Strong"/>
          <w:b w:val="0"/>
          <w:bCs w:val="0"/>
        </w:rPr>
        <w:t xml:space="preserve"> Retrieved from https://theconversation.com/how-we-can-put-a-stop-to-the-revolving-door-between-homelessness-and-imprisonment-91394</w:t>
      </w:r>
    </w:p>
    <w:p w14:paraId="7853CCC0" w14:textId="77777777" w:rsidR="0059657D" w:rsidRPr="0059657D" w:rsidRDefault="0059657D" w:rsidP="000B64C4">
      <w:pPr>
        <w:rPr>
          <w:rFonts w:ascii="Times New Roman" w:hAnsi="Times New Roman" w:cs="Times New Roman"/>
          <w:b/>
          <w:bCs/>
        </w:rPr>
      </w:pPr>
    </w:p>
    <w:p w14:paraId="18AE7E41" w14:textId="0BBD529A" w:rsidR="008D3C00" w:rsidRPr="00682E1B" w:rsidRDefault="008D3C00" w:rsidP="000B64C4">
      <w:pPr>
        <w:rPr>
          <w:rFonts w:ascii="Times New Roman" w:hAnsi="Times New Roman" w:cs="Times New Roman"/>
        </w:rPr>
      </w:pPr>
      <w:r w:rsidRPr="00682E1B">
        <w:rPr>
          <w:rFonts w:ascii="Times New Roman" w:hAnsi="Times New Roman" w:cs="Times New Roman"/>
        </w:rPr>
        <w:t xml:space="preserve">Schwartz, M., Cunneen, C. &amp; Allison, F. (2013). </w:t>
      </w:r>
      <w:r w:rsidRPr="00682E1B">
        <w:rPr>
          <w:rFonts w:ascii="Times New Roman" w:hAnsi="Times New Roman" w:cs="Times New Roman"/>
          <w:i/>
        </w:rPr>
        <w:t>Indigenous Legal Needs Project: Victorian Report</w:t>
      </w:r>
      <w:r w:rsidRPr="00682E1B">
        <w:rPr>
          <w:rFonts w:ascii="Times New Roman" w:hAnsi="Times New Roman" w:cs="Times New Roman"/>
        </w:rPr>
        <w:t>. Cairns: James Cook University.</w:t>
      </w:r>
    </w:p>
    <w:p w14:paraId="014B6DC2" w14:textId="77777777" w:rsidR="008D3C00" w:rsidRPr="00682E1B" w:rsidRDefault="008D3C00" w:rsidP="000B64C4">
      <w:pPr>
        <w:rPr>
          <w:rFonts w:ascii="Times New Roman" w:hAnsi="Times New Roman" w:cs="Times New Roman"/>
        </w:rPr>
      </w:pPr>
    </w:p>
    <w:p w14:paraId="53C0CA24" w14:textId="1622CAB8" w:rsidR="006F76F6" w:rsidRPr="00682E1B" w:rsidRDefault="006F76F6" w:rsidP="000B64C4">
      <w:pPr>
        <w:rPr>
          <w:rFonts w:ascii="Times New Roman" w:hAnsi="Times New Roman" w:cs="Times New Roman"/>
        </w:rPr>
      </w:pPr>
      <w:r w:rsidRPr="00682E1B">
        <w:rPr>
          <w:rFonts w:ascii="Times New Roman" w:hAnsi="Times New Roman" w:cs="Times New Roman"/>
          <w:lang w:val="en-US"/>
        </w:rPr>
        <w:t xml:space="preserve">Secretariat of National Aboriginal and Islander Child Care (SNAICC) (2014). </w:t>
      </w:r>
      <w:r w:rsidRPr="00682E1B">
        <w:rPr>
          <w:rFonts w:ascii="Times New Roman" w:hAnsi="Times New Roman" w:cs="Times New Roman"/>
          <w:i/>
          <w:lang w:val="en-US"/>
        </w:rPr>
        <w:t>Western Australia Issues Paper.</w:t>
      </w:r>
      <w:r w:rsidRPr="00682E1B">
        <w:rPr>
          <w:rFonts w:ascii="Times New Roman" w:hAnsi="Times New Roman" w:cs="Times New Roman"/>
          <w:lang w:val="en-US"/>
        </w:rPr>
        <w:t xml:space="preserve">  </w:t>
      </w:r>
      <w:r w:rsidRPr="00682E1B">
        <w:rPr>
          <w:rFonts w:ascii="Times New Roman" w:hAnsi="Times New Roman" w:cs="Times New Roman"/>
        </w:rPr>
        <w:t xml:space="preserve">Retrieved from </w:t>
      </w:r>
      <w:r w:rsidRPr="00682E1B">
        <w:rPr>
          <w:rFonts w:ascii="Times New Roman" w:hAnsi="Times New Roman" w:cs="Times New Roman"/>
          <w:lang w:val="en-US"/>
        </w:rPr>
        <w:t>http://www.snaicc.org.au/wp-content/uploads/2016/01/03301.pdf.</w:t>
      </w:r>
    </w:p>
    <w:p w14:paraId="75B5AFD2" w14:textId="62A88F3B" w:rsidR="006F76F6" w:rsidRPr="00682E1B" w:rsidRDefault="006F76F6" w:rsidP="000B64C4">
      <w:pPr>
        <w:rPr>
          <w:rFonts w:ascii="Times New Roman" w:hAnsi="Times New Roman" w:cs="Times New Roman"/>
        </w:rPr>
      </w:pPr>
    </w:p>
    <w:p w14:paraId="778BC6E3" w14:textId="3244DC42" w:rsidR="008878C1" w:rsidRPr="00682E1B" w:rsidRDefault="008878C1" w:rsidP="008878C1">
      <w:pPr>
        <w:ind w:right="-99"/>
        <w:rPr>
          <w:rFonts w:ascii="Times New Roman" w:hAnsi="Times New Roman" w:cs="Times New Roman"/>
        </w:rPr>
      </w:pPr>
      <w:r w:rsidRPr="00682E1B">
        <w:rPr>
          <w:rFonts w:ascii="Times New Roman" w:hAnsi="Times New Roman" w:cs="Times New Roman"/>
        </w:rPr>
        <w:t xml:space="preserve">Steering Committee for the Review of Government Services (SCROGSP) (2016). </w:t>
      </w:r>
      <w:r w:rsidRPr="00682E1B">
        <w:rPr>
          <w:rFonts w:ascii="Times New Roman" w:hAnsi="Times New Roman" w:cs="Times New Roman"/>
          <w:i/>
        </w:rPr>
        <w:t>Overcoming Indigenous Disadvantage – Key Indicators 2016.</w:t>
      </w:r>
      <w:r w:rsidRPr="00682E1B">
        <w:rPr>
          <w:rFonts w:ascii="Times New Roman" w:hAnsi="Times New Roman" w:cs="Times New Roman"/>
        </w:rPr>
        <w:t xml:space="preserve"> Melbourne: Productivity Commission. </w:t>
      </w:r>
    </w:p>
    <w:p w14:paraId="3C0D4F52" w14:textId="77777777" w:rsidR="008878C1" w:rsidRPr="00682E1B" w:rsidRDefault="008878C1" w:rsidP="000B64C4">
      <w:pPr>
        <w:rPr>
          <w:rFonts w:ascii="Times New Roman" w:hAnsi="Times New Roman" w:cs="Times New Roman"/>
        </w:rPr>
      </w:pPr>
    </w:p>
    <w:p w14:paraId="7353B2DA" w14:textId="2461C115" w:rsidR="002732D1" w:rsidRPr="00682E1B" w:rsidRDefault="002732D1" w:rsidP="000B64C4">
      <w:pPr>
        <w:rPr>
          <w:rFonts w:ascii="Times New Roman" w:hAnsi="Times New Roman" w:cs="Times New Roman"/>
        </w:rPr>
      </w:pPr>
      <w:proofErr w:type="spellStart"/>
      <w:r w:rsidRPr="00682E1B">
        <w:rPr>
          <w:rFonts w:ascii="Times New Roman" w:hAnsi="Times New Roman" w:cs="Times New Roman"/>
        </w:rPr>
        <w:t>Strakosh</w:t>
      </w:r>
      <w:proofErr w:type="spellEnd"/>
      <w:r w:rsidRPr="00682E1B">
        <w:rPr>
          <w:rFonts w:ascii="Times New Roman" w:hAnsi="Times New Roman" w:cs="Times New Roman"/>
        </w:rPr>
        <w:t xml:space="preserve">, E. </w:t>
      </w:r>
      <w:r w:rsidR="00E148C2" w:rsidRPr="00682E1B">
        <w:rPr>
          <w:rFonts w:ascii="Times New Roman" w:hAnsi="Times New Roman" w:cs="Times New Roman"/>
        </w:rPr>
        <w:t>(</w:t>
      </w:r>
      <w:r w:rsidRPr="00682E1B">
        <w:rPr>
          <w:rFonts w:ascii="Times New Roman" w:hAnsi="Times New Roman" w:cs="Times New Roman"/>
        </w:rPr>
        <w:t>2015</w:t>
      </w:r>
      <w:r w:rsidR="00E148C2" w:rsidRPr="00682E1B">
        <w:rPr>
          <w:rFonts w:ascii="Times New Roman" w:hAnsi="Times New Roman" w:cs="Times New Roman"/>
        </w:rPr>
        <w:t>)</w:t>
      </w:r>
      <w:r w:rsidRPr="00682E1B">
        <w:rPr>
          <w:rFonts w:ascii="Times New Roman" w:hAnsi="Times New Roman" w:cs="Times New Roman"/>
        </w:rPr>
        <w:t xml:space="preserve">. </w:t>
      </w:r>
      <w:r w:rsidRPr="00682E1B">
        <w:rPr>
          <w:rFonts w:ascii="Times New Roman" w:hAnsi="Times New Roman" w:cs="Times New Roman"/>
          <w:i/>
        </w:rPr>
        <w:t>Neoliberal Indigenous Policy</w:t>
      </w:r>
      <w:r w:rsidRPr="00682E1B">
        <w:rPr>
          <w:rFonts w:ascii="Times New Roman" w:hAnsi="Times New Roman" w:cs="Times New Roman"/>
        </w:rPr>
        <w:t>. Basingstoke: Palgrave Macmillan.</w:t>
      </w:r>
    </w:p>
    <w:p w14:paraId="631CCB14" w14:textId="2B2B5FB3" w:rsidR="002732D1" w:rsidRDefault="002732D1" w:rsidP="000B64C4">
      <w:pPr>
        <w:rPr>
          <w:rFonts w:ascii="Times New Roman" w:hAnsi="Times New Roman" w:cs="Times New Roman"/>
        </w:rPr>
      </w:pPr>
    </w:p>
    <w:p w14:paraId="3A03121F" w14:textId="769CFF57" w:rsidR="00612C0D" w:rsidRDefault="00612C0D" w:rsidP="000B64C4">
      <w:pPr>
        <w:rPr>
          <w:rFonts w:ascii="Times New Roman" w:hAnsi="Times New Roman" w:cs="Times New Roman"/>
        </w:rPr>
      </w:pPr>
      <w:proofErr w:type="spellStart"/>
      <w:r>
        <w:rPr>
          <w:rFonts w:ascii="Times New Roman" w:hAnsi="Times New Roman" w:cs="Times New Roman"/>
        </w:rPr>
        <w:t>Tauri</w:t>
      </w:r>
      <w:proofErr w:type="spellEnd"/>
      <w:r>
        <w:rPr>
          <w:rFonts w:ascii="Times New Roman" w:hAnsi="Times New Roman" w:cs="Times New Roman"/>
        </w:rPr>
        <w:t>, J. (2016</w:t>
      </w:r>
      <w:r w:rsidRPr="00682E1B">
        <w:rPr>
          <w:rFonts w:ascii="Times New Roman" w:hAnsi="Times New Roman" w:cs="Times New Roman"/>
        </w:rPr>
        <w:t>)</w:t>
      </w:r>
      <w:r>
        <w:rPr>
          <w:rFonts w:ascii="Times New Roman" w:hAnsi="Times New Roman" w:cs="Times New Roman"/>
        </w:rPr>
        <w:t xml:space="preserve">. Indigenous Critique of Authoritarian Criminology. In Carrington, K., Ball, M., O’Brien, E. &amp; </w:t>
      </w:r>
      <w:proofErr w:type="spellStart"/>
      <w:r>
        <w:rPr>
          <w:rFonts w:ascii="Times New Roman" w:hAnsi="Times New Roman" w:cs="Times New Roman"/>
        </w:rPr>
        <w:t>Tauri</w:t>
      </w:r>
      <w:proofErr w:type="spellEnd"/>
      <w:r>
        <w:rPr>
          <w:rFonts w:ascii="Times New Roman" w:hAnsi="Times New Roman" w:cs="Times New Roman"/>
        </w:rPr>
        <w:t xml:space="preserve">, J. (Eds.) </w:t>
      </w:r>
      <w:r w:rsidRPr="00612C0D">
        <w:rPr>
          <w:rFonts w:ascii="Times New Roman" w:hAnsi="Times New Roman" w:cs="Times New Roman"/>
          <w:i/>
          <w:iCs/>
        </w:rPr>
        <w:t>Crime, Justice and Social Democracy: International Perspectives</w:t>
      </w:r>
      <w:r>
        <w:rPr>
          <w:rFonts w:ascii="Times New Roman" w:hAnsi="Times New Roman" w:cs="Times New Roman"/>
        </w:rPr>
        <w:t xml:space="preserve"> (pp. </w:t>
      </w:r>
      <w:r w:rsidR="00777BDA">
        <w:rPr>
          <w:rFonts w:ascii="Times New Roman" w:hAnsi="Times New Roman" w:cs="Times New Roman"/>
        </w:rPr>
        <w:t>217-233).</w:t>
      </w:r>
      <w:r>
        <w:rPr>
          <w:rFonts w:ascii="Times New Roman" w:hAnsi="Times New Roman" w:cs="Times New Roman"/>
        </w:rPr>
        <w:t xml:space="preserve"> London: Palgrave Macmillan,  </w:t>
      </w:r>
    </w:p>
    <w:p w14:paraId="461BD196" w14:textId="77777777" w:rsidR="00612C0D" w:rsidRPr="00682E1B" w:rsidRDefault="00612C0D" w:rsidP="000B64C4">
      <w:pPr>
        <w:rPr>
          <w:rFonts w:ascii="Times New Roman" w:hAnsi="Times New Roman" w:cs="Times New Roman"/>
        </w:rPr>
      </w:pPr>
    </w:p>
    <w:p w14:paraId="73E91B82" w14:textId="308C160C" w:rsidR="00933F98" w:rsidRPr="00682E1B" w:rsidRDefault="00933F98" w:rsidP="000B64C4">
      <w:pPr>
        <w:rPr>
          <w:rFonts w:ascii="Times New Roman" w:hAnsi="Times New Roman" w:cs="Times New Roman"/>
        </w:rPr>
      </w:pPr>
      <w:r w:rsidRPr="00682E1B">
        <w:rPr>
          <w:rFonts w:ascii="Times New Roman" w:hAnsi="Times New Roman" w:cs="Times New Roman"/>
        </w:rPr>
        <w:t xml:space="preserve">Thomas, M. and Buckmaster, L. (2010). </w:t>
      </w:r>
      <w:r w:rsidRPr="00682E1B">
        <w:rPr>
          <w:rFonts w:ascii="Times New Roman" w:hAnsi="Times New Roman" w:cs="Times New Roman"/>
          <w:i/>
        </w:rPr>
        <w:t>Paternalism in Social Policy – When is it Justifiable?</w:t>
      </w:r>
      <w:r w:rsidRPr="00682E1B">
        <w:rPr>
          <w:rFonts w:ascii="Times New Roman" w:hAnsi="Times New Roman" w:cs="Times New Roman"/>
        </w:rPr>
        <w:t xml:space="preserve"> Research Paper No 8. Canberra: Parliament of Australia.</w:t>
      </w:r>
    </w:p>
    <w:p w14:paraId="06A8A094" w14:textId="77777777" w:rsidR="00933F98" w:rsidRPr="00682E1B" w:rsidRDefault="00933F98" w:rsidP="000B64C4">
      <w:pPr>
        <w:rPr>
          <w:rFonts w:ascii="Times New Roman" w:hAnsi="Times New Roman" w:cs="Times New Roman"/>
        </w:rPr>
      </w:pPr>
    </w:p>
    <w:p w14:paraId="6DF444F7" w14:textId="606ADF51" w:rsidR="002732D1" w:rsidRPr="00682E1B" w:rsidRDefault="002732D1" w:rsidP="000B64C4">
      <w:pPr>
        <w:rPr>
          <w:rFonts w:ascii="Times New Roman" w:hAnsi="Times New Roman" w:cs="Times New Roman"/>
        </w:rPr>
      </w:pPr>
      <w:proofErr w:type="spellStart"/>
      <w:r w:rsidRPr="00682E1B">
        <w:rPr>
          <w:rFonts w:ascii="Times New Roman" w:eastAsia="Times New Roman" w:hAnsi="Times New Roman" w:cs="Times New Roman"/>
          <w:color w:val="000000"/>
          <w:lang w:eastAsia="en-AU"/>
        </w:rPr>
        <w:t>Turnball</w:t>
      </w:r>
      <w:proofErr w:type="spellEnd"/>
      <w:r w:rsidRPr="00682E1B">
        <w:rPr>
          <w:rFonts w:ascii="Times New Roman" w:eastAsia="Times New Roman" w:hAnsi="Times New Roman" w:cs="Times New Roman"/>
          <w:color w:val="000000"/>
          <w:lang w:eastAsia="en-AU"/>
        </w:rPr>
        <w:t xml:space="preserve">, S. </w:t>
      </w:r>
      <w:r w:rsidR="00E148C2" w:rsidRPr="00682E1B">
        <w:rPr>
          <w:rFonts w:ascii="Times New Roman" w:eastAsia="Times New Roman" w:hAnsi="Times New Roman" w:cs="Times New Roman"/>
          <w:color w:val="000000"/>
          <w:lang w:eastAsia="en-AU"/>
        </w:rPr>
        <w:t>(</w:t>
      </w:r>
      <w:r w:rsidRPr="00682E1B">
        <w:rPr>
          <w:rFonts w:ascii="Times New Roman" w:eastAsia="Times New Roman" w:hAnsi="Times New Roman" w:cs="Times New Roman"/>
          <w:color w:val="000000"/>
          <w:lang w:eastAsia="en-AU"/>
        </w:rPr>
        <w:t>2014</w:t>
      </w:r>
      <w:r w:rsidR="00E148C2" w:rsidRPr="00682E1B">
        <w:rPr>
          <w:rFonts w:ascii="Times New Roman" w:eastAsia="Times New Roman" w:hAnsi="Times New Roman" w:cs="Times New Roman"/>
          <w:color w:val="000000"/>
          <w:lang w:eastAsia="en-AU"/>
        </w:rPr>
        <w:t>)</w:t>
      </w:r>
      <w:r w:rsidRPr="00682E1B">
        <w:rPr>
          <w:rFonts w:ascii="Times New Roman" w:eastAsia="Times New Roman" w:hAnsi="Times New Roman" w:cs="Times New Roman"/>
          <w:color w:val="000000"/>
          <w:lang w:eastAsia="en-AU"/>
        </w:rPr>
        <w:t xml:space="preserve">. </w:t>
      </w:r>
      <w:proofErr w:type="spellStart"/>
      <w:r w:rsidRPr="00682E1B">
        <w:rPr>
          <w:rFonts w:ascii="Times New Roman" w:eastAsia="Times New Roman" w:hAnsi="Times New Roman" w:cs="Times New Roman"/>
          <w:color w:val="000000"/>
          <w:lang w:eastAsia="en-AU"/>
        </w:rPr>
        <w:t>Aboriginalising</w:t>
      </w:r>
      <w:proofErr w:type="spellEnd"/>
      <w:r w:rsidRPr="00682E1B">
        <w:rPr>
          <w:rFonts w:ascii="Times New Roman" w:eastAsia="Times New Roman" w:hAnsi="Times New Roman" w:cs="Times New Roman"/>
          <w:color w:val="000000"/>
          <w:lang w:eastAsia="en-AU"/>
        </w:rPr>
        <w:t xml:space="preserve"> the Parole Process: Culturally Appropriate Adaptations and the Canadian Federal Parole System</w:t>
      </w:r>
      <w:r w:rsidR="00E148C2" w:rsidRPr="00682E1B">
        <w:rPr>
          <w:rFonts w:ascii="Times New Roman" w:eastAsia="Times New Roman" w:hAnsi="Times New Roman" w:cs="Times New Roman"/>
          <w:color w:val="000000"/>
          <w:lang w:eastAsia="en-AU"/>
        </w:rPr>
        <w:t>.</w:t>
      </w:r>
      <w:r w:rsidRPr="00682E1B">
        <w:rPr>
          <w:rFonts w:ascii="Times New Roman" w:eastAsia="Times New Roman" w:hAnsi="Times New Roman" w:cs="Times New Roman"/>
          <w:color w:val="000000"/>
          <w:lang w:eastAsia="en-AU"/>
        </w:rPr>
        <w:t xml:space="preserve"> </w:t>
      </w:r>
      <w:r w:rsidRPr="00682E1B">
        <w:rPr>
          <w:rFonts w:ascii="Times New Roman" w:eastAsia="Times New Roman" w:hAnsi="Times New Roman" w:cs="Times New Roman"/>
          <w:i/>
          <w:color w:val="000000"/>
          <w:lang w:eastAsia="en-AU"/>
        </w:rPr>
        <w:t>Punishment and Society</w:t>
      </w:r>
      <w:r w:rsidRPr="00682E1B">
        <w:rPr>
          <w:rFonts w:ascii="Times New Roman" w:eastAsia="Times New Roman" w:hAnsi="Times New Roman" w:cs="Times New Roman"/>
          <w:color w:val="000000"/>
          <w:lang w:eastAsia="en-AU"/>
        </w:rPr>
        <w:t>, 16(4), 385-405.</w:t>
      </w:r>
    </w:p>
    <w:p w14:paraId="768F250D" w14:textId="16F316B3" w:rsidR="002732D1" w:rsidRPr="00682E1B" w:rsidRDefault="002732D1" w:rsidP="000B64C4">
      <w:pPr>
        <w:rPr>
          <w:rFonts w:ascii="Times New Roman" w:hAnsi="Times New Roman" w:cs="Times New Roman"/>
        </w:rPr>
      </w:pPr>
    </w:p>
    <w:p w14:paraId="5CC31362" w14:textId="7DC0EC6D" w:rsidR="00C877D7" w:rsidRPr="00682E1B" w:rsidRDefault="00C877D7" w:rsidP="000B64C4">
      <w:pPr>
        <w:rPr>
          <w:rFonts w:ascii="Times New Roman" w:hAnsi="Times New Roman" w:cs="Times New Roman"/>
        </w:rPr>
      </w:pPr>
      <w:r w:rsidRPr="00682E1B">
        <w:rPr>
          <w:rFonts w:ascii="Times New Roman" w:hAnsi="Times New Roman" w:cs="Times New Roman"/>
        </w:rPr>
        <w:lastRenderedPageBreak/>
        <w:t xml:space="preserve">Victoria Legal Aid (2017). </w:t>
      </w:r>
      <w:r w:rsidRPr="00682E1B">
        <w:rPr>
          <w:rFonts w:ascii="Times New Roman" w:hAnsi="Times New Roman" w:cs="Times New Roman"/>
          <w:i/>
        </w:rPr>
        <w:t>Care Not Custody</w:t>
      </w:r>
      <w:r w:rsidRPr="00682E1B">
        <w:rPr>
          <w:rFonts w:ascii="Times New Roman" w:hAnsi="Times New Roman" w:cs="Times New Roman"/>
        </w:rPr>
        <w:t>. Melbourne: Victoria Legal Aid.</w:t>
      </w:r>
    </w:p>
    <w:p w14:paraId="11F5ED1B" w14:textId="192EDA33" w:rsidR="00C877D7" w:rsidRPr="00682E1B" w:rsidRDefault="00C877D7" w:rsidP="000B64C4">
      <w:pPr>
        <w:rPr>
          <w:rFonts w:ascii="Times New Roman" w:hAnsi="Times New Roman" w:cs="Times New Roman"/>
        </w:rPr>
      </w:pPr>
    </w:p>
    <w:p w14:paraId="79EB7225" w14:textId="77777777" w:rsidR="00680DD6" w:rsidRPr="00682E1B" w:rsidRDefault="00680DD6" w:rsidP="000B64C4">
      <w:pPr>
        <w:rPr>
          <w:rFonts w:ascii="Times New Roman" w:hAnsi="Times New Roman" w:cs="Times New Roman"/>
        </w:rPr>
      </w:pPr>
      <w:r w:rsidRPr="00682E1B">
        <w:rPr>
          <w:rFonts w:ascii="Times New Roman" w:hAnsi="Times New Roman" w:cs="Times New Roman"/>
        </w:rPr>
        <w:t xml:space="preserve">Victorian Department of Premier and Cabinet (2012). </w:t>
      </w:r>
      <w:r w:rsidRPr="00682E1B">
        <w:rPr>
          <w:rFonts w:ascii="Times New Roman" w:hAnsi="Times New Roman" w:cs="Times New Roman"/>
          <w:i/>
        </w:rPr>
        <w:t xml:space="preserve">Report of the Protecting Victoria’s Vulnerable Children Inquiry. </w:t>
      </w:r>
      <w:r w:rsidRPr="00682E1B">
        <w:rPr>
          <w:rFonts w:ascii="Times New Roman" w:hAnsi="Times New Roman" w:cs="Times New Roman"/>
        </w:rPr>
        <w:t xml:space="preserve"> Melbourne: Victorian Department of Premier and Cabinet.</w:t>
      </w:r>
    </w:p>
    <w:p w14:paraId="35758E93" w14:textId="77777777" w:rsidR="00680DD6" w:rsidRPr="00682E1B" w:rsidRDefault="00680DD6" w:rsidP="000B64C4">
      <w:pPr>
        <w:rPr>
          <w:rFonts w:ascii="Times New Roman" w:hAnsi="Times New Roman" w:cs="Times New Roman"/>
        </w:rPr>
      </w:pPr>
    </w:p>
    <w:p w14:paraId="03261C21" w14:textId="0CDC6B9C" w:rsidR="002732D1" w:rsidRPr="00682E1B" w:rsidRDefault="002732D1" w:rsidP="000B64C4">
      <w:pPr>
        <w:rPr>
          <w:rFonts w:ascii="Times New Roman" w:hAnsi="Times New Roman" w:cs="Times New Roman"/>
        </w:rPr>
      </w:pPr>
      <w:r w:rsidRPr="00682E1B">
        <w:rPr>
          <w:rFonts w:ascii="Times New Roman" w:hAnsi="Times New Roman" w:cs="Times New Roman"/>
        </w:rPr>
        <w:t xml:space="preserve">Wacquant, L. </w:t>
      </w:r>
      <w:r w:rsidR="00E148C2" w:rsidRPr="00682E1B">
        <w:rPr>
          <w:rFonts w:ascii="Times New Roman" w:hAnsi="Times New Roman" w:cs="Times New Roman"/>
        </w:rPr>
        <w:t>(</w:t>
      </w:r>
      <w:r w:rsidRPr="00682E1B">
        <w:rPr>
          <w:rFonts w:ascii="Times New Roman" w:hAnsi="Times New Roman" w:cs="Times New Roman"/>
        </w:rPr>
        <w:t>2009</w:t>
      </w:r>
      <w:r w:rsidR="00E148C2" w:rsidRPr="00682E1B">
        <w:rPr>
          <w:rFonts w:ascii="Times New Roman" w:hAnsi="Times New Roman" w:cs="Times New Roman"/>
        </w:rPr>
        <w:t>)</w:t>
      </w:r>
      <w:r w:rsidRPr="00682E1B">
        <w:rPr>
          <w:rFonts w:ascii="Times New Roman" w:hAnsi="Times New Roman" w:cs="Times New Roman"/>
        </w:rPr>
        <w:t xml:space="preserve">. </w:t>
      </w:r>
      <w:r w:rsidRPr="00682E1B">
        <w:rPr>
          <w:rFonts w:ascii="Times New Roman" w:hAnsi="Times New Roman" w:cs="Times New Roman"/>
          <w:i/>
        </w:rPr>
        <w:t>Punishing the Poor: The Neoliberal Government of Social Insecurity</w:t>
      </w:r>
      <w:r w:rsidRPr="00682E1B">
        <w:rPr>
          <w:rFonts w:ascii="Times New Roman" w:hAnsi="Times New Roman" w:cs="Times New Roman"/>
        </w:rPr>
        <w:t>. Durham and London: Duke University Press.</w:t>
      </w:r>
    </w:p>
    <w:p w14:paraId="641A18F1" w14:textId="1B62115D" w:rsidR="00490B1B" w:rsidRPr="00682E1B" w:rsidRDefault="00490B1B" w:rsidP="000B64C4">
      <w:pPr>
        <w:rPr>
          <w:rFonts w:ascii="Times New Roman" w:hAnsi="Times New Roman" w:cs="Times New Roman"/>
        </w:rPr>
      </w:pPr>
    </w:p>
    <w:p w14:paraId="1C40EED6" w14:textId="47409FF3" w:rsidR="00437F9E" w:rsidRPr="00682E1B" w:rsidRDefault="00437F9E" w:rsidP="000B64C4">
      <w:pPr>
        <w:rPr>
          <w:rFonts w:ascii="Times New Roman" w:eastAsia="Times New Roman" w:hAnsi="Times New Roman" w:cs="Times New Roman"/>
        </w:rPr>
      </w:pPr>
      <w:r w:rsidRPr="00682E1B">
        <w:rPr>
          <w:rFonts w:ascii="Times New Roman" w:eastAsia="Times New Roman" w:hAnsi="Times New Roman" w:cs="Times New Roman"/>
        </w:rPr>
        <w:t xml:space="preserve">Walsh, T. (2007). No Vagrancy: An Examination of the Impact of the criminal justice system on people living in poverty in Queensland. Brisbane: T.C. </w:t>
      </w:r>
      <w:proofErr w:type="spellStart"/>
      <w:r w:rsidRPr="00682E1B">
        <w:rPr>
          <w:rFonts w:ascii="Times New Roman" w:eastAsia="Times New Roman" w:hAnsi="Times New Roman" w:cs="Times New Roman"/>
        </w:rPr>
        <w:t>Beirne</w:t>
      </w:r>
      <w:proofErr w:type="spellEnd"/>
      <w:r w:rsidRPr="00682E1B">
        <w:rPr>
          <w:rFonts w:ascii="Times New Roman" w:eastAsia="Times New Roman" w:hAnsi="Times New Roman" w:cs="Times New Roman"/>
        </w:rPr>
        <w:t xml:space="preserve"> School of Law, University of Queensland.</w:t>
      </w:r>
    </w:p>
    <w:p w14:paraId="4FAF4BDF" w14:textId="77777777" w:rsidR="00437F9E" w:rsidRPr="00682E1B" w:rsidRDefault="00437F9E" w:rsidP="000B64C4">
      <w:pPr>
        <w:rPr>
          <w:rFonts w:ascii="Times New Roman" w:hAnsi="Times New Roman" w:cs="Times New Roman"/>
        </w:rPr>
      </w:pPr>
    </w:p>
    <w:p w14:paraId="4F737DCE" w14:textId="2DD45D60" w:rsidR="00933F98" w:rsidRPr="00682E1B" w:rsidRDefault="00933F98" w:rsidP="000B64C4">
      <w:pPr>
        <w:rPr>
          <w:rFonts w:ascii="Times New Roman" w:hAnsi="Times New Roman" w:cs="Times New Roman"/>
        </w:rPr>
      </w:pPr>
      <w:r w:rsidRPr="00682E1B">
        <w:rPr>
          <w:rFonts w:ascii="Times New Roman" w:hAnsi="Times New Roman" w:cs="Times New Roman"/>
        </w:rPr>
        <w:t xml:space="preserve">Walter, M. &amp; Andersen, C. (2013). </w:t>
      </w:r>
      <w:r w:rsidRPr="00682E1B">
        <w:rPr>
          <w:rFonts w:ascii="Times New Roman" w:hAnsi="Times New Roman" w:cs="Times New Roman"/>
          <w:i/>
        </w:rPr>
        <w:t>Indigenous Statistics. A Quantitative Research Methodology</w:t>
      </w:r>
      <w:r w:rsidRPr="00682E1B">
        <w:rPr>
          <w:rFonts w:ascii="Times New Roman" w:hAnsi="Times New Roman" w:cs="Times New Roman"/>
        </w:rPr>
        <w:t>. Walnut Creek CA: Left Coast Press.</w:t>
      </w:r>
    </w:p>
    <w:p w14:paraId="62459960" w14:textId="77777777" w:rsidR="00933F98" w:rsidRPr="00682E1B" w:rsidRDefault="00933F98" w:rsidP="000B64C4">
      <w:pPr>
        <w:rPr>
          <w:rFonts w:ascii="Times New Roman" w:hAnsi="Times New Roman" w:cs="Times New Roman"/>
        </w:rPr>
      </w:pPr>
    </w:p>
    <w:p w14:paraId="2EBA42F9" w14:textId="0CF2FDC0" w:rsidR="005A08C0" w:rsidRPr="00682E1B" w:rsidRDefault="005A08C0" w:rsidP="000B64C4">
      <w:pPr>
        <w:rPr>
          <w:rFonts w:ascii="Times New Roman" w:hAnsi="Times New Roman" w:cs="Times New Roman"/>
        </w:rPr>
      </w:pPr>
      <w:r w:rsidRPr="00682E1B">
        <w:rPr>
          <w:rFonts w:ascii="Times New Roman" w:hAnsi="Times New Roman" w:cs="Times New Roman"/>
        </w:rPr>
        <w:t xml:space="preserve">Waters, M. </w:t>
      </w:r>
      <w:proofErr w:type="spellStart"/>
      <w:r w:rsidRPr="00682E1B">
        <w:rPr>
          <w:rFonts w:ascii="Times New Roman" w:hAnsi="Times New Roman" w:cs="Times New Roman"/>
        </w:rPr>
        <w:t>Woolombi</w:t>
      </w:r>
      <w:proofErr w:type="spellEnd"/>
      <w:r w:rsidRPr="00682E1B">
        <w:rPr>
          <w:rFonts w:ascii="Times New Roman" w:hAnsi="Times New Roman" w:cs="Times New Roman"/>
        </w:rPr>
        <w:t>,</w:t>
      </w:r>
      <w:r w:rsidR="00BC63C6" w:rsidRPr="00682E1B">
        <w:rPr>
          <w:rFonts w:ascii="Times New Roman" w:hAnsi="Times New Roman" w:cs="Times New Roman"/>
        </w:rPr>
        <w:t xml:space="preserve"> (2015, February 11).</w:t>
      </w:r>
      <w:r w:rsidRPr="00682E1B">
        <w:rPr>
          <w:rFonts w:ascii="Times New Roman" w:hAnsi="Times New Roman" w:cs="Times New Roman"/>
        </w:rPr>
        <w:t xml:space="preserve"> New MPs Beware: Neoliberalism is an Indigenous Health Hazard</w:t>
      </w:r>
      <w:r w:rsidR="00BC63C6" w:rsidRPr="00682E1B">
        <w:rPr>
          <w:rFonts w:ascii="Times New Roman" w:hAnsi="Times New Roman" w:cs="Times New Roman"/>
        </w:rPr>
        <w:t>.</w:t>
      </w:r>
      <w:r w:rsidRPr="00682E1B">
        <w:rPr>
          <w:rFonts w:ascii="Times New Roman" w:hAnsi="Times New Roman" w:cs="Times New Roman"/>
        </w:rPr>
        <w:t xml:space="preserve"> </w:t>
      </w:r>
      <w:r w:rsidRPr="00682E1B">
        <w:rPr>
          <w:rFonts w:ascii="Times New Roman" w:hAnsi="Times New Roman" w:cs="Times New Roman"/>
          <w:i/>
        </w:rPr>
        <w:t>The Conversation</w:t>
      </w:r>
      <w:r w:rsidR="00BC63C6" w:rsidRPr="00682E1B">
        <w:rPr>
          <w:rFonts w:ascii="Times New Roman" w:hAnsi="Times New Roman" w:cs="Times New Roman"/>
          <w:i/>
        </w:rPr>
        <w:t>.</w:t>
      </w:r>
      <w:r w:rsidRPr="00682E1B">
        <w:rPr>
          <w:rFonts w:ascii="Times New Roman" w:hAnsi="Times New Roman" w:cs="Times New Roman"/>
        </w:rPr>
        <w:t xml:space="preserve"> </w:t>
      </w:r>
      <w:r w:rsidR="00BC63C6" w:rsidRPr="00682E1B">
        <w:rPr>
          <w:rFonts w:ascii="Times New Roman" w:hAnsi="Times New Roman" w:cs="Times New Roman"/>
        </w:rPr>
        <w:t xml:space="preserve">Retrieved from </w:t>
      </w:r>
      <w:r w:rsidRPr="00682E1B">
        <w:rPr>
          <w:rFonts w:ascii="Times New Roman" w:hAnsi="Times New Roman" w:cs="Times New Roman"/>
        </w:rPr>
        <w:t>https://theconversation.com/new-mps-beware-neoliberalism-is-an-indigenous-health-hazard-37207.</w:t>
      </w:r>
    </w:p>
    <w:p w14:paraId="050F1DA4" w14:textId="6CE6B745" w:rsidR="00490B1B" w:rsidRPr="00682E1B" w:rsidRDefault="00490B1B" w:rsidP="000B64C4">
      <w:pPr>
        <w:rPr>
          <w:rFonts w:ascii="Times New Roman" w:hAnsi="Times New Roman" w:cs="Times New Roman"/>
        </w:rPr>
      </w:pPr>
    </w:p>
    <w:sectPr w:rsidR="00490B1B" w:rsidRPr="00682E1B" w:rsidSect="00734ED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5DDF4" w14:textId="77777777" w:rsidR="004139A7" w:rsidRDefault="004139A7" w:rsidP="00CF52B1">
      <w:r>
        <w:separator/>
      </w:r>
    </w:p>
  </w:endnote>
  <w:endnote w:type="continuationSeparator" w:id="0">
    <w:p w14:paraId="6E91C4F9" w14:textId="77777777" w:rsidR="004139A7" w:rsidRDefault="004139A7" w:rsidP="00CF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0000500000000020000"/>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panose1 w:val="020B0300000000000000"/>
    <w:charset w:val="4E"/>
    <w:family w:val="auto"/>
    <w:pitch w:val="variable"/>
    <w:sig w:usb0="00000001" w:usb1="08070000" w:usb2="00000010" w:usb3="00000000" w:csb0="00020000" w:csb1="00000000"/>
  </w:font>
  <w:font w:name="BerkeleyStd-BookItalic">
    <w:altName w:val="Calibri"/>
    <w:panose1 w:val="020B0604020202020204"/>
    <w:charset w:val="4D"/>
    <w:family w:val="auto"/>
    <w:notTrueType/>
    <w:pitch w:val="default"/>
    <w:sig w:usb0="00000003" w:usb1="00000000" w:usb2="00000000" w:usb3="00000000" w:csb0="00000001" w:csb1="00000000"/>
  </w:font>
  <w:font w:name="inherit">
    <w:altName w:val="Calibri"/>
    <w:panose1 w:val="020B0604020202020204"/>
    <w:charset w:val="00"/>
    <w:family w:val="auto"/>
    <w:pitch w:val="default"/>
  </w:font>
  <w:font w:name="BookmanOldStyle">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DF92E" w14:textId="77777777" w:rsidR="004139A7" w:rsidRDefault="004139A7" w:rsidP="00CF52B1">
      <w:r>
        <w:separator/>
      </w:r>
    </w:p>
  </w:footnote>
  <w:footnote w:type="continuationSeparator" w:id="0">
    <w:p w14:paraId="6230F35B" w14:textId="77777777" w:rsidR="004139A7" w:rsidRDefault="004139A7" w:rsidP="00CF52B1">
      <w:r>
        <w:continuationSeparator/>
      </w:r>
    </w:p>
  </w:footnote>
  <w:footnote w:id="1">
    <w:p w14:paraId="419A2558" w14:textId="0B4B6633" w:rsidR="00A871EF" w:rsidRPr="00682E1B" w:rsidRDefault="00A871EF">
      <w:pPr>
        <w:pStyle w:val="FootnoteText"/>
        <w:rPr>
          <w:rFonts w:ascii="Times New Roman" w:hAnsi="Times New Roman" w:cs="Times New Roman"/>
          <w:sz w:val="20"/>
          <w:szCs w:val="20"/>
        </w:rPr>
      </w:pPr>
      <w:r w:rsidRPr="00682E1B">
        <w:rPr>
          <w:rStyle w:val="FootnoteReference"/>
          <w:rFonts w:ascii="Times New Roman" w:hAnsi="Times New Roman" w:cs="Times New Roman"/>
        </w:rPr>
        <w:footnoteRef/>
      </w:r>
      <w:r w:rsidRPr="00682E1B">
        <w:rPr>
          <w:rFonts w:ascii="Times New Roman" w:hAnsi="Times New Roman" w:cs="Times New Roman"/>
          <w:sz w:val="20"/>
          <w:szCs w:val="20"/>
        </w:rPr>
        <w:t xml:space="preserve"> See https://nt.gov.au/property/public-housing/apply-for-housing/apply-for-public-housing/waiting-list (Accessed 15 July 2019).</w:t>
      </w:r>
    </w:p>
  </w:footnote>
  <w:footnote w:id="2">
    <w:p w14:paraId="0A36F525" w14:textId="7016B6F6" w:rsidR="00A871EF" w:rsidRPr="00682E1B" w:rsidRDefault="00A871EF">
      <w:pPr>
        <w:pStyle w:val="FootnoteText"/>
        <w:rPr>
          <w:rFonts w:ascii="Times New Roman" w:hAnsi="Times New Roman" w:cs="Times New Roman"/>
          <w:sz w:val="20"/>
          <w:szCs w:val="20"/>
        </w:rPr>
      </w:pPr>
      <w:r w:rsidRPr="00682E1B">
        <w:rPr>
          <w:rStyle w:val="FootnoteReference"/>
          <w:rFonts w:ascii="Times New Roman" w:hAnsi="Times New Roman" w:cs="Times New Roman"/>
        </w:rPr>
        <w:footnoteRef/>
      </w:r>
      <w:r w:rsidRPr="00682E1B">
        <w:rPr>
          <w:rFonts w:ascii="Times New Roman" w:hAnsi="Times New Roman" w:cs="Times New Roman"/>
          <w:sz w:val="20"/>
          <w:szCs w:val="20"/>
        </w:rPr>
        <w:t xml:space="preserve"> For discussion of the obligations on Indigenous grandparents in raising their grandchildren and the problems of social housing policies, see the case of Joan Martin</w:t>
      </w:r>
      <w:r>
        <w:rPr>
          <w:rFonts w:ascii="Times New Roman" w:hAnsi="Times New Roman" w:cs="Times New Roman"/>
          <w:sz w:val="20"/>
          <w:szCs w:val="20"/>
        </w:rPr>
        <w:t xml:space="preserve"> </w:t>
      </w:r>
      <w:r w:rsidRPr="00682E1B">
        <w:rPr>
          <w:rFonts w:ascii="Times New Roman" w:hAnsi="Times New Roman" w:cs="Times New Roman"/>
          <w:sz w:val="20"/>
          <w:szCs w:val="20"/>
        </w:rPr>
        <w:t xml:space="preserve">in McGlade &amp; Purdy (1998).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B641E"/>
    <w:multiLevelType w:val="multilevel"/>
    <w:tmpl w:val="1D2A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F798A"/>
    <w:multiLevelType w:val="hybridMultilevel"/>
    <w:tmpl w:val="F694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3001EC"/>
    <w:multiLevelType w:val="multilevel"/>
    <w:tmpl w:val="E506C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65276C"/>
    <w:multiLevelType w:val="hybridMultilevel"/>
    <w:tmpl w:val="F65A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B1"/>
    <w:rsid w:val="000011A0"/>
    <w:rsid w:val="00010EC7"/>
    <w:rsid w:val="0002526E"/>
    <w:rsid w:val="0003565C"/>
    <w:rsid w:val="000364A9"/>
    <w:rsid w:val="00041150"/>
    <w:rsid w:val="0004177D"/>
    <w:rsid w:val="000427D1"/>
    <w:rsid w:val="0005656D"/>
    <w:rsid w:val="00065E8F"/>
    <w:rsid w:val="00067C4C"/>
    <w:rsid w:val="00070C7A"/>
    <w:rsid w:val="00077BA3"/>
    <w:rsid w:val="000A1E5C"/>
    <w:rsid w:val="000A50C1"/>
    <w:rsid w:val="000A51C3"/>
    <w:rsid w:val="000B1595"/>
    <w:rsid w:val="000B35B1"/>
    <w:rsid w:val="000B64C4"/>
    <w:rsid w:val="000C03F6"/>
    <w:rsid w:val="000D5E33"/>
    <w:rsid w:val="000E202F"/>
    <w:rsid w:val="000F6F1F"/>
    <w:rsid w:val="00104180"/>
    <w:rsid w:val="00112F1C"/>
    <w:rsid w:val="00113689"/>
    <w:rsid w:val="00113CB7"/>
    <w:rsid w:val="00113E41"/>
    <w:rsid w:val="001175FA"/>
    <w:rsid w:val="001212C7"/>
    <w:rsid w:val="00132FF8"/>
    <w:rsid w:val="00133B42"/>
    <w:rsid w:val="0013782E"/>
    <w:rsid w:val="0014251C"/>
    <w:rsid w:val="00170764"/>
    <w:rsid w:val="00170A48"/>
    <w:rsid w:val="00173FDD"/>
    <w:rsid w:val="001747E4"/>
    <w:rsid w:val="00174F0D"/>
    <w:rsid w:val="0017681C"/>
    <w:rsid w:val="00180EE5"/>
    <w:rsid w:val="001811F1"/>
    <w:rsid w:val="001820B2"/>
    <w:rsid w:val="001868AE"/>
    <w:rsid w:val="00193548"/>
    <w:rsid w:val="0019409E"/>
    <w:rsid w:val="001964A9"/>
    <w:rsid w:val="00197445"/>
    <w:rsid w:val="001A2C32"/>
    <w:rsid w:val="001A5E3E"/>
    <w:rsid w:val="001A6331"/>
    <w:rsid w:val="001A6760"/>
    <w:rsid w:val="001B4A05"/>
    <w:rsid w:val="001B602D"/>
    <w:rsid w:val="001B78D3"/>
    <w:rsid w:val="001C7D50"/>
    <w:rsid w:val="001D307D"/>
    <w:rsid w:val="001D46DC"/>
    <w:rsid w:val="001D495D"/>
    <w:rsid w:val="001E5777"/>
    <w:rsid w:val="001E7F31"/>
    <w:rsid w:val="001F4AEF"/>
    <w:rsid w:val="001F6E1B"/>
    <w:rsid w:val="0020329C"/>
    <w:rsid w:val="00204ACB"/>
    <w:rsid w:val="002152B6"/>
    <w:rsid w:val="00230AE1"/>
    <w:rsid w:val="00243AAF"/>
    <w:rsid w:val="00243EEA"/>
    <w:rsid w:val="002527B9"/>
    <w:rsid w:val="00270865"/>
    <w:rsid w:val="002716EF"/>
    <w:rsid w:val="002732D1"/>
    <w:rsid w:val="00280EBB"/>
    <w:rsid w:val="00283D8F"/>
    <w:rsid w:val="00286DA4"/>
    <w:rsid w:val="00291DEB"/>
    <w:rsid w:val="00296F6E"/>
    <w:rsid w:val="002A1428"/>
    <w:rsid w:val="002A1610"/>
    <w:rsid w:val="002A3311"/>
    <w:rsid w:val="002B0DD1"/>
    <w:rsid w:val="002B429B"/>
    <w:rsid w:val="002C01D4"/>
    <w:rsid w:val="002C4BB7"/>
    <w:rsid w:val="002C5F81"/>
    <w:rsid w:val="002E17DF"/>
    <w:rsid w:val="002E3DC7"/>
    <w:rsid w:val="002E7374"/>
    <w:rsid w:val="002F2D96"/>
    <w:rsid w:val="002F2FF1"/>
    <w:rsid w:val="002F352E"/>
    <w:rsid w:val="00304601"/>
    <w:rsid w:val="00314609"/>
    <w:rsid w:val="00323194"/>
    <w:rsid w:val="003352DF"/>
    <w:rsid w:val="00335F3C"/>
    <w:rsid w:val="0033658B"/>
    <w:rsid w:val="0033732A"/>
    <w:rsid w:val="00341FDF"/>
    <w:rsid w:val="00344C1B"/>
    <w:rsid w:val="0034724B"/>
    <w:rsid w:val="00351CCB"/>
    <w:rsid w:val="00353BE5"/>
    <w:rsid w:val="00353DB3"/>
    <w:rsid w:val="00357FBB"/>
    <w:rsid w:val="00360717"/>
    <w:rsid w:val="00361BE8"/>
    <w:rsid w:val="00385989"/>
    <w:rsid w:val="00391FF2"/>
    <w:rsid w:val="0039253A"/>
    <w:rsid w:val="00394DA6"/>
    <w:rsid w:val="003A41F2"/>
    <w:rsid w:val="003B42FC"/>
    <w:rsid w:val="003B7016"/>
    <w:rsid w:val="003C21E9"/>
    <w:rsid w:val="003C3FDC"/>
    <w:rsid w:val="003D3E3C"/>
    <w:rsid w:val="003F0926"/>
    <w:rsid w:val="003F14EF"/>
    <w:rsid w:val="003F372F"/>
    <w:rsid w:val="003F42ED"/>
    <w:rsid w:val="004025B8"/>
    <w:rsid w:val="00402B46"/>
    <w:rsid w:val="004030D5"/>
    <w:rsid w:val="004135B2"/>
    <w:rsid w:val="004139A7"/>
    <w:rsid w:val="00414DE4"/>
    <w:rsid w:val="00417359"/>
    <w:rsid w:val="00420149"/>
    <w:rsid w:val="0042702F"/>
    <w:rsid w:val="004348DD"/>
    <w:rsid w:val="00437F9E"/>
    <w:rsid w:val="0044439C"/>
    <w:rsid w:val="00445852"/>
    <w:rsid w:val="00445E88"/>
    <w:rsid w:val="00451328"/>
    <w:rsid w:val="004558E2"/>
    <w:rsid w:val="004714C9"/>
    <w:rsid w:val="004724CE"/>
    <w:rsid w:val="00473C4C"/>
    <w:rsid w:val="004768F3"/>
    <w:rsid w:val="00485970"/>
    <w:rsid w:val="00487382"/>
    <w:rsid w:val="00490B1B"/>
    <w:rsid w:val="00490D29"/>
    <w:rsid w:val="004974D6"/>
    <w:rsid w:val="004A2CB3"/>
    <w:rsid w:val="004A3054"/>
    <w:rsid w:val="004B0D63"/>
    <w:rsid w:val="004B4492"/>
    <w:rsid w:val="004C0B8A"/>
    <w:rsid w:val="004C3602"/>
    <w:rsid w:val="004C689C"/>
    <w:rsid w:val="004D220F"/>
    <w:rsid w:val="004D3CF3"/>
    <w:rsid w:val="004D79C5"/>
    <w:rsid w:val="004E44A2"/>
    <w:rsid w:val="004E60AC"/>
    <w:rsid w:val="004F0940"/>
    <w:rsid w:val="004F46E0"/>
    <w:rsid w:val="004F6A21"/>
    <w:rsid w:val="004F6E1E"/>
    <w:rsid w:val="0052204E"/>
    <w:rsid w:val="00525711"/>
    <w:rsid w:val="00527D96"/>
    <w:rsid w:val="00536C2E"/>
    <w:rsid w:val="00541B2C"/>
    <w:rsid w:val="00547308"/>
    <w:rsid w:val="00552529"/>
    <w:rsid w:val="00554B45"/>
    <w:rsid w:val="005567E3"/>
    <w:rsid w:val="005736F8"/>
    <w:rsid w:val="00577A11"/>
    <w:rsid w:val="00581216"/>
    <w:rsid w:val="0058136F"/>
    <w:rsid w:val="005845CD"/>
    <w:rsid w:val="00590374"/>
    <w:rsid w:val="005921A2"/>
    <w:rsid w:val="00592AE4"/>
    <w:rsid w:val="0059657D"/>
    <w:rsid w:val="005A08C0"/>
    <w:rsid w:val="005A3033"/>
    <w:rsid w:val="005A3E7E"/>
    <w:rsid w:val="005A4002"/>
    <w:rsid w:val="005A5855"/>
    <w:rsid w:val="005A5B24"/>
    <w:rsid w:val="005B03CB"/>
    <w:rsid w:val="005B6E55"/>
    <w:rsid w:val="005C0325"/>
    <w:rsid w:val="005C1972"/>
    <w:rsid w:val="005D1D87"/>
    <w:rsid w:val="005D1EB1"/>
    <w:rsid w:val="005E0AC8"/>
    <w:rsid w:val="005E7254"/>
    <w:rsid w:val="005E7390"/>
    <w:rsid w:val="005F3A43"/>
    <w:rsid w:val="00603439"/>
    <w:rsid w:val="00605DF8"/>
    <w:rsid w:val="00612C0D"/>
    <w:rsid w:val="00613696"/>
    <w:rsid w:val="0062196A"/>
    <w:rsid w:val="00623E15"/>
    <w:rsid w:val="00626739"/>
    <w:rsid w:val="00635FF8"/>
    <w:rsid w:val="00636094"/>
    <w:rsid w:val="0064527E"/>
    <w:rsid w:val="00650701"/>
    <w:rsid w:val="00652FB7"/>
    <w:rsid w:val="006616E7"/>
    <w:rsid w:val="00661700"/>
    <w:rsid w:val="00672C2C"/>
    <w:rsid w:val="00680DD6"/>
    <w:rsid w:val="00682E1B"/>
    <w:rsid w:val="00695F0F"/>
    <w:rsid w:val="006A0B43"/>
    <w:rsid w:val="006A3E2C"/>
    <w:rsid w:val="006A5403"/>
    <w:rsid w:val="006C1F70"/>
    <w:rsid w:val="006C2F1D"/>
    <w:rsid w:val="006D18D3"/>
    <w:rsid w:val="006D5AA7"/>
    <w:rsid w:val="006E7626"/>
    <w:rsid w:val="006F1594"/>
    <w:rsid w:val="006F4B8E"/>
    <w:rsid w:val="006F5252"/>
    <w:rsid w:val="006F6B91"/>
    <w:rsid w:val="006F709E"/>
    <w:rsid w:val="006F76F6"/>
    <w:rsid w:val="0070088A"/>
    <w:rsid w:val="007103D5"/>
    <w:rsid w:val="00720B7B"/>
    <w:rsid w:val="00733B91"/>
    <w:rsid w:val="00734ED1"/>
    <w:rsid w:val="007350D7"/>
    <w:rsid w:val="00742AEE"/>
    <w:rsid w:val="00747212"/>
    <w:rsid w:val="00750099"/>
    <w:rsid w:val="0076117A"/>
    <w:rsid w:val="007626F3"/>
    <w:rsid w:val="00762FD2"/>
    <w:rsid w:val="007650BE"/>
    <w:rsid w:val="00771532"/>
    <w:rsid w:val="007768A1"/>
    <w:rsid w:val="00777BDA"/>
    <w:rsid w:val="00787115"/>
    <w:rsid w:val="0079069C"/>
    <w:rsid w:val="00792055"/>
    <w:rsid w:val="00795311"/>
    <w:rsid w:val="007A6FF9"/>
    <w:rsid w:val="007B612B"/>
    <w:rsid w:val="007B7E16"/>
    <w:rsid w:val="007D4FE0"/>
    <w:rsid w:val="007D563D"/>
    <w:rsid w:val="007D6913"/>
    <w:rsid w:val="007E0F34"/>
    <w:rsid w:val="007F1AC2"/>
    <w:rsid w:val="007F24A1"/>
    <w:rsid w:val="00803BDD"/>
    <w:rsid w:val="00806A11"/>
    <w:rsid w:val="0081546F"/>
    <w:rsid w:val="00825CC2"/>
    <w:rsid w:val="008271F7"/>
    <w:rsid w:val="00834A18"/>
    <w:rsid w:val="00845482"/>
    <w:rsid w:val="008564F8"/>
    <w:rsid w:val="008566F7"/>
    <w:rsid w:val="00857B4E"/>
    <w:rsid w:val="00862E69"/>
    <w:rsid w:val="00874895"/>
    <w:rsid w:val="008878C1"/>
    <w:rsid w:val="00893EE1"/>
    <w:rsid w:val="008941ED"/>
    <w:rsid w:val="008A5067"/>
    <w:rsid w:val="008A6484"/>
    <w:rsid w:val="008C5159"/>
    <w:rsid w:val="008D22CE"/>
    <w:rsid w:val="008D3C00"/>
    <w:rsid w:val="008D4808"/>
    <w:rsid w:val="008E035C"/>
    <w:rsid w:val="008E3D16"/>
    <w:rsid w:val="008F0B51"/>
    <w:rsid w:val="008F544A"/>
    <w:rsid w:val="00910D52"/>
    <w:rsid w:val="009112DD"/>
    <w:rsid w:val="009152AA"/>
    <w:rsid w:val="00915A21"/>
    <w:rsid w:val="00917242"/>
    <w:rsid w:val="0093090B"/>
    <w:rsid w:val="00932490"/>
    <w:rsid w:val="009329D2"/>
    <w:rsid w:val="00933F98"/>
    <w:rsid w:val="009350A8"/>
    <w:rsid w:val="00942F31"/>
    <w:rsid w:val="009475D6"/>
    <w:rsid w:val="00957FB9"/>
    <w:rsid w:val="009639C7"/>
    <w:rsid w:val="00967112"/>
    <w:rsid w:val="0096770C"/>
    <w:rsid w:val="00980E9F"/>
    <w:rsid w:val="00981180"/>
    <w:rsid w:val="009917CB"/>
    <w:rsid w:val="009A2E91"/>
    <w:rsid w:val="009A2F31"/>
    <w:rsid w:val="009A61E9"/>
    <w:rsid w:val="009B0672"/>
    <w:rsid w:val="009C375F"/>
    <w:rsid w:val="009C60E3"/>
    <w:rsid w:val="009D49F9"/>
    <w:rsid w:val="009E30A5"/>
    <w:rsid w:val="009E5A68"/>
    <w:rsid w:val="009E6238"/>
    <w:rsid w:val="009F0BCB"/>
    <w:rsid w:val="009F214D"/>
    <w:rsid w:val="00A00BD4"/>
    <w:rsid w:val="00A028A9"/>
    <w:rsid w:val="00A05EB6"/>
    <w:rsid w:val="00A12941"/>
    <w:rsid w:val="00A30305"/>
    <w:rsid w:val="00A303A8"/>
    <w:rsid w:val="00A33392"/>
    <w:rsid w:val="00A35326"/>
    <w:rsid w:val="00A35339"/>
    <w:rsid w:val="00A413E1"/>
    <w:rsid w:val="00A455D8"/>
    <w:rsid w:val="00A510DF"/>
    <w:rsid w:val="00A63646"/>
    <w:rsid w:val="00A66622"/>
    <w:rsid w:val="00A711E8"/>
    <w:rsid w:val="00A71C82"/>
    <w:rsid w:val="00A751DC"/>
    <w:rsid w:val="00A81F4B"/>
    <w:rsid w:val="00A82F57"/>
    <w:rsid w:val="00A871EF"/>
    <w:rsid w:val="00A91768"/>
    <w:rsid w:val="00A9180A"/>
    <w:rsid w:val="00A94455"/>
    <w:rsid w:val="00A94FD3"/>
    <w:rsid w:val="00AA0389"/>
    <w:rsid w:val="00AB7372"/>
    <w:rsid w:val="00AC554B"/>
    <w:rsid w:val="00AC59FA"/>
    <w:rsid w:val="00AD2BCA"/>
    <w:rsid w:val="00AD34E6"/>
    <w:rsid w:val="00AE29A7"/>
    <w:rsid w:val="00AE52E7"/>
    <w:rsid w:val="00B0130B"/>
    <w:rsid w:val="00B06169"/>
    <w:rsid w:val="00B06510"/>
    <w:rsid w:val="00B11259"/>
    <w:rsid w:val="00B13EC8"/>
    <w:rsid w:val="00B173DE"/>
    <w:rsid w:val="00B326B4"/>
    <w:rsid w:val="00B42FBA"/>
    <w:rsid w:val="00B43812"/>
    <w:rsid w:val="00B44F8D"/>
    <w:rsid w:val="00B510E6"/>
    <w:rsid w:val="00B5444A"/>
    <w:rsid w:val="00B63208"/>
    <w:rsid w:val="00B66F1A"/>
    <w:rsid w:val="00B710B4"/>
    <w:rsid w:val="00B8151D"/>
    <w:rsid w:val="00B82BFF"/>
    <w:rsid w:val="00B842E7"/>
    <w:rsid w:val="00B84A69"/>
    <w:rsid w:val="00B84B73"/>
    <w:rsid w:val="00B91DA8"/>
    <w:rsid w:val="00BA5470"/>
    <w:rsid w:val="00BB23C4"/>
    <w:rsid w:val="00BC082D"/>
    <w:rsid w:val="00BC2580"/>
    <w:rsid w:val="00BC63C6"/>
    <w:rsid w:val="00BE5674"/>
    <w:rsid w:val="00BE69C2"/>
    <w:rsid w:val="00BF07B5"/>
    <w:rsid w:val="00BF145B"/>
    <w:rsid w:val="00C04D9D"/>
    <w:rsid w:val="00C123E7"/>
    <w:rsid w:val="00C12F4D"/>
    <w:rsid w:val="00C16183"/>
    <w:rsid w:val="00C20262"/>
    <w:rsid w:val="00C251B8"/>
    <w:rsid w:val="00C301FC"/>
    <w:rsid w:val="00C310F3"/>
    <w:rsid w:val="00C31B9D"/>
    <w:rsid w:val="00C324F8"/>
    <w:rsid w:val="00C3406F"/>
    <w:rsid w:val="00C35A6F"/>
    <w:rsid w:val="00C52BE9"/>
    <w:rsid w:val="00C54EA9"/>
    <w:rsid w:val="00C5746C"/>
    <w:rsid w:val="00C6263E"/>
    <w:rsid w:val="00C67492"/>
    <w:rsid w:val="00C877D7"/>
    <w:rsid w:val="00C909A2"/>
    <w:rsid w:val="00C920C6"/>
    <w:rsid w:val="00CA0953"/>
    <w:rsid w:val="00CA3008"/>
    <w:rsid w:val="00CA4196"/>
    <w:rsid w:val="00CA68C7"/>
    <w:rsid w:val="00CB1221"/>
    <w:rsid w:val="00CC2F62"/>
    <w:rsid w:val="00CE594E"/>
    <w:rsid w:val="00CF52B1"/>
    <w:rsid w:val="00D00806"/>
    <w:rsid w:val="00D031E4"/>
    <w:rsid w:val="00D05FDB"/>
    <w:rsid w:val="00D06210"/>
    <w:rsid w:val="00D06D5C"/>
    <w:rsid w:val="00D0729D"/>
    <w:rsid w:val="00D16E29"/>
    <w:rsid w:val="00D42149"/>
    <w:rsid w:val="00D47AF9"/>
    <w:rsid w:val="00D51960"/>
    <w:rsid w:val="00D51EEE"/>
    <w:rsid w:val="00D5287A"/>
    <w:rsid w:val="00D52A93"/>
    <w:rsid w:val="00D64413"/>
    <w:rsid w:val="00D67BA3"/>
    <w:rsid w:val="00D70BB0"/>
    <w:rsid w:val="00D823B8"/>
    <w:rsid w:val="00D93F28"/>
    <w:rsid w:val="00DA4184"/>
    <w:rsid w:val="00DA59B0"/>
    <w:rsid w:val="00DA6BE4"/>
    <w:rsid w:val="00DB0D88"/>
    <w:rsid w:val="00DB26D8"/>
    <w:rsid w:val="00DB2711"/>
    <w:rsid w:val="00DD3923"/>
    <w:rsid w:val="00DE009F"/>
    <w:rsid w:val="00DE2C38"/>
    <w:rsid w:val="00DE778C"/>
    <w:rsid w:val="00DE7F21"/>
    <w:rsid w:val="00E04F3C"/>
    <w:rsid w:val="00E10122"/>
    <w:rsid w:val="00E148C2"/>
    <w:rsid w:val="00E16945"/>
    <w:rsid w:val="00E20812"/>
    <w:rsid w:val="00E241BB"/>
    <w:rsid w:val="00E30078"/>
    <w:rsid w:val="00E4147F"/>
    <w:rsid w:val="00E41501"/>
    <w:rsid w:val="00E4392F"/>
    <w:rsid w:val="00E4672D"/>
    <w:rsid w:val="00E5495D"/>
    <w:rsid w:val="00E66A74"/>
    <w:rsid w:val="00E80679"/>
    <w:rsid w:val="00E83EB2"/>
    <w:rsid w:val="00E85DA2"/>
    <w:rsid w:val="00E861D8"/>
    <w:rsid w:val="00E96652"/>
    <w:rsid w:val="00EA64C4"/>
    <w:rsid w:val="00ED4593"/>
    <w:rsid w:val="00ED4E23"/>
    <w:rsid w:val="00EE34D7"/>
    <w:rsid w:val="00EE501E"/>
    <w:rsid w:val="00EE7D13"/>
    <w:rsid w:val="00EF6BA1"/>
    <w:rsid w:val="00F011D4"/>
    <w:rsid w:val="00F114C7"/>
    <w:rsid w:val="00F1317B"/>
    <w:rsid w:val="00F14120"/>
    <w:rsid w:val="00F17DA2"/>
    <w:rsid w:val="00F17F93"/>
    <w:rsid w:val="00F40603"/>
    <w:rsid w:val="00F45442"/>
    <w:rsid w:val="00F52F97"/>
    <w:rsid w:val="00F70534"/>
    <w:rsid w:val="00F735D8"/>
    <w:rsid w:val="00F74B73"/>
    <w:rsid w:val="00F80036"/>
    <w:rsid w:val="00F80ECF"/>
    <w:rsid w:val="00F840E2"/>
    <w:rsid w:val="00FA1C1C"/>
    <w:rsid w:val="00FA4537"/>
    <w:rsid w:val="00FB3271"/>
    <w:rsid w:val="00FB71C7"/>
    <w:rsid w:val="00FB737D"/>
    <w:rsid w:val="00FC3CAE"/>
    <w:rsid w:val="00FC4378"/>
    <w:rsid w:val="00FD19A9"/>
    <w:rsid w:val="00FD284E"/>
    <w:rsid w:val="00FD3082"/>
    <w:rsid w:val="00FD6C45"/>
    <w:rsid w:val="00FE0624"/>
    <w:rsid w:val="00FE3C0F"/>
    <w:rsid w:val="00FF104B"/>
    <w:rsid w:val="00FF38EB"/>
    <w:rsid w:val="00FF4FA2"/>
    <w:rsid w:val="00FF5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821E2"/>
  <w15:chartTrackingRefBased/>
  <w15:docId w15:val="{79B795E6-D5C8-1849-BB3B-78B47426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HAnsi" w:hAnsi="Times" w:cs="Times New Roman (Body CS)"/>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026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1E577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ara">
    <w:name w:val="n-Para"/>
    <w:uiPriority w:val="99"/>
    <w:rsid w:val="00CF52B1"/>
    <w:pPr>
      <w:tabs>
        <w:tab w:val="left" w:pos="567"/>
      </w:tabs>
      <w:spacing w:before="120"/>
    </w:pPr>
    <w:rPr>
      <w:rFonts w:ascii="Arial" w:eastAsia="Times New Roman" w:hAnsi="Arial" w:cs="Arial"/>
      <w:sz w:val="20"/>
      <w:szCs w:val="20"/>
      <w:lang w:val="en-GB" w:eastAsia="en-GB"/>
    </w:rPr>
  </w:style>
  <w:style w:type="paragraph" w:customStyle="1" w:styleId="Body1">
    <w:name w:val="Body 1"/>
    <w:rsid w:val="00CF52B1"/>
    <w:pPr>
      <w:outlineLvl w:val="0"/>
    </w:pPr>
    <w:rPr>
      <w:rFonts w:ascii="Times New Roman" w:eastAsia="ヒラギノ角ゴ Pro W3" w:hAnsi="Times New Roman" w:cs="Times New Roman"/>
      <w:color w:val="000000"/>
      <w:szCs w:val="20"/>
      <w:lang w:val="en-US" w:eastAsia="en-AU"/>
    </w:rPr>
  </w:style>
  <w:style w:type="character" w:styleId="FootnoteReference">
    <w:name w:val="footnote reference"/>
    <w:basedOn w:val="DefaultParagraphFont"/>
    <w:uiPriority w:val="99"/>
    <w:rsid w:val="00CF52B1"/>
    <w:rPr>
      <w:sz w:val="20"/>
      <w:szCs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Footnote Text Char1"/>
    <w:basedOn w:val="Normal"/>
    <w:link w:val="FootnoteTextChar"/>
    <w:unhideWhenUsed/>
    <w:rsid w:val="00CF52B1"/>
    <w:rPr>
      <w:rFonts w:asciiTheme="minorHAnsi" w:eastAsiaTheme="minorEastAsia" w:hAnsiTheme="minorHAnsi" w:cstheme="minorBidi"/>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rsid w:val="00CF52B1"/>
    <w:rPr>
      <w:rFonts w:asciiTheme="minorHAnsi" w:eastAsiaTheme="minorEastAsia" w:hAnsiTheme="minorHAnsi" w:cstheme="minorBidi"/>
    </w:rPr>
  </w:style>
  <w:style w:type="paragraph" w:styleId="NormalWeb">
    <w:name w:val="Normal (Web)"/>
    <w:basedOn w:val="Normal"/>
    <w:uiPriority w:val="99"/>
    <w:semiHidden/>
    <w:unhideWhenUsed/>
    <w:rsid w:val="00490B1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90B1B"/>
    <w:rPr>
      <w:b/>
      <w:bCs/>
    </w:rPr>
  </w:style>
  <w:style w:type="character" w:styleId="Emphasis">
    <w:name w:val="Emphasis"/>
    <w:basedOn w:val="DefaultParagraphFont"/>
    <w:uiPriority w:val="20"/>
    <w:qFormat/>
    <w:rsid w:val="00490B1B"/>
    <w:rPr>
      <w:i/>
      <w:iCs/>
    </w:rPr>
  </w:style>
  <w:style w:type="paragraph" w:styleId="EndnoteText">
    <w:name w:val="endnote text"/>
    <w:basedOn w:val="Normal"/>
    <w:link w:val="EndnoteTextChar"/>
    <w:uiPriority w:val="99"/>
    <w:unhideWhenUsed/>
    <w:rsid w:val="00361BE8"/>
    <w:rPr>
      <w:rFonts w:asciiTheme="minorHAnsi" w:eastAsiaTheme="minorEastAsia" w:hAnsiTheme="minorHAnsi" w:cstheme="minorBidi"/>
      <w:sz w:val="20"/>
      <w:szCs w:val="20"/>
    </w:rPr>
  </w:style>
  <w:style w:type="character" w:customStyle="1" w:styleId="EndnoteTextChar">
    <w:name w:val="Endnote Text Char"/>
    <w:basedOn w:val="DefaultParagraphFont"/>
    <w:link w:val="EndnoteText"/>
    <w:uiPriority w:val="99"/>
    <w:rsid w:val="00361BE8"/>
    <w:rPr>
      <w:rFonts w:asciiTheme="minorHAnsi" w:eastAsiaTheme="minorEastAsia" w:hAnsiTheme="minorHAnsi" w:cstheme="minorBidi"/>
      <w:sz w:val="20"/>
      <w:szCs w:val="20"/>
    </w:rPr>
  </w:style>
  <w:style w:type="character" w:styleId="EndnoteReference">
    <w:name w:val="endnote reference"/>
    <w:basedOn w:val="DefaultParagraphFont"/>
    <w:uiPriority w:val="99"/>
    <w:unhideWhenUsed/>
    <w:rsid w:val="00361BE8"/>
    <w:rPr>
      <w:vertAlign w:val="superscript"/>
    </w:rPr>
  </w:style>
  <w:style w:type="character" w:customStyle="1" w:styleId="xitalic">
    <w:name w:val="xitalic"/>
    <w:rsid w:val="00C6263E"/>
    <w:rPr>
      <w:rFonts w:ascii="BerkeleyStd-BookItalic" w:hAnsi="BerkeleyStd-BookItalic" w:cs="BerkeleyStd-BookItalic"/>
      <w:i/>
      <w:iCs/>
      <w:w w:val="100"/>
      <w:sz w:val="21"/>
      <w:szCs w:val="21"/>
    </w:rPr>
  </w:style>
  <w:style w:type="paragraph" w:styleId="ListParagraph">
    <w:name w:val="List Paragraph"/>
    <w:basedOn w:val="Normal"/>
    <w:uiPriority w:val="99"/>
    <w:qFormat/>
    <w:rsid w:val="00C6263E"/>
    <w:pPr>
      <w:ind w:left="720"/>
      <w:contextualSpacing/>
    </w:pPr>
    <w:rPr>
      <w:rFonts w:asciiTheme="minorHAnsi" w:eastAsiaTheme="minorEastAsia" w:hAnsiTheme="minorHAnsi" w:cstheme="minorBidi"/>
    </w:rPr>
  </w:style>
  <w:style w:type="character" w:customStyle="1" w:styleId="st">
    <w:name w:val="st"/>
    <w:basedOn w:val="DefaultParagraphFont"/>
    <w:rsid w:val="00C6263E"/>
  </w:style>
  <w:style w:type="character" w:styleId="Hyperlink">
    <w:name w:val="Hyperlink"/>
    <w:basedOn w:val="DefaultParagraphFont"/>
    <w:uiPriority w:val="99"/>
    <w:unhideWhenUsed/>
    <w:rsid w:val="00F74B73"/>
    <w:rPr>
      <w:color w:val="0563C1" w:themeColor="hyperlink"/>
      <w:u w:val="single"/>
    </w:rPr>
  </w:style>
  <w:style w:type="character" w:styleId="UnresolvedMention">
    <w:name w:val="Unresolved Mention"/>
    <w:basedOn w:val="DefaultParagraphFont"/>
    <w:uiPriority w:val="99"/>
    <w:semiHidden/>
    <w:unhideWhenUsed/>
    <w:rsid w:val="00F74B73"/>
    <w:rPr>
      <w:color w:val="605E5C"/>
      <w:shd w:val="clear" w:color="auto" w:fill="E1DFDD"/>
    </w:rPr>
  </w:style>
  <w:style w:type="paragraph" w:styleId="NoSpacing">
    <w:name w:val="No Spacing"/>
    <w:uiPriority w:val="1"/>
    <w:qFormat/>
    <w:rsid w:val="00B5444A"/>
    <w:rPr>
      <w:rFonts w:asciiTheme="minorHAnsi" w:hAnsiTheme="minorHAnsi" w:cstheme="minorBidi"/>
      <w:sz w:val="22"/>
      <w:szCs w:val="22"/>
    </w:rPr>
  </w:style>
  <w:style w:type="paragraph" w:styleId="BodyText">
    <w:name w:val="Body Text"/>
    <w:aliases w:val="Body Text Char1,Body Text Char Char,new legislation style Char Char,new legislation style Char1,Body Text Char1 Char Char Char,Body Text Char Char Char Char Char,Body Text Char1 Char Char Char Char Char,new legislation style Ch,Body Text1"/>
    <w:link w:val="BodyTextChar"/>
    <w:qFormat/>
    <w:rsid w:val="000B64C4"/>
    <w:pPr>
      <w:spacing w:before="240" w:line="300" w:lineRule="atLeast"/>
      <w:jc w:val="both"/>
    </w:pPr>
    <w:rPr>
      <w:rFonts w:ascii="Times New Roman" w:eastAsia="Times New Roman" w:hAnsi="Times New Roman" w:cs="Times New Roman"/>
      <w:szCs w:val="20"/>
      <w:lang w:eastAsia="en-AU"/>
    </w:rPr>
  </w:style>
  <w:style w:type="character" w:customStyle="1" w:styleId="BodyTextChar">
    <w:name w:val="Body Text Char"/>
    <w:aliases w:val="Body Text Char1 Char,Body Text Char Char Char,new legislation style Char Char Char,new legislation style Char1 Char,Body Text Char1 Char Char Char Char,Body Text Char Char Char Char Char Char,Body Text Char1 Char Char Char Char Char Char"/>
    <w:basedOn w:val="DefaultParagraphFont"/>
    <w:link w:val="BodyText"/>
    <w:rsid w:val="000B64C4"/>
    <w:rPr>
      <w:rFonts w:ascii="Times New Roman" w:eastAsia="Times New Roman" w:hAnsi="Times New Roman" w:cs="Times New Roman"/>
      <w:szCs w:val="20"/>
      <w:lang w:eastAsia="en-AU"/>
    </w:rPr>
  </w:style>
  <w:style w:type="paragraph" w:styleId="ListBullet">
    <w:name w:val="List Bullet"/>
    <w:basedOn w:val="BodyText"/>
    <w:rsid w:val="000B64C4"/>
    <w:pPr>
      <w:numPr>
        <w:numId w:val="3"/>
      </w:numPr>
      <w:spacing w:before="120"/>
    </w:pPr>
  </w:style>
  <w:style w:type="paragraph" w:customStyle="1" w:styleId="u-mb-2">
    <w:name w:val="u-mb-2"/>
    <w:basedOn w:val="Normal"/>
    <w:rsid w:val="00C20262"/>
    <w:pPr>
      <w:spacing w:before="100" w:beforeAutospacing="1" w:after="100" w:afterAutospacing="1"/>
    </w:pPr>
    <w:rPr>
      <w:rFonts w:ascii="Times New Roman" w:eastAsia="Times New Roman" w:hAnsi="Times New Roman" w:cs="Times New Roman"/>
    </w:rPr>
  </w:style>
  <w:style w:type="character" w:customStyle="1" w:styleId="authorsname">
    <w:name w:val="authors__name"/>
    <w:basedOn w:val="DefaultParagraphFont"/>
    <w:rsid w:val="00C20262"/>
  </w:style>
  <w:style w:type="character" w:customStyle="1" w:styleId="authorscontact">
    <w:name w:val="authors__contact"/>
    <w:basedOn w:val="DefaultParagraphFont"/>
    <w:rsid w:val="00C20262"/>
  </w:style>
  <w:style w:type="character" w:customStyle="1" w:styleId="Heading1Char">
    <w:name w:val="Heading 1 Char"/>
    <w:basedOn w:val="DefaultParagraphFont"/>
    <w:link w:val="Heading1"/>
    <w:uiPriority w:val="9"/>
    <w:rsid w:val="00C20262"/>
    <w:rPr>
      <w:rFonts w:ascii="Times New Roman" w:eastAsia="Times New Roman" w:hAnsi="Times New Roman" w:cs="Times New Roman"/>
      <w:b/>
      <w:bCs/>
      <w:kern w:val="36"/>
      <w:sz w:val="48"/>
      <w:szCs w:val="48"/>
    </w:rPr>
  </w:style>
  <w:style w:type="character" w:customStyle="1" w:styleId="journaltitle">
    <w:name w:val="journaltitle"/>
    <w:basedOn w:val="DefaultParagraphFont"/>
    <w:rsid w:val="00C20262"/>
  </w:style>
  <w:style w:type="character" w:customStyle="1" w:styleId="articlecitationvolume">
    <w:name w:val="articlecitation_volume"/>
    <w:basedOn w:val="DefaultParagraphFont"/>
    <w:rsid w:val="00C20262"/>
  </w:style>
  <w:style w:type="character" w:customStyle="1" w:styleId="articlecitationpages">
    <w:name w:val="articlecitation_pages"/>
    <w:basedOn w:val="DefaultParagraphFont"/>
    <w:rsid w:val="00C20262"/>
  </w:style>
  <w:style w:type="character" w:customStyle="1" w:styleId="Heading4Char">
    <w:name w:val="Heading 4 Char"/>
    <w:basedOn w:val="DefaultParagraphFont"/>
    <w:link w:val="Heading4"/>
    <w:uiPriority w:val="9"/>
    <w:semiHidden/>
    <w:rsid w:val="001E5777"/>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547308"/>
    <w:rPr>
      <w:color w:val="954F72" w:themeColor="followedHyperlink"/>
      <w:u w:val="single"/>
    </w:rPr>
  </w:style>
  <w:style w:type="character" w:styleId="CommentReference">
    <w:name w:val="annotation reference"/>
    <w:basedOn w:val="DefaultParagraphFont"/>
    <w:uiPriority w:val="99"/>
    <w:semiHidden/>
    <w:unhideWhenUsed/>
    <w:rsid w:val="00291DEB"/>
    <w:rPr>
      <w:sz w:val="16"/>
      <w:szCs w:val="16"/>
    </w:rPr>
  </w:style>
  <w:style w:type="paragraph" w:styleId="CommentText">
    <w:name w:val="annotation text"/>
    <w:basedOn w:val="Normal"/>
    <w:link w:val="CommentTextChar"/>
    <w:uiPriority w:val="99"/>
    <w:semiHidden/>
    <w:unhideWhenUsed/>
    <w:rsid w:val="00291DEB"/>
    <w:rPr>
      <w:sz w:val="20"/>
      <w:szCs w:val="20"/>
    </w:rPr>
  </w:style>
  <w:style w:type="character" w:customStyle="1" w:styleId="CommentTextChar">
    <w:name w:val="Comment Text Char"/>
    <w:basedOn w:val="DefaultParagraphFont"/>
    <w:link w:val="CommentText"/>
    <w:uiPriority w:val="99"/>
    <w:semiHidden/>
    <w:rsid w:val="00291DEB"/>
    <w:rPr>
      <w:sz w:val="20"/>
      <w:szCs w:val="20"/>
    </w:rPr>
  </w:style>
  <w:style w:type="paragraph" w:styleId="CommentSubject">
    <w:name w:val="annotation subject"/>
    <w:basedOn w:val="CommentText"/>
    <w:next w:val="CommentText"/>
    <w:link w:val="CommentSubjectChar"/>
    <w:uiPriority w:val="99"/>
    <w:semiHidden/>
    <w:unhideWhenUsed/>
    <w:rsid w:val="00291DEB"/>
    <w:rPr>
      <w:b/>
      <w:bCs/>
    </w:rPr>
  </w:style>
  <w:style w:type="character" w:customStyle="1" w:styleId="CommentSubjectChar">
    <w:name w:val="Comment Subject Char"/>
    <w:basedOn w:val="CommentTextChar"/>
    <w:link w:val="CommentSubject"/>
    <w:uiPriority w:val="99"/>
    <w:semiHidden/>
    <w:rsid w:val="00291DEB"/>
    <w:rPr>
      <w:b/>
      <w:bCs/>
      <w:sz w:val="20"/>
      <w:szCs w:val="20"/>
    </w:rPr>
  </w:style>
  <w:style w:type="paragraph" w:styleId="BalloonText">
    <w:name w:val="Balloon Text"/>
    <w:basedOn w:val="Normal"/>
    <w:link w:val="BalloonTextChar"/>
    <w:uiPriority w:val="99"/>
    <w:semiHidden/>
    <w:unhideWhenUsed/>
    <w:rsid w:val="00291DE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1DE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28632">
      <w:bodyDiv w:val="1"/>
      <w:marLeft w:val="0"/>
      <w:marRight w:val="0"/>
      <w:marTop w:val="0"/>
      <w:marBottom w:val="0"/>
      <w:divBdr>
        <w:top w:val="none" w:sz="0" w:space="0" w:color="auto"/>
        <w:left w:val="none" w:sz="0" w:space="0" w:color="auto"/>
        <w:bottom w:val="none" w:sz="0" w:space="0" w:color="auto"/>
        <w:right w:val="none" w:sz="0" w:space="0" w:color="auto"/>
      </w:divBdr>
      <w:divsChild>
        <w:div w:id="310673113">
          <w:marLeft w:val="0"/>
          <w:marRight w:val="0"/>
          <w:marTop w:val="0"/>
          <w:marBottom w:val="0"/>
          <w:divBdr>
            <w:top w:val="none" w:sz="0" w:space="0" w:color="auto"/>
            <w:left w:val="none" w:sz="0" w:space="0" w:color="auto"/>
            <w:bottom w:val="none" w:sz="0" w:space="0" w:color="auto"/>
            <w:right w:val="none" w:sz="0" w:space="0" w:color="auto"/>
          </w:divBdr>
          <w:divsChild>
            <w:div w:id="481240751">
              <w:marLeft w:val="0"/>
              <w:marRight w:val="0"/>
              <w:marTop w:val="0"/>
              <w:marBottom w:val="0"/>
              <w:divBdr>
                <w:top w:val="none" w:sz="0" w:space="0" w:color="auto"/>
                <w:left w:val="none" w:sz="0" w:space="0" w:color="auto"/>
                <w:bottom w:val="none" w:sz="0" w:space="0" w:color="auto"/>
                <w:right w:val="none" w:sz="0" w:space="0" w:color="auto"/>
              </w:divBdr>
              <w:divsChild>
                <w:div w:id="3864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139428">
      <w:bodyDiv w:val="1"/>
      <w:marLeft w:val="0"/>
      <w:marRight w:val="0"/>
      <w:marTop w:val="0"/>
      <w:marBottom w:val="0"/>
      <w:divBdr>
        <w:top w:val="none" w:sz="0" w:space="0" w:color="auto"/>
        <w:left w:val="none" w:sz="0" w:space="0" w:color="auto"/>
        <w:bottom w:val="none" w:sz="0" w:space="0" w:color="auto"/>
        <w:right w:val="none" w:sz="0" w:space="0" w:color="auto"/>
      </w:divBdr>
    </w:div>
    <w:div w:id="389502861">
      <w:bodyDiv w:val="1"/>
      <w:marLeft w:val="0"/>
      <w:marRight w:val="0"/>
      <w:marTop w:val="0"/>
      <w:marBottom w:val="0"/>
      <w:divBdr>
        <w:top w:val="none" w:sz="0" w:space="0" w:color="auto"/>
        <w:left w:val="none" w:sz="0" w:space="0" w:color="auto"/>
        <w:bottom w:val="none" w:sz="0" w:space="0" w:color="auto"/>
        <w:right w:val="none" w:sz="0" w:space="0" w:color="auto"/>
      </w:divBdr>
    </w:div>
    <w:div w:id="433210158">
      <w:bodyDiv w:val="1"/>
      <w:marLeft w:val="0"/>
      <w:marRight w:val="0"/>
      <w:marTop w:val="0"/>
      <w:marBottom w:val="0"/>
      <w:divBdr>
        <w:top w:val="none" w:sz="0" w:space="0" w:color="auto"/>
        <w:left w:val="none" w:sz="0" w:space="0" w:color="auto"/>
        <w:bottom w:val="none" w:sz="0" w:space="0" w:color="auto"/>
        <w:right w:val="none" w:sz="0" w:space="0" w:color="auto"/>
      </w:divBdr>
    </w:div>
    <w:div w:id="706367341">
      <w:bodyDiv w:val="1"/>
      <w:marLeft w:val="0"/>
      <w:marRight w:val="0"/>
      <w:marTop w:val="0"/>
      <w:marBottom w:val="0"/>
      <w:divBdr>
        <w:top w:val="none" w:sz="0" w:space="0" w:color="auto"/>
        <w:left w:val="none" w:sz="0" w:space="0" w:color="auto"/>
        <w:bottom w:val="none" w:sz="0" w:space="0" w:color="auto"/>
        <w:right w:val="none" w:sz="0" w:space="0" w:color="auto"/>
      </w:divBdr>
    </w:div>
    <w:div w:id="758058183">
      <w:bodyDiv w:val="1"/>
      <w:marLeft w:val="0"/>
      <w:marRight w:val="0"/>
      <w:marTop w:val="0"/>
      <w:marBottom w:val="0"/>
      <w:divBdr>
        <w:top w:val="none" w:sz="0" w:space="0" w:color="auto"/>
        <w:left w:val="none" w:sz="0" w:space="0" w:color="auto"/>
        <w:bottom w:val="none" w:sz="0" w:space="0" w:color="auto"/>
        <w:right w:val="none" w:sz="0" w:space="0" w:color="auto"/>
      </w:divBdr>
    </w:div>
    <w:div w:id="975254037">
      <w:bodyDiv w:val="1"/>
      <w:marLeft w:val="0"/>
      <w:marRight w:val="0"/>
      <w:marTop w:val="0"/>
      <w:marBottom w:val="0"/>
      <w:divBdr>
        <w:top w:val="none" w:sz="0" w:space="0" w:color="auto"/>
        <w:left w:val="none" w:sz="0" w:space="0" w:color="auto"/>
        <w:bottom w:val="none" w:sz="0" w:space="0" w:color="auto"/>
        <w:right w:val="none" w:sz="0" w:space="0" w:color="auto"/>
      </w:divBdr>
    </w:div>
    <w:div w:id="981663814">
      <w:bodyDiv w:val="1"/>
      <w:marLeft w:val="0"/>
      <w:marRight w:val="0"/>
      <w:marTop w:val="0"/>
      <w:marBottom w:val="0"/>
      <w:divBdr>
        <w:top w:val="none" w:sz="0" w:space="0" w:color="auto"/>
        <w:left w:val="none" w:sz="0" w:space="0" w:color="auto"/>
        <w:bottom w:val="none" w:sz="0" w:space="0" w:color="auto"/>
        <w:right w:val="none" w:sz="0" w:space="0" w:color="auto"/>
      </w:divBdr>
    </w:div>
    <w:div w:id="1017610217">
      <w:bodyDiv w:val="1"/>
      <w:marLeft w:val="0"/>
      <w:marRight w:val="0"/>
      <w:marTop w:val="0"/>
      <w:marBottom w:val="0"/>
      <w:divBdr>
        <w:top w:val="none" w:sz="0" w:space="0" w:color="auto"/>
        <w:left w:val="none" w:sz="0" w:space="0" w:color="auto"/>
        <w:bottom w:val="none" w:sz="0" w:space="0" w:color="auto"/>
        <w:right w:val="none" w:sz="0" w:space="0" w:color="auto"/>
      </w:divBdr>
    </w:div>
    <w:div w:id="1061249326">
      <w:bodyDiv w:val="1"/>
      <w:marLeft w:val="0"/>
      <w:marRight w:val="0"/>
      <w:marTop w:val="0"/>
      <w:marBottom w:val="0"/>
      <w:divBdr>
        <w:top w:val="none" w:sz="0" w:space="0" w:color="auto"/>
        <w:left w:val="none" w:sz="0" w:space="0" w:color="auto"/>
        <w:bottom w:val="none" w:sz="0" w:space="0" w:color="auto"/>
        <w:right w:val="none" w:sz="0" w:space="0" w:color="auto"/>
      </w:divBdr>
      <w:divsChild>
        <w:div w:id="1529756548">
          <w:marLeft w:val="0"/>
          <w:marRight w:val="0"/>
          <w:marTop w:val="0"/>
          <w:marBottom w:val="0"/>
          <w:divBdr>
            <w:top w:val="none" w:sz="0" w:space="0" w:color="auto"/>
            <w:left w:val="none" w:sz="0" w:space="0" w:color="auto"/>
            <w:bottom w:val="none" w:sz="0" w:space="0" w:color="auto"/>
            <w:right w:val="none" w:sz="0" w:space="0" w:color="auto"/>
          </w:divBdr>
          <w:divsChild>
            <w:div w:id="544562512">
              <w:marLeft w:val="0"/>
              <w:marRight w:val="0"/>
              <w:marTop w:val="0"/>
              <w:marBottom w:val="0"/>
              <w:divBdr>
                <w:top w:val="none" w:sz="0" w:space="0" w:color="auto"/>
                <w:left w:val="none" w:sz="0" w:space="0" w:color="auto"/>
                <w:bottom w:val="none" w:sz="0" w:space="0" w:color="auto"/>
                <w:right w:val="none" w:sz="0" w:space="0" w:color="auto"/>
              </w:divBdr>
              <w:divsChild>
                <w:div w:id="3792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6988">
      <w:bodyDiv w:val="1"/>
      <w:marLeft w:val="0"/>
      <w:marRight w:val="0"/>
      <w:marTop w:val="0"/>
      <w:marBottom w:val="0"/>
      <w:divBdr>
        <w:top w:val="none" w:sz="0" w:space="0" w:color="auto"/>
        <w:left w:val="none" w:sz="0" w:space="0" w:color="auto"/>
        <w:bottom w:val="none" w:sz="0" w:space="0" w:color="auto"/>
        <w:right w:val="none" w:sz="0" w:space="0" w:color="auto"/>
      </w:divBdr>
      <w:divsChild>
        <w:div w:id="399908479">
          <w:marLeft w:val="0"/>
          <w:marRight w:val="0"/>
          <w:marTop w:val="0"/>
          <w:marBottom w:val="0"/>
          <w:divBdr>
            <w:top w:val="none" w:sz="0" w:space="0" w:color="auto"/>
            <w:left w:val="none" w:sz="0" w:space="0" w:color="auto"/>
            <w:bottom w:val="none" w:sz="0" w:space="0" w:color="auto"/>
            <w:right w:val="none" w:sz="0" w:space="0" w:color="auto"/>
          </w:divBdr>
        </w:div>
        <w:div w:id="270820815">
          <w:marLeft w:val="0"/>
          <w:marRight w:val="0"/>
          <w:marTop w:val="0"/>
          <w:marBottom w:val="0"/>
          <w:divBdr>
            <w:top w:val="none" w:sz="0" w:space="0" w:color="auto"/>
            <w:left w:val="none" w:sz="0" w:space="0" w:color="auto"/>
            <w:bottom w:val="none" w:sz="0" w:space="0" w:color="auto"/>
            <w:right w:val="none" w:sz="0" w:space="0" w:color="auto"/>
          </w:divBdr>
        </w:div>
        <w:div w:id="1839809359">
          <w:marLeft w:val="0"/>
          <w:marRight w:val="0"/>
          <w:marTop w:val="0"/>
          <w:marBottom w:val="0"/>
          <w:divBdr>
            <w:top w:val="none" w:sz="0" w:space="0" w:color="auto"/>
            <w:left w:val="none" w:sz="0" w:space="0" w:color="auto"/>
            <w:bottom w:val="none" w:sz="0" w:space="0" w:color="auto"/>
            <w:right w:val="none" w:sz="0" w:space="0" w:color="auto"/>
          </w:divBdr>
        </w:div>
      </w:divsChild>
    </w:div>
    <w:div w:id="1286473500">
      <w:bodyDiv w:val="1"/>
      <w:marLeft w:val="0"/>
      <w:marRight w:val="0"/>
      <w:marTop w:val="0"/>
      <w:marBottom w:val="0"/>
      <w:divBdr>
        <w:top w:val="none" w:sz="0" w:space="0" w:color="auto"/>
        <w:left w:val="none" w:sz="0" w:space="0" w:color="auto"/>
        <w:bottom w:val="none" w:sz="0" w:space="0" w:color="auto"/>
        <w:right w:val="none" w:sz="0" w:space="0" w:color="auto"/>
      </w:divBdr>
    </w:div>
    <w:div w:id="1308975251">
      <w:bodyDiv w:val="1"/>
      <w:marLeft w:val="0"/>
      <w:marRight w:val="0"/>
      <w:marTop w:val="0"/>
      <w:marBottom w:val="0"/>
      <w:divBdr>
        <w:top w:val="none" w:sz="0" w:space="0" w:color="auto"/>
        <w:left w:val="none" w:sz="0" w:space="0" w:color="auto"/>
        <w:bottom w:val="none" w:sz="0" w:space="0" w:color="auto"/>
        <w:right w:val="none" w:sz="0" w:space="0" w:color="auto"/>
      </w:divBdr>
    </w:div>
    <w:div w:id="1326856999">
      <w:bodyDiv w:val="1"/>
      <w:marLeft w:val="0"/>
      <w:marRight w:val="0"/>
      <w:marTop w:val="0"/>
      <w:marBottom w:val="0"/>
      <w:divBdr>
        <w:top w:val="none" w:sz="0" w:space="0" w:color="auto"/>
        <w:left w:val="none" w:sz="0" w:space="0" w:color="auto"/>
        <w:bottom w:val="none" w:sz="0" w:space="0" w:color="auto"/>
        <w:right w:val="none" w:sz="0" w:space="0" w:color="auto"/>
      </w:divBdr>
    </w:div>
    <w:div w:id="1593002781">
      <w:bodyDiv w:val="1"/>
      <w:marLeft w:val="0"/>
      <w:marRight w:val="0"/>
      <w:marTop w:val="0"/>
      <w:marBottom w:val="0"/>
      <w:divBdr>
        <w:top w:val="none" w:sz="0" w:space="0" w:color="auto"/>
        <w:left w:val="none" w:sz="0" w:space="0" w:color="auto"/>
        <w:bottom w:val="none" w:sz="0" w:space="0" w:color="auto"/>
        <w:right w:val="none" w:sz="0" w:space="0" w:color="auto"/>
      </w:divBdr>
    </w:div>
    <w:div w:id="1606763173">
      <w:bodyDiv w:val="1"/>
      <w:marLeft w:val="0"/>
      <w:marRight w:val="0"/>
      <w:marTop w:val="0"/>
      <w:marBottom w:val="0"/>
      <w:divBdr>
        <w:top w:val="none" w:sz="0" w:space="0" w:color="auto"/>
        <w:left w:val="none" w:sz="0" w:space="0" w:color="auto"/>
        <w:bottom w:val="none" w:sz="0" w:space="0" w:color="auto"/>
        <w:right w:val="none" w:sz="0" w:space="0" w:color="auto"/>
      </w:divBdr>
      <w:divsChild>
        <w:div w:id="1274749370">
          <w:marLeft w:val="0"/>
          <w:marRight w:val="0"/>
          <w:marTop w:val="0"/>
          <w:marBottom w:val="0"/>
          <w:divBdr>
            <w:top w:val="none" w:sz="0" w:space="0" w:color="auto"/>
            <w:left w:val="none" w:sz="0" w:space="0" w:color="auto"/>
            <w:bottom w:val="none" w:sz="0" w:space="0" w:color="auto"/>
            <w:right w:val="none" w:sz="0" w:space="0" w:color="auto"/>
          </w:divBdr>
          <w:divsChild>
            <w:div w:id="441416748">
              <w:marLeft w:val="0"/>
              <w:marRight w:val="0"/>
              <w:marTop w:val="0"/>
              <w:marBottom w:val="0"/>
              <w:divBdr>
                <w:top w:val="none" w:sz="0" w:space="0" w:color="auto"/>
                <w:left w:val="none" w:sz="0" w:space="0" w:color="auto"/>
                <w:bottom w:val="none" w:sz="0" w:space="0" w:color="auto"/>
                <w:right w:val="none" w:sz="0" w:space="0" w:color="auto"/>
              </w:divBdr>
              <w:divsChild>
                <w:div w:id="8484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95476">
      <w:bodyDiv w:val="1"/>
      <w:marLeft w:val="0"/>
      <w:marRight w:val="0"/>
      <w:marTop w:val="0"/>
      <w:marBottom w:val="0"/>
      <w:divBdr>
        <w:top w:val="none" w:sz="0" w:space="0" w:color="auto"/>
        <w:left w:val="none" w:sz="0" w:space="0" w:color="auto"/>
        <w:bottom w:val="none" w:sz="0" w:space="0" w:color="auto"/>
        <w:right w:val="none" w:sz="0" w:space="0" w:color="auto"/>
      </w:divBdr>
    </w:div>
    <w:div w:id="1708293001">
      <w:bodyDiv w:val="1"/>
      <w:marLeft w:val="0"/>
      <w:marRight w:val="0"/>
      <w:marTop w:val="0"/>
      <w:marBottom w:val="0"/>
      <w:divBdr>
        <w:top w:val="none" w:sz="0" w:space="0" w:color="auto"/>
        <w:left w:val="none" w:sz="0" w:space="0" w:color="auto"/>
        <w:bottom w:val="none" w:sz="0" w:space="0" w:color="auto"/>
        <w:right w:val="none" w:sz="0" w:space="0" w:color="auto"/>
      </w:divBdr>
    </w:div>
    <w:div w:id="1819154328">
      <w:bodyDiv w:val="1"/>
      <w:marLeft w:val="0"/>
      <w:marRight w:val="0"/>
      <w:marTop w:val="0"/>
      <w:marBottom w:val="0"/>
      <w:divBdr>
        <w:top w:val="none" w:sz="0" w:space="0" w:color="auto"/>
        <w:left w:val="none" w:sz="0" w:space="0" w:color="auto"/>
        <w:bottom w:val="none" w:sz="0" w:space="0" w:color="auto"/>
        <w:right w:val="none" w:sz="0" w:space="0" w:color="auto"/>
      </w:divBdr>
    </w:div>
    <w:div w:id="1874224833">
      <w:bodyDiv w:val="1"/>
      <w:marLeft w:val="0"/>
      <w:marRight w:val="0"/>
      <w:marTop w:val="0"/>
      <w:marBottom w:val="0"/>
      <w:divBdr>
        <w:top w:val="none" w:sz="0" w:space="0" w:color="auto"/>
        <w:left w:val="none" w:sz="0" w:space="0" w:color="auto"/>
        <w:bottom w:val="none" w:sz="0" w:space="0" w:color="auto"/>
        <w:right w:val="none" w:sz="0" w:space="0" w:color="auto"/>
      </w:divBdr>
    </w:div>
    <w:div w:id="1888908985">
      <w:bodyDiv w:val="1"/>
      <w:marLeft w:val="0"/>
      <w:marRight w:val="0"/>
      <w:marTop w:val="0"/>
      <w:marBottom w:val="0"/>
      <w:divBdr>
        <w:top w:val="none" w:sz="0" w:space="0" w:color="auto"/>
        <w:left w:val="none" w:sz="0" w:space="0" w:color="auto"/>
        <w:bottom w:val="none" w:sz="0" w:space="0" w:color="auto"/>
        <w:right w:val="none" w:sz="0" w:space="0" w:color="auto"/>
      </w:divBdr>
      <w:divsChild>
        <w:div w:id="547229954">
          <w:marLeft w:val="0"/>
          <w:marRight w:val="0"/>
          <w:marTop w:val="0"/>
          <w:marBottom w:val="0"/>
          <w:divBdr>
            <w:top w:val="none" w:sz="0" w:space="0" w:color="auto"/>
            <w:left w:val="none" w:sz="0" w:space="0" w:color="auto"/>
            <w:bottom w:val="none" w:sz="0" w:space="0" w:color="auto"/>
            <w:right w:val="none" w:sz="0" w:space="0" w:color="auto"/>
          </w:divBdr>
        </w:div>
        <w:div w:id="53815508">
          <w:marLeft w:val="0"/>
          <w:marRight w:val="0"/>
          <w:marTop w:val="0"/>
          <w:marBottom w:val="0"/>
          <w:divBdr>
            <w:top w:val="none" w:sz="0" w:space="0" w:color="auto"/>
            <w:left w:val="none" w:sz="0" w:space="0" w:color="auto"/>
            <w:bottom w:val="none" w:sz="0" w:space="0" w:color="auto"/>
            <w:right w:val="none" w:sz="0" w:space="0" w:color="auto"/>
          </w:divBdr>
        </w:div>
        <w:div w:id="1917276899">
          <w:marLeft w:val="0"/>
          <w:marRight w:val="0"/>
          <w:marTop w:val="0"/>
          <w:marBottom w:val="0"/>
          <w:divBdr>
            <w:top w:val="none" w:sz="0" w:space="0" w:color="auto"/>
            <w:left w:val="none" w:sz="0" w:space="0" w:color="auto"/>
            <w:bottom w:val="none" w:sz="0" w:space="0" w:color="auto"/>
            <w:right w:val="none" w:sz="0" w:space="0" w:color="auto"/>
          </w:divBdr>
        </w:div>
      </w:divsChild>
    </w:div>
    <w:div w:id="1891720574">
      <w:bodyDiv w:val="1"/>
      <w:marLeft w:val="0"/>
      <w:marRight w:val="0"/>
      <w:marTop w:val="0"/>
      <w:marBottom w:val="0"/>
      <w:divBdr>
        <w:top w:val="none" w:sz="0" w:space="0" w:color="auto"/>
        <w:left w:val="none" w:sz="0" w:space="0" w:color="auto"/>
        <w:bottom w:val="none" w:sz="0" w:space="0" w:color="auto"/>
        <w:right w:val="none" w:sz="0" w:space="0" w:color="auto"/>
      </w:divBdr>
      <w:divsChild>
        <w:div w:id="2076926962">
          <w:marLeft w:val="0"/>
          <w:marRight w:val="0"/>
          <w:marTop w:val="0"/>
          <w:marBottom w:val="0"/>
          <w:divBdr>
            <w:top w:val="none" w:sz="0" w:space="0" w:color="auto"/>
            <w:left w:val="none" w:sz="0" w:space="0" w:color="auto"/>
            <w:bottom w:val="none" w:sz="0" w:space="0" w:color="auto"/>
            <w:right w:val="none" w:sz="0" w:space="0" w:color="auto"/>
          </w:divBdr>
          <w:divsChild>
            <w:div w:id="1698971125">
              <w:marLeft w:val="0"/>
              <w:marRight w:val="0"/>
              <w:marTop w:val="0"/>
              <w:marBottom w:val="0"/>
              <w:divBdr>
                <w:top w:val="none" w:sz="0" w:space="0" w:color="auto"/>
                <w:left w:val="none" w:sz="0" w:space="0" w:color="auto"/>
                <w:bottom w:val="none" w:sz="0" w:space="0" w:color="auto"/>
                <w:right w:val="none" w:sz="0" w:space="0" w:color="auto"/>
              </w:divBdr>
              <w:divsChild>
                <w:div w:id="8645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04160">
      <w:bodyDiv w:val="1"/>
      <w:marLeft w:val="0"/>
      <w:marRight w:val="0"/>
      <w:marTop w:val="0"/>
      <w:marBottom w:val="0"/>
      <w:divBdr>
        <w:top w:val="none" w:sz="0" w:space="0" w:color="auto"/>
        <w:left w:val="none" w:sz="0" w:space="0" w:color="auto"/>
        <w:bottom w:val="none" w:sz="0" w:space="0" w:color="auto"/>
        <w:right w:val="none" w:sz="0" w:space="0" w:color="auto"/>
      </w:divBdr>
      <w:divsChild>
        <w:div w:id="1865559877">
          <w:marLeft w:val="0"/>
          <w:marRight w:val="0"/>
          <w:marTop w:val="0"/>
          <w:marBottom w:val="0"/>
          <w:divBdr>
            <w:top w:val="none" w:sz="0" w:space="0" w:color="auto"/>
            <w:left w:val="none" w:sz="0" w:space="0" w:color="auto"/>
            <w:bottom w:val="none" w:sz="0" w:space="0" w:color="auto"/>
            <w:right w:val="none" w:sz="0" w:space="0" w:color="auto"/>
          </w:divBdr>
          <w:divsChild>
            <w:div w:id="1354065723">
              <w:marLeft w:val="0"/>
              <w:marRight w:val="0"/>
              <w:marTop w:val="0"/>
              <w:marBottom w:val="0"/>
              <w:divBdr>
                <w:top w:val="none" w:sz="0" w:space="0" w:color="auto"/>
                <w:left w:val="none" w:sz="0" w:space="0" w:color="auto"/>
                <w:bottom w:val="none" w:sz="0" w:space="0" w:color="auto"/>
                <w:right w:val="none" w:sz="0" w:space="0" w:color="auto"/>
              </w:divBdr>
              <w:divsChild>
                <w:div w:id="3379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67028">
      <w:bodyDiv w:val="1"/>
      <w:marLeft w:val="0"/>
      <w:marRight w:val="0"/>
      <w:marTop w:val="0"/>
      <w:marBottom w:val="0"/>
      <w:divBdr>
        <w:top w:val="none" w:sz="0" w:space="0" w:color="auto"/>
        <w:left w:val="none" w:sz="0" w:space="0" w:color="auto"/>
        <w:bottom w:val="none" w:sz="0" w:space="0" w:color="auto"/>
        <w:right w:val="none" w:sz="0" w:space="0" w:color="auto"/>
      </w:divBdr>
    </w:div>
    <w:div w:id="2013139157">
      <w:bodyDiv w:val="1"/>
      <w:marLeft w:val="0"/>
      <w:marRight w:val="0"/>
      <w:marTop w:val="0"/>
      <w:marBottom w:val="0"/>
      <w:divBdr>
        <w:top w:val="none" w:sz="0" w:space="0" w:color="auto"/>
        <w:left w:val="none" w:sz="0" w:space="0" w:color="auto"/>
        <w:bottom w:val="none" w:sz="0" w:space="0" w:color="auto"/>
        <w:right w:val="none" w:sz="0" w:space="0" w:color="auto"/>
      </w:divBdr>
      <w:divsChild>
        <w:div w:id="1997493894">
          <w:marLeft w:val="0"/>
          <w:marRight w:val="0"/>
          <w:marTop w:val="0"/>
          <w:marBottom w:val="0"/>
          <w:divBdr>
            <w:top w:val="none" w:sz="0" w:space="0" w:color="auto"/>
            <w:left w:val="none" w:sz="0" w:space="0" w:color="auto"/>
            <w:bottom w:val="none" w:sz="0" w:space="0" w:color="auto"/>
            <w:right w:val="none" w:sz="0" w:space="0" w:color="auto"/>
          </w:divBdr>
        </w:div>
      </w:divsChild>
    </w:div>
    <w:div w:id="2100564397">
      <w:bodyDiv w:val="1"/>
      <w:marLeft w:val="0"/>
      <w:marRight w:val="0"/>
      <w:marTop w:val="0"/>
      <w:marBottom w:val="0"/>
      <w:divBdr>
        <w:top w:val="none" w:sz="0" w:space="0" w:color="auto"/>
        <w:left w:val="none" w:sz="0" w:space="0" w:color="auto"/>
        <w:bottom w:val="none" w:sz="0" w:space="0" w:color="auto"/>
        <w:right w:val="none" w:sz="0" w:space="0" w:color="auto"/>
      </w:divBdr>
      <w:divsChild>
        <w:div w:id="1485778403">
          <w:marLeft w:val="0"/>
          <w:marRight w:val="0"/>
          <w:marTop w:val="0"/>
          <w:marBottom w:val="0"/>
          <w:divBdr>
            <w:top w:val="none" w:sz="0" w:space="0" w:color="auto"/>
            <w:left w:val="none" w:sz="0" w:space="0" w:color="auto"/>
            <w:bottom w:val="none" w:sz="0" w:space="0" w:color="auto"/>
            <w:right w:val="none" w:sz="0" w:space="0" w:color="auto"/>
          </w:divBdr>
          <w:divsChild>
            <w:div w:id="282200494">
              <w:marLeft w:val="0"/>
              <w:marRight w:val="0"/>
              <w:marTop w:val="0"/>
              <w:marBottom w:val="0"/>
              <w:divBdr>
                <w:top w:val="none" w:sz="0" w:space="0" w:color="auto"/>
                <w:left w:val="none" w:sz="0" w:space="0" w:color="auto"/>
                <w:bottom w:val="none" w:sz="0" w:space="0" w:color="auto"/>
                <w:right w:val="none" w:sz="0" w:space="0" w:color="auto"/>
              </w:divBdr>
              <w:divsChild>
                <w:div w:id="9248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35248">
      <w:bodyDiv w:val="1"/>
      <w:marLeft w:val="0"/>
      <w:marRight w:val="0"/>
      <w:marTop w:val="0"/>
      <w:marBottom w:val="0"/>
      <w:divBdr>
        <w:top w:val="none" w:sz="0" w:space="0" w:color="auto"/>
        <w:left w:val="none" w:sz="0" w:space="0" w:color="auto"/>
        <w:bottom w:val="none" w:sz="0" w:space="0" w:color="auto"/>
        <w:right w:val="none" w:sz="0" w:space="0" w:color="auto"/>
      </w:divBdr>
      <w:divsChild>
        <w:div w:id="530460584">
          <w:marLeft w:val="0"/>
          <w:marRight w:val="0"/>
          <w:marTop w:val="0"/>
          <w:marBottom w:val="0"/>
          <w:divBdr>
            <w:top w:val="none" w:sz="0" w:space="0" w:color="auto"/>
            <w:left w:val="none" w:sz="0" w:space="0" w:color="auto"/>
            <w:bottom w:val="none" w:sz="0" w:space="0" w:color="auto"/>
            <w:right w:val="none" w:sz="0" w:space="0" w:color="auto"/>
          </w:divBdr>
        </w:div>
        <w:div w:id="1422146920">
          <w:marLeft w:val="0"/>
          <w:marRight w:val="0"/>
          <w:marTop w:val="0"/>
          <w:marBottom w:val="0"/>
          <w:divBdr>
            <w:top w:val="none" w:sz="0" w:space="0" w:color="auto"/>
            <w:left w:val="none" w:sz="0" w:space="0" w:color="auto"/>
            <w:bottom w:val="none" w:sz="0" w:space="0" w:color="auto"/>
            <w:right w:val="none" w:sz="0" w:space="0" w:color="auto"/>
          </w:divBdr>
        </w:div>
        <w:div w:id="1720089621">
          <w:marLeft w:val="0"/>
          <w:marRight w:val="0"/>
          <w:marTop w:val="0"/>
          <w:marBottom w:val="0"/>
          <w:divBdr>
            <w:top w:val="none" w:sz="0" w:space="0" w:color="auto"/>
            <w:left w:val="none" w:sz="0" w:space="0" w:color="auto"/>
            <w:bottom w:val="none" w:sz="0" w:space="0" w:color="auto"/>
            <w:right w:val="none" w:sz="0" w:space="0" w:color="auto"/>
          </w:divBdr>
        </w:div>
        <w:div w:id="1559199727">
          <w:marLeft w:val="0"/>
          <w:marRight w:val="0"/>
          <w:marTop w:val="0"/>
          <w:marBottom w:val="0"/>
          <w:divBdr>
            <w:top w:val="none" w:sz="0" w:space="0" w:color="auto"/>
            <w:left w:val="none" w:sz="0" w:space="0" w:color="auto"/>
            <w:bottom w:val="none" w:sz="0" w:space="0" w:color="auto"/>
            <w:right w:val="none" w:sz="0" w:space="0" w:color="auto"/>
          </w:divBdr>
        </w:div>
        <w:div w:id="294408874">
          <w:marLeft w:val="0"/>
          <w:marRight w:val="0"/>
          <w:marTop w:val="0"/>
          <w:marBottom w:val="0"/>
          <w:divBdr>
            <w:top w:val="none" w:sz="0" w:space="0" w:color="auto"/>
            <w:left w:val="none" w:sz="0" w:space="0" w:color="auto"/>
            <w:bottom w:val="none" w:sz="0" w:space="0" w:color="auto"/>
            <w:right w:val="none" w:sz="0" w:space="0" w:color="auto"/>
          </w:divBdr>
        </w:div>
        <w:div w:id="1557665263">
          <w:marLeft w:val="0"/>
          <w:marRight w:val="0"/>
          <w:marTop w:val="0"/>
          <w:marBottom w:val="0"/>
          <w:divBdr>
            <w:top w:val="none" w:sz="0" w:space="0" w:color="auto"/>
            <w:left w:val="none" w:sz="0" w:space="0" w:color="auto"/>
            <w:bottom w:val="none" w:sz="0" w:space="0" w:color="auto"/>
            <w:right w:val="none" w:sz="0" w:space="0" w:color="auto"/>
          </w:divBdr>
        </w:div>
        <w:div w:id="45685519">
          <w:marLeft w:val="0"/>
          <w:marRight w:val="0"/>
          <w:marTop w:val="0"/>
          <w:marBottom w:val="0"/>
          <w:divBdr>
            <w:top w:val="none" w:sz="0" w:space="0" w:color="auto"/>
            <w:left w:val="none" w:sz="0" w:space="0" w:color="auto"/>
            <w:bottom w:val="none" w:sz="0" w:space="0" w:color="auto"/>
            <w:right w:val="none" w:sz="0" w:space="0" w:color="auto"/>
          </w:divBdr>
        </w:div>
        <w:div w:id="550655617">
          <w:marLeft w:val="0"/>
          <w:marRight w:val="0"/>
          <w:marTop w:val="0"/>
          <w:marBottom w:val="0"/>
          <w:divBdr>
            <w:top w:val="none" w:sz="0" w:space="0" w:color="auto"/>
            <w:left w:val="none" w:sz="0" w:space="0" w:color="auto"/>
            <w:bottom w:val="none" w:sz="0" w:space="0" w:color="auto"/>
            <w:right w:val="none" w:sz="0" w:space="0" w:color="auto"/>
          </w:divBdr>
        </w:div>
        <w:div w:id="710614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8EC7E-2272-8D4F-B5CE-E0A8D5FF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8343</Words>
  <Characters>47561</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Cunneen, Chris</dc:creator>
  <cp:keywords/>
  <dc:description/>
  <cp:lastModifiedBy>Cunneen, Chris</cp:lastModifiedBy>
  <cp:revision>5</cp:revision>
  <dcterms:created xsi:type="dcterms:W3CDTF">2019-10-03T00:24:00Z</dcterms:created>
  <dcterms:modified xsi:type="dcterms:W3CDTF">2019-10-23T23:19:00Z</dcterms:modified>
</cp:coreProperties>
</file>