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A508" w14:textId="77777777" w:rsidR="00B402AB" w:rsidRPr="006B14DB" w:rsidRDefault="004F4544" w:rsidP="00D22818">
      <w:pPr>
        <w:pStyle w:val="MDPI11articletype"/>
        <w:rPr>
          <w:color w:val="000000" w:themeColor="text1"/>
        </w:rPr>
      </w:pPr>
      <w:bookmarkStart w:id="0" w:name="_GoBack"/>
      <w:r w:rsidRPr="006B14DB">
        <w:rPr>
          <w:color w:val="000000" w:themeColor="text1"/>
        </w:rPr>
        <w:t>Article</w:t>
      </w:r>
      <w:r w:rsidR="00B402AB" w:rsidRPr="006B14DB">
        <w:rPr>
          <w:color w:val="000000" w:themeColor="text1"/>
        </w:rPr>
        <w:t xml:space="preserve"> </w:t>
      </w:r>
    </w:p>
    <w:p w14:paraId="738C9229" w14:textId="52BCEDB2" w:rsidR="000C6966" w:rsidRPr="006B14DB" w:rsidRDefault="009B10DE" w:rsidP="00414418">
      <w:pPr>
        <w:pStyle w:val="MDPI12title"/>
        <w:rPr>
          <w:color w:val="000000" w:themeColor="text1"/>
        </w:rPr>
      </w:pPr>
      <w:r w:rsidRPr="006B14DB">
        <w:rPr>
          <w:color w:val="000000" w:themeColor="text1"/>
        </w:rPr>
        <w:t>Novel</w:t>
      </w:r>
      <w:r w:rsidR="000D27A0" w:rsidRPr="006B14DB">
        <w:rPr>
          <w:color w:val="000000" w:themeColor="text1"/>
        </w:rPr>
        <w:t xml:space="preserve"> </w:t>
      </w:r>
      <w:r w:rsidR="00D22818" w:rsidRPr="006B14DB">
        <w:rPr>
          <w:color w:val="000000" w:themeColor="text1"/>
        </w:rPr>
        <w:t>T</w:t>
      </w:r>
      <w:r w:rsidR="004F4544" w:rsidRPr="006B14DB">
        <w:rPr>
          <w:color w:val="000000" w:themeColor="text1"/>
        </w:rPr>
        <w:t xml:space="preserve">hermal </w:t>
      </w:r>
      <w:r w:rsidR="00D22818" w:rsidRPr="006B14DB">
        <w:rPr>
          <w:color w:val="000000" w:themeColor="text1"/>
        </w:rPr>
        <w:t>D</w:t>
      </w:r>
      <w:r w:rsidR="004F4544" w:rsidRPr="006B14DB">
        <w:rPr>
          <w:color w:val="000000" w:themeColor="text1"/>
        </w:rPr>
        <w:t xml:space="preserve">esalination </w:t>
      </w:r>
      <w:r w:rsidR="00D22818" w:rsidRPr="006B14DB">
        <w:rPr>
          <w:color w:val="000000" w:themeColor="text1"/>
        </w:rPr>
        <w:t>B</w:t>
      </w:r>
      <w:r w:rsidR="004F4544" w:rsidRPr="006B14DB">
        <w:rPr>
          <w:color w:val="000000" w:themeColor="text1"/>
        </w:rPr>
        <w:t xml:space="preserve">rine </w:t>
      </w:r>
      <w:r w:rsidR="00D22818" w:rsidRPr="006B14DB">
        <w:rPr>
          <w:color w:val="000000" w:themeColor="text1"/>
        </w:rPr>
        <w:t>R</w:t>
      </w:r>
      <w:r w:rsidR="004F4544" w:rsidRPr="006B14DB">
        <w:rPr>
          <w:color w:val="000000" w:themeColor="text1"/>
        </w:rPr>
        <w:t>eject-</w:t>
      </w:r>
      <w:r w:rsidR="00D22818" w:rsidRPr="006B14DB">
        <w:rPr>
          <w:color w:val="000000" w:themeColor="text1"/>
        </w:rPr>
        <w:t>S</w:t>
      </w:r>
      <w:r w:rsidR="004F4544" w:rsidRPr="006B14DB">
        <w:rPr>
          <w:color w:val="000000" w:themeColor="text1"/>
        </w:rPr>
        <w:t xml:space="preserve">ewage </w:t>
      </w:r>
      <w:r w:rsidR="00D22818" w:rsidRPr="006B14DB">
        <w:rPr>
          <w:color w:val="000000" w:themeColor="text1"/>
        </w:rPr>
        <w:t>E</w:t>
      </w:r>
      <w:r w:rsidR="004F4544" w:rsidRPr="006B14DB">
        <w:rPr>
          <w:color w:val="000000" w:themeColor="text1"/>
        </w:rPr>
        <w:t xml:space="preserve">ffluent </w:t>
      </w:r>
      <w:r w:rsidR="00D22818" w:rsidRPr="006B14DB">
        <w:rPr>
          <w:color w:val="000000" w:themeColor="text1"/>
        </w:rPr>
        <w:t>S</w:t>
      </w:r>
      <w:r w:rsidR="004F4544" w:rsidRPr="006B14DB">
        <w:rPr>
          <w:color w:val="000000" w:themeColor="text1"/>
        </w:rPr>
        <w:t xml:space="preserve">alinity </w:t>
      </w:r>
      <w:r w:rsidR="00D22818" w:rsidRPr="006B14DB">
        <w:rPr>
          <w:color w:val="000000" w:themeColor="text1"/>
        </w:rPr>
        <w:t>G</w:t>
      </w:r>
      <w:r w:rsidR="004F4544" w:rsidRPr="006B14DB">
        <w:rPr>
          <w:color w:val="000000" w:themeColor="text1"/>
        </w:rPr>
        <w:t xml:space="preserve">radient for </w:t>
      </w:r>
      <w:r w:rsidR="00D22818" w:rsidRPr="006B14DB">
        <w:rPr>
          <w:color w:val="000000" w:themeColor="text1"/>
        </w:rPr>
        <w:t>P</w:t>
      </w:r>
      <w:r w:rsidR="004F4544" w:rsidRPr="006B14DB">
        <w:rPr>
          <w:color w:val="000000" w:themeColor="text1"/>
        </w:rPr>
        <w:t xml:space="preserve">ower </w:t>
      </w:r>
      <w:r w:rsidR="00D22818" w:rsidRPr="006B14DB">
        <w:rPr>
          <w:color w:val="000000" w:themeColor="text1"/>
        </w:rPr>
        <w:t>G</w:t>
      </w:r>
      <w:r w:rsidR="004F4544" w:rsidRPr="006B14DB">
        <w:rPr>
          <w:color w:val="000000" w:themeColor="text1"/>
        </w:rPr>
        <w:t xml:space="preserve">eneration </w:t>
      </w:r>
      <w:r w:rsidRPr="006B14DB">
        <w:rPr>
          <w:color w:val="000000" w:themeColor="text1"/>
        </w:rPr>
        <w:t xml:space="preserve">and </w:t>
      </w:r>
      <w:r w:rsidR="00D22818" w:rsidRPr="006B14DB">
        <w:rPr>
          <w:color w:val="000000" w:themeColor="text1"/>
        </w:rPr>
        <w:t>D</w:t>
      </w:r>
      <w:r w:rsidRPr="006B14DB">
        <w:rPr>
          <w:color w:val="000000" w:themeColor="text1"/>
        </w:rPr>
        <w:t xml:space="preserve">ilution of </w:t>
      </w:r>
      <w:r w:rsidR="00D22818" w:rsidRPr="006B14DB">
        <w:rPr>
          <w:color w:val="000000" w:themeColor="text1"/>
        </w:rPr>
        <w:t>B</w:t>
      </w:r>
      <w:r w:rsidRPr="006B14DB">
        <w:rPr>
          <w:color w:val="000000" w:themeColor="text1"/>
        </w:rPr>
        <w:t xml:space="preserve">rine </w:t>
      </w:r>
      <w:r w:rsidR="00D22818" w:rsidRPr="006B14DB">
        <w:rPr>
          <w:color w:val="000000" w:themeColor="text1"/>
        </w:rPr>
        <w:t>R</w:t>
      </w:r>
      <w:r w:rsidRPr="006B14DB">
        <w:rPr>
          <w:color w:val="000000" w:themeColor="text1"/>
        </w:rPr>
        <w:t>eject</w:t>
      </w:r>
      <w:r w:rsidR="009C1244" w:rsidRPr="006B14DB">
        <w:rPr>
          <w:color w:val="000000" w:themeColor="text1"/>
        </w:rPr>
        <w:tab/>
      </w:r>
    </w:p>
    <w:p w14:paraId="7E9554E2" w14:textId="644E5364" w:rsidR="00B402AB" w:rsidRPr="006B14DB" w:rsidRDefault="00106CFC" w:rsidP="000A01A6">
      <w:pPr>
        <w:pStyle w:val="MDPI13authornames"/>
        <w:rPr>
          <w:color w:val="000000" w:themeColor="text1"/>
        </w:rPr>
      </w:pPr>
      <w:r w:rsidRPr="006B14DB">
        <w:rPr>
          <w:color w:val="000000" w:themeColor="text1"/>
        </w:rPr>
        <w:t>Ali Altaee</w:t>
      </w:r>
      <w:r w:rsidR="00D22818" w:rsidRPr="006B14DB">
        <w:rPr>
          <w:color w:val="000000" w:themeColor="text1"/>
        </w:rPr>
        <w:t xml:space="preserve"> </w:t>
      </w:r>
      <w:r w:rsidR="00B402AB" w:rsidRPr="006B14DB">
        <w:rPr>
          <w:color w:val="000000" w:themeColor="text1"/>
        </w:rPr>
        <w:t>*</w:t>
      </w:r>
      <w:r w:rsidR="007350C2" w:rsidRPr="006B14DB">
        <w:rPr>
          <w:color w:val="000000" w:themeColor="text1"/>
        </w:rPr>
        <w:t xml:space="preserve"> </w:t>
      </w:r>
      <w:r w:rsidR="00D22818" w:rsidRPr="006B14DB">
        <w:rPr>
          <w:color w:val="000000" w:themeColor="text1"/>
        </w:rPr>
        <w:t xml:space="preserve">and </w:t>
      </w:r>
      <w:r w:rsidR="007350C2" w:rsidRPr="006B14DB">
        <w:rPr>
          <w:color w:val="000000" w:themeColor="text1"/>
        </w:rPr>
        <w:t>Nahawand AlZainati</w:t>
      </w:r>
      <w:r w:rsidR="00D22818" w:rsidRPr="006B14DB">
        <w:rPr>
          <w:color w:val="000000" w:themeColor="text1"/>
        </w:rPr>
        <w:t xml:space="preserve"> </w:t>
      </w:r>
    </w:p>
    <w:p w14:paraId="41E65677" w14:textId="116D2DD5" w:rsidR="00B402AB" w:rsidRPr="006B14DB" w:rsidRDefault="00106CFC" w:rsidP="00D22818">
      <w:pPr>
        <w:pStyle w:val="MDPI16affiliation"/>
        <w:ind w:left="113" w:firstLine="0"/>
        <w:rPr>
          <w:color w:val="000000" w:themeColor="text1"/>
        </w:rPr>
      </w:pPr>
      <w:r w:rsidRPr="006B14DB">
        <w:rPr>
          <w:color w:val="000000" w:themeColor="text1"/>
        </w:rPr>
        <w:t>School of Civil and Environmental Engineering,</w:t>
      </w:r>
      <w:r w:rsidR="007911FD" w:rsidRPr="006B14DB">
        <w:rPr>
          <w:color w:val="000000" w:themeColor="text1"/>
        </w:rPr>
        <w:t xml:space="preserve"> University of Technology Sydney,</w:t>
      </w:r>
      <w:r w:rsidRPr="006B14DB">
        <w:rPr>
          <w:color w:val="000000" w:themeColor="text1"/>
        </w:rPr>
        <w:t xml:space="preserve"> Ultimo NSW 2007, Australia</w:t>
      </w:r>
      <w:r w:rsidR="000A01A6" w:rsidRPr="006B14DB">
        <w:rPr>
          <w:color w:val="000000" w:themeColor="text1"/>
        </w:rPr>
        <w:t xml:space="preserve">, nahawand.alzainati@student.uts.edu.au </w:t>
      </w:r>
    </w:p>
    <w:p w14:paraId="790AD742" w14:textId="7A05EDFC" w:rsidR="00B402AB" w:rsidRPr="006B14DB" w:rsidRDefault="00B402AB" w:rsidP="00D22818">
      <w:pPr>
        <w:pStyle w:val="MDPI16affiliation"/>
        <w:rPr>
          <w:color w:val="000000" w:themeColor="text1"/>
        </w:rPr>
      </w:pPr>
      <w:r w:rsidRPr="006B14DB">
        <w:rPr>
          <w:b/>
          <w:color w:val="000000" w:themeColor="text1"/>
        </w:rPr>
        <w:t>*</w:t>
      </w:r>
      <w:r w:rsidRPr="006B14DB">
        <w:rPr>
          <w:color w:val="000000" w:themeColor="text1"/>
        </w:rPr>
        <w:tab/>
        <w:t xml:space="preserve">Correspondence: </w:t>
      </w:r>
      <w:r w:rsidR="00253073" w:rsidRPr="006B14DB">
        <w:rPr>
          <w:color w:val="000000" w:themeColor="text1"/>
        </w:rPr>
        <w:t>ali.altaee@uts.edu.au</w:t>
      </w:r>
      <w:r w:rsidRPr="006B14DB">
        <w:rPr>
          <w:color w:val="000000" w:themeColor="text1"/>
        </w:rPr>
        <w:t xml:space="preserve">; </w:t>
      </w:r>
      <w:r w:rsidR="00E847BE" w:rsidRPr="006B14DB">
        <w:rPr>
          <w:color w:val="000000" w:themeColor="text1"/>
        </w:rPr>
        <w:t>Tel.: +</w:t>
      </w:r>
      <w:r w:rsidR="00607CC5" w:rsidRPr="006B14DB">
        <w:rPr>
          <w:color w:val="000000" w:themeColor="text1"/>
        </w:rPr>
        <w:t>61</w:t>
      </w:r>
      <w:r w:rsidR="00E847BE" w:rsidRPr="006B14DB">
        <w:rPr>
          <w:color w:val="000000" w:themeColor="text1"/>
        </w:rPr>
        <w:t>-</w:t>
      </w:r>
      <w:r w:rsidR="00607CC5" w:rsidRPr="006B14DB">
        <w:rPr>
          <w:color w:val="000000" w:themeColor="text1"/>
        </w:rPr>
        <w:t>420</w:t>
      </w:r>
      <w:r w:rsidR="00E847BE" w:rsidRPr="006B14DB">
        <w:rPr>
          <w:color w:val="000000" w:themeColor="text1"/>
        </w:rPr>
        <w:t>-</w:t>
      </w:r>
      <w:r w:rsidR="00607CC5" w:rsidRPr="006B14DB">
        <w:rPr>
          <w:color w:val="000000" w:themeColor="text1"/>
        </w:rPr>
        <w:t>606</w:t>
      </w:r>
      <w:r w:rsidR="00E847BE" w:rsidRPr="006B14DB">
        <w:rPr>
          <w:color w:val="000000" w:themeColor="text1"/>
        </w:rPr>
        <w:t>-</w:t>
      </w:r>
      <w:r w:rsidR="00607CC5" w:rsidRPr="006B14DB">
        <w:rPr>
          <w:color w:val="000000" w:themeColor="text1"/>
        </w:rPr>
        <w:t>500</w:t>
      </w:r>
      <w:r w:rsidR="00E847BE" w:rsidRPr="006B14DB">
        <w:rPr>
          <w:color w:val="000000" w:themeColor="text1"/>
        </w:rPr>
        <w:t xml:space="preserve"> </w:t>
      </w:r>
    </w:p>
    <w:p w14:paraId="2FF100FA" w14:textId="2A46FF4A" w:rsidR="00B402AB" w:rsidRPr="006B14DB" w:rsidRDefault="00B402AB" w:rsidP="00D22818">
      <w:pPr>
        <w:pStyle w:val="MDPI14history"/>
        <w:rPr>
          <w:color w:val="000000" w:themeColor="text1"/>
        </w:rPr>
      </w:pPr>
      <w:r w:rsidRPr="006B14DB">
        <w:rPr>
          <w:color w:val="000000" w:themeColor="text1"/>
        </w:rPr>
        <w:t xml:space="preserve">Received: </w:t>
      </w:r>
      <w:r w:rsidR="000A01A6" w:rsidRPr="006B14DB">
        <w:rPr>
          <w:color w:val="000000" w:themeColor="text1"/>
        </w:rPr>
        <w:t>12 March 2020</w:t>
      </w:r>
      <w:r w:rsidRPr="006B14DB">
        <w:rPr>
          <w:color w:val="000000" w:themeColor="text1"/>
        </w:rPr>
        <w:t xml:space="preserve">; Accepted: </w:t>
      </w:r>
      <w:r w:rsidR="000A01A6" w:rsidRPr="006B14DB">
        <w:rPr>
          <w:color w:val="000000" w:themeColor="text1"/>
        </w:rPr>
        <w:t>4 April 2020</w:t>
      </w:r>
      <w:r w:rsidRPr="006B14DB">
        <w:rPr>
          <w:color w:val="000000" w:themeColor="text1"/>
        </w:rPr>
        <w:t>; Published: date</w:t>
      </w:r>
    </w:p>
    <w:p w14:paraId="4BBF565A" w14:textId="08BE688C" w:rsidR="00B402AB" w:rsidRPr="006B14DB" w:rsidRDefault="00B402AB" w:rsidP="008A7741">
      <w:pPr>
        <w:pStyle w:val="MDPI17abstract"/>
        <w:rPr>
          <w:color w:val="000000" w:themeColor="text1"/>
        </w:rPr>
      </w:pPr>
      <w:r w:rsidRPr="006B14DB">
        <w:rPr>
          <w:b/>
          <w:color w:val="000000" w:themeColor="text1"/>
        </w:rPr>
        <w:t xml:space="preserve">Abstract: </w:t>
      </w:r>
      <w:r w:rsidR="002E795D" w:rsidRPr="006B14DB">
        <w:rPr>
          <w:color w:val="000000" w:themeColor="text1"/>
        </w:rPr>
        <w:t>Salinity gradient resource presents an essential role for power generated in the process of pressure-retarded osmosis (PRO). R</w:t>
      </w:r>
      <w:r w:rsidR="00425676" w:rsidRPr="006B14DB">
        <w:rPr>
          <w:color w:val="000000" w:themeColor="text1"/>
        </w:rPr>
        <w:t>e</w:t>
      </w:r>
      <w:r w:rsidR="002E795D" w:rsidRPr="006B14DB">
        <w:rPr>
          <w:color w:val="000000" w:themeColor="text1"/>
        </w:rPr>
        <w:t xml:space="preserve">searchers proposed several designs for coupling the PRO process with the desalination plants, particularly reverse osmosis technology for low-cost desalination but there is no study available yet on </w:t>
      </w:r>
      <w:r w:rsidR="00B83BF5" w:rsidRPr="006B14DB">
        <w:rPr>
          <w:color w:val="000000" w:themeColor="text1"/>
        </w:rPr>
        <w:t xml:space="preserve">the </w:t>
      </w:r>
      <w:r w:rsidR="002E795D" w:rsidRPr="006B14DB">
        <w:rPr>
          <w:color w:val="000000" w:themeColor="text1"/>
        </w:rPr>
        <w:t xml:space="preserve">utilization </w:t>
      </w:r>
      <w:r w:rsidR="00B83BF5" w:rsidRPr="006B14DB">
        <w:rPr>
          <w:color w:val="000000" w:themeColor="text1"/>
        </w:rPr>
        <w:t xml:space="preserve">of </w:t>
      </w:r>
      <w:r w:rsidR="002E795D" w:rsidRPr="006B14DB">
        <w:rPr>
          <w:color w:val="000000" w:themeColor="text1"/>
        </w:rPr>
        <w:t>the concentrated brine reject from a thermal desalination plant. This study evaluates the feasibility of power generation in the PRO process using thermal plant brine reject-tertiary sewage effluent (TSE) salinity gradient resource. Power generation in the PRO process was determined for several commercially available FO membrane</w:t>
      </w:r>
      <w:r w:rsidR="00B83BF5" w:rsidRPr="006B14DB">
        <w:rPr>
          <w:color w:val="000000" w:themeColor="text1"/>
        </w:rPr>
        <w:t>s</w:t>
      </w:r>
      <w:r w:rsidR="002E795D" w:rsidRPr="006B14DB">
        <w:rPr>
          <w:color w:val="000000" w:themeColor="text1"/>
        </w:rPr>
        <w:t>. Water flux in Oasys F</w:t>
      </w:r>
      <w:r w:rsidR="00720C39" w:rsidRPr="006B14DB">
        <w:rPr>
          <w:color w:val="000000" w:themeColor="text1"/>
        </w:rPr>
        <w:t xml:space="preserve">orward </w:t>
      </w:r>
      <w:r w:rsidR="002E795D" w:rsidRPr="006B14DB">
        <w:rPr>
          <w:color w:val="000000" w:themeColor="text1"/>
        </w:rPr>
        <w:t>O</w:t>
      </w:r>
      <w:r w:rsidR="00720C39" w:rsidRPr="006B14DB">
        <w:rPr>
          <w:color w:val="000000" w:themeColor="text1"/>
        </w:rPr>
        <w:t>smosis</w:t>
      </w:r>
      <w:r w:rsidR="002E795D" w:rsidRPr="006B14DB">
        <w:rPr>
          <w:color w:val="000000" w:themeColor="text1"/>
        </w:rPr>
        <w:t xml:space="preserve"> membrane was more than 31 L/m</w:t>
      </w:r>
      <w:r w:rsidR="002E795D" w:rsidRPr="006B14DB">
        <w:rPr>
          <w:color w:val="000000" w:themeColor="text1"/>
          <w:vertAlign w:val="superscript"/>
        </w:rPr>
        <w:t>2</w:t>
      </w:r>
      <w:r w:rsidR="002E795D" w:rsidRPr="006B14DB">
        <w:rPr>
          <w:color w:val="000000" w:themeColor="text1"/>
        </w:rPr>
        <w:t>h while the average water flux in the Oasys module was 17 L/m</w:t>
      </w:r>
      <w:r w:rsidR="002E795D" w:rsidRPr="006B14DB">
        <w:rPr>
          <w:color w:val="000000" w:themeColor="text1"/>
          <w:vertAlign w:val="superscript"/>
        </w:rPr>
        <w:t>2</w:t>
      </w:r>
      <w:r w:rsidR="002E795D" w:rsidRPr="006B14DB">
        <w:rPr>
          <w:color w:val="000000" w:themeColor="text1"/>
        </w:rPr>
        <w:t xml:space="preserve">h. The specific power generation was higher in the </w:t>
      </w:r>
      <w:r w:rsidR="00914A4F" w:rsidRPr="006B14DB">
        <w:rPr>
          <w:color w:val="000000" w:themeColor="text1"/>
        </w:rPr>
        <w:t>thin film composite (</w:t>
      </w:r>
      <w:r w:rsidR="002E795D" w:rsidRPr="006B14DB">
        <w:rPr>
          <w:color w:val="000000" w:themeColor="text1"/>
        </w:rPr>
        <w:t>TFC</w:t>
      </w:r>
      <w:r w:rsidR="00914A4F" w:rsidRPr="006B14DB">
        <w:rPr>
          <w:color w:val="000000" w:themeColor="text1"/>
        </w:rPr>
        <w:t>)</w:t>
      </w:r>
      <w:r w:rsidR="002E795D" w:rsidRPr="006B14DB">
        <w:rPr>
          <w:color w:val="000000" w:themeColor="text1"/>
        </w:rPr>
        <w:t xml:space="preserve"> membranes compared to the</w:t>
      </w:r>
      <w:r w:rsidR="00401794" w:rsidRPr="006B14DB">
        <w:rPr>
          <w:color w:val="000000" w:themeColor="text1"/>
        </w:rPr>
        <w:t xml:space="preserve"> cellulose triacetate</w:t>
      </w:r>
      <w:r w:rsidR="002E795D" w:rsidRPr="006B14DB">
        <w:rPr>
          <w:color w:val="000000" w:themeColor="text1"/>
        </w:rPr>
        <w:t xml:space="preserve"> </w:t>
      </w:r>
      <w:r w:rsidR="00401794" w:rsidRPr="006B14DB">
        <w:rPr>
          <w:color w:val="000000" w:themeColor="text1"/>
        </w:rPr>
        <w:t>(</w:t>
      </w:r>
      <w:r w:rsidR="002E795D" w:rsidRPr="006B14DB">
        <w:rPr>
          <w:color w:val="000000" w:themeColor="text1"/>
        </w:rPr>
        <w:t>CTA</w:t>
      </w:r>
      <w:r w:rsidR="00401794" w:rsidRPr="006B14DB">
        <w:rPr>
          <w:color w:val="000000" w:themeColor="text1"/>
        </w:rPr>
        <w:t>)</w:t>
      </w:r>
      <w:r w:rsidR="002E795D" w:rsidRPr="006B14DB">
        <w:rPr>
          <w:color w:val="000000" w:themeColor="text1"/>
        </w:rPr>
        <w:t xml:space="preserve"> membranes. </w:t>
      </w:r>
      <w:r w:rsidR="00B83BF5" w:rsidRPr="006B14DB">
        <w:rPr>
          <w:color w:val="000000" w:themeColor="text1"/>
        </w:rPr>
        <w:t>The s</w:t>
      </w:r>
      <w:r w:rsidR="002E795D" w:rsidRPr="006B14DB">
        <w:rPr>
          <w:color w:val="000000" w:themeColor="text1"/>
        </w:rPr>
        <w:t xml:space="preserve">pecific power generation for </w:t>
      </w:r>
      <w:r w:rsidR="00B83BF5" w:rsidRPr="006B14DB">
        <w:rPr>
          <w:color w:val="000000" w:themeColor="text1"/>
        </w:rPr>
        <w:t xml:space="preserve">the </w:t>
      </w:r>
      <w:r w:rsidR="002E795D" w:rsidRPr="006B14DB">
        <w:rPr>
          <w:color w:val="000000" w:themeColor="text1"/>
        </w:rPr>
        <w:t>Oasys membrane was 0.194 kWh/m</w:t>
      </w:r>
      <w:r w:rsidR="002E795D" w:rsidRPr="006B14DB">
        <w:rPr>
          <w:color w:val="000000" w:themeColor="text1"/>
          <w:vertAlign w:val="superscript"/>
        </w:rPr>
        <w:t>3</w:t>
      </w:r>
      <w:r w:rsidR="002E795D" w:rsidRPr="006B14DB">
        <w:rPr>
          <w:color w:val="000000" w:themeColor="text1"/>
        </w:rPr>
        <w:t xml:space="preserve">, which is 41% of the maximum Gibbs </w:t>
      </w:r>
      <w:r w:rsidR="00B83BF5" w:rsidRPr="006B14DB">
        <w:rPr>
          <w:color w:val="000000" w:themeColor="text1"/>
        </w:rPr>
        <w:t>e</w:t>
      </w:r>
      <w:r w:rsidR="002E795D" w:rsidRPr="006B14DB">
        <w:rPr>
          <w:color w:val="000000" w:themeColor="text1"/>
        </w:rPr>
        <w:t xml:space="preserve">nergy of </w:t>
      </w:r>
      <w:r w:rsidR="00B83BF5" w:rsidRPr="006B14DB">
        <w:rPr>
          <w:color w:val="000000" w:themeColor="text1"/>
        </w:rPr>
        <w:t xml:space="preserve">the </w:t>
      </w:r>
      <w:r w:rsidR="002E795D" w:rsidRPr="006B14DB">
        <w:rPr>
          <w:color w:val="000000" w:themeColor="text1"/>
        </w:rPr>
        <w:t xml:space="preserve">brine reject-TSE salinity gradient. However, </w:t>
      </w:r>
      <w:r w:rsidR="00B83BF5" w:rsidRPr="006B14DB">
        <w:rPr>
          <w:color w:val="000000" w:themeColor="text1"/>
        </w:rPr>
        <w:t xml:space="preserve">the </w:t>
      </w:r>
      <w:r w:rsidR="002E795D" w:rsidRPr="006B14DB">
        <w:rPr>
          <w:color w:val="000000" w:themeColor="text1"/>
        </w:rPr>
        <w:t>H</w:t>
      </w:r>
      <w:r w:rsidR="00720C39" w:rsidRPr="006B14DB">
        <w:rPr>
          <w:color w:val="000000" w:themeColor="text1"/>
        </w:rPr>
        <w:t xml:space="preserve">ydration </w:t>
      </w:r>
      <w:r w:rsidR="002E795D" w:rsidRPr="006B14DB">
        <w:rPr>
          <w:color w:val="000000" w:themeColor="text1"/>
        </w:rPr>
        <w:t>T</w:t>
      </w:r>
      <w:r w:rsidR="00720C39" w:rsidRPr="006B14DB">
        <w:rPr>
          <w:color w:val="000000" w:themeColor="text1"/>
        </w:rPr>
        <w:t xml:space="preserve">echnology </w:t>
      </w:r>
      <w:r w:rsidR="002E795D" w:rsidRPr="006B14DB">
        <w:rPr>
          <w:color w:val="000000" w:themeColor="text1"/>
        </w:rPr>
        <w:t>I</w:t>
      </w:r>
      <w:r w:rsidR="00720C39" w:rsidRPr="006B14DB">
        <w:rPr>
          <w:color w:val="000000" w:themeColor="text1"/>
        </w:rPr>
        <w:t>nnovation</w:t>
      </w:r>
      <w:r w:rsidR="002E795D" w:rsidRPr="006B14DB">
        <w:rPr>
          <w:color w:val="000000" w:themeColor="text1"/>
        </w:rPr>
        <w:t xml:space="preserve"> CTA membrane extracted only 0.133 kWh/m</w:t>
      </w:r>
      <w:r w:rsidR="002E795D" w:rsidRPr="006B14DB">
        <w:rPr>
          <w:color w:val="000000" w:themeColor="text1"/>
          <w:vertAlign w:val="superscript"/>
        </w:rPr>
        <w:t>3</w:t>
      </w:r>
      <w:r w:rsidR="002E795D" w:rsidRPr="006B14DB">
        <w:rPr>
          <w:color w:val="000000" w:themeColor="text1"/>
        </w:rPr>
        <w:t xml:space="preserve"> or 28% of Gibbs free energy of mixing for brine reject-TSE salinity gradient. The study reveals the potential of </w:t>
      </w:r>
      <w:r w:rsidR="00B83BF5" w:rsidRPr="006B14DB">
        <w:rPr>
          <w:color w:val="000000" w:themeColor="text1"/>
        </w:rPr>
        <w:t xml:space="preserve">the </w:t>
      </w:r>
      <w:r w:rsidR="002E795D" w:rsidRPr="006B14DB">
        <w:rPr>
          <w:color w:val="000000" w:themeColor="text1"/>
        </w:rPr>
        <w:t xml:space="preserve">brine reject-TSE salinity gradient resource for power generation </w:t>
      </w:r>
      <w:r w:rsidR="00F91554" w:rsidRPr="006B14DB">
        <w:rPr>
          <w:color w:val="000000" w:themeColor="text1"/>
        </w:rPr>
        <w:t>and the dilution of brine reject</w:t>
      </w:r>
      <w:r w:rsidR="002E795D" w:rsidRPr="006B14DB">
        <w:rPr>
          <w:color w:val="000000" w:themeColor="text1"/>
        </w:rPr>
        <w:t>.</w:t>
      </w:r>
    </w:p>
    <w:p w14:paraId="0660AB3E" w14:textId="18D9D8B5" w:rsidR="00B402AB" w:rsidRPr="006B14DB" w:rsidRDefault="00B402AB" w:rsidP="00B402AB">
      <w:pPr>
        <w:pStyle w:val="MDPI18keywords"/>
        <w:rPr>
          <w:color w:val="000000" w:themeColor="text1"/>
        </w:rPr>
      </w:pPr>
      <w:r w:rsidRPr="006B14DB">
        <w:rPr>
          <w:b/>
          <w:color w:val="000000" w:themeColor="text1"/>
        </w:rPr>
        <w:t xml:space="preserve">Keywords: </w:t>
      </w:r>
      <w:r w:rsidR="00106CFC" w:rsidRPr="006B14DB">
        <w:rPr>
          <w:color w:val="000000" w:themeColor="text1"/>
        </w:rPr>
        <w:t xml:space="preserve">Pressure retarded osmosis, </w:t>
      </w:r>
      <w:r w:rsidR="00720C39" w:rsidRPr="006B14DB">
        <w:rPr>
          <w:color w:val="000000" w:themeColor="text1"/>
        </w:rPr>
        <w:t>Pressure Retarded Osmosis</w:t>
      </w:r>
      <w:r w:rsidR="00720C39" w:rsidRPr="006B14DB">
        <w:rPr>
          <w:rStyle w:val="CommentReference"/>
          <w:snapToGrid/>
          <w:color w:val="000000" w:themeColor="text1"/>
          <w:sz w:val="20"/>
          <w:szCs w:val="20"/>
          <w:lang w:bidi="ar-SA"/>
        </w:rPr>
        <w:t>-M</w:t>
      </w:r>
      <w:r w:rsidR="00720C39" w:rsidRPr="006B14DB">
        <w:rPr>
          <w:color w:val="000000" w:themeColor="text1"/>
        </w:rPr>
        <w:t xml:space="preserve">ulti Stage </w:t>
      </w:r>
      <w:r w:rsidR="009F6EFA" w:rsidRPr="006B14DB">
        <w:rPr>
          <w:color w:val="000000" w:themeColor="text1"/>
        </w:rPr>
        <w:t>F</w:t>
      </w:r>
      <w:r w:rsidR="00720C39" w:rsidRPr="006B14DB">
        <w:rPr>
          <w:color w:val="000000" w:themeColor="text1"/>
        </w:rPr>
        <w:t xml:space="preserve">lushing </w:t>
      </w:r>
      <w:r w:rsidR="009F6EFA" w:rsidRPr="006B14DB">
        <w:rPr>
          <w:color w:val="000000" w:themeColor="text1"/>
        </w:rPr>
        <w:t>system</w:t>
      </w:r>
      <w:r w:rsidR="00106CFC" w:rsidRPr="006B14DB">
        <w:rPr>
          <w:color w:val="000000" w:themeColor="text1"/>
        </w:rPr>
        <w:t>, renewable energy, blue energy, membrane</w:t>
      </w:r>
      <w:r w:rsidR="009F6EFA" w:rsidRPr="006B14DB">
        <w:rPr>
          <w:color w:val="000000" w:themeColor="text1"/>
        </w:rPr>
        <w:t xml:space="preserve"> for power generation</w:t>
      </w:r>
    </w:p>
    <w:p w14:paraId="45961641" w14:textId="77777777" w:rsidR="00B402AB" w:rsidRPr="006B14DB" w:rsidRDefault="00B402AB" w:rsidP="00B402AB">
      <w:pPr>
        <w:pStyle w:val="MDPI19line"/>
        <w:rPr>
          <w:color w:val="000000" w:themeColor="text1"/>
        </w:rPr>
      </w:pPr>
    </w:p>
    <w:p w14:paraId="2A5917B7" w14:textId="77777777" w:rsidR="00B402AB" w:rsidRPr="006B14DB" w:rsidRDefault="00B402AB" w:rsidP="00B402AB">
      <w:pPr>
        <w:pStyle w:val="MDPI21heading1"/>
        <w:rPr>
          <w:color w:val="000000" w:themeColor="text1"/>
        </w:rPr>
      </w:pPr>
      <w:r w:rsidRPr="006B14DB">
        <w:rPr>
          <w:color w:val="000000" w:themeColor="text1"/>
          <w:lang w:eastAsia="zh-CN"/>
        </w:rPr>
        <w:t xml:space="preserve">1. </w:t>
      </w:r>
      <w:r w:rsidRPr="006B14DB">
        <w:rPr>
          <w:color w:val="000000" w:themeColor="text1"/>
        </w:rPr>
        <w:t>Introduction</w:t>
      </w:r>
    </w:p>
    <w:p w14:paraId="2101447E" w14:textId="0F7C92A1" w:rsidR="006E6AEC" w:rsidRPr="006B14DB" w:rsidRDefault="00714213" w:rsidP="00B402AB">
      <w:pPr>
        <w:pStyle w:val="MDPI31text"/>
        <w:rPr>
          <w:color w:val="000000" w:themeColor="text1"/>
        </w:rPr>
      </w:pPr>
      <w:bookmarkStart w:id="1" w:name="OLE_LINK1"/>
      <w:bookmarkStart w:id="2" w:name="OLE_LINK2"/>
      <w:r w:rsidRPr="006B14DB">
        <w:rPr>
          <w:color w:val="000000" w:themeColor="text1"/>
        </w:rPr>
        <w:t>Renewable energy by mixing solutions of different concentration</w:t>
      </w:r>
      <w:r w:rsidR="00B83BF5" w:rsidRPr="006B14DB">
        <w:rPr>
          <w:color w:val="000000" w:themeColor="text1"/>
        </w:rPr>
        <w:t>s</w:t>
      </w:r>
      <w:r w:rsidRPr="006B14DB">
        <w:rPr>
          <w:color w:val="000000" w:themeColor="text1"/>
        </w:rPr>
        <w:t xml:space="preserve"> have been investigated for power </w:t>
      </w:r>
      <w:r w:rsidR="00C0738E" w:rsidRPr="006B14DB">
        <w:rPr>
          <w:color w:val="000000" w:themeColor="text1"/>
        </w:rPr>
        <w:t>production</w:t>
      </w:r>
      <w:r w:rsidRPr="006B14DB">
        <w:rPr>
          <w:color w:val="000000" w:themeColor="text1"/>
        </w:rPr>
        <w:t xml:space="preserve"> by retarded pressure osmosis (PRO) technology [1,2]. The </w:t>
      </w:r>
      <w:r w:rsidR="00C0738E" w:rsidRPr="006B14DB">
        <w:rPr>
          <w:color w:val="000000" w:themeColor="text1"/>
        </w:rPr>
        <w:t>theory</w:t>
      </w:r>
      <w:r w:rsidRPr="006B14DB">
        <w:rPr>
          <w:color w:val="000000" w:themeColor="text1"/>
        </w:rPr>
        <w:t xml:space="preserve"> of </w:t>
      </w:r>
      <w:r w:rsidR="00555EC8" w:rsidRPr="006B14DB">
        <w:rPr>
          <w:color w:val="000000" w:themeColor="text1"/>
        </w:rPr>
        <w:t xml:space="preserve">the </w:t>
      </w:r>
      <w:r w:rsidRPr="006B14DB">
        <w:rPr>
          <w:color w:val="000000" w:themeColor="text1"/>
        </w:rPr>
        <w:t xml:space="preserve">PRO </w:t>
      </w:r>
      <w:r w:rsidR="00555EC8" w:rsidRPr="006B14DB">
        <w:rPr>
          <w:color w:val="000000" w:themeColor="text1"/>
        </w:rPr>
        <w:t xml:space="preserve">process </w:t>
      </w:r>
      <w:r w:rsidR="00B83BF5" w:rsidRPr="006B14DB">
        <w:rPr>
          <w:color w:val="000000" w:themeColor="text1"/>
        </w:rPr>
        <w:t>date</w:t>
      </w:r>
      <w:r w:rsidRPr="006B14DB">
        <w:rPr>
          <w:color w:val="000000" w:themeColor="text1"/>
        </w:rPr>
        <w:t>s back to the sixties, to harvest the mixing energy of two solutions</w:t>
      </w:r>
      <w:r w:rsidR="00C0738E" w:rsidRPr="006B14DB">
        <w:rPr>
          <w:color w:val="000000" w:themeColor="text1"/>
        </w:rPr>
        <w:t xml:space="preserve"> having</w:t>
      </w:r>
      <w:r w:rsidRPr="006B14DB">
        <w:rPr>
          <w:color w:val="000000" w:themeColor="text1"/>
        </w:rPr>
        <w:t xml:space="preserve"> different osmotic pressures. When </w:t>
      </w:r>
      <w:r w:rsidR="00555EC8" w:rsidRPr="006B14DB">
        <w:rPr>
          <w:color w:val="000000" w:themeColor="text1"/>
        </w:rPr>
        <w:t>a special membrane separates two solution</w:t>
      </w:r>
      <w:r w:rsidR="00B83BF5" w:rsidRPr="006B14DB">
        <w:rPr>
          <w:color w:val="000000" w:themeColor="text1"/>
        </w:rPr>
        <w:t>s</w:t>
      </w:r>
      <w:r w:rsidR="00555EC8" w:rsidRPr="006B14DB">
        <w:rPr>
          <w:color w:val="000000" w:themeColor="text1"/>
        </w:rPr>
        <w:t xml:space="preserve"> of different salinities and osmotic pressure</w:t>
      </w:r>
      <w:r w:rsidRPr="006B14DB">
        <w:rPr>
          <w:color w:val="000000" w:themeColor="text1"/>
        </w:rPr>
        <w:t xml:space="preserve">, freshwater transports from the low to the high concentration solution due to the </w:t>
      </w:r>
      <w:r w:rsidR="00C0738E" w:rsidRPr="006B14DB">
        <w:rPr>
          <w:color w:val="000000" w:themeColor="text1"/>
        </w:rPr>
        <w:t xml:space="preserve">difference in the </w:t>
      </w:r>
      <w:r w:rsidRPr="006B14DB">
        <w:rPr>
          <w:color w:val="000000" w:themeColor="text1"/>
        </w:rPr>
        <w:t>osmotic pressure</w:t>
      </w:r>
      <w:r w:rsidR="00C0738E" w:rsidRPr="006B14DB">
        <w:rPr>
          <w:color w:val="000000" w:themeColor="text1"/>
        </w:rPr>
        <w:t>s</w:t>
      </w:r>
      <w:r w:rsidRPr="006B14DB">
        <w:rPr>
          <w:color w:val="000000" w:themeColor="text1"/>
        </w:rPr>
        <w:t xml:space="preserve"> [3]. The </w:t>
      </w:r>
      <w:r w:rsidR="00C0738E" w:rsidRPr="006B14DB">
        <w:rPr>
          <w:color w:val="000000" w:themeColor="text1"/>
        </w:rPr>
        <w:t>concentrated</w:t>
      </w:r>
      <w:r w:rsidRPr="006B14DB">
        <w:rPr>
          <w:color w:val="000000" w:themeColor="text1"/>
        </w:rPr>
        <w:t xml:space="preserve"> </w:t>
      </w:r>
      <w:r w:rsidR="00555EC8" w:rsidRPr="006B14DB">
        <w:rPr>
          <w:color w:val="000000" w:themeColor="text1"/>
        </w:rPr>
        <w:t>solution</w:t>
      </w:r>
      <w:r w:rsidRPr="006B14DB">
        <w:rPr>
          <w:color w:val="000000" w:themeColor="text1"/>
        </w:rPr>
        <w:t xml:space="preserve"> is partially pressurized </w:t>
      </w:r>
      <w:r w:rsidR="00555EC8" w:rsidRPr="006B14DB">
        <w:rPr>
          <w:color w:val="000000" w:themeColor="text1"/>
        </w:rPr>
        <w:t>before pumping</w:t>
      </w:r>
      <w:r w:rsidRPr="006B14DB">
        <w:rPr>
          <w:color w:val="000000" w:themeColor="text1"/>
        </w:rPr>
        <w:t xml:space="preserve"> in the PRO membrane to serve as the draw solution in the PRO process. </w:t>
      </w:r>
      <w:r w:rsidR="00555EC8" w:rsidRPr="006B14DB">
        <w:rPr>
          <w:color w:val="000000" w:themeColor="text1"/>
        </w:rPr>
        <w:t>The low concentration f</w:t>
      </w:r>
      <w:r w:rsidRPr="006B14DB">
        <w:rPr>
          <w:color w:val="000000" w:themeColor="text1"/>
        </w:rPr>
        <w:t>eed solution</w:t>
      </w:r>
      <w:r w:rsidR="00555EC8" w:rsidRPr="006B14DB">
        <w:rPr>
          <w:color w:val="000000" w:themeColor="text1"/>
        </w:rPr>
        <w:t xml:space="preserve"> </w:t>
      </w:r>
      <w:r w:rsidRPr="006B14DB">
        <w:rPr>
          <w:color w:val="000000" w:themeColor="text1"/>
        </w:rPr>
        <w:t xml:space="preserve">will </w:t>
      </w:r>
      <w:r w:rsidR="00555EC8" w:rsidRPr="006B14DB">
        <w:rPr>
          <w:color w:val="000000" w:themeColor="text1"/>
        </w:rPr>
        <w:t>be</w:t>
      </w:r>
      <w:r w:rsidRPr="006B14DB">
        <w:rPr>
          <w:color w:val="000000" w:themeColor="text1"/>
        </w:rPr>
        <w:t xml:space="preserve"> on the other side of the</w:t>
      </w:r>
      <w:r w:rsidR="00555EC8" w:rsidRPr="006B14DB">
        <w:rPr>
          <w:color w:val="000000" w:themeColor="text1"/>
        </w:rPr>
        <w:t xml:space="preserve"> PRO</w:t>
      </w:r>
      <w:r w:rsidRPr="006B14DB">
        <w:rPr>
          <w:color w:val="000000" w:themeColor="text1"/>
        </w:rPr>
        <w:t xml:space="preserve"> membrane. The chemical potential </w:t>
      </w:r>
      <w:r w:rsidR="0064066B" w:rsidRPr="006B14DB">
        <w:rPr>
          <w:color w:val="000000" w:themeColor="text1"/>
        </w:rPr>
        <w:t>transforms</w:t>
      </w:r>
      <w:r w:rsidRPr="006B14DB">
        <w:rPr>
          <w:color w:val="000000" w:themeColor="text1"/>
        </w:rPr>
        <w:t xml:space="preserve"> into </w:t>
      </w:r>
      <w:r w:rsidR="00C0738E" w:rsidRPr="006B14DB">
        <w:rPr>
          <w:color w:val="000000" w:themeColor="text1"/>
        </w:rPr>
        <w:t xml:space="preserve">a </w:t>
      </w:r>
      <w:r w:rsidRPr="006B14DB">
        <w:rPr>
          <w:color w:val="000000" w:themeColor="text1"/>
        </w:rPr>
        <w:t xml:space="preserve">hydraulic pressure when the freshwater </w:t>
      </w:r>
      <w:r w:rsidR="00C0738E" w:rsidRPr="006B14DB">
        <w:rPr>
          <w:color w:val="000000" w:themeColor="text1"/>
        </w:rPr>
        <w:t>passes</w:t>
      </w:r>
      <w:r w:rsidRPr="006B14DB">
        <w:rPr>
          <w:color w:val="000000" w:themeColor="text1"/>
        </w:rPr>
        <w:t xml:space="preserve"> across the </w:t>
      </w:r>
      <w:r w:rsidR="0064066B" w:rsidRPr="006B14DB">
        <w:rPr>
          <w:color w:val="000000" w:themeColor="text1"/>
        </w:rPr>
        <w:t xml:space="preserve">PRO </w:t>
      </w:r>
      <w:r w:rsidRPr="006B14DB">
        <w:rPr>
          <w:color w:val="000000" w:themeColor="text1"/>
        </w:rPr>
        <w:t xml:space="preserve">membrane. Different designs and hybrid systems were suggested to </w:t>
      </w:r>
      <w:r w:rsidR="00C0738E" w:rsidRPr="006B14DB">
        <w:rPr>
          <w:color w:val="000000" w:themeColor="text1"/>
        </w:rPr>
        <w:t>increase</w:t>
      </w:r>
      <w:r w:rsidRPr="006B14DB">
        <w:rPr>
          <w:color w:val="000000" w:themeColor="text1"/>
        </w:rPr>
        <w:t xml:space="preserve"> the energy </w:t>
      </w:r>
      <w:r w:rsidR="0064066B" w:rsidRPr="006B14DB">
        <w:rPr>
          <w:color w:val="000000" w:themeColor="text1"/>
        </w:rPr>
        <w:t>output</w:t>
      </w:r>
      <w:r w:rsidRPr="006B14DB">
        <w:rPr>
          <w:color w:val="000000" w:themeColor="text1"/>
        </w:rPr>
        <w:t xml:space="preserve"> in the PRO process [4</w:t>
      </w:r>
      <w:r w:rsidR="00327304" w:rsidRPr="006B14DB">
        <w:rPr>
          <w:color w:val="000000" w:themeColor="text1"/>
        </w:rPr>
        <w:t>–</w:t>
      </w:r>
      <w:r w:rsidRPr="006B14DB">
        <w:rPr>
          <w:color w:val="000000" w:themeColor="text1"/>
        </w:rPr>
        <w:t xml:space="preserve">6]. Selecting a proper salinity gradient is critical for a successful PRO process. For example, </w:t>
      </w:r>
      <w:r w:rsidR="00B83BF5" w:rsidRPr="006B14DB">
        <w:rPr>
          <w:color w:val="000000" w:themeColor="text1"/>
        </w:rPr>
        <w:t xml:space="preserve">the </w:t>
      </w:r>
      <w:r w:rsidRPr="006B14DB">
        <w:rPr>
          <w:color w:val="000000" w:themeColor="text1"/>
        </w:rPr>
        <w:t xml:space="preserve">seawater-river water salinity gradient </w:t>
      </w:r>
      <w:r w:rsidR="00B83BF5" w:rsidRPr="006B14DB">
        <w:rPr>
          <w:color w:val="000000" w:themeColor="text1"/>
        </w:rPr>
        <w:t xml:space="preserve">was </w:t>
      </w:r>
      <w:r w:rsidRPr="006B14DB">
        <w:rPr>
          <w:color w:val="000000" w:themeColor="text1"/>
        </w:rPr>
        <w:t xml:space="preserve">found to be inappropriate for the </w:t>
      </w:r>
      <w:r w:rsidR="0064066B" w:rsidRPr="006B14DB">
        <w:rPr>
          <w:color w:val="000000" w:themeColor="text1"/>
        </w:rPr>
        <w:t>P</w:t>
      </w:r>
      <w:r w:rsidRPr="006B14DB">
        <w:rPr>
          <w:color w:val="000000" w:themeColor="text1"/>
        </w:rPr>
        <w:t xml:space="preserve">RO process since the energy input is </w:t>
      </w:r>
      <w:r w:rsidR="00A855ED" w:rsidRPr="006B14DB">
        <w:rPr>
          <w:color w:val="000000" w:themeColor="text1"/>
        </w:rPr>
        <w:t>larger</w:t>
      </w:r>
      <w:r w:rsidRPr="006B14DB">
        <w:rPr>
          <w:color w:val="000000" w:themeColor="text1"/>
        </w:rPr>
        <w:t xml:space="preserve"> than the energy yield of the salinity gradient [7]. PRO coupling with reverse osmosis (RO) process was extensively studied to reduce the cost of desalination [1,5]. The concentration of RO brine is twice that of seawater, and when coupled with a treated sewage effluent for power generation in the PRO process, </w:t>
      </w:r>
      <w:r w:rsidR="00B83BF5" w:rsidRPr="006B14DB">
        <w:rPr>
          <w:color w:val="000000" w:themeColor="text1"/>
        </w:rPr>
        <w:t xml:space="preserve">it </w:t>
      </w:r>
      <w:r w:rsidRPr="006B14DB">
        <w:rPr>
          <w:color w:val="000000" w:themeColor="text1"/>
        </w:rPr>
        <w:t xml:space="preserve">can yield maximum </w:t>
      </w:r>
      <w:r w:rsidR="00263063" w:rsidRPr="006B14DB">
        <w:rPr>
          <w:color w:val="000000" w:themeColor="text1"/>
        </w:rPr>
        <w:t>power</w:t>
      </w:r>
      <w:r w:rsidRPr="006B14DB">
        <w:rPr>
          <w:color w:val="000000" w:themeColor="text1"/>
        </w:rPr>
        <w:t xml:space="preserve"> equal to 0.19 kWh/m3. Researchers also evaluated </w:t>
      </w:r>
      <w:r w:rsidRPr="006B14DB">
        <w:rPr>
          <w:color w:val="000000" w:themeColor="text1"/>
        </w:rPr>
        <w:lastRenderedPageBreak/>
        <w:t xml:space="preserve">potential power generation from mixing Dead Sea solution with seawater or RO brine [2,8]. Gibbs energy of mixing for Dead Sea brine-seawater salinity gradient is about 1.25 kWh/m3, indicating the potential of such salinity gradient when coupled for power </w:t>
      </w:r>
      <w:r w:rsidR="00263063" w:rsidRPr="006B14DB">
        <w:rPr>
          <w:color w:val="000000" w:themeColor="text1"/>
        </w:rPr>
        <w:t>production</w:t>
      </w:r>
      <w:r w:rsidRPr="006B14DB">
        <w:rPr>
          <w:color w:val="000000" w:themeColor="text1"/>
        </w:rPr>
        <w:t xml:space="preserve">. Despite extensive efforts made to </w:t>
      </w:r>
      <w:r w:rsidR="0064066B" w:rsidRPr="006B14DB">
        <w:rPr>
          <w:color w:val="000000" w:themeColor="text1"/>
        </w:rPr>
        <w:t>investigate</w:t>
      </w:r>
      <w:r w:rsidRPr="006B14DB">
        <w:rPr>
          <w:color w:val="000000" w:themeColor="text1"/>
        </w:rPr>
        <w:t xml:space="preserve"> the </w:t>
      </w:r>
      <w:r w:rsidR="008B1C86" w:rsidRPr="006B14DB">
        <w:rPr>
          <w:color w:val="000000" w:themeColor="text1"/>
        </w:rPr>
        <w:t>practicability</w:t>
      </w:r>
      <w:r w:rsidRPr="006B14DB">
        <w:rPr>
          <w:color w:val="000000" w:themeColor="text1"/>
        </w:rPr>
        <w:t xml:space="preserve"> of the PRO process of </w:t>
      </w:r>
      <w:r w:rsidR="008B1C86" w:rsidRPr="006B14DB">
        <w:rPr>
          <w:color w:val="000000" w:themeColor="text1"/>
        </w:rPr>
        <w:t>several</w:t>
      </w:r>
      <w:r w:rsidRPr="006B14DB">
        <w:rPr>
          <w:color w:val="000000" w:themeColor="text1"/>
        </w:rPr>
        <w:t xml:space="preserve"> salinity gradient resources, studies on coupling brine-reject from </w:t>
      </w:r>
      <w:r w:rsidR="00B83BF5" w:rsidRPr="006B14DB">
        <w:rPr>
          <w:color w:val="000000" w:themeColor="text1"/>
        </w:rPr>
        <w:t xml:space="preserve">a </w:t>
      </w:r>
      <w:r w:rsidRPr="006B14DB">
        <w:rPr>
          <w:color w:val="000000" w:themeColor="text1"/>
        </w:rPr>
        <w:t xml:space="preserve">thermal desalination plant with a tertiary treated sewage effluent (TSE) are scarce. TSE is tertiary treated for the removal of organic matters and nutrients from wastewater before discharge and would be a candidate feed solution. </w:t>
      </w:r>
      <w:r w:rsidRPr="006B14DB">
        <w:rPr>
          <w:color w:val="000000" w:themeColor="text1"/>
        </w:rPr>
        <w:tab/>
      </w:r>
    </w:p>
    <w:p w14:paraId="3AC04F58" w14:textId="1D74D148" w:rsidR="006E6AEC" w:rsidRPr="006B14DB" w:rsidRDefault="00F87542" w:rsidP="00327304">
      <w:pPr>
        <w:pStyle w:val="MDPI31text"/>
        <w:rPr>
          <w:color w:val="000000" w:themeColor="text1"/>
        </w:rPr>
      </w:pPr>
      <w:r w:rsidRPr="006B14DB">
        <w:rPr>
          <w:color w:val="000000" w:themeColor="text1"/>
        </w:rPr>
        <w:t xml:space="preserve">Researchers have studied PRO hybridization with RO desalination in an </w:t>
      </w:r>
      <w:r w:rsidR="000E2B5B" w:rsidRPr="006B14DB">
        <w:rPr>
          <w:color w:val="000000" w:themeColor="text1"/>
        </w:rPr>
        <w:t>effort</w:t>
      </w:r>
      <w:r w:rsidRPr="006B14DB">
        <w:rPr>
          <w:color w:val="000000" w:themeColor="text1"/>
        </w:rPr>
        <w:t xml:space="preserve"> to reduce the cost of desalination. Altaee and co-workers </w:t>
      </w:r>
      <w:r w:rsidR="000E2B5B" w:rsidRPr="006B14DB">
        <w:rPr>
          <w:color w:val="000000" w:themeColor="text1"/>
        </w:rPr>
        <w:t>suggested</w:t>
      </w:r>
      <w:r w:rsidRPr="006B14DB">
        <w:rPr>
          <w:color w:val="000000" w:themeColor="text1"/>
        </w:rPr>
        <w:t xml:space="preserve"> a hybrid </w:t>
      </w:r>
      <w:r w:rsidR="00720C39" w:rsidRPr="006B14DB">
        <w:rPr>
          <w:color w:val="000000" w:themeColor="text1"/>
        </w:rPr>
        <w:t>reverse osmosis-pressure retardrd osmosis (</w:t>
      </w:r>
      <w:r w:rsidRPr="006B14DB">
        <w:rPr>
          <w:color w:val="000000" w:themeColor="text1"/>
        </w:rPr>
        <w:t>RO-PRO</w:t>
      </w:r>
      <w:r w:rsidR="00720C39" w:rsidRPr="006B14DB">
        <w:rPr>
          <w:color w:val="000000" w:themeColor="text1"/>
        </w:rPr>
        <w:t>)</w:t>
      </w:r>
      <w:r w:rsidRPr="006B14DB">
        <w:rPr>
          <w:color w:val="000000" w:themeColor="text1"/>
        </w:rPr>
        <w:t xml:space="preserve"> </w:t>
      </w:r>
      <w:r w:rsidR="000E2B5B" w:rsidRPr="006B14DB">
        <w:rPr>
          <w:color w:val="000000" w:themeColor="text1"/>
        </w:rPr>
        <w:t>process</w:t>
      </w:r>
      <w:r w:rsidRPr="006B14DB">
        <w:rPr>
          <w:color w:val="000000" w:themeColor="text1"/>
        </w:rPr>
        <w:t xml:space="preserve"> that </w:t>
      </w:r>
      <w:r w:rsidR="00A855ED" w:rsidRPr="006B14DB">
        <w:rPr>
          <w:color w:val="000000" w:themeColor="text1"/>
        </w:rPr>
        <w:t>can</w:t>
      </w:r>
      <w:r w:rsidRPr="006B14DB">
        <w:rPr>
          <w:color w:val="000000" w:themeColor="text1"/>
        </w:rPr>
        <w:t xml:space="preserve"> increase the recovery rate of the RO desalination and reduce the discharge of RO brine [2]. The power density of the PRO process using RO brine-5M NaCl salinity gradient resource reached 28 W/m</w:t>
      </w:r>
      <w:r w:rsidRPr="006B14DB">
        <w:rPr>
          <w:color w:val="000000" w:themeColor="text1"/>
          <w:vertAlign w:val="superscript"/>
        </w:rPr>
        <w:t>2</w:t>
      </w:r>
      <w:r w:rsidRPr="006B14DB">
        <w:rPr>
          <w:color w:val="000000" w:themeColor="text1"/>
        </w:rPr>
        <w:t xml:space="preserve">. Hasan at al. [9] suggested a RO desalination plant powered by the PRO process. The study </w:t>
      </w:r>
      <w:r w:rsidR="00672A44" w:rsidRPr="006B14DB">
        <w:rPr>
          <w:color w:val="000000" w:themeColor="text1"/>
        </w:rPr>
        <w:t xml:space="preserve">showed </w:t>
      </w:r>
      <w:r w:rsidRPr="006B14DB">
        <w:rPr>
          <w:color w:val="000000" w:themeColor="text1"/>
        </w:rPr>
        <w:t xml:space="preserve">an improved performance of the RO-PRO system at </w:t>
      </w:r>
      <w:r w:rsidR="003D3A3E" w:rsidRPr="006B14DB">
        <w:rPr>
          <w:color w:val="000000" w:themeColor="text1"/>
        </w:rPr>
        <w:t xml:space="preserve">a </w:t>
      </w:r>
      <w:r w:rsidRPr="006B14DB">
        <w:rPr>
          <w:color w:val="000000" w:themeColor="text1"/>
        </w:rPr>
        <w:t>lower RO recovery rate</w:t>
      </w:r>
      <w:r w:rsidR="003D3A3E" w:rsidRPr="006B14DB">
        <w:rPr>
          <w:color w:val="000000" w:themeColor="text1"/>
        </w:rPr>
        <w:t>,</w:t>
      </w:r>
      <w:r w:rsidRPr="006B14DB">
        <w:rPr>
          <w:color w:val="000000" w:themeColor="text1"/>
        </w:rPr>
        <w:t xml:space="preserve"> higher flow rates. A study by Sphia and Amy [10] investigat</w:t>
      </w:r>
      <w:r w:rsidR="003D3A3E" w:rsidRPr="006B14DB">
        <w:rPr>
          <w:color w:val="000000" w:themeColor="text1"/>
        </w:rPr>
        <w:t>ed</w:t>
      </w:r>
      <w:r w:rsidRPr="006B14DB">
        <w:rPr>
          <w:color w:val="000000" w:themeColor="text1"/>
        </w:rPr>
        <w:t xml:space="preserve"> factors limiting water flux in the PRO process in </w:t>
      </w:r>
      <w:r w:rsidR="003D3A3E" w:rsidRPr="006B14DB">
        <w:rPr>
          <w:color w:val="000000" w:themeColor="text1"/>
        </w:rPr>
        <w:t xml:space="preserve">the </w:t>
      </w:r>
      <w:r w:rsidRPr="006B14DB">
        <w:rPr>
          <w:color w:val="000000" w:themeColor="text1"/>
        </w:rPr>
        <w:t xml:space="preserve">RO-PRO system. Four membranes of different water and salt permeability were tested using </w:t>
      </w:r>
      <w:r w:rsidR="003D3A3E" w:rsidRPr="006B14DB">
        <w:rPr>
          <w:color w:val="000000" w:themeColor="text1"/>
        </w:rPr>
        <w:t xml:space="preserve">a </w:t>
      </w:r>
      <w:r w:rsidRPr="006B14DB">
        <w:rPr>
          <w:color w:val="000000" w:themeColor="text1"/>
        </w:rPr>
        <w:t xml:space="preserve">wastewater </w:t>
      </w:r>
      <w:r w:rsidR="000E2B5B" w:rsidRPr="006B14DB">
        <w:rPr>
          <w:color w:val="000000" w:themeColor="text1"/>
        </w:rPr>
        <w:t>feed solution. Experiment</w:t>
      </w:r>
      <w:r w:rsidRPr="006B14DB">
        <w:rPr>
          <w:color w:val="000000" w:themeColor="text1"/>
        </w:rPr>
        <w:t>s showed that the power density of all tested membranes was similar due to membrane fouling and proposed that future work should focus on fouling mitigation to improve the performance. In another study</w:t>
      </w:r>
      <w:r w:rsidR="007C0F17" w:rsidRPr="006B14DB">
        <w:rPr>
          <w:color w:val="000000" w:themeColor="text1"/>
        </w:rPr>
        <w:t>,</w:t>
      </w:r>
      <w:r w:rsidRPr="006B14DB">
        <w:rPr>
          <w:color w:val="000000" w:themeColor="text1"/>
        </w:rPr>
        <w:t xml:space="preserve"> optimization of power generation in a modular PRO membrane </w:t>
      </w:r>
      <w:r w:rsidR="007C0F17" w:rsidRPr="006B14DB">
        <w:rPr>
          <w:color w:val="000000" w:themeColor="text1"/>
        </w:rPr>
        <w:t>revealed</w:t>
      </w:r>
      <w:r w:rsidRPr="006B14DB">
        <w:rPr>
          <w:color w:val="000000" w:themeColor="text1"/>
        </w:rPr>
        <w:t xml:space="preserve"> that the optimized values of hydraulic pressure and flow rates in a laboratory-scale experiment are different </w:t>
      </w:r>
      <w:r w:rsidR="008F7B05" w:rsidRPr="006B14DB">
        <w:rPr>
          <w:color w:val="000000" w:themeColor="text1"/>
        </w:rPr>
        <w:t>from</w:t>
      </w:r>
      <w:r w:rsidRPr="006B14DB">
        <w:rPr>
          <w:color w:val="000000" w:themeColor="text1"/>
        </w:rPr>
        <w:t xml:space="preserve"> those in a full-scale PRO module [11]. The study recommended that module optimization helps to reduce the </w:t>
      </w:r>
      <w:r w:rsidR="000E2B5B" w:rsidRPr="006B14DB">
        <w:rPr>
          <w:color w:val="000000" w:themeColor="text1"/>
        </w:rPr>
        <w:t xml:space="preserve">hydraulic </w:t>
      </w:r>
      <w:r w:rsidRPr="006B14DB">
        <w:rPr>
          <w:color w:val="000000" w:themeColor="text1"/>
        </w:rPr>
        <w:t xml:space="preserve">pressure and </w:t>
      </w:r>
      <w:r w:rsidR="000E2B5B" w:rsidRPr="006B14DB">
        <w:rPr>
          <w:color w:val="000000" w:themeColor="text1"/>
        </w:rPr>
        <w:t>feed/</w:t>
      </w:r>
      <w:r w:rsidRPr="006B14DB">
        <w:rPr>
          <w:color w:val="000000" w:themeColor="text1"/>
        </w:rPr>
        <w:t xml:space="preserve">draw </w:t>
      </w:r>
      <w:r w:rsidR="000E2B5B" w:rsidRPr="006B14DB">
        <w:rPr>
          <w:color w:val="000000" w:themeColor="text1"/>
        </w:rPr>
        <w:t xml:space="preserve">solution flow rate </w:t>
      </w:r>
      <w:r w:rsidRPr="006B14DB">
        <w:rPr>
          <w:color w:val="000000" w:themeColor="text1"/>
        </w:rPr>
        <w:t xml:space="preserve">towards </w:t>
      </w:r>
      <w:r w:rsidR="003D3A3E" w:rsidRPr="006B14DB">
        <w:rPr>
          <w:color w:val="000000" w:themeColor="text1"/>
        </w:rPr>
        <w:t xml:space="preserve">a </w:t>
      </w:r>
      <w:r w:rsidRPr="006B14DB">
        <w:rPr>
          <w:color w:val="000000" w:themeColor="text1"/>
        </w:rPr>
        <w:t xml:space="preserve">higher PRO performance.  </w:t>
      </w:r>
    </w:p>
    <w:p w14:paraId="5E42379E" w14:textId="09D51A12" w:rsidR="006E6AEC" w:rsidRPr="006B14DB" w:rsidRDefault="00165B9C" w:rsidP="00327304">
      <w:pPr>
        <w:pStyle w:val="MDPI31text"/>
        <w:rPr>
          <w:color w:val="000000" w:themeColor="text1"/>
        </w:rPr>
      </w:pPr>
      <w:r w:rsidRPr="006B14DB">
        <w:rPr>
          <w:color w:val="000000" w:themeColor="text1"/>
        </w:rPr>
        <w:t xml:space="preserve">Researchers also investigated the effect of feed temperature on the </w:t>
      </w:r>
      <w:r w:rsidR="000E2B5B" w:rsidRPr="006B14DB">
        <w:rPr>
          <w:color w:val="000000" w:themeColor="text1"/>
        </w:rPr>
        <w:t xml:space="preserve">performance of the </w:t>
      </w:r>
      <w:r w:rsidRPr="006B14DB">
        <w:rPr>
          <w:color w:val="000000" w:themeColor="text1"/>
        </w:rPr>
        <w:t xml:space="preserve">PRO </w:t>
      </w:r>
      <w:r w:rsidR="000E2B5B" w:rsidRPr="006B14DB">
        <w:rPr>
          <w:color w:val="000000" w:themeColor="text1"/>
        </w:rPr>
        <w:t>membrane</w:t>
      </w:r>
      <w:r w:rsidRPr="006B14DB">
        <w:rPr>
          <w:color w:val="000000" w:themeColor="text1"/>
        </w:rPr>
        <w:t xml:space="preserve"> when coupled with the RO desalination plant [12]. The investigation revealed that a reduced </w:t>
      </w:r>
      <w:r w:rsidR="007C0F17" w:rsidRPr="006B14DB">
        <w:rPr>
          <w:color w:val="000000" w:themeColor="text1"/>
        </w:rPr>
        <w:t>energy</w:t>
      </w:r>
      <w:r w:rsidRPr="006B14DB">
        <w:rPr>
          <w:color w:val="000000" w:themeColor="text1"/>
        </w:rPr>
        <w:t xml:space="preserve"> generation of the RO-PRO system is achievable at </w:t>
      </w:r>
      <w:r w:rsidR="007C0F17" w:rsidRPr="006B14DB">
        <w:rPr>
          <w:color w:val="000000" w:themeColor="text1"/>
        </w:rPr>
        <w:t>elevated</w:t>
      </w:r>
      <w:r w:rsidRPr="006B14DB">
        <w:rPr>
          <w:color w:val="000000" w:themeColor="text1"/>
        </w:rPr>
        <w:t xml:space="preserve"> </w:t>
      </w:r>
      <w:r w:rsidR="007C0F17" w:rsidRPr="006B14DB">
        <w:rPr>
          <w:color w:val="000000" w:themeColor="text1"/>
        </w:rPr>
        <w:t xml:space="preserve">hydraulic </w:t>
      </w:r>
      <w:r w:rsidRPr="006B14DB">
        <w:rPr>
          <w:color w:val="000000" w:themeColor="text1"/>
        </w:rPr>
        <w:t xml:space="preserve">pressures, but that would compromise </w:t>
      </w:r>
      <w:r w:rsidR="000E2B5B" w:rsidRPr="006B14DB">
        <w:rPr>
          <w:color w:val="000000" w:themeColor="text1"/>
        </w:rPr>
        <w:t>the permeation flow</w:t>
      </w:r>
      <w:r w:rsidRPr="006B14DB">
        <w:rPr>
          <w:color w:val="000000" w:themeColor="text1"/>
        </w:rPr>
        <w:t xml:space="preserve"> in the system. </w:t>
      </w:r>
      <w:r w:rsidR="007C0F17" w:rsidRPr="006B14DB">
        <w:rPr>
          <w:color w:val="000000" w:themeColor="text1"/>
        </w:rPr>
        <w:t>Accordingly</w:t>
      </w:r>
      <w:r w:rsidRPr="006B14DB">
        <w:rPr>
          <w:color w:val="000000" w:themeColor="text1"/>
        </w:rPr>
        <w:t xml:space="preserve">, increasing the temperature of the feed solution would compensate declined water flux in the PRO process operating at high pressure. A techno-economic study performed by Mauricio et al. [13] found that coupling PRO with </w:t>
      </w:r>
      <w:r w:rsidR="003D3A3E" w:rsidRPr="006B14DB">
        <w:rPr>
          <w:color w:val="000000" w:themeColor="text1"/>
        </w:rPr>
        <w:t xml:space="preserve">a </w:t>
      </w:r>
      <w:r w:rsidRPr="006B14DB">
        <w:rPr>
          <w:color w:val="000000" w:themeColor="text1"/>
        </w:rPr>
        <w:t xml:space="preserve">RO desalination plant would save 9% of the desalination energy. The study suggested that the PRO process was able to reduce the salinity of the RO brine from around 66 to 41 g/L, hence reducing the environmental impact of the desalination process. Researchers also found that the </w:t>
      </w:r>
      <w:r w:rsidR="000E2B5B" w:rsidRPr="006B14DB">
        <w:rPr>
          <w:color w:val="000000" w:themeColor="text1"/>
        </w:rPr>
        <w:t xml:space="preserve">membrane </w:t>
      </w:r>
      <w:r w:rsidRPr="006B14DB">
        <w:rPr>
          <w:color w:val="000000" w:themeColor="text1"/>
        </w:rPr>
        <w:t xml:space="preserve">fouling </w:t>
      </w:r>
      <w:r w:rsidR="003C08F0" w:rsidRPr="006B14DB">
        <w:rPr>
          <w:color w:val="000000" w:themeColor="text1"/>
        </w:rPr>
        <w:t>is lower when the process operates</w:t>
      </w:r>
      <w:r w:rsidRPr="006B14DB">
        <w:rPr>
          <w:color w:val="000000" w:themeColor="text1"/>
        </w:rPr>
        <w:t xml:space="preserve"> </w:t>
      </w:r>
      <w:r w:rsidR="00720C39" w:rsidRPr="006B14DB">
        <w:rPr>
          <w:color w:val="000000" w:themeColor="text1"/>
        </w:rPr>
        <w:t>in the forward osmosis</w:t>
      </w:r>
      <w:r w:rsidR="007C0F17" w:rsidRPr="006B14DB">
        <w:rPr>
          <w:color w:val="000000" w:themeColor="text1"/>
        </w:rPr>
        <w:t xml:space="preserve"> mode</w:t>
      </w:r>
      <w:r w:rsidRPr="006B14DB">
        <w:rPr>
          <w:color w:val="000000" w:themeColor="text1"/>
        </w:rPr>
        <w:t xml:space="preserve"> (AL-FS) </w:t>
      </w:r>
      <w:r w:rsidR="003C08F0" w:rsidRPr="006B14DB">
        <w:rPr>
          <w:color w:val="000000" w:themeColor="text1"/>
        </w:rPr>
        <w:t xml:space="preserve">compared to the </w:t>
      </w:r>
      <w:r w:rsidR="007C0F17" w:rsidRPr="006B14DB">
        <w:rPr>
          <w:color w:val="000000" w:themeColor="text1"/>
        </w:rPr>
        <w:t>PRO mode</w:t>
      </w:r>
      <w:r w:rsidRPr="006B14DB">
        <w:rPr>
          <w:color w:val="000000" w:themeColor="text1"/>
        </w:rPr>
        <w:t xml:space="preserve"> (AL-DS). As such, </w:t>
      </w:r>
      <w:r w:rsidR="007C0F17" w:rsidRPr="006B14DB">
        <w:rPr>
          <w:color w:val="000000" w:themeColor="text1"/>
        </w:rPr>
        <w:t xml:space="preserve">the </w:t>
      </w:r>
      <w:r w:rsidRPr="006B14DB">
        <w:rPr>
          <w:color w:val="000000" w:themeColor="text1"/>
        </w:rPr>
        <w:t>AL-FS mode offe</w:t>
      </w:r>
      <w:r w:rsidR="007C0F17" w:rsidRPr="006B14DB">
        <w:rPr>
          <w:color w:val="000000" w:themeColor="text1"/>
        </w:rPr>
        <w:t xml:space="preserve">rs </w:t>
      </w:r>
      <w:r w:rsidR="003D3A3E" w:rsidRPr="006B14DB">
        <w:rPr>
          <w:color w:val="000000" w:themeColor="text1"/>
        </w:rPr>
        <w:t xml:space="preserve">a </w:t>
      </w:r>
      <w:r w:rsidR="007C0F17" w:rsidRPr="006B14DB">
        <w:rPr>
          <w:color w:val="000000" w:themeColor="text1"/>
        </w:rPr>
        <w:t>more sustainable PRO process</w:t>
      </w:r>
      <w:r w:rsidR="00F044A4" w:rsidRPr="006B14DB">
        <w:rPr>
          <w:color w:val="000000" w:themeColor="text1"/>
        </w:rPr>
        <w:t xml:space="preserve"> when membrane fouling is a problem</w:t>
      </w:r>
      <w:r w:rsidR="007C0F17" w:rsidRPr="006B14DB">
        <w:rPr>
          <w:color w:val="000000" w:themeColor="text1"/>
        </w:rPr>
        <w:t xml:space="preserve"> </w:t>
      </w:r>
      <w:r w:rsidRPr="006B14DB">
        <w:rPr>
          <w:color w:val="000000" w:themeColor="text1"/>
        </w:rPr>
        <w:t>[14].</w:t>
      </w:r>
    </w:p>
    <w:p w14:paraId="226722AD" w14:textId="753F90C5" w:rsidR="007722EA" w:rsidRPr="006B14DB" w:rsidRDefault="00672A44" w:rsidP="0019429F">
      <w:pPr>
        <w:pStyle w:val="MDPI31text"/>
        <w:spacing w:after="240"/>
        <w:rPr>
          <w:color w:val="000000" w:themeColor="text1"/>
        </w:rPr>
      </w:pPr>
      <w:r w:rsidRPr="006B14DB">
        <w:rPr>
          <w:color w:val="000000" w:themeColor="text1"/>
        </w:rPr>
        <w:t xml:space="preserve">The current study theoretically evaluates </w:t>
      </w:r>
      <w:r w:rsidR="00DE386A" w:rsidRPr="006B14DB">
        <w:rPr>
          <w:color w:val="000000" w:themeColor="text1"/>
        </w:rPr>
        <w:t xml:space="preserve">the </w:t>
      </w:r>
      <w:r w:rsidRPr="006B14DB">
        <w:rPr>
          <w:color w:val="000000" w:themeColor="text1"/>
        </w:rPr>
        <w:t xml:space="preserve">multi-stage flashing (MSF)-PRO process for sustainable desalination and energy generation. A computer model was </w:t>
      </w:r>
      <w:r w:rsidR="003C08F0" w:rsidRPr="006B14DB">
        <w:rPr>
          <w:color w:val="000000" w:themeColor="text1"/>
        </w:rPr>
        <w:t>applied</w:t>
      </w:r>
      <w:r w:rsidRPr="006B14DB">
        <w:rPr>
          <w:color w:val="000000" w:themeColor="text1"/>
        </w:rPr>
        <w:t xml:space="preserve"> </w:t>
      </w:r>
      <w:r w:rsidR="003C08F0" w:rsidRPr="006B14DB">
        <w:rPr>
          <w:color w:val="000000" w:themeColor="text1"/>
        </w:rPr>
        <w:t>to calculate water flux in the PRO membrane</w:t>
      </w:r>
      <w:r w:rsidRPr="006B14DB">
        <w:rPr>
          <w:color w:val="000000" w:themeColor="text1"/>
        </w:rPr>
        <w:t>.</w:t>
      </w:r>
      <w:r w:rsidR="000C674F" w:rsidRPr="006B14DB">
        <w:rPr>
          <w:color w:val="000000" w:themeColor="text1"/>
        </w:rPr>
        <w:t xml:space="preserve"> Seawater desalination by the MSF technology is one of the conventional methods for freshwater supply in the regions of high seawater salinities. The MSF technology can handle high seawater salinities and produce freshwater of high quality [15]. Brine reject and TSE </w:t>
      </w:r>
      <w:r w:rsidR="008F7B05" w:rsidRPr="006B14DB">
        <w:rPr>
          <w:color w:val="000000" w:themeColor="text1"/>
        </w:rPr>
        <w:t>are</w:t>
      </w:r>
      <w:r w:rsidR="000C674F" w:rsidRPr="006B14DB">
        <w:rPr>
          <w:color w:val="000000" w:themeColor="text1"/>
        </w:rPr>
        <w:t xml:space="preserve"> paired in the PRO process to generate energy and dilutes the feed solution to the MSF plant </w:t>
      </w:r>
      <w:r w:rsidR="0019429F" w:rsidRPr="006B14DB">
        <w:rPr>
          <w:color w:val="000000" w:themeColor="text1"/>
        </w:rPr>
        <w:t>(</w:t>
      </w:r>
      <w:r w:rsidR="000C674F" w:rsidRPr="006B14DB">
        <w:rPr>
          <w:color w:val="000000" w:themeColor="text1"/>
        </w:rPr>
        <w:t>Figure 1</w:t>
      </w:r>
      <w:r w:rsidR="0019429F" w:rsidRPr="006B14DB">
        <w:rPr>
          <w:color w:val="000000" w:themeColor="text1"/>
        </w:rPr>
        <w:t>)</w:t>
      </w:r>
      <w:r w:rsidR="000C674F" w:rsidRPr="006B14DB">
        <w:rPr>
          <w:color w:val="000000" w:themeColor="text1"/>
        </w:rPr>
        <w:t xml:space="preserve">. The MSF desalination technology is not considerably impacted by the salinity of feed solution but is sensitive to a high concentration of divalent ions in the feed solution, which leads to scale formation and deposition, mainly the deposition of MgSO4 and CaSO4. </w:t>
      </w:r>
      <w:r w:rsidR="007722EA" w:rsidRPr="006B14DB">
        <w:rPr>
          <w:color w:val="000000" w:themeColor="text1"/>
        </w:rPr>
        <w:t>The formation and deposition of non-alkaline scale, MgSO</w:t>
      </w:r>
      <w:r w:rsidR="007722EA" w:rsidRPr="006B14DB">
        <w:rPr>
          <w:color w:val="000000" w:themeColor="text1"/>
          <w:vertAlign w:val="subscript"/>
        </w:rPr>
        <w:t>4</w:t>
      </w:r>
      <w:r w:rsidR="007722EA" w:rsidRPr="006B14DB">
        <w:rPr>
          <w:color w:val="000000" w:themeColor="text1"/>
        </w:rPr>
        <w:t xml:space="preserve"> and CaSO</w:t>
      </w:r>
      <w:r w:rsidR="007722EA" w:rsidRPr="006B14DB">
        <w:rPr>
          <w:color w:val="000000" w:themeColor="text1"/>
          <w:vertAlign w:val="subscript"/>
        </w:rPr>
        <w:t>4</w:t>
      </w:r>
      <w:r w:rsidR="007722EA" w:rsidRPr="006B14DB">
        <w:rPr>
          <w:color w:val="000000" w:themeColor="text1"/>
        </w:rPr>
        <w:t xml:space="preserve">, </w:t>
      </w:r>
      <w:r w:rsidR="00DE386A" w:rsidRPr="006B14DB">
        <w:rPr>
          <w:color w:val="000000" w:themeColor="text1"/>
        </w:rPr>
        <w:t>are</w:t>
      </w:r>
      <w:r w:rsidR="007722EA" w:rsidRPr="006B14DB">
        <w:rPr>
          <w:color w:val="000000" w:themeColor="text1"/>
        </w:rPr>
        <w:t xml:space="preserve"> adversely affecting the heat transfer efficiency of the MSF desalination plant and the energy requirements. In the proposed PRO-MSF system, divalent ions, which are problematic to the MSF plant, are diluted in the PRO process by the permeation flow. Therefore, mixing the diluted draw solution with feed water to the MSF plant will decrease the problem of scaling. The other advantage of coupling the PRO process with the MSF plant is osmotic pumping of the diluted brine exiting the PRO membrane to the MSF plant and hence, reducing the pumping energy to the MSF plant. </w:t>
      </w:r>
      <w:r w:rsidR="007722EA" w:rsidRPr="006B14DB">
        <w:rPr>
          <w:bCs/>
          <w:color w:val="000000" w:themeColor="text1"/>
        </w:rPr>
        <w:t>It should be noted that the pumping energy of the brine reject contributes mainly to the high electric power consumption of the MSF plant. Four</w:t>
      </w:r>
      <w:r w:rsidR="007722EA" w:rsidRPr="006B14DB">
        <w:rPr>
          <w:color w:val="000000" w:themeColor="text1"/>
        </w:rPr>
        <w:t xml:space="preserve"> commercial FO membranes were evaluated as potential PRO membranes. The study considered a full-scale PRO </w:t>
      </w:r>
      <w:r w:rsidR="007722EA" w:rsidRPr="006B14DB">
        <w:rPr>
          <w:color w:val="000000" w:themeColor="text1"/>
        </w:rPr>
        <w:lastRenderedPageBreak/>
        <w:t xml:space="preserve">module with matching physical dimensions to </w:t>
      </w:r>
      <w:r w:rsidR="00914A4F" w:rsidRPr="006B14DB">
        <w:rPr>
          <w:color w:val="000000" w:themeColor="text1"/>
        </w:rPr>
        <w:t xml:space="preserve">the </w:t>
      </w:r>
      <w:r w:rsidR="007722EA" w:rsidRPr="006B14DB">
        <w:rPr>
          <w:color w:val="000000" w:themeColor="text1"/>
        </w:rPr>
        <w:t>Hydration Technology Innovation</w:t>
      </w:r>
      <w:r w:rsidR="00914A4F" w:rsidRPr="006B14DB">
        <w:rPr>
          <w:color w:val="000000" w:themeColor="text1"/>
        </w:rPr>
        <w:t>’s</w:t>
      </w:r>
      <w:r w:rsidR="007722EA" w:rsidRPr="006B14DB">
        <w:rPr>
          <w:color w:val="000000" w:themeColor="text1"/>
        </w:rPr>
        <w:t xml:space="preserve"> (HTI) FO module, </w:t>
      </w:r>
      <w:r w:rsidR="00914A4F" w:rsidRPr="006B14DB">
        <w:rPr>
          <w:color w:val="000000" w:themeColor="text1"/>
        </w:rPr>
        <w:t xml:space="preserve">of </w:t>
      </w:r>
      <w:r w:rsidR="007722EA" w:rsidRPr="006B14DB">
        <w:rPr>
          <w:color w:val="000000" w:themeColor="text1"/>
        </w:rPr>
        <w:t>1 m length and 16.5 m</w:t>
      </w:r>
      <w:r w:rsidR="007722EA" w:rsidRPr="006B14DB">
        <w:rPr>
          <w:color w:val="000000" w:themeColor="text1"/>
          <w:vertAlign w:val="superscript"/>
        </w:rPr>
        <w:t>2</w:t>
      </w:r>
      <w:r w:rsidR="007722EA" w:rsidRPr="006B14DB">
        <w:rPr>
          <w:color w:val="000000" w:themeColor="text1"/>
        </w:rPr>
        <w:t xml:space="preserve"> active area, for the PRO process. The temperatures of the draw and feed solution were 40</w:t>
      </w:r>
      <w:r w:rsidR="0019429F" w:rsidRPr="006B14DB">
        <w:rPr>
          <w:color w:val="000000" w:themeColor="text1"/>
        </w:rPr>
        <w:t xml:space="preserve"> °</w:t>
      </w:r>
      <w:r w:rsidR="007722EA" w:rsidRPr="006B14DB">
        <w:rPr>
          <w:color w:val="000000" w:themeColor="text1"/>
        </w:rPr>
        <w:t>C and 25</w:t>
      </w:r>
      <w:r w:rsidR="0019429F" w:rsidRPr="006B14DB">
        <w:rPr>
          <w:color w:val="000000" w:themeColor="text1"/>
        </w:rPr>
        <w:t xml:space="preserve"> °</w:t>
      </w:r>
      <w:r w:rsidR="007722EA" w:rsidRPr="006B14DB">
        <w:rPr>
          <w:color w:val="000000" w:themeColor="text1"/>
        </w:rPr>
        <w:t>C, respectively, to resemble the MSF brine reject and seawater temperature.</w:t>
      </w:r>
    </w:p>
    <w:p w14:paraId="54B1C527" w14:textId="46942CBC" w:rsidR="006E6AEC" w:rsidRPr="006B14DB" w:rsidRDefault="00E76D35" w:rsidP="0019429F">
      <w:pPr>
        <w:pStyle w:val="MDPI52figure"/>
        <w:rPr>
          <w:color w:val="000000" w:themeColor="text1"/>
          <w:lang w:val="en-AU"/>
        </w:rPr>
      </w:pPr>
      <w:r w:rsidRPr="006B14DB">
        <w:rPr>
          <w:noProof/>
          <w:snapToGrid/>
          <w:color w:val="000000" w:themeColor="text1"/>
          <w:lang w:val="en-AU" w:eastAsia="en-AU" w:bidi="ar-SA"/>
        </w:rPr>
        <mc:AlternateContent>
          <mc:Choice Requires="wps">
            <w:drawing>
              <wp:anchor distT="0" distB="0" distL="114300" distR="114300" simplePos="0" relativeHeight="251679744" behindDoc="0" locked="0" layoutInCell="1" allowOverlap="1" wp14:anchorId="42BB37BE" wp14:editId="6A9D98E4">
                <wp:simplePos x="0" y="0"/>
                <wp:positionH relativeFrom="column">
                  <wp:posOffset>2332990</wp:posOffset>
                </wp:positionH>
                <wp:positionV relativeFrom="paragraph">
                  <wp:posOffset>-121285</wp:posOffset>
                </wp:positionV>
                <wp:extent cx="2025650" cy="3238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025650" cy="323850"/>
                        </a:xfrm>
                        <a:prstGeom prst="rect">
                          <a:avLst/>
                        </a:prstGeom>
                        <a:noFill/>
                        <a:ln w="6350">
                          <a:noFill/>
                        </a:ln>
                      </wps:spPr>
                      <wps:txbx>
                        <w:txbxContent>
                          <w:p w14:paraId="0F9AFC5E" w14:textId="4E446A18" w:rsidR="00F83166" w:rsidRPr="0045748C" w:rsidRDefault="00F83166" w:rsidP="00E76D35">
                            <w:pPr>
                              <w:jc w:val="center"/>
                              <w:rPr>
                                <w:rFonts w:ascii="Arial" w:hAnsi="Arial" w:cs="Arial"/>
                                <w:color w:val="FF0000"/>
                                <w:sz w:val="22"/>
                                <w:szCs w:val="22"/>
                                <w:lang w:val="en-AU"/>
                              </w:rPr>
                            </w:pPr>
                            <w:r>
                              <w:rPr>
                                <w:rFonts w:ascii="Arial" w:hAnsi="Arial" w:cs="Arial"/>
                                <w:color w:val="FF0000"/>
                                <w:sz w:val="22"/>
                                <w:szCs w:val="22"/>
                                <w:lang w:val="en-AU"/>
                              </w:rPr>
                              <w:t>Cooling water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2BB37BE" id="_x0000_t202" coordsize="21600,21600" o:spt="202" path="m,l,21600r21600,l21600,xe">
                <v:stroke joinstyle="miter"/>
                <v:path gradientshapeok="t" o:connecttype="rect"/>
              </v:shapetype>
              <v:shape id="Text Box 23" o:spid="_x0000_s1026" type="#_x0000_t202" style="position:absolute;left:0;text-align:left;margin-left:183.7pt;margin-top:-9.55pt;width:159.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" filled="f" stroked="f" strokeweight=".5pt">
                <v:textbox>
                  <w:txbxContent>
                    <w:p w14:paraId="0F9AFC5E" w14:textId="4E446A18" w:rsidR="00F83166" w:rsidRPr="0045748C" w:rsidRDefault="00F83166" w:rsidP="00E76D35">
                      <w:pPr>
                        <w:jc w:val="center"/>
                        <w:rPr>
                          <w:rFonts w:ascii="Arial" w:hAnsi="Arial" w:cs="Arial"/>
                          <w:color w:val="FF0000"/>
                          <w:sz w:val="22"/>
                          <w:szCs w:val="22"/>
                          <w:lang w:val="en-AU"/>
                        </w:rPr>
                      </w:pPr>
                      <w:r>
                        <w:rPr>
                          <w:rFonts w:ascii="Arial" w:hAnsi="Arial" w:cs="Arial"/>
                          <w:color w:val="FF0000"/>
                          <w:sz w:val="22"/>
                          <w:szCs w:val="22"/>
                          <w:lang w:val="en-AU"/>
                        </w:rPr>
                        <w:t>Cooling water out</w:t>
                      </w:r>
                    </w:p>
                  </w:txbxContent>
                </v:textbox>
              </v:shape>
            </w:pict>
          </mc:Fallback>
        </mc:AlternateContent>
      </w:r>
      <w:r w:rsidR="0045748C" w:rsidRPr="006B14DB">
        <w:rPr>
          <w:noProof/>
          <w:snapToGrid/>
          <w:color w:val="000000" w:themeColor="text1"/>
          <w:lang w:val="en-AU" w:eastAsia="en-AU" w:bidi="ar-SA"/>
        </w:rPr>
        <mc:AlternateContent>
          <mc:Choice Requires="wps">
            <w:drawing>
              <wp:anchor distT="0" distB="0" distL="114300" distR="114300" simplePos="0" relativeHeight="251664384" behindDoc="0" locked="0" layoutInCell="1" allowOverlap="1" wp14:anchorId="0DFFBFFE" wp14:editId="53413284">
                <wp:simplePos x="0" y="0"/>
                <wp:positionH relativeFrom="column">
                  <wp:posOffset>929640</wp:posOffset>
                </wp:positionH>
                <wp:positionV relativeFrom="paragraph">
                  <wp:posOffset>1123315</wp:posOffset>
                </wp:positionV>
                <wp:extent cx="2025650" cy="323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025650" cy="323850"/>
                        </a:xfrm>
                        <a:prstGeom prst="rect">
                          <a:avLst/>
                        </a:prstGeom>
                        <a:noFill/>
                        <a:ln w="6350">
                          <a:noFill/>
                        </a:ln>
                      </wps:spPr>
                      <wps:txbx>
                        <w:txbxContent>
                          <w:p w14:paraId="567F70D9" w14:textId="44BBC4C2" w:rsidR="00F83166" w:rsidRPr="0045748C" w:rsidRDefault="00F83166" w:rsidP="0045748C">
                            <w:pPr>
                              <w:jc w:val="center"/>
                              <w:rPr>
                                <w:rFonts w:ascii="Arial" w:hAnsi="Arial" w:cs="Arial"/>
                                <w:color w:val="FF0000"/>
                                <w:sz w:val="22"/>
                                <w:szCs w:val="22"/>
                                <w:lang w:val="en-AU"/>
                              </w:rPr>
                            </w:pPr>
                            <w:r>
                              <w:rPr>
                                <w:rFonts w:ascii="Arial" w:hAnsi="Arial" w:cs="Arial"/>
                                <w:color w:val="FF0000"/>
                                <w:sz w:val="22"/>
                                <w:szCs w:val="22"/>
                                <w:lang w:val="en-AU"/>
                              </w:rPr>
                              <w:t>Diluted draw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FFBFFE" id="Text Box 15" o:spid="_x0000_s1027" type="#_x0000_t202" style="position:absolute;left:0;text-align:left;margin-left:73.2pt;margin-top:88.45pt;width:159.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" filled="f" stroked="f" strokeweight=".5pt">
                <v:textbox>
                  <w:txbxContent>
                    <w:p w14:paraId="567F70D9" w14:textId="44BBC4C2" w:rsidR="00F83166" w:rsidRPr="0045748C" w:rsidRDefault="00F83166" w:rsidP="0045748C">
                      <w:pPr>
                        <w:jc w:val="center"/>
                        <w:rPr>
                          <w:rFonts w:ascii="Arial" w:hAnsi="Arial" w:cs="Arial"/>
                          <w:color w:val="FF0000"/>
                          <w:sz w:val="22"/>
                          <w:szCs w:val="22"/>
                          <w:lang w:val="en-AU"/>
                        </w:rPr>
                      </w:pPr>
                      <w:r>
                        <w:rPr>
                          <w:rFonts w:ascii="Arial" w:hAnsi="Arial" w:cs="Arial"/>
                          <w:color w:val="FF0000"/>
                          <w:sz w:val="22"/>
                          <w:szCs w:val="22"/>
                          <w:lang w:val="en-AU"/>
                        </w:rPr>
                        <w:t>Diluted draw solution</w:t>
                      </w:r>
                    </w:p>
                  </w:txbxContent>
                </v:textbox>
              </v:shape>
            </w:pict>
          </mc:Fallback>
        </mc:AlternateContent>
      </w:r>
      <w:r w:rsidR="0045748C" w:rsidRPr="006B14DB">
        <w:rPr>
          <w:noProof/>
          <w:snapToGrid/>
          <w:color w:val="000000" w:themeColor="text1"/>
          <w:lang w:val="en-AU" w:eastAsia="en-AU" w:bidi="ar-SA"/>
        </w:rPr>
        <mc:AlternateContent>
          <mc:Choice Requires="wps">
            <w:drawing>
              <wp:anchor distT="0" distB="0" distL="114300" distR="114300" simplePos="0" relativeHeight="251662336" behindDoc="0" locked="0" layoutInCell="1" allowOverlap="1" wp14:anchorId="05AB969B" wp14:editId="71A0E081">
                <wp:simplePos x="0" y="0"/>
                <wp:positionH relativeFrom="column">
                  <wp:posOffset>3148965</wp:posOffset>
                </wp:positionH>
                <wp:positionV relativeFrom="paragraph">
                  <wp:posOffset>2377440</wp:posOffset>
                </wp:positionV>
                <wp:extent cx="2025650" cy="323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25650" cy="323850"/>
                        </a:xfrm>
                        <a:prstGeom prst="rect">
                          <a:avLst/>
                        </a:prstGeom>
                        <a:noFill/>
                        <a:ln w="6350">
                          <a:noFill/>
                        </a:ln>
                      </wps:spPr>
                      <wps:txbx>
                        <w:txbxContent>
                          <w:p w14:paraId="70510B53" w14:textId="2261790F" w:rsidR="00F83166" w:rsidRPr="0045748C" w:rsidRDefault="00F83166" w:rsidP="0045748C">
                            <w:pPr>
                              <w:jc w:val="center"/>
                              <w:rPr>
                                <w:rFonts w:ascii="Arial" w:hAnsi="Arial" w:cs="Arial"/>
                                <w:color w:val="FF0000"/>
                                <w:sz w:val="22"/>
                                <w:szCs w:val="22"/>
                                <w:lang w:val="en-AU"/>
                              </w:rPr>
                            </w:pPr>
                            <w:r w:rsidRPr="0045748C">
                              <w:rPr>
                                <w:rFonts w:ascii="Arial" w:hAnsi="Arial" w:cs="Arial"/>
                                <w:color w:val="FF0000"/>
                                <w:sz w:val="22"/>
                                <w:szCs w:val="22"/>
                                <w:lang w:val="en-AU"/>
                              </w:rPr>
                              <w:t>Concentrated tertiary sewage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AB969B" id="Text Box 14" o:spid="_x0000_s1028" type="#_x0000_t202" style="position:absolute;left:0;text-align:left;margin-left:247.95pt;margin-top:187.2pt;width:159.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" filled="f" stroked="f" strokeweight=".5pt">
                <v:textbox>
                  <w:txbxContent>
                    <w:p w14:paraId="70510B53" w14:textId="2261790F" w:rsidR="00F83166" w:rsidRPr="0045748C" w:rsidRDefault="00F83166" w:rsidP="0045748C">
                      <w:pPr>
                        <w:jc w:val="center"/>
                        <w:rPr>
                          <w:rFonts w:ascii="Arial" w:hAnsi="Arial" w:cs="Arial"/>
                          <w:color w:val="FF0000"/>
                          <w:sz w:val="22"/>
                          <w:szCs w:val="22"/>
                          <w:lang w:val="en-AU"/>
                        </w:rPr>
                      </w:pPr>
                      <w:r w:rsidRPr="0045748C">
                        <w:rPr>
                          <w:rFonts w:ascii="Arial" w:hAnsi="Arial" w:cs="Arial"/>
                          <w:color w:val="FF0000"/>
                          <w:sz w:val="22"/>
                          <w:szCs w:val="22"/>
                          <w:lang w:val="en-AU"/>
                        </w:rPr>
                        <w:t>Concentrated tertiary sewage</w:t>
                      </w:r>
                    </w:p>
                  </w:txbxContent>
                </v:textbox>
              </v:shape>
            </w:pict>
          </mc:Fallback>
        </mc:AlternateContent>
      </w:r>
      <w:r w:rsidR="00703EA3" w:rsidRPr="006B14DB">
        <w:rPr>
          <w:noProof/>
          <w:snapToGrid/>
          <w:color w:val="000000" w:themeColor="text1"/>
          <w:lang w:val="en-AU" w:eastAsia="en-AU" w:bidi="ar-SA"/>
        </w:rPr>
        <mc:AlternateContent>
          <mc:Choice Requires="wps">
            <w:drawing>
              <wp:anchor distT="0" distB="0" distL="114300" distR="114300" simplePos="0" relativeHeight="251661312" behindDoc="0" locked="0" layoutInCell="1" allowOverlap="1" wp14:anchorId="65AF6051" wp14:editId="3B366790">
                <wp:simplePos x="0" y="0"/>
                <wp:positionH relativeFrom="column">
                  <wp:posOffset>1186815</wp:posOffset>
                </wp:positionH>
                <wp:positionV relativeFrom="paragraph">
                  <wp:posOffset>1713865</wp:posOffset>
                </wp:positionV>
                <wp:extent cx="514350" cy="3365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514350" cy="336550"/>
                        </a:xfrm>
                        <a:prstGeom prst="rect">
                          <a:avLst/>
                        </a:prstGeom>
                        <a:noFill/>
                        <a:ln w="6350">
                          <a:noFill/>
                        </a:ln>
                      </wps:spPr>
                      <wps:txbx>
                        <w:txbxContent>
                          <w:p w14:paraId="76A8E837" w14:textId="559AAC16" w:rsidR="00F83166" w:rsidRPr="0009560F" w:rsidRDefault="00F83166" w:rsidP="00703EA3">
                            <w:pPr>
                              <w:spacing w:line="240" w:lineRule="auto"/>
                              <w:rPr>
                                <w:rFonts w:asciiTheme="minorHAnsi" w:hAnsiTheme="minorHAnsi" w:cstheme="minorHAnsi"/>
                                <w:color w:val="0033CC"/>
                                <w:sz w:val="16"/>
                                <w:szCs w:val="16"/>
                                <w:lang w:val="en-AU"/>
                              </w:rPr>
                            </w:pPr>
                            <w:r w:rsidRPr="0009560F">
                              <w:rPr>
                                <w:rFonts w:asciiTheme="minorHAnsi" w:hAnsiTheme="minorHAnsi" w:cstheme="minorHAnsi"/>
                                <w:color w:val="0033CC"/>
                                <w:sz w:val="16"/>
                                <w:szCs w:val="16"/>
                                <w:lang w:val="en-AU"/>
                              </w:rPr>
                              <w:t xml:space="preserve">Turbine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AF6051" id="Text Box 13" o:spid="_x0000_s1029" type="#_x0000_t202" style="position:absolute;left:0;text-align:left;margin-left:93.45pt;margin-top:134.95pt;width:40.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" filled="f" stroked="f" strokeweight=".5pt">
                <v:textbox>
                  <w:txbxContent>
                    <w:p w14:paraId="76A8E837" w14:textId="559AAC16" w:rsidR="00F83166" w:rsidRPr="0009560F" w:rsidRDefault="00F83166" w:rsidP="00703EA3">
                      <w:pPr>
                        <w:spacing w:line="240" w:lineRule="auto"/>
                        <w:rPr>
                          <w:rFonts w:asciiTheme="minorHAnsi" w:hAnsiTheme="minorHAnsi" w:cstheme="minorHAnsi"/>
                          <w:color w:val="0033CC"/>
                          <w:sz w:val="16"/>
                          <w:szCs w:val="16"/>
                          <w:lang w:val="en-AU"/>
                        </w:rPr>
                      </w:pPr>
                      <w:r w:rsidRPr="0009560F">
                        <w:rPr>
                          <w:rFonts w:asciiTheme="minorHAnsi" w:hAnsiTheme="minorHAnsi" w:cstheme="minorHAnsi"/>
                          <w:color w:val="0033CC"/>
                          <w:sz w:val="16"/>
                          <w:szCs w:val="16"/>
                          <w:lang w:val="en-AU"/>
                        </w:rPr>
                        <w:t xml:space="preserve">Turbine </w:t>
                      </w:r>
                    </w:p>
                  </w:txbxContent>
                </v:textbox>
              </v:shape>
            </w:pict>
          </mc:Fallback>
        </mc:AlternateContent>
      </w:r>
      <w:r w:rsidR="00703EA3" w:rsidRPr="006B14DB">
        <w:rPr>
          <w:noProof/>
          <w:snapToGrid/>
          <w:color w:val="000000" w:themeColor="text1"/>
          <w:lang w:val="en-AU" w:eastAsia="en-AU" w:bidi="ar-SA"/>
        </w:rPr>
        <mc:AlternateContent>
          <mc:Choice Requires="wps">
            <w:drawing>
              <wp:anchor distT="0" distB="0" distL="114300" distR="114300" simplePos="0" relativeHeight="251659264" behindDoc="0" locked="0" layoutInCell="1" allowOverlap="1" wp14:anchorId="5EBE33B8" wp14:editId="027762C3">
                <wp:simplePos x="0" y="0"/>
                <wp:positionH relativeFrom="column">
                  <wp:posOffset>304165</wp:posOffset>
                </wp:positionH>
                <wp:positionV relativeFrom="paragraph">
                  <wp:posOffset>224790</wp:posOffset>
                </wp:positionV>
                <wp:extent cx="450850" cy="5080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450850" cy="508000"/>
                        </a:xfrm>
                        <a:prstGeom prst="rect">
                          <a:avLst/>
                        </a:prstGeom>
                        <a:noFill/>
                        <a:ln w="6350">
                          <a:noFill/>
                        </a:ln>
                      </wps:spPr>
                      <wps:txbx>
                        <w:txbxContent>
                          <w:p w14:paraId="3F3C980D" w14:textId="1DE98CAF" w:rsidR="00F83166" w:rsidRPr="0009560F" w:rsidRDefault="00F83166" w:rsidP="00703EA3">
                            <w:pPr>
                              <w:spacing w:line="240" w:lineRule="auto"/>
                              <w:rPr>
                                <w:color w:val="0033CC"/>
                                <w:sz w:val="16"/>
                                <w:szCs w:val="16"/>
                                <w:lang w:val="en-AU"/>
                              </w:rPr>
                            </w:pPr>
                            <w:r w:rsidRPr="0009560F">
                              <w:rPr>
                                <w:color w:val="0033CC"/>
                                <w:sz w:val="16"/>
                                <w:szCs w:val="16"/>
                                <w:lang w:val="en-AU"/>
                              </w:rPr>
                              <w:t xml:space="preserve">Brine heater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BE33B8" id="Text Box 12" o:spid="_x0000_s1030" type="#_x0000_t202" style="position:absolute;left:0;text-align:left;margin-left:23.95pt;margin-top:17.7pt;width:35.5pt;height: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" filled="f" stroked="f" strokeweight=".5pt">
                <v:textbox>
                  <w:txbxContent>
                    <w:p w14:paraId="3F3C980D" w14:textId="1DE98CAF" w:rsidR="00F83166" w:rsidRPr="0009560F" w:rsidRDefault="00F83166" w:rsidP="00703EA3">
                      <w:pPr>
                        <w:spacing w:line="240" w:lineRule="auto"/>
                        <w:rPr>
                          <w:color w:val="0033CC"/>
                          <w:sz w:val="16"/>
                          <w:szCs w:val="16"/>
                          <w:lang w:val="en-AU"/>
                        </w:rPr>
                      </w:pPr>
                      <w:r w:rsidRPr="0009560F">
                        <w:rPr>
                          <w:color w:val="0033CC"/>
                          <w:sz w:val="16"/>
                          <w:szCs w:val="16"/>
                          <w:lang w:val="en-AU"/>
                        </w:rPr>
                        <w:t xml:space="preserve">Brine heater </w:t>
                      </w:r>
                    </w:p>
                  </w:txbxContent>
                </v:textbox>
              </v:shape>
            </w:pict>
          </mc:Fallback>
        </mc:AlternateContent>
      </w:r>
      <w:r w:rsidR="006E6AEC" w:rsidRPr="006B14DB">
        <w:rPr>
          <w:noProof/>
          <w:color w:val="000000" w:themeColor="text1"/>
          <w:lang w:val="en-AU" w:eastAsia="en-AU" w:bidi="ar-SA"/>
        </w:rPr>
        <w:drawing>
          <wp:inline distT="0" distB="0" distL="0" distR="0" wp14:anchorId="33F519A5" wp14:editId="64C36A5A">
            <wp:extent cx="4874260" cy="3060700"/>
            <wp:effectExtent l="0" t="0" r="254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4260" cy="3060700"/>
                    </a:xfrm>
                    <a:prstGeom prst="rect">
                      <a:avLst/>
                    </a:prstGeom>
                  </pic:spPr>
                </pic:pic>
              </a:graphicData>
            </a:graphic>
          </wp:inline>
        </w:drawing>
      </w:r>
    </w:p>
    <w:p w14:paraId="42E557B0" w14:textId="25B1204D" w:rsidR="006E6AEC" w:rsidRPr="006B14DB" w:rsidRDefault="0019429F" w:rsidP="0019429F">
      <w:pPr>
        <w:pStyle w:val="MDPI51figurecaption"/>
        <w:jc w:val="center"/>
        <w:rPr>
          <w:color w:val="000000" w:themeColor="text1"/>
          <w:lang w:val="en-AU"/>
        </w:rPr>
      </w:pPr>
      <w:r w:rsidRPr="006B14DB">
        <w:rPr>
          <w:b/>
          <w:color w:val="000000" w:themeColor="text1"/>
          <w:lang w:val="en-AU"/>
        </w:rPr>
        <w:t xml:space="preserve">Figure 1. </w:t>
      </w:r>
      <w:r w:rsidR="006E6AEC" w:rsidRPr="006B14DB">
        <w:rPr>
          <w:color w:val="000000" w:themeColor="text1"/>
          <w:lang w:val="en-AU"/>
        </w:rPr>
        <w:t>P</w:t>
      </w:r>
      <w:r w:rsidR="00720C39" w:rsidRPr="006B14DB">
        <w:rPr>
          <w:color w:val="000000" w:themeColor="text1"/>
          <w:lang w:val="en-AU"/>
        </w:rPr>
        <w:t xml:space="preserve">ressure </w:t>
      </w:r>
      <w:r w:rsidR="006E6AEC" w:rsidRPr="006B14DB">
        <w:rPr>
          <w:color w:val="000000" w:themeColor="text1"/>
          <w:lang w:val="en-AU"/>
        </w:rPr>
        <w:t>R</w:t>
      </w:r>
      <w:r w:rsidR="00720C39" w:rsidRPr="006B14DB">
        <w:rPr>
          <w:color w:val="000000" w:themeColor="text1"/>
          <w:lang w:val="en-AU"/>
        </w:rPr>
        <w:t xml:space="preserve">etarded </w:t>
      </w:r>
      <w:r w:rsidR="006E6AEC" w:rsidRPr="006B14DB">
        <w:rPr>
          <w:color w:val="000000" w:themeColor="text1"/>
          <w:lang w:val="en-AU"/>
        </w:rPr>
        <w:t>O</w:t>
      </w:r>
      <w:r w:rsidR="00720C39" w:rsidRPr="006B14DB">
        <w:rPr>
          <w:color w:val="000000" w:themeColor="text1"/>
          <w:lang w:val="en-AU"/>
        </w:rPr>
        <w:t>smosis</w:t>
      </w:r>
      <w:r w:rsidR="006E6AEC" w:rsidRPr="006B14DB">
        <w:rPr>
          <w:color w:val="000000" w:themeColor="text1"/>
          <w:lang w:val="en-AU"/>
        </w:rPr>
        <w:t>-M</w:t>
      </w:r>
      <w:r w:rsidR="00720C39" w:rsidRPr="006B14DB">
        <w:rPr>
          <w:color w:val="000000" w:themeColor="text1"/>
          <w:lang w:val="en-AU"/>
        </w:rPr>
        <w:t xml:space="preserve">ulti </w:t>
      </w:r>
      <w:r w:rsidR="006E6AEC" w:rsidRPr="006B14DB">
        <w:rPr>
          <w:color w:val="000000" w:themeColor="text1"/>
          <w:lang w:val="en-AU"/>
        </w:rPr>
        <w:t>S</w:t>
      </w:r>
      <w:r w:rsidR="00720C39" w:rsidRPr="006B14DB">
        <w:rPr>
          <w:color w:val="000000" w:themeColor="text1"/>
          <w:lang w:val="en-AU"/>
        </w:rPr>
        <w:t xml:space="preserve">stage </w:t>
      </w:r>
      <w:r w:rsidR="006E6AEC" w:rsidRPr="006B14DB">
        <w:rPr>
          <w:color w:val="000000" w:themeColor="text1"/>
          <w:lang w:val="en-AU"/>
        </w:rPr>
        <w:t>F</w:t>
      </w:r>
      <w:r w:rsidR="00720C39" w:rsidRPr="006B14DB">
        <w:rPr>
          <w:color w:val="000000" w:themeColor="text1"/>
          <w:lang w:val="en-AU"/>
        </w:rPr>
        <w:t>lushing</w:t>
      </w:r>
      <w:r w:rsidR="006E6AEC" w:rsidRPr="006B14DB">
        <w:rPr>
          <w:color w:val="000000" w:themeColor="text1"/>
          <w:lang w:val="en-AU"/>
        </w:rPr>
        <w:t xml:space="preserve"> hybrid system for power generation</w:t>
      </w:r>
      <w:r w:rsidRPr="006B14DB">
        <w:rPr>
          <w:color w:val="000000" w:themeColor="text1"/>
          <w:lang w:val="en-AU"/>
        </w:rPr>
        <w:t>.</w:t>
      </w:r>
    </w:p>
    <w:p w14:paraId="0AB6CD45" w14:textId="09B414BE" w:rsidR="003B0223" w:rsidRPr="006B14DB" w:rsidRDefault="0019429F" w:rsidP="0019429F">
      <w:pPr>
        <w:pStyle w:val="MDPI21heading1"/>
        <w:rPr>
          <w:color w:val="000000" w:themeColor="text1"/>
        </w:rPr>
      </w:pPr>
      <w:r w:rsidRPr="006B14DB">
        <w:rPr>
          <w:color w:val="000000" w:themeColor="text1"/>
          <w:lang w:eastAsia="zh-CN"/>
        </w:rPr>
        <w:t xml:space="preserve">2. </w:t>
      </w:r>
      <w:r w:rsidR="003B0223" w:rsidRPr="006B14DB">
        <w:rPr>
          <w:color w:val="000000" w:themeColor="text1"/>
        </w:rPr>
        <w:t xml:space="preserve">Materials and Methods </w:t>
      </w:r>
    </w:p>
    <w:p w14:paraId="21ED92AE" w14:textId="6BC0DA5A" w:rsidR="007B5D42" w:rsidRPr="006B14DB" w:rsidRDefault="0019429F" w:rsidP="0019429F">
      <w:pPr>
        <w:pStyle w:val="MDPI22heading2"/>
        <w:rPr>
          <w:color w:val="000000" w:themeColor="text1"/>
        </w:rPr>
      </w:pPr>
      <w:r w:rsidRPr="006B14DB">
        <w:rPr>
          <w:color w:val="000000" w:themeColor="text1"/>
        </w:rPr>
        <w:t xml:space="preserve">2.1. </w:t>
      </w:r>
      <w:r w:rsidR="007B5D42" w:rsidRPr="006B14DB">
        <w:rPr>
          <w:color w:val="000000" w:themeColor="text1"/>
        </w:rPr>
        <w:t xml:space="preserve">MSF-PRO </w:t>
      </w:r>
      <w:r w:rsidRPr="006B14DB">
        <w:rPr>
          <w:color w:val="000000" w:themeColor="text1"/>
        </w:rPr>
        <w:t>H</w:t>
      </w:r>
      <w:r w:rsidR="007B5D42" w:rsidRPr="006B14DB">
        <w:rPr>
          <w:color w:val="000000" w:themeColor="text1"/>
        </w:rPr>
        <w:t xml:space="preserve">ybrid </w:t>
      </w:r>
      <w:r w:rsidRPr="006B14DB">
        <w:rPr>
          <w:color w:val="000000" w:themeColor="text1"/>
        </w:rPr>
        <w:t>S</w:t>
      </w:r>
      <w:r w:rsidR="007B5D42" w:rsidRPr="006B14DB">
        <w:rPr>
          <w:color w:val="000000" w:themeColor="text1"/>
        </w:rPr>
        <w:t>ystem</w:t>
      </w:r>
    </w:p>
    <w:p w14:paraId="32B301ED" w14:textId="22A134AA" w:rsidR="007B5D42" w:rsidRPr="006B14DB" w:rsidRDefault="003D18CF" w:rsidP="003D18CF">
      <w:pPr>
        <w:pStyle w:val="MDPI31text"/>
        <w:rPr>
          <w:color w:val="000000" w:themeColor="text1"/>
        </w:rPr>
      </w:pPr>
      <w:r w:rsidRPr="006B14DB">
        <w:rPr>
          <w:color w:val="000000" w:themeColor="text1"/>
        </w:rPr>
        <w:t>Multi-</w:t>
      </w:r>
      <w:r w:rsidR="00DE386A" w:rsidRPr="006B14DB">
        <w:rPr>
          <w:color w:val="000000" w:themeColor="text1"/>
        </w:rPr>
        <w:t>s</w:t>
      </w:r>
      <w:r w:rsidRPr="006B14DB">
        <w:rPr>
          <w:color w:val="000000" w:themeColor="text1"/>
        </w:rPr>
        <w:t xml:space="preserve">tage </w:t>
      </w:r>
      <w:r w:rsidR="00DE386A" w:rsidRPr="006B14DB">
        <w:rPr>
          <w:color w:val="000000" w:themeColor="text1"/>
        </w:rPr>
        <w:t>f</w:t>
      </w:r>
      <w:r w:rsidRPr="006B14DB">
        <w:rPr>
          <w:color w:val="000000" w:themeColor="text1"/>
        </w:rPr>
        <w:t xml:space="preserve">lashing (MSF) </w:t>
      </w:r>
      <w:r w:rsidR="005D5638" w:rsidRPr="006B14DB">
        <w:rPr>
          <w:color w:val="000000" w:themeColor="text1"/>
        </w:rPr>
        <w:t>as one of the thermal processes</w:t>
      </w:r>
      <w:r w:rsidRPr="006B14DB">
        <w:rPr>
          <w:color w:val="000000" w:themeColor="text1"/>
        </w:rPr>
        <w:t xml:space="preserve"> is a standard technology for </w:t>
      </w:r>
      <w:r w:rsidR="00DE386A" w:rsidRPr="006B14DB">
        <w:rPr>
          <w:color w:val="000000" w:themeColor="text1"/>
        </w:rPr>
        <w:t xml:space="preserve">the </w:t>
      </w:r>
      <w:r w:rsidRPr="006B14DB">
        <w:rPr>
          <w:color w:val="000000" w:themeColor="text1"/>
        </w:rPr>
        <w:t>desalination</w:t>
      </w:r>
      <w:r w:rsidR="005D5638" w:rsidRPr="006B14DB">
        <w:rPr>
          <w:color w:val="000000" w:themeColor="text1"/>
        </w:rPr>
        <w:t xml:space="preserve"> of seawater sources</w:t>
      </w:r>
      <w:r w:rsidRPr="006B14DB">
        <w:rPr>
          <w:color w:val="000000" w:themeColor="text1"/>
        </w:rPr>
        <w:t xml:space="preserve"> in many Middle Eastern countries. MSF technology </w:t>
      </w:r>
      <w:r w:rsidR="00DE386A" w:rsidRPr="006B14DB">
        <w:rPr>
          <w:color w:val="000000" w:themeColor="text1"/>
        </w:rPr>
        <w:t>ha</w:t>
      </w:r>
      <w:r w:rsidRPr="006B14DB">
        <w:rPr>
          <w:color w:val="000000" w:themeColor="text1"/>
        </w:rPr>
        <w:t xml:space="preserve">s </w:t>
      </w:r>
      <w:r w:rsidR="00DE386A" w:rsidRPr="006B14DB">
        <w:rPr>
          <w:color w:val="000000" w:themeColor="text1"/>
        </w:rPr>
        <w:t xml:space="preserve">been </w:t>
      </w:r>
      <w:r w:rsidRPr="006B14DB">
        <w:rPr>
          <w:color w:val="000000" w:themeColor="text1"/>
        </w:rPr>
        <w:t xml:space="preserve">in operation since the sixties and gained great credit for the capability to handle the harsh environmental conditions of seawater in the Middle East. Due to the salinity of seawater in the Middle East, </w:t>
      </w:r>
      <w:r w:rsidR="00AE739B" w:rsidRPr="006B14DB">
        <w:rPr>
          <w:color w:val="000000" w:themeColor="text1"/>
        </w:rPr>
        <w:t>the total dissolved solids (TDS)</w:t>
      </w:r>
      <w:r w:rsidRPr="006B14DB">
        <w:rPr>
          <w:color w:val="000000" w:themeColor="text1"/>
        </w:rPr>
        <w:t xml:space="preserve"> of </w:t>
      </w:r>
      <w:r w:rsidR="008F2648" w:rsidRPr="006B14DB">
        <w:rPr>
          <w:color w:val="000000" w:themeColor="text1"/>
        </w:rPr>
        <w:t xml:space="preserve">the expelled brine </w:t>
      </w:r>
      <w:r w:rsidRPr="006B14DB">
        <w:rPr>
          <w:color w:val="000000" w:themeColor="text1"/>
        </w:rPr>
        <w:t xml:space="preserve">from the MSF plant usually is about 80 g/L, 1.37M NaCl [15]. The salinity of seawater brine reject </w:t>
      </w:r>
      <w:r w:rsidR="00F82348" w:rsidRPr="006B14DB">
        <w:rPr>
          <w:color w:val="000000" w:themeColor="text1"/>
        </w:rPr>
        <w:t>is</w:t>
      </w:r>
      <w:r w:rsidRPr="006B14DB">
        <w:rPr>
          <w:color w:val="000000" w:themeColor="text1"/>
        </w:rPr>
        <w:t xml:space="preserve"> higher than th</w:t>
      </w:r>
      <w:r w:rsidR="00583CC6" w:rsidRPr="006B14DB">
        <w:rPr>
          <w:color w:val="000000" w:themeColor="text1"/>
        </w:rPr>
        <w:t>e salinity</w:t>
      </w:r>
      <w:r w:rsidRPr="006B14DB">
        <w:rPr>
          <w:color w:val="000000" w:themeColor="text1"/>
        </w:rPr>
        <w:t xml:space="preserve"> of seawater </w:t>
      </w:r>
      <w:r w:rsidR="00F82348" w:rsidRPr="006B14DB">
        <w:rPr>
          <w:color w:val="000000" w:themeColor="text1"/>
        </w:rPr>
        <w:t>(</w:t>
      </w:r>
      <w:r w:rsidRPr="006B14DB">
        <w:rPr>
          <w:color w:val="000000" w:themeColor="text1"/>
        </w:rPr>
        <w:t>35 g/L</w:t>
      </w:r>
      <w:r w:rsidR="00F82348" w:rsidRPr="006B14DB">
        <w:rPr>
          <w:color w:val="000000" w:themeColor="text1"/>
        </w:rPr>
        <w:t>)</w:t>
      </w:r>
      <w:r w:rsidRPr="006B14DB">
        <w:rPr>
          <w:color w:val="000000" w:themeColor="text1"/>
        </w:rPr>
        <w:t>,</w:t>
      </w:r>
      <w:r w:rsidR="00583CC6" w:rsidRPr="006B14DB">
        <w:rPr>
          <w:color w:val="000000" w:themeColor="text1"/>
        </w:rPr>
        <w:t xml:space="preserve"> </w:t>
      </w:r>
      <w:r w:rsidR="00F82348" w:rsidRPr="006B14DB">
        <w:rPr>
          <w:color w:val="000000" w:themeColor="text1"/>
        </w:rPr>
        <w:t>around</w:t>
      </w:r>
      <w:r w:rsidR="00583CC6" w:rsidRPr="006B14DB">
        <w:rPr>
          <w:color w:val="000000" w:themeColor="text1"/>
        </w:rPr>
        <w:t xml:space="preserve"> 2.3 times</w:t>
      </w:r>
      <w:r w:rsidR="00F82348" w:rsidRPr="006B14DB">
        <w:rPr>
          <w:color w:val="000000" w:themeColor="text1"/>
        </w:rPr>
        <w:t xml:space="preserve"> higher,</w:t>
      </w:r>
      <w:r w:rsidRPr="006B14DB">
        <w:rPr>
          <w:color w:val="000000" w:themeColor="text1"/>
        </w:rPr>
        <w:t xml:space="preserve"> which provides tremendous osmotic </w:t>
      </w:r>
      <w:r w:rsidR="001604A5" w:rsidRPr="006B14DB">
        <w:rPr>
          <w:color w:val="000000" w:themeColor="text1"/>
        </w:rPr>
        <w:t>power</w:t>
      </w:r>
      <w:r w:rsidRPr="006B14DB">
        <w:rPr>
          <w:color w:val="000000" w:themeColor="text1"/>
        </w:rPr>
        <w:t xml:space="preserve"> for the PRO process when coupled with a low salinity feed solution such as TSE, TDS 0.026M NaCl (1.5 g/L) [7]. In addition to its high osmotic pressure, </w:t>
      </w:r>
      <w:r w:rsidR="00F82348" w:rsidRPr="006B14DB">
        <w:rPr>
          <w:color w:val="000000" w:themeColor="text1"/>
        </w:rPr>
        <w:t xml:space="preserve">the temperature of </w:t>
      </w:r>
      <w:r w:rsidRPr="006B14DB">
        <w:rPr>
          <w:color w:val="000000" w:themeColor="text1"/>
        </w:rPr>
        <w:t>brine reject</w:t>
      </w:r>
      <w:r w:rsidR="00664422" w:rsidRPr="006B14DB">
        <w:rPr>
          <w:color w:val="000000" w:themeColor="text1"/>
        </w:rPr>
        <w:t>'s</w:t>
      </w:r>
      <w:r w:rsidRPr="006B14DB">
        <w:rPr>
          <w:color w:val="000000" w:themeColor="text1"/>
        </w:rPr>
        <w:t xml:space="preserve"> is always</w:t>
      </w:r>
      <w:r w:rsidR="000C6285" w:rsidRPr="006B14DB">
        <w:rPr>
          <w:color w:val="000000" w:themeColor="text1"/>
        </w:rPr>
        <w:t xml:space="preserve"> from</w:t>
      </w:r>
      <w:r w:rsidRPr="006B14DB">
        <w:rPr>
          <w:color w:val="000000" w:themeColor="text1"/>
        </w:rPr>
        <w:t xml:space="preserve"> 10</w:t>
      </w:r>
      <w:r w:rsidR="000C6285" w:rsidRPr="006B14DB">
        <w:rPr>
          <w:color w:val="000000" w:themeColor="text1"/>
        </w:rPr>
        <w:t xml:space="preserve"> °C</w:t>
      </w:r>
      <w:r w:rsidRPr="006B14DB">
        <w:rPr>
          <w:color w:val="000000" w:themeColor="text1"/>
        </w:rPr>
        <w:t xml:space="preserve"> to 15</w:t>
      </w:r>
      <w:r w:rsidR="000C6285" w:rsidRPr="006B14DB">
        <w:rPr>
          <w:color w:val="000000" w:themeColor="text1"/>
        </w:rPr>
        <w:t xml:space="preserve"> °</w:t>
      </w:r>
      <w:r w:rsidRPr="006B14DB">
        <w:rPr>
          <w:color w:val="000000" w:themeColor="text1"/>
        </w:rPr>
        <w:t xml:space="preserve">C </w:t>
      </w:r>
      <w:r w:rsidR="00664422" w:rsidRPr="006B14DB">
        <w:rPr>
          <w:color w:val="000000" w:themeColor="text1"/>
        </w:rPr>
        <w:t xml:space="preserve">higher </w:t>
      </w:r>
      <w:r w:rsidRPr="006B14DB">
        <w:rPr>
          <w:color w:val="000000" w:themeColor="text1"/>
        </w:rPr>
        <w:t xml:space="preserve">than seawater, which provides an additional advantage since </w:t>
      </w:r>
      <w:r w:rsidR="00045827" w:rsidRPr="006B14DB">
        <w:rPr>
          <w:color w:val="000000" w:themeColor="text1"/>
        </w:rPr>
        <w:t xml:space="preserve">both </w:t>
      </w:r>
      <w:r w:rsidR="003C08F0" w:rsidRPr="006B14DB">
        <w:rPr>
          <w:color w:val="000000" w:themeColor="text1"/>
        </w:rPr>
        <w:t>permeation flow</w:t>
      </w:r>
      <w:r w:rsidR="00045827" w:rsidRPr="006B14DB">
        <w:rPr>
          <w:color w:val="000000" w:themeColor="text1"/>
        </w:rPr>
        <w:t xml:space="preserve"> </w:t>
      </w:r>
      <w:r w:rsidR="003C08F0" w:rsidRPr="006B14DB">
        <w:rPr>
          <w:color w:val="000000" w:themeColor="text1"/>
        </w:rPr>
        <w:t>and</w:t>
      </w:r>
      <w:r w:rsidR="00045827" w:rsidRPr="006B14DB">
        <w:rPr>
          <w:color w:val="000000" w:themeColor="text1"/>
        </w:rPr>
        <w:t xml:space="preserve"> </w:t>
      </w:r>
      <w:r w:rsidRPr="006B14DB">
        <w:rPr>
          <w:color w:val="000000" w:themeColor="text1"/>
        </w:rPr>
        <w:t xml:space="preserve">osmotic pressure </w:t>
      </w:r>
      <w:r w:rsidR="003C08F0" w:rsidRPr="006B14DB">
        <w:rPr>
          <w:color w:val="000000" w:themeColor="text1"/>
        </w:rPr>
        <w:t>of the membrane incline</w:t>
      </w:r>
      <w:r w:rsidRPr="006B14DB">
        <w:rPr>
          <w:color w:val="000000" w:themeColor="text1"/>
        </w:rPr>
        <w:t xml:space="preserve"> to increase </w:t>
      </w:r>
      <w:r w:rsidR="00045827" w:rsidRPr="006B14DB">
        <w:rPr>
          <w:color w:val="000000" w:themeColor="text1"/>
        </w:rPr>
        <w:t>when</w:t>
      </w:r>
      <w:r w:rsidR="00167105" w:rsidRPr="006B14DB">
        <w:rPr>
          <w:color w:val="000000" w:themeColor="text1"/>
        </w:rPr>
        <w:t xml:space="preserve"> </w:t>
      </w:r>
      <w:r w:rsidR="00664422" w:rsidRPr="006B14DB">
        <w:rPr>
          <w:color w:val="000000" w:themeColor="text1"/>
        </w:rPr>
        <w:t xml:space="preserve">a </w:t>
      </w:r>
      <w:r w:rsidR="00167105" w:rsidRPr="006B14DB">
        <w:rPr>
          <w:color w:val="000000" w:themeColor="text1"/>
        </w:rPr>
        <w:t>higher</w:t>
      </w:r>
      <w:r w:rsidRPr="006B14DB">
        <w:rPr>
          <w:color w:val="000000" w:themeColor="text1"/>
        </w:rPr>
        <w:t xml:space="preserve"> feed solution</w:t>
      </w:r>
      <w:r w:rsidR="00045827" w:rsidRPr="006B14DB">
        <w:rPr>
          <w:color w:val="000000" w:themeColor="text1"/>
        </w:rPr>
        <w:t xml:space="preserve">’s temperature </w:t>
      </w:r>
      <w:r w:rsidR="00167105" w:rsidRPr="006B14DB">
        <w:rPr>
          <w:color w:val="000000" w:themeColor="text1"/>
        </w:rPr>
        <w:t>occurs</w:t>
      </w:r>
      <w:r w:rsidRPr="006B14DB">
        <w:rPr>
          <w:color w:val="000000" w:themeColor="text1"/>
        </w:rPr>
        <w:t xml:space="preserve"> [15]. Coupling the brine reject with the TSE as a </w:t>
      </w:r>
      <w:r w:rsidR="005E1633" w:rsidRPr="006B14DB">
        <w:rPr>
          <w:color w:val="000000" w:themeColor="text1"/>
        </w:rPr>
        <w:t>s</w:t>
      </w:r>
      <w:r w:rsidR="00480AC2" w:rsidRPr="006B14DB">
        <w:rPr>
          <w:color w:val="000000" w:themeColor="text1"/>
        </w:rPr>
        <w:t>ource</w:t>
      </w:r>
      <w:r w:rsidR="005E1633" w:rsidRPr="006B14DB">
        <w:rPr>
          <w:color w:val="000000" w:themeColor="text1"/>
        </w:rPr>
        <w:t xml:space="preserve"> of </w:t>
      </w:r>
      <w:r w:rsidRPr="006B14DB">
        <w:rPr>
          <w:color w:val="000000" w:themeColor="text1"/>
        </w:rPr>
        <w:t xml:space="preserve">salinity gradient has a high </w:t>
      </w:r>
      <w:r w:rsidR="00480AC2" w:rsidRPr="006B14DB">
        <w:rPr>
          <w:color w:val="000000" w:themeColor="text1"/>
        </w:rPr>
        <w:t>prospect</w:t>
      </w:r>
      <w:r w:rsidRPr="006B14DB">
        <w:rPr>
          <w:color w:val="000000" w:themeColor="text1"/>
        </w:rPr>
        <w:t xml:space="preserve"> for </w:t>
      </w:r>
      <w:r w:rsidR="00480AC2" w:rsidRPr="006B14DB">
        <w:rPr>
          <w:color w:val="000000" w:themeColor="text1"/>
        </w:rPr>
        <w:t>generat</w:t>
      </w:r>
      <w:r w:rsidR="00664422" w:rsidRPr="006B14DB">
        <w:rPr>
          <w:color w:val="000000" w:themeColor="text1"/>
        </w:rPr>
        <w:t>ing</w:t>
      </w:r>
      <w:r w:rsidR="00480AC2" w:rsidRPr="006B14DB">
        <w:rPr>
          <w:color w:val="000000" w:themeColor="text1"/>
        </w:rPr>
        <w:t xml:space="preserve"> power </w:t>
      </w:r>
      <w:r w:rsidR="009C1244" w:rsidRPr="006B14DB">
        <w:rPr>
          <w:color w:val="000000" w:themeColor="text1"/>
        </w:rPr>
        <w:t>in</w:t>
      </w:r>
      <w:r w:rsidR="00480AC2" w:rsidRPr="006B14DB">
        <w:rPr>
          <w:color w:val="000000" w:themeColor="text1"/>
        </w:rPr>
        <w:t xml:space="preserve"> </w:t>
      </w:r>
      <w:r w:rsidR="00664422" w:rsidRPr="006B14DB">
        <w:rPr>
          <w:color w:val="000000" w:themeColor="text1"/>
        </w:rPr>
        <w:t xml:space="preserve">the </w:t>
      </w:r>
      <w:r w:rsidR="00480AC2" w:rsidRPr="006B14DB">
        <w:rPr>
          <w:color w:val="000000" w:themeColor="text1"/>
        </w:rPr>
        <w:t>PRO</w:t>
      </w:r>
      <w:r w:rsidRPr="006B14DB">
        <w:rPr>
          <w:color w:val="000000" w:themeColor="text1"/>
        </w:rPr>
        <w:t xml:space="preserve"> </w:t>
      </w:r>
      <w:r w:rsidR="00480AC2" w:rsidRPr="006B14DB">
        <w:rPr>
          <w:color w:val="000000" w:themeColor="text1"/>
        </w:rPr>
        <w:t>as a result of</w:t>
      </w:r>
      <w:r w:rsidRPr="006B14DB">
        <w:rPr>
          <w:color w:val="000000" w:themeColor="text1"/>
        </w:rPr>
        <w:t xml:space="preserve"> its high osmotic energy. </w:t>
      </w:r>
      <w:r w:rsidR="008A06EC" w:rsidRPr="006B14DB">
        <w:rPr>
          <w:color w:val="000000" w:themeColor="text1"/>
        </w:rPr>
        <w:t>Additionally</w:t>
      </w:r>
      <w:r w:rsidRPr="006B14DB">
        <w:rPr>
          <w:color w:val="000000" w:themeColor="text1"/>
        </w:rPr>
        <w:t xml:space="preserve">, brine reject and TSE are waste streams and </w:t>
      </w:r>
      <w:r w:rsidR="00664422" w:rsidRPr="006B14DB">
        <w:rPr>
          <w:color w:val="000000" w:themeColor="text1"/>
        </w:rPr>
        <w:t>a</w:t>
      </w:r>
      <w:r w:rsidRPr="006B14DB">
        <w:rPr>
          <w:color w:val="000000" w:themeColor="text1"/>
        </w:rPr>
        <w:t xml:space="preserve">re recognized as an environmental pollution source. Brine reject is paired with TSE in the PRO process, as depicted in Figure 1. TSE is circulated to the heat rejection unit after mixing with seawater to reduce the pumping energy of cooling water </w:t>
      </w:r>
      <w:r w:rsidR="00AE739B" w:rsidRPr="006B14DB">
        <w:rPr>
          <w:color w:val="000000" w:themeColor="text1"/>
        </w:rPr>
        <w:t>to the heat rejection unit. The purpose of the latter unit is to reduce the temper</w:t>
      </w:r>
      <w:r w:rsidR="00A429C6" w:rsidRPr="006B14DB">
        <w:rPr>
          <w:color w:val="000000" w:themeColor="text1"/>
        </w:rPr>
        <w:t>ature of brine before discharge</w:t>
      </w:r>
      <w:r w:rsidRPr="006B14DB">
        <w:rPr>
          <w:color w:val="000000" w:themeColor="text1"/>
        </w:rPr>
        <w:t xml:space="preserve">. </w:t>
      </w:r>
      <w:r w:rsidR="00D152F3" w:rsidRPr="006B14DB">
        <w:rPr>
          <w:color w:val="000000" w:themeColor="text1"/>
        </w:rPr>
        <w:t>Differently</w:t>
      </w:r>
      <w:r w:rsidRPr="006B14DB">
        <w:rPr>
          <w:color w:val="000000" w:themeColor="text1"/>
        </w:rPr>
        <w:t xml:space="preserve">, diluted brine reject from the PRO process could be recycled with the feed </w:t>
      </w:r>
      <w:r w:rsidR="00A200C1" w:rsidRPr="006B14DB">
        <w:rPr>
          <w:color w:val="000000" w:themeColor="text1"/>
        </w:rPr>
        <w:t>stream into</w:t>
      </w:r>
      <w:r w:rsidRPr="006B14DB">
        <w:rPr>
          <w:color w:val="000000" w:themeColor="text1"/>
        </w:rPr>
        <w:t xml:space="preserve"> the MSF evaporator to reduce the scaling problem. It is expected that freshwater transport</w:t>
      </w:r>
      <w:r w:rsidR="00401794" w:rsidRPr="006B14DB">
        <w:rPr>
          <w:color w:val="000000" w:themeColor="text1"/>
        </w:rPr>
        <w:t>ing</w:t>
      </w:r>
      <w:r w:rsidRPr="006B14DB">
        <w:rPr>
          <w:color w:val="000000" w:themeColor="text1"/>
        </w:rPr>
        <w:t xml:space="preserve"> across the PRO membrane would </w:t>
      </w:r>
      <w:r w:rsidR="00CE2231" w:rsidRPr="006B14DB">
        <w:rPr>
          <w:color w:val="000000" w:themeColor="text1"/>
        </w:rPr>
        <w:t>lower the concentration of</w:t>
      </w:r>
      <w:r w:rsidRPr="006B14DB">
        <w:rPr>
          <w:color w:val="000000" w:themeColor="text1"/>
        </w:rPr>
        <w:t xml:space="preserve"> the brine reject draw solution and reduce the divalent ions</w:t>
      </w:r>
      <w:r w:rsidR="00CE2231" w:rsidRPr="006B14DB">
        <w:rPr>
          <w:color w:val="000000" w:themeColor="text1"/>
        </w:rPr>
        <w:t xml:space="preserve"> concentration.</w:t>
      </w:r>
      <w:r w:rsidRPr="006B14DB">
        <w:rPr>
          <w:color w:val="000000" w:themeColor="text1"/>
        </w:rPr>
        <w:t xml:space="preserve"> </w:t>
      </w:r>
      <w:r w:rsidR="00CE2231" w:rsidRPr="006B14DB">
        <w:rPr>
          <w:color w:val="000000" w:themeColor="text1"/>
        </w:rPr>
        <w:t xml:space="preserve">These ions are in charge of </w:t>
      </w:r>
      <w:r w:rsidRPr="006B14DB">
        <w:rPr>
          <w:color w:val="000000" w:themeColor="text1"/>
        </w:rPr>
        <w:t xml:space="preserve">scale formation in the MSF plant. </w:t>
      </w:r>
      <w:r w:rsidR="003C08F0" w:rsidRPr="006B14DB">
        <w:rPr>
          <w:color w:val="000000" w:themeColor="text1"/>
        </w:rPr>
        <w:t xml:space="preserve">Freshwater movement across the membrane </w:t>
      </w:r>
      <w:r w:rsidR="00A429C6" w:rsidRPr="006B14DB">
        <w:rPr>
          <w:color w:val="000000" w:themeColor="text1"/>
        </w:rPr>
        <w:t>dilutes the concentrations of divalent ions</w:t>
      </w:r>
      <w:r w:rsidR="00AB0028" w:rsidRPr="006B14DB">
        <w:rPr>
          <w:color w:val="000000" w:themeColor="text1"/>
        </w:rPr>
        <w:t xml:space="preserve"> in the draw solution</w:t>
      </w:r>
      <w:r w:rsidR="00A429C6" w:rsidRPr="006B14DB">
        <w:rPr>
          <w:color w:val="000000" w:themeColor="text1"/>
        </w:rPr>
        <w:t xml:space="preserve">. Recycling the diluted brine reject from the PRO process to the MSF plant will alleviate the occurrence of scale </w:t>
      </w:r>
      <w:r w:rsidR="00A429C6" w:rsidRPr="006B14DB">
        <w:rPr>
          <w:color w:val="000000" w:themeColor="text1"/>
        </w:rPr>
        <w:lastRenderedPageBreak/>
        <w:t xml:space="preserve">deposition. </w:t>
      </w:r>
      <w:r w:rsidRPr="006B14DB">
        <w:rPr>
          <w:color w:val="000000" w:themeColor="text1"/>
        </w:rPr>
        <w:t xml:space="preserve">Accordingly, recycling the diluted brine reject to the MSF evaporator would decrease the cost of seawater pumping into the MSF plant and </w:t>
      </w:r>
      <w:r w:rsidR="00401794" w:rsidRPr="006B14DB">
        <w:rPr>
          <w:color w:val="000000" w:themeColor="text1"/>
        </w:rPr>
        <w:t xml:space="preserve">the </w:t>
      </w:r>
      <w:r w:rsidRPr="006B14DB">
        <w:rPr>
          <w:color w:val="000000" w:themeColor="text1"/>
        </w:rPr>
        <w:t>use of antiscalants.</w:t>
      </w:r>
    </w:p>
    <w:p w14:paraId="185DAE47" w14:textId="458C3E23" w:rsidR="007B5D42" w:rsidRPr="006B14DB" w:rsidRDefault="000C6285" w:rsidP="000C6285">
      <w:pPr>
        <w:pStyle w:val="MDPI22heading2"/>
        <w:rPr>
          <w:color w:val="000000" w:themeColor="text1"/>
        </w:rPr>
      </w:pPr>
      <w:r w:rsidRPr="006B14DB">
        <w:rPr>
          <w:color w:val="000000" w:themeColor="text1"/>
        </w:rPr>
        <w:t xml:space="preserve">2.2. </w:t>
      </w:r>
      <w:r w:rsidR="007B5D42" w:rsidRPr="006B14DB">
        <w:rPr>
          <w:color w:val="000000" w:themeColor="text1"/>
        </w:rPr>
        <w:t xml:space="preserve">PRO </w:t>
      </w:r>
      <w:r w:rsidRPr="006B14DB">
        <w:rPr>
          <w:color w:val="000000" w:themeColor="text1"/>
        </w:rPr>
        <w:t>M</w:t>
      </w:r>
      <w:r w:rsidR="007B5D42" w:rsidRPr="006B14DB">
        <w:rPr>
          <w:color w:val="000000" w:themeColor="text1"/>
        </w:rPr>
        <w:t>embranes</w:t>
      </w:r>
    </w:p>
    <w:p w14:paraId="5CF390B7" w14:textId="7B4930FA" w:rsidR="007B5D42" w:rsidRPr="006B14DB" w:rsidRDefault="007B5D42" w:rsidP="003B0223">
      <w:pPr>
        <w:pStyle w:val="MDPI31text"/>
        <w:rPr>
          <w:color w:val="000000" w:themeColor="text1"/>
        </w:rPr>
      </w:pPr>
      <w:r w:rsidRPr="006B14DB">
        <w:rPr>
          <w:color w:val="000000" w:themeColor="text1"/>
        </w:rPr>
        <w:t xml:space="preserve">Most of the experimental studies used </w:t>
      </w:r>
      <w:r w:rsidR="00401794" w:rsidRPr="006B14DB">
        <w:rPr>
          <w:color w:val="000000" w:themeColor="text1"/>
        </w:rPr>
        <w:t xml:space="preserve">a </w:t>
      </w:r>
      <w:r w:rsidRPr="006B14DB">
        <w:rPr>
          <w:color w:val="000000" w:themeColor="text1"/>
        </w:rPr>
        <w:t xml:space="preserve">FO-like membrane </w:t>
      </w:r>
      <w:r w:rsidR="00DD1796" w:rsidRPr="006B14DB">
        <w:rPr>
          <w:color w:val="000000" w:themeColor="text1"/>
        </w:rPr>
        <w:t xml:space="preserve">to produce power by </w:t>
      </w:r>
      <w:r w:rsidR="00A855ED" w:rsidRPr="006B14DB">
        <w:rPr>
          <w:color w:val="000000" w:themeColor="text1"/>
        </w:rPr>
        <w:t xml:space="preserve">the </w:t>
      </w:r>
      <w:r w:rsidR="00DD1796" w:rsidRPr="006B14DB">
        <w:rPr>
          <w:color w:val="000000" w:themeColor="text1"/>
        </w:rPr>
        <w:t>PRO process</w:t>
      </w:r>
      <w:r w:rsidRPr="006B14DB">
        <w:rPr>
          <w:color w:val="000000" w:themeColor="text1"/>
        </w:rPr>
        <w:t xml:space="preserve"> [16]. The rationale for using FO membranes is because osmotically driven membrane processes require a special membrane of thin structure parameter (S) to reduce concentration polarization </w:t>
      </w:r>
      <w:r w:rsidR="00006868" w:rsidRPr="006B14DB">
        <w:rPr>
          <w:color w:val="000000" w:themeColor="text1"/>
        </w:rPr>
        <w:t xml:space="preserve">influences </w:t>
      </w:r>
      <w:r w:rsidRPr="006B14DB">
        <w:rPr>
          <w:color w:val="000000" w:themeColor="text1"/>
        </w:rPr>
        <w:t>on</w:t>
      </w:r>
      <w:r w:rsidR="00511E34" w:rsidRPr="006B14DB">
        <w:rPr>
          <w:color w:val="000000" w:themeColor="text1"/>
        </w:rPr>
        <w:t xml:space="preserve"> the</w:t>
      </w:r>
      <w:r w:rsidR="00006868" w:rsidRPr="006B14DB">
        <w:rPr>
          <w:color w:val="000000" w:themeColor="text1"/>
        </w:rPr>
        <w:t xml:space="preserve"> side of </w:t>
      </w:r>
      <w:r w:rsidR="00A855ED" w:rsidRPr="006B14DB">
        <w:rPr>
          <w:color w:val="000000" w:themeColor="text1"/>
        </w:rPr>
        <w:t xml:space="preserve">the </w:t>
      </w:r>
      <w:r w:rsidR="00006868" w:rsidRPr="006B14DB">
        <w:rPr>
          <w:color w:val="000000" w:themeColor="text1"/>
        </w:rPr>
        <w:t>support layer</w:t>
      </w:r>
      <w:r w:rsidRPr="006B14DB">
        <w:rPr>
          <w:color w:val="000000" w:themeColor="text1"/>
        </w:rPr>
        <w:t xml:space="preserve">. </w:t>
      </w:r>
      <w:r w:rsidR="00C5350B" w:rsidRPr="006B14DB">
        <w:rPr>
          <w:color w:val="000000" w:themeColor="text1"/>
        </w:rPr>
        <w:t xml:space="preserve">The structure parameter (S) </w:t>
      </w:r>
      <w:r w:rsidR="00107198" w:rsidRPr="006B14DB">
        <w:rPr>
          <w:color w:val="000000" w:themeColor="text1"/>
        </w:rPr>
        <w:t>gives an indication to</w:t>
      </w:r>
      <w:r w:rsidR="00C5350B" w:rsidRPr="006B14DB">
        <w:rPr>
          <w:color w:val="000000" w:themeColor="text1"/>
        </w:rPr>
        <w:t xml:space="preserve"> </w:t>
      </w:r>
      <w:r w:rsidR="00107198" w:rsidRPr="006B14DB">
        <w:rPr>
          <w:color w:val="000000" w:themeColor="text1"/>
        </w:rPr>
        <w:t xml:space="preserve">support </w:t>
      </w:r>
      <w:r w:rsidR="00A855ED" w:rsidRPr="006B14DB">
        <w:rPr>
          <w:color w:val="000000" w:themeColor="text1"/>
        </w:rPr>
        <w:t xml:space="preserve">the </w:t>
      </w:r>
      <w:r w:rsidR="00107198" w:rsidRPr="006B14DB">
        <w:rPr>
          <w:color w:val="000000" w:themeColor="text1"/>
        </w:rPr>
        <w:t>layer thickness of the membrane</w:t>
      </w:r>
      <w:r w:rsidR="00C5350B" w:rsidRPr="006B14DB">
        <w:rPr>
          <w:color w:val="000000" w:themeColor="text1"/>
        </w:rPr>
        <w:t xml:space="preserve">. </w:t>
      </w:r>
      <w:r w:rsidRPr="006B14DB">
        <w:rPr>
          <w:color w:val="000000" w:themeColor="text1"/>
        </w:rPr>
        <w:t>Four commercial FO membrane</w:t>
      </w:r>
      <w:r w:rsidR="00401794" w:rsidRPr="006B14DB">
        <w:rPr>
          <w:color w:val="000000" w:themeColor="text1"/>
        </w:rPr>
        <w:t>s</w:t>
      </w:r>
      <w:r w:rsidRPr="006B14DB">
        <w:rPr>
          <w:color w:val="000000" w:themeColor="text1"/>
        </w:rPr>
        <w:t xml:space="preserve"> of different water and salt permeabilities were evaluated for power </w:t>
      </w:r>
      <w:r w:rsidR="00854E1D" w:rsidRPr="006B14DB">
        <w:rPr>
          <w:color w:val="000000" w:themeColor="text1"/>
        </w:rPr>
        <w:t>production</w:t>
      </w:r>
      <w:r w:rsidRPr="006B14DB">
        <w:rPr>
          <w:color w:val="000000" w:themeColor="text1"/>
        </w:rPr>
        <w:t xml:space="preserve">. </w:t>
      </w:r>
      <w:r w:rsidR="00024B75" w:rsidRPr="006B14DB">
        <w:rPr>
          <w:color w:val="000000" w:themeColor="text1"/>
        </w:rPr>
        <w:t>Table 1 shows the characteristic</w:t>
      </w:r>
      <w:r w:rsidR="00914A4F" w:rsidRPr="006B14DB">
        <w:rPr>
          <w:color w:val="000000" w:themeColor="text1"/>
        </w:rPr>
        <w:t>s</w:t>
      </w:r>
      <w:r w:rsidR="00024B75" w:rsidRPr="006B14DB">
        <w:rPr>
          <w:color w:val="000000" w:themeColor="text1"/>
        </w:rPr>
        <w:t xml:space="preserve"> of the membrane used in the computer model to calculate water flux in the PRO process</w:t>
      </w:r>
      <w:r w:rsidR="002948E0" w:rsidRPr="006B14DB">
        <w:rPr>
          <w:color w:val="000000" w:themeColor="text1"/>
        </w:rPr>
        <w:t xml:space="preserve"> [16, 17, 18, 19]</w:t>
      </w:r>
      <w:r w:rsidRPr="006B14DB">
        <w:rPr>
          <w:color w:val="000000" w:themeColor="text1"/>
        </w:rPr>
        <w:t xml:space="preserve">. In general, polyamide </w:t>
      </w:r>
      <w:bookmarkStart w:id="3" w:name="_Hlk36993154"/>
      <w:r w:rsidRPr="006B14DB">
        <w:rPr>
          <w:color w:val="000000" w:themeColor="text1"/>
        </w:rPr>
        <w:t xml:space="preserve">thin film composite </w:t>
      </w:r>
      <w:bookmarkEnd w:id="3"/>
      <w:r w:rsidRPr="006B14DB">
        <w:rPr>
          <w:color w:val="000000" w:themeColor="text1"/>
        </w:rPr>
        <w:t xml:space="preserve">(TFC) membrane such as Oasys, FTS membrane and Porifera showed at least </w:t>
      </w:r>
      <w:r w:rsidR="00242FED" w:rsidRPr="006B14DB">
        <w:rPr>
          <w:color w:val="000000" w:themeColor="text1"/>
        </w:rPr>
        <w:t>two</w:t>
      </w:r>
      <w:r w:rsidRPr="006B14DB">
        <w:rPr>
          <w:color w:val="000000" w:themeColor="text1"/>
        </w:rPr>
        <w:t xml:space="preserve"> times higher water permeability than </w:t>
      </w:r>
      <w:bookmarkStart w:id="4" w:name="_Hlk36992737"/>
      <w:r w:rsidRPr="006B14DB">
        <w:rPr>
          <w:color w:val="000000" w:themeColor="text1"/>
        </w:rPr>
        <w:t xml:space="preserve">cellulose triacetate </w:t>
      </w:r>
      <w:bookmarkEnd w:id="4"/>
      <w:r w:rsidRPr="006B14DB">
        <w:rPr>
          <w:color w:val="000000" w:themeColor="text1"/>
        </w:rPr>
        <w:t>(CTA) membrane</w:t>
      </w:r>
      <w:r w:rsidR="00914A4F" w:rsidRPr="006B14DB">
        <w:rPr>
          <w:color w:val="000000" w:themeColor="text1"/>
        </w:rPr>
        <w:t>,</w:t>
      </w:r>
      <w:r w:rsidRPr="006B14DB">
        <w:rPr>
          <w:color w:val="000000" w:themeColor="text1"/>
        </w:rPr>
        <w:t xml:space="preserve"> while </w:t>
      </w:r>
      <w:r w:rsidR="00914A4F" w:rsidRPr="006B14DB">
        <w:rPr>
          <w:color w:val="000000" w:themeColor="text1"/>
        </w:rPr>
        <w:t xml:space="preserve">the </w:t>
      </w:r>
      <w:r w:rsidRPr="006B14DB">
        <w:rPr>
          <w:color w:val="000000" w:themeColor="text1"/>
        </w:rPr>
        <w:t xml:space="preserve">membrane structure of TFC membranes was smaller than that of </w:t>
      </w:r>
      <w:r w:rsidR="00914A4F" w:rsidRPr="006B14DB">
        <w:rPr>
          <w:color w:val="000000" w:themeColor="text1"/>
        </w:rPr>
        <w:t xml:space="preserve">the </w:t>
      </w:r>
      <w:r w:rsidRPr="006B14DB">
        <w:rPr>
          <w:color w:val="000000" w:themeColor="text1"/>
        </w:rPr>
        <w:t xml:space="preserve">CTA membrane </w:t>
      </w:r>
      <w:r w:rsidR="00914A4F" w:rsidRPr="006B14DB">
        <w:rPr>
          <w:color w:val="000000" w:themeColor="text1"/>
        </w:rPr>
        <w:t xml:space="preserve">which </w:t>
      </w:r>
      <w:r w:rsidRPr="006B14DB">
        <w:rPr>
          <w:color w:val="000000" w:themeColor="text1"/>
        </w:rPr>
        <w:t>reduce</w:t>
      </w:r>
      <w:r w:rsidR="00914A4F" w:rsidRPr="006B14DB">
        <w:rPr>
          <w:color w:val="000000" w:themeColor="text1"/>
        </w:rPr>
        <w:t>d</w:t>
      </w:r>
      <w:r w:rsidRPr="006B14DB">
        <w:rPr>
          <w:color w:val="000000" w:themeColor="text1"/>
        </w:rPr>
        <w:t xml:space="preserve"> the </w:t>
      </w:r>
      <w:r w:rsidR="00854E1D" w:rsidRPr="006B14DB">
        <w:rPr>
          <w:color w:val="000000" w:themeColor="text1"/>
        </w:rPr>
        <w:t>impact</w:t>
      </w:r>
      <w:r w:rsidRPr="006B14DB">
        <w:rPr>
          <w:color w:val="000000" w:themeColor="text1"/>
        </w:rPr>
        <w:t xml:space="preserve"> of concentration polarization.</w:t>
      </w:r>
      <w:r w:rsidR="00024B75" w:rsidRPr="006B14DB">
        <w:rPr>
          <w:color w:val="000000" w:themeColor="text1"/>
        </w:rPr>
        <w:t xml:space="preserve"> </w:t>
      </w:r>
      <w:r w:rsidR="00914A4F" w:rsidRPr="006B14DB">
        <w:rPr>
          <w:color w:val="000000" w:themeColor="text1"/>
        </w:rPr>
        <w:t>A s</w:t>
      </w:r>
      <w:r w:rsidR="00024B75" w:rsidRPr="006B14DB">
        <w:rPr>
          <w:color w:val="000000" w:themeColor="text1"/>
        </w:rPr>
        <w:t xml:space="preserve">maller structure parameter is advantageous to reduce internal concentration polarization as in </w:t>
      </w:r>
      <w:r w:rsidR="00914A4F" w:rsidRPr="006B14DB">
        <w:rPr>
          <w:color w:val="000000" w:themeColor="text1"/>
        </w:rPr>
        <w:t xml:space="preserve">the </w:t>
      </w:r>
      <w:r w:rsidR="00024B75" w:rsidRPr="006B14DB">
        <w:rPr>
          <w:color w:val="000000" w:themeColor="text1"/>
        </w:rPr>
        <w:t xml:space="preserve">Porifera TFC membrane </w:t>
      </w:r>
      <w:commentRangeStart w:id="5"/>
      <w:r w:rsidR="00024B75" w:rsidRPr="006B14DB">
        <w:rPr>
          <w:color w:val="000000" w:themeColor="text1"/>
        </w:rPr>
        <w:t xml:space="preserve">[18]. </w:t>
      </w:r>
      <w:commentRangeEnd w:id="5"/>
      <w:r w:rsidR="0095482F" w:rsidRPr="006B14DB">
        <w:rPr>
          <w:rStyle w:val="CommentReference"/>
          <w:rFonts w:ascii="Times New Roman" w:hAnsi="Times New Roman"/>
          <w:snapToGrid/>
          <w:color w:val="000000" w:themeColor="text1"/>
          <w:lang w:bidi="ar-SA"/>
        </w:rPr>
        <w:commentReference w:id="5"/>
      </w:r>
      <w:r w:rsidR="00024B75" w:rsidRPr="006B14DB">
        <w:rPr>
          <w:color w:val="000000" w:themeColor="text1"/>
        </w:rPr>
        <w:t>However, HTI</w:t>
      </w:r>
      <w:r w:rsidR="00914A4F" w:rsidRPr="006B14DB">
        <w:rPr>
          <w:color w:val="000000" w:themeColor="text1"/>
        </w:rPr>
        <w:t>’s</w:t>
      </w:r>
      <w:r w:rsidR="00024B75" w:rsidRPr="006B14DB">
        <w:rPr>
          <w:color w:val="000000" w:themeColor="text1"/>
        </w:rPr>
        <w:t xml:space="preserve"> CTA membrane tolerates higher chlorine concentrations than TFC membranes, making such </w:t>
      </w:r>
      <w:r w:rsidR="00914A4F" w:rsidRPr="006B14DB">
        <w:rPr>
          <w:color w:val="000000" w:themeColor="text1"/>
        </w:rPr>
        <w:t xml:space="preserve">a </w:t>
      </w:r>
      <w:r w:rsidR="00024B75" w:rsidRPr="006B14DB">
        <w:rPr>
          <w:color w:val="000000" w:themeColor="text1"/>
        </w:rPr>
        <w:t>membrane suitable for use with low-quality feed solutions.</w:t>
      </w:r>
    </w:p>
    <w:p w14:paraId="307C7005" w14:textId="05A2D43A" w:rsidR="004540DF" w:rsidRPr="006B14DB" w:rsidRDefault="000C6285" w:rsidP="000C6285">
      <w:pPr>
        <w:pStyle w:val="MDPI41tablecaption"/>
        <w:jc w:val="center"/>
        <w:rPr>
          <w:color w:val="000000" w:themeColor="text1"/>
        </w:rPr>
      </w:pPr>
      <w:r w:rsidRPr="006B14DB">
        <w:rPr>
          <w:b/>
          <w:color w:val="000000" w:themeColor="text1"/>
        </w:rPr>
        <w:t xml:space="preserve">Table 1. </w:t>
      </w:r>
      <w:r w:rsidR="00921624" w:rsidRPr="006B14DB">
        <w:rPr>
          <w:color w:val="000000" w:themeColor="text1"/>
        </w:rPr>
        <w:t>Properties</w:t>
      </w:r>
      <w:r w:rsidR="004540DF" w:rsidRPr="006B14DB">
        <w:rPr>
          <w:color w:val="000000" w:themeColor="text1"/>
        </w:rPr>
        <w:t xml:space="preserve"> of </w:t>
      </w:r>
      <w:r w:rsidR="00914A4F" w:rsidRPr="006B14DB">
        <w:rPr>
          <w:color w:val="000000" w:themeColor="text1"/>
        </w:rPr>
        <w:t xml:space="preserve">the </w:t>
      </w:r>
      <w:r w:rsidR="004540DF" w:rsidRPr="006B14DB">
        <w:rPr>
          <w:color w:val="000000" w:themeColor="text1"/>
        </w:rPr>
        <w:t>F</w:t>
      </w:r>
      <w:r w:rsidR="00F82348" w:rsidRPr="006B14DB">
        <w:rPr>
          <w:color w:val="000000" w:themeColor="text1"/>
        </w:rPr>
        <w:t xml:space="preserve">orward </w:t>
      </w:r>
      <w:r w:rsidR="004540DF" w:rsidRPr="006B14DB">
        <w:rPr>
          <w:color w:val="000000" w:themeColor="text1"/>
        </w:rPr>
        <w:t>O</w:t>
      </w:r>
      <w:r w:rsidR="00F82348" w:rsidRPr="006B14DB">
        <w:rPr>
          <w:color w:val="000000" w:themeColor="text1"/>
        </w:rPr>
        <w:t>smosis</w:t>
      </w:r>
      <w:r w:rsidR="004540DF" w:rsidRPr="006B14DB">
        <w:rPr>
          <w:color w:val="000000" w:themeColor="text1"/>
        </w:rPr>
        <w:t xml:space="preserve"> membrane </w:t>
      </w:r>
      <w:r w:rsidR="003821C9" w:rsidRPr="006B14DB">
        <w:rPr>
          <w:color w:val="000000" w:themeColor="text1"/>
        </w:rPr>
        <w:t>utilized</w:t>
      </w:r>
      <w:r w:rsidR="004540DF" w:rsidRPr="006B14DB">
        <w:rPr>
          <w:color w:val="000000" w:themeColor="text1"/>
        </w:rPr>
        <w:t xml:space="preserve"> in the PRO process.</w:t>
      </w:r>
    </w:p>
    <w:tbl>
      <w:tblPr>
        <w:tblW w:w="0" w:type="auto"/>
        <w:jc w:val="center"/>
        <w:tblBorders>
          <w:top w:val="single" w:sz="8" w:space="0" w:color="auto"/>
          <w:bottom w:val="single" w:sz="8" w:space="0" w:color="auto"/>
        </w:tblBorders>
        <w:tblLook w:val="04A0" w:firstRow="1" w:lastRow="0" w:firstColumn="1" w:lastColumn="0" w:noHBand="0" w:noVBand="1"/>
      </w:tblPr>
      <w:tblGrid>
        <w:gridCol w:w="4800"/>
        <w:gridCol w:w="1541"/>
        <w:gridCol w:w="1064"/>
        <w:gridCol w:w="639"/>
        <w:gridCol w:w="800"/>
      </w:tblGrid>
      <w:tr w:rsidR="006B14DB" w:rsidRPr="006B14DB" w14:paraId="3B171F85" w14:textId="77777777" w:rsidTr="000C6285">
        <w:trPr>
          <w:jc w:val="center"/>
        </w:trPr>
        <w:tc>
          <w:tcPr>
            <w:tcW w:w="0" w:type="auto"/>
            <w:tcBorders>
              <w:top w:val="single" w:sz="8" w:space="0" w:color="auto"/>
              <w:bottom w:val="single" w:sz="4" w:space="0" w:color="auto"/>
            </w:tcBorders>
            <w:shd w:val="clear" w:color="auto" w:fill="auto"/>
            <w:vAlign w:val="center"/>
          </w:tcPr>
          <w:p w14:paraId="30E24F47" w14:textId="1583EDA2" w:rsidR="004540DF" w:rsidRPr="006B14DB" w:rsidRDefault="004540DF" w:rsidP="000C6285">
            <w:pPr>
              <w:autoSpaceDE w:val="0"/>
              <w:autoSpaceDN w:val="0"/>
              <w:adjustRightInd w:val="0"/>
              <w:snapToGrid w:val="0"/>
              <w:spacing w:line="240" w:lineRule="auto"/>
              <w:jc w:val="center"/>
              <w:rPr>
                <w:rFonts w:ascii="Palatino Linotype" w:hAnsi="Palatino Linotype"/>
                <w:b/>
                <w:color w:val="000000" w:themeColor="text1"/>
                <w:sz w:val="20"/>
                <w:lang w:bidi="en-US"/>
              </w:rPr>
            </w:pPr>
            <w:r w:rsidRPr="006B14DB">
              <w:rPr>
                <w:rFonts w:ascii="Palatino Linotype" w:hAnsi="Palatino Linotype"/>
                <w:b/>
                <w:color w:val="000000" w:themeColor="text1"/>
                <w:sz w:val="20"/>
                <w:lang w:bidi="en-US"/>
              </w:rPr>
              <w:t xml:space="preserve">Membrane </w:t>
            </w:r>
            <w:r w:rsidR="008E757D" w:rsidRPr="006B14DB">
              <w:rPr>
                <w:rFonts w:ascii="Palatino Linotype" w:hAnsi="Palatino Linotype"/>
                <w:b/>
                <w:color w:val="000000" w:themeColor="text1"/>
                <w:sz w:val="20"/>
                <w:lang w:bidi="en-US"/>
              </w:rPr>
              <w:t>T</w:t>
            </w:r>
            <w:r w:rsidRPr="006B14DB">
              <w:rPr>
                <w:rFonts w:ascii="Palatino Linotype" w:hAnsi="Palatino Linotype"/>
                <w:b/>
                <w:color w:val="000000" w:themeColor="text1"/>
                <w:sz w:val="20"/>
                <w:lang w:bidi="en-US"/>
              </w:rPr>
              <w:t xml:space="preserve">ype </w:t>
            </w:r>
          </w:p>
        </w:tc>
        <w:tc>
          <w:tcPr>
            <w:tcW w:w="0" w:type="auto"/>
            <w:tcBorders>
              <w:top w:val="single" w:sz="8" w:space="0" w:color="auto"/>
              <w:bottom w:val="single" w:sz="4" w:space="0" w:color="auto"/>
            </w:tcBorders>
            <w:shd w:val="clear" w:color="auto" w:fill="auto"/>
            <w:vAlign w:val="center"/>
          </w:tcPr>
          <w:p w14:paraId="75081A00" w14:textId="1432378A" w:rsidR="004540DF" w:rsidRPr="006B14DB" w:rsidRDefault="004540DF" w:rsidP="00F82348">
            <w:pPr>
              <w:autoSpaceDE w:val="0"/>
              <w:autoSpaceDN w:val="0"/>
              <w:adjustRightInd w:val="0"/>
              <w:snapToGrid w:val="0"/>
              <w:spacing w:line="240" w:lineRule="auto"/>
              <w:jc w:val="center"/>
              <w:rPr>
                <w:rFonts w:ascii="Palatino Linotype" w:hAnsi="Palatino Linotype"/>
                <w:b/>
                <w:color w:val="000000" w:themeColor="text1"/>
                <w:sz w:val="20"/>
                <w:lang w:bidi="en-US"/>
              </w:rPr>
            </w:pPr>
            <w:r w:rsidRPr="006B14DB">
              <w:rPr>
                <w:b/>
                <w:i/>
                <w:color w:val="000000" w:themeColor="text1"/>
                <w:sz w:val="20"/>
                <w:lang w:bidi="en-US"/>
              </w:rPr>
              <w:t>A</w:t>
            </w:r>
            <w:r w:rsidR="00F82348" w:rsidRPr="006B14DB">
              <w:rPr>
                <w:b/>
                <w:i/>
                <w:color w:val="000000" w:themeColor="text1"/>
                <w:sz w:val="20"/>
                <w:lang w:bidi="en-US"/>
              </w:rPr>
              <w:t>w</w:t>
            </w:r>
            <w:r w:rsidRPr="006B14DB">
              <w:rPr>
                <w:b/>
                <w:color w:val="000000" w:themeColor="text1"/>
                <w:sz w:val="20"/>
                <w:lang w:bidi="en-US"/>
              </w:rPr>
              <w:t xml:space="preserve"> </w:t>
            </w:r>
            <w:r w:rsidRPr="006B14DB">
              <w:rPr>
                <w:rFonts w:ascii="Palatino Linotype" w:hAnsi="Palatino Linotype"/>
                <w:b/>
                <w:color w:val="000000" w:themeColor="text1"/>
                <w:sz w:val="20"/>
                <w:lang w:bidi="en-US"/>
              </w:rPr>
              <w:t>(L/m</w:t>
            </w:r>
            <w:r w:rsidRPr="006B14DB">
              <w:rPr>
                <w:rFonts w:ascii="Palatino Linotype" w:hAnsi="Palatino Linotype"/>
                <w:b/>
                <w:color w:val="000000" w:themeColor="text1"/>
                <w:sz w:val="20"/>
                <w:vertAlign w:val="superscript"/>
                <w:lang w:bidi="en-US"/>
              </w:rPr>
              <w:t>2</w:t>
            </w:r>
            <w:r w:rsidRPr="006B14DB">
              <w:rPr>
                <w:rFonts w:ascii="Palatino Linotype" w:hAnsi="Palatino Linotype"/>
                <w:b/>
                <w:color w:val="000000" w:themeColor="text1"/>
                <w:sz w:val="20"/>
                <w:lang w:bidi="en-US"/>
              </w:rPr>
              <w:t>h</w:t>
            </w:r>
            <w:r w:rsidR="008E757D" w:rsidRPr="006B14DB">
              <w:rPr>
                <w:rFonts w:ascii="Palatino Linotype" w:hAnsi="Palatino Linotype"/>
                <w:b/>
                <w:color w:val="000000" w:themeColor="text1"/>
                <w:sz w:val="20"/>
                <w:lang w:bidi="en-US"/>
              </w:rPr>
              <w:t>·</w:t>
            </w:r>
            <w:r w:rsidRPr="006B14DB">
              <w:rPr>
                <w:rFonts w:ascii="Palatino Linotype" w:hAnsi="Palatino Linotype"/>
                <w:b/>
                <w:color w:val="000000" w:themeColor="text1"/>
                <w:sz w:val="20"/>
                <w:lang w:bidi="en-US"/>
              </w:rPr>
              <w:t>bar)</w:t>
            </w:r>
          </w:p>
        </w:tc>
        <w:tc>
          <w:tcPr>
            <w:tcW w:w="0" w:type="auto"/>
            <w:tcBorders>
              <w:top w:val="single" w:sz="8" w:space="0" w:color="auto"/>
              <w:bottom w:val="single" w:sz="4" w:space="0" w:color="auto"/>
            </w:tcBorders>
            <w:shd w:val="clear" w:color="auto" w:fill="auto"/>
            <w:vAlign w:val="center"/>
          </w:tcPr>
          <w:p w14:paraId="52DA6F94" w14:textId="77777777" w:rsidR="004540DF" w:rsidRPr="006B14DB" w:rsidRDefault="004540DF" w:rsidP="000C6285">
            <w:pPr>
              <w:autoSpaceDE w:val="0"/>
              <w:autoSpaceDN w:val="0"/>
              <w:adjustRightInd w:val="0"/>
              <w:snapToGrid w:val="0"/>
              <w:spacing w:line="240" w:lineRule="auto"/>
              <w:jc w:val="center"/>
              <w:rPr>
                <w:rFonts w:ascii="Palatino Linotype" w:hAnsi="Palatino Linotype"/>
                <w:b/>
                <w:color w:val="000000" w:themeColor="text1"/>
                <w:sz w:val="20"/>
                <w:lang w:bidi="en-US"/>
              </w:rPr>
            </w:pPr>
            <w:r w:rsidRPr="006B14DB">
              <w:rPr>
                <w:rFonts w:ascii="Palatino Linotype" w:hAnsi="Palatino Linotype"/>
                <w:b/>
                <w:i/>
                <w:color w:val="000000" w:themeColor="text1"/>
                <w:sz w:val="20"/>
                <w:lang w:bidi="en-US"/>
              </w:rPr>
              <w:t>B</w:t>
            </w:r>
            <w:r w:rsidRPr="006B14DB">
              <w:rPr>
                <w:rFonts w:ascii="Palatino Linotype" w:hAnsi="Palatino Linotype"/>
                <w:b/>
                <w:color w:val="000000" w:themeColor="text1"/>
                <w:sz w:val="20"/>
                <w:lang w:bidi="en-US"/>
              </w:rPr>
              <w:t xml:space="preserve"> (L/m</w:t>
            </w:r>
            <w:r w:rsidRPr="006B14DB">
              <w:rPr>
                <w:rFonts w:ascii="Palatino Linotype" w:hAnsi="Palatino Linotype"/>
                <w:b/>
                <w:color w:val="000000" w:themeColor="text1"/>
                <w:sz w:val="20"/>
                <w:vertAlign w:val="superscript"/>
                <w:lang w:bidi="en-US"/>
              </w:rPr>
              <w:t>2</w:t>
            </w:r>
            <w:r w:rsidRPr="006B14DB">
              <w:rPr>
                <w:rFonts w:ascii="Palatino Linotype" w:hAnsi="Palatino Linotype"/>
                <w:b/>
                <w:color w:val="000000" w:themeColor="text1"/>
                <w:sz w:val="20"/>
                <w:lang w:bidi="en-US"/>
              </w:rPr>
              <w:t>h)</w:t>
            </w:r>
          </w:p>
        </w:tc>
        <w:tc>
          <w:tcPr>
            <w:tcW w:w="0" w:type="auto"/>
            <w:tcBorders>
              <w:top w:val="single" w:sz="8" w:space="0" w:color="auto"/>
              <w:bottom w:val="single" w:sz="4" w:space="0" w:color="auto"/>
            </w:tcBorders>
            <w:shd w:val="clear" w:color="auto" w:fill="auto"/>
            <w:vAlign w:val="center"/>
          </w:tcPr>
          <w:p w14:paraId="20F76B17" w14:textId="58F0E2CE" w:rsidR="004540DF" w:rsidRPr="006B14DB" w:rsidRDefault="004540DF" w:rsidP="000C6285">
            <w:pPr>
              <w:autoSpaceDE w:val="0"/>
              <w:autoSpaceDN w:val="0"/>
              <w:adjustRightInd w:val="0"/>
              <w:snapToGrid w:val="0"/>
              <w:spacing w:line="240" w:lineRule="auto"/>
              <w:jc w:val="center"/>
              <w:rPr>
                <w:rFonts w:ascii="Palatino Linotype" w:hAnsi="Palatino Linotype"/>
                <w:b/>
                <w:color w:val="000000" w:themeColor="text1"/>
                <w:sz w:val="20"/>
                <w:lang w:bidi="en-US"/>
              </w:rPr>
            </w:pPr>
            <w:r w:rsidRPr="006B14DB">
              <w:rPr>
                <w:rFonts w:ascii="Palatino Linotype" w:hAnsi="Palatino Linotype"/>
                <w:b/>
                <w:i/>
                <w:color w:val="000000" w:themeColor="text1"/>
                <w:sz w:val="20"/>
                <w:lang w:bidi="en-US"/>
              </w:rPr>
              <w:t>S</w:t>
            </w:r>
            <w:r w:rsidR="008E757D" w:rsidRPr="006B14DB">
              <w:rPr>
                <w:rFonts w:ascii="Palatino Linotype" w:hAnsi="Palatino Linotype"/>
                <w:b/>
                <w:color w:val="000000" w:themeColor="text1"/>
                <w:sz w:val="20"/>
                <w:lang w:bidi="en-US"/>
              </w:rPr>
              <w:t xml:space="preserve"> </w:t>
            </w:r>
            <w:r w:rsidRPr="006B14DB">
              <w:rPr>
                <w:rFonts w:ascii="Palatino Linotype" w:hAnsi="Palatino Linotype"/>
                <w:b/>
                <w:color w:val="000000" w:themeColor="text1"/>
                <w:sz w:val="20"/>
                <w:lang w:bidi="en-US"/>
              </w:rPr>
              <w:t>(µ)</w:t>
            </w:r>
          </w:p>
        </w:tc>
        <w:tc>
          <w:tcPr>
            <w:tcW w:w="0" w:type="auto"/>
            <w:tcBorders>
              <w:top w:val="single" w:sz="8" w:space="0" w:color="auto"/>
              <w:bottom w:val="single" w:sz="4" w:space="0" w:color="auto"/>
            </w:tcBorders>
            <w:shd w:val="clear" w:color="auto" w:fill="auto"/>
            <w:vAlign w:val="center"/>
          </w:tcPr>
          <w:p w14:paraId="4ED42187" w14:textId="69480D3D" w:rsidR="004540DF" w:rsidRPr="006B14DB" w:rsidRDefault="004540DF" w:rsidP="000C6285">
            <w:pPr>
              <w:autoSpaceDE w:val="0"/>
              <w:autoSpaceDN w:val="0"/>
              <w:adjustRightInd w:val="0"/>
              <w:snapToGrid w:val="0"/>
              <w:spacing w:line="240" w:lineRule="auto"/>
              <w:jc w:val="center"/>
              <w:rPr>
                <w:rFonts w:ascii="Palatino Linotype" w:hAnsi="Palatino Linotype"/>
                <w:b/>
                <w:color w:val="000000" w:themeColor="text1"/>
                <w:sz w:val="20"/>
                <w:lang w:bidi="en-US"/>
              </w:rPr>
            </w:pPr>
            <w:r w:rsidRPr="006B14DB">
              <w:rPr>
                <w:rFonts w:ascii="Palatino Linotype" w:hAnsi="Palatino Linotype"/>
                <w:b/>
                <w:color w:val="000000" w:themeColor="text1"/>
                <w:sz w:val="20"/>
                <w:lang w:bidi="en-US"/>
              </w:rPr>
              <w:t>Ref</w:t>
            </w:r>
            <w:r w:rsidR="004A52F9" w:rsidRPr="006B14DB">
              <w:rPr>
                <w:rFonts w:ascii="Palatino Linotype" w:hAnsi="Palatino Linotype"/>
                <w:b/>
                <w:color w:val="000000" w:themeColor="text1"/>
                <w:sz w:val="20"/>
                <w:lang w:bidi="en-US"/>
              </w:rPr>
              <w:t>.</w:t>
            </w:r>
          </w:p>
        </w:tc>
      </w:tr>
      <w:tr w:rsidR="006B14DB" w:rsidRPr="006B14DB" w14:paraId="6921B696" w14:textId="77777777" w:rsidTr="000C6285">
        <w:trPr>
          <w:jc w:val="center"/>
        </w:trPr>
        <w:tc>
          <w:tcPr>
            <w:tcW w:w="0" w:type="auto"/>
            <w:shd w:val="clear" w:color="auto" w:fill="auto"/>
            <w:vAlign w:val="center"/>
          </w:tcPr>
          <w:p w14:paraId="0121053E" w14:textId="6D969B60"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Porifera T</w:t>
            </w:r>
            <w:r w:rsidR="00F82348" w:rsidRPr="006B14DB">
              <w:rPr>
                <w:rFonts w:ascii="Palatino Linotype" w:hAnsi="Palatino Linotype"/>
                <w:snapToGrid w:val="0"/>
                <w:color w:val="000000" w:themeColor="text1"/>
                <w:sz w:val="20"/>
                <w:lang w:bidi="en-US"/>
              </w:rPr>
              <w:t xml:space="preserve">hin </w:t>
            </w:r>
            <w:r w:rsidRPr="006B14DB">
              <w:rPr>
                <w:rFonts w:ascii="Palatino Linotype" w:hAnsi="Palatino Linotype"/>
                <w:snapToGrid w:val="0"/>
                <w:color w:val="000000" w:themeColor="text1"/>
                <w:sz w:val="20"/>
                <w:lang w:bidi="en-US"/>
              </w:rPr>
              <w:t>F</w:t>
            </w:r>
            <w:r w:rsidR="00F82348" w:rsidRPr="006B14DB">
              <w:rPr>
                <w:rFonts w:ascii="Palatino Linotype" w:hAnsi="Palatino Linotype"/>
                <w:snapToGrid w:val="0"/>
                <w:color w:val="000000" w:themeColor="text1"/>
                <w:sz w:val="20"/>
                <w:lang w:bidi="en-US"/>
              </w:rPr>
              <w:t xml:space="preserve">ilm </w:t>
            </w:r>
            <w:r w:rsidRPr="006B14DB">
              <w:rPr>
                <w:rFonts w:ascii="Palatino Linotype" w:hAnsi="Palatino Linotype"/>
                <w:snapToGrid w:val="0"/>
                <w:color w:val="000000" w:themeColor="text1"/>
                <w:sz w:val="20"/>
                <w:lang w:bidi="en-US"/>
              </w:rPr>
              <w:t>C</w:t>
            </w:r>
            <w:r w:rsidR="00F82348" w:rsidRPr="006B14DB">
              <w:rPr>
                <w:rFonts w:ascii="Palatino Linotype" w:hAnsi="Palatino Linotype"/>
                <w:snapToGrid w:val="0"/>
                <w:color w:val="000000" w:themeColor="text1"/>
                <w:sz w:val="20"/>
                <w:lang w:bidi="en-US"/>
              </w:rPr>
              <w:t>omposit</w:t>
            </w:r>
          </w:p>
        </w:tc>
        <w:tc>
          <w:tcPr>
            <w:tcW w:w="0" w:type="auto"/>
            <w:shd w:val="clear" w:color="auto" w:fill="auto"/>
            <w:vAlign w:val="center"/>
          </w:tcPr>
          <w:p w14:paraId="6AD2B96B" w14:textId="77777777"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2.1</w:t>
            </w:r>
          </w:p>
        </w:tc>
        <w:tc>
          <w:tcPr>
            <w:tcW w:w="0" w:type="auto"/>
            <w:shd w:val="clear" w:color="auto" w:fill="auto"/>
            <w:vAlign w:val="center"/>
          </w:tcPr>
          <w:p w14:paraId="312029EC" w14:textId="77777777"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1.2</w:t>
            </w:r>
          </w:p>
        </w:tc>
        <w:tc>
          <w:tcPr>
            <w:tcW w:w="0" w:type="auto"/>
            <w:shd w:val="clear" w:color="auto" w:fill="auto"/>
            <w:vAlign w:val="center"/>
          </w:tcPr>
          <w:p w14:paraId="39F4FEE7" w14:textId="77777777"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344</w:t>
            </w:r>
          </w:p>
        </w:tc>
        <w:tc>
          <w:tcPr>
            <w:tcW w:w="0" w:type="auto"/>
            <w:shd w:val="clear" w:color="auto" w:fill="auto"/>
            <w:vAlign w:val="center"/>
          </w:tcPr>
          <w:p w14:paraId="06E3B84B" w14:textId="37FDDCEF" w:rsidR="004540DF" w:rsidRPr="006B14DB" w:rsidRDefault="00877715"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w:t>
            </w:r>
            <w:r w:rsidR="004540DF" w:rsidRPr="006B14DB">
              <w:rPr>
                <w:rFonts w:ascii="Palatino Linotype" w:hAnsi="Palatino Linotype"/>
                <w:snapToGrid w:val="0"/>
                <w:color w:val="000000" w:themeColor="text1"/>
                <w:sz w:val="20"/>
                <w:lang w:bidi="en-US"/>
              </w:rPr>
              <w:t>17</w:t>
            </w:r>
            <w:r w:rsidRPr="006B14DB">
              <w:rPr>
                <w:rFonts w:ascii="Palatino Linotype" w:hAnsi="Palatino Linotype"/>
                <w:snapToGrid w:val="0"/>
                <w:color w:val="000000" w:themeColor="text1"/>
                <w:sz w:val="20"/>
                <w:lang w:bidi="en-US"/>
              </w:rPr>
              <w:t>]</w:t>
            </w:r>
          </w:p>
        </w:tc>
      </w:tr>
      <w:tr w:rsidR="006B14DB" w:rsidRPr="006B14DB" w14:paraId="1A4220B8" w14:textId="77777777" w:rsidTr="000C6285">
        <w:trPr>
          <w:jc w:val="center"/>
        </w:trPr>
        <w:tc>
          <w:tcPr>
            <w:tcW w:w="0" w:type="auto"/>
            <w:shd w:val="clear" w:color="auto" w:fill="auto"/>
            <w:vAlign w:val="center"/>
          </w:tcPr>
          <w:p w14:paraId="4D66922D" w14:textId="13EC9ECA" w:rsidR="004540DF" w:rsidRPr="006B14DB" w:rsidRDefault="004540DF" w:rsidP="00F82348">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 xml:space="preserve">Oasys </w:t>
            </w:r>
            <w:r w:rsidR="00F82348" w:rsidRPr="006B14DB">
              <w:rPr>
                <w:rFonts w:ascii="Palatino Linotype" w:hAnsi="Palatino Linotype"/>
                <w:snapToGrid w:val="0"/>
                <w:color w:val="000000" w:themeColor="text1"/>
                <w:sz w:val="20"/>
                <w:lang w:bidi="en-US"/>
              </w:rPr>
              <w:t>This Film Composit</w:t>
            </w:r>
          </w:p>
        </w:tc>
        <w:tc>
          <w:tcPr>
            <w:tcW w:w="0" w:type="auto"/>
            <w:shd w:val="clear" w:color="auto" w:fill="auto"/>
            <w:vAlign w:val="center"/>
          </w:tcPr>
          <w:p w14:paraId="7302A196" w14:textId="77777777"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3.92</w:t>
            </w:r>
          </w:p>
        </w:tc>
        <w:tc>
          <w:tcPr>
            <w:tcW w:w="0" w:type="auto"/>
            <w:shd w:val="clear" w:color="auto" w:fill="auto"/>
            <w:vAlign w:val="center"/>
          </w:tcPr>
          <w:p w14:paraId="46FDDE25" w14:textId="77777777"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1.34</w:t>
            </w:r>
          </w:p>
        </w:tc>
        <w:tc>
          <w:tcPr>
            <w:tcW w:w="0" w:type="auto"/>
            <w:shd w:val="clear" w:color="auto" w:fill="auto"/>
            <w:vAlign w:val="center"/>
          </w:tcPr>
          <w:p w14:paraId="14400597" w14:textId="77777777"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375</w:t>
            </w:r>
          </w:p>
        </w:tc>
        <w:tc>
          <w:tcPr>
            <w:tcW w:w="0" w:type="auto"/>
            <w:shd w:val="clear" w:color="auto" w:fill="auto"/>
            <w:vAlign w:val="center"/>
          </w:tcPr>
          <w:p w14:paraId="772324A7" w14:textId="47A19398" w:rsidR="004540DF" w:rsidRPr="006B14DB" w:rsidRDefault="00877715"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w:t>
            </w:r>
            <w:r w:rsidR="004540DF" w:rsidRPr="006B14DB">
              <w:rPr>
                <w:rFonts w:ascii="Palatino Linotype" w:hAnsi="Palatino Linotype"/>
                <w:snapToGrid w:val="0"/>
                <w:color w:val="000000" w:themeColor="text1"/>
                <w:sz w:val="20"/>
                <w:lang w:bidi="en-US"/>
              </w:rPr>
              <w:t>18,19</w:t>
            </w:r>
            <w:r w:rsidRPr="006B14DB">
              <w:rPr>
                <w:rFonts w:ascii="Palatino Linotype" w:hAnsi="Palatino Linotype"/>
                <w:snapToGrid w:val="0"/>
                <w:color w:val="000000" w:themeColor="text1"/>
                <w:sz w:val="20"/>
                <w:lang w:bidi="en-US"/>
              </w:rPr>
              <w:t>]</w:t>
            </w:r>
          </w:p>
        </w:tc>
      </w:tr>
      <w:tr w:rsidR="006B14DB" w:rsidRPr="006B14DB" w14:paraId="64B0A6FA" w14:textId="77777777" w:rsidTr="000C6285">
        <w:trPr>
          <w:jc w:val="center"/>
        </w:trPr>
        <w:tc>
          <w:tcPr>
            <w:tcW w:w="0" w:type="auto"/>
            <w:shd w:val="clear" w:color="auto" w:fill="auto"/>
            <w:vAlign w:val="center"/>
          </w:tcPr>
          <w:p w14:paraId="75EDE4AB" w14:textId="15ABE8EB" w:rsidR="004540DF" w:rsidRPr="006B14DB" w:rsidRDefault="004540DF" w:rsidP="00F82348">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H</w:t>
            </w:r>
            <w:r w:rsidR="00F82348" w:rsidRPr="006B14DB">
              <w:rPr>
                <w:rFonts w:ascii="Palatino Linotype" w:hAnsi="Palatino Linotype"/>
                <w:snapToGrid w:val="0"/>
                <w:color w:val="000000" w:themeColor="text1"/>
                <w:sz w:val="20"/>
                <w:lang w:bidi="en-US"/>
              </w:rPr>
              <w:t xml:space="preserve">ydration </w:t>
            </w:r>
            <w:r w:rsidRPr="006B14DB">
              <w:rPr>
                <w:rFonts w:ascii="Palatino Linotype" w:hAnsi="Palatino Linotype"/>
                <w:snapToGrid w:val="0"/>
                <w:color w:val="000000" w:themeColor="text1"/>
                <w:sz w:val="20"/>
                <w:lang w:bidi="en-US"/>
              </w:rPr>
              <w:t>T</w:t>
            </w:r>
            <w:r w:rsidR="00F82348" w:rsidRPr="006B14DB">
              <w:rPr>
                <w:rFonts w:ascii="Palatino Linotype" w:hAnsi="Palatino Linotype"/>
                <w:snapToGrid w:val="0"/>
                <w:color w:val="000000" w:themeColor="text1"/>
                <w:sz w:val="20"/>
                <w:lang w:bidi="en-US"/>
              </w:rPr>
              <w:t xml:space="preserve">echnology </w:t>
            </w:r>
            <w:r w:rsidRPr="006B14DB">
              <w:rPr>
                <w:rFonts w:ascii="Palatino Linotype" w:hAnsi="Palatino Linotype"/>
                <w:snapToGrid w:val="0"/>
                <w:color w:val="000000" w:themeColor="text1"/>
                <w:sz w:val="20"/>
                <w:lang w:bidi="en-US"/>
              </w:rPr>
              <w:t>I</w:t>
            </w:r>
            <w:r w:rsidR="00F82348" w:rsidRPr="006B14DB">
              <w:rPr>
                <w:rFonts w:ascii="Palatino Linotype" w:hAnsi="Palatino Linotype"/>
                <w:snapToGrid w:val="0"/>
                <w:color w:val="000000" w:themeColor="text1"/>
                <w:sz w:val="20"/>
                <w:lang w:bidi="en-US"/>
              </w:rPr>
              <w:t>nnovation</w:t>
            </w:r>
            <w:r w:rsidRPr="006B14DB">
              <w:rPr>
                <w:rFonts w:ascii="Palatino Linotype" w:hAnsi="Palatino Linotype"/>
                <w:snapToGrid w:val="0"/>
                <w:color w:val="000000" w:themeColor="text1"/>
                <w:sz w:val="20"/>
                <w:lang w:bidi="en-US"/>
              </w:rPr>
              <w:t xml:space="preserve"> C</w:t>
            </w:r>
            <w:r w:rsidR="00F82348" w:rsidRPr="006B14DB">
              <w:rPr>
                <w:rFonts w:ascii="Palatino Linotype" w:hAnsi="Palatino Linotype"/>
                <w:snapToGrid w:val="0"/>
                <w:color w:val="000000" w:themeColor="text1"/>
                <w:sz w:val="20"/>
                <w:lang w:bidi="en-US"/>
              </w:rPr>
              <w:t>ellulose triacetate</w:t>
            </w:r>
          </w:p>
        </w:tc>
        <w:tc>
          <w:tcPr>
            <w:tcW w:w="0" w:type="auto"/>
            <w:shd w:val="clear" w:color="auto" w:fill="auto"/>
            <w:vAlign w:val="center"/>
          </w:tcPr>
          <w:p w14:paraId="426A6C4E" w14:textId="77777777"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0.627</w:t>
            </w:r>
          </w:p>
        </w:tc>
        <w:tc>
          <w:tcPr>
            <w:tcW w:w="0" w:type="auto"/>
            <w:shd w:val="clear" w:color="auto" w:fill="auto"/>
            <w:vAlign w:val="center"/>
          </w:tcPr>
          <w:p w14:paraId="07C9D3AA" w14:textId="77777777"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0.733</w:t>
            </w:r>
          </w:p>
        </w:tc>
        <w:tc>
          <w:tcPr>
            <w:tcW w:w="0" w:type="auto"/>
            <w:shd w:val="clear" w:color="auto" w:fill="auto"/>
            <w:vAlign w:val="center"/>
          </w:tcPr>
          <w:p w14:paraId="64C9E6BD" w14:textId="77777777" w:rsidR="004540DF" w:rsidRPr="006B14DB" w:rsidRDefault="00710C64"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663</w:t>
            </w:r>
          </w:p>
        </w:tc>
        <w:tc>
          <w:tcPr>
            <w:tcW w:w="0" w:type="auto"/>
            <w:shd w:val="clear" w:color="auto" w:fill="auto"/>
            <w:vAlign w:val="center"/>
          </w:tcPr>
          <w:p w14:paraId="30A5D387" w14:textId="100EECF7" w:rsidR="004540DF" w:rsidRPr="006B14DB" w:rsidRDefault="00877715"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w:t>
            </w:r>
            <w:r w:rsidR="00710C64" w:rsidRPr="006B14DB">
              <w:rPr>
                <w:rFonts w:ascii="Palatino Linotype" w:hAnsi="Palatino Linotype"/>
                <w:snapToGrid w:val="0"/>
                <w:color w:val="000000" w:themeColor="text1"/>
                <w:sz w:val="20"/>
                <w:lang w:bidi="en-US"/>
              </w:rPr>
              <w:t>17</w:t>
            </w:r>
            <w:r w:rsidRPr="006B14DB">
              <w:rPr>
                <w:rFonts w:ascii="Palatino Linotype" w:hAnsi="Palatino Linotype"/>
                <w:snapToGrid w:val="0"/>
                <w:color w:val="000000" w:themeColor="text1"/>
                <w:sz w:val="20"/>
                <w:lang w:bidi="en-US"/>
              </w:rPr>
              <w:t>]</w:t>
            </w:r>
          </w:p>
        </w:tc>
      </w:tr>
      <w:tr w:rsidR="006B14DB" w:rsidRPr="006B14DB" w14:paraId="2A899639" w14:textId="77777777" w:rsidTr="000C6285">
        <w:trPr>
          <w:jc w:val="center"/>
        </w:trPr>
        <w:tc>
          <w:tcPr>
            <w:tcW w:w="0" w:type="auto"/>
            <w:tcBorders>
              <w:bottom w:val="single" w:sz="8" w:space="0" w:color="auto"/>
            </w:tcBorders>
            <w:shd w:val="clear" w:color="auto" w:fill="auto"/>
            <w:vAlign w:val="center"/>
          </w:tcPr>
          <w:p w14:paraId="6802A2DA" w14:textId="2E0B3F01" w:rsidR="004540DF" w:rsidRPr="006B14DB" w:rsidRDefault="004540DF"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F</w:t>
            </w:r>
            <w:r w:rsidR="00F82348" w:rsidRPr="006B14DB">
              <w:rPr>
                <w:rFonts w:ascii="Palatino Linotype" w:hAnsi="Palatino Linotype"/>
                <w:snapToGrid w:val="0"/>
                <w:color w:val="000000" w:themeColor="text1"/>
                <w:sz w:val="20"/>
                <w:lang w:bidi="en-US"/>
              </w:rPr>
              <w:t xml:space="preserve">luid </w:t>
            </w:r>
            <w:r w:rsidRPr="006B14DB">
              <w:rPr>
                <w:rFonts w:ascii="Palatino Linotype" w:hAnsi="Palatino Linotype"/>
                <w:snapToGrid w:val="0"/>
                <w:color w:val="000000" w:themeColor="text1"/>
                <w:sz w:val="20"/>
                <w:lang w:bidi="en-US"/>
              </w:rPr>
              <w:t>T</w:t>
            </w:r>
            <w:r w:rsidR="00F82348" w:rsidRPr="006B14DB">
              <w:rPr>
                <w:rFonts w:ascii="Palatino Linotype" w:hAnsi="Palatino Linotype"/>
                <w:snapToGrid w:val="0"/>
                <w:color w:val="000000" w:themeColor="text1"/>
                <w:sz w:val="20"/>
                <w:lang w:bidi="en-US"/>
              </w:rPr>
              <w:t xml:space="preserve">echnolgy </w:t>
            </w:r>
            <w:r w:rsidRPr="006B14DB">
              <w:rPr>
                <w:rFonts w:ascii="Palatino Linotype" w:hAnsi="Palatino Linotype"/>
                <w:snapToGrid w:val="0"/>
                <w:color w:val="000000" w:themeColor="text1"/>
                <w:sz w:val="20"/>
                <w:lang w:bidi="en-US"/>
              </w:rPr>
              <w:t>S</w:t>
            </w:r>
            <w:r w:rsidR="00F82348" w:rsidRPr="006B14DB">
              <w:rPr>
                <w:rFonts w:ascii="Palatino Linotype" w:hAnsi="Palatino Linotype"/>
                <w:snapToGrid w:val="0"/>
                <w:color w:val="000000" w:themeColor="text1"/>
                <w:sz w:val="20"/>
                <w:lang w:bidi="en-US"/>
              </w:rPr>
              <w:t>olutions</w:t>
            </w:r>
            <w:r w:rsidRPr="006B14DB">
              <w:rPr>
                <w:rFonts w:ascii="Palatino Linotype" w:hAnsi="Palatino Linotype"/>
                <w:snapToGrid w:val="0"/>
                <w:color w:val="000000" w:themeColor="text1"/>
                <w:sz w:val="20"/>
                <w:lang w:bidi="en-US"/>
              </w:rPr>
              <w:t xml:space="preserve"> T</w:t>
            </w:r>
            <w:r w:rsidR="00F82348" w:rsidRPr="006B14DB">
              <w:rPr>
                <w:rFonts w:ascii="Palatino Linotype" w:hAnsi="Palatino Linotype"/>
                <w:snapToGrid w:val="0"/>
                <w:color w:val="000000" w:themeColor="text1"/>
                <w:sz w:val="20"/>
                <w:lang w:bidi="en-US"/>
              </w:rPr>
              <w:t xml:space="preserve">hin </w:t>
            </w:r>
            <w:r w:rsidRPr="006B14DB">
              <w:rPr>
                <w:rFonts w:ascii="Palatino Linotype" w:hAnsi="Palatino Linotype"/>
                <w:snapToGrid w:val="0"/>
                <w:color w:val="000000" w:themeColor="text1"/>
                <w:sz w:val="20"/>
                <w:lang w:bidi="en-US"/>
              </w:rPr>
              <w:t>F</w:t>
            </w:r>
            <w:r w:rsidR="00F82348" w:rsidRPr="006B14DB">
              <w:rPr>
                <w:rFonts w:ascii="Palatino Linotype" w:hAnsi="Palatino Linotype"/>
                <w:snapToGrid w:val="0"/>
                <w:color w:val="000000" w:themeColor="text1"/>
                <w:sz w:val="20"/>
                <w:lang w:bidi="en-US"/>
              </w:rPr>
              <w:t xml:space="preserve">ilm </w:t>
            </w:r>
            <w:r w:rsidRPr="006B14DB">
              <w:rPr>
                <w:rFonts w:ascii="Palatino Linotype" w:hAnsi="Palatino Linotype"/>
                <w:snapToGrid w:val="0"/>
                <w:color w:val="000000" w:themeColor="text1"/>
                <w:sz w:val="20"/>
                <w:lang w:bidi="en-US"/>
              </w:rPr>
              <w:t>C</w:t>
            </w:r>
            <w:r w:rsidR="00F82348" w:rsidRPr="006B14DB">
              <w:rPr>
                <w:rFonts w:ascii="Palatino Linotype" w:hAnsi="Palatino Linotype"/>
                <w:snapToGrid w:val="0"/>
                <w:color w:val="000000" w:themeColor="text1"/>
                <w:sz w:val="20"/>
                <w:lang w:bidi="en-US"/>
              </w:rPr>
              <w:t>omposit</w:t>
            </w:r>
          </w:p>
        </w:tc>
        <w:tc>
          <w:tcPr>
            <w:tcW w:w="0" w:type="auto"/>
            <w:tcBorders>
              <w:bottom w:val="single" w:sz="8" w:space="0" w:color="auto"/>
            </w:tcBorders>
            <w:shd w:val="clear" w:color="auto" w:fill="auto"/>
            <w:vAlign w:val="center"/>
          </w:tcPr>
          <w:p w14:paraId="482E83D3" w14:textId="77777777" w:rsidR="004540DF" w:rsidRPr="006B14DB" w:rsidRDefault="00710C64"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1.25</w:t>
            </w:r>
          </w:p>
        </w:tc>
        <w:tc>
          <w:tcPr>
            <w:tcW w:w="0" w:type="auto"/>
            <w:tcBorders>
              <w:bottom w:val="single" w:sz="8" w:space="0" w:color="auto"/>
            </w:tcBorders>
            <w:shd w:val="clear" w:color="auto" w:fill="auto"/>
            <w:vAlign w:val="center"/>
          </w:tcPr>
          <w:p w14:paraId="3B840E71" w14:textId="77777777" w:rsidR="004540DF" w:rsidRPr="006B14DB" w:rsidRDefault="00710C64"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0.19</w:t>
            </w:r>
          </w:p>
        </w:tc>
        <w:tc>
          <w:tcPr>
            <w:tcW w:w="0" w:type="auto"/>
            <w:tcBorders>
              <w:bottom w:val="single" w:sz="8" w:space="0" w:color="auto"/>
            </w:tcBorders>
            <w:shd w:val="clear" w:color="auto" w:fill="auto"/>
            <w:vAlign w:val="center"/>
          </w:tcPr>
          <w:p w14:paraId="542AE841" w14:textId="77777777" w:rsidR="004540DF" w:rsidRPr="006B14DB" w:rsidRDefault="00710C64"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471</w:t>
            </w:r>
          </w:p>
        </w:tc>
        <w:tc>
          <w:tcPr>
            <w:tcW w:w="0" w:type="auto"/>
            <w:tcBorders>
              <w:bottom w:val="single" w:sz="8" w:space="0" w:color="auto"/>
            </w:tcBorders>
            <w:shd w:val="clear" w:color="auto" w:fill="auto"/>
            <w:vAlign w:val="center"/>
          </w:tcPr>
          <w:p w14:paraId="0D1CF256" w14:textId="11DFC67D" w:rsidR="004540DF" w:rsidRPr="006B14DB" w:rsidRDefault="00877715" w:rsidP="000C6285">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w:t>
            </w:r>
            <w:r w:rsidR="00710C64" w:rsidRPr="006B14DB">
              <w:rPr>
                <w:rFonts w:ascii="Palatino Linotype" w:hAnsi="Palatino Linotype"/>
                <w:snapToGrid w:val="0"/>
                <w:color w:val="000000" w:themeColor="text1"/>
                <w:sz w:val="20"/>
                <w:lang w:bidi="en-US"/>
              </w:rPr>
              <w:t>16</w:t>
            </w:r>
            <w:r w:rsidRPr="006B14DB">
              <w:rPr>
                <w:rFonts w:ascii="Palatino Linotype" w:hAnsi="Palatino Linotype"/>
                <w:snapToGrid w:val="0"/>
                <w:color w:val="000000" w:themeColor="text1"/>
                <w:sz w:val="20"/>
                <w:lang w:bidi="en-US"/>
              </w:rPr>
              <w:t>]</w:t>
            </w:r>
          </w:p>
        </w:tc>
      </w:tr>
    </w:tbl>
    <w:p w14:paraId="020B2BF8" w14:textId="00CD34A2" w:rsidR="004540DF" w:rsidRPr="006B14DB" w:rsidRDefault="00AD5014" w:rsidP="00AD5014">
      <w:pPr>
        <w:pStyle w:val="MDPI22heading2"/>
        <w:rPr>
          <w:color w:val="000000" w:themeColor="text1"/>
        </w:rPr>
      </w:pPr>
      <w:r w:rsidRPr="006B14DB">
        <w:rPr>
          <w:color w:val="000000" w:themeColor="text1"/>
        </w:rPr>
        <w:t xml:space="preserve">2.3. </w:t>
      </w:r>
      <w:r w:rsidR="00360A2A" w:rsidRPr="006B14DB">
        <w:rPr>
          <w:color w:val="000000" w:themeColor="text1"/>
        </w:rPr>
        <w:t xml:space="preserve">Mathematical </w:t>
      </w:r>
      <w:r w:rsidRPr="006B14DB">
        <w:rPr>
          <w:color w:val="000000" w:themeColor="text1"/>
        </w:rPr>
        <w:t>M</w:t>
      </w:r>
      <w:r w:rsidR="00360A2A" w:rsidRPr="006B14DB">
        <w:rPr>
          <w:color w:val="000000" w:themeColor="text1"/>
        </w:rPr>
        <w:t>odel</w:t>
      </w:r>
    </w:p>
    <w:p w14:paraId="01A26964" w14:textId="2E50E9B5" w:rsidR="00360A2A" w:rsidRPr="006B14DB" w:rsidRDefault="00C327E4" w:rsidP="003B0223">
      <w:pPr>
        <w:pStyle w:val="MDPI31text"/>
        <w:rPr>
          <w:color w:val="000000" w:themeColor="text1"/>
        </w:rPr>
      </w:pPr>
      <w:r w:rsidRPr="006B14DB">
        <w:rPr>
          <w:color w:val="000000" w:themeColor="text1"/>
        </w:rPr>
        <w:t>An advanced</w:t>
      </w:r>
      <w:r w:rsidR="00360A2A" w:rsidRPr="006B14DB">
        <w:rPr>
          <w:color w:val="000000" w:themeColor="text1"/>
        </w:rPr>
        <w:t xml:space="preserve"> computer </w:t>
      </w:r>
      <w:r w:rsidRPr="006B14DB">
        <w:rPr>
          <w:color w:val="000000" w:themeColor="text1"/>
        </w:rPr>
        <w:t>paradigm</w:t>
      </w:r>
      <w:r w:rsidR="00360A2A" w:rsidRPr="006B14DB">
        <w:rPr>
          <w:color w:val="000000" w:themeColor="text1"/>
        </w:rPr>
        <w:t xml:space="preserve"> was used to </w:t>
      </w:r>
      <w:r w:rsidR="002A18C4" w:rsidRPr="006B14DB">
        <w:rPr>
          <w:color w:val="000000" w:themeColor="text1"/>
        </w:rPr>
        <w:t>estimate</w:t>
      </w:r>
      <w:r w:rsidR="00360A2A" w:rsidRPr="006B14DB">
        <w:rPr>
          <w:color w:val="000000" w:themeColor="text1"/>
        </w:rPr>
        <w:t xml:space="preserve"> </w:t>
      </w:r>
      <w:r w:rsidR="003C5C14" w:rsidRPr="006B14DB">
        <w:rPr>
          <w:color w:val="000000" w:themeColor="text1"/>
        </w:rPr>
        <w:t>the flux of water</w:t>
      </w:r>
      <w:r w:rsidR="00360A2A" w:rsidRPr="006B14DB">
        <w:rPr>
          <w:color w:val="000000" w:themeColor="text1"/>
        </w:rPr>
        <w:t xml:space="preserve"> in a full-scale PRO membrane of 1 m long and 16.5 m</w:t>
      </w:r>
      <w:r w:rsidR="00360A2A" w:rsidRPr="006B14DB">
        <w:rPr>
          <w:color w:val="000000" w:themeColor="text1"/>
          <w:vertAlign w:val="superscript"/>
        </w:rPr>
        <w:t>2</w:t>
      </w:r>
      <w:r w:rsidR="00360A2A" w:rsidRPr="006B14DB">
        <w:rPr>
          <w:color w:val="000000" w:themeColor="text1"/>
        </w:rPr>
        <w:t xml:space="preserve"> active area. The membrane dimensions are similar to those of HTI</w:t>
      </w:r>
      <w:r w:rsidR="00914A4F" w:rsidRPr="006B14DB">
        <w:rPr>
          <w:color w:val="000000" w:themeColor="text1"/>
        </w:rPr>
        <w:t>’s</w:t>
      </w:r>
      <w:r w:rsidR="00360A2A" w:rsidRPr="006B14DB">
        <w:rPr>
          <w:color w:val="000000" w:themeColor="text1"/>
        </w:rPr>
        <w:t xml:space="preserve"> spiral wound FO membrane.</w:t>
      </w:r>
      <w:r w:rsidR="00D43076" w:rsidRPr="006B14DB">
        <w:rPr>
          <w:color w:val="000000" w:themeColor="text1"/>
        </w:rPr>
        <w:t xml:space="preserve"> In this study, the FO module was divided </w:t>
      </w:r>
      <w:r w:rsidR="00DE5BE3" w:rsidRPr="006B14DB">
        <w:rPr>
          <w:color w:val="000000" w:themeColor="text1"/>
        </w:rPr>
        <w:t>in</w:t>
      </w:r>
      <w:r w:rsidR="00D43076" w:rsidRPr="006B14DB">
        <w:rPr>
          <w:color w:val="000000" w:themeColor="text1"/>
        </w:rPr>
        <w:t>to equal section</w:t>
      </w:r>
      <w:r w:rsidR="00914A4F" w:rsidRPr="006B14DB">
        <w:rPr>
          <w:color w:val="000000" w:themeColor="text1"/>
        </w:rPr>
        <w:t>s</w:t>
      </w:r>
      <w:r w:rsidR="00DE5BE3" w:rsidRPr="006B14DB">
        <w:rPr>
          <w:color w:val="000000" w:themeColor="text1"/>
        </w:rPr>
        <w:t>,</w:t>
      </w:r>
      <w:r w:rsidR="00D43076" w:rsidRPr="006B14DB">
        <w:rPr>
          <w:color w:val="000000" w:themeColor="text1"/>
        </w:rPr>
        <w:t xml:space="preserve"> and </w:t>
      </w:r>
      <w:r w:rsidR="00914A4F" w:rsidRPr="006B14DB">
        <w:rPr>
          <w:color w:val="000000" w:themeColor="text1"/>
        </w:rPr>
        <w:t xml:space="preserve">the </w:t>
      </w:r>
      <w:r w:rsidR="00D43076" w:rsidRPr="006B14DB">
        <w:rPr>
          <w:color w:val="000000" w:themeColor="text1"/>
        </w:rPr>
        <w:t xml:space="preserve">water </w:t>
      </w:r>
      <w:r w:rsidR="009034F5" w:rsidRPr="006B14DB">
        <w:rPr>
          <w:color w:val="000000" w:themeColor="text1"/>
        </w:rPr>
        <w:t xml:space="preserve">flux </w:t>
      </w:r>
      <w:r w:rsidR="00D43076" w:rsidRPr="006B14DB">
        <w:rPr>
          <w:color w:val="000000" w:themeColor="text1"/>
        </w:rPr>
        <w:t xml:space="preserve">of each section was calculated. </w:t>
      </w:r>
      <w:r w:rsidR="009A19C4" w:rsidRPr="006B14DB">
        <w:rPr>
          <w:color w:val="000000" w:themeColor="text1"/>
        </w:rPr>
        <w:t>Water flux (J</w:t>
      </w:r>
      <w:r w:rsidR="009A19C4" w:rsidRPr="006B14DB">
        <w:rPr>
          <w:color w:val="000000" w:themeColor="text1"/>
          <w:vertAlign w:val="subscript"/>
        </w:rPr>
        <w:t>w,s</w:t>
      </w:r>
      <w:r w:rsidR="009A19C4" w:rsidRPr="006B14DB">
        <w:rPr>
          <w:color w:val="000000" w:themeColor="text1"/>
        </w:rPr>
        <w:t xml:space="preserve">) </w:t>
      </w:r>
      <w:r w:rsidR="00360A2A" w:rsidRPr="006B14DB">
        <w:rPr>
          <w:color w:val="000000" w:themeColor="text1"/>
        </w:rPr>
        <w:t xml:space="preserve">along </w:t>
      </w:r>
      <w:r w:rsidR="00914A4F" w:rsidRPr="006B14DB">
        <w:rPr>
          <w:color w:val="000000" w:themeColor="text1"/>
        </w:rPr>
        <w:t xml:space="preserve">the </w:t>
      </w:r>
      <w:r w:rsidR="00360A2A" w:rsidRPr="006B14DB">
        <w:rPr>
          <w:color w:val="000000" w:themeColor="text1"/>
        </w:rPr>
        <w:t xml:space="preserve">PRO module was </w:t>
      </w:r>
      <w:r w:rsidR="00722049" w:rsidRPr="006B14DB">
        <w:rPr>
          <w:color w:val="000000" w:themeColor="text1"/>
        </w:rPr>
        <w:t>measured</w:t>
      </w:r>
      <w:r w:rsidR="008C39D1" w:rsidRPr="006B14DB">
        <w:rPr>
          <w:color w:val="000000" w:themeColor="text1"/>
        </w:rPr>
        <w:t xml:space="preserve"> </w:t>
      </w:r>
      <w:r w:rsidR="00722049" w:rsidRPr="006B14DB">
        <w:rPr>
          <w:color w:val="000000" w:themeColor="text1"/>
        </w:rPr>
        <w:t>by</w:t>
      </w:r>
      <w:r w:rsidR="008C39D1" w:rsidRPr="006B14DB">
        <w:rPr>
          <w:color w:val="000000" w:themeColor="text1"/>
        </w:rPr>
        <w:t xml:space="preserve"> </w:t>
      </w:r>
      <w:r w:rsidR="00AD5014" w:rsidRPr="006B14DB">
        <w:rPr>
          <w:color w:val="000000" w:themeColor="text1"/>
        </w:rPr>
        <w:t>E</w:t>
      </w:r>
      <w:r w:rsidR="008C39D1" w:rsidRPr="006B14DB">
        <w:rPr>
          <w:color w:val="000000" w:themeColor="text1"/>
        </w:rPr>
        <w:t>quation (1)</w:t>
      </w:r>
      <w:r w:rsidR="00360A2A" w:rsidRPr="006B14DB">
        <w:rPr>
          <w:color w:val="000000" w:themeColor="text1"/>
        </w:rPr>
        <w:t>:</w:t>
      </w:r>
    </w:p>
    <w:p w14:paraId="4EB1DFD2" w14:textId="77777777" w:rsidR="00360A2A" w:rsidRPr="006B14DB" w:rsidRDefault="00360A2A" w:rsidP="003B0223">
      <w:pPr>
        <w:pStyle w:val="MDPI31text"/>
        <w:rPr>
          <w:color w:val="000000" w:themeColor="text1"/>
        </w:rPr>
      </w:pPr>
    </w:p>
    <w:tbl>
      <w:tblPr>
        <w:tblW w:w="0" w:type="auto"/>
        <w:jc w:val="center"/>
        <w:tblLayout w:type="fixed"/>
        <w:tblLook w:val="0000" w:firstRow="0" w:lastRow="0" w:firstColumn="0" w:lastColumn="0" w:noHBand="0" w:noVBand="0"/>
      </w:tblPr>
      <w:tblGrid>
        <w:gridCol w:w="8220"/>
        <w:gridCol w:w="646"/>
      </w:tblGrid>
      <w:tr w:rsidR="006B14DB" w:rsidRPr="006B14DB" w14:paraId="6D4E70EB" w14:textId="77777777" w:rsidTr="00AD5014">
        <w:trPr>
          <w:trHeight w:val="340"/>
          <w:jc w:val="center"/>
        </w:trPr>
        <w:tc>
          <w:tcPr>
            <w:tcW w:w="8220" w:type="dxa"/>
            <w:shd w:val="clear" w:color="auto" w:fill="auto"/>
            <w:vAlign w:val="center"/>
          </w:tcPr>
          <w:p w14:paraId="16E5D587" w14:textId="754ECB8C" w:rsidR="00AD5014" w:rsidRPr="006B14DB" w:rsidRDefault="00632E6E" w:rsidP="00AD5014">
            <w:pPr>
              <w:pStyle w:val="MDPI31text"/>
              <w:spacing w:before="120" w:after="120"/>
              <w:ind w:left="706" w:firstLine="0"/>
              <w:jc w:val="center"/>
              <w:rPr>
                <w:color w:val="000000" w:themeColor="text1"/>
              </w:rPr>
            </w:pPr>
            <m:oMath>
              <m:sSub>
                <m:sSubPr>
                  <m:ctrlPr>
                    <w:rPr>
                      <w:rFonts w:ascii="Cambria Math" w:hAnsi="Cambria Math" w:cs="Calibri"/>
                      <w:i/>
                      <w:color w:val="000000" w:themeColor="text1"/>
                    </w:rPr>
                  </m:ctrlPr>
                </m:sSubPr>
                <m:e>
                  <m:r>
                    <w:rPr>
                      <w:rFonts w:ascii="Cambria Math" w:hAnsi="Cambria Math" w:cs="Calibri"/>
                      <w:color w:val="000000" w:themeColor="text1"/>
                    </w:rPr>
                    <m:t>J</m:t>
                  </m:r>
                </m:e>
                <m:sub>
                  <m:r>
                    <w:rPr>
                      <w:rFonts w:ascii="Cambria Math" w:hAnsi="Cambria Math" w:cs="Calibri"/>
                      <w:color w:val="000000" w:themeColor="text1"/>
                    </w:rPr>
                    <m:t>w,s</m:t>
                  </m:r>
                </m:sub>
              </m:sSub>
              <m:r>
                <w:rPr>
                  <w:rFonts w:ascii="Cambria Math" w:hAnsi="Cambria Math" w:cs="Calibri"/>
                  <w:color w:val="000000" w:themeColor="text1"/>
                </w:rPr>
                <m:t>=</m:t>
              </m:r>
              <m:sSub>
                <m:sSubPr>
                  <m:ctrlPr>
                    <w:rPr>
                      <w:rFonts w:ascii="Cambria Math" w:hAnsi="Cambria Math" w:cs="Calibri"/>
                      <w:i/>
                      <w:color w:val="000000" w:themeColor="text1"/>
                    </w:rPr>
                  </m:ctrlPr>
                </m:sSubPr>
                <m:e>
                  <m:r>
                    <w:rPr>
                      <w:rFonts w:ascii="Cambria Math" w:hAnsi="Cambria Math" w:cs="Calibri"/>
                      <w:color w:val="000000" w:themeColor="text1"/>
                    </w:rPr>
                    <m:t>A</m:t>
                  </m:r>
                </m:e>
                <m:sub>
                  <m:r>
                    <w:rPr>
                      <w:rFonts w:ascii="Cambria Math" w:hAnsi="Cambria Math" w:cs="Calibri"/>
                      <w:color w:val="000000" w:themeColor="text1"/>
                    </w:rPr>
                    <m:t>w</m:t>
                  </m:r>
                </m:sub>
              </m:sSub>
              <m:r>
                <w:rPr>
                  <w:rFonts w:ascii="Cambria Math" w:hAnsi="Cambria Math" w:cs="Calibri"/>
                  <w:color w:val="000000" w:themeColor="text1"/>
                </w:rPr>
                <m:t>{</m:t>
              </m:r>
              <m:f>
                <m:fPr>
                  <m:ctrlPr>
                    <w:rPr>
                      <w:rFonts w:ascii="Cambria Math" w:hAnsi="Cambria Math" w:cs="Calibri"/>
                      <w:i/>
                      <w:color w:val="000000" w:themeColor="text1"/>
                    </w:rPr>
                  </m:ctrlPr>
                </m:fPr>
                <m:num>
                  <m:func>
                    <m:funcPr>
                      <m:ctrlPr>
                        <w:rPr>
                          <w:rFonts w:ascii="Cambria Math" w:hAnsi="Cambria Math" w:cs="Calibri"/>
                          <w:color w:val="000000" w:themeColor="text1"/>
                        </w:rPr>
                      </m:ctrlPr>
                    </m:funcPr>
                    <m:fName>
                      <m:r>
                        <w:rPr>
                          <w:rFonts w:ascii="Cambria Math" w:hAnsi="Cambria Math" w:cs="Calibri"/>
                          <w:color w:val="000000" w:themeColor="text1"/>
                        </w:rPr>
                        <m:t>(</m:t>
                      </m:r>
                      <m:f>
                        <m:fPr>
                          <m:ctrlPr>
                            <w:rPr>
                              <w:rFonts w:ascii="Cambria Math" w:hAnsi="Cambria Math" w:cs="Calibri"/>
                              <w:color w:val="000000" w:themeColor="text1"/>
                            </w:rPr>
                          </m:ctrlPr>
                        </m:fPr>
                        <m:num>
                          <m:r>
                            <w:rPr>
                              <w:rFonts w:ascii="Cambria Math" w:hAnsi="Cambria Math" w:cs="Calibri"/>
                              <w:color w:val="000000" w:themeColor="text1"/>
                            </w:rPr>
                            <m:t>nRT</m:t>
                          </m:r>
                          <m:sSub>
                            <m:sSubPr>
                              <m:ctrlPr>
                                <w:rPr>
                                  <w:rFonts w:ascii="Cambria Math" w:hAnsi="Cambria Math" w:cs="Calibri"/>
                                  <w:i/>
                                  <w:color w:val="000000" w:themeColor="text1"/>
                                </w:rPr>
                              </m:ctrlPr>
                            </m:sSubPr>
                            <m:e>
                              <m:r>
                                <w:rPr>
                                  <w:rFonts w:ascii="Cambria Math" w:hAnsi="Cambria Math" w:cs="Calibri"/>
                                  <w:color w:val="000000" w:themeColor="text1"/>
                                </w:rPr>
                                <m:t>C</m:t>
                              </m:r>
                            </m:e>
                            <m:sub>
                              <m:r>
                                <w:rPr>
                                  <w:rFonts w:ascii="Cambria Math" w:hAnsi="Cambria Math" w:cs="Calibri"/>
                                  <w:color w:val="000000" w:themeColor="text1"/>
                                </w:rPr>
                                <m:t>Di,s</m:t>
                              </m:r>
                            </m:sub>
                          </m:sSub>
                          <m:d>
                            <m:dPr>
                              <m:ctrlPr>
                                <w:rPr>
                                  <w:rFonts w:ascii="Cambria Math" w:hAnsi="Cambria Math" w:cs="Calibri"/>
                                  <w:i/>
                                  <w:color w:val="000000" w:themeColor="text1"/>
                                </w:rPr>
                              </m:ctrlPr>
                            </m:dPr>
                            <m:e>
                              <m:r>
                                <w:rPr>
                                  <w:rFonts w:ascii="Cambria Math" w:hAnsi="Cambria Math" w:cs="Calibri"/>
                                  <w:color w:val="000000" w:themeColor="text1"/>
                                </w:rPr>
                                <m:t>1+</m:t>
                              </m:r>
                              <m:f>
                                <m:fPr>
                                  <m:ctrlPr>
                                    <w:rPr>
                                      <w:rFonts w:ascii="Cambria Math" w:hAnsi="Cambria Math" w:cs="Calibri"/>
                                      <w:i/>
                                      <w:color w:val="000000" w:themeColor="text1"/>
                                    </w:rPr>
                                  </m:ctrlPr>
                                </m:fPr>
                                <m:num>
                                  <m:sSub>
                                    <m:sSubPr>
                                      <m:ctrlPr>
                                        <w:rPr>
                                          <w:rFonts w:ascii="Cambria Math" w:hAnsi="Cambria Math" w:cs="Calibri"/>
                                          <w:i/>
                                          <w:color w:val="000000" w:themeColor="text1"/>
                                        </w:rPr>
                                      </m:ctrlPr>
                                    </m:sSubPr>
                                    <m:e>
                                      <m:r>
                                        <w:rPr>
                                          <w:rFonts w:ascii="Cambria Math" w:hAnsi="Cambria Math" w:cs="Calibri"/>
                                          <w:color w:val="000000" w:themeColor="text1"/>
                                        </w:rPr>
                                        <m:t>Q</m:t>
                                      </m:r>
                                    </m:e>
                                    <m:sub>
                                      <m:r>
                                        <w:rPr>
                                          <w:rFonts w:ascii="Cambria Math" w:hAnsi="Cambria Math" w:cs="Calibri"/>
                                          <w:color w:val="000000" w:themeColor="text1"/>
                                        </w:rPr>
                                        <m:t>Di,s</m:t>
                                      </m:r>
                                    </m:sub>
                                  </m:sSub>
                                </m:num>
                                <m:den>
                                  <m:sSub>
                                    <m:sSubPr>
                                      <m:ctrlPr>
                                        <w:rPr>
                                          <w:rFonts w:ascii="Cambria Math" w:hAnsi="Cambria Math" w:cs="Calibri"/>
                                          <w:i/>
                                          <w:color w:val="000000" w:themeColor="text1"/>
                                        </w:rPr>
                                      </m:ctrlPr>
                                    </m:sSubPr>
                                    <m:e>
                                      <m:r>
                                        <w:rPr>
                                          <w:rFonts w:ascii="Cambria Math" w:hAnsi="Cambria Math" w:cs="Calibri"/>
                                          <w:color w:val="000000" w:themeColor="text1"/>
                                        </w:rPr>
                                        <m:t>Q</m:t>
                                      </m:r>
                                    </m:e>
                                    <m:sub>
                                      <m:r>
                                        <w:rPr>
                                          <w:rFonts w:ascii="Cambria Math" w:hAnsi="Cambria Math" w:cs="Calibri"/>
                                          <w:color w:val="000000" w:themeColor="text1"/>
                                        </w:rPr>
                                        <m:t>Do,s</m:t>
                                      </m:r>
                                    </m:sub>
                                  </m:sSub>
                                </m:den>
                              </m:f>
                            </m:e>
                          </m:d>
                          <m:ctrlPr>
                            <w:rPr>
                              <w:rFonts w:ascii="Cambria Math" w:hAnsi="Cambria Math" w:cs="Calibri"/>
                              <w:i/>
                              <w:color w:val="000000" w:themeColor="text1"/>
                            </w:rPr>
                          </m:ctrlPr>
                        </m:num>
                        <m:den>
                          <m:r>
                            <m:rPr>
                              <m:sty m:val="p"/>
                            </m:rPr>
                            <w:rPr>
                              <w:rFonts w:ascii="Cambria Math" w:hAnsi="Cambria Math" w:cs="Calibri"/>
                              <w:color w:val="000000" w:themeColor="text1"/>
                            </w:rPr>
                            <m:t>2</m:t>
                          </m:r>
                        </m:den>
                      </m:f>
                      <m:r>
                        <m:rPr>
                          <m:sty m:val="p"/>
                        </m:rPr>
                        <w:rPr>
                          <w:rFonts w:ascii="Cambria Math" w:hAnsi="Cambria Math" w:cs="Calibri"/>
                          <w:color w:val="000000" w:themeColor="text1"/>
                        </w:rPr>
                        <m:t>)exp</m:t>
                      </m:r>
                    </m:fName>
                    <m:e>
                      <m:d>
                        <m:dPr>
                          <m:ctrlPr>
                            <w:rPr>
                              <w:rFonts w:ascii="Cambria Math" w:hAnsi="Cambria Math" w:cs="Calibri"/>
                              <w:i/>
                              <w:color w:val="000000" w:themeColor="text1"/>
                            </w:rPr>
                          </m:ctrlPr>
                        </m:dPr>
                        <m:e>
                          <m:f>
                            <m:fPr>
                              <m:ctrlPr>
                                <w:rPr>
                                  <w:rFonts w:ascii="Cambria Math" w:hAnsi="Cambria Math" w:cs="Calibri"/>
                                  <w:i/>
                                  <w:color w:val="000000" w:themeColor="text1"/>
                                </w:rPr>
                              </m:ctrlPr>
                            </m:fPr>
                            <m:num>
                              <m:sSub>
                                <m:sSubPr>
                                  <m:ctrlPr>
                                    <w:rPr>
                                      <w:rFonts w:ascii="Cambria Math" w:hAnsi="Cambria Math" w:cs="Calibri"/>
                                      <w:i/>
                                      <w:color w:val="000000" w:themeColor="text1"/>
                                    </w:rPr>
                                  </m:ctrlPr>
                                </m:sSubPr>
                                <m:e>
                                  <m:r>
                                    <w:rPr>
                                      <w:rFonts w:ascii="Cambria Math" w:hAnsi="Cambria Math" w:cs="Calibri"/>
                                      <w:color w:val="000000" w:themeColor="text1"/>
                                    </w:rPr>
                                    <m:t>-J</m:t>
                                  </m:r>
                                </m:e>
                                <m:sub>
                                  <m:r>
                                    <w:rPr>
                                      <w:rFonts w:ascii="Cambria Math" w:hAnsi="Cambria Math" w:cs="Calibri"/>
                                      <w:color w:val="000000" w:themeColor="text1"/>
                                    </w:rPr>
                                    <m:t>w,s</m:t>
                                  </m:r>
                                </m:sub>
                              </m:sSub>
                            </m:num>
                            <m:den>
                              <m:sSub>
                                <m:sSubPr>
                                  <m:ctrlPr>
                                    <w:rPr>
                                      <w:rFonts w:ascii="Cambria Math" w:hAnsi="Cambria Math" w:cs="Calibri"/>
                                      <w:i/>
                                      <w:color w:val="000000" w:themeColor="text1"/>
                                    </w:rPr>
                                  </m:ctrlPr>
                                </m:sSubPr>
                                <m:e>
                                  <m:r>
                                    <w:rPr>
                                      <w:rFonts w:ascii="Cambria Math" w:hAnsi="Cambria Math" w:cs="Calibri"/>
                                      <w:color w:val="000000" w:themeColor="text1"/>
                                    </w:rPr>
                                    <m:t>k</m:t>
                                  </m:r>
                                </m:e>
                                <m:sub>
                                  <m:r>
                                    <w:rPr>
                                      <w:rFonts w:ascii="Cambria Math" w:hAnsi="Cambria Math" w:cs="Calibri"/>
                                      <w:color w:val="000000" w:themeColor="text1"/>
                                    </w:rPr>
                                    <m:t>d</m:t>
                                  </m:r>
                                </m:sub>
                              </m:sSub>
                            </m:den>
                          </m:f>
                        </m:e>
                      </m:d>
                    </m:e>
                  </m:func>
                  <m:r>
                    <w:rPr>
                      <w:rFonts w:ascii="Cambria Math" w:hAnsi="Cambria Math" w:cs="Calibri"/>
                      <w:color w:val="000000" w:themeColor="text1"/>
                    </w:rPr>
                    <m:t xml:space="preserve"> -(</m:t>
                  </m:r>
                  <m:func>
                    <m:funcPr>
                      <m:ctrlPr>
                        <w:rPr>
                          <w:rFonts w:ascii="Cambria Math" w:hAnsi="Cambria Math" w:cs="Calibri"/>
                          <w:color w:val="000000" w:themeColor="text1"/>
                        </w:rPr>
                      </m:ctrlPr>
                    </m:funcPr>
                    <m:fName>
                      <m:f>
                        <m:fPr>
                          <m:ctrlPr>
                            <w:rPr>
                              <w:rFonts w:ascii="Cambria Math" w:hAnsi="Cambria Math" w:cs="Calibri"/>
                              <w:i/>
                              <w:color w:val="000000" w:themeColor="text1"/>
                            </w:rPr>
                          </m:ctrlPr>
                        </m:fPr>
                        <m:num>
                          <m:r>
                            <w:rPr>
                              <w:rFonts w:ascii="Cambria Math" w:hAnsi="Cambria Math" w:cs="Calibri"/>
                              <w:color w:val="000000" w:themeColor="text1"/>
                            </w:rPr>
                            <m:t>nRT</m:t>
                          </m:r>
                          <m:sSub>
                            <m:sSubPr>
                              <m:ctrlPr>
                                <w:rPr>
                                  <w:rFonts w:ascii="Cambria Math" w:hAnsi="Cambria Math" w:cs="Calibri"/>
                                  <w:i/>
                                  <w:color w:val="000000" w:themeColor="text1"/>
                                </w:rPr>
                              </m:ctrlPr>
                            </m:sSubPr>
                            <m:e>
                              <m:r>
                                <w:rPr>
                                  <w:rFonts w:ascii="Cambria Math" w:hAnsi="Cambria Math" w:cs="Calibri"/>
                                  <w:color w:val="000000" w:themeColor="text1"/>
                                </w:rPr>
                                <m:t>C</m:t>
                              </m:r>
                            </m:e>
                            <m:sub>
                              <m:r>
                                <w:rPr>
                                  <w:rFonts w:ascii="Cambria Math" w:hAnsi="Cambria Math" w:cs="Calibri"/>
                                  <w:color w:val="000000" w:themeColor="text1"/>
                                </w:rPr>
                                <m:t>Fi,s</m:t>
                              </m:r>
                            </m:sub>
                          </m:sSub>
                          <m:d>
                            <m:dPr>
                              <m:ctrlPr>
                                <w:rPr>
                                  <w:rFonts w:ascii="Cambria Math" w:hAnsi="Cambria Math" w:cs="Calibri"/>
                                  <w:i/>
                                  <w:color w:val="000000" w:themeColor="text1"/>
                                </w:rPr>
                              </m:ctrlPr>
                            </m:dPr>
                            <m:e>
                              <m:r>
                                <w:rPr>
                                  <w:rFonts w:ascii="Cambria Math" w:hAnsi="Cambria Math" w:cs="Calibri"/>
                                  <w:color w:val="000000" w:themeColor="text1"/>
                                </w:rPr>
                                <m:t>1+</m:t>
                              </m:r>
                              <m:f>
                                <m:fPr>
                                  <m:ctrlPr>
                                    <w:rPr>
                                      <w:rFonts w:ascii="Cambria Math" w:hAnsi="Cambria Math" w:cs="Calibri"/>
                                      <w:i/>
                                      <w:color w:val="000000" w:themeColor="text1"/>
                                    </w:rPr>
                                  </m:ctrlPr>
                                </m:fPr>
                                <m:num>
                                  <m:sSub>
                                    <m:sSubPr>
                                      <m:ctrlPr>
                                        <w:rPr>
                                          <w:rFonts w:ascii="Cambria Math" w:hAnsi="Cambria Math" w:cs="Calibri"/>
                                          <w:i/>
                                          <w:color w:val="000000" w:themeColor="text1"/>
                                        </w:rPr>
                                      </m:ctrlPr>
                                    </m:sSubPr>
                                    <m:e>
                                      <m:r>
                                        <w:rPr>
                                          <w:rFonts w:ascii="Cambria Math" w:hAnsi="Cambria Math" w:cs="Calibri"/>
                                          <w:color w:val="000000" w:themeColor="text1"/>
                                        </w:rPr>
                                        <m:t>Q</m:t>
                                      </m:r>
                                    </m:e>
                                    <m:sub>
                                      <m:r>
                                        <w:rPr>
                                          <w:rFonts w:ascii="Cambria Math" w:hAnsi="Cambria Math" w:cs="Calibri"/>
                                          <w:color w:val="000000" w:themeColor="text1"/>
                                        </w:rPr>
                                        <m:t>Fi,s</m:t>
                                      </m:r>
                                    </m:sub>
                                  </m:sSub>
                                </m:num>
                                <m:den>
                                  <m:sSub>
                                    <m:sSubPr>
                                      <m:ctrlPr>
                                        <w:rPr>
                                          <w:rFonts w:ascii="Cambria Math" w:hAnsi="Cambria Math" w:cs="Calibri"/>
                                          <w:i/>
                                          <w:color w:val="000000" w:themeColor="text1"/>
                                        </w:rPr>
                                      </m:ctrlPr>
                                    </m:sSubPr>
                                    <m:e>
                                      <m:r>
                                        <w:rPr>
                                          <w:rFonts w:ascii="Cambria Math" w:hAnsi="Cambria Math" w:cs="Calibri"/>
                                          <w:color w:val="000000" w:themeColor="text1"/>
                                        </w:rPr>
                                        <m:t>Q</m:t>
                                      </m:r>
                                    </m:e>
                                    <m:sub>
                                      <m:r>
                                        <w:rPr>
                                          <w:rFonts w:ascii="Cambria Math" w:hAnsi="Cambria Math" w:cs="Calibri"/>
                                          <w:color w:val="000000" w:themeColor="text1"/>
                                        </w:rPr>
                                        <m:t>Fo,s</m:t>
                                      </m:r>
                                    </m:sub>
                                  </m:sSub>
                                </m:den>
                              </m:f>
                            </m:e>
                          </m:d>
                        </m:num>
                        <m:den>
                          <m:r>
                            <w:rPr>
                              <w:rFonts w:ascii="Cambria Math" w:hAnsi="Cambria Math" w:cs="Calibri"/>
                              <w:color w:val="000000" w:themeColor="text1"/>
                            </w:rPr>
                            <m:t>2</m:t>
                          </m:r>
                        </m:den>
                      </m:f>
                      <m:r>
                        <m:rPr>
                          <m:sty m:val="p"/>
                        </m:rPr>
                        <w:rPr>
                          <w:rFonts w:ascii="Cambria Math" w:hAnsi="Cambria Math" w:cs="Calibri"/>
                          <w:color w:val="000000" w:themeColor="text1"/>
                        </w:rPr>
                        <m:t>)exp</m:t>
                      </m:r>
                    </m:fName>
                    <m:e>
                      <m:d>
                        <m:dPr>
                          <m:ctrlPr>
                            <w:rPr>
                              <w:rFonts w:ascii="Cambria Math" w:hAnsi="Cambria Math" w:cs="Calibri"/>
                              <w:i/>
                              <w:color w:val="000000" w:themeColor="text1"/>
                            </w:rPr>
                          </m:ctrlPr>
                        </m:dPr>
                        <m:e>
                          <m:sSub>
                            <m:sSubPr>
                              <m:ctrlPr>
                                <w:rPr>
                                  <w:rFonts w:ascii="Cambria Math" w:hAnsi="Cambria Math" w:cs="Calibri"/>
                                  <w:i/>
                                  <w:color w:val="000000" w:themeColor="text1"/>
                                </w:rPr>
                              </m:ctrlPr>
                            </m:sSubPr>
                            <m:e>
                              <m:r>
                                <w:rPr>
                                  <w:rFonts w:ascii="Cambria Math" w:hAnsi="Cambria Math" w:cs="Calibri"/>
                                  <w:color w:val="000000" w:themeColor="text1"/>
                                </w:rPr>
                                <m:t>J</m:t>
                              </m:r>
                            </m:e>
                            <m:sub>
                              <m:r>
                                <w:rPr>
                                  <w:rFonts w:ascii="Cambria Math" w:hAnsi="Cambria Math" w:cs="Calibri"/>
                                  <w:color w:val="000000" w:themeColor="text1"/>
                                </w:rPr>
                                <m:t>w,s</m:t>
                              </m:r>
                            </m:sub>
                          </m:sSub>
                          <m:r>
                            <w:rPr>
                              <w:rFonts w:ascii="Cambria Math" w:hAnsi="Cambria Math" w:cs="Calibri"/>
                              <w:color w:val="000000" w:themeColor="text1"/>
                            </w:rPr>
                            <m:t>K+</m:t>
                          </m:r>
                          <m:f>
                            <m:fPr>
                              <m:ctrlPr>
                                <w:rPr>
                                  <w:rFonts w:ascii="Cambria Math" w:hAnsi="Cambria Math" w:cs="Calibri"/>
                                  <w:i/>
                                  <w:color w:val="000000" w:themeColor="text1"/>
                                </w:rPr>
                              </m:ctrlPr>
                            </m:fPr>
                            <m:num>
                              <m:sSub>
                                <m:sSubPr>
                                  <m:ctrlPr>
                                    <w:rPr>
                                      <w:rFonts w:ascii="Cambria Math" w:hAnsi="Cambria Math" w:cs="Calibri"/>
                                      <w:i/>
                                      <w:color w:val="000000" w:themeColor="text1"/>
                                    </w:rPr>
                                  </m:ctrlPr>
                                </m:sSubPr>
                                <m:e>
                                  <m:r>
                                    <w:rPr>
                                      <w:rFonts w:ascii="Cambria Math" w:hAnsi="Cambria Math" w:cs="Calibri"/>
                                      <w:color w:val="000000" w:themeColor="text1"/>
                                    </w:rPr>
                                    <m:t>J</m:t>
                                  </m:r>
                                </m:e>
                                <m:sub>
                                  <m:r>
                                    <w:rPr>
                                      <w:rFonts w:ascii="Cambria Math" w:hAnsi="Cambria Math" w:cs="Calibri"/>
                                      <w:color w:val="000000" w:themeColor="text1"/>
                                    </w:rPr>
                                    <m:t>w,s</m:t>
                                  </m:r>
                                </m:sub>
                              </m:sSub>
                            </m:num>
                            <m:den>
                              <m:sSub>
                                <m:sSubPr>
                                  <m:ctrlPr>
                                    <w:rPr>
                                      <w:rFonts w:ascii="Cambria Math" w:hAnsi="Cambria Math" w:cs="Calibri"/>
                                      <w:i/>
                                      <w:color w:val="000000" w:themeColor="text1"/>
                                    </w:rPr>
                                  </m:ctrlPr>
                                </m:sSubPr>
                                <m:e>
                                  <m:r>
                                    <w:rPr>
                                      <w:rFonts w:ascii="Cambria Math" w:hAnsi="Cambria Math" w:cs="Calibri"/>
                                      <w:color w:val="000000" w:themeColor="text1"/>
                                    </w:rPr>
                                    <m:t>k</m:t>
                                  </m:r>
                                </m:e>
                                <m:sub>
                                  <m:r>
                                    <w:rPr>
                                      <w:rFonts w:ascii="Cambria Math" w:hAnsi="Cambria Math" w:cs="Calibri"/>
                                      <w:color w:val="000000" w:themeColor="text1"/>
                                    </w:rPr>
                                    <m:t>f</m:t>
                                  </m:r>
                                </m:sub>
                              </m:sSub>
                            </m:den>
                          </m:f>
                        </m:e>
                      </m:d>
                    </m:e>
                  </m:func>
                </m:num>
                <m:den>
                  <m:r>
                    <w:rPr>
                      <w:rFonts w:ascii="Cambria Math" w:hAnsi="Cambria Math" w:cs="Calibri"/>
                      <w:color w:val="000000" w:themeColor="text1"/>
                    </w:rPr>
                    <m:t>1+</m:t>
                  </m:r>
                  <m:f>
                    <m:fPr>
                      <m:ctrlPr>
                        <w:rPr>
                          <w:rFonts w:ascii="Cambria Math" w:hAnsi="Cambria Math" w:cs="Calibri"/>
                          <w:i/>
                          <w:color w:val="000000" w:themeColor="text1"/>
                        </w:rPr>
                      </m:ctrlPr>
                    </m:fPr>
                    <m:num>
                      <m:r>
                        <w:rPr>
                          <w:rFonts w:ascii="Cambria Math" w:hAnsi="Cambria Math" w:cs="Calibri"/>
                          <w:color w:val="000000" w:themeColor="text1"/>
                        </w:rPr>
                        <m:t>B</m:t>
                      </m:r>
                    </m:num>
                    <m:den>
                      <m:sSub>
                        <m:sSubPr>
                          <m:ctrlPr>
                            <w:rPr>
                              <w:rFonts w:ascii="Cambria Math" w:hAnsi="Cambria Math" w:cs="Calibri"/>
                              <w:i/>
                              <w:color w:val="000000" w:themeColor="text1"/>
                            </w:rPr>
                          </m:ctrlPr>
                        </m:sSubPr>
                        <m:e>
                          <m:r>
                            <w:rPr>
                              <w:rFonts w:ascii="Cambria Math" w:hAnsi="Cambria Math" w:cs="Calibri"/>
                              <w:color w:val="000000" w:themeColor="text1"/>
                            </w:rPr>
                            <m:t>J</m:t>
                          </m:r>
                        </m:e>
                        <m:sub>
                          <m:r>
                            <w:rPr>
                              <w:rFonts w:ascii="Cambria Math" w:hAnsi="Cambria Math" w:cs="Calibri"/>
                              <w:color w:val="000000" w:themeColor="text1"/>
                            </w:rPr>
                            <m:t>w,s</m:t>
                          </m:r>
                        </m:sub>
                      </m:sSub>
                    </m:den>
                  </m:f>
                  <m:d>
                    <m:dPr>
                      <m:ctrlPr>
                        <w:rPr>
                          <w:rFonts w:ascii="Cambria Math" w:hAnsi="Cambria Math" w:cs="Calibri"/>
                          <w:i/>
                          <w:color w:val="000000" w:themeColor="text1"/>
                        </w:rPr>
                      </m:ctrlPr>
                    </m:dPr>
                    <m:e>
                      <m:func>
                        <m:funcPr>
                          <m:ctrlPr>
                            <w:rPr>
                              <w:rFonts w:ascii="Cambria Math" w:hAnsi="Cambria Math" w:cs="Calibri"/>
                              <w:color w:val="000000" w:themeColor="text1"/>
                            </w:rPr>
                          </m:ctrlPr>
                        </m:funcPr>
                        <m:fName>
                          <m:r>
                            <m:rPr>
                              <m:sty m:val="p"/>
                            </m:rPr>
                            <w:rPr>
                              <w:rFonts w:ascii="Cambria Math" w:hAnsi="Cambria Math" w:cs="Calibri"/>
                              <w:color w:val="000000" w:themeColor="text1"/>
                            </w:rPr>
                            <m:t>exp</m:t>
                          </m:r>
                          <m:ctrlPr>
                            <w:rPr>
                              <w:rFonts w:ascii="Cambria Math" w:hAnsi="Cambria Math" w:cs="Calibri"/>
                              <w:i/>
                              <w:color w:val="000000" w:themeColor="text1"/>
                            </w:rPr>
                          </m:ctrlPr>
                        </m:fName>
                        <m:e>
                          <m:d>
                            <m:dPr>
                              <m:ctrlPr>
                                <w:rPr>
                                  <w:rFonts w:ascii="Cambria Math" w:hAnsi="Cambria Math" w:cs="Calibri"/>
                                  <w:i/>
                                  <w:color w:val="000000" w:themeColor="text1"/>
                                </w:rPr>
                              </m:ctrlPr>
                            </m:dPr>
                            <m:e>
                              <m:sSub>
                                <m:sSubPr>
                                  <m:ctrlPr>
                                    <w:rPr>
                                      <w:rFonts w:ascii="Cambria Math" w:hAnsi="Cambria Math" w:cs="Calibri"/>
                                      <w:i/>
                                      <w:color w:val="000000" w:themeColor="text1"/>
                                    </w:rPr>
                                  </m:ctrlPr>
                                </m:sSubPr>
                                <m:e>
                                  <m:r>
                                    <w:rPr>
                                      <w:rFonts w:ascii="Cambria Math" w:hAnsi="Cambria Math" w:cs="Calibri"/>
                                      <w:color w:val="000000" w:themeColor="text1"/>
                                    </w:rPr>
                                    <m:t>J</m:t>
                                  </m:r>
                                </m:e>
                                <m:sub>
                                  <m:r>
                                    <w:rPr>
                                      <w:rFonts w:ascii="Cambria Math" w:hAnsi="Cambria Math" w:cs="Calibri"/>
                                      <w:color w:val="000000" w:themeColor="text1"/>
                                    </w:rPr>
                                    <m:t>w,s</m:t>
                                  </m:r>
                                </m:sub>
                              </m:sSub>
                              <m:r>
                                <w:rPr>
                                  <w:rFonts w:ascii="Cambria Math" w:hAnsi="Cambria Math" w:cs="Calibri"/>
                                  <w:color w:val="000000" w:themeColor="text1"/>
                                </w:rPr>
                                <m:t xml:space="preserve">K- </m:t>
                              </m:r>
                              <m:f>
                                <m:fPr>
                                  <m:ctrlPr>
                                    <w:rPr>
                                      <w:rFonts w:ascii="Cambria Math" w:hAnsi="Cambria Math" w:cs="Calibri"/>
                                      <w:i/>
                                      <w:color w:val="000000" w:themeColor="text1"/>
                                    </w:rPr>
                                  </m:ctrlPr>
                                </m:fPr>
                                <m:num>
                                  <m:sSub>
                                    <m:sSubPr>
                                      <m:ctrlPr>
                                        <w:rPr>
                                          <w:rFonts w:ascii="Cambria Math" w:hAnsi="Cambria Math" w:cs="Calibri"/>
                                          <w:i/>
                                          <w:color w:val="000000" w:themeColor="text1"/>
                                        </w:rPr>
                                      </m:ctrlPr>
                                    </m:sSubPr>
                                    <m:e>
                                      <m:r>
                                        <w:rPr>
                                          <w:rFonts w:ascii="Cambria Math" w:hAnsi="Cambria Math" w:cs="Calibri"/>
                                          <w:color w:val="000000" w:themeColor="text1"/>
                                        </w:rPr>
                                        <m:t>J</m:t>
                                      </m:r>
                                    </m:e>
                                    <m:sub>
                                      <m:r>
                                        <w:rPr>
                                          <w:rFonts w:ascii="Cambria Math" w:hAnsi="Cambria Math" w:cs="Calibri"/>
                                          <w:color w:val="000000" w:themeColor="text1"/>
                                        </w:rPr>
                                        <m:t>w,s</m:t>
                                      </m:r>
                                    </m:sub>
                                  </m:sSub>
                                </m:num>
                                <m:den>
                                  <m:sSub>
                                    <m:sSubPr>
                                      <m:ctrlPr>
                                        <w:rPr>
                                          <w:rFonts w:ascii="Cambria Math" w:hAnsi="Cambria Math" w:cs="Calibri"/>
                                          <w:i/>
                                          <w:color w:val="000000" w:themeColor="text1"/>
                                        </w:rPr>
                                      </m:ctrlPr>
                                    </m:sSubPr>
                                    <m:e>
                                      <m:r>
                                        <w:rPr>
                                          <w:rFonts w:ascii="Cambria Math" w:hAnsi="Cambria Math" w:cs="Calibri"/>
                                          <w:color w:val="000000" w:themeColor="text1"/>
                                        </w:rPr>
                                        <m:t>k</m:t>
                                      </m:r>
                                    </m:e>
                                    <m:sub>
                                      <m:r>
                                        <w:rPr>
                                          <w:rFonts w:ascii="Cambria Math" w:hAnsi="Cambria Math" w:cs="Calibri"/>
                                          <w:color w:val="000000" w:themeColor="text1"/>
                                        </w:rPr>
                                        <m:t>f</m:t>
                                      </m:r>
                                    </m:sub>
                                  </m:sSub>
                                </m:den>
                              </m:f>
                            </m:e>
                          </m:d>
                        </m:e>
                      </m:func>
                      <m:func>
                        <m:funcPr>
                          <m:ctrlPr>
                            <w:rPr>
                              <w:rFonts w:ascii="Cambria Math" w:hAnsi="Cambria Math" w:cs="Calibri"/>
                              <w:color w:val="000000" w:themeColor="text1"/>
                            </w:rPr>
                          </m:ctrlPr>
                        </m:funcPr>
                        <m:fName>
                          <m:r>
                            <m:rPr>
                              <m:sty m:val="p"/>
                            </m:rPr>
                            <w:rPr>
                              <w:rFonts w:ascii="Cambria Math" w:hAnsi="Cambria Math" w:cs="Calibri"/>
                              <w:color w:val="000000" w:themeColor="text1"/>
                            </w:rPr>
                            <m:t>- exp</m:t>
                          </m:r>
                          <m:ctrlPr>
                            <w:rPr>
                              <w:rFonts w:ascii="Cambria Math" w:hAnsi="Cambria Math" w:cs="Calibri"/>
                              <w:i/>
                              <w:color w:val="000000" w:themeColor="text1"/>
                            </w:rPr>
                          </m:ctrlPr>
                        </m:fName>
                        <m:e>
                          <m:d>
                            <m:dPr>
                              <m:ctrlPr>
                                <w:rPr>
                                  <w:rFonts w:ascii="Cambria Math" w:hAnsi="Cambria Math" w:cs="Calibri"/>
                                  <w:i/>
                                  <w:color w:val="000000" w:themeColor="text1"/>
                                </w:rPr>
                              </m:ctrlPr>
                            </m:dPr>
                            <m:e>
                              <m:f>
                                <m:fPr>
                                  <m:ctrlPr>
                                    <w:rPr>
                                      <w:rFonts w:ascii="Cambria Math" w:hAnsi="Cambria Math" w:cs="Calibri"/>
                                      <w:i/>
                                      <w:color w:val="000000" w:themeColor="text1"/>
                                    </w:rPr>
                                  </m:ctrlPr>
                                </m:fPr>
                                <m:num>
                                  <m:sSub>
                                    <m:sSubPr>
                                      <m:ctrlPr>
                                        <w:rPr>
                                          <w:rFonts w:ascii="Cambria Math" w:hAnsi="Cambria Math" w:cs="Calibri"/>
                                          <w:i/>
                                          <w:color w:val="000000" w:themeColor="text1"/>
                                        </w:rPr>
                                      </m:ctrlPr>
                                    </m:sSubPr>
                                    <m:e>
                                      <m:r>
                                        <w:rPr>
                                          <w:rFonts w:ascii="Cambria Math" w:hAnsi="Cambria Math" w:cs="Calibri"/>
                                          <w:color w:val="000000" w:themeColor="text1"/>
                                        </w:rPr>
                                        <m:t>-J</m:t>
                                      </m:r>
                                    </m:e>
                                    <m:sub>
                                      <m:r>
                                        <w:rPr>
                                          <w:rFonts w:ascii="Cambria Math" w:hAnsi="Cambria Math" w:cs="Calibri"/>
                                          <w:color w:val="000000" w:themeColor="text1"/>
                                        </w:rPr>
                                        <m:t>w,s</m:t>
                                      </m:r>
                                    </m:sub>
                                  </m:sSub>
                                </m:num>
                                <m:den>
                                  <m:sSub>
                                    <m:sSubPr>
                                      <m:ctrlPr>
                                        <w:rPr>
                                          <w:rFonts w:ascii="Cambria Math" w:hAnsi="Cambria Math" w:cs="Calibri"/>
                                          <w:i/>
                                          <w:color w:val="000000" w:themeColor="text1"/>
                                        </w:rPr>
                                      </m:ctrlPr>
                                    </m:sSubPr>
                                    <m:e>
                                      <m:r>
                                        <w:rPr>
                                          <w:rFonts w:ascii="Cambria Math" w:hAnsi="Cambria Math" w:cs="Calibri"/>
                                          <w:color w:val="000000" w:themeColor="text1"/>
                                        </w:rPr>
                                        <m:t>k</m:t>
                                      </m:r>
                                    </m:e>
                                    <m:sub>
                                      <m:r>
                                        <w:rPr>
                                          <w:rFonts w:ascii="Cambria Math" w:hAnsi="Cambria Math" w:cs="Calibri"/>
                                          <w:color w:val="000000" w:themeColor="text1"/>
                                        </w:rPr>
                                        <m:t>d</m:t>
                                      </m:r>
                                    </m:sub>
                                  </m:sSub>
                                </m:den>
                              </m:f>
                            </m:e>
                          </m:d>
                        </m:e>
                      </m:func>
                    </m:e>
                  </m:d>
                </m:den>
              </m:f>
              <m:r>
                <w:rPr>
                  <w:rFonts w:ascii="Cambria Math" w:hAnsi="Cambria Math" w:cs="Calibri"/>
                  <w:color w:val="000000" w:themeColor="text1"/>
                </w:rPr>
                <m:t>-ΔP}</m:t>
              </m:r>
            </m:oMath>
            <w:r w:rsidR="00AD5014" w:rsidRPr="006B14DB">
              <w:rPr>
                <w:color w:val="000000" w:themeColor="text1"/>
              </w:rPr>
              <w:t xml:space="preserve">  </w:t>
            </w:r>
          </w:p>
        </w:tc>
        <w:tc>
          <w:tcPr>
            <w:tcW w:w="646" w:type="dxa"/>
            <w:shd w:val="clear" w:color="auto" w:fill="auto"/>
            <w:vAlign w:val="center"/>
          </w:tcPr>
          <w:p w14:paraId="0A3D50B9" w14:textId="5ABFA810" w:rsidR="00AD5014" w:rsidRPr="006B14DB" w:rsidRDefault="00AD5014" w:rsidP="00AD5014">
            <w:pPr>
              <w:pStyle w:val="MDPI31text"/>
              <w:spacing w:before="120" w:after="120"/>
              <w:ind w:firstLine="0"/>
              <w:jc w:val="right"/>
              <w:rPr>
                <w:color w:val="000000" w:themeColor="text1"/>
              </w:rPr>
            </w:pPr>
            <w:r w:rsidRPr="006B14DB">
              <w:rPr>
                <w:color w:val="000000" w:themeColor="text1"/>
              </w:rPr>
              <w:t>(</w:t>
            </w:r>
            <w:r w:rsidRPr="006B14DB">
              <w:rPr>
                <w:color w:val="000000" w:themeColor="text1"/>
              </w:rPr>
              <w:fldChar w:fldCharType="begin"/>
            </w:r>
            <w:r w:rsidRPr="006B14DB">
              <w:rPr>
                <w:color w:val="000000" w:themeColor="text1"/>
              </w:rPr>
              <w:instrText xml:space="preserve"> seq EquationSeq \* \Arabic </w:instrText>
            </w:r>
            <w:r w:rsidRPr="006B14DB">
              <w:rPr>
                <w:color w:val="000000" w:themeColor="text1"/>
              </w:rPr>
              <w:fldChar w:fldCharType="separate"/>
            </w:r>
            <w:r w:rsidR="000C6966" w:rsidRPr="006B14DB">
              <w:rPr>
                <w:noProof/>
                <w:color w:val="000000" w:themeColor="text1"/>
              </w:rPr>
              <w:t>1</w:t>
            </w:r>
            <w:r w:rsidRPr="006B14DB">
              <w:rPr>
                <w:color w:val="000000" w:themeColor="text1"/>
              </w:rPr>
              <w:fldChar w:fldCharType="end"/>
            </w:r>
            <w:r w:rsidRPr="006B14DB">
              <w:rPr>
                <w:color w:val="000000" w:themeColor="text1"/>
              </w:rPr>
              <w:t>)</w:t>
            </w:r>
          </w:p>
        </w:tc>
      </w:tr>
    </w:tbl>
    <w:p w14:paraId="7657A10E" w14:textId="6B3F66CB" w:rsidR="00914CC3" w:rsidRPr="006B14DB" w:rsidRDefault="00914CC3" w:rsidP="009C11EC">
      <w:pPr>
        <w:pStyle w:val="MDPI31text"/>
        <w:ind w:firstLine="0"/>
        <w:rPr>
          <w:color w:val="000000" w:themeColor="text1"/>
        </w:rPr>
      </w:pPr>
      <w:r w:rsidRPr="006B14DB">
        <w:rPr>
          <w:color w:val="000000" w:themeColor="text1"/>
        </w:rPr>
        <w:t xml:space="preserve">where, </w:t>
      </w:r>
      <w:r w:rsidRPr="006B14DB">
        <w:rPr>
          <w:i/>
          <w:color w:val="000000" w:themeColor="text1"/>
          <w:szCs w:val="20"/>
        </w:rPr>
        <w:t>n</w:t>
      </w:r>
      <w:r w:rsidRPr="006B14DB">
        <w:rPr>
          <w:color w:val="000000" w:themeColor="text1"/>
        </w:rPr>
        <w:t xml:space="preserve"> is</w:t>
      </w:r>
      <w:r w:rsidR="00914A4F" w:rsidRPr="006B14DB">
        <w:rPr>
          <w:color w:val="000000" w:themeColor="text1"/>
        </w:rPr>
        <w:t xml:space="preserve"> the</w:t>
      </w:r>
      <w:r w:rsidRPr="006B14DB">
        <w:rPr>
          <w:color w:val="000000" w:themeColor="text1"/>
        </w:rPr>
        <w:t xml:space="preserve"> </w:t>
      </w:r>
      <w:r w:rsidR="00875B6A" w:rsidRPr="006B14DB">
        <w:rPr>
          <w:color w:val="000000" w:themeColor="text1"/>
        </w:rPr>
        <w:t>ions number in the mixture</w:t>
      </w:r>
      <w:r w:rsidRPr="006B14DB">
        <w:rPr>
          <w:color w:val="000000" w:themeColor="text1"/>
        </w:rPr>
        <w:t xml:space="preserve">, </w:t>
      </w:r>
      <w:r w:rsidRPr="006B14DB">
        <w:rPr>
          <w:i/>
          <w:color w:val="000000" w:themeColor="text1"/>
        </w:rPr>
        <w:t>R</w:t>
      </w:r>
      <w:r w:rsidRPr="006B14DB">
        <w:rPr>
          <w:color w:val="000000" w:themeColor="text1"/>
        </w:rPr>
        <w:t xml:space="preserve"> is the </w:t>
      </w:r>
      <w:r w:rsidR="00061C3C" w:rsidRPr="006B14DB">
        <w:rPr>
          <w:color w:val="000000" w:themeColor="text1"/>
        </w:rPr>
        <w:t xml:space="preserve">ideal </w:t>
      </w:r>
      <w:r w:rsidRPr="006B14DB">
        <w:rPr>
          <w:color w:val="000000" w:themeColor="text1"/>
        </w:rPr>
        <w:t xml:space="preserve">gas constant, </w:t>
      </w:r>
      <w:r w:rsidRPr="006B14DB">
        <w:rPr>
          <w:i/>
          <w:color w:val="000000" w:themeColor="text1"/>
        </w:rPr>
        <w:t>A</w:t>
      </w:r>
      <w:r w:rsidRPr="006B14DB">
        <w:rPr>
          <w:i/>
          <w:color w:val="000000" w:themeColor="text1"/>
          <w:vertAlign w:val="subscript"/>
        </w:rPr>
        <w:t>w</w:t>
      </w:r>
      <w:r w:rsidRPr="006B14DB">
        <w:rPr>
          <w:color w:val="000000" w:themeColor="text1"/>
        </w:rPr>
        <w:t xml:space="preserve"> is </w:t>
      </w:r>
      <w:r w:rsidR="00EE4938" w:rsidRPr="006B14DB">
        <w:rPr>
          <w:color w:val="000000" w:themeColor="text1"/>
        </w:rPr>
        <w:t xml:space="preserve">the </w:t>
      </w:r>
      <w:r w:rsidRPr="006B14DB">
        <w:rPr>
          <w:color w:val="000000" w:themeColor="text1"/>
        </w:rPr>
        <w:t>coefficient</w:t>
      </w:r>
      <w:r w:rsidR="00EE4938" w:rsidRPr="006B14DB">
        <w:rPr>
          <w:color w:val="000000" w:themeColor="text1"/>
        </w:rPr>
        <w:t xml:space="preserve"> of water permeability</w:t>
      </w:r>
      <w:r w:rsidRPr="006B14DB">
        <w:rPr>
          <w:color w:val="000000" w:themeColor="text1"/>
        </w:rPr>
        <w:t xml:space="preserve">, B is </w:t>
      </w:r>
      <w:r w:rsidR="00956D02" w:rsidRPr="006B14DB">
        <w:rPr>
          <w:color w:val="000000" w:themeColor="text1"/>
        </w:rPr>
        <w:t xml:space="preserve">the </w:t>
      </w:r>
      <w:r w:rsidRPr="006B14DB">
        <w:rPr>
          <w:color w:val="000000" w:themeColor="text1"/>
        </w:rPr>
        <w:t>coefficient</w:t>
      </w:r>
      <w:r w:rsidR="00956D02" w:rsidRPr="006B14DB">
        <w:rPr>
          <w:color w:val="000000" w:themeColor="text1"/>
        </w:rPr>
        <w:t xml:space="preserve"> of salt permeability</w:t>
      </w:r>
      <w:r w:rsidRPr="006B14DB">
        <w:rPr>
          <w:color w:val="000000" w:themeColor="text1"/>
        </w:rPr>
        <w:t xml:space="preserve">, </w:t>
      </w:r>
      <w:r w:rsidRPr="006B14DB">
        <w:rPr>
          <w:i/>
          <w:color w:val="000000" w:themeColor="text1"/>
        </w:rPr>
        <w:t>k</w:t>
      </w:r>
      <w:r w:rsidRPr="006B14DB">
        <w:rPr>
          <w:i/>
          <w:color w:val="000000" w:themeColor="text1"/>
          <w:vertAlign w:val="subscript"/>
        </w:rPr>
        <w:t>d</w:t>
      </w:r>
      <w:r w:rsidRPr="006B14DB">
        <w:rPr>
          <w:i/>
          <w:color w:val="000000" w:themeColor="text1"/>
        </w:rPr>
        <w:t xml:space="preserve"> </w:t>
      </w:r>
      <w:r w:rsidRPr="006B14DB">
        <w:rPr>
          <w:color w:val="000000" w:themeColor="text1"/>
        </w:rPr>
        <w:t xml:space="preserve">and </w:t>
      </w:r>
      <w:r w:rsidRPr="006B14DB">
        <w:rPr>
          <w:i/>
          <w:color w:val="000000" w:themeColor="text1"/>
        </w:rPr>
        <w:t>k</w:t>
      </w:r>
      <w:r w:rsidRPr="006B14DB">
        <w:rPr>
          <w:i/>
          <w:color w:val="000000" w:themeColor="text1"/>
          <w:vertAlign w:val="subscript"/>
        </w:rPr>
        <w:t>f</w:t>
      </w:r>
      <w:r w:rsidRPr="006B14DB">
        <w:rPr>
          <w:color w:val="000000" w:themeColor="text1"/>
        </w:rPr>
        <w:t xml:space="preserve"> are </w:t>
      </w:r>
      <w:r w:rsidR="00A0604B" w:rsidRPr="006B14DB">
        <w:rPr>
          <w:color w:val="000000" w:themeColor="text1"/>
        </w:rPr>
        <w:t>draw and feed solutions</w:t>
      </w:r>
      <w:r w:rsidRPr="006B14DB">
        <w:rPr>
          <w:color w:val="000000" w:themeColor="text1"/>
        </w:rPr>
        <w:t xml:space="preserve"> mass transfer coefficients</w:t>
      </w:r>
      <w:r w:rsidR="00231E4C" w:rsidRPr="006B14DB">
        <w:rPr>
          <w:color w:val="000000" w:themeColor="text1"/>
        </w:rPr>
        <w:t xml:space="preserve">, respectively, </w:t>
      </w:r>
      <w:r w:rsidR="00231E4C" w:rsidRPr="006B14DB">
        <w:rPr>
          <w:i/>
          <w:color w:val="000000" w:themeColor="text1"/>
        </w:rPr>
        <w:t>K</w:t>
      </w:r>
      <w:r w:rsidR="00231E4C" w:rsidRPr="006B14DB">
        <w:rPr>
          <w:color w:val="000000" w:themeColor="text1"/>
        </w:rPr>
        <w:t xml:space="preserve"> is</w:t>
      </w:r>
      <w:r w:rsidRPr="006B14DB">
        <w:rPr>
          <w:color w:val="000000" w:themeColor="text1"/>
        </w:rPr>
        <w:t xml:space="preserve"> </w:t>
      </w:r>
      <w:r w:rsidR="00914A4F" w:rsidRPr="006B14DB">
        <w:rPr>
          <w:color w:val="000000" w:themeColor="text1"/>
        </w:rPr>
        <w:t xml:space="preserve">the </w:t>
      </w:r>
      <w:r w:rsidRPr="006B14DB">
        <w:rPr>
          <w:color w:val="000000" w:themeColor="text1"/>
        </w:rPr>
        <w:t xml:space="preserve">solute resistivity for diffusion within the support layer, </w:t>
      </w:r>
      <w:r w:rsidRPr="006B14DB">
        <w:rPr>
          <w:i/>
          <w:color w:val="000000" w:themeColor="text1"/>
        </w:rPr>
        <w:t>C</w:t>
      </w:r>
      <w:r w:rsidRPr="006B14DB">
        <w:rPr>
          <w:i/>
          <w:color w:val="000000" w:themeColor="text1"/>
          <w:vertAlign w:val="subscript"/>
        </w:rPr>
        <w:t xml:space="preserve">Di,s </w:t>
      </w:r>
      <w:r w:rsidRPr="006B14DB">
        <w:rPr>
          <w:color w:val="000000" w:themeColor="text1"/>
        </w:rPr>
        <w:t>is the inle</w:t>
      </w:r>
      <w:r w:rsidR="00454094" w:rsidRPr="006B14DB">
        <w:rPr>
          <w:color w:val="000000" w:themeColor="text1"/>
        </w:rPr>
        <w:t>t DS concentration at</w:t>
      </w:r>
      <w:r w:rsidRPr="006B14DB">
        <w:rPr>
          <w:color w:val="000000" w:themeColor="text1"/>
        </w:rPr>
        <w:t xml:space="preserve"> distance s along </w:t>
      </w:r>
      <w:r w:rsidR="00914A4F" w:rsidRPr="006B14DB">
        <w:rPr>
          <w:color w:val="000000" w:themeColor="text1"/>
        </w:rPr>
        <w:t xml:space="preserve">the </w:t>
      </w:r>
      <w:r w:rsidRPr="006B14DB">
        <w:rPr>
          <w:color w:val="000000" w:themeColor="text1"/>
        </w:rPr>
        <w:t>membrane</w:t>
      </w:r>
      <w:r w:rsidR="00454094" w:rsidRPr="006B14DB">
        <w:rPr>
          <w:color w:val="000000" w:themeColor="text1"/>
        </w:rPr>
        <w:t xml:space="preserve"> channel</w:t>
      </w:r>
      <w:r w:rsidRPr="006B14DB">
        <w:rPr>
          <w:color w:val="000000" w:themeColor="text1"/>
        </w:rPr>
        <w:t xml:space="preserve">, </w:t>
      </w:r>
      <w:r w:rsidRPr="006B14DB">
        <w:rPr>
          <w:i/>
          <w:color w:val="000000" w:themeColor="text1"/>
        </w:rPr>
        <w:t>C</w:t>
      </w:r>
      <w:r w:rsidRPr="006B14DB">
        <w:rPr>
          <w:i/>
          <w:color w:val="000000" w:themeColor="text1"/>
          <w:vertAlign w:val="subscript"/>
        </w:rPr>
        <w:t xml:space="preserve">Fi,s </w:t>
      </w:r>
      <w:r w:rsidRPr="006B14DB">
        <w:rPr>
          <w:color w:val="000000" w:themeColor="text1"/>
        </w:rPr>
        <w:t>is the inlet</w:t>
      </w:r>
      <w:r w:rsidR="003F1601" w:rsidRPr="006B14DB">
        <w:rPr>
          <w:color w:val="000000" w:themeColor="text1"/>
        </w:rPr>
        <w:t xml:space="preserve"> FS</w:t>
      </w:r>
      <w:r w:rsidRPr="006B14DB">
        <w:rPr>
          <w:color w:val="000000" w:themeColor="text1"/>
        </w:rPr>
        <w:t xml:space="preserve"> concentration at the distance </w:t>
      </w:r>
      <w:r w:rsidRPr="006B14DB">
        <w:rPr>
          <w:i/>
          <w:color w:val="000000" w:themeColor="text1"/>
        </w:rPr>
        <w:t>s</w:t>
      </w:r>
      <w:r w:rsidRPr="006B14DB">
        <w:rPr>
          <w:color w:val="000000" w:themeColor="text1"/>
        </w:rPr>
        <w:t xml:space="preserve"> along </w:t>
      </w:r>
      <w:r w:rsidR="00914A4F" w:rsidRPr="006B14DB">
        <w:rPr>
          <w:color w:val="000000" w:themeColor="text1"/>
        </w:rPr>
        <w:t xml:space="preserve">the </w:t>
      </w:r>
      <w:r w:rsidRPr="006B14DB">
        <w:rPr>
          <w:color w:val="000000" w:themeColor="text1"/>
        </w:rPr>
        <w:t>membrane</w:t>
      </w:r>
      <w:r w:rsidR="003F1601" w:rsidRPr="006B14DB">
        <w:rPr>
          <w:color w:val="000000" w:themeColor="text1"/>
        </w:rPr>
        <w:t xml:space="preserve"> channel</w:t>
      </w:r>
      <w:r w:rsidRPr="006B14DB">
        <w:rPr>
          <w:color w:val="000000" w:themeColor="text1"/>
        </w:rPr>
        <w:t xml:space="preserve">, </w:t>
      </w:r>
      <w:r w:rsidRPr="006B14DB">
        <w:rPr>
          <w:i/>
          <w:color w:val="000000" w:themeColor="text1"/>
        </w:rPr>
        <w:t>Q</w:t>
      </w:r>
      <w:r w:rsidRPr="006B14DB">
        <w:rPr>
          <w:i/>
          <w:color w:val="000000" w:themeColor="text1"/>
          <w:vertAlign w:val="subscript"/>
        </w:rPr>
        <w:t xml:space="preserve">Di,s </w:t>
      </w:r>
      <w:r w:rsidRPr="006B14DB">
        <w:rPr>
          <w:color w:val="000000" w:themeColor="text1"/>
        </w:rPr>
        <w:t xml:space="preserve">and </w:t>
      </w:r>
      <w:r w:rsidRPr="006B14DB">
        <w:rPr>
          <w:i/>
          <w:color w:val="000000" w:themeColor="text1"/>
        </w:rPr>
        <w:t>Q</w:t>
      </w:r>
      <w:r w:rsidRPr="006B14DB">
        <w:rPr>
          <w:i/>
          <w:color w:val="000000" w:themeColor="text1"/>
          <w:vertAlign w:val="subscript"/>
        </w:rPr>
        <w:t xml:space="preserve">Do,s </w:t>
      </w:r>
      <w:r w:rsidRPr="006B14DB">
        <w:rPr>
          <w:color w:val="000000" w:themeColor="text1"/>
        </w:rPr>
        <w:t xml:space="preserve">are the </w:t>
      </w:r>
      <w:r w:rsidR="003F1601" w:rsidRPr="006B14DB">
        <w:rPr>
          <w:color w:val="000000" w:themeColor="text1"/>
        </w:rPr>
        <w:t xml:space="preserve">DS </w:t>
      </w:r>
      <w:r w:rsidRPr="006B14DB">
        <w:rPr>
          <w:color w:val="000000" w:themeColor="text1"/>
        </w:rPr>
        <w:t xml:space="preserve">inlet and outlet flow rates, respectively, </w:t>
      </w:r>
      <w:r w:rsidRPr="006B14DB">
        <w:rPr>
          <w:i/>
          <w:color w:val="000000" w:themeColor="text1"/>
        </w:rPr>
        <w:t>Q</w:t>
      </w:r>
      <w:r w:rsidRPr="006B14DB">
        <w:rPr>
          <w:i/>
          <w:color w:val="000000" w:themeColor="text1"/>
          <w:vertAlign w:val="subscript"/>
        </w:rPr>
        <w:t xml:space="preserve">Fi,s </w:t>
      </w:r>
      <w:r w:rsidRPr="006B14DB">
        <w:rPr>
          <w:color w:val="000000" w:themeColor="text1"/>
        </w:rPr>
        <w:t xml:space="preserve">and </w:t>
      </w:r>
      <w:r w:rsidRPr="006B14DB">
        <w:rPr>
          <w:i/>
          <w:color w:val="000000" w:themeColor="text1"/>
        </w:rPr>
        <w:t>Q</w:t>
      </w:r>
      <w:r w:rsidRPr="006B14DB">
        <w:rPr>
          <w:i/>
          <w:color w:val="000000" w:themeColor="text1"/>
          <w:vertAlign w:val="subscript"/>
        </w:rPr>
        <w:t xml:space="preserve">Fo,s </w:t>
      </w:r>
      <w:r w:rsidRPr="006B14DB">
        <w:rPr>
          <w:color w:val="000000" w:themeColor="text1"/>
        </w:rPr>
        <w:t>are the</w:t>
      </w:r>
      <w:r w:rsidR="00AB2E25" w:rsidRPr="006B14DB">
        <w:rPr>
          <w:color w:val="000000" w:themeColor="text1"/>
        </w:rPr>
        <w:t xml:space="preserve"> FS</w:t>
      </w:r>
      <w:r w:rsidRPr="006B14DB">
        <w:rPr>
          <w:color w:val="000000" w:themeColor="text1"/>
        </w:rPr>
        <w:t xml:space="preserve"> inlet and outlet flow rates, respectively, </w:t>
      </w:r>
      <w:r w:rsidRPr="006B14DB">
        <w:rPr>
          <w:i/>
          <w:color w:val="000000" w:themeColor="text1"/>
        </w:rPr>
        <w:t>ΔP</w:t>
      </w:r>
      <w:r w:rsidRPr="006B14DB">
        <w:rPr>
          <w:color w:val="000000" w:themeColor="text1"/>
        </w:rPr>
        <w:t xml:space="preserve"> is the</w:t>
      </w:r>
      <w:r w:rsidR="007452AA" w:rsidRPr="006B14DB">
        <w:rPr>
          <w:color w:val="000000" w:themeColor="text1"/>
        </w:rPr>
        <w:t xml:space="preserve"> difference of</w:t>
      </w:r>
      <w:r w:rsidRPr="006B14DB">
        <w:rPr>
          <w:color w:val="000000" w:themeColor="text1"/>
        </w:rPr>
        <w:t xml:space="preserve"> hydraulic pressure </w:t>
      </w:r>
      <w:r w:rsidR="007452AA" w:rsidRPr="006B14DB">
        <w:rPr>
          <w:color w:val="000000" w:themeColor="text1"/>
        </w:rPr>
        <w:t>through</w:t>
      </w:r>
      <w:r w:rsidRPr="006B14DB">
        <w:rPr>
          <w:color w:val="000000" w:themeColor="text1"/>
        </w:rPr>
        <w:t xml:space="preserve"> the membrane, and </w:t>
      </w:r>
      <w:r w:rsidRPr="006B14DB">
        <w:rPr>
          <w:i/>
          <w:color w:val="000000" w:themeColor="text1"/>
        </w:rPr>
        <w:t>T</w:t>
      </w:r>
      <w:r w:rsidRPr="006B14DB">
        <w:rPr>
          <w:color w:val="000000" w:themeColor="text1"/>
        </w:rPr>
        <w:t xml:space="preserve"> is the temperature in Kelvin. More </w:t>
      </w:r>
      <w:r w:rsidR="007452AA" w:rsidRPr="006B14DB">
        <w:rPr>
          <w:color w:val="000000" w:themeColor="text1"/>
        </w:rPr>
        <w:t xml:space="preserve">details about </w:t>
      </w:r>
      <w:r w:rsidRPr="006B14DB">
        <w:rPr>
          <w:color w:val="000000" w:themeColor="text1"/>
        </w:rPr>
        <w:t xml:space="preserve">Equation 1 </w:t>
      </w:r>
      <w:r w:rsidR="007452AA" w:rsidRPr="006B14DB">
        <w:rPr>
          <w:color w:val="000000" w:themeColor="text1"/>
        </w:rPr>
        <w:t xml:space="preserve">derivation </w:t>
      </w:r>
      <w:r w:rsidRPr="006B14DB">
        <w:rPr>
          <w:color w:val="000000" w:themeColor="text1"/>
        </w:rPr>
        <w:t xml:space="preserve">can be </w:t>
      </w:r>
      <w:r w:rsidR="007452AA" w:rsidRPr="006B14DB">
        <w:rPr>
          <w:color w:val="000000" w:themeColor="text1"/>
        </w:rPr>
        <w:t>checked</w:t>
      </w:r>
      <w:r w:rsidRPr="006B14DB">
        <w:rPr>
          <w:color w:val="000000" w:themeColor="text1"/>
        </w:rPr>
        <w:t xml:space="preserve"> in </w:t>
      </w:r>
      <w:r w:rsidR="00914A4F" w:rsidRPr="006B14DB">
        <w:rPr>
          <w:color w:val="000000" w:themeColor="text1"/>
        </w:rPr>
        <w:t xml:space="preserve">the </w:t>
      </w:r>
      <w:r w:rsidRPr="006B14DB">
        <w:rPr>
          <w:color w:val="000000" w:themeColor="text1"/>
        </w:rPr>
        <w:t>literature [7].</w:t>
      </w:r>
    </w:p>
    <w:p w14:paraId="1ACA843C" w14:textId="7A577659" w:rsidR="00E01068" w:rsidRPr="006B14DB" w:rsidRDefault="008C39D1" w:rsidP="00E01068">
      <w:pPr>
        <w:pStyle w:val="MDPI31text"/>
        <w:spacing w:line="240" w:lineRule="atLeast"/>
        <w:rPr>
          <w:color w:val="000000" w:themeColor="text1"/>
          <w:lang w:val="en-AU"/>
        </w:rPr>
      </w:pPr>
      <w:r w:rsidRPr="006B14DB">
        <w:rPr>
          <w:color w:val="000000" w:themeColor="text1"/>
          <w:lang w:val="en-AU"/>
        </w:rPr>
        <w:t xml:space="preserve">Power density in </w:t>
      </w:r>
      <w:r w:rsidR="00EF1C1D" w:rsidRPr="006B14DB">
        <w:rPr>
          <w:color w:val="000000" w:themeColor="text1"/>
          <w:lang w:val="en-AU"/>
        </w:rPr>
        <w:t xml:space="preserve">the </w:t>
      </w:r>
      <w:r w:rsidRPr="006B14DB">
        <w:rPr>
          <w:color w:val="000000" w:themeColor="text1"/>
          <w:lang w:val="en-AU"/>
        </w:rPr>
        <w:t xml:space="preserve">PRO </w:t>
      </w:r>
      <w:r w:rsidR="006D76D0" w:rsidRPr="006B14DB">
        <w:rPr>
          <w:color w:val="000000" w:themeColor="text1"/>
          <w:lang w:val="en-AU"/>
        </w:rPr>
        <w:t>system is a function of</w:t>
      </w:r>
      <w:r w:rsidRPr="006B14DB">
        <w:rPr>
          <w:color w:val="000000" w:themeColor="text1"/>
          <w:lang w:val="en-AU"/>
        </w:rPr>
        <w:t xml:space="preserve"> hydraulic pressure multiplied by</w:t>
      </w:r>
      <w:r w:rsidRPr="006B14DB">
        <w:rPr>
          <w:rFonts w:asciiTheme="minorHAnsi" w:eastAsiaTheme="minorHAnsi" w:hAnsiTheme="minorHAnsi" w:cstheme="minorBidi"/>
          <w:snapToGrid/>
          <w:color w:val="000000" w:themeColor="text1"/>
          <w:sz w:val="24"/>
          <w:szCs w:val="24"/>
          <w:lang w:val="en-AU" w:eastAsia="en-US" w:bidi="ar-SA"/>
        </w:rPr>
        <w:t xml:space="preserve"> </w:t>
      </w:r>
      <w:r w:rsidRPr="006B14DB">
        <w:rPr>
          <w:color w:val="000000" w:themeColor="text1"/>
          <w:lang w:val="en-AU"/>
        </w:rPr>
        <w:t xml:space="preserve">permeate flow rate. In a full-scale PRO membrane, power density along the membrane, </w:t>
      </w:r>
      <w:r w:rsidRPr="006B14DB">
        <w:rPr>
          <w:i/>
          <w:color w:val="000000" w:themeColor="text1"/>
          <w:lang w:val="en-AU"/>
        </w:rPr>
        <w:t>Wx</w:t>
      </w:r>
      <w:r w:rsidRPr="006B14DB">
        <w:rPr>
          <w:color w:val="000000" w:themeColor="text1"/>
          <w:lang w:val="en-AU"/>
        </w:rPr>
        <w:t xml:space="preserve">, is </w:t>
      </w:r>
      <w:r w:rsidR="00475175" w:rsidRPr="006B14DB">
        <w:rPr>
          <w:color w:val="000000" w:themeColor="text1"/>
          <w:lang w:val="en-AU"/>
        </w:rPr>
        <w:t>f</w:t>
      </w:r>
      <w:r w:rsidR="00EF1C1D" w:rsidRPr="006B14DB">
        <w:rPr>
          <w:color w:val="000000" w:themeColor="text1"/>
          <w:lang w:val="en-AU"/>
        </w:rPr>
        <w:t>ou</w:t>
      </w:r>
      <w:r w:rsidR="00475175" w:rsidRPr="006B14DB">
        <w:rPr>
          <w:color w:val="000000" w:themeColor="text1"/>
          <w:lang w:val="en-AU"/>
        </w:rPr>
        <w:t>nd by using</w:t>
      </w:r>
      <w:r w:rsidRPr="006B14DB">
        <w:rPr>
          <w:color w:val="000000" w:themeColor="text1"/>
          <w:lang w:val="en-AU"/>
        </w:rPr>
        <w:t xml:space="preserve"> the </w:t>
      </w:r>
      <w:r w:rsidR="00475175" w:rsidRPr="006B14DB">
        <w:rPr>
          <w:color w:val="000000" w:themeColor="text1"/>
          <w:lang w:val="en-AU"/>
        </w:rPr>
        <w:t>next</w:t>
      </w:r>
      <w:r w:rsidRPr="006B14DB">
        <w:rPr>
          <w:color w:val="000000" w:themeColor="text1"/>
          <w:lang w:val="en-AU"/>
        </w:rPr>
        <w:t xml:space="preserve"> expression [7]:</w:t>
      </w:r>
    </w:p>
    <w:p w14:paraId="663FA5DF" w14:textId="77777777" w:rsidR="00E01068" w:rsidRPr="006B14DB" w:rsidRDefault="00E01068" w:rsidP="00E01068">
      <w:pPr>
        <w:pStyle w:val="MDPI31text"/>
        <w:spacing w:line="240" w:lineRule="atLeast"/>
        <w:rPr>
          <w:color w:val="000000" w:themeColor="text1"/>
          <w:lang w:val="en-AU"/>
        </w:rPr>
      </w:pPr>
    </w:p>
    <w:tbl>
      <w:tblPr>
        <w:tblW w:w="0" w:type="auto"/>
        <w:jc w:val="center"/>
        <w:tblLayout w:type="fixed"/>
        <w:tblLook w:val="0000" w:firstRow="0" w:lastRow="0" w:firstColumn="0" w:lastColumn="0" w:noHBand="0" w:noVBand="0"/>
      </w:tblPr>
      <w:tblGrid>
        <w:gridCol w:w="8220"/>
        <w:gridCol w:w="646"/>
      </w:tblGrid>
      <w:tr w:rsidR="006B14DB" w:rsidRPr="006B14DB" w14:paraId="73433D44" w14:textId="77777777" w:rsidTr="00AC054F">
        <w:trPr>
          <w:trHeight w:val="340"/>
          <w:jc w:val="center"/>
        </w:trPr>
        <w:tc>
          <w:tcPr>
            <w:tcW w:w="8220" w:type="dxa"/>
            <w:shd w:val="clear" w:color="auto" w:fill="auto"/>
            <w:vAlign w:val="center"/>
          </w:tcPr>
          <w:p w14:paraId="0D68CA44" w14:textId="75925CF9" w:rsidR="00AC054F" w:rsidRPr="006B14DB" w:rsidRDefault="00AC054F" w:rsidP="00AC054F">
            <w:pPr>
              <w:pStyle w:val="MDPI31text"/>
              <w:spacing w:before="120" w:after="120"/>
              <w:ind w:left="706" w:firstLine="0"/>
              <w:jc w:val="center"/>
              <w:rPr>
                <w:color w:val="000000" w:themeColor="text1"/>
                <w:lang w:val="en-AU"/>
              </w:rPr>
            </w:pPr>
            <w:r w:rsidRPr="006B14DB">
              <w:rPr>
                <w:color w:val="000000" w:themeColor="text1"/>
                <w:lang w:val="en-AU"/>
              </w:rPr>
              <w:lastRenderedPageBreak/>
              <w:t xml:space="preserve">                       </w:t>
            </w:r>
            <m:oMath>
              <m:sSub>
                <m:sSubPr>
                  <m:ctrlPr>
                    <w:rPr>
                      <w:rFonts w:ascii="Cambria Math" w:hAnsi="Cambria Math"/>
                      <w:i/>
                      <w:color w:val="000000" w:themeColor="text1"/>
                      <w:lang w:val="en-AU"/>
                    </w:rPr>
                  </m:ctrlPr>
                </m:sSubPr>
                <m:e>
                  <m:r>
                    <w:rPr>
                      <w:rFonts w:ascii="Cambria Math" w:hAnsi="Cambria Math"/>
                      <w:color w:val="000000" w:themeColor="text1"/>
                      <w:lang w:val="en-AU"/>
                    </w:rPr>
                    <m:t>W</m:t>
                  </m:r>
                </m:e>
                <m:sub>
                  <m:r>
                    <w:rPr>
                      <w:rFonts w:ascii="Cambria Math" w:hAnsi="Cambria Math"/>
                      <w:color w:val="000000" w:themeColor="text1"/>
                      <w:lang w:val="en-AU"/>
                    </w:rPr>
                    <m:t>x</m:t>
                  </m:r>
                </m:sub>
              </m:sSub>
              <m:r>
                <w:rPr>
                  <w:rFonts w:ascii="Cambria Math" w:hAnsi="Cambria Math"/>
                  <w:color w:val="000000" w:themeColor="text1"/>
                  <w:lang w:val="en-AU"/>
                </w:rPr>
                <m:t>=P·</m:t>
              </m:r>
              <m:sSub>
                <m:sSubPr>
                  <m:ctrlPr>
                    <w:rPr>
                      <w:rFonts w:ascii="Cambria Math" w:hAnsi="Cambria Math"/>
                      <w:i/>
                      <w:color w:val="000000" w:themeColor="text1"/>
                      <w:lang w:val="en-AU"/>
                    </w:rPr>
                  </m:ctrlPr>
                </m:sSubPr>
                <m:e>
                  <m:r>
                    <w:rPr>
                      <w:rFonts w:ascii="Cambria Math" w:hAnsi="Cambria Math"/>
                      <w:color w:val="000000" w:themeColor="text1"/>
                      <w:lang w:val="en-AU"/>
                    </w:rPr>
                    <m:t>J</m:t>
                  </m:r>
                </m:e>
                <m:sub>
                  <m:r>
                    <w:rPr>
                      <w:rFonts w:ascii="Cambria Math" w:hAnsi="Cambria Math"/>
                      <w:color w:val="000000" w:themeColor="text1"/>
                      <w:lang w:val="en-AU"/>
                    </w:rPr>
                    <m:t>w,s</m:t>
                  </m:r>
                </m:sub>
              </m:sSub>
            </m:oMath>
          </w:p>
        </w:tc>
        <w:tc>
          <w:tcPr>
            <w:tcW w:w="646" w:type="dxa"/>
            <w:shd w:val="clear" w:color="auto" w:fill="auto"/>
            <w:vAlign w:val="center"/>
          </w:tcPr>
          <w:p w14:paraId="08244A4E" w14:textId="62FF2C2D" w:rsidR="00AC054F" w:rsidRPr="006B14DB" w:rsidRDefault="00AC054F" w:rsidP="00AC054F">
            <w:pPr>
              <w:pStyle w:val="MDPI31text"/>
              <w:spacing w:before="120" w:after="120"/>
              <w:ind w:firstLine="0"/>
              <w:jc w:val="right"/>
              <w:rPr>
                <w:color w:val="000000" w:themeColor="text1"/>
                <w:lang w:val="en-AU"/>
              </w:rPr>
            </w:pPr>
            <w:r w:rsidRPr="006B14DB">
              <w:rPr>
                <w:color w:val="000000" w:themeColor="text1"/>
                <w:lang w:val="en-AU"/>
              </w:rPr>
              <w:t>(</w:t>
            </w:r>
            <w:r w:rsidRPr="006B14DB">
              <w:rPr>
                <w:color w:val="000000" w:themeColor="text1"/>
                <w:lang w:val="en-AU"/>
              </w:rPr>
              <w:fldChar w:fldCharType="begin"/>
            </w:r>
            <w:r w:rsidRPr="006B14DB">
              <w:rPr>
                <w:color w:val="000000" w:themeColor="text1"/>
                <w:lang w:val="en-AU"/>
              </w:rPr>
              <w:instrText xml:space="preserve"> seq EquationSeq \* \Arabic </w:instrText>
            </w:r>
            <w:r w:rsidRPr="006B14DB">
              <w:rPr>
                <w:color w:val="000000" w:themeColor="text1"/>
                <w:lang w:val="en-AU"/>
              </w:rPr>
              <w:fldChar w:fldCharType="separate"/>
            </w:r>
            <w:r w:rsidR="000C6966" w:rsidRPr="006B14DB">
              <w:rPr>
                <w:noProof/>
                <w:color w:val="000000" w:themeColor="text1"/>
                <w:lang w:val="en-AU"/>
              </w:rPr>
              <w:t>2</w:t>
            </w:r>
            <w:r w:rsidRPr="006B14DB">
              <w:rPr>
                <w:color w:val="000000" w:themeColor="text1"/>
                <w:lang w:val="en-AU"/>
              </w:rPr>
              <w:fldChar w:fldCharType="end"/>
            </w:r>
            <w:r w:rsidRPr="006B14DB">
              <w:rPr>
                <w:color w:val="000000" w:themeColor="text1"/>
                <w:lang w:val="en-AU"/>
              </w:rPr>
              <w:t>)</w:t>
            </w:r>
          </w:p>
        </w:tc>
      </w:tr>
    </w:tbl>
    <w:p w14:paraId="299EA797" w14:textId="7190E8DE" w:rsidR="008574C2" w:rsidRPr="006B14DB" w:rsidRDefault="008574C2" w:rsidP="00FB30F0">
      <w:pPr>
        <w:pStyle w:val="MDPI31text"/>
        <w:rPr>
          <w:color w:val="000000" w:themeColor="text1"/>
          <w:lang w:val="en-AU"/>
        </w:rPr>
      </w:pPr>
      <w:r w:rsidRPr="006B14DB">
        <w:rPr>
          <w:color w:val="000000" w:themeColor="text1"/>
          <w:lang w:val="en-AU"/>
        </w:rPr>
        <w:t xml:space="preserve">Here, </w:t>
      </w:r>
      <w:r w:rsidRPr="006B14DB">
        <w:rPr>
          <w:i/>
          <w:color w:val="000000" w:themeColor="text1"/>
          <w:lang w:val="en-AU"/>
        </w:rPr>
        <w:t>P</w:t>
      </w:r>
      <w:r w:rsidRPr="006B14DB">
        <w:rPr>
          <w:color w:val="000000" w:themeColor="text1"/>
          <w:lang w:val="en-AU"/>
        </w:rPr>
        <w:t xml:space="preserve"> is the </w:t>
      </w:r>
      <w:r w:rsidR="0016398E" w:rsidRPr="006B14DB">
        <w:rPr>
          <w:color w:val="000000" w:themeColor="text1"/>
          <w:lang w:val="en-AU"/>
        </w:rPr>
        <w:t>DS hydraulic pressure</w:t>
      </w:r>
      <w:r w:rsidRPr="006B14DB">
        <w:rPr>
          <w:color w:val="000000" w:themeColor="text1"/>
          <w:lang w:val="en-AU"/>
        </w:rPr>
        <w:t xml:space="preserve">. In this study, the energy output, </w:t>
      </w:r>
      <w:r w:rsidRPr="006B14DB">
        <w:rPr>
          <w:i/>
          <w:color w:val="000000" w:themeColor="text1"/>
          <w:lang w:val="en-AU"/>
        </w:rPr>
        <w:t>E</w:t>
      </w:r>
      <w:r w:rsidRPr="006B14DB">
        <w:rPr>
          <w:i/>
          <w:color w:val="000000" w:themeColor="text1"/>
          <w:vertAlign w:val="subscript"/>
          <w:lang w:val="en-AU"/>
        </w:rPr>
        <w:t>s</w:t>
      </w:r>
      <w:r w:rsidRPr="006B14DB">
        <w:rPr>
          <w:color w:val="000000" w:themeColor="text1"/>
          <w:lang w:val="en-AU"/>
        </w:rPr>
        <w:t xml:space="preserve">, </w:t>
      </w:r>
      <w:r w:rsidR="00385AB1" w:rsidRPr="006B14DB">
        <w:rPr>
          <w:color w:val="000000" w:themeColor="text1"/>
          <w:lang w:val="en-AU"/>
        </w:rPr>
        <w:t>across</w:t>
      </w:r>
      <w:r w:rsidRPr="006B14DB">
        <w:rPr>
          <w:color w:val="000000" w:themeColor="text1"/>
          <w:lang w:val="en-AU"/>
        </w:rPr>
        <w:t xml:space="preserve"> the PRO membrane was </w:t>
      </w:r>
      <w:r w:rsidR="00385AB1" w:rsidRPr="006B14DB">
        <w:rPr>
          <w:color w:val="000000" w:themeColor="text1"/>
          <w:lang w:val="en-AU"/>
        </w:rPr>
        <w:t>measured by</w:t>
      </w:r>
      <w:r w:rsidRPr="006B14DB">
        <w:rPr>
          <w:color w:val="000000" w:themeColor="text1"/>
          <w:lang w:val="en-AU"/>
        </w:rPr>
        <w:t xml:space="preserve"> Equation 3 and it is equal to the </w:t>
      </w:r>
      <w:r w:rsidR="00B46D8B" w:rsidRPr="006B14DB">
        <w:rPr>
          <w:color w:val="000000" w:themeColor="text1"/>
          <w:lang w:val="en-AU"/>
        </w:rPr>
        <w:t>variation of</w:t>
      </w:r>
      <w:r w:rsidRPr="006B14DB">
        <w:rPr>
          <w:color w:val="000000" w:themeColor="text1"/>
          <w:lang w:val="en-AU"/>
        </w:rPr>
        <w:t xml:space="preserve"> </w:t>
      </w:r>
      <w:r w:rsidR="00B46D8B" w:rsidRPr="006B14DB">
        <w:rPr>
          <w:color w:val="000000" w:themeColor="text1"/>
          <w:lang w:val="en-AU"/>
        </w:rPr>
        <w:t xml:space="preserve">maximum specific energies </w:t>
      </w:r>
      <w:r w:rsidRPr="006B14DB">
        <w:rPr>
          <w:color w:val="000000" w:themeColor="text1"/>
          <w:lang w:val="en-AU"/>
        </w:rPr>
        <w:t>between inlet and outlet</w:t>
      </w:r>
      <w:r w:rsidR="00B46D8B" w:rsidRPr="006B14DB">
        <w:rPr>
          <w:color w:val="000000" w:themeColor="text1"/>
          <w:lang w:val="en-AU"/>
        </w:rPr>
        <w:t xml:space="preserve"> streams</w:t>
      </w:r>
      <w:r w:rsidRPr="006B14DB">
        <w:rPr>
          <w:color w:val="000000" w:themeColor="text1"/>
          <w:lang w:val="en-AU"/>
        </w:rPr>
        <w:t xml:space="preserve"> at any distance </w:t>
      </w:r>
      <w:r w:rsidR="00B46D8B" w:rsidRPr="006B14DB">
        <w:rPr>
          <w:color w:val="000000" w:themeColor="text1"/>
          <w:lang w:val="en-AU"/>
        </w:rPr>
        <w:t>across</w:t>
      </w:r>
      <w:r w:rsidRPr="006B14DB">
        <w:rPr>
          <w:color w:val="000000" w:themeColor="text1"/>
          <w:lang w:val="en-AU"/>
        </w:rPr>
        <w:t xml:space="preserve"> the membrane [7]:</w:t>
      </w:r>
    </w:p>
    <w:tbl>
      <w:tblPr>
        <w:tblW w:w="0" w:type="auto"/>
        <w:jc w:val="center"/>
        <w:tblLayout w:type="fixed"/>
        <w:tblLook w:val="0000" w:firstRow="0" w:lastRow="0" w:firstColumn="0" w:lastColumn="0" w:noHBand="0" w:noVBand="0"/>
      </w:tblPr>
      <w:tblGrid>
        <w:gridCol w:w="8220"/>
        <w:gridCol w:w="646"/>
      </w:tblGrid>
      <w:tr w:rsidR="006B14DB" w:rsidRPr="006B14DB" w14:paraId="1A1FC04F" w14:textId="77777777" w:rsidTr="00FB30F0">
        <w:trPr>
          <w:trHeight w:val="340"/>
          <w:jc w:val="center"/>
        </w:trPr>
        <w:tc>
          <w:tcPr>
            <w:tcW w:w="8220" w:type="dxa"/>
            <w:shd w:val="clear" w:color="auto" w:fill="auto"/>
            <w:vAlign w:val="center"/>
          </w:tcPr>
          <w:p w14:paraId="44CB066A" w14:textId="4F21478D" w:rsidR="00FB30F0" w:rsidRPr="006B14DB" w:rsidRDefault="00FB30F0" w:rsidP="00FB30F0">
            <w:pPr>
              <w:pStyle w:val="MDPI31text"/>
              <w:spacing w:before="120" w:after="120"/>
              <w:ind w:left="706" w:firstLine="0"/>
              <w:jc w:val="center"/>
              <w:rPr>
                <w:color w:val="000000" w:themeColor="text1"/>
                <w:lang w:val="en-AU"/>
              </w:rPr>
            </w:pPr>
            <w:r w:rsidRPr="006B14DB">
              <w:rPr>
                <w:color w:val="000000" w:themeColor="text1"/>
                <w:lang w:val="en-AU"/>
              </w:rPr>
              <w:t xml:space="preserve">             </w:t>
            </w:r>
            <m:oMath>
              <m:sSub>
                <m:sSubPr>
                  <m:ctrlPr>
                    <w:rPr>
                      <w:rFonts w:ascii="Cambria Math" w:hAnsi="Cambria Math"/>
                      <w:i/>
                      <w:color w:val="000000" w:themeColor="text1"/>
                      <w:lang w:val="en-AU"/>
                    </w:rPr>
                  </m:ctrlPr>
                </m:sSubPr>
                <m:e>
                  <m:r>
                    <w:rPr>
                      <w:rFonts w:ascii="Cambria Math" w:hAnsi="Cambria Math"/>
                      <w:color w:val="000000" w:themeColor="text1"/>
                      <w:lang w:val="en-AU"/>
                    </w:rPr>
                    <m:t>E</m:t>
                  </m:r>
                </m:e>
                <m:sub>
                  <m:r>
                    <w:rPr>
                      <w:rFonts w:ascii="Cambria Math" w:hAnsi="Cambria Math"/>
                      <w:color w:val="000000" w:themeColor="text1"/>
                      <w:lang w:val="en-AU"/>
                    </w:rPr>
                    <m:t>s</m:t>
                  </m:r>
                </m:sub>
              </m:sSub>
              <m:r>
                <w:rPr>
                  <w:rFonts w:ascii="Cambria Math" w:hAnsi="Cambria Math"/>
                  <w:color w:val="000000" w:themeColor="text1"/>
                  <w:lang w:val="en-AU"/>
                </w:rPr>
                <m:t>=</m:t>
              </m:r>
              <m:f>
                <m:fPr>
                  <m:ctrlPr>
                    <w:rPr>
                      <w:rFonts w:ascii="Cambria Math" w:hAnsi="Cambria Math"/>
                      <w:i/>
                      <w:color w:val="000000" w:themeColor="text1"/>
                      <w:lang w:val="en-AU"/>
                    </w:rPr>
                  </m:ctrlPr>
                </m:fPr>
                <m:num>
                  <m:r>
                    <w:rPr>
                      <w:rFonts w:ascii="Cambria Math" w:hAnsi="Cambria Math"/>
                      <w:color w:val="000000" w:themeColor="text1"/>
                      <w:lang w:val="en-AU"/>
                    </w:rPr>
                    <m:t>nRT(</m:t>
                  </m:r>
                  <m:sSub>
                    <m:sSubPr>
                      <m:ctrlPr>
                        <w:rPr>
                          <w:rFonts w:ascii="Cambria Math" w:hAnsi="Cambria Math"/>
                          <w:i/>
                          <w:color w:val="000000" w:themeColor="text1"/>
                          <w:lang w:val="en-AU"/>
                        </w:rPr>
                      </m:ctrlPr>
                    </m:sSubPr>
                    <m:e>
                      <m:r>
                        <w:rPr>
                          <w:rFonts w:ascii="Cambria Math" w:hAnsi="Cambria Math"/>
                          <w:color w:val="000000" w:themeColor="text1"/>
                          <w:lang w:val="en-AU"/>
                        </w:rPr>
                        <m:t>C</m:t>
                      </m:r>
                    </m:e>
                    <m:sub>
                      <m:r>
                        <w:rPr>
                          <w:rFonts w:ascii="Cambria Math" w:hAnsi="Cambria Math"/>
                          <w:color w:val="000000" w:themeColor="text1"/>
                          <w:lang w:val="en-AU"/>
                        </w:rPr>
                        <m:t>Di,s</m:t>
                      </m:r>
                    </m:sub>
                  </m:sSub>
                  <m:r>
                    <w:rPr>
                      <w:rFonts w:ascii="Cambria Math" w:hAnsi="Cambria Math"/>
                      <w:color w:val="000000" w:themeColor="text1"/>
                      <w:lang w:val="en-AU"/>
                    </w:rPr>
                    <m:t>-</m:t>
                  </m:r>
                  <m:sSub>
                    <m:sSubPr>
                      <m:ctrlPr>
                        <w:rPr>
                          <w:rFonts w:ascii="Cambria Math" w:hAnsi="Cambria Math"/>
                          <w:i/>
                          <w:color w:val="000000" w:themeColor="text1"/>
                          <w:lang w:val="en-AU"/>
                        </w:rPr>
                      </m:ctrlPr>
                    </m:sSubPr>
                    <m:e>
                      <m:r>
                        <w:rPr>
                          <w:rFonts w:ascii="Cambria Math" w:hAnsi="Cambria Math"/>
                          <w:color w:val="000000" w:themeColor="text1"/>
                          <w:lang w:val="en-AU"/>
                        </w:rPr>
                        <m:t>C</m:t>
                      </m:r>
                    </m:e>
                    <m:sub>
                      <m:r>
                        <w:rPr>
                          <w:rFonts w:ascii="Cambria Math" w:hAnsi="Cambria Math"/>
                          <w:color w:val="000000" w:themeColor="text1"/>
                          <w:lang w:val="en-AU"/>
                        </w:rPr>
                        <m:t>Fi,s</m:t>
                      </m:r>
                    </m:sub>
                  </m:sSub>
                  <m:sSup>
                    <m:sSupPr>
                      <m:ctrlPr>
                        <w:rPr>
                          <w:rFonts w:ascii="Cambria Math" w:hAnsi="Cambria Math"/>
                          <w:i/>
                          <w:color w:val="000000" w:themeColor="text1"/>
                          <w:lang w:val="en-AU"/>
                        </w:rPr>
                      </m:ctrlPr>
                    </m:sSupPr>
                    <m:e>
                      <m:r>
                        <w:rPr>
                          <w:rFonts w:ascii="Cambria Math" w:hAnsi="Cambria Math"/>
                          <w:color w:val="000000" w:themeColor="text1"/>
                          <w:lang w:val="en-AU"/>
                        </w:rPr>
                        <m:t>)</m:t>
                      </m:r>
                    </m:e>
                    <m:sup>
                      <m:r>
                        <w:rPr>
                          <w:rFonts w:ascii="Cambria Math" w:hAnsi="Cambria Math"/>
                          <w:color w:val="000000" w:themeColor="text1"/>
                          <w:lang w:val="en-AU"/>
                        </w:rPr>
                        <m:t>2</m:t>
                      </m:r>
                    </m:sup>
                  </m:sSup>
                </m:num>
                <m:den>
                  <m:r>
                    <w:rPr>
                      <w:rFonts w:ascii="Cambria Math" w:hAnsi="Cambria Math"/>
                      <w:color w:val="000000" w:themeColor="text1"/>
                      <w:lang w:val="en-AU"/>
                    </w:rPr>
                    <m:t>4(</m:t>
                  </m:r>
                  <m:sSub>
                    <m:sSubPr>
                      <m:ctrlPr>
                        <w:rPr>
                          <w:rFonts w:ascii="Cambria Math" w:hAnsi="Cambria Math"/>
                          <w:i/>
                          <w:color w:val="000000" w:themeColor="text1"/>
                          <w:lang w:val="en-AU"/>
                        </w:rPr>
                      </m:ctrlPr>
                    </m:sSubPr>
                    <m:e>
                      <m:r>
                        <w:rPr>
                          <w:rFonts w:ascii="Cambria Math" w:hAnsi="Cambria Math"/>
                          <w:color w:val="000000" w:themeColor="text1"/>
                          <w:lang w:val="en-AU"/>
                        </w:rPr>
                        <m:t>C</m:t>
                      </m:r>
                    </m:e>
                    <m:sub>
                      <m:r>
                        <w:rPr>
                          <w:rFonts w:ascii="Cambria Math" w:hAnsi="Cambria Math"/>
                          <w:color w:val="000000" w:themeColor="text1"/>
                          <w:lang w:val="en-AU"/>
                        </w:rPr>
                        <m:t>Di,s</m:t>
                      </m:r>
                    </m:sub>
                  </m:sSub>
                  <m:r>
                    <w:rPr>
                      <w:rFonts w:ascii="Cambria Math" w:hAnsi="Cambria Math"/>
                      <w:color w:val="000000" w:themeColor="text1"/>
                      <w:lang w:val="en-AU"/>
                    </w:rPr>
                    <m:t>-</m:t>
                  </m:r>
                  <m:sSub>
                    <m:sSubPr>
                      <m:ctrlPr>
                        <w:rPr>
                          <w:rFonts w:ascii="Cambria Math" w:hAnsi="Cambria Math"/>
                          <w:i/>
                          <w:color w:val="000000" w:themeColor="text1"/>
                          <w:lang w:val="en-AU"/>
                        </w:rPr>
                      </m:ctrlPr>
                    </m:sSubPr>
                    <m:e>
                      <m:r>
                        <w:rPr>
                          <w:rFonts w:ascii="Cambria Math" w:hAnsi="Cambria Math"/>
                          <w:color w:val="000000" w:themeColor="text1"/>
                          <w:lang w:val="en-AU"/>
                        </w:rPr>
                        <m:t>C</m:t>
                      </m:r>
                    </m:e>
                    <m:sub>
                      <m:r>
                        <w:rPr>
                          <w:rFonts w:ascii="Cambria Math" w:hAnsi="Cambria Math"/>
                          <w:color w:val="000000" w:themeColor="text1"/>
                          <w:lang w:val="en-AU"/>
                        </w:rPr>
                        <m:t>Fi,s</m:t>
                      </m:r>
                    </m:sub>
                  </m:sSub>
                  <m:r>
                    <w:rPr>
                      <w:rFonts w:ascii="Cambria Math" w:hAnsi="Cambria Math"/>
                      <w:color w:val="000000" w:themeColor="text1"/>
                      <w:lang w:val="en-AU"/>
                    </w:rPr>
                    <m:t>)</m:t>
                  </m:r>
                </m:den>
              </m:f>
              <m:r>
                <w:rPr>
                  <w:rFonts w:ascii="Cambria Math" w:hAnsi="Cambria Math"/>
                  <w:color w:val="000000" w:themeColor="text1"/>
                  <w:lang w:val="en-AU"/>
                </w:rPr>
                <m:t>-</m:t>
              </m:r>
              <m:f>
                <m:fPr>
                  <m:ctrlPr>
                    <w:rPr>
                      <w:rFonts w:ascii="Cambria Math" w:hAnsi="Cambria Math"/>
                      <w:i/>
                      <w:color w:val="000000" w:themeColor="text1"/>
                      <w:lang w:val="en-AU"/>
                    </w:rPr>
                  </m:ctrlPr>
                </m:fPr>
                <m:num>
                  <m:r>
                    <w:rPr>
                      <w:rFonts w:ascii="Cambria Math" w:hAnsi="Cambria Math"/>
                      <w:color w:val="000000" w:themeColor="text1"/>
                      <w:lang w:val="en-AU"/>
                    </w:rPr>
                    <m:t>nRT(</m:t>
                  </m:r>
                  <m:sSub>
                    <m:sSubPr>
                      <m:ctrlPr>
                        <w:rPr>
                          <w:rFonts w:ascii="Cambria Math" w:hAnsi="Cambria Math"/>
                          <w:i/>
                          <w:color w:val="000000" w:themeColor="text1"/>
                          <w:lang w:val="en-AU"/>
                        </w:rPr>
                      </m:ctrlPr>
                    </m:sSubPr>
                    <m:e>
                      <m:r>
                        <w:rPr>
                          <w:rFonts w:ascii="Cambria Math" w:hAnsi="Cambria Math"/>
                          <w:color w:val="000000" w:themeColor="text1"/>
                          <w:lang w:val="en-AU"/>
                        </w:rPr>
                        <m:t>C</m:t>
                      </m:r>
                    </m:e>
                    <m:sub>
                      <m:r>
                        <w:rPr>
                          <w:rFonts w:ascii="Cambria Math" w:hAnsi="Cambria Math"/>
                          <w:color w:val="000000" w:themeColor="text1"/>
                          <w:lang w:val="en-AU"/>
                        </w:rPr>
                        <m:t>Do,s</m:t>
                      </m:r>
                    </m:sub>
                  </m:sSub>
                  <m:r>
                    <w:rPr>
                      <w:rFonts w:ascii="Cambria Math" w:hAnsi="Cambria Math"/>
                      <w:color w:val="000000" w:themeColor="text1"/>
                      <w:lang w:val="en-AU"/>
                    </w:rPr>
                    <m:t>-</m:t>
                  </m:r>
                  <m:sSub>
                    <m:sSubPr>
                      <m:ctrlPr>
                        <w:rPr>
                          <w:rFonts w:ascii="Cambria Math" w:hAnsi="Cambria Math"/>
                          <w:i/>
                          <w:color w:val="000000" w:themeColor="text1"/>
                          <w:lang w:val="en-AU"/>
                        </w:rPr>
                      </m:ctrlPr>
                    </m:sSubPr>
                    <m:e>
                      <m:r>
                        <w:rPr>
                          <w:rFonts w:ascii="Cambria Math" w:hAnsi="Cambria Math"/>
                          <w:color w:val="000000" w:themeColor="text1"/>
                          <w:lang w:val="en-AU"/>
                        </w:rPr>
                        <m:t>C</m:t>
                      </m:r>
                    </m:e>
                    <m:sub>
                      <m:r>
                        <w:rPr>
                          <w:rFonts w:ascii="Cambria Math" w:hAnsi="Cambria Math"/>
                          <w:color w:val="000000" w:themeColor="text1"/>
                          <w:lang w:val="en-AU"/>
                        </w:rPr>
                        <m:t>Fo,s</m:t>
                      </m:r>
                    </m:sub>
                  </m:sSub>
                  <m:sSup>
                    <m:sSupPr>
                      <m:ctrlPr>
                        <w:rPr>
                          <w:rFonts w:ascii="Cambria Math" w:hAnsi="Cambria Math"/>
                          <w:i/>
                          <w:color w:val="000000" w:themeColor="text1"/>
                          <w:lang w:val="en-AU"/>
                        </w:rPr>
                      </m:ctrlPr>
                    </m:sSupPr>
                    <m:e>
                      <m:r>
                        <w:rPr>
                          <w:rFonts w:ascii="Cambria Math" w:hAnsi="Cambria Math"/>
                          <w:color w:val="000000" w:themeColor="text1"/>
                          <w:lang w:val="en-AU"/>
                        </w:rPr>
                        <m:t>)</m:t>
                      </m:r>
                    </m:e>
                    <m:sup>
                      <m:r>
                        <w:rPr>
                          <w:rFonts w:ascii="Cambria Math" w:hAnsi="Cambria Math"/>
                          <w:color w:val="000000" w:themeColor="text1"/>
                          <w:lang w:val="en-AU"/>
                        </w:rPr>
                        <m:t>2</m:t>
                      </m:r>
                    </m:sup>
                  </m:sSup>
                </m:num>
                <m:den>
                  <m:r>
                    <w:rPr>
                      <w:rFonts w:ascii="Cambria Math" w:hAnsi="Cambria Math"/>
                      <w:color w:val="000000" w:themeColor="text1"/>
                      <w:lang w:val="en-AU"/>
                    </w:rPr>
                    <m:t>4</m:t>
                  </m:r>
                  <m:d>
                    <m:dPr>
                      <m:ctrlPr>
                        <w:rPr>
                          <w:rFonts w:ascii="Cambria Math" w:hAnsi="Cambria Math"/>
                          <w:i/>
                          <w:color w:val="000000" w:themeColor="text1"/>
                          <w:lang w:val="en-AU"/>
                        </w:rPr>
                      </m:ctrlPr>
                    </m:dPr>
                    <m:e>
                      <m:sSub>
                        <m:sSubPr>
                          <m:ctrlPr>
                            <w:rPr>
                              <w:rFonts w:ascii="Cambria Math" w:hAnsi="Cambria Math"/>
                              <w:i/>
                              <w:color w:val="000000" w:themeColor="text1"/>
                              <w:lang w:val="en-AU"/>
                            </w:rPr>
                          </m:ctrlPr>
                        </m:sSubPr>
                        <m:e>
                          <m:r>
                            <w:rPr>
                              <w:rFonts w:ascii="Cambria Math" w:hAnsi="Cambria Math"/>
                              <w:color w:val="000000" w:themeColor="text1"/>
                              <w:lang w:val="en-AU"/>
                            </w:rPr>
                            <m:t>C</m:t>
                          </m:r>
                        </m:e>
                        <m:sub>
                          <m:r>
                            <w:rPr>
                              <w:rFonts w:ascii="Cambria Math" w:hAnsi="Cambria Math"/>
                              <w:color w:val="000000" w:themeColor="text1"/>
                              <w:lang w:val="en-AU"/>
                            </w:rPr>
                            <m:t>Do,s</m:t>
                          </m:r>
                        </m:sub>
                      </m:sSub>
                      <m:r>
                        <w:rPr>
                          <w:rFonts w:ascii="Cambria Math" w:hAnsi="Cambria Math"/>
                          <w:color w:val="000000" w:themeColor="text1"/>
                          <w:lang w:val="en-AU"/>
                        </w:rPr>
                        <m:t>-</m:t>
                      </m:r>
                      <m:sSub>
                        <m:sSubPr>
                          <m:ctrlPr>
                            <w:rPr>
                              <w:rFonts w:ascii="Cambria Math" w:hAnsi="Cambria Math"/>
                              <w:i/>
                              <w:color w:val="000000" w:themeColor="text1"/>
                              <w:lang w:val="en-AU"/>
                            </w:rPr>
                          </m:ctrlPr>
                        </m:sSubPr>
                        <m:e>
                          <m:r>
                            <w:rPr>
                              <w:rFonts w:ascii="Cambria Math" w:hAnsi="Cambria Math"/>
                              <w:color w:val="000000" w:themeColor="text1"/>
                              <w:lang w:val="en-AU"/>
                            </w:rPr>
                            <m:t>C</m:t>
                          </m:r>
                        </m:e>
                        <m:sub>
                          <m:r>
                            <w:rPr>
                              <w:rFonts w:ascii="Cambria Math" w:hAnsi="Cambria Math"/>
                              <w:color w:val="000000" w:themeColor="text1"/>
                              <w:lang w:val="en-AU"/>
                            </w:rPr>
                            <m:t>Fo,s</m:t>
                          </m:r>
                        </m:sub>
                      </m:sSub>
                    </m:e>
                  </m:d>
                </m:den>
              </m:f>
            </m:oMath>
            <w:r w:rsidRPr="006B14DB">
              <w:rPr>
                <w:color w:val="000000" w:themeColor="text1"/>
                <w:lang w:val="en-AU"/>
              </w:rPr>
              <w:t xml:space="preserve">  </w:t>
            </w:r>
          </w:p>
        </w:tc>
        <w:tc>
          <w:tcPr>
            <w:tcW w:w="646" w:type="dxa"/>
            <w:shd w:val="clear" w:color="auto" w:fill="auto"/>
            <w:vAlign w:val="center"/>
          </w:tcPr>
          <w:p w14:paraId="3BC1EFF8" w14:textId="244C5D09" w:rsidR="00FB30F0" w:rsidRPr="006B14DB" w:rsidRDefault="00FB30F0" w:rsidP="00FB30F0">
            <w:pPr>
              <w:pStyle w:val="MDPI31text"/>
              <w:spacing w:before="120" w:after="120"/>
              <w:ind w:firstLine="0"/>
              <w:jc w:val="right"/>
              <w:rPr>
                <w:color w:val="000000" w:themeColor="text1"/>
                <w:lang w:val="en-AU"/>
              </w:rPr>
            </w:pPr>
            <w:r w:rsidRPr="006B14DB">
              <w:rPr>
                <w:color w:val="000000" w:themeColor="text1"/>
                <w:lang w:val="en-AU"/>
              </w:rPr>
              <w:t>(</w:t>
            </w:r>
            <w:r w:rsidRPr="006B14DB">
              <w:rPr>
                <w:color w:val="000000" w:themeColor="text1"/>
                <w:lang w:val="en-AU"/>
              </w:rPr>
              <w:fldChar w:fldCharType="begin"/>
            </w:r>
            <w:r w:rsidRPr="006B14DB">
              <w:rPr>
                <w:color w:val="000000" w:themeColor="text1"/>
                <w:lang w:val="en-AU"/>
              </w:rPr>
              <w:instrText xml:space="preserve"> seq EquationSeq \* \Arabic </w:instrText>
            </w:r>
            <w:r w:rsidRPr="006B14DB">
              <w:rPr>
                <w:color w:val="000000" w:themeColor="text1"/>
                <w:lang w:val="en-AU"/>
              </w:rPr>
              <w:fldChar w:fldCharType="separate"/>
            </w:r>
            <w:r w:rsidR="000C6966" w:rsidRPr="006B14DB">
              <w:rPr>
                <w:noProof/>
                <w:color w:val="000000" w:themeColor="text1"/>
                <w:lang w:val="en-AU"/>
              </w:rPr>
              <w:t>3</w:t>
            </w:r>
            <w:r w:rsidRPr="006B14DB">
              <w:rPr>
                <w:color w:val="000000" w:themeColor="text1"/>
                <w:lang w:val="en-AU"/>
              </w:rPr>
              <w:fldChar w:fldCharType="end"/>
            </w:r>
            <w:r w:rsidRPr="006B14DB">
              <w:rPr>
                <w:color w:val="000000" w:themeColor="text1"/>
                <w:lang w:val="en-AU"/>
              </w:rPr>
              <w:t>)</w:t>
            </w:r>
          </w:p>
        </w:tc>
      </w:tr>
    </w:tbl>
    <w:p w14:paraId="7DDFF283" w14:textId="07A7B8DD" w:rsidR="007F2598" w:rsidRPr="006B14DB" w:rsidRDefault="00E01068" w:rsidP="009034F5">
      <w:pPr>
        <w:pStyle w:val="MDPI31text"/>
        <w:rPr>
          <w:color w:val="000000" w:themeColor="text1"/>
          <w:lang w:val="en-AU"/>
        </w:rPr>
      </w:pPr>
      <w:r w:rsidRPr="006B14DB">
        <w:rPr>
          <w:color w:val="000000" w:themeColor="text1"/>
          <w:lang w:val="en-AU"/>
        </w:rPr>
        <w:t xml:space="preserve">The current study evaluated the specific power </w:t>
      </w:r>
      <w:r w:rsidR="00D84F98" w:rsidRPr="006B14DB">
        <w:rPr>
          <w:color w:val="000000" w:themeColor="text1"/>
          <w:lang w:val="en-AU"/>
        </w:rPr>
        <w:t>creation</w:t>
      </w:r>
      <w:r w:rsidRPr="006B14DB">
        <w:rPr>
          <w:color w:val="000000" w:themeColor="text1"/>
          <w:lang w:val="en-AU"/>
        </w:rPr>
        <w:t xml:space="preserve"> in </w:t>
      </w:r>
      <w:r w:rsidR="00262CC3" w:rsidRPr="006B14DB">
        <w:rPr>
          <w:color w:val="000000" w:themeColor="text1"/>
          <w:lang w:val="en-AU"/>
        </w:rPr>
        <w:t xml:space="preserve">the </w:t>
      </w:r>
      <w:r w:rsidRPr="006B14DB">
        <w:rPr>
          <w:color w:val="000000" w:themeColor="text1"/>
          <w:lang w:val="en-AU"/>
        </w:rPr>
        <w:t>PRO process for all membranes listed in Table 1. The concentrations of brine reject and TSE in the PRO process were 80</w:t>
      </w:r>
      <w:r w:rsidR="001B7A5F" w:rsidRPr="006B14DB">
        <w:rPr>
          <w:color w:val="000000" w:themeColor="text1"/>
          <w:lang w:val="en-AU"/>
        </w:rPr>
        <w:t xml:space="preserve"> (1.37M NaCl)</w:t>
      </w:r>
      <w:r w:rsidRPr="006B14DB">
        <w:rPr>
          <w:color w:val="000000" w:themeColor="text1"/>
          <w:lang w:val="en-AU"/>
        </w:rPr>
        <w:t xml:space="preserve"> and 1.6 g/L</w:t>
      </w:r>
      <w:r w:rsidR="001B7A5F" w:rsidRPr="006B14DB">
        <w:rPr>
          <w:color w:val="000000" w:themeColor="text1"/>
          <w:lang w:val="en-AU"/>
        </w:rPr>
        <w:t xml:space="preserve"> (0.026M NaCl)</w:t>
      </w:r>
      <w:r w:rsidRPr="006B14DB">
        <w:rPr>
          <w:color w:val="000000" w:themeColor="text1"/>
          <w:lang w:val="en-AU"/>
        </w:rPr>
        <w:t>, respectively [7,15]. The concentration of brine reject is based on the concentration of seawater in the gulf area of the Middle East. The temperature of brine reject was 40</w:t>
      </w:r>
      <w:r w:rsidR="00B65C9A" w:rsidRPr="006B14DB">
        <w:rPr>
          <w:color w:val="000000" w:themeColor="text1"/>
          <w:lang w:val="en-AU"/>
        </w:rPr>
        <w:t xml:space="preserve"> </w:t>
      </w:r>
      <w:r w:rsidR="00B65C9A" w:rsidRPr="006B14DB">
        <w:rPr>
          <w:snapToGrid/>
          <w:color w:val="000000" w:themeColor="text1"/>
          <w:sz w:val="24"/>
          <w:szCs w:val="24"/>
          <w:lang w:val="en-AU" w:eastAsia="en-US" w:bidi="ar-SA"/>
        </w:rPr>
        <w:t>°</w:t>
      </w:r>
      <w:r w:rsidRPr="006B14DB">
        <w:rPr>
          <w:color w:val="000000" w:themeColor="text1"/>
          <w:lang w:val="en-AU"/>
        </w:rPr>
        <w:t xml:space="preserve">C while </w:t>
      </w:r>
      <w:r w:rsidR="00EF1C1D" w:rsidRPr="006B14DB">
        <w:rPr>
          <w:color w:val="000000" w:themeColor="text1"/>
          <w:lang w:val="en-AU"/>
        </w:rPr>
        <w:t xml:space="preserve">the </w:t>
      </w:r>
      <w:r w:rsidRPr="006B14DB">
        <w:rPr>
          <w:color w:val="000000" w:themeColor="text1"/>
          <w:lang w:val="en-AU"/>
        </w:rPr>
        <w:t>TSE temperature was 25</w:t>
      </w:r>
      <w:r w:rsidR="00FB30F0" w:rsidRPr="006B14DB">
        <w:rPr>
          <w:color w:val="000000" w:themeColor="text1"/>
          <w:lang w:val="en-AU"/>
        </w:rPr>
        <w:t xml:space="preserve"> </w:t>
      </w:r>
      <w:r w:rsidR="00FB30F0" w:rsidRPr="006B14DB">
        <w:rPr>
          <w:snapToGrid/>
          <w:color w:val="000000" w:themeColor="text1"/>
          <w:sz w:val="24"/>
          <w:szCs w:val="24"/>
          <w:lang w:val="en-AU" w:eastAsia="en-US" w:bidi="ar-SA"/>
        </w:rPr>
        <w:t>°</w:t>
      </w:r>
      <w:r w:rsidRPr="006B14DB">
        <w:rPr>
          <w:color w:val="000000" w:themeColor="text1"/>
          <w:lang w:val="en-AU"/>
        </w:rPr>
        <w:t>C.</w:t>
      </w:r>
      <w:r w:rsidR="001B7A5F" w:rsidRPr="006B14DB">
        <w:rPr>
          <w:color w:val="000000" w:themeColor="text1"/>
          <w:lang w:val="en-AU"/>
        </w:rPr>
        <w:t xml:space="preserve"> Solute resistivity for diffusion, K, is the ratio of the membrane structural </w:t>
      </w:r>
      <w:r w:rsidR="00C4309B" w:rsidRPr="006B14DB">
        <w:rPr>
          <w:color w:val="000000" w:themeColor="text1"/>
          <w:lang w:val="en-AU"/>
        </w:rPr>
        <w:t>variable</w:t>
      </w:r>
      <w:r w:rsidR="001B7A5F" w:rsidRPr="006B14DB">
        <w:rPr>
          <w:color w:val="000000" w:themeColor="text1"/>
          <w:lang w:val="en-AU"/>
        </w:rPr>
        <w:t xml:space="preserve"> (</w:t>
      </w:r>
      <w:r w:rsidR="001B7A5F" w:rsidRPr="006B14DB">
        <w:rPr>
          <w:i/>
          <w:color w:val="000000" w:themeColor="text1"/>
          <w:lang w:val="en-AU"/>
        </w:rPr>
        <w:t>S</w:t>
      </w:r>
      <w:r w:rsidR="001B7A5F" w:rsidRPr="006B14DB">
        <w:rPr>
          <w:color w:val="000000" w:themeColor="text1"/>
          <w:lang w:val="en-AU"/>
        </w:rPr>
        <w:t>) to the solute diffusion coefficient (</w:t>
      </w:r>
      <w:r w:rsidR="001B7A5F" w:rsidRPr="006B14DB">
        <w:rPr>
          <w:i/>
          <w:color w:val="000000" w:themeColor="text1"/>
          <w:lang w:val="en-AU"/>
        </w:rPr>
        <w:t>D</w:t>
      </w:r>
      <w:r w:rsidR="001B7A5F" w:rsidRPr="006B14DB">
        <w:rPr>
          <w:color w:val="000000" w:themeColor="text1"/>
          <w:lang w:val="en-AU"/>
        </w:rPr>
        <w:t>), i.e.</w:t>
      </w:r>
      <w:r w:rsidR="00EF1C1D" w:rsidRPr="006B14DB">
        <w:rPr>
          <w:color w:val="000000" w:themeColor="text1"/>
          <w:lang w:val="en-AU"/>
        </w:rPr>
        <w:t>,</w:t>
      </w:r>
      <w:r w:rsidR="001B7A5F" w:rsidRPr="006B14DB">
        <w:rPr>
          <w:color w:val="000000" w:themeColor="text1"/>
          <w:lang w:val="en-AU"/>
        </w:rPr>
        <w:t xml:space="preserve"> </w:t>
      </w:r>
      <w:r w:rsidR="001B7A5F" w:rsidRPr="006B14DB">
        <w:rPr>
          <w:i/>
          <w:color w:val="000000" w:themeColor="text1"/>
          <w:lang w:val="en-AU"/>
        </w:rPr>
        <w:t>K</w:t>
      </w:r>
      <w:r w:rsidR="00FB30F0" w:rsidRPr="006B14DB">
        <w:rPr>
          <w:i/>
          <w:color w:val="000000" w:themeColor="text1"/>
          <w:lang w:val="en-AU"/>
        </w:rPr>
        <w:t xml:space="preserve"> </w:t>
      </w:r>
      <w:r w:rsidR="001B7A5F" w:rsidRPr="006B14DB">
        <w:rPr>
          <w:i/>
          <w:color w:val="000000" w:themeColor="text1"/>
          <w:lang w:val="en-AU"/>
        </w:rPr>
        <w:t>=</w:t>
      </w:r>
      <w:r w:rsidR="00FB30F0" w:rsidRPr="006B14DB">
        <w:rPr>
          <w:i/>
          <w:color w:val="000000" w:themeColor="text1"/>
          <w:lang w:val="en-AU"/>
        </w:rPr>
        <w:t xml:space="preserve"> </w:t>
      </w:r>
      <w:r w:rsidR="001B7A5F" w:rsidRPr="006B14DB">
        <w:rPr>
          <w:i/>
          <w:color w:val="000000" w:themeColor="text1"/>
          <w:lang w:val="en-AU"/>
        </w:rPr>
        <w:t>S/D</w:t>
      </w:r>
      <w:r w:rsidR="001B7A5F" w:rsidRPr="006B14DB">
        <w:rPr>
          <w:color w:val="000000" w:themeColor="text1"/>
          <w:lang w:val="en-AU"/>
        </w:rPr>
        <w:t xml:space="preserve">. In this study, </w:t>
      </w:r>
      <w:r w:rsidR="001B7A5F" w:rsidRPr="006B14DB">
        <w:rPr>
          <w:i/>
          <w:color w:val="000000" w:themeColor="text1"/>
          <w:lang w:val="en-AU"/>
        </w:rPr>
        <w:t>D</w:t>
      </w:r>
      <w:r w:rsidR="001B7A5F" w:rsidRPr="006B14DB">
        <w:rPr>
          <w:color w:val="000000" w:themeColor="text1"/>
          <w:lang w:val="en-AU"/>
        </w:rPr>
        <w:t xml:space="preserve"> is equal to</w:t>
      </w:r>
      <w:r w:rsidR="0000785E" w:rsidRPr="006B14DB">
        <w:rPr>
          <w:color w:val="000000" w:themeColor="text1"/>
          <w:lang w:val="en-AU"/>
        </w:rPr>
        <w:t xml:space="preserve"> (~2.08</w:t>
      </w:r>
      <w:r w:rsidR="00106707" w:rsidRPr="006B14DB">
        <w:rPr>
          <w:color w:val="000000" w:themeColor="text1"/>
          <w:lang w:val="en-AU"/>
        </w:rPr>
        <w:t xml:space="preserve"> × </w:t>
      </w:r>
      <w:r w:rsidR="0000785E" w:rsidRPr="006B14DB">
        <w:rPr>
          <w:color w:val="000000" w:themeColor="text1"/>
          <w:lang w:val="en-AU"/>
        </w:rPr>
        <w:t>10</w:t>
      </w:r>
      <w:r w:rsidR="00B65C9A" w:rsidRPr="006B14DB">
        <w:rPr>
          <w:color w:val="000000" w:themeColor="text1"/>
          <w:vertAlign w:val="superscript"/>
          <w:lang w:val="en-AU"/>
        </w:rPr>
        <w:t>−</w:t>
      </w:r>
      <w:r w:rsidR="0000785E" w:rsidRPr="006B14DB">
        <w:rPr>
          <w:color w:val="000000" w:themeColor="text1"/>
          <w:vertAlign w:val="superscript"/>
          <w:lang w:val="en-AU"/>
        </w:rPr>
        <w:t>9</w:t>
      </w:r>
      <w:r w:rsidR="0000785E" w:rsidRPr="006B14DB">
        <w:rPr>
          <w:color w:val="000000" w:themeColor="text1"/>
          <w:lang w:val="en-AU"/>
        </w:rPr>
        <w:t xml:space="preserve"> m</w:t>
      </w:r>
      <w:r w:rsidR="0000785E" w:rsidRPr="006B14DB">
        <w:rPr>
          <w:color w:val="000000" w:themeColor="text1"/>
          <w:vertAlign w:val="superscript"/>
          <w:lang w:val="en-AU"/>
        </w:rPr>
        <w:t>2</w:t>
      </w:r>
      <w:r w:rsidR="0000785E" w:rsidRPr="006B14DB">
        <w:rPr>
          <w:color w:val="000000" w:themeColor="text1"/>
          <w:lang w:val="en-AU"/>
        </w:rPr>
        <w:t>/s) [20]</w:t>
      </w:r>
      <w:r w:rsidR="00262CC3" w:rsidRPr="006B14DB">
        <w:rPr>
          <w:color w:val="000000" w:themeColor="text1"/>
          <w:lang w:val="en-AU"/>
        </w:rPr>
        <w:t>,</w:t>
      </w:r>
      <w:r w:rsidR="0000785E" w:rsidRPr="006B14DB">
        <w:rPr>
          <w:color w:val="000000" w:themeColor="text1"/>
          <w:lang w:val="en-AU"/>
        </w:rPr>
        <w:t xml:space="preserve"> and </w:t>
      </w:r>
      <w:r w:rsidR="0000785E" w:rsidRPr="006B14DB">
        <w:rPr>
          <w:i/>
          <w:color w:val="000000" w:themeColor="text1"/>
          <w:lang w:val="en-AU"/>
        </w:rPr>
        <w:t>S</w:t>
      </w:r>
      <w:r w:rsidR="0000785E" w:rsidRPr="006B14DB">
        <w:rPr>
          <w:color w:val="000000" w:themeColor="text1"/>
          <w:lang w:val="en-AU"/>
        </w:rPr>
        <w:t xml:space="preserve"> is from </w:t>
      </w:r>
      <w:r w:rsidR="00FB30F0" w:rsidRPr="006B14DB">
        <w:rPr>
          <w:color w:val="000000" w:themeColor="text1"/>
          <w:lang w:val="en-AU"/>
        </w:rPr>
        <w:t>T</w:t>
      </w:r>
      <w:r w:rsidR="0000785E" w:rsidRPr="006B14DB">
        <w:rPr>
          <w:color w:val="000000" w:themeColor="text1"/>
          <w:lang w:val="en-AU"/>
        </w:rPr>
        <w:t xml:space="preserve">able 1. </w:t>
      </w:r>
      <w:r w:rsidR="0000785E" w:rsidRPr="006B14DB">
        <w:rPr>
          <w:i/>
          <w:color w:val="000000" w:themeColor="text1"/>
          <w:lang w:val="en-AU"/>
        </w:rPr>
        <w:t>k</w:t>
      </w:r>
      <w:r w:rsidR="0000785E" w:rsidRPr="006B14DB">
        <w:rPr>
          <w:i/>
          <w:color w:val="000000" w:themeColor="text1"/>
          <w:vertAlign w:val="subscript"/>
          <w:lang w:val="en-AU"/>
        </w:rPr>
        <w:t>f</w:t>
      </w:r>
      <w:r w:rsidR="0000785E" w:rsidRPr="006B14DB">
        <w:rPr>
          <w:color w:val="000000" w:themeColor="text1"/>
          <w:lang w:val="en-AU"/>
        </w:rPr>
        <w:t xml:space="preserve"> was assumed </w:t>
      </w:r>
      <w:r w:rsidR="00EF1C1D" w:rsidRPr="006B14DB">
        <w:rPr>
          <w:color w:val="000000" w:themeColor="text1"/>
          <w:lang w:val="en-AU"/>
        </w:rPr>
        <w:t xml:space="preserve">to be </w:t>
      </w:r>
      <w:r w:rsidR="0000785E" w:rsidRPr="006B14DB">
        <w:rPr>
          <w:color w:val="000000" w:themeColor="text1"/>
          <w:lang w:val="en-AU"/>
        </w:rPr>
        <w:t xml:space="preserve">equal to </w:t>
      </w:r>
      <w:r w:rsidR="0000785E" w:rsidRPr="006B14DB">
        <w:rPr>
          <w:i/>
          <w:color w:val="000000" w:themeColor="text1"/>
          <w:lang w:val="en-AU"/>
        </w:rPr>
        <w:t>k</w:t>
      </w:r>
      <w:r w:rsidR="0000785E" w:rsidRPr="006B14DB">
        <w:rPr>
          <w:i/>
          <w:color w:val="000000" w:themeColor="text1"/>
          <w:vertAlign w:val="subscript"/>
          <w:lang w:val="en-AU"/>
        </w:rPr>
        <w:t>d</w:t>
      </w:r>
      <w:r w:rsidR="0000785E" w:rsidRPr="006B14DB">
        <w:rPr>
          <w:color w:val="000000" w:themeColor="text1"/>
          <w:lang w:val="en-AU"/>
        </w:rPr>
        <w:t xml:space="preserve">, </w:t>
      </w:r>
      <w:r w:rsidR="0000785E" w:rsidRPr="006B14DB">
        <w:rPr>
          <w:i/>
          <w:color w:val="000000" w:themeColor="text1"/>
          <w:lang w:val="en-AU"/>
        </w:rPr>
        <w:t>k</w:t>
      </w:r>
      <w:r w:rsidR="0000785E" w:rsidRPr="006B14DB">
        <w:rPr>
          <w:i/>
          <w:color w:val="000000" w:themeColor="text1"/>
          <w:vertAlign w:val="subscript"/>
          <w:lang w:val="en-AU"/>
        </w:rPr>
        <w:t>d</w:t>
      </w:r>
      <w:r w:rsidR="001A1440" w:rsidRPr="006B14DB">
        <w:rPr>
          <w:i/>
          <w:color w:val="000000" w:themeColor="text1"/>
          <w:lang w:val="en-AU"/>
        </w:rPr>
        <w:t>≈k</w:t>
      </w:r>
      <w:r w:rsidR="001A1440" w:rsidRPr="006B14DB">
        <w:rPr>
          <w:i/>
          <w:color w:val="000000" w:themeColor="text1"/>
          <w:vertAlign w:val="subscript"/>
          <w:lang w:val="en-AU"/>
        </w:rPr>
        <w:t>f</w:t>
      </w:r>
      <w:r w:rsidR="001A1440" w:rsidRPr="006B14DB">
        <w:rPr>
          <w:i/>
          <w:color w:val="000000" w:themeColor="text1"/>
          <w:lang w:val="en-AU"/>
        </w:rPr>
        <w:t xml:space="preserve">, </w:t>
      </w:r>
      <w:r w:rsidR="001A1440" w:rsidRPr="006B14DB">
        <w:rPr>
          <w:color w:val="000000" w:themeColor="text1"/>
          <w:lang w:val="en-AU"/>
        </w:rPr>
        <w:t>and equal to 0.18 m/h [1,5].</w:t>
      </w:r>
      <w:r w:rsidR="009B3A2F" w:rsidRPr="006B14DB">
        <w:rPr>
          <w:color w:val="000000" w:themeColor="text1"/>
          <w:lang w:val="en-AU"/>
        </w:rPr>
        <w:t xml:space="preserve"> The flow rate of the </w:t>
      </w:r>
      <w:r w:rsidR="00285949" w:rsidRPr="006B14DB">
        <w:rPr>
          <w:color w:val="000000" w:themeColor="text1"/>
          <w:lang w:val="en-AU"/>
        </w:rPr>
        <w:t>FS and DS</w:t>
      </w:r>
      <w:r w:rsidR="009B3A2F" w:rsidRPr="006B14DB">
        <w:rPr>
          <w:color w:val="000000" w:themeColor="text1"/>
          <w:lang w:val="en-AU"/>
        </w:rPr>
        <w:t xml:space="preserve"> w</w:t>
      </w:r>
      <w:r w:rsidR="00EF1C1D" w:rsidRPr="006B14DB">
        <w:rPr>
          <w:color w:val="000000" w:themeColor="text1"/>
          <w:lang w:val="en-AU"/>
        </w:rPr>
        <w:t>as</w:t>
      </w:r>
      <w:r w:rsidR="009B3A2F" w:rsidRPr="006B14DB">
        <w:rPr>
          <w:color w:val="000000" w:themeColor="text1"/>
          <w:lang w:val="en-AU"/>
        </w:rPr>
        <w:t xml:space="preserve"> 486 and 3600 L/h, respectively.  </w:t>
      </w:r>
      <w:r w:rsidR="001A1440" w:rsidRPr="006B14DB">
        <w:rPr>
          <w:color w:val="000000" w:themeColor="text1"/>
          <w:lang w:val="en-AU"/>
        </w:rPr>
        <w:t xml:space="preserve"> </w:t>
      </w:r>
    </w:p>
    <w:bookmarkEnd w:id="1"/>
    <w:bookmarkEnd w:id="2"/>
    <w:p w14:paraId="28B3FBA9" w14:textId="71733FC3" w:rsidR="00B402AB" w:rsidRPr="006B14DB" w:rsidRDefault="00B65C9A" w:rsidP="00B65C9A">
      <w:pPr>
        <w:pStyle w:val="MDPI21heading1"/>
        <w:rPr>
          <w:color w:val="000000" w:themeColor="text1"/>
        </w:rPr>
      </w:pPr>
      <w:r w:rsidRPr="006B14DB">
        <w:rPr>
          <w:color w:val="000000" w:themeColor="text1"/>
        </w:rPr>
        <w:t xml:space="preserve">3. </w:t>
      </w:r>
      <w:r w:rsidR="00B402AB" w:rsidRPr="006B14DB">
        <w:rPr>
          <w:color w:val="000000" w:themeColor="text1"/>
        </w:rPr>
        <w:t>Results</w:t>
      </w:r>
    </w:p>
    <w:p w14:paraId="416761E4" w14:textId="01C4E050" w:rsidR="003A57FB" w:rsidRPr="006B14DB" w:rsidRDefault="00B65C9A" w:rsidP="00B65C9A">
      <w:pPr>
        <w:pStyle w:val="MDPI22heading2"/>
        <w:rPr>
          <w:color w:val="000000" w:themeColor="text1"/>
        </w:rPr>
      </w:pPr>
      <w:r w:rsidRPr="006B14DB">
        <w:rPr>
          <w:color w:val="000000" w:themeColor="text1"/>
        </w:rPr>
        <w:t xml:space="preserve">3.1. </w:t>
      </w:r>
      <w:r w:rsidR="003A57FB" w:rsidRPr="006B14DB">
        <w:rPr>
          <w:color w:val="000000" w:themeColor="text1"/>
          <w:lang w:val="en-AU"/>
        </w:rPr>
        <w:t xml:space="preserve">Model </w:t>
      </w:r>
      <w:r w:rsidRPr="006B14DB">
        <w:rPr>
          <w:color w:val="000000" w:themeColor="text1"/>
          <w:lang w:val="en-AU"/>
        </w:rPr>
        <w:t>V</w:t>
      </w:r>
      <w:r w:rsidR="003A57FB" w:rsidRPr="006B14DB">
        <w:rPr>
          <w:color w:val="000000" w:themeColor="text1"/>
          <w:lang w:val="en-AU"/>
        </w:rPr>
        <w:t>alidation</w:t>
      </w:r>
    </w:p>
    <w:p w14:paraId="2F35EEB4" w14:textId="4463942D" w:rsidR="003A57FB" w:rsidRPr="006B14DB" w:rsidRDefault="005132E1" w:rsidP="00B65C9A">
      <w:pPr>
        <w:pStyle w:val="MDPI31text"/>
        <w:rPr>
          <w:color w:val="000000" w:themeColor="text1"/>
          <w:lang w:val="en-AU"/>
        </w:rPr>
      </w:pPr>
      <w:r w:rsidRPr="006B14DB">
        <w:rPr>
          <w:color w:val="000000" w:themeColor="text1"/>
          <w:lang w:val="en-AU"/>
        </w:rPr>
        <w:t>Data based on experiments done previously in a pilot plant research</w:t>
      </w:r>
      <w:r w:rsidR="003A57FB" w:rsidRPr="006B14DB">
        <w:rPr>
          <w:color w:val="000000" w:themeColor="text1"/>
          <w:lang w:val="en-AU"/>
        </w:rPr>
        <w:t xml:space="preserve"> were used for validation of the computer model [6]. A full-scale hollow fibre PRO module (Toyobo, Japan) was used in </w:t>
      </w:r>
      <w:r w:rsidR="00EF1C1D" w:rsidRPr="006B14DB">
        <w:rPr>
          <w:color w:val="000000" w:themeColor="text1"/>
          <w:lang w:val="en-AU"/>
        </w:rPr>
        <w:t xml:space="preserve">the </w:t>
      </w:r>
      <w:r w:rsidR="003A57FB" w:rsidRPr="006B14DB">
        <w:rPr>
          <w:color w:val="000000" w:themeColor="text1"/>
          <w:lang w:val="en-AU"/>
        </w:rPr>
        <w:t xml:space="preserve">PRO </w:t>
      </w:r>
      <w:r w:rsidR="00550B99" w:rsidRPr="006B14DB">
        <w:rPr>
          <w:color w:val="000000" w:themeColor="text1"/>
          <w:lang w:val="en-AU"/>
        </w:rPr>
        <w:t>unit</w:t>
      </w:r>
      <w:r w:rsidR="003A57FB" w:rsidRPr="006B14DB">
        <w:rPr>
          <w:color w:val="000000" w:themeColor="text1"/>
          <w:lang w:val="en-AU"/>
        </w:rPr>
        <w:t xml:space="preserve"> for </w:t>
      </w:r>
      <w:r w:rsidR="00550B99" w:rsidRPr="006B14DB">
        <w:rPr>
          <w:color w:val="000000" w:themeColor="text1"/>
          <w:lang w:val="en-AU"/>
        </w:rPr>
        <w:t>energy</w:t>
      </w:r>
      <w:r w:rsidR="003A57FB" w:rsidRPr="006B14DB">
        <w:rPr>
          <w:color w:val="000000" w:themeColor="text1"/>
          <w:lang w:val="en-AU"/>
        </w:rPr>
        <w:t xml:space="preserve"> generation. The membrane is 682 mm long and comes with </w:t>
      </w:r>
      <w:r w:rsidR="00EF1C1D" w:rsidRPr="006B14DB">
        <w:rPr>
          <w:color w:val="000000" w:themeColor="text1"/>
          <w:lang w:val="en-AU"/>
        </w:rPr>
        <w:t xml:space="preserve">a </w:t>
      </w:r>
      <w:r w:rsidR="003A57FB" w:rsidRPr="006B14DB">
        <w:rPr>
          <w:color w:val="000000" w:themeColor="text1"/>
          <w:lang w:val="en-AU"/>
        </w:rPr>
        <w:t>70.5 m</w:t>
      </w:r>
      <w:r w:rsidR="003A57FB" w:rsidRPr="006B14DB">
        <w:rPr>
          <w:color w:val="000000" w:themeColor="text1"/>
          <w:vertAlign w:val="superscript"/>
          <w:lang w:val="en-AU"/>
        </w:rPr>
        <w:t>2</w:t>
      </w:r>
      <w:r w:rsidR="003A57FB" w:rsidRPr="006B14DB">
        <w:rPr>
          <w:color w:val="000000" w:themeColor="text1"/>
          <w:lang w:val="en-AU"/>
        </w:rPr>
        <w:t xml:space="preserve"> membrane active area and 0.27 L/m</w:t>
      </w:r>
      <w:r w:rsidR="003A57FB" w:rsidRPr="006B14DB">
        <w:rPr>
          <w:color w:val="000000" w:themeColor="text1"/>
          <w:vertAlign w:val="superscript"/>
          <w:lang w:val="en-AU"/>
        </w:rPr>
        <w:t>2</w:t>
      </w:r>
      <w:r w:rsidR="003A57FB" w:rsidRPr="006B14DB">
        <w:rPr>
          <w:color w:val="000000" w:themeColor="text1"/>
          <w:lang w:val="en-AU"/>
        </w:rPr>
        <w:t>h and 0.035 L/m</w:t>
      </w:r>
      <w:r w:rsidR="003A57FB" w:rsidRPr="006B14DB">
        <w:rPr>
          <w:color w:val="000000" w:themeColor="text1"/>
          <w:vertAlign w:val="superscript"/>
          <w:lang w:val="en-AU"/>
        </w:rPr>
        <w:t>2</w:t>
      </w:r>
      <w:r w:rsidR="003A57FB" w:rsidRPr="006B14DB">
        <w:rPr>
          <w:color w:val="000000" w:themeColor="text1"/>
          <w:lang w:val="en-AU"/>
        </w:rPr>
        <w:t>h.bar permeability coefficients</w:t>
      </w:r>
      <w:r w:rsidR="002A5B90" w:rsidRPr="006B14DB">
        <w:rPr>
          <w:color w:val="000000" w:themeColor="text1"/>
          <w:lang w:val="en-AU"/>
        </w:rPr>
        <w:t xml:space="preserve"> of water and salt</w:t>
      </w:r>
      <w:r w:rsidR="003A57FB" w:rsidRPr="006B14DB">
        <w:rPr>
          <w:color w:val="000000" w:themeColor="text1"/>
          <w:lang w:val="en-AU"/>
        </w:rPr>
        <w:t xml:space="preserve">, respectively [6]. The </w:t>
      </w:r>
      <w:r w:rsidR="002A18C4" w:rsidRPr="006B14DB">
        <w:rPr>
          <w:color w:val="000000" w:themeColor="text1"/>
          <w:lang w:val="en-AU"/>
        </w:rPr>
        <w:t xml:space="preserve">flow rates and concentrations of DS and FS </w:t>
      </w:r>
      <w:r w:rsidR="003A57FB" w:rsidRPr="006B14DB">
        <w:rPr>
          <w:color w:val="000000" w:themeColor="text1"/>
          <w:lang w:val="en-AU"/>
        </w:rPr>
        <w:t xml:space="preserve">were 720 and 480 L/h and 1M NaCl and DI water, </w:t>
      </w:r>
      <w:r w:rsidR="002A18C4" w:rsidRPr="006B14DB">
        <w:rPr>
          <w:color w:val="000000" w:themeColor="text1"/>
          <w:lang w:val="en-AU"/>
        </w:rPr>
        <w:t>respectively</w:t>
      </w:r>
      <w:r w:rsidR="003A57FB" w:rsidRPr="006B14DB">
        <w:rPr>
          <w:color w:val="000000" w:themeColor="text1"/>
          <w:lang w:val="en-AU"/>
        </w:rPr>
        <w:t xml:space="preserve">. </w:t>
      </w:r>
      <w:r w:rsidR="009034F5" w:rsidRPr="006B14DB">
        <w:rPr>
          <w:i/>
          <w:color w:val="000000" w:themeColor="text1"/>
          <w:szCs w:val="20"/>
          <w:lang w:val="en-AU"/>
        </w:rPr>
        <w:t>K</w:t>
      </w:r>
      <w:r w:rsidR="009034F5" w:rsidRPr="006B14DB">
        <w:rPr>
          <w:color w:val="000000" w:themeColor="text1"/>
          <w:lang w:val="en-AU"/>
        </w:rPr>
        <w:t xml:space="preserve"> is the ratio of S to the coefficient of salt diffusion (</w:t>
      </w:r>
      <w:r w:rsidR="009034F5" w:rsidRPr="006B14DB">
        <w:rPr>
          <w:i/>
          <w:color w:val="000000" w:themeColor="text1"/>
          <w:szCs w:val="20"/>
          <w:lang w:val="en-AU"/>
        </w:rPr>
        <w:t>D</w:t>
      </w:r>
      <w:r w:rsidR="009034F5" w:rsidRPr="006B14DB">
        <w:rPr>
          <w:color w:val="000000" w:themeColor="text1"/>
          <w:lang w:val="en-AU"/>
        </w:rPr>
        <w:t>) of NaCl, i.e.</w:t>
      </w:r>
      <w:r w:rsidR="00EF1C1D" w:rsidRPr="006B14DB">
        <w:rPr>
          <w:color w:val="000000" w:themeColor="text1"/>
          <w:lang w:val="en-AU"/>
        </w:rPr>
        <w:t>,</w:t>
      </w:r>
      <w:r w:rsidR="009034F5" w:rsidRPr="006B14DB">
        <w:rPr>
          <w:color w:val="000000" w:themeColor="text1"/>
          <w:lang w:val="en-AU"/>
        </w:rPr>
        <w:t xml:space="preserve"> </w:t>
      </w:r>
      <w:r w:rsidR="009034F5" w:rsidRPr="006B14DB">
        <w:rPr>
          <w:i/>
          <w:color w:val="000000" w:themeColor="text1"/>
          <w:szCs w:val="20"/>
          <w:lang w:val="en-AU"/>
        </w:rPr>
        <w:t>K</w:t>
      </w:r>
      <w:r w:rsidR="00652364" w:rsidRPr="006B14DB">
        <w:rPr>
          <w:i/>
          <w:color w:val="000000" w:themeColor="text1"/>
          <w:szCs w:val="20"/>
          <w:lang w:val="en-AU"/>
        </w:rPr>
        <w:t xml:space="preserve"> </w:t>
      </w:r>
      <w:r w:rsidR="009034F5" w:rsidRPr="006B14DB">
        <w:rPr>
          <w:i/>
          <w:color w:val="000000" w:themeColor="text1"/>
          <w:szCs w:val="20"/>
          <w:lang w:val="en-AU"/>
        </w:rPr>
        <w:t>=</w:t>
      </w:r>
      <w:r w:rsidR="00652364" w:rsidRPr="006B14DB">
        <w:rPr>
          <w:i/>
          <w:color w:val="000000" w:themeColor="text1"/>
          <w:szCs w:val="20"/>
          <w:lang w:val="en-AU"/>
        </w:rPr>
        <w:t xml:space="preserve"> </w:t>
      </w:r>
      <w:r w:rsidR="009034F5" w:rsidRPr="006B14DB">
        <w:rPr>
          <w:i/>
          <w:color w:val="000000" w:themeColor="text1"/>
          <w:szCs w:val="20"/>
          <w:lang w:val="en-AU"/>
        </w:rPr>
        <w:t>S/D</w:t>
      </w:r>
      <w:r w:rsidR="009034F5" w:rsidRPr="006B14DB">
        <w:rPr>
          <w:color w:val="000000" w:themeColor="text1"/>
          <w:lang w:val="en-AU"/>
        </w:rPr>
        <w:t xml:space="preserve">. The structure </w:t>
      </w:r>
      <w:r w:rsidR="006C1E5C" w:rsidRPr="006B14DB">
        <w:rPr>
          <w:color w:val="000000" w:themeColor="text1"/>
          <w:lang w:val="en-AU"/>
        </w:rPr>
        <w:t>variable</w:t>
      </w:r>
      <w:r w:rsidR="009034F5" w:rsidRPr="006B14DB">
        <w:rPr>
          <w:color w:val="000000" w:themeColor="text1"/>
          <w:lang w:val="en-AU"/>
        </w:rPr>
        <w:t xml:space="preserve"> </w:t>
      </w:r>
      <w:r w:rsidR="00E240B8" w:rsidRPr="006B14DB">
        <w:rPr>
          <w:color w:val="000000" w:themeColor="text1"/>
          <w:lang w:val="en-AU"/>
        </w:rPr>
        <w:t>(</w:t>
      </w:r>
      <w:r w:rsidR="00E240B8" w:rsidRPr="006B14DB">
        <w:rPr>
          <w:i/>
          <w:color w:val="000000" w:themeColor="text1"/>
          <w:szCs w:val="20"/>
          <w:lang w:val="en-AU"/>
        </w:rPr>
        <w:t>S</w:t>
      </w:r>
      <w:r w:rsidR="00E240B8" w:rsidRPr="006B14DB">
        <w:rPr>
          <w:color w:val="000000" w:themeColor="text1"/>
          <w:lang w:val="en-AU"/>
        </w:rPr>
        <w:t xml:space="preserve">) </w:t>
      </w:r>
      <w:r w:rsidR="009034F5" w:rsidRPr="006B14DB">
        <w:rPr>
          <w:color w:val="000000" w:themeColor="text1"/>
          <w:lang w:val="en-AU"/>
        </w:rPr>
        <w:t>of the hollow fibre membrane is 1024</w:t>
      </w:r>
      <w:r w:rsidR="00652364" w:rsidRPr="006B14DB">
        <w:rPr>
          <w:color w:val="000000" w:themeColor="text1"/>
          <w:lang w:val="en-AU"/>
        </w:rPr>
        <w:t xml:space="preserve"> </w:t>
      </w:r>
      <w:r w:rsidR="00E240B8" w:rsidRPr="006B14DB">
        <w:rPr>
          <w:color w:val="000000" w:themeColor="text1"/>
          <w:lang w:val="en-AU"/>
        </w:rPr>
        <w:t xml:space="preserve">µm and </w:t>
      </w:r>
      <w:r w:rsidR="00E240B8" w:rsidRPr="006B14DB">
        <w:rPr>
          <w:i/>
          <w:color w:val="000000" w:themeColor="text1"/>
          <w:szCs w:val="20"/>
          <w:lang w:val="en-AU"/>
        </w:rPr>
        <w:t>D</w:t>
      </w:r>
      <w:r w:rsidR="00E240B8" w:rsidRPr="006B14DB">
        <w:rPr>
          <w:color w:val="000000" w:themeColor="text1"/>
          <w:lang w:val="en-AU"/>
        </w:rPr>
        <w:t xml:space="preserve"> for 1M NaCl is 1.3</w:t>
      </w:r>
      <w:r w:rsidR="00106707" w:rsidRPr="006B14DB">
        <w:rPr>
          <w:color w:val="000000" w:themeColor="text1"/>
          <w:lang w:val="en-AU"/>
        </w:rPr>
        <w:t xml:space="preserve"> × </w:t>
      </w:r>
      <w:r w:rsidR="00E240B8" w:rsidRPr="006B14DB">
        <w:rPr>
          <w:color w:val="000000" w:themeColor="text1"/>
          <w:lang w:val="en-AU"/>
        </w:rPr>
        <w:t>10</w:t>
      </w:r>
      <w:r w:rsidR="00652364" w:rsidRPr="006B14DB">
        <w:rPr>
          <w:color w:val="000000" w:themeColor="text1"/>
          <w:vertAlign w:val="superscript"/>
          <w:lang w:val="en-AU"/>
        </w:rPr>
        <w:t>−</w:t>
      </w:r>
      <w:r w:rsidR="00E240B8" w:rsidRPr="006B14DB">
        <w:rPr>
          <w:color w:val="000000" w:themeColor="text1"/>
          <w:vertAlign w:val="superscript"/>
          <w:lang w:val="en-AU"/>
        </w:rPr>
        <w:t>9</w:t>
      </w:r>
      <w:r w:rsidR="00E240B8" w:rsidRPr="006B14DB">
        <w:rPr>
          <w:color w:val="000000" w:themeColor="text1"/>
          <w:lang w:val="en-AU"/>
        </w:rPr>
        <w:t xml:space="preserve"> m</w:t>
      </w:r>
      <w:r w:rsidR="00E240B8" w:rsidRPr="006B14DB">
        <w:rPr>
          <w:color w:val="000000" w:themeColor="text1"/>
          <w:vertAlign w:val="superscript"/>
          <w:lang w:val="en-AU"/>
        </w:rPr>
        <w:t>2</w:t>
      </w:r>
      <w:r w:rsidR="00E240B8" w:rsidRPr="006B14DB">
        <w:rPr>
          <w:color w:val="000000" w:themeColor="text1"/>
          <w:lang w:val="en-AU"/>
        </w:rPr>
        <w:t>/s</w:t>
      </w:r>
      <w:r w:rsidR="00E77CFF" w:rsidRPr="006B14DB">
        <w:rPr>
          <w:color w:val="000000" w:themeColor="text1"/>
          <w:lang w:val="en-AU"/>
        </w:rPr>
        <w:t xml:space="preserve">, and the </w:t>
      </w:r>
      <w:r w:rsidR="00E77CFF" w:rsidRPr="006B14DB">
        <w:rPr>
          <w:i/>
          <w:color w:val="000000" w:themeColor="text1"/>
          <w:szCs w:val="20"/>
          <w:lang w:val="en-AU"/>
        </w:rPr>
        <w:t>K</w:t>
      </w:r>
      <w:r w:rsidR="00E77CFF" w:rsidRPr="006B14DB">
        <w:rPr>
          <w:color w:val="000000" w:themeColor="text1"/>
          <w:lang w:val="en-AU"/>
        </w:rPr>
        <w:t xml:space="preserve"> value is 219 h/m</w:t>
      </w:r>
      <w:r w:rsidR="00E240B8" w:rsidRPr="006B14DB">
        <w:rPr>
          <w:color w:val="000000" w:themeColor="text1"/>
          <w:lang w:val="en-AU"/>
        </w:rPr>
        <w:t xml:space="preserve"> [6].</w:t>
      </w:r>
      <w:r w:rsidR="00115350" w:rsidRPr="006B14DB">
        <w:rPr>
          <w:color w:val="000000" w:themeColor="text1"/>
          <w:lang w:val="en-AU"/>
        </w:rPr>
        <w:t xml:space="preserve"> Water and </w:t>
      </w:r>
      <w:r w:rsidR="006C1E5C" w:rsidRPr="006B14DB">
        <w:rPr>
          <w:color w:val="000000" w:themeColor="text1"/>
          <w:lang w:val="en-AU"/>
        </w:rPr>
        <w:t>solute permeabilities</w:t>
      </w:r>
      <w:r w:rsidR="00115350" w:rsidRPr="006B14DB">
        <w:rPr>
          <w:color w:val="000000" w:themeColor="text1"/>
          <w:lang w:val="en-AU"/>
        </w:rPr>
        <w:t xml:space="preserve"> of the hollow fibre PRO membrane are 0.27 L/m</w:t>
      </w:r>
      <w:r w:rsidR="00115350" w:rsidRPr="006B14DB">
        <w:rPr>
          <w:color w:val="000000" w:themeColor="text1"/>
          <w:vertAlign w:val="superscript"/>
          <w:lang w:val="en-AU"/>
        </w:rPr>
        <w:t>2</w:t>
      </w:r>
      <w:r w:rsidR="00115350" w:rsidRPr="006B14DB">
        <w:rPr>
          <w:color w:val="000000" w:themeColor="text1"/>
          <w:lang w:val="en-AU"/>
        </w:rPr>
        <w:t>h.bar and 0.035 L/m</w:t>
      </w:r>
      <w:r w:rsidR="00115350" w:rsidRPr="006B14DB">
        <w:rPr>
          <w:color w:val="000000" w:themeColor="text1"/>
          <w:vertAlign w:val="superscript"/>
          <w:lang w:val="en-AU"/>
        </w:rPr>
        <w:t>2</w:t>
      </w:r>
      <w:r w:rsidR="00115350" w:rsidRPr="006B14DB">
        <w:rPr>
          <w:color w:val="000000" w:themeColor="text1"/>
          <w:lang w:val="en-AU"/>
        </w:rPr>
        <w:t>h, respectively.</w:t>
      </w:r>
      <w:r w:rsidR="00E77CFF" w:rsidRPr="006B14DB">
        <w:rPr>
          <w:color w:val="000000" w:themeColor="text1"/>
          <w:lang w:val="en-AU"/>
        </w:rPr>
        <w:t xml:space="preserve"> The mass transfer coefficient</w:t>
      </w:r>
      <w:r w:rsidR="00233897" w:rsidRPr="006B14DB">
        <w:rPr>
          <w:color w:val="000000" w:themeColor="text1"/>
          <w:lang w:val="en-AU"/>
        </w:rPr>
        <w:t xml:space="preserve">, </w:t>
      </w:r>
      <w:r w:rsidR="009034F5" w:rsidRPr="006B14DB">
        <w:rPr>
          <w:i/>
          <w:color w:val="000000" w:themeColor="text1"/>
          <w:szCs w:val="20"/>
          <w:lang w:val="en-AU"/>
        </w:rPr>
        <w:t>k</w:t>
      </w:r>
      <w:r w:rsidR="00233897" w:rsidRPr="006B14DB">
        <w:rPr>
          <w:color w:val="000000" w:themeColor="text1"/>
          <w:lang w:val="en-AU"/>
        </w:rPr>
        <w:t xml:space="preserve">, is assumed </w:t>
      </w:r>
      <w:r w:rsidR="00EF1C1D" w:rsidRPr="006B14DB">
        <w:rPr>
          <w:color w:val="000000" w:themeColor="text1"/>
          <w:lang w:val="en-AU"/>
        </w:rPr>
        <w:t xml:space="preserve">to be </w:t>
      </w:r>
      <w:r w:rsidR="00233897" w:rsidRPr="006B14DB">
        <w:rPr>
          <w:color w:val="000000" w:themeColor="text1"/>
          <w:lang w:val="en-AU"/>
        </w:rPr>
        <w:t xml:space="preserve">0.0137 m/h. </w:t>
      </w:r>
      <w:r w:rsidR="00523494" w:rsidRPr="006B14DB">
        <w:rPr>
          <w:color w:val="000000" w:themeColor="text1"/>
          <w:lang w:val="en-AU"/>
        </w:rPr>
        <w:t>Water flux in</w:t>
      </w:r>
      <w:r w:rsidR="003A57FB" w:rsidRPr="006B14DB">
        <w:rPr>
          <w:color w:val="000000" w:themeColor="text1"/>
          <w:lang w:val="en-AU"/>
        </w:rPr>
        <w:t xml:space="preserve"> </w:t>
      </w:r>
      <w:r w:rsidR="00175FDA" w:rsidRPr="006B14DB">
        <w:rPr>
          <w:color w:val="000000" w:themeColor="text1"/>
          <w:lang w:val="en-AU"/>
        </w:rPr>
        <w:t xml:space="preserve">the </w:t>
      </w:r>
      <w:r w:rsidR="003A57FB" w:rsidRPr="006B14DB">
        <w:rPr>
          <w:color w:val="000000" w:themeColor="text1"/>
          <w:lang w:val="en-AU"/>
        </w:rPr>
        <w:t xml:space="preserve">PRO </w:t>
      </w:r>
      <w:r w:rsidR="00523494" w:rsidRPr="006B14DB">
        <w:rPr>
          <w:color w:val="000000" w:themeColor="text1"/>
          <w:lang w:val="en-AU"/>
        </w:rPr>
        <w:t>unit</w:t>
      </w:r>
      <w:r w:rsidR="003A57FB" w:rsidRPr="006B14DB">
        <w:rPr>
          <w:color w:val="000000" w:themeColor="text1"/>
          <w:lang w:val="en-AU"/>
        </w:rPr>
        <w:t xml:space="preserve"> was calculated for a number of hydraulic pressures. Table 2 shows the testing conditions and </w:t>
      </w:r>
      <w:r w:rsidR="00523494" w:rsidRPr="006B14DB">
        <w:rPr>
          <w:color w:val="000000" w:themeColor="text1"/>
          <w:lang w:val="en-AU"/>
        </w:rPr>
        <w:t>PRO water flux</w:t>
      </w:r>
      <w:r w:rsidR="00175FDA" w:rsidRPr="006B14DB">
        <w:rPr>
          <w:color w:val="000000" w:themeColor="text1"/>
          <w:lang w:val="en-AU"/>
        </w:rPr>
        <w:t>,</w:t>
      </w:r>
      <w:r w:rsidR="00523494" w:rsidRPr="006B14DB">
        <w:rPr>
          <w:color w:val="000000" w:themeColor="text1"/>
          <w:lang w:val="en-AU"/>
        </w:rPr>
        <w:t xml:space="preserve"> both experimentally and theoretically.</w:t>
      </w:r>
    </w:p>
    <w:p w14:paraId="3096A029" w14:textId="1CCED7A7" w:rsidR="00C166FD" w:rsidRPr="006B14DB" w:rsidRDefault="000D1F31" w:rsidP="000D1F31">
      <w:pPr>
        <w:pStyle w:val="MDPI41tablecaption"/>
        <w:jc w:val="center"/>
        <w:rPr>
          <w:color w:val="000000" w:themeColor="text1"/>
          <w:lang w:val="en-AU"/>
        </w:rPr>
      </w:pPr>
      <w:r w:rsidRPr="006B14DB">
        <w:rPr>
          <w:b/>
          <w:color w:val="000000" w:themeColor="text1"/>
        </w:rPr>
        <w:t xml:space="preserve">Table 2. </w:t>
      </w:r>
      <w:r w:rsidR="00C166FD" w:rsidRPr="006B14DB">
        <w:rPr>
          <w:color w:val="000000" w:themeColor="text1"/>
          <w:lang w:val="en-AU"/>
        </w:rPr>
        <w:t xml:space="preserve">Experimental and theoretical water flux in </w:t>
      </w:r>
      <w:r w:rsidR="00EF1C1D" w:rsidRPr="006B14DB">
        <w:rPr>
          <w:color w:val="000000" w:themeColor="text1"/>
          <w:lang w:val="en-AU"/>
        </w:rPr>
        <w:t xml:space="preserve">the </w:t>
      </w:r>
      <w:r w:rsidR="00C166FD" w:rsidRPr="006B14DB">
        <w:rPr>
          <w:color w:val="000000" w:themeColor="text1"/>
          <w:lang w:val="en-AU"/>
        </w:rPr>
        <w:t xml:space="preserve">PRO process using </w:t>
      </w:r>
      <w:r w:rsidR="00EF1C1D" w:rsidRPr="006B14DB">
        <w:rPr>
          <w:color w:val="000000" w:themeColor="text1"/>
          <w:lang w:val="en-AU"/>
        </w:rPr>
        <w:t xml:space="preserve">a </w:t>
      </w:r>
      <w:r w:rsidR="00C166FD" w:rsidRPr="006B14DB">
        <w:rPr>
          <w:color w:val="000000" w:themeColor="text1"/>
          <w:lang w:val="en-AU"/>
        </w:rPr>
        <w:t>hollow fibre PRO membrane.</w:t>
      </w:r>
    </w:p>
    <w:tbl>
      <w:tblPr>
        <w:tblW w:w="0" w:type="auto"/>
        <w:jc w:val="center"/>
        <w:tblBorders>
          <w:top w:val="single" w:sz="8" w:space="0" w:color="auto"/>
          <w:bottom w:val="single" w:sz="8" w:space="0" w:color="auto"/>
        </w:tblBorders>
        <w:tblLook w:val="04A0" w:firstRow="1" w:lastRow="0" w:firstColumn="1" w:lastColumn="0" w:noHBand="0" w:noVBand="1"/>
      </w:tblPr>
      <w:tblGrid>
        <w:gridCol w:w="988"/>
        <w:gridCol w:w="981"/>
        <w:gridCol w:w="993"/>
        <w:gridCol w:w="1008"/>
        <w:gridCol w:w="947"/>
        <w:gridCol w:w="890"/>
        <w:gridCol w:w="890"/>
        <w:gridCol w:w="1405"/>
      </w:tblGrid>
      <w:tr w:rsidR="006B14DB" w:rsidRPr="006B14DB" w14:paraId="6551BD20" w14:textId="01D89CB8" w:rsidTr="000D1F31">
        <w:trPr>
          <w:jc w:val="center"/>
        </w:trPr>
        <w:tc>
          <w:tcPr>
            <w:tcW w:w="0" w:type="auto"/>
            <w:tcBorders>
              <w:top w:val="single" w:sz="8" w:space="0" w:color="auto"/>
              <w:bottom w:val="single" w:sz="4" w:space="0" w:color="auto"/>
            </w:tcBorders>
            <w:shd w:val="clear" w:color="auto" w:fill="auto"/>
            <w:vAlign w:val="center"/>
          </w:tcPr>
          <w:p w14:paraId="039DA3E9" w14:textId="709502D5" w:rsidR="00CD4DDD" w:rsidRPr="006B14DB" w:rsidRDefault="00CD4DDD" w:rsidP="000D1F31">
            <w:pPr>
              <w:pStyle w:val="MDPI42tablebody"/>
              <w:autoSpaceDE w:val="0"/>
              <w:autoSpaceDN w:val="0"/>
              <w:spacing w:line="240" w:lineRule="auto"/>
              <w:rPr>
                <w:b/>
                <w:snapToGrid/>
                <w:color w:val="000000" w:themeColor="text1"/>
              </w:rPr>
            </w:pPr>
            <w:r w:rsidRPr="006B14DB">
              <w:rPr>
                <w:rFonts w:ascii="Times New Roman" w:hAnsi="Times New Roman"/>
                <w:b/>
                <w:i/>
                <w:snapToGrid/>
                <w:color w:val="000000" w:themeColor="text1"/>
              </w:rPr>
              <w:t>P</w:t>
            </w:r>
            <w:r w:rsidRPr="006B14DB">
              <w:rPr>
                <w:rFonts w:ascii="Times New Roman" w:hAnsi="Times New Roman"/>
                <w:b/>
                <w:i/>
                <w:snapToGrid/>
                <w:color w:val="000000" w:themeColor="text1"/>
                <w:vertAlign w:val="subscript"/>
              </w:rPr>
              <w:t>DS</w:t>
            </w:r>
            <w:r w:rsidRPr="006B14DB">
              <w:rPr>
                <w:b/>
                <w:snapToGrid/>
                <w:color w:val="000000" w:themeColor="text1"/>
              </w:rPr>
              <w:t xml:space="preserve"> (bar)</w:t>
            </w:r>
          </w:p>
        </w:tc>
        <w:tc>
          <w:tcPr>
            <w:tcW w:w="0" w:type="auto"/>
            <w:tcBorders>
              <w:top w:val="single" w:sz="8" w:space="0" w:color="auto"/>
              <w:bottom w:val="single" w:sz="4" w:space="0" w:color="auto"/>
            </w:tcBorders>
            <w:shd w:val="clear" w:color="auto" w:fill="auto"/>
            <w:vAlign w:val="center"/>
          </w:tcPr>
          <w:p w14:paraId="51A5C35D" w14:textId="105E4727" w:rsidR="00CD4DDD" w:rsidRPr="006B14DB" w:rsidRDefault="00CD4DDD" w:rsidP="000D1F31">
            <w:pPr>
              <w:pStyle w:val="MDPI42tablebody"/>
              <w:autoSpaceDE w:val="0"/>
              <w:autoSpaceDN w:val="0"/>
              <w:spacing w:line="240" w:lineRule="auto"/>
              <w:rPr>
                <w:b/>
                <w:snapToGrid/>
                <w:color w:val="000000" w:themeColor="text1"/>
              </w:rPr>
            </w:pPr>
            <w:r w:rsidRPr="006B14DB">
              <w:rPr>
                <w:rFonts w:ascii="Times New Roman" w:hAnsi="Times New Roman"/>
                <w:b/>
                <w:i/>
                <w:snapToGrid/>
                <w:color w:val="000000" w:themeColor="text1"/>
              </w:rPr>
              <w:t>P</w:t>
            </w:r>
            <w:r w:rsidRPr="006B14DB">
              <w:rPr>
                <w:rFonts w:ascii="Times New Roman" w:hAnsi="Times New Roman"/>
                <w:b/>
                <w:i/>
                <w:snapToGrid/>
                <w:color w:val="000000" w:themeColor="text1"/>
                <w:vertAlign w:val="subscript"/>
              </w:rPr>
              <w:t>FS</w:t>
            </w:r>
            <w:r w:rsidRPr="006B14DB">
              <w:rPr>
                <w:b/>
                <w:snapToGrid/>
                <w:color w:val="000000" w:themeColor="text1"/>
              </w:rPr>
              <w:t xml:space="preserve"> (bar)</w:t>
            </w:r>
          </w:p>
        </w:tc>
        <w:tc>
          <w:tcPr>
            <w:tcW w:w="0" w:type="auto"/>
            <w:tcBorders>
              <w:top w:val="single" w:sz="8" w:space="0" w:color="auto"/>
              <w:bottom w:val="single" w:sz="4" w:space="0" w:color="auto"/>
            </w:tcBorders>
            <w:shd w:val="clear" w:color="auto" w:fill="auto"/>
            <w:vAlign w:val="center"/>
          </w:tcPr>
          <w:p w14:paraId="5F449695" w14:textId="63C854AB" w:rsidR="00CD4DDD" w:rsidRPr="006B14DB" w:rsidRDefault="00CD4DDD" w:rsidP="000D1F31">
            <w:pPr>
              <w:pStyle w:val="MDPI42tablebody"/>
              <w:autoSpaceDE w:val="0"/>
              <w:autoSpaceDN w:val="0"/>
              <w:spacing w:line="240" w:lineRule="auto"/>
              <w:rPr>
                <w:b/>
                <w:snapToGrid/>
                <w:color w:val="000000" w:themeColor="text1"/>
              </w:rPr>
            </w:pPr>
            <w:r w:rsidRPr="006B14DB">
              <w:rPr>
                <w:rFonts w:ascii="Times New Roman" w:hAnsi="Times New Roman"/>
                <w:b/>
                <w:i/>
                <w:snapToGrid/>
                <w:color w:val="000000" w:themeColor="text1"/>
              </w:rPr>
              <w:t>Q</w:t>
            </w:r>
            <w:r w:rsidRPr="006B14DB">
              <w:rPr>
                <w:rFonts w:ascii="Times New Roman" w:hAnsi="Times New Roman"/>
                <w:b/>
                <w:i/>
                <w:snapToGrid/>
                <w:color w:val="000000" w:themeColor="text1"/>
                <w:vertAlign w:val="subscript"/>
              </w:rPr>
              <w:t>DS</w:t>
            </w:r>
            <w:r w:rsidR="000D1F31" w:rsidRPr="006B14DB">
              <w:rPr>
                <w:b/>
                <w:snapToGrid/>
                <w:color w:val="000000" w:themeColor="text1"/>
                <w:vertAlign w:val="subscript"/>
              </w:rPr>
              <w:t xml:space="preserve"> </w:t>
            </w:r>
            <w:r w:rsidRPr="006B14DB">
              <w:rPr>
                <w:b/>
                <w:snapToGrid/>
                <w:color w:val="000000" w:themeColor="text1"/>
              </w:rPr>
              <w:t>(L/h)</w:t>
            </w:r>
          </w:p>
        </w:tc>
        <w:tc>
          <w:tcPr>
            <w:tcW w:w="0" w:type="auto"/>
            <w:tcBorders>
              <w:top w:val="single" w:sz="8" w:space="0" w:color="auto"/>
              <w:bottom w:val="single" w:sz="4" w:space="0" w:color="auto"/>
            </w:tcBorders>
            <w:shd w:val="clear" w:color="auto" w:fill="auto"/>
            <w:vAlign w:val="center"/>
          </w:tcPr>
          <w:p w14:paraId="719A3D9C" w14:textId="578E7A12" w:rsidR="00CD4DDD" w:rsidRPr="006B14DB" w:rsidRDefault="00CD4DDD" w:rsidP="000D1F31">
            <w:pPr>
              <w:pStyle w:val="MDPI42tablebody"/>
              <w:autoSpaceDE w:val="0"/>
              <w:autoSpaceDN w:val="0"/>
              <w:spacing w:line="240" w:lineRule="auto"/>
              <w:rPr>
                <w:b/>
                <w:snapToGrid/>
                <w:color w:val="000000" w:themeColor="text1"/>
              </w:rPr>
            </w:pPr>
            <w:r w:rsidRPr="006B14DB">
              <w:rPr>
                <w:b/>
                <w:snapToGrid/>
                <w:color w:val="000000" w:themeColor="text1"/>
              </w:rPr>
              <w:t>Q</w:t>
            </w:r>
            <w:r w:rsidRPr="006B14DB">
              <w:rPr>
                <w:rFonts w:ascii="Times New Roman" w:hAnsi="Times New Roman"/>
                <w:b/>
                <w:i/>
                <w:snapToGrid/>
                <w:color w:val="000000" w:themeColor="text1"/>
                <w:vertAlign w:val="subscript"/>
              </w:rPr>
              <w:t>FS</w:t>
            </w:r>
            <w:r w:rsidR="000D1F31" w:rsidRPr="006B14DB">
              <w:rPr>
                <w:b/>
                <w:snapToGrid/>
                <w:color w:val="000000" w:themeColor="text1"/>
                <w:vertAlign w:val="subscript"/>
              </w:rPr>
              <w:t xml:space="preserve"> </w:t>
            </w:r>
            <w:r w:rsidRPr="006B14DB">
              <w:rPr>
                <w:b/>
                <w:snapToGrid/>
                <w:color w:val="000000" w:themeColor="text1"/>
              </w:rPr>
              <w:t>(L/h)</w:t>
            </w:r>
          </w:p>
        </w:tc>
        <w:tc>
          <w:tcPr>
            <w:tcW w:w="0" w:type="auto"/>
            <w:tcBorders>
              <w:top w:val="single" w:sz="8" w:space="0" w:color="auto"/>
              <w:bottom w:val="single" w:sz="4" w:space="0" w:color="auto"/>
            </w:tcBorders>
            <w:shd w:val="clear" w:color="auto" w:fill="auto"/>
            <w:vAlign w:val="center"/>
          </w:tcPr>
          <w:p w14:paraId="1EE95FB5" w14:textId="70FB4776" w:rsidR="00CD4DDD" w:rsidRPr="006B14DB" w:rsidRDefault="00CD4DDD" w:rsidP="000D1F31">
            <w:pPr>
              <w:pStyle w:val="MDPI42tablebody"/>
              <w:autoSpaceDE w:val="0"/>
              <w:autoSpaceDN w:val="0"/>
              <w:spacing w:line="240" w:lineRule="auto"/>
              <w:rPr>
                <w:b/>
                <w:snapToGrid/>
                <w:color w:val="000000" w:themeColor="text1"/>
              </w:rPr>
            </w:pPr>
            <w:r w:rsidRPr="006B14DB">
              <w:rPr>
                <w:rFonts w:ascii="Times New Roman" w:hAnsi="Times New Roman"/>
                <w:b/>
                <w:i/>
                <w:snapToGrid/>
                <w:color w:val="000000" w:themeColor="text1"/>
              </w:rPr>
              <w:t>ΔP</w:t>
            </w:r>
            <w:r w:rsidR="000D1F31" w:rsidRPr="006B14DB">
              <w:rPr>
                <w:b/>
                <w:snapToGrid/>
                <w:color w:val="000000" w:themeColor="text1"/>
              </w:rPr>
              <w:t xml:space="preserve"> </w:t>
            </w:r>
            <w:r w:rsidRPr="006B14DB">
              <w:rPr>
                <w:b/>
                <w:snapToGrid/>
                <w:color w:val="000000" w:themeColor="text1"/>
              </w:rPr>
              <w:t>(bar)</w:t>
            </w:r>
          </w:p>
        </w:tc>
        <w:tc>
          <w:tcPr>
            <w:tcW w:w="0" w:type="auto"/>
            <w:tcBorders>
              <w:top w:val="single" w:sz="8" w:space="0" w:color="auto"/>
              <w:bottom w:val="single" w:sz="4" w:space="0" w:color="auto"/>
            </w:tcBorders>
            <w:shd w:val="clear" w:color="auto" w:fill="auto"/>
            <w:vAlign w:val="center"/>
          </w:tcPr>
          <w:p w14:paraId="2248BE34" w14:textId="5DFBED5F" w:rsidR="00CD4DDD" w:rsidRPr="006B14DB" w:rsidRDefault="00CD4DDD" w:rsidP="000D1F31">
            <w:pPr>
              <w:pStyle w:val="MDPI42tablebody"/>
              <w:autoSpaceDE w:val="0"/>
              <w:autoSpaceDN w:val="0"/>
              <w:spacing w:line="240" w:lineRule="auto"/>
              <w:rPr>
                <w:rFonts w:ascii="Times New Roman" w:hAnsi="Times New Roman"/>
                <w:b/>
                <w:i/>
                <w:snapToGrid/>
                <w:color w:val="000000" w:themeColor="text1"/>
                <w:vertAlign w:val="subscript"/>
              </w:rPr>
            </w:pPr>
            <w:r w:rsidRPr="006B14DB">
              <w:rPr>
                <w:rFonts w:ascii="Times New Roman" w:hAnsi="Times New Roman"/>
                <w:b/>
                <w:i/>
                <w:snapToGrid/>
                <w:color w:val="000000" w:themeColor="text1"/>
              </w:rPr>
              <w:t>J</w:t>
            </w:r>
            <w:r w:rsidRPr="006B14DB">
              <w:rPr>
                <w:rFonts w:ascii="Times New Roman" w:hAnsi="Times New Roman"/>
                <w:b/>
                <w:i/>
                <w:snapToGrid/>
                <w:color w:val="000000" w:themeColor="text1"/>
                <w:vertAlign w:val="subscript"/>
              </w:rPr>
              <w:t>w-e</w:t>
            </w:r>
          </w:p>
          <w:p w14:paraId="173883FE" w14:textId="52F13BB3" w:rsidR="00CD4DDD" w:rsidRPr="006B14DB" w:rsidRDefault="00CD4DDD" w:rsidP="000D1F31">
            <w:pPr>
              <w:pStyle w:val="MDPI42tablebody"/>
              <w:autoSpaceDE w:val="0"/>
              <w:autoSpaceDN w:val="0"/>
              <w:spacing w:line="240" w:lineRule="auto"/>
              <w:rPr>
                <w:b/>
                <w:snapToGrid/>
                <w:color w:val="000000" w:themeColor="text1"/>
              </w:rPr>
            </w:pPr>
            <w:r w:rsidRPr="006B14DB">
              <w:rPr>
                <w:b/>
                <w:snapToGrid/>
                <w:color w:val="000000" w:themeColor="text1"/>
              </w:rPr>
              <w:t>(L</w:t>
            </w:r>
            <w:r w:rsidR="00046C0A" w:rsidRPr="006B14DB">
              <w:rPr>
                <w:b/>
                <w:snapToGrid/>
                <w:color w:val="000000" w:themeColor="text1"/>
              </w:rPr>
              <w:t>/</w:t>
            </w:r>
            <w:r w:rsidRPr="006B14DB">
              <w:rPr>
                <w:b/>
                <w:snapToGrid/>
                <w:color w:val="000000" w:themeColor="text1"/>
              </w:rPr>
              <w:t>m</w:t>
            </w:r>
            <w:r w:rsidRPr="006B14DB">
              <w:rPr>
                <w:b/>
                <w:snapToGrid/>
                <w:color w:val="000000" w:themeColor="text1"/>
                <w:vertAlign w:val="superscript"/>
              </w:rPr>
              <w:t>2</w:t>
            </w:r>
            <w:r w:rsidRPr="006B14DB">
              <w:rPr>
                <w:b/>
                <w:snapToGrid/>
                <w:color w:val="000000" w:themeColor="text1"/>
              </w:rPr>
              <w:t>h)</w:t>
            </w:r>
          </w:p>
        </w:tc>
        <w:tc>
          <w:tcPr>
            <w:tcW w:w="0" w:type="auto"/>
            <w:tcBorders>
              <w:top w:val="single" w:sz="8" w:space="0" w:color="auto"/>
              <w:bottom w:val="single" w:sz="4" w:space="0" w:color="auto"/>
            </w:tcBorders>
            <w:shd w:val="clear" w:color="auto" w:fill="auto"/>
            <w:vAlign w:val="center"/>
          </w:tcPr>
          <w:p w14:paraId="5A715D9B" w14:textId="71F6AB0F" w:rsidR="00CD4DDD" w:rsidRPr="006B14DB" w:rsidRDefault="00CD4DDD" w:rsidP="000D1F31">
            <w:pPr>
              <w:pStyle w:val="MDPI42tablebody"/>
              <w:autoSpaceDE w:val="0"/>
              <w:autoSpaceDN w:val="0"/>
              <w:spacing w:line="240" w:lineRule="auto"/>
              <w:rPr>
                <w:rFonts w:ascii="Times New Roman" w:hAnsi="Times New Roman"/>
                <w:b/>
                <w:i/>
                <w:snapToGrid/>
                <w:color w:val="000000" w:themeColor="text1"/>
                <w:vertAlign w:val="subscript"/>
              </w:rPr>
            </w:pPr>
            <w:r w:rsidRPr="006B14DB">
              <w:rPr>
                <w:rFonts w:ascii="Times New Roman" w:hAnsi="Times New Roman"/>
                <w:b/>
                <w:i/>
                <w:snapToGrid/>
                <w:color w:val="000000" w:themeColor="text1"/>
              </w:rPr>
              <w:t>J</w:t>
            </w:r>
            <w:r w:rsidRPr="006B14DB">
              <w:rPr>
                <w:rFonts w:ascii="Times New Roman" w:hAnsi="Times New Roman"/>
                <w:b/>
                <w:i/>
                <w:snapToGrid/>
                <w:color w:val="000000" w:themeColor="text1"/>
                <w:vertAlign w:val="subscript"/>
              </w:rPr>
              <w:t>w-t</w:t>
            </w:r>
          </w:p>
          <w:p w14:paraId="68E8B099" w14:textId="18705334" w:rsidR="00CD4DDD" w:rsidRPr="006B14DB" w:rsidRDefault="00CD4DDD" w:rsidP="000D1F31">
            <w:pPr>
              <w:pStyle w:val="MDPI42tablebody"/>
              <w:autoSpaceDE w:val="0"/>
              <w:autoSpaceDN w:val="0"/>
              <w:spacing w:line="240" w:lineRule="auto"/>
              <w:rPr>
                <w:b/>
                <w:snapToGrid/>
                <w:color w:val="000000" w:themeColor="text1"/>
              </w:rPr>
            </w:pPr>
            <w:r w:rsidRPr="006B14DB">
              <w:rPr>
                <w:b/>
                <w:snapToGrid/>
                <w:color w:val="000000" w:themeColor="text1"/>
              </w:rPr>
              <w:t>(L</w:t>
            </w:r>
            <w:r w:rsidR="00046C0A" w:rsidRPr="006B14DB">
              <w:rPr>
                <w:b/>
                <w:snapToGrid/>
                <w:color w:val="000000" w:themeColor="text1"/>
              </w:rPr>
              <w:t>/</w:t>
            </w:r>
            <w:r w:rsidRPr="006B14DB">
              <w:rPr>
                <w:b/>
                <w:snapToGrid/>
                <w:color w:val="000000" w:themeColor="text1"/>
              </w:rPr>
              <w:t>m</w:t>
            </w:r>
            <w:r w:rsidRPr="006B14DB">
              <w:rPr>
                <w:b/>
                <w:snapToGrid/>
                <w:color w:val="000000" w:themeColor="text1"/>
                <w:vertAlign w:val="superscript"/>
              </w:rPr>
              <w:t>2</w:t>
            </w:r>
            <w:r w:rsidRPr="006B14DB">
              <w:rPr>
                <w:b/>
                <w:snapToGrid/>
                <w:color w:val="000000" w:themeColor="text1"/>
              </w:rPr>
              <w:t>h)</w:t>
            </w:r>
          </w:p>
        </w:tc>
        <w:tc>
          <w:tcPr>
            <w:tcW w:w="0" w:type="auto"/>
            <w:tcBorders>
              <w:top w:val="single" w:sz="8" w:space="0" w:color="auto"/>
              <w:bottom w:val="single" w:sz="4" w:space="0" w:color="auto"/>
            </w:tcBorders>
            <w:shd w:val="clear" w:color="auto" w:fill="auto"/>
            <w:vAlign w:val="center"/>
          </w:tcPr>
          <w:p w14:paraId="25F75236" w14:textId="1F0188F7" w:rsidR="00CD4DDD" w:rsidRPr="006B14DB" w:rsidRDefault="00CD4DDD" w:rsidP="000D1F31">
            <w:pPr>
              <w:pStyle w:val="MDPI42tablebody"/>
              <w:autoSpaceDE w:val="0"/>
              <w:autoSpaceDN w:val="0"/>
              <w:spacing w:line="240" w:lineRule="auto"/>
              <w:rPr>
                <w:b/>
                <w:snapToGrid/>
                <w:color w:val="000000" w:themeColor="text1"/>
              </w:rPr>
            </w:pPr>
            <w:r w:rsidRPr="006B14DB">
              <w:rPr>
                <w:b/>
                <w:snapToGrid/>
                <w:color w:val="000000" w:themeColor="text1"/>
              </w:rPr>
              <w:t>%Agreement</w:t>
            </w:r>
          </w:p>
        </w:tc>
      </w:tr>
      <w:tr w:rsidR="006B14DB" w:rsidRPr="006B14DB" w14:paraId="5D1323BD" w14:textId="0D5FAC05" w:rsidTr="000D1F31">
        <w:trPr>
          <w:jc w:val="center"/>
        </w:trPr>
        <w:tc>
          <w:tcPr>
            <w:tcW w:w="0" w:type="auto"/>
            <w:shd w:val="clear" w:color="auto" w:fill="auto"/>
            <w:vAlign w:val="center"/>
          </w:tcPr>
          <w:p w14:paraId="0BD15D27" w14:textId="059757A7"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5</w:t>
            </w:r>
          </w:p>
        </w:tc>
        <w:tc>
          <w:tcPr>
            <w:tcW w:w="0" w:type="auto"/>
            <w:shd w:val="clear" w:color="auto" w:fill="auto"/>
            <w:vAlign w:val="center"/>
          </w:tcPr>
          <w:p w14:paraId="79EF638D" w14:textId="5D345D94"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2.8</w:t>
            </w:r>
          </w:p>
        </w:tc>
        <w:tc>
          <w:tcPr>
            <w:tcW w:w="0" w:type="auto"/>
            <w:shd w:val="clear" w:color="auto" w:fill="auto"/>
            <w:vAlign w:val="center"/>
          </w:tcPr>
          <w:p w14:paraId="6FCB15E0" w14:textId="53E4969D"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720</w:t>
            </w:r>
          </w:p>
        </w:tc>
        <w:tc>
          <w:tcPr>
            <w:tcW w:w="0" w:type="auto"/>
            <w:shd w:val="clear" w:color="auto" w:fill="auto"/>
            <w:vAlign w:val="center"/>
          </w:tcPr>
          <w:p w14:paraId="7A02CEE7" w14:textId="6D0682A0"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480</w:t>
            </w:r>
          </w:p>
        </w:tc>
        <w:tc>
          <w:tcPr>
            <w:tcW w:w="0" w:type="auto"/>
            <w:shd w:val="clear" w:color="auto" w:fill="auto"/>
            <w:vAlign w:val="center"/>
          </w:tcPr>
          <w:p w14:paraId="3756E036" w14:textId="210CEFCB"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2.2</w:t>
            </w:r>
          </w:p>
        </w:tc>
        <w:tc>
          <w:tcPr>
            <w:tcW w:w="0" w:type="auto"/>
            <w:shd w:val="clear" w:color="auto" w:fill="auto"/>
            <w:vAlign w:val="center"/>
          </w:tcPr>
          <w:p w14:paraId="3D4F85B3" w14:textId="17345DE1"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6.2</w:t>
            </w:r>
          </w:p>
        </w:tc>
        <w:tc>
          <w:tcPr>
            <w:tcW w:w="0" w:type="auto"/>
            <w:shd w:val="clear" w:color="auto" w:fill="auto"/>
            <w:vAlign w:val="center"/>
          </w:tcPr>
          <w:p w14:paraId="694A3E84" w14:textId="769099C4"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6.46</w:t>
            </w:r>
          </w:p>
        </w:tc>
        <w:tc>
          <w:tcPr>
            <w:tcW w:w="0" w:type="auto"/>
            <w:shd w:val="clear" w:color="auto" w:fill="auto"/>
            <w:vAlign w:val="center"/>
          </w:tcPr>
          <w:p w14:paraId="2C5F7141" w14:textId="104A186A"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96.0%</w:t>
            </w:r>
          </w:p>
        </w:tc>
      </w:tr>
      <w:tr w:rsidR="006B14DB" w:rsidRPr="006B14DB" w14:paraId="201AC125" w14:textId="77777777" w:rsidTr="000D1F31">
        <w:trPr>
          <w:jc w:val="center"/>
        </w:trPr>
        <w:tc>
          <w:tcPr>
            <w:tcW w:w="0" w:type="auto"/>
            <w:shd w:val="clear" w:color="auto" w:fill="auto"/>
            <w:vAlign w:val="center"/>
          </w:tcPr>
          <w:p w14:paraId="467AA2E4" w14:textId="17F0E9E8"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11.5</w:t>
            </w:r>
          </w:p>
        </w:tc>
        <w:tc>
          <w:tcPr>
            <w:tcW w:w="0" w:type="auto"/>
            <w:shd w:val="clear" w:color="auto" w:fill="auto"/>
            <w:vAlign w:val="center"/>
          </w:tcPr>
          <w:p w14:paraId="69C7E675" w14:textId="3CF6EC1B"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2.9</w:t>
            </w:r>
          </w:p>
        </w:tc>
        <w:tc>
          <w:tcPr>
            <w:tcW w:w="0" w:type="auto"/>
            <w:shd w:val="clear" w:color="auto" w:fill="auto"/>
            <w:vAlign w:val="center"/>
          </w:tcPr>
          <w:p w14:paraId="34E10A58" w14:textId="77777777" w:rsidR="009D3648" w:rsidRPr="006B14DB" w:rsidRDefault="009D3648" w:rsidP="000D1F31">
            <w:pPr>
              <w:pStyle w:val="MDPI42tablebody"/>
              <w:autoSpaceDE w:val="0"/>
              <w:autoSpaceDN w:val="0"/>
              <w:spacing w:line="240" w:lineRule="auto"/>
              <w:rPr>
                <w:color w:val="000000" w:themeColor="text1"/>
              </w:rPr>
            </w:pPr>
          </w:p>
        </w:tc>
        <w:tc>
          <w:tcPr>
            <w:tcW w:w="0" w:type="auto"/>
            <w:shd w:val="clear" w:color="auto" w:fill="auto"/>
            <w:vAlign w:val="center"/>
          </w:tcPr>
          <w:p w14:paraId="3856A4C4" w14:textId="77777777" w:rsidR="009D3648" w:rsidRPr="006B14DB" w:rsidRDefault="009D3648" w:rsidP="000D1F31">
            <w:pPr>
              <w:pStyle w:val="MDPI42tablebody"/>
              <w:autoSpaceDE w:val="0"/>
              <w:autoSpaceDN w:val="0"/>
              <w:spacing w:line="240" w:lineRule="auto"/>
              <w:rPr>
                <w:color w:val="000000" w:themeColor="text1"/>
              </w:rPr>
            </w:pPr>
          </w:p>
        </w:tc>
        <w:tc>
          <w:tcPr>
            <w:tcW w:w="0" w:type="auto"/>
            <w:shd w:val="clear" w:color="auto" w:fill="auto"/>
            <w:vAlign w:val="center"/>
          </w:tcPr>
          <w:p w14:paraId="6EFBC206" w14:textId="08580CD3"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8.6</w:t>
            </w:r>
          </w:p>
        </w:tc>
        <w:tc>
          <w:tcPr>
            <w:tcW w:w="0" w:type="auto"/>
            <w:shd w:val="clear" w:color="auto" w:fill="auto"/>
            <w:vAlign w:val="center"/>
          </w:tcPr>
          <w:p w14:paraId="4B4F63AE" w14:textId="4F024526"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5.5</w:t>
            </w:r>
          </w:p>
        </w:tc>
        <w:tc>
          <w:tcPr>
            <w:tcW w:w="0" w:type="auto"/>
            <w:shd w:val="clear" w:color="auto" w:fill="auto"/>
            <w:vAlign w:val="center"/>
          </w:tcPr>
          <w:p w14:paraId="3FAFDBA9" w14:textId="2467F741"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5.3</w:t>
            </w:r>
          </w:p>
        </w:tc>
        <w:tc>
          <w:tcPr>
            <w:tcW w:w="0" w:type="auto"/>
            <w:shd w:val="clear" w:color="auto" w:fill="auto"/>
            <w:vAlign w:val="center"/>
          </w:tcPr>
          <w:p w14:paraId="588AA6E1" w14:textId="378C2EEC"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96.4%</w:t>
            </w:r>
          </w:p>
        </w:tc>
      </w:tr>
      <w:tr w:rsidR="006B14DB" w:rsidRPr="006B14DB" w14:paraId="02952759" w14:textId="77777777" w:rsidTr="000D1F31">
        <w:trPr>
          <w:jc w:val="center"/>
        </w:trPr>
        <w:tc>
          <w:tcPr>
            <w:tcW w:w="0" w:type="auto"/>
            <w:shd w:val="clear" w:color="auto" w:fill="auto"/>
            <w:vAlign w:val="center"/>
          </w:tcPr>
          <w:p w14:paraId="10EAA23E" w14:textId="0699061D"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14.7</w:t>
            </w:r>
          </w:p>
        </w:tc>
        <w:tc>
          <w:tcPr>
            <w:tcW w:w="0" w:type="auto"/>
            <w:shd w:val="clear" w:color="auto" w:fill="auto"/>
            <w:vAlign w:val="center"/>
          </w:tcPr>
          <w:p w14:paraId="145ECF76" w14:textId="67CC8C84"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3</w:t>
            </w:r>
          </w:p>
        </w:tc>
        <w:tc>
          <w:tcPr>
            <w:tcW w:w="0" w:type="auto"/>
            <w:shd w:val="clear" w:color="auto" w:fill="auto"/>
            <w:vAlign w:val="center"/>
          </w:tcPr>
          <w:p w14:paraId="1449986B" w14:textId="77777777" w:rsidR="009D3648" w:rsidRPr="006B14DB" w:rsidRDefault="009D3648" w:rsidP="000D1F31">
            <w:pPr>
              <w:pStyle w:val="MDPI42tablebody"/>
              <w:autoSpaceDE w:val="0"/>
              <w:autoSpaceDN w:val="0"/>
              <w:spacing w:line="240" w:lineRule="auto"/>
              <w:rPr>
                <w:color w:val="000000" w:themeColor="text1"/>
              </w:rPr>
            </w:pPr>
          </w:p>
        </w:tc>
        <w:tc>
          <w:tcPr>
            <w:tcW w:w="0" w:type="auto"/>
            <w:shd w:val="clear" w:color="auto" w:fill="auto"/>
            <w:vAlign w:val="center"/>
          </w:tcPr>
          <w:p w14:paraId="6668FD56" w14:textId="77777777" w:rsidR="009D3648" w:rsidRPr="006B14DB" w:rsidRDefault="009D3648" w:rsidP="000D1F31">
            <w:pPr>
              <w:pStyle w:val="MDPI42tablebody"/>
              <w:autoSpaceDE w:val="0"/>
              <w:autoSpaceDN w:val="0"/>
              <w:spacing w:line="240" w:lineRule="auto"/>
              <w:rPr>
                <w:color w:val="000000" w:themeColor="text1"/>
              </w:rPr>
            </w:pPr>
          </w:p>
        </w:tc>
        <w:tc>
          <w:tcPr>
            <w:tcW w:w="0" w:type="auto"/>
            <w:shd w:val="clear" w:color="auto" w:fill="auto"/>
            <w:vAlign w:val="center"/>
          </w:tcPr>
          <w:p w14:paraId="64CBBC7C" w14:textId="34F0B878"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11.7</w:t>
            </w:r>
          </w:p>
        </w:tc>
        <w:tc>
          <w:tcPr>
            <w:tcW w:w="0" w:type="auto"/>
            <w:shd w:val="clear" w:color="auto" w:fill="auto"/>
            <w:vAlign w:val="center"/>
          </w:tcPr>
          <w:p w14:paraId="770ABEA1" w14:textId="2523966D"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5.10</w:t>
            </w:r>
          </w:p>
        </w:tc>
        <w:tc>
          <w:tcPr>
            <w:tcW w:w="0" w:type="auto"/>
            <w:shd w:val="clear" w:color="auto" w:fill="auto"/>
            <w:vAlign w:val="center"/>
          </w:tcPr>
          <w:p w14:paraId="724021AB" w14:textId="4385469D"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4.95</w:t>
            </w:r>
          </w:p>
        </w:tc>
        <w:tc>
          <w:tcPr>
            <w:tcW w:w="0" w:type="auto"/>
            <w:shd w:val="clear" w:color="auto" w:fill="auto"/>
            <w:vAlign w:val="center"/>
          </w:tcPr>
          <w:p w14:paraId="21588EA4" w14:textId="5B9F3AA0"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97.1%</w:t>
            </w:r>
          </w:p>
        </w:tc>
      </w:tr>
      <w:tr w:rsidR="006B14DB" w:rsidRPr="006B14DB" w14:paraId="081FF8B5" w14:textId="77777777" w:rsidTr="000D1F31">
        <w:trPr>
          <w:jc w:val="center"/>
        </w:trPr>
        <w:tc>
          <w:tcPr>
            <w:tcW w:w="0" w:type="auto"/>
            <w:shd w:val="clear" w:color="auto" w:fill="auto"/>
            <w:vAlign w:val="center"/>
          </w:tcPr>
          <w:p w14:paraId="3919567D" w14:textId="4B717B97"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17.5</w:t>
            </w:r>
          </w:p>
        </w:tc>
        <w:tc>
          <w:tcPr>
            <w:tcW w:w="0" w:type="auto"/>
            <w:shd w:val="clear" w:color="auto" w:fill="auto"/>
            <w:vAlign w:val="center"/>
          </w:tcPr>
          <w:p w14:paraId="1C17D74C" w14:textId="2D379373"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3.4</w:t>
            </w:r>
          </w:p>
        </w:tc>
        <w:tc>
          <w:tcPr>
            <w:tcW w:w="0" w:type="auto"/>
            <w:shd w:val="clear" w:color="auto" w:fill="auto"/>
            <w:vAlign w:val="center"/>
          </w:tcPr>
          <w:p w14:paraId="59AB48F0" w14:textId="77777777" w:rsidR="009D3648" w:rsidRPr="006B14DB" w:rsidRDefault="009D3648" w:rsidP="000D1F31">
            <w:pPr>
              <w:pStyle w:val="MDPI42tablebody"/>
              <w:autoSpaceDE w:val="0"/>
              <w:autoSpaceDN w:val="0"/>
              <w:spacing w:line="240" w:lineRule="auto"/>
              <w:rPr>
                <w:color w:val="000000" w:themeColor="text1"/>
              </w:rPr>
            </w:pPr>
          </w:p>
        </w:tc>
        <w:tc>
          <w:tcPr>
            <w:tcW w:w="0" w:type="auto"/>
            <w:shd w:val="clear" w:color="auto" w:fill="auto"/>
            <w:vAlign w:val="center"/>
          </w:tcPr>
          <w:p w14:paraId="1B1A0039" w14:textId="77777777" w:rsidR="009D3648" w:rsidRPr="006B14DB" w:rsidRDefault="009D3648" w:rsidP="000D1F31">
            <w:pPr>
              <w:pStyle w:val="MDPI42tablebody"/>
              <w:autoSpaceDE w:val="0"/>
              <w:autoSpaceDN w:val="0"/>
              <w:spacing w:line="240" w:lineRule="auto"/>
              <w:rPr>
                <w:color w:val="000000" w:themeColor="text1"/>
              </w:rPr>
            </w:pPr>
          </w:p>
        </w:tc>
        <w:tc>
          <w:tcPr>
            <w:tcW w:w="0" w:type="auto"/>
            <w:shd w:val="clear" w:color="auto" w:fill="auto"/>
            <w:vAlign w:val="center"/>
          </w:tcPr>
          <w:p w14:paraId="4F8746CD" w14:textId="11E1A7D1"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14.1</w:t>
            </w:r>
          </w:p>
        </w:tc>
        <w:tc>
          <w:tcPr>
            <w:tcW w:w="0" w:type="auto"/>
            <w:shd w:val="clear" w:color="auto" w:fill="auto"/>
            <w:vAlign w:val="center"/>
          </w:tcPr>
          <w:p w14:paraId="13B3F3E0" w14:textId="614EA258"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4.75</w:t>
            </w:r>
          </w:p>
        </w:tc>
        <w:tc>
          <w:tcPr>
            <w:tcW w:w="0" w:type="auto"/>
            <w:shd w:val="clear" w:color="auto" w:fill="auto"/>
            <w:vAlign w:val="center"/>
          </w:tcPr>
          <w:p w14:paraId="799FA433" w14:textId="6AF2D23E"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4.58</w:t>
            </w:r>
          </w:p>
        </w:tc>
        <w:tc>
          <w:tcPr>
            <w:tcW w:w="0" w:type="auto"/>
            <w:shd w:val="clear" w:color="auto" w:fill="auto"/>
            <w:vAlign w:val="center"/>
          </w:tcPr>
          <w:p w14:paraId="7C6B31D5" w14:textId="1D93D57A"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96.4%</w:t>
            </w:r>
          </w:p>
        </w:tc>
      </w:tr>
      <w:tr w:rsidR="006B14DB" w:rsidRPr="006B14DB" w14:paraId="5B15B9EF" w14:textId="77777777" w:rsidTr="000D1F31">
        <w:trPr>
          <w:jc w:val="center"/>
        </w:trPr>
        <w:tc>
          <w:tcPr>
            <w:tcW w:w="0" w:type="auto"/>
            <w:tcBorders>
              <w:bottom w:val="single" w:sz="8" w:space="0" w:color="auto"/>
            </w:tcBorders>
            <w:shd w:val="clear" w:color="auto" w:fill="auto"/>
            <w:vAlign w:val="center"/>
          </w:tcPr>
          <w:p w14:paraId="70EE2631" w14:textId="0EFD1178"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24</w:t>
            </w:r>
          </w:p>
        </w:tc>
        <w:tc>
          <w:tcPr>
            <w:tcW w:w="0" w:type="auto"/>
            <w:tcBorders>
              <w:bottom w:val="single" w:sz="8" w:space="0" w:color="auto"/>
            </w:tcBorders>
            <w:shd w:val="clear" w:color="auto" w:fill="auto"/>
            <w:vAlign w:val="center"/>
          </w:tcPr>
          <w:p w14:paraId="7B3C2CBE" w14:textId="4820610B"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3.8</w:t>
            </w:r>
          </w:p>
        </w:tc>
        <w:tc>
          <w:tcPr>
            <w:tcW w:w="0" w:type="auto"/>
            <w:tcBorders>
              <w:bottom w:val="single" w:sz="8" w:space="0" w:color="auto"/>
            </w:tcBorders>
            <w:shd w:val="clear" w:color="auto" w:fill="auto"/>
            <w:vAlign w:val="center"/>
          </w:tcPr>
          <w:p w14:paraId="4E8D7A78" w14:textId="77777777" w:rsidR="009D3648" w:rsidRPr="006B14DB" w:rsidRDefault="009D3648" w:rsidP="000D1F31">
            <w:pPr>
              <w:pStyle w:val="MDPI42tablebody"/>
              <w:autoSpaceDE w:val="0"/>
              <w:autoSpaceDN w:val="0"/>
              <w:spacing w:line="240" w:lineRule="auto"/>
              <w:rPr>
                <w:color w:val="000000" w:themeColor="text1"/>
              </w:rPr>
            </w:pPr>
          </w:p>
        </w:tc>
        <w:tc>
          <w:tcPr>
            <w:tcW w:w="0" w:type="auto"/>
            <w:tcBorders>
              <w:bottom w:val="single" w:sz="8" w:space="0" w:color="auto"/>
            </w:tcBorders>
            <w:shd w:val="clear" w:color="auto" w:fill="auto"/>
            <w:vAlign w:val="center"/>
          </w:tcPr>
          <w:p w14:paraId="24A03AC4" w14:textId="77777777" w:rsidR="009D3648" w:rsidRPr="006B14DB" w:rsidRDefault="009D3648" w:rsidP="000D1F31">
            <w:pPr>
              <w:pStyle w:val="MDPI42tablebody"/>
              <w:autoSpaceDE w:val="0"/>
              <w:autoSpaceDN w:val="0"/>
              <w:spacing w:line="240" w:lineRule="auto"/>
              <w:rPr>
                <w:color w:val="000000" w:themeColor="text1"/>
              </w:rPr>
            </w:pPr>
          </w:p>
        </w:tc>
        <w:tc>
          <w:tcPr>
            <w:tcW w:w="0" w:type="auto"/>
            <w:tcBorders>
              <w:bottom w:val="single" w:sz="8" w:space="0" w:color="auto"/>
            </w:tcBorders>
            <w:shd w:val="clear" w:color="auto" w:fill="auto"/>
            <w:vAlign w:val="center"/>
          </w:tcPr>
          <w:p w14:paraId="31FB3DA2" w14:textId="18EFB6B3"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20.2</w:t>
            </w:r>
          </w:p>
        </w:tc>
        <w:tc>
          <w:tcPr>
            <w:tcW w:w="0" w:type="auto"/>
            <w:tcBorders>
              <w:bottom w:val="single" w:sz="8" w:space="0" w:color="auto"/>
            </w:tcBorders>
            <w:shd w:val="clear" w:color="auto" w:fill="auto"/>
            <w:vAlign w:val="center"/>
          </w:tcPr>
          <w:p w14:paraId="0E782DD2" w14:textId="20B70680"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3.80</w:t>
            </w:r>
          </w:p>
        </w:tc>
        <w:tc>
          <w:tcPr>
            <w:tcW w:w="0" w:type="auto"/>
            <w:tcBorders>
              <w:bottom w:val="single" w:sz="8" w:space="0" w:color="auto"/>
            </w:tcBorders>
            <w:shd w:val="clear" w:color="auto" w:fill="auto"/>
            <w:vAlign w:val="center"/>
          </w:tcPr>
          <w:p w14:paraId="33828D15" w14:textId="0078933B"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3.67</w:t>
            </w:r>
          </w:p>
        </w:tc>
        <w:tc>
          <w:tcPr>
            <w:tcW w:w="0" w:type="auto"/>
            <w:tcBorders>
              <w:bottom w:val="single" w:sz="8" w:space="0" w:color="auto"/>
            </w:tcBorders>
            <w:shd w:val="clear" w:color="auto" w:fill="auto"/>
            <w:vAlign w:val="center"/>
          </w:tcPr>
          <w:p w14:paraId="326B3685" w14:textId="7AFB1FBA" w:rsidR="009D3648" w:rsidRPr="006B14DB" w:rsidRDefault="009D3648" w:rsidP="000D1F31">
            <w:pPr>
              <w:pStyle w:val="MDPI42tablebody"/>
              <w:autoSpaceDE w:val="0"/>
              <w:autoSpaceDN w:val="0"/>
              <w:spacing w:line="240" w:lineRule="auto"/>
              <w:rPr>
                <w:color w:val="000000" w:themeColor="text1"/>
              </w:rPr>
            </w:pPr>
            <w:r w:rsidRPr="006B14DB">
              <w:rPr>
                <w:color w:val="000000" w:themeColor="text1"/>
              </w:rPr>
              <w:t>96.6%</w:t>
            </w:r>
          </w:p>
        </w:tc>
      </w:tr>
    </w:tbl>
    <w:p w14:paraId="6A416CA4" w14:textId="6ED30543" w:rsidR="00CD7A91" w:rsidRPr="006B14DB" w:rsidRDefault="004A1EBF" w:rsidP="000D1F31">
      <w:pPr>
        <w:pStyle w:val="MDPI31text"/>
        <w:spacing w:before="240"/>
        <w:rPr>
          <w:color w:val="000000" w:themeColor="text1"/>
          <w:lang w:val="en-AU"/>
        </w:rPr>
      </w:pPr>
      <w:r w:rsidRPr="006B14DB">
        <w:rPr>
          <w:color w:val="000000" w:themeColor="text1"/>
          <w:lang w:val="en-AU"/>
        </w:rPr>
        <w:t xml:space="preserve">The computer model results </w:t>
      </w:r>
      <w:r w:rsidR="00A00305" w:rsidRPr="006B14DB">
        <w:rPr>
          <w:color w:val="000000" w:themeColor="text1"/>
          <w:lang w:val="en-AU"/>
        </w:rPr>
        <w:t>have</w:t>
      </w:r>
      <w:r w:rsidRPr="006B14DB">
        <w:rPr>
          <w:color w:val="000000" w:themeColor="text1"/>
          <w:lang w:val="en-AU"/>
        </w:rPr>
        <w:t xml:space="preserve"> shown</w:t>
      </w:r>
      <w:r w:rsidR="00CD7A91" w:rsidRPr="006B14DB">
        <w:rPr>
          <w:color w:val="000000" w:themeColor="text1"/>
          <w:lang w:val="en-AU"/>
        </w:rPr>
        <w:t xml:space="preserve"> good </w:t>
      </w:r>
      <w:r w:rsidR="00A21607" w:rsidRPr="006B14DB">
        <w:rPr>
          <w:color w:val="000000" w:themeColor="text1"/>
          <w:lang w:val="en-AU"/>
        </w:rPr>
        <w:t>consistency</w:t>
      </w:r>
      <w:r w:rsidR="00CD7A91" w:rsidRPr="006B14DB">
        <w:rPr>
          <w:color w:val="000000" w:themeColor="text1"/>
          <w:lang w:val="en-AU"/>
        </w:rPr>
        <w:t xml:space="preserve"> between experimental water flux, </w:t>
      </w:r>
      <w:r w:rsidR="00CD7A91" w:rsidRPr="006B14DB">
        <w:rPr>
          <w:rFonts w:ascii="Times New Roman" w:hAnsi="Times New Roman"/>
          <w:i/>
          <w:color w:val="000000" w:themeColor="text1"/>
          <w:lang w:val="en-AU"/>
        </w:rPr>
        <w:t>J</w:t>
      </w:r>
      <w:r w:rsidR="00CD7A91" w:rsidRPr="006B14DB">
        <w:rPr>
          <w:rFonts w:ascii="Times New Roman" w:hAnsi="Times New Roman"/>
          <w:i/>
          <w:color w:val="000000" w:themeColor="text1"/>
          <w:vertAlign w:val="subscript"/>
          <w:lang w:val="en-AU"/>
        </w:rPr>
        <w:t>w-e</w:t>
      </w:r>
      <w:r w:rsidR="00CD7A91" w:rsidRPr="006B14DB">
        <w:rPr>
          <w:color w:val="000000" w:themeColor="text1"/>
          <w:lang w:val="en-AU"/>
        </w:rPr>
        <w:t xml:space="preserve">, and theoretical water flux </w:t>
      </w:r>
      <w:r w:rsidR="00CD7A91" w:rsidRPr="006B14DB">
        <w:rPr>
          <w:rFonts w:ascii="Times New Roman" w:hAnsi="Times New Roman"/>
          <w:i/>
          <w:color w:val="000000" w:themeColor="text1"/>
          <w:lang w:val="en-AU"/>
        </w:rPr>
        <w:t>J</w:t>
      </w:r>
      <w:r w:rsidR="00CD7A91" w:rsidRPr="006B14DB">
        <w:rPr>
          <w:rFonts w:ascii="Times New Roman" w:hAnsi="Times New Roman"/>
          <w:i/>
          <w:color w:val="000000" w:themeColor="text1"/>
          <w:vertAlign w:val="subscript"/>
          <w:lang w:val="en-AU"/>
        </w:rPr>
        <w:t>w-t</w:t>
      </w:r>
      <w:r w:rsidR="00CD7A91" w:rsidRPr="006B14DB">
        <w:rPr>
          <w:color w:val="000000" w:themeColor="text1"/>
          <w:vertAlign w:val="subscript"/>
          <w:lang w:val="en-AU"/>
        </w:rPr>
        <w:t xml:space="preserve"> </w:t>
      </w:r>
      <w:r w:rsidR="00F83166" w:rsidRPr="006B14DB">
        <w:rPr>
          <w:color w:val="000000" w:themeColor="text1"/>
          <w:lang w:val="en-AU"/>
        </w:rPr>
        <w:t>(</w:t>
      </w:r>
      <w:r w:rsidR="00CD7A91" w:rsidRPr="006B14DB">
        <w:rPr>
          <w:color w:val="000000" w:themeColor="text1"/>
          <w:lang w:val="en-AU"/>
        </w:rPr>
        <w:t>Table</w:t>
      </w:r>
      <w:r w:rsidR="00F83166" w:rsidRPr="006B14DB">
        <w:rPr>
          <w:color w:val="000000" w:themeColor="text1"/>
          <w:lang w:val="en-AU"/>
        </w:rPr>
        <w:t xml:space="preserve"> </w:t>
      </w:r>
      <w:r w:rsidR="00D10829" w:rsidRPr="006B14DB">
        <w:rPr>
          <w:color w:val="000000" w:themeColor="text1"/>
          <w:lang w:val="en-AU"/>
        </w:rPr>
        <w:t>2</w:t>
      </w:r>
      <w:r w:rsidR="00F83166" w:rsidRPr="006B14DB">
        <w:rPr>
          <w:color w:val="000000" w:themeColor="text1"/>
          <w:lang w:val="en-AU"/>
        </w:rPr>
        <w:t>)</w:t>
      </w:r>
      <w:r w:rsidR="00CD7A91" w:rsidRPr="006B14DB">
        <w:rPr>
          <w:color w:val="000000" w:themeColor="text1"/>
          <w:lang w:val="en-AU"/>
        </w:rPr>
        <w:t>. There is 96.9</w:t>
      </w:r>
      <w:r w:rsidR="00EF1C1D" w:rsidRPr="006B14DB">
        <w:rPr>
          <w:color w:val="000000" w:themeColor="text1"/>
          <w:lang w:val="en-AU"/>
        </w:rPr>
        <w:t>%</w:t>
      </w:r>
      <w:r w:rsidR="00CD7A91" w:rsidRPr="006B14DB">
        <w:rPr>
          <w:color w:val="000000" w:themeColor="text1"/>
          <w:lang w:val="en-AU"/>
        </w:rPr>
        <w:t xml:space="preserve"> to 97.1% </w:t>
      </w:r>
      <w:r w:rsidR="003D2176" w:rsidRPr="006B14DB">
        <w:rPr>
          <w:color w:val="000000" w:themeColor="text1"/>
          <w:lang w:val="en-AU"/>
        </w:rPr>
        <w:t>similarity of</w:t>
      </w:r>
      <w:r w:rsidR="00CD7A91" w:rsidRPr="006B14DB">
        <w:rPr>
          <w:color w:val="000000" w:themeColor="text1"/>
          <w:lang w:val="en-AU"/>
        </w:rPr>
        <w:t xml:space="preserve"> the experimental and theor</w:t>
      </w:r>
      <w:r w:rsidR="0091523E" w:rsidRPr="006B14DB">
        <w:rPr>
          <w:color w:val="000000" w:themeColor="text1"/>
          <w:lang w:val="en-AU"/>
        </w:rPr>
        <w:t xml:space="preserve">etical data, </w:t>
      </w:r>
      <w:r w:rsidR="001C1CB6" w:rsidRPr="006B14DB">
        <w:rPr>
          <w:color w:val="000000" w:themeColor="text1"/>
          <w:lang w:val="en-AU"/>
        </w:rPr>
        <w:t>showing</w:t>
      </w:r>
      <w:r w:rsidR="0091523E" w:rsidRPr="006B14DB">
        <w:rPr>
          <w:color w:val="000000" w:themeColor="text1"/>
          <w:lang w:val="en-AU"/>
        </w:rPr>
        <w:t xml:space="preserve"> that the</w:t>
      </w:r>
      <w:r w:rsidR="00CD7A91" w:rsidRPr="006B14DB">
        <w:rPr>
          <w:color w:val="000000" w:themeColor="text1"/>
          <w:lang w:val="en-AU"/>
        </w:rPr>
        <w:t xml:space="preserve"> computer model accu</w:t>
      </w:r>
      <w:r w:rsidR="0091523E" w:rsidRPr="006B14DB">
        <w:rPr>
          <w:color w:val="000000" w:themeColor="text1"/>
          <w:lang w:val="en-AU"/>
        </w:rPr>
        <w:t>rately predict</w:t>
      </w:r>
      <w:r w:rsidR="001C1CB6" w:rsidRPr="006B14DB">
        <w:rPr>
          <w:color w:val="000000" w:themeColor="text1"/>
          <w:lang w:val="en-AU"/>
        </w:rPr>
        <w:t>ed</w:t>
      </w:r>
      <w:r w:rsidR="0091523E" w:rsidRPr="006B14DB">
        <w:rPr>
          <w:color w:val="000000" w:themeColor="text1"/>
          <w:lang w:val="en-AU"/>
        </w:rPr>
        <w:t xml:space="preserve"> water flux in</w:t>
      </w:r>
      <w:r w:rsidR="00CD7A91" w:rsidRPr="006B14DB">
        <w:rPr>
          <w:color w:val="000000" w:themeColor="text1"/>
          <w:lang w:val="en-AU"/>
        </w:rPr>
        <w:t xml:space="preserve"> </w:t>
      </w:r>
      <w:r w:rsidR="00A00305" w:rsidRPr="006B14DB">
        <w:rPr>
          <w:color w:val="000000" w:themeColor="text1"/>
          <w:lang w:val="en-AU"/>
        </w:rPr>
        <w:t xml:space="preserve">the </w:t>
      </w:r>
      <w:r w:rsidR="00CD7A91" w:rsidRPr="006B14DB">
        <w:rPr>
          <w:color w:val="000000" w:themeColor="text1"/>
          <w:lang w:val="en-AU"/>
        </w:rPr>
        <w:t xml:space="preserve">PRO </w:t>
      </w:r>
      <w:r w:rsidR="001C1CB6" w:rsidRPr="006B14DB">
        <w:rPr>
          <w:color w:val="000000" w:themeColor="text1"/>
          <w:lang w:val="en-AU"/>
        </w:rPr>
        <w:t>membrane</w:t>
      </w:r>
      <w:r w:rsidR="00CD7A91" w:rsidRPr="006B14DB">
        <w:rPr>
          <w:color w:val="000000" w:themeColor="text1"/>
          <w:lang w:val="en-AU"/>
        </w:rPr>
        <w:t>. Figure 2</w:t>
      </w:r>
      <w:r w:rsidR="001C1CB6" w:rsidRPr="006B14DB">
        <w:rPr>
          <w:color w:val="000000" w:themeColor="text1"/>
          <w:lang w:val="en-AU"/>
        </w:rPr>
        <w:t xml:space="preserve"> shows the results</w:t>
      </w:r>
      <w:r w:rsidR="00CD7A91" w:rsidRPr="006B14DB">
        <w:rPr>
          <w:color w:val="000000" w:themeColor="text1"/>
          <w:lang w:val="en-AU"/>
        </w:rPr>
        <w:t xml:space="preserve">, </w:t>
      </w:r>
      <w:r w:rsidR="001C1CB6" w:rsidRPr="006B14DB">
        <w:rPr>
          <w:color w:val="000000" w:themeColor="text1"/>
          <w:lang w:val="en-AU"/>
        </w:rPr>
        <w:t xml:space="preserve">there is </w:t>
      </w:r>
      <w:r w:rsidR="00EF1C1D" w:rsidRPr="006B14DB">
        <w:rPr>
          <w:color w:val="000000" w:themeColor="text1"/>
          <w:lang w:val="en-AU"/>
        </w:rPr>
        <w:t>e</w:t>
      </w:r>
      <w:r w:rsidR="001C1CB6" w:rsidRPr="006B14DB">
        <w:rPr>
          <w:color w:val="000000" w:themeColor="text1"/>
          <w:lang w:val="en-AU"/>
        </w:rPr>
        <w:t>xcellent</w:t>
      </w:r>
      <w:r w:rsidR="00CD7A91" w:rsidRPr="006B14DB">
        <w:rPr>
          <w:color w:val="000000" w:themeColor="text1"/>
          <w:lang w:val="en-AU"/>
        </w:rPr>
        <w:t xml:space="preserve"> agreement between theoretical</w:t>
      </w:r>
      <w:r w:rsidR="00F1674D" w:rsidRPr="006B14DB">
        <w:rPr>
          <w:color w:val="000000" w:themeColor="text1"/>
          <w:lang w:val="en-AU"/>
        </w:rPr>
        <w:t xml:space="preserve"> results</w:t>
      </w:r>
      <w:r w:rsidR="00CD7A91" w:rsidRPr="006B14DB">
        <w:rPr>
          <w:color w:val="000000" w:themeColor="text1"/>
          <w:lang w:val="en-AU"/>
        </w:rPr>
        <w:t xml:space="preserve"> and experimental </w:t>
      </w:r>
      <w:r w:rsidR="00F1674D" w:rsidRPr="006B14DB">
        <w:rPr>
          <w:color w:val="000000" w:themeColor="text1"/>
          <w:lang w:val="en-AU"/>
        </w:rPr>
        <w:t>ones</w:t>
      </w:r>
      <w:r w:rsidR="00CD7A91" w:rsidRPr="006B14DB">
        <w:rPr>
          <w:color w:val="000000" w:themeColor="text1"/>
          <w:lang w:val="en-AU"/>
        </w:rPr>
        <w:t xml:space="preserve">. </w:t>
      </w:r>
    </w:p>
    <w:p w14:paraId="190B3F3E" w14:textId="3CC42849" w:rsidR="00CD7A91" w:rsidRPr="006B14DB" w:rsidRDefault="0089528B" w:rsidP="00CF60C3">
      <w:pPr>
        <w:pStyle w:val="MDPI52figure"/>
        <w:rPr>
          <w:color w:val="000000" w:themeColor="text1"/>
          <w:lang w:val="en-AU"/>
        </w:rPr>
      </w:pPr>
      <w:r w:rsidRPr="006B14DB">
        <w:rPr>
          <w:noProof/>
          <w:color w:val="000000" w:themeColor="text1"/>
          <w:lang w:val="en-AU" w:eastAsia="en-AU" w:bidi="ar-SA"/>
        </w:rPr>
        <w:lastRenderedPageBreak/>
        <w:drawing>
          <wp:inline distT="0" distB="0" distL="0" distR="0" wp14:anchorId="36EE30B4" wp14:editId="73EB95D8">
            <wp:extent cx="4584700" cy="299974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999740"/>
                    </a:xfrm>
                    <a:prstGeom prst="rect">
                      <a:avLst/>
                    </a:prstGeom>
                    <a:noFill/>
                  </pic:spPr>
                </pic:pic>
              </a:graphicData>
            </a:graphic>
          </wp:inline>
        </w:drawing>
      </w:r>
    </w:p>
    <w:p w14:paraId="34FBE349" w14:textId="34A97F01" w:rsidR="0089528B" w:rsidRPr="006B14DB" w:rsidRDefault="00300B3B" w:rsidP="00300B3B">
      <w:pPr>
        <w:pStyle w:val="MDPI51figurecaption"/>
        <w:rPr>
          <w:color w:val="000000" w:themeColor="text1"/>
          <w:lang w:val="en-AU"/>
        </w:rPr>
      </w:pPr>
      <w:r w:rsidRPr="006B14DB">
        <w:rPr>
          <w:b/>
          <w:color w:val="000000" w:themeColor="text1"/>
          <w:lang w:val="en-AU"/>
        </w:rPr>
        <w:t xml:space="preserve">Figure 2. </w:t>
      </w:r>
      <w:r w:rsidR="0089528B" w:rsidRPr="006B14DB">
        <w:rPr>
          <w:color w:val="000000" w:themeColor="text1"/>
          <w:lang w:val="en-AU"/>
        </w:rPr>
        <w:t>Theoretical an</w:t>
      </w:r>
      <w:r w:rsidR="001F46D1" w:rsidRPr="006B14DB">
        <w:rPr>
          <w:color w:val="000000" w:themeColor="text1"/>
          <w:lang w:val="en-AU"/>
        </w:rPr>
        <w:t>d experimental water flux in</w:t>
      </w:r>
      <w:r w:rsidR="00EF1C1D" w:rsidRPr="006B14DB">
        <w:rPr>
          <w:color w:val="000000" w:themeColor="text1"/>
          <w:lang w:val="en-AU"/>
        </w:rPr>
        <w:t xml:space="preserve"> the</w:t>
      </w:r>
      <w:r w:rsidR="0089528B" w:rsidRPr="006B14DB">
        <w:rPr>
          <w:color w:val="000000" w:themeColor="text1"/>
          <w:lang w:val="en-AU"/>
        </w:rPr>
        <w:t xml:space="preserve"> PRO process </w:t>
      </w:r>
      <w:r w:rsidR="001F46D1" w:rsidRPr="006B14DB">
        <w:rPr>
          <w:color w:val="000000" w:themeColor="text1"/>
          <w:lang w:val="en-AU"/>
        </w:rPr>
        <w:t>of</w:t>
      </w:r>
      <w:r w:rsidR="0089528B" w:rsidRPr="006B14DB">
        <w:rPr>
          <w:color w:val="000000" w:themeColor="text1"/>
          <w:lang w:val="en-AU"/>
        </w:rPr>
        <w:t xml:space="preserve"> 1M NaCl </w:t>
      </w:r>
      <w:r w:rsidR="001F46D1" w:rsidRPr="006B14DB">
        <w:rPr>
          <w:color w:val="000000" w:themeColor="text1"/>
          <w:lang w:val="en-AU"/>
        </w:rPr>
        <w:t>DS</w:t>
      </w:r>
      <w:r w:rsidR="0089528B" w:rsidRPr="006B14DB">
        <w:rPr>
          <w:color w:val="000000" w:themeColor="text1"/>
          <w:lang w:val="en-AU"/>
        </w:rPr>
        <w:t xml:space="preserve"> and DI water </w:t>
      </w:r>
      <w:r w:rsidR="001F46D1" w:rsidRPr="006B14DB">
        <w:rPr>
          <w:color w:val="000000" w:themeColor="text1"/>
          <w:lang w:val="en-AU"/>
        </w:rPr>
        <w:t>FS</w:t>
      </w:r>
      <w:r w:rsidR="0089528B" w:rsidRPr="006B14DB">
        <w:rPr>
          <w:color w:val="000000" w:themeColor="text1"/>
          <w:lang w:val="en-AU"/>
        </w:rPr>
        <w:t>.</w:t>
      </w:r>
    </w:p>
    <w:p w14:paraId="1BCA4E99" w14:textId="16F35EA9" w:rsidR="00B402AB" w:rsidRPr="006B14DB" w:rsidRDefault="003B0223" w:rsidP="003B0223">
      <w:pPr>
        <w:pStyle w:val="MDPI22heading2"/>
        <w:rPr>
          <w:color w:val="000000" w:themeColor="text1"/>
        </w:rPr>
      </w:pPr>
      <w:r w:rsidRPr="006B14DB">
        <w:rPr>
          <w:color w:val="000000" w:themeColor="text1"/>
        </w:rPr>
        <w:t>3</w:t>
      </w:r>
      <w:r w:rsidR="00B402AB" w:rsidRPr="006B14DB">
        <w:rPr>
          <w:color w:val="000000" w:themeColor="text1"/>
        </w:rPr>
        <w:t>.</w:t>
      </w:r>
      <w:r w:rsidR="00E018B3" w:rsidRPr="006B14DB">
        <w:rPr>
          <w:color w:val="000000" w:themeColor="text1"/>
        </w:rPr>
        <w:t>2</w:t>
      </w:r>
      <w:r w:rsidR="00B402AB" w:rsidRPr="006B14DB">
        <w:rPr>
          <w:color w:val="000000" w:themeColor="text1"/>
        </w:rPr>
        <w:t xml:space="preserve">. </w:t>
      </w:r>
      <w:r w:rsidR="00AE680C" w:rsidRPr="006B14DB">
        <w:rPr>
          <w:color w:val="000000" w:themeColor="text1"/>
        </w:rPr>
        <w:t xml:space="preserve">PRO </w:t>
      </w:r>
      <w:r w:rsidR="00CF60C3" w:rsidRPr="006B14DB">
        <w:rPr>
          <w:color w:val="000000" w:themeColor="text1"/>
          <w:lang w:val="en-AU"/>
        </w:rPr>
        <w:t>W</w:t>
      </w:r>
      <w:r w:rsidR="009C11EC" w:rsidRPr="006B14DB">
        <w:rPr>
          <w:color w:val="000000" w:themeColor="text1"/>
          <w:lang w:val="en-AU"/>
        </w:rPr>
        <w:t xml:space="preserve">ater </w:t>
      </w:r>
      <w:r w:rsidR="00CF60C3" w:rsidRPr="006B14DB">
        <w:rPr>
          <w:color w:val="000000" w:themeColor="text1"/>
        </w:rPr>
        <w:t>F</w:t>
      </w:r>
      <w:r w:rsidR="009C11EC" w:rsidRPr="006B14DB">
        <w:rPr>
          <w:color w:val="000000" w:themeColor="text1"/>
        </w:rPr>
        <w:t>lux</w:t>
      </w:r>
      <w:r w:rsidR="009C11EC" w:rsidRPr="006B14DB">
        <w:rPr>
          <w:color w:val="000000" w:themeColor="text1"/>
          <w:lang w:val="en-AU"/>
        </w:rPr>
        <w:t xml:space="preserve"> and </w:t>
      </w:r>
      <w:r w:rsidR="00CF60C3" w:rsidRPr="006B14DB">
        <w:rPr>
          <w:color w:val="000000" w:themeColor="text1"/>
          <w:lang w:val="en-AU"/>
        </w:rPr>
        <w:t>P</w:t>
      </w:r>
      <w:r w:rsidR="009C11EC" w:rsidRPr="006B14DB">
        <w:rPr>
          <w:color w:val="000000" w:themeColor="text1"/>
          <w:lang w:val="en-AU"/>
        </w:rPr>
        <w:t xml:space="preserve">ower </w:t>
      </w:r>
      <w:r w:rsidR="00CF60C3" w:rsidRPr="006B14DB">
        <w:rPr>
          <w:color w:val="000000" w:themeColor="text1"/>
          <w:lang w:val="en-AU"/>
        </w:rPr>
        <w:t>D</w:t>
      </w:r>
      <w:r w:rsidR="009C11EC" w:rsidRPr="006B14DB">
        <w:rPr>
          <w:color w:val="000000" w:themeColor="text1"/>
          <w:lang w:val="en-AU"/>
        </w:rPr>
        <w:t>ensity</w:t>
      </w:r>
    </w:p>
    <w:p w14:paraId="3B361302" w14:textId="1E669A4B" w:rsidR="009C11EC" w:rsidRPr="006B14DB" w:rsidRDefault="009C11EC" w:rsidP="00E22F51">
      <w:pPr>
        <w:pStyle w:val="MDPI31text"/>
        <w:rPr>
          <w:color w:val="000000" w:themeColor="text1"/>
          <w:lang w:val="en-AU"/>
        </w:rPr>
      </w:pPr>
      <w:r w:rsidRPr="006B14DB">
        <w:rPr>
          <w:color w:val="000000" w:themeColor="text1"/>
          <w:lang w:val="en-AU"/>
        </w:rPr>
        <w:t xml:space="preserve">Water flux in a full-scale </w:t>
      </w:r>
      <w:r w:rsidR="00774428" w:rsidRPr="006B14DB">
        <w:rPr>
          <w:color w:val="000000" w:themeColor="text1"/>
          <w:lang w:val="en-AU"/>
        </w:rPr>
        <w:t>PRO</w:t>
      </w:r>
      <w:r w:rsidRPr="006B14DB">
        <w:rPr>
          <w:color w:val="000000" w:themeColor="text1"/>
          <w:lang w:val="en-AU"/>
        </w:rPr>
        <w:t xml:space="preserve"> module can be estimated from Equation 1 for all FO membrane</w:t>
      </w:r>
      <w:r w:rsidR="00EF1C1D" w:rsidRPr="006B14DB">
        <w:rPr>
          <w:color w:val="000000" w:themeColor="text1"/>
          <w:lang w:val="en-AU"/>
        </w:rPr>
        <w:t>s</w:t>
      </w:r>
      <w:r w:rsidRPr="006B14DB">
        <w:rPr>
          <w:color w:val="000000" w:themeColor="text1"/>
          <w:lang w:val="en-AU"/>
        </w:rPr>
        <w:t xml:space="preserve"> listed in Table 1. </w:t>
      </w:r>
      <w:r w:rsidR="00D83B63" w:rsidRPr="006B14DB">
        <w:rPr>
          <w:color w:val="000000" w:themeColor="text1"/>
          <w:lang w:val="en-AU"/>
        </w:rPr>
        <w:t xml:space="preserve">In this study, </w:t>
      </w:r>
      <w:r w:rsidR="00D83B63" w:rsidRPr="006B14DB">
        <w:rPr>
          <w:i/>
          <w:color w:val="000000" w:themeColor="text1"/>
          <w:lang w:val="en-AU"/>
        </w:rPr>
        <w:t>K</w:t>
      </w:r>
      <w:r w:rsidR="00D83B63" w:rsidRPr="006B14DB">
        <w:rPr>
          <w:color w:val="000000" w:themeColor="text1"/>
          <w:lang w:val="en-AU"/>
        </w:rPr>
        <w:t xml:space="preserve"> was calculated a</w:t>
      </w:r>
      <w:r w:rsidR="000850DE" w:rsidRPr="006B14DB">
        <w:rPr>
          <w:color w:val="000000" w:themeColor="text1"/>
          <w:lang w:val="en-AU"/>
        </w:rPr>
        <w:t>s</w:t>
      </w:r>
      <w:r w:rsidR="00D83B63" w:rsidRPr="006B14DB">
        <w:rPr>
          <w:color w:val="000000" w:themeColor="text1"/>
          <w:lang w:val="en-AU"/>
        </w:rPr>
        <w:t xml:space="preserve"> the ratio of </w:t>
      </w:r>
      <w:r w:rsidR="00D83B63" w:rsidRPr="006B14DB">
        <w:rPr>
          <w:i/>
          <w:color w:val="000000" w:themeColor="text1"/>
          <w:lang w:val="en-AU"/>
        </w:rPr>
        <w:t>S</w:t>
      </w:r>
      <w:r w:rsidR="000850DE" w:rsidRPr="006B14DB">
        <w:rPr>
          <w:color w:val="000000" w:themeColor="text1"/>
          <w:lang w:val="en-AU"/>
        </w:rPr>
        <w:t xml:space="preserve"> (Table 1) </w:t>
      </w:r>
      <w:r w:rsidR="00D83B63" w:rsidRPr="006B14DB">
        <w:rPr>
          <w:color w:val="000000" w:themeColor="text1"/>
          <w:lang w:val="en-AU"/>
        </w:rPr>
        <w:t xml:space="preserve">to salt </w:t>
      </w:r>
      <w:r w:rsidR="000850DE" w:rsidRPr="006B14DB">
        <w:rPr>
          <w:color w:val="000000" w:themeColor="text1"/>
          <w:lang w:val="en-AU"/>
        </w:rPr>
        <w:t xml:space="preserve">diffusion coefficient </w:t>
      </w:r>
      <w:r w:rsidR="006D7C2E" w:rsidRPr="006B14DB">
        <w:rPr>
          <w:color w:val="000000" w:themeColor="text1"/>
          <w:lang w:val="en-AU"/>
        </w:rPr>
        <w:t>(~</w:t>
      </w:r>
      <w:r w:rsidR="0015798A" w:rsidRPr="006B14DB">
        <w:rPr>
          <w:color w:val="000000" w:themeColor="text1"/>
          <w:lang w:val="en-AU"/>
        </w:rPr>
        <w:t>2.08</w:t>
      </w:r>
      <w:r w:rsidR="00106707" w:rsidRPr="006B14DB">
        <w:rPr>
          <w:color w:val="000000" w:themeColor="text1"/>
          <w:lang w:val="en-AU"/>
        </w:rPr>
        <w:t xml:space="preserve"> × </w:t>
      </w:r>
      <w:r w:rsidR="006D7C2E" w:rsidRPr="006B14DB">
        <w:rPr>
          <w:color w:val="000000" w:themeColor="text1"/>
          <w:lang w:val="en-AU"/>
        </w:rPr>
        <w:t>10</w:t>
      </w:r>
      <w:r w:rsidR="00CF60C3" w:rsidRPr="006B14DB">
        <w:rPr>
          <w:color w:val="000000" w:themeColor="text1"/>
          <w:vertAlign w:val="superscript"/>
          <w:lang w:val="en-AU"/>
        </w:rPr>
        <w:t>−</w:t>
      </w:r>
      <w:r w:rsidR="006D7C2E" w:rsidRPr="006B14DB">
        <w:rPr>
          <w:color w:val="000000" w:themeColor="text1"/>
          <w:vertAlign w:val="superscript"/>
          <w:lang w:val="en-AU"/>
        </w:rPr>
        <w:t>9</w:t>
      </w:r>
      <w:r w:rsidR="006D7C2E" w:rsidRPr="006B14DB">
        <w:rPr>
          <w:color w:val="000000" w:themeColor="text1"/>
          <w:lang w:val="en-AU"/>
        </w:rPr>
        <w:t xml:space="preserve"> m</w:t>
      </w:r>
      <w:r w:rsidR="006D7C2E" w:rsidRPr="006B14DB">
        <w:rPr>
          <w:color w:val="000000" w:themeColor="text1"/>
          <w:vertAlign w:val="superscript"/>
          <w:lang w:val="en-AU"/>
        </w:rPr>
        <w:t>2</w:t>
      </w:r>
      <w:r w:rsidR="006D7C2E" w:rsidRPr="006B14DB">
        <w:rPr>
          <w:color w:val="000000" w:themeColor="text1"/>
          <w:lang w:val="en-AU"/>
        </w:rPr>
        <w:t>/s) [20]</w:t>
      </w:r>
      <w:r w:rsidR="00EF1C1D" w:rsidRPr="006B14DB">
        <w:rPr>
          <w:color w:val="000000" w:themeColor="text1"/>
          <w:lang w:val="en-AU"/>
        </w:rPr>
        <w:t>,</w:t>
      </w:r>
      <w:r w:rsidR="006D7C2E" w:rsidRPr="006B14DB">
        <w:rPr>
          <w:color w:val="000000" w:themeColor="text1"/>
          <w:lang w:val="en-AU"/>
        </w:rPr>
        <w:t xml:space="preserve"> </w:t>
      </w:r>
      <w:r w:rsidR="000850DE" w:rsidRPr="006B14DB">
        <w:rPr>
          <w:color w:val="000000" w:themeColor="text1"/>
          <w:lang w:val="en-AU"/>
        </w:rPr>
        <w:t xml:space="preserve">while </w:t>
      </w:r>
      <w:r w:rsidR="000850DE" w:rsidRPr="006B14DB">
        <w:rPr>
          <w:i/>
          <w:color w:val="000000" w:themeColor="text1"/>
          <w:lang w:val="en-AU"/>
        </w:rPr>
        <w:t>k</w:t>
      </w:r>
      <w:r w:rsidR="000850DE" w:rsidRPr="006B14DB">
        <w:rPr>
          <w:i/>
          <w:color w:val="000000" w:themeColor="text1"/>
          <w:vertAlign w:val="subscript"/>
          <w:lang w:val="en-AU"/>
        </w:rPr>
        <w:t>d</w:t>
      </w:r>
      <w:r w:rsidR="00CF60C3" w:rsidRPr="006B14DB">
        <w:rPr>
          <w:i/>
          <w:color w:val="000000" w:themeColor="text1"/>
          <w:vertAlign w:val="subscript"/>
          <w:lang w:val="en-AU"/>
        </w:rPr>
        <w:t xml:space="preserve"> </w:t>
      </w:r>
      <w:r w:rsidR="000850DE" w:rsidRPr="006B14DB">
        <w:rPr>
          <w:i/>
          <w:color w:val="000000" w:themeColor="text1"/>
          <w:lang w:val="en-AU"/>
        </w:rPr>
        <w:t>=</w:t>
      </w:r>
      <w:r w:rsidR="00300B3B" w:rsidRPr="006B14DB">
        <w:rPr>
          <w:i/>
          <w:color w:val="000000" w:themeColor="text1"/>
          <w:lang w:val="en-AU"/>
        </w:rPr>
        <w:t xml:space="preserve"> </w:t>
      </w:r>
      <w:r w:rsidR="000850DE" w:rsidRPr="006B14DB">
        <w:rPr>
          <w:i/>
          <w:color w:val="000000" w:themeColor="text1"/>
          <w:lang w:val="en-AU"/>
        </w:rPr>
        <w:t>k</w:t>
      </w:r>
      <w:r w:rsidR="000850DE" w:rsidRPr="006B14DB">
        <w:rPr>
          <w:i/>
          <w:color w:val="000000" w:themeColor="text1"/>
          <w:vertAlign w:val="subscript"/>
          <w:lang w:val="en-AU"/>
        </w:rPr>
        <w:t>f</w:t>
      </w:r>
      <w:r w:rsidR="007718C9" w:rsidRPr="006B14DB">
        <w:rPr>
          <w:color w:val="000000" w:themeColor="text1"/>
          <w:lang w:val="en-AU"/>
        </w:rPr>
        <w:t xml:space="preserve"> is 0.18</w:t>
      </w:r>
      <w:r w:rsidR="000850DE" w:rsidRPr="006B14DB">
        <w:rPr>
          <w:color w:val="000000" w:themeColor="text1"/>
          <w:lang w:val="en-AU"/>
        </w:rPr>
        <w:t xml:space="preserve"> m/h</w:t>
      </w:r>
      <w:r w:rsidR="00AB6D92" w:rsidRPr="006B14DB">
        <w:rPr>
          <w:color w:val="000000" w:themeColor="text1"/>
          <w:lang w:val="en-AU"/>
        </w:rPr>
        <w:t xml:space="preserve"> [1</w:t>
      </w:r>
      <w:r w:rsidR="001A1E74" w:rsidRPr="006B14DB">
        <w:rPr>
          <w:color w:val="000000" w:themeColor="text1"/>
          <w:lang w:val="en-AU"/>
        </w:rPr>
        <w:t>,5</w:t>
      </w:r>
      <w:r w:rsidR="00AB6D92" w:rsidRPr="006B14DB">
        <w:rPr>
          <w:color w:val="000000" w:themeColor="text1"/>
          <w:lang w:val="en-AU"/>
        </w:rPr>
        <w:t>]</w:t>
      </w:r>
      <w:r w:rsidR="000850DE" w:rsidRPr="006B14DB">
        <w:rPr>
          <w:color w:val="000000" w:themeColor="text1"/>
          <w:lang w:val="en-AU"/>
        </w:rPr>
        <w:t xml:space="preserve">. </w:t>
      </w:r>
      <w:r w:rsidRPr="006B14DB">
        <w:rPr>
          <w:color w:val="000000" w:themeColor="text1"/>
          <w:lang w:val="en-AU"/>
        </w:rPr>
        <w:t xml:space="preserve">Figure </w:t>
      </w:r>
      <w:r w:rsidR="00E018B3" w:rsidRPr="006B14DB">
        <w:rPr>
          <w:color w:val="000000" w:themeColor="text1"/>
          <w:lang w:val="en-AU"/>
        </w:rPr>
        <w:t>3</w:t>
      </w:r>
      <w:r w:rsidR="006D668D" w:rsidRPr="006B14DB">
        <w:rPr>
          <w:color w:val="000000" w:themeColor="text1"/>
          <w:lang w:val="en-AU"/>
        </w:rPr>
        <w:t>a</w:t>
      </w:r>
      <w:r w:rsidRPr="006B14DB">
        <w:rPr>
          <w:color w:val="000000" w:themeColor="text1"/>
          <w:lang w:val="en-AU"/>
        </w:rPr>
        <w:t xml:space="preserve"> shows that water flux, for all membranes, decreased along the </w:t>
      </w:r>
      <w:r w:rsidR="001C1CB6" w:rsidRPr="006B14DB">
        <w:rPr>
          <w:color w:val="000000" w:themeColor="text1"/>
          <w:lang w:val="en-AU"/>
        </w:rPr>
        <w:t>PRO</w:t>
      </w:r>
      <w:r w:rsidR="00742181" w:rsidRPr="006B14DB">
        <w:rPr>
          <w:color w:val="000000" w:themeColor="text1"/>
          <w:lang w:val="en-AU"/>
        </w:rPr>
        <w:t xml:space="preserve"> </w:t>
      </w:r>
      <w:r w:rsidRPr="006B14DB">
        <w:rPr>
          <w:color w:val="000000" w:themeColor="text1"/>
          <w:lang w:val="en-AU"/>
        </w:rPr>
        <w:t>module</w:t>
      </w:r>
      <w:r w:rsidR="00562AEF" w:rsidRPr="006B14DB">
        <w:rPr>
          <w:color w:val="000000" w:themeColor="text1"/>
          <w:lang w:val="en-AU"/>
        </w:rPr>
        <w:t xml:space="preserve"> </w:t>
      </w:r>
      <w:r w:rsidRPr="006B14DB">
        <w:rPr>
          <w:color w:val="000000" w:themeColor="text1"/>
          <w:lang w:val="en-AU"/>
        </w:rPr>
        <w:t>due to the</w:t>
      </w:r>
      <w:r w:rsidR="00562AEF" w:rsidRPr="006B14DB">
        <w:rPr>
          <w:color w:val="000000" w:themeColor="text1"/>
          <w:lang w:val="en-AU"/>
        </w:rPr>
        <w:t xml:space="preserve"> process of</w:t>
      </w:r>
      <w:r w:rsidRPr="006B14DB">
        <w:rPr>
          <w:color w:val="000000" w:themeColor="text1"/>
          <w:lang w:val="en-AU"/>
        </w:rPr>
        <w:t xml:space="preserve"> </w:t>
      </w:r>
      <w:r w:rsidR="00562AEF" w:rsidRPr="006B14DB">
        <w:rPr>
          <w:color w:val="000000" w:themeColor="text1"/>
          <w:lang w:val="en-AU"/>
        </w:rPr>
        <w:t xml:space="preserve">DS </w:t>
      </w:r>
      <w:r w:rsidRPr="006B14DB">
        <w:rPr>
          <w:color w:val="000000" w:themeColor="text1"/>
          <w:lang w:val="en-AU"/>
        </w:rPr>
        <w:t>dilution by permeation flow from the feed side. Oasys membrane exhibited the highest water flux, 31 L/m</w:t>
      </w:r>
      <w:r w:rsidRPr="006B14DB">
        <w:rPr>
          <w:color w:val="000000" w:themeColor="text1"/>
          <w:vertAlign w:val="superscript"/>
          <w:lang w:val="en-AU"/>
        </w:rPr>
        <w:t>2</w:t>
      </w:r>
      <w:r w:rsidRPr="006B14DB">
        <w:rPr>
          <w:color w:val="000000" w:themeColor="text1"/>
          <w:lang w:val="en-AU"/>
        </w:rPr>
        <w:t>h</w:t>
      </w:r>
      <w:r w:rsidR="00765D1D" w:rsidRPr="006B14DB">
        <w:rPr>
          <w:color w:val="000000" w:themeColor="text1"/>
          <w:lang w:val="en-AU"/>
        </w:rPr>
        <w:t xml:space="preserve"> (0.031 m</w:t>
      </w:r>
      <w:r w:rsidR="00765D1D" w:rsidRPr="006B14DB">
        <w:rPr>
          <w:color w:val="000000" w:themeColor="text1"/>
          <w:vertAlign w:val="superscript"/>
          <w:lang w:val="en-AU"/>
        </w:rPr>
        <w:t>3</w:t>
      </w:r>
      <w:r w:rsidR="00765D1D" w:rsidRPr="006B14DB">
        <w:rPr>
          <w:color w:val="000000" w:themeColor="text1"/>
          <w:lang w:val="en-AU"/>
        </w:rPr>
        <w:t>/m</w:t>
      </w:r>
      <w:r w:rsidR="00765D1D" w:rsidRPr="006B14DB">
        <w:rPr>
          <w:color w:val="000000" w:themeColor="text1"/>
          <w:vertAlign w:val="superscript"/>
          <w:lang w:val="en-AU"/>
        </w:rPr>
        <w:t>2</w:t>
      </w:r>
      <w:r w:rsidR="00765D1D" w:rsidRPr="006B14DB">
        <w:rPr>
          <w:color w:val="000000" w:themeColor="text1"/>
          <w:lang w:val="en-AU"/>
        </w:rPr>
        <w:t>h)</w:t>
      </w:r>
      <w:r w:rsidRPr="006B14DB">
        <w:rPr>
          <w:color w:val="000000" w:themeColor="text1"/>
          <w:lang w:val="en-AU"/>
        </w:rPr>
        <w:t xml:space="preserve">, followed by </w:t>
      </w:r>
      <w:r w:rsidR="00EF1C1D" w:rsidRPr="006B14DB">
        <w:rPr>
          <w:color w:val="000000" w:themeColor="text1"/>
          <w:lang w:val="en-AU"/>
        </w:rPr>
        <w:t xml:space="preserve">the </w:t>
      </w:r>
      <w:r w:rsidRPr="006B14DB">
        <w:rPr>
          <w:color w:val="000000" w:themeColor="text1"/>
          <w:lang w:val="en-AU"/>
        </w:rPr>
        <w:t>Porifera, TFS and HTI membrane</w:t>
      </w:r>
      <w:r w:rsidR="00EF1C1D" w:rsidRPr="006B14DB">
        <w:rPr>
          <w:color w:val="000000" w:themeColor="text1"/>
          <w:lang w:val="en-AU"/>
        </w:rPr>
        <w:t>s</w:t>
      </w:r>
      <w:r w:rsidRPr="006B14DB">
        <w:rPr>
          <w:color w:val="000000" w:themeColor="text1"/>
          <w:lang w:val="en-AU"/>
        </w:rPr>
        <w:t xml:space="preserve">, respectively. </w:t>
      </w:r>
      <w:r w:rsidR="00EF1C1D" w:rsidRPr="006B14DB">
        <w:rPr>
          <w:color w:val="000000" w:themeColor="text1"/>
          <w:lang w:val="en-AU"/>
        </w:rPr>
        <w:t>A p</w:t>
      </w:r>
      <w:r w:rsidR="00FC2E27" w:rsidRPr="006B14DB">
        <w:rPr>
          <w:color w:val="000000" w:themeColor="text1"/>
          <w:lang w:val="en-AU"/>
        </w:rPr>
        <w:t xml:space="preserve">revious pilot plant </w:t>
      </w:r>
      <w:r w:rsidR="00562AEF" w:rsidRPr="006B14DB">
        <w:rPr>
          <w:color w:val="000000" w:themeColor="text1"/>
          <w:lang w:val="en-AU"/>
        </w:rPr>
        <w:t>project</w:t>
      </w:r>
      <w:r w:rsidR="00FC2E27" w:rsidRPr="006B14DB">
        <w:rPr>
          <w:color w:val="000000" w:themeColor="text1"/>
          <w:lang w:val="en-AU"/>
        </w:rPr>
        <w:t xml:space="preserve"> by Yasuhiko et al. (2018) calculated the average water flux in </w:t>
      </w:r>
      <w:r w:rsidR="00EF1C1D" w:rsidRPr="006B14DB">
        <w:rPr>
          <w:color w:val="000000" w:themeColor="text1"/>
          <w:lang w:val="en-AU"/>
        </w:rPr>
        <w:t xml:space="preserve">the </w:t>
      </w:r>
      <w:r w:rsidR="00FC2E27" w:rsidRPr="006B14DB">
        <w:rPr>
          <w:color w:val="000000" w:themeColor="text1"/>
          <w:lang w:val="en-AU"/>
        </w:rPr>
        <w:t>PRO module from divi</w:t>
      </w:r>
      <w:r w:rsidR="00E434E9" w:rsidRPr="006B14DB">
        <w:rPr>
          <w:color w:val="000000" w:themeColor="text1"/>
          <w:lang w:val="en-AU"/>
        </w:rPr>
        <w:t>di</w:t>
      </w:r>
      <w:r w:rsidR="00FC2E27" w:rsidRPr="006B14DB">
        <w:rPr>
          <w:color w:val="000000" w:themeColor="text1"/>
          <w:lang w:val="en-AU"/>
        </w:rPr>
        <w:t>ng the total permeate flow in the module by the membrane area</w:t>
      </w:r>
      <w:r w:rsidR="00C814A2" w:rsidRPr="006B14DB">
        <w:rPr>
          <w:color w:val="000000" w:themeColor="text1"/>
          <w:lang w:val="en-AU"/>
        </w:rPr>
        <w:t xml:space="preserve"> [6]</w:t>
      </w:r>
      <w:r w:rsidR="00FC2E27" w:rsidRPr="006B14DB">
        <w:rPr>
          <w:color w:val="000000" w:themeColor="text1"/>
          <w:lang w:val="en-AU"/>
        </w:rPr>
        <w:t xml:space="preserve">. </w:t>
      </w:r>
      <w:r w:rsidRPr="006B14DB">
        <w:rPr>
          <w:color w:val="000000" w:themeColor="text1"/>
          <w:lang w:val="en-AU"/>
        </w:rPr>
        <w:t xml:space="preserve">The average </w:t>
      </w:r>
      <w:r w:rsidR="002E4FB1" w:rsidRPr="006B14DB">
        <w:rPr>
          <w:color w:val="000000" w:themeColor="text1"/>
          <w:lang w:val="en-AU"/>
        </w:rPr>
        <w:t xml:space="preserve">value of </w:t>
      </w:r>
      <w:r w:rsidRPr="006B14DB">
        <w:rPr>
          <w:color w:val="000000" w:themeColor="text1"/>
          <w:lang w:val="en-AU"/>
        </w:rPr>
        <w:t>water flux</w:t>
      </w:r>
      <w:r w:rsidR="00BC493B" w:rsidRPr="006B14DB">
        <w:rPr>
          <w:color w:val="000000" w:themeColor="text1"/>
          <w:lang w:val="en-AU"/>
        </w:rPr>
        <w:t xml:space="preserve"> </w:t>
      </w:r>
      <w:r w:rsidR="00FC2E27" w:rsidRPr="006B14DB">
        <w:rPr>
          <w:color w:val="000000" w:themeColor="text1"/>
          <w:lang w:val="en-AU"/>
        </w:rPr>
        <w:t>in this study was</w:t>
      </w:r>
      <w:r w:rsidR="007A4EF3" w:rsidRPr="006B14DB">
        <w:rPr>
          <w:color w:val="000000" w:themeColor="text1"/>
          <w:lang w:val="en-AU"/>
        </w:rPr>
        <w:t xml:space="preserve"> the summation of water flux </w:t>
      </w:r>
      <w:r w:rsidR="004F6A35" w:rsidRPr="006B14DB">
        <w:rPr>
          <w:color w:val="000000" w:themeColor="text1"/>
          <w:lang w:val="en-AU"/>
        </w:rPr>
        <w:t xml:space="preserve">of </w:t>
      </w:r>
      <w:r w:rsidR="007A4EF3" w:rsidRPr="006B14DB">
        <w:rPr>
          <w:color w:val="000000" w:themeColor="text1"/>
          <w:lang w:val="en-AU"/>
        </w:rPr>
        <w:t xml:space="preserve">all </w:t>
      </w:r>
      <w:r w:rsidR="004F6A35" w:rsidRPr="006B14DB">
        <w:rPr>
          <w:color w:val="000000" w:themeColor="text1"/>
          <w:lang w:val="en-AU"/>
        </w:rPr>
        <w:t xml:space="preserve">membrane </w:t>
      </w:r>
      <w:r w:rsidR="007A4EF3" w:rsidRPr="006B14DB">
        <w:rPr>
          <w:color w:val="000000" w:themeColor="text1"/>
          <w:lang w:val="en-AU"/>
        </w:rPr>
        <w:t xml:space="preserve">sections along the FO </w:t>
      </w:r>
      <w:r w:rsidR="00B50F36" w:rsidRPr="006B14DB">
        <w:rPr>
          <w:color w:val="000000" w:themeColor="text1"/>
          <w:lang w:val="en-AU"/>
        </w:rPr>
        <w:t xml:space="preserve">module divided by </w:t>
      </w:r>
      <w:r w:rsidR="00042EB6" w:rsidRPr="006B14DB">
        <w:rPr>
          <w:color w:val="000000" w:themeColor="text1"/>
          <w:lang w:val="en-AU"/>
        </w:rPr>
        <w:t xml:space="preserve">the </w:t>
      </w:r>
      <w:r w:rsidR="00B50F36" w:rsidRPr="006B14DB">
        <w:rPr>
          <w:color w:val="000000" w:themeColor="text1"/>
          <w:lang w:val="en-AU"/>
        </w:rPr>
        <w:t xml:space="preserve">number of sections in the module </w:t>
      </w:r>
      <w:r w:rsidR="00FC2E27" w:rsidRPr="006B14DB">
        <w:rPr>
          <w:color w:val="000000" w:themeColor="text1"/>
          <w:lang w:val="en-AU"/>
        </w:rPr>
        <w:t xml:space="preserve">[15]. </w:t>
      </w:r>
      <w:r w:rsidR="005B1417" w:rsidRPr="006B14DB">
        <w:rPr>
          <w:color w:val="000000" w:themeColor="text1"/>
          <w:lang w:val="en-AU"/>
        </w:rPr>
        <w:t>Figure 3</w:t>
      </w:r>
      <w:r w:rsidR="00512272" w:rsidRPr="006B14DB">
        <w:rPr>
          <w:color w:val="000000" w:themeColor="text1"/>
          <w:lang w:val="en-AU"/>
        </w:rPr>
        <w:t>a</w:t>
      </w:r>
      <w:r w:rsidR="00FC2E27" w:rsidRPr="006B14DB">
        <w:rPr>
          <w:color w:val="000000" w:themeColor="text1"/>
          <w:lang w:val="en-AU"/>
        </w:rPr>
        <w:t xml:space="preserve"> shows that the average water flux </w:t>
      </w:r>
      <w:r w:rsidR="000B6054" w:rsidRPr="006B14DB">
        <w:rPr>
          <w:color w:val="000000" w:themeColor="text1"/>
          <w:lang w:val="en-AU"/>
        </w:rPr>
        <w:t xml:space="preserve">of the </w:t>
      </w:r>
      <w:r w:rsidRPr="006B14DB">
        <w:rPr>
          <w:color w:val="000000" w:themeColor="text1"/>
          <w:lang w:val="en-AU"/>
        </w:rPr>
        <w:t>Oasys, Porifera, TFS and HTI membrane</w:t>
      </w:r>
      <w:r w:rsidR="000B6054" w:rsidRPr="006B14DB">
        <w:rPr>
          <w:color w:val="000000" w:themeColor="text1"/>
          <w:lang w:val="en-AU"/>
        </w:rPr>
        <w:t>s</w:t>
      </w:r>
      <w:r w:rsidRPr="006B14DB">
        <w:rPr>
          <w:color w:val="000000" w:themeColor="text1"/>
          <w:lang w:val="en-AU"/>
        </w:rPr>
        <w:t xml:space="preserve"> were 18.7</w:t>
      </w:r>
      <w:r w:rsidR="00765D1D" w:rsidRPr="006B14DB">
        <w:rPr>
          <w:color w:val="000000" w:themeColor="text1"/>
          <w:lang w:val="en-AU"/>
        </w:rPr>
        <w:t xml:space="preserve"> (0.0187)</w:t>
      </w:r>
      <w:r w:rsidRPr="006B14DB">
        <w:rPr>
          <w:color w:val="000000" w:themeColor="text1"/>
          <w:lang w:val="en-AU"/>
        </w:rPr>
        <w:t>, 17</w:t>
      </w:r>
      <w:r w:rsidR="00765D1D" w:rsidRPr="006B14DB">
        <w:rPr>
          <w:color w:val="000000" w:themeColor="text1"/>
          <w:lang w:val="en-AU"/>
        </w:rPr>
        <w:t xml:space="preserve"> (0.017)</w:t>
      </w:r>
      <w:r w:rsidRPr="006B14DB">
        <w:rPr>
          <w:color w:val="000000" w:themeColor="text1"/>
          <w:lang w:val="en-AU"/>
        </w:rPr>
        <w:t>, 15.6</w:t>
      </w:r>
      <w:r w:rsidR="00765D1D" w:rsidRPr="006B14DB">
        <w:rPr>
          <w:color w:val="000000" w:themeColor="text1"/>
          <w:lang w:val="en-AU"/>
        </w:rPr>
        <w:t xml:space="preserve"> (0.0156)</w:t>
      </w:r>
      <w:r w:rsidRPr="006B14DB">
        <w:rPr>
          <w:color w:val="000000" w:themeColor="text1"/>
          <w:lang w:val="en-AU"/>
        </w:rPr>
        <w:t xml:space="preserve">, and 10.7 </w:t>
      </w:r>
      <w:r w:rsidR="00765D1D" w:rsidRPr="006B14DB">
        <w:rPr>
          <w:color w:val="000000" w:themeColor="text1"/>
          <w:lang w:val="en-AU"/>
        </w:rPr>
        <w:t xml:space="preserve">(0.0107) </w:t>
      </w:r>
      <w:r w:rsidRPr="006B14DB">
        <w:rPr>
          <w:color w:val="000000" w:themeColor="text1"/>
          <w:lang w:val="en-AU"/>
        </w:rPr>
        <w:t>L/m</w:t>
      </w:r>
      <w:r w:rsidRPr="006B14DB">
        <w:rPr>
          <w:color w:val="000000" w:themeColor="text1"/>
          <w:vertAlign w:val="superscript"/>
          <w:lang w:val="en-AU"/>
        </w:rPr>
        <w:t>2</w:t>
      </w:r>
      <w:r w:rsidRPr="006B14DB">
        <w:rPr>
          <w:color w:val="000000" w:themeColor="text1"/>
          <w:lang w:val="en-AU"/>
        </w:rPr>
        <w:t>h</w:t>
      </w:r>
      <w:r w:rsidR="00765D1D" w:rsidRPr="006B14DB">
        <w:rPr>
          <w:color w:val="000000" w:themeColor="text1"/>
          <w:lang w:val="en-AU"/>
        </w:rPr>
        <w:t xml:space="preserve"> (m</w:t>
      </w:r>
      <w:r w:rsidR="00765D1D" w:rsidRPr="006B14DB">
        <w:rPr>
          <w:color w:val="000000" w:themeColor="text1"/>
          <w:vertAlign w:val="superscript"/>
          <w:lang w:val="en-AU"/>
        </w:rPr>
        <w:t>3</w:t>
      </w:r>
      <w:r w:rsidR="00765D1D" w:rsidRPr="006B14DB">
        <w:rPr>
          <w:color w:val="000000" w:themeColor="text1"/>
          <w:lang w:val="en-AU"/>
        </w:rPr>
        <w:t>/m</w:t>
      </w:r>
      <w:r w:rsidR="00765D1D" w:rsidRPr="006B14DB">
        <w:rPr>
          <w:color w:val="000000" w:themeColor="text1"/>
          <w:vertAlign w:val="superscript"/>
          <w:lang w:val="en-AU"/>
        </w:rPr>
        <w:t>2</w:t>
      </w:r>
      <w:r w:rsidR="00765D1D" w:rsidRPr="006B14DB">
        <w:rPr>
          <w:color w:val="000000" w:themeColor="text1"/>
          <w:lang w:val="en-AU"/>
        </w:rPr>
        <w:t>h)</w:t>
      </w:r>
      <w:r w:rsidR="000B6054" w:rsidRPr="006B14DB">
        <w:rPr>
          <w:color w:val="000000" w:themeColor="text1"/>
          <w:lang w:val="en-AU"/>
        </w:rPr>
        <w:t>, respectively</w:t>
      </w:r>
      <w:r w:rsidR="00765D1D" w:rsidRPr="006B14DB">
        <w:rPr>
          <w:color w:val="000000" w:themeColor="text1"/>
          <w:lang w:val="en-AU"/>
        </w:rPr>
        <w:t xml:space="preserve">. </w:t>
      </w:r>
      <w:r w:rsidRPr="006B14DB">
        <w:rPr>
          <w:color w:val="000000" w:themeColor="text1"/>
          <w:lang w:val="en-AU"/>
        </w:rPr>
        <w:t xml:space="preserve">In general, TFC membranes demonstrated higher water flux than </w:t>
      </w:r>
      <w:r w:rsidR="006F734C" w:rsidRPr="006B14DB">
        <w:rPr>
          <w:color w:val="000000" w:themeColor="text1"/>
          <w:lang w:val="en-AU"/>
        </w:rPr>
        <w:t xml:space="preserve">what </w:t>
      </w:r>
      <w:r w:rsidR="000B6054" w:rsidRPr="006B14DB">
        <w:rPr>
          <w:color w:val="000000" w:themeColor="text1"/>
          <w:lang w:val="en-AU"/>
        </w:rPr>
        <w:t xml:space="preserve">was </w:t>
      </w:r>
      <w:r w:rsidR="006F734C" w:rsidRPr="006B14DB">
        <w:rPr>
          <w:color w:val="000000" w:themeColor="text1"/>
          <w:lang w:val="en-AU"/>
        </w:rPr>
        <w:t>produced in</w:t>
      </w:r>
      <w:r w:rsidRPr="006B14DB">
        <w:rPr>
          <w:color w:val="000000" w:themeColor="text1"/>
          <w:lang w:val="en-AU"/>
        </w:rPr>
        <w:t xml:space="preserve"> </w:t>
      </w:r>
      <w:r w:rsidR="000B6054" w:rsidRPr="006B14DB">
        <w:rPr>
          <w:color w:val="000000" w:themeColor="text1"/>
          <w:lang w:val="en-AU"/>
        </w:rPr>
        <w:t xml:space="preserve">the </w:t>
      </w:r>
      <w:r w:rsidRPr="006B14DB">
        <w:rPr>
          <w:color w:val="000000" w:themeColor="text1"/>
          <w:lang w:val="en-AU"/>
        </w:rPr>
        <w:t>CTA membrane</w:t>
      </w:r>
      <w:r w:rsidR="006F734C" w:rsidRPr="006B14DB">
        <w:rPr>
          <w:color w:val="000000" w:themeColor="text1"/>
          <w:lang w:val="en-AU"/>
        </w:rPr>
        <w:t>s</w:t>
      </w:r>
      <w:r w:rsidRPr="006B14DB">
        <w:rPr>
          <w:color w:val="000000" w:themeColor="text1"/>
          <w:lang w:val="en-AU"/>
        </w:rPr>
        <w:t xml:space="preserve"> </w:t>
      </w:r>
      <w:r w:rsidR="00991721" w:rsidRPr="006B14DB">
        <w:rPr>
          <w:color w:val="000000" w:themeColor="text1"/>
          <w:lang w:val="en-AU"/>
        </w:rPr>
        <w:t>like</w:t>
      </w:r>
      <w:r w:rsidRPr="006B14DB">
        <w:rPr>
          <w:color w:val="000000" w:themeColor="text1"/>
          <w:lang w:val="en-AU"/>
        </w:rPr>
        <w:t xml:space="preserve"> HTI</w:t>
      </w:r>
      <w:r w:rsidR="000B6054" w:rsidRPr="006B14DB">
        <w:rPr>
          <w:color w:val="000000" w:themeColor="text1"/>
          <w:lang w:val="en-AU"/>
        </w:rPr>
        <w:t>’s</w:t>
      </w:r>
      <w:r w:rsidRPr="006B14DB">
        <w:rPr>
          <w:color w:val="000000" w:themeColor="text1"/>
          <w:lang w:val="en-AU"/>
        </w:rPr>
        <w:t xml:space="preserve"> TFC membrane. The results </w:t>
      </w:r>
      <w:r w:rsidR="000B6054" w:rsidRPr="006B14DB">
        <w:rPr>
          <w:color w:val="000000" w:themeColor="text1"/>
          <w:lang w:val="en-AU"/>
        </w:rPr>
        <w:t xml:space="preserve">were </w:t>
      </w:r>
      <w:r w:rsidRPr="006B14DB">
        <w:rPr>
          <w:color w:val="000000" w:themeColor="text1"/>
          <w:lang w:val="en-AU"/>
        </w:rPr>
        <w:t>in agreement with previous studies that</w:t>
      </w:r>
      <w:r w:rsidR="009D0CEE" w:rsidRPr="006B14DB">
        <w:rPr>
          <w:color w:val="000000" w:themeColor="text1"/>
          <w:lang w:val="en-AU"/>
        </w:rPr>
        <w:t xml:space="preserve"> showed </w:t>
      </w:r>
      <w:r w:rsidR="001C1CB6" w:rsidRPr="006B14DB">
        <w:rPr>
          <w:color w:val="000000" w:themeColor="text1"/>
          <w:lang w:val="en-AU"/>
        </w:rPr>
        <w:t xml:space="preserve">water flux in the </w:t>
      </w:r>
      <w:r w:rsidRPr="006B14DB">
        <w:rPr>
          <w:color w:val="000000" w:themeColor="text1"/>
          <w:lang w:val="en-AU"/>
        </w:rPr>
        <w:t>TFC mem</w:t>
      </w:r>
      <w:r w:rsidR="009D0CEE" w:rsidRPr="006B14DB">
        <w:rPr>
          <w:color w:val="000000" w:themeColor="text1"/>
          <w:lang w:val="en-AU"/>
        </w:rPr>
        <w:t xml:space="preserve">brane </w:t>
      </w:r>
      <w:r w:rsidR="001C1CB6" w:rsidRPr="006B14DB">
        <w:rPr>
          <w:color w:val="000000" w:themeColor="text1"/>
          <w:lang w:val="en-AU"/>
        </w:rPr>
        <w:t xml:space="preserve">was higher </w:t>
      </w:r>
      <w:r w:rsidR="009D0CEE" w:rsidRPr="006B14DB">
        <w:rPr>
          <w:color w:val="000000" w:themeColor="text1"/>
          <w:lang w:val="en-AU"/>
        </w:rPr>
        <w:t xml:space="preserve">than </w:t>
      </w:r>
      <w:r w:rsidR="001C1CB6" w:rsidRPr="006B14DB">
        <w:rPr>
          <w:color w:val="000000" w:themeColor="text1"/>
          <w:lang w:val="en-AU"/>
        </w:rPr>
        <w:t xml:space="preserve">that </w:t>
      </w:r>
      <w:r w:rsidR="009D0CEE" w:rsidRPr="006B14DB">
        <w:rPr>
          <w:color w:val="000000" w:themeColor="text1"/>
          <w:lang w:val="en-AU"/>
        </w:rPr>
        <w:t>in</w:t>
      </w:r>
      <w:r w:rsidR="00042EB6" w:rsidRPr="006B14DB">
        <w:rPr>
          <w:color w:val="000000" w:themeColor="text1"/>
          <w:lang w:val="en-AU"/>
        </w:rPr>
        <w:t xml:space="preserve"> the</w:t>
      </w:r>
      <w:r w:rsidRPr="006B14DB">
        <w:rPr>
          <w:color w:val="000000" w:themeColor="text1"/>
          <w:lang w:val="en-AU"/>
        </w:rPr>
        <w:t xml:space="preserve"> CTA membrane [2</w:t>
      </w:r>
      <w:r w:rsidR="001C69BF" w:rsidRPr="006B14DB">
        <w:rPr>
          <w:color w:val="000000" w:themeColor="text1"/>
          <w:lang w:val="en-AU"/>
        </w:rPr>
        <w:t>1</w:t>
      </w:r>
      <w:r w:rsidRPr="006B14DB">
        <w:rPr>
          <w:color w:val="000000" w:themeColor="text1"/>
          <w:lang w:val="en-AU"/>
        </w:rPr>
        <w:t>,2</w:t>
      </w:r>
      <w:r w:rsidR="001C69BF" w:rsidRPr="006B14DB">
        <w:rPr>
          <w:color w:val="000000" w:themeColor="text1"/>
          <w:lang w:val="en-AU"/>
        </w:rPr>
        <w:t>2</w:t>
      </w:r>
      <w:r w:rsidRPr="006B14DB">
        <w:rPr>
          <w:color w:val="000000" w:themeColor="text1"/>
          <w:lang w:val="en-AU"/>
        </w:rPr>
        <w:t xml:space="preserve">]. Larger water </w:t>
      </w:r>
      <w:r w:rsidR="001920F3" w:rsidRPr="006B14DB">
        <w:rPr>
          <w:color w:val="000000" w:themeColor="text1"/>
          <w:lang w:val="en-AU"/>
        </w:rPr>
        <w:t>flow</w:t>
      </w:r>
      <w:r w:rsidRPr="006B14DB">
        <w:rPr>
          <w:color w:val="000000" w:themeColor="text1"/>
          <w:lang w:val="en-AU"/>
        </w:rPr>
        <w:t xml:space="preserve"> in polyamide TFC membranes is also attributed to its thinner support layer compared to CTA membranes </w:t>
      </w:r>
      <w:r w:rsidR="00512272" w:rsidRPr="006B14DB">
        <w:rPr>
          <w:color w:val="000000" w:themeColor="text1"/>
          <w:lang w:val="en-AU"/>
        </w:rPr>
        <w:t>(</w:t>
      </w:r>
      <w:r w:rsidRPr="006B14DB">
        <w:rPr>
          <w:color w:val="000000" w:themeColor="text1"/>
          <w:lang w:val="en-AU"/>
        </w:rPr>
        <w:t>Table 1</w:t>
      </w:r>
      <w:r w:rsidR="00512272" w:rsidRPr="006B14DB">
        <w:rPr>
          <w:color w:val="000000" w:themeColor="text1"/>
          <w:lang w:val="en-AU"/>
        </w:rPr>
        <w:t>)</w:t>
      </w:r>
      <w:r w:rsidRPr="006B14DB">
        <w:rPr>
          <w:color w:val="000000" w:themeColor="text1"/>
          <w:lang w:val="en-AU"/>
        </w:rPr>
        <w:t xml:space="preserve">. </w:t>
      </w:r>
      <w:r w:rsidR="000B6054" w:rsidRPr="006B14DB">
        <w:rPr>
          <w:color w:val="000000" w:themeColor="text1"/>
          <w:lang w:val="en-AU"/>
        </w:rPr>
        <w:t>The m</w:t>
      </w:r>
      <w:r w:rsidRPr="006B14DB">
        <w:rPr>
          <w:color w:val="000000" w:themeColor="text1"/>
          <w:lang w:val="en-AU"/>
        </w:rPr>
        <w:t xml:space="preserve">embrane structure parameter plays a key role in controlling concentration polarization in osmotically </w:t>
      </w:r>
      <w:r w:rsidR="009629BB" w:rsidRPr="006B14DB">
        <w:rPr>
          <w:color w:val="000000" w:themeColor="text1"/>
          <w:lang w:val="en-AU"/>
        </w:rPr>
        <w:t>impelled</w:t>
      </w:r>
      <w:r w:rsidRPr="006B14DB">
        <w:rPr>
          <w:color w:val="000000" w:themeColor="text1"/>
          <w:lang w:val="en-AU"/>
        </w:rPr>
        <w:t xml:space="preserve"> membrane processes. Thinner mem</w:t>
      </w:r>
      <w:r w:rsidR="00130087" w:rsidRPr="006B14DB">
        <w:rPr>
          <w:color w:val="000000" w:themeColor="text1"/>
          <w:lang w:val="en-AU"/>
        </w:rPr>
        <w:t>branes are usually preferred in</w:t>
      </w:r>
      <w:r w:rsidR="00511E34" w:rsidRPr="006B14DB">
        <w:rPr>
          <w:color w:val="000000" w:themeColor="text1"/>
          <w:lang w:val="en-AU"/>
        </w:rPr>
        <w:t xml:space="preserve"> </w:t>
      </w:r>
      <w:r w:rsidR="007E4B88" w:rsidRPr="006B14DB">
        <w:rPr>
          <w:color w:val="000000" w:themeColor="text1"/>
          <w:lang w:val="en-AU"/>
        </w:rPr>
        <w:t xml:space="preserve">the </w:t>
      </w:r>
      <w:r w:rsidR="001C1CB6" w:rsidRPr="006B14DB">
        <w:rPr>
          <w:color w:val="000000" w:themeColor="text1"/>
          <w:lang w:val="en-AU"/>
        </w:rPr>
        <w:t>osmotically driven membrane processes</w:t>
      </w:r>
      <w:r w:rsidRPr="006B14DB">
        <w:rPr>
          <w:color w:val="000000" w:themeColor="text1"/>
          <w:lang w:val="en-AU"/>
        </w:rPr>
        <w:t xml:space="preserve"> to reduce the </w:t>
      </w:r>
      <w:r w:rsidR="00130087" w:rsidRPr="006B14DB">
        <w:rPr>
          <w:color w:val="000000" w:themeColor="text1"/>
          <w:lang w:val="en-AU"/>
        </w:rPr>
        <w:t>influence</w:t>
      </w:r>
      <w:r w:rsidRPr="006B14DB">
        <w:rPr>
          <w:color w:val="000000" w:themeColor="text1"/>
          <w:lang w:val="en-AU"/>
        </w:rPr>
        <w:t xml:space="preserve"> of internal concentration polarization, which is more serious and difficult to control. As such, higher permeation flow could be achieved in the TFC membrane </w:t>
      </w:r>
      <w:r w:rsidR="001C1CB6" w:rsidRPr="006B14DB">
        <w:rPr>
          <w:color w:val="000000" w:themeColor="text1"/>
          <w:lang w:val="en-AU"/>
        </w:rPr>
        <w:t>because</w:t>
      </w:r>
      <w:r w:rsidR="00AC48E4" w:rsidRPr="006B14DB">
        <w:rPr>
          <w:color w:val="000000" w:themeColor="text1"/>
          <w:lang w:val="en-AU"/>
        </w:rPr>
        <w:t xml:space="preserve"> of</w:t>
      </w:r>
      <w:r w:rsidRPr="006B14DB">
        <w:rPr>
          <w:color w:val="000000" w:themeColor="text1"/>
          <w:lang w:val="en-AU"/>
        </w:rPr>
        <w:t xml:space="preserve"> the lower </w:t>
      </w:r>
      <w:r w:rsidR="00AC48E4" w:rsidRPr="006B14DB">
        <w:rPr>
          <w:color w:val="000000" w:themeColor="text1"/>
          <w:lang w:val="en-AU"/>
        </w:rPr>
        <w:t>impact</w:t>
      </w:r>
      <w:r w:rsidRPr="006B14DB">
        <w:rPr>
          <w:color w:val="000000" w:themeColor="text1"/>
          <w:lang w:val="en-AU"/>
        </w:rPr>
        <w:t xml:space="preserve"> of internal concentration polarization.</w:t>
      </w:r>
      <w:r w:rsidR="001C1CB6" w:rsidRPr="006B14DB">
        <w:rPr>
          <w:color w:val="000000" w:themeColor="text1"/>
          <w:lang w:val="en-AU"/>
        </w:rPr>
        <w:t xml:space="preserve"> </w:t>
      </w:r>
    </w:p>
    <w:p w14:paraId="2483FBE2" w14:textId="2B3AC430" w:rsidR="009C11EC" w:rsidRPr="006B14DB" w:rsidRDefault="009C11EC" w:rsidP="00E22F51">
      <w:pPr>
        <w:pStyle w:val="MDPI31text"/>
        <w:rPr>
          <w:color w:val="000000" w:themeColor="text1"/>
          <w:lang w:val="en-AU"/>
        </w:rPr>
      </w:pPr>
      <w:r w:rsidRPr="006B14DB">
        <w:rPr>
          <w:color w:val="000000" w:themeColor="text1"/>
          <w:lang w:val="en-AU"/>
        </w:rPr>
        <w:t>Power density for CTA and TFC PRO membranes w</w:t>
      </w:r>
      <w:r w:rsidR="000B6054" w:rsidRPr="006B14DB">
        <w:rPr>
          <w:color w:val="000000" w:themeColor="text1"/>
          <w:lang w:val="en-AU"/>
        </w:rPr>
        <w:t>as</w:t>
      </w:r>
      <w:r w:rsidRPr="006B14DB">
        <w:rPr>
          <w:color w:val="000000" w:themeColor="text1"/>
          <w:lang w:val="en-AU"/>
        </w:rPr>
        <w:t xml:space="preserve"> calculated and presented in Figure </w:t>
      </w:r>
      <w:r w:rsidR="00E018B3" w:rsidRPr="006B14DB">
        <w:rPr>
          <w:color w:val="000000" w:themeColor="text1"/>
          <w:lang w:val="en-AU"/>
        </w:rPr>
        <w:t>3</w:t>
      </w:r>
      <w:r w:rsidR="006D668D" w:rsidRPr="006B14DB">
        <w:rPr>
          <w:color w:val="000000" w:themeColor="text1"/>
          <w:lang w:val="en-AU"/>
        </w:rPr>
        <w:t>b</w:t>
      </w:r>
      <w:r w:rsidRPr="006B14DB">
        <w:rPr>
          <w:color w:val="000000" w:themeColor="text1"/>
          <w:lang w:val="en-AU"/>
        </w:rPr>
        <w:t xml:space="preserve">. The hydraulic pressure in </w:t>
      </w:r>
      <w:r w:rsidR="0036345C" w:rsidRPr="006B14DB">
        <w:rPr>
          <w:color w:val="000000" w:themeColor="text1"/>
          <w:lang w:val="en-AU"/>
        </w:rPr>
        <w:t xml:space="preserve">the </w:t>
      </w:r>
      <w:r w:rsidRPr="006B14DB">
        <w:rPr>
          <w:color w:val="000000" w:themeColor="text1"/>
          <w:lang w:val="en-AU"/>
        </w:rPr>
        <w:t xml:space="preserve">PRO process was 32 bar, based on </w:t>
      </w:r>
      <w:r w:rsidRPr="006B14DB">
        <w:rPr>
          <w:i/>
          <w:color w:val="000000" w:themeColor="text1"/>
          <w:lang w:val="en-AU"/>
        </w:rPr>
        <w:t>ΔP</w:t>
      </w:r>
      <w:r w:rsidR="007A6BD0" w:rsidRPr="006B14DB">
        <w:rPr>
          <w:color w:val="000000" w:themeColor="text1"/>
          <w:lang w:val="en-AU"/>
        </w:rPr>
        <w:t xml:space="preserve"> </w:t>
      </w:r>
      <w:r w:rsidRPr="006B14DB">
        <w:rPr>
          <w:color w:val="000000" w:themeColor="text1"/>
          <w:lang w:val="en-AU"/>
        </w:rPr>
        <w:t>=</w:t>
      </w:r>
      <w:r w:rsidR="007A6BD0" w:rsidRPr="006B14DB">
        <w:rPr>
          <w:color w:val="000000" w:themeColor="text1"/>
          <w:lang w:val="en-AU"/>
        </w:rPr>
        <w:t xml:space="preserve"> </w:t>
      </w:r>
      <w:r w:rsidRPr="006B14DB">
        <w:rPr>
          <w:color w:val="000000" w:themeColor="text1"/>
          <w:lang w:val="en-AU"/>
        </w:rPr>
        <w:t>Δπ/2 ratio that was recommended in previous studies to achieve maximum power density [2</w:t>
      </w:r>
      <w:r w:rsidR="001C69BF" w:rsidRPr="006B14DB">
        <w:rPr>
          <w:color w:val="000000" w:themeColor="text1"/>
          <w:lang w:val="en-AU"/>
        </w:rPr>
        <w:t>3</w:t>
      </w:r>
      <w:r w:rsidRPr="006B14DB">
        <w:rPr>
          <w:color w:val="000000" w:themeColor="text1"/>
          <w:lang w:val="en-AU"/>
        </w:rPr>
        <w:t xml:space="preserve">]. </w:t>
      </w:r>
      <w:r w:rsidR="00AC13C3" w:rsidRPr="006B14DB">
        <w:rPr>
          <w:color w:val="000000" w:themeColor="text1"/>
          <w:lang w:val="en-AU"/>
        </w:rPr>
        <w:t xml:space="preserve">A power density of </w:t>
      </w:r>
      <w:r w:rsidR="000B6054" w:rsidRPr="006B14DB">
        <w:rPr>
          <w:color w:val="000000" w:themeColor="text1"/>
          <w:lang w:val="en-AU"/>
        </w:rPr>
        <w:t xml:space="preserve">a </w:t>
      </w:r>
      <w:r w:rsidR="00AC13C3" w:rsidRPr="006B14DB">
        <w:rPr>
          <w:color w:val="000000" w:themeColor="text1"/>
          <w:lang w:val="en-AU"/>
        </w:rPr>
        <w:t>maximum</w:t>
      </w:r>
      <w:r w:rsidRPr="006B14DB">
        <w:rPr>
          <w:color w:val="000000" w:themeColor="text1"/>
          <w:lang w:val="en-AU"/>
        </w:rPr>
        <w:t xml:space="preserve"> </w:t>
      </w:r>
      <w:r w:rsidR="000B6054" w:rsidRPr="006B14DB">
        <w:rPr>
          <w:color w:val="000000" w:themeColor="text1"/>
          <w:lang w:val="en-AU"/>
        </w:rPr>
        <w:t xml:space="preserve">of </w:t>
      </w:r>
      <w:r w:rsidRPr="006B14DB">
        <w:rPr>
          <w:color w:val="000000" w:themeColor="text1"/>
          <w:lang w:val="en-AU"/>
        </w:rPr>
        <w:t>28.2 W/m</w:t>
      </w:r>
      <w:r w:rsidRPr="006B14DB">
        <w:rPr>
          <w:color w:val="000000" w:themeColor="text1"/>
          <w:vertAlign w:val="superscript"/>
          <w:lang w:val="en-AU"/>
        </w:rPr>
        <w:t>2</w:t>
      </w:r>
      <w:r w:rsidRPr="006B14DB">
        <w:rPr>
          <w:color w:val="000000" w:themeColor="text1"/>
          <w:lang w:val="en-AU"/>
        </w:rPr>
        <w:t xml:space="preserve"> was </w:t>
      </w:r>
      <w:r w:rsidR="00AC13C3" w:rsidRPr="006B14DB">
        <w:rPr>
          <w:color w:val="000000" w:themeColor="text1"/>
          <w:lang w:val="en-AU"/>
        </w:rPr>
        <w:t>obtained</w:t>
      </w:r>
      <w:r w:rsidRPr="006B14DB">
        <w:rPr>
          <w:color w:val="000000" w:themeColor="text1"/>
          <w:lang w:val="en-AU"/>
        </w:rPr>
        <w:t xml:space="preserve"> in </w:t>
      </w:r>
      <w:r w:rsidR="000B6054" w:rsidRPr="006B14DB">
        <w:rPr>
          <w:color w:val="000000" w:themeColor="text1"/>
          <w:lang w:val="en-AU"/>
        </w:rPr>
        <w:t xml:space="preserve">the </w:t>
      </w:r>
      <w:r w:rsidRPr="006B14DB">
        <w:rPr>
          <w:color w:val="000000" w:themeColor="text1"/>
          <w:lang w:val="en-AU"/>
        </w:rPr>
        <w:t>Oasys membrane, 25 W/m</w:t>
      </w:r>
      <w:r w:rsidRPr="006B14DB">
        <w:rPr>
          <w:color w:val="000000" w:themeColor="text1"/>
          <w:vertAlign w:val="superscript"/>
          <w:lang w:val="en-AU"/>
        </w:rPr>
        <w:t>2</w:t>
      </w:r>
      <w:r w:rsidRPr="006B14DB">
        <w:rPr>
          <w:color w:val="000000" w:themeColor="text1"/>
          <w:lang w:val="en-AU"/>
        </w:rPr>
        <w:t xml:space="preserve"> in </w:t>
      </w:r>
      <w:r w:rsidR="000B6054" w:rsidRPr="006B14DB">
        <w:rPr>
          <w:color w:val="000000" w:themeColor="text1"/>
          <w:lang w:val="en-AU"/>
        </w:rPr>
        <w:t xml:space="preserve">the </w:t>
      </w:r>
      <w:r w:rsidRPr="006B14DB">
        <w:rPr>
          <w:color w:val="000000" w:themeColor="text1"/>
          <w:lang w:val="en-AU"/>
        </w:rPr>
        <w:t>Porifera membrane, 21.2 W/m</w:t>
      </w:r>
      <w:r w:rsidRPr="006B14DB">
        <w:rPr>
          <w:color w:val="000000" w:themeColor="text1"/>
          <w:vertAlign w:val="superscript"/>
          <w:lang w:val="en-AU"/>
        </w:rPr>
        <w:t>2</w:t>
      </w:r>
      <w:r w:rsidRPr="006B14DB">
        <w:rPr>
          <w:color w:val="000000" w:themeColor="text1"/>
          <w:lang w:val="en-AU"/>
        </w:rPr>
        <w:t xml:space="preserve"> </w:t>
      </w:r>
      <w:r w:rsidR="000B6054" w:rsidRPr="006B14DB">
        <w:rPr>
          <w:color w:val="000000" w:themeColor="text1"/>
          <w:lang w:val="en-AU"/>
        </w:rPr>
        <w:t xml:space="preserve">in the </w:t>
      </w:r>
      <w:r w:rsidRPr="006B14DB">
        <w:rPr>
          <w:color w:val="000000" w:themeColor="text1"/>
          <w:lang w:val="en-AU"/>
        </w:rPr>
        <w:t xml:space="preserve">FTS </w:t>
      </w:r>
      <w:r w:rsidR="000B6054" w:rsidRPr="006B14DB">
        <w:rPr>
          <w:color w:val="000000" w:themeColor="text1"/>
          <w:lang w:val="en-AU"/>
        </w:rPr>
        <w:t xml:space="preserve">membrane </w:t>
      </w:r>
      <w:r w:rsidRPr="006B14DB">
        <w:rPr>
          <w:color w:val="000000" w:themeColor="text1"/>
          <w:lang w:val="en-AU"/>
        </w:rPr>
        <w:t>and finally</w:t>
      </w:r>
      <w:r w:rsidR="000B6054" w:rsidRPr="006B14DB">
        <w:rPr>
          <w:color w:val="000000" w:themeColor="text1"/>
          <w:lang w:val="en-AU"/>
        </w:rPr>
        <w:t>,</w:t>
      </w:r>
      <w:r w:rsidRPr="006B14DB">
        <w:rPr>
          <w:color w:val="000000" w:themeColor="text1"/>
          <w:lang w:val="en-AU"/>
        </w:rPr>
        <w:t xml:space="preserve"> 12.9 W/m</w:t>
      </w:r>
      <w:r w:rsidRPr="006B14DB">
        <w:rPr>
          <w:color w:val="000000" w:themeColor="text1"/>
          <w:vertAlign w:val="superscript"/>
          <w:lang w:val="en-AU"/>
        </w:rPr>
        <w:t>2</w:t>
      </w:r>
      <w:r w:rsidRPr="006B14DB">
        <w:rPr>
          <w:color w:val="000000" w:themeColor="text1"/>
          <w:lang w:val="en-AU"/>
        </w:rPr>
        <w:t xml:space="preserve"> in </w:t>
      </w:r>
      <w:r w:rsidR="000B6054" w:rsidRPr="006B14DB">
        <w:rPr>
          <w:color w:val="000000" w:themeColor="text1"/>
          <w:lang w:val="en-AU"/>
        </w:rPr>
        <w:t xml:space="preserve">the </w:t>
      </w:r>
      <w:r w:rsidRPr="006B14DB">
        <w:rPr>
          <w:color w:val="000000" w:themeColor="text1"/>
          <w:lang w:val="en-AU"/>
        </w:rPr>
        <w:t>HTI membrane. However, the average power density</w:t>
      </w:r>
      <w:r w:rsidR="005B1417" w:rsidRPr="006B14DB">
        <w:rPr>
          <w:color w:val="000000" w:themeColor="text1"/>
          <w:lang w:val="en-AU"/>
        </w:rPr>
        <w:t>, which is the average power density of full-scale PRO membranes in Figure 3</w:t>
      </w:r>
      <w:r w:rsidR="007A6BD0" w:rsidRPr="006B14DB">
        <w:rPr>
          <w:color w:val="000000" w:themeColor="text1"/>
          <w:lang w:val="en-AU"/>
        </w:rPr>
        <w:t>b</w:t>
      </w:r>
      <w:r w:rsidR="005B1417" w:rsidRPr="006B14DB">
        <w:rPr>
          <w:color w:val="000000" w:themeColor="text1"/>
          <w:lang w:val="en-AU"/>
        </w:rPr>
        <w:t>,</w:t>
      </w:r>
      <w:r w:rsidRPr="006B14DB">
        <w:rPr>
          <w:color w:val="000000" w:themeColor="text1"/>
          <w:lang w:val="en-AU"/>
        </w:rPr>
        <w:t xml:space="preserve"> was 15.3 W/m</w:t>
      </w:r>
      <w:r w:rsidRPr="006B14DB">
        <w:rPr>
          <w:color w:val="000000" w:themeColor="text1"/>
          <w:vertAlign w:val="superscript"/>
          <w:lang w:val="en-AU"/>
        </w:rPr>
        <w:t>2</w:t>
      </w:r>
      <w:r w:rsidRPr="006B14DB">
        <w:rPr>
          <w:color w:val="000000" w:themeColor="text1"/>
          <w:lang w:val="en-AU"/>
        </w:rPr>
        <w:t xml:space="preserve"> in </w:t>
      </w:r>
      <w:r w:rsidR="000B6054" w:rsidRPr="006B14DB">
        <w:rPr>
          <w:color w:val="000000" w:themeColor="text1"/>
          <w:lang w:val="en-AU"/>
        </w:rPr>
        <w:t xml:space="preserve">the </w:t>
      </w:r>
      <w:r w:rsidRPr="006B14DB">
        <w:rPr>
          <w:color w:val="000000" w:themeColor="text1"/>
          <w:lang w:val="en-AU"/>
        </w:rPr>
        <w:t>Porifera membrane, 14 W/m</w:t>
      </w:r>
      <w:r w:rsidRPr="006B14DB">
        <w:rPr>
          <w:color w:val="000000" w:themeColor="text1"/>
          <w:vertAlign w:val="superscript"/>
          <w:lang w:val="en-AU"/>
        </w:rPr>
        <w:t>2</w:t>
      </w:r>
      <w:r w:rsidRPr="006B14DB">
        <w:rPr>
          <w:color w:val="000000" w:themeColor="text1"/>
          <w:lang w:val="en-AU"/>
        </w:rPr>
        <w:t xml:space="preserve"> </w:t>
      </w:r>
      <w:r w:rsidR="000B6054" w:rsidRPr="006B14DB">
        <w:rPr>
          <w:color w:val="000000" w:themeColor="text1"/>
          <w:lang w:val="en-AU"/>
        </w:rPr>
        <w:t xml:space="preserve">in the </w:t>
      </w:r>
      <w:r w:rsidRPr="006B14DB">
        <w:rPr>
          <w:color w:val="000000" w:themeColor="text1"/>
          <w:lang w:val="en-AU"/>
        </w:rPr>
        <w:t>FTS and finally</w:t>
      </w:r>
      <w:r w:rsidR="000B6054" w:rsidRPr="006B14DB">
        <w:rPr>
          <w:color w:val="000000" w:themeColor="text1"/>
          <w:lang w:val="en-AU"/>
        </w:rPr>
        <w:t>,</w:t>
      </w:r>
      <w:r w:rsidRPr="006B14DB">
        <w:rPr>
          <w:color w:val="000000" w:themeColor="text1"/>
          <w:lang w:val="en-AU"/>
        </w:rPr>
        <w:t xml:space="preserve"> 9.59 W/m</w:t>
      </w:r>
      <w:r w:rsidRPr="006B14DB">
        <w:rPr>
          <w:color w:val="000000" w:themeColor="text1"/>
          <w:vertAlign w:val="superscript"/>
          <w:lang w:val="en-AU"/>
        </w:rPr>
        <w:t>2</w:t>
      </w:r>
      <w:r w:rsidRPr="006B14DB">
        <w:rPr>
          <w:color w:val="000000" w:themeColor="text1"/>
          <w:lang w:val="en-AU"/>
        </w:rPr>
        <w:t xml:space="preserve"> in </w:t>
      </w:r>
      <w:r w:rsidR="000B6054" w:rsidRPr="006B14DB">
        <w:rPr>
          <w:color w:val="000000" w:themeColor="text1"/>
          <w:lang w:val="en-AU"/>
        </w:rPr>
        <w:t xml:space="preserve">the </w:t>
      </w:r>
      <w:r w:rsidRPr="006B14DB">
        <w:rPr>
          <w:color w:val="000000" w:themeColor="text1"/>
          <w:lang w:val="en-AU"/>
        </w:rPr>
        <w:t>HTI membrane. These power densities are higher than the value recommended for an economic PRO process and equal to 5 W/m</w:t>
      </w:r>
      <w:r w:rsidRPr="006B14DB">
        <w:rPr>
          <w:color w:val="000000" w:themeColor="text1"/>
          <w:vertAlign w:val="superscript"/>
          <w:lang w:val="en-AU"/>
        </w:rPr>
        <w:t>2</w:t>
      </w:r>
      <w:r w:rsidRPr="006B14DB">
        <w:rPr>
          <w:color w:val="000000" w:themeColor="text1"/>
          <w:lang w:val="en-AU"/>
        </w:rPr>
        <w:t>. Unfortunately, this threshold value did not take</w:t>
      </w:r>
      <w:r w:rsidR="00511E34" w:rsidRPr="006B14DB">
        <w:rPr>
          <w:color w:val="000000" w:themeColor="text1"/>
          <w:lang w:val="en-AU"/>
        </w:rPr>
        <w:t xml:space="preserve"> into account the thermodynamic</w:t>
      </w:r>
      <w:r w:rsidRPr="006B14DB">
        <w:rPr>
          <w:color w:val="000000" w:themeColor="text1"/>
          <w:lang w:val="en-AU"/>
        </w:rPr>
        <w:t xml:space="preserve"> </w:t>
      </w:r>
      <w:r w:rsidRPr="006B14DB">
        <w:rPr>
          <w:color w:val="000000" w:themeColor="text1"/>
          <w:lang w:val="en-AU"/>
        </w:rPr>
        <w:lastRenderedPageBreak/>
        <w:t>conditions of salinity gradient resources and hence</w:t>
      </w:r>
      <w:r w:rsidR="000B6054" w:rsidRPr="006B14DB">
        <w:rPr>
          <w:color w:val="000000" w:themeColor="text1"/>
          <w:lang w:val="en-AU"/>
        </w:rPr>
        <w:t>, it</w:t>
      </w:r>
      <w:r w:rsidRPr="006B14DB">
        <w:rPr>
          <w:color w:val="000000" w:themeColor="text1"/>
          <w:lang w:val="en-AU"/>
        </w:rPr>
        <w:t xml:space="preserve"> needs to be confirmed to ensure that power input is less than power output to achieve an economic PRO process.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tblGrid>
      <w:tr w:rsidR="006B14DB" w:rsidRPr="006B14DB" w14:paraId="41D658BB" w14:textId="77777777" w:rsidTr="007A6BD0">
        <w:trPr>
          <w:jc w:val="center"/>
        </w:trPr>
        <w:tc>
          <w:tcPr>
            <w:tcW w:w="0" w:type="auto"/>
            <w:shd w:val="clear" w:color="auto" w:fill="auto"/>
            <w:vAlign w:val="center"/>
          </w:tcPr>
          <w:p w14:paraId="6FCA601E" w14:textId="20C581D3" w:rsidR="007A6BD0" w:rsidRPr="006B14DB" w:rsidRDefault="007A6BD0" w:rsidP="007A6BD0">
            <w:pPr>
              <w:pStyle w:val="MDPI22heading2"/>
              <w:kinsoku/>
              <w:overflowPunct/>
              <w:spacing w:before="0" w:after="0" w:line="240" w:lineRule="auto"/>
              <w:jc w:val="center"/>
              <w:outlineLvl w:val="9"/>
              <w:rPr>
                <w:b/>
                <w:i w:val="0"/>
                <w:noProof w:val="0"/>
                <w:color w:val="000000" w:themeColor="text1"/>
                <w:lang w:val="en-AU"/>
              </w:rPr>
            </w:pPr>
            <w:r w:rsidRPr="006B14DB">
              <w:rPr>
                <w:b/>
                <w:color w:val="000000" w:themeColor="text1"/>
                <w:lang w:val="en-AU" w:eastAsia="en-AU" w:bidi="ar-SA"/>
              </w:rPr>
              <w:drawing>
                <wp:inline distT="0" distB="0" distL="0" distR="0" wp14:anchorId="54124AA0" wp14:editId="5CC5C732">
                  <wp:extent cx="4840605" cy="3542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0605" cy="3542030"/>
                          </a:xfrm>
                          <a:prstGeom prst="rect">
                            <a:avLst/>
                          </a:prstGeom>
                          <a:noFill/>
                        </pic:spPr>
                      </pic:pic>
                    </a:graphicData>
                  </a:graphic>
                </wp:inline>
              </w:drawing>
            </w:r>
          </w:p>
        </w:tc>
      </w:tr>
      <w:tr w:rsidR="006B14DB" w:rsidRPr="006B14DB" w14:paraId="24660153" w14:textId="77777777" w:rsidTr="007A6BD0">
        <w:trPr>
          <w:jc w:val="center"/>
        </w:trPr>
        <w:tc>
          <w:tcPr>
            <w:tcW w:w="0" w:type="auto"/>
            <w:shd w:val="clear" w:color="auto" w:fill="auto"/>
            <w:vAlign w:val="center"/>
          </w:tcPr>
          <w:p w14:paraId="5716E542" w14:textId="413A4C7D" w:rsidR="007A6BD0" w:rsidRPr="006B14DB" w:rsidRDefault="007A6BD0" w:rsidP="007A6BD0">
            <w:pPr>
              <w:pStyle w:val="MDPI22heading2"/>
              <w:kinsoku/>
              <w:overflowPunct/>
              <w:spacing w:before="0" w:after="0" w:line="240" w:lineRule="auto"/>
              <w:jc w:val="center"/>
              <w:outlineLvl w:val="9"/>
              <w:rPr>
                <w:i w:val="0"/>
                <w:noProof w:val="0"/>
                <w:color w:val="000000" w:themeColor="text1"/>
                <w:lang w:val="en-AU"/>
              </w:rPr>
            </w:pPr>
            <w:r w:rsidRPr="006B14DB">
              <w:rPr>
                <w:i w:val="0"/>
                <w:noProof w:val="0"/>
                <w:color w:val="000000" w:themeColor="text1"/>
                <w:lang w:val="en-AU"/>
              </w:rPr>
              <w:t>(</w:t>
            </w:r>
            <w:r w:rsidRPr="006B14DB">
              <w:rPr>
                <w:b/>
                <w:bCs/>
                <w:i w:val="0"/>
                <w:noProof w:val="0"/>
                <w:color w:val="000000" w:themeColor="text1"/>
                <w:lang w:val="en-AU"/>
              </w:rPr>
              <w:t>a</w:t>
            </w:r>
            <w:r w:rsidRPr="006B14DB">
              <w:rPr>
                <w:i w:val="0"/>
                <w:noProof w:val="0"/>
                <w:color w:val="000000" w:themeColor="text1"/>
                <w:lang w:val="en-AU"/>
              </w:rPr>
              <w:t>)</w:t>
            </w:r>
          </w:p>
        </w:tc>
      </w:tr>
      <w:tr w:rsidR="006B14DB" w:rsidRPr="006B14DB" w14:paraId="540C86F7" w14:textId="77777777" w:rsidTr="007A6BD0">
        <w:trPr>
          <w:jc w:val="center"/>
        </w:trPr>
        <w:tc>
          <w:tcPr>
            <w:tcW w:w="0" w:type="auto"/>
            <w:shd w:val="clear" w:color="auto" w:fill="auto"/>
            <w:vAlign w:val="center"/>
          </w:tcPr>
          <w:p w14:paraId="784D99A7" w14:textId="4BAC09F1" w:rsidR="007A6BD0" w:rsidRPr="006B14DB" w:rsidRDefault="007A6BD0" w:rsidP="007A6BD0">
            <w:pPr>
              <w:pStyle w:val="MDPI22heading2"/>
              <w:kinsoku/>
              <w:overflowPunct/>
              <w:spacing w:before="0" w:after="0" w:line="240" w:lineRule="auto"/>
              <w:jc w:val="center"/>
              <w:outlineLvl w:val="9"/>
              <w:rPr>
                <w:i w:val="0"/>
                <w:noProof w:val="0"/>
                <w:color w:val="000000" w:themeColor="text1"/>
                <w:lang w:val="en-AU"/>
              </w:rPr>
            </w:pPr>
            <w:r w:rsidRPr="006B14DB">
              <w:rPr>
                <w:b/>
                <w:color w:val="000000" w:themeColor="text1"/>
                <w:lang w:val="en-AU" w:eastAsia="en-AU" w:bidi="ar-SA"/>
              </w:rPr>
              <w:drawing>
                <wp:inline distT="0" distB="0" distL="0" distR="0" wp14:anchorId="22064B14" wp14:editId="667B00A6">
                  <wp:extent cx="4877435" cy="342011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7435" cy="3420110"/>
                          </a:xfrm>
                          <a:prstGeom prst="rect">
                            <a:avLst/>
                          </a:prstGeom>
                          <a:noFill/>
                        </pic:spPr>
                      </pic:pic>
                    </a:graphicData>
                  </a:graphic>
                </wp:inline>
              </w:drawing>
            </w:r>
          </w:p>
        </w:tc>
      </w:tr>
      <w:tr w:rsidR="006B14DB" w:rsidRPr="006B14DB" w14:paraId="1A722A79" w14:textId="77777777" w:rsidTr="007A6BD0">
        <w:trPr>
          <w:jc w:val="center"/>
        </w:trPr>
        <w:tc>
          <w:tcPr>
            <w:tcW w:w="0" w:type="auto"/>
            <w:shd w:val="clear" w:color="auto" w:fill="auto"/>
            <w:vAlign w:val="center"/>
          </w:tcPr>
          <w:p w14:paraId="7FA28FC3" w14:textId="4C077D3F" w:rsidR="007A6BD0" w:rsidRPr="006B14DB" w:rsidRDefault="007A6BD0" w:rsidP="007A6BD0">
            <w:pPr>
              <w:pStyle w:val="MDPI22heading2"/>
              <w:kinsoku/>
              <w:overflowPunct/>
              <w:spacing w:before="0" w:after="0" w:line="240" w:lineRule="auto"/>
              <w:jc w:val="center"/>
              <w:outlineLvl w:val="9"/>
              <w:rPr>
                <w:i w:val="0"/>
                <w:noProof w:val="0"/>
                <w:color w:val="000000" w:themeColor="text1"/>
                <w:lang w:val="en-AU"/>
              </w:rPr>
            </w:pPr>
            <w:r w:rsidRPr="006B14DB">
              <w:rPr>
                <w:i w:val="0"/>
                <w:noProof w:val="0"/>
                <w:color w:val="000000" w:themeColor="text1"/>
                <w:lang w:val="en-AU"/>
              </w:rPr>
              <w:t>(</w:t>
            </w:r>
            <w:r w:rsidRPr="006B14DB">
              <w:rPr>
                <w:b/>
                <w:bCs/>
                <w:i w:val="0"/>
                <w:noProof w:val="0"/>
                <w:color w:val="000000" w:themeColor="text1"/>
                <w:lang w:val="en-AU"/>
              </w:rPr>
              <w:t>b</w:t>
            </w:r>
            <w:r w:rsidRPr="006B14DB">
              <w:rPr>
                <w:i w:val="0"/>
                <w:noProof w:val="0"/>
                <w:color w:val="000000" w:themeColor="text1"/>
                <w:lang w:val="en-AU"/>
              </w:rPr>
              <w:t>)</w:t>
            </w:r>
          </w:p>
        </w:tc>
      </w:tr>
    </w:tbl>
    <w:p w14:paraId="2783D7A8" w14:textId="79EAC332" w:rsidR="00DA062E" w:rsidRPr="006B14DB" w:rsidRDefault="007A6BD0" w:rsidP="0035065D">
      <w:pPr>
        <w:pStyle w:val="MDPI51figurecaption"/>
        <w:rPr>
          <w:color w:val="000000" w:themeColor="text1"/>
          <w:lang w:val="en-AU"/>
        </w:rPr>
      </w:pPr>
      <w:r w:rsidRPr="006B14DB">
        <w:rPr>
          <w:b/>
          <w:color w:val="000000" w:themeColor="text1"/>
          <w:lang w:val="en-AU"/>
        </w:rPr>
        <w:t xml:space="preserve">Figure 3. </w:t>
      </w:r>
      <w:r w:rsidR="00DA062E" w:rsidRPr="006B14DB">
        <w:rPr>
          <w:color w:val="000000" w:themeColor="text1"/>
          <w:lang w:val="en-AU"/>
        </w:rPr>
        <w:t>Wat</w:t>
      </w:r>
      <w:r w:rsidR="00502618" w:rsidRPr="006B14DB">
        <w:rPr>
          <w:color w:val="000000" w:themeColor="text1"/>
          <w:lang w:val="en-AU"/>
        </w:rPr>
        <w:t>er flux and power density in</w:t>
      </w:r>
      <w:r w:rsidR="00DA062E" w:rsidRPr="006B14DB">
        <w:rPr>
          <w:color w:val="000000" w:themeColor="text1"/>
          <w:lang w:val="en-AU"/>
        </w:rPr>
        <w:t xml:space="preserve"> </w:t>
      </w:r>
      <w:r w:rsidR="000B6054" w:rsidRPr="006B14DB">
        <w:rPr>
          <w:color w:val="000000" w:themeColor="text1"/>
          <w:lang w:val="en-AU"/>
        </w:rPr>
        <w:t xml:space="preserve">the </w:t>
      </w:r>
      <w:r w:rsidR="00DA062E" w:rsidRPr="006B14DB">
        <w:rPr>
          <w:color w:val="000000" w:themeColor="text1"/>
          <w:lang w:val="en-AU"/>
        </w:rPr>
        <w:t xml:space="preserve">PRO process for </w:t>
      </w:r>
      <w:r w:rsidR="00502618" w:rsidRPr="006B14DB">
        <w:rPr>
          <w:color w:val="000000" w:themeColor="text1"/>
          <w:lang w:val="en-AU"/>
        </w:rPr>
        <w:t>several</w:t>
      </w:r>
      <w:r w:rsidR="00DA062E" w:rsidRPr="006B14DB">
        <w:rPr>
          <w:color w:val="000000" w:themeColor="text1"/>
          <w:lang w:val="en-AU"/>
        </w:rPr>
        <w:t xml:space="preserve"> PRO membranes.</w:t>
      </w:r>
      <w:r w:rsidR="0035065D" w:rsidRPr="006B14DB">
        <w:rPr>
          <w:color w:val="000000" w:themeColor="text1"/>
          <w:lang w:val="en-AU"/>
        </w:rPr>
        <w:t xml:space="preserve">: </w:t>
      </w:r>
      <w:r w:rsidR="00BA5943" w:rsidRPr="006B14DB">
        <w:rPr>
          <w:color w:val="000000" w:themeColor="text1"/>
          <w:lang w:val="en-AU"/>
        </w:rPr>
        <w:t>(</w:t>
      </w:r>
      <w:r w:rsidR="0035065D" w:rsidRPr="006B14DB">
        <w:rPr>
          <w:b/>
          <w:bCs/>
          <w:color w:val="000000" w:themeColor="text1"/>
          <w:lang w:val="en-AU"/>
        </w:rPr>
        <w:t>a</w:t>
      </w:r>
      <w:r w:rsidR="00DA062E" w:rsidRPr="006B14DB">
        <w:rPr>
          <w:color w:val="000000" w:themeColor="text1"/>
          <w:lang w:val="en-AU"/>
        </w:rPr>
        <w:t xml:space="preserve">) Water flux </w:t>
      </w:r>
      <w:r w:rsidR="000B6054" w:rsidRPr="006B14DB">
        <w:rPr>
          <w:color w:val="000000" w:themeColor="text1"/>
          <w:lang w:val="en-AU"/>
        </w:rPr>
        <w:t xml:space="preserve">of </w:t>
      </w:r>
      <w:r w:rsidR="00DA062E" w:rsidRPr="006B14DB">
        <w:rPr>
          <w:color w:val="000000" w:themeColor="text1"/>
          <w:lang w:val="en-AU"/>
        </w:rPr>
        <w:t>the PRO module</w:t>
      </w:r>
      <w:r w:rsidR="0035065D" w:rsidRPr="006B14DB">
        <w:rPr>
          <w:color w:val="000000" w:themeColor="text1"/>
          <w:lang w:val="en-AU"/>
        </w:rPr>
        <w:t>;</w:t>
      </w:r>
      <w:r w:rsidR="00DA062E" w:rsidRPr="006B14DB">
        <w:rPr>
          <w:color w:val="000000" w:themeColor="text1"/>
          <w:lang w:val="en-AU"/>
        </w:rPr>
        <w:t xml:space="preserve"> </w:t>
      </w:r>
      <w:r w:rsidR="00BA5943" w:rsidRPr="006B14DB">
        <w:rPr>
          <w:color w:val="000000" w:themeColor="text1"/>
          <w:lang w:val="en-AU"/>
        </w:rPr>
        <w:t>(</w:t>
      </w:r>
      <w:r w:rsidR="0035065D" w:rsidRPr="006B14DB">
        <w:rPr>
          <w:b/>
          <w:bCs/>
          <w:color w:val="000000" w:themeColor="text1"/>
          <w:lang w:val="en-AU"/>
        </w:rPr>
        <w:t>b</w:t>
      </w:r>
      <w:r w:rsidR="00DA062E" w:rsidRPr="006B14DB">
        <w:rPr>
          <w:color w:val="000000" w:themeColor="text1"/>
          <w:lang w:val="en-AU"/>
        </w:rPr>
        <w:t xml:space="preserve">) Power density </w:t>
      </w:r>
      <w:r w:rsidR="000B6054" w:rsidRPr="006B14DB">
        <w:rPr>
          <w:color w:val="000000" w:themeColor="text1"/>
          <w:lang w:val="en-AU"/>
        </w:rPr>
        <w:t xml:space="preserve">of </w:t>
      </w:r>
      <w:r w:rsidR="00DA062E" w:rsidRPr="006B14DB">
        <w:rPr>
          <w:color w:val="000000" w:themeColor="text1"/>
          <w:lang w:val="en-AU"/>
        </w:rPr>
        <w:t>the PRO modul</w:t>
      </w:r>
      <w:r w:rsidR="0035065D" w:rsidRPr="006B14DB">
        <w:rPr>
          <w:color w:val="000000" w:themeColor="text1"/>
          <w:lang w:val="en-AU"/>
        </w:rPr>
        <w:t>e.</w:t>
      </w:r>
    </w:p>
    <w:p w14:paraId="0C4D654B" w14:textId="1B8B07BD" w:rsidR="00B402AB" w:rsidRPr="006B14DB" w:rsidRDefault="0035065D" w:rsidP="0035065D">
      <w:pPr>
        <w:pStyle w:val="MDPI22heading2"/>
        <w:rPr>
          <w:color w:val="000000" w:themeColor="text1"/>
          <w:lang w:val="en-AU"/>
        </w:rPr>
      </w:pPr>
      <w:r w:rsidRPr="006B14DB">
        <w:rPr>
          <w:color w:val="000000" w:themeColor="text1"/>
        </w:rPr>
        <w:t xml:space="preserve">3.3. </w:t>
      </w:r>
      <w:r w:rsidR="00A77FA1" w:rsidRPr="006B14DB">
        <w:rPr>
          <w:color w:val="000000" w:themeColor="text1"/>
          <w:lang w:val="en-AU"/>
        </w:rPr>
        <w:t xml:space="preserve">Specific </w:t>
      </w:r>
      <w:r w:rsidRPr="006B14DB">
        <w:rPr>
          <w:color w:val="000000" w:themeColor="text1"/>
          <w:lang w:val="en-AU"/>
        </w:rPr>
        <w:t>P</w:t>
      </w:r>
      <w:r w:rsidR="00A77FA1" w:rsidRPr="006B14DB">
        <w:rPr>
          <w:color w:val="000000" w:themeColor="text1"/>
          <w:lang w:val="en-AU"/>
        </w:rPr>
        <w:t xml:space="preserve">ower </w:t>
      </w:r>
      <w:r w:rsidRPr="006B14DB">
        <w:rPr>
          <w:color w:val="000000" w:themeColor="text1"/>
          <w:lang w:val="en-AU"/>
        </w:rPr>
        <w:t>C</w:t>
      </w:r>
      <w:r w:rsidR="00A77FA1" w:rsidRPr="006B14DB">
        <w:rPr>
          <w:color w:val="000000" w:themeColor="text1"/>
          <w:lang w:val="en-AU"/>
        </w:rPr>
        <w:t>onsumption</w:t>
      </w:r>
    </w:p>
    <w:p w14:paraId="7075EBE9" w14:textId="07D6D049" w:rsidR="00A77FA1" w:rsidRPr="006B14DB" w:rsidRDefault="00A77FA1" w:rsidP="00E22F51">
      <w:pPr>
        <w:pStyle w:val="MDPI31text"/>
        <w:rPr>
          <w:color w:val="000000" w:themeColor="text1"/>
          <w:lang w:val="en-AU"/>
        </w:rPr>
      </w:pPr>
      <w:r w:rsidRPr="006B14DB">
        <w:rPr>
          <w:color w:val="000000" w:themeColor="text1"/>
          <w:lang w:val="en-AU"/>
        </w:rPr>
        <w:t xml:space="preserve">Specific power generation was </w:t>
      </w:r>
      <w:r w:rsidR="00751D53" w:rsidRPr="006B14DB">
        <w:rPr>
          <w:color w:val="000000" w:themeColor="text1"/>
          <w:lang w:val="en-AU"/>
        </w:rPr>
        <w:t>found by calculating</w:t>
      </w:r>
      <w:r w:rsidRPr="006B14DB">
        <w:rPr>
          <w:color w:val="000000" w:themeColor="text1"/>
          <w:lang w:val="en-AU"/>
        </w:rPr>
        <w:t xml:space="preserve"> the</w:t>
      </w:r>
      <w:r w:rsidR="00A13701" w:rsidRPr="006B14DB">
        <w:rPr>
          <w:color w:val="000000" w:themeColor="text1"/>
          <w:lang w:val="en-AU"/>
        </w:rPr>
        <w:t xml:space="preserve"> maximum specific energ</w:t>
      </w:r>
      <w:r w:rsidR="000B6054" w:rsidRPr="006B14DB">
        <w:rPr>
          <w:color w:val="000000" w:themeColor="text1"/>
          <w:lang w:val="en-AU"/>
        </w:rPr>
        <w:t>y</w:t>
      </w:r>
      <w:r w:rsidRPr="006B14DB">
        <w:rPr>
          <w:color w:val="000000" w:themeColor="text1"/>
          <w:lang w:val="en-AU"/>
        </w:rPr>
        <w:t xml:space="preserve"> difference between inlet and outlet</w:t>
      </w:r>
      <w:r w:rsidR="00A13701" w:rsidRPr="006B14DB">
        <w:rPr>
          <w:color w:val="000000" w:themeColor="text1"/>
          <w:lang w:val="en-AU"/>
        </w:rPr>
        <w:t xml:space="preserve"> streams</w:t>
      </w:r>
      <w:r w:rsidRPr="006B14DB">
        <w:rPr>
          <w:color w:val="000000" w:themeColor="text1"/>
          <w:lang w:val="en-AU"/>
        </w:rPr>
        <w:t xml:space="preserve"> according to Equation 3. Figure </w:t>
      </w:r>
      <w:r w:rsidR="00E018B3" w:rsidRPr="006B14DB">
        <w:rPr>
          <w:color w:val="000000" w:themeColor="text1"/>
          <w:lang w:val="en-AU"/>
        </w:rPr>
        <w:t>4</w:t>
      </w:r>
      <w:r w:rsidRPr="006B14DB">
        <w:rPr>
          <w:color w:val="000000" w:themeColor="text1"/>
          <w:lang w:val="en-AU"/>
        </w:rPr>
        <w:t xml:space="preserve"> shows the profile of </w:t>
      </w:r>
      <w:r w:rsidR="000B6054" w:rsidRPr="006B14DB">
        <w:rPr>
          <w:color w:val="000000" w:themeColor="text1"/>
          <w:lang w:val="en-AU"/>
        </w:rPr>
        <w:t xml:space="preserve">the </w:t>
      </w:r>
      <w:r w:rsidRPr="006B14DB">
        <w:rPr>
          <w:color w:val="000000" w:themeColor="text1"/>
          <w:lang w:val="en-AU"/>
        </w:rPr>
        <w:t xml:space="preserve">specific power generation </w:t>
      </w:r>
      <w:r w:rsidR="008F7B05" w:rsidRPr="006B14DB">
        <w:rPr>
          <w:color w:val="000000" w:themeColor="text1"/>
          <w:lang w:val="en-AU"/>
        </w:rPr>
        <w:t>along</w:t>
      </w:r>
      <w:r w:rsidRPr="006B14DB">
        <w:rPr>
          <w:color w:val="000000" w:themeColor="text1"/>
          <w:lang w:val="en-AU"/>
        </w:rPr>
        <w:t xml:space="preserve"> the PRO module for al</w:t>
      </w:r>
      <w:r w:rsidR="00BC70A5" w:rsidRPr="006B14DB">
        <w:rPr>
          <w:color w:val="000000" w:themeColor="text1"/>
          <w:lang w:val="en-AU"/>
        </w:rPr>
        <w:t>l membranes investigated in the current</w:t>
      </w:r>
      <w:r w:rsidRPr="006B14DB">
        <w:rPr>
          <w:color w:val="000000" w:themeColor="text1"/>
          <w:lang w:val="en-AU"/>
        </w:rPr>
        <w:t xml:space="preserve"> study. The </w:t>
      </w:r>
      <w:r w:rsidRPr="006B14DB">
        <w:rPr>
          <w:color w:val="000000" w:themeColor="text1"/>
          <w:lang w:val="en-AU"/>
        </w:rPr>
        <w:lastRenderedPageBreak/>
        <w:t xml:space="preserve">applied hydraulic pressure at the </w:t>
      </w:r>
      <w:r w:rsidR="00433157" w:rsidRPr="006B14DB">
        <w:rPr>
          <w:color w:val="000000" w:themeColor="text1"/>
          <w:lang w:val="en-AU"/>
        </w:rPr>
        <w:t xml:space="preserve">side </w:t>
      </w:r>
      <w:r w:rsidR="00751D53" w:rsidRPr="006B14DB">
        <w:rPr>
          <w:color w:val="000000" w:themeColor="text1"/>
          <w:lang w:val="en-AU"/>
        </w:rPr>
        <w:t>of</w:t>
      </w:r>
      <w:r w:rsidR="00433157" w:rsidRPr="006B14DB">
        <w:rPr>
          <w:color w:val="000000" w:themeColor="text1"/>
          <w:lang w:val="en-AU"/>
        </w:rPr>
        <w:t xml:space="preserve"> </w:t>
      </w:r>
      <w:r w:rsidR="000B6054" w:rsidRPr="006B14DB">
        <w:rPr>
          <w:color w:val="000000" w:themeColor="text1"/>
          <w:lang w:val="en-AU"/>
        </w:rPr>
        <w:t xml:space="preserve">the </w:t>
      </w:r>
      <w:r w:rsidR="00433157" w:rsidRPr="006B14DB">
        <w:rPr>
          <w:color w:val="000000" w:themeColor="text1"/>
          <w:lang w:val="en-AU"/>
        </w:rPr>
        <w:t>DS</w:t>
      </w:r>
      <w:r w:rsidRPr="006B14DB">
        <w:rPr>
          <w:color w:val="000000" w:themeColor="text1"/>
          <w:lang w:val="en-AU"/>
        </w:rPr>
        <w:t xml:space="preserve"> brine reject is 32 bar, </w:t>
      </w:r>
      <w:r w:rsidR="0059171C" w:rsidRPr="006B14DB">
        <w:rPr>
          <w:color w:val="000000" w:themeColor="text1"/>
          <w:lang w:val="en-AU"/>
        </w:rPr>
        <w:t>i.e.</w:t>
      </w:r>
      <w:r w:rsidR="000B6054" w:rsidRPr="006B14DB">
        <w:rPr>
          <w:color w:val="000000" w:themeColor="text1"/>
          <w:lang w:val="en-AU"/>
        </w:rPr>
        <w:t>,</w:t>
      </w:r>
      <w:r w:rsidRPr="006B14DB">
        <w:rPr>
          <w:color w:val="000000" w:themeColor="text1"/>
          <w:lang w:val="en-AU"/>
        </w:rPr>
        <w:t xml:space="preserve"> </w:t>
      </w:r>
      <w:r w:rsidRPr="006B14DB">
        <w:rPr>
          <w:i/>
          <w:color w:val="000000" w:themeColor="text1"/>
          <w:lang w:val="en-AU"/>
        </w:rPr>
        <w:t>ΔP</w:t>
      </w:r>
      <w:r w:rsidR="0035065D" w:rsidRPr="006B14DB">
        <w:rPr>
          <w:color w:val="000000" w:themeColor="text1"/>
          <w:lang w:val="en-AU"/>
        </w:rPr>
        <w:t xml:space="preserve"> </w:t>
      </w:r>
      <w:r w:rsidRPr="006B14DB">
        <w:rPr>
          <w:color w:val="000000" w:themeColor="text1"/>
          <w:lang w:val="en-AU"/>
        </w:rPr>
        <w:t>=</w:t>
      </w:r>
      <w:r w:rsidR="0035065D" w:rsidRPr="006B14DB">
        <w:rPr>
          <w:color w:val="000000" w:themeColor="text1"/>
          <w:lang w:val="en-AU"/>
        </w:rPr>
        <w:t xml:space="preserve"> </w:t>
      </w:r>
      <w:r w:rsidRPr="006B14DB">
        <w:rPr>
          <w:color w:val="000000" w:themeColor="text1"/>
          <w:lang w:val="en-AU"/>
        </w:rPr>
        <w:t xml:space="preserve">Δπ/2. The accumulative specific power </w:t>
      </w:r>
      <w:r w:rsidR="00433157" w:rsidRPr="006B14DB">
        <w:rPr>
          <w:color w:val="000000" w:themeColor="text1"/>
          <w:lang w:val="en-AU"/>
        </w:rPr>
        <w:t>production</w:t>
      </w:r>
      <w:r w:rsidRPr="006B14DB">
        <w:rPr>
          <w:color w:val="000000" w:themeColor="text1"/>
          <w:lang w:val="en-AU"/>
        </w:rPr>
        <w:t xml:space="preserve"> in </w:t>
      </w:r>
      <w:r w:rsidR="000B6054" w:rsidRPr="006B14DB">
        <w:rPr>
          <w:color w:val="000000" w:themeColor="text1"/>
          <w:lang w:val="en-AU"/>
        </w:rPr>
        <w:t xml:space="preserve">the </w:t>
      </w:r>
      <w:r w:rsidR="00751D53" w:rsidRPr="006B14DB">
        <w:rPr>
          <w:color w:val="000000" w:themeColor="text1"/>
          <w:lang w:val="en-AU"/>
        </w:rPr>
        <w:t>PRO</w:t>
      </w:r>
      <w:r w:rsidRPr="006B14DB">
        <w:rPr>
          <w:color w:val="000000" w:themeColor="text1"/>
          <w:lang w:val="en-AU"/>
        </w:rPr>
        <w:t xml:space="preserve"> module increased towards the end of the module for all membranes but was higher f</w:t>
      </w:r>
      <w:r w:rsidR="001D41C7" w:rsidRPr="006B14DB">
        <w:rPr>
          <w:color w:val="000000" w:themeColor="text1"/>
          <w:lang w:val="en-AU"/>
        </w:rPr>
        <w:t xml:space="preserve">or </w:t>
      </w:r>
      <w:r w:rsidR="000B6054" w:rsidRPr="006B14DB">
        <w:rPr>
          <w:color w:val="000000" w:themeColor="text1"/>
          <w:lang w:val="en-AU"/>
        </w:rPr>
        <w:t xml:space="preserve">the </w:t>
      </w:r>
      <w:r w:rsidR="001D41C7" w:rsidRPr="006B14DB">
        <w:rPr>
          <w:color w:val="000000" w:themeColor="text1"/>
          <w:lang w:val="en-AU"/>
        </w:rPr>
        <w:t xml:space="preserve">Oasys membrane. At </w:t>
      </w:r>
      <w:r w:rsidR="00751D53" w:rsidRPr="006B14DB">
        <w:rPr>
          <w:color w:val="000000" w:themeColor="text1"/>
          <w:lang w:val="en-AU"/>
        </w:rPr>
        <w:t xml:space="preserve">the </w:t>
      </w:r>
      <w:r w:rsidR="001D41C7" w:rsidRPr="006B14DB">
        <w:rPr>
          <w:color w:val="000000" w:themeColor="text1"/>
          <w:lang w:val="en-AU"/>
        </w:rPr>
        <w:t>end of</w:t>
      </w:r>
      <w:r w:rsidRPr="006B14DB">
        <w:rPr>
          <w:color w:val="000000" w:themeColor="text1"/>
          <w:lang w:val="en-AU"/>
        </w:rPr>
        <w:t xml:space="preserve"> </w:t>
      </w:r>
      <w:r w:rsidR="000B6054" w:rsidRPr="006B14DB">
        <w:rPr>
          <w:color w:val="000000" w:themeColor="text1"/>
          <w:lang w:val="en-AU"/>
        </w:rPr>
        <w:t xml:space="preserve">the </w:t>
      </w:r>
      <w:r w:rsidRPr="006B14DB">
        <w:rPr>
          <w:color w:val="000000" w:themeColor="text1"/>
          <w:lang w:val="en-AU"/>
        </w:rPr>
        <w:t xml:space="preserve">PRO process, the specific power </w:t>
      </w:r>
      <w:r w:rsidR="001D41C7" w:rsidRPr="006B14DB">
        <w:rPr>
          <w:color w:val="000000" w:themeColor="text1"/>
          <w:lang w:val="en-AU"/>
        </w:rPr>
        <w:t>generated</w:t>
      </w:r>
      <w:r w:rsidRPr="006B14DB">
        <w:rPr>
          <w:color w:val="000000" w:themeColor="text1"/>
          <w:lang w:val="en-AU"/>
        </w:rPr>
        <w:t xml:space="preserve"> in </w:t>
      </w:r>
      <w:r w:rsidR="000B6054" w:rsidRPr="006B14DB">
        <w:rPr>
          <w:color w:val="000000" w:themeColor="text1"/>
          <w:lang w:val="en-AU"/>
        </w:rPr>
        <w:t xml:space="preserve">the </w:t>
      </w:r>
      <w:r w:rsidR="00BC493B" w:rsidRPr="006B14DB">
        <w:rPr>
          <w:color w:val="000000" w:themeColor="text1"/>
          <w:lang w:val="en-AU"/>
        </w:rPr>
        <w:t>O</w:t>
      </w:r>
      <w:r w:rsidRPr="006B14DB">
        <w:rPr>
          <w:color w:val="000000" w:themeColor="text1"/>
          <w:lang w:val="en-AU"/>
        </w:rPr>
        <w:t>asys membrane was 0.194 kWh/m</w:t>
      </w:r>
      <w:r w:rsidRPr="006B14DB">
        <w:rPr>
          <w:color w:val="000000" w:themeColor="text1"/>
          <w:vertAlign w:val="superscript"/>
          <w:lang w:val="en-AU"/>
        </w:rPr>
        <w:t>3</w:t>
      </w:r>
      <w:r w:rsidRPr="006B14DB">
        <w:rPr>
          <w:color w:val="000000" w:themeColor="text1"/>
          <w:lang w:val="en-AU"/>
        </w:rPr>
        <w:t xml:space="preserve"> but decreased to 0.183, 0.173, 0.133 kWh/m</w:t>
      </w:r>
      <w:r w:rsidRPr="006B14DB">
        <w:rPr>
          <w:color w:val="000000" w:themeColor="text1"/>
          <w:vertAlign w:val="superscript"/>
          <w:lang w:val="en-AU"/>
        </w:rPr>
        <w:t>3</w:t>
      </w:r>
      <w:r w:rsidRPr="006B14DB">
        <w:rPr>
          <w:color w:val="000000" w:themeColor="text1"/>
          <w:lang w:val="en-AU"/>
        </w:rPr>
        <w:t xml:space="preserve"> for </w:t>
      </w:r>
      <w:r w:rsidR="000B6054" w:rsidRPr="006B14DB">
        <w:rPr>
          <w:color w:val="000000" w:themeColor="text1"/>
          <w:lang w:val="en-AU"/>
        </w:rPr>
        <w:t xml:space="preserve">the </w:t>
      </w:r>
      <w:r w:rsidRPr="006B14DB">
        <w:rPr>
          <w:color w:val="000000" w:themeColor="text1"/>
          <w:lang w:val="en-AU"/>
        </w:rPr>
        <w:t>Porifera, FTS, and HTI membranes, respectively. These specific power generation</w:t>
      </w:r>
      <w:r w:rsidR="00511E34" w:rsidRPr="006B14DB">
        <w:rPr>
          <w:color w:val="000000" w:themeColor="text1"/>
          <w:lang w:val="en-AU"/>
        </w:rPr>
        <w:t>s</w:t>
      </w:r>
      <w:r w:rsidRPr="006B14DB">
        <w:rPr>
          <w:color w:val="000000" w:themeColor="text1"/>
          <w:lang w:val="en-AU"/>
        </w:rPr>
        <w:t xml:space="preserve"> are, respectively, 41%, 39%, 0.37, and 28% of the maximum Gibbs free energy of </w:t>
      </w:r>
      <w:r w:rsidR="000B6054" w:rsidRPr="006B14DB">
        <w:rPr>
          <w:color w:val="000000" w:themeColor="text1"/>
          <w:lang w:val="en-AU"/>
        </w:rPr>
        <w:t xml:space="preserve">the </w:t>
      </w:r>
      <w:r w:rsidRPr="006B14DB">
        <w:rPr>
          <w:color w:val="000000" w:themeColor="text1"/>
          <w:lang w:val="en-AU"/>
        </w:rPr>
        <w:t>brine reject-TSE salinity gradient resource, 0.47 kWh/m</w:t>
      </w:r>
      <w:r w:rsidRPr="006B14DB">
        <w:rPr>
          <w:color w:val="000000" w:themeColor="text1"/>
          <w:vertAlign w:val="superscript"/>
          <w:lang w:val="en-AU"/>
        </w:rPr>
        <w:t>3</w:t>
      </w:r>
      <w:r w:rsidRPr="006B14DB">
        <w:rPr>
          <w:color w:val="000000" w:themeColor="text1"/>
          <w:lang w:val="en-AU"/>
        </w:rPr>
        <w:t xml:space="preserve">. Indeed, this is the </w:t>
      </w:r>
      <w:r w:rsidR="001D41C7" w:rsidRPr="006B14DB">
        <w:rPr>
          <w:color w:val="000000" w:themeColor="text1"/>
          <w:lang w:val="en-AU"/>
        </w:rPr>
        <w:t>output energy</w:t>
      </w:r>
      <w:r w:rsidRPr="006B14DB">
        <w:rPr>
          <w:color w:val="000000" w:themeColor="text1"/>
          <w:lang w:val="en-AU"/>
        </w:rPr>
        <w:t xml:space="preserve"> from the PRO process and not the net </w:t>
      </w:r>
      <w:r w:rsidR="00F82B22" w:rsidRPr="006B14DB">
        <w:rPr>
          <w:color w:val="000000" w:themeColor="text1"/>
          <w:lang w:val="en-AU"/>
        </w:rPr>
        <w:t>power</w:t>
      </w:r>
      <w:r w:rsidRPr="006B14DB">
        <w:rPr>
          <w:color w:val="000000" w:themeColor="text1"/>
          <w:lang w:val="en-AU"/>
        </w:rPr>
        <w:t xml:space="preserve"> generation by the system.</w:t>
      </w:r>
    </w:p>
    <w:p w14:paraId="66E41EE0" w14:textId="570139C3" w:rsidR="00A77FA1" w:rsidRPr="006B14DB" w:rsidRDefault="00A77FA1" w:rsidP="007D5315">
      <w:pPr>
        <w:pStyle w:val="MDPI31text"/>
        <w:rPr>
          <w:color w:val="000000" w:themeColor="text1"/>
          <w:lang w:val="en-AU"/>
        </w:rPr>
      </w:pPr>
      <w:r w:rsidRPr="006B14DB">
        <w:rPr>
          <w:color w:val="000000" w:themeColor="text1"/>
          <w:lang w:val="en-AU"/>
        </w:rPr>
        <w:t xml:space="preserve">The net </w:t>
      </w:r>
      <w:r w:rsidR="00F82B22" w:rsidRPr="006B14DB">
        <w:rPr>
          <w:color w:val="000000" w:themeColor="text1"/>
          <w:lang w:val="en-AU"/>
        </w:rPr>
        <w:t>power</w:t>
      </w:r>
      <w:r w:rsidRPr="006B14DB">
        <w:rPr>
          <w:color w:val="000000" w:themeColor="text1"/>
          <w:lang w:val="en-AU"/>
        </w:rPr>
        <w:t xml:space="preserve"> generation is the </w:t>
      </w:r>
      <w:r w:rsidR="00495E4C" w:rsidRPr="006B14DB">
        <w:rPr>
          <w:color w:val="000000" w:themeColor="text1"/>
          <w:lang w:val="en-AU"/>
        </w:rPr>
        <w:t>variation</w:t>
      </w:r>
      <w:r w:rsidRPr="006B14DB">
        <w:rPr>
          <w:color w:val="000000" w:themeColor="text1"/>
          <w:lang w:val="en-AU"/>
        </w:rPr>
        <w:t xml:space="preserve"> between the output and input </w:t>
      </w:r>
      <w:r w:rsidR="00495E4C" w:rsidRPr="006B14DB">
        <w:rPr>
          <w:color w:val="000000" w:themeColor="text1"/>
          <w:lang w:val="en-AU"/>
        </w:rPr>
        <w:t xml:space="preserve">energy values </w:t>
      </w:r>
      <w:r w:rsidRPr="006B14DB">
        <w:rPr>
          <w:color w:val="000000" w:themeColor="text1"/>
          <w:lang w:val="en-AU"/>
        </w:rPr>
        <w:t xml:space="preserve">of the PRO process [7]. The energy input includes all energies used for pumping solutions, </w:t>
      </w:r>
      <w:r w:rsidR="00CE6A59" w:rsidRPr="006B14DB">
        <w:rPr>
          <w:color w:val="000000" w:themeColor="text1"/>
          <w:lang w:val="en-AU"/>
        </w:rPr>
        <w:t>pre-treatments processes needed for</w:t>
      </w:r>
      <w:r w:rsidRPr="006B14DB">
        <w:rPr>
          <w:color w:val="000000" w:themeColor="text1"/>
          <w:lang w:val="en-AU"/>
        </w:rPr>
        <w:t xml:space="preserve"> feed and draw solution</w:t>
      </w:r>
      <w:r w:rsidR="00CE6A59" w:rsidRPr="006B14DB">
        <w:rPr>
          <w:color w:val="000000" w:themeColor="text1"/>
          <w:lang w:val="en-AU"/>
        </w:rPr>
        <w:t>s</w:t>
      </w:r>
      <w:r w:rsidRPr="006B14DB">
        <w:rPr>
          <w:color w:val="000000" w:themeColor="text1"/>
          <w:lang w:val="en-AU"/>
        </w:rPr>
        <w:t>, and losses. Our past study suggested that wastewater is already pretreated before discharge</w:t>
      </w:r>
      <w:r w:rsidR="00E438EF" w:rsidRPr="006B14DB">
        <w:rPr>
          <w:color w:val="000000" w:themeColor="text1"/>
          <w:lang w:val="en-AU"/>
        </w:rPr>
        <w:t>,</w:t>
      </w:r>
      <w:r w:rsidRPr="006B14DB">
        <w:rPr>
          <w:color w:val="000000" w:themeColor="text1"/>
          <w:lang w:val="en-AU"/>
        </w:rPr>
        <w:t xml:space="preserve"> and hence the energy required for wastewater treatment before pumping into the PRO membrane is 0.1 kWh/m</w:t>
      </w:r>
      <w:r w:rsidRPr="006B14DB">
        <w:rPr>
          <w:color w:val="000000" w:themeColor="text1"/>
          <w:vertAlign w:val="superscript"/>
          <w:lang w:val="en-AU"/>
        </w:rPr>
        <w:t>3</w:t>
      </w:r>
      <w:r w:rsidRPr="006B14DB">
        <w:rPr>
          <w:color w:val="000000" w:themeColor="text1"/>
          <w:lang w:val="en-AU"/>
        </w:rPr>
        <w:t xml:space="preserve"> [7]. We assumed that brine reject does not require pretreatment after leaving the MSF plant. There is </w:t>
      </w:r>
      <w:r w:rsidR="00E438EF" w:rsidRPr="006B14DB">
        <w:rPr>
          <w:color w:val="000000" w:themeColor="text1"/>
          <w:lang w:val="en-AU"/>
        </w:rPr>
        <w:t xml:space="preserve">an </w:t>
      </w:r>
      <w:r w:rsidRPr="006B14DB">
        <w:rPr>
          <w:color w:val="000000" w:themeColor="text1"/>
          <w:lang w:val="en-AU"/>
        </w:rPr>
        <w:t xml:space="preserve">additional specific </w:t>
      </w:r>
      <w:r w:rsidR="00F82B22" w:rsidRPr="006B14DB">
        <w:rPr>
          <w:color w:val="000000" w:themeColor="text1"/>
          <w:lang w:val="en-AU"/>
        </w:rPr>
        <w:t>power</w:t>
      </w:r>
      <w:r w:rsidRPr="006B14DB">
        <w:rPr>
          <w:color w:val="000000" w:themeColor="text1"/>
          <w:lang w:val="en-AU"/>
        </w:rPr>
        <w:t xml:space="preserve"> consumption for pumping from source and it is equal to 0.03 kWh/m</w:t>
      </w:r>
      <w:r w:rsidRPr="006B14DB">
        <w:rPr>
          <w:color w:val="000000" w:themeColor="text1"/>
          <w:vertAlign w:val="superscript"/>
          <w:lang w:val="en-AU"/>
        </w:rPr>
        <w:t>3</w:t>
      </w:r>
      <w:r w:rsidRPr="006B14DB">
        <w:rPr>
          <w:color w:val="000000" w:themeColor="text1"/>
          <w:lang w:val="en-AU"/>
        </w:rPr>
        <w:t>. Pumping into the PRO module requires 1.5 bar</w:t>
      </w:r>
      <w:r w:rsidR="00E438EF" w:rsidRPr="006B14DB">
        <w:rPr>
          <w:color w:val="000000" w:themeColor="text1"/>
          <w:lang w:val="en-AU"/>
        </w:rPr>
        <w:t>,</w:t>
      </w:r>
      <w:r w:rsidRPr="006B14DB">
        <w:rPr>
          <w:color w:val="000000" w:themeColor="text1"/>
          <w:lang w:val="en-AU"/>
        </w:rPr>
        <w:t xml:space="preserve"> and that is equal to 0.05 kWh/m</w:t>
      </w:r>
      <w:r w:rsidRPr="006B14DB">
        <w:rPr>
          <w:color w:val="000000" w:themeColor="text1"/>
          <w:vertAlign w:val="superscript"/>
          <w:lang w:val="en-AU"/>
        </w:rPr>
        <w:t>3</w:t>
      </w:r>
      <w:r w:rsidRPr="006B14DB">
        <w:rPr>
          <w:color w:val="000000" w:themeColor="text1"/>
          <w:lang w:val="en-AU"/>
        </w:rPr>
        <w:t>. In this</w:t>
      </w:r>
      <w:r w:rsidR="0040230E" w:rsidRPr="006B14DB">
        <w:rPr>
          <w:color w:val="000000" w:themeColor="text1"/>
          <w:lang w:val="en-AU"/>
        </w:rPr>
        <w:t xml:space="preserve"> present</w:t>
      </w:r>
      <w:r w:rsidRPr="006B14DB">
        <w:rPr>
          <w:color w:val="000000" w:themeColor="text1"/>
          <w:lang w:val="en-AU"/>
        </w:rPr>
        <w:t xml:space="preserve"> study</w:t>
      </w:r>
      <w:r w:rsidR="00511E34" w:rsidRPr="006B14DB">
        <w:rPr>
          <w:color w:val="000000" w:themeColor="text1"/>
          <w:lang w:val="en-AU"/>
        </w:rPr>
        <w:t>,</w:t>
      </w:r>
      <w:r w:rsidRPr="006B14DB">
        <w:rPr>
          <w:color w:val="000000" w:themeColor="text1"/>
          <w:lang w:val="en-AU"/>
        </w:rPr>
        <w:t xml:space="preserve"> </w:t>
      </w:r>
      <w:r w:rsidR="00BA6E85" w:rsidRPr="006B14DB">
        <w:rPr>
          <w:color w:val="000000" w:themeColor="text1"/>
          <w:lang w:val="en-AU"/>
        </w:rPr>
        <w:t>an assumption</w:t>
      </w:r>
      <w:r w:rsidRPr="006B14DB">
        <w:rPr>
          <w:color w:val="000000" w:themeColor="text1"/>
          <w:lang w:val="en-AU"/>
        </w:rPr>
        <w:t xml:space="preserve"> that the efficiency of pressure exchanger (PX) is 98%</w:t>
      </w:r>
      <w:r w:rsidR="00BA6E85" w:rsidRPr="006B14DB">
        <w:rPr>
          <w:color w:val="000000" w:themeColor="text1"/>
          <w:lang w:val="en-AU"/>
        </w:rPr>
        <w:t xml:space="preserve"> was made</w:t>
      </w:r>
      <w:r w:rsidR="00A64EF8" w:rsidRPr="006B14DB">
        <w:rPr>
          <w:color w:val="000000" w:themeColor="text1"/>
          <w:lang w:val="en-AU"/>
        </w:rPr>
        <w:t>,</w:t>
      </w:r>
      <w:r w:rsidRPr="006B14DB">
        <w:rPr>
          <w:color w:val="000000" w:themeColor="text1"/>
          <w:lang w:val="en-AU"/>
        </w:rPr>
        <w:t xml:space="preserve"> and hence</w:t>
      </w:r>
      <w:r w:rsidR="000B6054" w:rsidRPr="006B14DB">
        <w:rPr>
          <w:color w:val="000000" w:themeColor="text1"/>
          <w:lang w:val="en-AU"/>
        </w:rPr>
        <w:t>,</w:t>
      </w:r>
      <w:r w:rsidRPr="006B14DB">
        <w:rPr>
          <w:rFonts w:asciiTheme="minorHAnsi" w:eastAsiaTheme="minorHAnsi" w:hAnsiTheme="minorHAnsi" w:cstheme="minorHAnsi"/>
          <w:color w:val="000000" w:themeColor="text1"/>
          <w:szCs w:val="24"/>
          <w:lang w:val="en-AU" w:eastAsia="en-US"/>
        </w:rPr>
        <w:t xml:space="preserve"> </w:t>
      </w:r>
      <w:r w:rsidRPr="006B14DB">
        <w:rPr>
          <w:color w:val="000000" w:themeColor="text1"/>
          <w:lang w:val="en-AU"/>
        </w:rPr>
        <w:t>there will be 0.017 kWh/m3 energy loss in the PX</w:t>
      </w:r>
      <w:r w:rsidR="00A64EF8" w:rsidRPr="006B14DB">
        <w:rPr>
          <w:color w:val="000000" w:themeColor="text1"/>
          <w:lang w:val="en-AU"/>
        </w:rPr>
        <w:t xml:space="preserve"> system </w:t>
      </w:r>
      <w:r w:rsidR="000B6054" w:rsidRPr="006B14DB">
        <w:rPr>
          <w:color w:val="000000" w:themeColor="text1"/>
          <w:lang w:val="en-AU"/>
        </w:rPr>
        <w:t xml:space="preserve">and </w:t>
      </w:r>
      <w:r w:rsidR="00A64EF8" w:rsidRPr="006B14DB">
        <w:rPr>
          <w:color w:val="000000" w:themeColor="text1"/>
          <w:lang w:val="en-AU"/>
        </w:rPr>
        <w:t>applied pressure in</w:t>
      </w:r>
      <w:r w:rsidRPr="006B14DB">
        <w:rPr>
          <w:color w:val="000000" w:themeColor="text1"/>
          <w:lang w:val="en-AU"/>
        </w:rPr>
        <w:t xml:space="preserve"> </w:t>
      </w:r>
      <w:r w:rsidR="000B6054" w:rsidRPr="006B14DB">
        <w:rPr>
          <w:color w:val="000000" w:themeColor="text1"/>
          <w:lang w:val="en-AU"/>
        </w:rPr>
        <w:t xml:space="preserve">the </w:t>
      </w:r>
      <w:r w:rsidRPr="006B14DB">
        <w:rPr>
          <w:color w:val="000000" w:themeColor="text1"/>
          <w:lang w:val="en-AU"/>
        </w:rPr>
        <w:t>PRO process is 32 bar.</w:t>
      </w:r>
    </w:p>
    <w:p w14:paraId="70D557B8" w14:textId="3B16DD44" w:rsidR="00A77FA1" w:rsidRPr="006B14DB" w:rsidRDefault="00A032AC" w:rsidP="007D5315">
      <w:pPr>
        <w:pStyle w:val="MDPI31text"/>
        <w:rPr>
          <w:color w:val="000000" w:themeColor="text1"/>
          <w:lang w:val="en-AU"/>
        </w:rPr>
      </w:pPr>
      <w:r w:rsidRPr="006B14DB">
        <w:rPr>
          <w:color w:val="000000" w:themeColor="text1"/>
          <w:lang w:val="en-AU"/>
        </w:rPr>
        <w:t>R</w:t>
      </w:r>
      <w:r w:rsidR="00A77FA1" w:rsidRPr="006B14DB">
        <w:rPr>
          <w:color w:val="000000" w:themeColor="text1"/>
          <w:lang w:val="en-AU"/>
        </w:rPr>
        <w:t xml:space="preserve">esults in Table </w:t>
      </w:r>
      <w:r w:rsidR="00E018B3" w:rsidRPr="006B14DB">
        <w:rPr>
          <w:color w:val="000000" w:themeColor="text1"/>
          <w:lang w:val="en-AU"/>
        </w:rPr>
        <w:t>3</w:t>
      </w:r>
      <w:r w:rsidR="00A77FA1" w:rsidRPr="006B14DB">
        <w:rPr>
          <w:color w:val="000000" w:themeColor="text1"/>
          <w:lang w:val="en-AU"/>
        </w:rPr>
        <w:t xml:space="preserve"> </w:t>
      </w:r>
      <w:r w:rsidR="00B11219" w:rsidRPr="006B14DB">
        <w:rPr>
          <w:color w:val="000000" w:themeColor="text1"/>
          <w:lang w:val="en-AU"/>
        </w:rPr>
        <w:t>display</w:t>
      </w:r>
      <w:r w:rsidR="00A77FA1" w:rsidRPr="006B14DB">
        <w:rPr>
          <w:color w:val="000000" w:themeColor="text1"/>
          <w:lang w:val="en-AU"/>
        </w:rPr>
        <w:t xml:space="preserve"> energy input, energy output and net </w:t>
      </w:r>
      <w:r w:rsidR="00F82B22" w:rsidRPr="006B14DB">
        <w:rPr>
          <w:color w:val="000000" w:themeColor="text1"/>
          <w:lang w:val="en-AU"/>
        </w:rPr>
        <w:t>power</w:t>
      </w:r>
      <w:r w:rsidR="00A77FA1" w:rsidRPr="006B14DB">
        <w:rPr>
          <w:color w:val="000000" w:themeColor="text1"/>
          <w:lang w:val="en-AU"/>
        </w:rPr>
        <w:t xml:space="preserve"> </w:t>
      </w:r>
      <w:r w:rsidR="0009205A" w:rsidRPr="006B14DB">
        <w:rPr>
          <w:color w:val="000000" w:themeColor="text1"/>
          <w:lang w:val="en-AU"/>
        </w:rPr>
        <w:t xml:space="preserve">that </w:t>
      </w:r>
      <w:r w:rsidR="00636E50" w:rsidRPr="006B14DB">
        <w:rPr>
          <w:color w:val="000000" w:themeColor="text1"/>
          <w:lang w:val="en-AU"/>
        </w:rPr>
        <w:t xml:space="preserve">are </w:t>
      </w:r>
      <w:r w:rsidR="0009205A" w:rsidRPr="006B14DB">
        <w:rPr>
          <w:color w:val="000000" w:themeColor="text1"/>
          <w:lang w:val="en-AU"/>
        </w:rPr>
        <w:t>generate</w:t>
      </w:r>
      <w:r w:rsidR="00636E50" w:rsidRPr="006B14DB">
        <w:rPr>
          <w:color w:val="000000" w:themeColor="text1"/>
          <w:lang w:val="en-AU"/>
        </w:rPr>
        <w:t>d</w:t>
      </w:r>
      <w:r w:rsidR="00A77FA1" w:rsidRPr="006B14DB">
        <w:rPr>
          <w:color w:val="000000" w:themeColor="text1"/>
          <w:lang w:val="en-AU"/>
        </w:rPr>
        <w:t xml:space="preserve"> in the PRO process. The total </w:t>
      </w:r>
      <w:r w:rsidR="00F82B22" w:rsidRPr="006B14DB">
        <w:rPr>
          <w:color w:val="000000" w:themeColor="text1"/>
          <w:lang w:val="en-AU"/>
        </w:rPr>
        <w:t>power</w:t>
      </w:r>
      <w:r w:rsidR="001F0E1D" w:rsidRPr="006B14DB">
        <w:rPr>
          <w:color w:val="000000" w:themeColor="text1"/>
          <w:lang w:val="en-AU"/>
        </w:rPr>
        <w:t xml:space="preserve"> generation in</w:t>
      </w:r>
      <w:r w:rsidR="00E438EF" w:rsidRPr="006B14DB">
        <w:rPr>
          <w:color w:val="000000" w:themeColor="text1"/>
          <w:lang w:val="en-AU"/>
        </w:rPr>
        <w:t xml:space="preserve"> the</w:t>
      </w:r>
      <w:r w:rsidR="00A77FA1" w:rsidRPr="006B14DB">
        <w:rPr>
          <w:color w:val="000000" w:themeColor="text1"/>
          <w:lang w:val="en-AU"/>
        </w:rPr>
        <w:t xml:space="preserve"> PRO process using </w:t>
      </w:r>
      <w:r w:rsidR="00636E50" w:rsidRPr="006B14DB">
        <w:rPr>
          <w:color w:val="000000" w:themeColor="text1"/>
          <w:lang w:val="en-AU"/>
        </w:rPr>
        <w:t xml:space="preserve">the </w:t>
      </w:r>
      <w:r w:rsidR="00A77FA1" w:rsidRPr="006B14DB">
        <w:rPr>
          <w:color w:val="000000" w:themeColor="text1"/>
          <w:lang w:val="en-AU"/>
        </w:rPr>
        <w:t>HTI membrane is 0.133 kWh/m</w:t>
      </w:r>
      <w:r w:rsidR="00A77FA1" w:rsidRPr="006B14DB">
        <w:rPr>
          <w:color w:val="000000" w:themeColor="text1"/>
          <w:vertAlign w:val="superscript"/>
          <w:lang w:val="en-AU"/>
        </w:rPr>
        <w:t>3</w:t>
      </w:r>
      <w:r w:rsidR="00A77FA1" w:rsidRPr="006B14DB">
        <w:rPr>
          <w:color w:val="000000" w:themeColor="text1"/>
          <w:lang w:val="en-AU"/>
        </w:rPr>
        <w:t xml:space="preserve">, this is </w:t>
      </w:r>
      <w:r w:rsidR="0085357C" w:rsidRPr="006B14DB">
        <w:rPr>
          <w:color w:val="000000" w:themeColor="text1"/>
          <w:lang w:val="en-AU"/>
        </w:rPr>
        <w:t>lower</w:t>
      </w:r>
      <w:r w:rsidR="00A77FA1" w:rsidRPr="006B14DB">
        <w:rPr>
          <w:color w:val="000000" w:themeColor="text1"/>
          <w:lang w:val="en-AU"/>
        </w:rPr>
        <w:t xml:space="preserve"> than the energy input in the PRO process. Consequently, </w:t>
      </w:r>
      <w:r w:rsidR="00636E50" w:rsidRPr="006B14DB">
        <w:rPr>
          <w:color w:val="000000" w:themeColor="text1"/>
          <w:lang w:val="en-AU"/>
        </w:rPr>
        <w:t xml:space="preserve">the </w:t>
      </w:r>
      <w:r w:rsidR="00A77FA1" w:rsidRPr="006B14DB">
        <w:rPr>
          <w:color w:val="000000" w:themeColor="text1"/>
          <w:lang w:val="en-AU"/>
        </w:rPr>
        <w:t>HTI membrane</w:t>
      </w:r>
      <w:r w:rsidR="0085357C" w:rsidRPr="006B14DB">
        <w:rPr>
          <w:color w:val="000000" w:themeColor="text1"/>
          <w:lang w:val="en-AU"/>
        </w:rPr>
        <w:t xml:space="preserve"> performance</w:t>
      </w:r>
      <w:r w:rsidR="00A77FA1" w:rsidRPr="006B14DB">
        <w:rPr>
          <w:color w:val="000000" w:themeColor="text1"/>
          <w:lang w:val="en-AU"/>
        </w:rPr>
        <w:t xml:space="preserve"> is </w:t>
      </w:r>
      <w:r w:rsidR="002A65D3" w:rsidRPr="006B14DB">
        <w:rPr>
          <w:color w:val="000000" w:themeColor="text1"/>
          <w:lang w:val="en-AU"/>
        </w:rPr>
        <w:t>considered unsatisfactory in</w:t>
      </w:r>
      <w:r w:rsidR="00A77FA1" w:rsidRPr="006B14DB">
        <w:rPr>
          <w:color w:val="000000" w:themeColor="text1"/>
          <w:lang w:val="en-AU"/>
        </w:rPr>
        <w:t xml:space="preserve"> </w:t>
      </w:r>
      <w:r w:rsidR="00A04F54" w:rsidRPr="006B14DB">
        <w:rPr>
          <w:color w:val="000000" w:themeColor="text1"/>
          <w:lang w:val="en-AU"/>
        </w:rPr>
        <w:t xml:space="preserve">the </w:t>
      </w:r>
      <w:r w:rsidR="00A77FA1" w:rsidRPr="006B14DB">
        <w:rPr>
          <w:color w:val="000000" w:themeColor="text1"/>
          <w:lang w:val="en-AU"/>
        </w:rPr>
        <w:t>PRO process using brine reject-TSE salinity gradient resource</w:t>
      </w:r>
      <w:r w:rsidR="00636E50" w:rsidRPr="006B14DB">
        <w:rPr>
          <w:color w:val="000000" w:themeColor="text1"/>
          <w:lang w:val="en-AU"/>
        </w:rPr>
        <w:t>s</w:t>
      </w:r>
      <w:r w:rsidR="00A77FA1" w:rsidRPr="006B14DB">
        <w:rPr>
          <w:color w:val="000000" w:themeColor="text1"/>
          <w:lang w:val="en-AU"/>
        </w:rPr>
        <w:t xml:space="preserve">. </w:t>
      </w:r>
      <w:r w:rsidR="00636E50" w:rsidRPr="006B14DB">
        <w:rPr>
          <w:color w:val="000000" w:themeColor="text1"/>
          <w:lang w:val="en-AU"/>
        </w:rPr>
        <w:t xml:space="preserve">The </w:t>
      </w:r>
      <w:r w:rsidR="00A77FA1" w:rsidRPr="006B14DB">
        <w:rPr>
          <w:color w:val="000000" w:themeColor="text1"/>
          <w:lang w:val="en-AU"/>
        </w:rPr>
        <w:t>Oasys membrane achieved the highest net power generation and it was 0.047 kWh/m</w:t>
      </w:r>
      <w:r w:rsidR="00A77FA1" w:rsidRPr="006B14DB">
        <w:rPr>
          <w:color w:val="000000" w:themeColor="text1"/>
          <w:vertAlign w:val="superscript"/>
          <w:lang w:val="en-AU"/>
        </w:rPr>
        <w:t>3</w:t>
      </w:r>
      <w:r w:rsidR="00A77FA1" w:rsidRPr="006B14DB">
        <w:rPr>
          <w:color w:val="000000" w:themeColor="text1"/>
          <w:lang w:val="en-AU"/>
        </w:rPr>
        <w:t xml:space="preserve">. For </w:t>
      </w:r>
      <w:r w:rsidR="00636E50" w:rsidRPr="006B14DB">
        <w:rPr>
          <w:color w:val="000000" w:themeColor="text1"/>
          <w:lang w:val="en-AU"/>
        </w:rPr>
        <w:t xml:space="preserve">the </w:t>
      </w:r>
      <w:r w:rsidR="00A77FA1" w:rsidRPr="006B14DB">
        <w:rPr>
          <w:color w:val="000000" w:themeColor="text1"/>
          <w:lang w:val="en-AU"/>
        </w:rPr>
        <w:t xml:space="preserve">Porifera membrane, the net </w:t>
      </w:r>
      <w:r w:rsidR="007F361A" w:rsidRPr="006B14DB">
        <w:rPr>
          <w:color w:val="000000" w:themeColor="text1"/>
          <w:lang w:val="en-AU"/>
        </w:rPr>
        <w:t>power</w:t>
      </w:r>
      <w:r w:rsidR="002A65D3" w:rsidRPr="006B14DB">
        <w:rPr>
          <w:color w:val="000000" w:themeColor="text1"/>
          <w:lang w:val="en-AU"/>
        </w:rPr>
        <w:t xml:space="preserve"> generation </w:t>
      </w:r>
      <w:r w:rsidR="00A77FA1" w:rsidRPr="006B14DB">
        <w:rPr>
          <w:color w:val="000000" w:themeColor="text1"/>
          <w:lang w:val="en-AU"/>
        </w:rPr>
        <w:t>was 0.036 kWh/m</w:t>
      </w:r>
      <w:r w:rsidR="00A77FA1" w:rsidRPr="006B14DB">
        <w:rPr>
          <w:color w:val="000000" w:themeColor="text1"/>
          <w:vertAlign w:val="superscript"/>
          <w:lang w:val="en-AU"/>
        </w:rPr>
        <w:t>3</w:t>
      </w:r>
      <w:r w:rsidR="00A77FA1" w:rsidRPr="006B14DB">
        <w:rPr>
          <w:color w:val="000000" w:themeColor="text1"/>
          <w:lang w:val="en-AU"/>
        </w:rPr>
        <w:t xml:space="preserve"> while it was about 0.026 kWh/m</w:t>
      </w:r>
      <w:r w:rsidR="00A77FA1" w:rsidRPr="006B14DB">
        <w:rPr>
          <w:color w:val="000000" w:themeColor="text1"/>
          <w:vertAlign w:val="superscript"/>
          <w:lang w:val="en-AU"/>
        </w:rPr>
        <w:t>3</w:t>
      </w:r>
      <w:r w:rsidR="00A77FA1" w:rsidRPr="006B14DB">
        <w:rPr>
          <w:color w:val="000000" w:themeColor="text1"/>
          <w:lang w:val="en-AU"/>
        </w:rPr>
        <w:t xml:space="preserve"> for the FTS membrane. Apart from </w:t>
      </w:r>
      <w:r w:rsidR="00636E50" w:rsidRPr="006B14DB">
        <w:rPr>
          <w:color w:val="000000" w:themeColor="text1"/>
          <w:lang w:val="en-AU"/>
        </w:rPr>
        <w:t xml:space="preserve">the </w:t>
      </w:r>
      <w:r w:rsidR="00A77FA1" w:rsidRPr="006B14DB">
        <w:rPr>
          <w:color w:val="000000" w:themeColor="text1"/>
          <w:lang w:val="en-AU"/>
        </w:rPr>
        <w:t xml:space="preserve">HTI membrane, the net </w:t>
      </w:r>
      <w:r w:rsidR="007F361A" w:rsidRPr="006B14DB">
        <w:rPr>
          <w:color w:val="000000" w:themeColor="text1"/>
          <w:lang w:val="en-AU"/>
        </w:rPr>
        <w:t>power</w:t>
      </w:r>
      <w:r w:rsidR="00A77FA1" w:rsidRPr="006B14DB">
        <w:rPr>
          <w:color w:val="000000" w:themeColor="text1"/>
          <w:lang w:val="en-AU"/>
        </w:rPr>
        <w:t xml:space="preserve"> generation was promising for all membranes. Figure 3B </w:t>
      </w:r>
      <w:r w:rsidR="002A65D3" w:rsidRPr="006B14DB">
        <w:rPr>
          <w:color w:val="000000" w:themeColor="text1"/>
          <w:lang w:val="en-AU"/>
        </w:rPr>
        <w:t>demonstrates</w:t>
      </w:r>
      <w:r w:rsidR="00A77FA1" w:rsidRPr="006B14DB">
        <w:rPr>
          <w:color w:val="000000" w:themeColor="text1"/>
          <w:lang w:val="en-AU"/>
        </w:rPr>
        <w:t xml:space="preserve"> the </w:t>
      </w:r>
      <w:r w:rsidR="007F361A" w:rsidRPr="006B14DB">
        <w:rPr>
          <w:color w:val="000000" w:themeColor="text1"/>
          <w:lang w:val="en-AU"/>
        </w:rPr>
        <w:t>power</w:t>
      </w:r>
      <w:r w:rsidR="00A77FA1" w:rsidRPr="006B14DB">
        <w:rPr>
          <w:color w:val="000000" w:themeColor="text1"/>
          <w:lang w:val="en-AU"/>
        </w:rPr>
        <w:t xml:space="preserve"> generation</w:t>
      </w:r>
      <w:r w:rsidR="002A65D3" w:rsidRPr="006B14DB">
        <w:rPr>
          <w:color w:val="000000" w:themeColor="text1"/>
          <w:lang w:val="en-AU"/>
        </w:rPr>
        <w:t xml:space="preserve"> in</w:t>
      </w:r>
      <w:r w:rsidR="00A77FA1" w:rsidRPr="006B14DB">
        <w:rPr>
          <w:color w:val="000000" w:themeColor="text1"/>
          <w:lang w:val="en-AU"/>
        </w:rPr>
        <w:t xml:space="preserve"> </w:t>
      </w:r>
      <w:r w:rsidR="00A04F54" w:rsidRPr="006B14DB">
        <w:rPr>
          <w:color w:val="000000" w:themeColor="text1"/>
          <w:lang w:val="en-AU"/>
        </w:rPr>
        <w:t xml:space="preserve">the </w:t>
      </w:r>
      <w:r w:rsidR="00A77FA1" w:rsidRPr="006B14DB">
        <w:rPr>
          <w:color w:val="000000" w:themeColor="text1"/>
          <w:lang w:val="en-AU"/>
        </w:rPr>
        <w:t>PRO process for different membranes compared to the energy input for brine reject-TSE salinity gradient. It is obvious that most</w:t>
      </w:r>
      <w:r w:rsidR="00636E50" w:rsidRPr="006B14DB">
        <w:rPr>
          <w:color w:val="000000" w:themeColor="text1"/>
          <w:lang w:val="en-AU"/>
        </w:rPr>
        <w:t xml:space="preserve"> of</w:t>
      </w:r>
      <w:r w:rsidR="00A77FA1" w:rsidRPr="006B14DB">
        <w:rPr>
          <w:color w:val="000000" w:themeColor="text1"/>
          <w:lang w:val="en-AU"/>
        </w:rPr>
        <w:t xml:space="preserve"> </w:t>
      </w:r>
      <w:r w:rsidR="00A04F54" w:rsidRPr="006B14DB">
        <w:rPr>
          <w:color w:val="000000" w:themeColor="text1"/>
          <w:lang w:val="en-AU"/>
        </w:rPr>
        <w:t xml:space="preserve">the </w:t>
      </w:r>
      <w:r w:rsidR="00A77FA1" w:rsidRPr="006B14DB">
        <w:rPr>
          <w:color w:val="000000" w:themeColor="text1"/>
          <w:lang w:val="en-AU"/>
        </w:rPr>
        <w:t xml:space="preserve">PRO membranes, apart from HTI, were able to </w:t>
      </w:r>
      <w:r w:rsidR="003E4367" w:rsidRPr="006B14DB">
        <w:rPr>
          <w:color w:val="000000" w:themeColor="text1"/>
          <w:lang w:val="en-AU"/>
        </w:rPr>
        <w:t>produce</w:t>
      </w:r>
      <w:r w:rsidR="00A77FA1" w:rsidRPr="006B14DB">
        <w:rPr>
          <w:color w:val="000000" w:themeColor="text1"/>
          <w:lang w:val="en-AU"/>
        </w:rPr>
        <w:t xml:space="preserve"> higher energy than energy input in the PRO process with </w:t>
      </w:r>
      <w:r w:rsidR="00636E50" w:rsidRPr="006B14DB">
        <w:rPr>
          <w:color w:val="000000" w:themeColor="text1"/>
          <w:lang w:val="en-AU"/>
        </w:rPr>
        <w:t xml:space="preserve">the </w:t>
      </w:r>
      <w:r w:rsidR="00A77FA1" w:rsidRPr="006B14DB">
        <w:rPr>
          <w:color w:val="000000" w:themeColor="text1"/>
          <w:lang w:val="en-AU"/>
        </w:rPr>
        <w:t xml:space="preserve">Oasys membrane leading the performance of the membranes. The net power generation was 32%, 24% and 18% higher than the energy input for </w:t>
      </w:r>
      <w:r w:rsidR="00636E50" w:rsidRPr="006B14DB">
        <w:rPr>
          <w:color w:val="000000" w:themeColor="text1"/>
          <w:lang w:val="en-AU"/>
        </w:rPr>
        <w:t xml:space="preserve">the </w:t>
      </w:r>
      <w:r w:rsidR="00A77FA1" w:rsidRPr="006B14DB">
        <w:rPr>
          <w:color w:val="000000" w:themeColor="text1"/>
          <w:lang w:val="en-AU"/>
        </w:rPr>
        <w:t>Oasys, Porifera, and FTS membranes, respectively. In practice, most of the MSF desalination plants have large capacities for freshwater supply to large cities and communities in the GCC countries. Assuming that the average MSF desalination plant generating over 100,000 m</w:t>
      </w:r>
      <w:r w:rsidR="00A77FA1" w:rsidRPr="006B14DB">
        <w:rPr>
          <w:color w:val="000000" w:themeColor="text1"/>
          <w:vertAlign w:val="superscript"/>
          <w:lang w:val="en-AU"/>
        </w:rPr>
        <w:t>3</w:t>
      </w:r>
      <w:r w:rsidR="00A77FA1" w:rsidRPr="006B14DB">
        <w:rPr>
          <w:color w:val="000000" w:themeColor="text1"/>
          <w:lang w:val="en-AU"/>
        </w:rPr>
        <w:t>/day of brine reject at 40</w:t>
      </w:r>
      <w:r w:rsidR="00CB5087" w:rsidRPr="006B14DB">
        <w:rPr>
          <w:color w:val="000000" w:themeColor="text1"/>
          <w:lang w:val="en-AU"/>
        </w:rPr>
        <w:t xml:space="preserve"> </w:t>
      </w:r>
      <w:r w:rsidR="00CB5087" w:rsidRPr="006B14DB">
        <w:rPr>
          <w:snapToGrid/>
          <w:color w:val="000000" w:themeColor="text1"/>
          <w:sz w:val="24"/>
          <w:szCs w:val="24"/>
          <w:lang w:val="en-AU" w:eastAsia="en-US" w:bidi="ar-SA"/>
        </w:rPr>
        <w:t>°</w:t>
      </w:r>
      <w:r w:rsidR="00A77FA1" w:rsidRPr="006B14DB">
        <w:rPr>
          <w:color w:val="000000" w:themeColor="text1"/>
          <w:lang w:val="en-AU"/>
        </w:rPr>
        <w:t xml:space="preserve">C, </w:t>
      </w:r>
      <w:r w:rsidR="00057674" w:rsidRPr="006B14DB">
        <w:rPr>
          <w:color w:val="000000" w:themeColor="text1"/>
          <w:lang w:val="en-AU"/>
        </w:rPr>
        <w:t>a</w:t>
      </w:r>
      <w:r w:rsidR="00A77FA1" w:rsidRPr="006B14DB">
        <w:rPr>
          <w:color w:val="000000" w:themeColor="text1"/>
          <w:lang w:val="en-AU"/>
        </w:rPr>
        <w:t xml:space="preserve"> net specific power generation </w:t>
      </w:r>
      <w:r w:rsidR="00057674" w:rsidRPr="006B14DB">
        <w:rPr>
          <w:color w:val="000000" w:themeColor="text1"/>
          <w:lang w:val="en-AU"/>
        </w:rPr>
        <w:t xml:space="preserve">of 4700 kW could be achieved in the PRO process using </w:t>
      </w:r>
      <w:r w:rsidR="00636E50" w:rsidRPr="006B14DB">
        <w:rPr>
          <w:color w:val="000000" w:themeColor="text1"/>
          <w:lang w:val="en-AU"/>
        </w:rPr>
        <w:t xml:space="preserve">the </w:t>
      </w:r>
      <w:r w:rsidR="00A77FA1" w:rsidRPr="006B14DB">
        <w:rPr>
          <w:color w:val="000000" w:themeColor="text1"/>
          <w:lang w:val="en-AU"/>
        </w:rPr>
        <w:t>Oasys membrane</w:t>
      </w:r>
      <w:r w:rsidR="00057674" w:rsidRPr="006B14DB">
        <w:rPr>
          <w:color w:val="000000" w:themeColor="text1"/>
          <w:lang w:val="en-AU"/>
        </w:rPr>
        <w:t xml:space="preserve"> (assuming that the net power generation in </w:t>
      </w:r>
      <w:r w:rsidR="00636E50" w:rsidRPr="006B14DB">
        <w:rPr>
          <w:color w:val="000000" w:themeColor="text1"/>
          <w:lang w:val="en-AU"/>
        </w:rPr>
        <w:t xml:space="preserve">the </w:t>
      </w:r>
      <w:r w:rsidR="00057674" w:rsidRPr="006B14DB">
        <w:rPr>
          <w:color w:val="000000" w:themeColor="text1"/>
          <w:lang w:val="en-AU"/>
        </w:rPr>
        <w:t xml:space="preserve">Oasys membrane is </w:t>
      </w:r>
      <w:r w:rsidR="00AF52CA" w:rsidRPr="006B14DB">
        <w:rPr>
          <w:color w:val="000000" w:themeColor="text1"/>
          <w:lang w:val="en-AU"/>
        </w:rPr>
        <w:t>0.047 kWh/m</w:t>
      </w:r>
      <w:r w:rsidR="00AF52CA" w:rsidRPr="006B14DB">
        <w:rPr>
          <w:color w:val="000000" w:themeColor="text1"/>
          <w:vertAlign w:val="superscript"/>
          <w:lang w:val="en-AU"/>
        </w:rPr>
        <w:t>3</w:t>
      </w:r>
      <w:r w:rsidR="00AF52CA" w:rsidRPr="006B14DB">
        <w:rPr>
          <w:color w:val="000000" w:themeColor="text1"/>
          <w:lang w:val="en-AU"/>
        </w:rPr>
        <w:t>)</w:t>
      </w:r>
      <w:r w:rsidR="00A77FA1" w:rsidRPr="006B14DB">
        <w:rPr>
          <w:color w:val="000000" w:themeColor="text1"/>
          <w:lang w:val="en-AU"/>
        </w:rPr>
        <w:t xml:space="preserve">. Using PRO membranes of lower water permeabilities such as </w:t>
      </w:r>
      <w:r w:rsidR="00636E50" w:rsidRPr="006B14DB">
        <w:rPr>
          <w:color w:val="000000" w:themeColor="text1"/>
          <w:lang w:val="en-AU"/>
        </w:rPr>
        <w:t xml:space="preserve">the </w:t>
      </w:r>
      <w:r w:rsidR="00A77FA1" w:rsidRPr="006B14DB">
        <w:rPr>
          <w:color w:val="000000" w:themeColor="text1"/>
          <w:lang w:val="en-AU"/>
        </w:rPr>
        <w:t>Porifera and FTS membrane</w:t>
      </w:r>
      <w:r w:rsidR="00636E50" w:rsidRPr="006B14DB">
        <w:rPr>
          <w:color w:val="000000" w:themeColor="text1"/>
          <w:lang w:val="en-AU"/>
        </w:rPr>
        <w:t>s</w:t>
      </w:r>
      <w:r w:rsidR="00A77FA1" w:rsidRPr="006B14DB">
        <w:rPr>
          <w:color w:val="000000" w:themeColor="text1"/>
          <w:lang w:val="en-AU"/>
        </w:rPr>
        <w:t xml:space="preserve">, the net specific </w:t>
      </w:r>
      <w:r w:rsidR="007F361A" w:rsidRPr="006B14DB">
        <w:rPr>
          <w:color w:val="000000" w:themeColor="text1"/>
          <w:lang w:val="en-AU"/>
        </w:rPr>
        <w:t>power</w:t>
      </w:r>
      <w:r w:rsidR="00A77FA1" w:rsidRPr="006B14DB">
        <w:rPr>
          <w:color w:val="000000" w:themeColor="text1"/>
          <w:lang w:val="en-AU"/>
        </w:rPr>
        <w:t xml:space="preserve"> </w:t>
      </w:r>
      <w:r w:rsidR="00534159" w:rsidRPr="006B14DB">
        <w:rPr>
          <w:color w:val="000000" w:themeColor="text1"/>
          <w:lang w:val="en-AU"/>
        </w:rPr>
        <w:t xml:space="preserve">generation </w:t>
      </w:r>
      <w:r w:rsidR="00A77FA1" w:rsidRPr="006B14DB">
        <w:rPr>
          <w:color w:val="000000" w:themeColor="text1"/>
          <w:lang w:val="en-AU"/>
        </w:rPr>
        <w:t xml:space="preserve">is 3600 kW and 2600 kW, respectively. The results </w:t>
      </w:r>
      <w:r w:rsidR="00534159" w:rsidRPr="006B14DB">
        <w:rPr>
          <w:color w:val="000000" w:themeColor="text1"/>
          <w:lang w:val="en-AU"/>
        </w:rPr>
        <w:t>illustrate</w:t>
      </w:r>
      <w:r w:rsidR="00A77FA1" w:rsidRPr="006B14DB">
        <w:rPr>
          <w:color w:val="000000" w:themeColor="text1"/>
          <w:lang w:val="en-AU"/>
        </w:rPr>
        <w:t xml:space="preserve"> </w:t>
      </w:r>
      <w:r w:rsidR="001B1628" w:rsidRPr="006B14DB">
        <w:rPr>
          <w:color w:val="000000" w:themeColor="text1"/>
          <w:lang w:val="en-AU"/>
        </w:rPr>
        <w:t xml:space="preserve">the </w:t>
      </w:r>
      <w:r w:rsidR="00534159" w:rsidRPr="006B14DB">
        <w:rPr>
          <w:color w:val="000000" w:themeColor="text1"/>
          <w:lang w:val="en-AU"/>
        </w:rPr>
        <w:t>great potential of</w:t>
      </w:r>
      <w:r w:rsidR="001B1628" w:rsidRPr="006B14DB">
        <w:rPr>
          <w:color w:val="000000" w:themeColor="text1"/>
          <w:lang w:val="en-AU"/>
        </w:rPr>
        <w:t xml:space="preserve"> </w:t>
      </w:r>
      <w:r w:rsidR="00A04F54" w:rsidRPr="006B14DB">
        <w:rPr>
          <w:color w:val="000000" w:themeColor="text1"/>
          <w:lang w:val="en-AU"/>
        </w:rPr>
        <w:t xml:space="preserve">the </w:t>
      </w:r>
      <w:r w:rsidR="00A77FA1" w:rsidRPr="006B14DB">
        <w:rPr>
          <w:color w:val="000000" w:themeColor="text1"/>
          <w:lang w:val="en-AU"/>
        </w:rPr>
        <w:t>PRO process using brine reject-TSE salinity gradient resource</w:t>
      </w:r>
      <w:r w:rsidR="00636E50" w:rsidRPr="006B14DB">
        <w:rPr>
          <w:color w:val="000000" w:themeColor="text1"/>
          <w:lang w:val="en-AU"/>
        </w:rPr>
        <w:t>s</w:t>
      </w:r>
      <w:r w:rsidR="00A77FA1" w:rsidRPr="006B14DB">
        <w:rPr>
          <w:color w:val="000000" w:themeColor="text1"/>
          <w:lang w:val="en-AU"/>
        </w:rPr>
        <w:t xml:space="preserve"> for </w:t>
      </w:r>
      <w:r w:rsidR="007F361A" w:rsidRPr="006B14DB">
        <w:rPr>
          <w:color w:val="000000" w:themeColor="text1"/>
          <w:lang w:val="en-AU"/>
        </w:rPr>
        <w:t>power</w:t>
      </w:r>
      <w:r w:rsidR="00A77FA1" w:rsidRPr="006B14DB">
        <w:rPr>
          <w:color w:val="000000" w:themeColor="text1"/>
          <w:lang w:val="en-AU"/>
        </w:rPr>
        <w:t xml:space="preserve"> generation in the region of the Middle East.</w:t>
      </w:r>
    </w:p>
    <w:p w14:paraId="098331F2" w14:textId="7A987CAB" w:rsidR="00972D1C" w:rsidRPr="006B14DB" w:rsidRDefault="00A77FA1" w:rsidP="007D5315">
      <w:pPr>
        <w:pStyle w:val="MDPI31text"/>
        <w:rPr>
          <w:color w:val="000000" w:themeColor="text1"/>
          <w:lang w:val="en-AU"/>
        </w:rPr>
      </w:pPr>
      <w:r w:rsidRPr="006B14DB">
        <w:rPr>
          <w:color w:val="000000" w:themeColor="text1"/>
          <w:lang w:val="en-AU"/>
        </w:rPr>
        <w:t xml:space="preserve">It should be mentioned that </w:t>
      </w:r>
      <w:r w:rsidR="0039514E" w:rsidRPr="006B14DB">
        <w:rPr>
          <w:color w:val="000000" w:themeColor="text1"/>
          <w:lang w:val="en-AU"/>
        </w:rPr>
        <w:t xml:space="preserve">the </w:t>
      </w:r>
      <w:r w:rsidR="00DE2D21" w:rsidRPr="006B14DB">
        <w:rPr>
          <w:color w:val="000000" w:themeColor="text1"/>
          <w:lang w:val="en-AU"/>
        </w:rPr>
        <w:t>PRO performance</w:t>
      </w:r>
      <w:r w:rsidR="001B1628" w:rsidRPr="006B14DB">
        <w:rPr>
          <w:color w:val="000000" w:themeColor="text1"/>
          <w:lang w:val="en-AU"/>
        </w:rPr>
        <w:t>,</w:t>
      </w:r>
      <w:r w:rsidRPr="006B14DB">
        <w:rPr>
          <w:color w:val="000000" w:themeColor="text1"/>
          <w:lang w:val="en-AU"/>
        </w:rPr>
        <w:t xml:space="preserve"> in reality</w:t>
      </w:r>
      <w:r w:rsidR="001B1628" w:rsidRPr="006B14DB">
        <w:rPr>
          <w:color w:val="000000" w:themeColor="text1"/>
          <w:lang w:val="en-AU"/>
        </w:rPr>
        <w:t>,</w:t>
      </w:r>
      <w:r w:rsidRPr="006B14DB">
        <w:rPr>
          <w:color w:val="000000" w:themeColor="text1"/>
          <w:lang w:val="en-AU"/>
        </w:rPr>
        <w:t xml:space="preserve"> could be even better when real brine reject is applied as the draw solution. The high temperature of </w:t>
      </w:r>
      <w:r w:rsidR="004134F8" w:rsidRPr="006B14DB">
        <w:rPr>
          <w:color w:val="000000" w:themeColor="text1"/>
          <w:lang w:val="en-AU"/>
        </w:rPr>
        <w:t xml:space="preserve">the </w:t>
      </w:r>
      <w:r w:rsidRPr="006B14DB">
        <w:rPr>
          <w:color w:val="000000" w:themeColor="text1"/>
          <w:lang w:val="en-AU"/>
        </w:rPr>
        <w:t>brine reject, 40</w:t>
      </w:r>
      <w:r w:rsidR="00CB5087" w:rsidRPr="006B14DB">
        <w:rPr>
          <w:color w:val="000000" w:themeColor="text1"/>
          <w:lang w:val="en-AU"/>
        </w:rPr>
        <w:t xml:space="preserve"> </w:t>
      </w:r>
      <w:r w:rsidR="00CB5087" w:rsidRPr="006B14DB">
        <w:rPr>
          <w:snapToGrid/>
          <w:color w:val="000000" w:themeColor="text1"/>
          <w:sz w:val="24"/>
          <w:szCs w:val="24"/>
          <w:lang w:val="en-AU" w:eastAsia="en-US" w:bidi="ar-SA"/>
        </w:rPr>
        <w:t>°</w:t>
      </w:r>
      <w:r w:rsidRPr="006B14DB">
        <w:rPr>
          <w:color w:val="000000" w:themeColor="text1"/>
          <w:lang w:val="en-AU"/>
        </w:rPr>
        <w:t xml:space="preserve">C, </w:t>
      </w:r>
      <w:r w:rsidR="00487B8B" w:rsidRPr="006B14DB">
        <w:rPr>
          <w:color w:val="000000" w:themeColor="text1"/>
          <w:lang w:val="en-AU"/>
        </w:rPr>
        <w:t>will</w:t>
      </w:r>
      <w:r w:rsidRPr="006B14DB">
        <w:rPr>
          <w:color w:val="000000" w:themeColor="text1"/>
          <w:lang w:val="en-AU"/>
        </w:rPr>
        <w:t xml:space="preserve"> </w:t>
      </w:r>
      <w:r w:rsidR="00487B8B" w:rsidRPr="006B14DB">
        <w:rPr>
          <w:color w:val="000000" w:themeColor="text1"/>
          <w:lang w:val="en-AU"/>
        </w:rPr>
        <w:t>promote</w:t>
      </w:r>
      <w:r w:rsidR="00DE2D21" w:rsidRPr="006B14DB">
        <w:rPr>
          <w:color w:val="000000" w:themeColor="text1"/>
          <w:lang w:val="en-AU"/>
        </w:rPr>
        <w:t xml:space="preserve"> water flux in</w:t>
      </w:r>
      <w:r w:rsidRPr="006B14DB">
        <w:rPr>
          <w:color w:val="000000" w:themeColor="text1"/>
          <w:lang w:val="en-AU"/>
        </w:rPr>
        <w:t xml:space="preserve"> </w:t>
      </w:r>
      <w:r w:rsidR="004134F8" w:rsidRPr="006B14DB">
        <w:rPr>
          <w:color w:val="000000" w:themeColor="text1"/>
          <w:lang w:val="en-AU"/>
        </w:rPr>
        <w:t xml:space="preserve">the </w:t>
      </w:r>
      <w:r w:rsidRPr="006B14DB">
        <w:rPr>
          <w:color w:val="000000" w:themeColor="text1"/>
          <w:lang w:val="en-AU"/>
        </w:rPr>
        <w:t xml:space="preserve">PRO </w:t>
      </w:r>
      <w:r w:rsidR="00487B8B" w:rsidRPr="006B14DB">
        <w:rPr>
          <w:color w:val="000000" w:themeColor="text1"/>
          <w:lang w:val="en-AU"/>
        </w:rPr>
        <w:t>membrane</w:t>
      </w:r>
      <w:r w:rsidRPr="006B14DB">
        <w:rPr>
          <w:color w:val="000000" w:themeColor="text1"/>
          <w:lang w:val="en-AU"/>
        </w:rPr>
        <w:t xml:space="preserve">. Experimental work on </w:t>
      </w:r>
      <w:r w:rsidR="004134F8" w:rsidRPr="006B14DB">
        <w:rPr>
          <w:color w:val="000000" w:themeColor="text1"/>
          <w:lang w:val="en-AU"/>
        </w:rPr>
        <w:t xml:space="preserve">the </w:t>
      </w:r>
      <w:r w:rsidRPr="006B14DB">
        <w:rPr>
          <w:color w:val="000000" w:themeColor="text1"/>
          <w:lang w:val="en-AU"/>
        </w:rPr>
        <w:t xml:space="preserve">forward osmosis process using MSF brine reject draw solution revealed that </w:t>
      </w:r>
      <w:r w:rsidR="004134F8" w:rsidRPr="006B14DB">
        <w:rPr>
          <w:color w:val="000000" w:themeColor="text1"/>
          <w:lang w:val="en-AU"/>
        </w:rPr>
        <w:t>o</w:t>
      </w:r>
      <w:r w:rsidRPr="006B14DB">
        <w:rPr>
          <w:color w:val="000000" w:themeColor="text1"/>
          <w:lang w:val="en-AU"/>
        </w:rPr>
        <w:t xml:space="preserve">ver 30% increase in water flux was achieved by </w:t>
      </w:r>
      <w:r w:rsidR="0039514E" w:rsidRPr="006B14DB">
        <w:rPr>
          <w:color w:val="000000" w:themeColor="text1"/>
          <w:lang w:val="en-AU"/>
        </w:rPr>
        <w:t xml:space="preserve">increasing the </w:t>
      </w:r>
      <w:r w:rsidR="00DE2D21" w:rsidRPr="006B14DB">
        <w:rPr>
          <w:color w:val="000000" w:themeColor="text1"/>
          <w:lang w:val="en-AU"/>
        </w:rPr>
        <w:t xml:space="preserve">temperature </w:t>
      </w:r>
      <w:r w:rsidRPr="006B14DB">
        <w:rPr>
          <w:color w:val="000000" w:themeColor="text1"/>
          <w:lang w:val="en-AU"/>
        </w:rPr>
        <w:t>of brine reject draw solution from 25</w:t>
      </w:r>
      <w:r w:rsidR="00CB5087" w:rsidRPr="006B14DB">
        <w:rPr>
          <w:color w:val="000000" w:themeColor="text1"/>
          <w:lang w:val="en-AU"/>
        </w:rPr>
        <w:t xml:space="preserve"> </w:t>
      </w:r>
      <w:r w:rsidR="00CB5087" w:rsidRPr="006B14DB">
        <w:rPr>
          <w:snapToGrid/>
          <w:color w:val="000000" w:themeColor="text1"/>
          <w:sz w:val="24"/>
          <w:szCs w:val="24"/>
          <w:lang w:val="en-AU" w:eastAsia="en-US" w:bidi="ar-SA"/>
        </w:rPr>
        <w:t>°</w:t>
      </w:r>
      <w:r w:rsidRPr="006B14DB">
        <w:rPr>
          <w:color w:val="000000" w:themeColor="text1"/>
          <w:lang w:val="en-AU"/>
        </w:rPr>
        <w:t>C to 40</w:t>
      </w:r>
      <w:r w:rsidR="00CB5087" w:rsidRPr="006B14DB">
        <w:rPr>
          <w:color w:val="000000" w:themeColor="text1"/>
          <w:lang w:val="en-AU"/>
        </w:rPr>
        <w:t xml:space="preserve"> </w:t>
      </w:r>
      <w:r w:rsidR="00CB5087" w:rsidRPr="006B14DB">
        <w:rPr>
          <w:snapToGrid/>
          <w:color w:val="000000" w:themeColor="text1"/>
          <w:sz w:val="24"/>
          <w:szCs w:val="24"/>
          <w:lang w:val="en-AU" w:eastAsia="en-US" w:bidi="ar-SA"/>
        </w:rPr>
        <w:t>°</w:t>
      </w:r>
      <w:r w:rsidRPr="006B14DB">
        <w:rPr>
          <w:color w:val="000000" w:themeColor="text1"/>
          <w:lang w:val="en-AU"/>
        </w:rPr>
        <w:t xml:space="preserve">C [15]. Therefore, the </w:t>
      </w:r>
      <w:r w:rsidR="00CF6524" w:rsidRPr="006B14DB">
        <w:rPr>
          <w:color w:val="000000" w:themeColor="text1"/>
          <w:lang w:val="en-AU"/>
        </w:rPr>
        <w:t>PRO process performance</w:t>
      </w:r>
      <w:r w:rsidR="001B1628" w:rsidRPr="006B14DB">
        <w:rPr>
          <w:color w:val="000000" w:themeColor="text1"/>
          <w:lang w:val="en-AU"/>
        </w:rPr>
        <w:t>,</w:t>
      </w:r>
      <w:r w:rsidRPr="006B14DB">
        <w:rPr>
          <w:color w:val="000000" w:themeColor="text1"/>
          <w:lang w:val="en-AU"/>
        </w:rPr>
        <w:t xml:space="preserve"> in reality</w:t>
      </w:r>
      <w:r w:rsidR="001B1628" w:rsidRPr="006B14DB">
        <w:rPr>
          <w:color w:val="000000" w:themeColor="text1"/>
          <w:lang w:val="en-AU"/>
        </w:rPr>
        <w:t>,</w:t>
      </w:r>
      <w:r w:rsidRPr="006B14DB">
        <w:rPr>
          <w:color w:val="000000" w:themeColor="text1"/>
          <w:lang w:val="en-AU"/>
        </w:rPr>
        <w:t xml:space="preserve"> is expected to be higher than that reported in this study.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5"/>
      </w:tblGrid>
      <w:tr w:rsidR="006B14DB" w:rsidRPr="006B14DB" w14:paraId="020AD2A0" w14:textId="77777777" w:rsidTr="006368ED">
        <w:trPr>
          <w:jc w:val="center"/>
        </w:trPr>
        <w:tc>
          <w:tcPr>
            <w:tcW w:w="0" w:type="auto"/>
            <w:shd w:val="clear" w:color="auto" w:fill="auto"/>
            <w:vAlign w:val="center"/>
          </w:tcPr>
          <w:p w14:paraId="66D7DB74" w14:textId="089EE62F" w:rsidR="00CB5087" w:rsidRPr="006B14DB" w:rsidRDefault="00CB5087" w:rsidP="006368ED">
            <w:pPr>
              <w:pStyle w:val="MDPI31text"/>
              <w:autoSpaceDE w:val="0"/>
              <w:autoSpaceDN w:val="0"/>
              <w:spacing w:line="240" w:lineRule="auto"/>
              <w:ind w:firstLine="0"/>
              <w:jc w:val="center"/>
              <w:rPr>
                <w:b/>
                <w:color w:val="000000" w:themeColor="text1"/>
                <w:lang w:val="en-AU"/>
              </w:rPr>
            </w:pPr>
            <w:r w:rsidRPr="006B14DB">
              <w:rPr>
                <w:b/>
                <w:noProof/>
                <w:color w:val="000000" w:themeColor="text1"/>
                <w:lang w:val="en-AU" w:eastAsia="en-AU" w:bidi="ar-SA"/>
              </w:rPr>
              <w:lastRenderedPageBreak/>
              <w:drawing>
                <wp:inline distT="0" distB="0" distL="0" distR="0" wp14:anchorId="52F16068" wp14:editId="110C4CA0">
                  <wp:extent cx="4840605" cy="35356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0605" cy="3535680"/>
                          </a:xfrm>
                          <a:prstGeom prst="rect">
                            <a:avLst/>
                          </a:prstGeom>
                          <a:noFill/>
                        </pic:spPr>
                      </pic:pic>
                    </a:graphicData>
                  </a:graphic>
                </wp:inline>
              </w:drawing>
            </w:r>
          </w:p>
        </w:tc>
      </w:tr>
      <w:tr w:rsidR="006B14DB" w:rsidRPr="006B14DB" w14:paraId="307C6BCD" w14:textId="77777777" w:rsidTr="006368ED">
        <w:trPr>
          <w:jc w:val="center"/>
        </w:trPr>
        <w:tc>
          <w:tcPr>
            <w:tcW w:w="0" w:type="auto"/>
            <w:shd w:val="clear" w:color="auto" w:fill="auto"/>
            <w:vAlign w:val="center"/>
          </w:tcPr>
          <w:p w14:paraId="743F03A9" w14:textId="399A055B" w:rsidR="00CB5087" w:rsidRPr="006B14DB" w:rsidRDefault="00CB5087" w:rsidP="006368ED">
            <w:pPr>
              <w:pStyle w:val="MDPI31text"/>
              <w:autoSpaceDE w:val="0"/>
              <w:autoSpaceDN w:val="0"/>
              <w:spacing w:line="240" w:lineRule="auto"/>
              <w:ind w:firstLine="0"/>
              <w:jc w:val="center"/>
              <w:rPr>
                <w:color w:val="000000" w:themeColor="text1"/>
                <w:lang w:val="en-AU"/>
              </w:rPr>
            </w:pPr>
            <w:r w:rsidRPr="006B14DB">
              <w:rPr>
                <w:color w:val="000000" w:themeColor="text1"/>
                <w:lang w:val="en-AU"/>
              </w:rPr>
              <w:t>(</w:t>
            </w:r>
            <w:r w:rsidRPr="006B14DB">
              <w:rPr>
                <w:b/>
                <w:bCs/>
                <w:color w:val="000000" w:themeColor="text1"/>
                <w:lang w:val="en-AU"/>
              </w:rPr>
              <w:t>a</w:t>
            </w:r>
            <w:r w:rsidRPr="006B14DB">
              <w:rPr>
                <w:color w:val="000000" w:themeColor="text1"/>
                <w:lang w:val="en-AU"/>
              </w:rPr>
              <w:t>)</w:t>
            </w:r>
          </w:p>
        </w:tc>
      </w:tr>
      <w:tr w:rsidR="006B14DB" w:rsidRPr="006B14DB" w14:paraId="2F374A8D" w14:textId="77777777" w:rsidTr="006368ED">
        <w:trPr>
          <w:jc w:val="center"/>
        </w:trPr>
        <w:tc>
          <w:tcPr>
            <w:tcW w:w="0" w:type="auto"/>
            <w:shd w:val="clear" w:color="auto" w:fill="auto"/>
            <w:vAlign w:val="center"/>
          </w:tcPr>
          <w:p w14:paraId="30405630" w14:textId="2AD03C85" w:rsidR="00CB5087" w:rsidRPr="006B14DB" w:rsidRDefault="00511BD1" w:rsidP="006368ED">
            <w:pPr>
              <w:pStyle w:val="MDPI31text"/>
              <w:autoSpaceDE w:val="0"/>
              <w:autoSpaceDN w:val="0"/>
              <w:spacing w:line="240" w:lineRule="auto"/>
              <w:ind w:firstLine="0"/>
              <w:jc w:val="center"/>
              <w:rPr>
                <w:color w:val="000000" w:themeColor="text1"/>
                <w:lang w:val="en-AU"/>
              </w:rPr>
            </w:pPr>
            <w:r w:rsidRPr="006B14DB">
              <w:rPr>
                <w:noProof/>
                <w:color w:val="000000" w:themeColor="text1"/>
                <w:lang w:val="en-AU" w:eastAsia="en-AU" w:bidi="ar-SA"/>
              </w:rPr>
              <w:drawing>
                <wp:inline distT="0" distB="0" distL="0" distR="0" wp14:anchorId="2DE775DC" wp14:editId="6025F260">
                  <wp:extent cx="4901565" cy="3450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1565" cy="3450590"/>
                          </a:xfrm>
                          <a:prstGeom prst="rect">
                            <a:avLst/>
                          </a:prstGeom>
                          <a:noFill/>
                        </pic:spPr>
                      </pic:pic>
                    </a:graphicData>
                  </a:graphic>
                </wp:inline>
              </w:drawing>
            </w:r>
          </w:p>
        </w:tc>
      </w:tr>
      <w:tr w:rsidR="006B14DB" w:rsidRPr="006B14DB" w14:paraId="1AFC88C4" w14:textId="77777777" w:rsidTr="006368ED">
        <w:trPr>
          <w:jc w:val="center"/>
        </w:trPr>
        <w:tc>
          <w:tcPr>
            <w:tcW w:w="0" w:type="auto"/>
            <w:shd w:val="clear" w:color="auto" w:fill="auto"/>
            <w:vAlign w:val="center"/>
          </w:tcPr>
          <w:p w14:paraId="7733D843" w14:textId="55F76184" w:rsidR="00CB5087" w:rsidRPr="006B14DB" w:rsidRDefault="00CB5087" w:rsidP="006368ED">
            <w:pPr>
              <w:pStyle w:val="MDPI31text"/>
              <w:autoSpaceDE w:val="0"/>
              <w:autoSpaceDN w:val="0"/>
              <w:spacing w:line="240" w:lineRule="auto"/>
              <w:ind w:firstLine="0"/>
              <w:jc w:val="center"/>
              <w:rPr>
                <w:color w:val="000000" w:themeColor="text1"/>
                <w:lang w:val="en-AU"/>
              </w:rPr>
            </w:pPr>
            <w:r w:rsidRPr="006B14DB">
              <w:rPr>
                <w:color w:val="000000" w:themeColor="text1"/>
                <w:lang w:val="en-AU"/>
              </w:rPr>
              <w:t>(</w:t>
            </w:r>
            <w:r w:rsidRPr="006B14DB">
              <w:rPr>
                <w:b/>
                <w:bCs/>
                <w:color w:val="000000" w:themeColor="text1"/>
                <w:lang w:val="en-AU"/>
              </w:rPr>
              <w:t>b</w:t>
            </w:r>
            <w:r w:rsidRPr="006B14DB">
              <w:rPr>
                <w:color w:val="000000" w:themeColor="text1"/>
                <w:lang w:val="en-AU"/>
              </w:rPr>
              <w:t>)</w:t>
            </w:r>
          </w:p>
        </w:tc>
      </w:tr>
    </w:tbl>
    <w:p w14:paraId="17939058" w14:textId="01AAB7C1" w:rsidR="00972D1C" w:rsidRPr="006B14DB" w:rsidRDefault="006368ED" w:rsidP="006368ED">
      <w:pPr>
        <w:pStyle w:val="MDPI51figurecaption"/>
        <w:rPr>
          <w:color w:val="000000" w:themeColor="text1"/>
        </w:rPr>
      </w:pPr>
      <w:r w:rsidRPr="006B14DB">
        <w:rPr>
          <w:b/>
          <w:noProof/>
          <w:color w:val="000000" w:themeColor="text1"/>
          <w:lang w:val="en-AU" w:eastAsia="en-AU" w:bidi="ar-SA"/>
        </w:rPr>
        <w:t xml:space="preserve">Figure 4. </w:t>
      </w:r>
      <w:r w:rsidR="00511BD1" w:rsidRPr="006B14DB">
        <w:rPr>
          <w:noProof/>
          <w:color w:val="000000" w:themeColor="text1"/>
          <w:lang w:val="en-AU" w:eastAsia="en-AU" w:bidi="ar-SA"/>
        </w:rPr>
        <w:t>Specific power generation by different membranes</w:t>
      </w:r>
      <w:r w:rsidR="00300B3B" w:rsidRPr="006B14DB">
        <w:rPr>
          <w:noProof/>
          <w:color w:val="000000" w:themeColor="text1"/>
          <w:lang w:val="en-AU" w:eastAsia="en-AU" w:bidi="ar-SA"/>
        </w:rPr>
        <w:t>:</w:t>
      </w:r>
      <w:r w:rsidR="00511BD1" w:rsidRPr="006B14DB">
        <w:rPr>
          <w:noProof/>
          <w:color w:val="000000" w:themeColor="text1"/>
          <w:lang w:val="en-AU" w:eastAsia="en-AU" w:bidi="ar-SA"/>
        </w:rPr>
        <w:t xml:space="preserve"> </w:t>
      </w:r>
      <w:r w:rsidR="00972D1C" w:rsidRPr="006B14DB">
        <w:rPr>
          <w:color w:val="000000" w:themeColor="text1"/>
        </w:rPr>
        <w:t>(</w:t>
      </w:r>
      <w:r w:rsidR="00A65977" w:rsidRPr="006B14DB">
        <w:rPr>
          <w:b/>
          <w:bCs/>
          <w:color w:val="000000" w:themeColor="text1"/>
        </w:rPr>
        <w:t>a</w:t>
      </w:r>
      <w:r w:rsidR="00972D1C" w:rsidRPr="006B14DB">
        <w:rPr>
          <w:color w:val="000000" w:themeColor="text1"/>
        </w:rPr>
        <w:t xml:space="preserve">) Specific </w:t>
      </w:r>
      <w:r w:rsidR="007F361A" w:rsidRPr="006B14DB">
        <w:rPr>
          <w:color w:val="000000" w:themeColor="text1"/>
        </w:rPr>
        <w:t>power</w:t>
      </w:r>
      <w:r w:rsidR="0029256C" w:rsidRPr="006B14DB">
        <w:rPr>
          <w:color w:val="000000" w:themeColor="text1"/>
        </w:rPr>
        <w:t xml:space="preserve"> generation in</w:t>
      </w:r>
      <w:r w:rsidR="00972D1C" w:rsidRPr="006B14DB">
        <w:rPr>
          <w:color w:val="000000" w:themeColor="text1"/>
        </w:rPr>
        <w:t xml:space="preserve"> </w:t>
      </w:r>
      <w:r w:rsidR="0039514E" w:rsidRPr="006B14DB">
        <w:rPr>
          <w:color w:val="000000" w:themeColor="text1"/>
        </w:rPr>
        <w:t xml:space="preserve">the </w:t>
      </w:r>
      <w:r w:rsidR="00972D1C" w:rsidRPr="006B14DB">
        <w:rPr>
          <w:color w:val="000000" w:themeColor="text1"/>
        </w:rPr>
        <w:t>PRO process for brine reject-TSE salinity gradient resource</w:t>
      </w:r>
      <w:r w:rsidR="000A10E6" w:rsidRPr="006B14DB">
        <w:rPr>
          <w:color w:val="000000" w:themeColor="text1"/>
        </w:rPr>
        <w:t>;</w:t>
      </w:r>
      <w:r w:rsidR="00972D1C" w:rsidRPr="006B14DB">
        <w:rPr>
          <w:color w:val="000000" w:themeColor="text1"/>
        </w:rPr>
        <w:t xml:space="preserve"> (</w:t>
      </w:r>
      <w:r w:rsidR="00A65977" w:rsidRPr="006B14DB">
        <w:rPr>
          <w:b/>
          <w:bCs/>
          <w:color w:val="000000" w:themeColor="text1"/>
        </w:rPr>
        <w:t>b</w:t>
      </w:r>
      <w:r w:rsidR="00972D1C" w:rsidRPr="006B14DB">
        <w:rPr>
          <w:color w:val="000000" w:themeColor="text1"/>
        </w:rPr>
        <w:t>) Net power ge</w:t>
      </w:r>
      <w:r w:rsidR="0029256C" w:rsidRPr="006B14DB">
        <w:rPr>
          <w:color w:val="000000" w:themeColor="text1"/>
        </w:rPr>
        <w:t>neration and energy input in</w:t>
      </w:r>
      <w:r w:rsidR="00972D1C" w:rsidRPr="006B14DB">
        <w:rPr>
          <w:color w:val="000000" w:themeColor="text1"/>
        </w:rPr>
        <w:t xml:space="preserve"> </w:t>
      </w:r>
      <w:r w:rsidR="0039514E" w:rsidRPr="006B14DB">
        <w:rPr>
          <w:color w:val="000000" w:themeColor="text1"/>
        </w:rPr>
        <w:t xml:space="preserve">the </w:t>
      </w:r>
      <w:r w:rsidR="00972D1C" w:rsidRPr="006B14DB">
        <w:rPr>
          <w:color w:val="000000" w:themeColor="text1"/>
        </w:rPr>
        <w:t>PRO process for all PRO membranes. Concentrations of brine reject and TSE are 1.37M and 0.03M NaCl, respectively.</w:t>
      </w:r>
    </w:p>
    <w:p w14:paraId="0E3EB04C" w14:textId="77777777" w:rsidR="006368ED" w:rsidRPr="006B14DB" w:rsidRDefault="006368ED" w:rsidP="00FB21F1">
      <w:pPr>
        <w:spacing w:after="160" w:line="259" w:lineRule="auto"/>
        <w:jc w:val="center"/>
        <w:rPr>
          <w:rFonts w:ascii="Palatino Linotype" w:hAnsi="Palatino Linotype"/>
          <w:b/>
          <w:snapToGrid w:val="0"/>
          <w:color w:val="000000" w:themeColor="text1"/>
          <w:sz w:val="20"/>
          <w:szCs w:val="22"/>
          <w:lang w:bidi="en-US"/>
        </w:rPr>
        <w:sectPr w:rsidR="006368ED" w:rsidRPr="006B14DB" w:rsidSect="00B402AB">
          <w:headerReference w:type="even" r:id="rId19"/>
          <w:headerReference w:type="default" r:id="rId20"/>
          <w:footerReference w:type="default" r:id="rId21"/>
          <w:headerReference w:type="first" r:id="rId22"/>
          <w:footerReference w:type="first" r:id="rId23"/>
          <w:pgSz w:w="11906" w:h="16838" w:code="9"/>
          <w:pgMar w:top="1417" w:right="1531" w:bottom="1077" w:left="1531" w:header="1020" w:footer="850" w:gutter="0"/>
          <w:lnNumType w:countBy="1" w:restart="continuous"/>
          <w:pgNumType w:start="1"/>
          <w:cols w:space="425"/>
          <w:titlePg/>
          <w:docGrid w:type="lines" w:linePitch="326"/>
        </w:sectPr>
      </w:pPr>
    </w:p>
    <w:p w14:paraId="13516B35" w14:textId="6B01EE2C" w:rsidR="00FB21F1" w:rsidRPr="006B14DB" w:rsidRDefault="00A65977" w:rsidP="00A65977">
      <w:pPr>
        <w:pStyle w:val="MDPI41tablecaption"/>
        <w:rPr>
          <w:snapToGrid w:val="0"/>
          <w:color w:val="000000" w:themeColor="text1"/>
        </w:rPr>
      </w:pPr>
      <w:r w:rsidRPr="006B14DB">
        <w:rPr>
          <w:b/>
          <w:snapToGrid w:val="0"/>
          <w:color w:val="000000" w:themeColor="text1"/>
        </w:rPr>
        <w:lastRenderedPageBreak/>
        <w:t xml:space="preserve">Table 3. </w:t>
      </w:r>
      <w:r w:rsidR="00FB21F1" w:rsidRPr="006B14DB">
        <w:rPr>
          <w:snapToGrid w:val="0"/>
          <w:color w:val="000000" w:themeColor="text1"/>
        </w:rPr>
        <w:t xml:space="preserve">Energy input, energy output and net </w:t>
      </w:r>
      <w:r w:rsidR="00F82B22" w:rsidRPr="006B14DB">
        <w:rPr>
          <w:snapToGrid w:val="0"/>
          <w:color w:val="000000" w:themeColor="text1"/>
        </w:rPr>
        <w:t>power</w:t>
      </w:r>
      <w:r w:rsidR="00CF5861" w:rsidRPr="006B14DB">
        <w:rPr>
          <w:snapToGrid w:val="0"/>
          <w:color w:val="000000" w:themeColor="text1"/>
        </w:rPr>
        <w:t xml:space="preserve"> generation </w:t>
      </w:r>
      <w:r w:rsidR="00FB21F1" w:rsidRPr="006B14DB">
        <w:rPr>
          <w:snapToGrid w:val="0"/>
          <w:color w:val="000000" w:themeColor="text1"/>
        </w:rPr>
        <w:t>for different PRO membranes using brine reject-TSE salinity gradient.</w:t>
      </w:r>
    </w:p>
    <w:tbl>
      <w:tblPr>
        <w:tblW w:w="0" w:type="auto"/>
        <w:jc w:val="center"/>
        <w:tblBorders>
          <w:top w:val="single" w:sz="8" w:space="0" w:color="auto"/>
          <w:bottom w:val="single" w:sz="8" w:space="0" w:color="auto"/>
        </w:tblBorders>
        <w:tblLook w:val="04A0" w:firstRow="1" w:lastRow="0" w:firstColumn="1" w:lastColumn="0" w:noHBand="0" w:noVBand="1"/>
      </w:tblPr>
      <w:tblGrid>
        <w:gridCol w:w="2473"/>
        <w:gridCol w:w="2430"/>
        <w:gridCol w:w="1960"/>
      </w:tblGrid>
      <w:tr w:rsidR="006B14DB" w:rsidRPr="006B14DB" w14:paraId="4716FC78" w14:textId="77777777" w:rsidTr="00A65977">
        <w:trPr>
          <w:jc w:val="center"/>
        </w:trPr>
        <w:tc>
          <w:tcPr>
            <w:tcW w:w="0" w:type="auto"/>
            <w:tcBorders>
              <w:top w:val="single" w:sz="8" w:space="0" w:color="auto"/>
              <w:bottom w:val="nil"/>
            </w:tcBorders>
            <w:shd w:val="clear" w:color="auto" w:fill="auto"/>
            <w:vAlign w:val="center"/>
          </w:tcPr>
          <w:p w14:paraId="0868BD60" w14:textId="77777777" w:rsidR="000269A8" w:rsidRPr="006B14DB" w:rsidRDefault="000269A8" w:rsidP="00A65977">
            <w:pPr>
              <w:autoSpaceDE w:val="0"/>
              <w:autoSpaceDN w:val="0"/>
              <w:adjustRightInd w:val="0"/>
              <w:snapToGrid w:val="0"/>
              <w:spacing w:line="240" w:lineRule="auto"/>
              <w:jc w:val="center"/>
              <w:rPr>
                <w:rFonts w:ascii="Palatino Linotype" w:hAnsi="Palatino Linotype"/>
                <w:b/>
                <w:color w:val="000000" w:themeColor="text1"/>
                <w:sz w:val="20"/>
                <w:lang w:bidi="en-US"/>
              </w:rPr>
            </w:pPr>
          </w:p>
        </w:tc>
        <w:tc>
          <w:tcPr>
            <w:tcW w:w="0" w:type="auto"/>
            <w:gridSpan w:val="2"/>
            <w:tcBorders>
              <w:top w:val="single" w:sz="8" w:space="0" w:color="auto"/>
              <w:bottom w:val="nil"/>
            </w:tcBorders>
            <w:shd w:val="clear" w:color="auto" w:fill="auto"/>
            <w:vAlign w:val="center"/>
          </w:tcPr>
          <w:p w14:paraId="6D112DCD" w14:textId="4B607B29" w:rsidR="000269A8" w:rsidRPr="006B14DB" w:rsidRDefault="000269A8" w:rsidP="00A65977">
            <w:pPr>
              <w:autoSpaceDE w:val="0"/>
              <w:autoSpaceDN w:val="0"/>
              <w:adjustRightInd w:val="0"/>
              <w:snapToGrid w:val="0"/>
              <w:spacing w:line="240" w:lineRule="auto"/>
              <w:jc w:val="center"/>
              <w:rPr>
                <w:rFonts w:ascii="Palatino Linotype" w:hAnsi="Palatino Linotype"/>
                <w:b/>
                <w:color w:val="000000" w:themeColor="text1"/>
                <w:sz w:val="20"/>
                <w:lang w:bidi="en-US"/>
              </w:rPr>
            </w:pPr>
            <w:r w:rsidRPr="006B14DB">
              <w:rPr>
                <w:rFonts w:ascii="Palatino Linotype" w:hAnsi="Palatino Linotype"/>
                <w:b/>
                <w:color w:val="000000" w:themeColor="text1"/>
                <w:sz w:val="20"/>
                <w:lang w:bidi="en-US"/>
              </w:rPr>
              <w:t>Energy kW/m</w:t>
            </w:r>
            <w:r w:rsidRPr="006B14DB">
              <w:rPr>
                <w:rFonts w:ascii="Palatino Linotype" w:hAnsi="Palatino Linotype"/>
                <w:b/>
                <w:color w:val="000000" w:themeColor="text1"/>
                <w:sz w:val="20"/>
                <w:vertAlign w:val="superscript"/>
                <w:lang w:bidi="en-US"/>
              </w:rPr>
              <w:t>3</w:t>
            </w:r>
          </w:p>
        </w:tc>
      </w:tr>
      <w:tr w:rsidR="006B14DB" w:rsidRPr="006B14DB" w14:paraId="66C12814" w14:textId="14816070" w:rsidTr="00A65977">
        <w:trPr>
          <w:jc w:val="center"/>
        </w:trPr>
        <w:tc>
          <w:tcPr>
            <w:tcW w:w="0" w:type="auto"/>
            <w:tcBorders>
              <w:top w:val="nil"/>
              <w:bottom w:val="single" w:sz="4" w:space="0" w:color="auto"/>
            </w:tcBorders>
            <w:shd w:val="clear" w:color="auto" w:fill="auto"/>
            <w:vAlign w:val="center"/>
          </w:tcPr>
          <w:p w14:paraId="6A4164A1" w14:textId="25A8B70E" w:rsidR="00FB21F1" w:rsidRPr="006B14DB" w:rsidRDefault="00FB21F1" w:rsidP="00A65977">
            <w:pPr>
              <w:autoSpaceDE w:val="0"/>
              <w:autoSpaceDN w:val="0"/>
              <w:adjustRightInd w:val="0"/>
              <w:snapToGrid w:val="0"/>
              <w:spacing w:line="240" w:lineRule="auto"/>
              <w:jc w:val="center"/>
              <w:rPr>
                <w:rFonts w:ascii="Palatino Linotype" w:hAnsi="Palatino Linotype"/>
                <w:b/>
                <w:color w:val="000000" w:themeColor="text1"/>
                <w:sz w:val="20"/>
                <w:lang w:bidi="en-US"/>
              </w:rPr>
            </w:pPr>
            <w:r w:rsidRPr="006B14DB">
              <w:rPr>
                <w:rFonts w:ascii="Palatino Linotype" w:hAnsi="Palatino Linotype"/>
                <w:b/>
                <w:color w:val="000000" w:themeColor="text1"/>
                <w:sz w:val="20"/>
                <w:lang w:bidi="en-US"/>
              </w:rPr>
              <w:t>Process Description</w:t>
            </w:r>
          </w:p>
        </w:tc>
        <w:tc>
          <w:tcPr>
            <w:tcW w:w="0" w:type="auto"/>
            <w:tcBorders>
              <w:top w:val="nil"/>
              <w:bottom w:val="single" w:sz="4" w:space="0" w:color="auto"/>
            </w:tcBorders>
            <w:shd w:val="clear" w:color="auto" w:fill="auto"/>
            <w:vAlign w:val="center"/>
          </w:tcPr>
          <w:p w14:paraId="69BE5452" w14:textId="229EF95E" w:rsidR="00FB21F1" w:rsidRPr="006B14DB" w:rsidRDefault="00FB21F1" w:rsidP="00511BD1">
            <w:pPr>
              <w:autoSpaceDE w:val="0"/>
              <w:autoSpaceDN w:val="0"/>
              <w:adjustRightInd w:val="0"/>
              <w:snapToGrid w:val="0"/>
              <w:spacing w:line="240" w:lineRule="auto"/>
              <w:jc w:val="center"/>
              <w:rPr>
                <w:rFonts w:ascii="Palatino Linotype" w:hAnsi="Palatino Linotype"/>
                <w:b/>
                <w:color w:val="000000" w:themeColor="text1"/>
                <w:sz w:val="20"/>
                <w:lang w:bidi="en-US"/>
              </w:rPr>
            </w:pPr>
            <w:r w:rsidRPr="006B14DB">
              <w:rPr>
                <w:rFonts w:ascii="Palatino Linotype" w:hAnsi="Palatino Linotype"/>
                <w:b/>
                <w:color w:val="000000" w:themeColor="text1"/>
                <w:sz w:val="20"/>
                <w:lang w:bidi="en-US"/>
              </w:rPr>
              <w:t xml:space="preserve">Brine </w:t>
            </w:r>
            <w:r w:rsidR="00A65977" w:rsidRPr="006B14DB">
              <w:rPr>
                <w:rFonts w:ascii="Palatino Linotype" w:hAnsi="Palatino Linotype"/>
                <w:b/>
                <w:color w:val="000000" w:themeColor="text1"/>
                <w:sz w:val="20"/>
                <w:lang w:bidi="en-US"/>
              </w:rPr>
              <w:t>R</w:t>
            </w:r>
            <w:r w:rsidRPr="006B14DB">
              <w:rPr>
                <w:rFonts w:ascii="Palatino Linotype" w:hAnsi="Palatino Linotype"/>
                <w:b/>
                <w:color w:val="000000" w:themeColor="text1"/>
                <w:sz w:val="20"/>
                <w:lang w:bidi="en-US"/>
              </w:rPr>
              <w:t>eject-</w:t>
            </w:r>
            <w:r w:rsidR="00511BD1" w:rsidRPr="006B14DB">
              <w:rPr>
                <w:rFonts w:ascii="Palatino Linotype" w:hAnsi="Palatino Linotype"/>
                <w:b/>
                <w:color w:val="000000" w:themeColor="text1"/>
                <w:sz w:val="20"/>
                <w:lang w:bidi="en-US"/>
              </w:rPr>
              <w:t>wastewater</w:t>
            </w:r>
          </w:p>
        </w:tc>
        <w:tc>
          <w:tcPr>
            <w:tcW w:w="0" w:type="auto"/>
            <w:tcBorders>
              <w:top w:val="nil"/>
              <w:bottom w:val="single" w:sz="4" w:space="0" w:color="auto"/>
            </w:tcBorders>
            <w:shd w:val="clear" w:color="auto" w:fill="auto"/>
            <w:vAlign w:val="center"/>
          </w:tcPr>
          <w:p w14:paraId="425D5F63" w14:textId="36566C90" w:rsidR="00FB21F1" w:rsidRPr="006B14DB" w:rsidRDefault="00FB21F1" w:rsidP="00A65977">
            <w:pPr>
              <w:autoSpaceDE w:val="0"/>
              <w:autoSpaceDN w:val="0"/>
              <w:adjustRightInd w:val="0"/>
              <w:snapToGrid w:val="0"/>
              <w:spacing w:line="240" w:lineRule="auto"/>
              <w:jc w:val="center"/>
              <w:rPr>
                <w:rFonts w:ascii="Palatino Linotype" w:hAnsi="Palatino Linotype"/>
                <w:b/>
                <w:color w:val="000000" w:themeColor="text1"/>
                <w:sz w:val="20"/>
                <w:lang w:bidi="en-US"/>
              </w:rPr>
            </w:pPr>
            <w:r w:rsidRPr="006B14DB">
              <w:rPr>
                <w:rFonts w:ascii="Palatino Linotype" w:hAnsi="Palatino Linotype"/>
                <w:b/>
                <w:color w:val="000000" w:themeColor="text1"/>
                <w:sz w:val="20"/>
                <w:lang w:bidi="en-US"/>
              </w:rPr>
              <w:t xml:space="preserve">Net </w:t>
            </w:r>
            <w:r w:rsidR="00A65977" w:rsidRPr="006B14DB">
              <w:rPr>
                <w:rFonts w:ascii="Palatino Linotype" w:hAnsi="Palatino Linotype"/>
                <w:b/>
                <w:color w:val="000000" w:themeColor="text1"/>
                <w:sz w:val="20"/>
                <w:lang w:bidi="en-US"/>
              </w:rPr>
              <w:t>E</w:t>
            </w:r>
            <w:r w:rsidRPr="006B14DB">
              <w:rPr>
                <w:rFonts w:ascii="Palatino Linotype" w:hAnsi="Palatino Linotype"/>
                <w:b/>
                <w:color w:val="000000" w:themeColor="text1"/>
                <w:sz w:val="20"/>
                <w:lang w:bidi="en-US"/>
              </w:rPr>
              <w:t xml:space="preserve">nergy </w:t>
            </w:r>
            <w:r w:rsidR="00A65977" w:rsidRPr="006B14DB">
              <w:rPr>
                <w:rFonts w:ascii="Palatino Linotype" w:hAnsi="Palatino Linotype"/>
                <w:b/>
                <w:color w:val="000000" w:themeColor="text1"/>
                <w:sz w:val="20"/>
                <w:lang w:bidi="en-US"/>
              </w:rPr>
              <w:t>O</w:t>
            </w:r>
            <w:r w:rsidRPr="006B14DB">
              <w:rPr>
                <w:rFonts w:ascii="Palatino Linotype" w:hAnsi="Palatino Linotype"/>
                <w:b/>
                <w:color w:val="000000" w:themeColor="text1"/>
                <w:sz w:val="20"/>
                <w:lang w:bidi="en-US"/>
              </w:rPr>
              <w:t>utput</w:t>
            </w:r>
          </w:p>
        </w:tc>
      </w:tr>
      <w:tr w:rsidR="006B14DB" w:rsidRPr="006B14DB" w14:paraId="372CFAF5" w14:textId="1321235F" w:rsidTr="00A65977">
        <w:trPr>
          <w:jc w:val="center"/>
        </w:trPr>
        <w:tc>
          <w:tcPr>
            <w:tcW w:w="0" w:type="auto"/>
            <w:shd w:val="clear" w:color="auto" w:fill="auto"/>
            <w:vAlign w:val="center"/>
          </w:tcPr>
          <w:p w14:paraId="1B2B7377" w14:textId="616A28B4"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Pretreatment</w:t>
            </w:r>
          </w:p>
        </w:tc>
        <w:tc>
          <w:tcPr>
            <w:tcW w:w="0" w:type="auto"/>
            <w:shd w:val="clear" w:color="auto" w:fill="auto"/>
            <w:vAlign w:val="center"/>
          </w:tcPr>
          <w:p w14:paraId="6CF95ACB" w14:textId="029362BD"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color w:val="000000" w:themeColor="text1"/>
                <w:sz w:val="20"/>
              </w:rPr>
              <w:t>0.05</w:t>
            </w:r>
          </w:p>
        </w:tc>
        <w:tc>
          <w:tcPr>
            <w:tcW w:w="0" w:type="auto"/>
            <w:shd w:val="clear" w:color="auto" w:fill="auto"/>
            <w:vAlign w:val="center"/>
          </w:tcPr>
          <w:p w14:paraId="7956B525" w14:textId="77777777"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p>
        </w:tc>
      </w:tr>
      <w:tr w:rsidR="006B14DB" w:rsidRPr="006B14DB" w14:paraId="3B38A685" w14:textId="0E705125" w:rsidTr="00A65977">
        <w:trPr>
          <w:jc w:val="center"/>
        </w:trPr>
        <w:tc>
          <w:tcPr>
            <w:tcW w:w="0" w:type="auto"/>
            <w:shd w:val="clear" w:color="auto" w:fill="auto"/>
            <w:vAlign w:val="center"/>
          </w:tcPr>
          <w:p w14:paraId="53A44FE3" w14:textId="703CD885"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Pumping from source</w:t>
            </w:r>
          </w:p>
        </w:tc>
        <w:tc>
          <w:tcPr>
            <w:tcW w:w="0" w:type="auto"/>
            <w:shd w:val="clear" w:color="auto" w:fill="auto"/>
            <w:vAlign w:val="center"/>
          </w:tcPr>
          <w:p w14:paraId="61998ADC" w14:textId="04C69B2F"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color w:val="000000" w:themeColor="text1"/>
                <w:sz w:val="20"/>
              </w:rPr>
              <w:t>0.03</w:t>
            </w:r>
          </w:p>
        </w:tc>
        <w:tc>
          <w:tcPr>
            <w:tcW w:w="0" w:type="auto"/>
            <w:shd w:val="clear" w:color="auto" w:fill="auto"/>
            <w:vAlign w:val="center"/>
          </w:tcPr>
          <w:p w14:paraId="05E59FEF" w14:textId="77777777"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p>
        </w:tc>
      </w:tr>
      <w:tr w:rsidR="006B14DB" w:rsidRPr="006B14DB" w14:paraId="1DCDAEED" w14:textId="55353CBC" w:rsidTr="00A65977">
        <w:trPr>
          <w:jc w:val="center"/>
        </w:trPr>
        <w:tc>
          <w:tcPr>
            <w:tcW w:w="0" w:type="auto"/>
            <w:shd w:val="clear" w:color="auto" w:fill="auto"/>
            <w:vAlign w:val="center"/>
          </w:tcPr>
          <w:p w14:paraId="743F9048" w14:textId="7713680C"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Pumping in module</w:t>
            </w:r>
          </w:p>
        </w:tc>
        <w:tc>
          <w:tcPr>
            <w:tcW w:w="0" w:type="auto"/>
            <w:shd w:val="clear" w:color="auto" w:fill="auto"/>
            <w:vAlign w:val="center"/>
          </w:tcPr>
          <w:p w14:paraId="458F1962" w14:textId="523C0C80"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color w:val="000000" w:themeColor="text1"/>
                <w:sz w:val="20"/>
              </w:rPr>
              <w:t>0.05</w:t>
            </w:r>
          </w:p>
        </w:tc>
        <w:tc>
          <w:tcPr>
            <w:tcW w:w="0" w:type="auto"/>
            <w:shd w:val="clear" w:color="auto" w:fill="auto"/>
            <w:vAlign w:val="center"/>
          </w:tcPr>
          <w:p w14:paraId="7667D8E0" w14:textId="77777777"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p>
        </w:tc>
      </w:tr>
      <w:tr w:rsidR="006B14DB" w:rsidRPr="006B14DB" w14:paraId="11F725C6" w14:textId="77777777" w:rsidTr="00A65977">
        <w:trPr>
          <w:jc w:val="center"/>
        </w:trPr>
        <w:tc>
          <w:tcPr>
            <w:tcW w:w="0" w:type="auto"/>
            <w:shd w:val="clear" w:color="auto" w:fill="auto"/>
            <w:vAlign w:val="center"/>
          </w:tcPr>
          <w:p w14:paraId="702F04BF" w14:textId="55D46930"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Loss in PX</w:t>
            </w:r>
          </w:p>
        </w:tc>
        <w:tc>
          <w:tcPr>
            <w:tcW w:w="0" w:type="auto"/>
            <w:shd w:val="clear" w:color="auto" w:fill="auto"/>
            <w:vAlign w:val="center"/>
          </w:tcPr>
          <w:p w14:paraId="56D5F923" w14:textId="64B86DB4"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color w:val="000000" w:themeColor="text1"/>
                <w:sz w:val="20"/>
              </w:rPr>
              <w:t>0.017</w:t>
            </w:r>
          </w:p>
        </w:tc>
        <w:tc>
          <w:tcPr>
            <w:tcW w:w="0" w:type="auto"/>
            <w:shd w:val="clear" w:color="auto" w:fill="auto"/>
            <w:vAlign w:val="center"/>
          </w:tcPr>
          <w:p w14:paraId="69C3A754" w14:textId="765FD752"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p>
        </w:tc>
      </w:tr>
      <w:tr w:rsidR="006B14DB" w:rsidRPr="006B14DB" w14:paraId="4E6471AB" w14:textId="77777777" w:rsidTr="00A65977">
        <w:trPr>
          <w:jc w:val="center"/>
        </w:trPr>
        <w:tc>
          <w:tcPr>
            <w:tcW w:w="0" w:type="auto"/>
            <w:shd w:val="clear" w:color="auto" w:fill="auto"/>
            <w:vAlign w:val="center"/>
          </w:tcPr>
          <w:p w14:paraId="171079BF" w14:textId="7BF48ACE"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Total energy input</w:t>
            </w:r>
          </w:p>
        </w:tc>
        <w:tc>
          <w:tcPr>
            <w:tcW w:w="0" w:type="auto"/>
            <w:shd w:val="clear" w:color="auto" w:fill="auto"/>
            <w:vAlign w:val="center"/>
          </w:tcPr>
          <w:p w14:paraId="6E1B4876" w14:textId="12557F1D"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color w:val="000000" w:themeColor="text1"/>
                <w:sz w:val="20"/>
              </w:rPr>
              <w:t>0.147</w:t>
            </w:r>
          </w:p>
        </w:tc>
        <w:tc>
          <w:tcPr>
            <w:tcW w:w="0" w:type="auto"/>
            <w:shd w:val="clear" w:color="auto" w:fill="auto"/>
            <w:vAlign w:val="center"/>
          </w:tcPr>
          <w:p w14:paraId="27B7B9ED" w14:textId="77777777"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p>
        </w:tc>
      </w:tr>
      <w:tr w:rsidR="006B14DB" w:rsidRPr="006B14DB" w14:paraId="6E9C2CAB" w14:textId="77777777" w:rsidTr="00A65977">
        <w:trPr>
          <w:jc w:val="center"/>
        </w:trPr>
        <w:tc>
          <w:tcPr>
            <w:tcW w:w="0" w:type="auto"/>
            <w:shd w:val="clear" w:color="auto" w:fill="auto"/>
            <w:vAlign w:val="center"/>
          </w:tcPr>
          <w:p w14:paraId="7E698C47" w14:textId="36302D79" w:rsidR="002F6BC9" w:rsidRPr="006B14DB" w:rsidRDefault="00C44422" w:rsidP="00A65977">
            <w:pPr>
              <w:autoSpaceDE w:val="0"/>
              <w:autoSpaceDN w:val="0"/>
              <w:adjustRightInd w:val="0"/>
              <w:snapToGrid w:val="0"/>
              <w:spacing w:line="240" w:lineRule="auto"/>
              <w:jc w:val="center"/>
              <w:rPr>
                <w:rFonts w:ascii="Palatino Linotype" w:hAnsi="Palatino Linotype"/>
                <w:b/>
                <w:snapToGrid w:val="0"/>
                <w:color w:val="000000" w:themeColor="text1"/>
                <w:sz w:val="20"/>
                <w:lang w:bidi="en-US"/>
              </w:rPr>
            </w:pPr>
            <w:r w:rsidRPr="006B14DB">
              <w:rPr>
                <w:rFonts w:ascii="Palatino Linotype" w:hAnsi="Palatino Linotype"/>
                <w:b/>
                <w:snapToGrid w:val="0"/>
                <w:color w:val="000000" w:themeColor="text1"/>
                <w:sz w:val="20"/>
                <w:lang w:bidi="en-US"/>
              </w:rPr>
              <w:t>Energy output:</w:t>
            </w:r>
          </w:p>
        </w:tc>
        <w:tc>
          <w:tcPr>
            <w:tcW w:w="0" w:type="auto"/>
            <w:shd w:val="clear" w:color="auto" w:fill="auto"/>
            <w:vAlign w:val="center"/>
          </w:tcPr>
          <w:p w14:paraId="323773DC" w14:textId="77777777" w:rsidR="002F6BC9" w:rsidRPr="006B14DB" w:rsidRDefault="002F6BC9"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p>
        </w:tc>
        <w:tc>
          <w:tcPr>
            <w:tcW w:w="0" w:type="auto"/>
            <w:shd w:val="clear" w:color="auto" w:fill="auto"/>
            <w:vAlign w:val="center"/>
          </w:tcPr>
          <w:p w14:paraId="14648056" w14:textId="77777777" w:rsidR="002F6BC9" w:rsidRPr="006B14DB" w:rsidRDefault="002F6BC9"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p>
        </w:tc>
      </w:tr>
      <w:tr w:rsidR="006B14DB" w:rsidRPr="006B14DB" w14:paraId="3246ABCB" w14:textId="77777777" w:rsidTr="00A65977">
        <w:trPr>
          <w:jc w:val="center"/>
        </w:trPr>
        <w:tc>
          <w:tcPr>
            <w:tcW w:w="0" w:type="auto"/>
            <w:shd w:val="clear" w:color="auto" w:fill="auto"/>
            <w:vAlign w:val="center"/>
          </w:tcPr>
          <w:p w14:paraId="786A9C9F" w14:textId="61EE4848" w:rsidR="002F6BC9"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Oasys-TFC</w:t>
            </w:r>
          </w:p>
        </w:tc>
        <w:tc>
          <w:tcPr>
            <w:tcW w:w="0" w:type="auto"/>
            <w:shd w:val="clear" w:color="auto" w:fill="auto"/>
            <w:vAlign w:val="center"/>
          </w:tcPr>
          <w:p w14:paraId="2D076D62" w14:textId="1B1CC3FB" w:rsidR="002F6BC9"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0.194</w:t>
            </w:r>
          </w:p>
        </w:tc>
        <w:tc>
          <w:tcPr>
            <w:tcW w:w="0" w:type="auto"/>
            <w:shd w:val="clear" w:color="auto" w:fill="auto"/>
            <w:vAlign w:val="center"/>
          </w:tcPr>
          <w:p w14:paraId="10FC188E" w14:textId="26D232FF" w:rsidR="002F6BC9"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0.047</w:t>
            </w:r>
          </w:p>
        </w:tc>
      </w:tr>
      <w:tr w:rsidR="006B14DB" w:rsidRPr="006B14DB" w14:paraId="1A44C694" w14:textId="77777777" w:rsidTr="00A65977">
        <w:trPr>
          <w:jc w:val="center"/>
        </w:trPr>
        <w:tc>
          <w:tcPr>
            <w:tcW w:w="0" w:type="auto"/>
            <w:shd w:val="clear" w:color="auto" w:fill="auto"/>
            <w:vAlign w:val="center"/>
          </w:tcPr>
          <w:p w14:paraId="6D7BEA00" w14:textId="49F7C5E8"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Porifera-TFC</w:t>
            </w:r>
          </w:p>
        </w:tc>
        <w:tc>
          <w:tcPr>
            <w:tcW w:w="0" w:type="auto"/>
            <w:shd w:val="clear" w:color="auto" w:fill="auto"/>
            <w:vAlign w:val="center"/>
          </w:tcPr>
          <w:p w14:paraId="45CCE0B6" w14:textId="4287E0E8" w:rsidR="00C44422"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0.183</w:t>
            </w:r>
          </w:p>
        </w:tc>
        <w:tc>
          <w:tcPr>
            <w:tcW w:w="0" w:type="auto"/>
            <w:shd w:val="clear" w:color="auto" w:fill="auto"/>
            <w:vAlign w:val="center"/>
          </w:tcPr>
          <w:p w14:paraId="5FD5705F" w14:textId="10F1B443" w:rsidR="00C44422"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0.036</w:t>
            </w:r>
          </w:p>
        </w:tc>
      </w:tr>
      <w:tr w:rsidR="006B14DB" w:rsidRPr="006B14DB" w14:paraId="61D9DF4C" w14:textId="77777777" w:rsidTr="00A65977">
        <w:trPr>
          <w:jc w:val="center"/>
        </w:trPr>
        <w:tc>
          <w:tcPr>
            <w:tcW w:w="0" w:type="auto"/>
            <w:shd w:val="clear" w:color="auto" w:fill="auto"/>
            <w:vAlign w:val="center"/>
          </w:tcPr>
          <w:p w14:paraId="35367955" w14:textId="3A0AB718"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FTS-TFC</w:t>
            </w:r>
          </w:p>
        </w:tc>
        <w:tc>
          <w:tcPr>
            <w:tcW w:w="0" w:type="auto"/>
            <w:shd w:val="clear" w:color="auto" w:fill="auto"/>
            <w:vAlign w:val="center"/>
          </w:tcPr>
          <w:p w14:paraId="05D9934A" w14:textId="1F92DBFB" w:rsidR="00C44422"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0.173</w:t>
            </w:r>
          </w:p>
        </w:tc>
        <w:tc>
          <w:tcPr>
            <w:tcW w:w="0" w:type="auto"/>
            <w:shd w:val="clear" w:color="auto" w:fill="auto"/>
            <w:vAlign w:val="center"/>
          </w:tcPr>
          <w:p w14:paraId="06F43675" w14:textId="2590F53B" w:rsidR="00C44422"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0.026</w:t>
            </w:r>
          </w:p>
        </w:tc>
      </w:tr>
      <w:tr w:rsidR="006B14DB" w:rsidRPr="006B14DB" w14:paraId="5FC39AA7" w14:textId="77777777" w:rsidTr="00A65977">
        <w:trPr>
          <w:jc w:val="center"/>
        </w:trPr>
        <w:tc>
          <w:tcPr>
            <w:tcW w:w="0" w:type="auto"/>
            <w:shd w:val="clear" w:color="auto" w:fill="auto"/>
            <w:vAlign w:val="center"/>
          </w:tcPr>
          <w:p w14:paraId="23C8725E" w14:textId="083D3B11"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HTI-CTA</w:t>
            </w:r>
          </w:p>
        </w:tc>
        <w:tc>
          <w:tcPr>
            <w:tcW w:w="0" w:type="auto"/>
            <w:shd w:val="clear" w:color="auto" w:fill="auto"/>
            <w:vAlign w:val="center"/>
          </w:tcPr>
          <w:p w14:paraId="5BD84CE0" w14:textId="53BD3F81" w:rsidR="00C44422"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0.133</w:t>
            </w:r>
          </w:p>
        </w:tc>
        <w:tc>
          <w:tcPr>
            <w:tcW w:w="0" w:type="auto"/>
            <w:shd w:val="clear" w:color="auto" w:fill="auto"/>
            <w:vAlign w:val="center"/>
          </w:tcPr>
          <w:p w14:paraId="140A0738" w14:textId="02C5C698" w:rsidR="00C44422"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w:t>
            </w:r>
          </w:p>
        </w:tc>
      </w:tr>
      <w:tr w:rsidR="006B14DB" w:rsidRPr="006B14DB" w14:paraId="1E752314" w14:textId="77777777" w:rsidTr="00A65977">
        <w:trPr>
          <w:jc w:val="center"/>
        </w:trPr>
        <w:tc>
          <w:tcPr>
            <w:tcW w:w="0" w:type="auto"/>
            <w:tcBorders>
              <w:bottom w:val="single" w:sz="8" w:space="0" w:color="auto"/>
            </w:tcBorders>
            <w:shd w:val="clear" w:color="auto" w:fill="auto"/>
            <w:vAlign w:val="center"/>
          </w:tcPr>
          <w:p w14:paraId="2FD421FD" w14:textId="18176B86" w:rsidR="00C44422" w:rsidRPr="006B14DB" w:rsidRDefault="00C44422"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 xml:space="preserve">Maximum specific </w:t>
            </w:r>
            <w:r w:rsidR="00F82B22" w:rsidRPr="006B14DB">
              <w:rPr>
                <w:rFonts w:ascii="Palatino Linotype" w:hAnsi="Palatino Linotype"/>
                <w:snapToGrid w:val="0"/>
                <w:color w:val="000000" w:themeColor="text1"/>
                <w:sz w:val="20"/>
                <w:lang w:bidi="en-US"/>
              </w:rPr>
              <w:t>power</w:t>
            </w:r>
          </w:p>
        </w:tc>
        <w:tc>
          <w:tcPr>
            <w:tcW w:w="0" w:type="auto"/>
            <w:tcBorders>
              <w:bottom w:val="single" w:sz="8" w:space="0" w:color="auto"/>
            </w:tcBorders>
            <w:shd w:val="clear" w:color="auto" w:fill="auto"/>
            <w:vAlign w:val="center"/>
          </w:tcPr>
          <w:p w14:paraId="7828A33A" w14:textId="5741AE96" w:rsidR="00C44422"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0.47</w:t>
            </w:r>
          </w:p>
        </w:tc>
        <w:tc>
          <w:tcPr>
            <w:tcW w:w="0" w:type="auto"/>
            <w:tcBorders>
              <w:bottom w:val="single" w:sz="8" w:space="0" w:color="auto"/>
            </w:tcBorders>
            <w:shd w:val="clear" w:color="auto" w:fill="auto"/>
            <w:vAlign w:val="center"/>
          </w:tcPr>
          <w:p w14:paraId="4A0AE161" w14:textId="30480523" w:rsidR="00C44422" w:rsidRPr="006B14DB" w:rsidRDefault="009C51CA" w:rsidP="00A65977">
            <w:pPr>
              <w:autoSpaceDE w:val="0"/>
              <w:autoSpaceDN w:val="0"/>
              <w:adjustRightInd w:val="0"/>
              <w:snapToGrid w:val="0"/>
              <w:spacing w:line="240" w:lineRule="auto"/>
              <w:jc w:val="center"/>
              <w:rPr>
                <w:rFonts w:ascii="Palatino Linotype" w:hAnsi="Palatino Linotype"/>
                <w:snapToGrid w:val="0"/>
                <w:color w:val="000000" w:themeColor="text1"/>
                <w:sz w:val="20"/>
                <w:lang w:bidi="en-US"/>
              </w:rPr>
            </w:pPr>
            <w:r w:rsidRPr="006B14DB">
              <w:rPr>
                <w:rFonts w:ascii="Palatino Linotype" w:hAnsi="Palatino Linotype"/>
                <w:snapToGrid w:val="0"/>
                <w:color w:val="000000" w:themeColor="text1"/>
                <w:sz w:val="20"/>
                <w:lang w:bidi="en-US"/>
              </w:rPr>
              <w:t>-</w:t>
            </w:r>
          </w:p>
        </w:tc>
      </w:tr>
    </w:tbl>
    <w:p w14:paraId="69447F6D" w14:textId="11C37C84" w:rsidR="008D4C39" w:rsidRPr="006B14DB" w:rsidRDefault="004D5755" w:rsidP="004D5755">
      <w:pPr>
        <w:pStyle w:val="MDPI22heading2"/>
        <w:rPr>
          <w:color w:val="000000" w:themeColor="text1"/>
          <w:lang w:val="en-AU"/>
        </w:rPr>
      </w:pPr>
      <w:r w:rsidRPr="006B14DB">
        <w:rPr>
          <w:color w:val="000000" w:themeColor="text1"/>
          <w:lang w:val="en-AU"/>
        </w:rPr>
        <w:t xml:space="preserve">3.4. </w:t>
      </w:r>
      <w:r w:rsidR="0080775A" w:rsidRPr="006B14DB">
        <w:rPr>
          <w:color w:val="000000" w:themeColor="text1"/>
          <w:lang w:val="en-AU"/>
        </w:rPr>
        <w:t xml:space="preserve">Environmental </w:t>
      </w:r>
      <w:r w:rsidRPr="006B14DB">
        <w:rPr>
          <w:color w:val="000000" w:themeColor="text1"/>
          <w:lang w:val="en-AU"/>
        </w:rPr>
        <w:t>B</w:t>
      </w:r>
      <w:r w:rsidR="0080775A" w:rsidRPr="006B14DB">
        <w:rPr>
          <w:color w:val="000000" w:themeColor="text1"/>
          <w:lang w:val="en-AU"/>
        </w:rPr>
        <w:t xml:space="preserve">enefits </w:t>
      </w:r>
      <w:r w:rsidR="009064A8" w:rsidRPr="006B14DB">
        <w:rPr>
          <w:color w:val="000000" w:themeColor="text1"/>
          <w:lang w:val="en-AU"/>
        </w:rPr>
        <w:t xml:space="preserve">of </w:t>
      </w:r>
      <w:r w:rsidRPr="006B14DB">
        <w:rPr>
          <w:color w:val="000000" w:themeColor="text1"/>
          <w:lang w:val="en-AU"/>
        </w:rPr>
        <w:t>B</w:t>
      </w:r>
      <w:r w:rsidR="0080775A" w:rsidRPr="006B14DB">
        <w:rPr>
          <w:color w:val="000000" w:themeColor="text1"/>
          <w:lang w:val="en-AU"/>
        </w:rPr>
        <w:t xml:space="preserve">rine </w:t>
      </w:r>
      <w:r w:rsidRPr="006B14DB">
        <w:rPr>
          <w:color w:val="000000" w:themeColor="text1"/>
          <w:lang w:val="en-AU"/>
        </w:rPr>
        <w:t>R</w:t>
      </w:r>
      <w:r w:rsidR="0080775A" w:rsidRPr="006B14DB">
        <w:rPr>
          <w:color w:val="000000" w:themeColor="text1"/>
          <w:lang w:val="en-AU"/>
        </w:rPr>
        <w:t xml:space="preserve">eject-TSE </w:t>
      </w:r>
      <w:r w:rsidRPr="006B14DB">
        <w:rPr>
          <w:color w:val="000000" w:themeColor="text1"/>
          <w:lang w:val="en-AU"/>
        </w:rPr>
        <w:t>S</w:t>
      </w:r>
      <w:r w:rsidR="0080775A" w:rsidRPr="006B14DB">
        <w:rPr>
          <w:color w:val="000000" w:themeColor="text1"/>
          <w:lang w:val="en-AU"/>
        </w:rPr>
        <w:t xml:space="preserve">alinity </w:t>
      </w:r>
      <w:r w:rsidRPr="006B14DB">
        <w:rPr>
          <w:color w:val="000000" w:themeColor="text1"/>
          <w:lang w:val="en-AU"/>
        </w:rPr>
        <w:t>G</w:t>
      </w:r>
      <w:r w:rsidR="0080775A" w:rsidRPr="006B14DB">
        <w:rPr>
          <w:color w:val="000000" w:themeColor="text1"/>
          <w:lang w:val="en-AU"/>
        </w:rPr>
        <w:t>radient</w:t>
      </w:r>
    </w:p>
    <w:p w14:paraId="2F72C16F" w14:textId="4998759B" w:rsidR="00B30EBA" w:rsidRPr="006B14DB" w:rsidRDefault="00B30EBA" w:rsidP="00A11DAB">
      <w:pPr>
        <w:pStyle w:val="MDPI31text"/>
        <w:rPr>
          <w:color w:val="000000" w:themeColor="text1"/>
          <w:lang w:val="en-AU"/>
        </w:rPr>
      </w:pPr>
      <w:r w:rsidRPr="006B14DB">
        <w:rPr>
          <w:color w:val="000000" w:themeColor="text1"/>
          <w:lang w:val="en-AU"/>
        </w:rPr>
        <w:t>Brine reject</w:t>
      </w:r>
      <w:r w:rsidR="009064A8" w:rsidRPr="006B14DB">
        <w:rPr>
          <w:color w:val="000000" w:themeColor="text1"/>
          <w:lang w:val="en-AU"/>
        </w:rPr>
        <w:t xml:space="preserve"> is</w:t>
      </w:r>
      <w:r w:rsidRPr="006B14DB">
        <w:rPr>
          <w:color w:val="000000" w:themeColor="text1"/>
          <w:lang w:val="en-AU"/>
        </w:rPr>
        <w:t xml:space="preserve"> the major wastewater stream from the MSF desalination plant</w:t>
      </w:r>
      <w:r w:rsidR="009064A8" w:rsidRPr="006B14DB">
        <w:rPr>
          <w:color w:val="000000" w:themeColor="text1"/>
          <w:lang w:val="en-AU"/>
        </w:rPr>
        <w:t xml:space="preserve"> and</w:t>
      </w:r>
      <w:r w:rsidRPr="006B14DB">
        <w:rPr>
          <w:color w:val="000000" w:themeColor="text1"/>
          <w:lang w:val="en-AU"/>
        </w:rPr>
        <w:t xml:space="preserve"> contains around 80 g/L of total dissolved solids (TDS), antifoaming, antiscalant and other chemicals [2</w:t>
      </w:r>
      <w:r w:rsidR="001C69BF" w:rsidRPr="006B14DB">
        <w:rPr>
          <w:color w:val="000000" w:themeColor="text1"/>
          <w:lang w:val="en-AU"/>
        </w:rPr>
        <w:t>4</w:t>
      </w:r>
      <w:r w:rsidRPr="006B14DB">
        <w:rPr>
          <w:color w:val="000000" w:themeColor="text1"/>
          <w:lang w:val="en-AU"/>
        </w:rPr>
        <w:t>]. Seawater pollution related to brine discharge has been reported in</w:t>
      </w:r>
      <w:r w:rsidR="001D192B" w:rsidRPr="006B14DB">
        <w:rPr>
          <w:color w:val="000000" w:themeColor="text1"/>
          <w:lang w:val="en-AU"/>
        </w:rPr>
        <w:t xml:space="preserve"> the</w:t>
      </w:r>
      <w:r w:rsidRPr="006B14DB">
        <w:rPr>
          <w:color w:val="000000" w:themeColor="text1"/>
          <w:lang w:val="en-AU"/>
        </w:rPr>
        <w:t xml:space="preserve"> literature and yet there is no mitigation action taken to reduce</w:t>
      </w:r>
      <w:r w:rsidR="009064A8" w:rsidRPr="006B14DB">
        <w:rPr>
          <w:color w:val="000000" w:themeColor="text1"/>
          <w:lang w:val="en-AU"/>
        </w:rPr>
        <w:t xml:space="preserve"> it</w:t>
      </w:r>
      <w:r w:rsidRPr="006B14DB">
        <w:rPr>
          <w:color w:val="000000" w:themeColor="text1"/>
          <w:lang w:val="en-AU"/>
        </w:rPr>
        <w:t>. Further to its high concentration and chemicals con</w:t>
      </w:r>
      <w:r w:rsidR="001D192B" w:rsidRPr="006B14DB">
        <w:rPr>
          <w:color w:val="000000" w:themeColor="text1"/>
          <w:lang w:val="en-AU"/>
        </w:rPr>
        <w:t>tents, brine reject results in</w:t>
      </w:r>
      <w:r w:rsidRPr="006B14DB">
        <w:rPr>
          <w:color w:val="000000" w:themeColor="text1"/>
          <w:lang w:val="en-AU"/>
        </w:rPr>
        <w:t xml:space="preserve"> thermal pollution due to the elevated temperature, which is normally</w:t>
      </w:r>
      <w:r w:rsidR="004D5755" w:rsidRPr="006B14DB">
        <w:rPr>
          <w:color w:val="000000" w:themeColor="text1"/>
          <w:lang w:val="en-AU"/>
        </w:rPr>
        <w:t xml:space="preserve"> from</w:t>
      </w:r>
      <w:r w:rsidRPr="006B14DB">
        <w:rPr>
          <w:color w:val="000000" w:themeColor="text1"/>
          <w:lang w:val="en-AU"/>
        </w:rPr>
        <w:t xml:space="preserve"> 10</w:t>
      </w:r>
      <w:r w:rsidR="004D5755" w:rsidRPr="006B14DB">
        <w:rPr>
          <w:color w:val="000000" w:themeColor="text1"/>
          <w:lang w:val="en-AU"/>
        </w:rPr>
        <w:t xml:space="preserve"> </w:t>
      </w:r>
      <w:r w:rsidR="004D5755" w:rsidRPr="006B14DB">
        <w:rPr>
          <w:snapToGrid/>
          <w:color w:val="000000" w:themeColor="text1"/>
          <w:sz w:val="24"/>
          <w:szCs w:val="24"/>
          <w:lang w:val="en-AU" w:eastAsia="en-US" w:bidi="ar-SA"/>
        </w:rPr>
        <w:t>°</w:t>
      </w:r>
      <w:r w:rsidR="004D5755" w:rsidRPr="006B14DB">
        <w:rPr>
          <w:color w:val="000000" w:themeColor="text1"/>
          <w:lang w:val="en-AU"/>
        </w:rPr>
        <w:t>C</w:t>
      </w:r>
      <w:r w:rsidRPr="006B14DB">
        <w:rPr>
          <w:color w:val="000000" w:themeColor="text1"/>
          <w:lang w:val="en-AU"/>
        </w:rPr>
        <w:t xml:space="preserve"> to 15</w:t>
      </w:r>
      <w:r w:rsidR="004D5755" w:rsidRPr="006B14DB">
        <w:rPr>
          <w:color w:val="000000" w:themeColor="text1"/>
          <w:lang w:val="en-AU"/>
        </w:rPr>
        <w:t xml:space="preserve"> </w:t>
      </w:r>
      <w:r w:rsidR="004D5755" w:rsidRPr="006B14DB">
        <w:rPr>
          <w:snapToGrid/>
          <w:color w:val="000000" w:themeColor="text1"/>
          <w:sz w:val="24"/>
          <w:szCs w:val="24"/>
          <w:lang w:val="en-AU" w:eastAsia="en-US" w:bidi="ar-SA"/>
        </w:rPr>
        <w:t>°</w:t>
      </w:r>
      <w:r w:rsidRPr="006B14DB">
        <w:rPr>
          <w:color w:val="000000" w:themeColor="text1"/>
          <w:lang w:val="en-AU"/>
        </w:rPr>
        <w:t xml:space="preserve">C higher than that of seawater. Despite all concerns associated with brine reject discharge to </w:t>
      </w:r>
      <w:r w:rsidR="009064A8" w:rsidRPr="006B14DB">
        <w:rPr>
          <w:color w:val="000000" w:themeColor="text1"/>
          <w:lang w:val="en-AU"/>
        </w:rPr>
        <w:t xml:space="preserve">the </w:t>
      </w:r>
      <w:r w:rsidRPr="006B14DB">
        <w:rPr>
          <w:color w:val="000000" w:themeColor="text1"/>
          <w:lang w:val="en-AU"/>
        </w:rPr>
        <w:t>sea, this wastewater stream has tremendous osmotic ene</w:t>
      </w:r>
      <w:r w:rsidR="001D192B" w:rsidRPr="006B14DB">
        <w:rPr>
          <w:color w:val="000000" w:themeColor="text1"/>
          <w:lang w:val="en-AU"/>
        </w:rPr>
        <w:t>rgy that could be harvested by</w:t>
      </w:r>
      <w:r w:rsidRPr="006B14DB">
        <w:rPr>
          <w:color w:val="000000" w:themeColor="text1"/>
          <w:lang w:val="en-AU"/>
        </w:rPr>
        <w:t xml:space="preserve"> suitable energy, such as the PRO process, for power generation. This will not only reduce the negative impact of brine reject on the environment</w:t>
      </w:r>
      <w:r w:rsidR="001D192B" w:rsidRPr="006B14DB">
        <w:rPr>
          <w:color w:val="000000" w:themeColor="text1"/>
          <w:lang w:val="en-AU"/>
        </w:rPr>
        <w:t xml:space="preserve"> </w:t>
      </w:r>
      <w:r w:rsidRPr="006B14DB">
        <w:rPr>
          <w:color w:val="000000" w:themeColor="text1"/>
          <w:lang w:val="en-AU"/>
        </w:rPr>
        <w:t xml:space="preserve">but also convert </w:t>
      </w:r>
      <w:r w:rsidR="009064A8" w:rsidRPr="006B14DB">
        <w:rPr>
          <w:color w:val="000000" w:themeColor="text1"/>
          <w:lang w:val="en-AU"/>
        </w:rPr>
        <w:t xml:space="preserve">a </w:t>
      </w:r>
      <w:r w:rsidRPr="006B14DB">
        <w:rPr>
          <w:color w:val="000000" w:themeColor="text1"/>
          <w:lang w:val="en-AU"/>
        </w:rPr>
        <w:t xml:space="preserve">wastewater stream into a source of renewable energy. Typically, </w:t>
      </w:r>
      <w:r w:rsidR="001D192B" w:rsidRPr="006B14DB">
        <w:rPr>
          <w:color w:val="000000" w:themeColor="text1"/>
          <w:lang w:val="en-AU"/>
        </w:rPr>
        <w:t xml:space="preserve">the </w:t>
      </w:r>
      <w:r w:rsidRPr="006B14DB">
        <w:rPr>
          <w:color w:val="000000" w:themeColor="text1"/>
          <w:lang w:val="en-AU"/>
        </w:rPr>
        <w:t xml:space="preserve">PRO process requires a source of feed solution to pair with a draw solution for power </w:t>
      </w:r>
      <w:r w:rsidR="00CF5861" w:rsidRPr="006B14DB">
        <w:rPr>
          <w:color w:val="000000" w:themeColor="text1"/>
          <w:lang w:val="en-AU"/>
        </w:rPr>
        <w:t>production</w:t>
      </w:r>
      <w:r w:rsidRPr="006B14DB">
        <w:rPr>
          <w:color w:val="000000" w:themeColor="text1"/>
          <w:lang w:val="en-AU"/>
        </w:rPr>
        <w:t xml:space="preserve">. In arid and semi-arid regions, freshwater and groundwater resources are rare </w:t>
      </w:r>
      <w:r w:rsidR="009064A8" w:rsidRPr="006B14DB">
        <w:rPr>
          <w:color w:val="000000" w:themeColor="text1"/>
          <w:lang w:val="en-AU"/>
        </w:rPr>
        <w:t xml:space="preserve">and </w:t>
      </w:r>
      <w:r w:rsidRPr="006B14DB">
        <w:rPr>
          <w:color w:val="000000" w:themeColor="text1"/>
          <w:lang w:val="en-AU"/>
        </w:rPr>
        <w:t xml:space="preserve">impossible to find </w:t>
      </w:r>
      <w:r w:rsidR="001D192B" w:rsidRPr="006B14DB">
        <w:rPr>
          <w:color w:val="000000" w:themeColor="text1"/>
          <w:lang w:val="en-AU"/>
        </w:rPr>
        <w:t>on</w:t>
      </w:r>
      <w:r w:rsidRPr="006B14DB">
        <w:rPr>
          <w:color w:val="000000" w:themeColor="text1"/>
          <w:lang w:val="en-AU"/>
        </w:rPr>
        <w:t xml:space="preserve"> a continuous basis. Nevertheless, most countries in the Middle East and in </w:t>
      </w:r>
      <w:r w:rsidR="009064A8" w:rsidRPr="006B14DB">
        <w:rPr>
          <w:color w:val="000000" w:themeColor="text1"/>
          <w:lang w:val="en-AU"/>
        </w:rPr>
        <w:t xml:space="preserve">the </w:t>
      </w:r>
      <w:r w:rsidRPr="006B14DB">
        <w:rPr>
          <w:color w:val="000000" w:themeColor="text1"/>
          <w:lang w:val="en-AU"/>
        </w:rPr>
        <w:t>Gulf Community Council (GCC) area generate large quantities of tertiary treated sewage effluent (TSE) that has low salinity, around 2 g/L [2</w:t>
      </w:r>
      <w:r w:rsidR="001C69BF" w:rsidRPr="006B14DB">
        <w:rPr>
          <w:color w:val="000000" w:themeColor="text1"/>
          <w:lang w:val="en-AU"/>
        </w:rPr>
        <w:t>5</w:t>
      </w:r>
      <w:r w:rsidRPr="006B14DB">
        <w:rPr>
          <w:color w:val="000000" w:themeColor="text1"/>
          <w:lang w:val="en-AU"/>
        </w:rPr>
        <w:t xml:space="preserve">]. Several GCC countries discharge large amounts of TSE to seawater or evaporation ponds, that could be instead coupled with brine reject as </w:t>
      </w:r>
      <w:r w:rsidR="009064A8" w:rsidRPr="006B14DB">
        <w:rPr>
          <w:color w:val="000000" w:themeColor="text1"/>
          <w:lang w:val="en-AU"/>
        </w:rPr>
        <w:t xml:space="preserve">a </w:t>
      </w:r>
      <w:r w:rsidRPr="006B14DB">
        <w:rPr>
          <w:color w:val="000000" w:themeColor="text1"/>
          <w:lang w:val="en-AU"/>
        </w:rPr>
        <w:t>s</w:t>
      </w:r>
      <w:r w:rsidR="00B131FE" w:rsidRPr="006B14DB">
        <w:rPr>
          <w:color w:val="000000" w:themeColor="text1"/>
          <w:lang w:val="en-AU"/>
        </w:rPr>
        <w:t>alinity gradient source in</w:t>
      </w:r>
      <w:r w:rsidRPr="006B14DB">
        <w:rPr>
          <w:color w:val="000000" w:themeColor="text1"/>
          <w:lang w:val="en-AU"/>
        </w:rPr>
        <w:t xml:space="preserve"> </w:t>
      </w:r>
      <w:r w:rsidR="009064A8" w:rsidRPr="006B14DB">
        <w:rPr>
          <w:color w:val="000000" w:themeColor="text1"/>
          <w:lang w:val="en-AU"/>
        </w:rPr>
        <w:t xml:space="preserve">the </w:t>
      </w:r>
      <w:r w:rsidRPr="006B14DB">
        <w:rPr>
          <w:color w:val="000000" w:themeColor="text1"/>
          <w:lang w:val="en-AU"/>
        </w:rPr>
        <w:t xml:space="preserve">PRO process. Coupling </w:t>
      </w:r>
      <w:r w:rsidR="001D192B" w:rsidRPr="006B14DB">
        <w:rPr>
          <w:color w:val="000000" w:themeColor="text1"/>
          <w:lang w:val="en-AU"/>
        </w:rPr>
        <w:t xml:space="preserve">the </w:t>
      </w:r>
      <w:r w:rsidRPr="006B14DB">
        <w:rPr>
          <w:color w:val="000000" w:themeColor="text1"/>
          <w:lang w:val="en-AU"/>
        </w:rPr>
        <w:t xml:space="preserve">brine reject with TSE as a salinity gradient resource for the PRO process will achieve a number of benefits </w:t>
      </w:r>
      <w:r w:rsidR="009064A8" w:rsidRPr="006B14DB">
        <w:rPr>
          <w:color w:val="000000" w:themeColor="text1"/>
          <w:lang w:val="en-AU"/>
        </w:rPr>
        <w:t xml:space="preserve">that </w:t>
      </w:r>
      <w:r w:rsidRPr="006B14DB">
        <w:rPr>
          <w:color w:val="000000" w:themeColor="text1"/>
          <w:lang w:val="en-AU"/>
        </w:rPr>
        <w:t>includ</w:t>
      </w:r>
      <w:r w:rsidR="009064A8" w:rsidRPr="006B14DB">
        <w:rPr>
          <w:color w:val="000000" w:themeColor="text1"/>
          <w:lang w:val="en-AU"/>
        </w:rPr>
        <w:t>e</w:t>
      </w:r>
      <w:r w:rsidRPr="006B14DB">
        <w:rPr>
          <w:color w:val="000000" w:themeColor="text1"/>
          <w:lang w:val="en-AU"/>
        </w:rPr>
        <w:t>:</w:t>
      </w:r>
    </w:p>
    <w:p w14:paraId="527AA486" w14:textId="117C3B6B" w:rsidR="00CB0139" w:rsidRPr="006B14DB" w:rsidRDefault="00CB0139" w:rsidP="00636BCB">
      <w:pPr>
        <w:numPr>
          <w:ilvl w:val="0"/>
          <w:numId w:val="6"/>
        </w:numPr>
        <w:spacing w:before="240" w:after="120" w:line="260" w:lineRule="atLeast"/>
        <w:ind w:left="0" w:firstLine="454"/>
        <w:outlineLvl w:val="0"/>
        <w:rPr>
          <w:rFonts w:ascii="Palatino Linotype" w:hAnsi="Palatino Linotype"/>
          <w:snapToGrid w:val="0"/>
          <w:color w:val="000000" w:themeColor="text1"/>
          <w:sz w:val="20"/>
          <w:szCs w:val="22"/>
          <w:lang w:val="en-AU" w:bidi="en-US"/>
        </w:rPr>
      </w:pPr>
      <w:r w:rsidRPr="006B14DB">
        <w:rPr>
          <w:rFonts w:ascii="Palatino Linotype" w:hAnsi="Palatino Linotype"/>
          <w:snapToGrid w:val="0"/>
          <w:color w:val="000000" w:themeColor="text1"/>
          <w:sz w:val="20"/>
          <w:szCs w:val="22"/>
          <w:lang w:val="en-AU" w:bidi="en-US"/>
        </w:rPr>
        <w:t xml:space="preserve">To reduce the impact of </w:t>
      </w:r>
      <w:r w:rsidR="009064A8" w:rsidRPr="006B14DB">
        <w:rPr>
          <w:rFonts w:ascii="Palatino Linotype" w:hAnsi="Palatino Linotype"/>
          <w:snapToGrid w:val="0"/>
          <w:color w:val="000000" w:themeColor="text1"/>
          <w:sz w:val="20"/>
          <w:szCs w:val="22"/>
          <w:lang w:val="en-AU" w:bidi="en-US"/>
        </w:rPr>
        <w:t xml:space="preserve">the </w:t>
      </w:r>
      <w:r w:rsidRPr="006B14DB">
        <w:rPr>
          <w:rFonts w:ascii="Palatino Linotype" w:hAnsi="Palatino Linotype"/>
          <w:snapToGrid w:val="0"/>
          <w:color w:val="000000" w:themeColor="text1"/>
          <w:sz w:val="20"/>
          <w:szCs w:val="22"/>
          <w:lang w:val="en-AU" w:bidi="en-US"/>
        </w:rPr>
        <w:t xml:space="preserve">MSF desalination plant that is associated with brine reject discharge to seawater as it </w:t>
      </w:r>
      <w:r w:rsidR="00B131FE" w:rsidRPr="006B14DB">
        <w:rPr>
          <w:rFonts w:ascii="Palatino Linotype" w:hAnsi="Palatino Linotype"/>
          <w:snapToGrid w:val="0"/>
          <w:color w:val="000000" w:themeColor="text1"/>
          <w:sz w:val="20"/>
          <w:szCs w:val="22"/>
          <w:lang w:val="en-AU" w:bidi="en-US"/>
        </w:rPr>
        <w:t xml:space="preserve">will be the </w:t>
      </w:r>
      <w:r w:rsidR="00351329" w:rsidRPr="006B14DB">
        <w:rPr>
          <w:rFonts w:ascii="Palatino Linotype" w:hAnsi="Palatino Linotype"/>
          <w:snapToGrid w:val="0"/>
          <w:color w:val="000000" w:themeColor="text1"/>
          <w:sz w:val="20"/>
          <w:szCs w:val="22"/>
          <w:lang w:val="en-AU" w:bidi="en-US"/>
        </w:rPr>
        <w:t>DS</w:t>
      </w:r>
      <w:r w:rsidR="00B131FE" w:rsidRPr="006B14DB">
        <w:rPr>
          <w:rFonts w:ascii="Palatino Linotype" w:hAnsi="Palatino Linotype"/>
          <w:snapToGrid w:val="0"/>
          <w:color w:val="000000" w:themeColor="text1"/>
          <w:sz w:val="20"/>
          <w:szCs w:val="22"/>
          <w:lang w:val="en-AU" w:bidi="en-US"/>
        </w:rPr>
        <w:t xml:space="preserve"> </w:t>
      </w:r>
      <w:r w:rsidR="00351329" w:rsidRPr="006B14DB">
        <w:rPr>
          <w:rFonts w:ascii="Palatino Linotype" w:hAnsi="Palatino Linotype"/>
          <w:snapToGrid w:val="0"/>
          <w:color w:val="000000" w:themeColor="text1"/>
          <w:sz w:val="20"/>
          <w:szCs w:val="22"/>
          <w:lang w:val="en-AU" w:bidi="en-US"/>
        </w:rPr>
        <w:t>of</w:t>
      </w:r>
      <w:r w:rsidRPr="006B14DB">
        <w:rPr>
          <w:rFonts w:ascii="Palatino Linotype" w:hAnsi="Palatino Linotype"/>
          <w:snapToGrid w:val="0"/>
          <w:color w:val="000000" w:themeColor="text1"/>
          <w:sz w:val="20"/>
          <w:szCs w:val="22"/>
          <w:lang w:val="en-AU" w:bidi="en-US"/>
        </w:rPr>
        <w:t xml:space="preserve"> </w:t>
      </w:r>
      <w:r w:rsidR="001D192B" w:rsidRPr="006B14DB">
        <w:rPr>
          <w:rFonts w:ascii="Palatino Linotype" w:hAnsi="Palatino Linotype"/>
          <w:snapToGrid w:val="0"/>
          <w:color w:val="000000" w:themeColor="text1"/>
          <w:sz w:val="20"/>
          <w:szCs w:val="22"/>
          <w:lang w:val="en-AU" w:bidi="en-US"/>
        </w:rPr>
        <w:t xml:space="preserve">the </w:t>
      </w:r>
      <w:r w:rsidRPr="006B14DB">
        <w:rPr>
          <w:rFonts w:ascii="Palatino Linotype" w:hAnsi="Palatino Linotype"/>
          <w:snapToGrid w:val="0"/>
          <w:color w:val="000000" w:themeColor="text1"/>
          <w:sz w:val="20"/>
          <w:szCs w:val="22"/>
          <w:lang w:val="en-AU" w:bidi="en-US"/>
        </w:rPr>
        <w:t>PRO process.</w:t>
      </w:r>
    </w:p>
    <w:p w14:paraId="46069B3F" w14:textId="78E49598" w:rsidR="00CB0139" w:rsidRPr="006B14DB" w:rsidRDefault="009064A8" w:rsidP="00636BCB">
      <w:pPr>
        <w:numPr>
          <w:ilvl w:val="0"/>
          <w:numId w:val="6"/>
        </w:numPr>
        <w:spacing w:before="240" w:after="120" w:line="260" w:lineRule="atLeast"/>
        <w:ind w:left="0" w:firstLine="454"/>
        <w:outlineLvl w:val="0"/>
        <w:rPr>
          <w:rFonts w:ascii="Palatino Linotype" w:hAnsi="Palatino Linotype"/>
          <w:snapToGrid w:val="0"/>
          <w:color w:val="000000" w:themeColor="text1"/>
          <w:sz w:val="20"/>
          <w:szCs w:val="22"/>
          <w:lang w:val="en-AU" w:bidi="en-US"/>
        </w:rPr>
      </w:pPr>
      <w:r w:rsidRPr="006B14DB">
        <w:rPr>
          <w:rFonts w:ascii="Palatino Linotype" w:hAnsi="Palatino Linotype"/>
          <w:snapToGrid w:val="0"/>
          <w:color w:val="000000" w:themeColor="text1"/>
          <w:sz w:val="20"/>
          <w:szCs w:val="22"/>
          <w:lang w:val="en-AU" w:bidi="en-US"/>
        </w:rPr>
        <w:t>To r</w:t>
      </w:r>
      <w:r w:rsidR="00CB0139" w:rsidRPr="006B14DB">
        <w:rPr>
          <w:rFonts w:ascii="Palatino Linotype" w:hAnsi="Palatino Linotype"/>
          <w:snapToGrid w:val="0"/>
          <w:color w:val="000000" w:themeColor="text1"/>
          <w:sz w:val="20"/>
          <w:szCs w:val="22"/>
          <w:lang w:val="en-AU" w:bidi="en-US"/>
        </w:rPr>
        <w:t>educe the environmental impact of TSE discharge to seawater or send to evaporation ponds that would cause health problems.</w:t>
      </w:r>
    </w:p>
    <w:p w14:paraId="067EA651" w14:textId="5C754FBE" w:rsidR="00CB0139" w:rsidRPr="006B14DB" w:rsidRDefault="00CB0139" w:rsidP="00636BCB">
      <w:pPr>
        <w:numPr>
          <w:ilvl w:val="0"/>
          <w:numId w:val="6"/>
        </w:numPr>
        <w:spacing w:before="240" w:after="120" w:line="260" w:lineRule="atLeast"/>
        <w:ind w:left="0" w:firstLine="454"/>
        <w:outlineLvl w:val="0"/>
        <w:rPr>
          <w:rFonts w:ascii="Palatino Linotype" w:hAnsi="Palatino Linotype"/>
          <w:snapToGrid w:val="0"/>
          <w:color w:val="000000" w:themeColor="text1"/>
          <w:sz w:val="20"/>
          <w:szCs w:val="22"/>
          <w:lang w:val="en-AU" w:bidi="en-US"/>
        </w:rPr>
      </w:pPr>
      <w:r w:rsidRPr="006B14DB">
        <w:rPr>
          <w:rFonts w:ascii="Palatino Linotype" w:hAnsi="Palatino Linotype"/>
          <w:snapToGrid w:val="0"/>
          <w:color w:val="000000" w:themeColor="text1"/>
          <w:sz w:val="20"/>
          <w:szCs w:val="22"/>
          <w:lang w:val="en-AU" w:bidi="en-US"/>
        </w:rPr>
        <w:t xml:space="preserve">To convert wastewater streams into </w:t>
      </w:r>
      <w:r w:rsidR="00C9521D" w:rsidRPr="006B14DB">
        <w:rPr>
          <w:rFonts w:ascii="Palatino Linotype" w:hAnsi="Palatino Linotype"/>
          <w:snapToGrid w:val="0"/>
          <w:color w:val="000000" w:themeColor="text1"/>
          <w:sz w:val="20"/>
          <w:szCs w:val="22"/>
          <w:lang w:val="en-AU" w:bidi="en-US"/>
        </w:rPr>
        <w:t xml:space="preserve">a </w:t>
      </w:r>
      <w:r w:rsidRPr="006B14DB">
        <w:rPr>
          <w:rFonts w:ascii="Palatino Linotype" w:hAnsi="Palatino Linotype"/>
          <w:snapToGrid w:val="0"/>
          <w:color w:val="000000" w:themeColor="text1"/>
          <w:sz w:val="20"/>
          <w:szCs w:val="22"/>
          <w:lang w:val="en-AU" w:bidi="en-US"/>
        </w:rPr>
        <w:t>renewable energy</w:t>
      </w:r>
      <w:r w:rsidR="00B131FE" w:rsidRPr="006B14DB">
        <w:rPr>
          <w:rFonts w:ascii="Palatino Linotype" w:hAnsi="Palatino Linotype"/>
          <w:snapToGrid w:val="0"/>
          <w:color w:val="000000" w:themeColor="text1"/>
          <w:sz w:val="20"/>
          <w:szCs w:val="22"/>
          <w:lang w:val="en-AU" w:bidi="en-US"/>
        </w:rPr>
        <w:t xml:space="preserve"> source</w:t>
      </w:r>
      <w:r w:rsidRPr="006B14DB">
        <w:rPr>
          <w:rFonts w:ascii="Palatino Linotype" w:hAnsi="Palatino Linotype"/>
          <w:snapToGrid w:val="0"/>
          <w:color w:val="000000" w:themeColor="text1"/>
          <w:sz w:val="20"/>
          <w:szCs w:val="22"/>
          <w:lang w:val="en-AU" w:bidi="en-US"/>
        </w:rPr>
        <w:t xml:space="preserve"> when coupled together in the PRO process. </w:t>
      </w:r>
    </w:p>
    <w:p w14:paraId="22EEC9E8" w14:textId="6C1825D1" w:rsidR="008D4C39" w:rsidRPr="006B14DB" w:rsidRDefault="008D4C39" w:rsidP="00A11DAB">
      <w:pPr>
        <w:pStyle w:val="MDPI31text"/>
        <w:rPr>
          <w:color w:val="000000" w:themeColor="text1"/>
          <w:lang w:val="en-AU"/>
        </w:rPr>
      </w:pPr>
      <w:r w:rsidRPr="006B14DB">
        <w:rPr>
          <w:color w:val="000000" w:themeColor="text1"/>
          <w:lang w:val="en-AU"/>
        </w:rPr>
        <w:t xml:space="preserve">A successful PRO </w:t>
      </w:r>
      <w:r w:rsidR="00C038B8" w:rsidRPr="006B14DB">
        <w:rPr>
          <w:color w:val="000000" w:themeColor="text1"/>
          <w:lang w:val="en-AU"/>
        </w:rPr>
        <w:t>system</w:t>
      </w:r>
      <w:r w:rsidRPr="006B14DB">
        <w:rPr>
          <w:color w:val="000000" w:themeColor="text1"/>
          <w:lang w:val="en-AU"/>
        </w:rPr>
        <w:t xml:space="preserve"> will be able to generate energy from mixing the brine reject with TSE and also reduce the concentration and volume of </w:t>
      </w:r>
      <w:r w:rsidR="00D12EC1" w:rsidRPr="006B14DB">
        <w:rPr>
          <w:color w:val="000000" w:themeColor="text1"/>
          <w:lang w:val="en-AU"/>
        </w:rPr>
        <w:t xml:space="preserve">the </w:t>
      </w:r>
      <w:r w:rsidRPr="006B14DB">
        <w:rPr>
          <w:color w:val="000000" w:themeColor="text1"/>
          <w:lang w:val="en-AU"/>
        </w:rPr>
        <w:t xml:space="preserve">brine reject and TSE, respectively. Based on the performances of </w:t>
      </w:r>
      <w:r w:rsidR="00D12EC1" w:rsidRPr="006B14DB">
        <w:rPr>
          <w:color w:val="000000" w:themeColor="text1"/>
          <w:lang w:val="en-AU"/>
        </w:rPr>
        <w:t xml:space="preserve">the </w:t>
      </w:r>
      <w:r w:rsidRPr="006B14DB">
        <w:rPr>
          <w:color w:val="000000" w:themeColor="text1"/>
          <w:lang w:val="en-AU"/>
        </w:rPr>
        <w:t xml:space="preserve">PRO membranes listed in Table </w:t>
      </w:r>
      <w:r w:rsidR="001E5DB9" w:rsidRPr="006B14DB">
        <w:rPr>
          <w:color w:val="000000" w:themeColor="text1"/>
          <w:lang w:val="en-AU"/>
        </w:rPr>
        <w:t>3</w:t>
      </w:r>
      <w:r w:rsidRPr="006B14DB">
        <w:rPr>
          <w:color w:val="000000" w:themeColor="text1"/>
          <w:lang w:val="en-AU"/>
        </w:rPr>
        <w:t xml:space="preserve">, the concentration and dilution percentage of </w:t>
      </w:r>
      <w:r w:rsidR="00D12EC1" w:rsidRPr="006B14DB">
        <w:rPr>
          <w:color w:val="000000" w:themeColor="text1"/>
          <w:lang w:val="en-AU"/>
        </w:rPr>
        <w:t xml:space="preserve">the </w:t>
      </w:r>
      <w:r w:rsidRPr="006B14DB">
        <w:rPr>
          <w:color w:val="000000" w:themeColor="text1"/>
          <w:lang w:val="en-AU"/>
        </w:rPr>
        <w:t xml:space="preserve">brine reject draw solution </w:t>
      </w:r>
      <w:r w:rsidR="00C9521D" w:rsidRPr="006B14DB">
        <w:rPr>
          <w:color w:val="000000" w:themeColor="text1"/>
          <w:lang w:val="en-AU"/>
        </w:rPr>
        <w:t>was</w:t>
      </w:r>
      <w:r w:rsidRPr="006B14DB">
        <w:rPr>
          <w:color w:val="000000" w:themeColor="text1"/>
          <w:lang w:val="en-AU"/>
        </w:rPr>
        <w:t xml:space="preserve"> calculated to </w:t>
      </w:r>
      <w:r w:rsidR="00C038B8" w:rsidRPr="006B14DB">
        <w:rPr>
          <w:color w:val="000000" w:themeColor="text1"/>
          <w:lang w:val="en-AU"/>
        </w:rPr>
        <w:t>estimate</w:t>
      </w:r>
      <w:r w:rsidRPr="006B14DB">
        <w:rPr>
          <w:color w:val="000000" w:themeColor="text1"/>
          <w:lang w:val="en-AU"/>
        </w:rPr>
        <w:t xml:space="preserve"> </w:t>
      </w:r>
      <w:r w:rsidR="00D12EC1" w:rsidRPr="006B14DB">
        <w:rPr>
          <w:color w:val="000000" w:themeColor="text1"/>
          <w:lang w:val="en-AU"/>
        </w:rPr>
        <w:t xml:space="preserve">the </w:t>
      </w:r>
      <w:r w:rsidR="00C038B8" w:rsidRPr="006B14DB">
        <w:rPr>
          <w:color w:val="000000" w:themeColor="text1"/>
          <w:lang w:val="en-AU"/>
        </w:rPr>
        <w:t>PRO</w:t>
      </w:r>
      <w:r w:rsidRPr="006B14DB">
        <w:rPr>
          <w:color w:val="000000" w:themeColor="text1"/>
          <w:lang w:val="en-AU"/>
        </w:rPr>
        <w:t xml:space="preserve"> feasibility in reducing the environmental </w:t>
      </w:r>
      <w:r w:rsidR="00C038B8" w:rsidRPr="006B14DB">
        <w:rPr>
          <w:color w:val="000000" w:themeColor="text1"/>
          <w:lang w:val="en-AU"/>
        </w:rPr>
        <w:t>influence</w:t>
      </w:r>
      <w:r w:rsidRPr="006B14DB">
        <w:rPr>
          <w:color w:val="000000" w:themeColor="text1"/>
          <w:lang w:val="en-AU"/>
        </w:rPr>
        <w:t xml:space="preserve"> of brine reject discharge to seawater. The concentrations of brine reject and TSE are 1.37M and 0.027M NaCl while </w:t>
      </w:r>
      <w:r w:rsidR="00C9521D" w:rsidRPr="006B14DB">
        <w:rPr>
          <w:color w:val="000000" w:themeColor="text1"/>
          <w:lang w:val="en-AU"/>
        </w:rPr>
        <w:t xml:space="preserve">the </w:t>
      </w:r>
      <w:r w:rsidRPr="006B14DB">
        <w:rPr>
          <w:color w:val="000000" w:themeColor="text1"/>
          <w:lang w:val="en-AU"/>
        </w:rPr>
        <w:t xml:space="preserve">temperature </w:t>
      </w:r>
      <w:r w:rsidR="00C9521D" w:rsidRPr="006B14DB">
        <w:rPr>
          <w:color w:val="000000" w:themeColor="text1"/>
          <w:lang w:val="en-AU"/>
        </w:rPr>
        <w:t>is</w:t>
      </w:r>
      <w:r w:rsidRPr="006B14DB">
        <w:rPr>
          <w:color w:val="000000" w:themeColor="text1"/>
          <w:lang w:val="en-AU"/>
        </w:rPr>
        <w:t xml:space="preserve"> 40</w:t>
      </w:r>
      <w:r w:rsidR="000A10E6" w:rsidRPr="006B14DB">
        <w:rPr>
          <w:color w:val="000000" w:themeColor="text1"/>
          <w:lang w:val="en-AU"/>
        </w:rPr>
        <w:t xml:space="preserve"> </w:t>
      </w:r>
      <w:r w:rsidR="000A10E6" w:rsidRPr="006B14DB">
        <w:rPr>
          <w:snapToGrid/>
          <w:color w:val="000000" w:themeColor="text1"/>
          <w:sz w:val="24"/>
          <w:szCs w:val="24"/>
          <w:lang w:val="en-AU" w:eastAsia="en-US" w:bidi="ar-SA"/>
        </w:rPr>
        <w:t>°</w:t>
      </w:r>
      <w:r w:rsidRPr="006B14DB">
        <w:rPr>
          <w:color w:val="000000" w:themeColor="text1"/>
          <w:lang w:val="en-AU"/>
        </w:rPr>
        <w:t>C and 25</w:t>
      </w:r>
      <w:r w:rsidR="000A10E6" w:rsidRPr="006B14DB">
        <w:rPr>
          <w:color w:val="000000" w:themeColor="text1"/>
          <w:lang w:val="en-AU"/>
        </w:rPr>
        <w:t xml:space="preserve"> </w:t>
      </w:r>
      <w:r w:rsidR="000A10E6" w:rsidRPr="006B14DB">
        <w:rPr>
          <w:snapToGrid/>
          <w:color w:val="000000" w:themeColor="text1"/>
          <w:sz w:val="24"/>
          <w:szCs w:val="24"/>
          <w:lang w:val="en-AU" w:eastAsia="en-US" w:bidi="ar-SA"/>
        </w:rPr>
        <w:t>°</w:t>
      </w:r>
      <w:r w:rsidRPr="006B14DB">
        <w:rPr>
          <w:color w:val="000000" w:themeColor="text1"/>
          <w:lang w:val="en-AU"/>
        </w:rPr>
        <w:t xml:space="preserve">C, respectively. </w:t>
      </w:r>
    </w:p>
    <w:p w14:paraId="3DC48466" w14:textId="443E218B" w:rsidR="008D4C39" w:rsidRPr="006B14DB" w:rsidRDefault="008D4C39" w:rsidP="00316FA5">
      <w:pPr>
        <w:pStyle w:val="MDPI31text"/>
        <w:spacing w:after="240"/>
        <w:rPr>
          <w:color w:val="000000" w:themeColor="text1"/>
          <w:lang w:val="en-AU"/>
        </w:rPr>
      </w:pPr>
      <w:r w:rsidRPr="006B14DB">
        <w:rPr>
          <w:color w:val="000000" w:themeColor="text1"/>
          <w:lang w:val="en-AU"/>
        </w:rPr>
        <w:lastRenderedPageBreak/>
        <w:t xml:space="preserve">Figure </w:t>
      </w:r>
      <w:r w:rsidR="001E5DB9" w:rsidRPr="006B14DB">
        <w:rPr>
          <w:color w:val="000000" w:themeColor="text1"/>
          <w:lang w:val="en-AU"/>
        </w:rPr>
        <w:t>5</w:t>
      </w:r>
      <w:r w:rsidRPr="006B14DB">
        <w:rPr>
          <w:color w:val="000000" w:themeColor="text1"/>
          <w:lang w:val="en-AU"/>
        </w:rPr>
        <w:t xml:space="preserve"> shows the concentration and </w:t>
      </w:r>
      <w:r w:rsidR="00D12EC1" w:rsidRPr="006B14DB">
        <w:rPr>
          <w:color w:val="000000" w:themeColor="text1"/>
          <w:lang w:val="en-AU"/>
        </w:rPr>
        <w:t>percentage</w:t>
      </w:r>
      <w:r w:rsidR="003F7605" w:rsidRPr="006B14DB">
        <w:rPr>
          <w:color w:val="000000" w:themeColor="text1"/>
          <w:lang w:val="en-AU"/>
        </w:rPr>
        <w:t xml:space="preserve"> </w:t>
      </w:r>
      <w:r w:rsidRPr="006B14DB">
        <w:rPr>
          <w:color w:val="000000" w:themeColor="text1"/>
          <w:lang w:val="en-AU"/>
        </w:rPr>
        <w:t xml:space="preserve">dilution of brine reject after the PRO process for discharge to seawater. For all membranes, the concentration of brine reject decreased </w:t>
      </w:r>
      <w:r w:rsidR="00D12EC1" w:rsidRPr="006B14DB">
        <w:rPr>
          <w:color w:val="000000" w:themeColor="text1"/>
          <w:lang w:val="en-AU"/>
        </w:rPr>
        <w:t xml:space="preserve">in </w:t>
      </w:r>
      <w:r w:rsidR="008F7B05" w:rsidRPr="006B14DB">
        <w:rPr>
          <w:color w:val="000000" w:themeColor="text1"/>
          <w:lang w:val="en-AU"/>
        </w:rPr>
        <w:t>the</w:t>
      </w:r>
      <w:r w:rsidR="00D12EC1" w:rsidRPr="006B14DB">
        <w:rPr>
          <w:color w:val="000000" w:themeColor="text1"/>
          <w:lang w:val="en-AU"/>
        </w:rPr>
        <w:t xml:space="preserve"> </w:t>
      </w:r>
      <w:r w:rsidRPr="006B14DB">
        <w:rPr>
          <w:color w:val="000000" w:themeColor="text1"/>
          <w:lang w:val="en-AU"/>
        </w:rPr>
        <w:t xml:space="preserve">PRO module </w:t>
      </w:r>
      <w:r w:rsidR="00D12EC1" w:rsidRPr="006B14DB">
        <w:rPr>
          <w:color w:val="000000" w:themeColor="text1"/>
          <w:lang w:val="en-AU"/>
        </w:rPr>
        <w:t>o</w:t>
      </w:r>
      <w:r w:rsidRPr="006B14DB">
        <w:rPr>
          <w:color w:val="000000" w:themeColor="text1"/>
          <w:lang w:val="en-AU"/>
        </w:rPr>
        <w:t xml:space="preserve">f 1 m long </w:t>
      </w:r>
      <w:r w:rsidR="003F7605" w:rsidRPr="006B14DB">
        <w:rPr>
          <w:color w:val="000000" w:themeColor="text1"/>
          <w:lang w:val="en-AU"/>
        </w:rPr>
        <w:t>(</w:t>
      </w:r>
      <w:r w:rsidRPr="006B14DB">
        <w:rPr>
          <w:color w:val="000000" w:themeColor="text1"/>
          <w:lang w:val="en-AU"/>
        </w:rPr>
        <w:t xml:space="preserve">Figure </w:t>
      </w:r>
      <w:r w:rsidR="001E5DB9" w:rsidRPr="006B14DB">
        <w:rPr>
          <w:color w:val="000000" w:themeColor="text1"/>
          <w:lang w:val="en-AU"/>
        </w:rPr>
        <w:t>5</w:t>
      </w:r>
      <w:r w:rsidRPr="006B14DB">
        <w:rPr>
          <w:color w:val="000000" w:themeColor="text1"/>
          <w:lang w:val="en-AU"/>
        </w:rPr>
        <w:t>a</w:t>
      </w:r>
      <w:r w:rsidR="003F7605" w:rsidRPr="006B14DB">
        <w:rPr>
          <w:color w:val="000000" w:themeColor="text1"/>
          <w:lang w:val="en-AU"/>
        </w:rPr>
        <w:t>)</w:t>
      </w:r>
      <w:r w:rsidRPr="006B14DB">
        <w:rPr>
          <w:color w:val="000000" w:themeColor="text1"/>
          <w:lang w:val="en-AU"/>
        </w:rPr>
        <w:t>. For</w:t>
      </w:r>
      <w:r w:rsidR="001E111A" w:rsidRPr="006B14DB">
        <w:rPr>
          <w:color w:val="000000" w:themeColor="text1"/>
          <w:lang w:val="en-AU"/>
        </w:rPr>
        <w:t xml:space="preserve"> the</w:t>
      </w:r>
      <w:r w:rsidRPr="006B14DB">
        <w:rPr>
          <w:color w:val="000000" w:themeColor="text1"/>
          <w:lang w:val="en-AU"/>
        </w:rPr>
        <w:t xml:space="preserve"> Oasys membrane, the concentration of brine reject decreased by 39% </w:t>
      </w:r>
      <w:r w:rsidR="003F7605" w:rsidRPr="006B14DB">
        <w:rPr>
          <w:color w:val="000000" w:themeColor="text1"/>
          <w:lang w:val="en-AU"/>
        </w:rPr>
        <w:t>(</w:t>
      </w:r>
      <w:r w:rsidRPr="006B14DB">
        <w:rPr>
          <w:color w:val="000000" w:themeColor="text1"/>
          <w:lang w:val="en-AU"/>
        </w:rPr>
        <w:t xml:space="preserve">Figure </w:t>
      </w:r>
      <w:r w:rsidR="001E5DB9" w:rsidRPr="006B14DB">
        <w:rPr>
          <w:color w:val="000000" w:themeColor="text1"/>
          <w:lang w:val="en-AU"/>
        </w:rPr>
        <w:t>5</w:t>
      </w:r>
      <w:r w:rsidRPr="006B14DB">
        <w:rPr>
          <w:color w:val="000000" w:themeColor="text1"/>
          <w:lang w:val="en-AU"/>
        </w:rPr>
        <w:t>b</w:t>
      </w:r>
      <w:r w:rsidR="003F7605" w:rsidRPr="006B14DB">
        <w:rPr>
          <w:color w:val="000000" w:themeColor="text1"/>
          <w:lang w:val="en-AU"/>
        </w:rPr>
        <w:t>)</w:t>
      </w:r>
      <w:r w:rsidRPr="006B14DB">
        <w:rPr>
          <w:color w:val="000000" w:themeColor="text1"/>
          <w:lang w:val="en-AU"/>
        </w:rPr>
        <w:t xml:space="preserve">, from 80 </w:t>
      </w:r>
      <w:r w:rsidR="00C038B8" w:rsidRPr="006B14DB">
        <w:rPr>
          <w:color w:val="000000" w:themeColor="text1"/>
          <w:lang w:val="en-AU"/>
        </w:rPr>
        <w:t>g/L to 49 g/L, at the end of</w:t>
      </w:r>
      <w:r w:rsidRPr="006B14DB">
        <w:rPr>
          <w:color w:val="000000" w:themeColor="text1"/>
          <w:lang w:val="en-AU"/>
        </w:rPr>
        <w:t xml:space="preserve"> </w:t>
      </w:r>
      <w:r w:rsidR="001E111A" w:rsidRPr="006B14DB">
        <w:rPr>
          <w:color w:val="000000" w:themeColor="text1"/>
          <w:lang w:val="en-AU"/>
        </w:rPr>
        <w:t xml:space="preserve">the </w:t>
      </w:r>
      <w:r w:rsidRPr="006B14DB">
        <w:rPr>
          <w:color w:val="000000" w:themeColor="text1"/>
          <w:lang w:val="en-AU"/>
        </w:rPr>
        <w:t xml:space="preserve">PRO process. Indeed, the concentration of seawater in the GCC region is about 45 g/L [15], which is close to the concentration </w:t>
      </w:r>
      <w:r w:rsidR="00351329" w:rsidRPr="006B14DB">
        <w:rPr>
          <w:color w:val="000000" w:themeColor="text1"/>
          <w:lang w:val="en-AU"/>
        </w:rPr>
        <w:t xml:space="preserve">of the </w:t>
      </w:r>
      <w:r w:rsidRPr="006B14DB">
        <w:rPr>
          <w:color w:val="000000" w:themeColor="text1"/>
          <w:lang w:val="en-AU"/>
        </w:rPr>
        <w:t xml:space="preserve">diluted brine reject from </w:t>
      </w:r>
      <w:r w:rsidR="001E111A" w:rsidRPr="006B14DB">
        <w:rPr>
          <w:color w:val="000000" w:themeColor="text1"/>
          <w:lang w:val="en-AU"/>
        </w:rPr>
        <w:t xml:space="preserve">the </w:t>
      </w:r>
      <w:r w:rsidR="00C038B8" w:rsidRPr="006B14DB">
        <w:rPr>
          <w:color w:val="000000" w:themeColor="text1"/>
          <w:lang w:val="en-AU"/>
        </w:rPr>
        <w:t>Oasys membrane</w:t>
      </w:r>
      <w:r w:rsidRPr="006B14DB">
        <w:rPr>
          <w:color w:val="000000" w:themeColor="text1"/>
          <w:lang w:val="en-AU"/>
        </w:rPr>
        <w:t xml:space="preserve">. Similarly, the concentration of brine reject treated by </w:t>
      </w:r>
      <w:r w:rsidR="00D12EC1" w:rsidRPr="006B14DB">
        <w:rPr>
          <w:color w:val="000000" w:themeColor="text1"/>
          <w:lang w:val="en-AU"/>
        </w:rPr>
        <w:t xml:space="preserve">the </w:t>
      </w:r>
      <w:r w:rsidRPr="006B14DB">
        <w:rPr>
          <w:color w:val="000000" w:themeColor="text1"/>
          <w:lang w:val="en-AU"/>
        </w:rPr>
        <w:t xml:space="preserve">Porifera membrane was close to that of seawater concentration. The PRO process achieved 37% dilution in the PRO process, reducing the concentration of brine reject from 80 g/L to 50.71 g/L. TFS membrane has achieved 35% dilution of brine reject at the end of the PRO process and was able to reduce the concentration from 80 g/L to 52.36 g/L, which </w:t>
      </w:r>
      <w:r w:rsidR="00D12EC1" w:rsidRPr="006B14DB">
        <w:rPr>
          <w:color w:val="000000" w:themeColor="text1"/>
          <w:lang w:val="en-AU"/>
        </w:rPr>
        <w:t xml:space="preserve">is </w:t>
      </w:r>
      <w:r w:rsidRPr="006B14DB">
        <w:rPr>
          <w:color w:val="000000" w:themeColor="text1"/>
          <w:lang w:val="en-AU"/>
        </w:rPr>
        <w:t xml:space="preserve">slightly higher than the concentration of seawater. Amongst all </w:t>
      </w:r>
      <w:r w:rsidR="00D12EC1" w:rsidRPr="006B14DB">
        <w:rPr>
          <w:color w:val="000000" w:themeColor="text1"/>
          <w:lang w:val="en-AU"/>
        </w:rPr>
        <w:t xml:space="preserve">the </w:t>
      </w:r>
      <w:r w:rsidRPr="006B14DB">
        <w:rPr>
          <w:color w:val="000000" w:themeColor="text1"/>
          <w:lang w:val="en-AU"/>
        </w:rPr>
        <w:t xml:space="preserve">FO membranes tested in this study, </w:t>
      </w:r>
      <w:r w:rsidR="001E111A" w:rsidRPr="006B14DB">
        <w:rPr>
          <w:color w:val="000000" w:themeColor="text1"/>
          <w:lang w:val="en-AU"/>
        </w:rPr>
        <w:t xml:space="preserve">the </w:t>
      </w:r>
      <w:r w:rsidRPr="006B14DB">
        <w:rPr>
          <w:color w:val="000000" w:themeColor="text1"/>
          <w:lang w:val="en-AU"/>
        </w:rPr>
        <w:t xml:space="preserve">HTI </w:t>
      </w:r>
      <w:r w:rsidR="00D12EC1" w:rsidRPr="006B14DB">
        <w:rPr>
          <w:color w:val="000000" w:themeColor="text1"/>
          <w:lang w:val="en-AU"/>
        </w:rPr>
        <w:t xml:space="preserve">membrane’s performance </w:t>
      </w:r>
      <w:r w:rsidRPr="006B14DB">
        <w:rPr>
          <w:color w:val="000000" w:themeColor="text1"/>
          <w:lang w:val="en-AU"/>
        </w:rPr>
        <w:t xml:space="preserve">was the least </w:t>
      </w:r>
      <w:r w:rsidR="00D12EC1" w:rsidRPr="006B14DB">
        <w:rPr>
          <w:color w:val="000000" w:themeColor="text1"/>
          <w:lang w:val="en-AU"/>
        </w:rPr>
        <w:t>successful</w:t>
      </w:r>
      <w:r w:rsidRPr="006B14DB">
        <w:rPr>
          <w:color w:val="000000" w:themeColor="text1"/>
          <w:lang w:val="en-AU"/>
        </w:rPr>
        <w:t xml:space="preserve">, achieving 27% dilution of the </w:t>
      </w:r>
      <w:r w:rsidR="001E111A" w:rsidRPr="006B14DB">
        <w:rPr>
          <w:color w:val="000000" w:themeColor="text1"/>
          <w:lang w:val="en-AU"/>
        </w:rPr>
        <w:t xml:space="preserve">concentration of </w:t>
      </w:r>
      <w:r w:rsidRPr="006B14DB">
        <w:rPr>
          <w:color w:val="000000" w:themeColor="text1"/>
          <w:lang w:val="en-AU"/>
        </w:rPr>
        <w:t>brine reject</w:t>
      </w:r>
      <w:r w:rsidR="001E111A" w:rsidRPr="006B14DB">
        <w:rPr>
          <w:color w:val="000000" w:themeColor="text1"/>
          <w:lang w:val="en-AU"/>
        </w:rPr>
        <w:t xml:space="preserve"> (</w:t>
      </w:r>
      <w:r w:rsidRPr="006B14DB">
        <w:rPr>
          <w:color w:val="000000" w:themeColor="text1"/>
          <w:lang w:val="en-AU"/>
        </w:rPr>
        <w:t>from 80 g/L to 58.77 g/L</w:t>
      </w:r>
      <w:r w:rsidR="001E111A" w:rsidRPr="006B14DB">
        <w:rPr>
          <w:color w:val="000000" w:themeColor="text1"/>
          <w:lang w:val="en-AU"/>
        </w:rPr>
        <w:t>)</w:t>
      </w:r>
      <w:r w:rsidRPr="006B14DB">
        <w:rPr>
          <w:color w:val="000000" w:themeColor="text1"/>
          <w:lang w:val="en-AU"/>
        </w:rPr>
        <w:t xml:space="preserve">. </w:t>
      </w:r>
      <w:r w:rsidR="00D12EC1" w:rsidRPr="006B14DB">
        <w:rPr>
          <w:color w:val="000000" w:themeColor="text1"/>
          <w:lang w:val="en-AU"/>
        </w:rPr>
        <w:t>The l</w:t>
      </w:r>
      <w:r w:rsidRPr="006B14DB">
        <w:rPr>
          <w:color w:val="000000" w:themeColor="text1"/>
          <w:lang w:val="en-AU"/>
        </w:rPr>
        <w:t xml:space="preserve">ow coefficient of </w:t>
      </w:r>
      <w:r w:rsidR="00C038B8" w:rsidRPr="006B14DB">
        <w:rPr>
          <w:color w:val="000000" w:themeColor="text1"/>
          <w:lang w:val="en-AU"/>
        </w:rPr>
        <w:t xml:space="preserve">water permeability of </w:t>
      </w:r>
      <w:r w:rsidR="00D12EC1" w:rsidRPr="006B14DB">
        <w:rPr>
          <w:color w:val="000000" w:themeColor="text1"/>
          <w:lang w:val="en-AU"/>
        </w:rPr>
        <w:t xml:space="preserve">the </w:t>
      </w:r>
      <w:r w:rsidRPr="006B14DB">
        <w:rPr>
          <w:color w:val="000000" w:themeColor="text1"/>
          <w:lang w:val="en-AU"/>
        </w:rPr>
        <w:t xml:space="preserve">HTI membrane is the main reason for </w:t>
      </w:r>
      <w:r w:rsidR="00D12EC1" w:rsidRPr="006B14DB">
        <w:rPr>
          <w:color w:val="000000" w:themeColor="text1"/>
          <w:lang w:val="en-AU"/>
        </w:rPr>
        <w:t xml:space="preserve">the </w:t>
      </w:r>
      <w:r w:rsidRPr="006B14DB">
        <w:rPr>
          <w:color w:val="000000" w:themeColor="text1"/>
          <w:lang w:val="en-AU"/>
        </w:rPr>
        <w:t>unsatisfactory dilution o</w:t>
      </w:r>
      <w:r w:rsidR="00351329" w:rsidRPr="006B14DB">
        <w:rPr>
          <w:color w:val="000000" w:themeColor="text1"/>
          <w:lang w:val="en-AU"/>
        </w:rPr>
        <w:t>f</w:t>
      </w:r>
      <w:r w:rsidRPr="006B14DB">
        <w:rPr>
          <w:color w:val="000000" w:themeColor="text1"/>
          <w:lang w:val="en-AU"/>
        </w:rPr>
        <w:t xml:space="preserve"> the brine reject and hence</w:t>
      </w:r>
      <w:r w:rsidR="00D12EC1" w:rsidRPr="006B14DB">
        <w:rPr>
          <w:color w:val="000000" w:themeColor="text1"/>
          <w:lang w:val="en-AU"/>
        </w:rPr>
        <w:t>,</w:t>
      </w:r>
      <w:r w:rsidRPr="006B14DB">
        <w:rPr>
          <w:color w:val="000000" w:themeColor="text1"/>
          <w:lang w:val="en-AU"/>
        </w:rPr>
        <w:t xml:space="preserve"> </w:t>
      </w:r>
      <w:r w:rsidR="003F7605" w:rsidRPr="006B14DB">
        <w:rPr>
          <w:color w:val="000000" w:themeColor="text1"/>
          <w:lang w:val="en-AU"/>
        </w:rPr>
        <w:t>high-water</w:t>
      </w:r>
      <w:r w:rsidRPr="006B14DB">
        <w:rPr>
          <w:color w:val="000000" w:themeColor="text1"/>
          <w:lang w:val="en-AU"/>
        </w:rPr>
        <w:t xml:space="preserve"> permeability membranes, such as TFC membranes, are recommended.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tblGrid>
      <w:tr w:rsidR="006B14DB" w:rsidRPr="006B14DB" w14:paraId="2BBDB643" w14:textId="77777777" w:rsidTr="00316FA5">
        <w:trPr>
          <w:jc w:val="center"/>
        </w:trPr>
        <w:tc>
          <w:tcPr>
            <w:tcW w:w="0" w:type="auto"/>
            <w:shd w:val="clear" w:color="auto" w:fill="auto"/>
            <w:vAlign w:val="center"/>
          </w:tcPr>
          <w:p w14:paraId="28D26D74" w14:textId="2E960C85" w:rsidR="00316FA5" w:rsidRPr="006B14DB" w:rsidRDefault="00316FA5" w:rsidP="00316FA5">
            <w:pPr>
              <w:pStyle w:val="MDPI31text"/>
              <w:autoSpaceDE w:val="0"/>
              <w:autoSpaceDN w:val="0"/>
              <w:spacing w:line="240" w:lineRule="auto"/>
              <w:ind w:firstLine="0"/>
              <w:jc w:val="center"/>
              <w:rPr>
                <w:b/>
                <w:color w:val="000000" w:themeColor="text1"/>
                <w:lang w:val="en-AU"/>
              </w:rPr>
            </w:pPr>
            <w:r w:rsidRPr="006B14DB">
              <w:rPr>
                <w:b/>
                <w:noProof/>
                <w:color w:val="000000" w:themeColor="text1"/>
                <w:lang w:val="en-AU" w:eastAsia="en-AU" w:bidi="ar-SA"/>
              </w:rPr>
              <w:drawing>
                <wp:inline distT="0" distB="0" distL="0" distR="0" wp14:anchorId="4D6B0968" wp14:editId="1E54B260">
                  <wp:extent cx="4822190" cy="342011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2190" cy="3420110"/>
                          </a:xfrm>
                          <a:prstGeom prst="rect">
                            <a:avLst/>
                          </a:prstGeom>
                          <a:noFill/>
                        </pic:spPr>
                      </pic:pic>
                    </a:graphicData>
                  </a:graphic>
                </wp:inline>
              </w:drawing>
            </w:r>
          </w:p>
        </w:tc>
      </w:tr>
      <w:tr w:rsidR="006B14DB" w:rsidRPr="006B14DB" w14:paraId="059D7DC8" w14:textId="77777777" w:rsidTr="00316FA5">
        <w:trPr>
          <w:jc w:val="center"/>
        </w:trPr>
        <w:tc>
          <w:tcPr>
            <w:tcW w:w="0" w:type="auto"/>
            <w:shd w:val="clear" w:color="auto" w:fill="auto"/>
            <w:vAlign w:val="center"/>
          </w:tcPr>
          <w:p w14:paraId="2805E7E1" w14:textId="4FC4BCDE" w:rsidR="00316FA5" w:rsidRPr="006B14DB" w:rsidRDefault="00316FA5" w:rsidP="00316FA5">
            <w:pPr>
              <w:pStyle w:val="MDPI31text"/>
              <w:autoSpaceDE w:val="0"/>
              <w:autoSpaceDN w:val="0"/>
              <w:spacing w:line="240" w:lineRule="auto"/>
              <w:ind w:firstLine="0"/>
              <w:jc w:val="center"/>
              <w:rPr>
                <w:color w:val="000000" w:themeColor="text1"/>
                <w:lang w:val="en-AU"/>
              </w:rPr>
            </w:pPr>
            <w:r w:rsidRPr="006B14DB">
              <w:rPr>
                <w:color w:val="000000" w:themeColor="text1"/>
                <w:lang w:val="en-AU"/>
              </w:rPr>
              <w:t>(</w:t>
            </w:r>
            <w:r w:rsidRPr="006B14DB">
              <w:rPr>
                <w:b/>
                <w:bCs/>
                <w:color w:val="000000" w:themeColor="text1"/>
                <w:lang w:val="en-AU"/>
              </w:rPr>
              <w:t>a</w:t>
            </w:r>
            <w:r w:rsidRPr="006B14DB">
              <w:rPr>
                <w:color w:val="000000" w:themeColor="text1"/>
                <w:lang w:val="en-AU"/>
              </w:rPr>
              <w:t>)</w:t>
            </w:r>
          </w:p>
        </w:tc>
      </w:tr>
      <w:tr w:rsidR="006B14DB" w:rsidRPr="006B14DB" w14:paraId="3E473F54" w14:textId="77777777" w:rsidTr="00316FA5">
        <w:trPr>
          <w:jc w:val="center"/>
        </w:trPr>
        <w:tc>
          <w:tcPr>
            <w:tcW w:w="0" w:type="auto"/>
            <w:shd w:val="clear" w:color="auto" w:fill="auto"/>
            <w:vAlign w:val="center"/>
          </w:tcPr>
          <w:p w14:paraId="05EF095F" w14:textId="2697A4CC" w:rsidR="00316FA5" w:rsidRPr="006B14DB" w:rsidRDefault="00316FA5" w:rsidP="00316FA5">
            <w:pPr>
              <w:pStyle w:val="MDPI31text"/>
              <w:autoSpaceDE w:val="0"/>
              <w:autoSpaceDN w:val="0"/>
              <w:spacing w:line="240" w:lineRule="auto"/>
              <w:ind w:firstLine="0"/>
              <w:jc w:val="center"/>
              <w:rPr>
                <w:color w:val="000000" w:themeColor="text1"/>
                <w:lang w:val="en-AU"/>
              </w:rPr>
            </w:pPr>
            <w:r w:rsidRPr="006B14DB">
              <w:rPr>
                <w:noProof/>
                <w:color w:val="000000" w:themeColor="text1"/>
                <w:lang w:val="en-AU" w:eastAsia="en-AU" w:bidi="ar-SA"/>
              </w:rPr>
              <w:lastRenderedPageBreak/>
              <w:drawing>
                <wp:inline distT="0" distB="0" distL="0" distR="0" wp14:anchorId="2299FB61" wp14:editId="084D86D7">
                  <wp:extent cx="4883150" cy="31521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3150" cy="3152140"/>
                          </a:xfrm>
                          <a:prstGeom prst="rect">
                            <a:avLst/>
                          </a:prstGeom>
                          <a:noFill/>
                        </pic:spPr>
                      </pic:pic>
                    </a:graphicData>
                  </a:graphic>
                </wp:inline>
              </w:drawing>
            </w:r>
          </w:p>
        </w:tc>
      </w:tr>
      <w:tr w:rsidR="006B14DB" w:rsidRPr="006B14DB" w14:paraId="3994056E" w14:textId="77777777" w:rsidTr="00316FA5">
        <w:trPr>
          <w:jc w:val="center"/>
        </w:trPr>
        <w:tc>
          <w:tcPr>
            <w:tcW w:w="0" w:type="auto"/>
            <w:shd w:val="clear" w:color="auto" w:fill="auto"/>
            <w:vAlign w:val="center"/>
          </w:tcPr>
          <w:p w14:paraId="4E554DBC" w14:textId="79DCFC4B" w:rsidR="00316FA5" w:rsidRPr="006B14DB" w:rsidRDefault="00316FA5" w:rsidP="00316FA5">
            <w:pPr>
              <w:pStyle w:val="MDPI31text"/>
              <w:autoSpaceDE w:val="0"/>
              <w:autoSpaceDN w:val="0"/>
              <w:spacing w:line="240" w:lineRule="auto"/>
              <w:ind w:firstLine="0"/>
              <w:jc w:val="center"/>
              <w:rPr>
                <w:color w:val="000000" w:themeColor="text1"/>
                <w:lang w:val="en-AU"/>
              </w:rPr>
            </w:pPr>
            <w:r w:rsidRPr="006B14DB">
              <w:rPr>
                <w:color w:val="000000" w:themeColor="text1"/>
                <w:lang w:val="en-AU"/>
              </w:rPr>
              <w:t>(</w:t>
            </w:r>
            <w:r w:rsidRPr="006B14DB">
              <w:rPr>
                <w:b/>
                <w:bCs/>
                <w:color w:val="000000" w:themeColor="text1"/>
                <w:lang w:val="en-AU"/>
              </w:rPr>
              <w:t>b</w:t>
            </w:r>
            <w:r w:rsidRPr="006B14DB">
              <w:rPr>
                <w:color w:val="000000" w:themeColor="text1"/>
                <w:lang w:val="en-AU"/>
              </w:rPr>
              <w:t>)</w:t>
            </w:r>
          </w:p>
        </w:tc>
      </w:tr>
    </w:tbl>
    <w:p w14:paraId="27A0BF94" w14:textId="5BD76971" w:rsidR="004929E3" w:rsidRPr="006B14DB" w:rsidRDefault="00316FA5" w:rsidP="00316FA5">
      <w:pPr>
        <w:pStyle w:val="MDPI51figurecaption"/>
        <w:rPr>
          <w:color w:val="000000" w:themeColor="text1"/>
        </w:rPr>
      </w:pPr>
      <w:r w:rsidRPr="006B14DB">
        <w:rPr>
          <w:b/>
          <w:color w:val="000000" w:themeColor="text1"/>
        </w:rPr>
        <w:t xml:space="preserve">Figure 5. </w:t>
      </w:r>
      <w:r w:rsidR="00511BD1" w:rsidRPr="006B14DB">
        <w:rPr>
          <w:color w:val="000000" w:themeColor="text1"/>
        </w:rPr>
        <w:t>Effect of pressure retarded osmosis on the the brine reject</w:t>
      </w:r>
      <w:r w:rsidR="000A10E6" w:rsidRPr="006B14DB">
        <w:rPr>
          <w:color w:val="000000" w:themeColor="text1"/>
        </w:rPr>
        <w:t>:</w:t>
      </w:r>
      <w:r w:rsidR="00511BD1" w:rsidRPr="006B14DB">
        <w:rPr>
          <w:color w:val="000000" w:themeColor="text1"/>
        </w:rPr>
        <w:t xml:space="preserve"> </w:t>
      </w:r>
      <w:r w:rsidR="004929E3" w:rsidRPr="006B14DB">
        <w:rPr>
          <w:color w:val="000000" w:themeColor="text1"/>
        </w:rPr>
        <w:t>(</w:t>
      </w:r>
      <w:r w:rsidRPr="006B14DB">
        <w:rPr>
          <w:b/>
          <w:bCs/>
          <w:color w:val="000000" w:themeColor="text1"/>
        </w:rPr>
        <w:t>a</w:t>
      </w:r>
      <w:r w:rsidR="004929E3" w:rsidRPr="006B14DB">
        <w:rPr>
          <w:color w:val="000000" w:themeColor="text1"/>
        </w:rPr>
        <w:t>) Concentration of brine reject after the PRO process for discharge to seawater</w:t>
      </w:r>
      <w:r w:rsidRPr="006B14DB">
        <w:rPr>
          <w:color w:val="000000" w:themeColor="text1"/>
        </w:rPr>
        <w:t>;</w:t>
      </w:r>
      <w:r w:rsidR="004929E3" w:rsidRPr="006B14DB">
        <w:rPr>
          <w:color w:val="000000" w:themeColor="text1"/>
        </w:rPr>
        <w:t xml:space="preserve"> (</w:t>
      </w:r>
      <w:r w:rsidRPr="006B14DB">
        <w:rPr>
          <w:b/>
          <w:bCs/>
          <w:color w:val="000000" w:themeColor="text1"/>
        </w:rPr>
        <w:t>b</w:t>
      </w:r>
      <w:r w:rsidR="004929E3" w:rsidRPr="006B14DB">
        <w:rPr>
          <w:color w:val="000000" w:themeColor="text1"/>
        </w:rPr>
        <w:t xml:space="preserve">) </w:t>
      </w:r>
      <w:r w:rsidR="00772516" w:rsidRPr="006B14DB">
        <w:rPr>
          <w:color w:val="000000" w:themeColor="text1"/>
        </w:rPr>
        <w:t xml:space="preserve">the </w:t>
      </w:r>
      <w:r w:rsidR="004929E3" w:rsidRPr="006B14DB">
        <w:rPr>
          <w:color w:val="000000" w:themeColor="text1"/>
        </w:rPr>
        <w:t>percentage of dilution of brine reject after the PRO process.</w:t>
      </w:r>
    </w:p>
    <w:p w14:paraId="4016B81F" w14:textId="605DFD5C" w:rsidR="00BB1B21" w:rsidRPr="006B14DB" w:rsidRDefault="00BB1B21" w:rsidP="00316FA5">
      <w:pPr>
        <w:pStyle w:val="MDPI31text"/>
        <w:rPr>
          <w:color w:val="000000" w:themeColor="text1"/>
        </w:rPr>
      </w:pPr>
      <w:r w:rsidRPr="006B14DB">
        <w:rPr>
          <w:color w:val="000000" w:themeColor="text1"/>
        </w:rPr>
        <w:t xml:space="preserve">In addition to concentration, the elevated </w:t>
      </w:r>
      <w:r w:rsidR="006B2174" w:rsidRPr="006B14DB">
        <w:rPr>
          <w:color w:val="000000" w:themeColor="text1"/>
        </w:rPr>
        <w:t xml:space="preserve">temperature of the </w:t>
      </w:r>
      <w:r w:rsidRPr="006B14DB">
        <w:rPr>
          <w:color w:val="000000" w:themeColor="text1"/>
        </w:rPr>
        <w:t>brine reject</w:t>
      </w:r>
      <w:r w:rsidR="00C038B8" w:rsidRPr="006B14DB">
        <w:rPr>
          <w:color w:val="000000" w:themeColor="text1"/>
        </w:rPr>
        <w:t xml:space="preserve"> </w:t>
      </w:r>
      <w:r w:rsidR="00ED3BD4" w:rsidRPr="006B14DB">
        <w:rPr>
          <w:color w:val="000000" w:themeColor="text1"/>
        </w:rPr>
        <w:t>is</w:t>
      </w:r>
      <w:r w:rsidRPr="006B14DB">
        <w:rPr>
          <w:color w:val="000000" w:themeColor="text1"/>
        </w:rPr>
        <w:t xml:space="preserve"> responsible for thermal pollution when discharged to seawater without further treatment. Typically, the temperature of brine reject is</w:t>
      </w:r>
      <w:r w:rsidR="00316FA5" w:rsidRPr="006B14DB">
        <w:rPr>
          <w:color w:val="000000" w:themeColor="text1"/>
        </w:rPr>
        <w:t xml:space="preserve"> from</w:t>
      </w:r>
      <w:r w:rsidRPr="006B14DB">
        <w:rPr>
          <w:color w:val="000000" w:themeColor="text1"/>
        </w:rPr>
        <w:t xml:space="preserve"> 10</w:t>
      </w:r>
      <w:r w:rsidR="00EB1B4D" w:rsidRPr="006B14DB">
        <w:rPr>
          <w:color w:val="000000" w:themeColor="text1"/>
          <w:sz w:val="24"/>
          <w:szCs w:val="24"/>
          <w:vertAlign w:val="superscript"/>
        </w:rPr>
        <w:t xml:space="preserve"> </w:t>
      </w:r>
      <w:r w:rsidR="00EB1B4D" w:rsidRPr="006B14DB">
        <w:rPr>
          <w:color w:val="000000" w:themeColor="text1"/>
          <w:szCs w:val="20"/>
        </w:rPr>
        <w:t>°</w:t>
      </w:r>
      <w:r w:rsidR="00EB1B4D" w:rsidRPr="006B14DB">
        <w:rPr>
          <w:color w:val="000000" w:themeColor="text1"/>
        </w:rPr>
        <w:t>C</w:t>
      </w:r>
      <w:r w:rsidRPr="006B14DB">
        <w:rPr>
          <w:color w:val="000000" w:themeColor="text1"/>
        </w:rPr>
        <w:t xml:space="preserve"> to 15</w:t>
      </w:r>
      <w:r w:rsidR="00EB1B4D" w:rsidRPr="006B14DB">
        <w:rPr>
          <w:color w:val="000000" w:themeColor="text1"/>
        </w:rPr>
        <w:t xml:space="preserve"> </w:t>
      </w:r>
      <w:r w:rsidR="00EB1B4D" w:rsidRPr="006B14DB">
        <w:rPr>
          <w:color w:val="000000" w:themeColor="text1"/>
          <w:szCs w:val="20"/>
        </w:rPr>
        <w:t>°</w:t>
      </w:r>
      <w:r w:rsidRPr="006B14DB">
        <w:rPr>
          <w:color w:val="000000" w:themeColor="text1"/>
        </w:rPr>
        <w:t xml:space="preserve">C higher than that of seawater, resulting in undesirable environmental consequences when discharged. A mass balance of the flow rates and temperatures of draw solution and permeate was performed to calculate </w:t>
      </w:r>
      <w:r w:rsidR="00ED3BD4" w:rsidRPr="006B14DB">
        <w:rPr>
          <w:color w:val="000000" w:themeColor="text1"/>
        </w:rPr>
        <w:t xml:space="preserve">the </w:t>
      </w:r>
      <w:r w:rsidRPr="006B14DB">
        <w:rPr>
          <w:color w:val="000000" w:themeColor="text1"/>
        </w:rPr>
        <w:t>temperature of diluted brine reject at the end of the PRO process:</w:t>
      </w:r>
    </w:p>
    <w:tbl>
      <w:tblPr>
        <w:tblW w:w="0" w:type="auto"/>
        <w:jc w:val="center"/>
        <w:tblLayout w:type="fixed"/>
        <w:tblLook w:val="0000" w:firstRow="0" w:lastRow="0" w:firstColumn="0" w:lastColumn="0" w:noHBand="0" w:noVBand="0"/>
      </w:tblPr>
      <w:tblGrid>
        <w:gridCol w:w="8220"/>
        <w:gridCol w:w="646"/>
      </w:tblGrid>
      <w:tr w:rsidR="006B14DB" w:rsidRPr="006B14DB" w14:paraId="1E9CA7E4" w14:textId="77777777" w:rsidTr="00EB1B4D">
        <w:trPr>
          <w:trHeight w:val="340"/>
          <w:jc w:val="center"/>
        </w:trPr>
        <w:tc>
          <w:tcPr>
            <w:tcW w:w="8220" w:type="dxa"/>
            <w:shd w:val="clear" w:color="auto" w:fill="auto"/>
            <w:vAlign w:val="center"/>
          </w:tcPr>
          <w:p w14:paraId="7010A206" w14:textId="44A5DA14" w:rsidR="00EB1B4D" w:rsidRPr="006B14DB" w:rsidRDefault="00EB1B4D" w:rsidP="00EB1B4D">
            <w:pPr>
              <w:pStyle w:val="MDPI21heading1"/>
              <w:spacing w:before="120"/>
              <w:ind w:left="706"/>
              <w:jc w:val="center"/>
              <w:rPr>
                <w:b w:val="0"/>
                <w:color w:val="000000" w:themeColor="text1"/>
              </w:rPr>
            </w:pPr>
            <w:r w:rsidRPr="006B14DB">
              <w:rPr>
                <w:b w:val="0"/>
                <w:color w:val="000000" w:themeColor="text1"/>
                <w:lang w:val="en-AU"/>
              </w:rPr>
              <w:t xml:space="preserve">            </w:t>
            </w:r>
            <m:oMath>
              <m:sSub>
                <m:sSubPr>
                  <m:ctrlPr>
                    <w:rPr>
                      <w:rFonts w:ascii="Cambria Math" w:hAnsi="Cambria Math"/>
                      <w:b w:val="0"/>
                      <w:i/>
                      <w:color w:val="000000" w:themeColor="text1"/>
                      <w:lang w:val="en-AU"/>
                    </w:rPr>
                  </m:ctrlPr>
                </m:sSubPr>
                <m:e>
                  <m:r>
                    <m:rPr>
                      <m:sty m:val="bi"/>
                    </m:rPr>
                    <w:rPr>
                      <w:rFonts w:ascii="Cambria Math" w:hAnsi="Cambria Math"/>
                      <w:color w:val="000000" w:themeColor="text1"/>
                      <w:lang w:val="en-AU"/>
                    </w:rPr>
                    <m:t>Q</m:t>
                  </m:r>
                </m:e>
                <m:sub>
                  <m:r>
                    <m:rPr>
                      <m:sty m:val="bi"/>
                    </m:rPr>
                    <w:rPr>
                      <w:rFonts w:ascii="Cambria Math" w:hAnsi="Cambria Math"/>
                      <w:color w:val="000000" w:themeColor="text1"/>
                      <w:lang w:val="en-AU"/>
                    </w:rPr>
                    <m:t>Di</m:t>
                  </m:r>
                </m:sub>
              </m:sSub>
              <m:r>
                <m:rPr>
                  <m:sty m:val="bi"/>
                </m:rPr>
                <w:rPr>
                  <w:rFonts w:ascii="Cambria Math" w:hAnsi="Cambria Math"/>
                  <w:color w:val="000000" w:themeColor="text1"/>
                  <w:lang w:val="en-AU"/>
                </w:rPr>
                <m:t>·</m:t>
              </m:r>
              <m:sSub>
                <m:sSubPr>
                  <m:ctrlPr>
                    <w:rPr>
                      <w:rFonts w:ascii="Cambria Math" w:hAnsi="Cambria Math"/>
                      <w:b w:val="0"/>
                      <w:i/>
                      <w:color w:val="000000" w:themeColor="text1"/>
                      <w:lang w:val="en-AU"/>
                    </w:rPr>
                  </m:ctrlPr>
                </m:sSubPr>
                <m:e>
                  <m:r>
                    <m:rPr>
                      <m:sty m:val="bi"/>
                    </m:rPr>
                    <w:rPr>
                      <w:rFonts w:ascii="Cambria Math" w:hAnsi="Cambria Math"/>
                      <w:color w:val="000000" w:themeColor="text1"/>
                      <w:lang w:val="en-AU"/>
                    </w:rPr>
                    <m:t>T</m:t>
                  </m:r>
                </m:e>
                <m:sub>
                  <m:r>
                    <m:rPr>
                      <m:sty m:val="bi"/>
                    </m:rPr>
                    <w:rPr>
                      <w:rFonts w:ascii="Cambria Math" w:hAnsi="Cambria Math"/>
                      <w:color w:val="000000" w:themeColor="text1"/>
                      <w:lang w:val="en-AU"/>
                    </w:rPr>
                    <m:t>Di</m:t>
                  </m:r>
                </m:sub>
              </m:sSub>
              <m:r>
                <m:rPr>
                  <m:sty m:val="bi"/>
                </m:rPr>
                <w:rPr>
                  <w:rFonts w:ascii="Cambria Math" w:hAnsi="Cambria Math"/>
                  <w:color w:val="000000" w:themeColor="text1"/>
                  <w:lang w:val="en-AU"/>
                </w:rPr>
                <m:t>+</m:t>
              </m:r>
              <m:sSub>
                <m:sSubPr>
                  <m:ctrlPr>
                    <w:rPr>
                      <w:rFonts w:ascii="Cambria Math" w:hAnsi="Cambria Math"/>
                      <w:b w:val="0"/>
                      <w:i/>
                      <w:color w:val="000000" w:themeColor="text1"/>
                      <w:lang w:val="en-AU"/>
                    </w:rPr>
                  </m:ctrlPr>
                </m:sSubPr>
                <m:e>
                  <m:r>
                    <m:rPr>
                      <m:sty m:val="bi"/>
                    </m:rPr>
                    <w:rPr>
                      <w:rFonts w:ascii="Cambria Math" w:hAnsi="Cambria Math"/>
                      <w:color w:val="000000" w:themeColor="text1"/>
                      <w:lang w:val="en-AU"/>
                    </w:rPr>
                    <m:t>Q</m:t>
                  </m:r>
                </m:e>
                <m:sub>
                  <m:r>
                    <m:rPr>
                      <m:sty m:val="bi"/>
                    </m:rPr>
                    <w:rPr>
                      <w:rFonts w:ascii="Cambria Math" w:hAnsi="Cambria Math"/>
                      <w:color w:val="000000" w:themeColor="text1"/>
                      <w:lang w:val="en-AU"/>
                    </w:rPr>
                    <m:t>p</m:t>
                  </m:r>
                </m:sub>
              </m:sSub>
              <m:r>
                <m:rPr>
                  <m:sty m:val="bi"/>
                </m:rPr>
                <w:rPr>
                  <w:rFonts w:ascii="Cambria Math" w:hAnsi="Cambria Math"/>
                  <w:color w:val="000000" w:themeColor="text1"/>
                  <w:lang w:val="en-AU"/>
                </w:rPr>
                <m:t>·</m:t>
              </m:r>
              <m:sSub>
                <m:sSubPr>
                  <m:ctrlPr>
                    <w:rPr>
                      <w:rFonts w:ascii="Cambria Math" w:hAnsi="Cambria Math"/>
                      <w:b w:val="0"/>
                      <w:i/>
                      <w:color w:val="000000" w:themeColor="text1"/>
                      <w:lang w:val="en-AU"/>
                    </w:rPr>
                  </m:ctrlPr>
                </m:sSubPr>
                <m:e>
                  <m:r>
                    <m:rPr>
                      <m:sty m:val="bi"/>
                    </m:rPr>
                    <w:rPr>
                      <w:rFonts w:ascii="Cambria Math" w:hAnsi="Cambria Math"/>
                      <w:color w:val="000000" w:themeColor="text1"/>
                      <w:lang w:val="en-AU"/>
                    </w:rPr>
                    <m:t>T</m:t>
                  </m:r>
                </m:e>
                <m:sub>
                  <m:r>
                    <m:rPr>
                      <m:sty m:val="bi"/>
                    </m:rPr>
                    <w:rPr>
                      <w:rFonts w:ascii="Cambria Math" w:hAnsi="Cambria Math"/>
                      <w:color w:val="000000" w:themeColor="text1"/>
                      <w:lang w:val="en-AU"/>
                    </w:rPr>
                    <m:t>p</m:t>
                  </m:r>
                </m:sub>
              </m:sSub>
              <m:r>
                <m:rPr>
                  <m:sty m:val="bi"/>
                </m:rPr>
                <w:rPr>
                  <w:rFonts w:ascii="Cambria Math" w:hAnsi="Cambria Math"/>
                  <w:color w:val="000000" w:themeColor="text1"/>
                  <w:lang w:val="en-AU"/>
                </w:rPr>
                <m:t>=</m:t>
              </m:r>
              <m:sSub>
                <m:sSubPr>
                  <m:ctrlPr>
                    <w:rPr>
                      <w:rFonts w:ascii="Cambria Math" w:hAnsi="Cambria Math"/>
                      <w:b w:val="0"/>
                      <w:i/>
                      <w:color w:val="000000" w:themeColor="text1"/>
                      <w:lang w:val="en-AU"/>
                    </w:rPr>
                  </m:ctrlPr>
                </m:sSubPr>
                <m:e>
                  <m:r>
                    <m:rPr>
                      <m:sty m:val="bi"/>
                    </m:rPr>
                    <w:rPr>
                      <w:rFonts w:ascii="Cambria Math" w:hAnsi="Cambria Math"/>
                      <w:color w:val="000000" w:themeColor="text1"/>
                      <w:lang w:val="en-AU"/>
                    </w:rPr>
                    <m:t>Q</m:t>
                  </m:r>
                </m:e>
                <m:sub>
                  <m:r>
                    <m:rPr>
                      <m:sty m:val="bi"/>
                    </m:rPr>
                    <w:rPr>
                      <w:rFonts w:ascii="Cambria Math" w:hAnsi="Cambria Math"/>
                      <w:color w:val="000000" w:themeColor="text1"/>
                      <w:lang w:val="en-AU"/>
                    </w:rPr>
                    <m:t>Do</m:t>
                  </m:r>
                </m:sub>
              </m:sSub>
              <m:r>
                <m:rPr>
                  <m:sty m:val="bi"/>
                </m:rPr>
                <w:rPr>
                  <w:rFonts w:ascii="Cambria Math" w:hAnsi="Cambria Math"/>
                  <w:color w:val="000000" w:themeColor="text1"/>
                  <w:lang w:val="en-AU"/>
                </w:rPr>
                <m:t>·</m:t>
              </m:r>
              <m:sSub>
                <m:sSubPr>
                  <m:ctrlPr>
                    <w:rPr>
                      <w:rFonts w:ascii="Cambria Math" w:hAnsi="Cambria Math"/>
                      <w:b w:val="0"/>
                      <w:i/>
                      <w:color w:val="000000" w:themeColor="text1"/>
                      <w:lang w:val="en-AU"/>
                    </w:rPr>
                  </m:ctrlPr>
                </m:sSubPr>
                <m:e>
                  <m:r>
                    <m:rPr>
                      <m:sty m:val="bi"/>
                    </m:rPr>
                    <w:rPr>
                      <w:rFonts w:ascii="Cambria Math" w:hAnsi="Cambria Math"/>
                      <w:color w:val="000000" w:themeColor="text1"/>
                      <w:lang w:val="en-AU"/>
                    </w:rPr>
                    <m:t>T</m:t>
                  </m:r>
                </m:e>
                <m:sub>
                  <m:r>
                    <m:rPr>
                      <m:sty m:val="bi"/>
                    </m:rPr>
                    <w:rPr>
                      <w:rFonts w:ascii="Cambria Math" w:hAnsi="Cambria Math"/>
                      <w:color w:val="000000" w:themeColor="text1"/>
                      <w:lang w:val="en-AU"/>
                    </w:rPr>
                    <m:t>Do</m:t>
                  </m:r>
                </m:sub>
              </m:sSub>
            </m:oMath>
            <w:r w:rsidRPr="006B14DB">
              <w:rPr>
                <w:b w:val="0"/>
                <w:color w:val="000000" w:themeColor="text1"/>
                <w:lang w:val="en-AU"/>
              </w:rPr>
              <w:t xml:space="preserve">                            </w:t>
            </w:r>
          </w:p>
        </w:tc>
        <w:tc>
          <w:tcPr>
            <w:tcW w:w="646" w:type="dxa"/>
            <w:shd w:val="clear" w:color="auto" w:fill="auto"/>
            <w:vAlign w:val="center"/>
          </w:tcPr>
          <w:p w14:paraId="4924AA0E" w14:textId="27ADD16E" w:rsidR="00EB1B4D" w:rsidRPr="006B14DB" w:rsidRDefault="00EB1B4D" w:rsidP="00EB1B4D">
            <w:pPr>
              <w:pStyle w:val="MDPI21heading1"/>
              <w:spacing w:before="120"/>
              <w:jc w:val="right"/>
              <w:rPr>
                <w:b w:val="0"/>
                <w:color w:val="000000" w:themeColor="text1"/>
              </w:rPr>
            </w:pPr>
            <w:r w:rsidRPr="006B14DB">
              <w:rPr>
                <w:b w:val="0"/>
                <w:color w:val="000000" w:themeColor="text1"/>
              </w:rPr>
              <w:t>(</w:t>
            </w:r>
            <w:r w:rsidRPr="006B14DB">
              <w:rPr>
                <w:b w:val="0"/>
                <w:color w:val="000000" w:themeColor="text1"/>
              </w:rPr>
              <w:fldChar w:fldCharType="begin"/>
            </w:r>
            <w:r w:rsidRPr="006B14DB">
              <w:rPr>
                <w:b w:val="0"/>
                <w:color w:val="000000" w:themeColor="text1"/>
              </w:rPr>
              <w:instrText xml:space="preserve"> seq EquationSeq \* \Arabic </w:instrText>
            </w:r>
            <w:r w:rsidRPr="006B14DB">
              <w:rPr>
                <w:b w:val="0"/>
                <w:color w:val="000000" w:themeColor="text1"/>
              </w:rPr>
              <w:fldChar w:fldCharType="separate"/>
            </w:r>
            <w:r w:rsidR="000C6966" w:rsidRPr="006B14DB">
              <w:rPr>
                <w:b w:val="0"/>
                <w:noProof/>
                <w:color w:val="000000" w:themeColor="text1"/>
              </w:rPr>
              <w:t>4</w:t>
            </w:r>
            <w:r w:rsidRPr="006B14DB">
              <w:rPr>
                <w:b w:val="0"/>
                <w:color w:val="000000" w:themeColor="text1"/>
              </w:rPr>
              <w:fldChar w:fldCharType="end"/>
            </w:r>
            <w:r w:rsidRPr="006B14DB">
              <w:rPr>
                <w:b w:val="0"/>
                <w:color w:val="000000" w:themeColor="text1"/>
              </w:rPr>
              <w:t>)</w:t>
            </w:r>
          </w:p>
        </w:tc>
      </w:tr>
    </w:tbl>
    <w:p w14:paraId="4AF726F8" w14:textId="3C167A5E" w:rsidR="00940134" w:rsidRPr="006B14DB" w:rsidRDefault="00EB1B4D" w:rsidP="00E22F51">
      <w:pPr>
        <w:pStyle w:val="MDPI31text"/>
        <w:ind w:firstLine="0"/>
        <w:rPr>
          <w:color w:val="000000" w:themeColor="text1"/>
        </w:rPr>
      </w:pPr>
      <w:r w:rsidRPr="006B14DB">
        <w:rPr>
          <w:color w:val="000000" w:themeColor="text1"/>
        </w:rPr>
        <w:t>w</w:t>
      </w:r>
      <w:r w:rsidR="00940134" w:rsidRPr="006B14DB">
        <w:rPr>
          <w:color w:val="000000" w:themeColor="text1"/>
        </w:rPr>
        <w:t xml:space="preserve">here, </w:t>
      </w:r>
      <w:r w:rsidR="00940134" w:rsidRPr="006B14DB">
        <w:rPr>
          <w:i/>
          <w:color w:val="000000" w:themeColor="text1"/>
        </w:rPr>
        <w:t>Q</w:t>
      </w:r>
      <w:r w:rsidR="00940134" w:rsidRPr="006B14DB">
        <w:rPr>
          <w:i/>
          <w:color w:val="000000" w:themeColor="text1"/>
          <w:vertAlign w:val="subscript"/>
        </w:rPr>
        <w:t>p</w:t>
      </w:r>
      <w:r w:rsidR="00940134" w:rsidRPr="006B14DB">
        <w:rPr>
          <w:color w:val="000000" w:themeColor="text1"/>
        </w:rPr>
        <w:t xml:space="preserve"> and </w:t>
      </w:r>
      <w:r w:rsidR="00940134" w:rsidRPr="006B14DB">
        <w:rPr>
          <w:i/>
          <w:color w:val="000000" w:themeColor="text1"/>
        </w:rPr>
        <w:t>T</w:t>
      </w:r>
      <w:r w:rsidR="00940134" w:rsidRPr="006B14DB">
        <w:rPr>
          <w:i/>
          <w:color w:val="000000" w:themeColor="text1"/>
          <w:vertAlign w:val="subscript"/>
        </w:rPr>
        <w:t>p</w:t>
      </w:r>
      <w:r w:rsidR="00940134" w:rsidRPr="006B14DB">
        <w:rPr>
          <w:color w:val="000000" w:themeColor="text1"/>
        </w:rPr>
        <w:t xml:space="preserve"> are the flow rate and temperature of permeate solution, </w:t>
      </w:r>
      <w:r w:rsidR="00940134" w:rsidRPr="006B14DB">
        <w:rPr>
          <w:i/>
          <w:color w:val="000000" w:themeColor="text1"/>
        </w:rPr>
        <w:t>T</w:t>
      </w:r>
      <w:r w:rsidR="00940134" w:rsidRPr="006B14DB">
        <w:rPr>
          <w:i/>
          <w:color w:val="000000" w:themeColor="text1"/>
          <w:vertAlign w:val="subscript"/>
        </w:rPr>
        <w:t>Di</w:t>
      </w:r>
      <w:r w:rsidR="00940134" w:rsidRPr="006B14DB">
        <w:rPr>
          <w:color w:val="000000" w:themeColor="text1"/>
        </w:rPr>
        <w:t xml:space="preserve"> is the</w:t>
      </w:r>
      <w:r w:rsidR="00C038B8" w:rsidRPr="006B14DB">
        <w:rPr>
          <w:color w:val="000000" w:themeColor="text1"/>
        </w:rPr>
        <w:t xml:space="preserve"> DS</w:t>
      </w:r>
      <w:r w:rsidR="00940134" w:rsidRPr="006B14DB">
        <w:rPr>
          <w:color w:val="000000" w:themeColor="text1"/>
        </w:rPr>
        <w:t xml:space="preserve"> temperature before dilution in the PRO process, and </w:t>
      </w:r>
      <w:r w:rsidR="00940134" w:rsidRPr="006B14DB">
        <w:rPr>
          <w:i/>
          <w:color w:val="000000" w:themeColor="text1"/>
        </w:rPr>
        <w:t>T</w:t>
      </w:r>
      <w:r w:rsidR="00940134" w:rsidRPr="006B14DB">
        <w:rPr>
          <w:i/>
          <w:color w:val="000000" w:themeColor="text1"/>
          <w:vertAlign w:val="subscript"/>
        </w:rPr>
        <w:t>Do</w:t>
      </w:r>
      <w:r w:rsidR="00940134" w:rsidRPr="006B14DB">
        <w:rPr>
          <w:color w:val="000000" w:themeColor="text1"/>
        </w:rPr>
        <w:t xml:space="preserve"> is the</w:t>
      </w:r>
      <w:r w:rsidR="00C038B8" w:rsidRPr="006B14DB">
        <w:rPr>
          <w:color w:val="000000" w:themeColor="text1"/>
        </w:rPr>
        <w:t xml:space="preserve"> DS</w:t>
      </w:r>
      <w:r w:rsidR="00940134" w:rsidRPr="006B14DB">
        <w:rPr>
          <w:color w:val="000000" w:themeColor="text1"/>
        </w:rPr>
        <w:t xml:space="preserve"> temperature after the dilution in the PRO process. Equation 4 was </w:t>
      </w:r>
      <w:r w:rsidR="00C038B8" w:rsidRPr="006B14DB">
        <w:rPr>
          <w:color w:val="000000" w:themeColor="text1"/>
        </w:rPr>
        <w:t>applied</w:t>
      </w:r>
      <w:r w:rsidR="00940134" w:rsidRPr="006B14DB">
        <w:rPr>
          <w:color w:val="000000" w:themeColor="text1"/>
        </w:rPr>
        <w:t xml:space="preserve"> to calculate the temperature of </w:t>
      </w:r>
      <w:r w:rsidR="00E8026F" w:rsidRPr="006B14DB">
        <w:rPr>
          <w:color w:val="000000" w:themeColor="text1"/>
        </w:rPr>
        <w:t xml:space="preserve">the </w:t>
      </w:r>
      <w:r w:rsidR="00351329" w:rsidRPr="006B14DB">
        <w:rPr>
          <w:color w:val="000000" w:themeColor="text1"/>
        </w:rPr>
        <w:t>DS</w:t>
      </w:r>
      <w:r w:rsidR="00C038B8" w:rsidRPr="006B14DB">
        <w:rPr>
          <w:color w:val="000000" w:themeColor="text1"/>
        </w:rPr>
        <w:t xml:space="preserve"> after </w:t>
      </w:r>
      <w:r w:rsidR="00ED3BD4" w:rsidRPr="006B14DB">
        <w:rPr>
          <w:color w:val="000000" w:themeColor="text1"/>
        </w:rPr>
        <w:t xml:space="preserve">the </w:t>
      </w:r>
      <w:r w:rsidR="00940134" w:rsidRPr="006B14DB">
        <w:rPr>
          <w:color w:val="000000" w:themeColor="text1"/>
        </w:rPr>
        <w:t xml:space="preserve">PRO process. Results reveal that the temperature of </w:t>
      </w:r>
      <w:r w:rsidR="00ED3BD4" w:rsidRPr="006B14DB">
        <w:rPr>
          <w:color w:val="000000" w:themeColor="text1"/>
        </w:rPr>
        <w:t xml:space="preserve">the </w:t>
      </w:r>
      <w:r w:rsidR="00940134" w:rsidRPr="006B14DB">
        <w:rPr>
          <w:color w:val="000000" w:themeColor="text1"/>
        </w:rPr>
        <w:t xml:space="preserve">diluted brine reject decreased after the PRO process. The temperature of </w:t>
      </w:r>
      <w:r w:rsidR="00ED3BD4" w:rsidRPr="006B14DB">
        <w:rPr>
          <w:color w:val="000000" w:themeColor="text1"/>
        </w:rPr>
        <w:t xml:space="preserve">the </w:t>
      </w:r>
      <w:r w:rsidR="00940134" w:rsidRPr="006B14DB">
        <w:rPr>
          <w:color w:val="000000" w:themeColor="text1"/>
        </w:rPr>
        <w:t xml:space="preserve">diluted brine reject treated by </w:t>
      </w:r>
      <w:r w:rsidR="00772516" w:rsidRPr="006B14DB">
        <w:rPr>
          <w:color w:val="000000" w:themeColor="text1"/>
        </w:rPr>
        <w:t xml:space="preserve">the </w:t>
      </w:r>
      <w:r w:rsidR="00940134" w:rsidRPr="006B14DB">
        <w:rPr>
          <w:color w:val="000000" w:themeColor="text1"/>
        </w:rPr>
        <w:t>HTI membrane decreased from 40</w:t>
      </w:r>
      <w:r w:rsidR="00151027" w:rsidRPr="006B14DB">
        <w:rPr>
          <w:color w:val="000000" w:themeColor="text1"/>
        </w:rPr>
        <w:t xml:space="preserve"> </w:t>
      </w:r>
      <w:r w:rsidR="00151027" w:rsidRPr="006B14DB">
        <w:rPr>
          <w:bCs/>
          <w:color w:val="000000" w:themeColor="text1"/>
          <w:szCs w:val="20"/>
        </w:rPr>
        <w:t>°</w:t>
      </w:r>
      <w:r w:rsidR="00151027" w:rsidRPr="006B14DB">
        <w:rPr>
          <w:color w:val="000000" w:themeColor="text1"/>
        </w:rPr>
        <w:t>C</w:t>
      </w:r>
      <w:r w:rsidR="00940134" w:rsidRPr="006B14DB">
        <w:rPr>
          <w:color w:val="000000" w:themeColor="text1"/>
        </w:rPr>
        <w:t xml:space="preserve"> to 36</w:t>
      </w:r>
      <w:r w:rsidR="00151027" w:rsidRPr="006B14DB">
        <w:rPr>
          <w:color w:val="000000" w:themeColor="text1"/>
        </w:rPr>
        <w:t xml:space="preserve"> </w:t>
      </w:r>
      <w:r w:rsidR="00151027" w:rsidRPr="006B14DB">
        <w:rPr>
          <w:bCs/>
          <w:color w:val="000000" w:themeColor="text1"/>
          <w:szCs w:val="20"/>
        </w:rPr>
        <w:t>°</w:t>
      </w:r>
      <w:r w:rsidR="00F10747" w:rsidRPr="006B14DB">
        <w:rPr>
          <w:color w:val="000000" w:themeColor="text1"/>
        </w:rPr>
        <w:t>C after the PRO process</w:t>
      </w:r>
      <w:r w:rsidR="00940134" w:rsidRPr="006B14DB">
        <w:rPr>
          <w:color w:val="000000" w:themeColor="text1"/>
        </w:rPr>
        <w:t>. For the rest of the membrane</w:t>
      </w:r>
      <w:r w:rsidR="00772516" w:rsidRPr="006B14DB">
        <w:rPr>
          <w:color w:val="000000" w:themeColor="text1"/>
        </w:rPr>
        <w:t>s</w:t>
      </w:r>
      <w:r w:rsidR="00940134" w:rsidRPr="006B14DB">
        <w:rPr>
          <w:color w:val="000000" w:themeColor="text1"/>
        </w:rPr>
        <w:t xml:space="preserve"> tested here, a </w:t>
      </w:r>
      <w:r w:rsidR="00F10747" w:rsidRPr="006B14DB">
        <w:rPr>
          <w:color w:val="000000" w:themeColor="text1"/>
        </w:rPr>
        <w:t>higher</w:t>
      </w:r>
      <w:r w:rsidR="00940134" w:rsidRPr="006B14DB">
        <w:rPr>
          <w:color w:val="000000" w:themeColor="text1"/>
        </w:rPr>
        <w:t xml:space="preserve"> decrease in the temperature of brine reject was achieved after the PRO process. For example, the temperature of brine reject treated by </w:t>
      </w:r>
      <w:r w:rsidR="008F7B05" w:rsidRPr="006B14DB">
        <w:rPr>
          <w:color w:val="000000" w:themeColor="text1"/>
        </w:rPr>
        <w:t xml:space="preserve">the </w:t>
      </w:r>
      <w:r w:rsidR="00F10747" w:rsidRPr="006B14DB">
        <w:rPr>
          <w:color w:val="000000" w:themeColor="text1"/>
        </w:rPr>
        <w:t>Oasys</w:t>
      </w:r>
      <w:r w:rsidR="00940134" w:rsidRPr="006B14DB">
        <w:rPr>
          <w:color w:val="000000" w:themeColor="text1"/>
        </w:rPr>
        <w:t xml:space="preserve"> membrane was 34.2</w:t>
      </w:r>
      <w:r w:rsidR="00151027" w:rsidRPr="006B14DB">
        <w:rPr>
          <w:color w:val="000000" w:themeColor="text1"/>
        </w:rPr>
        <w:t xml:space="preserve"> </w:t>
      </w:r>
      <w:r w:rsidR="00151027" w:rsidRPr="006B14DB">
        <w:rPr>
          <w:bCs/>
          <w:color w:val="000000" w:themeColor="text1"/>
          <w:szCs w:val="20"/>
        </w:rPr>
        <w:t>°</w:t>
      </w:r>
      <w:r w:rsidR="00151027" w:rsidRPr="006B14DB">
        <w:rPr>
          <w:color w:val="000000" w:themeColor="text1"/>
        </w:rPr>
        <w:t>C</w:t>
      </w:r>
      <w:r w:rsidR="00940134" w:rsidRPr="006B14DB">
        <w:rPr>
          <w:color w:val="000000" w:themeColor="text1"/>
        </w:rPr>
        <w:t xml:space="preserve"> after the PRO process. Porifera membrane of </w:t>
      </w:r>
      <w:r w:rsidR="00772516" w:rsidRPr="006B14DB">
        <w:rPr>
          <w:color w:val="000000" w:themeColor="text1"/>
        </w:rPr>
        <w:t xml:space="preserve">a </w:t>
      </w:r>
      <w:r w:rsidR="00151027" w:rsidRPr="006B14DB">
        <w:rPr>
          <w:color w:val="000000" w:themeColor="text1"/>
        </w:rPr>
        <w:t>high-water</w:t>
      </w:r>
      <w:r w:rsidR="00940134" w:rsidRPr="006B14DB">
        <w:rPr>
          <w:color w:val="000000" w:themeColor="text1"/>
        </w:rPr>
        <w:t xml:space="preserve"> permeability coefficient achieved almost a similar dilution to that of </w:t>
      </w:r>
      <w:r w:rsidR="00772516" w:rsidRPr="006B14DB">
        <w:rPr>
          <w:color w:val="000000" w:themeColor="text1"/>
        </w:rPr>
        <w:t xml:space="preserve">the </w:t>
      </w:r>
      <w:r w:rsidR="00940134" w:rsidRPr="006B14DB">
        <w:rPr>
          <w:color w:val="000000" w:themeColor="text1"/>
        </w:rPr>
        <w:t>Oasys membrane, reducing the temperature of brine reject from 40</w:t>
      </w:r>
      <w:r w:rsidR="00151027" w:rsidRPr="006B14DB">
        <w:rPr>
          <w:color w:val="000000" w:themeColor="text1"/>
        </w:rPr>
        <w:t xml:space="preserve"> </w:t>
      </w:r>
      <w:r w:rsidR="00151027" w:rsidRPr="006B14DB">
        <w:rPr>
          <w:bCs/>
          <w:color w:val="000000" w:themeColor="text1"/>
          <w:szCs w:val="20"/>
        </w:rPr>
        <w:t>°</w:t>
      </w:r>
      <w:r w:rsidR="00151027" w:rsidRPr="006B14DB">
        <w:rPr>
          <w:color w:val="000000" w:themeColor="text1"/>
        </w:rPr>
        <w:t>C</w:t>
      </w:r>
      <w:r w:rsidR="00940134" w:rsidRPr="006B14DB">
        <w:rPr>
          <w:color w:val="000000" w:themeColor="text1"/>
        </w:rPr>
        <w:t xml:space="preserve"> to 34.5</w:t>
      </w:r>
      <w:r w:rsidR="00151027" w:rsidRPr="006B14DB">
        <w:rPr>
          <w:color w:val="000000" w:themeColor="text1"/>
        </w:rPr>
        <w:t xml:space="preserve"> </w:t>
      </w:r>
      <w:r w:rsidR="00151027" w:rsidRPr="006B14DB">
        <w:rPr>
          <w:bCs/>
          <w:color w:val="000000" w:themeColor="text1"/>
          <w:szCs w:val="20"/>
        </w:rPr>
        <w:t>°</w:t>
      </w:r>
      <w:r w:rsidR="00151027" w:rsidRPr="006B14DB">
        <w:rPr>
          <w:color w:val="000000" w:themeColor="text1"/>
        </w:rPr>
        <w:t>C</w:t>
      </w:r>
      <w:r w:rsidR="00940134" w:rsidRPr="006B14DB">
        <w:rPr>
          <w:color w:val="000000" w:themeColor="text1"/>
        </w:rPr>
        <w:t xml:space="preserve"> after the PRO process. Brine reject treated by </w:t>
      </w:r>
      <w:r w:rsidR="00772516" w:rsidRPr="006B14DB">
        <w:rPr>
          <w:color w:val="000000" w:themeColor="text1"/>
        </w:rPr>
        <w:t xml:space="preserve">the </w:t>
      </w:r>
      <w:r w:rsidR="00940134" w:rsidRPr="006B14DB">
        <w:rPr>
          <w:color w:val="000000" w:themeColor="text1"/>
        </w:rPr>
        <w:t>FTS membrane experienced a tangible reduction in temperature, from 40</w:t>
      </w:r>
      <w:r w:rsidR="00151027" w:rsidRPr="006B14DB">
        <w:rPr>
          <w:color w:val="000000" w:themeColor="text1"/>
        </w:rPr>
        <w:t xml:space="preserve"> </w:t>
      </w:r>
      <w:r w:rsidR="00151027" w:rsidRPr="006B14DB">
        <w:rPr>
          <w:bCs/>
          <w:color w:val="000000" w:themeColor="text1"/>
          <w:szCs w:val="20"/>
        </w:rPr>
        <w:t>°</w:t>
      </w:r>
      <w:r w:rsidR="00151027" w:rsidRPr="006B14DB">
        <w:rPr>
          <w:color w:val="000000" w:themeColor="text1"/>
        </w:rPr>
        <w:t>C</w:t>
      </w:r>
      <w:r w:rsidR="00940134" w:rsidRPr="006B14DB">
        <w:rPr>
          <w:color w:val="000000" w:themeColor="text1"/>
        </w:rPr>
        <w:t xml:space="preserve"> to 34.8</w:t>
      </w:r>
      <w:r w:rsidR="00151027" w:rsidRPr="006B14DB">
        <w:rPr>
          <w:color w:val="000000" w:themeColor="text1"/>
        </w:rPr>
        <w:t xml:space="preserve"> </w:t>
      </w:r>
      <w:r w:rsidR="00151027" w:rsidRPr="006B14DB">
        <w:rPr>
          <w:bCs/>
          <w:color w:val="000000" w:themeColor="text1"/>
          <w:szCs w:val="20"/>
        </w:rPr>
        <w:t>°</w:t>
      </w:r>
      <w:r w:rsidR="00940134" w:rsidRPr="006B14DB">
        <w:rPr>
          <w:color w:val="000000" w:themeColor="text1"/>
        </w:rPr>
        <w:t xml:space="preserve">C, after the PRO process. </w:t>
      </w:r>
    </w:p>
    <w:p w14:paraId="60330F49" w14:textId="7E1597C3" w:rsidR="00C57C76" w:rsidRPr="006B14DB" w:rsidRDefault="00C57C76" w:rsidP="00B67FBC">
      <w:pPr>
        <w:pStyle w:val="MDPI31text"/>
        <w:rPr>
          <w:color w:val="000000" w:themeColor="text1"/>
        </w:rPr>
      </w:pPr>
      <w:r w:rsidRPr="006B14DB">
        <w:rPr>
          <w:color w:val="000000" w:themeColor="text1"/>
        </w:rPr>
        <w:t xml:space="preserve">Generally, the results demonstrated the feasibility of the PRO process not only to dilute the concentration of brine reject but also to reduce its temperature after the treatment. The reduction in the concentration of </w:t>
      </w:r>
      <w:r w:rsidR="001D1361" w:rsidRPr="006B14DB">
        <w:rPr>
          <w:color w:val="000000" w:themeColor="text1"/>
        </w:rPr>
        <w:t xml:space="preserve">the </w:t>
      </w:r>
      <w:r w:rsidRPr="006B14DB">
        <w:rPr>
          <w:color w:val="000000" w:themeColor="text1"/>
        </w:rPr>
        <w:t>brine</w:t>
      </w:r>
      <w:r w:rsidR="008255DD" w:rsidRPr="006B14DB">
        <w:rPr>
          <w:color w:val="000000" w:themeColor="text1"/>
        </w:rPr>
        <w:t xml:space="preserve"> reject was between 27% and 39%;</w:t>
      </w:r>
      <w:r w:rsidRPr="006B14DB">
        <w:rPr>
          <w:color w:val="000000" w:themeColor="text1"/>
        </w:rPr>
        <w:t xml:space="preserve"> the latte</w:t>
      </w:r>
      <w:r w:rsidR="00C038B8" w:rsidRPr="006B14DB">
        <w:rPr>
          <w:color w:val="000000" w:themeColor="text1"/>
        </w:rPr>
        <w:t>r percentage was accomplished in</w:t>
      </w:r>
      <w:r w:rsidRPr="006B14DB">
        <w:rPr>
          <w:color w:val="000000" w:themeColor="text1"/>
        </w:rPr>
        <w:t xml:space="preserve"> </w:t>
      </w:r>
      <w:r w:rsidR="008255DD" w:rsidRPr="006B14DB">
        <w:rPr>
          <w:color w:val="000000" w:themeColor="text1"/>
        </w:rPr>
        <w:t xml:space="preserve">the </w:t>
      </w:r>
      <w:r w:rsidRPr="006B14DB">
        <w:rPr>
          <w:color w:val="000000" w:themeColor="text1"/>
        </w:rPr>
        <w:t xml:space="preserve">PRO process with </w:t>
      </w:r>
      <w:r w:rsidR="00772516" w:rsidRPr="006B14DB">
        <w:rPr>
          <w:color w:val="000000" w:themeColor="text1"/>
        </w:rPr>
        <w:t xml:space="preserve">the </w:t>
      </w:r>
      <w:r w:rsidRPr="006B14DB">
        <w:rPr>
          <w:color w:val="000000" w:themeColor="text1"/>
        </w:rPr>
        <w:t xml:space="preserve">Oasys membrane. The same membrane achieved the highest reduction in the temperature of </w:t>
      </w:r>
      <w:r w:rsidR="001D1361" w:rsidRPr="006B14DB">
        <w:rPr>
          <w:color w:val="000000" w:themeColor="text1"/>
        </w:rPr>
        <w:t xml:space="preserve">the </w:t>
      </w:r>
      <w:r w:rsidRPr="006B14DB">
        <w:rPr>
          <w:color w:val="000000" w:themeColor="text1"/>
        </w:rPr>
        <w:t>brine reject after the PRO treatment, 34.2</w:t>
      </w:r>
      <w:r w:rsidR="00B67FBC" w:rsidRPr="006B14DB">
        <w:rPr>
          <w:color w:val="000000" w:themeColor="text1"/>
        </w:rPr>
        <w:t xml:space="preserve"> </w:t>
      </w:r>
      <w:r w:rsidR="00B67FBC" w:rsidRPr="006B14DB">
        <w:rPr>
          <w:color w:val="000000" w:themeColor="text1"/>
          <w:szCs w:val="20"/>
        </w:rPr>
        <w:t>°</w:t>
      </w:r>
      <w:r w:rsidRPr="006B14DB">
        <w:rPr>
          <w:color w:val="000000" w:themeColor="text1"/>
        </w:rPr>
        <w:t xml:space="preserve">C. </w:t>
      </w:r>
      <w:r w:rsidR="00772516" w:rsidRPr="006B14DB">
        <w:rPr>
          <w:color w:val="000000" w:themeColor="text1"/>
        </w:rPr>
        <w:t xml:space="preserve">A </w:t>
      </w:r>
      <w:r w:rsidRPr="006B14DB">
        <w:rPr>
          <w:color w:val="000000" w:themeColor="text1"/>
        </w:rPr>
        <w:t xml:space="preserve">PRO membrane of high permeabilities such as Oasys and Porifera </w:t>
      </w:r>
      <w:r w:rsidR="00772516" w:rsidRPr="006B14DB">
        <w:rPr>
          <w:color w:val="000000" w:themeColor="text1"/>
        </w:rPr>
        <w:t xml:space="preserve">is </w:t>
      </w:r>
      <w:r w:rsidRPr="006B14DB">
        <w:rPr>
          <w:color w:val="000000" w:themeColor="text1"/>
        </w:rPr>
        <w:t xml:space="preserve">recommended for applications in the PRO process for their high performance. </w:t>
      </w:r>
      <w:r w:rsidR="00772516" w:rsidRPr="006B14DB">
        <w:rPr>
          <w:color w:val="000000" w:themeColor="text1"/>
        </w:rPr>
        <w:t xml:space="preserve">The </w:t>
      </w:r>
      <w:r w:rsidRPr="006B14DB">
        <w:rPr>
          <w:color w:val="000000" w:themeColor="text1"/>
        </w:rPr>
        <w:t xml:space="preserve">Fluid Technology Solution Company (USA) supplies </w:t>
      </w:r>
      <w:r w:rsidR="00772516" w:rsidRPr="006B14DB">
        <w:rPr>
          <w:color w:val="000000" w:themeColor="text1"/>
        </w:rPr>
        <w:t xml:space="preserve">the </w:t>
      </w:r>
      <w:r w:rsidRPr="006B14DB">
        <w:rPr>
          <w:color w:val="000000" w:themeColor="text1"/>
        </w:rPr>
        <w:t xml:space="preserve">CTA membrane for </w:t>
      </w:r>
      <w:r w:rsidR="00772516" w:rsidRPr="006B14DB">
        <w:rPr>
          <w:color w:val="000000" w:themeColor="text1"/>
        </w:rPr>
        <w:t xml:space="preserve">the </w:t>
      </w:r>
      <w:r w:rsidRPr="006B14DB">
        <w:rPr>
          <w:color w:val="000000" w:themeColor="text1"/>
        </w:rPr>
        <w:t xml:space="preserve">FO membrane but unfortunately, </w:t>
      </w:r>
      <w:r w:rsidR="00772516" w:rsidRPr="006B14DB">
        <w:rPr>
          <w:color w:val="000000" w:themeColor="text1"/>
        </w:rPr>
        <w:t xml:space="preserve">the </w:t>
      </w:r>
      <w:r w:rsidRPr="006B14DB">
        <w:rPr>
          <w:color w:val="000000" w:themeColor="text1"/>
        </w:rPr>
        <w:t xml:space="preserve">TFC membranes of </w:t>
      </w:r>
      <w:r w:rsidR="00B67FBC" w:rsidRPr="006B14DB">
        <w:rPr>
          <w:color w:val="000000" w:themeColor="text1"/>
        </w:rPr>
        <w:t>high-water</w:t>
      </w:r>
      <w:r w:rsidRPr="006B14DB">
        <w:rPr>
          <w:color w:val="000000" w:themeColor="text1"/>
        </w:rPr>
        <w:t xml:space="preserve"> permeability </w:t>
      </w:r>
      <w:r w:rsidR="00772516" w:rsidRPr="006B14DB">
        <w:rPr>
          <w:color w:val="000000" w:themeColor="text1"/>
        </w:rPr>
        <w:t>are</w:t>
      </w:r>
      <w:r w:rsidRPr="006B14DB">
        <w:rPr>
          <w:color w:val="000000" w:themeColor="text1"/>
        </w:rPr>
        <w:t xml:space="preserve"> not always available in stocks. Future work should also </w:t>
      </w:r>
      <w:r w:rsidR="00C9223F" w:rsidRPr="006B14DB">
        <w:rPr>
          <w:color w:val="000000" w:themeColor="text1"/>
        </w:rPr>
        <w:t xml:space="preserve">concern PRO membrane </w:t>
      </w:r>
      <w:r w:rsidR="00C9223F" w:rsidRPr="006B14DB">
        <w:rPr>
          <w:color w:val="000000" w:themeColor="text1"/>
        </w:rPr>
        <w:lastRenderedPageBreak/>
        <w:t>development</w:t>
      </w:r>
      <w:r w:rsidRPr="006B14DB">
        <w:rPr>
          <w:color w:val="000000" w:themeColor="text1"/>
        </w:rPr>
        <w:t xml:space="preserve"> of </w:t>
      </w:r>
      <w:r w:rsidR="00B67FBC" w:rsidRPr="006B14DB">
        <w:rPr>
          <w:color w:val="000000" w:themeColor="text1"/>
        </w:rPr>
        <w:t>high-water</w:t>
      </w:r>
      <w:r w:rsidRPr="006B14DB">
        <w:rPr>
          <w:color w:val="000000" w:themeColor="text1"/>
        </w:rPr>
        <w:t xml:space="preserve"> flux and tolerance to hydraulic pressure. New technologies such as nanoparticles incorporation in membrane fabrication could help to develop such </w:t>
      </w:r>
      <w:r w:rsidR="00772516" w:rsidRPr="006B14DB">
        <w:rPr>
          <w:color w:val="000000" w:themeColor="text1"/>
        </w:rPr>
        <w:t xml:space="preserve">a </w:t>
      </w:r>
      <w:r w:rsidRPr="006B14DB">
        <w:rPr>
          <w:color w:val="000000" w:themeColor="text1"/>
        </w:rPr>
        <w:t xml:space="preserve">PRO membrane of high permeability and excellent mechanical strength. </w:t>
      </w:r>
    </w:p>
    <w:p w14:paraId="2CDBC0CA" w14:textId="3AD1D75E" w:rsidR="00B402AB" w:rsidRPr="006B14DB" w:rsidRDefault="00B67FBC" w:rsidP="00B67FBC">
      <w:pPr>
        <w:pStyle w:val="MDPI21heading1"/>
        <w:rPr>
          <w:color w:val="000000" w:themeColor="text1"/>
        </w:rPr>
      </w:pPr>
      <w:r w:rsidRPr="006B14DB">
        <w:rPr>
          <w:color w:val="000000" w:themeColor="text1"/>
        </w:rPr>
        <w:t xml:space="preserve">4. </w:t>
      </w:r>
      <w:r w:rsidR="00B402AB" w:rsidRPr="006B14DB">
        <w:rPr>
          <w:color w:val="000000" w:themeColor="text1"/>
        </w:rPr>
        <w:t>Conclusions</w:t>
      </w:r>
    </w:p>
    <w:p w14:paraId="0796CCE4" w14:textId="305CA7D0" w:rsidR="00521DC4" w:rsidRPr="006B14DB" w:rsidRDefault="00772516" w:rsidP="00B67FBC">
      <w:pPr>
        <w:pStyle w:val="MDPI31text"/>
        <w:rPr>
          <w:color w:val="000000" w:themeColor="text1"/>
        </w:rPr>
      </w:pPr>
      <w:r w:rsidRPr="006B14DB">
        <w:rPr>
          <w:color w:val="000000" w:themeColor="text1"/>
        </w:rPr>
        <w:t xml:space="preserve">The </w:t>
      </w:r>
      <w:r w:rsidR="00351329" w:rsidRPr="006B14DB">
        <w:rPr>
          <w:color w:val="000000" w:themeColor="text1"/>
        </w:rPr>
        <w:t xml:space="preserve">PRO </w:t>
      </w:r>
      <w:r w:rsidR="00521DC4" w:rsidRPr="006B14DB">
        <w:rPr>
          <w:color w:val="000000" w:themeColor="text1"/>
        </w:rPr>
        <w:t xml:space="preserve">process was proposed for power </w:t>
      </w:r>
      <w:r w:rsidR="007E087C" w:rsidRPr="006B14DB">
        <w:rPr>
          <w:color w:val="000000" w:themeColor="text1"/>
        </w:rPr>
        <w:t>production</w:t>
      </w:r>
      <w:r w:rsidR="00521DC4" w:rsidRPr="006B14DB">
        <w:rPr>
          <w:color w:val="000000" w:themeColor="text1"/>
        </w:rPr>
        <w:t xml:space="preserve"> and mitigating the environmental impact of brine reject on seawater. Brine reject and tertiary treated sewage effluent (TSE) </w:t>
      </w:r>
      <w:r w:rsidR="00EF5EC0" w:rsidRPr="006B14DB">
        <w:rPr>
          <w:color w:val="000000" w:themeColor="text1"/>
        </w:rPr>
        <w:t>was</w:t>
      </w:r>
      <w:r w:rsidR="00521DC4" w:rsidRPr="006B14DB">
        <w:rPr>
          <w:color w:val="000000" w:themeColor="text1"/>
        </w:rPr>
        <w:t xml:space="preserve"> t</w:t>
      </w:r>
      <w:r w:rsidR="007E087C" w:rsidRPr="006B14DB">
        <w:rPr>
          <w:color w:val="000000" w:themeColor="text1"/>
        </w:rPr>
        <w:t>he draw and feed solutions</w:t>
      </w:r>
      <w:r w:rsidR="00521DC4" w:rsidRPr="006B14DB">
        <w:rPr>
          <w:color w:val="000000" w:themeColor="text1"/>
        </w:rPr>
        <w:t xml:space="preserve">. These wastewater streams are controversially discharged </w:t>
      </w:r>
      <w:r w:rsidRPr="006B14DB">
        <w:rPr>
          <w:color w:val="000000" w:themeColor="text1"/>
        </w:rPr>
        <w:t xml:space="preserve">to </w:t>
      </w:r>
      <w:r w:rsidR="00521DC4" w:rsidRPr="006B14DB">
        <w:rPr>
          <w:color w:val="000000" w:themeColor="text1"/>
        </w:rPr>
        <w:t>seawater without further treatment. The study dem</w:t>
      </w:r>
      <w:r w:rsidR="007E087C" w:rsidRPr="006B14DB">
        <w:rPr>
          <w:color w:val="000000" w:themeColor="text1"/>
        </w:rPr>
        <w:t>onstrated the feasibility of</w:t>
      </w:r>
      <w:r w:rsidR="00521DC4" w:rsidRPr="006B14DB">
        <w:rPr>
          <w:color w:val="000000" w:themeColor="text1"/>
        </w:rPr>
        <w:t xml:space="preserve"> </w:t>
      </w:r>
      <w:r w:rsidR="00EF5EC0" w:rsidRPr="006B14DB">
        <w:rPr>
          <w:color w:val="000000" w:themeColor="text1"/>
        </w:rPr>
        <w:t xml:space="preserve">the </w:t>
      </w:r>
      <w:r w:rsidR="00521DC4" w:rsidRPr="006B14DB">
        <w:rPr>
          <w:color w:val="000000" w:themeColor="text1"/>
        </w:rPr>
        <w:t xml:space="preserve">PRO process to </w:t>
      </w:r>
      <w:r w:rsidR="007E087C" w:rsidRPr="006B14DB">
        <w:rPr>
          <w:color w:val="000000" w:themeColor="text1"/>
        </w:rPr>
        <w:t xml:space="preserve">produce energy in </w:t>
      </w:r>
      <w:r w:rsidR="00EF5EC0" w:rsidRPr="006B14DB">
        <w:rPr>
          <w:color w:val="000000" w:themeColor="text1"/>
        </w:rPr>
        <w:t xml:space="preserve">the </w:t>
      </w:r>
      <w:r w:rsidR="00521DC4" w:rsidRPr="006B14DB">
        <w:rPr>
          <w:color w:val="000000" w:themeColor="text1"/>
        </w:rPr>
        <w:t xml:space="preserve">PRO process using </w:t>
      </w:r>
      <w:r w:rsidRPr="006B14DB">
        <w:rPr>
          <w:color w:val="000000" w:themeColor="text1"/>
        </w:rPr>
        <w:t xml:space="preserve">a </w:t>
      </w:r>
      <w:r w:rsidR="00521DC4" w:rsidRPr="006B14DB">
        <w:rPr>
          <w:color w:val="000000" w:themeColor="text1"/>
        </w:rPr>
        <w:t>brine</w:t>
      </w:r>
      <w:r w:rsidR="007E087C" w:rsidRPr="006B14DB">
        <w:rPr>
          <w:color w:val="000000" w:themeColor="text1"/>
        </w:rPr>
        <w:t xml:space="preserve"> reject-TSE salinity gradient </w:t>
      </w:r>
      <w:r w:rsidR="00521DC4" w:rsidRPr="006B14DB">
        <w:rPr>
          <w:color w:val="000000" w:themeColor="text1"/>
        </w:rPr>
        <w:t xml:space="preserve">source. The net specific </w:t>
      </w:r>
      <w:r w:rsidR="00F82B22" w:rsidRPr="006B14DB">
        <w:rPr>
          <w:color w:val="000000" w:themeColor="text1"/>
        </w:rPr>
        <w:t>power</w:t>
      </w:r>
      <w:r w:rsidR="007E087C" w:rsidRPr="006B14DB">
        <w:rPr>
          <w:color w:val="000000" w:themeColor="text1"/>
        </w:rPr>
        <w:t xml:space="preserve"> generation in</w:t>
      </w:r>
      <w:r w:rsidR="00521DC4" w:rsidRPr="006B14DB">
        <w:rPr>
          <w:color w:val="000000" w:themeColor="text1"/>
        </w:rPr>
        <w:t xml:space="preserve"> </w:t>
      </w:r>
      <w:r w:rsidR="00EF5EC0" w:rsidRPr="006B14DB">
        <w:rPr>
          <w:color w:val="000000" w:themeColor="text1"/>
        </w:rPr>
        <w:t xml:space="preserve">the </w:t>
      </w:r>
      <w:r w:rsidR="00521DC4" w:rsidRPr="006B14DB">
        <w:rPr>
          <w:color w:val="000000" w:themeColor="text1"/>
        </w:rPr>
        <w:t xml:space="preserve">PRO process was strongly affected by the type of the PRO membrane used in the process. TFC membranes such as Oasys and Porifera outperformed </w:t>
      </w:r>
      <w:r w:rsidRPr="006B14DB">
        <w:rPr>
          <w:color w:val="000000" w:themeColor="text1"/>
        </w:rPr>
        <w:t xml:space="preserve">the </w:t>
      </w:r>
      <w:r w:rsidR="00521DC4" w:rsidRPr="006B14DB">
        <w:rPr>
          <w:color w:val="000000" w:themeColor="text1"/>
        </w:rPr>
        <w:t>TFS and HTI membrane</w:t>
      </w:r>
      <w:r w:rsidRPr="006B14DB">
        <w:rPr>
          <w:color w:val="000000" w:themeColor="text1"/>
        </w:rPr>
        <w:t>s</w:t>
      </w:r>
      <w:r w:rsidR="00521DC4" w:rsidRPr="006B14DB">
        <w:rPr>
          <w:color w:val="000000" w:themeColor="text1"/>
        </w:rPr>
        <w:t xml:space="preserve"> </w:t>
      </w:r>
      <w:r w:rsidRPr="006B14DB">
        <w:rPr>
          <w:color w:val="000000" w:themeColor="text1"/>
        </w:rPr>
        <w:t>with</w:t>
      </w:r>
      <w:r w:rsidR="00521DC4" w:rsidRPr="006B14DB">
        <w:rPr>
          <w:color w:val="000000" w:themeColor="text1"/>
        </w:rPr>
        <w:t xml:space="preserve"> low water permeability coefficients. The maximum net energy output ac</w:t>
      </w:r>
      <w:r w:rsidR="007E087C" w:rsidRPr="006B14DB">
        <w:rPr>
          <w:color w:val="000000" w:themeColor="text1"/>
        </w:rPr>
        <w:t>hieved in</w:t>
      </w:r>
      <w:r w:rsidR="00521DC4" w:rsidRPr="006B14DB">
        <w:rPr>
          <w:color w:val="000000" w:themeColor="text1"/>
        </w:rPr>
        <w:t xml:space="preserve"> </w:t>
      </w:r>
      <w:r w:rsidR="00EF5EC0" w:rsidRPr="006B14DB">
        <w:rPr>
          <w:color w:val="000000" w:themeColor="text1"/>
        </w:rPr>
        <w:t xml:space="preserve">the </w:t>
      </w:r>
      <w:r w:rsidR="00521DC4" w:rsidRPr="006B14DB">
        <w:rPr>
          <w:color w:val="000000" w:themeColor="text1"/>
        </w:rPr>
        <w:t xml:space="preserve">PRO process using </w:t>
      </w:r>
      <w:r w:rsidRPr="006B14DB">
        <w:rPr>
          <w:color w:val="000000" w:themeColor="text1"/>
        </w:rPr>
        <w:t xml:space="preserve">the </w:t>
      </w:r>
      <w:r w:rsidR="00521DC4" w:rsidRPr="006B14DB">
        <w:rPr>
          <w:color w:val="000000" w:themeColor="text1"/>
        </w:rPr>
        <w:t>Oasys membrane was 0.047 kWh/m</w:t>
      </w:r>
      <w:r w:rsidR="00521DC4" w:rsidRPr="006B14DB">
        <w:rPr>
          <w:color w:val="000000" w:themeColor="text1"/>
          <w:vertAlign w:val="superscript"/>
        </w:rPr>
        <w:t>3</w:t>
      </w:r>
      <w:r w:rsidR="00521DC4" w:rsidRPr="006B14DB">
        <w:rPr>
          <w:color w:val="000000" w:themeColor="text1"/>
        </w:rPr>
        <w:t>. Furthermore, the concentration of brine reject was reduced from 80 g/L before the PRO process to about 49 g/L after the PRO process. This</w:t>
      </w:r>
      <w:r w:rsidR="007E087C" w:rsidRPr="006B14DB">
        <w:rPr>
          <w:color w:val="000000" w:themeColor="text1"/>
        </w:rPr>
        <w:t xml:space="preserve"> demonstrated the capability of</w:t>
      </w:r>
      <w:r w:rsidR="00E8026F" w:rsidRPr="006B14DB">
        <w:rPr>
          <w:color w:val="000000" w:themeColor="text1"/>
        </w:rPr>
        <w:t xml:space="preserve"> </w:t>
      </w:r>
      <w:r w:rsidR="00EF5EC0" w:rsidRPr="006B14DB">
        <w:rPr>
          <w:color w:val="000000" w:themeColor="text1"/>
        </w:rPr>
        <w:t xml:space="preserve">the </w:t>
      </w:r>
      <w:r w:rsidR="00521DC4" w:rsidRPr="006B14DB">
        <w:rPr>
          <w:color w:val="000000" w:themeColor="text1"/>
        </w:rPr>
        <w:t xml:space="preserve">PRO process to reduce the impact of high salinity brine reject and mitigate its environmental impact on seawater. The PRO process was also able to reduce the temperature of brine reject, which is responsible for </w:t>
      </w:r>
      <w:r w:rsidRPr="006B14DB">
        <w:rPr>
          <w:color w:val="000000" w:themeColor="text1"/>
        </w:rPr>
        <w:t xml:space="preserve">the </w:t>
      </w:r>
      <w:r w:rsidR="00521DC4" w:rsidRPr="006B14DB">
        <w:rPr>
          <w:color w:val="000000" w:themeColor="text1"/>
        </w:rPr>
        <w:t>thermal pollution of seawater, from 40</w:t>
      </w:r>
      <w:r w:rsidR="007F6082" w:rsidRPr="006B14DB">
        <w:rPr>
          <w:color w:val="000000" w:themeColor="text1"/>
        </w:rPr>
        <w:t xml:space="preserve"> °</w:t>
      </w:r>
      <w:r w:rsidR="00521DC4" w:rsidRPr="006B14DB">
        <w:rPr>
          <w:color w:val="000000" w:themeColor="text1"/>
        </w:rPr>
        <w:t>C to 34.2</w:t>
      </w:r>
      <w:r w:rsidR="007F6082" w:rsidRPr="006B14DB">
        <w:rPr>
          <w:color w:val="000000" w:themeColor="text1"/>
        </w:rPr>
        <w:t xml:space="preserve"> </w:t>
      </w:r>
      <w:r w:rsidR="007F6082" w:rsidRPr="006B14DB">
        <w:rPr>
          <w:color w:val="000000" w:themeColor="text1"/>
          <w:szCs w:val="20"/>
        </w:rPr>
        <w:t>°</w:t>
      </w:r>
      <w:r w:rsidR="00521DC4" w:rsidRPr="006B14DB">
        <w:rPr>
          <w:color w:val="000000" w:themeColor="text1"/>
        </w:rPr>
        <w:t xml:space="preserve">C after the PRO process. </w:t>
      </w:r>
      <w:r w:rsidRPr="006B14DB">
        <w:rPr>
          <w:color w:val="000000" w:themeColor="text1"/>
        </w:rPr>
        <w:t xml:space="preserve">The </w:t>
      </w:r>
      <w:r w:rsidR="00521DC4" w:rsidRPr="006B14DB">
        <w:rPr>
          <w:color w:val="000000" w:themeColor="text1"/>
        </w:rPr>
        <w:t xml:space="preserve">PRO process provides a promising source for renewable energy in the region of </w:t>
      </w:r>
      <w:r w:rsidRPr="006B14DB">
        <w:rPr>
          <w:color w:val="000000" w:themeColor="text1"/>
        </w:rPr>
        <w:t xml:space="preserve">the </w:t>
      </w:r>
      <w:r w:rsidR="00521DC4" w:rsidRPr="006B14DB">
        <w:rPr>
          <w:color w:val="000000" w:themeColor="text1"/>
        </w:rPr>
        <w:t>G</w:t>
      </w:r>
      <w:r w:rsidR="00511BD1" w:rsidRPr="006B14DB">
        <w:rPr>
          <w:color w:val="000000" w:themeColor="text1"/>
        </w:rPr>
        <w:t xml:space="preserve">ulf </w:t>
      </w:r>
      <w:r w:rsidR="00521DC4" w:rsidRPr="006B14DB">
        <w:rPr>
          <w:color w:val="000000" w:themeColor="text1"/>
        </w:rPr>
        <w:t>C</w:t>
      </w:r>
      <w:r w:rsidR="00511BD1" w:rsidRPr="006B14DB">
        <w:rPr>
          <w:color w:val="000000" w:themeColor="text1"/>
        </w:rPr>
        <w:t xml:space="preserve">orporation </w:t>
      </w:r>
      <w:r w:rsidR="00521DC4" w:rsidRPr="006B14DB">
        <w:rPr>
          <w:color w:val="000000" w:themeColor="text1"/>
        </w:rPr>
        <w:t>C</w:t>
      </w:r>
      <w:r w:rsidR="00511BD1" w:rsidRPr="006B14DB">
        <w:rPr>
          <w:color w:val="000000" w:themeColor="text1"/>
        </w:rPr>
        <w:t>ouncil</w:t>
      </w:r>
      <w:r w:rsidR="00521DC4" w:rsidRPr="006B14DB">
        <w:rPr>
          <w:color w:val="000000" w:themeColor="text1"/>
        </w:rPr>
        <w:t xml:space="preserve"> in addition to the mitigation of the environmental effects of </w:t>
      </w:r>
      <w:r w:rsidRPr="006B14DB">
        <w:rPr>
          <w:color w:val="000000" w:themeColor="text1"/>
        </w:rPr>
        <w:t xml:space="preserve">the </w:t>
      </w:r>
      <w:r w:rsidR="00521DC4" w:rsidRPr="006B14DB">
        <w:rPr>
          <w:color w:val="000000" w:themeColor="text1"/>
        </w:rPr>
        <w:t xml:space="preserve">MSF desalination plant. Future work will focus on laboratory testing of the PRO process for power generation from brine reject-TSE salinity gradient resource. </w:t>
      </w:r>
    </w:p>
    <w:p w14:paraId="32682D7E" w14:textId="22B9E72E" w:rsidR="007F6082" w:rsidRPr="006B14DB" w:rsidRDefault="007F6082" w:rsidP="007F6082">
      <w:pPr>
        <w:pStyle w:val="MDPI62Acknowledgments"/>
        <w:rPr>
          <w:color w:val="000000" w:themeColor="text1"/>
        </w:rPr>
      </w:pPr>
      <w:r w:rsidRPr="006B14DB">
        <w:rPr>
          <w:b/>
          <w:color w:val="000000" w:themeColor="text1"/>
        </w:rPr>
        <w:t xml:space="preserve">Author Contributions: </w:t>
      </w:r>
      <w:r w:rsidRPr="006B14DB">
        <w:rPr>
          <w:color w:val="000000" w:themeColor="text1"/>
        </w:rPr>
        <w:t xml:space="preserve">For research articles with several authors, a short paragraph specifying their individual contributions must be provided. The following statements should be used “Conceptualization, </w:t>
      </w:r>
      <w:r w:rsidR="00AC4E9B" w:rsidRPr="006B14DB">
        <w:rPr>
          <w:color w:val="000000" w:themeColor="text1"/>
        </w:rPr>
        <w:t>A.A.</w:t>
      </w:r>
      <w:r w:rsidRPr="006B14DB">
        <w:rPr>
          <w:color w:val="000000" w:themeColor="text1"/>
        </w:rPr>
        <w:t xml:space="preserve">; methodology, </w:t>
      </w:r>
      <w:r w:rsidR="00AC4E9B" w:rsidRPr="006B14DB">
        <w:rPr>
          <w:color w:val="000000" w:themeColor="text1"/>
        </w:rPr>
        <w:t>A.A.</w:t>
      </w:r>
      <w:r w:rsidRPr="006B14DB">
        <w:rPr>
          <w:color w:val="000000" w:themeColor="text1"/>
        </w:rPr>
        <w:t xml:space="preserve">; software, </w:t>
      </w:r>
      <w:r w:rsidR="00AC4E9B" w:rsidRPr="006B14DB">
        <w:rPr>
          <w:color w:val="000000" w:themeColor="text1"/>
        </w:rPr>
        <w:t>A.A</w:t>
      </w:r>
      <w:r w:rsidR="00FA0617" w:rsidRPr="006B14DB">
        <w:rPr>
          <w:color w:val="000000" w:themeColor="text1"/>
        </w:rPr>
        <w:t>.</w:t>
      </w:r>
      <w:r w:rsidRPr="006B14DB">
        <w:rPr>
          <w:color w:val="000000" w:themeColor="text1"/>
        </w:rPr>
        <w:t xml:space="preserve">; validation, </w:t>
      </w:r>
      <w:r w:rsidR="00AC4E9B" w:rsidRPr="006B14DB">
        <w:rPr>
          <w:color w:val="000000" w:themeColor="text1"/>
        </w:rPr>
        <w:t>A.A.</w:t>
      </w:r>
      <w:r w:rsidRPr="006B14DB">
        <w:rPr>
          <w:color w:val="000000" w:themeColor="text1"/>
        </w:rPr>
        <w:t xml:space="preserve"> and </w:t>
      </w:r>
      <w:r w:rsidR="00AC4E9B" w:rsidRPr="006B14DB">
        <w:rPr>
          <w:color w:val="000000" w:themeColor="text1"/>
        </w:rPr>
        <w:t>N.A.</w:t>
      </w:r>
      <w:r w:rsidRPr="006B14DB">
        <w:rPr>
          <w:color w:val="000000" w:themeColor="text1"/>
        </w:rPr>
        <w:t xml:space="preserve">; formal analysis, </w:t>
      </w:r>
      <w:r w:rsidR="00AC4E9B" w:rsidRPr="006B14DB">
        <w:rPr>
          <w:color w:val="000000" w:themeColor="text1"/>
        </w:rPr>
        <w:t>A.A</w:t>
      </w:r>
      <w:r w:rsidR="00FA0617" w:rsidRPr="006B14DB">
        <w:rPr>
          <w:color w:val="000000" w:themeColor="text1"/>
        </w:rPr>
        <w:t>.</w:t>
      </w:r>
      <w:r w:rsidRPr="006B14DB">
        <w:rPr>
          <w:color w:val="000000" w:themeColor="text1"/>
        </w:rPr>
        <w:t xml:space="preserve">; investigation, </w:t>
      </w:r>
      <w:r w:rsidR="0088557E" w:rsidRPr="006B14DB">
        <w:rPr>
          <w:color w:val="000000" w:themeColor="text1"/>
        </w:rPr>
        <w:t>A.A</w:t>
      </w:r>
      <w:r w:rsidRPr="006B14DB">
        <w:rPr>
          <w:color w:val="000000" w:themeColor="text1"/>
        </w:rPr>
        <w:t xml:space="preserve">.; resources, </w:t>
      </w:r>
      <w:r w:rsidR="0088557E" w:rsidRPr="006B14DB">
        <w:rPr>
          <w:color w:val="000000" w:themeColor="text1"/>
        </w:rPr>
        <w:t>A.A.</w:t>
      </w:r>
      <w:r w:rsidR="00FA0617" w:rsidRPr="006B14DB">
        <w:rPr>
          <w:color w:val="000000" w:themeColor="text1"/>
        </w:rPr>
        <w:t xml:space="preserve"> and </w:t>
      </w:r>
      <w:r w:rsidR="0088557E" w:rsidRPr="006B14DB">
        <w:rPr>
          <w:color w:val="000000" w:themeColor="text1"/>
        </w:rPr>
        <w:t>N.A</w:t>
      </w:r>
      <w:r w:rsidRPr="006B14DB">
        <w:rPr>
          <w:color w:val="000000" w:themeColor="text1"/>
        </w:rPr>
        <w:t xml:space="preserve">.; data curation, </w:t>
      </w:r>
      <w:r w:rsidR="0088557E" w:rsidRPr="006B14DB">
        <w:rPr>
          <w:color w:val="000000" w:themeColor="text1"/>
        </w:rPr>
        <w:t>A.A</w:t>
      </w:r>
      <w:r w:rsidRPr="006B14DB">
        <w:rPr>
          <w:color w:val="000000" w:themeColor="text1"/>
        </w:rPr>
        <w:t xml:space="preserve">.; writing—original draft preparation, </w:t>
      </w:r>
      <w:r w:rsidR="0088557E" w:rsidRPr="006B14DB">
        <w:rPr>
          <w:color w:val="000000" w:themeColor="text1"/>
        </w:rPr>
        <w:t>A.A</w:t>
      </w:r>
      <w:r w:rsidRPr="006B14DB">
        <w:rPr>
          <w:color w:val="000000" w:themeColor="text1"/>
        </w:rPr>
        <w:t xml:space="preserve">.; writing—review and editing, </w:t>
      </w:r>
      <w:r w:rsidR="0088557E" w:rsidRPr="006B14DB">
        <w:rPr>
          <w:color w:val="000000" w:themeColor="text1"/>
        </w:rPr>
        <w:t>N.A</w:t>
      </w:r>
      <w:r w:rsidRPr="006B14DB">
        <w:rPr>
          <w:color w:val="000000" w:themeColor="text1"/>
        </w:rPr>
        <w:t xml:space="preserve">.; visualization, </w:t>
      </w:r>
      <w:r w:rsidR="0088557E" w:rsidRPr="006B14DB">
        <w:rPr>
          <w:color w:val="000000" w:themeColor="text1"/>
        </w:rPr>
        <w:t>A.A</w:t>
      </w:r>
      <w:r w:rsidRPr="006B14DB">
        <w:rPr>
          <w:color w:val="000000" w:themeColor="text1"/>
        </w:rPr>
        <w:t xml:space="preserve">.; supervision, </w:t>
      </w:r>
      <w:r w:rsidR="0088557E" w:rsidRPr="006B14DB">
        <w:rPr>
          <w:color w:val="000000" w:themeColor="text1"/>
        </w:rPr>
        <w:t>A.A</w:t>
      </w:r>
      <w:r w:rsidRPr="006B14DB">
        <w:rPr>
          <w:color w:val="000000" w:themeColor="text1"/>
        </w:rPr>
        <w:t xml:space="preserve">.; project administration, </w:t>
      </w:r>
      <w:r w:rsidR="0088557E" w:rsidRPr="006B14DB">
        <w:rPr>
          <w:color w:val="000000" w:themeColor="text1"/>
        </w:rPr>
        <w:t>A.A</w:t>
      </w:r>
      <w:r w:rsidR="00FA0617" w:rsidRPr="006B14DB">
        <w:rPr>
          <w:color w:val="000000" w:themeColor="text1"/>
        </w:rPr>
        <w:t>.</w:t>
      </w:r>
      <w:r w:rsidRPr="006B14DB">
        <w:rPr>
          <w:color w:val="000000" w:themeColor="text1"/>
        </w:rPr>
        <w:t xml:space="preserve"> All authors have read and agreed to the published version of the manuscript.”, please turn to the </w:t>
      </w:r>
      <w:hyperlink r:id="rId26" w:history="1">
        <w:r w:rsidRPr="006B14DB">
          <w:rPr>
            <w:rStyle w:val="Hyperlink"/>
            <w:color w:val="000000" w:themeColor="text1"/>
          </w:rPr>
          <w:t>CRediT taxonomy</w:t>
        </w:r>
      </w:hyperlink>
      <w:r w:rsidRPr="006B14DB">
        <w:rPr>
          <w:color w:val="000000" w:themeColor="text1"/>
        </w:rPr>
        <w:t xml:space="preserve"> for the term explanation. Authorship must be limited to those who have contributed substantially to the work reported.</w:t>
      </w:r>
    </w:p>
    <w:p w14:paraId="0C58D009" w14:textId="03191E19" w:rsidR="007F6082" w:rsidRPr="006B14DB" w:rsidRDefault="007F6082" w:rsidP="007F6082">
      <w:pPr>
        <w:pStyle w:val="MDPI62Acknowledgments"/>
        <w:rPr>
          <w:color w:val="000000" w:themeColor="text1"/>
        </w:rPr>
      </w:pPr>
      <w:r w:rsidRPr="006B14DB">
        <w:rPr>
          <w:b/>
          <w:color w:val="000000" w:themeColor="text1"/>
        </w:rPr>
        <w:t xml:space="preserve">Funding: </w:t>
      </w:r>
      <w:r w:rsidRPr="006B14DB">
        <w:rPr>
          <w:color w:val="000000" w:themeColor="text1"/>
        </w:rPr>
        <w:t>This research received no external funding.</w:t>
      </w:r>
    </w:p>
    <w:p w14:paraId="51BC0FFB" w14:textId="171DDEE2" w:rsidR="0082264A" w:rsidRPr="006B14DB" w:rsidRDefault="009C69D7" w:rsidP="0082264A">
      <w:pPr>
        <w:pStyle w:val="MDPI62Acknowledgments"/>
        <w:rPr>
          <w:color w:val="000000" w:themeColor="text1"/>
          <w:lang w:val="en-AU"/>
        </w:rPr>
      </w:pPr>
      <w:r w:rsidRPr="006B14DB">
        <w:rPr>
          <w:b/>
          <w:color w:val="000000" w:themeColor="text1"/>
        </w:rPr>
        <w:t>Acknowledgments:</w:t>
      </w:r>
      <w:r w:rsidRPr="006B14DB">
        <w:rPr>
          <w:color w:val="000000" w:themeColor="text1"/>
        </w:rPr>
        <w:t xml:space="preserve"> </w:t>
      </w:r>
      <w:r w:rsidR="0082264A" w:rsidRPr="006B14DB">
        <w:rPr>
          <w:color w:val="000000" w:themeColor="text1"/>
          <w:lang w:val="en-AU"/>
        </w:rPr>
        <w:t xml:space="preserve">Author would like to thanks Professor Endre Nagy and the Journal of Energies for their invitation to contribute in the special issue in pressure retarded osmosis for power </w:t>
      </w:r>
      <w:r w:rsidR="007E087C" w:rsidRPr="006B14DB">
        <w:rPr>
          <w:color w:val="000000" w:themeColor="text1"/>
          <w:lang w:val="en-AU"/>
        </w:rPr>
        <w:t>production</w:t>
      </w:r>
      <w:r w:rsidR="0082264A" w:rsidRPr="006B14DB">
        <w:rPr>
          <w:color w:val="000000" w:themeColor="text1"/>
          <w:lang w:val="en-AU"/>
        </w:rPr>
        <w:t xml:space="preserve">. Author would also acknowledge the support by the Centre of Green Technology at University of Technology Sydney to complete this study. </w:t>
      </w:r>
    </w:p>
    <w:p w14:paraId="1D4D4181" w14:textId="7A957F36" w:rsidR="007F6082" w:rsidRPr="006B14DB" w:rsidRDefault="007F6082" w:rsidP="007F6082">
      <w:pPr>
        <w:pStyle w:val="MDPI64CoI"/>
        <w:rPr>
          <w:color w:val="000000" w:themeColor="text1"/>
        </w:rPr>
      </w:pPr>
      <w:r w:rsidRPr="006B14DB">
        <w:rPr>
          <w:b/>
          <w:color w:val="000000" w:themeColor="text1"/>
        </w:rPr>
        <w:t>Conflicts of Interest:</w:t>
      </w:r>
      <w:r w:rsidRPr="006B14DB">
        <w:rPr>
          <w:color w:val="000000" w:themeColor="text1"/>
        </w:rPr>
        <w:t xml:space="preserve"> The authors declare no conflict of interest.</w:t>
      </w:r>
    </w:p>
    <w:p w14:paraId="6C982AFB" w14:textId="77777777" w:rsidR="00414418" w:rsidRPr="006B14DB" w:rsidRDefault="00414418" w:rsidP="00414418">
      <w:pPr>
        <w:pStyle w:val="MDPI21heading1"/>
        <w:rPr>
          <w:color w:val="000000" w:themeColor="text1"/>
        </w:rPr>
        <w:sectPr w:rsidR="00414418" w:rsidRPr="006B14DB" w:rsidSect="006368ED">
          <w:pgSz w:w="11906" w:h="16838" w:code="9"/>
          <w:pgMar w:top="1417" w:right="1531" w:bottom="1077" w:left="1531" w:header="1020" w:footer="850" w:gutter="0"/>
          <w:lnNumType w:countBy="1" w:restart="continuous"/>
          <w:cols w:space="425"/>
          <w:docGrid w:type="lines" w:linePitch="326"/>
        </w:sectPr>
      </w:pPr>
    </w:p>
    <w:p w14:paraId="10F7A4B3" w14:textId="5E187D9F" w:rsidR="00414418" w:rsidRPr="006B14DB" w:rsidRDefault="00414418" w:rsidP="00414418">
      <w:pPr>
        <w:pStyle w:val="MDPI21heading1"/>
        <w:rPr>
          <w:color w:val="000000" w:themeColor="text1"/>
        </w:rPr>
      </w:pPr>
      <w:r w:rsidRPr="006B14DB">
        <w:rPr>
          <w:color w:val="000000" w:themeColor="text1"/>
        </w:rPr>
        <w:lastRenderedPageBreak/>
        <w:t>References</w:t>
      </w:r>
    </w:p>
    <w:p w14:paraId="077610B1"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Altaee, A.; Cippolina, A. Modelling and optimization of modular system for power generation from a salinity gradient. </w:t>
      </w:r>
      <w:r w:rsidRPr="006B14DB">
        <w:rPr>
          <w:i/>
          <w:color w:val="000000" w:themeColor="text1"/>
          <w:lang w:val="en-AU"/>
        </w:rPr>
        <w:t>Renew. Energy</w:t>
      </w:r>
      <w:r w:rsidRPr="006B14DB">
        <w:rPr>
          <w:color w:val="000000" w:themeColor="text1"/>
          <w:lang w:val="en-AU"/>
        </w:rPr>
        <w:t xml:space="preserve"> </w:t>
      </w:r>
      <w:r w:rsidRPr="006B14DB">
        <w:rPr>
          <w:b/>
          <w:color w:val="000000" w:themeColor="text1"/>
          <w:lang w:val="en-AU"/>
        </w:rPr>
        <w:t>2019</w:t>
      </w:r>
      <w:r w:rsidRPr="006B14DB">
        <w:rPr>
          <w:color w:val="000000" w:themeColor="text1"/>
          <w:lang w:val="en-AU"/>
        </w:rPr>
        <w:t xml:space="preserve">, </w:t>
      </w:r>
      <w:r w:rsidRPr="006B14DB">
        <w:rPr>
          <w:i/>
          <w:color w:val="000000" w:themeColor="text1"/>
          <w:lang w:val="en-AU"/>
        </w:rPr>
        <w:t>141</w:t>
      </w:r>
      <w:r w:rsidRPr="006B14DB">
        <w:rPr>
          <w:color w:val="000000" w:themeColor="text1"/>
          <w:lang w:val="en-AU"/>
        </w:rPr>
        <w:t>, 139–147.</w:t>
      </w:r>
    </w:p>
    <w:p w14:paraId="576B097A"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Altaee, A.; Millar, G.; Zaragoza, G. Integration and Optimization of Pressure Retarded Osmosis with Reverse Osmosis for Power Generation and High Efficiency Desalination. </w:t>
      </w:r>
      <w:r w:rsidRPr="006B14DB">
        <w:rPr>
          <w:i/>
          <w:color w:val="000000" w:themeColor="text1"/>
          <w:lang w:val="en-AU"/>
        </w:rPr>
        <w:t>Energy</w:t>
      </w:r>
      <w:r w:rsidRPr="006B14DB">
        <w:rPr>
          <w:color w:val="000000" w:themeColor="text1"/>
          <w:lang w:val="en-AU"/>
        </w:rPr>
        <w:t xml:space="preserve"> </w:t>
      </w:r>
      <w:r w:rsidRPr="006B14DB">
        <w:rPr>
          <w:b/>
          <w:color w:val="000000" w:themeColor="text1"/>
          <w:lang w:val="en-AU"/>
        </w:rPr>
        <w:t>2016</w:t>
      </w:r>
      <w:r w:rsidRPr="006B14DB">
        <w:rPr>
          <w:color w:val="000000" w:themeColor="text1"/>
          <w:lang w:val="en-AU"/>
        </w:rPr>
        <w:t xml:space="preserve">, </w:t>
      </w:r>
      <w:r w:rsidRPr="006B14DB">
        <w:rPr>
          <w:i/>
          <w:color w:val="000000" w:themeColor="text1"/>
          <w:lang w:val="en-AU"/>
        </w:rPr>
        <w:t>103</w:t>
      </w:r>
      <w:r w:rsidRPr="006B14DB">
        <w:rPr>
          <w:color w:val="000000" w:themeColor="text1"/>
          <w:lang w:val="en-AU"/>
        </w:rPr>
        <w:t>, 110–118.</w:t>
      </w:r>
    </w:p>
    <w:p w14:paraId="4057697B"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Thorsen, T.; Holt, T. The potential for power production from salinity gradients by pressure retarded osmosis</w:t>
      </w:r>
      <w:r w:rsidRPr="006B14DB">
        <w:rPr>
          <w:i/>
          <w:color w:val="000000" w:themeColor="text1"/>
          <w:lang w:val="en-AU"/>
        </w:rPr>
        <w:t xml:space="preserve">. J. Membr. Sci. </w:t>
      </w:r>
      <w:r w:rsidRPr="006B14DB">
        <w:rPr>
          <w:b/>
          <w:color w:val="000000" w:themeColor="text1"/>
          <w:lang w:val="en-AU"/>
        </w:rPr>
        <w:t>2009</w:t>
      </w:r>
      <w:r w:rsidRPr="006B14DB">
        <w:rPr>
          <w:color w:val="000000" w:themeColor="text1"/>
          <w:lang w:val="en-AU"/>
        </w:rPr>
        <w:t xml:space="preserve">, </w:t>
      </w:r>
      <w:r w:rsidRPr="006B14DB">
        <w:rPr>
          <w:i/>
          <w:color w:val="000000" w:themeColor="text1"/>
          <w:lang w:val="en-AU"/>
        </w:rPr>
        <w:t>335</w:t>
      </w:r>
      <w:r w:rsidRPr="006B14DB">
        <w:rPr>
          <w:color w:val="000000" w:themeColor="text1"/>
          <w:lang w:val="en-AU"/>
        </w:rPr>
        <w:t>, 103–110.</w:t>
      </w:r>
    </w:p>
    <w:p w14:paraId="74767D8E"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Altaee, A.; Palenzuela, P.; Zaragoza, G.; AlAnezi, A.A. Single and Dual Stage Closed-Loop Pressure Retarded Osmosis for Power Generation: Feasibility and Performance. </w:t>
      </w:r>
      <w:r w:rsidRPr="006B14DB">
        <w:rPr>
          <w:i/>
          <w:color w:val="000000" w:themeColor="text1"/>
          <w:lang w:val="en-AU"/>
        </w:rPr>
        <w:t>Appl. Energy</w:t>
      </w:r>
      <w:r w:rsidRPr="006B14DB">
        <w:rPr>
          <w:color w:val="000000" w:themeColor="text1"/>
          <w:lang w:val="en-AU"/>
        </w:rPr>
        <w:t xml:space="preserve"> </w:t>
      </w:r>
      <w:r w:rsidRPr="006B14DB">
        <w:rPr>
          <w:b/>
          <w:color w:val="000000" w:themeColor="text1"/>
          <w:lang w:val="en-AU"/>
        </w:rPr>
        <w:t>2017</w:t>
      </w:r>
      <w:r w:rsidRPr="006B14DB">
        <w:rPr>
          <w:color w:val="000000" w:themeColor="text1"/>
          <w:lang w:val="en-AU"/>
        </w:rPr>
        <w:t xml:space="preserve">, </w:t>
      </w:r>
      <w:r w:rsidRPr="006B14DB">
        <w:rPr>
          <w:i/>
          <w:color w:val="000000" w:themeColor="text1"/>
          <w:lang w:val="en-AU"/>
        </w:rPr>
        <w:t>191</w:t>
      </w:r>
      <w:r w:rsidRPr="006B14DB">
        <w:rPr>
          <w:color w:val="000000" w:themeColor="text1"/>
          <w:lang w:val="en-AU"/>
        </w:rPr>
        <w:t>, 328–345.</w:t>
      </w:r>
    </w:p>
    <w:p w14:paraId="00BBA3AE"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Nagy, E. A general, resistance-In-Series, salt-and water flux models for forward osmosis and pressure-Retarded osmosis for energy generation. </w:t>
      </w:r>
      <w:r w:rsidRPr="006B14DB">
        <w:rPr>
          <w:i/>
          <w:color w:val="000000" w:themeColor="text1"/>
          <w:lang w:val="en-AU"/>
        </w:rPr>
        <w:t xml:space="preserve">J. Membr. Sci. </w:t>
      </w:r>
      <w:r w:rsidRPr="006B14DB">
        <w:rPr>
          <w:b/>
          <w:color w:val="000000" w:themeColor="text1"/>
          <w:lang w:val="en-AU"/>
        </w:rPr>
        <w:t>2014</w:t>
      </w:r>
      <w:r w:rsidRPr="006B14DB">
        <w:rPr>
          <w:color w:val="000000" w:themeColor="text1"/>
          <w:lang w:val="en-AU"/>
        </w:rPr>
        <w:t xml:space="preserve">, </w:t>
      </w:r>
      <w:r w:rsidRPr="006B14DB">
        <w:rPr>
          <w:i/>
          <w:color w:val="000000" w:themeColor="text1"/>
          <w:lang w:val="en-AU"/>
        </w:rPr>
        <w:t>460</w:t>
      </w:r>
      <w:r w:rsidRPr="006B14DB">
        <w:rPr>
          <w:color w:val="000000" w:themeColor="text1"/>
          <w:lang w:val="en-AU"/>
        </w:rPr>
        <w:t>, 71–81.</w:t>
      </w:r>
    </w:p>
    <w:p w14:paraId="3982FDB0" w14:textId="77777777" w:rsidR="00414418" w:rsidRPr="006B14DB" w:rsidRDefault="00414418" w:rsidP="00414418">
      <w:pPr>
        <w:pStyle w:val="MDPI71References"/>
        <w:ind w:left="425" w:hanging="425"/>
        <w:rPr>
          <w:color w:val="000000" w:themeColor="text1"/>
          <w:lang w:val="en-AU"/>
        </w:rPr>
      </w:pPr>
      <w:r w:rsidRPr="006B14DB">
        <w:rPr>
          <w:color w:val="000000" w:themeColor="text1"/>
        </w:rPr>
        <w:t xml:space="preserve">Tanaka, Y.; Yasukawa, M.; Goda, S.; Sakurai, H.; Shibuya, M.; Takahashi, T.; Kishimoto, M.; Higa, M.; Matsuyama, H. Experimental and simulation studies of two types of 5-Inch scale hollow fiber membrane modules for pressure-Retarded osmosis. </w:t>
      </w:r>
      <w:r w:rsidRPr="006B14DB">
        <w:rPr>
          <w:i/>
          <w:color w:val="000000" w:themeColor="text1"/>
        </w:rPr>
        <w:t>Desalination</w:t>
      </w:r>
      <w:r w:rsidRPr="006B14DB">
        <w:rPr>
          <w:color w:val="000000" w:themeColor="text1"/>
        </w:rPr>
        <w:t xml:space="preserve"> </w:t>
      </w:r>
      <w:r w:rsidRPr="006B14DB">
        <w:rPr>
          <w:b/>
          <w:color w:val="000000" w:themeColor="text1"/>
        </w:rPr>
        <w:t>2018</w:t>
      </w:r>
      <w:r w:rsidRPr="006B14DB">
        <w:rPr>
          <w:color w:val="000000" w:themeColor="text1"/>
        </w:rPr>
        <w:t xml:space="preserve">, </w:t>
      </w:r>
      <w:r w:rsidRPr="006B14DB">
        <w:rPr>
          <w:i/>
          <w:color w:val="000000" w:themeColor="text1"/>
        </w:rPr>
        <w:t>447</w:t>
      </w:r>
      <w:r w:rsidRPr="006B14DB">
        <w:rPr>
          <w:color w:val="000000" w:themeColor="text1"/>
        </w:rPr>
        <w:t>, 133–146.</w:t>
      </w:r>
    </w:p>
    <w:p w14:paraId="714B1A9C"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Altaee, A.; Zhou, J.; Alanezi, A.A.; Zaragoza, G. Pressure retarded osmosis process for power generation: Feasibility, energy balance and controlling parameters. </w:t>
      </w:r>
      <w:r w:rsidRPr="006B14DB">
        <w:rPr>
          <w:i/>
          <w:color w:val="000000" w:themeColor="text1"/>
          <w:lang w:val="en-AU"/>
        </w:rPr>
        <w:t>Appl. Energy</w:t>
      </w:r>
      <w:r w:rsidRPr="006B14DB">
        <w:rPr>
          <w:color w:val="000000" w:themeColor="text1"/>
          <w:lang w:val="en-AU"/>
        </w:rPr>
        <w:t xml:space="preserve"> </w:t>
      </w:r>
      <w:r w:rsidRPr="006B14DB">
        <w:rPr>
          <w:b/>
          <w:color w:val="000000" w:themeColor="text1"/>
          <w:lang w:val="en-AU"/>
        </w:rPr>
        <w:t>2017</w:t>
      </w:r>
      <w:r w:rsidRPr="006B14DB">
        <w:rPr>
          <w:color w:val="000000" w:themeColor="text1"/>
          <w:lang w:val="en-AU"/>
        </w:rPr>
        <w:t xml:space="preserve">, </w:t>
      </w:r>
      <w:r w:rsidRPr="006B14DB">
        <w:rPr>
          <w:i/>
          <w:color w:val="000000" w:themeColor="text1"/>
          <w:lang w:val="en-AU"/>
        </w:rPr>
        <w:t>206</w:t>
      </w:r>
      <w:r w:rsidRPr="006B14DB">
        <w:rPr>
          <w:color w:val="000000" w:themeColor="text1"/>
          <w:lang w:val="en-AU"/>
        </w:rPr>
        <w:t>, 303–311.</w:t>
      </w:r>
    </w:p>
    <w:p w14:paraId="6948B786"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Loeb, S.; Van Hessen, F.; Shahaf, D. Production of energy from concentrated brines by pressure-Retarded osmosis: II. Experimental results and projected energy costs</w:t>
      </w:r>
      <w:r w:rsidRPr="006B14DB">
        <w:rPr>
          <w:i/>
          <w:color w:val="000000" w:themeColor="text1"/>
          <w:lang w:val="en-AU"/>
        </w:rPr>
        <w:t>. J. Membr. Sci.</w:t>
      </w:r>
      <w:r w:rsidRPr="006B14DB">
        <w:rPr>
          <w:color w:val="000000" w:themeColor="text1"/>
          <w:lang w:val="en-AU"/>
        </w:rPr>
        <w:t xml:space="preserve"> </w:t>
      </w:r>
      <w:r w:rsidRPr="006B14DB">
        <w:rPr>
          <w:b/>
          <w:color w:val="000000" w:themeColor="text1"/>
          <w:lang w:val="en-AU"/>
        </w:rPr>
        <w:t>1976</w:t>
      </w:r>
      <w:r w:rsidRPr="006B14DB">
        <w:rPr>
          <w:color w:val="000000" w:themeColor="text1"/>
          <w:lang w:val="en-AU"/>
        </w:rPr>
        <w:t xml:space="preserve">, </w:t>
      </w:r>
      <w:r w:rsidRPr="006B14DB">
        <w:rPr>
          <w:i/>
          <w:color w:val="000000" w:themeColor="text1"/>
          <w:lang w:val="en-AU"/>
        </w:rPr>
        <w:t>1</w:t>
      </w:r>
      <w:r w:rsidRPr="006B14DB">
        <w:rPr>
          <w:color w:val="000000" w:themeColor="text1"/>
          <w:lang w:val="en-AU"/>
        </w:rPr>
        <w:t>, 249–269.</w:t>
      </w:r>
    </w:p>
    <w:p w14:paraId="25B57C67"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He, W.; Wang, Y.; Sharif, A.; Shaheed, M.H. Thermodynamic analysis of a stand-Alone reverse osmosis desalination system powered by pressure retarded osmosis. </w:t>
      </w:r>
      <w:r w:rsidRPr="006B14DB">
        <w:rPr>
          <w:i/>
          <w:color w:val="000000" w:themeColor="text1"/>
          <w:lang w:val="en-AU"/>
        </w:rPr>
        <w:t>Desalination</w:t>
      </w:r>
      <w:r w:rsidRPr="006B14DB">
        <w:rPr>
          <w:color w:val="000000" w:themeColor="text1"/>
          <w:lang w:val="en-AU"/>
        </w:rPr>
        <w:t xml:space="preserve"> </w:t>
      </w:r>
      <w:r w:rsidRPr="006B14DB">
        <w:rPr>
          <w:b/>
          <w:color w:val="000000" w:themeColor="text1"/>
          <w:lang w:val="en-AU"/>
        </w:rPr>
        <w:t>2014</w:t>
      </w:r>
      <w:r w:rsidRPr="006B14DB">
        <w:rPr>
          <w:color w:val="000000" w:themeColor="text1"/>
          <w:lang w:val="en-AU"/>
        </w:rPr>
        <w:t xml:space="preserve">, </w:t>
      </w:r>
      <w:r w:rsidRPr="006B14DB">
        <w:rPr>
          <w:i/>
          <w:color w:val="000000" w:themeColor="text1"/>
          <w:lang w:val="en-AU"/>
        </w:rPr>
        <w:t>352</w:t>
      </w:r>
      <w:r w:rsidRPr="006B14DB">
        <w:rPr>
          <w:color w:val="000000" w:themeColor="text1"/>
          <w:lang w:val="en-AU"/>
        </w:rPr>
        <w:t>, 27–37.</w:t>
      </w:r>
    </w:p>
    <w:p w14:paraId="3E724466"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Plata, S.L.; Childress, A.E. Limiting power density in pressure-retarded osmosis: Observation and implications. </w:t>
      </w:r>
      <w:r w:rsidRPr="006B14DB">
        <w:rPr>
          <w:i/>
          <w:color w:val="000000" w:themeColor="text1"/>
          <w:lang w:val="en-AU"/>
        </w:rPr>
        <w:t>Desalination</w:t>
      </w:r>
      <w:r w:rsidRPr="006B14DB">
        <w:rPr>
          <w:color w:val="000000" w:themeColor="text1"/>
          <w:lang w:val="en-AU"/>
        </w:rPr>
        <w:t xml:space="preserve"> </w:t>
      </w:r>
      <w:r w:rsidRPr="006B14DB">
        <w:rPr>
          <w:b/>
          <w:color w:val="000000" w:themeColor="text1"/>
          <w:lang w:val="en-AU"/>
        </w:rPr>
        <w:t>2019</w:t>
      </w:r>
      <w:r w:rsidRPr="006B14DB">
        <w:rPr>
          <w:color w:val="000000" w:themeColor="text1"/>
          <w:lang w:val="en-AU"/>
        </w:rPr>
        <w:t xml:space="preserve">, </w:t>
      </w:r>
      <w:r w:rsidRPr="006B14DB">
        <w:rPr>
          <w:i/>
          <w:color w:val="000000" w:themeColor="text1"/>
          <w:lang w:val="en-AU"/>
        </w:rPr>
        <w:t>467</w:t>
      </w:r>
      <w:r w:rsidRPr="006B14DB">
        <w:rPr>
          <w:color w:val="000000" w:themeColor="text1"/>
          <w:lang w:val="en-AU"/>
        </w:rPr>
        <w:t>, 51–56.</w:t>
      </w:r>
    </w:p>
    <w:p w14:paraId="40B6D3BF"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Chen, Y.; Alanezi, A.A.; Zhou, J.; Altaee, A.; Shaheed, M.H. Optimization of module pressure retarded osmosis membrane for maximum energy extraction. </w:t>
      </w:r>
      <w:r w:rsidRPr="006B14DB">
        <w:rPr>
          <w:i/>
          <w:color w:val="000000" w:themeColor="text1"/>
          <w:lang w:val="en-AU"/>
        </w:rPr>
        <w:t xml:space="preserve">J. Water Process Eng. </w:t>
      </w:r>
      <w:r w:rsidRPr="006B14DB">
        <w:rPr>
          <w:b/>
          <w:color w:val="000000" w:themeColor="text1"/>
          <w:lang w:val="en-AU"/>
        </w:rPr>
        <w:t>2019</w:t>
      </w:r>
      <w:r w:rsidRPr="006B14DB">
        <w:rPr>
          <w:color w:val="000000" w:themeColor="text1"/>
          <w:lang w:val="en-AU"/>
        </w:rPr>
        <w:t xml:space="preserve">, </w:t>
      </w:r>
      <w:r w:rsidRPr="006B14DB">
        <w:rPr>
          <w:i/>
          <w:color w:val="000000" w:themeColor="text1"/>
          <w:lang w:val="en-AU"/>
        </w:rPr>
        <w:t>32</w:t>
      </w:r>
      <w:r w:rsidRPr="006B14DB">
        <w:rPr>
          <w:color w:val="000000" w:themeColor="text1"/>
          <w:lang w:val="en-AU"/>
        </w:rPr>
        <w:t>, doi:10.1016/j.jwpe.2019.100935.</w:t>
      </w:r>
    </w:p>
    <w:p w14:paraId="40E6264C"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Wang, Q.; Zhou, Z.; Li, J.; Tang, Q.; Hu, Y. Investigation of the reduced specific energy consumption of the RO-PRO hybrid system based on temperature-enhanced pressure retarded osmosis. </w:t>
      </w:r>
      <w:r w:rsidRPr="006B14DB">
        <w:rPr>
          <w:i/>
          <w:color w:val="000000" w:themeColor="text1"/>
          <w:lang w:val="en-AU"/>
        </w:rPr>
        <w:t xml:space="preserve">J. Membr. Sci. </w:t>
      </w:r>
      <w:r w:rsidRPr="006B14DB">
        <w:rPr>
          <w:b/>
          <w:color w:val="000000" w:themeColor="text1"/>
          <w:lang w:val="en-AU"/>
        </w:rPr>
        <w:t>2019</w:t>
      </w:r>
      <w:r w:rsidRPr="006B14DB">
        <w:rPr>
          <w:color w:val="000000" w:themeColor="text1"/>
          <w:lang w:val="en-AU"/>
        </w:rPr>
        <w:t xml:space="preserve">, </w:t>
      </w:r>
      <w:r w:rsidRPr="006B14DB">
        <w:rPr>
          <w:i/>
          <w:color w:val="000000" w:themeColor="text1"/>
          <w:lang w:val="en-AU"/>
        </w:rPr>
        <w:t>581</w:t>
      </w:r>
      <w:r w:rsidRPr="006B14DB">
        <w:rPr>
          <w:color w:val="000000" w:themeColor="text1"/>
          <w:lang w:val="en-AU"/>
        </w:rPr>
        <w:t>, 439–452.</w:t>
      </w:r>
    </w:p>
    <w:p w14:paraId="5857F844"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Benjamin, J.; Arias, M.E.; Zhang, Q. A techno-Economic process model for pressure retarded osmosis based energy recovery in desalination plants. </w:t>
      </w:r>
      <w:r w:rsidRPr="006B14DB">
        <w:rPr>
          <w:i/>
          <w:color w:val="000000" w:themeColor="text1"/>
          <w:lang w:val="en-AU"/>
        </w:rPr>
        <w:t>Desalination</w:t>
      </w:r>
      <w:r w:rsidRPr="006B14DB">
        <w:rPr>
          <w:color w:val="000000" w:themeColor="text1"/>
          <w:lang w:val="en-AU"/>
        </w:rPr>
        <w:t xml:space="preserve"> </w:t>
      </w:r>
      <w:r w:rsidRPr="006B14DB">
        <w:rPr>
          <w:b/>
          <w:color w:val="000000" w:themeColor="text1"/>
          <w:lang w:val="en-AU"/>
        </w:rPr>
        <w:t>2020</w:t>
      </w:r>
      <w:r w:rsidRPr="006B14DB">
        <w:rPr>
          <w:color w:val="000000" w:themeColor="text1"/>
          <w:lang w:val="en-AU"/>
        </w:rPr>
        <w:t xml:space="preserve">, </w:t>
      </w:r>
      <w:r w:rsidRPr="006B14DB">
        <w:rPr>
          <w:i/>
          <w:color w:val="000000" w:themeColor="text1"/>
          <w:lang w:val="en-AU"/>
        </w:rPr>
        <w:t>476</w:t>
      </w:r>
      <w:r w:rsidRPr="006B14DB">
        <w:rPr>
          <w:color w:val="000000" w:themeColor="text1"/>
          <w:lang w:val="en-AU"/>
        </w:rPr>
        <w:t>, 114218.</w:t>
      </w:r>
    </w:p>
    <w:p w14:paraId="41DC2D8F"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Kim, D.I.; Kim, J.; Hong, S. Changing membrane orientation in pressure retarded osmosis for sustainable power generation with low fouling. </w:t>
      </w:r>
      <w:r w:rsidRPr="006B14DB">
        <w:rPr>
          <w:i/>
          <w:color w:val="000000" w:themeColor="text1"/>
          <w:lang w:val="en-AU"/>
        </w:rPr>
        <w:t>Desalination</w:t>
      </w:r>
      <w:r w:rsidRPr="006B14DB">
        <w:rPr>
          <w:color w:val="000000" w:themeColor="text1"/>
          <w:lang w:val="en-AU"/>
        </w:rPr>
        <w:t xml:space="preserve"> </w:t>
      </w:r>
      <w:r w:rsidRPr="006B14DB">
        <w:rPr>
          <w:b/>
          <w:color w:val="000000" w:themeColor="text1"/>
          <w:lang w:val="en-AU"/>
        </w:rPr>
        <w:t>2016</w:t>
      </w:r>
      <w:r w:rsidRPr="006B14DB">
        <w:rPr>
          <w:color w:val="000000" w:themeColor="text1"/>
          <w:lang w:val="en-AU"/>
        </w:rPr>
        <w:t xml:space="preserve">, </w:t>
      </w:r>
      <w:r w:rsidRPr="006B14DB">
        <w:rPr>
          <w:i/>
          <w:color w:val="000000" w:themeColor="text1"/>
          <w:lang w:val="en-AU"/>
        </w:rPr>
        <w:t>389</w:t>
      </w:r>
      <w:r w:rsidRPr="006B14DB">
        <w:rPr>
          <w:color w:val="000000" w:themeColor="text1"/>
          <w:lang w:val="en-AU"/>
        </w:rPr>
        <w:t>, 197–206.</w:t>
      </w:r>
    </w:p>
    <w:p w14:paraId="36CC8D28"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Thabita, M.S.; Hawarib, A.H.; Ammarb, M.H.; Zaidic, S.; Zaragozad, G.; Altaee, A. Evaluation of Forward Osmosis as a Pretreatment Process for Multi Stage Flash Seawater Desalination. </w:t>
      </w:r>
      <w:r w:rsidRPr="006B14DB">
        <w:rPr>
          <w:i/>
          <w:color w:val="000000" w:themeColor="text1"/>
          <w:lang w:val="en-AU"/>
        </w:rPr>
        <w:t>Desalination</w:t>
      </w:r>
      <w:r w:rsidRPr="006B14DB">
        <w:rPr>
          <w:color w:val="000000" w:themeColor="text1"/>
          <w:lang w:val="en-AU"/>
        </w:rPr>
        <w:t xml:space="preserve"> </w:t>
      </w:r>
      <w:r w:rsidRPr="006B14DB">
        <w:rPr>
          <w:b/>
          <w:color w:val="000000" w:themeColor="text1"/>
          <w:lang w:val="en-AU"/>
        </w:rPr>
        <w:t>2019</w:t>
      </w:r>
      <w:r w:rsidRPr="006B14DB">
        <w:rPr>
          <w:color w:val="000000" w:themeColor="text1"/>
          <w:lang w:val="en-AU"/>
        </w:rPr>
        <w:t xml:space="preserve">, </w:t>
      </w:r>
      <w:r w:rsidRPr="006B14DB">
        <w:rPr>
          <w:i/>
          <w:color w:val="000000" w:themeColor="text1"/>
          <w:lang w:val="en-AU"/>
        </w:rPr>
        <w:t>461</w:t>
      </w:r>
      <w:r w:rsidRPr="006B14DB">
        <w:rPr>
          <w:color w:val="000000" w:themeColor="text1"/>
          <w:lang w:val="en-AU"/>
        </w:rPr>
        <w:t>, 22–29.</w:t>
      </w:r>
    </w:p>
    <w:p w14:paraId="605018F0"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Madsen, H.T.; Nissen, S.S.; Muff, J.; Søgaard, E.G. Pressure retarded osmosis from hypersaline solutions: Investigating commercial FO membranes at high pressures. </w:t>
      </w:r>
      <w:r w:rsidRPr="006B14DB">
        <w:rPr>
          <w:i/>
          <w:color w:val="000000" w:themeColor="text1"/>
          <w:lang w:val="en-AU"/>
        </w:rPr>
        <w:t>Desalination</w:t>
      </w:r>
      <w:r w:rsidRPr="006B14DB">
        <w:rPr>
          <w:color w:val="000000" w:themeColor="text1"/>
          <w:lang w:val="en-AU"/>
        </w:rPr>
        <w:t xml:space="preserve"> </w:t>
      </w:r>
      <w:r w:rsidRPr="006B14DB">
        <w:rPr>
          <w:b/>
          <w:color w:val="000000" w:themeColor="text1"/>
          <w:lang w:val="en-AU"/>
        </w:rPr>
        <w:t>2017</w:t>
      </w:r>
      <w:r w:rsidRPr="006B14DB">
        <w:rPr>
          <w:color w:val="000000" w:themeColor="text1"/>
          <w:lang w:val="en-AU"/>
        </w:rPr>
        <w:t xml:space="preserve">, </w:t>
      </w:r>
      <w:r w:rsidRPr="006B14DB">
        <w:rPr>
          <w:i/>
          <w:color w:val="000000" w:themeColor="text1"/>
          <w:lang w:val="en-AU"/>
        </w:rPr>
        <w:t>420</w:t>
      </w:r>
      <w:r w:rsidRPr="006B14DB">
        <w:rPr>
          <w:color w:val="000000" w:themeColor="text1"/>
          <w:lang w:val="en-AU"/>
        </w:rPr>
        <w:t>, 183–190.</w:t>
      </w:r>
    </w:p>
    <w:p w14:paraId="7BD98E1E"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Blandin, G.; Vervoort, H.; Le-Clech, P.; Verliefde, A.R.D. Fouling and cleaning of high permeability forward osmosis membranes</w:t>
      </w:r>
      <w:r w:rsidRPr="006B14DB">
        <w:rPr>
          <w:i/>
          <w:color w:val="000000" w:themeColor="text1"/>
          <w:lang w:val="en-AU"/>
        </w:rPr>
        <w:t xml:space="preserve">. J. Water Process Eng. </w:t>
      </w:r>
      <w:r w:rsidRPr="006B14DB">
        <w:rPr>
          <w:b/>
          <w:color w:val="000000" w:themeColor="text1"/>
          <w:lang w:val="en-AU"/>
        </w:rPr>
        <w:t>2016</w:t>
      </w:r>
      <w:r w:rsidRPr="006B14DB">
        <w:rPr>
          <w:color w:val="000000" w:themeColor="text1"/>
          <w:lang w:val="en-AU"/>
        </w:rPr>
        <w:t xml:space="preserve">, </w:t>
      </w:r>
      <w:r w:rsidRPr="006B14DB">
        <w:rPr>
          <w:i/>
          <w:color w:val="000000" w:themeColor="text1"/>
          <w:lang w:val="en-AU"/>
        </w:rPr>
        <w:t>9</w:t>
      </w:r>
      <w:r w:rsidRPr="006B14DB">
        <w:rPr>
          <w:color w:val="000000" w:themeColor="text1"/>
          <w:lang w:val="en-AU"/>
        </w:rPr>
        <w:t>, 161–169.</w:t>
      </w:r>
    </w:p>
    <w:p w14:paraId="642E1A6B"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Bui, Nh.; Arena, J.T.; McCutcheon, J.R. Proper accounting of mass transfer resistances in forward osmosis: Improving the accuracy of model predictions of structural parameter. </w:t>
      </w:r>
      <w:r w:rsidRPr="006B14DB">
        <w:rPr>
          <w:i/>
          <w:color w:val="000000" w:themeColor="text1"/>
          <w:lang w:val="en-AU"/>
        </w:rPr>
        <w:t xml:space="preserve">J. Membr. Sci. </w:t>
      </w:r>
      <w:r w:rsidRPr="006B14DB">
        <w:rPr>
          <w:b/>
          <w:color w:val="000000" w:themeColor="text1"/>
          <w:lang w:val="en-AU"/>
        </w:rPr>
        <w:t>2015</w:t>
      </w:r>
      <w:r w:rsidRPr="006B14DB">
        <w:rPr>
          <w:color w:val="000000" w:themeColor="text1"/>
          <w:lang w:val="en-AU"/>
        </w:rPr>
        <w:t xml:space="preserve">, </w:t>
      </w:r>
      <w:r w:rsidRPr="006B14DB">
        <w:rPr>
          <w:i/>
          <w:color w:val="000000" w:themeColor="text1"/>
          <w:lang w:val="en-AU"/>
        </w:rPr>
        <w:t>492</w:t>
      </w:r>
      <w:r w:rsidRPr="006B14DB">
        <w:rPr>
          <w:color w:val="000000" w:themeColor="text1"/>
          <w:lang w:val="en-AU"/>
        </w:rPr>
        <w:t>, 289–302.</w:t>
      </w:r>
    </w:p>
    <w:p w14:paraId="57B86F15"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Cath, T.Y.; Elimelech, M.; McCutcheon, J.R.; McGinnis, R.L.; Achilli, A.; Anastasio, D.; Brady, A.R.; Childress, A.E.; Farr, I.V.; Hancock, N.T.; et al. Standard Methodology for Evaluating Membrane Performance in Osmotically Driven Membrane Processes. </w:t>
      </w:r>
      <w:r w:rsidRPr="006B14DB">
        <w:rPr>
          <w:i/>
          <w:color w:val="000000" w:themeColor="text1"/>
          <w:lang w:val="en-AU"/>
        </w:rPr>
        <w:t>Desalination</w:t>
      </w:r>
      <w:r w:rsidRPr="006B14DB">
        <w:rPr>
          <w:color w:val="000000" w:themeColor="text1"/>
          <w:lang w:val="en-AU"/>
        </w:rPr>
        <w:t xml:space="preserve"> </w:t>
      </w:r>
      <w:r w:rsidRPr="006B14DB">
        <w:rPr>
          <w:b/>
          <w:color w:val="000000" w:themeColor="text1"/>
          <w:lang w:val="en-AU"/>
        </w:rPr>
        <w:t>2013</w:t>
      </w:r>
      <w:r w:rsidRPr="006B14DB">
        <w:rPr>
          <w:color w:val="000000" w:themeColor="text1"/>
          <w:lang w:val="en-AU"/>
        </w:rPr>
        <w:t xml:space="preserve">, </w:t>
      </w:r>
      <w:r w:rsidRPr="006B14DB">
        <w:rPr>
          <w:i/>
          <w:color w:val="000000" w:themeColor="text1"/>
          <w:lang w:val="en-AU"/>
        </w:rPr>
        <w:t>312</w:t>
      </w:r>
      <w:r w:rsidRPr="006B14DB">
        <w:rPr>
          <w:color w:val="000000" w:themeColor="text1"/>
          <w:lang w:val="en-AU"/>
        </w:rPr>
        <w:t>, 31–38.</w:t>
      </w:r>
    </w:p>
    <w:p w14:paraId="598A6E44"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Ghaffari, A.; Ahmad Rahbar-Kelishami, R. MD simulation and evaluation of the self-Diffusion coefficients in aqueous NaCl solutions at different temperatures and concentrations. </w:t>
      </w:r>
      <w:r w:rsidRPr="006B14DB">
        <w:rPr>
          <w:i/>
          <w:color w:val="000000" w:themeColor="text1"/>
          <w:lang w:val="en-AU"/>
        </w:rPr>
        <w:t xml:space="preserve">J. Mol. Liq. </w:t>
      </w:r>
      <w:r w:rsidRPr="006B14DB">
        <w:rPr>
          <w:b/>
          <w:color w:val="000000" w:themeColor="text1"/>
          <w:lang w:val="en-AU"/>
        </w:rPr>
        <w:t>2013</w:t>
      </w:r>
      <w:r w:rsidRPr="006B14DB">
        <w:rPr>
          <w:color w:val="000000" w:themeColor="text1"/>
          <w:lang w:val="en-AU"/>
        </w:rPr>
        <w:t xml:space="preserve">, </w:t>
      </w:r>
      <w:r w:rsidRPr="006B14DB">
        <w:rPr>
          <w:i/>
          <w:color w:val="000000" w:themeColor="text1"/>
          <w:lang w:val="en-AU"/>
        </w:rPr>
        <w:t>187</w:t>
      </w:r>
      <w:r w:rsidRPr="006B14DB">
        <w:rPr>
          <w:color w:val="000000" w:themeColor="text1"/>
          <w:lang w:val="en-AU"/>
        </w:rPr>
        <w:t>, 238–245.</w:t>
      </w:r>
    </w:p>
    <w:p w14:paraId="2EB50749"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Wang, Z.; Tang, J.; Zhu, C.; Dong, Y.; Wang, Q.; Wu, Z. Chemical cleaning protocols for thin film composite (TFC) polyamide forward osmosis membranes used for municipal wastewater treatment. </w:t>
      </w:r>
      <w:r w:rsidRPr="006B14DB">
        <w:rPr>
          <w:i/>
          <w:color w:val="000000" w:themeColor="text1"/>
          <w:lang w:val="en-AU"/>
        </w:rPr>
        <w:t xml:space="preserve">J. Membr. Sci. </w:t>
      </w:r>
      <w:r w:rsidRPr="006B14DB">
        <w:rPr>
          <w:b/>
          <w:color w:val="000000" w:themeColor="text1"/>
          <w:lang w:val="en-AU"/>
        </w:rPr>
        <w:t>2015</w:t>
      </w:r>
      <w:r w:rsidRPr="006B14DB">
        <w:rPr>
          <w:color w:val="000000" w:themeColor="text1"/>
          <w:lang w:val="en-AU"/>
        </w:rPr>
        <w:t xml:space="preserve">, </w:t>
      </w:r>
      <w:r w:rsidRPr="006B14DB">
        <w:rPr>
          <w:i/>
          <w:color w:val="000000" w:themeColor="text1"/>
          <w:lang w:val="en-AU"/>
        </w:rPr>
        <w:t>475</w:t>
      </w:r>
      <w:r w:rsidRPr="006B14DB">
        <w:rPr>
          <w:color w:val="000000" w:themeColor="text1"/>
          <w:lang w:val="en-AU"/>
        </w:rPr>
        <w:t>, 184–192.</w:t>
      </w:r>
    </w:p>
    <w:p w14:paraId="71E55A87"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Altaee, A.; Ismail, A.F.; Sharif, A.; Zaragoza, G. Dual stage PRO process: Impact of the membrane materials of the process performance. </w:t>
      </w:r>
      <w:r w:rsidRPr="006B14DB">
        <w:rPr>
          <w:i/>
          <w:color w:val="000000" w:themeColor="text1"/>
          <w:lang w:val="en-AU"/>
        </w:rPr>
        <w:t xml:space="preserve">Desalin. Water Treat. </w:t>
      </w:r>
      <w:r w:rsidRPr="006B14DB">
        <w:rPr>
          <w:b/>
          <w:color w:val="000000" w:themeColor="text1"/>
          <w:lang w:val="en-AU"/>
        </w:rPr>
        <w:t>2016</w:t>
      </w:r>
      <w:r w:rsidRPr="006B14DB">
        <w:rPr>
          <w:color w:val="000000" w:themeColor="text1"/>
          <w:lang w:val="en-AU"/>
        </w:rPr>
        <w:t xml:space="preserve">, </w:t>
      </w:r>
      <w:r w:rsidRPr="006B14DB">
        <w:rPr>
          <w:i/>
          <w:color w:val="000000" w:themeColor="text1"/>
          <w:lang w:val="en-AU"/>
        </w:rPr>
        <w:t>57</w:t>
      </w:r>
      <w:r w:rsidRPr="006B14DB">
        <w:rPr>
          <w:color w:val="000000" w:themeColor="text1"/>
          <w:lang w:val="en-AU"/>
        </w:rPr>
        <w:t>, 6172–6183.</w:t>
      </w:r>
    </w:p>
    <w:p w14:paraId="06CED32D"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Achilli, A.; Cath, T.Y.; Childress, A.E. Power generation with pressure retarded osmosis: An experimental and theoretical investigation. </w:t>
      </w:r>
      <w:r w:rsidRPr="006B14DB">
        <w:rPr>
          <w:i/>
          <w:color w:val="000000" w:themeColor="text1"/>
          <w:lang w:val="en-AU"/>
        </w:rPr>
        <w:t xml:space="preserve">J. Membr. Sci. </w:t>
      </w:r>
      <w:r w:rsidRPr="006B14DB">
        <w:rPr>
          <w:b/>
          <w:color w:val="000000" w:themeColor="text1"/>
          <w:lang w:val="en-AU"/>
        </w:rPr>
        <w:t>2009</w:t>
      </w:r>
      <w:r w:rsidRPr="006B14DB">
        <w:rPr>
          <w:color w:val="000000" w:themeColor="text1"/>
          <w:lang w:val="en-AU"/>
        </w:rPr>
        <w:t xml:space="preserve">, </w:t>
      </w:r>
      <w:r w:rsidRPr="006B14DB">
        <w:rPr>
          <w:i/>
          <w:color w:val="000000" w:themeColor="text1"/>
          <w:lang w:val="en-AU"/>
        </w:rPr>
        <w:t>343</w:t>
      </w:r>
      <w:r w:rsidRPr="006B14DB">
        <w:rPr>
          <w:color w:val="000000" w:themeColor="text1"/>
          <w:lang w:val="en-AU"/>
        </w:rPr>
        <w:t>, 42–52.</w:t>
      </w:r>
    </w:p>
    <w:p w14:paraId="478808A4"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lastRenderedPageBreak/>
        <w:t xml:space="preserve">Panagopoulos, A.; Haralambous, Ka.; Loizidou, M. Desalination brine disposal methods and treatment technologies-A review. </w:t>
      </w:r>
      <w:r w:rsidRPr="006B14DB">
        <w:rPr>
          <w:i/>
          <w:color w:val="000000" w:themeColor="text1"/>
          <w:lang w:val="en-AU"/>
        </w:rPr>
        <w:t xml:space="preserve">Sci. Total Environ. </w:t>
      </w:r>
      <w:r w:rsidRPr="006B14DB">
        <w:rPr>
          <w:b/>
          <w:color w:val="000000" w:themeColor="text1"/>
          <w:lang w:val="en-AU"/>
        </w:rPr>
        <w:t>2019</w:t>
      </w:r>
      <w:r w:rsidRPr="006B14DB">
        <w:rPr>
          <w:color w:val="000000" w:themeColor="text1"/>
          <w:lang w:val="en-AU"/>
        </w:rPr>
        <w:t xml:space="preserve">, </w:t>
      </w:r>
      <w:r w:rsidRPr="006B14DB">
        <w:rPr>
          <w:i/>
          <w:color w:val="000000" w:themeColor="text1"/>
          <w:lang w:val="en-AU"/>
        </w:rPr>
        <w:t>693</w:t>
      </w:r>
      <w:r w:rsidRPr="006B14DB">
        <w:rPr>
          <w:color w:val="000000" w:themeColor="text1"/>
          <w:lang w:val="en-AU"/>
        </w:rPr>
        <w:t>, doi:10.1016/j.scitotenv.2019.07.351.</w:t>
      </w:r>
    </w:p>
    <w:p w14:paraId="48C04442" w14:textId="77777777" w:rsidR="00414418" w:rsidRPr="006B14DB" w:rsidRDefault="00414418" w:rsidP="00414418">
      <w:pPr>
        <w:pStyle w:val="MDPI71References"/>
        <w:ind w:left="425" w:hanging="425"/>
        <w:rPr>
          <w:color w:val="000000" w:themeColor="text1"/>
          <w:lang w:val="en-AU"/>
        </w:rPr>
      </w:pPr>
      <w:r w:rsidRPr="006B14DB">
        <w:rPr>
          <w:color w:val="000000" w:themeColor="text1"/>
          <w:lang w:val="en-AU"/>
        </w:rPr>
        <w:t xml:space="preserve">Al-Zubari, W.K. Towards the establishment of a total water cycle management and re-Use program in the GCC countries. </w:t>
      </w:r>
      <w:r w:rsidRPr="006B14DB">
        <w:rPr>
          <w:i/>
          <w:color w:val="000000" w:themeColor="text1"/>
          <w:lang w:val="en-AU"/>
        </w:rPr>
        <w:t>Desalination</w:t>
      </w:r>
      <w:r w:rsidRPr="006B14DB">
        <w:rPr>
          <w:color w:val="000000" w:themeColor="text1"/>
          <w:lang w:val="en-AU"/>
        </w:rPr>
        <w:t xml:space="preserve"> </w:t>
      </w:r>
      <w:r w:rsidRPr="006B14DB">
        <w:rPr>
          <w:b/>
          <w:color w:val="000000" w:themeColor="text1"/>
          <w:lang w:val="en-AU"/>
        </w:rPr>
        <w:t>1998</w:t>
      </w:r>
      <w:r w:rsidRPr="006B14DB">
        <w:rPr>
          <w:color w:val="000000" w:themeColor="text1"/>
          <w:lang w:val="en-AU"/>
        </w:rPr>
        <w:t xml:space="preserve">, </w:t>
      </w:r>
      <w:r w:rsidRPr="006B14DB">
        <w:rPr>
          <w:i/>
          <w:color w:val="000000" w:themeColor="text1"/>
          <w:lang w:val="en-AU"/>
        </w:rPr>
        <w:t>120</w:t>
      </w:r>
      <w:r w:rsidRPr="006B14DB">
        <w:rPr>
          <w:color w:val="000000" w:themeColor="text1"/>
          <w:lang w:val="en-AU"/>
        </w:rPr>
        <w:t>, 3–14.</w:t>
      </w:r>
    </w:p>
    <w:tbl>
      <w:tblPr>
        <w:tblW w:w="0" w:type="auto"/>
        <w:jc w:val="center"/>
        <w:tblLook w:val="04A0" w:firstRow="1" w:lastRow="0" w:firstColumn="1" w:lastColumn="0" w:noHBand="0" w:noVBand="1"/>
      </w:tblPr>
      <w:tblGrid>
        <w:gridCol w:w="1711"/>
        <w:gridCol w:w="7133"/>
      </w:tblGrid>
      <w:tr w:rsidR="00414418" w:rsidRPr="006B14DB" w14:paraId="7C97C041" w14:textId="77777777" w:rsidTr="00414418">
        <w:trPr>
          <w:jc w:val="center"/>
        </w:trPr>
        <w:tc>
          <w:tcPr>
            <w:tcW w:w="0" w:type="auto"/>
            <w:shd w:val="clear" w:color="auto" w:fill="auto"/>
            <w:vAlign w:val="center"/>
          </w:tcPr>
          <w:p w14:paraId="13077929" w14:textId="77777777" w:rsidR="00414418" w:rsidRPr="006B14DB" w:rsidRDefault="00414418" w:rsidP="00414418">
            <w:pPr>
              <w:pStyle w:val="MDPI71References"/>
              <w:numPr>
                <w:ilvl w:val="0"/>
                <w:numId w:val="0"/>
              </w:numPr>
              <w:ind w:left="-85"/>
              <w:rPr>
                <w:rFonts w:eastAsia="SimSun"/>
                <w:bCs/>
                <w:color w:val="000000" w:themeColor="text1"/>
              </w:rPr>
            </w:pPr>
            <w:r w:rsidRPr="006B14DB">
              <w:rPr>
                <w:rFonts w:eastAsia="SimSun"/>
                <w:bCs/>
                <w:noProof/>
                <w:color w:val="000000" w:themeColor="text1"/>
                <w:lang w:val="en-AU" w:eastAsia="en-AU" w:bidi="ar-SA"/>
              </w:rPr>
              <w:drawing>
                <wp:inline distT="0" distB="0" distL="0" distR="0" wp14:anchorId="6C65C3A3" wp14:editId="170F2C11">
                  <wp:extent cx="1003300" cy="361950"/>
                  <wp:effectExtent l="0" t="0" r="0" b="0"/>
                  <wp:docPr id="3" name="Pictur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3300" cy="361950"/>
                          </a:xfrm>
                          <a:prstGeom prst="rect">
                            <a:avLst/>
                          </a:prstGeom>
                          <a:noFill/>
                          <a:ln>
                            <a:noFill/>
                          </a:ln>
                        </pic:spPr>
                      </pic:pic>
                    </a:graphicData>
                  </a:graphic>
                </wp:inline>
              </w:drawing>
            </w:r>
          </w:p>
        </w:tc>
        <w:tc>
          <w:tcPr>
            <w:tcW w:w="7149" w:type="dxa"/>
            <w:shd w:val="clear" w:color="auto" w:fill="auto"/>
            <w:vAlign w:val="center"/>
          </w:tcPr>
          <w:p w14:paraId="20BFE3ED" w14:textId="77777777" w:rsidR="00414418" w:rsidRPr="006B14DB" w:rsidRDefault="00414418" w:rsidP="00414418">
            <w:pPr>
              <w:pStyle w:val="MDPI71References"/>
              <w:numPr>
                <w:ilvl w:val="0"/>
                <w:numId w:val="0"/>
              </w:numPr>
              <w:ind w:left="-85"/>
              <w:rPr>
                <w:rFonts w:eastAsia="SimSun"/>
                <w:bCs/>
                <w:color w:val="000000" w:themeColor="text1"/>
              </w:rPr>
            </w:pPr>
            <w:r w:rsidRPr="006B14DB">
              <w:rPr>
                <w:rFonts w:eastAsia="SimSun"/>
                <w:bCs/>
                <w:color w:val="000000" w:themeColor="text1"/>
              </w:rPr>
              <w:t>© 2020 by the authors. Submitted for possible open access publication under the terms and conditions of the Creative Commons Attribution (CC BY) license (http://creativecommons.org/licenses/by/4.0/).</w:t>
            </w:r>
          </w:p>
        </w:tc>
      </w:tr>
    </w:tbl>
    <w:p w14:paraId="64B7708D" w14:textId="77777777" w:rsidR="00414418" w:rsidRPr="006B14DB" w:rsidRDefault="00414418" w:rsidP="00414418">
      <w:pPr>
        <w:pStyle w:val="MDPI71References"/>
        <w:numPr>
          <w:ilvl w:val="0"/>
          <w:numId w:val="0"/>
        </w:numPr>
        <w:spacing w:after="240"/>
        <w:rPr>
          <w:rFonts w:eastAsia="SimSun"/>
          <w:color w:val="000000" w:themeColor="text1"/>
        </w:rPr>
      </w:pPr>
    </w:p>
    <w:bookmarkEnd w:id="0"/>
    <w:p w14:paraId="6F48F8C0" w14:textId="77777777" w:rsidR="00B402AB" w:rsidRPr="006B14DB" w:rsidRDefault="00B402AB" w:rsidP="00E847BE">
      <w:pPr>
        <w:pStyle w:val="MDPI71References"/>
        <w:numPr>
          <w:ilvl w:val="0"/>
          <w:numId w:val="0"/>
        </w:numPr>
        <w:spacing w:after="240"/>
        <w:rPr>
          <w:rFonts w:eastAsia="SimSun"/>
          <w:color w:val="000000" w:themeColor="text1"/>
        </w:rPr>
      </w:pPr>
    </w:p>
    <w:sectPr w:rsidR="00B402AB" w:rsidRPr="006B14DB" w:rsidSect="006368ED">
      <w:pgSz w:w="11906" w:h="16838" w:code="9"/>
      <w:pgMar w:top="1417" w:right="1531" w:bottom="1077" w:left="1531" w:header="1020" w:footer="850" w:gutter="0"/>
      <w:lnNumType w:countBy="1" w:restart="continuous"/>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MDPI-53" w:date="2020-04-06T09:32:00Z" w:initials="M">
    <w:p w14:paraId="416055A5" w14:textId="2F0B1AE0" w:rsidR="0095482F" w:rsidRDefault="0095482F">
      <w:pPr>
        <w:pStyle w:val="CommentText"/>
      </w:pPr>
      <w:r>
        <w:rPr>
          <w:rStyle w:val="CommentReference"/>
        </w:rPr>
        <w:annotationRef/>
      </w:r>
      <w:r>
        <w:t>Reference 17 is missing! This reference should be mentioned before reference 18</w:t>
      </w:r>
      <w:r w:rsidR="00877715">
        <w:t xml:space="preserve"> in the main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6055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055A5" w16cid:durableId="223575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6D639" w14:textId="77777777" w:rsidR="00632E6E" w:rsidRDefault="00632E6E">
      <w:pPr>
        <w:spacing w:line="240" w:lineRule="auto"/>
      </w:pPr>
      <w:r>
        <w:separator/>
      </w:r>
    </w:p>
  </w:endnote>
  <w:endnote w:type="continuationSeparator" w:id="0">
    <w:p w14:paraId="0D12B6AF" w14:textId="77777777" w:rsidR="00632E6E" w:rsidRDefault="00632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inion Pro">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4899" w14:textId="77777777" w:rsidR="00F83166" w:rsidRPr="00717E37" w:rsidRDefault="00F83166" w:rsidP="00922B1F">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77A3" w14:textId="77777777" w:rsidR="00F83166" w:rsidRPr="008B308E" w:rsidRDefault="00F83166" w:rsidP="00922B1F">
    <w:pPr>
      <w:pStyle w:val="MDPIfooterfirstpage"/>
      <w:spacing w:line="240" w:lineRule="auto"/>
      <w:jc w:val="both"/>
      <w:rPr>
        <w:lang w:val="fr-CH"/>
      </w:rPr>
    </w:pPr>
    <w:r>
      <w:rPr>
        <w:i/>
      </w:rPr>
      <w:t>Energies</w:t>
    </w:r>
    <w:r>
      <w:rPr>
        <w:iCs/>
        <w:lang w:val="fr-FR"/>
      </w:rPr>
      <w:t xml:space="preserve"> </w:t>
    </w:r>
    <w:r w:rsidRPr="00E847BE">
      <w:rPr>
        <w:b/>
      </w:rPr>
      <w:t>2019</w:t>
    </w:r>
    <w:r w:rsidRPr="00E847BE">
      <w:t xml:space="preserve">, </w:t>
    </w:r>
    <w:r w:rsidRPr="00E847BE">
      <w:rPr>
        <w:i/>
      </w:rPr>
      <w:t>12</w:t>
    </w:r>
    <w:r w:rsidRPr="00E847BE">
      <w:t xml:space="preserve">, </w:t>
    </w:r>
    <w:r>
      <w:t>x; doi: FOR PEER REVIEW</w:t>
    </w:r>
    <w:r w:rsidRPr="008B308E">
      <w:rPr>
        <w:lang w:val="fr-CH"/>
      </w:rPr>
      <w:tab/>
      <w:t>www.mdpi.com/journal/</w:t>
    </w:r>
    <w:r w:rsidRPr="004D575B">
      <w:rPr>
        <w:lang w:val="de-CH"/>
      </w:rPr>
      <w:t>energies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7ED7F" w14:textId="77777777" w:rsidR="00632E6E" w:rsidRDefault="00632E6E">
      <w:pPr>
        <w:spacing w:line="240" w:lineRule="auto"/>
      </w:pPr>
      <w:r>
        <w:separator/>
      </w:r>
    </w:p>
  </w:footnote>
  <w:footnote w:type="continuationSeparator" w:id="0">
    <w:p w14:paraId="21024515" w14:textId="77777777" w:rsidR="00632E6E" w:rsidRDefault="00632E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BC7B" w14:textId="77777777" w:rsidR="00F83166" w:rsidRDefault="00F83166" w:rsidP="00922B1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3343" w14:textId="22C76F47" w:rsidR="00F83166" w:rsidRPr="00B913EA" w:rsidRDefault="00F83166" w:rsidP="00922B1F">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Energies </w:t>
    </w:r>
    <w:r w:rsidRPr="00E847BE">
      <w:rPr>
        <w:rFonts w:ascii="Palatino Linotype" w:hAnsi="Palatino Linotype"/>
        <w:b/>
        <w:sz w:val="16"/>
      </w:rPr>
      <w:t>2019</w:t>
    </w:r>
    <w:r w:rsidRPr="00E847BE">
      <w:rPr>
        <w:rFonts w:ascii="Palatino Linotype" w:hAnsi="Palatino Linotype"/>
        <w:sz w:val="16"/>
      </w:rPr>
      <w:t xml:space="preserve">, </w:t>
    </w:r>
    <w:r w:rsidRPr="00E847BE">
      <w:rPr>
        <w:rFonts w:ascii="Palatino Linotype" w:hAnsi="Palatino Linotype"/>
        <w:i/>
        <w:sz w:val="16"/>
      </w:rPr>
      <w:t>12</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6B14DB">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6B14DB">
      <w:rPr>
        <w:rFonts w:ascii="Palatino Linotype" w:hAnsi="Palatino Linotype"/>
        <w:noProof/>
        <w:sz w:val="16"/>
      </w:rPr>
      <w:t>15</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3333" w14:textId="77777777" w:rsidR="00F83166" w:rsidRDefault="00F83166" w:rsidP="00922B1F">
    <w:pPr>
      <w:pStyle w:val="MDPIheaderjournallogo"/>
    </w:pPr>
    <w:r>
      <w:rPr>
        <w:noProof/>
        <w:lang w:val="en-AU" w:eastAsia="en-AU"/>
      </w:rPr>
      <mc:AlternateContent>
        <mc:Choice Requires="wps">
          <w:drawing>
            <wp:anchor distT="45720" distB="45720" distL="114300" distR="114300" simplePos="0" relativeHeight="251657728" behindDoc="1" locked="0" layoutInCell="1" allowOverlap="1" wp14:anchorId="0AF0644A" wp14:editId="434417C4">
              <wp:simplePos x="0" y="0"/>
              <wp:positionH relativeFrom="page">
                <wp:posOffset>6029960</wp:posOffset>
              </wp:positionH>
              <wp:positionV relativeFrom="page">
                <wp:posOffset>647700</wp:posOffset>
              </wp:positionV>
              <wp:extent cx="5403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11D2218F" w14:textId="77777777" w:rsidR="00F83166" w:rsidRDefault="00F83166" w:rsidP="00922B1F">
                          <w:pPr>
                            <w:pStyle w:val="MDPIheaderjournallogo"/>
                            <w:jc w:val="center"/>
                            <w:textboxTightWrap w:val="allLines"/>
                            <w:rPr>
                              <w:i w:val="0"/>
                              <w:szCs w:val="16"/>
                            </w:rPr>
                          </w:pPr>
                          <w:r w:rsidRPr="00B402AB">
                            <w:rPr>
                              <w:i w:val="0"/>
                              <w:noProof/>
                              <w:szCs w:val="16"/>
                              <w:lang w:val="en-AU" w:eastAsia="en-AU"/>
                            </w:rPr>
                            <w:drawing>
                              <wp:inline distT="0" distB="0" distL="0" distR="0" wp14:anchorId="5CCEB1A3" wp14:editId="00819DB9">
                                <wp:extent cx="539750" cy="355600"/>
                                <wp:effectExtent l="0" t="0" r="0" b="0"/>
                                <wp:docPr id="2"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F0644A" id="_x0000_t202" coordsize="21600,21600" o:spt="202" path="m,l,21600r21600,l21600,xe">
              <v:stroke joinstyle="miter"/>
              <v:path gradientshapeok="t" o:connecttype="rect"/>
            </v:shapetype>
            <v:shape id="Text Box 2" o:spid="_x0000_s1031"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14:paraId="11D2218F" w14:textId="77777777" w:rsidR="00F83166" w:rsidRDefault="00F83166" w:rsidP="00922B1F">
                    <w:pPr>
                      <w:pStyle w:val="MDPIheaderjournallogo"/>
                      <w:jc w:val="center"/>
                      <w:textboxTightWrap w:val="allLines"/>
                      <w:rPr>
                        <w:i w:val="0"/>
                        <w:szCs w:val="16"/>
                      </w:rPr>
                    </w:pPr>
                    <w:r w:rsidRPr="00B402AB">
                      <w:rPr>
                        <w:i w:val="0"/>
                        <w:noProof/>
                        <w:szCs w:val="16"/>
                        <w:lang w:val="en-AU" w:eastAsia="en-AU"/>
                      </w:rPr>
                      <w:drawing>
                        <wp:inline distT="0" distB="0" distL="0" distR="0" wp14:anchorId="5CCEB1A3" wp14:editId="00819DB9">
                          <wp:extent cx="539750" cy="355600"/>
                          <wp:effectExtent l="0" t="0" r="0" b="0"/>
                          <wp:docPr id="2"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p>
                </w:txbxContent>
              </v:textbox>
              <w10:wrap anchorx="page" anchory="page"/>
            </v:shape>
          </w:pict>
        </mc:Fallback>
      </mc:AlternateContent>
    </w:r>
    <w:r w:rsidRPr="00A04686">
      <w:rPr>
        <w:noProof/>
        <w:lang w:val="en-AU" w:eastAsia="en-AU"/>
      </w:rPr>
      <w:drawing>
        <wp:inline distT="0" distB="0" distL="0" distR="0" wp14:anchorId="26508C7A" wp14:editId="7B29E8BA">
          <wp:extent cx="1689100" cy="431800"/>
          <wp:effectExtent l="0" t="0" r="0" b="0"/>
          <wp:docPr id="1" name="Picture 3" descr="C:\Users\home\Desktop\logos\energi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energie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910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4E6D00EA"/>
    <w:multiLevelType w:val="multilevel"/>
    <w:tmpl w:val="267CC0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C1B5F53"/>
    <w:multiLevelType w:val="hybridMultilevel"/>
    <w:tmpl w:val="1B70FE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DPI-53">
    <w15:presenceInfo w15:providerId="AD" w15:userId="S::mdpi53@mdpibelgrade.onmicrosoft.com::aed3026e-b3ef-4018-93ca-d8cdbaa91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1NjazNDQ1NDEzMzRX0lEKTi0uzszPAykwqgUAoA7fCSwAAAA="/>
  </w:docVars>
  <w:rsids>
    <w:rsidRoot w:val="00997634"/>
    <w:rsid w:val="00006868"/>
    <w:rsid w:val="0000785E"/>
    <w:rsid w:val="0001307F"/>
    <w:rsid w:val="00023849"/>
    <w:rsid w:val="00024B75"/>
    <w:rsid w:val="00026206"/>
    <w:rsid w:val="000269A8"/>
    <w:rsid w:val="00032B50"/>
    <w:rsid w:val="000339E8"/>
    <w:rsid w:val="00035F62"/>
    <w:rsid w:val="0003783F"/>
    <w:rsid w:val="0004194B"/>
    <w:rsid w:val="00042EB6"/>
    <w:rsid w:val="00045827"/>
    <w:rsid w:val="00046858"/>
    <w:rsid w:val="00046C0A"/>
    <w:rsid w:val="00057674"/>
    <w:rsid w:val="000576BD"/>
    <w:rsid w:val="00061C3C"/>
    <w:rsid w:val="00062EB6"/>
    <w:rsid w:val="00063647"/>
    <w:rsid w:val="00067420"/>
    <w:rsid w:val="0007087C"/>
    <w:rsid w:val="00077DE3"/>
    <w:rsid w:val="00082F70"/>
    <w:rsid w:val="000850DE"/>
    <w:rsid w:val="0009205A"/>
    <w:rsid w:val="0009560F"/>
    <w:rsid w:val="0009574A"/>
    <w:rsid w:val="00095815"/>
    <w:rsid w:val="000A01A6"/>
    <w:rsid w:val="000A0F10"/>
    <w:rsid w:val="000A10E6"/>
    <w:rsid w:val="000B6054"/>
    <w:rsid w:val="000C6285"/>
    <w:rsid w:val="000C674F"/>
    <w:rsid w:val="000C6966"/>
    <w:rsid w:val="000D1F31"/>
    <w:rsid w:val="000D27A0"/>
    <w:rsid w:val="000D3D9F"/>
    <w:rsid w:val="000E2B5B"/>
    <w:rsid w:val="000F21E9"/>
    <w:rsid w:val="000F52FB"/>
    <w:rsid w:val="00106707"/>
    <w:rsid w:val="00106CFC"/>
    <w:rsid w:val="00107198"/>
    <w:rsid w:val="00110EB0"/>
    <w:rsid w:val="00112BEF"/>
    <w:rsid w:val="00115350"/>
    <w:rsid w:val="00115F4B"/>
    <w:rsid w:val="00130087"/>
    <w:rsid w:val="00151027"/>
    <w:rsid w:val="0015798A"/>
    <w:rsid w:val="001604A5"/>
    <w:rsid w:val="00162B85"/>
    <w:rsid w:val="0016398E"/>
    <w:rsid w:val="00165B9C"/>
    <w:rsid w:val="00166DB8"/>
    <w:rsid w:val="00167105"/>
    <w:rsid w:val="001734B6"/>
    <w:rsid w:val="00175FDA"/>
    <w:rsid w:val="00183C29"/>
    <w:rsid w:val="001920F3"/>
    <w:rsid w:val="0019429F"/>
    <w:rsid w:val="001A1440"/>
    <w:rsid w:val="001A1E74"/>
    <w:rsid w:val="001B1628"/>
    <w:rsid w:val="001B7A5F"/>
    <w:rsid w:val="001C1CB6"/>
    <w:rsid w:val="001C341E"/>
    <w:rsid w:val="001C3A2C"/>
    <w:rsid w:val="001C69BF"/>
    <w:rsid w:val="001D1361"/>
    <w:rsid w:val="001D192B"/>
    <w:rsid w:val="001D41C7"/>
    <w:rsid w:val="001E111A"/>
    <w:rsid w:val="001E242A"/>
    <w:rsid w:val="001E2AEB"/>
    <w:rsid w:val="001E597E"/>
    <w:rsid w:val="001E5DB9"/>
    <w:rsid w:val="001F0E1D"/>
    <w:rsid w:val="001F46D1"/>
    <w:rsid w:val="00215620"/>
    <w:rsid w:val="00231E4C"/>
    <w:rsid w:val="00233897"/>
    <w:rsid w:val="00242FED"/>
    <w:rsid w:val="00245A75"/>
    <w:rsid w:val="002462FD"/>
    <w:rsid w:val="00251805"/>
    <w:rsid w:val="00253073"/>
    <w:rsid w:val="00262CC3"/>
    <w:rsid w:val="00263063"/>
    <w:rsid w:val="002749FA"/>
    <w:rsid w:val="00285949"/>
    <w:rsid w:val="0029256C"/>
    <w:rsid w:val="002948E0"/>
    <w:rsid w:val="00295BBD"/>
    <w:rsid w:val="002A18C4"/>
    <w:rsid w:val="002A49D8"/>
    <w:rsid w:val="002A5B90"/>
    <w:rsid w:val="002A648E"/>
    <w:rsid w:val="002A65D3"/>
    <w:rsid w:val="002A6908"/>
    <w:rsid w:val="002B0769"/>
    <w:rsid w:val="002B71AA"/>
    <w:rsid w:val="002E4FB1"/>
    <w:rsid w:val="002E795D"/>
    <w:rsid w:val="002F6422"/>
    <w:rsid w:val="002F6BC9"/>
    <w:rsid w:val="00300B3B"/>
    <w:rsid w:val="00315673"/>
    <w:rsid w:val="00316FA5"/>
    <w:rsid w:val="00321D23"/>
    <w:rsid w:val="00326141"/>
    <w:rsid w:val="00327304"/>
    <w:rsid w:val="00347433"/>
    <w:rsid w:val="0035065D"/>
    <w:rsid w:val="00351329"/>
    <w:rsid w:val="00360A2A"/>
    <w:rsid w:val="0036345C"/>
    <w:rsid w:val="003662DB"/>
    <w:rsid w:val="003821C9"/>
    <w:rsid w:val="00385AB1"/>
    <w:rsid w:val="0039514E"/>
    <w:rsid w:val="003A03AA"/>
    <w:rsid w:val="003A57FB"/>
    <w:rsid w:val="003B0223"/>
    <w:rsid w:val="003B4E72"/>
    <w:rsid w:val="003C08F0"/>
    <w:rsid w:val="003C5C14"/>
    <w:rsid w:val="003D1580"/>
    <w:rsid w:val="003D18CF"/>
    <w:rsid w:val="003D2176"/>
    <w:rsid w:val="003D3A3E"/>
    <w:rsid w:val="003D7851"/>
    <w:rsid w:val="003E4367"/>
    <w:rsid w:val="003F1601"/>
    <w:rsid w:val="003F7605"/>
    <w:rsid w:val="003F7FB0"/>
    <w:rsid w:val="00401794"/>
    <w:rsid w:val="00401D30"/>
    <w:rsid w:val="0040230E"/>
    <w:rsid w:val="00412B3F"/>
    <w:rsid w:val="004134F8"/>
    <w:rsid w:val="00414418"/>
    <w:rsid w:val="00425676"/>
    <w:rsid w:val="00432627"/>
    <w:rsid w:val="00433157"/>
    <w:rsid w:val="0043708D"/>
    <w:rsid w:val="00454094"/>
    <w:rsid w:val="004540DF"/>
    <w:rsid w:val="004545DA"/>
    <w:rsid w:val="0045748C"/>
    <w:rsid w:val="00473DBE"/>
    <w:rsid w:val="00475175"/>
    <w:rsid w:val="0047731A"/>
    <w:rsid w:val="00480AC2"/>
    <w:rsid w:val="00487046"/>
    <w:rsid w:val="00487B8B"/>
    <w:rsid w:val="00490E2F"/>
    <w:rsid w:val="0049298C"/>
    <w:rsid w:val="004929E3"/>
    <w:rsid w:val="00495E4C"/>
    <w:rsid w:val="004A1EBF"/>
    <w:rsid w:val="004A2902"/>
    <w:rsid w:val="004A52F9"/>
    <w:rsid w:val="004B2E36"/>
    <w:rsid w:val="004D1B34"/>
    <w:rsid w:val="004D4950"/>
    <w:rsid w:val="004D5755"/>
    <w:rsid w:val="004F4544"/>
    <w:rsid w:val="004F4A2F"/>
    <w:rsid w:val="004F6A35"/>
    <w:rsid w:val="004F7156"/>
    <w:rsid w:val="004F75C6"/>
    <w:rsid w:val="00502618"/>
    <w:rsid w:val="00510244"/>
    <w:rsid w:val="005112A9"/>
    <w:rsid w:val="00511BD1"/>
    <w:rsid w:val="00511DE5"/>
    <w:rsid w:val="00511E34"/>
    <w:rsid w:val="00512272"/>
    <w:rsid w:val="005132E1"/>
    <w:rsid w:val="00521DC4"/>
    <w:rsid w:val="00523494"/>
    <w:rsid w:val="00534159"/>
    <w:rsid w:val="00541FA5"/>
    <w:rsid w:val="00550B99"/>
    <w:rsid w:val="00555EC8"/>
    <w:rsid w:val="00562AEF"/>
    <w:rsid w:val="00564209"/>
    <w:rsid w:val="00580080"/>
    <w:rsid w:val="00583CC6"/>
    <w:rsid w:val="0059171C"/>
    <w:rsid w:val="005B1417"/>
    <w:rsid w:val="005D059B"/>
    <w:rsid w:val="005D5638"/>
    <w:rsid w:val="005E06AB"/>
    <w:rsid w:val="005E0ED6"/>
    <w:rsid w:val="005E1633"/>
    <w:rsid w:val="005E23E4"/>
    <w:rsid w:val="005E2C13"/>
    <w:rsid w:val="005F4869"/>
    <w:rsid w:val="00602973"/>
    <w:rsid w:val="00604DFC"/>
    <w:rsid w:val="00605CF1"/>
    <w:rsid w:val="00607CC5"/>
    <w:rsid w:val="0062483E"/>
    <w:rsid w:val="00632E6E"/>
    <w:rsid w:val="006368ED"/>
    <w:rsid w:val="00636BCB"/>
    <w:rsid w:val="00636E50"/>
    <w:rsid w:val="006402A1"/>
    <w:rsid w:val="0064066B"/>
    <w:rsid w:val="006416D4"/>
    <w:rsid w:val="006427D3"/>
    <w:rsid w:val="00645908"/>
    <w:rsid w:val="00652364"/>
    <w:rsid w:val="00664422"/>
    <w:rsid w:val="00670931"/>
    <w:rsid w:val="00671D70"/>
    <w:rsid w:val="00672A44"/>
    <w:rsid w:val="00692393"/>
    <w:rsid w:val="0069636B"/>
    <w:rsid w:val="006B14DB"/>
    <w:rsid w:val="006B2174"/>
    <w:rsid w:val="006C08F3"/>
    <w:rsid w:val="006C1E5C"/>
    <w:rsid w:val="006D3D71"/>
    <w:rsid w:val="006D668D"/>
    <w:rsid w:val="006D76D0"/>
    <w:rsid w:val="006D7C2E"/>
    <w:rsid w:val="006E6AEC"/>
    <w:rsid w:val="006F734C"/>
    <w:rsid w:val="007032FB"/>
    <w:rsid w:val="00703EA3"/>
    <w:rsid w:val="00710C64"/>
    <w:rsid w:val="00714213"/>
    <w:rsid w:val="00720C39"/>
    <w:rsid w:val="00722049"/>
    <w:rsid w:val="007350C2"/>
    <w:rsid w:val="00737128"/>
    <w:rsid w:val="00742181"/>
    <w:rsid w:val="007452AA"/>
    <w:rsid w:val="00751D53"/>
    <w:rsid w:val="007605A3"/>
    <w:rsid w:val="00765D1D"/>
    <w:rsid w:val="00766E28"/>
    <w:rsid w:val="007707A8"/>
    <w:rsid w:val="007718C9"/>
    <w:rsid w:val="007722EA"/>
    <w:rsid w:val="00772516"/>
    <w:rsid w:val="00774428"/>
    <w:rsid w:val="00774A3E"/>
    <w:rsid w:val="007911FD"/>
    <w:rsid w:val="007A4EF3"/>
    <w:rsid w:val="007A6BD0"/>
    <w:rsid w:val="007B3AB7"/>
    <w:rsid w:val="007B5D42"/>
    <w:rsid w:val="007B6166"/>
    <w:rsid w:val="007C0F17"/>
    <w:rsid w:val="007D5315"/>
    <w:rsid w:val="007E087C"/>
    <w:rsid w:val="007E4B88"/>
    <w:rsid w:val="007F2598"/>
    <w:rsid w:val="007F361A"/>
    <w:rsid w:val="007F6082"/>
    <w:rsid w:val="0080775A"/>
    <w:rsid w:val="008131ED"/>
    <w:rsid w:val="00813755"/>
    <w:rsid w:val="00820905"/>
    <w:rsid w:val="0082264A"/>
    <w:rsid w:val="008255DD"/>
    <w:rsid w:val="00826D17"/>
    <w:rsid w:val="00826E61"/>
    <w:rsid w:val="0083730C"/>
    <w:rsid w:val="008410F7"/>
    <w:rsid w:val="0085357C"/>
    <w:rsid w:val="00854E1D"/>
    <w:rsid w:val="008574C2"/>
    <w:rsid w:val="00875B6A"/>
    <w:rsid w:val="00877715"/>
    <w:rsid w:val="0088557E"/>
    <w:rsid w:val="0089528B"/>
    <w:rsid w:val="008A06EC"/>
    <w:rsid w:val="008A1A47"/>
    <w:rsid w:val="008A7741"/>
    <w:rsid w:val="008A7F9C"/>
    <w:rsid w:val="008B1C86"/>
    <w:rsid w:val="008C39D1"/>
    <w:rsid w:val="008D1AAB"/>
    <w:rsid w:val="008D4C39"/>
    <w:rsid w:val="008E757D"/>
    <w:rsid w:val="008F2648"/>
    <w:rsid w:val="008F2725"/>
    <w:rsid w:val="008F7826"/>
    <w:rsid w:val="008F7B05"/>
    <w:rsid w:val="009034F5"/>
    <w:rsid w:val="009064A8"/>
    <w:rsid w:val="00914A4F"/>
    <w:rsid w:val="00914CC3"/>
    <w:rsid w:val="0091523E"/>
    <w:rsid w:val="0091576C"/>
    <w:rsid w:val="00921624"/>
    <w:rsid w:val="00922B1F"/>
    <w:rsid w:val="00923FE6"/>
    <w:rsid w:val="00940134"/>
    <w:rsid w:val="009459FC"/>
    <w:rsid w:val="00952486"/>
    <w:rsid w:val="0095482F"/>
    <w:rsid w:val="00955942"/>
    <w:rsid w:val="00956D02"/>
    <w:rsid w:val="00961026"/>
    <w:rsid w:val="00961437"/>
    <w:rsid w:val="009629BB"/>
    <w:rsid w:val="00970319"/>
    <w:rsid w:val="00972D1C"/>
    <w:rsid w:val="009839B5"/>
    <w:rsid w:val="00991721"/>
    <w:rsid w:val="00997634"/>
    <w:rsid w:val="009A19C4"/>
    <w:rsid w:val="009A69B4"/>
    <w:rsid w:val="009B10DE"/>
    <w:rsid w:val="009B3A2F"/>
    <w:rsid w:val="009C11EC"/>
    <w:rsid w:val="009C1244"/>
    <w:rsid w:val="009C2A35"/>
    <w:rsid w:val="009C51CA"/>
    <w:rsid w:val="009C69D7"/>
    <w:rsid w:val="009D0CEE"/>
    <w:rsid w:val="009D3648"/>
    <w:rsid w:val="009D5330"/>
    <w:rsid w:val="009E0BB2"/>
    <w:rsid w:val="009F2CA0"/>
    <w:rsid w:val="009F6EFA"/>
    <w:rsid w:val="009F70E6"/>
    <w:rsid w:val="00A00305"/>
    <w:rsid w:val="00A032AC"/>
    <w:rsid w:val="00A04F54"/>
    <w:rsid w:val="00A0604B"/>
    <w:rsid w:val="00A11DAB"/>
    <w:rsid w:val="00A13701"/>
    <w:rsid w:val="00A200C1"/>
    <w:rsid w:val="00A21607"/>
    <w:rsid w:val="00A22FB8"/>
    <w:rsid w:val="00A23612"/>
    <w:rsid w:val="00A40599"/>
    <w:rsid w:val="00A42348"/>
    <w:rsid w:val="00A429C6"/>
    <w:rsid w:val="00A46022"/>
    <w:rsid w:val="00A55917"/>
    <w:rsid w:val="00A55CC2"/>
    <w:rsid w:val="00A64EF8"/>
    <w:rsid w:val="00A65977"/>
    <w:rsid w:val="00A6619F"/>
    <w:rsid w:val="00A77FA1"/>
    <w:rsid w:val="00A812AE"/>
    <w:rsid w:val="00A855ED"/>
    <w:rsid w:val="00A93D18"/>
    <w:rsid w:val="00AB0028"/>
    <w:rsid w:val="00AB2E25"/>
    <w:rsid w:val="00AB2E8B"/>
    <w:rsid w:val="00AB3968"/>
    <w:rsid w:val="00AB6D92"/>
    <w:rsid w:val="00AC054F"/>
    <w:rsid w:val="00AC13C3"/>
    <w:rsid w:val="00AC3D22"/>
    <w:rsid w:val="00AC48E4"/>
    <w:rsid w:val="00AC4E9B"/>
    <w:rsid w:val="00AD5014"/>
    <w:rsid w:val="00AE32BD"/>
    <w:rsid w:val="00AE5739"/>
    <w:rsid w:val="00AE680C"/>
    <w:rsid w:val="00AE739B"/>
    <w:rsid w:val="00AF511D"/>
    <w:rsid w:val="00AF52CA"/>
    <w:rsid w:val="00AF68E3"/>
    <w:rsid w:val="00B0324B"/>
    <w:rsid w:val="00B058E8"/>
    <w:rsid w:val="00B11219"/>
    <w:rsid w:val="00B131FE"/>
    <w:rsid w:val="00B14A2D"/>
    <w:rsid w:val="00B30EBA"/>
    <w:rsid w:val="00B402AB"/>
    <w:rsid w:val="00B46D8B"/>
    <w:rsid w:val="00B50F36"/>
    <w:rsid w:val="00B6015D"/>
    <w:rsid w:val="00B65C9A"/>
    <w:rsid w:val="00B67FBC"/>
    <w:rsid w:val="00B76A8D"/>
    <w:rsid w:val="00B83BF5"/>
    <w:rsid w:val="00B85566"/>
    <w:rsid w:val="00B865DB"/>
    <w:rsid w:val="00BA5943"/>
    <w:rsid w:val="00BA6E85"/>
    <w:rsid w:val="00BB1B21"/>
    <w:rsid w:val="00BB67D1"/>
    <w:rsid w:val="00BB7ED8"/>
    <w:rsid w:val="00BC2BD6"/>
    <w:rsid w:val="00BC493B"/>
    <w:rsid w:val="00BC70A5"/>
    <w:rsid w:val="00BC72E1"/>
    <w:rsid w:val="00BD796F"/>
    <w:rsid w:val="00C038B8"/>
    <w:rsid w:val="00C0738E"/>
    <w:rsid w:val="00C166FD"/>
    <w:rsid w:val="00C2502B"/>
    <w:rsid w:val="00C255CF"/>
    <w:rsid w:val="00C327E4"/>
    <w:rsid w:val="00C4309B"/>
    <w:rsid w:val="00C44422"/>
    <w:rsid w:val="00C5350B"/>
    <w:rsid w:val="00C57C76"/>
    <w:rsid w:val="00C814A2"/>
    <w:rsid w:val="00C9223F"/>
    <w:rsid w:val="00C9521D"/>
    <w:rsid w:val="00C957F4"/>
    <w:rsid w:val="00CB0139"/>
    <w:rsid w:val="00CB19C7"/>
    <w:rsid w:val="00CB5087"/>
    <w:rsid w:val="00CC03D6"/>
    <w:rsid w:val="00CD0942"/>
    <w:rsid w:val="00CD0E05"/>
    <w:rsid w:val="00CD4DDD"/>
    <w:rsid w:val="00CD7A91"/>
    <w:rsid w:val="00CE059F"/>
    <w:rsid w:val="00CE2231"/>
    <w:rsid w:val="00CE450C"/>
    <w:rsid w:val="00CE6A59"/>
    <w:rsid w:val="00CF55DF"/>
    <w:rsid w:val="00CF5861"/>
    <w:rsid w:val="00CF60C3"/>
    <w:rsid w:val="00CF6524"/>
    <w:rsid w:val="00D0275B"/>
    <w:rsid w:val="00D03A6A"/>
    <w:rsid w:val="00D10829"/>
    <w:rsid w:val="00D12EC1"/>
    <w:rsid w:val="00D152F3"/>
    <w:rsid w:val="00D22818"/>
    <w:rsid w:val="00D25D71"/>
    <w:rsid w:val="00D41041"/>
    <w:rsid w:val="00D43076"/>
    <w:rsid w:val="00D55187"/>
    <w:rsid w:val="00D55C45"/>
    <w:rsid w:val="00D62E01"/>
    <w:rsid w:val="00D66AB6"/>
    <w:rsid w:val="00D7497C"/>
    <w:rsid w:val="00D80901"/>
    <w:rsid w:val="00D80F8C"/>
    <w:rsid w:val="00D83B63"/>
    <w:rsid w:val="00D84C38"/>
    <w:rsid w:val="00D84F98"/>
    <w:rsid w:val="00D8755E"/>
    <w:rsid w:val="00D87BF7"/>
    <w:rsid w:val="00DA062E"/>
    <w:rsid w:val="00DA5734"/>
    <w:rsid w:val="00DB3958"/>
    <w:rsid w:val="00DB7EFE"/>
    <w:rsid w:val="00DC351F"/>
    <w:rsid w:val="00DC4372"/>
    <w:rsid w:val="00DD1796"/>
    <w:rsid w:val="00DE2D21"/>
    <w:rsid w:val="00DE34CD"/>
    <w:rsid w:val="00DE386A"/>
    <w:rsid w:val="00DE4F17"/>
    <w:rsid w:val="00DE5BE3"/>
    <w:rsid w:val="00DF3623"/>
    <w:rsid w:val="00E01068"/>
    <w:rsid w:val="00E018B3"/>
    <w:rsid w:val="00E019B8"/>
    <w:rsid w:val="00E03DB6"/>
    <w:rsid w:val="00E048FA"/>
    <w:rsid w:val="00E22F51"/>
    <w:rsid w:val="00E240B8"/>
    <w:rsid w:val="00E24431"/>
    <w:rsid w:val="00E36E8B"/>
    <w:rsid w:val="00E41628"/>
    <w:rsid w:val="00E41FB6"/>
    <w:rsid w:val="00E434E9"/>
    <w:rsid w:val="00E438EF"/>
    <w:rsid w:val="00E56653"/>
    <w:rsid w:val="00E720C6"/>
    <w:rsid w:val="00E76D35"/>
    <w:rsid w:val="00E77CFF"/>
    <w:rsid w:val="00E77ECA"/>
    <w:rsid w:val="00E8026F"/>
    <w:rsid w:val="00E83281"/>
    <w:rsid w:val="00E83FFA"/>
    <w:rsid w:val="00E847BE"/>
    <w:rsid w:val="00EB1B4D"/>
    <w:rsid w:val="00EC1818"/>
    <w:rsid w:val="00EC35DB"/>
    <w:rsid w:val="00ED3BD4"/>
    <w:rsid w:val="00EE4938"/>
    <w:rsid w:val="00EE7486"/>
    <w:rsid w:val="00EF1C1D"/>
    <w:rsid w:val="00EF5003"/>
    <w:rsid w:val="00EF5EC0"/>
    <w:rsid w:val="00F044A4"/>
    <w:rsid w:val="00F10747"/>
    <w:rsid w:val="00F12E55"/>
    <w:rsid w:val="00F1674D"/>
    <w:rsid w:val="00F67E88"/>
    <w:rsid w:val="00F77CE9"/>
    <w:rsid w:val="00F82348"/>
    <w:rsid w:val="00F82B22"/>
    <w:rsid w:val="00F83166"/>
    <w:rsid w:val="00F85534"/>
    <w:rsid w:val="00F87542"/>
    <w:rsid w:val="00F91554"/>
    <w:rsid w:val="00FA0617"/>
    <w:rsid w:val="00FB21F1"/>
    <w:rsid w:val="00FB30F0"/>
    <w:rsid w:val="00FB62CB"/>
    <w:rsid w:val="00FC2E27"/>
    <w:rsid w:val="00FC4277"/>
    <w:rsid w:val="00FC668C"/>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D7DC4"/>
  <w15:chartTrackingRefBased/>
  <w15:docId w15:val="{3AFC4329-6211-402A-9545-ED707293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AB"/>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B402AB"/>
    <w:pPr>
      <w:spacing w:before="240" w:line="240" w:lineRule="auto"/>
      <w:ind w:firstLine="0"/>
      <w:jc w:val="left"/>
    </w:pPr>
    <w:rPr>
      <w:i/>
    </w:rPr>
  </w:style>
  <w:style w:type="paragraph" w:customStyle="1" w:styleId="MDPI12title">
    <w:name w:val="MDPI_1.2_title"/>
    <w:next w:val="MDPI13authornames"/>
    <w:qFormat/>
    <w:rsid w:val="00B402A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B402AB"/>
    <w:pPr>
      <w:spacing w:after="120"/>
      <w:ind w:firstLine="0"/>
      <w:jc w:val="left"/>
    </w:pPr>
    <w:rPr>
      <w:b/>
      <w:snapToGrid/>
    </w:rPr>
  </w:style>
  <w:style w:type="paragraph" w:customStyle="1" w:styleId="MDPI14history">
    <w:name w:val="MDPI_1.4_history"/>
    <w:basedOn w:val="MDPI62Acknowledgments"/>
    <w:next w:val="Normal"/>
    <w:qFormat/>
    <w:rsid w:val="00B402AB"/>
    <w:pPr>
      <w:ind w:left="113"/>
      <w:jc w:val="left"/>
    </w:pPr>
    <w:rPr>
      <w:snapToGrid/>
    </w:rPr>
  </w:style>
  <w:style w:type="paragraph" w:customStyle="1" w:styleId="MDPI16affiliation">
    <w:name w:val="MDPI_1.6_affiliation"/>
    <w:basedOn w:val="MDPI62Acknowledgments"/>
    <w:qFormat/>
    <w:rsid w:val="00B402AB"/>
    <w:pPr>
      <w:spacing w:before="0"/>
      <w:ind w:left="311" w:hanging="198"/>
      <w:jc w:val="left"/>
    </w:pPr>
    <w:rPr>
      <w:snapToGrid/>
      <w:szCs w:val="18"/>
    </w:rPr>
  </w:style>
  <w:style w:type="paragraph" w:customStyle="1" w:styleId="MDPI17abstract">
    <w:name w:val="MDPI_1.7_abstract"/>
    <w:basedOn w:val="MDPI31text"/>
    <w:next w:val="MDPI18keywords"/>
    <w:qFormat/>
    <w:rsid w:val="00B402AB"/>
    <w:pPr>
      <w:spacing w:before="240"/>
      <w:ind w:left="113" w:firstLine="0"/>
    </w:pPr>
    <w:rPr>
      <w:snapToGrid/>
    </w:rPr>
  </w:style>
  <w:style w:type="paragraph" w:customStyle="1" w:styleId="MDPI18keywords">
    <w:name w:val="MDPI_1.8_keywords"/>
    <w:basedOn w:val="MDPI31text"/>
    <w:next w:val="Normal"/>
    <w:qFormat/>
    <w:rsid w:val="00B402AB"/>
    <w:pPr>
      <w:spacing w:before="240"/>
      <w:ind w:left="113" w:firstLine="0"/>
    </w:pPr>
  </w:style>
  <w:style w:type="paragraph" w:customStyle="1" w:styleId="MDPI19line">
    <w:name w:val="MDPI_1.9_line"/>
    <w:basedOn w:val="MDPI31text"/>
    <w:qFormat/>
    <w:rsid w:val="00B402AB"/>
    <w:pPr>
      <w:pBdr>
        <w:bottom w:val="single" w:sz="6" w:space="1" w:color="auto"/>
      </w:pBdr>
      <w:ind w:firstLine="0"/>
    </w:pPr>
    <w:rPr>
      <w:snapToGrid/>
      <w:szCs w:val="24"/>
    </w:rPr>
  </w:style>
  <w:style w:type="paragraph" w:styleId="Footer">
    <w:name w:val="footer"/>
    <w:basedOn w:val="Normal"/>
    <w:link w:val="FooterChar"/>
    <w:uiPriority w:val="99"/>
    <w:rsid w:val="00B402A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B402A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B4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B402A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B402A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402AB"/>
    <w:pPr>
      <w:ind w:firstLine="0"/>
    </w:pPr>
  </w:style>
  <w:style w:type="paragraph" w:customStyle="1" w:styleId="MDPI33textspaceafter">
    <w:name w:val="MDPI_3.3_text_space_after"/>
    <w:basedOn w:val="MDPI31text"/>
    <w:qFormat/>
    <w:rsid w:val="00B402AB"/>
    <w:pPr>
      <w:spacing w:after="240"/>
    </w:pPr>
  </w:style>
  <w:style w:type="paragraph" w:customStyle="1" w:styleId="MDPI34textspacebefore">
    <w:name w:val="MDPI_3.4_text_space_before"/>
    <w:basedOn w:val="MDPI31text"/>
    <w:qFormat/>
    <w:rsid w:val="00B402AB"/>
    <w:pPr>
      <w:spacing w:before="240"/>
    </w:pPr>
  </w:style>
  <w:style w:type="paragraph" w:customStyle="1" w:styleId="MDPI35textbeforelist">
    <w:name w:val="MDPI_3.5_text_before_list"/>
    <w:basedOn w:val="MDPI31text"/>
    <w:qFormat/>
    <w:rsid w:val="00B402AB"/>
    <w:pPr>
      <w:spacing w:after="120"/>
    </w:pPr>
  </w:style>
  <w:style w:type="paragraph" w:customStyle="1" w:styleId="MDPI36textafterlist">
    <w:name w:val="MDPI_3.6_text_after_list"/>
    <w:basedOn w:val="MDPI31text"/>
    <w:qFormat/>
    <w:rsid w:val="00B402AB"/>
    <w:pPr>
      <w:spacing w:before="120"/>
    </w:pPr>
  </w:style>
  <w:style w:type="paragraph" w:customStyle="1" w:styleId="MDPI37itemize">
    <w:name w:val="MDPI_3.7_itemize"/>
    <w:basedOn w:val="MDPI31text"/>
    <w:qFormat/>
    <w:rsid w:val="00B402AB"/>
    <w:pPr>
      <w:numPr>
        <w:numId w:val="1"/>
      </w:numPr>
      <w:ind w:left="425" w:hanging="425"/>
    </w:pPr>
  </w:style>
  <w:style w:type="paragraph" w:customStyle="1" w:styleId="MDPI38bullet">
    <w:name w:val="MDPI_3.8_bullet"/>
    <w:basedOn w:val="MDPI31text"/>
    <w:qFormat/>
    <w:rsid w:val="00B402AB"/>
    <w:pPr>
      <w:numPr>
        <w:numId w:val="2"/>
      </w:numPr>
      <w:ind w:left="425" w:hanging="425"/>
    </w:pPr>
  </w:style>
  <w:style w:type="paragraph" w:customStyle="1" w:styleId="MDPI39equation">
    <w:name w:val="MDPI_3.9_equation"/>
    <w:basedOn w:val="MDPI31text"/>
    <w:qFormat/>
    <w:rsid w:val="00B402AB"/>
    <w:pPr>
      <w:spacing w:before="120" w:after="120"/>
      <w:ind w:left="709" w:firstLine="0"/>
      <w:jc w:val="center"/>
    </w:pPr>
  </w:style>
  <w:style w:type="paragraph" w:customStyle="1" w:styleId="MDPI3aequationnumber">
    <w:name w:val="MDPI_3.a_equation_number"/>
    <w:basedOn w:val="MDPI31text"/>
    <w:qFormat/>
    <w:rsid w:val="00B402AB"/>
    <w:pPr>
      <w:spacing w:before="120" w:after="120" w:line="240" w:lineRule="auto"/>
      <w:ind w:firstLine="0"/>
      <w:jc w:val="right"/>
    </w:pPr>
  </w:style>
  <w:style w:type="paragraph" w:customStyle="1" w:styleId="MDPI62Acknowledgments">
    <w:name w:val="MDPI_6.2_Acknowledgments"/>
    <w:qFormat/>
    <w:rsid w:val="00B402A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B402AB"/>
    <w:pPr>
      <w:spacing w:before="240" w:after="120" w:line="260" w:lineRule="atLeast"/>
      <w:ind w:left="425" w:right="425"/>
    </w:pPr>
    <w:rPr>
      <w:snapToGrid/>
      <w:szCs w:val="22"/>
    </w:rPr>
  </w:style>
  <w:style w:type="paragraph" w:customStyle="1" w:styleId="MDPI42tablebody">
    <w:name w:val="MDPI_4.2_table_body"/>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402AB"/>
    <w:pPr>
      <w:spacing w:before="0"/>
      <w:ind w:left="0" w:right="0"/>
    </w:pPr>
  </w:style>
  <w:style w:type="paragraph" w:customStyle="1" w:styleId="MDPI51figurecaption">
    <w:name w:val="MDPI_5.1_figure_caption"/>
    <w:basedOn w:val="MDPI62Acknowledgments"/>
    <w:qFormat/>
    <w:rsid w:val="00B402AB"/>
    <w:pPr>
      <w:spacing w:after="240" w:line="260" w:lineRule="atLeast"/>
      <w:ind w:left="425" w:right="425"/>
    </w:pPr>
    <w:rPr>
      <w:snapToGrid/>
    </w:rPr>
  </w:style>
  <w:style w:type="paragraph" w:customStyle="1" w:styleId="MDPI52figure">
    <w:name w:val="MDPI_5.2_figure"/>
    <w:qFormat/>
    <w:rsid w:val="00B402A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402AB"/>
    <w:pPr>
      <w:spacing w:before="240"/>
    </w:pPr>
    <w:rPr>
      <w:lang w:eastAsia="en-US"/>
    </w:rPr>
  </w:style>
  <w:style w:type="paragraph" w:customStyle="1" w:styleId="MDPI63AuthorContributions">
    <w:name w:val="MDPI_6.3_AuthorContributions"/>
    <w:basedOn w:val="MDPI62Acknowledgments"/>
    <w:qFormat/>
    <w:rsid w:val="00B402AB"/>
    <w:rPr>
      <w:rFonts w:eastAsia="SimSun"/>
      <w:color w:val="auto"/>
      <w:lang w:eastAsia="en-US"/>
    </w:rPr>
  </w:style>
  <w:style w:type="paragraph" w:customStyle="1" w:styleId="MDPI64CoI">
    <w:name w:val="MDPI_6.4_CoI"/>
    <w:basedOn w:val="MDPI62Acknowledgments"/>
    <w:qFormat/>
    <w:rsid w:val="00B402AB"/>
  </w:style>
  <w:style w:type="paragraph" w:customStyle="1" w:styleId="MDPI81theorem">
    <w:name w:val="MDPI_8.1_theorem"/>
    <w:basedOn w:val="MDPI32textnoindent"/>
    <w:qFormat/>
    <w:rsid w:val="00B402AB"/>
    <w:rPr>
      <w:i/>
    </w:rPr>
  </w:style>
  <w:style w:type="paragraph" w:customStyle="1" w:styleId="MDPI82proof">
    <w:name w:val="MDPI_8.2_proof"/>
    <w:basedOn w:val="MDPI32textnoindent"/>
    <w:qFormat/>
    <w:rsid w:val="00B402AB"/>
  </w:style>
  <w:style w:type="paragraph" w:customStyle="1" w:styleId="MDPIfooterfirstpage">
    <w:name w:val="MDPI_footer_firstpage"/>
    <w:basedOn w:val="Normal"/>
    <w:qFormat/>
    <w:rsid w:val="00B402A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B402A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B402AB"/>
    <w:pPr>
      <w:spacing w:before="240" w:after="120"/>
      <w:ind w:firstLine="0"/>
      <w:jc w:val="left"/>
      <w:outlineLvl w:val="2"/>
    </w:pPr>
  </w:style>
  <w:style w:type="paragraph" w:customStyle="1" w:styleId="MDPI21heading1">
    <w:name w:val="MDPI_2.1_heading1"/>
    <w:basedOn w:val="MDPI23heading3"/>
    <w:qFormat/>
    <w:rsid w:val="00B402AB"/>
    <w:pPr>
      <w:outlineLvl w:val="0"/>
    </w:pPr>
    <w:rPr>
      <w:b/>
    </w:rPr>
  </w:style>
  <w:style w:type="paragraph" w:customStyle="1" w:styleId="MDPI22heading2">
    <w:name w:val="MDPI_2.2_heading2"/>
    <w:basedOn w:val="Normal"/>
    <w:qFormat/>
    <w:rsid w:val="00B402A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B402AB"/>
    <w:pPr>
      <w:numPr>
        <w:numId w:val="3"/>
      </w:numPr>
      <w:spacing w:before="0" w:line="260" w:lineRule="atLeast"/>
    </w:pPr>
  </w:style>
  <w:style w:type="paragraph" w:styleId="BalloonText">
    <w:name w:val="Balloon Text"/>
    <w:basedOn w:val="Normal"/>
    <w:link w:val="BalloonTextChar"/>
    <w:uiPriority w:val="99"/>
    <w:semiHidden/>
    <w:unhideWhenUsed/>
    <w:rsid w:val="00B402AB"/>
    <w:pPr>
      <w:spacing w:line="240" w:lineRule="auto"/>
    </w:pPr>
    <w:rPr>
      <w:sz w:val="18"/>
      <w:szCs w:val="18"/>
    </w:rPr>
  </w:style>
  <w:style w:type="character" w:customStyle="1" w:styleId="BalloonTextChar">
    <w:name w:val="Balloon Text Char"/>
    <w:link w:val="BalloonText"/>
    <w:uiPriority w:val="99"/>
    <w:semiHidden/>
    <w:rsid w:val="00B402A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B402AB"/>
  </w:style>
  <w:style w:type="table" w:customStyle="1" w:styleId="MDPI41threelinetable">
    <w:name w:val="MDPI_4.1_three_line_table"/>
    <w:basedOn w:val="TableNormal"/>
    <w:uiPriority w:val="99"/>
    <w:rsid w:val="00B865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AF511D"/>
    <w:rPr>
      <w:color w:val="0563C1"/>
      <w:u w:val="single"/>
    </w:rPr>
  </w:style>
  <w:style w:type="character" w:customStyle="1" w:styleId="UnresolvedMention1">
    <w:name w:val="Unresolved Mention1"/>
    <w:uiPriority w:val="99"/>
    <w:semiHidden/>
    <w:unhideWhenUsed/>
    <w:rsid w:val="00FB62CB"/>
    <w:rPr>
      <w:color w:val="605E5C"/>
      <w:shd w:val="clear" w:color="auto" w:fill="E1DFDD"/>
    </w:rPr>
  </w:style>
  <w:style w:type="table" w:styleId="TableGrid">
    <w:name w:val="Table Grid"/>
    <w:basedOn w:val="TableNormal"/>
    <w:uiPriority w:val="59"/>
    <w:rsid w:val="00E8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847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A77FA1"/>
    <w:pPr>
      <w:spacing w:after="160" w:line="259" w:lineRule="auto"/>
      <w:ind w:left="720"/>
      <w:contextualSpacing/>
      <w:jc w:val="left"/>
    </w:pPr>
    <w:rPr>
      <w:rFonts w:asciiTheme="minorHAnsi" w:eastAsiaTheme="minorHAnsi" w:hAnsiTheme="minorHAnsi" w:cstheme="minorBidi"/>
      <w:color w:val="auto"/>
      <w:sz w:val="22"/>
      <w:szCs w:val="22"/>
      <w:lang w:val="en-AU" w:eastAsia="en-US"/>
    </w:rPr>
  </w:style>
  <w:style w:type="character" w:customStyle="1" w:styleId="UnresolvedMention2">
    <w:name w:val="Unresolved Mention2"/>
    <w:basedOn w:val="DefaultParagraphFont"/>
    <w:uiPriority w:val="99"/>
    <w:semiHidden/>
    <w:unhideWhenUsed/>
    <w:rsid w:val="000A01A6"/>
    <w:rPr>
      <w:color w:val="605E5C"/>
      <w:shd w:val="clear" w:color="auto" w:fill="E1DFDD"/>
    </w:rPr>
  </w:style>
  <w:style w:type="character" w:styleId="CommentReference">
    <w:name w:val="annotation reference"/>
    <w:basedOn w:val="DefaultParagraphFont"/>
    <w:uiPriority w:val="99"/>
    <w:semiHidden/>
    <w:unhideWhenUsed/>
    <w:rsid w:val="000A01A6"/>
    <w:rPr>
      <w:sz w:val="16"/>
      <w:szCs w:val="16"/>
    </w:rPr>
  </w:style>
  <w:style w:type="paragraph" w:styleId="CommentText">
    <w:name w:val="annotation text"/>
    <w:basedOn w:val="Normal"/>
    <w:link w:val="CommentTextChar"/>
    <w:uiPriority w:val="99"/>
    <w:semiHidden/>
    <w:unhideWhenUsed/>
    <w:rsid w:val="000A01A6"/>
    <w:pPr>
      <w:spacing w:line="240" w:lineRule="auto"/>
    </w:pPr>
    <w:rPr>
      <w:sz w:val="20"/>
    </w:rPr>
  </w:style>
  <w:style w:type="character" w:customStyle="1" w:styleId="CommentTextChar">
    <w:name w:val="Comment Text Char"/>
    <w:basedOn w:val="DefaultParagraphFont"/>
    <w:link w:val="CommentText"/>
    <w:uiPriority w:val="99"/>
    <w:semiHidden/>
    <w:rsid w:val="000A01A6"/>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0A01A6"/>
    <w:rPr>
      <w:b/>
      <w:bCs/>
    </w:rPr>
  </w:style>
  <w:style w:type="character" w:customStyle="1" w:styleId="CommentSubjectChar">
    <w:name w:val="Comment Subject Char"/>
    <w:basedOn w:val="CommentTextChar"/>
    <w:link w:val="CommentSubject"/>
    <w:uiPriority w:val="99"/>
    <w:semiHidden/>
    <w:rsid w:val="000A01A6"/>
    <w:rPr>
      <w:rFonts w:ascii="Times New Roman" w:eastAsia="Times New Roman" w:hAnsi="Times New Roman"/>
      <w:b/>
      <w:bCs/>
      <w:color w:val="000000"/>
      <w:lang w:eastAsia="de-DE"/>
    </w:rPr>
  </w:style>
  <w:style w:type="paragraph" w:styleId="Revision">
    <w:name w:val="Revision"/>
    <w:hidden/>
    <w:uiPriority w:val="99"/>
    <w:semiHidden/>
    <w:rsid w:val="003D3A3E"/>
    <w:rPr>
      <w:rFonts w:ascii="Times New Roman" w:eastAsia="Times New Roman" w:hAnsi="Times New Roman"/>
      <w:color w:val="000000"/>
      <w:sz w:val="24"/>
      <w:lang w:eastAsia="de-DE"/>
    </w:rPr>
  </w:style>
  <w:style w:type="paragraph" w:styleId="NormalWeb">
    <w:name w:val="Normal (Web)"/>
    <w:basedOn w:val="Normal"/>
    <w:uiPriority w:val="99"/>
    <w:semiHidden/>
    <w:unhideWhenUsed/>
    <w:rsid w:val="00414418"/>
    <w:rPr>
      <w:szCs w:val="24"/>
    </w:rPr>
  </w:style>
  <w:style w:type="paragraph" w:customStyle="1" w:styleId="Mline2">
    <w:name w:val="M_line2"/>
    <w:basedOn w:val="Normal"/>
    <w:qFormat/>
    <w:rsid w:val="00414418"/>
    <w:pPr>
      <w:pBdr>
        <w:bottom w:val="single" w:sz="6" w:space="1" w:color="auto"/>
      </w:pBdr>
      <w:kinsoku w:val="0"/>
      <w:overflowPunct w:val="0"/>
      <w:autoSpaceDE w:val="0"/>
      <w:autoSpaceDN w:val="0"/>
      <w:adjustRightInd w:val="0"/>
      <w:snapToGrid w:val="0"/>
      <w:spacing w:after="480" w:line="320" w:lineRule="atLeast"/>
      <w:ind w:firstLine="425"/>
    </w:pPr>
    <w:rPr>
      <w:rFonts w:ascii="Minion Pro" w:hAnsi="Minion Pro"/>
      <w:snapToGrid w:val="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6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6.png"/><Relationship Id="rId26" Type="http://schemas.openxmlformats.org/officeDocument/2006/relationships/hyperlink" Target="http://img.mdpi.org/data/contributor-role-instructio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image" Target="media/image11.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0.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E:\SI\template\energ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617405E70FE40A84CECB2B6787820" ma:contentTypeVersion="12" ma:contentTypeDescription="Create a new document." ma:contentTypeScope="" ma:versionID="56496031b0e208214f369136a0a6b936">
  <xsd:schema xmlns:xsd="http://www.w3.org/2001/XMLSchema" xmlns:xs="http://www.w3.org/2001/XMLSchema" xmlns:p="http://schemas.microsoft.com/office/2006/metadata/properties" xmlns:ns3="e820b845-647b-4aa5-8e60-00b90a34e90f" xmlns:ns4="34029456-b835-47f0-a149-3d6f5c14d442" targetNamespace="http://schemas.microsoft.com/office/2006/metadata/properties" ma:root="true" ma:fieldsID="c1e11e7921542f074a3454c2af8b40bf" ns3:_="" ns4:_="">
    <xsd:import namespace="e820b845-647b-4aa5-8e60-00b90a34e90f"/>
    <xsd:import namespace="34029456-b835-47f0-a149-3d6f5c14d4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b845-647b-4aa5-8e60-00b90a34e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29456-b835-47f0-a149-3d6f5c14d4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CC8C-3A25-408D-AA92-9EA01185EB27}">
  <ds:schemaRefs>
    <ds:schemaRef ds:uri="http://schemas.microsoft.com/sharepoint/v3/contenttype/forms"/>
  </ds:schemaRefs>
</ds:datastoreItem>
</file>

<file path=customXml/itemProps2.xml><?xml version="1.0" encoding="utf-8"?>
<ds:datastoreItem xmlns:ds="http://schemas.openxmlformats.org/officeDocument/2006/customXml" ds:itemID="{6E5DECA3-064D-4AEB-8114-D79CD3DC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b845-647b-4aa5-8e60-00b90a34e90f"/>
    <ds:schemaRef ds:uri="34029456-b835-47f0-a149-3d6f5c14d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843B2-E270-4521-B738-1D3733C8A1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509251-FDE7-411D-8D81-C9FA2D2D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energies-template.dot</Template>
  <TotalTime>2</TotalTime>
  <Pages>15</Pages>
  <Words>6231</Words>
  <Characters>35518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41666</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MDPI</dc:creator>
  <cp:keywords/>
  <dc:description/>
  <cp:lastModifiedBy>Ali Altaee</cp:lastModifiedBy>
  <cp:revision>4</cp:revision>
  <cp:lastPrinted>2020-04-05T07:00:00Z</cp:lastPrinted>
  <dcterms:created xsi:type="dcterms:W3CDTF">2020-04-06T07:45:00Z</dcterms:created>
  <dcterms:modified xsi:type="dcterms:W3CDTF">2020-04-06T23:33:00Z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0x010100B89617405E70FE40A84CECB2B6787820</vt:lpwstr>
  </property>
</Properties>
</file>