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5DE" w:rsidRPr="00CF1F4F" w:rsidRDefault="00E255DE" w:rsidP="00E255DE">
      <w:pPr>
        <w:jc w:val="center"/>
        <w:rPr>
          <w:rFonts w:ascii="Times New Roman" w:hAnsi="Times New Roman" w:cs="Times New Roman"/>
          <w:sz w:val="24"/>
          <w:szCs w:val="24"/>
        </w:rPr>
      </w:pPr>
      <w:r>
        <w:rPr>
          <w:rFonts w:ascii="Times New Roman" w:hAnsi="Times New Roman" w:cs="Times New Roman"/>
          <w:sz w:val="24"/>
          <w:szCs w:val="24"/>
        </w:rPr>
        <w:t>Can you trust survey responses? Evidence using objective health measures</w:t>
      </w:r>
    </w:p>
    <w:p w:rsidR="00E255DE" w:rsidRPr="00CF1F4F" w:rsidRDefault="00E255DE" w:rsidP="00E255DE">
      <w:pPr>
        <w:spacing w:after="120" w:line="240" w:lineRule="auto"/>
        <w:jc w:val="center"/>
        <w:rPr>
          <w:rFonts w:ascii="Times New Roman" w:hAnsi="Times New Roman" w:cs="Times New Roman"/>
          <w:sz w:val="24"/>
          <w:szCs w:val="24"/>
        </w:rPr>
      </w:pPr>
    </w:p>
    <w:p w:rsidR="00E530D3" w:rsidRPr="00CF1F4F" w:rsidRDefault="00E530D3" w:rsidP="00DE1EB2">
      <w:pPr>
        <w:jc w:val="both"/>
        <w:rPr>
          <w:rFonts w:ascii="Times New Roman" w:hAnsi="Times New Roman" w:cs="Times New Roman"/>
          <w:b/>
          <w:sz w:val="24"/>
          <w:szCs w:val="24"/>
        </w:rPr>
      </w:pPr>
      <w:r w:rsidRPr="00CF1F4F">
        <w:rPr>
          <w:rFonts w:ascii="Times New Roman" w:hAnsi="Times New Roman" w:cs="Times New Roman"/>
          <w:b/>
          <w:sz w:val="24"/>
          <w:szCs w:val="24"/>
        </w:rPr>
        <w:t>Introduction</w:t>
      </w:r>
    </w:p>
    <w:p w:rsidR="008A4CE1" w:rsidRPr="00CF1F4F" w:rsidRDefault="00647730" w:rsidP="00DF4C53">
      <w:pPr>
        <w:jc w:val="both"/>
        <w:rPr>
          <w:rFonts w:ascii="Times New Roman" w:hAnsi="Times New Roman" w:cs="Times New Roman"/>
          <w:sz w:val="24"/>
          <w:szCs w:val="24"/>
        </w:rPr>
      </w:pPr>
      <w:r w:rsidRPr="00CF1F4F">
        <w:rPr>
          <w:rFonts w:ascii="Times New Roman" w:hAnsi="Times New Roman" w:cs="Times New Roman"/>
          <w:sz w:val="24"/>
          <w:szCs w:val="24"/>
        </w:rPr>
        <w:t>The e</w:t>
      </w:r>
      <w:r w:rsidR="008F1F13" w:rsidRPr="00CF1F4F">
        <w:rPr>
          <w:rFonts w:ascii="Times New Roman" w:hAnsi="Times New Roman" w:cs="Times New Roman"/>
          <w:sz w:val="24"/>
          <w:szCs w:val="24"/>
        </w:rPr>
        <w:t xml:space="preserve">ver-growing </w:t>
      </w:r>
      <w:r w:rsidRPr="00CF1F4F">
        <w:rPr>
          <w:rFonts w:ascii="Times New Roman" w:hAnsi="Times New Roman" w:cs="Times New Roman"/>
          <w:sz w:val="24"/>
          <w:szCs w:val="24"/>
        </w:rPr>
        <w:t>acknowledgement</w:t>
      </w:r>
      <w:r w:rsidR="008F1F13" w:rsidRPr="00CF1F4F">
        <w:rPr>
          <w:rFonts w:ascii="Times New Roman" w:hAnsi="Times New Roman" w:cs="Times New Roman"/>
          <w:sz w:val="24"/>
          <w:szCs w:val="24"/>
        </w:rPr>
        <w:t xml:space="preserve"> </w:t>
      </w:r>
      <w:r w:rsidRPr="00CF1F4F">
        <w:rPr>
          <w:rFonts w:ascii="Times New Roman" w:hAnsi="Times New Roman" w:cs="Times New Roman"/>
          <w:sz w:val="24"/>
          <w:szCs w:val="24"/>
        </w:rPr>
        <w:t xml:space="preserve">of </w:t>
      </w:r>
      <w:r w:rsidR="009639F5" w:rsidRPr="00CF1F4F">
        <w:rPr>
          <w:rFonts w:ascii="Times New Roman" w:hAnsi="Times New Roman" w:cs="Times New Roman"/>
          <w:sz w:val="24"/>
          <w:szCs w:val="24"/>
        </w:rPr>
        <w:t xml:space="preserve">non-random </w:t>
      </w:r>
      <w:r w:rsidR="008F1F13" w:rsidRPr="00CF1F4F">
        <w:rPr>
          <w:rFonts w:ascii="Times New Roman" w:hAnsi="Times New Roman" w:cs="Times New Roman"/>
          <w:sz w:val="24"/>
          <w:szCs w:val="24"/>
        </w:rPr>
        <w:t xml:space="preserve">measurement error in </w:t>
      </w:r>
      <w:r w:rsidR="00757C76" w:rsidRPr="00CF1F4F">
        <w:rPr>
          <w:rFonts w:ascii="Times New Roman" w:hAnsi="Times New Roman" w:cs="Times New Roman"/>
          <w:sz w:val="24"/>
          <w:szCs w:val="24"/>
        </w:rPr>
        <w:t>self-reported</w:t>
      </w:r>
      <w:r w:rsidR="008F1F13" w:rsidRPr="00CF1F4F">
        <w:rPr>
          <w:rFonts w:ascii="Times New Roman" w:hAnsi="Times New Roman" w:cs="Times New Roman"/>
          <w:sz w:val="24"/>
          <w:szCs w:val="24"/>
        </w:rPr>
        <w:t xml:space="preserve"> data has </w:t>
      </w:r>
      <w:r w:rsidRPr="00CF1F4F">
        <w:rPr>
          <w:rFonts w:ascii="Times New Roman" w:hAnsi="Times New Roman" w:cs="Times New Roman"/>
          <w:sz w:val="24"/>
          <w:szCs w:val="24"/>
        </w:rPr>
        <w:t xml:space="preserve">motivated researchers to investigate its impact </w:t>
      </w:r>
      <w:r w:rsidR="00A61BBB" w:rsidRPr="00CF1F4F">
        <w:rPr>
          <w:rFonts w:ascii="Times New Roman" w:hAnsi="Times New Roman" w:cs="Times New Roman"/>
          <w:sz w:val="24"/>
          <w:szCs w:val="24"/>
        </w:rPr>
        <w:t>(</w:t>
      </w:r>
      <w:r w:rsidR="00121922" w:rsidRPr="00CF1F4F">
        <w:rPr>
          <w:rFonts w:ascii="Times New Roman" w:hAnsi="Times New Roman" w:cs="Times New Roman"/>
          <w:sz w:val="24"/>
          <w:szCs w:val="24"/>
        </w:rPr>
        <w:t xml:space="preserve">e.g., </w:t>
      </w:r>
      <w:r w:rsidR="00A61BBB" w:rsidRPr="00CF1F4F">
        <w:rPr>
          <w:rFonts w:ascii="Times New Roman" w:hAnsi="Times New Roman" w:cs="Times New Roman"/>
          <w:sz w:val="24"/>
          <w:szCs w:val="24"/>
        </w:rPr>
        <w:t xml:space="preserve">Johnston et al., </w:t>
      </w:r>
      <w:r w:rsidR="000B75C2" w:rsidRPr="00CF1F4F">
        <w:rPr>
          <w:rFonts w:ascii="Times New Roman" w:hAnsi="Times New Roman" w:cs="Times New Roman"/>
          <w:sz w:val="24"/>
          <w:szCs w:val="24"/>
        </w:rPr>
        <w:t>20</w:t>
      </w:r>
      <w:r w:rsidR="000B75C2">
        <w:rPr>
          <w:rFonts w:ascii="Times New Roman" w:hAnsi="Times New Roman" w:cs="Times New Roman"/>
          <w:sz w:val="24"/>
          <w:szCs w:val="24"/>
        </w:rPr>
        <w:t>09</w:t>
      </w:r>
      <w:r w:rsidR="00A61BBB" w:rsidRPr="00CF1F4F">
        <w:rPr>
          <w:rFonts w:ascii="Times New Roman" w:hAnsi="Times New Roman" w:cs="Times New Roman"/>
          <w:sz w:val="24"/>
          <w:szCs w:val="24"/>
        </w:rPr>
        <w:t xml:space="preserve">; Akee, 2011; </w:t>
      </w:r>
      <w:r w:rsidR="000B7216" w:rsidRPr="00CF1F4F">
        <w:rPr>
          <w:rFonts w:ascii="Times New Roman" w:hAnsi="Times New Roman" w:cs="Times New Roman"/>
          <w:sz w:val="24"/>
          <w:szCs w:val="24"/>
        </w:rPr>
        <w:t xml:space="preserve">Erickson and Whited, 2000; </w:t>
      </w:r>
      <w:r w:rsidR="00121922" w:rsidRPr="00CF1F4F">
        <w:rPr>
          <w:rFonts w:ascii="Times New Roman" w:hAnsi="Times New Roman" w:cs="Times New Roman"/>
          <w:sz w:val="24"/>
          <w:szCs w:val="24"/>
        </w:rPr>
        <w:t>Forbes, 2000; Dwyer and Mitchell, 1999</w:t>
      </w:r>
      <w:r w:rsidR="00A61BBB" w:rsidRPr="00CF1F4F">
        <w:rPr>
          <w:rFonts w:ascii="Times New Roman" w:hAnsi="Times New Roman" w:cs="Times New Roman"/>
          <w:sz w:val="24"/>
          <w:szCs w:val="24"/>
        </w:rPr>
        <w:t xml:space="preserve">) </w:t>
      </w:r>
      <w:r w:rsidRPr="00CF1F4F">
        <w:rPr>
          <w:rFonts w:ascii="Times New Roman" w:hAnsi="Times New Roman" w:cs="Times New Roman"/>
          <w:sz w:val="24"/>
          <w:szCs w:val="24"/>
        </w:rPr>
        <w:t xml:space="preserve">and to </w:t>
      </w:r>
      <w:r w:rsidR="009743CC">
        <w:rPr>
          <w:rFonts w:ascii="Times New Roman" w:hAnsi="Times New Roman" w:cs="Times New Roman"/>
          <w:sz w:val="24"/>
          <w:szCs w:val="24"/>
        </w:rPr>
        <w:t>improve techniques</w:t>
      </w:r>
      <w:r w:rsidRPr="00CF1F4F">
        <w:rPr>
          <w:rFonts w:ascii="Times New Roman" w:hAnsi="Times New Roman" w:cs="Times New Roman"/>
          <w:sz w:val="24"/>
          <w:szCs w:val="24"/>
        </w:rPr>
        <w:t xml:space="preserve"> to deal with it in empirical models </w:t>
      </w:r>
      <w:r w:rsidR="00A61BBB" w:rsidRPr="00CF1F4F">
        <w:rPr>
          <w:rFonts w:ascii="Times New Roman" w:hAnsi="Times New Roman" w:cs="Times New Roman"/>
          <w:sz w:val="24"/>
          <w:szCs w:val="24"/>
        </w:rPr>
        <w:t>(</w:t>
      </w:r>
      <w:r w:rsidRPr="00CF1F4F">
        <w:rPr>
          <w:rFonts w:ascii="Times New Roman" w:hAnsi="Times New Roman" w:cs="Times New Roman"/>
          <w:sz w:val="24"/>
          <w:szCs w:val="24"/>
        </w:rPr>
        <w:t>Bound et al., 2001</w:t>
      </w:r>
      <w:r w:rsidR="00A61BBB" w:rsidRPr="00CF1F4F">
        <w:rPr>
          <w:rFonts w:ascii="Times New Roman" w:hAnsi="Times New Roman" w:cs="Times New Roman"/>
          <w:sz w:val="24"/>
          <w:szCs w:val="24"/>
        </w:rPr>
        <w:t xml:space="preserve">; </w:t>
      </w:r>
      <w:r w:rsidR="00751F69" w:rsidRPr="00CF1F4F">
        <w:rPr>
          <w:rFonts w:ascii="Times New Roman" w:hAnsi="Times New Roman" w:cs="Times New Roman"/>
          <w:sz w:val="24"/>
          <w:szCs w:val="24"/>
        </w:rPr>
        <w:t>Black et al., 2000; Brownstone and Valletta, 1996</w:t>
      </w:r>
      <w:r w:rsidR="00A61BBB" w:rsidRPr="00CF1F4F">
        <w:rPr>
          <w:rFonts w:ascii="Times New Roman" w:hAnsi="Times New Roman" w:cs="Times New Roman"/>
          <w:sz w:val="24"/>
          <w:szCs w:val="24"/>
        </w:rPr>
        <w:t>)</w:t>
      </w:r>
      <w:r w:rsidR="00130ED0" w:rsidRPr="00CF1F4F">
        <w:rPr>
          <w:rFonts w:ascii="Times New Roman" w:hAnsi="Times New Roman" w:cs="Times New Roman"/>
          <w:sz w:val="24"/>
          <w:szCs w:val="24"/>
        </w:rPr>
        <w:t xml:space="preserve">. </w:t>
      </w:r>
      <w:r w:rsidR="00093B8E">
        <w:rPr>
          <w:rFonts w:ascii="Times New Roman" w:hAnsi="Times New Roman" w:cs="Times New Roman"/>
          <w:sz w:val="24"/>
          <w:szCs w:val="24"/>
        </w:rPr>
        <w:t>T</w:t>
      </w:r>
      <w:r w:rsidR="00130ED0" w:rsidRPr="00CF1F4F">
        <w:rPr>
          <w:rFonts w:ascii="Times New Roman" w:hAnsi="Times New Roman" w:cs="Times New Roman"/>
          <w:sz w:val="24"/>
          <w:szCs w:val="24"/>
        </w:rPr>
        <w:t>he</w:t>
      </w:r>
      <w:r w:rsidR="00BA1E0B" w:rsidRPr="00CF1F4F">
        <w:rPr>
          <w:rFonts w:ascii="Times New Roman" w:hAnsi="Times New Roman" w:cs="Times New Roman"/>
          <w:sz w:val="24"/>
          <w:szCs w:val="24"/>
        </w:rPr>
        <w:t xml:space="preserve"> </w:t>
      </w:r>
      <w:r w:rsidR="00AA5D84" w:rsidRPr="00CF1F4F">
        <w:rPr>
          <w:rFonts w:ascii="Times New Roman" w:hAnsi="Times New Roman" w:cs="Times New Roman"/>
          <w:sz w:val="24"/>
          <w:szCs w:val="24"/>
        </w:rPr>
        <w:t xml:space="preserve">measurement error </w:t>
      </w:r>
      <w:r w:rsidR="00BA1E0B" w:rsidRPr="00CF1F4F">
        <w:rPr>
          <w:rFonts w:ascii="Times New Roman" w:hAnsi="Times New Roman" w:cs="Times New Roman"/>
          <w:sz w:val="24"/>
          <w:szCs w:val="24"/>
        </w:rPr>
        <w:t xml:space="preserve">literature </w:t>
      </w:r>
      <w:r w:rsidR="0065107D" w:rsidRPr="00CF1F4F">
        <w:rPr>
          <w:rFonts w:ascii="Times New Roman" w:hAnsi="Times New Roman" w:cs="Times New Roman"/>
          <w:sz w:val="24"/>
          <w:szCs w:val="24"/>
        </w:rPr>
        <w:t xml:space="preserve">has </w:t>
      </w:r>
      <w:r w:rsidR="00BA1E0B" w:rsidRPr="00CF1F4F">
        <w:rPr>
          <w:rFonts w:ascii="Times New Roman" w:hAnsi="Times New Roman" w:cs="Times New Roman"/>
          <w:sz w:val="24"/>
          <w:szCs w:val="24"/>
        </w:rPr>
        <w:t>focuse</w:t>
      </w:r>
      <w:r w:rsidR="0065107D" w:rsidRPr="00CF1F4F">
        <w:rPr>
          <w:rFonts w:ascii="Times New Roman" w:hAnsi="Times New Roman" w:cs="Times New Roman"/>
          <w:sz w:val="24"/>
          <w:szCs w:val="24"/>
        </w:rPr>
        <w:t>d</w:t>
      </w:r>
      <w:r w:rsidR="00BA1E0B" w:rsidRPr="00CF1F4F">
        <w:rPr>
          <w:rFonts w:ascii="Times New Roman" w:hAnsi="Times New Roman" w:cs="Times New Roman"/>
          <w:sz w:val="24"/>
          <w:szCs w:val="24"/>
        </w:rPr>
        <w:t xml:space="preserve"> </w:t>
      </w:r>
      <w:r w:rsidR="00BF2963">
        <w:rPr>
          <w:rFonts w:ascii="Times New Roman" w:hAnsi="Times New Roman" w:cs="Times New Roman"/>
          <w:sz w:val="24"/>
          <w:szCs w:val="24"/>
        </w:rPr>
        <w:t xml:space="preserve">on </w:t>
      </w:r>
      <w:r w:rsidR="00A61BBB" w:rsidRPr="00CF1F4F">
        <w:rPr>
          <w:rFonts w:ascii="Times New Roman" w:hAnsi="Times New Roman" w:cs="Times New Roman"/>
          <w:sz w:val="24"/>
          <w:szCs w:val="24"/>
        </w:rPr>
        <w:t>variables</w:t>
      </w:r>
      <w:r w:rsidR="00093B8E">
        <w:rPr>
          <w:rFonts w:ascii="Times New Roman" w:hAnsi="Times New Roman" w:cs="Times New Roman"/>
          <w:sz w:val="24"/>
          <w:szCs w:val="24"/>
        </w:rPr>
        <w:t xml:space="preserve"> where misreporting may be perceived to provide an adva</w:t>
      </w:r>
      <w:bookmarkStart w:id="0" w:name="_GoBack"/>
      <w:bookmarkEnd w:id="0"/>
      <w:r w:rsidR="00093B8E">
        <w:rPr>
          <w:rFonts w:ascii="Times New Roman" w:hAnsi="Times New Roman" w:cs="Times New Roman"/>
          <w:sz w:val="24"/>
          <w:szCs w:val="24"/>
        </w:rPr>
        <w:t>ntage, real or psychological, for the respondent</w:t>
      </w:r>
      <w:r w:rsidR="00BA1E0B" w:rsidRPr="00CF1F4F">
        <w:rPr>
          <w:rFonts w:ascii="Times New Roman" w:hAnsi="Times New Roman" w:cs="Times New Roman"/>
          <w:sz w:val="24"/>
          <w:szCs w:val="24"/>
        </w:rPr>
        <w:t xml:space="preserve">. For example, studies have examined measurement errors in self-reported </w:t>
      </w:r>
      <w:r w:rsidR="00130ED0" w:rsidRPr="00CF1F4F">
        <w:rPr>
          <w:rFonts w:ascii="Times New Roman" w:hAnsi="Times New Roman" w:cs="Times New Roman"/>
          <w:sz w:val="24"/>
          <w:szCs w:val="24"/>
        </w:rPr>
        <w:t>earnings (Akee 2011;</w:t>
      </w:r>
      <w:r w:rsidR="00751F69" w:rsidRPr="00CF1F4F">
        <w:rPr>
          <w:rFonts w:ascii="Times New Roman" w:hAnsi="Times New Roman" w:cs="Times New Roman"/>
          <w:sz w:val="24"/>
          <w:szCs w:val="24"/>
        </w:rPr>
        <w:t xml:space="preserve"> Brownstone and Valletta, 1996</w:t>
      </w:r>
      <w:r w:rsidR="00130ED0" w:rsidRPr="00CF1F4F">
        <w:rPr>
          <w:rFonts w:ascii="Times New Roman" w:hAnsi="Times New Roman" w:cs="Times New Roman"/>
          <w:sz w:val="24"/>
          <w:szCs w:val="24"/>
        </w:rPr>
        <w:t>)</w:t>
      </w:r>
      <w:r w:rsidR="00BA1E0B" w:rsidRPr="00CF1F4F">
        <w:rPr>
          <w:rFonts w:ascii="Times New Roman" w:hAnsi="Times New Roman" w:cs="Times New Roman"/>
          <w:sz w:val="24"/>
          <w:szCs w:val="24"/>
        </w:rPr>
        <w:t>;</w:t>
      </w:r>
      <w:r w:rsidR="00130ED0" w:rsidRPr="00CF1F4F">
        <w:rPr>
          <w:rFonts w:ascii="Times New Roman" w:hAnsi="Times New Roman" w:cs="Times New Roman"/>
          <w:sz w:val="24"/>
          <w:szCs w:val="24"/>
        </w:rPr>
        <w:t xml:space="preserve"> </w:t>
      </w:r>
      <w:r w:rsidR="00FD7980" w:rsidRPr="00CF1F4F">
        <w:rPr>
          <w:rFonts w:ascii="Times New Roman" w:hAnsi="Times New Roman" w:cs="Times New Roman"/>
          <w:sz w:val="24"/>
          <w:szCs w:val="24"/>
        </w:rPr>
        <w:t>disability status (Kreider and Pepper, 2007)</w:t>
      </w:r>
      <w:r w:rsidR="00BA1E0B" w:rsidRPr="00CF1F4F">
        <w:rPr>
          <w:rFonts w:ascii="Times New Roman" w:hAnsi="Times New Roman" w:cs="Times New Roman"/>
          <w:sz w:val="24"/>
          <w:szCs w:val="24"/>
        </w:rPr>
        <w:t>;</w:t>
      </w:r>
      <w:r w:rsidR="00FD7980" w:rsidRPr="00CF1F4F">
        <w:rPr>
          <w:rFonts w:ascii="Times New Roman" w:hAnsi="Times New Roman" w:cs="Times New Roman"/>
          <w:sz w:val="24"/>
          <w:szCs w:val="24"/>
        </w:rPr>
        <w:t xml:space="preserve"> </w:t>
      </w:r>
      <w:r w:rsidR="00BA1E0B" w:rsidRPr="00CF1F4F">
        <w:rPr>
          <w:rFonts w:ascii="Times New Roman" w:hAnsi="Times New Roman" w:cs="Times New Roman"/>
          <w:sz w:val="24"/>
          <w:szCs w:val="24"/>
        </w:rPr>
        <w:t>grades, class ranks and test scores (Kuncel et al., 2005);</w:t>
      </w:r>
      <w:r w:rsidR="00A61BBB" w:rsidRPr="00CF1F4F">
        <w:rPr>
          <w:rFonts w:ascii="Times New Roman" w:hAnsi="Times New Roman" w:cs="Times New Roman"/>
          <w:sz w:val="24"/>
          <w:szCs w:val="24"/>
        </w:rPr>
        <w:t xml:space="preserve"> </w:t>
      </w:r>
      <w:r w:rsidR="005B352F" w:rsidRPr="00CF1F4F">
        <w:rPr>
          <w:rFonts w:ascii="Times New Roman" w:hAnsi="Times New Roman" w:cs="Times New Roman"/>
          <w:sz w:val="24"/>
          <w:szCs w:val="24"/>
        </w:rPr>
        <w:t xml:space="preserve">height, </w:t>
      </w:r>
      <w:r w:rsidR="00130ED0" w:rsidRPr="00CF1F4F">
        <w:rPr>
          <w:rFonts w:ascii="Times New Roman" w:hAnsi="Times New Roman" w:cs="Times New Roman"/>
          <w:sz w:val="24"/>
          <w:szCs w:val="24"/>
        </w:rPr>
        <w:t>weight</w:t>
      </w:r>
      <w:r w:rsidR="005B352F" w:rsidRPr="00CF1F4F">
        <w:rPr>
          <w:rFonts w:ascii="Times New Roman" w:hAnsi="Times New Roman" w:cs="Times New Roman"/>
          <w:sz w:val="24"/>
          <w:szCs w:val="24"/>
        </w:rPr>
        <w:t xml:space="preserve"> and body mass index</w:t>
      </w:r>
      <w:r w:rsidR="00130ED0" w:rsidRPr="00CF1F4F">
        <w:rPr>
          <w:rFonts w:ascii="Times New Roman" w:hAnsi="Times New Roman" w:cs="Times New Roman"/>
          <w:sz w:val="24"/>
          <w:szCs w:val="24"/>
        </w:rPr>
        <w:t xml:space="preserve"> (</w:t>
      </w:r>
      <w:r w:rsidR="00A61BBB" w:rsidRPr="00CF1F4F">
        <w:rPr>
          <w:rFonts w:ascii="Times New Roman" w:hAnsi="Times New Roman" w:cs="Times New Roman"/>
          <w:sz w:val="24"/>
          <w:szCs w:val="24"/>
        </w:rPr>
        <w:t>Gorber 2007)</w:t>
      </w:r>
      <w:r w:rsidR="00605DDE" w:rsidRPr="00CF1F4F">
        <w:rPr>
          <w:rFonts w:ascii="Times New Roman" w:hAnsi="Times New Roman" w:cs="Times New Roman"/>
          <w:sz w:val="24"/>
          <w:szCs w:val="24"/>
        </w:rPr>
        <w:t xml:space="preserve">; </w:t>
      </w:r>
      <w:r w:rsidR="006352B9" w:rsidRPr="00CF1F4F">
        <w:rPr>
          <w:rFonts w:ascii="Times New Roman" w:hAnsi="Times New Roman" w:cs="Times New Roman"/>
          <w:sz w:val="24"/>
          <w:szCs w:val="24"/>
        </w:rPr>
        <w:t xml:space="preserve">sexual behaviour (Tennekoon and Rosenman, 2013); </w:t>
      </w:r>
      <w:r w:rsidR="00605DDE" w:rsidRPr="00CF1F4F">
        <w:rPr>
          <w:rFonts w:ascii="Times New Roman" w:hAnsi="Times New Roman" w:cs="Times New Roman"/>
          <w:sz w:val="24"/>
          <w:szCs w:val="24"/>
        </w:rPr>
        <w:t>and subjective health or wellbeing (Bago d’Uva et al., 2006;</w:t>
      </w:r>
      <w:r w:rsidR="00751F69" w:rsidRPr="00CF1F4F">
        <w:rPr>
          <w:rFonts w:ascii="Times New Roman" w:hAnsi="Times New Roman" w:cs="Times New Roman"/>
          <w:sz w:val="24"/>
          <w:szCs w:val="24"/>
        </w:rPr>
        <w:t xml:space="preserve"> Dwyer and Mitchell, 1999</w:t>
      </w:r>
      <w:r w:rsidR="00605DDE" w:rsidRPr="00CF1F4F">
        <w:rPr>
          <w:rFonts w:ascii="Times New Roman" w:hAnsi="Times New Roman" w:cs="Times New Roman"/>
          <w:sz w:val="24"/>
          <w:szCs w:val="24"/>
        </w:rPr>
        <w:t>)</w:t>
      </w:r>
      <w:r w:rsidR="00A61BBB" w:rsidRPr="00CF1F4F">
        <w:rPr>
          <w:rFonts w:ascii="Times New Roman" w:hAnsi="Times New Roman" w:cs="Times New Roman"/>
          <w:sz w:val="24"/>
          <w:szCs w:val="24"/>
        </w:rPr>
        <w:t xml:space="preserve">. Labour market </w:t>
      </w:r>
      <w:r w:rsidR="00DE1EB2" w:rsidRPr="00CF1F4F">
        <w:rPr>
          <w:rFonts w:ascii="Times New Roman" w:hAnsi="Times New Roman" w:cs="Times New Roman"/>
          <w:sz w:val="24"/>
          <w:szCs w:val="24"/>
        </w:rPr>
        <w:t>outcomes, wealth</w:t>
      </w:r>
      <w:r w:rsidR="00A61BBB" w:rsidRPr="00CF1F4F">
        <w:rPr>
          <w:rFonts w:ascii="Times New Roman" w:hAnsi="Times New Roman" w:cs="Times New Roman"/>
          <w:sz w:val="24"/>
          <w:szCs w:val="24"/>
        </w:rPr>
        <w:t xml:space="preserve"> </w:t>
      </w:r>
      <w:r w:rsidR="00DE1EB2" w:rsidRPr="00CF1F4F">
        <w:rPr>
          <w:rFonts w:ascii="Times New Roman" w:hAnsi="Times New Roman" w:cs="Times New Roman"/>
          <w:sz w:val="24"/>
          <w:szCs w:val="24"/>
        </w:rPr>
        <w:t xml:space="preserve">and income </w:t>
      </w:r>
      <w:r w:rsidR="0065107D" w:rsidRPr="00CF1F4F">
        <w:rPr>
          <w:rFonts w:ascii="Times New Roman" w:hAnsi="Times New Roman" w:cs="Times New Roman"/>
          <w:sz w:val="24"/>
          <w:szCs w:val="24"/>
        </w:rPr>
        <w:t xml:space="preserve">are often </w:t>
      </w:r>
      <w:r w:rsidR="00DE1EB2" w:rsidRPr="00CF1F4F">
        <w:rPr>
          <w:rFonts w:ascii="Times New Roman" w:hAnsi="Times New Roman" w:cs="Times New Roman"/>
          <w:sz w:val="24"/>
          <w:szCs w:val="24"/>
        </w:rPr>
        <w:t>misreported to gain</w:t>
      </w:r>
      <w:r w:rsidR="00A61BBB" w:rsidRPr="00CF1F4F">
        <w:rPr>
          <w:rFonts w:ascii="Times New Roman" w:hAnsi="Times New Roman" w:cs="Times New Roman"/>
          <w:sz w:val="24"/>
          <w:szCs w:val="24"/>
        </w:rPr>
        <w:t xml:space="preserve"> </w:t>
      </w:r>
      <w:r w:rsidR="0065107D" w:rsidRPr="00CF1F4F">
        <w:rPr>
          <w:rFonts w:ascii="Times New Roman" w:hAnsi="Times New Roman" w:cs="Times New Roman"/>
          <w:sz w:val="24"/>
          <w:szCs w:val="24"/>
        </w:rPr>
        <w:t xml:space="preserve">a </w:t>
      </w:r>
      <w:r w:rsidR="00A61BBB" w:rsidRPr="00CF1F4F">
        <w:rPr>
          <w:rFonts w:ascii="Times New Roman" w:hAnsi="Times New Roman" w:cs="Times New Roman"/>
          <w:sz w:val="24"/>
          <w:szCs w:val="24"/>
        </w:rPr>
        <w:t xml:space="preserve">tax or subsidy advantage; </w:t>
      </w:r>
      <w:r w:rsidR="0065107D" w:rsidRPr="00CF1F4F">
        <w:rPr>
          <w:rFonts w:ascii="Times New Roman" w:hAnsi="Times New Roman" w:cs="Times New Roman"/>
          <w:sz w:val="24"/>
          <w:szCs w:val="24"/>
        </w:rPr>
        <w:t xml:space="preserve">principals and teachers may inflate their school’s </w:t>
      </w:r>
      <w:r w:rsidR="00A61BBB" w:rsidRPr="00CF1F4F">
        <w:rPr>
          <w:rFonts w:ascii="Times New Roman" w:hAnsi="Times New Roman" w:cs="Times New Roman"/>
          <w:sz w:val="24"/>
          <w:szCs w:val="24"/>
        </w:rPr>
        <w:t xml:space="preserve">achievement scores </w:t>
      </w:r>
      <w:r w:rsidR="0065107D" w:rsidRPr="00CF1F4F">
        <w:rPr>
          <w:rFonts w:ascii="Times New Roman" w:hAnsi="Times New Roman" w:cs="Times New Roman"/>
          <w:sz w:val="24"/>
          <w:szCs w:val="24"/>
        </w:rPr>
        <w:t xml:space="preserve">in order </w:t>
      </w:r>
      <w:r w:rsidR="00A61BBB" w:rsidRPr="00CF1F4F">
        <w:rPr>
          <w:rFonts w:ascii="Times New Roman" w:hAnsi="Times New Roman" w:cs="Times New Roman"/>
          <w:sz w:val="24"/>
          <w:szCs w:val="24"/>
        </w:rPr>
        <w:t xml:space="preserve">to </w:t>
      </w:r>
      <w:r w:rsidR="00BF2963">
        <w:rPr>
          <w:rFonts w:ascii="Times New Roman" w:hAnsi="Times New Roman" w:cs="Times New Roman"/>
          <w:sz w:val="24"/>
          <w:szCs w:val="24"/>
        </w:rPr>
        <w:t>improve</w:t>
      </w:r>
      <w:r w:rsidR="00A61BBB" w:rsidRPr="00CF1F4F">
        <w:rPr>
          <w:rFonts w:ascii="Times New Roman" w:hAnsi="Times New Roman" w:cs="Times New Roman"/>
          <w:sz w:val="24"/>
          <w:szCs w:val="24"/>
        </w:rPr>
        <w:t xml:space="preserve"> reputation; </w:t>
      </w:r>
      <w:r w:rsidR="0065107D" w:rsidRPr="00CF1F4F">
        <w:rPr>
          <w:rFonts w:ascii="Times New Roman" w:hAnsi="Times New Roman" w:cs="Times New Roman"/>
          <w:sz w:val="24"/>
          <w:szCs w:val="24"/>
        </w:rPr>
        <w:t>due to stigma associated with undesirable body shape, survey respondents often misreport their weight and height</w:t>
      </w:r>
      <w:r w:rsidR="00605DDE" w:rsidRPr="00CF1F4F">
        <w:rPr>
          <w:rFonts w:ascii="Times New Roman" w:hAnsi="Times New Roman" w:cs="Times New Roman"/>
          <w:sz w:val="24"/>
          <w:szCs w:val="24"/>
        </w:rPr>
        <w:t xml:space="preserve">; subjective </w:t>
      </w:r>
      <w:r w:rsidR="0065107D" w:rsidRPr="00CF1F4F">
        <w:rPr>
          <w:rFonts w:ascii="Times New Roman" w:hAnsi="Times New Roman" w:cs="Times New Roman"/>
          <w:sz w:val="24"/>
          <w:szCs w:val="24"/>
        </w:rPr>
        <w:t>variables such as self-rated general health or well-being may not reflect the true health and well-being conditions</w:t>
      </w:r>
      <w:r w:rsidR="00FE27A9">
        <w:rPr>
          <w:rFonts w:ascii="Times New Roman" w:hAnsi="Times New Roman" w:cs="Times New Roman"/>
          <w:sz w:val="24"/>
          <w:szCs w:val="24"/>
        </w:rPr>
        <w:t>,</w:t>
      </w:r>
      <w:r w:rsidR="0065107D" w:rsidRPr="00CF1F4F">
        <w:rPr>
          <w:rFonts w:ascii="Times New Roman" w:hAnsi="Times New Roman" w:cs="Times New Roman"/>
          <w:sz w:val="24"/>
          <w:szCs w:val="24"/>
        </w:rPr>
        <w:t xml:space="preserve"> because the answers to these questions are affected by adaptation bias and cultural norm</w:t>
      </w:r>
      <w:r w:rsidR="00A61BBB" w:rsidRPr="00CF1F4F">
        <w:rPr>
          <w:rFonts w:ascii="Times New Roman" w:hAnsi="Times New Roman" w:cs="Times New Roman"/>
          <w:sz w:val="24"/>
          <w:szCs w:val="24"/>
        </w:rPr>
        <w:t xml:space="preserve">. </w:t>
      </w:r>
      <w:r w:rsidR="00FE27A9" w:rsidRPr="00CF1F4F">
        <w:rPr>
          <w:rFonts w:ascii="Times New Roman" w:hAnsi="Times New Roman" w:cs="Times New Roman"/>
          <w:sz w:val="24"/>
          <w:szCs w:val="24"/>
        </w:rPr>
        <w:t xml:space="preserve">For </w:t>
      </w:r>
      <w:r w:rsidR="00FE27A9">
        <w:rPr>
          <w:rFonts w:ascii="Times New Roman" w:hAnsi="Times New Roman" w:cs="Times New Roman"/>
          <w:sz w:val="24"/>
          <w:szCs w:val="24"/>
        </w:rPr>
        <w:t>other</w:t>
      </w:r>
      <w:r w:rsidR="00FE27A9" w:rsidRPr="00CF1F4F">
        <w:rPr>
          <w:rFonts w:ascii="Times New Roman" w:hAnsi="Times New Roman" w:cs="Times New Roman"/>
          <w:sz w:val="24"/>
          <w:szCs w:val="24"/>
        </w:rPr>
        <w:t xml:space="preserve"> variables, there is </w:t>
      </w:r>
      <w:r w:rsidR="00FE27A9">
        <w:rPr>
          <w:rFonts w:ascii="Times New Roman" w:hAnsi="Times New Roman" w:cs="Times New Roman"/>
          <w:sz w:val="24"/>
          <w:szCs w:val="24"/>
        </w:rPr>
        <w:t xml:space="preserve">no clear </w:t>
      </w:r>
      <w:r w:rsidR="00FE27A9" w:rsidRPr="00CF1F4F">
        <w:rPr>
          <w:rFonts w:ascii="Times New Roman" w:hAnsi="Times New Roman" w:cs="Times New Roman"/>
          <w:sz w:val="24"/>
          <w:szCs w:val="24"/>
        </w:rPr>
        <w:t xml:space="preserve">incentive for the survey respondents to be untruthful </w:t>
      </w:r>
      <w:r w:rsidR="00FE27A9">
        <w:rPr>
          <w:rFonts w:ascii="Times New Roman" w:hAnsi="Times New Roman" w:cs="Times New Roman"/>
          <w:sz w:val="24"/>
          <w:szCs w:val="24"/>
        </w:rPr>
        <w:t>and/</w:t>
      </w:r>
      <w:r w:rsidR="00FE27A9" w:rsidRPr="00CF1F4F">
        <w:rPr>
          <w:rFonts w:ascii="Times New Roman" w:hAnsi="Times New Roman" w:cs="Times New Roman"/>
          <w:sz w:val="24"/>
          <w:szCs w:val="24"/>
        </w:rPr>
        <w:t>or they are deemed to be objective.</w:t>
      </w:r>
      <w:r w:rsidR="00FE27A9">
        <w:rPr>
          <w:rFonts w:ascii="Times New Roman" w:hAnsi="Times New Roman" w:cs="Times New Roman"/>
          <w:sz w:val="24"/>
          <w:szCs w:val="24"/>
        </w:rPr>
        <w:t xml:space="preserve"> These</w:t>
      </w:r>
      <w:r w:rsidR="0065107D" w:rsidRPr="00CF1F4F">
        <w:rPr>
          <w:rFonts w:ascii="Times New Roman" w:hAnsi="Times New Roman" w:cs="Times New Roman"/>
          <w:sz w:val="24"/>
          <w:szCs w:val="24"/>
        </w:rPr>
        <w:t xml:space="preserve"> </w:t>
      </w:r>
      <w:r w:rsidR="00A61BBB" w:rsidRPr="00CF1F4F">
        <w:rPr>
          <w:rFonts w:ascii="Times New Roman" w:hAnsi="Times New Roman" w:cs="Times New Roman"/>
          <w:sz w:val="24"/>
          <w:szCs w:val="24"/>
        </w:rPr>
        <w:t>variables may also be reported with errors</w:t>
      </w:r>
      <w:r w:rsidR="0065107D" w:rsidRPr="00CF1F4F">
        <w:rPr>
          <w:rFonts w:ascii="Times New Roman" w:hAnsi="Times New Roman" w:cs="Times New Roman"/>
          <w:sz w:val="24"/>
          <w:szCs w:val="24"/>
        </w:rPr>
        <w:t>,</w:t>
      </w:r>
      <w:r w:rsidR="00A61BBB" w:rsidRPr="00CF1F4F">
        <w:rPr>
          <w:rFonts w:ascii="Times New Roman" w:hAnsi="Times New Roman" w:cs="Times New Roman"/>
          <w:sz w:val="24"/>
          <w:szCs w:val="24"/>
        </w:rPr>
        <w:t xml:space="preserve"> but </w:t>
      </w:r>
      <w:r w:rsidR="00605DDE" w:rsidRPr="00CF1F4F">
        <w:rPr>
          <w:rFonts w:ascii="Times New Roman" w:hAnsi="Times New Roman" w:cs="Times New Roman"/>
          <w:sz w:val="24"/>
          <w:szCs w:val="24"/>
        </w:rPr>
        <w:t xml:space="preserve">they are </w:t>
      </w:r>
      <w:r w:rsidR="00B76DD3" w:rsidRPr="00CF1F4F">
        <w:rPr>
          <w:rFonts w:ascii="Times New Roman" w:hAnsi="Times New Roman" w:cs="Times New Roman"/>
          <w:sz w:val="24"/>
          <w:szCs w:val="24"/>
        </w:rPr>
        <w:t>often</w:t>
      </w:r>
      <w:r w:rsidR="00605DDE" w:rsidRPr="00CF1F4F">
        <w:rPr>
          <w:rFonts w:ascii="Times New Roman" w:hAnsi="Times New Roman" w:cs="Times New Roman"/>
          <w:sz w:val="24"/>
          <w:szCs w:val="24"/>
        </w:rPr>
        <w:t xml:space="preserve"> assumed to be</w:t>
      </w:r>
      <w:r w:rsidR="00A61BBB" w:rsidRPr="00CF1F4F">
        <w:rPr>
          <w:rFonts w:ascii="Times New Roman" w:hAnsi="Times New Roman" w:cs="Times New Roman"/>
          <w:sz w:val="24"/>
          <w:szCs w:val="24"/>
        </w:rPr>
        <w:t xml:space="preserve"> </w:t>
      </w:r>
      <w:r w:rsidR="00605DDE" w:rsidRPr="00CF1F4F">
        <w:rPr>
          <w:rFonts w:ascii="Times New Roman" w:hAnsi="Times New Roman" w:cs="Times New Roman"/>
          <w:sz w:val="24"/>
          <w:szCs w:val="24"/>
        </w:rPr>
        <w:t xml:space="preserve">harmless and </w:t>
      </w:r>
      <w:r w:rsidR="00A61BBB" w:rsidRPr="00CF1F4F">
        <w:rPr>
          <w:rFonts w:ascii="Times New Roman" w:hAnsi="Times New Roman" w:cs="Times New Roman"/>
          <w:sz w:val="24"/>
          <w:szCs w:val="24"/>
        </w:rPr>
        <w:t xml:space="preserve">random </w:t>
      </w:r>
      <w:r w:rsidR="00D1711C" w:rsidRPr="00CF1F4F">
        <w:rPr>
          <w:rFonts w:ascii="Times New Roman" w:hAnsi="Times New Roman" w:cs="Times New Roman"/>
          <w:sz w:val="24"/>
          <w:szCs w:val="24"/>
        </w:rPr>
        <w:t>(conditional on basic demographics)</w:t>
      </w:r>
      <w:r w:rsidR="0065107D" w:rsidRPr="00CF1F4F">
        <w:rPr>
          <w:rFonts w:ascii="Times New Roman" w:hAnsi="Times New Roman" w:cs="Times New Roman"/>
          <w:sz w:val="24"/>
          <w:szCs w:val="24"/>
        </w:rPr>
        <w:t xml:space="preserve">. </w:t>
      </w:r>
      <w:r w:rsidR="00605DDE" w:rsidRPr="00CF1F4F">
        <w:rPr>
          <w:rFonts w:ascii="Times New Roman" w:hAnsi="Times New Roman" w:cs="Times New Roman"/>
          <w:sz w:val="24"/>
          <w:szCs w:val="24"/>
        </w:rPr>
        <w:t xml:space="preserve">The purpose of this study is to </w:t>
      </w:r>
      <w:r w:rsidR="00632A7E" w:rsidRPr="00CF1F4F">
        <w:rPr>
          <w:rFonts w:ascii="Times New Roman" w:hAnsi="Times New Roman" w:cs="Times New Roman"/>
          <w:sz w:val="24"/>
          <w:szCs w:val="24"/>
        </w:rPr>
        <w:t>confirm</w:t>
      </w:r>
      <w:r w:rsidR="00605DDE" w:rsidRPr="00CF1F4F">
        <w:rPr>
          <w:rFonts w:ascii="Times New Roman" w:hAnsi="Times New Roman" w:cs="Times New Roman"/>
          <w:sz w:val="24"/>
          <w:szCs w:val="24"/>
        </w:rPr>
        <w:t xml:space="preserve"> </w:t>
      </w:r>
      <w:r w:rsidR="00632A7E" w:rsidRPr="00CF1F4F">
        <w:rPr>
          <w:rFonts w:ascii="Times New Roman" w:hAnsi="Times New Roman" w:cs="Times New Roman"/>
          <w:sz w:val="24"/>
          <w:szCs w:val="24"/>
        </w:rPr>
        <w:t>such assumption</w:t>
      </w:r>
      <w:r w:rsidR="00605DDE" w:rsidRPr="00CF1F4F">
        <w:rPr>
          <w:rFonts w:ascii="Times New Roman" w:hAnsi="Times New Roman" w:cs="Times New Roman"/>
          <w:sz w:val="24"/>
          <w:szCs w:val="24"/>
        </w:rPr>
        <w:t xml:space="preserve">, using the case of life-changing </w:t>
      </w:r>
      <w:r w:rsidR="00A35A6D" w:rsidRPr="00CF1F4F">
        <w:rPr>
          <w:rFonts w:ascii="Times New Roman" w:hAnsi="Times New Roman" w:cs="Times New Roman"/>
          <w:sz w:val="24"/>
          <w:szCs w:val="24"/>
        </w:rPr>
        <w:t xml:space="preserve">medical </w:t>
      </w:r>
      <w:r w:rsidR="00605DDE" w:rsidRPr="00CF1F4F">
        <w:rPr>
          <w:rFonts w:ascii="Times New Roman" w:hAnsi="Times New Roman" w:cs="Times New Roman"/>
          <w:sz w:val="24"/>
          <w:szCs w:val="24"/>
        </w:rPr>
        <w:t>operations.</w:t>
      </w:r>
    </w:p>
    <w:p w:rsidR="006352B9" w:rsidRPr="00CF1F4F" w:rsidRDefault="00022743" w:rsidP="00DE1EB2">
      <w:pPr>
        <w:jc w:val="both"/>
        <w:rPr>
          <w:rFonts w:ascii="Times New Roman" w:hAnsi="Times New Roman" w:cs="Times New Roman"/>
          <w:sz w:val="24"/>
          <w:szCs w:val="24"/>
        </w:rPr>
      </w:pPr>
      <w:r w:rsidRPr="00CF1F4F">
        <w:rPr>
          <w:rFonts w:ascii="Times New Roman" w:hAnsi="Times New Roman" w:cs="Times New Roman"/>
          <w:sz w:val="24"/>
          <w:szCs w:val="24"/>
        </w:rPr>
        <w:t>In contrast to previous studies, we investigate reporting error</w:t>
      </w:r>
      <w:r w:rsidR="0080587D">
        <w:rPr>
          <w:rFonts w:ascii="Times New Roman" w:hAnsi="Times New Roman" w:cs="Times New Roman"/>
          <w:sz w:val="24"/>
          <w:szCs w:val="24"/>
        </w:rPr>
        <w:t>s</w:t>
      </w:r>
      <w:r w:rsidRPr="00CF1F4F">
        <w:rPr>
          <w:rFonts w:ascii="Times New Roman" w:hAnsi="Times New Roman" w:cs="Times New Roman"/>
          <w:sz w:val="24"/>
          <w:szCs w:val="24"/>
        </w:rPr>
        <w:t xml:space="preserve"> in variables that </w:t>
      </w:r>
      <w:r w:rsidR="00AC0900">
        <w:rPr>
          <w:rFonts w:ascii="Times New Roman" w:hAnsi="Times New Roman" w:cs="Times New Roman"/>
          <w:sz w:val="24"/>
          <w:szCs w:val="24"/>
        </w:rPr>
        <w:t xml:space="preserve">might be expected to </w:t>
      </w:r>
      <w:r w:rsidRPr="00CF1F4F">
        <w:rPr>
          <w:rFonts w:ascii="Times New Roman" w:hAnsi="Times New Roman" w:cs="Times New Roman"/>
          <w:sz w:val="24"/>
          <w:szCs w:val="24"/>
        </w:rPr>
        <w:t xml:space="preserve">have small, </w:t>
      </w:r>
      <w:r w:rsidR="00AC0900">
        <w:rPr>
          <w:rFonts w:ascii="Times New Roman" w:hAnsi="Times New Roman" w:cs="Times New Roman"/>
          <w:sz w:val="24"/>
          <w:szCs w:val="24"/>
        </w:rPr>
        <w:t>most likely</w:t>
      </w:r>
      <w:r w:rsidR="002D1624" w:rsidRPr="00CF1F4F">
        <w:rPr>
          <w:rFonts w:ascii="Times New Roman" w:hAnsi="Times New Roman" w:cs="Times New Roman"/>
          <w:sz w:val="24"/>
          <w:szCs w:val="24"/>
        </w:rPr>
        <w:t xml:space="preserve"> </w:t>
      </w:r>
      <w:r w:rsidRPr="00CF1F4F">
        <w:rPr>
          <w:rFonts w:ascii="Times New Roman" w:hAnsi="Times New Roman" w:cs="Times New Roman"/>
          <w:sz w:val="24"/>
          <w:szCs w:val="24"/>
        </w:rPr>
        <w:t>random error</w:t>
      </w:r>
      <w:r w:rsidR="0080587D">
        <w:rPr>
          <w:rFonts w:ascii="Times New Roman" w:hAnsi="Times New Roman" w:cs="Times New Roman"/>
          <w:sz w:val="24"/>
          <w:szCs w:val="24"/>
        </w:rPr>
        <w:t>s</w:t>
      </w:r>
      <w:r w:rsidRPr="00CF1F4F">
        <w:rPr>
          <w:rFonts w:ascii="Times New Roman" w:hAnsi="Times New Roman" w:cs="Times New Roman"/>
          <w:sz w:val="24"/>
          <w:szCs w:val="24"/>
        </w:rPr>
        <w:t xml:space="preserve">. If they are found to </w:t>
      </w:r>
      <w:r w:rsidR="00632A7E" w:rsidRPr="00CF1F4F">
        <w:rPr>
          <w:rFonts w:ascii="Times New Roman" w:hAnsi="Times New Roman" w:cs="Times New Roman"/>
          <w:sz w:val="24"/>
          <w:szCs w:val="24"/>
        </w:rPr>
        <w:t xml:space="preserve">be </w:t>
      </w:r>
      <w:r w:rsidRPr="00CF1F4F">
        <w:rPr>
          <w:rFonts w:ascii="Times New Roman" w:hAnsi="Times New Roman" w:cs="Times New Roman"/>
          <w:sz w:val="24"/>
          <w:szCs w:val="24"/>
        </w:rPr>
        <w:t xml:space="preserve">truly </w:t>
      </w:r>
      <w:r w:rsidR="00632A7E" w:rsidRPr="00CF1F4F">
        <w:rPr>
          <w:rFonts w:ascii="Times New Roman" w:hAnsi="Times New Roman" w:cs="Times New Roman"/>
          <w:sz w:val="24"/>
          <w:szCs w:val="24"/>
        </w:rPr>
        <w:t>r</w:t>
      </w:r>
      <w:r w:rsidR="00895763">
        <w:rPr>
          <w:rFonts w:ascii="Times New Roman" w:hAnsi="Times New Roman" w:cs="Times New Roman"/>
          <w:sz w:val="24"/>
          <w:szCs w:val="24"/>
        </w:rPr>
        <w:t>andom and</w:t>
      </w:r>
      <w:r w:rsidR="00632A7E" w:rsidRPr="00CF1F4F">
        <w:rPr>
          <w:rFonts w:ascii="Times New Roman" w:hAnsi="Times New Roman" w:cs="Times New Roman"/>
          <w:sz w:val="24"/>
          <w:szCs w:val="24"/>
        </w:rPr>
        <w:t xml:space="preserve"> therefore</w:t>
      </w:r>
      <w:r w:rsidRPr="00CF1F4F">
        <w:rPr>
          <w:rFonts w:ascii="Times New Roman" w:hAnsi="Times New Roman" w:cs="Times New Roman"/>
          <w:sz w:val="24"/>
          <w:szCs w:val="24"/>
        </w:rPr>
        <w:t xml:space="preserve"> harmless to subsequent analysis then </w:t>
      </w:r>
      <w:r w:rsidR="00632A7E" w:rsidRPr="00CF1F4F">
        <w:rPr>
          <w:rFonts w:ascii="Times New Roman" w:hAnsi="Times New Roman" w:cs="Times New Roman"/>
          <w:sz w:val="24"/>
          <w:szCs w:val="24"/>
        </w:rPr>
        <w:t>we can have confidence in relying on</w:t>
      </w:r>
      <w:r w:rsidR="0080587D">
        <w:rPr>
          <w:rFonts w:ascii="Times New Roman" w:hAnsi="Times New Roman" w:cs="Times New Roman"/>
          <w:sz w:val="24"/>
          <w:szCs w:val="24"/>
        </w:rPr>
        <w:t xml:space="preserve"> the</w:t>
      </w:r>
      <w:r w:rsidR="00632A7E" w:rsidRPr="00CF1F4F">
        <w:rPr>
          <w:rFonts w:ascii="Times New Roman" w:hAnsi="Times New Roman" w:cs="Times New Roman"/>
          <w:sz w:val="24"/>
          <w:szCs w:val="24"/>
        </w:rPr>
        <w:t xml:space="preserve"> </w:t>
      </w:r>
      <w:r w:rsidR="00AC0900">
        <w:rPr>
          <w:rFonts w:ascii="Times New Roman" w:hAnsi="Times New Roman" w:cs="Times New Roman"/>
          <w:sz w:val="24"/>
          <w:szCs w:val="24"/>
        </w:rPr>
        <w:t>self-reports of such</w:t>
      </w:r>
      <w:r w:rsidR="00632A7E" w:rsidRPr="00CF1F4F">
        <w:rPr>
          <w:rFonts w:ascii="Times New Roman" w:hAnsi="Times New Roman" w:cs="Times New Roman"/>
          <w:sz w:val="24"/>
          <w:szCs w:val="24"/>
        </w:rPr>
        <w:t xml:space="preserve"> variables. </w:t>
      </w:r>
      <w:r w:rsidR="006352B9" w:rsidRPr="00CF1F4F">
        <w:rPr>
          <w:rFonts w:ascii="Times New Roman" w:hAnsi="Times New Roman" w:cs="Times New Roman"/>
          <w:sz w:val="24"/>
          <w:szCs w:val="24"/>
        </w:rPr>
        <w:t>We use the case of m</w:t>
      </w:r>
      <w:r w:rsidR="00D1711C" w:rsidRPr="00CF1F4F">
        <w:rPr>
          <w:rFonts w:ascii="Times New Roman" w:hAnsi="Times New Roman" w:cs="Times New Roman"/>
          <w:sz w:val="24"/>
          <w:szCs w:val="24"/>
        </w:rPr>
        <w:t>ajor medical operations</w:t>
      </w:r>
      <w:r w:rsidR="006352B9" w:rsidRPr="00CF1F4F">
        <w:rPr>
          <w:rFonts w:ascii="Times New Roman" w:hAnsi="Times New Roman" w:cs="Times New Roman"/>
          <w:sz w:val="24"/>
          <w:szCs w:val="24"/>
        </w:rPr>
        <w:t xml:space="preserve"> that are likely to be</w:t>
      </w:r>
      <w:r w:rsidR="00D1711C" w:rsidRPr="00CF1F4F">
        <w:rPr>
          <w:rFonts w:ascii="Times New Roman" w:hAnsi="Times New Roman" w:cs="Times New Roman"/>
          <w:sz w:val="24"/>
          <w:szCs w:val="24"/>
        </w:rPr>
        <w:t xml:space="preserve"> memorable</w:t>
      </w:r>
      <w:r w:rsidR="0091195B" w:rsidRPr="00CF1F4F">
        <w:rPr>
          <w:rFonts w:ascii="Times New Roman" w:hAnsi="Times New Roman" w:cs="Times New Roman"/>
          <w:sz w:val="24"/>
          <w:szCs w:val="24"/>
        </w:rPr>
        <w:t xml:space="preserve">. We </w:t>
      </w:r>
      <w:r w:rsidR="007F653E">
        <w:rPr>
          <w:rFonts w:ascii="Times New Roman" w:hAnsi="Times New Roman" w:cs="Times New Roman"/>
          <w:sz w:val="24"/>
          <w:szCs w:val="24"/>
        </w:rPr>
        <w:t>cross</w:t>
      </w:r>
      <w:r w:rsidR="0080587D">
        <w:rPr>
          <w:rFonts w:ascii="Times New Roman" w:hAnsi="Times New Roman" w:cs="Times New Roman"/>
          <w:sz w:val="24"/>
          <w:szCs w:val="24"/>
        </w:rPr>
        <w:t>-</w:t>
      </w:r>
      <w:r w:rsidR="007F653E">
        <w:rPr>
          <w:rFonts w:ascii="Times New Roman" w:hAnsi="Times New Roman" w:cs="Times New Roman"/>
          <w:sz w:val="24"/>
          <w:szCs w:val="24"/>
        </w:rPr>
        <w:t xml:space="preserve">check </w:t>
      </w:r>
      <w:r w:rsidR="0080587D">
        <w:rPr>
          <w:rFonts w:ascii="Times New Roman" w:hAnsi="Times New Roman" w:cs="Times New Roman"/>
          <w:sz w:val="24"/>
          <w:szCs w:val="24"/>
        </w:rPr>
        <w:t xml:space="preserve">the </w:t>
      </w:r>
      <w:r w:rsidR="00AC0900">
        <w:rPr>
          <w:rFonts w:ascii="Times New Roman" w:hAnsi="Times New Roman" w:cs="Times New Roman"/>
          <w:sz w:val="24"/>
          <w:szCs w:val="24"/>
        </w:rPr>
        <w:t>self-reports of</w:t>
      </w:r>
      <w:r w:rsidR="0091195B" w:rsidRPr="00CF1F4F">
        <w:rPr>
          <w:rFonts w:ascii="Times New Roman" w:hAnsi="Times New Roman" w:cs="Times New Roman"/>
          <w:sz w:val="24"/>
          <w:szCs w:val="24"/>
        </w:rPr>
        <w:t xml:space="preserve"> operations with </w:t>
      </w:r>
      <w:r w:rsidR="00BF701B" w:rsidRPr="00CF1F4F">
        <w:rPr>
          <w:rFonts w:ascii="Times New Roman" w:hAnsi="Times New Roman" w:cs="Times New Roman"/>
          <w:sz w:val="24"/>
          <w:szCs w:val="24"/>
        </w:rPr>
        <w:t xml:space="preserve">contemporaneous </w:t>
      </w:r>
      <w:r w:rsidR="0091195B" w:rsidRPr="00CF1F4F">
        <w:rPr>
          <w:rFonts w:ascii="Times New Roman" w:hAnsi="Times New Roman" w:cs="Times New Roman"/>
          <w:sz w:val="24"/>
          <w:szCs w:val="24"/>
        </w:rPr>
        <w:t xml:space="preserve">hospital administrative </w:t>
      </w:r>
      <w:r w:rsidR="007F653E">
        <w:rPr>
          <w:rFonts w:ascii="Times New Roman" w:hAnsi="Times New Roman" w:cs="Times New Roman"/>
          <w:sz w:val="24"/>
          <w:szCs w:val="24"/>
        </w:rPr>
        <w:t>records</w:t>
      </w:r>
      <w:r w:rsidR="0091195B" w:rsidRPr="00CF1F4F">
        <w:rPr>
          <w:rFonts w:ascii="Times New Roman" w:hAnsi="Times New Roman" w:cs="Times New Roman"/>
          <w:sz w:val="24"/>
          <w:szCs w:val="24"/>
        </w:rPr>
        <w:t>. To</w:t>
      </w:r>
      <w:r w:rsidR="00E32285" w:rsidRPr="00CF1F4F">
        <w:rPr>
          <w:rFonts w:ascii="Times New Roman" w:hAnsi="Times New Roman" w:cs="Times New Roman"/>
          <w:sz w:val="24"/>
          <w:szCs w:val="24"/>
        </w:rPr>
        <w:t xml:space="preserve"> examine the consequence of </w:t>
      </w:r>
      <w:r w:rsidR="00BF701B" w:rsidRPr="00CF1F4F">
        <w:rPr>
          <w:rFonts w:ascii="Times New Roman" w:hAnsi="Times New Roman" w:cs="Times New Roman"/>
          <w:sz w:val="24"/>
          <w:szCs w:val="24"/>
        </w:rPr>
        <w:t xml:space="preserve">ignoring </w:t>
      </w:r>
      <w:r w:rsidR="0080587D">
        <w:rPr>
          <w:rFonts w:ascii="Times New Roman" w:hAnsi="Times New Roman" w:cs="Times New Roman"/>
          <w:sz w:val="24"/>
          <w:szCs w:val="24"/>
        </w:rPr>
        <w:t xml:space="preserve">a </w:t>
      </w:r>
      <w:r w:rsidR="00BF701B" w:rsidRPr="00CF1F4F">
        <w:rPr>
          <w:rFonts w:ascii="Times New Roman" w:hAnsi="Times New Roman" w:cs="Times New Roman"/>
          <w:sz w:val="24"/>
          <w:szCs w:val="24"/>
        </w:rPr>
        <w:t xml:space="preserve">reporting </w:t>
      </w:r>
      <w:r w:rsidR="0091195B" w:rsidRPr="00CF1F4F">
        <w:rPr>
          <w:rFonts w:ascii="Times New Roman" w:hAnsi="Times New Roman" w:cs="Times New Roman"/>
          <w:sz w:val="24"/>
          <w:szCs w:val="24"/>
        </w:rPr>
        <w:t xml:space="preserve">error, we </w:t>
      </w:r>
      <w:r w:rsidR="007F653E">
        <w:rPr>
          <w:rFonts w:ascii="Times New Roman" w:hAnsi="Times New Roman" w:cs="Times New Roman"/>
          <w:sz w:val="24"/>
          <w:szCs w:val="24"/>
        </w:rPr>
        <w:t xml:space="preserve">compare </w:t>
      </w:r>
      <w:r w:rsidR="000B75C2">
        <w:rPr>
          <w:rFonts w:ascii="Times New Roman" w:hAnsi="Times New Roman" w:cs="Times New Roman"/>
          <w:sz w:val="24"/>
          <w:szCs w:val="24"/>
        </w:rPr>
        <w:t xml:space="preserve">the </w:t>
      </w:r>
      <w:r w:rsidR="00CC14A5">
        <w:rPr>
          <w:rFonts w:ascii="Times New Roman" w:hAnsi="Times New Roman" w:cs="Times New Roman"/>
          <w:sz w:val="24"/>
          <w:szCs w:val="24"/>
        </w:rPr>
        <w:t xml:space="preserve">socio </w:t>
      </w:r>
      <w:r w:rsidR="00C67A15">
        <w:rPr>
          <w:rFonts w:ascii="Times New Roman" w:hAnsi="Times New Roman" w:cs="Times New Roman"/>
          <w:sz w:val="24"/>
          <w:szCs w:val="24"/>
        </w:rPr>
        <w:t>economic</w:t>
      </w:r>
      <w:r w:rsidR="00CC14A5">
        <w:rPr>
          <w:rFonts w:ascii="Times New Roman" w:hAnsi="Times New Roman" w:cs="Times New Roman"/>
          <w:sz w:val="24"/>
          <w:szCs w:val="24"/>
        </w:rPr>
        <w:t xml:space="preserve"> status (SES)</w:t>
      </w:r>
      <w:r w:rsidR="0080587D">
        <w:rPr>
          <w:rFonts w:ascii="Times New Roman" w:hAnsi="Times New Roman" w:cs="Times New Roman"/>
          <w:sz w:val="24"/>
          <w:szCs w:val="24"/>
        </w:rPr>
        <w:t>-</w:t>
      </w:r>
      <w:r w:rsidR="0091195B" w:rsidRPr="00CF1F4F">
        <w:rPr>
          <w:rFonts w:ascii="Times New Roman" w:hAnsi="Times New Roman" w:cs="Times New Roman"/>
          <w:sz w:val="24"/>
          <w:szCs w:val="24"/>
        </w:rPr>
        <w:t>health gradient</w:t>
      </w:r>
      <w:r w:rsidR="007F653E">
        <w:rPr>
          <w:rFonts w:ascii="Times New Roman" w:hAnsi="Times New Roman" w:cs="Times New Roman"/>
          <w:sz w:val="24"/>
          <w:szCs w:val="24"/>
        </w:rPr>
        <w:t xml:space="preserve"> </w:t>
      </w:r>
      <w:r w:rsidR="0080587D">
        <w:rPr>
          <w:rFonts w:ascii="Times New Roman" w:hAnsi="Times New Roman" w:cs="Times New Roman"/>
          <w:sz w:val="24"/>
          <w:szCs w:val="24"/>
        </w:rPr>
        <w:t xml:space="preserve">estimated </w:t>
      </w:r>
      <w:r w:rsidR="007F653E">
        <w:rPr>
          <w:rFonts w:ascii="Times New Roman" w:hAnsi="Times New Roman" w:cs="Times New Roman"/>
          <w:sz w:val="24"/>
          <w:szCs w:val="24"/>
        </w:rPr>
        <w:t>based on the self-reported and administrative data</w:t>
      </w:r>
      <w:r w:rsidR="0091195B" w:rsidRPr="00CF1F4F">
        <w:rPr>
          <w:rFonts w:ascii="Times New Roman" w:hAnsi="Times New Roman" w:cs="Times New Roman"/>
          <w:sz w:val="24"/>
          <w:szCs w:val="24"/>
        </w:rPr>
        <w:t xml:space="preserve">. </w:t>
      </w:r>
    </w:p>
    <w:p w:rsidR="00436C53" w:rsidRPr="00CF1F4F" w:rsidRDefault="007F653E" w:rsidP="00DE1EB2">
      <w:pPr>
        <w:jc w:val="both"/>
        <w:rPr>
          <w:rFonts w:ascii="Times New Roman" w:hAnsi="Times New Roman" w:cs="Times New Roman"/>
          <w:sz w:val="24"/>
          <w:szCs w:val="24"/>
        </w:rPr>
      </w:pPr>
      <w:r>
        <w:rPr>
          <w:rFonts w:ascii="Times New Roman" w:hAnsi="Times New Roman" w:cs="Times New Roman"/>
          <w:sz w:val="24"/>
          <w:szCs w:val="24"/>
        </w:rPr>
        <w:t>Our study is related to</w:t>
      </w:r>
      <w:r w:rsidR="00F368B8">
        <w:rPr>
          <w:rFonts w:ascii="Times New Roman" w:hAnsi="Times New Roman" w:cs="Times New Roman"/>
          <w:sz w:val="24"/>
          <w:szCs w:val="24"/>
        </w:rPr>
        <w:t xml:space="preserve"> </w:t>
      </w:r>
      <w:r w:rsidR="00632A7E" w:rsidRPr="00CF1F4F">
        <w:rPr>
          <w:rFonts w:ascii="Times New Roman" w:hAnsi="Times New Roman" w:cs="Times New Roman"/>
          <w:sz w:val="24"/>
          <w:szCs w:val="24"/>
        </w:rPr>
        <w:t>Johnston et al (</w:t>
      </w:r>
      <w:r w:rsidR="000B75C2" w:rsidRPr="00CF1F4F">
        <w:rPr>
          <w:rFonts w:ascii="Times New Roman" w:hAnsi="Times New Roman" w:cs="Times New Roman"/>
          <w:sz w:val="24"/>
          <w:szCs w:val="24"/>
        </w:rPr>
        <w:t>20</w:t>
      </w:r>
      <w:r w:rsidR="000B75C2">
        <w:rPr>
          <w:rFonts w:ascii="Times New Roman" w:hAnsi="Times New Roman" w:cs="Times New Roman"/>
          <w:sz w:val="24"/>
          <w:szCs w:val="24"/>
        </w:rPr>
        <w:t>09</w:t>
      </w:r>
      <w:r w:rsidR="00632A7E" w:rsidRPr="00CF1F4F">
        <w:rPr>
          <w:rFonts w:ascii="Times New Roman" w:hAnsi="Times New Roman" w:cs="Times New Roman"/>
          <w:sz w:val="24"/>
          <w:szCs w:val="24"/>
        </w:rPr>
        <w:t>)</w:t>
      </w:r>
      <w:r w:rsidR="00F368B8">
        <w:rPr>
          <w:rFonts w:ascii="Times New Roman" w:hAnsi="Times New Roman" w:cs="Times New Roman"/>
          <w:sz w:val="24"/>
          <w:szCs w:val="24"/>
        </w:rPr>
        <w:t xml:space="preserve"> </w:t>
      </w:r>
      <w:r>
        <w:rPr>
          <w:rFonts w:ascii="Times New Roman" w:hAnsi="Times New Roman" w:cs="Times New Roman"/>
          <w:sz w:val="24"/>
          <w:szCs w:val="24"/>
        </w:rPr>
        <w:t>who show</w:t>
      </w:r>
      <w:r w:rsidR="00632A7E" w:rsidRPr="00CF1F4F">
        <w:rPr>
          <w:rFonts w:ascii="Times New Roman" w:hAnsi="Times New Roman" w:cs="Times New Roman"/>
          <w:sz w:val="24"/>
          <w:szCs w:val="24"/>
        </w:rPr>
        <w:t xml:space="preserve"> that reliance on self-reported chronic conditions can lead to underestimation of income-related inequalities in health because low income individuals are more likely than high income individuals to under-report bad health. </w:t>
      </w:r>
      <w:r w:rsidR="00CB5014" w:rsidRPr="00CF1F4F">
        <w:rPr>
          <w:rFonts w:ascii="Times New Roman" w:hAnsi="Times New Roman" w:cs="Times New Roman"/>
          <w:sz w:val="24"/>
          <w:szCs w:val="24"/>
        </w:rPr>
        <w:t xml:space="preserve">As a result, the size of </w:t>
      </w:r>
      <w:r w:rsidR="00CB5014">
        <w:rPr>
          <w:rFonts w:ascii="Times New Roman" w:hAnsi="Times New Roman" w:cs="Times New Roman"/>
          <w:sz w:val="24"/>
          <w:szCs w:val="24"/>
        </w:rPr>
        <w:t xml:space="preserve">the </w:t>
      </w:r>
      <w:r w:rsidR="00CB5014" w:rsidRPr="00CF1F4F">
        <w:rPr>
          <w:rFonts w:ascii="Times New Roman" w:hAnsi="Times New Roman" w:cs="Times New Roman"/>
          <w:sz w:val="24"/>
          <w:szCs w:val="24"/>
        </w:rPr>
        <w:t xml:space="preserve">income-health gradient using measured </w:t>
      </w:r>
      <w:r w:rsidR="00CB5014">
        <w:rPr>
          <w:rFonts w:ascii="Times New Roman" w:hAnsi="Times New Roman" w:cs="Times New Roman"/>
          <w:sz w:val="24"/>
          <w:szCs w:val="24"/>
        </w:rPr>
        <w:t>health</w:t>
      </w:r>
      <w:r w:rsidR="00CB5014" w:rsidRPr="00CF1F4F">
        <w:rPr>
          <w:rFonts w:ascii="Times New Roman" w:hAnsi="Times New Roman" w:cs="Times New Roman"/>
          <w:sz w:val="24"/>
          <w:szCs w:val="24"/>
        </w:rPr>
        <w:t xml:space="preserve"> is </w:t>
      </w:r>
      <w:r w:rsidR="00CB5014">
        <w:rPr>
          <w:rFonts w:ascii="Times New Roman" w:hAnsi="Times New Roman" w:cs="Times New Roman"/>
          <w:sz w:val="24"/>
          <w:szCs w:val="24"/>
        </w:rPr>
        <w:t>much stronger than</w:t>
      </w:r>
      <w:r w:rsidR="00CB5014" w:rsidRPr="00CF1F4F">
        <w:rPr>
          <w:rFonts w:ascii="Times New Roman" w:hAnsi="Times New Roman" w:cs="Times New Roman"/>
          <w:sz w:val="24"/>
          <w:szCs w:val="24"/>
        </w:rPr>
        <w:t xml:space="preserve"> that implied by self-reported </w:t>
      </w:r>
      <w:r w:rsidR="00CB5014">
        <w:rPr>
          <w:rFonts w:ascii="Times New Roman" w:hAnsi="Times New Roman" w:cs="Times New Roman"/>
          <w:sz w:val="24"/>
          <w:szCs w:val="24"/>
        </w:rPr>
        <w:t>health</w:t>
      </w:r>
      <w:r w:rsidR="00CB5014" w:rsidRPr="00CF1F4F">
        <w:rPr>
          <w:rFonts w:ascii="Times New Roman" w:hAnsi="Times New Roman" w:cs="Times New Roman"/>
          <w:sz w:val="24"/>
          <w:szCs w:val="24"/>
        </w:rPr>
        <w:t>.</w:t>
      </w:r>
      <w:r w:rsidR="00CB5014">
        <w:rPr>
          <w:rFonts w:ascii="Times New Roman" w:hAnsi="Times New Roman" w:cs="Times New Roman"/>
          <w:sz w:val="24"/>
          <w:szCs w:val="24"/>
        </w:rPr>
        <w:t xml:space="preserve"> </w:t>
      </w:r>
      <w:r w:rsidR="00632A7E" w:rsidRPr="00CF1F4F">
        <w:rPr>
          <w:rFonts w:ascii="Times New Roman" w:hAnsi="Times New Roman" w:cs="Times New Roman"/>
          <w:sz w:val="24"/>
          <w:szCs w:val="24"/>
        </w:rPr>
        <w:t>Th</w:t>
      </w:r>
      <w:r w:rsidR="00427954">
        <w:rPr>
          <w:rFonts w:ascii="Times New Roman" w:hAnsi="Times New Roman" w:cs="Times New Roman"/>
          <w:sz w:val="24"/>
          <w:szCs w:val="24"/>
        </w:rPr>
        <w:t>eir</w:t>
      </w:r>
      <w:r w:rsidR="0091195B" w:rsidRPr="00CF1F4F">
        <w:rPr>
          <w:rFonts w:ascii="Times New Roman" w:hAnsi="Times New Roman" w:cs="Times New Roman"/>
          <w:sz w:val="24"/>
          <w:szCs w:val="24"/>
        </w:rPr>
        <w:t xml:space="preserve"> study uses hypertension as a measure of health </w:t>
      </w:r>
      <w:r w:rsidR="00427954">
        <w:rPr>
          <w:rFonts w:ascii="Times New Roman" w:hAnsi="Times New Roman" w:cs="Times New Roman"/>
          <w:sz w:val="24"/>
          <w:szCs w:val="24"/>
        </w:rPr>
        <w:t>and</w:t>
      </w:r>
      <w:r w:rsidR="00632A7E" w:rsidRPr="00CF1F4F">
        <w:rPr>
          <w:rFonts w:ascii="Times New Roman" w:hAnsi="Times New Roman" w:cs="Times New Roman"/>
          <w:sz w:val="24"/>
          <w:szCs w:val="24"/>
        </w:rPr>
        <w:t xml:space="preserve"> find</w:t>
      </w:r>
      <w:r w:rsidR="00427954">
        <w:rPr>
          <w:rFonts w:ascii="Times New Roman" w:hAnsi="Times New Roman" w:cs="Times New Roman"/>
          <w:sz w:val="24"/>
          <w:szCs w:val="24"/>
        </w:rPr>
        <w:t>s</w:t>
      </w:r>
      <w:r w:rsidR="00632A7E" w:rsidRPr="00CF1F4F">
        <w:rPr>
          <w:rFonts w:ascii="Times New Roman" w:hAnsi="Times New Roman" w:cs="Times New Roman"/>
          <w:sz w:val="24"/>
          <w:szCs w:val="24"/>
        </w:rPr>
        <w:t xml:space="preserve"> that over </w:t>
      </w:r>
      <w:r w:rsidR="00195F80">
        <w:rPr>
          <w:rFonts w:ascii="Times New Roman" w:hAnsi="Times New Roman" w:cs="Times New Roman"/>
          <w:sz w:val="24"/>
          <w:szCs w:val="24"/>
        </w:rPr>
        <w:t>85%</w:t>
      </w:r>
      <w:r w:rsidR="00632A7E" w:rsidRPr="00CF1F4F">
        <w:rPr>
          <w:rFonts w:ascii="Times New Roman" w:hAnsi="Times New Roman" w:cs="Times New Roman"/>
          <w:sz w:val="24"/>
          <w:szCs w:val="24"/>
        </w:rPr>
        <w:t xml:space="preserve"> of individuals measured by a trained nurse </w:t>
      </w:r>
      <w:r w:rsidR="00427954">
        <w:rPr>
          <w:rFonts w:ascii="Times New Roman" w:hAnsi="Times New Roman" w:cs="Times New Roman"/>
          <w:sz w:val="24"/>
          <w:szCs w:val="24"/>
        </w:rPr>
        <w:t>to have</w:t>
      </w:r>
      <w:r w:rsidR="00632A7E" w:rsidRPr="00CF1F4F">
        <w:rPr>
          <w:rFonts w:ascii="Times New Roman" w:hAnsi="Times New Roman" w:cs="Times New Roman"/>
          <w:sz w:val="24"/>
          <w:szCs w:val="24"/>
        </w:rPr>
        <w:t xml:space="preserve"> hypertension do not indicate in the survey to have hypertension. </w:t>
      </w:r>
      <w:r w:rsidR="00093B8E">
        <w:rPr>
          <w:rFonts w:ascii="Times New Roman" w:hAnsi="Times New Roman" w:cs="Times New Roman"/>
          <w:sz w:val="24"/>
          <w:szCs w:val="24"/>
        </w:rPr>
        <w:t>One</w:t>
      </w:r>
      <w:r w:rsidR="00093B8E" w:rsidRPr="00CF1F4F">
        <w:rPr>
          <w:rFonts w:ascii="Times New Roman" w:hAnsi="Times New Roman" w:cs="Times New Roman"/>
          <w:sz w:val="24"/>
          <w:szCs w:val="24"/>
        </w:rPr>
        <w:t xml:space="preserve"> </w:t>
      </w:r>
      <w:r w:rsidR="002E6449">
        <w:rPr>
          <w:rFonts w:ascii="Times New Roman" w:hAnsi="Times New Roman" w:cs="Times New Roman"/>
          <w:sz w:val="24"/>
          <w:szCs w:val="24"/>
        </w:rPr>
        <w:t>issue</w:t>
      </w:r>
      <w:r w:rsidR="0091195B" w:rsidRPr="00CF1F4F">
        <w:rPr>
          <w:rFonts w:ascii="Times New Roman" w:hAnsi="Times New Roman" w:cs="Times New Roman"/>
          <w:sz w:val="24"/>
          <w:szCs w:val="24"/>
        </w:rPr>
        <w:t xml:space="preserve"> with </w:t>
      </w:r>
      <w:r w:rsidR="002E6449">
        <w:rPr>
          <w:rFonts w:ascii="Times New Roman" w:hAnsi="Times New Roman" w:cs="Times New Roman"/>
          <w:sz w:val="24"/>
          <w:szCs w:val="24"/>
        </w:rPr>
        <w:t>the</w:t>
      </w:r>
      <w:r w:rsidR="0091195B" w:rsidRPr="00CF1F4F">
        <w:rPr>
          <w:rFonts w:ascii="Times New Roman" w:hAnsi="Times New Roman" w:cs="Times New Roman"/>
          <w:sz w:val="24"/>
          <w:szCs w:val="24"/>
        </w:rPr>
        <w:t xml:space="preserve"> study</w:t>
      </w:r>
      <w:r w:rsidR="002E6449">
        <w:rPr>
          <w:rFonts w:ascii="Times New Roman" w:hAnsi="Times New Roman" w:cs="Times New Roman"/>
          <w:sz w:val="24"/>
          <w:szCs w:val="24"/>
        </w:rPr>
        <w:t xml:space="preserve"> of </w:t>
      </w:r>
      <w:r w:rsidR="002E6449" w:rsidRPr="00CF1F4F">
        <w:rPr>
          <w:rFonts w:ascii="Times New Roman" w:hAnsi="Times New Roman" w:cs="Times New Roman"/>
          <w:sz w:val="24"/>
          <w:szCs w:val="24"/>
        </w:rPr>
        <w:t>Johnston et al (</w:t>
      </w:r>
      <w:r w:rsidR="000B75C2" w:rsidRPr="00CF1F4F">
        <w:rPr>
          <w:rFonts w:ascii="Times New Roman" w:hAnsi="Times New Roman" w:cs="Times New Roman"/>
          <w:sz w:val="24"/>
          <w:szCs w:val="24"/>
        </w:rPr>
        <w:t>20</w:t>
      </w:r>
      <w:r w:rsidR="000B75C2">
        <w:rPr>
          <w:rFonts w:ascii="Times New Roman" w:hAnsi="Times New Roman" w:cs="Times New Roman"/>
          <w:sz w:val="24"/>
          <w:szCs w:val="24"/>
        </w:rPr>
        <w:t>09</w:t>
      </w:r>
      <w:r w:rsidR="002E6449" w:rsidRPr="00CF1F4F">
        <w:rPr>
          <w:rFonts w:ascii="Times New Roman" w:hAnsi="Times New Roman" w:cs="Times New Roman"/>
          <w:sz w:val="24"/>
          <w:szCs w:val="24"/>
        </w:rPr>
        <w:t>)</w:t>
      </w:r>
      <w:r w:rsidR="0091195B" w:rsidRPr="00CF1F4F">
        <w:rPr>
          <w:rFonts w:ascii="Times New Roman" w:hAnsi="Times New Roman" w:cs="Times New Roman"/>
          <w:sz w:val="24"/>
          <w:szCs w:val="24"/>
        </w:rPr>
        <w:t xml:space="preserve"> is that </w:t>
      </w:r>
      <w:r w:rsidR="00632A7E" w:rsidRPr="00CF1F4F">
        <w:rPr>
          <w:rFonts w:ascii="Times New Roman" w:hAnsi="Times New Roman" w:cs="Times New Roman"/>
          <w:sz w:val="24"/>
          <w:szCs w:val="24"/>
        </w:rPr>
        <w:t>disparity in hypertension rate</w:t>
      </w:r>
      <w:r w:rsidR="006C7DD4">
        <w:rPr>
          <w:rFonts w:ascii="Times New Roman" w:hAnsi="Times New Roman" w:cs="Times New Roman"/>
          <w:sz w:val="24"/>
          <w:szCs w:val="24"/>
        </w:rPr>
        <w:t>s</w:t>
      </w:r>
      <w:r w:rsidR="00632A7E" w:rsidRPr="00CF1F4F">
        <w:rPr>
          <w:rFonts w:ascii="Times New Roman" w:hAnsi="Times New Roman" w:cs="Times New Roman"/>
          <w:sz w:val="24"/>
          <w:szCs w:val="24"/>
        </w:rPr>
        <w:t xml:space="preserve"> may reflect infrequent health check</w:t>
      </w:r>
      <w:r w:rsidR="00093B8E">
        <w:rPr>
          <w:rFonts w:ascii="Times New Roman" w:hAnsi="Times New Roman" w:cs="Times New Roman"/>
          <w:sz w:val="24"/>
          <w:szCs w:val="24"/>
        </w:rPr>
        <w:t>s</w:t>
      </w:r>
      <w:r w:rsidR="00632A7E" w:rsidRPr="00CF1F4F">
        <w:rPr>
          <w:rFonts w:ascii="Times New Roman" w:hAnsi="Times New Roman" w:cs="Times New Roman"/>
          <w:sz w:val="24"/>
          <w:szCs w:val="24"/>
        </w:rPr>
        <w:t xml:space="preserve">, rather than reporting error. Moreover, the respondents may </w:t>
      </w:r>
      <w:r w:rsidR="0091195B" w:rsidRPr="00CF1F4F">
        <w:rPr>
          <w:rFonts w:ascii="Times New Roman" w:hAnsi="Times New Roman" w:cs="Times New Roman"/>
          <w:sz w:val="24"/>
          <w:szCs w:val="24"/>
        </w:rPr>
        <w:t xml:space="preserve">have been </w:t>
      </w:r>
      <w:r w:rsidR="00093B8E">
        <w:rPr>
          <w:rFonts w:ascii="Times New Roman" w:hAnsi="Times New Roman" w:cs="Times New Roman"/>
          <w:sz w:val="24"/>
          <w:szCs w:val="24"/>
        </w:rPr>
        <w:t>prescribed</w:t>
      </w:r>
      <w:r w:rsidR="00093B8E" w:rsidRPr="00CF1F4F">
        <w:rPr>
          <w:rFonts w:ascii="Times New Roman" w:hAnsi="Times New Roman" w:cs="Times New Roman"/>
          <w:sz w:val="24"/>
          <w:szCs w:val="24"/>
        </w:rPr>
        <w:t xml:space="preserve"> </w:t>
      </w:r>
      <w:r w:rsidR="0091195B" w:rsidRPr="00CF1F4F">
        <w:rPr>
          <w:rFonts w:ascii="Times New Roman" w:hAnsi="Times New Roman" w:cs="Times New Roman"/>
          <w:sz w:val="24"/>
          <w:szCs w:val="24"/>
        </w:rPr>
        <w:lastRenderedPageBreak/>
        <w:t>hypertension</w:t>
      </w:r>
      <w:r w:rsidR="00632A7E" w:rsidRPr="00CF1F4F">
        <w:rPr>
          <w:rFonts w:ascii="Times New Roman" w:hAnsi="Times New Roman" w:cs="Times New Roman"/>
          <w:sz w:val="24"/>
          <w:szCs w:val="24"/>
        </w:rPr>
        <w:t xml:space="preserve"> medication </w:t>
      </w:r>
      <w:r w:rsidR="00427954">
        <w:rPr>
          <w:rFonts w:ascii="Times New Roman" w:hAnsi="Times New Roman" w:cs="Times New Roman"/>
          <w:sz w:val="24"/>
          <w:szCs w:val="24"/>
        </w:rPr>
        <w:t>and</w:t>
      </w:r>
      <w:r w:rsidR="0091195B" w:rsidRPr="00CF1F4F">
        <w:rPr>
          <w:rFonts w:ascii="Times New Roman" w:hAnsi="Times New Roman" w:cs="Times New Roman"/>
          <w:sz w:val="24"/>
          <w:szCs w:val="24"/>
        </w:rPr>
        <w:t xml:space="preserve"> believe that their blood pressure has returned to normal. </w:t>
      </w:r>
      <w:r w:rsidR="00BF701B" w:rsidRPr="00CF1F4F">
        <w:rPr>
          <w:rFonts w:ascii="Times New Roman" w:hAnsi="Times New Roman" w:cs="Times New Roman"/>
          <w:sz w:val="24"/>
          <w:szCs w:val="24"/>
        </w:rPr>
        <w:t xml:space="preserve">Our use of </w:t>
      </w:r>
      <w:r w:rsidR="004C25F3">
        <w:rPr>
          <w:rFonts w:ascii="Times New Roman" w:hAnsi="Times New Roman" w:cs="Times New Roman"/>
          <w:sz w:val="24"/>
          <w:szCs w:val="24"/>
        </w:rPr>
        <w:t xml:space="preserve">major, </w:t>
      </w:r>
      <w:r w:rsidR="00BF701B" w:rsidRPr="00CF1F4F">
        <w:rPr>
          <w:rFonts w:ascii="Times New Roman" w:hAnsi="Times New Roman" w:cs="Times New Roman"/>
          <w:sz w:val="24"/>
          <w:szCs w:val="24"/>
        </w:rPr>
        <w:t>life-changing operations does not suffer from these drawbacks.</w:t>
      </w:r>
      <w:r w:rsidR="00632A7E" w:rsidRPr="00CF1F4F">
        <w:rPr>
          <w:rFonts w:ascii="Times New Roman" w:hAnsi="Times New Roman" w:cs="Times New Roman"/>
          <w:sz w:val="24"/>
          <w:szCs w:val="24"/>
        </w:rPr>
        <w:t xml:space="preserve"> </w:t>
      </w:r>
    </w:p>
    <w:p w:rsidR="00DD2549" w:rsidRPr="00CF1F4F" w:rsidRDefault="00DD2549" w:rsidP="00DE1EB2">
      <w:pPr>
        <w:jc w:val="both"/>
        <w:rPr>
          <w:rFonts w:ascii="Times New Roman" w:hAnsi="Times New Roman" w:cs="Times New Roman"/>
          <w:b/>
          <w:sz w:val="24"/>
          <w:szCs w:val="24"/>
        </w:rPr>
      </w:pPr>
      <w:r w:rsidRPr="00CF1F4F">
        <w:rPr>
          <w:rFonts w:ascii="Times New Roman" w:hAnsi="Times New Roman" w:cs="Times New Roman"/>
          <w:b/>
          <w:sz w:val="24"/>
          <w:szCs w:val="24"/>
        </w:rPr>
        <w:t>Data</w:t>
      </w:r>
      <w:r w:rsidR="00B55596" w:rsidRPr="00CF1F4F">
        <w:rPr>
          <w:rFonts w:ascii="Times New Roman" w:hAnsi="Times New Roman" w:cs="Times New Roman"/>
          <w:b/>
          <w:sz w:val="24"/>
          <w:szCs w:val="24"/>
        </w:rPr>
        <w:t xml:space="preserve"> and Method </w:t>
      </w:r>
    </w:p>
    <w:p w:rsidR="00DF4C53" w:rsidRDefault="005A49C5" w:rsidP="00DE1EB2">
      <w:pPr>
        <w:jc w:val="both"/>
        <w:rPr>
          <w:rFonts w:ascii="Times New Roman" w:hAnsi="Times New Roman" w:cs="Times New Roman"/>
          <w:sz w:val="24"/>
          <w:szCs w:val="24"/>
        </w:rPr>
      </w:pPr>
      <w:r w:rsidRPr="00CF1F4F">
        <w:rPr>
          <w:rFonts w:ascii="Times New Roman" w:hAnsi="Times New Roman" w:cs="Times New Roman"/>
          <w:sz w:val="24"/>
          <w:szCs w:val="24"/>
        </w:rPr>
        <w:t xml:space="preserve">Our </w:t>
      </w:r>
      <w:r w:rsidR="00A0674B">
        <w:rPr>
          <w:rFonts w:ascii="Times New Roman" w:hAnsi="Times New Roman" w:cs="Times New Roman"/>
          <w:sz w:val="24"/>
          <w:szCs w:val="24"/>
        </w:rPr>
        <w:t>analysis sample is based on 241,138</w:t>
      </w:r>
      <w:r w:rsidRPr="00CF1F4F">
        <w:rPr>
          <w:rFonts w:ascii="Times New Roman" w:hAnsi="Times New Roman" w:cs="Times New Roman"/>
          <w:sz w:val="24"/>
          <w:szCs w:val="24"/>
        </w:rPr>
        <w:t xml:space="preserve"> non-institutionalised individuals who participated in </w:t>
      </w:r>
      <w:r w:rsidR="00B55596" w:rsidRPr="00CF1F4F">
        <w:rPr>
          <w:rFonts w:ascii="Times New Roman" w:hAnsi="Times New Roman" w:cs="Times New Roman"/>
          <w:sz w:val="24"/>
          <w:szCs w:val="24"/>
        </w:rPr>
        <w:t>the 45 and Up Study</w:t>
      </w:r>
      <w:r w:rsidR="0091195B" w:rsidRPr="00CF1F4F">
        <w:rPr>
          <w:rStyle w:val="FootnoteReference"/>
          <w:rFonts w:ascii="Times New Roman" w:hAnsi="Times New Roman" w:cs="Times New Roman"/>
          <w:sz w:val="24"/>
          <w:szCs w:val="24"/>
        </w:rPr>
        <w:footnoteReference w:id="1"/>
      </w:r>
      <w:r w:rsidR="00B55596" w:rsidRPr="00CF1F4F">
        <w:rPr>
          <w:rFonts w:ascii="Times New Roman" w:hAnsi="Times New Roman" w:cs="Times New Roman"/>
          <w:sz w:val="24"/>
          <w:szCs w:val="24"/>
        </w:rPr>
        <w:t xml:space="preserve"> </w:t>
      </w:r>
      <w:r w:rsidRPr="00CF1F4F">
        <w:rPr>
          <w:rFonts w:ascii="Times New Roman" w:hAnsi="Times New Roman" w:cs="Times New Roman"/>
          <w:sz w:val="24"/>
          <w:szCs w:val="24"/>
        </w:rPr>
        <w:t xml:space="preserve">in </w:t>
      </w:r>
      <w:r w:rsidR="0091195B" w:rsidRPr="00CF1F4F">
        <w:rPr>
          <w:rFonts w:ascii="Times New Roman" w:hAnsi="Times New Roman" w:cs="Times New Roman"/>
          <w:sz w:val="24"/>
          <w:szCs w:val="24"/>
        </w:rPr>
        <w:t xml:space="preserve">the state of </w:t>
      </w:r>
      <w:r w:rsidRPr="00CF1F4F">
        <w:rPr>
          <w:rFonts w:ascii="Times New Roman" w:hAnsi="Times New Roman" w:cs="Times New Roman"/>
          <w:sz w:val="24"/>
          <w:szCs w:val="24"/>
        </w:rPr>
        <w:t>New South Wales (NSW), Australia</w:t>
      </w:r>
      <w:r w:rsidR="0091195B" w:rsidRPr="00CF1F4F">
        <w:rPr>
          <w:rFonts w:ascii="Times New Roman" w:hAnsi="Times New Roman" w:cs="Times New Roman"/>
          <w:sz w:val="24"/>
          <w:szCs w:val="24"/>
        </w:rPr>
        <w:t xml:space="preserve">, </w:t>
      </w:r>
      <w:r w:rsidR="004C25F3">
        <w:rPr>
          <w:rFonts w:ascii="Times New Roman" w:hAnsi="Times New Roman" w:cs="Times New Roman"/>
          <w:sz w:val="24"/>
          <w:szCs w:val="24"/>
        </w:rPr>
        <w:t xml:space="preserve">fielded in stages </w:t>
      </w:r>
      <w:r w:rsidR="0091195B" w:rsidRPr="00CF1F4F">
        <w:rPr>
          <w:rFonts w:ascii="Times New Roman" w:hAnsi="Times New Roman" w:cs="Times New Roman"/>
          <w:sz w:val="24"/>
          <w:szCs w:val="24"/>
        </w:rPr>
        <w:t xml:space="preserve">during </w:t>
      </w:r>
      <w:r w:rsidR="00A0674B" w:rsidRPr="00CF1F4F">
        <w:rPr>
          <w:rFonts w:ascii="Times New Roman" w:hAnsi="Times New Roman" w:cs="Times New Roman"/>
          <w:sz w:val="24"/>
          <w:szCs w:val="24"/>
        </w:rPr>
        <w:t>200</w:t>
      </w:r>
      <w:r w:rsidR="00A0674B">
        <w:rPr>
          <w:rFonts w:ascii="Times New Roman" w:hAnsi="Times New Roman" w:cs="Times New Roman"/>
          <w:sz w:val="24"/>
          <w:szCs w:val="24"/>
        </w:rPr>
        <w:t>6</w:t>
      </w:r>
      <w:r w:rsidR="0091195B" w:rsidRPr="00CF1F4F">
        <w:rPr>
          <w:rFonts w:ascii="Times New Roman" w:hAnsi="Times New Roman" w:cs="Times New Roman"/>
          <w:sz w:val="24"/>
          <w:szCs w:val="24"/>
        </w:rPr>
        <w:t>-20</w:t>
      </w:r>
      <w:r w:rsidR="00A0674B">
        <w:rPr>
          <w:rFonts w:ascii="Times New Roman" w:hAnsi="Times New Roman" w:cs="Times New Roman"/>
          <w:sz w:val="24"/>
          <w:szCs w:val="24"/>
        </w:rPr>
        <w:t>09</w:t>
      </w:r>
      <w:r w:rsidR="00B55596" w:rsidRPr="00CF1F4F">
        <w:rPr>
          <w:rFonts w:ascii="Times New Roman" w:hAnsi="Times New Roman" w:cs="Times New Roman"/>
          <w:sz w:val="24"/>
          <w:szCs w:val="24"/>
        </w:rPr>
        <w:t xml:space="preserve">; NSW </w:t>
      </w:r>
      <w:r w:rsidR="0080587D">
        <w:rPr>
          <w:rFonts w:ascii="Times New Roman" w:hAnsi="Times New Roman" w:cs="Times New Roman"/>
          <w:sz w:val="24"/>
          <w:szCs w:val="24"/>
        </w:rPr>
        <w:t>has</w:t>
      </w:r>
      <w:r w:rsidR="00B55596" w:rsidRPr="00CF1F4F">
        <w:rPr>
          <w:rFonts w:ascii="Times New Roman" w:hAnsi="Times New Roman" w:cs="Times New Roman"/>
          <w:sz w:val="24"/>
          <w:szCs w:val="24"/>
        </w:rPr>
        <w:t xml:space="preserve"> a population of </w:t>
      </w:r>
      <w:r w:rsidR="00AA5D84" w:rsidRPr="00CF1F4F">
        <w:rPr>
          <w:rFonts w:ascii="Times New Roman" w:hAnsi="Times New Roman" w:cs="Times New Roman"/>
          <w:sz w:val="24"/>
          <w:szCs w:val="24"/>
        </w:rPr>
        <w:t xml:space="preserve">about </w:t>
      </w:r>
      <w:r w:rsidR="00B55596" w:rsidRPr="00CF1F4F">
        <w:rPr>
          <w:rFonts w:ascii="Times New Roman" w:hAnsi="Times New Roman" w:cs="Times New Roman"/>
          <w:sz w:val="24"/>
          <w:szCs w:val="24"/>
        </w:rPr>
        <w:t>7.3 million with 39% aged over 45.</w:t>
      </w:r>
      <w:r w:rsidR="00DF4C53" w:rsidRPr="00DF4C53">
        <w:rPr>
          <w:rFonts w:ascii="Times New Roman" w:hAnsi="Times New Roman" w:cs="Times New Roman"/>
          <w:sz w:val="24"/>
          <w:szCs w:val="24"/>
        </w:rPr>
        <w:t xml:space="preserve"> </w:t>
      </w:r>
      <w:r w:rsidR="00DF4C53">
        <w:rPr>
          <w:rFonts w:ascii="Times New Roman" w:hAnsi="Times New Roman" w:cs="Times New Roman"/>
          <w:sz w:val="24"/>
          <w:szCs w:val="24"/>
        </w:rPr>
        <w:t>In this</w:t>
      </w:r>
      <w:r w:rsidR="00DF4C53" w:rsidRPr="00CF1F4F">
        <w:rPr>
          <w:rFonts w:ascii="Times New Roman" w:hAnsi="Times New Roman" w:cs="Times New Roman"/>
          <w:sz w:val="24"/>
          <w:szCs w:val="24"/>
        </w:rPr>
        <w:t xml:space="preserve"> survey</w:t>
      </w:r>
      <w:r w:rsidR="00DF4C53">
        <w:rPr>
          <w:rFonts w:ascii="Times New Roman" w:hAnsi="Times New Roman" w:cs="Times New Roman"/>
          <w:sz w:val="24"/>
          <w:szCs w:val="24"/>
        </w:rPr>
        <w:t>,</w:t>
      </w:r>
      <w:r w:rsidR="00DF4C53" w:rsidRPr="00CF1F4F">
        <w:rPr>
          <w:rFonts w:ascii="Times New Roman" w:hAnsi="Times New Roman" w:cs="Times New Roman"/>
          <w:sz w:val="24"/>
          <w:szCs w:val="24"/>
        </w:rPr>
        <w:t xml:space="preserve"> respondent</w:t>
      </w:r>
      <w:r w:rsidR="00DF4C53">
        <w:rPr>
          <w:rFonts w:ascii="Times New Roman" w:hAnsi="Times New Roman" w:cs="Times New Roman"/>
          <w:sz w:val="24"/>
          <w:szCs w:val="24"/>
        </w:rPr>
        <w:t xml:space="preserve">s were prompted with a list of operations and </w:t>
      </w:r>
      <w:r w:rsidR="00DF4C53" w:rsidRPr="00CF1F4F">
        <w:rPr>
          <w:rFonts w:ascii="Times New Roman" w:hAnsi="Times New Roman" w:cs="Times New Roman"/>
          <w:sz w:val="24"/>
          <w:szCs w:val="24"/>
        </w:rPr>
        <w:t>ask</w:t>
      </w:r>
      <w:r w:rsidR="00DF4C53">
        <w:rPr>
          <w:rFonts w:ascii="Times New Roman" w:hAnsi="Times New Roman" w:cs="Times New Roman"/>
          <w:sz w:val="24"/>
          <w:szCs w:val="24"/>
        </w:rPr>
        <w:t xml:space="preserve">ed </w:t>
      </w:r>
      <w:r w:rsidR="00DF4C53" w:rsidRPr="00CF1F4F">
        <w:rPr>
          <w:rFonts w:ascii="Times New Roman" w:hAnsi="Times New Roman" w:cs="Times New Roman"/>
          <w:sz w:val="24"/>
          <w:szCs w:val="24"/>
        </w:rPr>
        <w:t>whether the</w:t>
      </w:r>
      <w:r w:rsidR="00DF4C53">
        <w:rPr>
          <w:rFonts w:ascii="Times New Roman" w:hAnsi="Times New Roman" w:cs="Times New Roman"/>
          <w:sz w:val="24"/>
          <w:szCs w:val="24"/>
        </w:rPr>
        <w:t>y</w:t>
      </w:r>
      <w:r w:rsidR="00DF4C53" w:rsidRPr="00CF1F4F">
        <w:rPr>
          <w:rFonts w:ascii="Times New Roman" w:hAnsi="Times New Roman" w:cs="Times New Roman"/>
          <w:sz w:val="24"/>
          <w:szCs w:val="24"/>
        </w:rPr>
        <w:t xml:space="preserve"> ha</w:t>
      </w:r>
      <w:r w:rsidR="007F653E">
        <w:rPr>
          <w:rFonts w:ascii="Times New Roman" w:hAnsi="Times New Roman" w:cs="Times New Roman"/>
          <w:sz w:val="24"/>
          <w:szCs w:val="24"/>
        </w:rPr>
        <w:t>d</w:t>
      </w:r>
      <w:r w:rsidR="00DF4C53" w:rsidRPr="00CF1F4F">
        <w:rPr>
          <w:rFonts w:ascii="Times New Roman" w:hAnsi="Times New Roman" w:cs="Times New Roman"/>
          <w:sz w:val="24"/>
          <w:szCs w:val="24"/>
        </w:rPr>
        <w:t xml:space="preserve"> </w:t>
      </w:r>
      <w:r w:rsidR="00DF4C53">
        <w:rPr>
          <w:rFonts w:ascii="Times New Roman" w:hAnsi="Times New Roman" w:cs="Times New Roman"/>
          <w:sz w:val="24"/>
          <w:szCs w:val="24"/>
        </w:rPr>
        <w:t>any of these</w:t>
      </w:r>
      <w:r w:rsidR="00DF4C53" w:rsidRPr="00CF1F4F">
        <w:rPr>
          <w:rFonts w:ascii="Times New Roman" w:hAnsi="Times New Roman" w:cs="Times New Roman"/>
          <w:sz w:val="24"/>
          <w:szCs w:val="24"/>
        </w:rPr>
        <w:t xml:space="preserve"> operation</w:t>
      </w:r>
      <w:r w:rsidR="00DF4C53">
        <w:rPr>
          <w:rFonts w:ascii="Times New Roman" w:hAnsi="Times New Roman" w:cs="Times New Roman"/>
          <w:sz w:val="24"/>
          <w:szCs w:val="24"/>
        </w:rPr>
        <w:t xml:space="preserve">s, </w:t>
      </w:r>
      <w:r w:rsidR="00DF4C53" w:rsidRPr="00CF1F4F">
        <w:rPr>
          <w:rFonts w:ascii="Times New Roman" w:hAnsi="Times New Roman" w:cs="Times New Roman"/>
          <w:sz w:val="24"/>
          <w:szCs w:val="24"/>
        </w:rPr>
        <w:t>and</w:t>
      </w:r>
      <w:r w:rsidR="00DF4C53">
        <w:rPr>
          <w:rFonts w:ascii="Times New Roman" w:hAnsi="Times New Roman" w:cs="Times New Roman"/>
          <w:sz w:val="24"/>
          <w:szCs w:val="24"/>
        </w:rPr>
        <w:t xml:space="preserve"> for each of </w:t>
      </w:r>
      <w:r w:rsidR="007F653E">
        <w:rPr>
          <w:rFonts w:ascii="Times New Roman" w:hAnsi="Times New Roman" w:cs="Times New Roman"/>
          <w:sz w:val="24"/>
          <w:szCs w:val="24"/>
        </w:rPr>
        <w:t>them</w:t>
      </w:r>
      <w:r w:rsidR="00DF4C53">
        <w:rPr>
          <w:rFonts w:ascii="Times New Roman" w:hAnsi="Times New Roman" w:cs="Times New Roman"/>
          <w:sz w:val="24"/>
          <w:szCs w:val="24"/>
        </w:rPr>
        <w:t>, the</w:t>
      </w:r>
      <w:r w:rsidR="00DF4C53" w:rsidRPr="00CF1F4F">
        <w:rPr>
          <w:rFonts w:ascii="Times New Roman" w:hAnsi="Times New Roman" w:cs="Times New Roman"/>
          <w:sz w:val="24"/>
          <w:szCs w:val="24"/>
        </w:rPr>
        <w:t xml:space="preserve"> age at the most recent operation</w:t>
      </w:r>
      <w:r w:rsidR="00DF4C53">
        <w:rPr>
          <w:rFonts w:ascii="Times New Roman" w:hAnsi="Times New Roman" w:cs="Times New Roman"/>
          <w:sz w:val="24"/>
          <w:szCs w:val="24"/>
        </w:rPr>
        <w:t xml:space="preserve">. </w:t>
      </w:r>
      <w:r w:rsidR="00A0674B" w:rsidRPr="00CF1F4F">
        <w:rPr>
          <w:rFonts w:ascii="Times New Roman" w:hAnsi="Times New Roman" w:cs="Times New Roman"/>
          <w:sz w:val="24"/>
          <w:szCs w:val="24"/>
        </w:rPr>
        <w:t>The 45 and Up Study is linked to the Admitted Patient Data Collection (APDC) consisting of all admissi</w:t>
      </w:r>
      <w:r w:rsidR="004C25F3">
        <w:rPr>
          <w:rFonts w:ascii="Times New Roman" w:hAnsi="Times New Roman" w:cs="Times New Roman"/>
          <w:sz w:val="24"/>
          <w:szCs w:val="24"/>
        </w:rPr>
        <w:t>ons in NSW hospitals during 2000</w:t>
      </w:r>
      <w:r w:rsidR="00A0674B" w:rsidRPr="00CF1F4F">
        <w:rPr>
          <w:rFonts w:ascii="Times New Roman" w:hAnsi="Times New Roman" w:cs="Times New Roman"/>
          <w:sz w:val="24"/>
          <w:szCs w:val="24"/>
        </w:rPr>
        <w:t>-2009.</w:t>
      </w:r>
      <w:r w:rsidR="00A0674B" w:rsidRPr="00CF1F4F">
        <w:rPr>
          <w:rStyle w:val="FootnoteReference"/>
          <w:rFonts w:ascii="Times New Roman" w:hAnsi="Times New Roman" w:cs="Times New Roman"/>
          <w:sz w:val="24"/>
          <w:szCs w:val="24"/>
        </w:rPr>
        <w:footnoteReference w:id="2"/>
      </w:r>
      <w:r w:rsidR="00A0674B" w:rsidRPr="00CF1F4F">
        <w:rPr>
          <w:rFonts w:ascii="Times New Roman" w:hAnsi="Times New Roman" w:cs="Times New Roman"/>
          <w:sz w:val="24"/>
          <w:szCs w:val="24"/>
        </w:rPr>
        <w:t xml:space="preserve"> This data linkage allows us to cross-check the consistency of </w:t>
      </w:r>
      <w:r w:rsidR="00CA0ECF">
        <w:rPr>
          <w:rFonts w:ascii="Times New Roman" w:hAnsi="Times New Roman" w:cs="Times New Roman"/>
          <w:sz w:val="24"/>
          <w:szCs w:val="24"/>
        </w:rPr>
        <w:t xml:space="preserve">the </w:t>
      </w:r>
      <w:r w:rsidR="00A0674B" w:rsidRPr="00CF1F4F">
        <w:rPr>
          <w:rFonts w:ascii="Times New Roman" w:hAnsi="Times New Roman" w:cs="Times New Roman"/>
          <w:sz w:val="24"/>
          <w:szCs w:val="24"/>
        </w:rPr>
        <w:t xml:space="preserve">self-reported history of operations with </w:t>
      </w:r>
      <w:r w:rsidR="00CA0ECF">
        <w:rPr>
          <w:rFonts w:ascii="Times New Roman" w:hAnsi="Times New Roman" w:cs="Times New Roman"/>
          <w:sz w:val="24"/>
          <w:szCs w:val="24"/>
        </w:rPr>
        <w:t xml:space="preserve">the </w:t>
      </w:r>
      <w:r w:rsidR="00A0674B" w:rsidRPr="00CF1F4F">
        <w:rPr>
          <w:rFonts w:ascii="Times New Roman" w:hAnsi="Times New Roman" w:cs="Times New Roman"/>
          <w:sz w:val="24"/>
          <w:szCs w:val="24"/>
        </w:rPr>
        <w:t>hospital record</w:t>
      </w:r>
      <w:r w:rsidR="00CA0ECF">
        <w:rPr>
          <w:rFonts w:ascii="Times New Roman" w:hAnsi="Times New Roman" w:cs="Times New Roman"/>
          <w:sz w:val="24"/>
          <w:szCs w:val="24"/>
        </w:rPr>
        <w:t>s during this</w:t>
      </w:r>
      <w:r w:rsidR="00A0674B" w:rsidRPr="00CF1F4F">
        <w:rPr>
          <w:rFonts w:ascii="Times New Roman" w:hAnsi="Times New Roman" w:cs="Times New Roman"/>
          <w:sz w:val="24"/>
          <w:szCs w:val="24"/>
        </w:rPr>
        <w:t xml:space="preserve"> period. </w:t>
      </w:r>
      <w:r w:rsidR="00DF4C53">
        <w:rPr>
          <w:rFonts w:ascii="Times New Roman" w:hAnsi="Times New Roman" w:cs="Times New Roman"/>
          <w:sz w:val="24"/>
          <w:szCs w:val="24"/>
        </w:rPr>
        <w:t xml:space="preserve">From the operations </w:t>
      </w:r>
      <w:r w:rsidR="00CA0ECF">
        <w:rPr>
          <w:rFonts w:ascii="Times New Roman" w:hAnsi="Times New Roman" w:cs="Times New Roman"/>
          <w:sz w:val="24"/>
          <w:szCs w:val="24"/>
        </w:rPr>
        <w:t xml:space="preserve">listed </w:t>
      </w:r>
      <w:r w:rsidR="00DF4C53">
        <w:rPr>
          <w:rFonts w:ascii="Times New Roman" w:hAnsi="Times New Roman" w:cs="Times New Roman"/>
          <w:sz w:val="24"/>
          <w:szCs w:val="24"/>
        </w:rPr>
        <w:t>in the survey, we select four operations that are performed in a hospital setting and specifically defined</w:t>
      </w:r>
      <w:r w:rsidR="00DF4C53" w:rsidRPr="004C25F3">
        <w:rPr>
          <w:rFonts w:ascii="Times New Roman" w:hAnsi="Times New Roman" w:cs="Times New Roman"/>
          <w:sz w:val="24"/>
          <w:szCs w:val="24"/>
        </w:rPr>
        <w:t xml:space="preserve"> </w:t>
      </w:r>
      <w:r w:rsidR="00DF4C53">
        <w:rPr>
          <w:rFonts w:ascii="Times New Roman" w:hAnsi="Times New Roman" w:cs="Times New Roman"/>
          <w:sz w:val="24"/>
          <w:szCs w:val="24"/>
        </w:rPr>
        <w:t>so that matching them in the administrative data is straightforward. For example, it is difficult to match “heart operation”, because we cannot tell from the survey question which procedures should be included in the definition of “heart operation”</w:t>
      </w:r>
      <w:r w:rsidR="00DF4C53" w:rsidRPr="006E68F4">
        <w:rPr>
          <w:rFonts w:ascii="Times New Roman" w:hAnsi="Times New Roman" w:cs="Times New Roman"/>
          <w:sz w:val="24"/>
          <w:szCs w:val="24"/>
        </w:rPr>
        <w:t xml:space="preserve"> </w:t>
      </w:r>
      <w:r w:rsidR="00DF4C53">
        <w:rPr>
          <w:rFonts w:ascii="Times New Roman" w:hAnsi="Times New Roman" w:cs="Times New Roman"/>
          <w:sz w:val="24"/>
          <w:szCs w:val="24"/>
        </w:rPr>
        <w:t xml:space="preserve">in the administrative data. The four operations are </w:t>
      </w:r>
      <w:r w:rsidR="00DF4C53" w:rsidRPr="00CF1F4F">
        <w:rPr>
          <w:rFonts w:ascii="Times New Roman" w:hAnsi="Times New Roman" w:cs="Times New Roman"/>
          <w:sz w:val="24"/>
          <w:szCs w:val="24"/>
        </w:rPr>
        <w:t xml:space="preserve">knee replacement, removal of gall bladder, </w:t>
      </w:r>
      <w:r w:rsidR="00DF4C53">
        <w:rPr>
          <w:rFonts w:ascii="Times New Roman" w:hAnsi="Times New Roman" w:cs="Times New Roman"/>
          <w:sz w:val="24"/>
          <w:szCs w:val="24"/>
        </w:rPr>
        <w:t>removal of</w:t>
      </w:r>
      <w:r w:rsidR="00DF4C53" w:rsidRPr="00CF1F4F">
        <w:rPr>
          <w:rFonts w:ascii="Times New Roman" w:hAnsi="Times New Roman" w:cs="Times New Roman"/>
          <w:sz w:val="24"/>
          <w:szCs w:val="24"/>
        </w:rPr>
        <w:t xml:space="preserve"> </w:t>
      </w:r>
      <w:r w:rsidR="00DF4C53">
        <w:rPr>
          <w:rFonts w:ascii="Times New Roman" w:hAnsi="Times New Roman" w:cs="Times New Roman"/>
          <w:sz w:val="24"/>
          <w:szCs w:val="24"/>
        </w:rPr>
        <w:t>prostate, and hysterectomy</w:t>
      </w:r>
      <w:r w:rsidR="00DF4C53" w:rsidRPr="00CF1F4F">
        <w:rPr>
          <w:rFonts w:ascii="Times New Roman" w:hAnsi="Times New Roman" w:cs="Times New Roman"/>
          <w:sz w:val="24"/>
          <w:szCs w:val="24"/>
        </w:rPr>
        <w:t>.</w:t>
      </w:r>
      <w:r w:rsidR="00DF4C53">
        <w:rPr>
          <w:rFonts w:ascii="Times New Roman" w:hAnsi="Times New Roman" w:cs="Times New Roman"/>
          <w:sz w:val="24"/>
          <w:szCs w:val="24"/>
        </w:rPr>
        <w:t xml:space="preserve"> </w:t>
      </w:r>
    </w:p>
    <w:p w:rsidR="005A49C5" w:rsidRDefault="00DF4C53" w:rsidP="00DE1EB2">
      <w:pPr>
        <w:jc w:val="both"/>
        <w:rPr>
          <w:rFonts w:ascii="Times New Roman" w:hAnsi="Times New Roman" w:cs="Times New Roman"/>
          <w:sz w:val="24"/>
          <w:szCs w:val="24"/>
        </w:rPr>
      </w:pPr>
      <w:r>
        <w:rPr>
          <w:rFonts w:ascii="Times New Roman" w:hAnsi="Times New Roman" w:cs="Times New Roman"/>
          <w:sz w:val="24"/>
          <w:szCs w:val="24"/>
        </w:rPr>
        <w:t>S</w:t>
      </w:r>
      <w:r w:rsidRPr="00CF1F4F">
        <w:rPr>
          <w:rFonts w:ascii="Times New Roman" w:hAnsi="Times New Roman" w:cs="Times New Roman"/>
          <w:sz w:val="24"/>
          <w:szCs w:val="24"/>
        </w:rPr>
        <w:t xml:space="preserve">o that all respondents have an equal </w:t>
      </w:r>
      <w:r>
        <w:rPr>
          <w:rFonts w:ascii="Times New Roman" w:hAnsi="Times New Roman" w:cs="Times New Roman"/>
          <w:sz w:val="24"/>
          <w:szCs w:val="24"/>
        </w:rPr>
        <w:t xml:space="preserve">cross-check window, we focus on </w:t>
      </w:r>
      <w:r w:rsidR="00CA0ECF">
        <w:rPr>
          <w:rFonts w:ascii="Times New Roman" w:hAnsi="Times New Roman" w:cs="Times New Roman"/>
          <w:sz w:val="24"/>
          <w:szCs w:val="24"/>
        </w:rPr>
        <w:t xml:space="preserve">the </w:t>
      </w:r>
      <w:r>
        <w:rPr>
          <w:rFonts w:ascii="Times New Roman" w:hAnsi="Times New Roman" w:cs="Times New Roman"/>
          <w:sz w:val="24"/>
          <w:szCs w:val="24"/>
        </w:rPr>
        <w:t xml:space="preserve">hospital records in the last </w:t>
      </w:r>
      <w:r w:rsidRPr="00CF1F4F">
        <w:rPr>
          <w:rFonts w:ascii="Times New Roman" w:hAnsi="Times New Roman" w:cs="Times New Roman"/>
          <w:sz w:val="24"/>
          <w:szCs w:val="24"/>
        </w:rPr>
        <w:t xml:space="preserve">5 years </w:t>
      </w:r>
      <w:r>
        <w:rPr>
          <w:rFonts w:ascii="Times New Roman" w:hAnsi="Times New Roman" w:cs="Times New Roman"/>
          <w:sz w:val="24"/>
          <w:szCs w:val="24"/>
        </w:rPr>
        <w:t xml:space="preserve">from </w:t>
      </w:r>
      <w:r w:rsidRPr="00CF1F4F">
        <w:rPr>
          <w:rFonts w:ascii="Times New Roman" w:hAnsi="Times New Roman" w:cs="Times New Roman"/>
          <w:sz w:val="24"/>
          <w:szCs w:val="24"/>
        </w:rPr>
        <w:t>the survey date</w:t>
      </w:r>
      <w:r>
        <w:rPr>
          <w:rFonts w:ascii="Times New Roman" w:hAnsi="Times New Roman" w:cs="Times New Roman"/>
          <w:sz w:val="24"/>
          <w:szCs w:val="24"/>
        </w:rPr>
        <w:t xml:space="preserve">. </w:t>
      </w:r>
      <w:r w:rsidR="00635AF6">
        <w:rPr>
          <w:rFonts w:ascii="Times New Roman" w:hAnsi="Times New Roman" w:cs="Times New Roman"/>
          <w:sz w:val="24"/>
          <w:szCs w:val="24"/>
        </w:rPr>
        <w:t>T</w:t>
      </w:r>
      <w:r>
        <w:rPr>
          <w:rFonts w:ascii="Times New Roman" w:hAnsi="Times New Roman" w:cs="Times New Roman"/>
          <w:sz w:val="24"/>
          <w:szCs w:val="24"/>
        </w:rPr>
        <w:t xml:space="preserve">o be consistent, </w:t>
      </w:r>
      <w:r w:rsidR="00635AF6">
        <w:rPr>
          <w:rFonts w:ascii="Times New Roman" w:hAnsi="Times New Roman" w:cs="Times New Roman"/>
          <w:sz w:val="24"/>
          <w:szCs w:val="24"/>
        </w:rPr>
        <w:t xml:space="preserve">using </w:t>
      </w:r>
      <w:r>
        <w:rPr>
          <w:rFonts w:ascii="Times New Roman" w:hAnsi="Times New Roman" w:cs="Times New Roman"/>
          <w:sz w:val="24"/>
          <w:szCs w:val="24"/>
        </w:rPr>
        <w:t xml:space="preserve">the survey data, we </w:t>
      </w:r>
      <w:r w:rsidR="00635AF6">
        <w:rPr>
          <w:rFonts w:ascii="Times New Roman" w:hAnsi="Times New Roman" w:cs="Times New Roman"/>
          <w:sz w:val="24"/>
          <w:szCs w:val="24"/>
        </w:rPr>
        <w:t xml:space="preserve">create binary variables that indicate whether or not a respondent reported an operation </w:t>
      </w:r>
      <w:r>
        <w:rPr>
          <w:rFonts w:ascii="Times New Roman" w:hAnsi="Times New Roman" w:cs="Times New Roman"/>
          <w:sz w:val="24"/>
          <w:szCs w:val="24"/>
        </w:rPr>
        <w:t>in the last 5 years.</w:t>
      </w:r>
      <w:r w:rsidR="008D3A84">
        <w:rPr>
          <w:rFonts w:ascii="Times New Roman" w:hAnsi="Times New Roman" w:cs="Times New Roman"/>
          <w:sz w:val="24"/>
          <w:szCs w:val="24"/>
        </w:rPr>
        <w:t xml:space="preserve"> </w:t>
      </w:r>
      <w:r w:rsidR="00635AF6">
        <w:rPr>
          <w:rFonts w:ascii="Times New Roman" w:hAnsi="Times New Roman" w:cs="Times New Roman"/>
          <w:sz w:val="24"/>
          <w:szCs w:val="24"/>
        </w:rPr>
        <w:t xml:space="preserve">Imposing the 5 years window, we define </w:t>
      </w:r>
      <w:r w:rsidR="004C25F3">
        <w:rPr>
          <w:rFonts w:ascii="Times New Roman" w:hAnsi="Times New Roman" w:cs="Times New Roman"/>
          <w:sz w:val="24"/>
          <w:szCs w:val="24"/>
        </w:rPr>
        <w:t xml:space="preserve">four possible cases: (1) </w:t>
      </w:r>
      <w:r w:rsidR="00CA0ECF">
        <w:rPr>
          <w:rFonts w:ascii="Times New Roman" w:hAnsi="Times New Roman" w:cs="Times New Roman"/>
          <w:sz w:val="24"/>
          <w:szCs w:val="24"/>
        </w:rPr>
        <w:t xml:space="preserve">an </w:t>
      </w:r>
      <w:r w:rsidR="004C25F3">
        <w:rPr>
          <w:rFonts w:ascii="Times New Roman" w:hAnsi="Times New Roman" w:cs="Times New Roman"/>
          <w:sz w:val="24"/>
          <w:szCs w:val="24"/>
        </w:rPr>
        <w:t xml:space="preserve">operation </w:t>
      </w:r>
      <w:r w:rsidR="00CA0ECF">
        <w:rPr>
          <w:rFonts w:ascii="Times New Roman" w:hAnsi="Times New Roman" w:cs="Times New Roman"/>
          <w:sz w:val="24"/>
          <w:szCs w:val="24"/>
        </w:rPr>
        <w:t>found</w:t>
      </w:r>
      <w:r w:rsidR="004C25F3">
        <w:rPr>
          <w:rFonts w:ascii="Times New Roman" w:hAnsi="Times New Roman" w:cs="Times New Roman"/>
          <w:sz w:val="24"/>
          <w:szCs w:val="24"/>
        </w:rPr>
        <w:t xml:space="preserve"> both in </w:t>
      </w:r>
      <w:r w:rsidR="00CA0ECF">
        <w:rPr>
          <w:rFonts w:ascii="Times New Roman" w:hAnsi="Times New Roman" w:cs="Times New Roman"/>
          <w:sz w:val="24"/>
          <w:szCs w:val="24"/>
        </w:rPr>
        <w:t xml:space="preserve">the </w:t>
      </w:r>
      <w:r w:rsidR="004C25F3">
        <w:rPr>
          <w:rFonts w:ascii="Times New Roman" w:hAnsi="Times New Roman" w:cs="Times New Roman"/>
          <w:sz w:val="24"/>
          <w:szCs w:val="24"/>
        </w:rPr>
        <w:t xml:space="preserve">survey and hospital data (true positive); (2) </w:t>
      </w:r>
      <w:r w:rsidR="00CA0ECF">
        <w:rPr>
          <w:rFonts w:ascii="Times New Roman" w:hAnsi="Times New Roman" w:cs="Times New Roman"/>
          <w:sz w:val="24"/>
          <w:szCs w:val="24"/>
        </w:rPr>
        <w:t xml:space="preserve">an </w:t>
      </w:r>
      <w:r w:rsidR="004C25F3">
        <w:rPr>
          <w:rFonts w:ascii="Times New Roman" w:hAnsi="Times New Roman" w:cs="Times New Roman"/>
          <w:sz w:val="24"/>
          <w:szCs w:val="24"/>
        </w:rPr>
        <w:t xml:space="preserve">operation not </w:t>
      </w:r>
      <w:r w:rsidR="00CA0ECF">
        <w:rPr>
          <w:rFonts w:ascii="Times New Roman" w:hAnsi="Times New Roman" w:cs="Times New Roman"/>
          <w:sz w:val="24"/>
          <w:szCs w:val="24"/>
        </w:rPr>
        <w:t>found</w:t>
      </w:r>
      <w:r w:rsidR="004C25F3">
        <w:rPr>
          <w:rFonts w:ascii="Times New Roman" w:hAnsi="Times New Roman" w:cs="Times New Roman"/>
          <w:sz w:val="24"/>
          <w:szCs w:val="24"/>
        </w:rPr>
        <w:t xml:space="preserve"> in </w:t>
      </w:r>
      <w:r w:rsidR="00CA0ECF">
        <w:rPr>
          <w:rFonts w:ascii="Times New Roman" w:hAnsi="Times New Roman" w:cs="Times New Roman"/>
          <w:sz w:val="24"/>
          <w:szCs w:val="24"/>
        </w:rPr>
        <w:t xml:space="preserve">the </w:t>
      </w:r>
      <w:r w:rsidR="004C25F3">
        <w:rPr>
          <w:rFonts w:ascii="Times New Roman" w:hAnsi="Times New Roman" w:cs="Times New Roman"/>
          <w:sz w:val="24"/>
          <w:szCs w:val="24"/>
        </w:rPr>
        <w:t xml:space="preserve">survey and hospital data (true negative); (3) </w:t>
      </w:r>
      <w:r w:rsidR="00CA0ECF">
        <w:rPr>
          <w:rFonts w:ascii="Times New Roman" w:hAnsi="Times New Roman" w:cs="Times New Roman"/>
          <w:sz w:val="24"/>
          <w:szCs w:val="24"/>
        </w:rPr>
        <w:t xml:space="preserve">an </w:t>
      </w:r>
      <w:r w:rsidR="004C25F3">
        <w:rPr>
          <w:rFonts w:ascii="Times New Roman" w:hAnsi="Times New Roman" w:cs="Times New Roman"/>
          <w:sz w:val="24"/>
          <w:szCs w:val="24"/>
        </w:rPr>
        <w:t>operation</w:t>
      </w:r>
      <w:r w:rsidR="004C25F3" w:rsidRPr="00CF1F4F">
        <w:rPr>
          <w:rFonts w:ascii="Times New Roman" w:hAnsi="Times New Roman" w:cs="Times New Roman"/>
          <w:sz w:val="24"/>
          <w:szCs w:val="24"/>
        </w:rPr>
        <w:t xml:space="preserve"> </w:t>
      </w:r>
      <w:r w:rsidR="00CA0ECF">
        <w:rPr>
          <w:rFonts w:ascii="Times New Roman" w:hAnsi="Times New Roman" w:cs="Times New Roman"/>
          <w:sz w:val="24"/>
          <w:szCs w:val="24"/>
        </w:rPr>
        <w:t>found</w:t>
      </w:r>
      <w:r w:rsidR="004C25F3" w:rsidRPr="00CF1F4F">
        <w:rPr>
          <w:rFonts w:ascii="Times New Roman" w:hAnsi="Times New Roman" w:cs="Times New Roman"/>
          <w:sz w:val="24"/>
          <w:szCs w:val="24"/>
        </w:rPr>
        <w:t xml:space="preserve"> in </w:t>
      </w:r>
      <w:r w:rsidR="00CA0ECF">
        <w:rPr>
          <w:rFonts w:ascii="Times New Roman" w:hAnsi="Times New Roman" w:cs="Times New Roman"/>
          <w:sz w:val="24"/>
          <w:szCs w:val="24"/>
        </w:rPr>
        <w:t xml:space="preserve">the </w:t>
      </w:r>
      <w:r w:rsidR="004C25F3" w:rsidRPr="00CF1F4F">
        <w:rPr>
          <w:rFonts w:ascii="Times New Roman" w:hAnsi="Times New Roman" w:cs="Times New Roman"/>
          <w:sz w:val="24"/>
          <w:szCs w:val="24"/>
        </w:rPr>
        <w:t>administrative data</w:t>
      </w:r>
      <w:r w:rsidR="004C25F3">
        <w:rPr>
          <w:rFonts w:ascii="Times New Roman" w:hAnsi="Times New Roman" w:cs="Times New Roman"/>
          <w:sz w:val="24"/>
          <w:szCs w:val="24"/>
        </w:rPr>
        <w:t xml:space="preserve"> but not in </w:t>
      </w:r>
      <w:r w:rsidR="00CA0ECF">
        <w:rPr>
          <w:rFonts w:ascii="Times New Roman" w:hAnsi="Times New Roman" w:cs="Times New Roman"/>
          <w:sz w:val="24"/>
          <w:szCs w:val="24"/>
        </w:rPr>
        <w:t xml:space="preserve">the </w:t>
      </w:r>
      <w:r w:rsidR="004C25F3" w:rsidRPr="00CF1F4F">
        <w:rPr>
          <w:rFonts w:ascii="Times New Roman" w:hAnsi="Times New Roman" w:cs="Times New Roman"/>
          <w:sz w:val="24"/>
          <w:szCs w:val="24"/>
        </w:rPr>
        <w:t>survey data</w:t>
      </w:r>
      <w:r w:rsidR="004C25F3">
        <w:rPr>
          <w:rFonts w:ascii="Times New Roman" w:hAnsi="Times New Roman" w:cs="Times New Roman"/>
          <w:sz w:val="24"/>
          <w:szCs w:val="24"/>
        </w:rPr>
        <w:t xml:space="preserve"> (false negative or under-reporting); and (4) </w:t>
      </w:r>
      <w:r w:rsidR="00CA0ECF">
        <w:rPr>
          <w:rFonts w:ascii="Times New Roman" w:hAnsi="Times New Roman" w:cs="Times New Roman"/>
          <w:sz w:val="24"/>
          <w:szCs w:val="24"/>
        </w:rPr>
        <w:t xml:space="preserve">an </w:t>
      </w:r>
      <w:r w:rsidR="004C25F3">
        <w:rPr>
          <w:rFonts w:ascii="Times New Roman" w:hAnsi="Times New Roman" w:cs="Times New Roman"/>
          <w:sz w:val="24"/>
          <w:szCs w:val="24"/>
        </w:rPr>
        <w:t>operation</w:t>
      </w:r>
      <w:r w:rsidR="004C25F3" w:rsidRPr="00CF1F4F">
        <w:rPr>
          <w:rFonts w:ascii="Times New Roman" w:hAnsi="Times New Roman" w:cs="Times New Roman"/>
          <w:sz w:val="24"/>
          <w:szCs w:val="24"/>
        </w:rPr>
        <w:t xml:space="preserve"> </w:t>
      </w:r>
      <w:r w:rsidR="00CA0ECF">
        <w:rPr>
          <w:rFonts w:ascii="Times New Roman" w:hAnsi="Times New Roman" w:cs="Times New Roman"/>
          <w:sz w:val="24"/>
          <w:szCs w:val="24"/>
        </w:rPr>
        <w:t>found</w:t>
      </w:r>
      <w:r w:rsidR="004C25F3" w:rsidRPr="00CF1F4F">
        <w:rPr>
          <w:rFonts w:ascii="Times New Roman" w:hAnsi="Times New Roman" w:cs="Times New Roman"/>
          <w:sz w:val="24"/>
          <w:szCs w:val="24"/>
        </w:rPr>
        <w:t xml:space="preserve"> </w:t>
      </w:r>
      <w:r w:rsidR="004C25F3">
        <w:rPr>
          <w:rFonts w:ascii="Times New Roman" w:hAnsi="Times New Roman" w:cs="Times New Roman"/>
          <w:sz w:val="24"/>
          <w:szCs w:val="24"/>
        </w:rPr>
        <w:t xml:space="preserve">in </w:t>
      </w:r>
      <w:r w:rsidR="00CA0ECF">
        <w:rPr>
          <w:rFonts w:ascii="Times New Roman" w:hAnsi="Times New Roman" w:cs="Times New Roman"/>
          <w:sz w:val="24"/>
          <w:szCs w:val="24"/>
        </w:rPr>
        <w:t xml:space="preserve">the </w:t>
      </w:r>
      <w:r w:rsidR="004C25F3">
        <w:rPr>
          <w:rFonts w:ascii="Times New Roman" w:hAnsi="Times New Roman" w:cs="Times New Roman"/>
          <w:sz w:val="24"/>
          <w:szCs w:val="24"/>
        </w:rPr>
        <w:t>survey data</w:t>
      </w:r>
      <w:r w:rsidR="004C25F3" w:rsidRPr="00CF1F4F">
        <w:rPr>
          <w:rFonts w:ascii="Times New Roman" w:hAnsi="Times New Roman" w:cs="Times New Roman"/>
          <w:sz w:val="24"/>
          <w:szCs w:val="24"/>
        </w:rPr>
        <w:t xml:space="preserve"> but not in </w:t>
      </w:r>
      <w:r w:rsidR="00CA0ECF">
        <w:rPr>
          <w:rFonts w:ascii="Times New Roman" w:hAnsi="Times New Roman" w:cs="Times New Roman"/>
          <w:sz w:val="24"/>
          <w:szCs w:val="24"/>
        </w:rPr>
        <w:t xml:space="preserve">the </w:t>
      </w:r>
      <w:r w:rsidR="004C25F3" w:rsidRPr="00CF1F4F">
        <w:rPr>
          <w:rFonts w:ascii="Times New Roman" w:hAnsi="Times New Roman" w:cs="Times New Roman"/>
          <w:sz w:val="24"/>
          <w:szCs w:val="24"/>
        </w:rPr>
        <w:t>administrative data</w:t>
      </w:r>
      <w:r w:rsidR="004C25F3">
        <w:rPr>
          <w:rFonts w:ascii="Times New Roman" w:hAnsi="Times New Roman" w:cs="Times New Roman"/>
          <w:sz w:val="24"/>
          <w:szCs w:val="24"/>
        </w:rPr>
        <w:t xml:space="preserve"> (false positive or over-reporting).</w:t>
      </w:r>
    </w:p>
    <w:p w:rsidR="00821CE2" w:rsidRPr="00CF1F4F" w:rsidRDefault="00787FDE" w:rsidP="00DE1EB2">
      <w:pPr>
        <w:jc w:val="both"/>
        <w:rPr>
          <w:rFonts w:ascii="Times New Roman" w:hAnsi="Times New Roman" w:cs="Times New Roman"/>
          <w:sz w:val="24"/>
          <w:szCs w:val="24"/>
        </w:rPr>
      </w:pPr>
      <w:r w:rsidRPr="00CF1F4F">
        <w:rPr>
          <w:rFonts w:ascii="Times New Roman" w:hAnsi="Times New Roman" w:cs="Times New Roman"/>
          <w:sz w:val="24"/>
          <w:szCs w:val="24"/>
        </w:rPr>
        <w:t xml:space="preserve">Our analysis has three stages. </w:t>
      </w:r>
      <w:r w:rsidR="006127BB" w:rsidRPr="00CF1F4F">
        <w:rPr>
          <w:rFonts w:ascii="Times New Roman" w:hAnsi="Times New Roman" w:cs="Times New Roman"/>
          <w:sz w:val="24"/>
          <w:szCs w:val="24"/>
        </w:rPr>
        <w:t>In the f</w:t>
      </w:r>
      <w:r w:rsidRPr="00CF1F4F">
        <w:rPr>
          <w:rFonts w:ascii="Times New Roman" w:hAnsi="Times New Roman" w:cs="Times New Roman"/>
          <w:sz w:val="24"/>
          <w:szCs w:val="24"/>
        </w:rPr>
        <w:t>irst</w:t>
      </w:r>
      <w:r w:rsidR="006127BB" w:rsidRPr="00CF1F4F">
        <w:rPr>
          <w:rFonts w:ascii="Times New Roman" w:hAnsi="Times New Roman" w:cs="Times New Roman"/>
          <w:sz w:val="24"/>
          <w:szCs w:val="24"/>
        </w:rPr>
        <w:t xml:space="preserve"> stage</w:t>
      </w:r>
      <w:r w:rsidR="00C939E6">
        <w:rPr>
          <w:rFonts w:ascii="Times New Roman" w:hAnsi="Times New Roman" w:cs="Times New Roman"/>
          <w:sz w:val="24"/>
          <w:szCs w:val="24"/>
        </w:rPr>
        <w:t xml:space="preserve"> for each of the above mentioned operations</w:t>
      </w:r>
      <w:r w:rsidRPr="00CF1F4F">
        <w:rPr>
          <w:rFonts w:ascii="Times New Roman" w:hAnsi="Times New Roman" w:cs="Times New Roman"/>
          <w:sz w:val="24"/>
          <w:szCs w:val="24"/>
        </w:rPr>
        <w:t>, w</w:t>
      </w:r>
      <w:r w:rsidR="00283EA6" w:rsidRPr="00CF1F4F">
        <w:rPr>
          <w:rFonts w:ascii="Times New Roman" w:hAnsi="Times New Roman" w:cs="Times New Roman"/>
          <w:sz w:val="24"/>
          <w:szCs w:val="24"/>
        </w:rPr>
        <w:t xml:space="preserve">e </w:t>
      </w:r>
      <w:r w:rsidR="00E066FF">
        <w:rPr>
          <w:rFonts w:ascii="Times New Roman" w:hAnsi="Times New Roman" w:cs="Times New Roman"/>
          <w:sz w:val="24"/>
          <w:szCs w:val="24"/>
        </w:rPr>
        <w:t>present</w:t>
      </w:r>
      <w:r w:rsidR="00E066FF" w:rsidRPr="00CF1F4F">
        <w:rPr>
          <w:rFonts w:ascii="Times New Roman" w:hAnsi="Times New Roman" w:cs="Times New Roman"/>
          <w:sz w:val="24"/>
          <w:szCs w:val="24"/>
        </w:rPr>
        <w:t xml:space="preserve"> </w:t>
      </w:r>
      <w:r w:rsidR="00283EA6" w:rsidRPr="00CF1F4F">
        <w:rPr>
          <w:rFonts w:ascii="Times New Roman" w:hAnsi="Times New Roman" w:cs="Times New Roman"/>
          <w:sz w:val="24"/>
          <w:szCs w:val="24"/>
        </w:rPr>
        <w:t xml:space="preserve">the </w:t>
      </w:r>
      <w:r w:rsidR="00E066FF">
        <w:rPr>
          <w:rFonts w:ascii="Times New Roman" w:hAnsi="Times New Roman" w:cs="Times New Roman"/>
          <w:sz w:val="24"/>
          <w:szCs w:val="24"/>
        </w:rPr>
        <w:t xml:space="preserve">under-reporting </w:t>
      </w:r>
      <w:r w:rsidR="00C939E6" w:rsidRPr="00CF1F4F">
        <w:rPr>
          <w:rFonts w:ascii="Times New Roman" w:hAnsi="Times New Roman" w:cs="Times New Roman"/>
          <w:sz w:val="24"/>
          <w:szCs w:val="24"/>
        </w:rPr>
        <w:t>rates</w:t>
      </w:r>
      <w:r w:rsidR="00C939E6">
        <w:rPr>
          <w:rFonts w:ascii="Times New Roman" w:hAnsi="Times New Roman" w:cs="Times New Roman"/>
          <w:sz w:val="24"/>
          <w:szCs w:val="24"/>
        </w:rPr>
        <w:t xml:space="preserve">, calculated as the proportion of operations in </w:t>
      </w:r>
      <w:r w:rsidR="00CA0ECF">
        <w:rPr>
          <w:rFonts w:ascii="Times New Roman" w:hAnsi="Times New Roman" w:cs="Times New Roman"/>
          <w:sz w:val="24"/>
          <w:szCs w:val="24"/>
        </w:rPr>
        <w:t xml:space="preserve">the </w:t>
      </w:r>
      <w:r w:rsidR="00C939E6">
        <w:rPr>
          <w:rFonts w:ascii="Times New Roman" w:hAnsi="Times New Roman" w:cs="Times New Roman"/>
          <w:sz w:val="24"/>
          <w:szCs w:val="24"/>
        </w:rPr>
        <w:t xml:space="preserve">hospital records that are not found in </w:t>
      </w:r>
      <w:r w:rsidR="00CA0ECF">
        <w:rPr>
          <w:rFonts w:ascii="Times New Roman" w:hAnsi="Times New Roman" w:cs="Times New Roman"/>
          <w:sz w:val="24"/>
          <w:szCs w:val="24"/>
        </w:rPr>
        <w:t xml:space="preserve">the </w:t>
      </w:r>
      <w:r w:rsidR="00C939E6">
        <w:rPr>
          <w:rFonts w:ascii="Times New Roman" w:hAnsi="Times New Roman" w:cs="Times New Roman"/>
          <w:sz w:val="24"/>
          <w:szCs w:val="24"/>
        </w:rPr>
        <w:t xml:space="preserve">survey data, </w:t>
      </w:r>
      <w:r w:rsidR="00E066FF">
        <w:rPr>
          <w:rFonts w:ascii="Times New Roman" w:hAnsi="Times New Roman" w:cs="Times New Roman"/>
          <w:sz w:val="24"/>
          <w:szCs w:val="24"/>
        </w:rPr>
        <w:t xml:space="preserve">and </w:t>
      </w:r>
      <w:r w:rsidR="00694078">
        <w:rPr>
          <w:rFonts w:ascii="Times New Roman" w:hAnsi="Times New Roman" w:cs="Times New Roman"/>
          <w:sz w:val="24"/>
          <w:szCs w:val="24"/>
        </w:rPr>
        <w:t xml:space="preserve">the </w:t>
      </w:r>
      <w:r w:rsidR="00E066FF">
        <w:rPr>
          <w:rFonts w:ascii="Times New Roman" w:hAnsi="Times New Roman" w:cs="Times New Roman"/>
          <w:sz w:val="24"/>
          <w:szCs w:val="24"/>
        </w:rPr>
        <w:t>over-reporting</w:t>
      </w:r>
      <w:r w:rsidR="00E066FF" w:rsidRPr="00CF1F4F">
        <w:rPr>
          <w:rFonts w:ascii="Times New Roman" w:hAnsi="Times New Roman" w:cs="Times New Roman"/>
          <w:sz w:val="24"/>
          <w:szCs w:val="24"/>
        </w:rPr>
        <w:t xml:space="preserve"> </w:t>
      </w:r>
      <w:r w:rsidR="00C939E6">
        <w:rPr>
          <w:rFonts w:ascii="Times New Roman" w:hAnsi="Times New Roman" w:cs="Times New Roman"/>
          <w:sz w:val="24"/>
          <w:szCs w:val="24"/>
        </w:rPr>
        <w:t>rates, calculated as the proportion of operations</w:t>
      </w:r>
      <w:r w:rsidR="00694078">
        <w:rPr>
          <w:rFonts w:ascii="Times New Roman" w:hAnsi="Times New Roman" w:cs="Times New Roman"/>
          <w:sz w:val="24"/>
          <w:szCs w:val="24"/>
        </w:rPr>
        <w:t xml:space="preserve"> in</w:t>
      </w:r>
      <w:r w:rsidR="00C939E6">
        <w:rPr>
          <w:rFonts w:ascii="Times New Roman" w:hAnsi="Times New Roman" w:cs="Times New Roman"/>
          <w:sz w:val="24"/>
          <w:szCs w:val="24"/>
        </w:rPr>
        <w:t xml:space="preserve"> </w:t>
      </w:r>
      <w:r w:rsidR="00CA0ECF">
        <w:rPr>
          <w:rFonts w:ascii="Times New Roman" w:hAnsi="Times New Roman" w:cs="Times New Roman"/>
          <w:sz w:val="24"/>
          <w:szCs w:val="24"/>
        </w:rPr>
        <w:t xml:space="preserve">the </w:t>
      </w:r>
      <w:r w:rsidR="00C939E6">
        <w:rPr>
          <w:rFonts w:ascii="Times New Roman" w:hAnsi="Times New Roman" w:cs="Times New Roman"/>
          <w:sz w:val="24"/>
          <w:szCs w:val="24"/>
        </w:rPr>
        <w:t xml:space="preserve">survey data that are not found in </w:t>
      </w:r>
      <w:r w:rsidR="00CA0ECF">
        <w:rPr>
          <w:rFonts w:ascii="Times New Roman" w:hAnsi="Times New Roman" w:cs="Times New Roman"/>
          <w:sz w:val="24"/>
          <w:szCs w:val="24"/>
        </w:rPr>
        <w:t xml:space="preserve">the </w:t>
      </w:r>
      <w:r w:rsidR="00C939E6">
        <w:rPr>
          <w:rFonts w:ascii="Times New Roman" w:hAnsi="Times New Roman" w:cs="Times New Roman"/>
          <w:sz w:val="24"/>
          <w:szCs w:val="24"/>
        </w:rPr>
        <w:t>hospital records.</w:t>
      </w:r>
      <w:r w:rsidR="0091195B" w:rsidRPr="00CF1F4F">
        <w:rPr>
          <w:rFonts w:ascii="Times New Roman" w:hAnsi="Times New Roman" w:cs="Times New Roman"/>
          <w:sz w:val="24"/>
          <w:szCs w:val="24"/>
        </w:rPr>
        <w:t xml:space="preserve"> </w:t>
      </w:r>
      <w:r w:rsidR="003504F4">
        <w:rPr>
          <w:rFonts w:ascii="Times New Roman" w:hAnsi="Times New Roman" w:cs="Times New Roman"/>
          <w:sz w:val="24"/>
          <w:szCs w:val="24"/>
        </w:rPr>
        <w:t xml:space="preserve">The </w:t>
      </w:r>
      <w:r w:rsidR="00C939E6">
        <w:rPr>
          <w:rFonts w:ascii="Times New Roman" w:hAnsi="Times New Roman" w:cs="Times New Roman"/>
          <w:sz w:val="24"/>
          <w:szCs w:val="24"/>
        </w:rPr>
        <w:t>under-reporting</w:t>
      </w:r>
      <w:r w:rsidR="003504F4">
        <w:rPr>
          <w:rFonts w:ascii="Times New Roman" w:hAnsi="Times New Roman" w:cs="Times New Roman"/>
          <w:sz w:val="24"/>
          <w:szCs w:val="24"/>
        </w:rPr>
        <w:t xml:space="preserve"> rates </w:t>
      </w:r>
      <w:r w:rsidR="00656EBD">
        <w:rPr>
          <w:rFonts w:ascii="Times New Roman" w:hAnsi="Times New Roman" w:cs="Times New Roman"/>
          <w:sz w:val="24"/>
          <w:szCs w:val="24"/>
        </w:rPr>
        <w:t xml:space="preserve">are due to </w:t>
      </w:r>
      <w:r w:rsidR="00656EBD" w:rsidRPr="00CF1F4F">
        <w:rPr>
          <w:rFonts w:ascii="Times New Roman" w:hAnsi="Times New Roman" w:cs="Times New Roman"/>
          <w:sz w:val="24"/>
          <w:szCs w:val="24"/>
        </w:rPr>
        <w:t>respondents</w:t>
      </w:r>
      <w:r w:rsidR="00656EBD">
        <w:rPr>
          <w:rFonts w:ascii="Times New Roman" w:hAnsi="Times New Roman" w:cs="Times New Roman"/>
          <w:sz w:val="24"/>
          <w:szCs w:val="24"/>
        </w:rPr>
        <w:t xml:space="preserve"> either: (i) </w:t>
      </w:r>
      <w:r w:rsidR="003504F4">
        <w:rPr>
          <w:rFonts w:ascii="Times New Roman" w:hAnsi="Times New Roman" w:cs="Times New Roman"/>
          <w:sz w:val="24"/>
          <w:szCs w:val="24"/>
        </w:rPr>
        <w:t>not reporting</w:t>
      </w:r>
      <w:r w:rsidR="003504F4" w:rsidRPr="00CF1F4F">
        <w:rPr>
          <w:rFonts w:ascii="Times New Roman" w:hAnsi="Times New Roman" w:cs="Times New Roman"/>
          <w:sz w:val="24"/>
          <w:szCs w:val="24"/>
        </w:rPr>
        <w:t xml:space="preserve"> the operation at all or</w:t>
      </w:r>
      <w:r w:rsidR="00656EBD">
        <w:rPr>
          <w:rFonts w:ascii="Times New Roman" w:hAnsi="Times New Roman" w:cs="Times New Roman"/>
          <w:sz w:val="24"/>
          <w:szCs w:val="24"/>
        </w:rPr>
        <w:t xml:space="preserve"> (ii)</w:t>
      </w:r>
      <w:r w:rsidR="003504F4" w:rsidRPr="00CF1F4F">
        <w:rPr>
          <w:rFonts w:ascii="Times New Roman" w:hAnsi="Times New Roman" w:cs="Times New Roman"/>
          <w:sz w:val="24"/>
          <w:szCs w:val="24"/>
        </w:rPr>
        <w:t xml:space="preserve"> </w:t>
      </w:r>
      <w:r w:rsidR="00427954">
        <w:rPr>
          <w:rFonts w:ascii="Times New Roman" w:hAnsi="Times New Roman" w:cs="Times New Roman"/>
          <w:sz w:val="24"/>
          <w:szCs w:val="24"/>
        </w:rPr>
        <w:t>misreporting the timing</w:t>
      </w:r>
      <w:r w:rsidR="00694078">
        <w:rPr>
          <w:rFonts w:ascii="Times New Roman" w:hAnsi="Times New Roman" w:cs="Times New Roman"/>
          <w:sz w:val="24"/>
          <w:szCs w:val="24"/>
        </w:rPr>
        <w:t xml:space="preserve"> of</w:t>
      </w:r>
      <w:r w:rsidR="00CA0ECF">
        <w:rPr>
          <w:rFonts w:ascii="Times New Roman" w:hAnsi="Times New Roman" w:cs="Times New Roman"/>
          <w:sz w:val="24"/>
          <w:szCs w:val="24"/>
        </w:rPr>
        <w:t xml:space="preserve"> the</w:t>
      </w:r>
      <w:r w:rsidR="00694078">
        <w:rPr>
          <w:rFonts w:ascii="Times New Roman" w:hAnsi="Times New Roman" w:cs="Times New Roman"/>
          <w:sz w:val="24"/>
          <w:szCs w:val="24"/>
        </w:rPr>
        <w:t xml:space="preserve"> operation</w:t>
      </w:r>
      <w:r w:rsidR="003504F4">
        <w:rPr>
          <w:rFonts w:ascii="Times New Roman" w:hAnsi="Times New Roman" w:cs="Times New Roman"/>
          <w:sz w:val="24"/>
          <w:szCs w:val="24"/>
        </w:rPr>
        <w:t xml:space="preserve">. </w:t>
      </w:r>
      <w:r w:rsidR="00545020">
        <w:rPr>
          <w:rFonts w:ascii="Times New Roman" w:hAnsi="Times New Roman" w:cs="Times New Roman"/>
          <w:sz w:val="24"/>
          <w:szCs w:val="24"/>
        </w:rPr>
        <w:t xml:space="preserve">Since we are only looking at operations in the last 5 years, </w:t>
      </w:r>
      <w:r w:rsidR="00656EBD">
        <w:rPr>
          <w:rFonts w:ascii="Times New Roman" w:hAnsi="Times New Roman" w:cs="Times New Roman"/>
          <w:sz w:val="24"/>
          <w:szCs w:val="24"/>
        </w:rPr>
        <w:t xml:space="preserve">it is unlikely that respondents would forget </w:t>
      </w:r>
      <w:r w:rsidR="00CA0ECF">
        <w:rPr>
          <w:rFonts w:ascii="Times New Roman" w:hAnsi="Times New Roman" w:cs="Times New Roman"/>
          <w:sz w:val="24"/>
          <w:szCs w:val="24"/>
        </w:rPr>
        <w:t>having</w:t>
      </w:r>
      <w:r w:rsidR="00656EBD">
        <w:rPr>
          <w:rFonts w:ascii="Times New Roman" w:hAnsi="Times New Roman" w:cs="Times New Roman"/>
          <w:sz w:val="24"/>
          <w:szCs w:val="24"/>
        </w:rPr>
        <w:t xml:space="preserve"> them, especially since </w:t>
      </w:r>
      <w:r w:rsidR="0086483B" w:rsidRPr="00CF1F4F">
        <w:rPr>
          <w:rFonts w:ascii="Times New Roman" w:hAnsi="Times New Roman" w:cs="Times New Roman"/>
          <w:sz w:val="24"/>
          <w:szCs w:val="24"/>
        </w:rPr>
        <w:t xml:space="preserve">the selected operations are life-changing, occurring only once in a lifetime and/or involving major </w:t>
      </w:r>
      <w:r w:rsidR="0086483B">
        <w:rPr>
          <w:rFonts w:ascii="Times New Roman" w:hAnsi="Times New Roman" w:cs="Times New Roman"/>
          <w:sz w:val="24"/>
          <w:szCs w:val="24"/>
        </w:rPr>
        <w:t xml:space="preserve">interventions. </w:t>
      </w:r>
      <w:r w:rsidR="00525EC5">
        <w:rPr>
          <w:rFonts w:ascii="Times New Roman" w:hAnsi="Times New Roman" w:cs="Times New Roman"/>
          <w:sz w:val="24"/>
          <w:szCs w:val="24"/>
        </w:rPr>
        <w:t>But there could be o</w:t>
      </w:r>
      <w:r w:rsidR="0086483B">
        <w:rPr>
          <w:rFonts w:ascii="Times New Roman" w:hAnsi="Times New Roman" w:cs="Times New Roman"/>
          <w:sz w:val="24"/>
          <w:szCs w:val="24"/>
        </w:rPr>
        <w:t>ther reasons</w:t>
      </w:r>
      <w:r w:rsidR="00525EC5">
        <w:rPr>
          <w:rFonts w:ascii="Times New Roman" w:hAnsi="Times New Roman" w:cs="Times New Roman"/>
          <w:sz w:val="24"/>
          <w:szCs w:val="24"/>
        </w:rPr>
        <w:t xml:space="preserve"> why respondents did not </w:t>
      </w:r>
      <w:r w:rsidR="0086483B">
        <w:rPr>
          <w:rFonts w:ascii="Times New Roman" w:hAnsi="Times New Roman" w:cs="Times New Roman"/>
          <w:sz w:val="24"/>
          <w:szCs w:val="24"/>
        </w:rPr>
        <w:t>report an operation</w:t>
      </w:r>
      <w:r w:rsidR="00525EC5">
        <w:rPr>
          <w:rFonts w:ascii="Times New Roman" w:hAnsi="Times New Roman" w:cs="Times New Roman"/>
          <w:sz w:val="24"/>
          <w:szCs w:val="24"/>
        </w:rPr>
        <w:t>,</w:t>
      </w:r>
      <w:r w:rsidR="0086483B">
        <w:rPr>
          <w:rFonts w:ascii="Times New Roman" w:hAnsi="Times New Roman" w:cs="Times New Roman"/>
          <w:sz w:val="24"/>
          <w:szCs w:val="24"/>
        </w:rPr>
        <w:t xml:space="preserve"> includ</w:t>
      </w:r>
      <w:r w:rsidR="00525EC5">
        <w:rPr>
          <w:rFonts w:ascii="Times New Roman" w:hAnsi="Times New Roman" w:cs="Times New Roman"/>
          <w:sz w:val="24"/>
          <w:szCs w:val="24"/>
        </w:rPr>
        <w:t>ing</w:t>
      </w:r>
      <w:r w:rsidR="0086483B">
        <w:rPr>
          <w:rFonts w:ascii="Times New Roman" w:hAnsi="Times New Roman" w:cs="Times New Roman"/>
          <w:sz w:val="24"/>
          <w:szCs w:val="24"/>
        </w:rPr>
        <w:t xml:space="preserve"> the question being considered too sensitive</w:t>
      </w:r>
      <w:r w:rsidR="00895763">
        <w:rPr>
          <w:rFonts w:ascii="Times New Roman" w:hAnsi="Times New Roman" w:cs="Times New Roman"/>
          <w:sz w:val="24"/>
          <w:szCs w:val="24"/>
        </w:rPr>
        <w:t xml:space="preserve"> and lack of attention</w:t>
      </w:r>
      <w:r w:rsidR="00525EC5">
        <w:rPr>
          <w:rFonts w:ascii="Times New Roman" w:hAnsi="Times New Roman" w:cs="Times New Roman"/>
          <w:sz w:val="24"/>
          <w:szCs w:val="24"/>
        </w:rPr>
        <w:t xml:space="preserve"> </w:t>
      </w:r>
      <w:r w:rsidR="00895763">
        <w:rPr>
          <w:rFonts w:ascii="Times New Roman" w:hAnsi="Times New Roman" w:cs="Times New Roman"/>
          <w:sz w:val="24"/>
          <w:szCs w:val="24"/>
        </w:rPr>
        <w:t xml:space="preserve">or </w:t>
      </w:r>
      <w:r w:rsidR="00694078">
        <w:rPr>
          <w:rFonts w:ascii="Times New Roman" w:hAnsi="Times New Roman" w:cs="Times New Roman"/>
          <w:sz w:val="24"/>
          <w:szCs w:val="24"/>
        </w:rPr>
        <w:t>medical</w:t>
      </w:r>
      <w:r w:rsidR="00895763">
        <w:rPr>
          <w:rFonts w:ascii="Times New Roman" w:hAnsi="Times New Roman" w:cs="Times New Roman"/>
          <w:sz w:val="24"/>
          <w:szCs w:val="24"/>
        </w:rPr>
        <w:t xml:space="preserve"> knowledge</w:t>
      </w:r>
      <w:r w:rsidR="00525EC5" w:rsidRPr="00525EC5">
        <w:rPr>
          <w:rFonts w:ascii="Times New Roman" w:hAnsi="Times New Roman" w:cs="Times New Roman"/>
          <w:sz w:val="24"/>
          <w:szCs w:val="24"/>
        </w:rPr>
        <w:t xml:space="preserve"> </w:t>
      </w:r>
      <w:r w:rsidR="00525EC5">
        <w:rPr>
          <w:rFonts w:ascii="Times New Roman" w:hAnsi="Times New Roman" w:cs="Times New Roman"/>
          <w:sz w:val="24"/>
          <w:szCs w:val="24"/>
        </w:rPr>
        <w:t>(comprehension) in filling in the survey</w:t>
      </w:r>
      <w:r w:rsidR="00E62FC1">
        <w:rPr>
          <w:rFonts w:ascii="Times New Roman" w:hAnsi="Times New Roman" w:cs="Times New Roman"/>
          <w:sz w:val="24"/>
          <w:szCs w:val="24"/>
        </w:rPr>
        <w:t>.</w:t>
      </w:r>
      <w:r w:rsidR="004473AB">
        <w:rPr>
          <w:rFonts w:ascii="Times New Roman" w:hAnsi="Times New Roman" w:cs="Times New Roman"/>
          <w:sz w:val="24"/>
          <w:szCs w:val="24"/>
        </w:rPr>
        <w:t xml:space="preserve"> </w:t>
      </w:r>
      <w:r w:rsidR="00BF0370" w:rsidRPr="00CF1F4F">
        <w:rPr>
          <w:rFonts w:ascii="Times New Roman" w:hAnsi="Times New Roman" w:cs="Times New Roman"/>
          <w:sz w:val="24"/>
          <w:szCs w:val="24"/>
        </w:rPr>
        <w:t xml:space="preserve">On the other hand, the </w:t>
      </w:r>
      <w:r w:rsidR="00525EC5">
        <w:rPr>
          <w:rFonts w:ascii="Times New Roman" w:hAnsi="Times New Roman" w:cs="Times New Roman"/>
          <w:sz w:val="24"/>
          <w:szCs w:val="24"/>
        </w:rPr>
        <w:t xml:space="preserve">over-reporting </w:t>
      </w:r>
      <w:r w:rsidR="00BF0370" w:rsidRPr="00CF1F4F">
        <w:rPr>
          <w:rFonts w:ascii="Times New Roman" w:hAnsi="Times New Roman" w:cs="Times New Roman"/>
          <w:sz w:val="24"/>
          <w:szCs w:val="24"/>
        </w:rPr>
        <w:lastRenderedPageBreak/>
        <w:t xml:space="preserve">rates may be </w:t>
      </w:r>
      <w:r w:rsidR="00D528AA" w:rsidRPr="00CF1F4F">
        <w:rPr>
          <w:rFonts w:ascii="Times New Roman" w:hAnsi="Times New Roman" w:cs="Times New Roman"/>
          <w:sz w:val="24"/>
          <w:szCs w:val="24"/>
        </w:rPr>
        <w:t xml:space="preserve">also </w:t>
      </w:r>
      <w:r w:rsidR="005438DF" w:rsidRPr="00CF1F4F">
        <w:rPr>
          <w:rFonts w:ascii="Times New Roman" w:hAnsi="Times New Roman" w:cs="Times New Roman"/>
          <w:sz w:val="24"/>
          <w:szCs w:val="24"/>
        </w:rPr>
        <w:t xml:space="preserve">explained by </w:t>
      </w:r>
      <w:r w:rsidR="00EC7A9F" w:rsidRPr="00CF1F4F">
        <w:rPr>
          <w:rFonts w:ascii="Times New Roman" w:hAnsi="Times New Roman" w:cs="Times New Roman"/>
          <w:sz w:val="24"/>
          <w:szCs w:val="24"/>
        </w:rPr>
        <w:t xml:space="preserve">the limited coverage of the administrative data. For instance, </w:t>
      </w:r>
      <w:r w:rsidR="00BF0370" w:rsidRPr="00CF1F4F">
        <w:rPr>
          <w:rFonts w:ascii="Times New Roman" w:hAnsi="Times New Roman" w:cs="Times New Roman"/>
          <w:sz w:val="24"/>
          <w:szCs w:val="24"/>
        </w:rPr>
        <w:t>operation</w:t>
      </w:r>
      <w:r w:rsidR="00EC7A9F" w:rsidRPr="00CF1F4F">
        <w:rPr>
          <w:rFonts w:ascii="Times New Roman" w:hAnsi="Times New Roman" w:cs="Times New Roman"/>
          <w:sz w:val="24"/>
          <w:szCs w:val="24"/>
        </w:rPr>
        <w:t>s</w:t>
      </w:r>
      <w:r w:rsidR="00BF0370" w:rsidRPr="00CF1F4F">
        <w:rPr>
          <w:rFonts w:ascii="Times New Roman" w:hAnsi="Times New Roman" w:cs="Times New Roman"/>
          <w:sz w:val="24"/>
          <w:szCs w:val="24"/>
        </w:rPr>
        <w:t xml:space="preserve"> overseas</w:t>
      </w:r>
      <w:r w:rsidR="00EC7A9F" w:rsidRPr="00CF1F4F">
        <w:rPr>
          <w:rFonts w:ascii="Times New Roman" w:hAnsi="Times New Roman" w:cs="Times New Roman"/>
          <w:sz w:val="24"/>
          <w:szCs w:val="24"/>
        </w:rPr>
        <w:t xml:space="preserve"> will not be captured in the data, although w</w:t>
      </w:r>
      <w:r w:rsidR="006127BB" w:rsidRPr="00CF1F4F">
        <w:rPr>
          <w:rFonts w:ascii="Times New Roman" w:hAnsi="Times New Roman" w:cs="Times New Roman"/>
          <w:sz w:val="24"/>
          <w:szCs w:val="24"/>
        </w:rPr>
        <w:t xml:space="preserve">e </w:t>
      </w:r>
      <w:r w:rsidR="00EC7A9F" w:rsidRPr="00CF1F4F">
        <w:rPr>
          <w:rFonts w:ascii="Times New Roman" w:hAnsi="Times New Roman" w:cs="Times New Roman"/>
          <w:sz w:val="24"/>
          <w:szCs w:val="24"/>
        </w:rPr>
        <w:t xml:space="preserve">can </w:t>
      </w:r>
      <w:r w:rsidR="006127BB" w:rsidRPr="00CF1F4F">
        <w:rPr>
          <w:rFonts w:ascii="Times New Roman" w:hAnsi="Times New Roman" w:cs="Times New Roman"/>
          <w:sz w:val="24"/>
          <w:szCs w:val="24"/>
        </w:rPr>
        <w:t>expect</w:t>
      </w:r>
      <w:r w:rsidR="00EC7A9F" w:rsidRPr="00CF1F4F">
        <w:rPr>
          <w:rFonts w:ascii="Times New Roman" w:hAnsi="Times New Roman" w:cs="Times New Roman"/>
          <w:sz w:val="24"/>
          <w:szCs w:val="24"/>
        </w:rPr>
        <w:t xml:space="preserve"> them</w:t>
      </w:r>
      <w:r w:rsidR="005438DF" w:rsidRPr="00CF1F4F">
        <w:rPr>
          <w:rFonts w:ascii="Times New Roman" w:hAnsi="Times New Roman" w:cs="Times New Roman"/>
          <w:sz w:val="24"/>
          <w:szCs w:val="24"/>
        </w:rPr>
        <w:t xml:space="preserve"> </w:t>
      </w:r>
      <w:r w:rsidR="00D528AA" w:rsidRPr="00CF1F4F">
        <w:rPr>
          <w:rFonts w:ascii="Times New Roman" w:hAnsi="Times New Roman" w:cs="Times New Roman"/>
          <w:sz w:val="24"/>
          <w:szCs w:val="24"/>
        </w:rPr>
        <w:t xml:space="preserve">to be </w:t>
      </w:r>
      <w:r w:rsidR="005438DF" w:rsidRPr="00CF1F4F">
        <w:rPr>
          <w:rFonts w:ascii="Times New Roman" w:hAnsi="Times New Roman" w:cs="Times New Roman"/>
          <w:sz w:val="24"/>
          <w:szCs w:val="24"/>
        </w:rPr>
        <w:t xml:space="preserve">rare </w:t>
      </w:r>
      <w:r w:rsidR="001D7FD7" w:rsidRPr="00CF1F4F">
        <w:rPr>
          <w:rFonts w:ascii="Times New Roman" w:hAnsi="Times New Roman" w:cs="Times New Roman"/>
          <w:sz w:val="24"/>
          <w:szCs w:val="24"/>
        </w:rPr>
        <w:t>given that</w:t>
      </w:r>
      <w:r w:rsidR="005438DF" w:rsidRPr="00CF1F4F">
        <w:rPr>
          <w:rFonts w:ascii="Times New Roman" w:hAnsi="Times New Roman" w:cs="Times New Roman"/>
          <w:sz w:val="24"/>
          <w:szCs w:val="24"/>
        </w:rPr>
        <w:t xml:space="preserve"> </w:t>
      </w:r>
      <w:r w:rsidR="00BF0370" w:rsidRPr="00CF1F4F">
        <w:rPr>
          <w:rFonts w:ascii="Times New Roman" w:hAnsi="Times New Roman" w:cs="Times New Roman"/>
          <w:sz w:val="24"/>
          <w:szCs w:val="24"/>
        </w:rPr>
        <w:t>Australian public hospitals</w:t>
      </w:r>
      <w:r w:rsidR="005438DF" w:rsidRPr="00CF1F4F">
        <w:rPr>
          <w:rFonts w:ascii="Times New Roman" w:hAnsi="Times New Roman" w:cs="Times New Roman"/>
          <w:sz w:val="24"/>
          <w:szCs w:val="24"/>
        </w:rPr>
        <w:t xml:space="preserve"> provide these operations for free. </w:t>
      </w:r>
      <w:r w:rsidR="00E62FC1">
        <w:rPr>
          <w:rFonts w:ascii="Times New Roman" w:hAnsi="Times New Roman" w:cs="Times New Roman"/>
          <w:sz w:val="24"/>
          <w:szCs w:val="24"/>
        </w:rPr>
        <w:t xml:space="preserve">Operations performed </w:t>
      </w:r>
      <w:r w:rsidR="005438DF" w:rsidRPr="00CF1F4F">
        <w:rPr>
          <w:rFonts w:ascii="Times New Roman" w:hAnsi="Times New Roman" w:cs="Times New Roman"/>
          <w:sz w:val="24"/>
          <w:szCs w:val="24"/>
        </w:rPr>
        <w:t xml:space="preserve">in other </w:t>
      </w:r>
      <w:r w:rsidR="00EC7A9F" w:rsidRPr="00CF1F4F">
        <w:rPr>
          <w:rFonts w:ascii="Times New Roman" w:hAnsi="Times New Roman" w:cs="Times New Roman"/>
          <w:sz w:val="24"/>
          <w:szCs w:val="24"/>
        </w:rPr>
        <w:t xml:space="preserve">Australian </w:t>
      </w:r>
      <w:r w:rsidR="005438DF" w:rsidRPr="00CF1F4F">
        <w:rPr>
          <w:rFonts w:ascii="Times New Roman" w:hAnsi="Times New Roman" w:cs="Times New Roman"/>
          <w:sz w:val="24"/>
          <w:szCs w:val="24"/>
        </w:rPr>
        <w:t>states</w:t>
      </w:r>
      <w:r w:rsidR="00EC7A9F" w:rsidRPr="00CF1F4F">
        <w:rPr>
          <w:rFonts w:ascii="Times New Roman" w:hAnsi="Times New Roman" w:cs="Times New Roman"/>
          <w:sz w:val="24"/>
          <w:szCs w:val="24"/>
        </w:rPr>
        <w:t xml:space="preserve"> are also outside the data range</w:t>
      </w:r>
      <w:r w:rsidR="00694078">
        <w:rPr>
          <w:rFonts w:ascii="Times New Roman" w:hAnsi="Times New Roman" w:cs="Times New Roman"/>
          <w:sz w:val="24"/>
          <w:szCs w:val="24"/>
        </w:rPr>
        <w:t>, but studies suggests that incentives to travel inter-state are small</w:t>
      </w:r>
      <w:r w:rsidR="00821CE2" w:rsidRPr="00CF1F4F">
        <w:rPr>
          <w:rFonts w:ascii="Times New Roman" w:hAnsi="Times New Roman" w:cs="Times New Roman"/>
          <w:sz w:val="24"/>
          <w:szCs w:val="24"/>
        </w:rPr>
        <w:t xml:space="preserve"> (</w:t>
      </w:r>
      <w:r w:rsidR="00694078">
        <w:rPr>
          <w:rFonts w:ascii="Times New Roman" w:hAnsi="Times New Roman" w:cs="Times New Roman"/>
          <w:sz w:val="24"/>
          <w:szCs w:val="24"/>
        </w:rPr>
        <w:t xml:space="preserve">e.g., </w:t>
      </w:r>
      <w:r w:rsidR="00821CE2" w:rsidRPr="00CF1F4F">
        <w:rPr>
          <w:rFonts w:ascii="Times New Roman" w:hAnsi="Times New Roman" w:cs="Times New Roman"/>
          <w:sz w:val="24"/>
          <w:szCs w:val="24"/>
        </w:rPr>
        <w:t xml:space="preserve">Johar et al., 2012). </w:t>
      </w:r>
    </w:p>
    <w:p w:rsidR="00CA5287" w:rsidRPr="00CF1F4F" w:rsidRDefault="006127BB" w:rsidP="00DE1EB2">
      <w:pPr>
        <w:jc w:val="both"/>
        <w:rPr>
          <w:rFonts w:ascii="Times New Roman" w:hAnsi="Times New Roman" w:cs="Times New Roman"/>
          <w:sz w:val="24"/>
          <w:szCs w:val="24"/>
        </w:rPr>
      </w:pPr>
      <w:r w:rsidRPr="00CF1F4F">
        <w:rPr>
          <w:rFonts w:ascii="Times New Roman" w:hAnsi="Times New Roman" w:cs="Times New Roman"/>
          <w:sz w:val="24"/>
          <w:szCs w:val="24"/>
        </w:rPr>
        <w:t xml:space="preserve">In the second stage, </w:t>
      </w:r>
      <w:r w:rsidR="00283EA6" w:rsidRPr="00CF1F4F">
        <w:rPr>
          <w:rFonts w:ascii="Times New Roman" w:hAnsi="Times New Roman" w:cs="Times New Roman"/>
          <w:sz w:val="24"/>
          <w:szCs w:val="24"/>
        </w:rPr>
        <w:t xml:space="preserve">we </w:t>
      </w:r>
      <w:r w:rsidR="00895763">
        <w:rPr>
          <w:rFonts w:ascii="Times New Roman" w:hAnsi="Times New Roman" w:cs="Times New Roman"/>
          <w:sz w:val="24"/>
          <w:szCs w:val="24"/>
        </w:rPr>
        <w:t xml:space="preserve">investigate </w:t>
      </w:r>
      <w:r w:rsidR="00427954">
        <w:rPr>
          <w:rFonts w:ascii="Times New Roman" w:hAnsi="Times New Roman" w:cs="Times New Roman"/>
          <w:sz w:val="24"/>
          <w:szCs w:val="24"/>
        </w:rPr>
        <w:t xml:space="preserve">whether </w:t>
      </w:r>
      <w:r w:rsidR="004C3F94" w:rsidRPr="00CF1F4F">
        <w:rPr>
          <w:rFonts w:ascii="Times New Roman" w:hAnsi="Times New Roman" w:cs="Times New Roman"/>
          <w:sz w:val="24"/>
          <w:szCs w:val="24"/>
        </w:rPr>
        <w:t xml:space="preserve">the propensity of </w:t>
      </w:r>
      <w:r w:rsidR="00427954">
        <w:rPr>
          <w:rFonts w:ascii="Times New Roman" w:hAnsi="Times New Roman" w:cs="Times New Roman"/>
          <w:sz w:val="24"/>
          <w:szCs w:val="24"/>
        </w:rPr>
        <w:t>mis</w:t>
      </w:r>
      <w:r w:rsidR="003614F6" w:rsidRPr="00CF1F4F">
        <w:rPr>
          <w:rFonts w:ascii="Times New Roman" w:hAnsi="Times New Roman" w:cs="Times New Roman"/>
          <w:sz w:val="24"/>
          <w:szCs w:val="24"/>
        </w:rPr>
        <w:t>reporting</w:t>
      </w:r>
      <w:r w:rsidR="004C3F94" w:rsidRPr="00CF1F4F">
        <w:rPr>
          <w:rFonts w:ascii="Times New Roman" w:hAnsi="Times New Roman" w:cs="Times New Roman"/>
          <w:sz w:val="24"/>
          <w:szCs w:val="24"/>
        </w:rPr>
        <w:t xml:space="preserve"> </w:t>
      </w:r>
      <w:r w:rsidR="00427954">
        <w:rPr>
          <w:rFonts w:ascii="Times New Roman" w:hAnsi="Times New Roman" w:cs="Times New Roman"/>
          <w:sz w:val="24"/>
          <w:szCs w:val="24"/>
        </w:rPr>
        <w:t>(over or under) can be explained by individual characteristics</w:t>
      </w:r>
      <w:r w:rsidR="00CA0ECF">
        <w:rPr>
          <w:rFonts w:ascii="Times New Roman" w:hAnsi="Times New Roman" w:cs="Times New Roman"/>
          <w:sz w:val="24"/>
          <w:szCs w:val="24"/>
        </w:rPr>
        <w:t xml:space="preserve">, </w:t>
      </w:r>
      <w:r w:rsidR="00094A1B">
        <w:rPr>
          <w:rFonts w:ascii="Times New Roman" w:hAnsi="Times New Roman" w:cs="Times New Roman"/>
          <w:sz w:val="24"/>
          <w:szCs w:val="24"/>
        </w:rPr>
        <w:t>capturing variation in memory capabilities, preferences for health,</w:t>
      </w:r>
      <w:r w:rsidR="00094A1B" w:rsidRPr="00CF1F4F">
        <w:rPr>
          <w:rFonts w:ascii="Times New Roman" w:hAnsi="Times New Roman" w:cs="Times New Roman"/>
          <w:sz w:val="24"/>
          <w:szCs w:val="24"/>
        </w:rPr>
        <w:t xml:space="preserve"> </w:t>
      </w:r>
      <w:r w:rsidR="00094A1B">
        <w:rPr>
          <w:rFonts w:ascii="Times New Roman" w:hAnsi="Times New Roman" w:cs="Times New Roman"/>
          <w:sz w:val="24"/>
          <w:szCs w:val="24"/>
        </w:rPr>
        <w:t xml:space="preserve">and </w:t>
      </w:r>
      <w:r w:rsidR="00094A1B" w:rsidRPr="00CF1F4F">
        <w:rPr>
          <w:rFonts w:ascii="Times New Roman" w:hAnsi="Times New Roman" w:cs="Times New Roman"/>
          <w:sz w:val="24"/>
          <w:szCs w:val="24"/>
        </w:rPr>
        <w:t>medical knowledge</w:t>
      </w:r>
      <w:r w:rsidR="00094A1B">
        <w:rPr>
          <w:rFonts w:ascii="Times New Roman" w:hAnsi="Times New Roman" w:cs="Times New Roman"/>
          <w:sz w:val="24"/>
          <w:szCs w:val="24"/>
        </w:rPr>
        <w:t xml:space="preserve">. </w:t>
      </w:r>
      <w:r w:rsidR="00427954">
        <w:rPr>
          <w:rFonts w:ascii="Times New Roman" w:hAnsi="Times New Roman" w:cs="Times New Roman"/>
          <w:sz w:val="24"/>
          <w:szCs w:val="24"/>
        </w:rPr>
        <w:t xml:space="preserve">R-squared </w:t>
      </w:r>
      <w:r w:rsidR="00CA0ECF">
        <w:rPr>
          <w:rFonts w:ascii="Times New Roman" w:hAnsi="Times New Roman" w:cs="Times New Roman"/>
          <w:sz w:val="24"/>
          <w:szCs w:val="24"/>
        </w:rPr>
        <w:t>statistic</w:t>
      </w:r>
      <w:r w:rsidR="00337D79">
        <w:rPr>
          <w:rFonts w:ascii="Times New Roman" w:hAnsi="Times New Roman" w:cs="Times New Roman"/>
          <w:sz w:val="24"/>
          <w:szCs w:val="24"/>
        </w:rPr>
        <w:t>s</w:t>
      </w:r>
      <w:r w:rsidR="00CA0ECF">
        <w:rPr>
          <w:rFonts w:ascii="Times New Roman" w:hAnsi="Times New Roman" w:cs="Times New Roman"/>
          <w:sz w:val="24"/>
          <w:szCs w:val="24"/>
        </w:rPr>
        <w:t xml:space="preserve"> </w:t>
      </w:r>
      <w:r w:rsidR="006E68F4">
        <w:rPr>
          <w:rFonts w:ascii="Times New Roman" w:hAnsi="Times New Roman" w:cs="Times New Roman"/>
          <w:sz w:val="24"/>
          <w:szCs w:val="24"/>
        </w:rPr>
        <w:t xml:space="preserve">from OLS regressions </w:t>
      </w:r>
      <w:r w:rsidR="00337D79">
        <w:rPr>
          <w:rFonts w:ascii="Times New Roman" w:hAnsi="Times New Roman" w:cs="Times New Roman"/>
          <w:sz w:val="24"/>
          <w:szCs w:val="24"/>
        </w:rPr>
        <w:t xml:space="preserve">are used </w:t>
      </w:r>
      <w:r w:rsidR="00427954">
        <w:rPr>
          <w:rFonts w:ascii="Times New Roman" w:hAnsi="Times New Roman" w:cs="Times New Roman"/>
          <w:sz w:val="24"/>
          <w:szCs w:val="24"/>
        </w:rPr>
        <w:t>as measure</w:t>
      </w:r>
      <w:r w:rsidR="00337D79">
        <w:rPr>
          <w:rFonts w:ascii="Times New Roman" w:hAnsi="Times New Roman" w:cs="Times New Roman"/>
          <w:sz w:val="24"/>
          <w:szCs w:val="24"/>
        </w:rPr>
        <w:t>s</w:t>
      </w:r>
      <w:r w:rsidR="00427954">
        <w:rPr>
          <w:rFonts w:ascii="Times New Roman" w:hAnsi="Times New Roman" w:cs="Times New Roman"/>
          <w:sz w:val="24"/>
          <w:szCs w:val="24"/>
        </w:rPr>
        <w:t xml:space="preserve"> of explanatory power</w:t>
      </w:r>
      <w:r w:rsidR="00CA0ECF">
        <w:rPr>
          <w:rFonts w:ascii="Times New Roman" w:hAnsi="Times New Roman" w:cs="Times New Roman"/>
          <w:sz w:val="24"/>
          <w:szCs w:val="24"/>
        </w:rPr>
        <w:t>. W</w:t>
      </w:r>
      <w:r w:rsidR="00427954">
        <w:rPr>
          <w:rFonts w:ascii="Times New Roman" w:hAnsi="Times New Roman" w:cs="Times New Roman"/>
          <w:sz w:val="24"/>
          <w:szCs w:val="24"/>
        </w:rPr>
        <w:t xml:space="preserve">e </w:t>
      </w:r>
      <w:r w:rsidR="003A6708">
        <w:rPr>
          <w:rFonts w:ascii="Times New Roman" w:hAnsi="Times New Roman" w:cs="Times New Roman"/>
          <w:sz w:val="24"/>
          <w:szCs w:val="24"/>
        </w:rPr>
        <w:t>reveal</w:t>
      </w:r>
      <w:r w:rsidR="00CC14A5">
        <w:rPr>
          <w:rFonts w:ascii="Times New Roman" w:hAnsi="Times New Roman" w:cs="Times New Roman"/>
          <w:sz w:val="24"/>
          <w:szCs w:val="24"/>
        </w:rPr>
        <w:t xml:space="preserve"> </w:t>
      </w:r>
      <w:r w:rsidR="003A6708">
        <w:rPr>
          <w:rFonts w:ascii="Times New Roman" w:hAnsi="Times New Roman" w:cs="Times New Roman"/>
          <w:sz w:val="24"/>
          <w:szCs w:val="24"/>
        </w:rPr>
        <w:t>the</w:t>
      </w:r>
      <w:r w:rsidR="00337D79">
        <w:rPr>
          <w:rFonts w:ascii="Times New Roman" w:hAnsi="Times New Roman" w:cs="Times New Roman"/>
          <w:sz w:val="24"/>
          <w:szCs w:val="24"/>
        </w:rPr>
        <w:t xml:space="preserve"> proportion of the variation in reporting error</w:t>
      </w:r>
      <w:r w:rsidR="003A6708">
        <w:rPr>
          <w:rFonts w:ascii="Times New Roman" w:hAnsi="Times New Roman" w:cs="Times New Roman"/>
          <w:sz w:val="24"/>
          <w:szCs w:val="24"/>
        </w:rPr>
        <w:t xml:space="preserve"> that</w:t>
      </w:r>
      <w:r w:rsidR="00337D79">
        <w:rPr>
          <w:rFonts w:ascii="Times New Roman" w:hAnsi="Times New Roman" w:cs="Times New Roman"/>
          <w:sz w:val="24"/>
          <w:szCs w:val="24"/>
        </w:rPr>
        <w:t xml:space="preserve"> is explained by</w:t>
      </w:r>
      <w:r w:rsidR="00CC14A5">
        <w:rPr>
          <w:rFonts w:ascii="Times New Roman" w:hAnsi="Times New Roman" w:cs="Times New Roman"/>
          <w:sz w:val="24"/>
          <w:szCs w:val="24"/>
        </w:rPr>
        <w:t xml:space="preserve"> </w:t>
      </w:r>
      <w:r w:rsidR="00F777F0">
        <w:rPr>
          <w:rFonts w:ascii="Times New Roman" w:hAnsi="Times New Roman" w:cs="Times New Roman"/>
          <w:sz w:val="24"/>
          <w:szCs w:val="24"/>
        </w:rPr>
        <w:t>individual</w:t>
      </w:r>
      <w:r w:rsidR="00CC14A5">
        <w:rPr>
          <w:rFonts w:ascii="Times New Roman" w:hAnsi="Times New Roman" w:cs="Times New Roman"/>
          <w:sz w:val="24"/>
          <w:szCs w:val="24"/>
        </w:rPr>
        <w:t xml:space="preserve"> characteristics</w:t>
      </w:r>
      <w:r w:rsidR="00337D79">
        <w:rPr>
          <w:rFonts w:ascii="Times New Roman" w:hAnsi="Times New Roman" w:cs="Times New Roman"/>
          <w:sz w:val="24"/>
          <w:szCs w:val="24"/>
        </w:rPr>
        <w:t xml:space="preserve"> such as age, sex, ethnicity, marital status, education, income, employment, housing</w:t>
      </w:r>
      <w:r w:rsidR="00F777F0">
        <w:rPr>
          <w:rFonts w:ascii="Times New Roman" w:hAnsi="Times New Roman" w:cs="Times New Roman"/>
          <w:sz w:val="24"/>
          <w:szCs w:val="24"/>
        </w:rPr>
        <w:t>,</w:t>
      </w:r>
      <w:r w:rsidR="003A6708">
        <w:rPr>
          <w:rFonts w:ascii="Times New Roman" w:hAnsi="Times New Roman" w:cs="Times New Roman"/>
          <w:sz w:val="24"/>
          <w:szCs w:val="24"/>
        </w:rPr>
        <w:t xml:space="preserve"> neighborhood characteristics, </w:t>
      </w:r>
      <w:r w:rsidR="00F777F0">
        <w:rPr>
          <w:rFonts w:ascii="Times New Roman" w:hAnsi="Times New Roman" w:cs="Times New Roman"/>
          <w:sz w:val="24"/>
          <w:szCs w:val="24"/>
        </w:rPr>
        <w:t>and family health history</w:t>
      </w:r>
      <w:r w:rsidR="00337D79">
        <w:rPr>
          <w:rFonts w:ascii="Times New Roman" w:hAnsi="Times New Roman" w:cs="Times New Roman"/>
          <w:sz w:val="24"/>
          <w:szCs w:val="24"/>
        </w:rPr>
        <w:t xml:space="preserve">. We also investigate whether </w:t>
      </w:r>
      <w:r w:rsidR="00F777F0">
        <w:rPr>
          <w:rFonts w:ascii="Times New Roman" w:hAnsi="Times New Roman" w:cs="Times New Roman"/>
          <w:sz w:val="24"/>
          <w:szCs w:val="24"/>
        </w:rPr>
        <w:t xml:space="preserve">own </w:t>
      </w:r>
      <w:r w:rsidR="00337D79">
        <w:rPr>
          <w:rFonts w:ascii="Times New Roman" w:hAnsi="Times New Roman" w:cs="Times New Roman"/>
          <w:sz w:val="24"/>
          <w:szCs w:val="24"/>
        </w:rPr>
        <w:t>health variables have additional explanatory power</w:t>
      </w:r>
      <w:r w:rsidR="00336B95">
        <w:rPr>
          <w:rFonts w:ascii="Times New Roman" w:hAnsi="Times New Roman" w:cs="Times New Roman"/>
          <w:sz w:val="24"/>
          <w:szCs w:val="24"/>
        </w:rPr>
        <w:t xml:space="preserve"> </w:t>
      </w:r>
      <w:r w:rsidR="00337D79">
        <w:rPr>
          <w:rFonts w:ascii="Times New Roman" w:hAnsi="Times New Roman" w:cs="Times New Roman"/>
          <w:sz w:val="24"/>
          <w:szCs w:val="24"/>
        </w:rPr>
        <w:t xml:space="preserve">over and above the </w:t>
      </w:r>
      <w:r w:rsidR="0076057C">
        <w:rPr>
          <w:rFonts w:ascii="Times New Roman" w:hAnsi="Times New Roman" w:cs="Times New Roman"/>
          <w:sz w:val="24"/>
          <w:szCs w:val="24"/>
        </w:rPr>
        <w:t>other</w:t>
      </w:r>
      <w:r w:rsidR="00337D79">
        <w:rPr>
          <w:rFonts w:ascii="Times New Roman" w:hAnsi="Times New Roman" w:cs="Times New Roman"/>
          <w:sz w:val="24"/>
          <w:szCs w:val="24"/>
        </w:rPr>
        <w:t xml:space="preserve"> </w:t>
      </w:r>
      <w:r w:rsidR="003A6708">
        <w:rPr>
          <w:rFonts w:ascii="Times New Roman" w:hAnsi="Times New Roman" w:cs="Times New Roman"/>
          <w:sz w:val="24"/>
          <w:szCs w:val="24"/>
        </w:rPr>
        <w:t xml:space="preserve">individual background </w:t>
      </w:r>
      <w:r w:rsidR="00337D79">
        <w:rPr>
          <w:rFonts w:ascii="Times New Roman" w:hAnsi="Times New Roman" w:cs="Times New Roman"/>
          <w:sz w:val="24"/>
          <w:szCs w:val="24"/>
        </w:rPr>
        <w:t>variables</w:t>
      </w:r>
      <w:r w:rsidR="00336B95">
        <w:rPr>
          <w:rFonts w:ascii="Times New Roman" w:hAnsi="Times New Roman" w:cs="Times New Roman"/>
          <w:sz w:val="24"/>
          <w:szCs w:val="24"/>
        </w:rPr>
        <w:t xml:space="preserve">. </w:t>
      </w:r>
    </w:p>
    <w:p w:rsidR="00CA5287" w:rsidRPr="00CF1F4F" w:rsidRDefault="004C3F94" w:rsidP="00DE1EB2">
      <w:pPr>
        <w:jc w:val="both"/>
        <w:rPr>
          <w:rFonts w:ascii="Times New Roman" w:hAnsi="Times New Roman" w:cs="Times New Roman"/>
          <w:sz w:val="24"/>
          <w:szCs w:val="24"/>
        </w:rPr>
      </w:pPr>
      <w:r w:rsidRPr="00CF1F4F">
        <w:rPr>
          <w:rFonts w:ascii="Times New Roman" w:hAnsi="Times New Roman" w:cs="Times New Roman"/>
          <w:sz w:val="24"/>
          <w:szCs w:val="24"/>
        </w:rPr>
        <w:t xml:space="preserve">The last stage assesses the implications of reliance on survey data. We run probit regressions of the propensity of </w:t>
      </w:r>
      <w:r w:rsidR="00783FFF">
        <w:rPr>
          <w:rFonts w:ascii="Times New Roman" w:hAnsi="Times New Roman" w:cs="Times New Roman"/>
          <w:sz w:val="24"/>
          <w:szCs w:val="24"/>
        </w:rPr>
        <w:t>having each of these operations using first survey then hospital data. We pay</w:t>
      </w:r>
      <w:r w:rsidRPr="00CF1F4F">
        <w:rPr>
          <w:rFonts w:ascii="Times New Roman" w:hAnsi="Times New Roman" w:cs="Times New Roman"/>
          <w:sz w:val="24"/>
          <w:szCs w:val="24"/>
        </w:rPr>
        <w:t xml:space="preserve"> specific </w:t>
      </w:r>
      <w:r w:rsidR="0065762B">
        <w:rPr>
          <w:rFonts w:ascii="Times New Roman" w:hAnsi="Times New Roman" w:cs="Times New Roman"/>
          <w:sz w:val="24"/>
          <w:szCs w:val="24"/>
        </w:rPr>
        <w:t>attention to</w:t>
      </w:r>
      <w:r w:rsidRPr="00CF1F4F">
        <w:rPr>
          <w:rFonts w:ascii="Times New Roman" w:hAnsi="Times New Roman" w:cs="Times New Roman"/>
          <w:sz w:val="24"/>
          <w:szCs w:val="24"/>
        </w:rPr>
        <w:t xml:space="preserve"> the </w:t>
      </w:r>
      <w:r w:rsidR="00C637CE" w:rsidRPr="00CF1F4F">
        <w:rPr>
          <w:rFonts w:ascii="Times New Roman" w:hAnsi="Times New Roman" w:cs="Times New Roman"/>
          <w:sz w:val="24"/>
          <w:szCs w:val="24"/>
        </w:rPr>
        <w:t>slope coefficients</w:t>
      </w:r>
      <w:r w:rsidRPr="00CF1F4F">
        <w:rPr>
          <w:rFonts w:ascii="Times New Roman" w:hAnsi="Times New Roman" w:cs="Times New Roman"/>
          <w:sz w:val="24"/>
          <w:szCs w:val="24"/>
        </w:rPr>
        <w:t xml:space="preserve"> of </w:t>
      </w:r>
      <w:r w:rsidR="00CF75EC">
        <w:rPr>
          <w:rFonts w:ascii="Times New Roman" w:hAnsi="Times New Roman" w:cs="Times New Roman"/>
          <w:sz w:val="24"/>
          <w:szCs w:val="24"/>
        </w:rPr>
        <w:t>SES</w:t>
      </w:r>
      <w:r w:rsidR="00094A1B">
        <w:rPr>
          <w:rFonts w:ascii="Times New Roman" w:hAnsi="Times New Roman" w:cs="Times New Roman"/>
          <w:sz w:val="24"/>
          <w:szCs w:val="24"/>
        </w:rPr>
        <w:t xml:space="preserve"> measures: </w:t>
      </w:r>
      <w:r w:rsidRPr="00CF1F4F">
        <w:rPr>
          <w:rFonts w:ascii="Times New Roman" w:hAnsi="Times New Roman" w:cs="Times New Roman"/>
          <w:sz w:val="24"/>
          <w:szCs w:val="24"/>
        </w:rPr>
        <w:t>education</w:t>
      </w:r>
      <w:r w:rsidR="00094A1B">
        <w:rPr>
          <w:rFonts w:ascii="Times New Roman" w:hAnsi="Times New Roman" w:cs="Times New Roman"/>
          <w:sz w:val="24"/>
          <w:szCs w:val="24"/>
        </w:rPr>
        <w:t>, income and employment</w:t>
      </w:r>
      <w:r w:rsidRPr="00CF1F4F">
        <w:rPr>
          <w:rFonts w:ascii="Times New Roman" w:hAnsi="Times New Roman" w:cs="Times New Roman"/>
          <w:sz w:val="24"/>
          <w:szCs w:val="24"/>
        </w:rPr>
        <w:t xml:space="preserve">. If </w:t>
      </w:r>
      <w:r w:rsidR="0065762B">
        <w:rPr>
          <w:rFonts w:ascii="Times New Roman" w:hAnsi="Times New Roman" w:cs="Times New Roman"/>
          <w:sz w:val="24"/>
          <w:szCs w:val="24"/>
        </w:rPr>
        <w:t xml:space="preserve">the </w:t>
      </w:r>
      <w:r w:rsidRPr="00CF1F4F">
        <w:rPr>
          <w:rFonts w:ascii="Times New Roman" w:hAnsi="Times New Roman" w:cs="Times New Roman"/>
          <w:sz w:val="24"/>
          <w:szCs w:val="24"/>
        </w:rPr>
        <w:t xml:space="preserve">measurement error is </w:t>
      </w:r>
      <w:r w:rsidR="00336B95">
        <w:rPr>
          <w:rFonts w:ascii="Times New Roman" w:hAnsi="Times New Roman" w:cs="Times New Roman"/>
          <w:sz w:val="24"/>
          <w:szCs w:val="24"/>
        </w:rPr>
        <w:t>random</w:t>
      </w:r>
      <w:r w:rsidRPr="00CF1F4F">
        <w:rPr>
          <w:rFonts w:ascii="Times New Roman" w:hAnsi="Times New Roman" w:cs="Times New Roman"/>
          <w:sz w:val="24"/>
          <w:szCs w:val="24"/>
        </w:rPr>
        <w:t xml:space="preserve">, we </w:t>
      </w:r>
      <w:r w:rsidR="00C637CE" w:rsidRPr="00CF1F4F">
        <w:rPr>
          <w:rFonts w:ascii="Times New Roman" w:hAnsi="Times New Roman" w:cs="Times New Roman"/>
          <w:sz w:val="24"/>
          <w:szCs w:val="24"/>
        </w:rPr>
        <w:t xml:space="preserve">would find </w:t>
      </w:r>
      <w:r w:rsidR="00294230">
        <w:rPr>
          <w:rFonts w:ascii="Times New Roman" w:hAnsi="Times New Roman" w:cs="Times New Roman"/>
          <w:sz w:val="24"/>
          <w:szCs w:val="24"/>
        </w:rPr>
        <w:t xml:space="preserve">a </w:t>
      </w:r>
      <w:r w:rsidR="00C637CE" w:rsidRPr="00CF1F4F">
        <w:rPr>
          <w:rFonts w:ascii="Times New Roman" w:hAnsi="Times New Roman" w:cs="Times New Roman"/>
          <w:sz w:val="24"/>
          <w:szCs w:val="24"/>
        </w:rPr>
        <w:t xml:space="preserve">consistent </w:t>
      </w:r>
      <w:r w:rsidR="00CF75EC">
        <w:rPr>
          <w:rFonts w:ascii="Times New Roman" w:hAnsi="Times New Roman" w:cs="Times New Roman"/>
          <w:sz w:val="24"/>
          <w:szCs w:val="24"/>
        </w:rPr>
        <w:t>SES</w:t>
      </w:r>
      <w:r w:rsidR="0065762B">
        <w:rPr>
          <w:rFonts w:ascii="Times New Roman" w:hAnsi="Times New Roman" w:cs="Times New Roman"/>
          <w:sz w:val="24"/>
          <w:szCs w:val="24"/>
        </w:rPr>
        <w:t>-health</w:t>
      </w:r>
      <w:r w:rsidR="00C637CE" w:rsidRPr="00CF1F4F">
        <w:rPr>
          <w:rFonts w:ascii="Times New Roman" w:hAnsi="Times New Roman" w:cs="Times New Roman"/>
          <w:sz w:val="24"/>
          <w:szCs w:val="24"/>
        </w:rPr>
        <w:t xml:space="preserve"> gradient</w:t>
      </w:r>
      <w:r w:rsidRPr="00CF1F4F">
        <w:rPr>
          <w:rFonts w:ascii="Times New Roman" w:hAnsi="Times New Roman" w:cs="Times New Roman"/>
          <w:sz w:val="24"/>
          <w:szCs w:val="24"/>
        </w:rPr>
        <w:t xml:space="preserve">, regardless of the source of </w:t>
      </w:r>
      <w:r w:rsidR="00336B95">
        <w:rPr>
          <w:rFonts w:ascii="Times New Roman" w:hAnsi="Times New Roman" w:cs="Times New Roman"/>
          <w:sz w:val="24"/>
          <w:szCs w:val="24"/>
        </w:rPr>
        <w:t xml:space="preserve">data. </w:t>
      </w:r>
      <w:r w:rsidRPr="00CF1F4F">
        <w:rPr>
          <w:rFonts w:ascii="Times New Roman" w:hAnsi="Times New Roman" w:cs="Times New Roman"/>
          <w:sz w:val="24"/>
          <w:szCs w:val="24"/>
        </w:rPr>
        <w:t xml:space="preserve"> </w:t>
      </w:r>
    </w:p>
    <w:p w:rsidR="003A6708" w:rsidRPr="00294230" w:rsidRDefault="003A6708" w:rsidP="00DE1EB2">
      <w:pPr>
        <w:jc w:val="both"/>
        <w:rPr>
          <w:rFonts w:ascii="Times New Roman" w:hAnsi="Times New Roman" w:cs="Times New Roman"/>
          <w:sz w:val="24"/>
          <w:szCs w:val="24"/>
        </w:rPr>
      </w:pPr>
      <w:r w:rsidRPr="006D48E0">
        <w:rPr>
          <w:rFonts w:ascii="Times New Roman" w:hAnsi="Times New Roman" w:cs="Times New Roman"/>
          <w:sz w:val="24"/>
          <w:szCs w:val="24"/>
        </w:rPr>
        <w:t xml:space="preserve">In addition, we also look at hypertension, which unlike operations, may be harder </w:t>
      </w:r>
      <w:r w:rsidR="00294230">
        <w:rPr>
          <w:rFonts w:ascii="Times New Roman" w:hAnsi="Times New Roman" w:cs="Times New Roman"/>
          <w:sz w:val="24"/>
          <w:szCs w:val="24"/>
        </w:rPr>
        <w:t xml:space="preserve">for an individual </w:t>
      </w:r>
      <w:r w:rsidRPr="006D48E0">
        <w:rPr>
          <w:rFonts w:ascii="Times New Roman" w:hAnsi="Times New Roman" w:cs="Times New Roman"/>
          <w:sz w:val="24"/>
          <w:szCs w:val="24"/>
        </w:rPr>
        <w:t xml:space="preserve">to </w:t>
      </w:r>
      <w:r w:rsidR="00294230">
        <w:rPr>
          <w:rFonts w:ascii="Times New Roman" w:hAnsi="Times New Roman" w:cs="Times New Roman"/>
          <w:sz w:val="24"/>
          <w:szCs w:val="24"/>
        </w:rPr>
        <w:t>notice</w:t>
      </w:r>
      <w:r w:rsidRPr="006D48E0">
        <w:rPr>
          <w:rFonts w:ascii="Times New Roman" w:hAnsi="Times New Roman" w:cs="Times New Roman"/>
          <w:sz w:val="24"/>
          <w:szCs w:val="24"/>
        </w:rPr>
        <w:t xml:space="preserve">, because it is often asymptomatic. Previous </w:t>
      </w:r>
      <w:r w:rsidR="000E41A8" w:rsidRPr="006D48E0">
        <w:rPr>
          <w:rFonts w:ascii="Times New Roman" w:hAnsi="Times New Roman" w:cs="Times New Roman"/>
          <w:sz w:val="24"/>
          <w:szCs w:val="24"/>
        </w:rPr>
        <w:t>literature</w:t>
      </w:r>
      <w:r w:rsidRPr="006D48E0">
        <w:rPr>
          <w:rFonts w:ascii="Times New Roman" w:hAnsi="Times New Roman" w:cs="Times New Roman"/>
          <w:sz w:val="24"/>
          <w:szCs w:val="24"/>
        </w:rPr>
        <w:t xml:space="preserve"> finds that misreporting in such hard-to-observe variables correlates with SES (Johnston et al., 2009). We </w:t>
      </w:r>
      <w:r w:rsidR="000E41A8" w:rsidRPr="006D48E0">
        <w:rPr>
          <w:rFonts w:ascii="Times New Roman" w:hAnsi="Times New Roman" w:cs="Times New Roman"/>
          <w:sz w:val="24"/>
          <w:szCs w:val="24"/>
        </w:rPr>
        <w:t>verify</w:t>
      </w:r>
      <w:r w:rsidRPr="006D48E0">
        <w:rPr>
          <w:rFonts w:ascii="Times New Roman" w:hAnsi="Times New Roman" w:cs="Times New Roman"/>
          <w:sz w:val="24"/>
          <w:szCs w:val="24"/>
        </w:rPr>
        <w:t xml:space="preserve"> self-reported diagnosis of hypertension </w:t>
      </w:r>
      <w:r w:rsidR="000E41A8" w:rsidRPr="006D48E0">
        <w:rPr>
          <w:rFonts w:ascii="Times New Roman" w:hAnsi="Times New Roman" w:cs="Times New Roman"/>
          <w:sz w:val="24"/>
          <w:szCs w:val="24"/>
        </w:rPr>
        <w:t>using</w:t>
      </w:r>
      <w:r w:rsidRPr="006D48E0">
        <w:rPr>
          <w:rFonts w:ascii="Times New Roman" w:hAnsi="Times New Roman" w:cs="Times New Roman"/>
          <w:sz w:val="24"/>
          <w:szCs w:val="24"/>
        </w:rPr>
        <w:t xml:space="preserve"> </w:t>
      </w:r>
      <w:r w:rsidR="00294230">
        <w:rPr>
          <w:rFonts w:ascii="Times New Roman" w:hAnsi="Times New Roman" w:cs="Times New Roman"/>
          <w:sz w:val="24"/>
          <w:szCs w:val="24"/>
        </w:rPr>
        <w:t>administrative data on</w:t>
      </w:r>
      <w:r w:rsidR="00294230" w:rsidRPr="006D48E0">
        <w:rPr>
          <w:rFonts w:ascii="Times New Roman" w:hAnsi="Times New Roman" w:cs="Times New Roman"/>
          <w:sz w:val="24"/>
          <w:szCs w:val="24"/>
        </w:rPr>
        <w:t xml:space="preserve"> </w:t>
      </w:r>
      <w:r w:rsidRPr="006D48E0">
        <w:rPr>
          <w:rFonts w:ascii="Times New Roman" w:hAnsi="Times New Roman" w:cs="Times New Roman"/>
          <w:sz w:val="24"/>
          <w:szCs w:val="24"/>
        </w:rPr>
        <w:t>claims for anti-hypertensive prescription drugs and hypertension diagnoses in hospital admission records in the next 12 months from the survey date</w:t>
      </w:r>
      <w:r w:rsidRPr="00294230">
        <w:rPr>
          <w:rFonts w:ascii="Times New Roman" w:hAnsi="Times New Roman" w:cs="Times New Roman"/>
          <w:sz w:val="24"/>
          <w:szCs w:val="24"/>
        </w:rPr>
        <w:t xml:space="preserve">. </w:t>
      </w:r>
    </w:p>
    <w:p w:rsidR="006127BB" w:rsidRPr="00CF1F4F" w:rsidRDefault="006127BB" w:rsidP="00DE1EB2">
      <w:pPr>
        <w:jc w:val="both"/>
        <w:rPr>
          <w:rFonts w:ascii="Times New Roman" w:hAnsi="Times New Roman" w:cs="Times New Roman"/>
          <w:b/>
          <w:sz w:val="24"/>
          <w:szCs w:val="24"/>
        </w:rPr>
      </w:pPr>
      <w:r w:rsidRPr="00CF1F4F">
        <w:rPr>
          <w:rFonts w:ascii="Times New Roman" w:hAnsi="Times New Roman" w:cs="Times New Roman"/>
          <w:b/>
          <w:sz w:val="24"/>
          <w:szCs w:val="24"/>
        </w:rPr>
        <w:t>Result</w:t>
      </w:r>
      <w:r w:rsidR="00F20393" w:rsidRPr="00CF1F4F">
        <w:rPr>
          <w:rFonts w:ascii="Times New Roman" w:hAnsi="Times New Roman" w:cs="Times New Roman"/>
          <w:b/>
          <w:sz w:val="24"/>
          <w:szCs w:val="24"/>
        </w:rPr>
        <w:t>s</w:t>
      </w:r>
    </w:p>
    <w:p w:rsidR="00CF1F4F" w:rsidRPr="00CF1F4F" w:rsidRDefault="008222A9" w:rsidP="002D096E">
      <w:pPr>
        <w:jc w:val="both"/>
        <w:rPr>
          <w:rFonts w:ascii="Times New Roman" w:hAnsi="Times New Roman" w:cs="Times New Roman"/>
          <w:sz w:val="24"/>
          <w:szCs w:val="24"/>
        </w:rPr>
      </w:pPr>
      <w:r>
        <w:rPr>
          <w:rFonts w:ascii="Times New Roman" w:hAnsi="Times New Roman" w:cs="Times New Roman"/>
          <w:sz w:val="24"/>
          <w:szCs w:val="24"/>
        </w:rPr>
        <w:t>The first two columns</w:t>
      </w:r>
      <w:r w:rsidRPr="00CF1F4F">
        <w:rPr>
          <w:rFonts w:ascii="Times New Roman" w:hAnsi="Times New Roman" w:cs="Times New Roman"/>
          <w:sz w:val="24"/>
          <w:szCs w:val="24"/>
        </w:rPr>
        <w:t xml:space="preserve"> of Table 1</w:t>
      </w:r>
      <w:r>
        <w:rPr>
          <w:rFonts w:ascii="Times New Roman" w:hAnsi="Times New Roman" w:cs="Times New Roman"/>
          <w:sz w:val="24"/>
          <w:szCs w:val="24"/>
        </w:rPr>
        <w:t xml:space="preserve"> present </w:t>
      </w:r>
      <w:r w:rsidR="00A30CB8">
        <w:rPr>
          <w:rFonts w:ascii="Times New Roman" w:hAnsi="Times New Roman" w:cs="Times New Roman"/>
          <w:sz w:val="24"/>
          <w:szCs w:val="24"/>
        </w:rPr>
        <w:t xml:space="preserve">the </w:t>
      </w:r>
      <w:r>
        <w:rPr>
          <w:rFonts w:ascii="Times New Roman" w:hAnsi="Times New Roman" w:cs="Times New Roman"/>
          <w:sz w:val="24"/>
          <w:szCs w:val="24"/>
        </w:rPr>
        <w:t>incidence of</w:t>
      </w:r>
      <w:r w:rsidR="004D7228">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3A6708">
        <w:rPr>
          <w:rFonts w:ascii="Times New Roman" w:hAnsi="Times New Roman" w:cs="Times New Roman"/>
          <w:sz w:val="24"/>
          <w:szCs w:val="24"/>
        </w:rPr>
        <w:t xml:space="preserve">selected </w:t>
      </w:r>
      <w:r w:rsidR="00BF2963">
        <w:rPr>
          <w:rFonts w:ascii="Times New Roman" w:hAnsi="Times New Roman" w:cs="Times New Roman"/>
          <w:sz w:val="24"/>
          <w:szCs w:val="24"/>
        </w:rPr>
        <w:t>operations</w:t>
      </w:r>
      <w:r w:rsidR="003A6708">
        <w:rPr>
          <w:rFonts w:ascii="Times New Roman" w:hAnsi="Times New Roman" w:cs="Times New Roman"/>
          <w:sz w:val="24"/>
          <w:szCs w:val="24"/>
        </w:rPr>
        <w:t xml:space="preserve"> and hypertension </w:t>
      </w:r>
      <w:r w:rsidR="00CF1F4F" w:rsidRPr="00CF1F4F">
        <w:rPr>
          <w:rFonts w:ascii="Times New Roman" w:hAnsi="Times New Roman" w:cs="Times New Roman"/>
          <w:sz w:val="24"/>
          <w:szCs w:val="24"/>
        </w:rPr>
        <w:t xml:space="preserve">by </w:t>
      </w:r>
      <w:r w:rsidR="00A30CB8">
        <w:rPr>
          <w:rFonts w:ascii="Times New Roman" w:hAnsi="Times New Roman" w:cs="Times New Roman"/>
          <w:sz w:val="24"/>
          <w:szCs w:val="24"/>
        </w:rPr>
        <w:t xml:space="preserve">each </w:t>
      </w:r>
      <w:r w:rsidR="00CF1F4F" w:rsidRPr="00CF1F4F">
        <w:rPr>
          <w:rFonts w:ascii="Times New Roman" w:hAnsi="Times New Roman" w:cs="Times New Roman"/>
          <w:sz w:val="24"/>
          <w:szCs w:val="24"/>
        </w:rPr>
        <w:t>data</w:t>
      </w:r>
      <w:r w:rsidR="00A30CB8">
        <w:rPr>
          <w:rFonts w:ascii="Times New Roman" w:hAnsi="Times New Roman" w:cs="Times New Roman"/>
          <w:sz w:val="24"/>
          <w:szCs w:val="24"/>
        </w:rPr>
        <w:t xml:space="preserve"> source</w:t>
      </w:r>
      <w:r w:rsidR="00CF1F4F" w:rsidRPr="00CF1F4F">
        <w:rPr>
          <w:rFonts w:ascii="Times New Roman" w:hAnsi="Times New Roman" w:cs="Times New Roman"/>
          <w:sz w:val="24"/>
          <w:szCs w:val="24"/>
        </w:rPr>
        <w:t xml:space="preserve">. </w:t>
      </w:r>
      <w:r>
        <w:rPr>
          <w:rFonts w:ascii="Times New Roman" w:hAnsi="Times New Roman" w:cs="Times New Roman"/>
          <w:sz w:val="24"/>
          <w:szCs w:val="24"/>
        </w:rPr>
        <w:t>T</w:t>
      </w:r>
      <w:r w:rsidR="00CF1F4F" w:rsidRPr="00CF1F4F">
        <w:rPr>
          <w:rFonts w:ascii="Times New Roman" w:hAnsi="Times New Roman" w:cs="Times New Roman"/>
          <w:sz w:val="24"/>
          <w:szCs w:val="24"/>
        </w:rPr>
        <w:t xml:space="preserve">he incidence </w:t>
      </w:r>
      <w:r>
        <w:rPr>
          <w:rFonts w:ascii="Times New Roman" w:hAnsi="Times New Roman" w:cs="Times New Roman"/>
          <w:sz w:val="24"/>
          <w:szCs w:val="24"/>
        </w:rPr>
        <w:t xml:space="preserve">of most </w:t>
      </w:r>
      <w:r w:rsidR="00B07807">
        <w:rPr>
          <w:rFonts w:ascii="Times New Roman" w:hAnsi="Times New Roman" w:cs="Times New Roman"/>
          <w:sz w:val="24"/>
          <w:szCs w:val="24"/>
        </w:rPr>
        <w:t xml:space="preserve">of the </w:t>
      </w:r>
      <w:r>
        <w:rPr>
          <w:rFonts w:ascii="Times New Roman" w:hAnsi="Times New Roman" w:cs="Times New Roman"/>
          <w:sz w:val="24"/>
          <w:szCs w:val="24"/>
        </w:rPr>
        <w:t xml:space="preserve">operations </w:t>
      </w:r>
      <w:r w:rsidR="00CF1F4F" w:rsidRPr="00CF1F4F">
        <w:rPr>
          <w:rFonts w:ascii="Times New Roman" w:hAnsi="Times New Roman" w:cs="Times New Roman"/>
          <w:sz w:val="24"/>
          <w:szCs w:val="24"/>
        </w:rPr>
        <w:t xml:space="preserve">is higher </w:t>
      </w:r>
      <w:r>
        <w:rPr>
          <w:rFonts w:ascii="Times New Roman" w:hAnsi="Times New Roman" w:cs="Times New Roman"/>
          <w:sz w:val="24"/>
          <w:szCs w:val="24"/>
        </w:rPr>
        <w:t xml:space="preserve">in the survey data </w:t>
      </w:r>
      <w:r w:rsidR="00CF1F4F" w:rsidRPr="00CF1F4F">
        <w:rPr>
          <w:rFonts w:ascii="Times New Roman" w:hAnsi="Times New Roman" w:cs="Times New Roman"/>
          <w:sz w:val="24"/>
          <w:szCs w:val="24"/>
        </w:rPr>
        <w:t xml:space="preserve">than </w:t>
      </w:r>
      <w:r>
        <w:rPr>
          <w:rFonts w:ascii="Times New Roman" w:hAnsi="Times New Roman" w:cs="Times New Roman"/>
          <w:sz w:val="24"/>
          <w:szCs w:val="24"/>
        </w:rPr>
        <w:t>in the</w:t>
      </w:r>
      <w:r w:rsidR="005F0ABB">
        <w:rPr>
          <w:rFonts w:ascii="Times New Roman" w:hAnsi="Times New Roman" w:cs="Times New Roman"/>
          <w:sz w:val="24"/>
          <w:szCs w:val="24"/>
        </w:rPr>
        <w:t xml:space="preserve"> hospital records</w:t>
      </w:r>
      <w:r w:rsidR="00FE2DB7">
        <w:rPr>
          <w:rFonts w:ascii="Times New Roman" w:hAnsi="Times New Roman" w:cs="Times New Roman"/>
          <w:sz w:val="24"/>
          <w:szCs w:val="24"/>
        </w:rPr>
        <w:t xml:space="preserve">, </w:t>
      </w:r>
      <w:r w:rsidR="005F0ABB">
        <w:rPr>
          <w:rFonts w:ascii="Times New Roman" w:hAnsi="Times New Roman" w:cs="Times New Roman"/>
          <w:sz w:val="24"/>
          <w:szCs w:val="24"/>
        </w:rPr>
        <w:t>suggesting</w:t>
      </w:r>
      <w:r w:rsidR="00465F79">
        <w:rPr>
          <w:rFonts w:ascii="Times New Roman" w:hAnsi="Times New Roman" w:cs="Times New Roman"/>
          <w:sz w:val="24"/>
          <w:szCs w:val="24"/>
        </w:rPr>
        <w:t xml:space="preserve"> that</w:t>
      </w:r>
      <w:r w:rsidR="005F0ABB">
        <w:rPr>
          <w:rFonts w:ascii="Times New Roman" w:hAnsi="Times New Roman" w:cs="Times New Roman"/>
          <w:sz w:val="24"/>
          <w:szCs w:val="24"/>
        </w:rPr>
        <w:t xml:space="preserve"> </w:t>
      </w:r>
      <w:r w:rsidR="00FE2DB7">
        <w:rPr>
          <w:rFonts w:ascii="Times New Roman" w:hAnsi="Times New Roman" w:cs="Times New Roman"/>
          <w:sz w:val="24"/>
          <w:szCs w:val="24"/>
        </w:rPr>
        <w:t xml:space="preserve">respondents are </w:t>
      </w:r>
      <w:r w:rsidR="00CF1F4F" w:rsidRPr="00CF1F4F">
        <w:rPr>
          <w:rFonts w:ascii="Times New Roman" w:hAnsi="Times New Roman" w:cs="Times New Roman"/>
          <w:sz w:val="24"/>
          <w:szCs w:val="24"/>
        </w:rPr>
        <w:t xml:space="preserve">more likely to </w:t>
      </w:r>
      <w:r w:rsidR="00FE2DB7">
        <w:rPr>
          <w:rFonts w:ascii="Times New Roman" w:hAnsi="Times New Roman" w:cs="Times New Roman"/>
          <w:sz w:val="24"/>
          <w:szCs w:val="24"/>
        </w:rPr>
        <w:t>over-report</w:t>
      </w:r>
      <w:r w:rsidR="00CF1F4F" w:rsidRPr="00CF1F4F">
        <w:rPr>
          <w:rFonts w:ascii="Times New Roman" w:hAnsi="Times New Roman" w:cs="Times New Roman"/>
          <w:sz w:val="24"/>
          <w:szCs w:val="24"/>
        </w:rPr>
        <w:t xml:space="preserve"> than under-report</w:t>
      </w:r>
      <w:r w:rsidR="00B07807">
        <w:rPr>
          <w:rFonts w:ascii="Times New Roman" w:hAnsi="Times New Roman" w:cs="Times New Roman"/>
          <w:sz w:val="24"/>
          <w:szCs w:val="24"/>
        </w:rPr>
        <w:t xml:space="preserve"> the</w:t>
      </w:r>
      <w:r>
        <w:rPr>
          <w:rFonts w:ascii="Times New Roman" w:hAnsi="Times New Roman" w:cs="Times New Roman"/>
          <w:sz w:val="24"/>
          <w:szCs w:val="24"/>
        </w:rPr>
        <w:t xml:space="preserve"> operations</w:t>
      </w:r>
      <w:r w:rsidR="005F0ABB">
        <w:rPr>
          <w:rFonts w:ascii="Times New Roman" w:hAnsi="Times New Roman" w:cs="Times New Roman"/>
          <w:sz w:val="24"/>
          <w:szCs w:val="24"/>
        </w:rPr>
        <w:t xml:space="preserve">. </w:t>
      </w:r>
      <w:r w:rsidR="003A6708">
        <w:rPr>
          <w:rFonts w:ascii="Times New Roman" w:hAnsi="Times New Roman" w:cs="Times New Roman"/>
          <w:sz w:val="24"/>
          <w:szCs w:val="24"/>
        </w:rPr>
        <w:t xml:space="preserve">On the other hand, hypertension tends to be </w:t>
      </w:r>
      <w:r w:rsidR="00294230">
        <w:rPr>
          <w:rFonts w:ascii="Times New Roman" w:hAnsi="Times New Roman" w:cs="Times New Roman"/>
          <w:sz w:val="24"/>
          <w:szCs w:val="24"/>
        </w:rPr>
        <w:t xml:space="preserve">slightly </w:t>
      </w:r>
      <w:r w:rsidR="003A6708">
        <w:rPr>
          <w:rFonts w:ascii="Times New Roman" w:hAnsi="Times New Roman" w:cs="Times New Roman"/>
          <w:sz w:val="24"/>
          <w:szCs w:val="24"/>
        </w:rPr>
        <w:t xml:space="preserve">over-reported. </w:t>
      </w:r>
      <w:r w:rsidR="00CF1F4F" w:rsidRPr="00CF1F4F">
        <w:rPr>
          <w:rFonts w:ascii="Times New Roman" w:hAnsi="Times New Roman" w:cs="Times New Roman"/>
          <w:sz w:val="24"/>
          <w:szCs w:val="24"/>
        </w:rPr>
        <w:t xml:space="preserve">Columns </w:t>
      </w:r>
      <w:r>
        <w:rPr>
          <w:rFonts w:ascii="Times New Roman" w:hAnsi="Times New Roman" w:cs="Times New Roman"/>
          <w:sz w:val="24"/>
          <w:szCs w:val="24"/>
        </w:rPr>
        <w:t>3</w:t>
      </w:r>
      <w:r w:rsidR="00122AB2">
        <w:rPr>
          <w:rFonts w:ascii="Times New Roman" w:hAnsi="Times New Roman" w:cs="Times New Roman"/>
          <w:sz w:val="24"/>
          <w:szCs w:val="24"/>
        </w:rPr>
        <w:t xml:space="preserve"> and </w:t>
      </w:r>
      <w:r>
        <w:rPr>
          <w:rFonts w:ascii="Times New Roman" w:hAnsi="Times New Roman" w:cs="Times New Roman"/>
          <w:sz w:val="24"/>
          <w:szCs w:val="24"/>
        </w:rPr>
        <w:t>4</w:t>
      </w:r>
      <w:r w:rsidR="005F0ABB">
        <w:rPr>
          <w:rFonts w:ascii="Times New Roman" w:hAnsi="Times New Roman" w:cs="Times New Roman"/>
          <w:sz w:val="24"/>
          <w:szCs w:val="24"/>
        </w:rPr>
        <w:t xml:space="preserve"> show the extent of the under- and over-reporting</w:t>
      </w:r>
      <w:r w:rsidR="002D096E">
        <w:rPr>
          <w:rFonts w:ascii="Times New Roman" w:hAnsi="Times New Roman" w:cs="Times New Roman"/>
          <w:sz w:val="24"/>
          <w:szCs w:val="24"/>
        </w:rPr>
        <w:t>. As an</w:t>
      </w:r>
      <w:r w:rsidR="00F4595D">
        <w:rPr>
          <w:rFonts w:ascii="Times New Roman" w:hAnsi="Times New Roman" w:cs="Times New Roman"/>
          <w:sz w:val="24"/>
          <w:szCs w:val="24"/>
        </w:rPr>
        <w:t xml:space="preserve"> example</w:t>
      </w:r>
      <w:r w:rsidR="00694078">
        <w:rPr>
          <w:rFonts w:ascii="Times New Roman" w:hAnsi="Times New Roman" w:cs="Times New Roman"/>
          <w:sz w:val="24"/>
          <w:szCs w:val="24"/>
        </w:rPr>
        <w:t>,</w:t>
      </w:r>
      <w:r w:rsidR="00F4595D" w:rsidRPr="00F4595D">
        <w:rPr>
          <w:rFonts w:ascii="Times New Roman" w:hAnsi="Times New Roman" w:cs="Times New Roman"/>
          <w:sz w:val="24"/>
          <w:szCs w:val="24"/>
        </w:rPr>
        <w:t xml:space="preserve"> </w:t>
      </w:r>
      <w:r w:rsidR="00694078">
        <w:rPr>
          <w:rFonts w:ascii="Times New Roman" w:hAnsi="Times New Roman" w:cs="Times New Roman"/>
          <w:sz w:val="24"/>
          <w:szCs w:val="24"/>
        </w:rPr>
        <w:t xml:space="preserve">there are 1,294 </w:t>
      </w:r>
      <w:r w:rsidR="002D096E">
        <w:rPr>
          <w:rFonts w:ascii="Times New Roman" w:hAnsi="Times New Roman" w:cs="Times New Roman"/>
          <w:sz w:val="24"/>
          <w:szCs w:val="24"/>
        </w:rPr>
        <w:t>self-reports of knee replacements</w:t>
      </w:r>
      <w:r w:rsidR="00694078">
        <w:rPr>
          <w:rFonts w:ascii="Times New Roman" w:hAnsi="Times New Roman" w:cs="Times New Roman"/>
          <w:sz w:val="24"/>
          <w:szCs w:val="24"/>
        </w:rPr>
        <w:t xml:space="preserve"> that </w:t>
      </w:r>
      <w:r w:rsidR="002D096E">
        <w:rPr>
          <w:rFonts w:ascii="Times New Roman" w:hAnsi="Times New Roman" w:cs="Times New Roman"/>
          <w:sz w:val="24"/>
          <w:szCs w:val="24"/>
        </w:rPr>
        <w:t xml:space="preserve">are not found in the hospital data, giving an </w:t>
      </w:r>
      <w:r w:rsidR="00F4595D">
        <w:rPr>
          <w:rFonts w:ascii="Times New Roman" w:hAnsi="Times New Roman" w:cs="Times New Roman"/>
          <w:sz w:val="24"/>
          <w:szCs w:val="24"/>
        </w:rPr>
        <w:t xml:space="preserve">over-reporting rate </w:t>
      </w:r>
      <w:r w:rsidR="002D096E">
        <w:rPr>
          <w:rFonts w:ascii="Times New Roman" w:hAnsi="Times New Roman" w:cs="Times New Roman"/>
          <w:sz w:val="24"/>
          <w:szCs w:val="24"/>
        </w:rPr>
        <w:t xml:space="preserve">of 26.4% </w:t>
      </w:r>
      <w:r w:rsidR="00F4595D">
        <w:rPr>
          <w:rFonts w:ascii="Times New Roman" w:hAnsi="Times New Roman" w:cs="Times New Roman"/>
          <w:sz w:val="24"/>
          <w:szCs w:val="24"/>
        </w:rPr>
        <w:t>(1294/4896)</w:t>
      </w:r>
      <w:r w:rsidR="002D096E">
        <w:rPr>
          <w:rFonts w:ascii="Times New Roman" w:hAnsi="Times New Roman" w:cs="Times New Roman"/>
          <w:sz w:val="24"/>
          <w:szCs w:val="24"/>
        </w:rPr>
        <w:t xml:space="preserve">, </w:t>
      </w:r>
      <w:r w:rsidR="00F4595D">
        <w:rPr>
          <w:rFonts w:ascii="Times New Roman" w:hAnsi="Times New Roman" w:cs="Times New Roman"/>
          <w:sz w:val="24"/>
          <w:szCs w:val="24"/>
        </w:rPr>
        <w:t xml:space="preserve">and </w:t>
      </w:r>
      <w:r w:rsidR="00AB77A9">
        <w:rPr>
          <w:rFonts w:ascii="Times New Roman" w:hAnsi="Times New Roman" w:cs="Times New Roman"/>
          <w:sz w:val="24"/>
          <w:szCs w:val="24"/>
        </w:rPr>
        <w:t>the</w:t>
      </w:r>
      <w:r w:rsidR="002D096E">
        <w:rPr>
          <w:rFonts w:ascii="Times New Roman" w:hAnsi="Times New Roman" w:cs="Times New Roman"/>
          <w:sz w:val="24"/>
          <w:szCs w:val="24"/>
        </w:rPr>
        <w:t>re are 686 hospital admissions for knee replacement that are not reported in the survey, giving an</w:t>
      </w:r>
      <w:r w:rsidR="00AB77A9">
        <w:rPr>
          <w:rFonts w:ascii="Times New Roman" w:hAnsi="Times New Roman" w:cs="Times New Roman"/>
          <w:sz w:val="24"/>
          <w:szCs w:val="24"/>
        </w:rPr>
        <w:t xml:space="preserve"> </w:t>
      </w:r>
      <w:r w:rsidR="00F4595D">
        <w:rPr>
          <w:rFonts w:ascii="Times New Roman" w:hAnsi="Times New Roman" w:cs="Times New Roman"/>
          <w:sz w:val="24"/>
          <w:szCs w:val="24"/>
        </w:rPr>
        <w:t xml:space="preserve">under-reporting rate </w:t>
      </w:r>
      <w:r w:rsidR="00C41DD8">
        <w:rPr>
          <w:rFonts w:ascii="Times New Roman" w:hAnsi="Times New Roman" w:cs="Times New Roman"/>
          <w:sz w:val="24"/>
          <w:szCs w:val="24"/>
        </w:rPr>
        <w:t>of 16</w:t>
      </w:r>
      <w:r w:rsidR="002D096E">
        <w:rPr>
          <w:rFonts w:ascii="Times New Roman" w:hAnsi="Times New Roman" w:cs="Times New Roman"/>
          <w:sz w:val="24"/>
          <w:szCs w:val="24"/>
        </w:rPr>
        <w:t>.0%</w:t>
      </w:r>
      <w:r w:rsidR="00F4595D">
        <w:rPr>
          <w:rFonts w:ascii="Times New Roman" w:hAnsi="Times New Roman" w:cs="Times New Roman"/>
          <w:sz w:val="24"/>
          <w:szCs w:val="24"/>
        </w:rPr>
        <w:t xml:space="preserve"> (686/4288). </w:t>
      </w:r>
      <w:r w:rsidR="00AB77A9">
        <w:rPr>
          <w:rFonts w:ascii="Times New Roman" w:hAnsi="Times New Roman" w:cs="Times New Roman"/>
          <w:sz w:val="24"/>
          <w:szCs w:val="24"/>
        </w:rPr>
        <w:t xml:space="preserve">The over-reporting rates are surprisingly high (24.3%-29.1%) and are similar for all the operations, whereas </w:t>
      </w:r>
      <w:r w:rsidR="002D096E">
        <w:rPr>
          <w:rFonts w:ascii="Times New Roman" w:hAnsi="Times New Roman" w:cs="Times New Roman"/>
          <w:sz w:val="24"/>
          <w:szCs w:val="24"/>
        </w:rPr>
        <w:t xml:space="preserve">the </w:t>
      </w:r>
      <w:r w:rsidR="00AB77A9">
        <w:rPr>
          <w:rFonts w:ascii="Times New Roman" w:hAnsi="Times New Roman" w:cs="Times New Roman"/>
          <w:sz w:val="24"/>
          <w:szCs w:val="24"/>
        </w:rPr>
        <w:t>under-reporting rates are on average lower and vary from 8.8% for hysterectomies to 32.3% for prostate removal operations.</w:t>
      </w:r>
      <w:r w:rsidR="008D07E4">
        <w:rPr>
          <w:rFonts w:ascii="Times New Roman" w:hAnsi="Times New Roman" w:cs="Times New Roman"/>
          <w:sz w:val="24"/>
          <w:szCs w:val="24"/>
        </w:rPr>
        <w:t xml:space="preserve"> </w:t>
      </w:r>
      <w:r w:rsidR="00CF1F4F" w:rsidRPr="00CF1F4F">
        <w:rPr>
          <w:rFonts w:ascii="Times New Roman" w:hAnsi="Times New Roman" w:cs="Times New Roman"/>
          <w:sz w:val="24"/>
          <w:szCs w:val="24"/>
        </w:rPr>
        <w:t>The</w:t>
      </w:r>
      <w:r w:rsidR="00294230">
        <w:rPr>
          <w:rFonts w:ascii="Times New Roman" w:hAnsi="Times New Roman" w:cs="Times New Roman"/>
          <w:sz w:val="24"/>
          <w:szCs w:val="24"/>
        </w:rPr>
        <w:t>se</w:t>
      </w:r>
      <w:r w:rsidR="002D096E">
        <w:rPr>
          <w:rFonts w:ascii="Times New Roman" w:hAnsi="Times New Roman" w:cs="Times New Roman"/>
          <w:sz w:val="24"/>
          <w:szCs w:val="24"/>
        </w:rPr>
        <w:t xml:space="preserve"> high</w:t>
      </w:r>
      <w:r w:rsidR="00CF1F4F" w:rsidRPr="00CF1F4F">
        <w:rPr>
          <w:rFonts w:ascii="Times New Roman" w:hAnsi="Times New Roman" w:cs="Times New Roman"/>
          <w:sz w:val="24"/>
          <w:szCs w:val="24"/>
        </w:rPr>
        <w:t xml:space="preserve"> </w:t>
      </w:r>
      <w:r w:rsidR="008F536A">
        <w:rPr>
          <w:rFonts w:ascii="Times New Roman" w:hAnsi="Times New Roman" w:cs="Times New Roman"/>
          <w:sz w:val="24"/>
          <w:szCs w:val="24"/>
        </w:rPr>
        <w:t>over-reporting</w:t>
      </w:r>
      <w:r w:rsidR="00CF1F4F" w:rsidRPr="00CF1F4F">
        <w:rPr>
          <w:rFonts w:ascii="Times New Roman" w:hAnsi="Times New Roman" w:cs="Times New Roman"/>
          <w:sz w:val="24"/>
          <w:szCs w:val="24"/>
        </w:rPr>
        <w:t xml:space="preserve"> rates </w:t>
      </w:r>
      <w:r w:rsidR="002846E9">
        <w:rPr>
          <w:rFonts w:ascii="Times New Roman" w:hAnsi="Times New Roman" w:cs="Times New Roman"/>
          <w:sz w:val="24"/>
          <w:szCs w:val="24"/>
        </w:rPr>
        <w:t>may</w:t>
      </w:r>
      <w:r w:rsidR="00AB77A9">
        <w:rPr>
          <w:rFonts w:ascii="Times New Roman" w:hAnsi="Times New Roman" w:cs="Times New Roman"/>
          <w:sz w:val="24"/>
          <w:szCs w:val="24"/>
        </w:rPr>
        <w:t xml:space="preserve"> be </w:t>
      </w:r>
      <w:r w:rsidR="002D096E">
        <w:rPr>
          <w:rFonts w:ascii="Times New Roman" w:hAnsi="Times New Roman" w:cs="Times New Roman"/>
          <w:sz w:val="24"/>
          <w:szCs w:val="24"/>
        </w:rPr>
        <w:t xml:space="preserve">partly </w:t>
      </w:r>
      <w:r w:rsidR="00AB77A9">
        <w:rPr>
          <w:rFonts w:ascii="Times New Roman" w:hAnsi="Times New Roman" w:cs="Times New Roman"/>
          <w:sz w:val="24"/>
          <w:szCs w:val="24"/>
        </w:rPr>
        <w:t>explained by respondents mistakenly reporting operations that should not be included in the d</w:t>
      </w:r>
      <w:r w:rsidR="008D07E4">
        <w:rPr>
          <w:rFonts w:ascii="Times New Roman" w:hAnsi="Times New Roman" w:cs="Times New Roman"/>
          <w:sz w:val="24"/>
          <w:szCs w:val="24"/>
        </w:rPr>
        <w:t>efinition of a particular surgery</w:t>
      </w:r>
      <w:r w:rsidR="00465F79">
        <w:rPr>
          <w:rFonts w:ascii="Times New Roman" w:hAnsi="Times New Roman" w:cs="Times New Roman"/>
          <w:sz w:val="24"/>
          <w:szCs w:val="24"/>
        </w:rPr>
        <w:t>.</w:t>
      </w:r>
      <w:r w:rsidR="008D07E4">
        <w:rPr>
          <w:rFonts w:ascii="Times New Roman" w:hAnsi="Times New Roman" w:cs="Times New Roman"/>
          <w:sz w:val="24"/>
          <w:szCs w:val="24"/>
        </w:rPr>
        <w:t xml:space="preserve"> </w:t>
      </w:r>
      <w:r w:rsidR="002D096E">
        <w:rPr>
          <w:rFonts w:ascii="Times New Roman" w:hAnsi="Times New Roman" w:cs="Times New Roman"/>
          <w:sz w:val="24"/>
          <w:szCs w:val="24"/>
        </w:rPr>
        <w:t>For example</w:t>
      </w:r>
      <w:r w:rsidR="008D07E4">
        <w:rPr>
          <w:rFonts w:ascii="Times New Roman" w:hAnsi="Times New Roman" w:cs="Times New Roman"/>
          <w:sz w:val="24"/>
          <w:szCs w:val="24"/>
        </w:rPr>
        <w:t>, when</w:t>
      </w:r>
      <w:r w:rsidR="00465F79">
        <w:rPr>
          <w:rFonts w:ascii="Times New Roman" w:hAnsi="Times New Roman" w:cs="Times New Roman"/>
          <w:sz w:val="24"/>
          <w:szCs w:val="24"/>
        </w:rPr>
        <w:t xml:space="preserve"> other procedures on prostate</w:t>
      </w:r>
      <w:r w:rsidR="00465F79" w:rsidRPr="00CF1F4F">
        <w:rPr>
          <w:rFonts w:ascii="Times New Roman" w:hAnsi="Times New Roman" w:cs="Times New Roman"/>
          <w:sz w:val="24"/>
          <w:szCs w:val="24"/>
        </w:rPr>
        <w:t xml:space="preserve"> </w:t>
      </w:r>
      <w:r w:rsidR="008D07E4">
        <w:rPr>
          <w:rFonts w:ascii="Times New Roman" w:hAnsi="Times New Roman" w:cs="Times New Roman"/>
          <w:sz w:val="24"/>
          <w:szCs w:val="24"/>
        </w:rPr>
        <w:t xml:space="preserve">are added </w:t>
      </w:r>
      <w:r w:rsidR="00465F79" w:rsidRPr="00CF1F4F">
        <w:rPr>
          <w:rFonts w:ascii="Times New Roman" w:hAnsi="Times New Roman" w:cs="Times New Roman"/>
          <w:sz w:val="24"/>
          <w:szCs w:val="24"/>
        </w:rPr>
        <w:t xml:space="preserve">to the </w:t>
      </w:r>
      <w:r w:rsidR="00B04E5A">
        <w:rPr>
          <w:rFonts w:ascii="Times New Roman" w:hAnsi="Times New Roman" w:cs="Times New Roman"/>
          <w:sz w:val="24"/>
          <w:szCs w:val="24"/>
        </w:rPr>
        <w:t>definition of</w:t>
      </w:r>
      <w:r w:rsidR="00465F79">
        <w:rPr>
          <w:rFonts w:ascii="Times New Roman" w:hAnsi="Times New Roman" w:cs="Times New Roman"/>
          <w:sz w:val="24"/>
          <w:szCs w:val="24"/>
        </w:rPr>
        <w:t xml:space="preserve"> </w:t>
      </w:r>
      <w:r w:rsidR="00465F79" w:rsidRPr="00CF1F4F">
        <w:rPr>
          <w:rFonts w:ascii="Times New Roman" w:hAnsi="Times New Roman" w:cs="Times New Roman"/>
          <w:sz w:val="24"/>
          <w:szCs w:val="24"/>
        </w:rPr>
        <w:t>prostate removal</w:t>
      </w:r>
      <w:r w:rsidR="00465F79">
        <w:rPr>
          <w:rFonts w:ascii="Times New Roman" w:hAnsi="Times New Roman" w:cs="Times New Roman"/>
          <w:sz w:val="24"/>
          <w:szCs w:val="24"/>
        </w:rPr>
        <w:t xml:space="preserve"> </w:t>
      </w:r>
      <w:r w:rsidR="008D07E4">
        <w:rPr>
          <w:rFonts w:ascii="Times New Roman" w:hAnsi="Times New Roman" w:cs="Times New Roman"/>
          <w:sz w:val="24"/>
          <w:szCs w:val="24"/>
        </w:rPr>
        <w:t xml:space="preserve">surgery in administrative data, the false positive rate goes down from 24.3% to 20.8%. </w:t>
      </w:r>
      <w:r w:rsidR="000E41A8">
        <w:rPr>
          <w:rFonts w:ascii="Times New Roman" w:hAnsi="Times New Roman" w:cs="Times New Roman"/>
          <w:sz w:val="24"/>
          <w:szCs w:val="24"/>
        </w:rPr>
        <w:t>T</w:t>
      </w:r>
      <w:r w:rsidR="00B670EC">
        <w:rPr>
          <w:rFonts w:ascii="Times New Roman" w:hAnsi="Times New Roman" w:cs="Times New Roman"/>
          <w:sz w:val="24"/>
          <w:szCs w:val="24"/>
        </w:rPr>
        <w:t xml:space="preserve">he over- and under-reporting rates </w:t>
      </w:r>
      <w:r w:rsidR="000E41A8">
        <w:rPr>
          <w:rFonts w:ascii="Times New Roman" w:hAnsi="Times New Roman" w:cs="Times New Roman"/>
          <w:sz w:val="24"/>
          <w:szCs w:val="24"/>
        </w:rPr>
        <w:t xml:space="preserve">of hypertension </w:t>
      </w:r>
      <w:r w:rsidR="00B670EC">
        <w:rPr>
          <w:rFonts w:ascii="Times New Roman" w:hAnsi="Times New Roman" w:cs="Times New Roman"/>
          <w:sz w:val="24"/>
          <w:szCs w:val="24"/>
        </w:rPr>
        <w:t>are slightly higher than the average misreporting rates of</w:t>
      </w:r>
      <w:r w:rsidR="00B07807">
        <w:rPr>
          <w:rFonts w:ascii="Times New Roman" w:hAnsi="Times New Roman" w:cs="Times New Roman"/>
          <w:sz w:val="24"/>
          <w:szCs w:val="24"/>
        </w:rPr>
        <w:t xml:space="preserve"> the</w:t>
      </w:r>
      <w:r w:rsidR="00B670EC">
        <w:rPr>
          <w:rFonts w:ascii="Times New Roman" w:hAnsi="Times New Roman" w:cs="Times New Roman"/>
          <w:sz w:val="24"/>
          <w:szCs w:val="24"/>
        </w:rPr>
        <w:t xml:space="preserve"> operations</w:t>
      </w:r>
      <w:r w:rsidR="00D06E7C">
        <w:rPr>
          <w:rStyle w:val="FootnoteReference"/>
          <w:rFonts w:ascii="Times New Roman" w:hAnsi="Times New Roman" w:cs="Times New Roman"/>
          <w:sz w:val="24"/>
          <w:szCs w:val="24"/>
        </w:rPr>
        <w:footnoteReference w:id="3"/>
      </w:r>
      <w:r w:rsidR="00B670EC">
        <w:rPr>
          <w:rFonts w:ascii="Times New Roman" w:hAnsi="Times New Roman" w:cs="Times New Roman"/>
          <w:sz w:val="24"/>
          <w:szCs w:val="24"/>
        </w:rPr>
        <w:t>.</w:t>
      </w:r>
    </w:p>
    <w:p w:rsidR="0065762B" w:rsidRDefault="00FE2DB7" w:rsidP="00CF1F4F">
      <w:pPr>
        <w:jc w:val="both"/>
        <w:rPr>
          <w:rFonts w:ascii="Times New Roman" w:hAnsi="Times New Roman" w:cs="Times New Roman"/>
          <w:sz w:val="24"/>
          <w:szCs w:val="24"/>
        </w:rPr>
      </w:pPr>
      <w:r>
        <w:rPr>
          <w:rFonts w:ascii="Times New Roman" w:hAnsi="Times New Roman" w:cs="Times New Roman"/>
          <w:sz w:val="24"/>
          <w:szCs w:val="24"/>
        </w:rPr>
        <w:t>Next</w:t>
      </w:r>
      <w:r w:rsidR="00CF1F4F" w:rsidRPr="00CF1F4F">
        <w:rPr>
          <w:rFonts w:ascii="Times New Roman" w:hAnsi="Times New Roman" w:cs="Times New Roman"/>
          <w:sz w:val="24"/>
          <w:szCs w:val="24"/>
        </w:rPr>
        <w:t xml:space="preserve">, </w:t>
      </w:r>
      <w:r w:rsidR="0086483B">
        <w:rPr>
          <w:rFonts w:ascii="Times New Roman" w:hAnsi="Times New Roman" w:cs="Times New Roman"/>
          <w:sz w:val="24"/>
          <w:szCs w:val="24"/>
        </w:rPr>
        <w:t xml:space="preserve">we investigate whether </w:t>
      </w:r>
      <w:r w:rsidR="0065762B">
        <w:rPr>
          <w:rFonts w:ascii="Times New Roman" w:hAnsi="Times New Roman" w:cs="Times New Roman"/>
          <w:sz w:val="24"/>
          <w:szCs w:val="24"/>
        </w:rPr>
        <w:t xml:space="preserve">the </w:t>
      </w:r>
      <w:r w:rsidR="008F536A">
        <w:rPr>
          <w:rFonts w:ascii="Times New Roman" w:hAnsi="Times New Roman" w:cs="Times New Roman"/>
          <w:sz w:val="24"/>
          <w:szCs w:val="24"/>
        </w:rPr>
        <w:t>under-reporting</w:t>
      </w:r>
      <w:r w:rsidR="0086483B">
        <w:rPr>
          <w:rFonts w:ascii="Times New Roman" w:hAnsi="Times New Roman" w:cs="Times New Roman"/>
          <w:sz w:val="24"/>
          <w:szCs w:val="24"/>
        </w:rPr>
        <w:t xml:space="preserve"> </w:t>
      </w:r>
      <w:r w:rsidR="0065762B">
        <w:rPr>
          <w:rFonts w:ascii="Times New Roman" w:hAnsi="Times New Roman" w:cs="Times New Roman"/>
          <w:sz w:val="24"/>
          <w:szCs w:val="24"/>
        </w:rPr>
        <w:t>rates are</w:t>
      </w:r>
      <w:r w:rsidR="0086483B">
        <w:rPr>
          <w:rFonts w:ascii="Times New Roman" w:hAnsi="Times New Roman" w:cs="Times New Roman"/>
          <w:sz w:val="24"/>
          <w:szCs w:val="24"/>
        </w:rPr>
        <w:t xml:space="preserve"> driven by misreporting of age at </w:t>
      </w:r>
      <w:r w:rsidR="0065762B">
        <w:rPr>
          <w:rFonts w:ascii="Times New Roman" w:hAnsi="Times New Roman" w:cs="Times New Roman"/>
          <w:sz w:val="24"/>
          <w:szCs w:val="24"/>
        </w:rPr>
        <w:t xml:space="preserve">the </w:t>
      </w:r>
      <w:r w:rsidR="0086483B">
        <w:rPr>
          <w:rFonts w:ascii="Times New Roman" w:hAnsi="Times New Roman" w:cs="Times New Roman"/>
          <w:sz w:val="24"/>
          <w:szCs w:val="24"/>
        </w:rPr>
        <w:t>operation. For this purpose</w:t>
      </w:r>
      <w:r w:rsidR="00CF1F4F" w:rsidRPr="00CF1F4F">
        <w:rPr>
          <w:rFonts w:ascii="Times New Roman" w:hAnsi="Times New Roman" w:cs="Times New Roman"/>
          <w:sz w:val="24"/>
          <w:szCs w:val="24"/>
        </w:rPr>
        <w:t xml:space="preserve">, we separate the </w:t>
      </w:r>
      <w:r w:rsidR="004D648B">
        <w:rPr>
          <w:rFonts w:ascii="Times New Roman" w:hAnsi="Times New Roman" w:cs="Times New Roman"/>
          <w:sz w:val="24"/>
          <w:szCs w:val="24"/>
        </w:rPr>
        <w:t>operations</w:t>
      </w:r>
      <w:r w:rsidR="004D648B" w:rsidRPr="00CF1F4F">
        <w:rPr>
          <w:rFonts w:ascii="Times New Roman" w:hAnsi="Times New Roman" w:cs="Times New Roman"/>
          <w:sz w:val="24"/>
          <w:szCs w:val="24"/>
        </w:rPr>
        <w:t xml:space="preserve"> </w:t>
      </w:r>
      <w:r w:rsidR="00CF1F4F" w:rsidRPr="00CF1F4F">
        <w:rPr>
          <w:rFonts w:ascii="Times New Roman" w:hAnsi="Times New Roman" w:cs="Times New Roman"/>
          <w:sz w:val="24"/>
          <w:szCs w:val="24"/>
        </w:rPr>
        <w:t xml:space="preserve">found in the hospital records but not in the survey into those not reported in the survey at all (column </w:t>
      </w:r>
      <w:r w:rsidR="00525E86">
        <w:rPr>
          <w:rFonts w:ascii="Times New Roman" w:hAnsi="Times New Roman" w:cs="Times New Roman"/>
          <w:sz w:val="24"/>
          <w:szCs w:val="24"/>
        </w:rPr>
        <w:t>5</w:t>
      </w:r>
      <w:r w:rsidR="00CF1F4F" w:rsidRPr="00CF1F4F">
        <w:rPr>
          <w:rFonts w:ascii="Times New Roman" w:hAnsi="Times New Roman" w:cs="Times New Roman"/>
          <w:sz w:val="24"/>
          <w:szCs w:val="24"/>
        </w:rPr>
        <w:t>) and those reported b</w:t>
      </w:r>
      <w:r w:rsidR="002846E9">
        <w:rPr>
          <w:rFonts w:ascii="Times New Roman" w:hAnsi="Times New Roman" w:cs="Times New Roman"/>
          <w:sz w:val="24"/>
          <w:szCs w:val="24"/>
        </w:rPr>
        <w:t>ut</w:t>
      </w:r>
      <w:r w:rsidR="00CF1F4F" w:rsidRPr="00CF1F4F">
        <w:rPr>
          <w:rFonts w:ascii="Times New Roman" w:hAnsi="Times New Roman" w:cs="Times New Roman"/>
          <w:sz w:val="24"/>
          <w:szCs w:val="24"/>
        </w:rPr>
        <w:t xml:space="preserve"> with an error in age, that is, outside the </w:t>
      </w:r>
      <w:r w:rsidR="0065762B">
        <w:rPr>
          <w:rFonts w:ascii="Times New Roman" w:hAnsi="Times New Roman" w:cs="Times New Roman"/>
          <w:sz w:val="24"/>
          <w:szCs w:val="24"/>
        </w:rPr>
        <w:t>5</w:t>
      </w:r>
      <w:r w:rsidR="00CF1F4F" w:rsidRPr="00CF1F4F">
        <w:rPr>
          <w:rFonts w:ascii="Times New Roman" w:hAnsi="Times New Roman" w:cs="Times New Roman"/>
          <w:sz w:val="24"/>
          <w:szCs w:val="24"/>
        </w:rPr>
        <w:t xml:space="preserve"> year period (column </w:t>
      </w:r>
      <w:r w:rsidR="00525E86">
        <w:rPr>
          <w:rFonts w:ascii="Times New Roman" w:hAnsi="Times New Roman" w:cs="Times New Roman"/>
          <w:sz w:val="24"/>
          <w:szCs w:val="24"/>
        </w:rPr>
        <w:t>6</w:t>
      </w:r>
      <w:r w:rsidR="00CF1F4F" w:rsidRPr="00CF1F4F">
        <w:rPr>
          <w:rFonts w:ascii="Times New Roman" w:hAnsi="Times New Roman" w:cs="Times New Roman"/>
          <w:sz w:val="24"/>
          <w:szCs w:val="24"/>
        </w:rPr>
        <w:t xml:space="preserve">). </w:t>
      </w:r>
      <w:r w:rsidR="004669C8">
        <w:rPr>
          <w:rFonts w:ascii="Times New Roman" w:hAnsi="Times New Roman" w:cs="Times New Roman"/>
          <w:sz w:val="24"/>
          <w:szCs w:val="24"/>
        </w:rPr>
        <w:t>The results</w:t>
      </w:r>
      <w:r w:rsidR="00CF1F4F" w:rsidRPr="00CF1F4F">
        <w:rPr>
          <w:rFonts w:ascii="Times New Roman" w:hAnsi="Times New Roman" w:cs="Times New Roman"/>
          <w:sz w:val="24"/>
          <w:szCs w:val="24"/>
        </w:rPr>
        <w:t xml:space="preserve"> show that misreporting of age at</w:t>
      </w:r>
      <w:r w:rsidR="0065762B">
        <w:rPr>
          <w:rFonts w:ascii="Times New Roman" w:hAnsi="Times New Roman" w:cs="Times New Roman"/>
          <w:sz w:val="24"/>
          <w:szCs w:val="24"/>
        </w:rPr>
        <w:t xml:space="preserve"> the</w:t>
      </w:r>
      <w:r w:rsidR="00CF1F4F" w:rsidRPr="00CF1F4F">
        <w:rPr>
          <w:rFonts w:ascii="Times New Roman" w:hAnsi="Times New Roman" w:cs="Times New Roman"/>
          <w:sz w:val="24"/>
          <w:szCs w:val="24"/>
        </w:rPr>
        <w:t xml:space="preserve"> operation is not driving</w:t>
      </w:r>
      <w:r w:rsidR="0065762B">
        <w:rPr>
          <w:rFonts w:ascii="Times New Roman" w:hAnsi="Times New Roman" w:cs="Times New Roman"/>
          <w:sz w:val="24"/>
          <w:szCs w:val="24"/>
        </w:rPr>
        <w:t xml:space="preserve"> the</w:t>
      </w:r>
      <w:r w:rsidR="00CF1F4F" w:rsidRPr="00CF1F4F">
        <w:rPr>
          <w:rFonts w:ascii="Times New Roman" w:hAnsi="Times New Roman" w:cs="Times New Roman"/>
          <w:sz w:val="24"/>
          <w:szCs w:val="24"/>
        </w:rPr>
        <w:t xml:space="preserve"> under-reporting</w:t>
      </w:r>
      <w:r w:rsidR="0065762B">
        <w:rPr>
          <w:rFonts w:ascii="Times New Roman" w:hAnsi="Times New Roman" w:cs="Times New Roman"/>
          <w:sz w:val="24"/>
          <w:szCs w:val="24"/>
        </w:rPr>
        <w:t xml:space="preserve"> rates</w:t>
      </w:r>
      <w:r w:rsidR="00CF1F4F" w:rsidRPr="00CF1F4F">
        <w:rPr>
          <w:rFonts w:ascii="Times New Roman" w:hAnsi="Times New Roman" w:cs="Times New Roman"/>
          <w:sz w:val="24"/>
          <w:szCs w:val="24"/>
        </w:rPr>
        <w:t>, except for knee replacements. Most of the under-reporting</w:t>
      </w:r>
      <w:r w:rsidR="0065762B">
        <w:rPr>
          <w:rFonts w:ascii="Times New Roman" w:hAnsi="Times New Roman" w:cs="Times New Roman"/>
          <w:sz w:val="24"/>
          <w:szCs w:val="24"/>
        </w:rPr>
        <w:t xml:space="preserve"> rates are</w:t>
      </w:r>
      <w:r w:rsidR="00CF1F4F" w:rsidRPr="00CF1F4F">
        <w:rPr>
          <w:rFonts w:ascii="Times New Roman" w:hAnsi="Times New Roman" w:cs="Times New Roman"/>
          <w:sz w:val="24"/>
          <w:szCs w:val="24"/>
        </w:rPr>
        <w:t xml:space="preserve"> due to not reporting the surgery in the survey at all. </w:t>
      </w:r>
    </w:p>
    <w:p w:rsidR="00CF1F4F" w:rsidRPr="00CF1F4F" w:rsidRDefault="002846E9" w:rsidP="00CF1F4F">
      <w:pPr>
        <w:jc w:val="both"/>
        <w:rPr>
          <w:rFonts w:ascii="Times New Roman" w:hAnsi="Times New Roman" w:cs="Times New Roman"/>
          <w:sz w:val="24"/>
          <w:szCs w:val="24"/>
        </w:rPr>
      </w:pPr>
      <w:r>
        <w:rPr>
          <w:rFonts w:ascii="Times New Roman" w:hAnsi="Times New Roman" w:cs="Times New Roman"/>
          <w:sz w:val="24"/>
          <w:szCs w:val="24"/>
        </w:rPr>
        <w:t>To further check</w:t>
      </w:r>
      <w:r w:rsidR="00525E86">
        <w:rPr>
          <w:rFonts w:ascii="Times New Roman" w:hAnsi="Times New Roman" w:cs="Times New Roman"/>
          <w:sz w:val="24"/>
          <w:szCs w:val="24"/>
        </w:rPr>
        <w:t xml:space="preserve"> how accurate</w:t>
      </w:r>
      <w:r>
        <w:rPr>
          <w:rFonts w:ascii="Times New Roman" w:hAnsi="Times New Roman" w:cs="Times New Roman"/>
          <w:sz w:val="24"/>
          <w:szCs w:val="24"/>
        </w:rPr>
        <w:t>ly</w:t>
      </w:r>
      <w:r w:rsidR="00525E86">
        <w:rPr>
          <w:rFonts w:ascii="Times New Roman" w:hAnsi="Times New Roman" w:cs="Times New Roman"/>
          <w:sz w:val="24"/>
          <w:szCs w:val="24"/>
        </w:rPr>
        <w:t xml:space="preserve"> individuals </w:t>
      </w:r>
      <w:r w:rsidR="0065762B">
        <w:rPr>
          <w:rFonts w:ascii="Times New Roman" w:hAnsi="Times New Roman" w:cs="Times New Roman"/>
          <w:sz w:val="24"/>
          <w:szCs w:val="24"/>
        </w:rPr>
        <w:t>recall the timing</w:t>
      </w:r>
      <w:r>
        <w:rPr>
          <w:rFonts w:ascii="Times New Roman" w:hAnsi="Times New Roman" w:cs="Times New Roman"/>
          <w:sz w:val="24"/>
          <w:szCs w:val="24"/>
        </w:rPr>
        <w:t xml:space="preserve"> of their</w:t>
      </w:r>
      <w:r w:rsidR="00525E86">
        <w:rPr>
          <w:rFonts w:ascii="Times New Roman" w:hAnsi="Times New Roman" w:cs="Times New Roman"/>
          <w:sz w:val="24"/>
          <w:szCs w:val="24"/>
        </w:rPr>
        <w:t xml:space="preserve"> operation</w:t>
      </w:r>
      <w:r>
        <w:rPr>
          <w:rFonts w:ascii="Times New Roman" w:hAnsi="Times New Roman" w:cs="Times New Roman"/>
          <w:sz w:val="24"/>
          <w:szCs w:val="24"/>
        </w:rPr>
        <w:t>s</w:t>
      </w:r>
      <w:r w:rsidR="00CF1F4F" w:rsidRPr="00CF1F4F">
        <w:rPr>
          <w:rFonts w:ascii="Times New Roman" w:hAnsi="Times New Roman" w:cs="Times New Roman"/>
          <w:sz w:val="24"/>
          <w:szCs w:val="24"/>
        </w:rPr>
        <w:t xml:space="preserve">, we use </w:t>
      </w:r>
      <w:r w:rsidR="0065762B">
        <w:rPr>
          <w:rFonts w:ascii="Times New Roman" w:hAnsi="Times New Roman" w:cs="Times New Roman"/>
          <w:sz w:val="24"/>
          <w:szCs w:val="24"/>
        </w:rPr>
        <w:t xml:space="preserve">the </w:t>
      </w:r>
      <w:r w:rsidR="00525E86">
        <w:rPr>
          <w:rFonts w:ascii="Times New Roman" w:hAnsi="Times New Roman" w:cs="Times New Roman"/>
          <w:sz w:val="24"/>
          <w:szCs w:val="24"/>
        </w:rPr>
        <w:t xml:space="preserve">respondents </w:t>
      </w:r>
      <w:r w:rsidR="00CF1F4F" w:rsidRPr="00CF1F4F">
        <w:rPr>
          <w:rFonts w:ascii="Times New Roman" w:hAnsi="Times New Roman" w:cs="Times New Roman"/>
          <w:sz w:val="24"/>
          <w:szCs w:val="24"/>
        </w:rPr>
        <w:t>who had an operation in the 5 year period before the survey date and reported this operation in the survey, possibly with an error in age, which can vary from 0 to 4 years. Table 2 presents the distribution of the discrepancy in</w:t>
      </w:r>
      <w:r w:rsidR="004669C8">
        <w:rPr>
          <w:rFonts w:ascii="Times New Roman" w:hAnsi="Times New Roman" w:cs="Times New Roman"/>
          <w:sz w:val="24"/>
          <w:szCs w:val="24"/>
        </w:rPr>
        <w:t xml:space="preserve"> </w:t>
      </w:r>
      <w:r w:rsidR="00CF1F4F" w:rsidRPr="00CF1F4F">
        <w:rPr>
          <w:rFonts w:ascii="Times New Roman" w:hAnsi="Times New Roman" w:cs="Times New Roman"/>
          <w:sz w:val="24"/>
          <w:szCs w:val="24"/>
        </w:rPr>
        <w:t xml:space="preserve">age by </w:t>
      </w:r>
      <w:r w:rsidR="004D648B">
        <w:rPr>
          <w:rFonts w:ascii="Times New Roman" w:hAnsi="Times New Roman" w:cs="Times New Roman"/>
          <w:sz w:val="24"/>
          <w:szCs w:val="24"/>
        </w:rPr>
        <w:t>operation</w:t>
      </w:r>
      <w:r w:rsidR="00CF1F4F" w:rsidRPr="00CF1F4F">
        <w:rPr>
          <w:rFonts w:ascii="Times New Roman" w:hAnsi="Times New Roman" w:cs="Times New Roman"/>
          <w:sz w:val="24"/>
          <w:szCs w:val="24"/>
        </w:rPr>
        <w:t>. These results</w:t>
      </w:r>
      <w:r w:rsidR="00F729DA">
        <w:rPr>
          <w:rFonts w:ascii="Times New Roman" w:hAnsi="Times New Roman" w:cs="Times New Roman"/>
          <w:sz w:val="24"/>
          <w:szCs w:val="24"/>
        </w:rPr>
        <w:t xml:space="preserve"> also</w:t>
      </w:r>
      <w:r w:rsidR="00CF1F4F" w:rsidRPr="00CF1F4F">
        <w:rPr>
          <w:rFonts w:ascii="Times New Roman" w:hAnsi="Times New Roman" w:cs="Times New Roman"/>
          <w:sz w:val="24"/>
          <w:szCs w:val="24"/>
        </w:rPr>
        <w:t xml:space="preserve"> </w:t>
      </w:r>
      <w:r w:rsidR="00F729DA">
        <w:rPr>
          <w:rFonts w:ascii="Times New Roman" w:hAnsi="Times New Roman" w:cs="Times New Roman"/>
          <w:sz w:val="24"/>
          <w:szCs w:val="24"/>
        </w:rPr>
        <w:t>s</w:t>
      </w:r>
      <w:r w:rsidR="00CF1F4F" w:rsidRPr="00CF1F4F">
        <w:rPr>
          <w:rFonts w:ascii="Times New Roman" w:hAnsi="Times New Roman" w:cs="Times New Roman"/>
          <w:sz w:val="24"/>
          <w:szCs w:val="24"/>
        </w:rPr>
        <w:t>how that age misreporting is not common</w:t>
      </w:r>
      <w:r w:rsidR="0065762B">
        <w:rPr>
          <w:rFonts w:ascii="Times New Roman" w:hAnsi="Times New Roman" w:cs="Times New Roman"/>
          <w:sz w:val="24"/>
          <w:szCs w:val="24"/>
        </w:rPr>
        <w:t>, as m</w:t>
      </w:r>
      <w:r w:rsidR="00CF1F4F" w:rsidRPr="00CF1F4F">
        <w:rPr>
          <w:rFonts w:ascii="Times New Roman" w:hAnsi="Times New Roman" w:cs="Times New Roman"/>
          <w:sz w:val="24"/>
          <w:szCs w:val="24"/>
        </w:rPr>
        <w:t xml:space="preserve">ost of the respondents </w:t>
      </w:r>
      <w:r w:rsidR="002D096E">
        <w:rPr>
          <w:rFonts w:ascii="Times New Roman" w:hAnsi="Times New Roman" w:cs="Times New Roman"/>
          <w:sz w:val="24"/>
          <w:szCs w:val="24"/>
        </w:rPr>
        <w:t xml:space="preserve">either </w:t>
      </w:r>
      <w:r w:rsidR="00CF1F4F" w:rsidRPr="00CF1F4F">
        <w:rPr>
          <w:rFonts w:ascii="Times New Roman" w:hAnsi="Times New Roman" w:cs="Times New Roman"/>
          <w:sz w:val="24"/>
          <w:szCs w:val="24"/>
        </w:rPr>
        <w:t xml:space="preserve">report the age </w:t>
      </w:r>
      <w:r w:rsidR="002D096E">
        <w:rPr>
          <w:rFonts w:ascii="Times New Roman" w:hAnsi="Times New Roman" w:cs="Times New Roman"/>
          <w:sz w:val="24"/>
          <w:szCs w:val="24"/>
        </w:rPr>
        <w:t>accurately</w:t>
      </w:r>
      <w:r w:rsidR="00CF1F4F" w:rsidRPr="00CF1F4F">
        <w:rPr>
          <w:rFonts w:ascii="Times New Roman" w:hAnsi="Times New Roman" w:cs="Times New Roman"/>
          <w:sz w:val="24"/>
          <w:szCs w:val="24"/>
        </w:rPr>
        <w:t xml:space="preserve"> </w:t>
      </w:r>
      <w:r w:rsidR="002D096E">
        <w:rPr>
          <w:rFonts w:ascii="Times New Roman" w:hAnsi="Times New Roman" w:cs="Times New Roman"/>
          <w:sz w:val="24"/>
          <w:szCs w:val="24"/>
        </w:rPr>
        <w:t>or</w:t>
      </w:r>
      <w:r w:rsidR="00CF1F4F" w:rsidRPr="00CF1F4F">
        <w:rPr>
          <w:rFonts w:ascii="Times New Roman" w:hAnsi="Times New Roman" w:cs="Times New Roman"/>
          <w:sz w:val="24"/>
          <w:szCs w:val="24"/>
        </w:rPr>
        <w:t xml:space="preserve"> misreport age by </w:t>
      </w:r>
      <w:r w:rsidR="0065762B" w:rsidRPr="00CF1F4F">
        <w:rPr>
          <w:rFonts w:ascii="Times New Roman" w:hAnsi="Times New Roman" w:cs="Times New Roman"/>
          <w:sz w:val="24"/>
          <w:szCs w:val="24"/>
        </w:rPr>
        <w:t xml:space="preserve">only </w:t>
      </w:r>
      <w:r w:rsidR="00CF1F4F" w:rsidRPr="00CF1F4F">
        <w:rPr>
          <w:rFonts w:ascii="Times New Roman" w:hAnsi="Times New Roman" w:cs="Times New Roman"/>
          <w:sz w:val="24"/>
          <w:szCs w:val="24"/>
        </w:rPr>
        <w:t xml:space="preserve">one year. </w:t>
      </w:r>
    </w:p>
    <w:p w:rsidR="00F350CA" w:rsidRDefault="00F729DA" w:rsidP="00DE1EB2">
      <w:pPr>
        <w:jc w:val="both"/>
        <w:rPr>
          <w:rFonts w:ascii="Times New Roman" w:hAnsi="Times New Roman" w:cs="Times New Roman"/>
          <w:sz w:val="24"/>
          <w:szCs w:val="24"/>
        </w:rPr>
      </w:pPr>
      <w:r>
        <w:rPr>
          <w:rFonts w:ascii="Times New Roman" w:hAnsi="Times New Roman" w:cs="Times New Roman"/>
          <w:sz w:val="24"/>
          <w:szCs w:val="24"/>
        </w:rPr>
        <w:t xml:space="preserve">Next, we investigate whether or not reporting error in </w:t>
      </w:r>
      <w:r w:rsidR="00B07807">
        <w:rPr>
          <w:rFonts w:ascii="Times New Roman" w:hAnsi="Times New Roman" w:cs="Times New Roman"/>
          <w:sz w:val="24"/>
          <w:szCs w:val="24"/>
        </w:rPr>
        <w:t xml:space="preserve">the </w:t>
      </w:r>
      <w:r>
        <w:rPr>
          <w:rFonts w:ascii="Times New Roman" w:hAnsi="Times New Roman" w:cs="Times New Roman"/>
          <w:sz w:val="24"/>
          <w:szCs w:val="24"/>
        </w:rPr>
        <w:t xml:space="preserve">operations </w:t>
      </w:r>
      <w:r w:rsidR="00F350CA">
        <w:rPr>
          <w:rFonts w:ascii="Times New Roman" w:hAnsi="Times New Roman" w:cs="Times New Roman"/>
          <w:sz w:val="24"/>
          <w:szCs w:val="24"/>
        </w:rPr>
        <w:t xml:space="preserve">and hypertension status </w:t>
      </w:r>
      <w:r>
        <w:rPr>
          <w:rFonts w:ascii="Times New Roman" w:hAnsi="Times New Roman" w:cs="Times New Roman"/>
          <w:sz w:val="24"/>
          <w:szCs w:val="24"/>
        </w:rPr>
        <w:t xml:space="preserve">can be explained by individual characteristics. </w:t>
      </w:r>
      <w:r w:rsidR="00B07807">
        <w:rPr>
          <w:rFonts w:ascii="Times New Roman" w:hAnsi="Times New Roman" w:cs="Times New Roman"/>
          <w:sz w:val="24"/>
          <w:szCs w:val="24"/>
        </w:rPr>
        <w:t>For each of these variables, w</w:t>
      </w:r>
      <w:r w:rsidR="0065762B">
        <w:rPr>
          <w:rFonts w:ascii="Times New Roman" w:hAnsi="Times New Roman" w:cs="Times New Roman"/>
          <w:sz w:val="24"/>
          <w:szCs w:val="24"/>
        </w:rPr>
        <w:t xml:space="preserve">e create </w:t>
      </w:r>
      <w:r>
        <w:rPr>
          <w:rFonts w:ascii="Times New Roman" w:hAnsi="Times New Roman" w:cs="Times New Roman"/>
          <w:sz w:val="24"/>
          <w:szCs w:val="24"/>
        </w:rPr>
        <w:t xml:space="preserve">a binary variable that takes the value one if a respondent over- or under-reported </w:t>
      </w:r>
      <w:r w:rsidR="00B07807">
        <w:rPr>
          <w:rFonts w:ascii="Times New Roman" w:hAnsi="Times New Roman" w:cs="Times New Roman"/>
          <w:sz w:val="24"/>
          <w:szCs w:val="24"/>
        </w:rPr>
        <w:t xml:space="preserve">an </w:t>
      </w:r>
      <w:r>
        <w:rPr>
          <w:rFonts w:ascii="Times New Roman" w:hAnsi="Times New Roman" w:cs="Times New Roman"/>
          <w:sz w:val="24"/>
          <w:szCs w:val="24"/>
        </w:rPr>
        <w:t xml:space="preserve">operation </w:t>
      </w:r>
      <w:r w:rsidR="004A4F4F">
        <w:rPr>
          <w:rFonts w:ascii="Times New Roman" w:hAnsi="Times New Roman" w:cs="Times New Roman"/>
          <w:sz w:val="24"/>
          <w:szCs w:val="24"/>
        </w:rPr>
        <w:t xml:space="preserve">or hypertension status </w:t>
      </w:r>
      <w:r>
        <w:rPr>
          <w:rFonts w:ascii="Times New Roman" w:hAnsi="Times New Roman" w:cs="Times New Roman"/>
          <w:sz w:val="24"/>
          <w:szCs w:val="24"/>
        </w:rPr>
        <w:t>and the</w:t>
      </w:r>
      <w:r w:rsidR="0065762B">
        <w:rPr>
          <w:rFonts w:ascii="Times New Roman" w:hAnsi="Times New Roman" w:cs="Times New Roman"/>
          <w:sz w:val="24"/>
          <w:szCs w:val="24"/>
        </w:rPr>
        <w:t xml:space="preserve"> value zero otherwise</w:t>
      </w:r>
      <w:r>
        <w:rPr>
          <w:rFonts w:ascii="Times New Roman" w:hAnsi="Times New Roman" w:cs="Times New Roman"/>
          <w:sz w:val="24"/>
          <w:szCs w:val="24"/>
        </w:rPr>
        <w:t xml:space="preserve">. Then, we regress these variables on </w:t>
      </w:r>
      <w:r w:rsidR="00F350CA">
        <w:rPr>
          <w:rFonts w:ascii="Times New Roman" w:hAnsi="Times New Roman" w:cs="Times New Roman"/>
          <w:sz w:val="24"/>
          <w:szCs w:val="24"/>
        </w:rPr>
        <w:t>individual background characteristics</w:t>
      </w:r>
      <w:r w:rsidR="00F777F0">
        <w:rPr>
          <w:rFonts w:ascii="Times New Roman" w:hAnsi="Times New Roman" w:cs="Times New Roman"/>
          <w:sz w:val="24"/>
          <w:szCs w:val="24"/>
        </w:rPr>
        <w:t xml:space="preserve"> and health </w:t>
      </w:r>
      <w:r w:rsidR="00F350CA">
        <w:rPr>
          <w:rFonts w:ascii="Times New Roman" w:hAnsi="Times New Roman" w:cs="Times New Roman"/>
          <w:sz w:val="24"/>
          <w:szCs w:val="24"/>
        </w:rPr>
        <w:t>measures</w:t>
      </w:r>
      <w:r w:rsidR="00B65D8C">
        <w:rPr>
          <w:rFonts w:ascii="Times New Roman" w:hAnsi="Times New Roman" w:cs="Times New Roman"/>
          <w:sz w:val="24"/>
          <w:szCs w:val="24"/>
        </w:rPr>
        <w:t>. Table 3</w:t>
      </w:r>
      <w:r>
        <w:rPr>
          <w:rFonts w:ascii="Times New Roman" w:hAnsi="Times New Roman" w:cs="Times New Roman"/>
          <w:sz w:val="24"/>
          <w:szCs w:val="24"/>
        </w:rPr>
        <w:t xml:space="preserve"> report</w:t>
      </w:r>
      <w:r w:rsidR="00B65D8C">
        <w:rPr>
          <w:rFonts w:ascii="Times New Roman" w:hAnsi="Times New Roman" w:cs="Times New Roman"/>
          <w:sz w:val="24"/>
          <w:szCs w:val="24"/>
        </w:rPr>
        <w:t>s</w:t>
      </w:r>
      <w:r>
        <w:rPr>
          <w:rFonts w:ascii="Times New Roman" w:hAnsi="Times New Roman" w:cs="Times New Roman"/>
          <w:sz w:val="24"/>
          <w:szCs w:val="24"/>
        </w:rPr>
        <w:t xml:space="preserve"> the R-squared </w:t>
      </w:r>
      <w:r w:rsidR="00B65D8C">
        <w:rPr>
          <w:rFonts w:ascii="Times New Roman" w:hAnsi="Times New Roman" w:cs="Times New Roman"/>
          <w:sz w:val="24"/>
          <w:szCs w:val="24"/>
        </w:rPr>
        <w:t xml:space="preserve">statistics </w:t>
      </w:r>
      <w:r>
        <w:rPr>
          <w:rFonts w:ascii="Times New Roman" w:hAnsi="Times New Roman" w:cs="Times New Roman"/>
          <w:sz w:val="24"/>
          <w:szCs w:val="24"/>
        </w:rPr>
        <w:t>for the</w:t>
      </w:r>
      <w:r w:rsidR="00B65D8C">
        <w:rPr>
          <w:rFonts w:ascii="Times New Roman" w:hAnsi="Times New Roman" w:cs="Times New Roman"/>
          <w:sz w:val="24"/>
          <w:szCs w:val="24"/>
        </w:rPr>
        <w:t>se OLS</w:t>
      </w:r>
      <w:r w:rsidR="009B5F54">
        <w:rPr>
          <w:rFonts w:ascii="Times New Roman" w:hAnsi="Times New Roman" w:cs="Times New Roman"/>
          <w:sz w:val="24"/>
          <w:szCs w:val="24"/>
        </w:rPr>
        <w:t xml:space="preserve"> regressions. The results show that</w:t>
      </w:r>
      <w:r w:rsidR="0076057C">
        <w:rPr>
          <w:rFonts w:ascii="Times New Roman" w:hAnsi="Times New Roman" w:cs="Times New Roman"/>
          <w:sz w:val="24"/>
          <w:szCs w:val="24"/>
        </w:rPr>
        <w:t xml:space="preserve"> an extensive list of individual background</w:t>
      </w:r>
      <w:r w:rsidR="00F777F0">
        <w:rPr>
          <w:rFonts w:ascii="Times New Roman" w:hAnsi="Times New Roman" w:cs="Times New Roman"/>
          <w:sz w:val="24"/>
          <w:szCs w:val="24"/>
        </w:rPr>
        <w:t xml:space="preserve"> </w:t>
      </w:r>
      <w:r w:rsidR="009B5F54">
        <w:rPr>
          <w:rFonts w:ascii="Times New Roman" w:hAnsi="Times New Roman" w:cs="Times New Roman"/>
          <w:sz w:val="24"/>
          <w:szCs w:val="24"/>
        </w:rPr>
        <w:t>characteristics</w:t>
      </w:r>
      <w:r w:rsidR="0076057C">
        <w:rPr>
          <w:rFonts w:ascii="Times New Roman" w:hAnsi="Times New Roman" w:cs="Times New Roman"/>
          <w:sz w:val="24"/>
          <w:szCs w:val="24"/>
        </w:rPr>
        <w:t xml:space="preserve"> (66 variables) </w:t>
      </w:r>
      <w:r w:rsidR="009B5F54">
        <w:rPr>
          <w:rFonts w:ascii="Times New Roman" w:hAnsi="Times New Roman" w:cs="Times New Roman"/>
          <w:sz w:val="24"/>
          <w:szCs w:val="24"/>
        </w:rPr>
        <w:t xml:space="preserve">can explain only a small proportion of the variation in </w:t>
      </w:r>
      <w:r w:rsidR="0065762B">
        <w:rPr>
          <w:rFonts w:ascii="Times New Roman" w:hAnsi="Times New Roman" w:cs="Times New Roman"/>
          <w:sz w:val="24"/>
          <w:szCs w:val="24"/>
        </w:rPr>
        <w:t xml:space="preserve">the </w:t>
      </w:r>
      <w:r w:rsidR="009B5F54">
        <w:rPr>
          <w:rFonts w:ascii="Times New Roman" w:hAnsi="Times New Roman" w:cs="Times New Roman"/>
          <w:sz w:val="24"/>
          <w:szCs w:val="24"/>
        </w:rPr>
        <w:t>reporting error</w:t>
      </w:r>
      <w:r w:rsidR="0065762B">
        <w:rPr>
          <w:rFonts w:ascii="Times New Roman" w:hAnsi="Times New Roman" w:cs="Times New Roman"/>
          <w:sz w:val="24"/>
          <w:szCs w:val="24"/>
        </w:rPr>
        <w:t>s</w:t>
      </w:r>
      <w:r w:rsidR="00F777F0">
        <w:rPr>
          <w:rFonts w:ascii="Times New Roman" w:hAnsi="Times New Roman" w:cs="Times New Roman"/>
          <w:sz w:val="24"/>
          <w:szCs w:val="24"/>
        </w:rPr>
        <w:t xml:space="preserve">. Adding </w:t>
      </w:r>
      <w:r w:rsidR="0076057C">
        <w:rPr>
          <w:rFonts w:ascii="Times New Roman" w:hAnsi="Times New Roman" w:cs="Times New Roman"/>
          <w:sz w:val="24"/>
          <w:szCs w:val="24"/>
        </w:rPr>
        <w:t>own</w:t>
      </w:r>
      <w:r w:rsidR="00F777F0">
        <w:rPr>
          <w:rFonts w:ascii="Times New Roman" w:hAnsi="Times New Roman" w:cs="Times New Roman"/>
          <w:sz w:val="24"/>
          <w:szCs w:val="24"/>
        </w:rPr>
        <w:t xml:space="preserve"> health measures improves R-squared statistics, but most of </w:t>
      </w:r>
      <w:r w:rsidR="009B5F54">
        <w:rPr>
          <w:rFonts w:ascii="Times New Roman" w:hAnsi="Times New Roman" w:cs="Times New Roman"/>
          <w:sz w:val="24"/>
          <w:szCs w:val="24"/>
        </w:rPr>
        <w:t xml:space="preserve">the measurement error </w:t>
      </w:r>
      <w:r w:rsidR="00F777F0">
        <w:rPr>
          <w:rFonts w:ascii="Times New Roman" w:hAnsi="Times New Roman" w:cs="Times New Roman"/>
          <w:sz w:val="24"/>
          <w:szCs w:val="24"/>
        </w:rPr>
        <w:t>remains unexplained</w:t>
      </w:r>
      <w:r w:rsidR="009B5F54">
        <w:rPr>
          <w:rFonts w:ascii="Times New Roman" w:hAnsi="Times New Roman" w:cs="Times New Roman"/>
          <w:sz w:val="24"/>
          <w:szCs w:val="24"/>
        </w:rPr>
        <w:t>.</w:t>
      </w:r>
      <w:r w:rsidR="00F777F0">
        <w:rPr>
          <w:rFonts w:ascii="Times New Roman" w:hAnsi="Times New Roman" w:cs="Times New Roman"/>
          <w:sz w:val="24"/>
          <w:szCs w:val="24"/>
        </w:rPr>
        <w:t xml:space="preserve"> </w:t>
      </w:r>
      <w:r w:rsidR="0098413C">
        <w:rPr>
          <w:rFonts w:ascii="Times New Roman" w:hAnsi="Times New Roman" w:cs="Times New Roman"/>
          <w:sz w:val="24"/>
          <w:szCs w:val="24"/>
        </w:rPr>
        <w:t xml:space="preserve">We find that the SES variables predict the misreporting in hypertension better than the misreporting in the operations (F-statistic for </w:t>
      </w:r>
      <w:r w:rsidR="001F595D">
        <w:rPr>
          <w:rFonts w:ascii="Times New Roman" w:hAnsi="Times New Roman" w:cs="Times New Roman"/>
          <w:sz w:val="24"/>
          <w:szCs w:val="24"/>
        </w:rPr>
        <w:t xml:space="preserve">the </w:t>
      </w:r>
      <w:r w:rsidR="0098413C">
        <w:rPr>
          <w:rFonts w:ascii="Times New Roman" w:hAnsi="Times New Roman" w:cs="Times New Roman"/>
          <w:sz w:val="24"/>
          <w:szCs w:val="24"/>
        </w:rPr>
        <w:t>joint significan</w:t>
      </w:r>
      <w:r w:rsidR="001F595D">
        <w:rPr>
          <w:rFonts w:ascii="Times New Roman" w:hAnsi="Times New Roman" w:cs="Times New Roman"/>
          <w:sz w:val="24"/>
          <w:szCs w:val="24"/>
        </w:rPr>
        <w:t>ce</w:t>
      </w:r>
      <w:r w:rsidR="0098413C">
        <w:rPr>
          <w:rFonts w:ascii="Times New Roman" w:hAnsi="Times New Roman" w:cs="Times New Roman"/>
          <w:sz w:val="24"/>
          <w:szCs w:val="24"/>
        </w:rPr>
        <w:t xml:space="preserve"> test is 51.5 for hypertension and 1.0 – 6.3 for the operations). </w:t>
      </w:r>
    </w:p>
    <w:p w:rsidR="00CF1F4F" w:rsidRDefault="00783FFF" w:rsidP="00DE1EB2">
      <w:pPr>
        <w:jc w:val="both"/>
        <w:rPr>
          <w:rFonts w:ascii="Times New Roman" w:hAnsi="Times New Roman" w:cs="Times New Roman"/>
          <w:sz w:val="24"/>
          <w:szCs w:val="24"/>
        </w:rPr>
      </w:pPr>
      <w:r>
        <w:rPr>
          <w:rFonts w:ascii="Times New Roman" w:hAnsi="Times New Roman" w:cs="Times New Roman"/>
          <w:sz w:val="24"/>
          <w:szCs w:val="24"/>
        </w:rPr>
        <w:t xml:space="preserve">Finally, we analyse whether </w:t>
      </w:r>
      <w:r w:rsidR="00BD12DD">
        <w:rPr>
          <w:rFonts w:ascii="Times New Roman" w:hAnsi="Times New Roman" w:cs="Times New Roman"/>
          <w:sz w:val="24"/>
          <w:szCs w:val="24"/>
        </w:rPr>
        <w:t>the observed misreporting</w:t>
      </w:r>
      <w:r>
        <w:rPr>
          <w:rFonts w:ascii="Times New Roman" w:hAnsi="Times New Roman" w:cs="Times New Roman"/>
          <w:sz w:val="24"/>
          <w:szCs w:val="24"/>
        </w:rPr>
        <w:t xml:space="preserve"> </w:t>
      </w:r>
      <w:r w:rsidR="00BD12DD">
        <w:rPr>
          <w:rFonts w:ascii="Times New Roman" w:hAnsi="Times New Roman" w:cs="Times New Roman"/>
          <w:sz w:val="24"/>
          <w:szCs w:val="24"/>
        </w:rPr>
        <w:t>behaviour affects the</w:t>
      </w:r>
      <w:r>
        <w:rPr>
          <w:rFonts w:ascii="Times New Roman" w:hAnsi="Times New Roman" w:cs="Times New Roman"/>
          <w:sz w:val="24"/>
          <w:szCs w:val="24"/>
        </w:rPr>
        <w:t xml:space="preserve"> estimation of the </w:t>
      </w:r>
      <w:r w:rsidR="0065762B">
        <w:rPr>
          <w:rFonts w:ascii="Times New Roman" w:hAnsi="Times New Roman" w:cs="Times New Roman"/>
          <w:sz w:val="24"/>
          <w:szCs w:val="24"/>
        </w:rPr>
        <w:t xml:space="preserve">impact of </w:t>
      </w:r>
      <w:r w:rsidR="00F350CA">
        <w:rPr>
          <w:rFonts w:ascii="Times New Roman" w:hAnsi="Times New Roman" w:cs="Times New Roman"/>
          <w:sz w:val="24"/>
          <w:szCs w:val="24"/>
        </w:rPr>
        <w:t xml:space="preserve">SES </w:t>
      </w:r>
      <w:r w:rsidR="0065762B">
        <w:rPr>
          <w:rFonts w:ascii="Times New Roman" w:hAnsi="Times New Roman" w:cs="Times New Roman"/>
          <w:sz w:val="24"/>
          <w:szCs w:val="24"/>
        </w:rPr>
        <w:t xml:space="preserve">on </w:t>
      </w:r>
      <w:r w:rsidR="00982A4A">
        <w:rPr>
          <w:rFonts w:ascii="Times New Roman" w:hAnsi="Times New Roman" w:cs="Times New Roman"/>
          <w:sz w:val="24"/>
          <w:szCs w:val="24"/>
        </w:rPr>
        <w:t>health, as measured by the above mentioned operations</w:t>
      </w:r>
      <w:r w:rsidR="00F350CA">
        <w:rPr>
          <w:rFonts w:ascii="Times New Roman" w:hAnsi="Times New Roman" w:cs="Times New Roman"/>
          <w:sz w:val="24"/>
          <w:szCs w:val="24"/>
        </w:rPr>
        <w:t xml:space="preserve"> and hypertension status</w:t>
      </w:r>
      <w:r w:rsidR="0098413C">
        <w:rPr>
          <w:rStyle w:val="FootnoteReference"/>
          <w:rFonts w:ascii="Times New Roman" w:hAnsi="Times New Roman" w:cs="Times New Roman"/>
          <w:sz w:val="24"/>
          <w:szCs w:val="24"/>
        </w:rPr>
        <w:footnoteReference w:id="4"/>
      </w:r>
      <w:r w:rsidR="00BD12DD">
        <w:rPr>
          <w:rFonts w:ascii="Times New Roman" w:hAnsi="Times New Roman" w:cs="Times New Roman"/>
          <w:sz w:val="24"/>
          <w:szCs w:val="24"/>
        </w:rPr>
        <w:t xml:space="preserve">. </w:t>
      </w:r>
      <w:r>
        <w:rPr>
          <w:rFonts w:ascii="Times New Roman" w:hAnsi="Times New Roman" w:cs="Times New Roman"/>
          <w:sz w:val="24"/>
          <w:szCs w:val="24"/>
        </w:rPr>
        <w:t xml:space="preserve">Table 4 presents the </w:t>
      </w:r>
      <w:r w:rsidR="00982A4A">
        <w:rPr>
          <w:rFonts w:ascii="Times New Roman" w:hAnsi="Times New Roman" w:cs="Times New Roman"/>
          <w:sz w:val="24"/>
          <w:szCs w:val="24"/>
        </w:rPr>
        <w:t xml:space="preserve">estimated </w:t>
      </w:r>
      <w:r w:rsidR="00BD12DD">
        <w:rPr>
          <w:rFonts w:ascii="Times New Roman" w:hAnsi="Times New Roman" w:cs="Times New Roman"/>
          <w:sz w:val="24"/>
          <w:szCs w:val="24"/>
        </w:rPr>
        <w:t xml:space="preserve">average partial effects of </w:t>
      </w:r>
      <w:r w:rsidR="00471AC5">
        <w:rPr>
          <w:rFonts w:ascii="Times New Roman" w:hAnsi="Times New Roman" w:cs="Times New Roman"/>
          <w:sz w:val="24"/>
          <w:szCs w:val="24"/>
        </w:rPr>
        <w:t>education</w:t>
      </w:r>
      <w:r w:rsidR="0010038F">
        <w:rPr>
          <w:rFonts w:ascii="Times New Roman" w:hAnsi="Times New Roman" w:cs="Times New Roman"/>
          <w:sz w:val="24"/>
          <w:szCs w:val="24"/>
        </w:rPr>
        <w:t>, income, and employment</w:t>
      </w:r>
      <w:r w:rsidR="00471AC5">
        <w:rPr>
          <w:rFonts w:ascii="Times New Roman" w:hAnsi="Times New Roman" w:cs="Times New Roman"/>
          <w:sz w:val="24"/>
          <w:szCs w:val="24"/>
        </w:rPr>
        <w:t xml:space="preserve"> </w:t>
      </w:r>
      <w:r w:rsidR="00982A4A">
        <w:rPr>
          <w:rFonts w:ascii="Times New Roman" w:hAnsi="Times New Roman" w:cs="Times New Roman"/>
          <w:sz w:val="24"/>
          <w:szCs w:val="24"/>
        </w:rPr>
        <w:t>on the probabilities of</w:t>
      </w:r>
      <w:r w:rsidR="00952133">
        <w:rPr>
          <w:rFonts w:ascii="Times New Roman" w:hAnsi="Times New Roman" w:cs="Times New Roman"/>
          <w:sz w:val="24"/>
          <w:szCs w:val="24"/>
        </w:rPr>
        <w:t xml:space="preserve"> having</w:t>
      </w:r>
      <w:r w:rsidR="00982A4A">
        <w:rPr>
          <w:rFonts w:ascii="Times New Roman" w:hAnsi="Times New Roman" w:cs="Times New Roman"/>
          <w:sz w:val="24"/>
          <w:szCs w:val="24"/>
        </w:rPr>
        <w:t xml:space="preserve"> these </w:t>
      </w:r>
      <w:r w:rsidR="0010038F">
        <w:rPr>
          <w:rFonts w:ascii="Times New Roman" w:hAnsi="Times New Roman" w:cs="Times New Roman"/>
          <w:sz w:val="24"/>
          <w:szCs w:val="24"/>
        </w:rPr>
        <w:t>health problems</w:t>
      </w:r>
      <w:r w:rsidR="00982A4A">
        <w:rPr>
          <w:rFonts w:ascii="Times New Roman" w:hAnsi="Times New Roman" w:cs="Times New Roman"/>
          <w:sz w:val="24"/>
          <w:szCs w:val="24"/>
        </w:rPr>
        <w:t>, first using the survey data</w:t>
      </w:r>
      <w:r w:rsidR="00471AC5">
        <w:rPr>
          <w:rFonts w:ascii="Times New Roman" w:hAnsi="Times New Roman" w:cs="Times New Roman"/>
          <w:sz w:val="24"/>
          <w:szCs w:val="24"/>
        </w:rPr>
        <w:t xml:space="preserve"> </w:t>
      </w:r>
      <w:r w:rsidR="00982A4A">
        <w:rPr>
          <w:rFonts w:ascii="Times New Roman" w:hAnsi="Times New Roman" w:cs="Times New Roman"/>
          <w:sz w:val="24"/>
          <w:szCs w:val="24"/>
        </w:rPr>
        <w:t xml:space="preserve">and then the hospital records. The regressions control for </w:t>
      </w:r>
      <w:r w:rsidR="0010038F">
        <w:rPr>
          <w:rFonts w:ascii="Times New Roman" w:hAnsi="Times New Roman" w:cs="Times New Roman"/>
          <w:sz w:val="24"/>
          <w:szCs w:val="24"/>
        </w:rPr>
        <w:t>the individual background characteristics</w:t>
      </w:r>
      <w:r w:rsidR="00982A4A">
        <w:rPr>
          <w:rFonts w:ascii="Times New Roman" w:hAnsi="Times New Roman" w:cs="Times New Roman"/>
          <w:sz w:val="24"/>
          <w:szCs w:val="24"/>
        </w:rPr>
        <w:t xml:space="preserve">. </w:t>
      </w:r>
      <w:r w:rsidR="0010038F">
        <w:rPr>
          <w:rFonts w:ascii="Times New Roman" w:hAnsi="Times New Roman" w:cs="Times New Roman"/>
          <w:sz w:val="24"/>
          <w:szCs w:val="24"/>
        </w:rPr>
        <w:t>In the case of the operations, t</w:t>
      </w:r>
      <w:r w:rsidR="00982A4A">
        <w:rPr>
          <w:rFonts w:ascii="Times New Roman" w:hAnsi="Times New Roman" w:cs="Times New Roman"/>
          <w:sz w:val="24"/>
          <w:szCs w:val="24"/>
        </w:rPr>
        <w:t xml:space="preserve">he estimated coefficients are very similar irrespective </w:t>
      </w:r>
      <w:r w:rsidR="00952133">
        <w:rPr>
          <w:rFonts w:ascii="Times New Roman" w:hAnsi="Times New Roman" w:cs="Times New Roman"/>
          <w:sz w:val="24"/>
          <w:szCs w:val="24"/>
        </w:rPr>
        <w:t>of the</w:t>
      </w:r>
      <w:r w:rsidR="00982A4A">
        <w:rPr>
          <w:rFonts w:ascii="Times New Roman" w:hAnsi="Times New Roman" w:cs="Times New Roman"/>
          <w:sz w:val="24"/>
          <w:szCs w:val="24"/>
        </w:rPr>
        <w:t xml:space="preserve"> data source used, consistent with the earlier finding that</w:t>
      </w:r>
      <w:r w:rsidR="00952133">
        <w:rPr>
          <w:rFonts w:ascii="Times New Roman" w:hAnsi="Times New Roman" w:cs="Times New Roman"/>
          <w:sz w:val="24"/>
          <w:szCs w:val="24"/>
        </w:rPr>
        <w:t xml:space="preserve"> the</w:t>
      </w:r>
      <w:r w:rsidR="00982A4A">
        <w:rPr>
          <w:rFonts w:ascii="Times New Roman" w:hAnsi="Times New Roman" w:cs="Times New Roman"/>
          <w:sz w:val="24"/>
          <w:szCs w:val="24"/>
        </w:rPr>
        <w:t xml:space="preserve"> reporting error is largely </w:t>
      </w:r>
      <w:r w:rsidR="0010038F">
        <w:rPr>
          <w:rFonts w:ascii="Times New Roman" w:hAnsi="Times New Roman" w:cs="Times New Roman"/>
          <w:sz w:val="24"/>
          <w:szCs w:val="24"/>
        </w:rPr>
        <w:t>unexplained by SES</w:t>
      </w:r>
      <w:r w:rsidR="00982A4A">
        <w:rPr>
          <w:rFonts w:ascii="Times New Roman" w:hAnsi="Times New Roman" w:cs="Times New Roman"/>
          <w:sz w:val="24"/>
          <w:szCs w:val="24"/>
        </w:rPr>
        <w:t>.</w:t>
      </w:r>
      <w:r w:rsidR="00C06A04">
        <w:rPr>
          <w:rFonts w:ascii="Times New Roman" w:hAnsi="Times New Roman" w:cs="Times New Roman"/>
          <w:sz w:val="24"/>
          <w:szCs w:val="24"/>
        </w:rPr>
        <w:t xml:space="preserve"> </w:t>
      </w:r>
      <w:r w:rsidR="0010038F">
        <w:rPr>
          <w:rFonts w:ascii="Times New Roman" w:hAnsi="Times New Roman" w:cs="Times New Roman"/>
          <w:sz w:val="24"/>
          <w:szCs w:val="24"/>
        </w:rPr>
        <w:t>In contrast, the</w:t>
      </w:r>
      <w:r w:rsidR="001F595D">
        <w:rPr>
          <w:rFonts w:ascii="Times New Roman" w:hAnsi="Times New Roman" w:cs="Times New Roman"/>
          <w:sz w:val="24"/>
          <w:szCs w:val="24"/>
        </w:rPr>
        <w:t xml:space="preserve"> effects of SES</w:t>
      </w:r>
      <w:r w:rsidR="0010038F">
        <w:rPr>
          <w:rFonts w:ascii="Times New Roman" w:hAnsi="Times New Roman" w:cs="Times New Roman"/>
          <w:sz w:val="24"/>
          <w:szCs w:val="24"/>
        </w:rPr>
        <w:t xml:space="preserve"> on hypertension differ substantially depending on the data source used. Specifically, these effects are under-estimated when </w:t>
      </w:r>
      <w:r w:rsidR="001F595D">
        <w:rPr>
          <w:rFonts w:ascii="Times New Roman" w:hAnsi="Times New Roman" w:cs="Times New Roman"/>
          <w:sz w:val="24"/>
          <w:szCs w:val="24"/>
        </w:rPr>
        <w:t xml:space="preserve">the </w:t>
      </w:r>
      <w:r w:rsidR="0010038F">
        <w:rPr>
          <w:rFonts w:ascii="Times New Roman" w:hAnsi="Times New Roman" w:cs="Times New Roman"/>
          <w:sz w:val="24"/>
          <w:szCs w:val="24"/>
        </w:rPr>
        <w:t xml:space="preserve">survey data is used to measure hypertension, which is consistent with Johnston et al’s (2009) results.  </w:t>
      </w:r>
      <w:r w:rsidR="00982A4A">
        <w:rPr>
          <w:rFonts w:ascii="Times New Roman" w:hAnsi="Times New Roman" w:cs="Times New Roman"/>
          <w:sz w:val="24"/>
          <w:szCs w:val="24"/>
        </w:rPr>
        <w:t>A</w:t>
      </w:r>
      <w:r w:rsidR="00A10DD7">
        <w:rPr>
          <w:rFonts w:ascii="Times New Roman" w:hAnsi="Times New Roman" w:cs="Times New Roman"/>
          <w:sz w:val="24"/>
          <w:szCs w:val="24"/>
        </w:rPr>
        <w:t xml:space="preserve">s in </w:t>
      </w:r>
      <w:r w:rsidR="00C06A04">
        <w:rPr>
          <w:rFonts w:ascii="Times New Roman" w:hAnsi="Times New Roman" w:cs="Times New Roman"/>
          <w:sz w:val="24"/>
          <w:szCs w:val="24"/>
        </w:rPr>
        <w:t xml:space="preserve">the </w:t>
      </w:r>
      <w:r w:rsidR="00A10DD7">
        <w:rPr>
          <w:rFonts w:ascii="Times New Roman" w:hAnsi="Times New Roman" w:cs="Times New Roman"/>
          <w:sz w:val="24"/>
          <w:szCs w:val="24"/>
        </w:rPr>
        <w:t>previous studies</w:t>
      </w:r>
      <w:r w:rsidR="00B469B0">
        <w:rPr>
          <w:rFonts w:ascii="Times New Roman" w:hAnsi="Times New Roman" w:cs="Times New Roman"/>
          <w:sz w:val="24"/>
          <w:szCs w:val="24"/>
        </w:rPr>
        <w:t>,</w:t>
      </w:r>
      <w:r w:rsidR="00A10DD7">
        <w:rPr>
          <w:rFonts w:ascii="Times New Roman" w:hAnsi="Times New Roman" w:cs="Times New Roman"/>
          <w:sz w:val="24"/>
          <w:szCs w:val="24"/>
        </w:rPr>
        <w:t xml:space="preserve"> we find </w:t>
      </w:r>
      <w:r w:rsidR="00C06A04">
        <w:rPr>
          <w:rFonts w:ascii="Times New Roman" w:hAnsi="Times New Roman" w:cs="Times New Roman"/>
          <w:sz w:val="24"/>
          <w:szCs w:val="24"/>
        </w:rPr>
        <w:t>positive effect</w:t>
      </w:r>
      <w:r w:rsidR="00952133">
        <w:rPr>
          <w:rFonts w:ascii="Times New Roman" w:hAnsi="Times New Roman" w:cs="Times New Roman"/>
          <w:sz w:val="24"/>
          <w:szCs w:val="24"/>
        </w:rPr>
        <w:t>s</w:t>
      </w:r>
      <w:r w:rsidR="00C06A04">
        <w:rPr>
          <w:rFonts w:ascii="Times New Roman" w:hAnsi="Times New Roman" w:cs="Times New Roman"/>
          <w:sz w:val="24"/>
          <w:szCs w:val="24"/>
        </w:rPr>
        <w:t xml:space="preserve"> of </w:t>
      </w:r>
      <w:r w:rsidR="002D4654">
        <w:rPr>
          <w:rFonts w:ascii="Times New Roman" w:hAnsi="Times New Roman" w:cs="Times New Roman"/>
          <w:sz w:val="24"/>
          <w:szCs w:val="24"/>
        </w:rPr>
        <w:t xml:space="preserve">SES </w:t>
      </w:r>
      <w:r w:rsidR="00C06A04">
        <w:rPr>
          <w:rFonts w:ascii="Times New Roman" w:hAnsi="Times New Roman" w:cs="Times New Roman"/>
          <w:sz w:val="24"/>
          <w:szCs w:val="24"/>
        </w:rPr>
        <w:t>on health</w:t>
      </w:r>
      <w:r w:rsidR="00094A1B">
        <w:rPr>
          <w:rFonts w:ascii="Times New Roman" w:hAnsi="Times New Roman" w:cs="Times New Roman"/>
          <w:sz w:val="24"/>
          <w:szCs w:val="24"/>
        </w:rPr>
        <w:t xml:space="preserve"> </w:t>
      </w:r>
      <w:r w:rsidR="00094A1B" w:rsidRPr="00CF1F4F">
        <w:rPr>
          <w:rFonts w:ascii="Times New Roman" w:hAnsi="Times New Roman" w:cs="Times New Roman"/>
          <w:sz w:val="24"/>
          <w:szCs w:val="24"/>
        </w:rPr>
        <w:t>(e.g., Lleras-Muney, 2005; Currie, 2009</w:t>
      </w:r>
      <w:r w:rsidR="00094A1B">
        <w:rPr>
          <w:rFonts w:ascii="Times New Roman" w:hAnsi="Times New Roman" w:cs="Times New Roman"/>
          <w:sz w:val="24"/>
          <w:szCs w:val="24"/>
        </w:rPr>
        <w:t xml:space="preserve">; </w:t>
      </w:r>
      <w:r w:rsidR="002D4654">
        <w:rPr>
          <w:rFonts w:ascii="Times New Roman" w:hAnsi="Times New Roman" w:cs="Times New Roman"/>
          <w:sz w:val="24"/>
          <w:szCs w:val="24"/>
        </w:rPr>
        <w:t xml:space="preserve">Johnston et al., 2009; </w:t>
      </w:r>
      <w:r w:rsidR="00094A1B">
        <w:rPr>
          <w:rFonts w:ascii="Times New Roman" w:hAnsi="Times New Roman" w:cs="Times New Roman"/>
          <w:sz w:val="24"/>
          <w:szCs w:val="24"/>
        </w:rPr>
        <w:t>Conti et al., 2010</w:t>
      </w:r>
      <w:r w:rsidR="00094A1B" w:rsidRPr="00CF1F4F">
        <w:rPr>
          <w:rFonts w:ascii="Times New Roman" w:hAnsi="Times New Roman" w:cs="Times New Roman"/>
          <w:sz w:val="24"/>
          <w:szCs w:val="24"/>
        </w:rPr>
        <w:t>)</w:t>
      </w:r>
      <w:r w:rsidR="002D4654">
        <w:rPr>
          <w:rFonts w:ascii="Times New Roman" w:hAnsi="Times New Roman" w:cs="Times New Roman"/>
          <w:sz w:val="24"/>
          <w:szCs w:val="24"/>
        </w:rPr>
        <w:t>.</w:t>
      </w:r>
    </w:p>
    <w:p w:rsidR="00CF1F4F" w:rsidRPr="00CF1F4F" w:rsidRDefault="00CF1F4F" w:rsidP="00DE1EB2">
      <w:pPr>
        <w:jc w:val="both"/>
        <w:rPr>
          <w:rFonts w:ascii="Times New Roman" w:hAnsi="Times New Roman" w:cs="Times New Roman"/>
          <w:sz w:val="24"/>
          <w:szCs w:val="24"/>
        </w:rPr>
      </w:pPr>
    </w:p>
    <w:p w:rsidR="00C62693" w:rsidRPr="00CF1F4F" w:rsidRDefault="00DE1EB2" w:rsidP="00DE1EB2">
      <w:pPr>
        <w:jc w:val="both"/>
        <w:rPr>
          <w:rFonts w:ascii="Times New Roman" w:hAnsi="Times New Roman" w:cs="Times New Roman"/>
          <w:b/>
          <w:sz w:val="24"/>
          <w:szCs w:val="24"/>
        </w:rPr>
      </w:pPr>
      <w:r w:rsidRPr="00CF1F4F">
        <w:rPr>
          <w:rFonts w:ascii="Times New Roman" w:hAnsi="Times New Roman" w:cs="Times New Roman"/>
          <w:b/>
          <w:sz w:val="24"/>
          <w:szCs w:val="24"/>
        </w:rPr>
        <w:t>Concluding remarks</w:t>
      </w:r>
    </w:p>
    <w:p w:rsidR="00F01B05" w:rsidRDefault="00F01B05" w:rsidP="00DE1EB2">
      <w:pPr>
        <w:jc w:val="both"/>
        <w:rPr>
          <w:rFonts w:ascii="Times New Roman" w:hAnsi="Times New Roman" w:cs="Times New Roman"/>
          <w:sz w:val="24"/>
          <w:szCs w:val="24"/>
        </w:rPr>
      </w:pPr>
      <w:r w:rsidRPr="00CF1F4F">
        <w:rPr>
          <w:rFonts w:ascii="Times New Roman" w:hAnsi="Times New Roman" w:cs="Times New Roman"/>
          <w:sz w:val="24"/>
          <w:szCs w:val="24"/>
        </w:rPr>
        <w:t xml:space="preserve">Without restricting our study to a health audience, we carefully consider the </w:t>
      </w:r>
      <w:r w:rsidR="00952133">
        <w:rPr>
          <w:rFonts w:ascii="Times New Roman" w:hAnsi="Times New Roman" w:cs="Times New Roman"/>
          <w:sz w:val="24"/>
          <w:szCs w:val="24"/>
        </w:rPr>
        <w:t>measurement error in</w:t>
      </w:r>
      <w:r w:rsidRPr="00CF1F4F">
        <w:rPr>
          <w:rFonts w:ascii="Times New Roman" w:hAnsi="Times New Roman" w:cs="Times New Roman"/>
          <w:sz w:val="24"/>
          <w:szCs w:val="24"/>
        </w:rPr>
        <w:t xml:space="preserve"> major health operations</w:t>
      </w:r>
      <w:r>
        <w:rPr>
          <w:rFonts w:ascii="Times New Roman" w:hAnsi="Times New Roman" w:cs="Times New Roman"/>
          <w:sz w:val="24"/>
          <w:szCs w:val="24"/>
        </w:rPr>
        <w:t>. We choose</w:t>
      </w:r>
      <w:r w:rsidRPr="00CF1F4F">
        <w:rPr>
          <w:rFonts w:ascii="Times New Roman" w:hAnsi="Times New Roman" w:cs="Times New Roman"/>
          <w:sz w:val="24"/>
          <w:szCs w:val="24"/>
        </w:rPr>
        <w:t xml:space="preserve"> </w:t>
      </w:r>
      <w:r>
        <w:rPr>
          <w:rFonts w:ascii="Times New Roman" w:hAnsi="Times New Roman" w:cs="Times New Roman"/>
          <w:sz w:val="24"/>
          <w:szCs w:val="24"/>
        </w:rPr>
        <w:t xml:space="preserve">these variables </w:t>
      </w:r>
      <w:r w:rsidRPr="00CF1F4F">
        <w:rPr>
          <w:rFonts w:ascii="Times New Roman" w:hAnsi="Times New Roman" w:cs="Times New Roman"/>
          <w:sz w:val="24"/>
          <w:szCs w:val="24"/>
        </w:rPr>
        <w:t>because the</w:t>
      </w:r>
      <w:r>
        <w:rPr>
          <w:rFonts w:ascii="Times New Roman" w:hAnsi="Times New Roman" w:cs="Times New Roman"/>
          <w:sz w:val="24"/>
          <w:szCs w:val="24"/>
        </w:rPr>
        <w:t>y are</w:t>
      </w:r>
      <w:r w:rsidRPr="00CF1F4F">
        <w:rPr>
          <w:rFonts w:ascii="Times New Roman" w:hAnsi="Times New Roman" w:cs="Times New Roman"/>
          <w:sz w:val="24"/>
          <w:szCs w:val="24"/>
        </w:rPr>
        <w:t xml:space="preserve"> objective, memorable events, which intuitively should be accurately reported</w:t>
      </w:r>
      <w:r>
        <w:rPr>
          <w:rFonts w:ascii="Times New Roman" w:hAnsi="Times New Roman" w:cs="Times New Roman"/>
          <w:sz w:val="24"/>
          <w:szCs w:val="24"/>
        </w:rPr>
        <w:t>.</w:t>
      </w:r>
      <w:r w:rsidRPr="00CF1F4F">
        <w:rPr>
          <w:rFonts w:ascii="Times New Roman" w:hAnsi="Times New Roman" w:cs="Times New Roman"/>
          <w:sz w:val="24"/>
          <w:szCs w:val="24"/>
        </w:rPr>
        <w:t xml:space="preserve"> In addition, unlike previous studies</w:t>
      </w:r>
      <w:r w:rsidR="002D4654">
        <w:rPr>
          <w:rFonts w:ascii="Times New Roman" w:hAnsi="Times New Roman" w:cs="Times New Roman"/>
          <w:sz w:val="24"/>
          <w:szCs w:val="24"/>
        </w:rPr>
        <w:t>,</w:t>
      </w:r>
      <w:r w:rsidRPr="00CF1F4F">
        <w:rPr>
          <w:rFonts w:ascii="Times New Roman" w:hAnsi="Times New Roman" w:cs="Times New Roman"/>
          <w:sz w:val="24"/>
          <w:szCs w:val="24"/>
        </w:rPr>
        <w:t xml:space="preserve"> which use </w:t>
      </w:r>
      <w:r w:rsidR="00952133">
        <w:rPr>
          <w:rFonts w:ascii="Times New Roman" w:hAnsi="Times New Roman" w:cs="Times New Roman"/>
          <w:sz w:val="24"/>
          <w:szCs w:val="24"/>
        </w:rPr>
        <w:t xml:space="preserve">externally </w:t>
      </w:r>
      <w:r w:rsidRPr="00CF1F4F">
        <w:rPr>
          <w:rFonts w:ascii="Times New Roman" w:hAnsi="Times New Roman" w:cs="Times New Roman"/>
          <w:sz w:val="24"/>
          <w:szCs w:val="24"/>
        </w:rPr>
        <w:t>measured variable</w:t>
      </w:r>
      <w:r>
        <w:rPr>
          <w:rFonts w:ascii="Times New Roman" w:hAnsi="Times New Roman" w:cs="Times New Roman"/>
          <w:sz w:val="24"/>
          <w:szCs w:val="24"/>
        </w:rPr>
        <w:t>s</w:t>
      </w:r>
      <w:r w:rsidRPr="00CF1F4F">
        <w:rPr>
          <w:rFonts w:ascii="Times New Roman" w:hAnsi="Times New Roman" w:cs="Times New Roman"/>
          <w:sz w:val="24"/>
          <w:szCs w:val="24"/>
        </w:rPr>
        <w:t xml:space="preserve"> </w:t>
      </w:r>
      <w:r w:rsidR="00952133">
        <w:rPr>
          <w:rFonts w:ascii="Times New Roman" w:hAnsi="Times New Roman" w:cs="Times New Roman"/>
          <w:sz w:val="24"/>
          <w:szCs w:val="24"/>
        </w:rPr>
        <w:t xml:space="preserve">(by interviewer, nurse, etc) </w:t>
      </w:r>
      <w:r w:rsidRPr="00CF1F4F">
        <w:rPr>
          <w:rFonts w:ascii="Times New Roman" w:hAnsi="Times New Roman" w:cs="Times New Roman"/>
          <w:sz w:val="24"/>
          <w:szCs w:val="24"/>
        </w:rPr>
        <w:t xml:space="preserve">as the true information to compare against </w:t>
      </w:r>
      <w:r w:rsidR="00952133">
        <w:rPr>
          <w:rFonts w:ascii="Times New Roman" w:hAnsi="Times New Roman" w:cs="Times New Roman"/>
          <w:sz w:val="24"/>
          <w:szCs w:val="24"/>
        </w:rPr>
        <w:t xml:space="preserve">the </w:t>
      </w:r>
      <w:r w:rsidRPr="00CF1F4F">
        <w:rPr>
          <w:rFonts w:ascii="Times New Roman" w:hAnsi="Times New Roman" w:cs="Times New Roman"/>
          <w:sz w:val="24"/>
          <w:szCs w:val="24"/>
        </w:rPr>
        <w:t xml:space="preserve">self-reported </w:t>
      </w:r>
      <w:r w:rsidR="00952133">
        <w:rPr>
          <w:rFonts w:ascii="Times New Roman" w:hAnsi="Times New Roman" w:cs="Times New Roman"/>
          <w:sz w:val="24"/>
          <w:szCs w:val="24"/>
        </w:rPr>
        <w:t>data</w:t>
      </w:r>
      <w:r w:rsidRPr="00CF1F4F">
        <w:rPr>
          <w:rFonts w:ascii="Times New Roman" w:hAnsi="Times New Roman" w:cs="Times New Roman"/>
          <w:sz w:val="24"/>
          <w:szCs w:val="24"/>
        </w:rPr>
        <w:t xml:space="preserve">, we cross-check </w:t>
      </w:r>
      <w:r>
        <w:rPr>
          <w:rFonts w:ascii="Times New Roman" w:hAnsi="Times New Roman" w:cs="Times New Roman"/>
          <w:sz w:val="24"/>
          <w:szCs w:val="24"/>
        </w:rPr>
        <w:t>the</w:t>
      </w:r>
      <w:r w:rsidR="00952133">
        <w:rPr>
          <w:rFonts w:ascii="Times New Roman" w:hAnsi="Times New Roman" w:cs="Times New Roman"/>
          <w:sz w:val="24"/>
          <w:szCs w:val="24"/>
        </w:rPr>
        <w:t xml:space="preserve"> </w:t>
      </w:r>
      <w:r w:rsidRPr="00CF1F4F">
        <w:rPr>
          <w:rFonts w:ascii="Times New Roman" w:hAnsi="Times New Roman" w:cs="Times New Roman"/>
          <w:sz w:val="24"/>
          <w:szCs w:val="24"/>
        </w:rPr>
        <w:t>self</w:t>
      </w:r>
      <w:r w:rsidR="00C06A04">
        <w:rPr>
          <w:rFonts w:ascii="Times New Roman" w:hAnsi="Times New Roman" w:cs="Times New Roman"/>
          <w:sz w:val="24"/>
          <w:szCs w:val="24"/>
        </w:rPr>
        <w:t>-</w:t>
      </w:r>
      <w:r w:rsidRPr="00CF1F4F">
        <w:rPr>
          <w:rFonts w:ascii="Times New Roman" w:hAnsi="Times New Roman" w:cs="Times New Roman"/>
          <w:sz w:val="24"/>
          <w:szCs w:val="24"/>
        </w:rPr>
        <w:t xml:space="preserve">reports </w:t>
      </w:r>
      <w:r>
        <w:rPr>
          <w:rFonts w:ascii="Times New Roman" w:hAnsi="Times New Roman" w:cs="Times New Roman"/>
          <w:sz w:val="24"/>
          <w:szCs w:val="24"/>
        </w:rPr>
        <w:t>with the</w:t>
      </w:r>
      <w:r w:rsidRPr="00CF1F4F">
        <w:rPr>
          <w:rFonts w:ascii="Times New Roman" w:hAnsi="Times New Roman" w:cs="Times New Roman"/>
          <w:sz w:val="24"/>
          <w:szCs w:val="24"/>
        </w:rPr>
        <w:t xml:space="preserve"> linked </w:t>
      </w:r>
      <w:r w:rsidR="00952133">
        <w:rPr>
          <w:rFonts w:ascii="Times New Roman" w:hAnsi="Times New Roman" w:cs="Times New Roman"/>
          <w:sz w:val="24"/>
          <w:szCs w:val="24"/>
        </w:rPr>
        <w:t xml:space="preserve">contemporaneous </w:t>
      </w:r>
      <w:r w:rsidRPr="00CF1F4F">
        <w:rPr>
          <w:rFonts w:ascii="Times New Roman" w:hAnsi="Times New Roman" w:cs="Times New Roman"/>
          <w:sz w:val="24"/>
          <w:szCs w:val="24"/>
        </w:rPr>
        <w:t>administrative data. This avoids yet another potential measurement error, for example</w:t>
      </w:r>
      <w:r>
        <w:rPr>
          <w:rFonts w:ascii="Times New Roman" w:hAnsi="Times New Roman" w:cs="Times New Roman"/>
          <w:sz w:val="24"/>
          <w:szCs w:val="24"/>
        </w:rPr>
        <w:t>,</w:t>
      </w:r>
      <w:r w:rsidRPr="00CF1F4F">
        <w:rPr>
          <w:rFonts w:ascii="Times New Roman" w:hAnsi="Times New Roman" w:cs="Times New Roman"/>
          <w:sz w:val="24"/>
          <w:szCs w:val="24"/>
        </w:rPr>
        <w:t xml:space="preserve"> due to</w:t>
      </w:r>
      <w:r>
        <w:rPr>
          <w:rFonts w:ascii="Times New Roman" w:hAnsi="Times New Roman" w:cs="Times New Roman"/>
          <w:sz w:val="24"/>
          <w:szCs w:val="24"/>
        </w:rPr>
        <w:t xml:space="preserve"> the</w:t>
      </w:r>
      <w:r w:rsidRPr="00CF1F4F">
        <w:rPr>
          <w:rFonts w:ascii="Times New Roman" w:hAnsi="Times New Roman" w:cs="Times New Roman"/>
          <w:sz w:val="24"/>
          <w:szCs w:val="24"/>
        </w:rPr>
        <w:t xml:space="preserve"> gaps between </w:t>
      </w:r>
      <w:r w:rsidR="00952133">
        <w:rPr>
          <w:rFonts w:ascii="Times New Roman" w:hAnsi="Times New Roman" w:cs="Times New Roman"/>
          <w:sz w:val="24"/>
          <w:szCs w:val="24"/>
        </w:rPr>
        <w:t xml:space="preserve">the </w:t>
      </w:r>
      <w:r w:rsidRPr="00CF1F4F">
        <w:rPr>
          <w:rFonts w:ascii="Times New Roman" w:hAnsi="Times New Roman" w:cs="Times New Roman"/>
          <w:sz w:val="24"/>
          <w:szCs w:val="24"/>
        </w:rPr>
        <w:t xml:space="preserve">survey and </w:t>
      </w:r>
      <w:r w:rsidR="00952133">
        <w:rPr>
          <w:rFonts w:ascii="Times New Roman" w:hAnsi="Times New Roman" w:cs="Times New Roman"/>
          <w:sz w:val="24"/>
          <w:szCs w:val="24"/>
        </w:rPr>
        <w:t>measurement dates</w:t>
      </w:r>
      <w:r>
        <w:rPr>
          <w:rFonts w:ascii="Times New Roman" w:hAnsi="Times New Roman" w:cs="Times New Roman"/>
          <w:sz w:val="24"/>
          <w:szCs w:val="24"/>
        </w:rPr>
        <w:t>.</w:t>
      </w:r>
    </w:p>
    <w:p w:rsidR="00DE1EB2" w:rsidRPr="00CF1F4F" w:rsidRDefault="00812658" w:rsidP="00BF2963">
      <w:pPr>
        <w:jc w:val="both"/>
        <w:rPr>
          <w:rFonts w:ascii="Times New Roman" w:hAnsi="Times New Roman" w:cs="Times New Roman"/>
          <w:b/>
          <w:sz w:val="24"/>
          <w:szCs w:val="24"/>
        </w:rPr>
      </w:pPr>
      <w:r w:rsidRPr="00CF1F4F">
        <w:rPr>
          <w:rFonts w:ascii="Times New Roman" w:hAnsi="Times New Roman" w:cs="Times New Roman"/>
          <w:sz w:val="24"/>
          <w:szCs w:val="24"/>
        </w:rPr>
        <w:t>Our results provide comfort to many applied researchers who rely on survey data for analysis</w:t>
      </w:r>
      <w:r w:rsidR="00F01B05">
        <w:rPr>
          <w:rFonts w:ascii="Times New Roman" w:hAnsi="Times New Roman" w:cs="Times New Roman"/>
          <w:sz w:val="24"/>
          <w:szCs w:val="24"/>
        </w:rPr>
        <w:t xml:space="preserve"> and </w:t>
      </w:r>
      <w:r w:rsidRPr="00CF1F4F">
        <w:rPr>
          <w:rFonts w:ascii="Times New Roman" w:hAnsi="Times New Roman" w:cs="Times New Roman"/>
          <w:sz w:val="24"/>
          <w:szCs w:val="24"/>
        </w:rPr>
        <w:t>suggest that we can rely on survey variables that are objective in nature. While the</w:t>
      </w:r>
      <w:r w:rsidR="00E6537E">
        <w:rPr>
          <w:rFonts w:ascii="Times New Roman" w:hAnsi="Times New Roman" w:cs="Times New Roman"/>
          <w:sz w:val="24"/>
          <w:szCs w:val="24"/>
        </w:rPr>
        <w:t xml:space="preserve"> measurement errors are</w:t>
      </w:r>
      <w:r w:rsidRPr="00CF1F4F">
        <w:rPr>
          <w:rFonts w:ascii="Times New Roman" w:hAnsi="Times New Roman" w:cs="Times New Roman"/>
          <w:sz w:val="24"/>
          <w:szCs w:val="24"/>
        </w:rPr>
        <w:t xml:space="preserve"> large, </w:t>
      </w:r>
      <w:r w:rsidR="00E6537E">
        <w:rPr>
          <w:rFonts w:ascii="Times New Roman" w:hAnsi="Times New Roman" w:cs="Times New Roman"/>
          <w:sz w:val="24"/>
          <w:szCs w:val="24"/>
        </w:rPr>
        <w:t>they do not create bias in the slope estimates when the survey variables are used as dependent variables</w:t>
      </w:r>
      <w:r w:rsidRPr="00CF1F4F">
        <w:rPr>
          <w:rFonts w:ascii="Times New Roman" w:hAnsi="Times New Roman" w:cs="Times New Roman"/>
          <w:sz w:val="24"/>
          <w:szCs w:val="24"/>
        </w:rPr>
        <w:t xml:space="preserve">. </w:t>
      </w:r>
      <w:r w:rsidR="00B469B0">
        <w:rPr>
          <w:rFonts w:ascii="Times New Roman" w:hAnsi="Times New Roman" w:cs="Times New Roman"/>
          <w:sz w:val="24"/>
          <w:szCs w:val="24"/>
        </w:rPr>
        <w:t>Previously</w:t>
      </w:r>
      <w:r w:rsidRPr="00CF1F4F">
        <w:rPr>
          <w:rFonts w:ascii="Times New Roman" w:hAnsi="Times New Roman" w:cs="Times New Roman"/>
          <w:sz w:val="24"/>
          <w:szCs w:val="24"/>
        </w:rPr>
        <w:t xml:space="preserve">, researchers </w:t>
      </w:r>
      <w:r w:rsidR="004D648B">
        <w:rPr>
          <w:rFonts w:ascii="Times New Roman" w:hAnsi="Times New Roman" w:cs="Times New Roman"/>
          <w:sz w:val="24"/>
          <w:szCs w:val="24"/>
        </w:rPr>
        <w:t xml:space="preserve">had </w:t>
      </w:r>
      <w:r w:rsidRPr="00CF1F4F">
        <w:rPr>
          <w:rFonts w:ascii="Times New Roman" w:hAnsi="Times New Roman" w:cs="Times New Roman"/>
          <w:sz w:val="24"/>
          <w:szCs w:val="24"/>
        </w:rPr>
        <w:t>assume</w:t>
      </w:r>
      <w:r w:rsidR="00B469B0">
        <w:rPr>
          <w:rFonts w:ascii="Times New Roman" w:hAnsi="Times New Roman" w:cs="Times New Roman"/>
          <w:sz w:val="24"/>
          <w:szCs w:val="24"/>
        </w:rPr>
        <w:t>d</w:t>
      </w:r>
      <w:r w:rsidRPr="00CF1F4F">
        <w:rPr>
          <w:rFonts w:ascii="Times New Roman" w:hAnsi="Times New Roman" w:cs="Times New Roman"/>
          <w:sz w:val="24"/>
          <w:szCs w:val="24"/>
        </w:rPr>
        <w:t xml:space="preserve"> (and </w:t>
      </w:r>
      <w:r w:rsidR="00B469B0">
        <w:rPr>
          <w:rFonts w:ascii="Times New Roman" w:hAnsi="Times New Roman" w:cs="Times New Roman"/>
          <w:sz w:val="24"/>
          <w:szCs w:val="24"/>
        </w:rPr>
        <w:t>were</w:t>
      </w:r>
      <w:r w:rsidR="00B469B0" w:rsidRPr="00CF1F4F">
        <w:rPr>
          <w:rFonts w:ascii="Times New Roman" w:hAnsi="Times New Roman" w:cs="Times New Roman"/>
          <w:sz w:val="24"/>
          <w:szCs w:val="24"/>
        </w:rPr>
        <w:t xml:space="preserve"> </w:t>
      </w:r>
      <w:r w:rsidRPr="00CF1F4F">
        <w:rPr>
          <w:rFonts w:ascii="Times New Roman" w:hAnsi="Times New Roman" w:cs="Times New Roman"/>
          <w:sz w:val="24"/>
          <w:szCs w:val="24"/>
        </w:rPr>
        <w:t xml:space="preserve">hopeful) that correction for potential reporting errors is not necessary for </w:t>
      </w:r>
      <w:r w:rsidR="00E6537E">
        <w:rPr>
          <w:rFonts w:ascii="Times New Roman" w:hAnsi="Times New Roman" w:cs="Times New Roman"/>
          <w:sz w:val="24"/>
          <w:szCs w:val="24"/>
        </w:rPr>
        <w:t>these types of</w:t>
      </w:r>
      <w:r w:rsidR="00B469B0" w:rsidRPr="00CF1F4F">
        <w:rPr>
          <w:rFonts w:ascii="Times New Roman" w:hAnsi="Times New Roman" w:cs="Times New Roman"/>
          <w:sz w:val="24"/>
          <w:szCs w:val="24"/>
        </w:rPr>
        <w:t xml:space="preserve"> </w:t>
      </w:r>
      <w:r w:rsidR="00F01B05">
        <w:rPr>
          <w:rFonts w:ascii="Times New Roman" w:hAnsi="Times New Roman" w:cs="Times New Roman"/>
          <w:sz w:val="24"/>
          <w:szCs w:val="24"/>
        </w:rPr>
        <w:t xml:space="preserve">objective </w:t>
      </w:r>
      <w:r w:rsidRPr="00CF1F4F">
        <w:rPr>
          <w:rFonts w:ascii="Times New Roman" w:hAnsi="Times New Roman" w:cs="Times New Roman"/>
          <w:sz w:val="24"/>
          <w:szCs w:val="24"/>
        </w:rPr>
        <w:t xml:space="preserve">variables, but </w:t>
      </w:r>
      <w:r w:rsidR="00585ACE">
        <w:rPr>
          <w:rFonts w:ascii="Times New Roman" w:hAnsi="Times New Roman" w:cs="Times New Roman"/>
          <w:sz w:val="24"/>
          <w:szCs w:val="24"/>
        </w:rPr>
        <w:t xml:space="preserve">until now </w:t>
      </w:r>
      <w:r w:rsidRPr="00CF1F4F">
        <w:rPr>
          <w:rFonts w:ascii="Times New Roman" w:hAnsi="Times New Roman" w:cs="Times New Roman"/>
          <w:sz w:val="24"/>
          <w:szCs w:val="24"/>
        </w:rPr>
        <w:t xml:space="preserve">this assumption has not </w:t>
      </w:r>
      <w:r w:rsidR="00F01B05">
        <w:rPr>
          <w:rFonts w:ascii="Times New Roman" w:hAnsi="Times New Roman" w:cs="Times New Roman"/>
          <w:sz w:val="24"/>
          <w:szCs w:val="24"/>
        </w:rPr>
        <w:t xml:space="preserve">yet </w:t>
      </w:r>
      <w:r w:rsidRPr="00CF1F4F">
        <w:rPr>
          <w:rFonts w:ascii="Times New Roman" w:hAnsi="Times New Roman" w:cs="Times New Roman"/>
          <w:sz w:val="24"/>
          <w:szCs w:val="24"/>
        </w:rPr>
        <w:t xml:space="preserve">been put to </w:t>
      </w:r>
      <w:r w:rsidR="006A4A07">
        <w:rPr>
          <w:rFonts w:ascii="Times New Roman" w:hAnsi="Times New Roman" w:cs="Times New Roman"/>
          <w:sz w:val="24"/>
          <w:szCs w:val="24"/>
        </w:rPr>
        <w:t xml:space="preserve">a </w:t>
      </w:r>
      <w:r w:rsidR="004A647B">
        <w:rPr>
          <w:rFonts w:ascii="Times New Roman" w:hAnsi="Times New Roman" w:cs="Times New Roman"/>
          <w:sz w:val="24"/>
          <w:szCs w:val="24"/>
        </w:rPr>
        <w:t xml:space="preserve">real empirical test. </w:t>
      </w:r>
      <w:r w:rsidR="002D4654">
        <w:rPr>
          <w:rFonts w:ascii="Times New Roman" w:hAnsi="Times New Roman" w:cs="Times New Roman"/>
          <w:sz w:val="24"/>
          <w:szCs w:val="24"/>
        </w:rPr>
        <w:t xml:space="preserve">On the other hand, our findings suggest that </w:t>
      </w:r>
      <w:r w:rsidR="0010038F">
        <w:rPr>
          <w:rFonts w:ascii="Times New Roman" w:hAnsi="Times New Roman" w:cs="Times New Roman"/>
          <w:sz w:val="24"/>
          <w:szCs w:val="24"/>
        </w:rPr>
        <w:t xml:space="preserve">measurement error </w:t>
      </w:r>
      <w:r w:rsidR="002D4654">
        <w:rPr>
          <w:rFonts w:ascii="Times New Roman" w:hAnsi="Times New Roman" w:cs="Times New Roman"/>
          <w:sz w:val="24"/>
          <w:szCs w:val="24"/>
        </w:rPr>
        <w:t xml:space="preserve">in harder-to-observe variables may </w:t>
      </w:r>
      <w:r w:rsidR="0071570B">
        <w:rPr>
          <w:rFonts w:ascii="Times New Roman" w:hAnsi="Times New Roman" w:cs="Times New Roman"/>
          <w:sz w:val="24"/>
          <w:szCs w:val="24"/>
        </w:rPr>
        <w:t>lead to substantially biased slope estimates</w:t>
      </w:r>
      <w:r w:rsidR="0010038F">
        <w:rPr>
          <w:rFonts w:ascii="Times New Roman" w:hAnsi="Times New Roman" w:cs="Times New Roman"/>
          <w:sz w:val="24"/>
          <w:szCs w:val="24"/>
        </w:rPr>
        <w:t>.</w:t>
      </w:r>
      <w:r w:rsidR="00DE1EB2" w:rsidRPr="00CF1F4F">
        <w:rPr>
          <w:rFonts w:ascii="Times New Roman" w:hAnsi="Times New Roman" w:cs="Times New Roman"/>
          <w:b/>
          <w:sz w:val="24"/>
          <w:szCs w:val="24"/>
        </w:rPr>
        <w:br w:type="page"/>
      </w:r>
    </w:p>
    <w:p w:rsidR="00BF0370" w:rsidRPr="00CF1F4F" w:rsidRDefault="00F56795" w:rsidP="00DE1EB2">
      <w:pPr>
        <w:jc w:val="both"/>
        <w:rPr>
          <w:rFonts w:ascii="Times New Roman" w:hAnsi="Times New Roman" w:cs="Times New Roman"/>
          <w:b/>
          <w:sz w:val="24"/>
          <w:szCs w:val="24"/>
        </w:rPr>
      </w:pPr>
      <w:r w:rsidRPr="00CF1F4F">
        <w:rPr>
          <w:rFonts w:ascii="Times New Roman" w:hAnsi="Times New Roman" w:cs="Times New Roman"/>
          <w:b/>
          <w:sz w:val="24"/>
          <w:szCs w:val="24"/>
        </w:rPr>
        <w:t>Reference</w:t>
      </w:r>
      <w:r w:rsidR="00DE1EB2" w:rsidRPr="00CF1F4F">
        <w:rPr>
          <w:rFonts w:ascii="Times New Roman" w:hAnsi="Times New Roman" w:cs="Times New Roman"/>
          <w:b/>
          <w:sz w:val="24"/>
          <w:szCs w:val="24"/>
        </w:rPr>
        <w:t>s</w:t>
      </w:r>
    </w:p>
    <w:p w:rsidR="00DE1EB2" w:rsidRPr="00CF1F4F" w:rsidRDefault="00DE1EB2" w:rsidP="00DE1EB2">
      <w:pPr>
        <w:jc w:val="both"/>
        <w:rPr>
          <w:rFonts w:ascii="Times New Roman" w:hAnsi="Times New Roman" w:cs="Times New Roman"/>
          <w:sz w:val="24"/>
          <w:szCs w:val="24"/>
        </w:rPr>
      </w:pPr>
      <w:r w:rsidRPr="00CF1F4F">
        <w:rPr>
          <w:rFonts w:ascii="Times New Roman" w:hAnsi="Times New Roman" w:cs="Times New Roman"/>
          <w:sz w:val="24"/>
          <w:szCs w:val="24"/>
        </w:rPr>
        <w:t>Akee R. 2011. Errors in self-reported earnings: The role of previous earnings volatility and individual characteristics. Journal of Development Economics 96(2): 409–421.</w:t>
      </w:r>
    </w:p>
    <w:p w:rsidR="00DE1EB2" w:rsidRPr="00CF1F4F" w:rsidRDefault="00DE1EB2" w:rsidP="00DE1EB2">
      <w:pPr>
        <w:jc w:val="both"/>
        <w:rPr>
          <w:rFonts w:ascii="Times New Roman" w:hAnsi="Times New Roman" w:cs="Times New Roman"/>
          <w:sz w:val="24"/>
          <w:szCs w:val="24"/>
        </w:rPr>
      </w:pPr>
      <w:r w:rsidRPr="00CF1F4F">
        <w:rPr>
          <w:rFonts w:ascii="Times New Roman" w:hAnsi="Times New Roman" w:cs="Times New Roman"/>
          <w:sz w:val="24"/>
          <w:szCs w:val="24"/>
        </w:rPr>
        <w:t>Black DA, Berger MC, Scott FA. 2000. Bounding parameter estimates with nonclassical measurement error. Journal of the American Statistical Association 95(451): 739-748.</w:t>
      </w:r>
    </w:p>
    <w:p w:rsidR="00DE1EB2" w:rsidRPr="00CF1F4F" w:rsidRDefault="00DE1EB2" w:rsidP="00DE1EB2">
      <w:pPr>
        <w:jc w:val="both"/>
        <w:rPr>
          <w:rFonts w:ascii="Times New Roman" w:hAnsi="Times New Roman" w:cs="Times New Roman"/>
          <w:sz w:val="24"/>
          <w:szCs w:val="24"/>
        </w:rPr>
      </w:pPr>
      <w:r w:rsidRPr="00CF1F4F">
        <w:rPr>
          <w:rFonts w:ascii="Times New Roman" w:hAnsi="Times New Roman" w:cs="Times New Roman"/>
          <w:sz w:val="24"/>
          <w:szCs w:val="24"/>
        </w:rPr>
        <w:t>Bound J, Brown C, Mathiowetz N. Measurement error in survey data. In J.J. Heckman &amp; E.E. Leamer (ed.), 2001. "Handbook of Econometrics," Handbook of Econometrics, Elsevier, edition 1, volume 5, number 5, 5-59.</w:t>
      </w:r>
    </w:p>
    <w:p w:rsidR="00DE1EB2" w:rsidRPr="00CF1F4F" w:rsidRDefault="00DE1EB2" w:rsidP="00DE1EB2">
      <w:pPr>
        <w:jc w:val="both"/>
        <w:rPr>
          <w:rFonts w:ascii="Times New Roman" w:hAnsi="Times New Roman" w:cs="Times New Roman"/>
          <w:sz w:val="24"/>
          <w:szCs w:val="24"/>
        </w:rPr>
      </w:pPr>
      <w:r w:rsidRPr="00CF1F4F">
        <w:rPr>
          <w:rFonts w:ascii="Times New Roman" w:hAnsi="Times New Roman" w:cs="Times New Roman"/>
          <w:sz w:val="24"/>
          <w:szCs w:val="24"/>
        </w:rPr>
        <w:t>Brownstone D, Valletta RG. 1996. Modeling earnings measurement error: A multiple imputation approach. The Review of Economics and Statistics 78(4): 705-717.</w:t>
      </w:r>
    </w:p>
    <w:p w:rsidR="00DE1EB2" w:rsidRPr="00CF1F4F" w:rsidRDefault="00DE1EB2" w:rsidP="00DE1EB2">
      <w:pPr>
        <w:jc w:val="both"/>
        <w:rPr>
          <w:rFonts w:ascii="Times New Roman" w:hAnsi="Times New Roman" w:cs="Times New Roman"/>
          <w:sz w:val="24"/>
          <w:szCs w:val="24"/>
        </w:rPr>
      </w:pPr>
      <w:r w:rsidRPr="00CF1F4F">
        <w:rPr>
          <w:rFonts w:ascii="Times New Roman" w:hAnsi="Times New Roman" w:cs="Times New Roman"/>
          <w:sz w:val="24"/>
          <w:szCs w:val="24"/>
        </w:rPr>
        <w:t xml:space="preserve">Butler JS, Burkhauser RV, Mitchell JM, Pincus TP. 1987. Measurement error in self-reported health variables. The Review of Economics and Statistics 69(4): 644-650. </w:t>
      </w:r>
    </w:p>
    <w:p w:rsidR="006C2CDD" w:rsidRDefault="006C2CDD" w:rsidP="006C2CDD">
      <w:pPr>
        <w:jc w:val="both"/>
        <w:rPr>
          <w:rFonts w:ascii="Times New Roman" w:hAnsi="Times New Roman" w:cs="Times New Roman"/>
          <w:sz w:val="24"/>
          <w:szCs w:val="24"/>
        </w:rPr>
      </w:pPr>
      <w:r w:rsidRPr="006A4A07">
        <w:rPr>
          <w:rFonts w:ascii="Times New Roman" w:hAnsi="Times New Roman" w:cs="Times New Roman"/>
          <w:sz w:val="24"/>
          <w:szCs w:val="24"/>
        </w:rPr>
        <w:t>Conti, Gabriella, James J. Heckman, and Sergio Urzua. 2010. \The Education-Health</w:t>
      </w:r>
      <w:r>
        <w:rPr>
          <w:rFonts w:ascii="Times New Roman" w:hAnsi="Times New Roman" w:cs="Times New Roman"/>
          <w:sz w:val="24"/>
          <w:szCs w:val="24"/>
        </w:rPr>
        <w:t xml:space="preserve"> </w:t>
      </w:r>
      <w:r w:rsidRPr="006A4A07">
        <w:rPr>
          <w:rFonts w:ascii="Times New Roman" w:hAnsi="Times New Roman" w:cs="Times New Roman"/>
          <w:sz w:val="24"/>
          <w:szCs w:val="24"/>
        </w:rPr>
        <w:t>Gradient." American Economic Review Papers and Proceedings 100: 234-238.</w:t>
      </w:r>
    </w:p>
    <w:p w:rsidR="00DE1EB2" w:rsidRPr="00CF1F4F" w:rsidRDefault="00DE1EB2" w:rsidP="00DE1EB2">
      <w:pPr>
        <w:jc w:val="both"/>
        <w:rPr>
          <w:rFonts w:ascii="Times New Roman" w:hAnsi="Times New Roman" w:cs="Times New Roman"/>
          <w:sz w:val="24"/>
          <w:szCs w:val="24"/>
        </w:rPr>
      </w:pPr>
      <w:r w:rsidRPr="00CF1F4F">
        <w:rPr>
          <w:rFonts w:ascii="Times New Roman" w:hAnsi="Times New Roman" w:cs="Times New Roman"/>
          <w:sz w:val="24"/>
          <w:szCs w:val="24"/>
        </w:rPr>
        <w:t>Currie J. 2009. Healthy, wealthy, and wise: Socioeconomic status, poor health in childhood, and human capital development. Journal of Economic Literature 47(1): 87-122.</w:t>
      </w:r>
    </w:p>
    <w:p w:rsidR="00DE1EB2" w:rsidRPr="00CF1F4F" w:rsidRDefault="00DE1EB2" w:rsidP="00DE1EB2">
      <w:pPr>
        <w:jc w:val="both"/>
        <w:rPr>
          <w:rFonts w:ascii="Times New Roman" w:hAnsi="Times New Roman" w:cs="Times New Roman"/>
          <w:sz w:val="24"/>
          <w:szCs w:val="24"/>
        </w:rPr>
      </w:pPr>
      <w:r w:rsidRPr="00CF1F4F">
        <w:rPr>
          <w:rFonts w:ascii="Times New Roman" w:hAnsi="Times New Roman" w:cs="Times New Roman"/>
          <w:sz w:val="24"/>
          <w:szCs w:val="24"/>
        </w:rPr>
        <w:t>Dwyer DS, Mitchell OS. 1999. Health problems as determinants of retirement: Are self-rated measures endogenous? Journal of Health Economics 18(2): 173-193.</w:t>
      </w:r>
    </w:p>
    <w:p w:rsidR="00DE1EB2" w:rsidRPr="00CF1F4F" w:rsidRDefault="00DE1EB2" w:rsidP="00DE1EB2">
      <w:pPr>
        <w:jc w:val="both"/>
        <w:rPr>
          <w:rFonts w:ascii="Times New Roman" w:hAnsi="Times New Roman" w:cs="Times New Roman"/>
          <w:sz w:val="24"/>
          <w:szCs w:val="24"/>
        </w:rPr>
      </w:pPr>
      <w:r w:rsidRPr="00CF1F4F">
        <w:rPr>
          <w:rFonts w:ascii="Times New Roman" w:hAnsi="Times New Roman" w:cs="Times New Roman"/>
          <w:sz w:val="24"/>
          <w:szCs w:val="24"/>
        </w:rPr>
        <w:t xml:space="preserve">Erickson T, Whited TM. 2000. Measurement Error and the Relationship between Investment and </w:t>
      </w:r>
      <w:r w:rsidRPr="00CF1F4F">
        <w:rPr>
          <w:rFonts w:ascii="Times New Roman" w:hAnsi="Times New Roman" w:cs="Times New Roman"/>
          <w:i/>
          <w:sz w:val="24"/>
          <w:szCs w:val="24"/>
        </w:rPr>
        <w:t>q</w:t>
      </w:r>
      <w:r w:rsidRPr="00CF1F4F">
        <w:rPr>
          <w:rFonts w:ascii="Times New Roman" w:hAnsi="Times New Roman" w:cs="Times New Roman"/>
          <w:sz w:val="24"/>
          <w:szCs w:val="24"/>
        </w:rPr>
        <w:t>. Journal of Political Economy 108(5): 1027-1057.</w:t>
      </w:r>
    </w:p>
    <w:p w:rsidR="00DE1EB2" w:rsidRPr="00CF1F4F" w:rsidRDefault="00DE1EB2" w:rsidP="00DE1EB2">
      <w:pPr>
        <w:jc w:val="both"/>
        <w:rPr>
          <w:rFonts w:ascii="Times New Roman" w:hAnsi="Times New Roman" w:cs="Times New Roman"/>
          <w:sz w:val="24"/>
          <w:szCs w:val="24"/>
        </w:rPr>
      </w:pPr>
      <w:r w:rsidRPr="00CF1F4F">
        <w:rPr>
          <w:rFonts w:ascii="Times New Roman" w:hAnsi="Times New Roman" w:cs="Times New Roman"/>
          <w:sz w:val="24"/>
          <w:szCs w:val="24"/>
        </w:rPr>
        <w:t>Forbes KJ. 2000. A Reassessment of the Relationship between Inequality and Growth. American Economic Review 90(4): 869-887.</w:t>
      </w:r>
    </w:p>
    <w:p w:rsidR="00DE1EB2" w:rsidRPr="00CF1F4F" w:rsidRDefault="00DE1EB2" w:rsidP="00DE1EB2">
      <w:pPr>
        <w:jc w:val="both"/>
        <w:rPr>
          <w:rFonts w:ascii="Times New Roman" w:hAnsi="Times New Roman" w:cs="Times New Roman"/>
          <w:sz w:val="24"/>
          <w:szCs w:val="24"/>
        </w:rPr>
      </w:pPr>
      <w:r w:rsidRPr="00CF1F4F">
        <w:rPr>
          <w:rFonts w:ascii="Times New Roman" w:hAnsi="Times New Roman" w:cs="Times New Roman"/>
          <w:sz w:val="24"/>
          <w:szCs w:val="24"/>
        </w:rPr>
        <w:t>Gorber SC, Tremblay M, Moher D, Gorber B. 2007. A comparison of direct vs. self-report measures for assessing height, weight and body mass index: a systematic review. Obesity Reviews 8: 307–326.</w:t>
      </w:r>
    </w:p>
    <w:p w:rsidR="00DE1EB2" w:rsidRDefault="00DE1EB2" w:rsidP="00DE1EB2">
      <w:pPr>
        <w:jc w:val="both"/>
        <w:rPr>
          <w:rFonts w:ascii="Times New Roman" w:hAnsi="Times New Roman" w:cs="Times New Roman"/>
          <w:sz w:val="24"/>
          <w:szCs w:val="24"/>
        </w:rPr>
      </w:pPr>
      <w:r w:rsidRPr="00CF1F4F">
        <w:rPr>
          <w:rFonts w:ascii="Times New Roman" w:hAnsi="Times New Roman" w:cs="Times New Roman"/>
          <w:sz w:val="24"/>
          <w:szCs w:val="24"/>
        </w:rPr>
        <w:t>Johar M, Jones G, Keane M, Savage E, Stavrunova O. 2012. Geographic Differences in Hospital Waiting Times. Economic Record 88(281): 165-181.</w:t>
      </w:r>
    </w:p>
    <w:p w:rsidR="000B75C2" w:rsidRPr="0071570B" w:rsidRDefault="000B75C2" w:rsidP="0071570B">
      <w:pPr>
        <w:jc w:val="both"/>
        <w:rPr>
          <w:rFonts w:ascii="Times New Roman" w:hAnsi="Times New Roman" w:cs="Times New Roman"/>
          <w:sz w:val="24"/>
          <w:szCs w:val="24"/>
        </w:rPr>
      </w:pPr>
      <w:r w:rsidRPr="0071570B">
        <w:rPr>
          <w:rFonts w:ascii="Times New Roman" w:hAnsi="Times New Roman" w:cs="Times New Roman"/>
          <w:sz w:val="24"/>
          <w:szCs w:val="24"/>
        </w:rPr>
        <w:t xml:space="preserve">David W. Johnston, Carol Propper, Michael A. Shields, Comparing subjective and objective measures of health: Evidence from hypertension for the income/health gradient, Journal of Health Economics, </w:t>
      </w:r>
      <w:r>
        <w:rPr>
          <w:rFonts w:ascii="Times New Roman" w:hAnsi="Times New Roman" w:cs="Times New Roman"/>
          <w:sz w:val="24"/>
          <w:szCs w:val="24"/>
        </w:rPr>
        <w:t>28(3):</w:t>
      </w:r>
      <w:r w:rsidRPr="0071570B">
        <w:rPr>
          <w:rFonts w:ascii="Times New Roman" w:hAnsi="Times New Roman" w:cs="Times New Roman"/>
          <w:sz w:val="24"/>
          <w:szCs w:val="24"/>
        </w:rPr>
        <w:t xml:space="preserve"> 540-552</w:t>
      </w:r>
      <w:r>
        <w:rPr>
          <w:rFonts w:ascii="Times New Roman" w:hAnsi="Times New Roman" w:cs="Times New Roman"/>
          <w:sz w:val="24"/>
          <w:szCs w:val="24"/>
        </w:rPr>
        <w:t>.</w:t>
      </w:r>
    </w:p>
    <w:p w:rsidR="00DE1EB2" w:rsidRPr="00CF1F4F" w:rsidRDefault="00DE1EB2" w:rsidP="00DE1EB2">
      <w:pPr>
        <w:jc w:val="both"/>
        <w:rPr>
          <w:rFonts w:ascii="Times New Roman" w:hAnsi="Times New Roman" w:cs="Times New Roman"/>
          <w:sz w:val="24"/>
          <w:szCs w:val="24"/>
        </w:rPr>
      </w:pPr>
      <w:r w:rsidRPr="00CF1F4F">
        <w:rPr>
          <w:rFonts w:ascii="Times New Roman" w:hAnsi="Times New Roman" w:cs="Times New Roman"/>
          <w:sz w:val="24"/>
          <w:szCs w:val="24"/>
        </w:rPr>
        <w:t>Kreider B, John VP. 2007. Disability and employment: reevaluating the evidence in light of reporting errors. Journal of the American Statistical Association 102(478): 432-441.</w:t>
      </w:r>
    </w:p>
    <w:p w:rsidR="00DE1EB2" w:rsidRPr="00CF1F4F" w:rsidRDefault="00DE1EB2" w:rsidP="00DE1EB2">
      <w:pPr>
        <w:jc w:val="both"/>
        <w:rPr>
          <w:rFonts w:ascii="Times New Roman" w:hAnsi="Times New Roman" w:cs="Times New Roman"/>
          <w:sz w:val="24"/>
          <w:szCs w:val="24"/>
        </w:rPr>
      </w:pPr>
      <w:r w:rsidRPr="00CF1F4F">
        <w:rPr>
          <w:rFonts w:ascii="Times New Roman" w:hAnsi="Times New Roman" w:cs="Times New Roman"/>
          <w:sz w:val="24"/>
          <w:szCs w:val="24"/>
        </w:rPr>
        <w:t>Lleras-Muney A. 2005. The relationship between education and adult mortality in the United States. The Review of Economic Studies 72(1): 189-221.</w:t>
      </w:r>
    </w:p>
    <w:p w:rsidR="00DE1EB2" w:rsidRPr="00CF1F4F" w:rsidRDefault="00DE1EB2" w:rsidP="00DE1EB2">
      <w:pPr>
        <w:jc w:val="both"/>
        <w:rPr>
          <w:rFonts w:ascii="Times New Roman" w:hAnsi="Times New Roman" w:cs="Times New Roman"/>
          <w:sz w:val="24"/>
          <w:szCs w:val="24"/>
        </w:rPr>
      </w:pPr>
      <w:r w:rsidRPr="00CF1F4F">
        <w:rPr>
          <w:rFonts w:ascii="Times New Roman" w:hAnsi="Times New Roman" w:cs="Times New Roman"/>
          <w:sz w:val="24"/>
          <w:szCs w:val="24"/>
        </w:rPr>
        <w:t>Kuncel N, Credé M, Thomas LL. 2005. The Validity of Self-Reported Grade Point Averages, Class Ranks, and Test Scores: A Meta-Analysis and Review of the Literature. Review of Educational Research 75</w:t>
      </w:r>
      <w:r w:rsidR="00135F7B">
        <w:rPr>
          <w:rFonts w:ascii="Times New Roman" w:hAnsi="Times New Roman" w:cs="Times New Roman"/>
          <w:sz w:val="24"/>
          <w:szCs w:val="24"/>
        </w:rPr>
        <w:t>(1)</w:t>
      </w:r>
      <w:r w:rsidRPr="00CF1F4F">
        <w:rPr>
          <w:rFonts w:ascii="Times New Roman" w:hAnsi="Times New Roman" w:cs="Times New Roman"/>
          <w:sz w:val="24"/>
          <w:szCs w:val="24"/>
        </w:rPr>
        <w:t>: 63</w:t>
      </w:r>
      <w:r w:rsidR="00135F7B">
        <w:rPr>
          <w:rFonts w:ascii="Times New Roman" w:hAnsi="Times New Roman" w:cs="Times New Roman"/>
          <w:sz w:val="24"/>
          <w:szCs w:val="24"/>
        </w:rPr>
        <w:t>-82.</w:t>
      </w:r>
    </w:p>
    <w:p w:rsidR="006521FE" w:rsidRDefault="00DE1EB2" w:rsidP="00DE1EB2">
      <w:pPr>
        <w:jc w:val="both"/>
        <w:rPr>
          <w:rFonts w:ascii="Times New Roman" w:hAnsi="Times New Roman" w:cs="Times New Roman"/>
          <w:sz w:val="24"/>
          <w:szCs w:val="24"/>
        </w:rPr>
      </w:pPr>
      <w:r w:rsidRPr="00CF1F4F">
        <w:rPr>
          <w:rFonts w:ascii="Times New Roman" w:hAnsi="Times New Roman" w:cs="Times New Roman"/>
          <w:sz w:val="24"/>
          <w:szCs w:val="24"/>
        </w:rPr>
        <w:t xml:space="preserve">Tennekoon V, Rosenman R. 2013. </w:t>
      </w:r>
      <w:r w:rsidR="00C0623B">
        <w:rPr>
          <w:rFonts w:ascii="Times New Roman" w:hAnsi="Times New Roman" w:cs="Times New Roman"/>
          <w:sz w:val="24"/>
          <w:szCs w:val="24"/>
        </w:rPr>
        <w:t>‘Behold, a virgin is with HIV!’ M</w:t>
      </w:r>
      <w:r w:rsidRPr="00CF1F4F">
        <w:rPr>
          <w:rFonts w:ascii="Times New Roman" w:hAnsi="Times New Roman" w:cs="Times New Roman"/>
          <w:sz w:val="24"/>
          <w:szCs w:val="24"/>
        </w:rPr>
        <w:t>isreporting sexual behavior among infected adolescents. Health Economics</w:t>
      </w:r>
      <w:r w:rsidR="00135F7B">
        <w:rPr>
          <w:rFonts w:ascii="Times New Roman" w:hAnsi="Times New Roman" w:cs="Times New Roman"/>
          <w:sz w:val="24"/>
          <w:szCs w:val="24"/>
        </w:rPr>
        <w:t>.</w:t>
      </w:r>
      <w:r w:rsidRPr="00CF1F4F">
        <w:rPr>
          <w:rFonts w:ascii="Times New Roman" w:hAnsi="Times New Roman" w:cs="Times New Roman"/>
          <w:sz w:val="24"/>
          <w:szCs w:val="24"/>
        </w:rPr>
        <w:t xml:space="preserve"> doi: 10.1002/hec.2918</w:t>
      </w:r>
    </w:p>
    <w:p w:rsidR="006521FE" w:rsidRDefault="006521FE">
      <w:pPr>
        <w:rPr>
          <w:rFonts w:ascii="Times New Roman" w:hAnsi="Times New Roman" w:cs="Times New Roman"/>
          <w:sz w:val="24"/>
          <w:szCs w:val="24"/>
        </w:rPr>
      </w:pPr>
      <w:r>
        <w:rPr>
          <w:rFonts w:ascii="Times New Roman" w:hAnsi="Times New Roman" w:cs="Times New Roman"/>
          <w:sz w:val="24"/>
          <w:szCs w:val="24"/>
        </w:rPr>
        <w:br w:type="page"/>
      </w:r>
    </w:p>
    <w:p w:rsidR="00CF1F4F" w:rsidRDefault="00CF1F4F" w:rsidP="00DE1EB2">
      <w:pPr>
        <w:jc w:val="both"/>
        <w:rPr>
          <w:rFonts w:ascii="Times New Roman" w:hAnsi="Times New Roman" w:cs="Times New Roman"/>
          <w:sz w:val="24"/>
          <w:szCs w:val="24"/>
        </w:rPr>
      </w:pPr>
    </w:p>
    <w:p w:rsidR="00D00300" w:rsidRDefault="00CF1F4F" w:rsidP="00CF1F4F">
      <w:pPr>
        <w:rPr>
          <w:rFonts w:ascii="Times New Roman" w:hAnsi="Times New Roman" w:cs="Times New Roman"/>
        </w:rPr>
      </w:pPr>
      <w:r w:rsidRPr="00CF1F4F">
        <w:rPr>
          <w:rFonts w:ascii="Times New Roman" w:hAnsi="Times New Roman" w:cs="Times New Roman"/>
        </w:rPr>
        <w:t xml:space="preserve">Table 1. Incidence, under-reporting and over-reporting of </w:t>
      </w:r>
      <w:r w:rsidR="004A647B">
        <w:rPr>
          <w:rFonts w:ascii="Times New Roman" w:hAnsi="Times New Roman" w:cs="Times New Roman"/>
        </w:rPr>
        <w:t>operations</w:t>
      </w:r>
      <w:r w:rsidRPr="00CF1F4F">
        <w:rPr>
          <w:rFonts w:ascii="Times New Roman" w:hAnsi="Times New Roman" w:cs="Times New Roman"/>
        </w:rPr>
        <w:t xml:space="preserve"> </w:t>
      </w:r>
    </w:p>
    <w:tbl>
      <w:tblPr>
        <w:tblW w:w="9725" w:type="dxa"/>
        <w:tblLook w:val="04A0" w:firstRow="1" w:lastRow="0" w:firstColumn="1" w:lastColumn="0" w:noHBand="0" w:noVBand="1"/>
      </w:tblPr>
      <w:tblGrid>
        <w:gridCol w:w="1800"/>
        <w:gridCol w:w="877"/>
        <w:gridCol w:w="1042"/>
        <w:gridCol w:w="1594"/>
        <w:gridCol w:w="992"/>
        <w:gridCol w:w="1787"/>
        <w:gridCol w:w="1633"/>
      </w:tblGrid>
      <w:tr w:rsidR="002440B5" w:rsidRPr="009B5A2B" w:rsidTr="00ED5276">
        <w:trPr>
          <w:trHeight w:val="300"/>
        </w:trPr>
        <w:tc>
          <w:tcPr>
            <w:tcW w:w="1800" w:type="dxa"/>
            <w:tcBorders>
              <w:top w:val="single" w:sz="4" w:space="0" w:color="auto"/>
              <w:left w:val="nil"/>
              <w:bottom w:val="nil"/>
              <w:right w:val="single" w:sz="4" w:space="0" w:color="auto"/>
            </w:tcBorders>
            <w:shd w:val="clear" w:color="auto" w:fill="auto"/>
            <w:noWrap/>
            <w:vAlign w:val="bottom"/>
            <w:hideMark/>
          </w:tcPr>
          <w:p w:rsidR="002440B5" w:rsidRPr="009B5A2B" w:rsidRDefault="002440B5" w:rsidP="002440B5">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 </w:t>
            </w:r>
          </w:p>
        </w:tc>
        <w:tc>
          <w:tcPr>
            <w:tcW w:w="1919" w:type="dxa"/>
            <w:gridSpan w:val="2"/>
            <w:tcBorders>
              <w:top w:val="single" w:sz="4" w:space="0" w:color="auto"/>
              <w:left w:val="single" w:sz="4" w:space="0" w:color="auto"/>
              <w:bottom w:val="nil"/>
              <w:right w:val="single" w:sz="4" w:space="0" w:color="auto"/>
            </w:tcBorders>
            <w:shd w:val="clear" w:color="auto" w:fill="auto"/>
            <w:noWrap/>
            <w:vAlign w:val="bottom"/>
            <w:hideMark/>
          </w:tcPr>
          <w:p w:rsidR="002440B5" w:rsidRPr="00CC14A5" w:rsidRDefault="002440B5"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Incidence</w:t>
            </w:r>
          </w:p>
        </w:tc>
        <w:tc>
          <w:tcPr>
            <w:tcW w:w="1594" w:type="dxa"/>
            <w:tcBorders>
              <w:top w:val="single" w:sz="4" w:space="0" w:color="auto"/>
              <w:left w:val="single" w:sz="4" w:space="0" w:color="auto"/>
              <w:bottom w:val="nil"/>
              <w:right w:val="single" w:sz="4" w:space="0" w:color="auto"/>
            </w:tcBorders>
            <w:shd w:val="clear" w:color="auto" w:fill="auto"/>
            <w:noWrap/>
            <w:vAlign w:val="bottom"/>
            <w:hideMark/>
          </w:tcPr>
          <w:p w:rsidR="002440B5" w:rsidRPr="0076057C" w:rsidRDefault="002440B5" w:rsidP="00BF2963">
            <w:pPr>
              <w:spacing w:after="0" w:line="240" w:lineRule="auto"/>
              <w:rPr>
                <w:rFonts w:ascii="Times New Roman" w:eastAsia="Times New Roman" w:hAnsi="Times New Roman" w:cs="Times New Roman"/>
                <w:lang w:eastAsia="en-AU"/>
              </w:rPr>
            </w:pPr>
            <w:r w:rsidRPr="00CC14A5">
              <w:rPr>
                <w:rFonts w:ascii="Times New Roman" w:eastAsia="Times New Roman" w:hAnsi="Times New Roman" w:cs="Times New Roman"/>
                <w:lang w:eastAsia="en-AU"/>
              </w:rPr>
              <w:t>Over-reporting</w:t>
            </w:r>
          </w:p>
        </w:tc>
        <w:tc>
          <w:tcPr>
            <w:tcW w:w="4412" w:type="dxa"/>
            <w:gridSpan w:val="3"/>
            <w:tcBorders>
              <w:top w:val="single" w:sz="4" w:space="0" w:color="auto"/>
              <w:left w:val="single" w:sz="4" w:space="0" w:color="auto"/>
              <w:bottom w:val="nil"/>
              <w:right w:val="nil"/>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Under-reporting</w:t>
            </w:r>
          </w:p>
        </w:tc>
      </w:tr>
      <w:tr w:rsidR="002440B5" w:rsidRPr="009B5A2B" w:rsidTr="00ED5276">
        <w:trPr>
          <w:trHeight w:val="300"/>
        </w:trPr>
        <w:tc>
          <w:tcPr>
            <w:tcW w:w="1800" w:type="dxa"/>
            <w:tcBorders>
              <w:top w:val="nil"/>
              <w:left w:val="nil"/>
              <w:bottom w:val="single" w:sz="4" w:space="0" w:color="auto"/>
              <w:right w:val="single" w:sz="4" w:space="0" w:color="auto"/>
            </w:tcBorders>
            <w:shd w:val="clear" w:color="auto" w:fill="auto"/>
            <w:noWrap/>
            <w:vAlign w:val="bottom"/>
            <w:hideMark/>
          </w:tcPr>
          <w:p w:rsidR="002440B5" w:rsidRPr="009B5A2B" w:rsidRDefault="002440B5" w:rsidP="002440B5">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 </w:t>
            </w:r>
          </w:p>
        </w:tc>
        <w:tc>
          <w:tcPr>
            <w:tcW w:w="877" w:type="dxa"/>
            <w:tcBorders>
              <w:top w:val="nil"/>
              <w:left w:val="single" w:sz="4" w:space="0" w:color="auto"/>
              <w:bottom w:val="single" w:sz="4" w:space="0" w:color="auto"/>
              <w:right w:val="nil"/>
            </w:tcBorders>
            <w:shd w:val="clear" w:color="auto" w:fill="auto"/>
            <w:noWrap/>
            <w:vAlign w:val="bottom"/>
            <w:hideMark/>
          </w:tcPr>
          <w:p w:rsidR="002440B5" w:rsidRPr="00CC14A5" w:rsidRDefault="002440B5"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Survey</w:t>
            </w:r>
          </w:p>
        </w:tc>
        <w:tc>
          <w:tcPr>
            <w:tcW w:w="1042" w:type="dxa"/>
            <w:tcBorders>
              <w:top w:val="nil"/>
              <w:left w:val="nil"/>
              <w:bottom w:val="single" w:sz="4" w:space="0" w:color="auto"/>
              <w:right w:val="single" w:sz="4" w:space="0" w:color="auto"/>
            </w:tcBorders>
            <w:shd w:val="clear" w:color="auto" w:fill="auto"/>
            <w:noWrap/>
            <w:vAlign w:val="bottom"/>
            <w:hideMark/>
          </w:tcPr>
          <w:p w:rsidR="002440B5" w:rsidRPr="0076057C" w:rsidRDefault="00B81B50" w:rsidP="00BF296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Admin.</w:t>
            </w:r>
          </w:p>
        </w:tc>
        <w:tc>
          <w:tcPr>
            <w:tcW w:w="1594" w:type="dxa"/>
            <w:tcBorders>
              <w:top w:val="nil"/>
              <w:left w:val="single" w:sz="4" w:space="0" w:color="auto"/>
              <w:bottom w:val="single" w:sz="4" w:space="0" w:color="auto"/>
              <w:right w:val="single" w:sz="4" w:space="0" w:color="auto"/>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Total</w:t>
            </w:r>
          </w:p>
        </w:tc>
        <w:tc>
          <w:tcPr>
            <w:tcW w:w="992" w:type="dxa"/>
            <w:tcBorders>
              <w:top w:val="nil"/>
              <w:left w:val="single" w:sz="4" w:space="0" w:color="auto"/>
              <w:bottom w:val="single" w:sz="4" w:space="0" w:color="auto"/>
              <w:right w:val="nil"/>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Total</w:t>
            </w:r>
          </w:p>
        </w:tc>
        <w:tc>
          <w:tcPr>
            <w:tcW w:w="1787" w:type="dxa"/>
            <w:tcBorders>
              <w:top w:val="nil"/>
              <w:left w:val="nil"/>
              <w:bottom w:val="single" w:sz="4" w:space="0" w:color="auto"/>
              <w:right w:val="nil"/>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Misreport status</w:t>
            </w:r>
          </w:p>
        </w:tc>
        <w:tc>
          <w:tcPr>
            <w:tcW w:w="1633" w:type="dxa"/>
            <w:tcBorders>
              <w:top w:val="nil"/>
              <w:left w:val="nil"/>
              <w:bottom w:val="single" w:sz="4" w:space="0" w:color="auto"/>
              <w:right w:val="nil"/>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Misreport age</w:t>
            </w:r>
          </w:p>
        </w:tc>
      </w:tr>
      <w:tr w:rsidR="002440B5" w:rsidRPr="009B5A2B" w:rsidTr="00ED5276">
        <w:trPr>
          <w:trHeight w:val="300"/>
        </w:trPr>
        <w:tc>
          <w:tcPr>
            <w:tcW w:w="1800" w:type="dxa"/>
            <w:tcBorders>
              <w:top w:val="nil"/>
              <w:left w:val="nil"/>
              <w:bottom w:val="nil"/>
              <w:right w:val="single" w:sz="4" w:space="0" w:color="auto"/>
            </w:tcBorders>
            <w:shd w:val="clear" w:color="auto" w:fill="auto"/>
            <w:noWrap/>
            <w:vAlign w:val="bottom"/>
            <w:hideMark/>
          </w:tcPr>
          <w:p w:rsidR="002440B5" w:rsidRPr="009B5A2B" w:rsidRDefault="002440B5" w:rsidP="002440B5">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Prostate</w:t>
            </w:r>
          </w:p>
        </w:tc>
        <w:tc>
          <w:tcPr>
            <w:tcW w:w="877" w:type="dxa"/>
            <w:tcBorders>
              <w:top w:val="nil"/>
              <w:left w:val="single" w:sz="4" w:space="0" w:color="auto"/>
              <w:bottom w:val="nil"/>
              <w:right w:val="nil"/>
            </w:tcBorders>
            <w:shd w:val="clear" w:color="auto" w:fill="auto"/>
            <w:noWrap/>
            <w:vAlign w:val="bottom"/>
            <w:hideMark/>
          </w:tcPr>
          <w:p w:rsidR="002440B5" w:rsidRPr="00CC14A5" w:rsidRDefault="002440B5"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3</w:t>
            </w:r>
            <w:r w:rsidRPr="00CC14A5">
              <w:rPr>
                <w:rFonts w:ascii="Times New Roman" w:eastAsia="Times New Roman" w:hAnsi="Times New Roman" w:cs="Times New Roman"/>
                <w:lang w:eastAsia="en-AU"/>
              </w:rPr>
              <w:t>,608</w:t>
            </w:r>
          </w:p>
        </w:tc>
        <w:tc>
          <w:tcPr>
            <w:tcW w:w="1042" w:type="dxa"/>
            <w:tcBorders>
              <w:top w:val="nil"/>
              <w:left w:val="nil"/>
              <w:bottom w:val="nil"/>
              <w:right w:val="single" w:sz="4" w:space="0" w:color="auto"/>
            </w:tcBorders>
            <w:shd w:val="clear" w:color="auto" w:fill="auto"/>
            <w:noWrap/>
            <w:vAlign w:val="bottom"/>
            <w:hideMark/>
          </w:tcPr>
          <w:p w:rsidR="002440B5" w:rsidRPr="0076057C" w:rsidRDefault="002440B5" w:rsidP="00BF2963">
            <w:pPr>
              <w:spacing w:after="0" w:line="240" w:lineRule="auto"/>
              <w:rPr>
                <w:rFonts w:ascii="Times New Roman" w:eastAsia="Times New Roman" w:hAnsi="Times New Roman" w:cs="Times New Roman"/>
                <w:lang w:eastAsia="en-AU"/>
              </w:rPr>
            </w:pPr>
            <w:r w:rsidRPr="00CC14A5">
              <w:rPr>
                <w:rFonts w:ascii="Times New Roman" w:eastAsia="Times New Roman" w:hAnsi="Times New Roman" w:cs="Times New Roman"/>
                <w:lang w:eastAsia="en-AU"/>
              </w:rPr>
              <w:t>4</w:t>
            </w:r>
            <w:r w:rsidRPr="0076057C">
              <w:rPr>
                <w:rFonts w:ascii="Times New Roman" w:eastAsia="Times New Roman" w:hAnsi="Times New Roman" w:cs="Times New Roman"/>
                <w:lang w:eastAsia="en-AU"/>
              </w:rPr>
              <w:t>,034</w:t>
            </w:r>
          </w:p>
        </w:tc>
        <w:tc>
          <w:tcPr>
            <w:tcW w:w="1594" w:type="dxa"/>
            <w:tcBorders>
              <w:top w:val="nil"/>
              <w:left w:val="single" w:sz="4" w:space="0" w:color="auto"/>
              <w:bottom w:val="nil"/>
              <w:right w:val="single" w:sz="4" w:space="0" w:color="auto"/>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24.3%</w:t>
            </w:r>
          </w:p>
        </w:tc>
        <w:tc>
          <w:tcPr>
            <w:tcW w:w="992" w:type="dxa"/>
            <w:tcBorders>
              <w:top w:val="nil"/>
              <w:left w:val="single" w:sz="4" w:space="0" w:color="auto"/>
              <w:bottom w:val="nil"/>
              <w:right w:val="nil"/>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32.3%</w:t>
            </w:r>
          </w:p>
        </w:tc>
        <w:tc>
          <w:tcPr>
            <w:tcW w:w="1787" w:type="dxa"/>
            <w:tcBorders>
              <w:top w:val="nil"/>
              <w:left w:val="nil"/>
              <w:bottom w:val="nil"/>
              <w:right w:val="nil"/>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23.2%</w:t>
            </w:r>
          </w:p>
        </w:tc>
        <w:tc>
          <w:tcPr>
            <w:tcW w:w="1633" w:type="dxa"/>
            <w:tcBorders>
              <w:top w:val="nil"/>
              <w:left w:val="nil"/>
              <w:bottom w:val="nil"/>
              <w:right w:val="nil"/>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9.0%</w:t>
            </w:r>
          </w:p>
        </w:tc>
      </w:tr>
      <w:tr w:rsidR="002440B5" w:rsidRPr="009B5A2B" w:rsidTr="00ED5276">
        <w:trPr>
          <w:trHeight w:val="300"/>
        </w:trPr>
        <w:tc>
          <w:tcPr>
            <w:tcW w:w="1800" w:type="dxa"/>
            <w:tcBorders>
              <w:top w:val="nil"/>
              <w:left w:val="nil"/>
              <w:bottom w:val="nil"/>
              <w:right w:val="single" w:sz="4" w:space="0" w:color="auto"/>
            </w:tcBorders>
            <w:shd w:val="clear" w:color="auto" w:fill="auto"/>
            <w:noWrap/>
            <w:vAlign w:val="bottom"/>
            <w:hideMark/>
          </w:tcPr>
          <w:p w:rsidR="002440B5" w:rsidRPr="009B5A2B" w:rsidRDefault="002440B5" w:rsidP="002440B5">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Hysterectomy</w:t>
            </w:r>
          </w:p>
        </w:tc>
        <w:tc>
          <w:tcPr>
            <w:tcW w:w="877" w:type="dxa"/>
            <w:tcBorders>
              <w:top w:val="nil"/>
              <w:left w:val="single" w:sz="4" w:space="0" w:color="auto"/>
              <w:bottom w:val="nil"/>
              <w:right w:val="nil"/>
            </w:tcBorders>
            <w:shd w:val="clear" w:color="auto" w:fill="auto"/>
            <w:noWrap/>
            <w:vAlign w:val="bottom"/>
            <w:hideMark/>
          </w:tcPr>
          <w:p w:rsidR="002440B5" w:rsidRPr="00CC14A5" w:rsidRDefault="002440B5"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3</w:t>
            </w:r>
            <w:r w:rsidRPr="00CC14A5">
              <w:rPr>
                <w:rFonts w:ascii="Times New Roman" w:eastAsia="Times New Roman" w:hAnsi="Times New Roman" w:cs="Times New Roman"/>
                <w:lang w:eastAsia="en-AU"/>
              </w:rPr>
              <w:t>,931</w:t>
            </w:r>
          </w:p>
        </w:tc>
        <w:tc>
          <w:tcPr>
            <w:tcW w:w="1042" w:type="dxa"/>
            <w:tcBorders>
              <w:top w:val="nil"/>
              <w:left w:val="nil"/>
              <w:bottom w:val="nil"/>
              <w:right w:val="single" w:sz="4" w:space="0" w:color="auto"/>
            </w:tcBorders>
            <w:shd w:val="clear" w:color="auto" w:fill="auto"/>
            <w:noWrap/>
            <w:vAlign w:val="bottom"/>
            <w:hideMark/>
          </w:tcPr>
          <w:p w:rsidR="002440B5" w:rsidRPr="0076057C" w:rsidRDefault="002440B5" w:rsidP="00BF2963">
            <w:pPr>
              <w:spacing w:after="0" w:line="240" w:lineRule="auto"/>
              <w:rPr>
                <w:rFonts w:ascii="Times New Roman" w:eastAsia="Times New Roman" w:hAnsi="Times New Roman" w:cs="Times New Roman"/>
                <w:lang w:eastAsia="en-AU"/>
              </w:rPr>
            </w:pPr>
            <w:r w:rsidRPr="00CC14A5">
              <w:rPr>
                <w:rFonts w:ascii="Times New Roman" w:eastAsia="Times New Roman" w:hAnsi="Times New Roman" w:cs="Times New Roman"/>
                <w:lang w:eastAsia="en-AU"/>
              </w:rPr>
              <w:t>3</w:t>
            </w:r>
            <w:r w:rsidRPr="0076057C">
              <w:rPr>
                <w:rFonts w:ascii="Times New Roman" w:eastAsia="Times New Roman" w:hAnsi="Times New Roman" w:cs="Times New Roman"/>
                <w:lang w:eastAsia="en-AU"/>
              </w:rPr>
              <w:t>,057</w:t>
            </w:r>
          </w:p>
        </w:tc>
        <w:tc>
          <w:tcPr>
            <w:tcW w:w="1594" w:type="dxa"/>
            <w:tcBorders>
              <w:top w:val="nil"/>
              <w:left w:val="single" w:sz="4" w:space="0" w:color="auto"/>
              <w:bottom w:val="nil"/>
              <w:right w:val="single" w:sz="4" w:space="0" w:color="auto"/>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29.1%</w:t>
            </w:r>
          </w:p>
        </w:tc>
        <w:tc>
          <w:tcPr>
            <w:tcW w:w="992" w:type="dxa"/>
            <w:tcBorders>
              <w:top w:val="nil"/>
              <w:left w:val="single" w:sz="4" w:space="0" w:color="auto"/>
              <w:bottom w:val="nil"/>
              <w:right w:val="nil"/>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8.8%</w:t>
            </w:r>
          </w:p>
        </w:tc>
        <w:tc>
          <w:tcPr>
            <w:tcW w:w="1787" w:type="dxa"/>
            <w:tcBorders>
              <w:top w:val="nil"/>
              <w:left w:val="nil"/>
              <w:bottom w:val="nil"/>
              <w:right w:val="nil"/>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5.1%</w:t>
            </w:r>
          </w:p>
        </w:tc>
        <w:tc>
          <w:tcPr>
            <w:tcW w:w="1633" w:type="dxa"/>
            <w:tcBorders>
              <w:top w:val="nil"/>
              <w:left w:val="nil"/>
              <w:bottom w:val="nil"/>
              <w:right w:val="nil"/>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3.7%</w:t>
            </w:r>
          </w:p>
        </w:tc>
      </w:tr>
      <w:tr w:rsidR="002440B5" w:rsidRPr="009B5A2B" w:rsidTr="00ED5276">
        <w:trPr>
          <w:trHeight w:val="300"/>
        </w:trPr>
        <w:tc>
          <w:tcPr>
            <w:tcW w:w="1800" w:type="dxa"/>
            <w:tcBorders>
              <w:top w:val="nil"/>
              <w:left w:val="nil"/>
              <w:bottom w:val="nil"/>
              <w:right w:val="single" w:sz="4" w:space="0" w:color="auto"/>
            </w:tcBorders>
            <w:shd w:val="clear" w:color="auto" w:fill="auto"/>
            <w:noWrap/>
            <w:vAlign w:val="bottom"/>
            <w:hideMark/>
          </w:tcPr>
          <w:p w:rsidR="002440B5" w:rsidRPr="009B5A2B" w:rsidRDefault="002440B5" w:rsidP="002440B5">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Knee</w:t>
            </w:r>
          </w:p>
        </w:tc>
        <w:tc>
          <w:tcPr>
            <w:tcW w:w="877" w:type="dxa"/>
            <w:tcBorders>
              <w:top w:val="nil"/>
              <w:left w:val="single" w:sz="4" w:space="0" w:color="auto"/>
              <w:bottom w:val="nil"/>
              <w:right w:val="nil"/>
            </w:tcBorders>
            <w:shd w:val="clear" w:color="auto" w:fill="auto"/>
            <w:noWrap/>
            <w:vAlign w:val="bottom"/>
            <w:hideMark/>
          </w:tcPr>
          <w:p w:rsidR="002440B5" w:rsidRPr="00CC14A5" w:rsidRDefault="002440B5"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4</w:t>
            </w:r>
            <w:r w:rsidRPr="00CC14A5">
              <w:rPr>
                <w:rFonts w:ascii="Times New Roman" w:eastAsia="Times New Roman" w:hAnsi="Times New Roman" w:cs="Times New Roman"/>
                <w:lang w:eastAsia="en-AU"/>
              </w:rPr>
              <w:t>,896</w:t>
            </w:r>
          </w:p>
        </w:tc>
        <w:tc>
          <w:tcPr>
            <w:tcW w:w="1042" w:type="dxa"/>
            <w:tcBorders>
              <w:top w:val="nil"/>
              <w:left w:val="nil"/>
              <w:bottom w:val="nil"/>
              <w:right w:val="single" w:sz="4" w:space="0" w:color="auto"/>
            </w:tcBorders>
            <w:shd w:val="clear" w:color="auto" w:fill="auto"/>
            <w:noWrap/>
            <w:vAlign w:val="bottom"/>
            <w:hideMark/>
          </w:tcPr>
          <w:p w:rsidR="002440B5" w:rsidRPr="0076057C" w:rsidRDefault="002440B5" w:rsidP="00BF2963">
            <w:pPr>
              <w:spacing w:after="0" w:line="240" w:lineRule="auto"/>
              <w:rPr>
                <w:rFonts w:ascii="Times New Roman" w:eastAsia="Times New Roman" w:hAnsi="Times New Roman" w:cs="Times New Roman"/>
                <w:lang w:eastAsia="en-AU"/>
              </w:rPr>
            </w:pPr>
            <w:r w:rsidRPr="00CC14A5">
              <w:rPr>
                <w:rFonts w:ascii="Times New Roman" w:eastAsia="Times New Roman" w:hAnsi="Times New Roman" w:cs="Times New Roman"/>
                <w:lang w:eastAsia="en-AU"/>
              </w:rPr>
              <w:t>4</w:t>
            </w:r>
            <w:r w:rsidRPr="0076057C">
              <w:rPr>
                <w:rFonts w:ascii="Times New Roman" w:eastAsia="Times New Roman" w:hAnsi="Times New Roman" w:cs="Times New Roman"/>
                <w:lang w:eastAsia="en-AU"/>
              </w:rPr>
              <w:t>,288</w:t>
            </w:r>
          </w:p>
        </w:tc>
        <w:tc>
          <w:tcPr>
            <w:tcW w:w="1594" w:type="dxa"/>
            <w:tcBorders>
              <w:top w:val="nil"/>
              <w:left w:val="single" w:sz="4" w:space="0" w:color="auto"/>
              <w:bottom w:val="nil"/>
              <w:right w:val="single" w:sz="4" w:space="0" w:color="auto"/>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26.4%</w:t>
            </w:r>
          </w:p>
        </w:tc>
        <w:tc>
          <w:tcPr>
            <w:tcW w:w="992" w:type="dxa"/>
            <w:tcBorders>
              <w:top w:val="nil"/>
              <w:left w:val="single" w:sz="4" w:space="0" w:color="auto"/>
              <w:bottom w:val="nil"/>
              <w:right w:val="nil"/>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16.0%</w:t>
            </w:r>
          </w:p>
        </w:tc>
        <w:tc>
          <w:tcPr>
            <w:tcW w:w="1787" w:type="dxa"/>
            <w:tcBorders>
              <w:top w:val="nil"/>
              <w:left w:val="nil"/>
              <w:bottom w:val="nil"/>
              <w:right w:val="nil"/>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4.9%</w:t>
            </w:r>
          </w:p>
        </w:tc>
        <w:tc>
          <w:tcPr>
            <w:tcW w:w="1633" w:type="dxa"/>
            <w:tcBorders>
              <w:top w:val="nil"/>
              <w:left w:val="nil"/>
              <w:bottom w:val="nil"/>
              <w:right w:val="nil"/>
            </w:tcBorders>
            <w:shd w:val="clear" w:color="auto" w:fill="auto"/>
            <w:noWrap/>
            <w:vAlign w:val="bottom"/>
            <w:hideMark/>
          </w:tcPr>
          <w:p w:rsidR="002440B5" w:rsidRPr="0077105F" w:rsidRDefault="002440B5" w:rsidP="00BF2963">
            <w:pPr>
              <w:spacing w:after="0" w:line="240" w:lineRule="auto"/>
              <w:rPr>
                <w:rFonts w:ascii="Times New Roman" w:eastAsia="Times New Roman" w:hAnsi="Times New Roman" w:cs="Times New Roman"/>
                <w:lang w:eastAsia="en-AU"/>
              </w:rPr>
            </w:pPr>
            <w:r w:rsidRPr="0077105F">
              <w:rPr>
                <w:rFonts w:ascii="Times New Roman" w:eastAsia="Times New Roman" w:hAnsi="Times New Roman" w:cs="Times New Roman"/>
                <w:lang w:eastAsia="en-AU"/>
              </w:rPr>
              <w:t>11.1%</w:t>
            </w:r>
          </w:p>
        </w:tc>
      </w:tr>
      <w:tr w:rsidR="002440B5" w:rsidRPr="009B5A2B" w:rsidTr="00ED5276">
        <w:trPr>
          <w:trHeight w:val="300"/>
        </w:trPr>
        <w:tc>
          <w:tcPr>
            <w:tcW w:w="1800" w:type="dxa"/>
            <w:tcBorders>
              <w:top w:val="nil"/>
              <w:left w:val="nil"/>
              <w:bottom w:val="nil"/>
              <w:right w:val="single" w:sz="4" w:space="0" w:color="auto"/>
            </w:tcBorders>
            <w:shd w:val="clear" w:color="auto" w:fill="auto"/>
            <w:noWrap/>
            <w:vAlign w:val="bottom"/>
            <w:hideMark/>
          </w:tcPr>
          <w:p w:rsidR="002440B5" w:rsidRPr="009B5A2B" w:rsidRDefault="002440B5" w:rsidP="002440B5">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Gall bladder</w:t>
            </w:r>
          </w:p>
        </w:tc>
        <w:tc>
          <w:tcPr>
            <w:tcW w:w="877" w:type="dxa"/>
            <w:tcBorders>
              <w:top w:val="nil"/>
              <w:left w:val="single" w:sz="4" w:space="0" w:color="auto"/>
              <w:bottom w:val="nil"/>
              <w:right w:val="nil"/>
            </w:tcBorders>
            <w:shd w:val="clear" w:color="auto" w:fill="auto"/>
            <w:noWrap/>
            <w:vAlign w:val="bottom"/>
            <w:hideMark/>
          </w:tcPr>
          <w:p w:rsidR="002440B5" w:rsidRPr="009B5A2B" w:rsidRDefault="002440B5"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4,770</w:t>
            </w:r>
          </w:p>
        </w:tc>
        <w:tc>
          <w:tcPr>
            <w:tcW w:w="1042" w:type="dxa"/>
            <w:tcBorders>
              <w:top w:val="nil"/>
              <w:left w:val="nil"/>
              <w:bottom w:val="nil"/>
              <w:right w:val="single" w:sz="4" w:space="0" w:color="auto"/>
            </w:tcBorders>
            <w:shd w:val="clear" w:color="auto" w:fill="auto"/>
            <w:noWrap/>
            <w:vAlign w:val="bottom"/>
            <w:hideMark/>
          </w:tcPr>
          <w:p w:rsidR="002440B5" w:rsidRPr="009B5A2B" w:rsidRDefault="002440B5"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4,207</w:t>
            </w:r>
          </w:p>
        </w:tc>
        <w:tc>
          <w:tcPr>
            <w:tcW w:w="1594" w:type="dxa"/>
            <w:tcBorders>
              <w:top w:val="nil"/>
              <w:left w:val="single" w:sz="4" w:space="0" w:color="auto"/>
              <w:bottom w:val="nil"/>
              <w:right w:val="single" w:sz="4" w:space="0" w:color="auto"/>
            </w:tcBorders>
            <w:shd w:val="clear" w:color="auto" w:fill="auto"/>
            <w:noWrap/>
            <w:vAlign w:val="bottom"/>
            <w:hideMark/>
          </w:tcPr>
          <w:p w:rsidR="002440B5" w:rsidRPr="009B5A2B" w:rsidRDefault="002440B5"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27.1%</w:t>
            </w:r>
          </w:p>
        </w:tc>
        <w:tc>
          <w:tcPr>
            <w:tcW w:w="992" w:type="dxa"/>
            <w:tcBorders>
              <w:top w:val="nil"/>
              <w:left w:val="single" w:sz="4" w:space="0" w:color="auto"/>
              <w:bottom w:val="nil"/>
              <w:right w:val="nil"/>
            </w:tcBorders>
            <w:shd w:val="clear" w:color="auto" w:fill="auto"/>
            <w:noWrap/>
            <w:vAlign w:val="bottom"/>
            <w:hideMark/>
          </w:tcPr>
          <w:p w:rsidR="002440B5" w:rsidRPr="009B5A2B" w:rsidRDefault="002440B5"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17.4%</w:t>
            </w:r>
          </w:p>
        </w:tc>
        <w:tc>
          <w:tcPr>
            <w:tcW w:w="1787" w:type="dxa"/>
            <w:tcBorders>
              <w:top w:val="nil"/>
              <w:left w:val="nil"/>
              <w:bottom w:val="nil"/>
              <w:right w:val="nil"/>
            </w:tcBorders>
            <w:shd w:val="clear" w:color="auto" w:fill="auto"/>
            <w:noWrap/>
            <w:vAlign w:val="bottom"/>
            <w:hideMark/>
          </w:tcPr>
          <w:p w:rsidR="002440B5" w:rsidRPr="009B5A2B" w:rsidRDefault="002440B5"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12.3%</w:t>
            </w:r>
          </w:p>
        </w:tc>
        <w:tc>
          <w:tcPr>
            <w:tcW w:w="1633" w:type="dxa"/>
            <w:tcBorders>
              <w:top w:val="nil"/>
              <w:left w:val="nil"/>
              <w:bottom w:val="nil"/>
              <w:right w:val="nil"/>
            </w:tcBorders>
            <w:shd w:val="clear" w:color="auto" w:fill="auto"/>
            <w:noWrap/>
            <w:vAlign w:val="bottom"/>
            <w:hideMark/>
          </w:tcPr>
          <w:p w:rsidR="002440B5" w:rsidRPr="009B5A2B" w:rsidRDefault="002440B5"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5.0%</w:t>
            </w:r>
          </w:p>
        </w:tc>
      </w:tr>
      <w:tr w:rsidR="009B5A2B" w:rsidRPr="009B5A2B" w:rsidTr="00ED5276">
        <w:trPr>
          <w:trHeight w:val="300"/>
        </w:trPr>
        <w:tc>
          <w:tcPr>
            <w:tcW w:w="1800" w:type="dxa"/>
            <w:tcBorders>
              <w:top w:val="nil"/>
              <w:left w:val="nil"/>
              <w:bottom w:val="single" w:sz="4" w:space="0" w:color="auto"/>
              <w:right w:val="single" w:sz="4" w:space="0" w:color="auto"/>
            </w:tcBorders>
            <w:shd w:val="clear" w:color="auto" w:fill="auto"/>
            <w:noWrap/>
            <w:vAlign w:val="bottom"/>
          </w:tcPr>
          <w:p w:rsidR="009B5A2B" w:rsidRPr="009B5A2B" w:rsidRDefault="009B5A2B" w:rsidP="002440B5">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color w:val="000000"/>
                <w:lang w:eastAsia="en-AU"/>
              </w:rPr>
              <w:t>Hypertension</w:t>
            </w:r>
          </w:p>
        </w:tc>
        <w:tc>
          <w:tcPr>
            <w:tcW w:w="877" w:type="dxa"/>
            <w:tcBorders>
              <w:top w:val="nil"/>
              <w:left w:val="single" w:sz="4" w:space="0" w:color="auto"/>
              <w:bottom w:val="single" w:sz="4" w:space="0" w:color="auto"/>
              <w:right w:val="nil"/>
            </w:tcBorders>
            <w:shd w:val="clear" w:color="auto" w:fill="auto"/>
            <w:noWrap/>
            <w:vAlign w:val="bottom"/>
          </w:tcPr>
          <w:p w:rsidR="009B5A2B" w:rsidRPr="009B5A2B" w:rsidRDefault="009B5A2B"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color w:val="000000"/>
                <w:lang w:eastAsia="en-AU"/>
              </w:rPr>
              <w:t>84,611</w:t>
            </w:r>
          </w:p>
        </w:tc>
        <w:tc>
          <w:tcPr>
            <w:tcW w:w="1042" w:type="dxa"/>
            <w:tcBorders>
              <w:top w:val="nil"/>
              <w:left w:val="nil"/>
              <w:bottom w:val="single" w:sz="4" w:space="0" w:color="auto"/>
              <w:right w:val="single" w:sz="4" w:space="0" w:color="auto"/>
            </w:tcBorders>
            <w:shd w:val="clear" w:color="auto" w:fill="auto"/>
            <w:noWrap/>
            <w:vAlign w:val="bottom"/>
          </w:tcPr>
          <w:p w:rsidR="009B5A2B" w:rsidRPr="009B5A2B" w:rsidRDefault="009B5A2B"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color w:val="000000"/>
                <w:lang w:eastAsia="en-AU"/>
              </w:rPr>
              <w:t>80,341</w:t>
            </w:r>
          </w:p>
        </w:tc>
        <w:tc>
          <w:tcPr>
            <w:tcW w:w="1594" w:type="dxa"/>
            <w:tcBorders>
              <w:top w:val="nil"/>
              <w:left w:val="single" w:sz="4" w:space="0" w:color="auto"/>
              <w:bottom w:val="single" w:sz="4" w:space="0" w:color="auto"/>
              <w:right w:val="single" w:sz="4" w:space="0" w:color="auto"/>
            </w:tcBorders>
            <w:shd w:val="clear" w:color="auto" w:fill="auto"/>
            <w:noWrap/>
            <w:vAlign w:val="bottom"/>
          </w:tcPr>
          <w:p w:rsidR="009B5A2B" w:rsidRPr="009B5A2B" w:rsidRDefault="009B5A2B"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color w:val="000000"/>
                <w:lang w:eastAsia="en-AU"/>
              </w:rPr>
              <w:t>31.6%</w:t>
            </w:r>
          </w:p>
        </w:tc>
        <w:tc>
          <w:tcPr>
            <w:tcW w:w="992" w:type="dxa"/>
            <w:tcBorders>
              <w:top w:val="nil"/>
              <w:left w:val="single" w:sz="4" w:space="0" w:color="auto"/>
              <w:bottom w:val="single" w:sz="4" w:space="0" w:color="auto"/>
              <w:right w:val="nil"/>
            </w:tcBorders>
            <w:shd w:val="clear" w:color="auto" w:fill="auto"/>
            <w:noWrap/>
            <w:vAlign w:val="bottom"/>
          </w:tcPr>
          <w:p w:rsidR="009B5A2B" w:rsidRPr="009B5A2B" w:rsidRDefault="009B5A2B"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color w:val="000000"/>
                <w:lang w:eastAsia="en-AU"/>
              </w:rPr>
              <w:t>27.9%</w:t>
            </w:r>
          </w:p>
        </w:tc>
        <w:tc>
          <w:tcPr>
            <w:tcW w:w="1787" w:type="dxa"/>
            <w:tcBorders>
              <w:top w:val="nil"/>
              <w:left w:val="nil"/>
              <w:bottom w:val="single" w:sz="4" w:space="0" w:color="auto"/>
              <w:right w:val="nil"/>
            </w:tcBorders>
            <w:shd w:val="clear" w:color="auto" w:fill="auto"/>
            <w:noWrap/>
            <w:vAlign w:val="bottom"/>
          </w:tcPr>
          <w:p w:rsidR="009B5A2B" w:rsidRPr="009B5A2B" w:rsidRDefault="009B5A2B" w:rsidP="00BF296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w:t>
            </w:r>
          </w:p>
        </w:tc>
        <w:tc>
          <w:tcPr>
            <w:tcW w:w="1633" w:type="dxa"/>
            <w:tcBorders>
              <w:top w:val="nil"/>
              <w:left w:val="nil"/>
              <w:bottom w:val="single" w:sz="4" w:space="0" w:color="auto"/>
              <w:right w:val="nil"/>
            </w:tcBorders>
            <w:shd w:val="clear" w:color="auto" w:fill="auto"/>
            <w:noWrap/>
            <w:vAlign w:val="bottom"/>
          </w:tcPr>
          <w:p w:rsidR="009B5A2B" w:rsidRPr="009B5A2B" w:rsidRDefault="009B5A2B" w:rsidP="00BF296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w:t>
            </w:r>
          </w:p>
        </w:tc>
      </w:tr>
    </w:tbl>
    <w:p w:rsidR="00D00300" w:rsidRDefault="00D00300" w:rsidP="00CF1F4F">
      <w:pPr>
        <w:rPr>
          <w:rFonts w:ascii="Times New Roman" w:hAnsi="Times New Roman" w:cs="Times New Roman"/>
        </w:rPr>
      </w:pPr>
    </w:p>
    <w:p w:rsidR="00CF1F4F" w:rsidRPr="00CF1F4F" w:rsidRDefault="00CF1F4F" w:rsidP="00CF1F4F">
      <w:pPr>
        <w:rPr>
          <w:rFonts w:ascii="Times New Roman" w:hAnsi="Times New Roman" w:cs="Times New Roman"/>
        </w:rPr>
      </w:pPr>
      <w:r w:rsidRPr="00CF1F4F">
        <w:rPr>
          <w:rFonts w:ascii="Times New Roman" w:hAnsi="Times New Roman" w:cs="Times New Roman"/>
        </w:rPr>
        <w:t xml:space="preserve">Table 2. Distribution of </w:t>
      </w:r>
      <w:r w:rsidR="00605201">
        <w:rPr>
          <w:rFonts w:ascii="Times New Roman" w:hAnsi="Times New Roman" w:cs="Times New Roman"/>
        </w:rPr>
        <w:t>error in</w:t>
      </w:r>
      <w:r w:rsidRPr="00CF1F4F">
        <w:rPr>
          <w:rFonts w:ascii="Times New Roman" w:hAnsi="Times New Roman" w:cs="Times New Roman"/>
        </w:rPr>
        <w:t xml:space="preserve"> age at </w:t>
      </w:r>
      <w:r w:rsidR="00C41DD8">
        <w:rPr>
          <w:rFonts w:ascii="Times New Roman" w:hAnsi="Times New Roman" w:cs="Times New Roman"/>
        </w:rPr>
        <w:t>the operation</w:t>
      </w:r>
    </w:p>
    <w:tbl>
      <w:tblPr>
        <w:tblW w:w="9351" w:type="dxa"/>
        <w:tblInd w:w="93" w:type="dxa"/>
        <w:tblLayout w:type="fixed"/>
        <w:tblLook w:val="04A0" w:firstRow="1" w:lastRow="0" w:firstColumn="1" w:lastColumn="0" w:noHBand="0" w:noVBand="1"/>
      </w:tblPr>
      <w:tblGrid>
        <w:gridCol w:w="1451"/>
        <w:gridCol w:w="1292"/>
        <w:gridCol w:w="1292"/>
        <w:gridCol w:w="1292"/>
        <w:gridCol w:w="1292"/>
        <w:gridCol w:w="1292"/>
        <w:gridCol w:w="1440"/>
      </w:tblGrid>
      <w:tr w:rsidR="002440B5" w:rsidRPr="002440B5" w:rsidTr="00BF2963">
        <w:trPr>
          <w:trHeight w:val="300"/>
        </w:trPr>
        <w:tc>
          <w:tcPr>
            <w:tcW w:w="1451" w:type="dxa"/>
            <w:tcBorders>
              <w:top w:val="single" w:sz="4" w:space="0" w:color="auto"/>
              <w:left w:val="nil"/>
              <w:bottom w:val="single" w:sz="4" w:space="0" w:color="auto"/>
              <w:right w:val="nil"/>
            </w:tcBorders>
            <w:shd w:val="clear" w:color="auto" w:fill="auto"/>
            <w:noWrap/>
            <w:vAlign w:val="bottom"/>
            <w:hideMark/>
          </w:tcPr>
          <w:p w:rsidR="002440B5" w:rsidRPr="002440B5" w:rsidRDefault="002440B5" w:rsidP="002440B5">
            <w:pPr>
              <w:spacing w:after="0" w:line="240" w:lineRule="auto"/>
              <w:rPr>
                <w:rFonts w:ascii="Times New Roman" w:eastAsia="Times New Roman" w:hAnsi="Times New Roman" w:cs="Times New Roman"/>
                <w:lang w:eastAsia="en-AU"/>
              </w:rPr>
            </w:pPr>
            <w:r w:rsidRPr="002440B5">
              <w:rPr>
                <w:rFonts w:ascii="Times New Roman" w:eastAsia="Times New Roman" w:hAnsi="Times New Roman" w:cs="Times New Roman"/>
                <w:lang w:eastAsia="en-AU"/>
              </w:rPr>
              <w:t> </w:t>
            </w:r>
          </w:p>
        </w:tc>
        <w:tc>
          <w:tcPr>
            <w:tcW w:w="1292" w:type="dxa"/>
            <w:tcBorders>
              <w:top w:val="single" w:sz="4" w:space="0" w:color="auto"/>
              <w:left w:val="nil"/>
              <w:bottom w:val="single" w:sz="4" w:space="0" w:color="auto"/>
              <w:right w:val="nil"/>
            </w:tcBorders>
            <w:shd w:val="clear" w:color="auto" w:fill="auto"/>
            <w:noWrap/>
            <w:vAlign w:val="bottom"/>
            <w:hideMark/>
          </w:tcPr>
          <w:p w:rsidR="002440B5" w:rsidRPr="002440B5" w:rsidRDefault="004A647B" w:rsidP="002440B5">
            <w:pPr>
              <w:spacing w:after="0" w:line="240" w:lineRule="auto"/>
              <w:jc w:val="center"/>
              <w:rPr>
                <w:rFonts w:ascii="Times New Roman" w:eastAsia="Times New Roman" w:hAnsi="Times New Roman" w:cs="Times New Roman"/>
                <w:lang w:eastAsia="en-AU"/>
              </w:rPr>
            </w:pPr>
            <w:r>
              <w:rPr>
                <w:rFonts w:ascii="Times New Roman" w:eastAsia="Times New Roman" w:hAnsi="Times New Roman" w:cs="Times New Roman"/>
                <w:lang w:eastAsia="en-AU"/>
              </w:rPr>
              <w:t>No error</w:t>
            </w:r>
          </w:p>
        </w:tc>
        <w:tc>
          <w:tcPr>
            <w:tcW w:w="1292" w:type="dxa"/>
            <w:tcBorders>
              <w:top w:val="single" w:sz="4" w:space="0" w:color="auto"/>
              <w:left w:val="nil"/>
              <w:bottom w:val="single" w:sz="4" w:space="0" w:color="auto"/>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lang w:eastAsia="en-AU"/>
              </w:rPr>
            </w:pPr>
            <w:r w:rsidRPr="002440B5">
              <w:rPr>
                <w:rFonts w:ascii="Times New Roman" w:eastAsia="Times New Roman" w:hAnsi="Times New Roman" w:cs="Times New Roman"/>
                <w:lang w:eastAsia="en-AU"/>
              </w:rPr>
              <w:t>1</w:t>
            </w:r>
            <w:r>
              <w:rPr>
                <w:rFonts w:ascii="Times New Roman" w:eastAsia="Times New Roman" w:hAnsi="Times New Roman" w:cs="Times New Roman"/>
                <w:lang w:eastAsia="en-AU"/>
              </w:rPr>
              <w:t xml:space="preserve"> year</w:t>
            </w:r>
          </w:p>
        </w:tc>
        <w:tc>
          <w:tcPr>
            <w:tcW w:w="1292" w:type="dxa"/>
            <w:tcBorders>
              <w:top w:val="single" w:sz="4" w:space="0" w:color="auto"/>
              <w:left w:val="nil"/>
              <w:bottom w:val="single" w:sz="4" w:space="0" w:color="auto"/>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lang w:eastAsia="en-AU"/>
              </w:rPr>
            </w:pPr>
            <w:r w:rsidRPr="002440B5">
              <w:rPr>
                <w:rFonts w:ascii="Times New Roman" w:eastAsia="Times New Roman" w:hAnsi="Times New Roman" w:cs="Times New Roman"/>
                <w:lang w:eastAsia="en-AU"/>
              </w:rPr>
              <w:t>2</w:t>
            </w:r>
            <w:r>
              <w:rPr>
                <w:rFonts w:ascii="Times New Roman" w:eastAsia="Times New Roman" w:hAnsi="Times New Roman" w:cs="Times New Roman"/>
                <w:lang w:eastAsia="en-AU"/>
              </w:rPr>
              <w:t xml:space="preserve"> years</w:t>
            </w:r>
          </w:p>
        </w:tc>
        <w:tc>
          <w:tcPr>
            <w:tcW w:w="1292" w:type="dxa"/>
            <w:tcBorders>
              <w:top w:val="single" w:sz="4" w:space="0" w:color="auto"/>
              <w:left w:val="nil"/>
              <w:bottom w:val="single" w:sz="4" w:space="0" w:color="auto"/>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lang w:eastAsia="en-AU"/>
              </w:rPr>
            </w:pPr>
            <w:r w:rsidRPr="002440B5">
              <w:rPr>
                <w:rFonts w:ascii="Times New Roman" w:eastAsia="Times New Roman" w:hAnsi="Times New Roman" w:cs="Times New Roman"/>
                <w:lang w:eastAsia="en-AU"/>
              </w:rPr>
              <w:t>3</w:t>
            </w:r>
            <w:r>
              <w:rPr>
                <w:rFonts w:ascii="Times New Roman" w:eastAsia="Times New Roman" w:hAnsi="Times New Roman" w:cs="Times New Roman"/>
                <w:lang w:eastAsia="en-AU"/>
              </w:rPr>
              <w:t xml:space="preserve"> years</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lang w:eastAsia="en-AU"/>
              </w:rPr>
            </w:pPr>
            <w:r w:rsidRPr="002440B5">
              <w:rPr>
                <w:rFonts w:ascii="Times New Roman" w:eastAsia="Times New Roman" w:hAnsi="Times New Roman" w:cs="Times New Roman"/>
                <w:lang w:eastAsia="en-AU"/>
              </w:rPr>
              <w:t>4</w:t>
            </w:r>
            <w:r>
              <w:rPr>
                <w:rFonts w:ascii="Times New Roman" w:eastAsia="Times New Roman" w:hAnsi="Times New Roman" w:cs="Times New Roman"/>
                <w:lang w:eastAsia="en-AU"/>
              </w:rPr>
              <w:t xml:space="preserve"> years</w:t>
            </w:r>
          </w:p>
        </w:tc>
        <w:tc>
          <w:tcPr>
            <w:tcW w:w="1440" w:type="dxa"/>
            <w:tcBorders>
              <w:top w:val="single" w:sz="4" w:space="0" w:color="auto"/>
              <w:left w:val="single" w:sz="4" w:space="0" w:color="auto"/>
              <w:bottom w:val="single" w:sz="4" w:space="0" w:color="auto"/>
              <w:right w:val="nil"/>
            </w:tcBorders>
            <w:shd w:val="clear" w:color="auto" w:fill="auto"/>
            <w:noWrap/>
            <w:vAlign w:val="bottom"/>
            <w:hideMark/>
          </w:tcPr>
          <w:p w:rsidR="002440B5" w:rsidRPr="002440B5" w:rsidRDefault="002440B5" w:rsidP="00BF2963">
            <w:pPr>
              <w:spacing w:after="0" w:line="240" w:lineRule="auto"/>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Sample size</w:t>
            </w:r>
          </w:p>
        </w:tc>
      </w:tr>
      <w:tr w:rsidR="002440B5" w:rsidRPr="002440B5" w:rsidTr="00BF2963">
        <w:trPr>
          <w:trHeight w:val="300"/>
        </w:trPr>
        <w:tc>
          <w:tcPr>
            <w:tcW w:w="1451" w:type="dxa"/>
            <w:tcBorders>
              <w:top w:val="nil"/>
              <w:left w:val="nil"/>
              <w:bottom w:val="nil"/>
              <w:right w:val="nil"/>
            </w:tcBorders>
            <w:shd w:val="clear" w:color="auto" w:fill="auto"/>
            <w:noWrap/>
            <w:vAlign w:val="bottom"/>
            <w:hideMark/>
          </w:tcPr>
          <w:p w:rsidR="002440B5" w:rsidRPr="002440B5" w:rsidRDefault="002440B5" w:rsidP="002440B5">
            <w:pPr>
              <w:spacing w:after="0" w:line="240" w:lineRule="auto"/>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Prostate</w:t>
            </w:r>
          </w:p>
        </w:tc>
        <w:tc>
          <w:tcPr>
            <w:tcW w:w="1292" w:type="dxa"/>
            <w:tcBorders>
              <w:top w:val="nil"/>
              <w:left w:val="nil"/>
              <w:bottom w:val="nil"/>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63.54%</w:t>
            </w:r>
          </w:p>
        </w:tc>
        <w:tc>
          <w:tcPr>
            <w:tcW w:w="1292" w:type="dxa"/>
            <w:tcBorders>
              <w:top w:val="nil"/>
              <w:left w:val="nil"/>
              <w:bottom w:val="nil"/>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30.82%</w:t>
            </w:r>
          </w:p>
        </w:tc>
        <w:tc>
          <w:tcPr>
            <w:tcW w:w="1292" w:type="dxa"/>
            <w:tcBorders>
              <w:top w:val="nil"/>
              <w:left w:val="nil"/>
              <w:bottom w:val="nil"/>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4.69%</w:t>
            </w:r>
          </w:p>
        </w:tc>
        <w:tc>
          <w:tcPr>
            <w:tcW w:w="1292" w:type="dxa"/>
            <w:tcBorders>
              <w:top w:val="nil"/>
              <w:left w:val="nil"/>
              <w:bottom w:val="nil"/>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0.92%</w:t>
            </w:r>
          </w:p>
        </w:tc>
        <w:tc>
          <w:tcPr>
            <w:tcW w:w="1292" w:type="dxa"/>
            <w:tcBorders>
              <w:top w:val="nil"/>
              <w:left w:val="nil"/>
              <w:bottom w:val="nil"/>
              <w:right w:val="single" w:sz="4" w:space="0" w:color="auto"/>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0.04%</w:t>
            </w:r>
          </w:p>
        </w:tc>
        <w:tc>
          <w:tcPr>
            <w:tcW w:w="1440" w:type="dxa"/>
            <w:tcBorders>
              <w:top w:val="nil"/>
              <w:left w:val="single" w:sz="4" w:space="0" w:color="auto"/>
              <w:bottom w:val="nil"/>
              <w:right w:val="nil"/>
            </w:tcBorders>
            <w:shd w:val="clear" w:color="auto" w:fill="auto"/>
            <w:noWrap/>
            <w:vAlign w:val="bottom"/>
            <w:hideMark/>
          </w:tcPr>
          <w:p w:rsidR="002440B5" w:rsidRPr="002440B5" w:rsidRDefault="002440B5" w:rsidP="00BF2963">
            <w:pPr>
              <w:spacing w:after="0" w:line="240" w:lineRule="auto"/>
              <w:rPr>
                <w:rFonts w:ascii="Times New Roman" w:eastAsia="Times New Roman" w:hAnsi="Times New Roman" w:cs="Times New Roman"/>
                <w:lang w:eastAsia="en-AU"/>
              </w:rPr>
            </w:pPr>
            <w:r w:rsidRPr="002440B5">
              <w:rPr>
                <w:rFonts w:ascii="Times New Roman" w:eastAsia="Times New Roman" w:hAnsi="Times New Roman" w:cs="Times New Roman"/>
                <w:lang w:eastAsia="en-AU"/>
              </w:rPr>
              <w:t>2,732</w:t>
            </w:r>
          </w:p>
        </w:tc>
      </w:tr>
      <w:tr w:rsidR="002440B5" w:rsidRPr="002440B5" w:rsidTr="00BF2963">
        <w:trPr>
          <w:trHeight w:val="300"/>
        </w:trPr>
        <w:tc>
          <w:tcPr>
            <w:tcW w:w="1451" w:type="dxa"/>
            <w:tcBorders>
              <w:top w:val="nil"/>
              <w:left w:val="nil"/>
              <w:bottom w:val="nil"/>
              <w:right w:val="nil"/>
            </w:tcBorders>
            <w:shd w:val="clear" w:color="auto" w:fill="auto"/>
            <w:noWrap/>
            <w:vAlign w:val="bottom"/>
            <w:hideMark/>
          </w:tcPr>
          <w:p w:rsidR="002440B5" w:rsidRPr="002440B5" w:rsidRDefault="002440B5" w:rsidP="002440B5">
            <w:pPr>
              <w:spacing w:after="0" w:line="240" w:lineRule="auto"/>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Hysterectomy</w:t>
            </w:r>
          </w:p>
        </w:tc>
        <w:tc>
          <w:tcPr>
            <w:tcW w:w="1292" w:type="dxa"/>
            <w:tcBorders>
              <w:top w:val="nil"/>
              <w:left w:val="nil"/>
              <w:bottom w:val="nil"/>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64.35%</w:t>
            </w:r>
          </w:p>
        </w:tc>
        <w:tc>
          <w:tcPr>
            <w:tcW w:w="1292" w:type="dxa"/>
            <w:tcBorders>
              <w:top w:val="nil"/>
              <w:left w:val="nil"/>
              <w:bottom w:val="nil"/>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31.67%</w:t>
            </w:r>
          </w:p>
        </w:tc>
        <w:tc>
          <w:tcPr>
            <w:tcW w:w="1292" w:type="dxa"/>
            <w:tcBorders>
              <w:top w:val="nil"/>
              <w:left w:val="nil"/>
              <w:bottom w:val="nil"/>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3.52%</w:t>
            </w:r>
          </w:p>
        </w:tc>
        <w:tc>
          <w:tcPr>
            <w:tcW w:w="1292" w:type="dxa"/>
            <w:tcBorders>
              <w:top w:val="nil"/>
              <w:left w:val="nil"/>
              <w:bottom w:val="nil"/>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0.43%</w:t>
            </w:r>
          </w:p>
        </w:tc>
        <w:tc>
          <w:tcPr>
            <w:tcW w:w="1292" w:type="dxa"/>
            <w:tcBorders>
              <w:top w:val="nil"/>
              <w:left w:val="nil"/>
              <w:bottom w:val="nil"/>
              <w:right w:val="single" w:sz="4" w:space="0" w:color="auto"/>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0.04%</w:t>
            </w:r>
          </w:p>
        </w:tc>
        <w:tc>
          <w:tcPr>
            <w:tcW w:w="1440" w:type="dxa"/>
            <w:tcBorders>
              <w:top w:val="nil"/>
              <w:left w:val="single" w:sz="4" w:space="0" w:color="auto"/>
              <w:bottom w:val="nil"/>
              <w:right w:val="nil"/>
            </w:tcBorders>
            <w:shd w:val="clear" w:color="auto" w:fill="auto"/>
            <w:noWrap/>
            <w:vAlign w:val="bottom"/>
            <w:hideMark/>
          </w:tcPr>
          <w:p w:rsidR="002440B5" w:rsidRPr="002440B5" w:rsidRDefault="002440B5" w:rsidP="00BF2963">
            <w:pPr>
              <w:spacing w:after="0" w:line="240" w:lineRule="auto"/>
              <w:rPr>
                <w:rFonts w:ascii="Times New Roman" w:eastAsia="Times New Roman" w:hAnsi="Times New Roman" w:cs="Times New Roman"/>
                <w:lang w:eastAsia="en-AU"/>
              </w:rPr>
            </w:pPr>
            <w:r w:rsidRPr="002440B5">
              <w:rPr>
                <w:rFonts w:ascii="Times New Roman" w:eastAsia="Times New Roman" w:hAnsi="Times New Roman" w:cs="Times New Roman"/>
                <w:lang w:eastAsia="en-AU"/>
              </w:rPr>
              <w:t>2,788</w:t>
            </w:r>
          </w:p>
        </w:tc>
      </w:tr>
      <w:tr w:rsidR="002440B5" w:rsidRPr="002440B5" w:rsidTr="00BF2963">
        <w:trPr>
          <w:trHeight w:val="300"/>
        </w:trPr>
        <w:tc>
          <w:tcPr>
            <w:tcW w:w="1451" w:type="dxa"/>
            <w:tcBorders>
              <w:top w:val="nil"/>
              <w:left w:val="nil"/>
              <w:bottom w:val="nil"/>
              <w:right w:val="nil"/>
            </w:tcBorders>
            <w:shd w:val="clear" w:color="auto" w:fill="auto"/>
            <w:noWrap/>
            <w:vAlign w:val="bottom"/>
            <w:hideMark/>
          </w:tcPr>
          <w:p w:rsidR="002440B5" w:rsidRPr="002440B5" w:rsidRDefault="002440B5" w:rsidP="002440B5">
            <w:pPr>
              <w:spacing w:after="0" w:line="240" w:lineRule="auto"/>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Knee</w:t>
            </w:r>
          </w:p>
        </w:tc>
        <w:tc>
          <w:tcPr>
            <w:tcW w:w="1292" w:type="dxa"/>
            <w:tcBorders>
              <w:top w:val="nil"/>
              <w:left w:val="nil"/>
              <w:bottom w:val="nil"/>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61.83%</w:t>
            </w:r>
          </w:p>
        </w:tc>
        <w:tc>
          <w:tcPr>
            <w:tcW w:w="1292" w:type="dxa"/>
            <w:tcBorders>
              <w:top w:val="nil"/>
              <w:left w:val="nil"/>
              <w:bottom w:val="nil"/>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32.18%</w:t>
            </w:r>
          </w:p>
        </w:tc>
        <w:tc>
          <w:tcPr>
            <w:tcW w:w="1292" w:type="dxa"/>
            <w:tcBorders>
              <w:top w:val="nil"/>
              <w:left w:val="nil"/>
              <w:bottom w:val="nil"/>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4.66%</w:t>
            </w:r>
          </w:p>
        </w:tc>
        <w:tc>
          <w:tcPr>
            <w:tcW w:w="1292" w:type="dxa"/>
            <w:tcBorders>
              <w:top w:val="nil"/>
              <w:left w:val="nil"/>
              <w:bottom w:val="nil"/>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0.94%</w:t>
            </w:r>
          </w:p>
        </w:tc>
        <w:tc>
          <w:tcPr>
            <w:tcW w:w="1292" w:type="dxa"/>
            <w:tcBorders>
              <w:top w:val="nil"/>
              <w:left w:val="nil"/>
              <w:bottom w:val="nil"/>
              <w:right w:val="single" w:sz="4" w:space="0" w:color="auto"/>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0.39%</w:t>
            </w:r>
          </w:p>
        </w:tc>
        <w:tc>
          <w:tcPr>
            <w:tcW w:w="1440" w:type="dxa"/>
            <w:tcBorders>
              <w:top w:val="nil"/>
              <w:left w:val="single" w:sz="4" w:space="0" w:color="auto"/>
              <w:bottom w:val="nil"/>
              <w:right w:val="nil"/>
            </w:tcBorders>
            <w:shd w:val="clear" w:color="auto" w:fill="auto"/>
            <w:noWrap/>
            <w:vAlign w:val="bottom"/>
            <w:hideMark/>
          </w:tcPr>
          <w:p w:rsidR="002440B5" w:rsidRPr="002440B5" w:rsidRDefault="002440B5" w:rsidP="00BF2963">
            <w:pPr>
              <w:spacing w:after="0" w:line="240" w:lineRule="auto"/>
              <w:rPr>
                <w:rFonts w:ascii="Times New Roman" w:eastAsia="Times New Roman" w:hAnsi="Times New Roman" w:cs="Times New Roman"/>
                <w:lang w:eastAsia="en-AU"/>
              </w:rPr>
            </w:pPr>
            <w:r w:rsidRPr="002440B5">
              <w:rPr>
                <w:rFonts w:ascii="Times New Roman" w:eastAsia="Times New Roman" w:hAnsi="Times New Roman" w:cs="Times New Roman"/>
                <w:lang w:eastAsia="en-AU"/>
              </w:rPr>
              <w:t>3,602</w:t>
            </w:r>
          </w:p>
        </w:tc>
      </w:tr>
      <w:tr w:rsidR="002440B5" w:rsidRPr="002440B5" w:rsidTr="00BF2963">
        <w:trPr>
          <w:trHeight w:val="300"/>
        </w:trPr>
        <w:tc>
          <w:tcPr>
            <w:tcW w:w="1451" w:type="dxa"/>
            <w:tcBorders>
              <w:top w:val="nil"/>
              <w:left w:val="nil"/>
              <w:bottom w:val="single" w:sz="4" w:space="0" w:color="auto"/>
              <w:right w:val="nil"/>
            </w:tcBorders>
            <w:shd w:val="clear" w:color="auto" w:fill="auto"/>
            <w:noWrap/>
            <w:vAlign w:val="bottom"/>
            <w:hideMark/>
          </w:tcPr>
          <w:p w:rsidR="002440B5" w:rsidRPr="002440B5" w:rsidRDefault="002440B5" w:rsidP="002440B5">
            <w:pPr>
              <w:spacing w:after="0" w:line="240" w:lineRule="auto"/>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Gall bladder</w:t>
            </w:r>
          </w:p>
        </w:tc>
        <w:tc>
          <w:tcPr>
            <w:tcW w:w="1292" w:type="dxa"/>
            <w:tcBorders>
              <w:top w:val="nil"/>
              <w:left w:val="nil"/>
              <w:bottom w:val="single" w:sz="4" w:space="0" w:color="auto"/>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57.09%</w:t>
            </w:r>
          </w:p>
        </w:tc>
        <w:tc>
          <w:tcPr>
            <w:tcW w:w="1292" w:type="dxa"/>
            <w:tcBorders>
              <w:top w:val="nil"/>
              <w:left w:val="nil"/>
              <w:bottom w:val="single" w:sz="4" w:space="0" w:color="auto"/>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34.86%</w:t>
            </w:r>
          </w:p>
        </w:tc>
        <w:tc>
          <w:tcPr>
            <w:tcW w:w="1292" w:type="dxa"/>
            <w:tcBorders>
              <w:top w:val="nil"/>
              <w:left w:val="nil"/>
              <w:bottom w:val="single" w:sz="4" w:space="0" w:color="auto"/>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6.70%</w:t>
            </w:r>
          </w:p>
        </w:tc>
        <w:tc>
          <w:tcPr>
            <w:tcW w:w="1292" w:type="dxa"/>
            <w:tcBorders>
              <w:top w:val="nil"/>
              <w:left w:val="nil"/>
              <w:bottom w:val="single" w:sz="4" w:space="0" w:color="auto"/>
              <w:right w:val="nil"/>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1.24%</w:t>
            </w:r>
          </w:p>
        </w:tc>
        <w:tc>
          <w:tcPr>
            <w:tcW w:w="1292" w:type="dxa"/>
            <w:tcBorders>
              <w:top w:val="nil"/>
              <w:left w:val="nil"/>
              <w:bottom w:val="single" w:sz="4" w:space="0" w:color="auto"/>
              <w:right w:val="single" w:sz="4" w:space="0" w:color="auto"/>
            </w:tcBorders>
            <w:shd w:val="clear" w:color="auto" w:fill="auto"/>
            <w:noWrap/>
            <w:vAlign w:val="bottom"/>
            <w:hideMark/>
          </w:tcPr>
          <w:p w:rsidR="002440B5" w:rsidRPr="002440B5" w:rsidRDefault="002440B5" w:rsidP="002440B5">
            <w:pPr>
              <w:spacing w:after="0" w:line="240" w:lineRule="auto"/>
              <w:jc w:val="center"/>
              <w:rPr>
                <w:rFonts w:ascii="Times New Roman" w:eastAsia="Times New Roman" w:hAnsi="Times New Roman" w:cs="Times New Roman"/>
                <w:color w:val="000000"/>
                <w:lang w:eastAsia="en-AU"/>
              </w:rPr>
            </w:pPr>
            <w:r w:rsidRPr="002440B5">
              <w:rPr>
                <w:rFonts w:ascii="Times New Roman" w:eastAsia="Times New Roman" w:hAnsi="Times New Roman" w:cs="Times New Roman"/>
                <w:color w:val="000000"/>
                <w:lang w:eastAsia="en-AU"/>
              </w:rPr>
              <w:t>0.09%</w:t>
            </w:r>
          </w:p>
        </w:tc>
        <w:tc>
          <w:tcPr>
            <w:tcW w:w="1440" w:type="dxa"/>
            <w:tcBorders>
              <w:top w:val="nil"/>
              <w:left w:val="single" w:sz="4" w:space="0" w:color="auto"/>
              <w:bottom w:val="single" w:sz="4" w:space="0" w:color="auto"/>
              <w:right w:val="nil"/>
            </w:tcBorders>
            <w:shd w:val="clear" w:color="auto" w:fill="auto"/>
            <w:noWrap/>
            <w:vAlign w:val="bottom"/>
            <w:hideMark/>
          </w:tcPr>
          <w:p w:rsidR="002440B5" w:rsidRPr="002440B5" w:rsidRDefault="002440B5" w:rsidP="00BF2963">
            <w:pPr>
              <w:spacing w:after="0" w:line="240" w:lineRule="auto"/>
              <w:rPr>
                <w:rFonts w:ascii="Times New Roman" w:eastAsia="Times New Roman" w:hAnsi="Times New Roman" w:cs="Times New Roman"/>
                <w:lang w:eastAsia="en-AU"/>
              </w:rPr>
            </w:pPr>
            <w:r w:rsidRPr="002440B5">
              <w:rPr>
                <w:rFonts w:ascii="Times New Roman" w:eastAsia="Times New Roman" w:hAnsi="Times New Roman" w:cs="Times New Roman"/>
                <w:lang w:eastAsia="en-AU"/>
              </w:rPr>
              <w:t>3,477</w:t>
            </w:r>
          </w:p>
        </w:tc>
      </w:tr>
    </w:tbl>
    <w:p w:rsidR="00CF1F4F" w:rsidRPr="00CF1F4F" w:rsidRDefault="00CF1F4F" w:rsidP="00CF1F4F">
      <w:pPr>
        <w:rPr>
          <w:rFonts w:ascii="Times New Roman" w:hAnsi="Times New Roman" w:cs="Times New Roman"/>
        </w:rPr>
      </w:pPr>
    </w:p>
    <w:p w:rsidR="00CF1F4F" w:rsidRDefault="00CF1F4F" w:rsidP="00CF1F4F">
      <w:pPr>
        <w:rPr>
          <w:rFonts w:ascii="Times New Roman" w:hAnsi="Times New Roman" w:cs="Times New Roman"/>
        </w:rPr>
      </w:pPr>
      <w:r w:rsidRPr="00CF1F4F">
        <w:rPr>
          <w:rFonts w:ascii="Times New Roman" w:hAnsi="Times New Roman" w:cs="Times New Roman"/>
        </w:rPr>
        <w:t xml:space="preserve">Table 3. </w:t>
      </w:r>
      <w:r w:rsidR="00126215">
        <w:rPr>
          <w:rFonts w:ascii="Times New Roman" w:hAnsi="Times New Roman" w:cs="Times New Roman"/>
        </w:rPr>
        <w:t>Proportion of reporting error explained by individual cha</w:t>
      </w:r>
      <w:r w:rsidR="00A47F12">
        <w:rPr>
          <w:rFonts w:ascii="Times New Roman" w:hAnsi="Times New Roman" w:cs="Times New Roman"/>
        </w:rPr>
        <w:t>racteristi</w:t>
      </w:r>
      <w:r w:rsidR="002440B5">
        <w:rPr>
          <w:rFonts w:ascii="Times New Roman" w:hAnsi="Times New Roman" w:cs="Times New Roman"/>
        </w:rPr>
        <w:t>cs</w:t>
      </w:r>
    </w:p>
    <w:tbl>
      <w:tblPr>
        <w:tblW w:w="5000" w:type="pct"/>
        <w:tblLook w:val="04A0" w:firstRow="1" w:lastRow="0" w:firstColumn="1" w:lastColumn="0" w:noHBand="0" w:noVBand="1"/>
      </w:tblPr>
      <w:tblGrid>
        <w:gridCol w:w="2289"/>
        <w:gridCol w:w="2715"/>
        <w:gridCol w:w="2715"/>
        <w:gridCol w:w="1523"/>
      </w:tblGrid>
      <w:tr w:rsidR="00E171CD" w:rsidRPr="009B5A2B" w:rsidTr="001F5827">
        <w:trPr>
          <w:trHeight w:val="300"/>
        </w:trPr>
        <w:tc>
          <w:tcPr>
            <w:tcW w:w="1238" w:type="pct"/>
            <w:tcBorders>
              <w:top w:val="single" w:sz="4" w:space="0" w:color="auto"/>
              <w:left w:val="nil"/>
              <w:bottom w:val="single" w:sz="4" w:space="0" w:color="auto"/>
              <w:right w:val="nil"/>
            </w:tcBorders>
            <w:shd w:val="clear" w:color="auto" w:fill="auto"/>
            <w:noWrap/>
            <w:vAlign w:val="bottom"/>
            <w:hideMark/>
          </w:tcPr>
          <w:p w:rsidR="00E171CD" w:rsidRPr="009B5A2B" w:rsidRDefault="00E171CD" w:rsidP="00B469B0">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 </w:t>
            </w:r>
          </w:p>
        </w:tc>
        <w:tc>
          <w:tcPr>
            <w:tcW w:w="1469" w:type="pct"/>
            <w:tcBorders>
              <w:top w:val="single" w:sz="4" w:space="0" w:color="auto"/>
              <w:left w:val="nil"/>
              <w:bottom w:val="single" w:sz="4" w:space="0" w:color="auto"/>
              <w:right w:val="nil"/>
            </w:tcBorders>
            <w:shd w:val="clear" w:color="auto" w:fill="auto"/>
            <w:noWrap/>
            <w:vAlign w:val="bottom"/>
            <w:hideMark/>
          </w:tcPr>
          <w:p w:rsidR="00E171CD" w:rsidRPr="009B5A2B" w:rsidRDefault="0076057C" w:rsidP="001F5827">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Background </w:t>
            </w:r>
          </w:p>
        </w:tc>
        <w:tc>
          <w:tcPr>
            <w:tcW w:w="1469" w:type="pct"/>
            <w:tcBorders>
              <w:top w:val="single" w:sz="4" w:space="0" w:color="auto"/>
              <w:left w:val="nil"/>
              <w:bottom w:val="single" w:sz="4" w:space="0" w:color="auto"/>
              <w:right w:val="single" w:sz="4" w:space="0" w:color="auto"/>
            </w:tcBorders>
            <w:shd w:val="clear" w:color="auto" w:fill="auto"/>
            <w:noWrap/>
            <w:vAlign w:val="bottom"/>
            <w:hideMark/>
          </w:tcPr>
          <w:p w:rsidR="00E171CD" w:rsidRPr="00CC14A5" w:rsidRDefault="00E171CD"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Health</w:t>
            </w:r>
            <w:r w:rsidR="00ED5276">
              <w:rPr>
                <w:rFonts w:ascii="Times New Roman" w:eastAsia="Times New Roman" w:hAnsi="Times New Roman" w:cs="Times New Roman"/>
                <w:lang w:eastAsia="en-AU"/>
              </w:rPr>
              <w:t xml:space="preserve"> </w:t>
            </w:r>
          </w:p>
        </w:tc>
        <w:tc>
          <w:tcPr>
            <w:tcW w:w="824" w:type="pct"/>
            <w:tcBorders>
              <w:top w:val="single" w:sz="4" w:space="0" w:color="auto"/>
              <w:left w:val="single" w:sz="4" w:space="0" w:color="auto"/>
              <w:bottom w:val="single" w:sz="4" w:space="0" w:color="auto"/>
              <w:right w:val="nil"/>
            </w:tcBorders>
            <w:vAlign w:val="bottom"/>
          </w:tcPr>
          <w:p w:rsidR="00E171CD" w:rsidRPr="0076057C" w:rsidRDefault="00E171CD" w:rsidP="00BF2963">
            <w:pPr>
              <w:spacing w:after="0" w:line="240" w:lineRule="auto"/>
              <w:rPr>
                <w:rFonts w:ascii="Times New Roman" w:eastAsia="Times New Roman" w:hAnsi="Times New Roman" w:cs="Times New Roman"/>
                <w:lang w:eastAsia="en-AU"/>
              </w:rPr>
            </w:pPr>
            <w:r w:rsidRPr="00CC14A5">
              <w:rPr>
                <w:rFonts w:ascii="Times New Roman" w:eastAsia="Times New Roman" w:hAnsi="Times New Roman" w:cs="Times New Roman"/>
                <w:lang w:eastAsia="en-AU"/>
              </w:rPr>
              <w:t>Mean</w:t>
            </w:r>
            <w:r w:rsidR="00F350CA">
              <w:rPr>
                <w:rFonts w:ascii="Times New Roman" w:eastAsia="Times New Roman" w:hAnsi="Times New Roman" w:cs="Times New Roman"/>
                <w:lang w:eastAsia="en-AU"/>
              </w:rPr>
              <w:t xml:space="preserve"> error</w:t>
            </w:r>
          </w:p>
        </w:tc>
      </w:tr>
      <w:tr w:rsidR="00E171CD" w:rsidRPr="009B5A2B" w:rsidTr="001F5827">
        <w:trPr>
          <w:trHeight w:val="300"/>
        </w:trPr>
        <w:tc>
          <w:tcPr>
            <w:tcW w:w="1238" w:type="pct"/>
            <w:tcBorders>
              <w:top w:val="nil"/>
              <w:left w:val="nil"/>
              <w:bottom w:val="nil"/>
              <w:right w:val="nil"/>
            </w:tcBorders>
            <w:shd w:val="clear" w:color="auto" w:fill="auto"/>
            <w:noWrap/>
            <w:vAlign w:val="bottom"/>
            <w:hideMark/>
          </w:tcPr>
          <w:p w:rsidR="00E171CD" w:rsidRPr="009B5A2B" w:rsidRDefault="00E171CD" w:rsidP="00B469B0">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Prostate</w:t>
            </w:r>
          </w:p>
        </w:tc>
        <w:tc>
          <w:tcPr>
            <w:tcW w:w="1469" w:type="pct"/>
            <w:tcBorders>
              <w:top w:val="nil"/>
              <w:left w:val="nil"/>
              <w:bottom w:val="nil"/>
              <w:right w:val="nil"/>
            </w:tcBorders>
            <w:shd w:val="clear" w:color="auto" w:fill="auto"/>
            <w:noWrap/>
            <w:vAlign w:val="bottom"/>
            <w:hideMark/>
          </w:tcPr>
          <w:p w:rsidR="00E171CD" w:rsidRPr="00CC14A5" w:rsidRDefault="00E171CD"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0.016</w:t>
            </w:r>
          </w:p>
        </w:tc>
        <w:tc>
          <w:tcPr>
            <w:tcW w:w="1469" w:type="pct"/>
            <w:tcBorders>
              <w:top w:val="nil"/>
              <w:left w:val="nil"/>
              <w:bottom w:val="nil"/>
              <w:right w:val="single" w:sz="4" w:space="0" w:color="auto"/>
            </w:tcBorders>
            <w:shd w:val="clear" w:color="auto" w:fill="auto"/>
            <w:noWrap/>
            <w:vAlign w:val="bottom"/>
            <w:hideMark/>
          </w:tcPr>
          <w:p w:rsidR="00E171CD" w:rsidRPr="0076057C" w:rsidRDefault="00E171CD" w:rsidP="00BF2963">
            <w:pPr>
              <w:spacing w:after="0" w:line="240" w:lineRule="auto"/>
              <w:rPr>
                <w:rFonts w:ascii="Times New Roman" w:eastAsia="Times New Roman" w:hAnsi="Times New Roman" w:cs="Times New Roman"/>
                <w:lang w:eastAsia="en-AU"/>
              </w:rPr>
            </w:pPr>
            <w:r w:rsidRPr="00CC14A5">
              <w:rPr>
                <w:rFonts w:ascii="Times New Roman" w:eastAsia="Times New Roman" w:hAnsi="Times New Roman" w:cs="Times New Roman"/>
                <w:lang w:eastAsia="en-AU"/>
              </w:rPr>
              <w:t>0.034</w:t>
            </w:r>
          </w:p>
        </w:tc>
        <w:tc>
          <w:tcPr>
            <w:tcW w:w="824" w:type="pct"/>
            <w:tcBorders>
              <w:top w:val="nil"/>
              <w:left w:val="single" w:sz="4" w:space="0" w:color="auto"/>
              <w:bottom w:val="nil"/>
              <w:right w:val="nil"/>
            </w:tcBorders>
            <w:vAlign w:val="bottom"/>
          </w:tcPr>
          <w:p w:rsidR="00E171CD" w:rsidRPr="0077105F" w:rsidRDefault="00E171CD" w:rsidP="00BF2963">
            <w:pPr>
              <w:spacing w:after="0" w:line="240" w:lineRule="auto"/>
              <w:rPr>
                <w:rFonts w:ascii="Times New Roman" w:eastAsia="Times New Roman" w:hAnsi="Times New Roman" w:cs="Times New Roman"/>
                <w:lang w:eastAsia="en-AU"/>
              </w:rPr>
            </w:pPr>
            <w:r w:rsidRPr="0077105F">
              <w:rPr>
                <w:rFonts w:ascii="Times New Roman" w:hAnsi="Times New Roman" w:cs="Times New Roman"/>
              </w:rPr>
              <w:t>0.019</w:t>
            </w:r>
          </w:p>
        </w:tc>
      </w:tr>
      <w:tr w:rsidR="00E171CD" w:rsidRPr="009B5A2B" w:rsidTr="001F5827">
        <w:trPr>
          <w:trHeight w:val="300"/>
        </w:trPr>
        <w:tc>
          <w:tcPr>
            <w:tcW w:w="1238" w:type="pct"/>
            <w:tcBorders>
              <w:top w:val="nil"/>
              <w:left w:val="nil"/>
              <w:bottom w:val="nil"/>
              <w:right w:val="nil"/>
            </w:tcBorders>
            <w:shd w:val="clear" w:color="auto" w:fill="auto"/>
            <w:noWrap/>
            <w:vAlign w:val="bottom"/>
            <w:hideMark/>
          </w:tcPr>
          <w:p w:rsidR="00E171CD" w:rsidRPr="009B5A2B" w:rsidRDefault="00E171CD" w:rsidP="00B469B0">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Hysterectomy</w:t>
            </w:r>
          </w:p>
        </w:tc>
        <w:tc>
          <w:tcPr>
            <w:tcW w:w="1469" w:type="pct"/>
            <w:tcBorders>
              <w:top w:val="nil"/>
              <w:left w:val="nil"/>
              <w:bottom w:val="nil"/>
              <w:right w:val="nil"/>
            </w:tcBorders>
            <w:shd w:val="clear" w:color="auto" w:fill="auto"/>
            <w:noWrap/>
            <w:vAlign w:val="bottom"/>
            <w:hideMark/>
          </w:tcPr>
          <w:p w:rsidR="00E171CD" w:rsidRPr="00CC14A5" w:rsidRDefault="00E171CD"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0.002</w:t>
            </w:r>
          </w:p>
        </w:tc>
        <w:tc>
          <w:tcPr>
            <w:tcW w:w="1469" w:type="pct"/>
            <w:tcBorders>
              <w:top w:val="nil"/>
              <w:left w:val="nil"/>
              <w:bottom w:val="nil"/>
              <w:right w:val="single" w:sz="4" w:space="0" w:color="auto"/>
            </w:tcBorders>
            <w:shd w:val="clear" w:color="auto" w:fill="auto"/>
            <w:noWrap/>
            <w:vAlign w:val="bottom"/>
            <w:hideMark/>
          </w:tcPr>
          <w:p w:rsidR="00E171CD" w:rsidRPr="0076057C" w:rsidRDefault="00E171CD" w:rsidP="00BF2963">
            <w:pPr>
              <w:spacing w:after="0" w:line="240" w:lineRule="auto"/>
              <w:rPr>
                <w:rFonts w:ascii="Times New Roman" w:eastAsia="Times New Roman" w:hAnsi="Times New Roman" w:cs="Times New Roman"/>
                <w:lang w:eastAsia="en-AU"/>
              </w:rPr>
            </w:pPr>
            <w:r w:rsidRPr="00CC14A5">
              <w:rPr>
                <w:rFonts w:ascii="Times New Roman" w:eastAsia="Times New Roman" w:hAnsi="Times New Roman" w:cs="Times New Roman"/>
                <w:lang w:eastAsia="en-AU"/>
              </w:rPr>
              <w:t>0.005</w:t>
            </w:r>
          </w:p>
        </w:tc>
        <w:tc>
          <w:tcPr>
            <w:tcW w:w="824" w:type="pct"/>
            <w:tcBorders>
              <w:top w:val="nil"/>
              <w:left w:val="single" w:sz="4" w:space="0" w:color="auto"/>
              <w:bottom w:val="nil"/>
              <w:right w:val="nil"/>
            </w:tcBorders>
            <w:vAlign w:val="bottom"/>
          </w:tcPr>
          <w:p w:rsidR="00E171CD" w:rsidRPr="0077105F" w:rsidRDefault="00E171CD" w:rsidP="00BF2963">
            <w:pPr>
              <w:spacing w:after="0" w:line="240" w:lineRule="auto"/>
              <w:rPr>
                <w:rFonts w:ascii="Times New Roman" w:eastAsia="Times New Roman" w:hAnsi="Times New Roman" w:cs="Times New Roman"/>
                <w:lang w:eastAsia="en-AU"/>
              </w:rPr>
            </w:pPr>
            <w:r w:rsidRPr="0077105F">
              <w:rPr>
                <w:rFonts w:ascii="Times New Roman" w:hAnsi="Times New Roman" w:cs="Times New Roman"/>
              </w:rPr>
              <w:t>0.011</w:t>
            </w:r>
          </w:p>
        </w:tc>
      </w:tr>
      <w:tr w:rsidR="00E171CD" w:rsidRPr="009B5A2B" w:rsidTr="001F5827">
        <w:trPr>
          <w:trHeight w:val="300"/>
        </w:trPr>
        <w:tc>
          <w:tcPr>
            <w:tcW w:w="1238" w:type="pct"/>
            <w:tcBorders>
              <w:top w:val="nil"/>
              <w:left w:val="nil"/>
              <w:right w:val="nil"/>
            </w:tcBorders>
            <w:shd w:val="clear" w:color="auto" w:fill="auto"/>
            <w:noWrap/>
            <w:vAlign w:val="bottom"/>
            <w:hideMark/>
          </w:tcPr>
          <w:p w:rsidR="00E171CD" w:rsidRPr="009B5A2B" w:rsidRDefault="00E171CD" w:rsidP="00B469B0">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Knee</w:t>
            </w:r>
          </w:p>
        </w:tc>
        <w:tc>
          <w:tcPr>
            <w:tcW w:w="1469" w:type="pct"/>
            <w:tcBorders>
              <w:top w:val="nil"/>
              <w:left w:val="nil"/>
              <w:right w:val="nil"/>
            </w:tcBorders>
            <w:shd w:val="clear" w:color="auto" w:fill="auto"/>
            <w:noWrap/>
            <w:vAlign w:val="bottom"/>
            <w:hideMark/>
          </w:tcPr>
          <w:p w:rsidR="00E171CD" w:rsidRPr="00CC14A5" w:rsidRDefault="00E171CD"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0.006</w:t>
            </w:r>
          </w:p>
        </w:tc>
        <w:tc>
          <w:tcPr>
            <w:tcW w:w="1469" w:type="pct"/>
            <w:tcBorders>
              <w:top w:val="nil"/>
              <w:left w:val="nil"/>
              <w:right w:val="single" w:sz="4" w:space="0" w:color="auto"/>
            </w:tcBorders>
            <w:shd w:val="clear" w:color="auto" w:fill="auto"/>
            <w:noWrap/>
            <w:vAlign w:val="bottom"/>
            <w:hideMark/>
          </w:tcPr>
          <w:p w:rsidR="00E171CD" w:rsidRPr="0076057C" w:rsidRDefault="00E171CD" w:rsidP="00BF2963">
            <w:pPr>
              <w:spacing w:after="0" w:line="240" w:lineRule="auto"/>
              <w:rPr>
                <w:rFonts w:ascii="Times New Roman" w:eastAsia="Times New Roman" w:hAnsi="Times New Roman" w:cs="Times New Roman"/>
                <w:lang w:eastAsia="en-AU"/>
              </w:rPr>
            </w:pPr>
            <w:r w:rsidRPr="00CC14A5">
              <w:rPr>
                <w:rFonts w:ascii="Times New Roman" w:eastAsia="Times New Roman" w:hAnsi="Times New Roman" w:cs="Times New Roman"/>
                <w:lang w:eastAsia="en-AU"/>
              </w:rPr>
              <w:t>0.012</w:t>
            </w:r>
          </w:p>
        </w:tc>
        <w:tc>
          <w:tcPr>
            <w:tcW w:w="824" w:type="pct"/>
            <w:tcBorders>
              <w:top w:val="nil"/>
              <w:left w:val="single" w:sz="4" w:space="0" w:color="auto"/>
              <w:right w:val="nil"/>
            </w:tcBorders>
            <w:vAlign w:val="bottom"/>
          </w:tcPr>
          <w:p w:rsidR="00E171CD" w:rsidRPr="0077105F" w:rsidRDefault="00E171CD" w:rsidP="00BF2963">
            <w:pPr>
              <w:spacing w:after="0" w:line="240" w:lineRule="auto"/>
              <w:rPr>
                <w:rFonts w:ascii="Times New Roman" w:eastAsia="Times New Roman" w:hAnsi="Times New Roman" w:cs="Times New Roman"/>
                <w:lang w:eastAsia="en-AU"/>
              </w:rPr>
            </w:pPr>
            <w:r w:rsidRPr="0077105F">
              <w:rPr>
                <w:rFonts w:ascii="Times New Roman" w:hAnsi="Times New Roman" w:cs="Times New Roman"/>
              </w:rPr>
              <w:t>0.008</w:t>
            </w:r>
          </w:p>
        </w:tc>
      </w:tr>
      <w:tr w:rsidR="00E171CD" w:rsidRPr="009B5A2B" w:rsidTr="001F5827">
        <w:trPr>
          <w:trHeight w:val="300"/>
        </w:trPr>
        <w:tc>
          <w:tcPr>
            <w:tcW w:w="1238" w:type="pct"/>
            <w:tcBorders>
              <w:top w:val="nil"/>
              <w:left w:val="nil"/>
              <w:bottom w:val="nil"/>
              <w:right w:val="nil"/>
            </w:tcBorders>
            <w:shd w:val="clear" w:color="auto" w:fill="auto"/>
            <w:noWrap/>
            <w:vAlign w:val="bottom"/>
            <w:hideMark/>
          </w:tcPr>
          <w:p w:rsidR="00E171CD" w:rsidRPr="009B5A2B" w:rsidRDefault="00E171CD" w:rsidP="00B469B0">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Gall bladder</w:t>
            </w:r>
          </w:p>
        </w:tc>
        <w:tc>
          <w:tcPr>
            <w:tcW w:w="1469" w:type="pct"/>
            <w:tcBorders>
              <w:top w:val="nil"/>
              <w:left w:val="nil"/>
              <w:bottom w:val="nil"/>
              <w:right w:val="nil"/>
            </w:tcBorders>
            <w:shd w:val="clear" w:color="auto" w:fill="auto"/>
            <w:noWrap/>
            <w:vAlign w:val="bottom"/>
            <w:hideMark/>
          </w:tcPr>
          <w:p w:rsidR="00E171CD" w:rsidRPr="00CC14A5" w:rsidRDefault="00E171CD" w:rsidP="00BF2963">
            <w:pPr>
              <w:spacing w:after="0" w:line="240" w:lineRule="auto"/>
              <w:rPr>
                <w:rFonts w:ascii="Times New Roman" w:eastAsia="Times New Roman" w:hAnsi="Times New Roman" w:cs="Times New Roman"/>
                <w:lang w:eastAsia="en-AU"/>
              </w:rPr>
            </w:pPr>
            <w:r w:rsidRPr="009B5A2B">
              <w:rPr>
                <w:rFonts w:ascii="Times New Roman" w:eastAsia="Times New Roman" w:hAnsi="Times New Roman" w:cs="Times New Roman"/>
                <w:lang w:eastAsia="en-AU"/>
              </w:rPr>
              <w:t>0.002</w:t>
            </w:r>
          </w:p>
        </w:tc>
        <w:tc>
          <w:tcPr>
            <w:tcW w:w="1469" w:type="pct"/>
            <w:tcBorders>
              <w:top w:val="nil"/>
              <w:left w:val="nil"/>
              <w:bottom w:val="nil"/>
              <w:right w:val="single" w:sz="4" w:space="0" w:color="auto"/>
            </w:tcBorders>
            <w:shd w:val="clear" w:color="auto" w:fill="auto"/>
            <w:noWrap/>
            <w:vAlign w:val="bottom"/>
            <w:hideMark/>
          </w:tcPr>
          <w:p w:rsidR="00E171CD" w:rsidRPr="0076057C" w:rsidRDefault="00E171CD" w:rsidP="00BF2963">
            <w:pPr>
              <w:spacing w:after="0" w:line="240" w:lineRule="auto"/>
              <w:rPr>
                <w:rFonts w:ascii="Times New Roman" w:eastAsia="Times New Roman" w:hAnsi="Times New Roman" w:cs="Times New Roman"/>
                <w:lang w:eastAsia="en-AU"/>
              </w:rPr>
            </w:pPr>
            <w:r w:rsidRPr="00CC14A5">
              <w:rPr>
                <w:rFonts w:ascii="Times New Roman" w:eastAsia="Times New Roman" w:hAnsi="Times New Roman" w:cs="Times New Roman"/>
                <w:lang w:eastAsia="en-AU"/>
              </w:rPr>
              <w:t>0.003</w:t>
            </w:r>
          </w:p>
        </w:tc>
        <w:tc>
          <w:tcPr>
            <w:tcW w:w="824" w:type="pct"/>
            <w:tcBorders>
              <w:top w:val="nil"/>
              <w:left w:val="single" w:sz="4" w:space="0" w:color="auto"/>
              <w:bottom w:val="nil"/>
              <w:right w:val="nil"/>
            </w:tcBorders>
            <w:vAlign w:val="bottom"/>
          </w:tcPr>
          <w:p w:rsidR="00E171CD" w:rsidRPr="0077105F" w:rsidRDefault="00E171CD" w:rsidP="00BF2963">
            <w:pPr>
              <w:spacing w:after="0" w:line="240" w:lineRule="auto"/>
              <w:rPr>
                <w:rFonts w:ascii="Times New Roman" w:eastAsia="Times New Roman" w:hAnsi="Times New Roman" w:cs="Times New Roman"/>
                <w:lang w:eastAsia="en-AU"/>
              </w:rPr>
            </w:pPr>
            <w:r w:rsidRPr="0077105F">
              <w:rPr>
                <w:rFonts w:ascii="Times New Roman" w:hAnsi="Times New Roman" w:cs="Times New Roman"/>
              </w:rPr>
              <w:t>0.008</w:t>
            </w:r>
          </w:p>
        </w:tc>
      </w:tr>
      <w:tr w:rsidR="009B5A2B" w:rsidRPr="009B5A2B" w:rsidTr="001F5827">
        <w:trPr>
          <w:trHeight w:val="300"/>
        </w:trPr>
        <w:tc>
          <w:tcPr>
            <w:tcW w:w="1238" w:type="pct"/>
            <w:tcBorders>
              <w:top w:val="nil"/>
              <w:left w:val="nil"/>
              <w:bottom w:val="single" w:sz="4" w:space="0" w:color="auto"/>
              <w:right w:val="nil"/>
            </w:tcBorders>
            <w:shd w:val="clear" w:color="auto" w:fill="auto"/>
            <w:noWrap/>
            <w:vAlign w:val="bottom"/>
          </w:tcPr>
          <w:p w:rsidR="009B5A2B" w:rsidRPr="009B5A2B" w:rsidRDefault="009B5A2B" w:rsidP="00B469B0">
            <w:pPr>
              <w:spacing w:after="0" w:line="240" w:lineRule="auto"/>
              <w:rPr>
                <w:rFonts w:ascii="Times New Roman" w:eastAsia="Times New Roman" w:hAnsi="Times New Roman" w:cs="Times New Roman"/>
                <w:lang w:eastAsia="en-AU"/>
              </w:rPr>
            </w:pPr>
            <w:r w:rsidRPr="0071570B">
              <w:rPr>
                <w:rFonts w:ascii="Times New Roman" w:hAnsi="Times New Roman" w:cs="Times New Roman"/>
                <w:color w:val="000000"/>
              </w:rPr>
              <w:t>Hypertension</w:t>
            </w:r>
          </w:p>
        </w:tc>
        <w:tc>
          <w:tcPr>
            <w:tcW w:w="1469" w:type="pct"/>
            <w:tcBorders>
              <w:top w:val="nil"/>
              <w:left w:val="nil"/>
              <w:bottom w:val="single" w:sz="4" w:space="0" w:color="auto"/>
              <w:right w:val="nil"/>
            </w:tcBorders>
            <w:shd w:val="clear" w:color="auto" w:fill="auto"/>
            <w:noWrap/>
            <w:vAlign w:val="bottom"/>
          </w:tcPr>
          <w:p w:rsidR="009B5A2B" w:rsidRPr="009B5A2B" w:rsidRDefault="009B5A2B" w:rsidP="00BF2963">
            <w:pPr>
              <w:spacing w:after="0" w:line="240" w:lineRule="auto"/>
              <w:rPr>
                <w:rFonts w:ascii="Times New Roman" w:eastAsia="Times New Roman" w:hAnsi="Times New Roman" w:cs="Times New Roman"/>
                <w:lang w:eastAsia="en-AU"/>
              </w:rPr>
            </w:pPr>
            <w:r w:rsidRPr="009B5A2B">
              <w:rPr>
                <w:rFonts w:ascii="Times New Roman" w:hAnsi="Times New Roman" w:cs="Times New Roman"/>
                <w:color w:val="000000"/>
              </w:rPr>
              <w:t>0.018</w:t>
            </w:r>
          </w:p>
        </w:tc>
        <w:tc>
          <w:tcPr>
            <w:tcW w:w="1469" w:type="pct"/>
            <w:tcBorders>
              <w:top w:val="nil"/>
              <w:left w:val="nil"/>
              <w:bottom w:val="single" w:sz="4" w:space="0" w:color="auto"/>
              <w:right w:val="single" w:sz="4" w:space="0" w:color="auto"/>
            </w:tcBorders>
            <w:shd w:val="clear" w:color="auto" w:fill="auto"/>
            <w:noWrap/>
            <w:vAlign w:val="bottom"/>
          </w:tcPr>
          <w:p w:rsidR="009B5A2B" w:rsidRPr="009B5A2B" w:rsidRDefault="009B5A2B" w:rsidP="00BF2963">
            <w:pPr>
              <w:spacing w:after="0" w:line="240" w:lineRule="auto"/>
              <w:rPr>
                <w:rFonts w:ascii="Times New Roman" w:eastAsia="Times New Roman" w:hAnsi="Times New Roman" w:cs="Times New Roman"/>
                <w:lang w:eastAsia="en-AU"/>
              </w:rPr>
            </w:pPr>
            <w:r w:rsidRPr="009B5A2B">
              <w:rPr>
                <w:rFonts w:ascii="Times New Roman" w:hAnsi="Times New Roman" w:cs="Times New Roman"/>
                <w:color w:val="000000"/>
              </w:rPr>
              <w:t>0.043</w:t>
            </w:r>
          </w:p>
        </w:tc>
        <w:tc>
          <w:tcPr>
            <w:tcW w:w="824" w:type="pct"/>
            <w:tcBorders>
              <w:top w:val="nil"/>
              <w:left w:val="single" w:sz="4" w:space="0" w:color="auto"/>
              <w:bottom w:val="single" w:sz="4" w:space="0" w:color="auto"/>
              <w:right w:val="nil"/>
            </w:tcBorders>
            <w:vAlign w:val="bottom"/>
          </w:tcPr>
          <w:p w:rsidR="009B5A2B" w:rsidRPr="009B5A2B" w:rsidRDefault="009B5A2B" w:rsidP="00BF2963">
            <w:pPr>
              <w:spacing w:after="0" w:line="240" w:lineRule="auto"/>
              <w:rPr>
                <w:rFonts w:ascii="Times New Roman" w:hAnsi="Times New Roman" w:cs="Times New Roman"/>
              </w:rPr>
            </w:pPr>
            <w:r w:rsidRPr="009B5A2B">
              <w:rPr>
                <w:rFonts w:ascii="Times New Roman" w:hAnsi="Times New Roman" w:cs="Times New Roman"/>
                <w:color w:val="000000"/>
              </w:rPr>
              <w:t>0.205</w:t>
            </w:r>
          </w:p>
        </w:tc>
      </w:tr>
    </w:tbl>
    <w:p w:rsidR="00265653" w:rsidRPr="00ED5276" w:rsidRDefault="00A47F12" w:rsidP="00CF1F4F">
      <w:pPr>
        <w:rPr>
          <w:rFonts w:ascii="Times New Roman" w:hAnsi="Times New Roman" w:cs="Times New Roman"/>
        </w:rPr>
        <w:sectPr w:rsidR="00265653" w:rsidRPr="00ED5276" w:rsidSect="00694078">
          <w:footerReference w:type="default" r:id="rId8"/>
          <w:pgSz w:w="11906" w:h="16838"/>
          <w:pgMar w:top="1440" w:right="1440" w:bottom="1440" w:left="1440" w:header="708" w:footer="708" w:gutter="0"/>
          <w:cols w:space="708"/>
          <w:docGrid w:linePitch="360"/>
        </w:sectPr>
      </w:pPr>
      <w:r w:rsidRPr="00ED5276">
        <w:rPr>
          <w:rFonts w:ascii="Times New Roman" w:hAnsi="Times New Roman" w:cs="Times New Roman"/>
        </w:rPr>
        <w:t xml:space="preserve">Notes: </w:t>
      </w:r>
      <w:r w:rsidR="004B64E8" w:rsidRPr="00ED5276">
        <w:rPr>
          <w:rFonts w:ascii="Times New Roman" w:hAnsi="Times New Roman" w:cs="Times New Roman"/>
        </w:rPr>
        <w:t>For operations, s</w:t>
      </w:r>
      <w:r w:rsidRPr="00ED5276">
        <w:rPr>
          <w:rFonts w:ascii="Times New Roman" w:hAnsi="Times New Roman" w:cs="Times New Roman"/>
        </w:rPr>
        <w:t>ample sizes are 111,983 for males, 129,155 for females, and 241,138 overall.</w:t>
      </w:r>
      <w:r w:rsidR="004B64E8" w:rsidRPr="00ED5276">
        <w:rPr>
          <w:rFonts w:ascii="Times New Roman" w:hAnsi="Times New Roman" w:cs="Times New Roman"/>
        </w:rPr>
        <w:t xml:space="preserve"> For hypertension, sample size is 239,467.</w:t>
      </w:r>
      <w:r w:rsidR="0076057C" w:rsidRPr="00ED5276">
        <w:rPr>
          <w:rFonts w:ascii="Times New Roman" w:hAnsi="Times New Roman" w:cs="Times New Roman"/>
        </w:rPr>
        <w:t xml:space="preserve"> The reported figures in columns 1 and 2 are R-squared statistics from OLS regressions.  In column 1, the model includes background characteristics: demographic and socio-economic variables</w:t>
      </w:r>
      <w:r w:rsidR="00ED5276" w:rsidRPr="00ED5276">
        <w:rPr>
          <w:rFonts w:ascii="Times New Roman" w:hAnsi="Times New Roman" w:cs="Times New Roman"/>
        </w:rPr>
        <w:t>, neighbourhood characteristics</w:t>
      </w:r>
      <w:r w:rsidR="0076057C" w:rsidRPr="00ED5276">
        <w:rPr>
          <w:rFonts w:ascii="Times New Roman" w:hAnsi="Times New Roman" w:cs="Times New Roman"/>
        </w:rPr>
        <w:t xml:space="preserve"> and family health history.  The model in column 2 additionally includes health measures. Column 3 reports mean measurement error in the sample. </w:t>
      </w:r>
    </w:p>
    <w:p w:rsidR="00CF1F4F" w:rsidRPr="00CF1F4F" w:rsidRDefault="00CF1F4F" w:rsidP="00CF1F4F">
      <w:pPr>
        <w:rPr>
          <w:rFonts w:ascii="Times New Roman" w:hAnsi="Times New Roman" w:cs="Times New Roman"/>
        </w:rPr>
      </w:pPr>
      <w:r w:rsidRPr="00CF1F4F">
        <w:rPr>
          <w:rFonts w:ascii="Times New Roman" w:hAnsi="Times New Roman" w:cs="Times New Roman"/>
        </w:rPr>
        <w:t xml:space="preserve">Table 4. Variation in the estimated effects of </w:t>
      </w:r>
      <w:r w:rsidR="00265653">
        <w:rPr>
          <w:rFonts w:ascii="Times New Roman" w:hAnsi="Times New Roman" w:cs="Times New Roman"/>
        </w:rPr>
        <w:t>socio-economic status</w:t>
      </w:r>
      <w:r w:rsidRPr="00CF1F4F">
        <w:rPr>
          <w:rFonts w:ascii="Times New Roman" w:hAnsi="Times New Roman" w:cs="Times New Roman"/>
        </w:rPr>
        <w:t xml:space="preserve"> </w:t>
      </w:r>
      <w:r w:rsidR="00185E4B">
        <w:rPr>
          <w:rFonts w:ascii="Times New Roman" w:hAnsi="Times New Roman" w:cs="Times New Roman"/>
        </w:rPr>
        <w:t xml:space="preserve">variables </w:t>
      </w:r>
      <w:r w:rsidRPr="00CF1F4F">
        <w:rPr>
          <w:rFonts w:ascii="Times New Roman" w:hAnsi="Times New Roman" w:cs="Times New Roman"/>
        </w:rPr>
        <w:t xml:space="preserve">by data source </w:t>
      </w:r>
    </w:p>
    <w:tbl>
      <w:tblPr>
        <w:tblW w:w="14335" w:type="dxa"/>
        <w:tblLayout w:type="fixed"/>
        <w:tblCellMar>
          <w:left w:w="0" w:type="dxa"/>
          <w:right w:w="0" w:type="dxa"/>
        </w:tblCellMar>
        <w:tblLook w:val="04A0" w:firstRow="1" w:lastRow="0" w:firstColumn="1" w:lastColumn="0" w:noHBand="0" w:noVBand="1"/>
      </w:tblPr>
      <w:tblGrid>
        <w:gridCol w:w="2175"/>
        <w:gridCol w:w="1216"/>
        <w:gridCol w:w="1216"/>
        <w:gridCol w:w="1216"/>
        <w:gridCol w:w="1216"/>
        <w:gridCol w:w="1216"/>
        <w:gridCol w:w="1216"/>
        <w:gridCol w:w="1216"/>
        <w:gridCol w:w="1216"/>
        <w:gridCol w:w="1216"/>
        <w:gridCol w:w="1216"/>
      </w:tblGrid>
      <w:tr w:rsidR="0077105F" w:rsidRPr="0077105F" w:rsidTr="0077105F">
        <w:trPr>
          <w:cantSplit/>
          <w:trHeight w:hRule="exact" w:val="360"/>
        </w:trPr>
        <w:tc>
          <w:tcPr>
            <w:tcW w:w="2175"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77105F" w:rsidRPr="0077105F" w:rsidRDefault="0077105F" w:rsidP="0077105F">
            <w:pPr>
              <w:spacing w:line="240" w:lineRule="auto"/>
              <w:rPr>
                <w:rFonts w:ascii="Times New Roman" w:hAnsi="Times New Roman" w:cs="Times New Roman"/>
              </w:rPr>
            </w:pPr>
            <w:r w:rsidRPr="0077105F">
              <w:rPr>
                <w:rFonts w:ascii="Times New Roman" w:hAnsi="Times New Roman" w:cs="Times New Roman"/>
              </w:rPr>
              <w:t> </w:t>
            </w:r>
          </w:p>
        </w:tc>
        <w:tc>
          <w:tcPr>
            <w:tcW w:w="2432" w:type="dxa"/>
            <w:gridSpan w:val="2"/>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77105F" w:rsidRPr="0077105F" w:rsidRDefault="0077105F" w:rsidP="0077105F">
            <w:pPr>
              <w:spacing w:line="240" w:lineRule="auto"/>
              <w:jc w:val="center"/>
              <w:rPr>
                <w:rFonts w:ascii="Times New Roman" w:hAnsi="Times New Roman" w:cs="Times New Roman"/>
              </w:rPr>
            </w:pPr>
            <w:r w:rsidRPr="0077105F">
              <w:rPr>
                <w:rFonts w:ascii="Times New Roman" w:hAnsi="Times New Roman" w:cs="Times New Roman"/>
              </w:rPr>
              <w:t>Prostate</w:t>
            </w:r>
          </w:p>
        </w:tc>
        <w:tc>
          <w:tcPr>
            <w:tcW w:w="2432" w:type="dxa"/>
            <w:gridSpan w:val="2"/>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77105F" w:rsidRPr="0077105F" w:rsidRDefault="0077105F" w:rsidP="0077105F">
            <w:pPr>
              <w:spacing w:line="240" w:lineRule="auto"/>
              <w:jc w:val="center"/>
              <w:rPr>
                <w:rFonts w:ascii="Times New Roman" w:hAnsi="Times New Roman" w:cs="Times New Roman"/>
              </w:rPr>
            </w:pPr>
            <w:r w:rsidRPr="0077105F">
              <w:rPr>
                <w:rFonts w:ascii="Times New Roman" w:hAnsi="Times New Roman" w:cs="Times New Roman"/>
              </w:rPr>
              <w:t>Hysterectomy</w:t>
            </w:r>
          </w:p>
        </w:tc>
        <w:tc>
          <w:tcPr>
            <w:tcW w:w="2432" w:type="dxa"/>
            <w:gridSpan w:val="2"/>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77105F" w:rsidRPr="00810F68" w:rsidRDefault="0077105F" w:rsidP="0077105F">
            <w:pPr>
              <w:spacing w:line="240" w:lineRule="auto"/>
              <w:jc w:val="center"/>
              <w:rPr>
                <w:rFonts w:ascii="Times New Roman" w:hAnsi="Times New Roman" w:cs="Times New Roman"/>
              </w:rPr>
            </w:pPr>
            <w:r w:rsidRPr="00810F68">
              <w:rPr>
                <w:rFonts w:ascii="Times New Roman" w:hAnsi="Times New Roman" w:cs="Times New Roman"/>
              </w:rPr>
              <w:t>Knee</w:t>
            </w:r>
          </w:p>
        </w:tc>
        <w:tc>
          <w:tcPr>
            <w:tcW w:w="2432" w:type="dxa"/>
            <w:gridSpan w:val="2"/>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77105F" w:rsidRPr="00810F68" w:rsidRDefault="0077105F" w:rsidP="0077105F">
            <w:pPr>
              <w:spacing w:line="240" w:lineRule="auto"/>
              <w:jc w:val="center"/>
              <w:rPr>
                <w:rFonts w:ascii="Times New Roman" w:hAnsi="Times New Roman" w:cs="Times New Roman"/>
              </w:rPr>
            </w:pPr>
            <w:r w:rsidRPr="00810F68">
              <w:rPr>
                <w:rFonts w:ascii="Times New Roman" w:hAnsi="Times New Roman" w:cs="Times New Roman"/>
              </w:rPr>
              <w:t>Gall bladder</w:t>
            </w:r>
          </w:p>
        </w:tc>
        <w:tc>
          <w:tcPr>
            <w:tcW w:w="2432" w:type="dxa"/>
            <w:gridSpan w:val="2"/>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77105F" w:rsidRPr="00810F68" w:rsidRDefault="009D1733" w:rsidP="0077105F">
            <w:pPr>
              <w:spacing w:line="240" w:lineRule="auto"/>
              <w:jc w:val="center"/>
              <w:rPr>
                <w:rFonts w:ascii="Times New Roman" w:hAnsi="Times New Roman" w:cs="Times New Roman"/>
              </w:rPr>
            </w:pPr>
            <w:r>
              <w:rPr>
                <w:rFonts w:ascii="Times New Roman" w:hAnsi="Times New Roman" w:cs="Times New Roman"/>
              </w:rPr>
              <w:t>Hypertension</w:t>
            </w:r>
          </w:p>
        </w:tc>
      </w:tr>
      <w:tr w:rsidR="0077105F" w:rsidRPr="0077105F" w:rsidTr="0077105F">
        <w:trPr>
          <w:cantSplit/>
          <w:trHeight w:hRule="exact" w:val="360"/>
        </w:trPr>
        <w:tc>
          <w:tcPr>
            <w:tcW w:w="21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7105F" w:rsidRPr="0077105F" w:rsidRDefault="0077105F" w:rsidP="0077105F">
            <w:pPr>
              <w:spacing w:line="240" w:lineRule="auto"/>
              <w:rPr>
                <w:rFonts w:ascii="Times New Roman" w:hAnsi="Times New Roman" w:cs="Times New Roman"/>
              </w:rPr>
            </w:pPr>
            <w:r w:rsidRPr="0077105F">
              <w:rPr>
                <w:rFonts w:ascii="Times New Roman" w:hAnsi="Times New Roman" w:cs="Times New Roman"/>
              </w:rPr>
              <w:t> </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7105F" w:rsidRPr="0077105F" w:rsidRDefault="0077105F" w:rsidP="0077105F">
            <w:pPr>
              <w:spacing w:line="240" w:lineRule="auto"/>
              <w:rPr>
                <w:rFonts w:ascii="Times New Roman" w:hAnsi="Times New Roman" w:cs="Times New Roman"/>
              </w:rPr>
            </w:pPr>
            <w:r w:rsidRPr="0077105F">
              <w:rPr>
                <w:rFonts w:ascii="Times New Roman" w:hAnsi="Times New Roman" w:cs="Times New Roman"/>
              </w:rPr>
              <w:t>Survey</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7105F" w:rsidRPr="0077105F" w:rsidRDefault="00B81B50" w:rsidP="0077105F">
            <w:pPr>
              <w:spacing w:line="240" w:lineRule="auto"/>
              <w:rPr>
                <w:rFonts w:ascii="Times New Roman" w:hAnsi="Times New Roman" w:cs="Times New Roman"/>
              </w:rPr>
            </w:pPr>
            <w:r>
              <w:rPr>
                <w:rFonts w:ascii="Times New Roman" w:hAnsi="Times New Roman" w:cs="Times New Roman"/>
              </w:rPr>
              <w:t>Admin.</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7105F" w:rsidRPr="0077105F" w:rsidRDefault="0077105F" w:rsidP="0077105F">
            <w:pPr>
              <w:spacing w:line="240" w:lineRule="auto"/>
              <w:rPr>
                <w:rFonts w:ascii="Times New Roman" w:hAnsi="Times New Roman" w:cs="Times New Roman"/>
              </w:rPr>
            </w:pPr>
            <w:r w:rsidRPr="0077105F">
              <w:rPr>
                <w:rFonts w:ascii="Times New Roman" w:hAnsi="Times New Roman" w:cs="Times New Roman"/>
              </w:rPr>
              <w:t>Survey</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7105F" w:rsidRPr="0077105F" w:rsidRDefault="00B81B50" w:rsidP="0077105F">
            <w:pPr>
              <w:spacing w:line="240" w:lineRule="auto"/>
              <w:rPr>
                <w:rFonts w:ascii="Times New Roman" w:hAnsi="Times New Roman" w:cs="Times New Roman"/>
              </w:rPr>
            </w:pPr>
            <w:r>
              <w:rPr>
                <w:rFonts w:ascii="Times New Roman" w:hAnsi="Times New Roman" w:cs="Times New Roman"/>
              </w:rPr>
              <w:t>Admin.</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7105F" w:rsidRPr="00810F68" w:rsidRDefault="0077105F" w:rsidP="0077105F">
            <w:pPr>
              <w:spacing w:line="240" w:lineRule="auto"/>
              <w:rPr>
                <w:rFonts w:ascii="Times New Roman" w:hAnsi="Times New Roman" w:cs="Times New Roman"/>
              </w:rPr>
            </w:pPr>
            <w:r w:rsidRPr="00810F68">
              <w:rPr>
                <w:rFonts w:ascii="Times New Roman" w:hAnsi="Times New Roman" w:cs="Times New Roman"/>
              </w:rPr>
              <w:t>Survey</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7105F" w:rsidRPr="00810F68" w:rsidRDefault="00E4069C" w:rsidP="0077105F">
            <w:pPr>
              <w:spacing w:line="240" w:lineRule="auto"/>
              <w:rPr>
                <w:rFonts w:ascii="Times New Roman" w:hAnsi="Times New Roman" w:cs="Times New Roman"/>
              </w:rPr>
            </w:pPr>
            <w:r>
              <w:rPr>
                <w:rFonts w:ascii="Times New Roman" w:hAnsi="Times New Roman" w:cs="Times New Roman"/>
              </w:rPr>
              <w:t>Admin.</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7105F" w:rsidRPr="00810F68" w:rsidRDefault="0077105F" w:rsidP="0077105F">
            <w:pPr>
              <w:spacing w:line="240" w:lineRule="auto"/>
              <w:rPr>
                <w:rFonts w:ascii="Times New Roman" w:hAnsi="Times New Roman" w:cs="Times New Roman"/>
              </w:rPr>
            </w:pPr>
            <w:r w:rsidRPr="00810F68">
              <w:rPr>
                <w:rFonts w:ascii="Times New Roman" w:hAnsi="Times New Roman" w:cs="Times New Roman"/>
              </w:rPr>
              <w:t>Survey</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7105F" w:rsidRPr="00810F68" w:rsidRDefault="00B81B50" w:rsidP="0077105F">
            <w:pPr>
              <w:spacing w:line="240" w:lineRule="auto"/>
              <w:rPr>
                <w:rFonts w:ascii="Times New Roman" w:hAnsi="Times New Roman" w:cs="Times New Roman"/>
              </w:rPr>
            </w:pPr>
            <w:r>
              <w:rPr>
                <w:rFonts w:ascii="Times New Roman" w:hAnsi="Times New Roman" w:cs="Times New Roman"/>
              </w:rPr>
              <w:t>Admin.</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7105F" w:rsidRPr="00810F68" w:rsidRDefault="0077105F" w:rsidP="0077105F">
            <w:pPr>
              <w:spacing w:line="240" w:lineRule="auto"/>
              <w:rPr>
                <w:rFonts w:ascii="Times New Roman" w:hAnsi="Times New Roman" w:cs="Times New Roman"/>
              </w:rPr>
            </w:pPr>
            <w:r w:rsidRPr="00810F68">
              <w:rPr>
                <w:rFonts w:ascii="Times New Roman" w:hAnsi="Times New Roman" w:cs="Times New Roman"/>
              </w:rPr>
              <w:t>Survey</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7105F" w:rsidRPr="00810F68" w:rsidRDefault="00B81B50" w:rsidP="0077105F">
            <w:pPr>
              <w:spacing w:line="240" w:lineRule="auto"/>
              <w:rPr>
                <w:rFonts w:ascii="Times New Roman" w:hAnsi="Times New Roman" w:cs="Times New Roman"/>
              </w:rPr>
            </w:pPr>
            <w:r>
              <w:rPr>
                <w:rFonts w:ascii="Times New Roman" w:hAnsi="Times New Roman" w:cs="Times New Roman"/>
              </w:rPr>
              <w:t>Admin.</w:t>
            </w:r>
          </w:p>
        </w:tc>
      </w:tr>
      <w:tr w:rsidR="0077105F" w:rsidRPr="0077105F" w:rsidTr="0077105F">
        <w:trPr>
          <w:cantSplit/>
          <w:trHeight w:hRule="exact" w:val="360"/>
        </w:trPr>
        <w:tc>
          <w:tcPr>
            <w:tcW w:w="2175" w:type="dxa"/>
            <w:tcBorders>
              <w:top w:val="nil"/>
              <w:left w:val="nil"/>
              <w:bottom w:val="nil"/>
              <w:right w:val="nil"/>
            </w:tcBorders>
            <w:shd w:val="clear" w:color="auto" w:fill="auto"/>
            <w:noWrap/>
            <w:tcMar>
              <w:top w:w="15" w:type="dxa"/>
              <w:left w:w="15" w:type="dxa"/>
              <w:bottom w:w="0" w:type="dxa"/>
              <w:right w:w="15" w:type="dxa"/>
            </w:tcMar>
            <w:vAlign w:val="bottom"/>
            <w:hideMark/>
          </w:tcPr>
          <w:p w:rsidR="0077105F" w:rsidRPr="0077105F" w:rsidRDefault="0077105F" w:rsidP="0077105F">
            <w:pPr>
              <w:spacing w:line="240" w:lineRule="auto"/>
              <w:rPr>
                <w:rFonts w:ascii="Times New Roman" w:hAnsi="Times New Roman" w:cs="Times New Roman"/>
                <w:i/>
                <w:iCs/>
              </w:rPr>
            </w:pPr>
            <w:r w:rsidRPr="0077105F">
              <w:rPr>
                <w:rFonts w:ascii="Times New Roman" w:hAnsi="Times New Roman" w:cs="Times New Roman"/>
                <w:i/>
                <w:iCs/>
              </w:rPr>
              <w:t>Education</w:t>
            </w:r>
            <w:r w:rsidR="00810F68">
              <w:rPr>
                <w:rFonts w:ascii="Times New Roman" w:hAnsi="Times New Roman" w:cs="Times New Roman"/>
                <w:i/>
                <w:iCs/>
              </w:rPr>
              <w:t xml:space="preserve"> </w:t>
            </w:r>
            <w:r w:rsidR="00810F68">
              <w:rPr>
                <w:rFonts w:ascii="Times New Roman" w:hAnsi="Times New Roman" w:cs="Times New Roman"/>
                <w:i/>
                <w:iCs/>
                <w:vertAlign w:val="superscript"/>
              </w:rPr>
              <w:t>a</w:t>
            </w:r>
            <w:r w:rsidRPr="0077105F">
              <w:rPr>
                <w:rFonts w:ascii="Times New Roman" w:hAnsi="Times New Roman" w:cs="Times New Roman"/>
                <w:i/>
                <w:iCs/>
              </w:rPr>
              <w:t>:</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77105F" w:rsidRPr="0077105F" w:rsidRDefault="0077105F"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77105F" w:rsidRPr="0077105F" w:rsidRDefault="0077105F"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77105F" w:rsidRPr="0077105F" w:rsidRDefault="0077105F"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77105F" w:rsidRPr="0077105F" w:rsidRDefault="0077105F"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77105F" w:rsidRPr="00810F68" w:rsidRDefault="0077105F"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77105F" w:rsidRPr="00810F68" w:rsidRDefault="0077105F"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77105F" w:rsidRPr="00810F68" w:rsidRDefault="0077105F"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77105F" w:rsidRPr="00810F68" w:rsidRDefault="0077105F"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77105F" w:rsidRPr="00810F68" w:rsidRDefault="0077105F"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77105F" w:rsidRPr="00810F68" w:rsidRDefault="0077105F" w:rsidP="0077105F">
            <w:pPr>
              <w:spacing w:line="240" w:lineRule="auto"/>
              <w:rPr>
                <w:rFonts w:ascii="Times New Roman" w:hAnsi="Times New Roman" w:cs="Times New Roman"/>
              </w:rPr>
            </w:pPr>
          </w:p>
        </w:tc>
      </w:tr>
      <w:tr w:rsidR="00810F68" w:rsidRPr="0077105F" w:rsidTr="0077105F">
        <w:trPr>
          <w:cantSplit/>
          <w:trHeight w:hRule="exact" w:val="360"/>
        </w:trPr>
        <w:tc>
          <w:tcPr>
            <w:tcW w:w="2175"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 xml:space="preserve">High school </w:t>
            </w:r>
            <w:r w:rsidR="008D083A">
              <w:rPr>
                <w:rFonts w:ascii="Times New Roman" w:hAnsi="Times New Roman" w:cs="Times New Roman"/>
              </w:rPr>
              <w:t>(year 12)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-0.007***</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-0.007***</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-0.003*</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-0.003*</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4B64E8">
            <w:pPr>
              <w:rPr>
                <w:rFonts w:ascii="Times New Roman" w:hAnsi="Times New Roman" w:cs="Times New Roman"/>
                <w:color w:val="000000"/>
              </w:rPr>
            </w:pPr>
            <w:r>
              <w:rPr>
                <w:rFonts w:ascii="Times New Roman" w:hAnsi="Times New Roman" w:cs="Times New Roman"/>
                <w:color w:val="000000"/>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4B64E8">
            <w:pPr>
              <w:rPr>
                <w:rFonts w:ascii="Times New Roman" w:hAnsi="Times New Roman" w:cs="Times New Roman"/>
                <w:color w:val="000000"/>
              </w:rPr>
            </w:pPr>
            <w:r w:rsidRPr="00810F68">
              <w:rPr>
                <w:rFonts w:ascii="Times New Roman" w:hAnsi="Times New Roman" w:cs="Times New Roman"/>
                <w:color w:val="000000"/>
              </w:rPr>
              <w:t>-0.0</w:t>
            </w:r>
            <w:r w:rsidR="004B64E8">
              <w:rPr>
                <w:rFonts w:ascii="Times New Roman" w:hAnsi="Times New Roman" w:cs="Times New Roman"/>
                <w:color w:val="000000"/>
              </w:rPr>
              <w:t>12</w:t>
            </w:r>
            <w:r w:rsidRPr="00810F68">
              <w:rPr>
                <w:rFonts w:ascii="Times New Roman" w:hAnsi="Times New Roman" w:cs="Times New Roman"/>
                <w:color w:val="000000"/>
              </w:rPr>
              <w:t>***</w:t>
            </w:r>
          </w:p>
        </w:tc>
      </w:tr>
      <w:tr w:rsidR="00810F68" w:rsidRPr="0077105F" w:rsidTr="0077105F">
        <w:trPr>
          <w:cantSplit/>
          <w:trHeight w:hRule="exact" w:val="360"/>
        </w:trPr>
        <w:tc>
          <w:tcPr>
            <w:tcW w:w="2175"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pPr>
              <w:rPr>
                <w:rFonts w:ascii="Times New Roman" w:hAnsi="Times New Roman" w:cs="Times New Roman"/>
                <w:color w:val="000000"/>
              </w:rPr>
            </w:pPr>
            <w:r w:rsidRPr="00810F68">
              <w:rPr>
                <w:rFonts w:ascii="Times New Roman" w:hAnsi="Times New Roman" w:cs="Times New Roman"/>
                <w:color w:val="000000"/>
              </w:rPr>
              <w:t>(0.003)</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pPr>
              <w:rPr>
                <w:rFonts w:ascii="Times New Roman" w:hAnsi="Times New Roman" w:cs="Times New Roman"/>
                <w:color w:val="000000"/>
              </w:rPr>
            </w:pPr>
            <w:r w:rsidRPr="00810F68">
              <w:rPr>
                <w:rFonts w:ascii="Times New Roman" w:hAnsi="Times New Roman" w:cs="Times New Roman"/>
                <w:color w:val="000000"/>
              </w:rPr>
              <w:t>(0.003)</w:t>
            </w:r>
          </w:p>
        </w:tc>
      </w:tr>
      <w:tr w:rsidR="00810F68" w:rsidRPr="0077105F" w:rsidTr="0077105F">
        <w:trPr>
          <w:cantSplit/>
          <w:trHeight w:hRule="exact" w:val="360"/>
        </w:trPr>
        <w:tc>
          <w:tcPr>
            <w:tcW w:w="2175"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University</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0.000</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-0.003***</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-0.003***</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-0.006***</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-0.005***</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-0.003***</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-0.004***</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4B64E8">
            <w:pPr>
              <w:rPr>
                <w:rFonts w:ascii="Times New Roman" w:hAnsi="Times New Roman" w:cs="Times New Roman"/>
                <w:color w:val="000000"/>
              </w:rPr>
            </w:pPr>
            <w:r w:rsidRPr="00810F68">
              <w:rPr>
                <w:rFonts w:ascii="Times New Roman" w:hAnsi="Times New Roman" w:cs="Times New Roman"/>
                <w:color w:val="000000"/>
              </w:rPr>
              <w:t>-0.0</w:t>
            </w:r>
            <w:r w:rsidR="004B64E8">
              <w:rPr>
                <w:rFonts w:ascii="Times New Roman" w:hAnsi="Times New Roman" w:cs="Times New Roman"/>
                <w:color w:val="000000"/>
              </w:rPr>
              <w:t>34</w:t>
            </w:r>
            <w:r w:rsidRPr="00810F68">
              <w:rPr>
                <w:rFonts w:ascii="Times New Roman" w:hAnsi="Times New Roman" w:cs="Times New Roman"/>
                <w:color w:val="000000"/>
              </w:rPr>
              <w:t>***</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4B64E8">
            <w:pPr>
              <w:rPr>
                <w:rFonts w:ascii="Times New Roman" w:hAnsi="Times New Roman" w:cs="Times New Roman"/>
                <w:color w:val="000000"/>
              </w:rPr>
            </w:pPr>
            <w:r w:rsidRPr="00810F68">
              <w:rPr>
                <w:rFonts w:ascii="Times New Roman" w:hAnsi="Times New Roman" w:cs="Times New Roman"/>
                <w:color w:val="000000"/>
              </w:rPr>
              <w:t>-0.0</w:t>
            </w:r>
            <w:r w:rsidR="004B64E8">
              <w:rPr>
                <w:rFonts w:ascii="Times New Roman" w:hAnsi="Times New Roman" w:cs="Times New Roman"/>
                <w:color w:val="000000"/>
              </w:rPr>
              <w:t>43</w:t>
            </w:r>
            <w:r w:rsidRPr="00810F68">
              <w:rPr>
                <w:rFonts w:ascii="Times New Roman" w:hAnsi="Times New Roman" w:cs="Times New Roman"/>
                <w:color w:val="000000"/>
              </w:rPr>
              <w:t>***</w:t>
            </w:r>
          </w:p>
        </w:tc>
      </w:tr>
      <w:tr w:rsidR="00810F68" w:rsidRPr="0077105F" w:rsidTr="0077105F">
        <w:trPr>
          <w:cantSplit/>
          <w:trHeight w:hRule="exact" w:val="360"/>
        </w:trPr>
        <w:tc>
          <w:tcPr>
            <w:tcW w:w="2175"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4B64E8">
            <w:pPr>
              <w:rPr>
                <w:rFonts w:ascii="Times New Roman" w:hAnsi="Times New Roman" w:cs="Times New Roman"/>
                <w:color w:val="000000"/>
              </w:rPr>
            </w:pPr>
            <w:r w:rsidRPr="00810F68">
              <w:rPr>
                <w:rFonts w:ascii="Times New Roman" w:hAnsi="Times New Roman" w:cs="Times New Roman"/>
                <w:color w:val="000000"/>
              </w:rPr>
              <w:t>(0.00</w:t>
            </w:r>
            <w:r w:rsidR="004B64E8">
              <w:rPr>
                <w:rFonts w:ascii="Times New Roman" w:hAnsi="Times New Roman" w:cs="Times New Roman"/>
                <w:color w:val="000000"/>
              </w:rPr>
              <w:t>2</w:t>
            </w:r>
            <w:r w:rsidRPr="00810F68">
              <w:rPr>
                <w:rFonts w:ascii="Times New Roman" w:hAnsi="Times New Roman" w:cs="Times New Roman"/>
                <w:color w:val="000000"/>
              </w:rPr>
              <w:t>)</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pPr>
              <w:rPr>
                <w:rFonts w:ascii="Times New Roman" w:hAnsi="Times New Roman" w:cs="Times New Roman"/>
                <w:color w:val="000000"/>
              </w:rPr>
            </w:pPr>
            <w:r w:rsidRPr="00810F68">
              <w:rPr>
                <w:rFonts w:ascii="Times New Roman" w:hAnsi="Times New Roman" w:cs="Times New Roman"/>
                <w:color w:val="000000"/>
              </w:rPr>
              <w:t>(0.002)</w:t>
            </w:r>
          </w:p>
        </w:tc>
      </w:tr>
      <w:tr w:rsidR="00810F68" w:rsidRPr="0077105F" w:rsidTr="0077105F">
        <w:trPr>
          <w:cantSplit/>
          <w:trHeight w:hRule="exact" w:val="360"/>
        </w:trPr>
        <w:tc>
          <w:tcPr>
            <w:tcW w:w="2175"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i/>
                <w:iCs/>
              </w:rPr>
            </w:pPr>
            <w:r w:rsidRPr="0077105F">
              <w:rPr>
                <w:rFonts w:ascii="Times New Roman" w:hAnsi="Times New Roman" w:cs="Times New Roman"/>
                <w:i/>
                <w:iCs/>
              </w:rPr>
              <w:t>Household income</w:t>
            </w:r>
            <w:r>
              <w:rPr>
                <w:rFonts w:ascii="Times New Roman" w:hAnsi="Times New Roman" w:cs="Times New Roman"/>
                <w:i/>
                <w:iCs/>
              </w:rPr>
              <w:t xml:space="preserve"> </w:t>
            </w:r>
            <w:r>
              <w:rPr>
                <w:rFonts w:ascii="Times New Roman" w:hAnsi="Times New Roman" w:cs="Times New Roman"/>
                <w:i/>
                <w:iCs/>
                <w:vertAlign w:val="superscript"/>
              </w:rPr>
              <w:t>b</w:t>
            </w:r>
            <w:r w:rsidRPr="0077105F">
              <w:rPr>
                <w:rFonts w:ascii="Times New Roman" w:hAnsi="Times New Roman" w:cs="Times New Roman"/>
                <w:i/>
                <w:iCs/>
              </w:rPr>
              <w:t>:</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p>
        </w:tc>
      </w:tr>
      <w:tr w:rsidR="00810F68" w:rsidRPr="0077105F" w:rsidTr="0077105F">
        <w:trPr>
          <w:cantSplit/>
          <w:trHeight w:hRule="exact" w:val="360"/>
        </w:trPr>
        <w:tc>
          <w:tcPr>
            <w:tcW w:w="2175"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$30,000-$49,999 pa</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0.000</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-0.004***</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-0.004***</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4B64E8">
            <w:pPr>
              <w:rPr>
                <w:rFonts w:ascii="Times New Roman" w:hAnsi="Times New Roman" w:cs="Times New Roman"/>
                <w:color w:val="000000"/>
              </w:rPr>
            </w:pPr>
            <w:r w:rsidRPr="00810F68">
              <w:rPr>
                <w:rFonts w:ascii="Times New Roman" w:hAnsi="Times New Roman" w:cs="Times New Roman"/>
                <w:color w:val="000000"/>
              </w:rPr>
              <w:t>-0.01</w:t>
            </w:r>
            <w:r w:rsidR="004B64E8">
              <w:rPr>
                <w:rFonts w:ascii="Times New Roman" w:hAnsi="Times New Roman" w:cs="Times New Roman"/>
                <w:color w:val="000000"/>
              </w:rPr>
              <w:t>5</w:t>
            </w:r>
            <w:r w:rsidRPr="00810F68">
              <w:rPr>
                <w:rFonts w:ascii="Times New Roman" w:hAnsi="Times New Roman" w:cs="Times New Roman"/>
                <w:color w:val="000000"/>
              </w:rPr>
              <w:t>***</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4B64E8">
            <w:pPr>
              <w:rPr>
                <w:rFonts w:ascii="Times New Roman" w:hAnsi="Times New Roman" w:cs="Times New Roman"/>
                <w:color w:val="000000"/>
              </w:rPr>
            </w:pPr>
            <w:r w:rsidRPr="00810F68">
              <w:rPr>
                <w:rFonts w:ascii="Times New Roman" w:hAnsi="Times New Roman" w:cs="Times New Roman"/>
                <w:color w:val="000000"/>
              </w:rPr>
              <w:t>-0.05</w:t>
            </w:r>
            <w:r w:rsidR="004B64E8">
              <w:rPr>
                <w:rFonts w:ascii="Times New Roman" w:hAnsi="Times New Roman" w:cs="Times New Roman"/>
                <w:color w:val="000000"/>
              </w:rPr>
              <w:t>8</w:t>
            </w:r>
            <w:r w:rsidRPr="00810F68">
              <w:rPr>
                <w:rFonts w:ascii="Times New Roman" w:hAnsi="Times New Roman" w:cs="Times New Roman"/>
                <w:color w:val="000000"/>
              </w:rPr>
              <w:t>***</w:t>
            </w:r>
          </w:p>
        </w:tc>
      </w:tr>
      <w:tr w:rsidR="00810F68" w:rsidRPr="0077105F" w:rsidTr="0077105F">
        <w:trPr>
          <w:cantSplit/>
          <w:trHeight w:hRule="exact" w:val="360"/>
        </w:trPr>
        <w:tc>
          <w:tcPr>
            <w:tcW w:w="2175"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pPr>
              <w:rPr>
                <w:rFonts w:ascii="Times New Roman" w:hAnsi="Times New Roman" w:cs="Times New Roman"/>
                <w:color w:val="000000"/>
              </w:rPr>
            </w:pPr>
            <w:r w:rsidRPr="00810F68">
              <w:rPr>
                <w:rFonts w:ascii="Times New Roman" w:hAnsi="Times New Roman" w:cs="Times New Roman"/>
                <w:color w:val="000000"/>
              </w:rPr>
              <w:t>(0.003)</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pPr>
              <w:rPr>
                <w:rFonts w:ascii="Times New Roman" w:hAnsi="Times New Roman" w:cs="Times New Roman"/>
                <w:color w:val="000000"/>
              </w:rPr>
            </w:pPr>
            <w:r w:rsidRPr="00810F68">
              <w:rPr>
                <w:rFonts w:ascii="Times New Roman" w:hAnsi="Times New Roman" w:cs="Times New Roman"/>
                <w:color w:val="000000"/>
              </w:rPr>
              <w:t>(0.002)</w:t>
            </w:r>
          </w:p>
        </w:tc>
      </w:tr>
      <w:tr w:rsidR="00810F68" w:rsidRPr="0077105F" w:rsidTr="0077105F">
        <w:trPr>
          <w:cantSplit/>
          <w:trHeight w:hRule="exact" w:val="360"/>
        </w:trPr>
        <w:tc>
          <w:tcPr>
            <w:tcW w:w="2175"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$50,000-$69,999 pa</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0.000</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-0.003*</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-0.003***</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-0.003***</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4B64E8">
            <w:pPr>
              <w:rPr>
                <w:rFonts w:ascii="Times New Roman" w:hAnsi="Times New Roman" w:cs="Times New Roman"/>
                <w:color w:val="000000"/>
              </w:rPr>
            </w:pPr>
            <w:r w:rsidRPr="00810F68">
              <w:rPr>
                <w:rFonts w:ascii="Times New Roman" w:hAnsi="Times New Roman" w:cs="Times New Roman"/>
                <w:color w:val="000000"/>
              </w:rPr>
              <w:t>-0.01</w:t>
            </w:r>
            <w:r w:rsidR="004B64E8">
              <w:rPr>
                <w:rFonts w:ascii="Times New Roman" w:hAnsi="Times New Roman" w:cs="Times New Roman"/>
                <w:color w:val="000000"/>
              </w:rPr>
              <w:t>6</w:t>
            </w:r>
            <w:r w:rsidRPr="00810F68">
              <w:rPr>
                <w:rFonts w:ascii="Times New Roman" w:hAnsi="Times New Roman" w:cs="Times New Roman"/>
                <w:color w:val="000000"/>
              </w:rPr>
              <w:t>***</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4B64E8">
            <w:pPr>
              <w:rPr>
                <w:rFonts w:ascii="Times New Roman" w:hAnsi="Times New Roman" w:cs="Times New Roman"/>
                <w:color w:val="000000"/>
              </w:rPr>
            </w:pPr>
            <w:r w:rsidRPr="00810F68">
              <w:rPr>
                <w:rFonts w:ascii="Times New Roman" w:hAnsi="Times New Roman" w:cs="Times New Roman"/>
                <w:color w:val="000000"/>
              </w:rPr>
              <w:t>-0.09</w:t>
            </w:r>
            <w:r w:rsidR="004B64E8">
              <w:rPr>
                <w:rFonts w:ascii="Times New Roman" w:hAnsi="Times New Roman" w:cs="Times New Roman"/>
                <w:color w:val="000000"/>
              </w:rPr>
              <w:t>8</w:t>
            </w:r>
            <w:r w:rsidRPr="00810F68">
              <w:rPr>
                <w:rFonts w:ascii="Times New Roman" w:hAnsi="Times New Roman" w:cs="Times New Roman"/>
                <w:color w:val="000000"/>
              </w:rPr>
              <w:t>***</w:t>
            </w:r>
          </w:p>
        </w:tc>
      </w:tr>
      <w:tr w:rsidR="00810F68" w:rsidRPr="0077105F" w:rsidTr="0077105F">
        <w:trPr>
          <w:cantSplit/>
          <w:trHeight w:hRule="exact" w:val="360"/>
        </w:trPr>
        <w:tc>
          <w:tcPr>
            <w:tcW w:w="2175"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pPr>
              <w:rPr>
                <w:rFonts w:ascii="Times New Roman" w:hAnsi="Times New Roman" w:cs="Times New Roman"/>
                <w:color w:val="000000"/>
              </w:rPr>
            </w:pPr>
            <w:r w:rsidRPr="00810F68">
              <w:rPr>
                <w:rFonts w:ascii="Times New Roman" w:hAnsi="Times New Roman" w:cs="Times New Roman"/>
                <w:color w:val="000000"/>
              </w:rPr>
              <w:t>(0.004)</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pPr>
              <w:rPr>
                <w:rFonts w:ascii="Times New Roman" w:hAnsi="Times New Roman" w:cs="Times New Roman"/>
                <w:color w:val="000000"/>
              </w:rPr>
            </w:pPr>
            <w:r w:rsidRPr="00810F68">
              <w:rPr>
                <w:rFonts w:ascii="Times New Roman" w:hAnsi="Times New Roman" w:cs="Times New Roman"/>
                <w:color w:val="000000"/>
              </w:rPr>
              <w:t>(0.003)</w:t>
            </w:r>
          </w:p>
        </w:tc>
      </w:tr>
      <w:tr w:rsidR="00810F68" w:rsidRPr="0077105F" w:rsidTr="0077105F">
        <w:trPr>
          <w:cantSplit/>
          <w:trHeight w:hRule="exact" w:val="360"/>
        </w:trPr>
        <w:tc>
          <w:tcPr>
            <w:tcW w:w="2175"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&gt;$69,999 pa</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-0.003***</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-0.005***</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-0.005***</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4B64E8">
            <w:pPr>
              <w:rPr>
                <w:rFonts w:ascii="Times New Roman" w:hAnsi="Times New Roman" w:cs="Times New Roman"/>
                <w:color w:val="000000"/>
              </w:rPr>
            </w:pPr>
            <w:r w:rsidRPr="00810F68">
              <w:rPr>
                <w:rFonts w:ascii="Times New Roman" w:hAnsi="Times New Roman" w:cs="Times New Roman"/>
                <w:color w:val="000000"/>
              </w:rPr>
              <w:t>-0.01</w:t>
            </w:r>
            <w:r w:rsidR="004B64E8">
              <w:rPr>
                <w:rFonts w:ascii="Times New Roman" w:hAnsi="Times New Roman" w:cs="Times New Roman"/>
                <w:color w:val="000000"/>
              </w:rPr>
              <w:t>4</w:t>
            </w:r>
            <w:r w:rsidRPr="00810F68">
              <w:rPr>
                <w:rFonts w:ascii="Times New Roman" w:hAnsi="Times New Roman" w:cs="Times New Roman"/>
                <w:color w:val="000000"/>
              </w:rPr>
              <w:t>***</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4B64E8">
            <w:pPr>
              <w:rPr>
                <w:rFonts w:ascii="Times New Roman" w:hAnsi="Times New Roman" w:cs="Times New Roman"/>
                <w:color w:val="000000"/>
              </w:rPr>
            </w:pPr>
            <w:r w:rsidRPr="00810F68">
              <w:rPr>
                <w:rFonts w:ascii="Times New Roman" w:hAnsi="Times New Roman" w:cs="Times New Roman"/>
                <w:color w:val="000000"/>
              </w:rPr>
              <w:t>-0.12</w:t>
            </w:r>
            <w:r w:rsidR="004B64E8">
              <w:rPr>
                <w:rFonts w:ascii="Times New Roman" w:hAnsi="Times New Roman" w:cs="Times New Roman"/>
                <w:color w:val="000000"/>
              </w:rPr>
              <w:t>6</w:t>
            </w:r>
            <w:r w:rsidRPr="00810F68">
              <w:rPr>
                <w:rFonts w:ascii="Times New Roman" w:hAnsi="Times New Roman" w:cs="Times New Roman"/>
                <w:color w:val="000000"/>
              </w:rPr>
              <w:t>***</w:t>
            </w:r>
          </w:p>
        </w:tc>
      </w:tr>
      <w:tr w:rsidR="00810F68" w:rsidRPr="0077105F" w:rsidTr="0077105F">
        <w:trPr>
          <w:cantSplit/>
          <w:trHeight w:hRule="exact" w:val="360"/>
        </w:trPr>
        <w:tc>
          <w:tcPr>
            <w:tcW w:w="2175"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pPr>
              <w:rPr>
                <w:rFonts w:ascii="Times New Roman" w:hAnsi="Times New Roman" w:cs="Times New Roman"/>
                <w:color w:val="000000"/>
              </w:rPr>
            </w:pPr>
            <w:r w:rsidRPr="00810F68">
              <w:rPr>
                <w:rFonts w:ascii="Times New Roman" w:hAnsi="Times New Roman" w:cs="Times New Roman"/>
                <w:color w:val="000000"/>
              </w:rPr>
              <w:t>(0.003)</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pPr>
              <w:rPr>
                <w:rFonts w:ascii="Times New Roman" w:hAnsi="Times New Roman" w:cs="Times New Roman"/>
                <w:color w:val="000000"/>
              </w:rPr>
            </w:pPr>
            <w:r w:rsidRPr="00810F68">
              <w:rPr>
                <w:rFonts w:ascii="Times New Roman" w:hAnsi="Times New Roman" w:cs="Times New Roman"/>
                <w:color w:val="000000"/>
              </w:rPr>
              <w:t>(0.003)</w:t>
            </w:r>
          </w:p>
        </w:tc>
      </w:tr>
      <w:tr w:rsidR="00810F68" w:rsidRPr="0077105F" w:rsidTr="0077105F">
        <w:trPr>
          <w:cantSplit/>
          <w:trHeight w:hRule="exact" w:val="360"/>
        </w:trPr>
        <w:tc>
          <w:tcPr>
            <w:tcW w:w="2175" w:type="dxa"/>
            <w:tcBorders>
              <w:top w:val="nil"/>
              <w:left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Employed</w:t>
            </w:r>
          </w:p>
        </w:tc>
        <w:tc>
          <w:tcPr>
            <w:tcW w:w="1216" w:type="dxa"/>
            <w:tcBorders>
              <w:top w:val="nil"/>
              <w:left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-0.000</w:t>
            </w:r>
          </w:p>
        </w:tc>
        <w:tc>
          <w:tcPr>
            <w:tcW w:w="1216" w:type="dxa"/>
            <w:tcBorders>
              <w:top w:val="nil"/>
              <w:left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0.000</w:t>
            </w:r>
          </w:p>
        </w:tc>
        <w:tc>
          <w:tcPr>
            <w:tcW w:w="1216" w:type="dxa"/>
            <w:tcBorders>
              <w:top w:val="nil"/>
              <w:left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-0.007***</w:t>
            </w:r>
          </w:p>
        </w:tc>
        <w:tc>
          <w:tcPr>
            <w:tcW w:w="1216" w:type="dxa"/>
            <w:tcBorders>
              <w:top w:val="nil"/>
              <w:left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-0.006***</w:t>
            </w:r>
          </w:p>
        </w:tc>
        <w:tc>
          <w:tcPr>
            <w:tcW w:w="1216" w:type="dxa"/>
            <w:tcBorders>
              <w:top w:val="nil"/>
              <w:left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-0.003***</w:t>
            </w:r>
          </w:p>
        </w:tc>
        <w:tc>
          <w:tcPr>
            <w:tcW w:w="1216" w:type="dxa"/>
            <w:tcBorders>
              <w:top w:val="nil"/>
              <w:left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-0.003***</w:t>
            </w:r>
          </w:p>
        </w:tc>
        <w:tc>
          <w:tcPr>
            <w:tcW w:w="1216" w:type="dxa"/>
            <w:tcBorders>
              <w:top w:val="nil"/>
              <w:left w:val="nil"/>
              <w:right w:val="nil"/>
            </w:tcBorders>
            <w:shd w:val="clear" w:color="auto" w:fill="auto"/>
            <w:noWrap/>
            <w:tcMar>
              <w:top w:w="15" w:type="dxa"/>
              <w:left w:w="15" w:type="dxa"/>
              <w:bottom w:w="0" w:type="dxa"/>
              <w:right w:w="15" w:type="dxa"/>
            </w:tcMar>
            <w:vAlign w:val="bottom"/>
            <w:hideMark/>
          </w:tcPr>
          <w:p w:rsidR="00810F68" w:rsidRPr="00810F68" w:rsidRDefault="00810F68">
            <w:pPr>
              <w:rPr>
                <w:rFonts w:ascii="Times New Roman" w:hAnsi="Times New Roman" w:cs="Times New Roman"/>
                <w:color w:val="000000"/>
              </w:rPr>
            </w:pPr>
            <w:r w:rsidRPr="00810F68">
              <w:rPr>
                <w:rFonts w:ascii="Times New Roman" w:hAnsi="Times New Roman" w:cs="Times New Roman"/>
                <w:color w:val="000000"/>
              </w:rPr>
              <w:t>-0.040***</w:t>
            </w:r>
          </w:p>
        </w:tc>
        <w:tc>
          <w:tcPr>
            <w:tcW w:w="1216" w:type="dxa"/>
            <w:tcBorders>
              <w:top w:val="nil"/>
              <w:left w:val="nil"/>
              <w:right w:val="nil"/>
            </w:tcBorders>
            <w:shd w:val="clear" w:color="auto" w:fill="auto"/>
            <w:noWrap/>
            <w:tcMar>
              <w:top w:w="15" w:type="dxa"/>
              <w:left w:w="15" w:type="dxa"/>
              <w:bottom w:w="0" w:type="dxa"/>
              <w:right w:w="15" w:type="dxa"/>
            </w:tcMar>
            <w:vAlign w:val="bottom"/>
            <w:hideMark/>
          </w:tcPr>
          <w:p w:rsidR="00810F68" w:rsidRPr="00810F68" w:rsidRDefault="00810F68" w:rsidP="004B64E8">
            <w:pPr>
              <w:rPr>
                <w:rFonts w:ascii="Times New Roman" w:hAnsi="Times New Roman" w:cs="Times New Roman"/>
                <w:color w:val="000000"/>
              </w:rPr>
            </w:pPr>
            <w:r w:rsidRPr="00810F68">
              <w:rPr>
                <w:rFonts w:ascii="Times New Roman" w:hAnsi="Times New Roman" w:cs="Times New Roman"/>
                <w:color w:val="000000"/>
              </w:rPr>
              <w:t>-0.10</w:t>
            </w:r>
            <w:r w:rsidR="004B64E8">
              <w:rPr>
                <w:rFonts w:ascii="Times New Roman" w:hAnsi="Times New Roman" w:cs="Times New Roman"/>
                <w:color w:val="000000"/>
              </w:rPr>
              <w:t>7</w:t>
            </w:r>
            <w:r w:rsidRPr="00810F68">
              <w:rPr>
                <w:rFonts w:ascii="Times New Roman" w:hAnsi="Times New Roman" w:cs="Times New Roman"/>
                <w:color w:val="000000"/>
              </w:rPr>
              <w:t>***</w:t>
            </w:r>
          </w:p>
        </w:tc>
      </w:tr>
      <w:tr w:rsidR="00810F68" w:rsidRPr="0077105F" w:rsidTr="0077105F">
        <w:trPr>
          <w:cantSplit/>
          <w:trHeight w:hRule="exact" w:val="360"/>
        </w:trPr>
        <w:tc>
          <w:tcPr>
            <w:tcW w:w="21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(0.002)</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(0.001)</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(0.001)</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810F68" w:rsidRDefault="00810F68">
            <w:pPr>
              <w:rPr>
                <w:rFonts w:ascii="Times New Roman" w:hAnsi="Times New Roman" w:cs="Times New Roman"/>
                <w:color w:val="000000"/>
              </w:rPr>
            </w:pPr>
            <w:r w:rsidRPr="00810F68">
              <w:rPr>
                <w:rFonts w:ascii="Times New Roman" w:hAnsi="Times New Roman" w:cs="Times New Roman"/>
                <w:color w:val="000000"/>
              </w:rPr>
              <w:t>(0.003)</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810F68" w:rsidRDefault="00810F68">
            <w:pPr>
              <w:rPr>
                <w:rFonts w:ascii="Times New Roman" w:hAnsi="Times New Roman" w:cs="Times New Roman"/>
                <w:color w:val="000000"/>
              </w:rPr>
            </w:pPr>
            <w:r w:rsidRPr="00810F68">
              <w:rPr>
                <w:rFonts w:ascii="Times New Roman" w:hAnsi="Times New Roman" w:cs="Times New Roman"/>
                <w:color w:val="000000"/>
              </w:rPr>
              <w:t>(0.002)</w:t>
            </w:r>
          </w:p>
        </w:tc>
      </w:tr>
      <w:tr w:rsidR="00810F68" w:rsidRPr="0077105F" w:rsidTr="0077105F">
        <w:trPr>
          <w:cantSplit/>
          <w:trHeight w:hRule="exact" w:val="360"/>
        </w:trPr>
        <w:tc>
          <w:tcPr>
            <w:tcW w:w="2175"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Pseudo R2</w:t>
            </w:r>
          </w:p>
        </w:tc>
        <w:tc>
          <w:tcPr>
            <w:tcW w:w="1216"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0.072</w:t>
            </w:r>
          </w:p>
        </w:tc>
        <w:tc>
          <w:tcPr>
            <w:tcW w:w="1216"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0.085</w:t>
            </w:r>
          </w:p>
        </w:tc>
        <w:tc>
          <w:tcPr>
            <w:tcW w:w="1216"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0.028</w:t>
            </w:r>
          </w:p>
        </w:tc>
        <w:tc>
          <w:tcPr>
            <w:tcW w:w="1216"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0.027</w:t>
            </w:r>
          </w:p>
        </w:tc>
        <w:tc>
          <w:tcPr>
            <w:tcW w:w="1216"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0.086</w:t>
            </w:r>
          </w:p>
        </w:tc>
        <w:tc>
          <w:tcPr>
            <w:tcW w:w="1216"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0.095</w:t>
            </w:r>
          </w:p>
        </w:tc>
        <w:tc>
          <w:tcPr>
            <w:tcW w:w="1216"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0.018</w:t>
            </w:r>
          </w:p>
        </w:tc>
        <w:tc>
          <w:tcPr>
            <w:tcW w:w="1216"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0.016</w:t>
            </w:r>
          </w:p>
        </w:tc>
        <w:tc>
          <w:tcPr>
            <w:tcW w:w="1216"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pPr>
              <w:rPr>
                <w:rFonts w:ascii="Times New Roman" w:hAnsi="Times New Roman" w:cs="Times New Roman"/>
                <w:color w:val="000000"/>
              </w:rPr>
            </w:pPr>
            <w:r w:rsidRPr="00810F68">
              <w:rPr>
                <w:rFonts w:ascii="Times New Roman" w:hAnsi="Times New Roman" w:cs="Times New Roman"/>
                <w:color w:val="000000"/>
              </w:rPr>
              <w:t>0.115</w:t>
            </w:r>
          </w:p>
        </w:tc>
        <w:tc>
          <w:tcPr>
            <w:tcW w:w="1216"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4B64E8">
            <w:pPr>
              <w:rPr>
                <w:rFonts w:ascii="Times New Roman" w:hAnsi="Times New Roman" w:cs="Times New Roman"/>
                <w:color w:val="000000"/>
              </w:rPr>
            </w:pPr>
            <w:r w:rsidRPr="00810F68">
              <w:rPr>
                <w:rFonts w:ascii="Times New Roman" w:hAnsi="Times New Roman" w:cs="Times New Roman"/>
                <w:color w:val="000000"/>
              </w:rPr>
              <w:t>0.26</w:t>
            </w:r>
            <w:r w:rsidR="004B64E8">
              <w:rPr>
                <w:rFonts w:ascii="Times New Roman" w:hAnsi="Times New Roman" w:cs="Times New Roman"/>
                <w:color w:val="000000"/>
              </w:rPr>
              <w:t>1</w:t>
            </w:r>
          </w:p>
        </w:tc>
      </w:tr>
      <w:tr w:rsidR="00810F68" w:rsidRPr="0077105F" w:rsidTr="0077105F">
        <w:trPr>
          <w:cantSplit/>
          <w:trHeight w:hRule="exact" w:val="360"/>
        </w:trPr>
        <w:tc>
          <w:tcPr>
            <w:tcW w:w="2175"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Sample size</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111,983</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111,983</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129,155</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129,155</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241,138</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241,138</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241,138</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241,138</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4B64E8" w:rsidP="0077105F">
            <w:pPr>
              <w:spacing w:line="240" w:lineRule="auto"/>
              <w:rPr>
                <w:rFonts w:ascii="Times New Roman" w:hAnsi="Times New Roman" w:cs="Times New Roman"/>
              </w:rPr>
            </w:pPr>
            <w:r>
              <w:rPr>
                <w:rFonts w:ascii="Times New Roman" w:hAnsi="Times New Roman" w:cs="Times New Roman"/>
              </w:rPr>
              <w:t>239,467</w:t>
            </w:r>
          </w:p>
        </w:tc>
        <w:tc>
          <w:tcPr>
            <w:tcW w:w="1216" w:type="dxa"/>
            <w:tcBorders>
              <w:top w:val="nil"/>
              <w:left w:val="nil"/>
              <w:bottom w:val="nil"/>
              <w:right w:val="nil"/>
            </w:tcBorders>
            <w:shd w:val="clear" w:color="auto" w:fill="auto"/>
            <w:noWrap/>
            <w:tcMar>
              <w:top w:w="15" w:type="dxa"/>
              <w:left w:w="15" w:type="dxa"/>
              <w:bottom w:w="0" w:type="dxa"/>
              <w:right w:w="15" w:type="dxa"/>
            </w:tcMar>
            <w:vAlign w:val="bottom"/>
            <w:hideMark/>
          </w:tcPr>
          <w:p w:rsidR="00810F68" w:rsidRPr="00810F68" w:rsidRDefault="004B64E8" w:rsidP="0077105F">
            <w:pPr>
              <w:spacing w:line="240" w:lineRule="auto"/>
              <w:rPr>
                <w:rFonts w:ascii="Times New Roman" w:hAnsi="Times New Roman" w:cs="Times New Roman"/>
              </w:rPr>
            </w:pPr>
            <w:r>
              <w:rPr>
                <w:rFonts w:ascii="Times New Roman" w:hAnsi="Times New Roman" w:cs="Times New Roman"/>
              </w:rPr>
              <w:t>239,467</w:t>
            </w:r>
          </w:p>
        </w:tc>
      </w:tr>
      <w:tr w:rsidR="00810F68" w:rsidRPr="0077105F" w:rsidTr="0077105F">
        <w:trPr>
          <w:cantSplit/>
          <w:trHeight w:hRule="exact" w:val="360"/>
        </w:trPr>
        <w:tc>
          <w:tcPr>
            <w:tcW w:w="21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Mean</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0.032</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0.036</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0.030</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77105F" w:rsidRDefault="00810F68" w:rsidP="0077105F">
            <w:pPr>
              <w:spacing w:line="240" w:lineRule="auto"/>
              <w:rPr>
                <w:rFonts w:ascii="Times New Roman" w:hAnsi="Times New Roman" w:cs="Times New Roman"/>
              </w:rPr>
            </w:pPr>
            <w:r w:rsidRPr="0077105F">
              <w:rPr>
                <w:rFonts w:ascii="Times New Roman" w:hAnsi="Times New Roman" w:cs="Times New Roman"/>
              </w:rPr>
              <w:t>0.024</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0.020</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0.018</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0.020</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810F68" w:rsidRDefault="00810F68" w:rsidP="0077105F">
            <w:pPr>
              <w:spacing w:line="240" w:lineRule="auto"/>
              <w:rPr>
                <w:rFonts w:ascii="Times New Roman" w:hAnsi="Times New Roman" w:cs="Times New Roman"/>
              </w:rPr>
            </w:pPr>
            <w:r w:rsidRPr="00810F68">
              <w:rPr>
                <w:rFonts w:ascii="Times New Roman" w:hAnsi="Times New Roman" w:cs="Times New Roman"/>
              </w:rPr>
              <w:t>0.017</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810F68" w:rsidRDefault="00810F68">
            <w:pPr>
              <w:rPr>
                <w:rFonts w:ascii="Times New Roman" w:hAnsi="Times New Roman" w:cs="Times New Roman"/>
                <w:color w:val="000000"/>
              </w:rPr>
            </w:pPr>
            <w:r w:rsidRPr="00810F68">
              <w:rPr>
                <w:rFonts w:ascii="Times New Roman" w:hAnsi="Times New Roman" w:cs="Times New Roman"/>
                <w:color w:val="000000"/>
              </w:rPr>
              <w:t>0.353</w:t>
            </w:r>
          </w:p>
        </w:tc>
        <w:tc>
          <w:tcPr>
            <w:tcW w:w="121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10F68" w:rsidRPr="00810F68" w:rsidRDefault="00810F68">
            <w:pPr>
              <w:rPr>
                <w:rFonts w:ascii="Times New Roman" w:hAnsi="Times New Roman" w:cs="Times New Roman"/>
                <w:color w:val="000000"/>
              </w:rPr>
            </w:pPr>
            <w:r w:rsidRPr="00810F68">
              <w:rPr>
                <w:rFonts w:ascii="Times New Roman" w:hAnsi="Times New Roman" w:cs="Times New Roman"/>
                <w:color w:val="000000"/>
              </w:rPr>
              <w:t>0.335</w:t>
            </w:r>
          </w:p>
        </w:tc>
      </w:tr>
    </w:tbl>
    <w:p w:rsidR="00DE1EB2" w:rsidRPr="00ED5276" w:rsidRDefault="0077105F" w:rsidP="00DE1EB2">
      <w:pPr>
        <w:jc w:val="both"/>
        <w:rPr>
          <w:rFonts w:ascii="Times New Roman" w:hAnsi="Times New Roman" w:cs="Times New Roman"/>
        </w:rPr>
      </w:pPr>
      <w:r w:rsidRPr="00ED5276">
        <w:rPr>
          <w:rFonts w:ascii="Times New Roman" w:hAnsi="Times New Roman" w:cs="Times New Roman"/>
        </w:rPr>
        <w:t xml:space="preserve"> </w:t>
      </w:r>
      <w:r w:rsidR="004A647B" w:rsidRPr="00ED5276">
        <w:rPr>
          <w:rFonts w:ascii="Times New Roman" w:hAnsi="Times New Roman" w:cs="Times New Roman"/>
        </w:rPr>
        <w:t>Notes: Standard errors are reported in parentheses. ***, **, and * indicates significance at the 1%, 5%, and 10% level</w:t>
      </w:r>
      <w:r w:rsidR="00BF2963" w:rsidRPr="00ED5276">
        <w:rPr>
          <w:rFonts w:ascii="Times New Roman" w:hAnsi="Times New Roman" w:cs="Times New Roman"/>
        </w:rPr>
        <w:t>, respectively</w:t>
      </w:r>
      <w:r w:rsidR="004A647B" w:rsidRPr="00ED5276">
        <w:rPr>
          <w:rFonts w:ascii="Times New Roman" w:hAnsi="Times New Roman" w:cs="Times New Roman"/>
        </w:rPr>
        <w:t>.</w:t>
      </w:r>
      <w:r w:rsidR="00BF2963" w:rsidRPr="00ED5276">
        <w:rPr>
          <w:rFonts w:ascii="Times New Roman" w:hAnsi="Times New Roman" w:cs="Times New Roman"/>
        </w:rPr>
        <w:t xml:space="preserve"> </w:t>
      </w:r>
      <w:r w:rsidR="00265653" w:rsidRPr="00ED5276">
        <w:rPr>
          <w:rFonts w:ascii="Times New Roman" w:hAnsi="Times New Roman" w:cs="Times New Roman"/>
          <w:vertAlign w:val="superscript"/>
        </w:rPr>
        <w:t xml:space="preserve">a </w:t>
      </w:r>
      <w:r w:rsidR="00265653" w:rsidRPr="00ED5276">
        <w:rPr>
          <w:rFonts w:ascii="Times New Roman" w:hAnsi="Times New Roman" w:cs="Times New Roman"/>
        </w:rPr>
        <w:t>t</w:t>
      </w:r>
      <w:r w:rsidR="00BF2963" w:rsidRPr="00ED5276">
        <w:rPr>
          <w:rFonts w:ascii="Times New Roman" w:hAnsi="Times New Roman" w:cs="Times New Roman"/>
        </w:rPr>
        <w:t>he reference group is less than high school.</w:t>
      </w:r>
      <w:r w:rsidR="00265653" w:rsidRPr="00ED5276">
        <w:rPr>
          <w:rFonts w:ascii="Times New Roman" w:hAnsi="Times New Roman" w:cs="Times New Roman"/>
        </w:rPr>
        <w:t xml:space="preserve"> </w:t>
      </w:r>
      <w:r w:rsidR="00265653" w:rsidRPr="00ED5276">
        <w:rPr>
          <w:rFonts w:ascii="Times New Roman" w:hAnsi="Times New Roman" w:cs="Times New Roman"/>
          <w:vertAlign w:val="superscript"/>
        </w:rPr>
        <w:t xml:space="preserve">b </w:t>
      </w:r>
      <w:r w:rsidR="00265653" w:rsidRPr="00ED5276">
        <w:rPr>
          <w:rFonts w:ascii="Times New Roman" w:hAnsi="Times New Roman" w:cs="Times New Roman"/>
        </w:rPr>
        <w:t xml:space="preserve">the reference group is less than $30,000 per annum. </w:t>
      </w:r>
    </w:p>
    <w:sectPr w:rsidR="00DE1EB2" w:rsidRPr="00ED5276" w:rsidSect="00D37E9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3B6" w:rsidRDefault="002D43B6" w:rsidP="00F20393">
      <w:pPr>
        <w:spacing w:after="0" w:line="240" w:lineRule="auto"/>
      </w:pPr>
      <w:r>
        <w:separator/>
      </w:r>
    </w:p>
  </w:endnote>
  <w:endnote w:type="continuationSeparator" w:id="0">
    <w:p w:rsidR="002D43B6" w:rsidRDefault="002D43B6" w:rsidP="00F2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122236"/>
      <w:docPartObj>
        <w:docPartGallery w:val="Page Numbers (Bottom of Page)"/>
        <w:docPartUnique/>
      </w:docPartObj>
    </w:sdtPr>
    <w:sdtEndPr>
      <w:rPr>
        <w:rFonts w:ascii="Times New Roman" w:hAnsi="Times New Roman" w:cs="Times New Roman"/>
        <w:noProof/>
        <w:sz w:val="20"/>
        <w:szCs w:val="20"/>
      </w:rPr>
    </w:sdtEndPr>
    <w:sdtContent>
      <w:p w:rsidR="00F777F0" w:rsidRPr="00DE1EB2" w:rsidRDefault="005B59CB">
        <w:pPr>
          <w:pStyle w:val="Footer"/>
          <w:jc w:val="center"/>
          <w:rPr>
            <w:rFonts w:ascii="Times New Roman" w:hAnsi="Times New Roman" w:cs="Times New Roman"/>
            <w:sz w:val="20"/>
            <w:szCs w:val="20"/>
          </w:rPr>
        </w:pPr>
        <w:r w:rsidRPr="00DE1EB2">
          <w:rPr>
            <w:rFonts w:ascii="Times New Roman" w:hAnsi="Times New Roman" w:cs="Times New Roman"/>
            <w:sz w:val="20"/>
            <w:szCs w:val="20"/>
          </w:rPr>
          <w:fldChar w:fldCharType="begin"/>
        </w:r>
        <w:r w:rsidR="00F777F0" w:rsidRPr="00DE1EB2">
          <w:rPr>
            <w:rFonts w:ascii="Times New Roman" w:hAnsi="Times New Roman" w:cs="Times New Roman"/>
            <w:sz w:val="20"/>
            <w:szCs w:val="20"/>
          </w:rPr>
          <w:instrText xml:space="preserve"> PAGE   \* MERGEFORMAT </w:instrText>
        </w:r>
        <w:r w:rsidRPr="00DE1EB2">
          <w:rPr>
            <w:rFonts w:ascii="Times New Roman" w:hAnsi="Times New Roman" w:cs="Times New Roman"/>
            <w:sz w:val="20"/>
            <w:szCs w:val="20"/>
          </w:rPr>
          <w:fldChar w:fldCharType="separate"/>
        </w:r>
        <w:r w:rsidR="00F11252">
          <w:rPr>
            <w:rFonts w:ascii="Times New Roman" w:hAnsi="Times New Roman" w:cs="Times New Roman"/>
            <w:noProof/>
            <w:sz w:val="20"/>
            <w:szCs w:val="20"/>
          </w:rPr>
          <w:t>1</w:t>
        </w:r>
        <w:r w:rsidRPr="00DE1EB2">
          <w:rPr>
            <w:rFonts w:ascii="Times New Roman" w:hAnsi="Times New Roman" w:cs="Times New Roman"/>
            <w:noProof/>
            <w:sz w:val="20"/>
            <w:szCs w:val="20"/>
          </w:rPr>
          <w:fldChar w:fldCharType="end"/>
        </w:r>
      </w:p>
    </w:sdtContent>
  </w:sdt>
  <w:p w:rsidR="00F777F0" w:rsidRDefault="00F77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3B6" w:rsidRDefault="002D43B6" w:rsidP="00F20393">
      <w:pPr>
        <w:spacing w:after="0" w:line="240" w:lineRule="auto"/>
      </w:pPr>
      <w:r>
        <w:separator/>
      </w:r>
    </w:p>
  </w:footnote>
  <w:footnote w:type="continuationSeparator" w:id="0">
    <w:p w:rsidR="002D43B6" w:rsidRDefault="002D43B6" w:rsidP="00F20393">
      <w:pPr>
        <w:spacing w:after="0" w:line="240" w:lineRule="auto"/>
      </w:pPr>
      <w:r>
        <w:continuationSeparator/>
      </w:r>
    </w:p>
  </w:footnote>
  <w:footnote w:id="1">
    <w:p w:rsidR="00F777F0" w:rsidRDefault="00F777F0" w:rsidP="00C637CE">
      <w:pPr>
        <w:pStyle w:val="FootnoteText"/>
        <w:jc w:val="both"/>
      </w:pPr>
      <w:r>
        <w:rPr>
          <w:rStyle w:val="FootnoteReference"/>
        </w:rPr>
        <w:footnoteRef/>
      </w:r>
      <w:r>
        <w:t xml:space="preserve"> </w:t>
      </w:r>
      <w:r w:rsidRPr="0091195B">
        <w:t xml:space="preserve">  </w:t>
      </w:r>
      <w:r>
        <w:t>F</w:t>
      </w:r>
      <w:r w:rsidRPr="0091195B">
        <w:t xml:space="preserve">or details see </w:t>
      </w:r>
      <w:hyperlink r:id="rId1" w:history="1">
        <w:r w:rsidRPr="00A174A1">
          <w:rPr>
            <w:rStyle w:val="Hyperlink"/>
          </w:rPr>
          <w:t>http://www.saxinstitute.org.au/</w:t>
        </w:r>
      </w:hyperlink>
      <w:r>
        <w:t xml:space="preserve"> </w:t>
      </w:r>
      <w:r w:rsidRPr="0091195B">
        <w:t xml:space="preserve">. Participants were randomly selected from the </w:t>
      </w:r>
      <w:r>
        <w:t xml:space="preserve">central </w:t>
      </w:r>
      <w:r w:rsidRPr="0091195B">
        <w:t>database</w:t>
      </w:r>
      <w:r>
        <w:t>,</w:t>
      </w:r>
      <w:r w:rsidRPr="0091195B">
        <w:t xml:space="preserve"> </w:t>
      </w:r>
      <w:r>
        <w:t xml:space="preserve">which contains everyone who has ever used health services in Australia, </w:t>
      </w:r>
      <w:r w:rsidRPr="0091195B">
        <w:t xml:space="preserve">for this population age group. The survey was done in stages, but the bulk of it (about 80%) was collected in 2008. This variation in survey year is due to sampling process rather than the choice of respondents.    </w:t>
      </w:r>
    </w:p>
  </w:footnote>
  <w:footnote w:id="2">
    <w:p w:rsidR="00F777F0" w:rsidRDefault="00F777F0" w:rsidP="00A0674B">
      <w:pPr>
        <w:pStyle w:val="FootnoteText"/>
        <w:jc w:val="both"/>
      </w:pPr>
      <w:r>
        <w:rPr>
          <w:rStyle w:val="FootnoteReference"/>
        </w:rPr>
        <w:footnoteRef/>
      </w:r>
      <w:r>
        <w:t xml:space="preserve"> The data linkage is undertaken by the Centre for Health Records Linkage and the linked, de-identified data is released under ethics approval. </w:t>
      </w:r>
    </w:p>
  </w:footnote>
  <w:footnote w:id="3">
    <w:p w:rsidR="00D06E7C" w:rsidRPr="00E405B6" w:rsidRDefault="00D06E7C" w:rsidP="00E405B6">
      <w:pPr>
        <w:pStyle w:val="FootnoteText"/>
        <w:jc w:val="both"/>
        <w:rPr>
          <w:rFonts w:cs="Times New Roman"/>
        </w:rPr>
      </w:pPr>
      <w:r>
        <w:rPr>
          <w:rStyle w:val="FootnoteReference"/>
        </w:rPr>
        <w:footnoteRef/>
      </w:r>
      <w:r>
        <w:t xml:space="preserve"> </w:t>
      </w:r>
      <w:r w:rsidR="00E405B6" w:rsidRPr="00E405B6">
        <w:rPr>
          <w:rFonts w:cs="Times New Roman"/>
        </w:rPr>
        <w:t xml:space="preserve">Note that the pharmaceutical administrative data record only claims that are eligible for a subsidy (i.e., drugs that cost above a </w:t>
      </w:r>
      <w:r w:rsidR="00E405B6">
        <w:rPr>
          <w:rFonts w:cs="Times New Roman"/>
        </w:rPr>
        <w:t>co-payment</w:t>
      </w:r>
      <w:r w:rsidR="00E405B6" w:rsidRPr="00E405B6">
        <w:rPr>
          <w:rFonts w:cs="Times New Roman"/>
        </w:rPr>
        <w:t xml:space="preserve"> or </w:t>
      </w:r>
      <w:r w:rsidR="00E405B6">
        <w:rPr>
          <w:rFonts w:cs="Times New Roman"/>
        </w:rPr>
        <w:t>if a claimant has</w:t>
      </w:r>
      <w:r w:rsidR="00E405B6" w:rsidRPr="00E405B6">
        <w:rPr>
          <w:rFonts w:cs="Times New Roman"/>
        </w:rPr>
        <w:t xml:space="preserve"> reached the </w:t>
      </w:r>
      <w:r w:rsidR="00E405B6">
        <w:rPr>
          <w:rFonts w:cs="Times New Roman"/>
        </w:rPr>
        <w:t>Medicare’s</w:t>
      </w:r>
      <w:r w:rsidR="00E405B6" w:rsidRPr="00E405B6">
        <w:rPr>
          <w:rFonts w:cs="Times New Roman"/>
        </w:rPr>
        <w:t> safety net threshold). If we restrict the sample to a small sub-sample of health care concession card holders, who are more heavily subsidized and for whom the claims are accurately recorded, the over-reporting rate of hypertension is lower (7.24%) while the underreporting rate is compara</w:t>
      </w:r>
      <w:r w:rsidR="00E405B6">
        <w:rPr>
          <w:rFonts w:cs="Times New Roman"/>
        </w:rPr>
        <w:t>ble to the full sample at 29.7%</w:t>
      </w:r>
      <w:r w:rsidR="00E405B6" w:rsidRPr="00E405B6">
        <w:rPr>
          <w:rFonts w:cs="Times New Roman"/>
        </w:rPr>
        <w:t>.  </w:t>
      </w:r>
    </w:p>
  </w:footnote>
  <w:footnote w:id="4">
    <w:p w:rsidR="0098413C" w:rsidRDefault="0098413C">
      <w:pPr>
        <w:pStyle w:val="FootnoteText"/>
      </w:pPr>
      <w:r>
        <w:rPr>
          <w:rStyle w:val="FootnoteReference"/>
        </w:rPr>
        <w:footnoteRef/>
      </w:r>
      <w:r>
        <w:t xml:space="preserve"> </w:t>
      </w:r>
      <w:r>
        <w:rPr>
          <w:rFonts w:cs="Times New Roman"/>
        </w:rPr>
        <w:t>Under the well-functioning Australian universal health care system, all sick individuals have access to medical treatment so it is reasonable to assume that heath care utilisations capture health state. Nonetheless, it is possible that operations also capture non-health factors.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BF1"/>
    <w:multiLevelType w:val="hybridMultilevel"/>
    <w:tmpl w:val="4D0C2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15"/>
    <w:rsid w:val="00013A4C"/>
    <w:rsid w:val="00016C87"/>
    <w:rsid w:val="00022743"/>
    <w:rsid w:val="00034C13"/>
    <w:rsid w:val="00053433"/>
    <w:rsid w:val="00056FED"/>
    <w:rsid w:val="000714C4"/>
    <w:rsid w:val="00076096"/>
    <w:rsid w:val="00093B8E"/>
    <w:rsid w:val="00094A1B"/>
    <w:rsid w:val="000B7216"/>
    <w:rsid w:val="000B75C2"/>
    <w:rsid w:val="000C7D94"/>
    <w:rsid w:val="000D2803"/>
    <w:rsid w:val="000E1D68"/>
    <w:rsid w:val="000E41A8"/>
    <w:rsid w:val="001001D8"/>
    <w:rsid w:val="0010038F"/>
    <w:rsid w:val="00103B5B"/>
    <w:rsid w:val="00104393"/>
    <w:rsid w:val="00121922"/>
    <w:rsid w:val="00122AB2"/>
    <w:rsid w:val="00126215"/>
    <w:rsid w:val="00130ED0"/>
    <w:rsid w:val="00135F7B"/>
    <w:rsid w:val="001712E0"/>
    <w:rsid w:val="0017166D"/>
    <w:rsid w:val="001772E7"/>
    <w:rsid w:val="00185E4B"/>
    <w:rsid w:val="00194741"/>
    <w:rsid w:val="00195F80"/>
    <w:rsid w:val="001D0275"/>
    <w:rsid w:val="001D726E"/>
    <w:rsid w:val="001D7FD7"/>
    <w:rsid w:val="001F0F49"/>
    <w:rsid w:val="001F5827"/>
    <w:rsid w:val="001F595D"/>
    <w:rsid w:val="002015AA"/>
    <w:rsid w:val="0022044E"/>
    <w:rsid w:val="002440B5"/>
    <w:rsid w:val="00244241"/>
    <w:rsid w:val="00245179"/>
    <w:rsid w:val="00246348"/>
    <w:rsid w:val="00260256"/>
    <w:rsid w:val="00262B9C"/>
    <w:rsid w:val="00265653"/>
    <w:rsid w:val="00283EA6"/>
    <w:rsid w:val="002846E9"/>
    <w:rsid w:val="002941E8"/>
    <w:rsid w:val="00294230"/>
    <w:rsid w:val="002D096E"/>
    <w:rsid w:val="002D1624"/>
    <w:rsid w:val="002D1F9F"/>
    <w:rsid w:val="002D43B6"/>
    <w:rsid w:val="002D44EA"/>
    <w:rsid w:val="002D4654"/>
    <w:rsid w:val="002E1C9D"/>
    <w:rsid w:val="002E6449"/>
    <w:rsid w:val="002E7B90"/>
    <w:rsid w:val="00304B18"/>
    <w:rsid w:val="00307E80"/>
    <w:rsid w:val="00336B95"/>
    <w:rsid w:val="00337D79"/>
    <w:rsid w:val="003504F4"/>
    <w:rsid w:val="003614F6"/>
    <w:rsid w:val="003648D7"/>
    <w:rsid w:val="00372820"/>
    <w:rsid w:val="003A6500"/>
    <w:rsid w:val="003A6708"/>
    <w:rsid w:val="003E00B2"/>
    <w:rsid w:val="003F245D"/>
    <w:rsid w:val="004128FC"/>
    <w:rsid w:val="00427954"/>
    <w:rsid w:val="00427BE9"/>
    <w:rsid w:val="00436C53"/>
    <w:rsid w:val="004473AB"/>
    <w:rsid w:val="00465F79"/>
    <w:rsid w:val="004669C8"/>
    <w:rsid w:val="00471AC5"/>
    <w:rsid w:val="004A4F4F"/>
    <w:rsid w:val="004A647B"/>
    <w:rsid w:val="004B64E8"/>
    <w:rsid w:val="004C25F3"/>
    <w:rsid w:val="004C3028"/>
    <w:rsid w:val="004C3F94"/>
    <w:rsid w:val="004D0605"/>
    <w:rsid w:val="004D648B"/>
    <w:rsid w:val="004D7228"/>
    <w:rsid w:val="004E4478"/>
    <w:rsid w:val="00506B9D"/>
    <w:rsid w:val="00525E86"/>
    <w:rsid w:val="00525EC5"/>
    <w:rsid w:val="0052777E"/>
    <w:rsid w:val="005438DF"/>
    <w:rsid w:val="00545020"/>
    <w:rsid w:val="0055031C"/>
    <w:rsid w:val="00554F47"/>
    <w:rsid w:val="00561FA8"/>
    <w:rsid w:val="00585ACE"/>
    <w:rsid w:val="005A2420"/>
    <w:rsid w:val="005A298F"/>
    <w:rsid w:val="005A49C5"/>
    <w:rsid w:val="005B352F"/>
    <w:rsid w:val="005B37ED"/>
    <w:rsid w:val="005B3CAA"/>
    <w:rsid w:val="005B59CB"/>
    <w:rsid w:val="005E366F"/>
    <w:rsid w:val="005F0ABB"/>
    <w:rsid w:val="005F1241"/>
    <w:rsid w:val="005F522B"/>
    <w:rsid w:val="00605201"/>
    <w:rsid w:val="00605DDE"/>
    <w:rsid w:val="00606FD9"/>
    <w:rsid w:val="006127BB"/>
    <w:rsid w:val="00626BD7"/>
    <w:rsid w:val="00632A7E"/>
    <w:rsid w:val="006352B9"/>
    <w:rsid w:val="00635AF6"/>
    <w:rsid w:val="00647730"/>
    <w:rsid w:val="0065107D"/>
    <w:rsid w:val="006521FE"/>
    <w:rsid w:val="00656EBD"/>
    <w:rsid w:val="0065762B"/>
    <w:rsid w:val="006769ED"/>
    <w:rsid w:val="00687E9E"/>
    <w:rsid w:val="00694078"/>
    <w:rsid w:val="006A4A07"/>
    <w:rsid w:val="006C2CDD"/>
    <w:rsid w:val="006C766C"/>
    <w:rsid w:val="006C7DD4"/>
    <w:rsid w:val="006D241D"/>
    <w:rsid w:val="006D48E0"/>
    <w:rsid w:val="006D7735"/>
    <w:rsid w:val="006E68F4"/>
    <w:rsid w:val="00710AA6"/>
    <w:rsid w:val="0071570B"/>
    <w:rsid w:val="00720BB7"/>
    <w:rsid w:val="00724AF5"/>
    <w:rsid w:val="00751F69"/>
    <w:rsid w:val="00757C76"/>
    <w:rsid w:val="0076057C"/>
    <w:rsid w:val="0077105F"/>
    <w:rsid w:val="00780ACC"/>
    <w:rsid w:val="00783879"/>
    <w:rsid w:val="00783FFF"/>
    <w:rsid w:val="00787FDE"/>
    <w:rsid w:val="007F653E"/>
    <w:rsid w:val="0080587D"/>
    <w:rsid w:val="00810F68"/>
    <w:rsid w:val="00812658"/>
    <w:rsid w:val="00821CE2"/>
    <w:rsid w:val="008222A9"/>
    <w:rsid w:val="00827F44"/>
    <w:rsid w:val="00851DF7"/>
    <w:rsid w:val="00852C68"/>
    <w:rsid w:val="0085668D"/>
    <w:rsid w:val="0086483B"/>
    <w:rsid w:val="00864D78"/>
    <w:rsid w:val="00885B0C"/>
    <w:rsid w:val="00895763"/>
    <w:rsid w:val="008A4CE1"/>
    <w:rsid w:val="008C7DCF"/>
    <w:rsid w:val="008D07E4"/>
    <w:rsid w:val="008D083A"/>
    <w:rsid w:val="008D3A84"/>
    <w:rsid w:val="008E754D"/>
    <w:rsid w:val="008F1F13"/>
    <w:rsid w:val="008F536A"/>
    <w:rsid w:val="008F6151"/>
    <w:rsid w:val="00901264"/>
    <w:rsid w:val="00902AE0"/>
    <w:rsid w:val="0091195B"/>
    <w:rsid w:val="009154AA"/>
    <w:rsid w:val="00917022"/>
    <w:rsid w:val="00952133"/>
    <w:rsid w:val="009639F5"/>
    <w:rsid w:val="009743CC"/>
    <w:rsid w:val="00982A4A"/>
    <w:rsid w:val="0098413C"/>
    <w:rsid w:val="009B2EF6"/>
    <w:rsid w:val="009B5A2B"/>
    <w:rsid w:val="009B5F54"/>
    <w:rsid w:val="009D1733"/>
    <w:rsid w:val="00A0654D"/>
    <w:rsid w:val="00A0674B"/>
    <w:rsid w:val="00A10DD7"/>
    <w:rsid w:val="00A30CB8"/>
    <w:rsid w:val="00A35A6D"/>
    <w:rsid w:val="00A47F12"/>
    <w:rsid w:val="00A61BBB"/>
    <w:rsid w:val="00A623EE"/>
    <w:rsid w:val="00A8583C"/>
    <w:rsid w:val="00AA5D84"/>
    <w:rsid w:val="00AA77DA"/>
    <w:rsid w:val="00AB77A9"/>
    <w:rsid w:val="00AC0900"/>
    <w:rsid w:val="00AD1248"/>
    <w:rsid w:val="00AF48BB"/>
    <w:rsid w:val="00B01C67"/>
    <w:rsid w:val="00B0462F"/>
    <w:rsid w:val="00B04E5A"/>
    <w:rsid w:val="00B05AB4"/>
    <w:rsid w:val="00B05B52"/>
    <w:rsid w:val="00B07807"/>
    <w:rsid w:val="00B4076E"/>
    <w:rsid w:val="00B469B0"/>
    <w:rsid w:val="00B55596"/>
    <w:rsid w:val="00B65D8C"/>
    <w:rsid w:val="00B670EC"/>
    <w:rsid w:val="00B76DD3"/>
    <w:rsid w:val="00B81B50"/>
    <w:rsid w:val="00B93E32"/>
    <w:rsid w:val="00BA1E0B"/>
    <w:rsid w:val="00BB40B6"/>
    <w:rsid w:val="00BC71E0"/>
    <w:rsid w:val="00BC7353"/>
    <w:rsid w:val="00BD12DD"/>
    <w:rsid w:val="00BD2C2D"/>
    <w:rsid w:val="00BF0370"/>
    <w:rsid w:val="00BF2963"/>
    <w:rsid w:val="00BF701B"/>
    <w:rsid w:val="00C060D0"/>
    <w:rsid w:val="00C0623B"/>
    <w:rsid w:val="00C06A04"/>
    <w:rsid w:val="00C11691"/>
    <w:rsid w:val="00C15FDA"/>
    <w:rsid w:val="00C41DD8"/>
    <w:rsid w:val="00C62693"/>
    <w:rsid w:val="00C637CE"/>
    <w:rsid w:val="00C67A15"/>
    <w:rsid w:val="00C81EF3"/>
    <w:rsid w:val="00C939E6"/>
    <w:rsid w:val="00CA0ECF"/>
    <w:rsid w:val="00CA2EC2"/>
    <w:rsid w:val="00CA5287"/>
    <w:rsid w:val="00CB5014"/>
    <w:rsid w:val="00CC14A5"/>
    <w:rsid w:val="00CC2F22"/>
    <w:rsid w:val="00CC3015"/>
    <w:rsid w:val="00CE5053"/>
    <w:rsid w:val="00CF0F55"/>
    <w:rsid w:val="00CF1F4F"/>
    <w:rsid w:val="00CF75EC"/>
    <w:rsid w:val="00D00300"/>
    <w:rsid w:val="00D06E7C"/>
    <w:rsid w:val="00D1711C"/>
    <w:rsid w:val="00D37E91"/>
    <w:rsid w:val="00D528AA"/>
    <w:rsid w:val="00D56D96"/>
    <w:rsid w:val="00D627B5"/>
    <w:rsid w:val="00D9209D"/>
    <w:rsid w:val="00D93C6B"/>
    <w:rsid w:val="00DA356F"/>
    <w:rsid w:val="00DD2549"/>
    <w:rsid w:val="00DE12D5"/>
    <w:rsid w:val="00DE1EB2"/>
    <w:rsid w:val="00DE5616"/>
    <w:rsid w:val="00DE720D"/>
    <w:rsid w:val="00DF3CEB"/>
    <w:rsid w:val="00DF4C53"/>
    <w:rsid w:val="00E066FF"/>
    <w:rsid w:val="00E171CD"/>
    <w:rsid w:val="00E17B4F"/>
    <w:rsid w:val="00E17CB1"/>
    <w:rsid w:val="00E255DE"/>
    <w:rsid w:val="00E32285"/>
    <w:rsid w:val="00E3413C"/>
    <w:rsid w:val="00E37569"/>
    <w:rsid w:val="00E405B6"/>
    <w:rsid w:val="00E4069C"/>
    <w:rsid w:val="00E4704C"/>
    <w:rsid w:val="00E530D3"/>
    <w:rsid w:val="00E61C59"/>
    <w:rsid w:val="00E62FC1"/>
    <w:rsid w:val="00E6537E"/>
    <w:rsid w:val="00E76460"/>
    <w:rsid w:val="00E91E09"/>
    <w:rsid w:val="00EC1B43"/>
    <w:rsid w:val="00EC5474"/>
    <w:rsid w:val="00EC7A9F"/>
    <w:rsid w:val="00ED5276"/>
    <w:rsid w:val="00EF7CBB"/>
    <w:rsid w:val="00F01B05"/>
    <w:rsid w:val="00F11252"/>
    <w:rsid w:val="00F151BC"/>
    <w:rsid w:val="00F20393"/>
    <w:rsid w:val="00F350CA"/>
    <w:rsid w:val="00F368B8"/>
    <w:rsid w:val="00F4595D"/>
    <w:rsid w:val="00F56795"/>
    <w:rsid w:val="00F729DA"/>
    <w:rsid w:val="00F777F0"/>
    <w:rsid w:val="00FA2968"/>
    <w:rsid w:val="00FA67B2"/>
    <w:rsid w:val="00FD124B"/>
    <w:rsid w:val="00FD1A0C"/>
    <w:rsid w:val="00FD7980"/>
    <w:rsid w:val="00FE27A9"/>
    <w:rsid w:val="00FE2D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CCB5A-97C8-4A5D-8A84-C7CAB095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C76"/>
    <w:pPr>
      <w:ind w:left="720"/>
      <w:contextualSpacing/>
    </w:pPr>
  </w:style>
  <w:style w:type="character" w:styleId="CommentReference">
    <w:name w:val="annotation reference"/>
    <w:basedOn w:val="DefaultParagraphFont"/>
    <w:uiPriority w:val="99"/>
    <w:semiHidden/>
    <w:unhideWhenUsed/>
    <w:rsid w:val="00D528AA"/>
    <w:rPr>
      <w:sz w:val="16"/>
      <w:szCs w:val="16"/>
    </w:rPr>
  </w:style>
  <w:style w:type="paragraph" w:styleId="CommentText">
    <w:name w:val="annotation text"/>
    <w:basedOn w:val="Normal"/>
    <w:link w:val="CommentTextChar"/>
    <w:uiPriority w:val="99"/>
    <w:semiHidden/>
    <w:unhideWhenUsed/>
    <w:rsid w:val="00D528AA"/>
    <w:pPr>
      <w:spacing w:line="240" w:lineRule="auto"/>
    </w:pPr>
    <w:rPr>
      <w:sz w:val="20"/>
      <w:szCs w:val="20"/>
    </w:rPr>
  </w:style>
  <w:style w:type="character" w:customStyle="1" w:styleId="CommentTextChar">
    <w:name w:val="Comment Text Char"/>
    <w:basedOn w:val="DefaultParagraphFont"/>
    <w:link w:val="CommentText"/>
    <w:uiPriority w:val="99"/>
    <w:semiHidden/>
    <w:rsid w:val="00D528AA"/>
    <w:rPr>
      <w:sz w:val="20"/>
      <w:szCs w:val="20"/>
    </w:rPr>
  </w:style>
  <w:style w:type="paragraph" w:styleId="CommentSubject">
    <w:name w:val="annotation subject"/>
    <w:basedOn w:val="CommentText"/>
    <w:next w:val="CommentText"/>
    <w:link w:val="CommentSubjectChar"/>
    <w:uiPriority w:val="99"/>
    <w:semiHidden/>
    <w:unhideWhenUsed/>
    <w:rsid w:val="00D528AA"/>
    <w:rPr>
      <w:b/>
      <w:bCs/>
    </w:rPr>
  </w:style>
  <w:style w:type="character" w:customStyle="1" w:styleId="CommentSubjectChar">
    <w:name w:val="Comment Subject Char"/>
    <w:basedOn w:val="CommentTextChar"/>
    <w:link w:val="CommentSubject"/>
    <w:uiPriority w:val="99"/>
    <w:semiHidden/>
    <w:rsid w:val="00D528AA"/>
    <w:rPr>
      <w:b/>
      <w:bCs/>
      <w:sz w:val="20"/>
      <w:szCs w:val="20"/>
    </w:rPr>
  </w:style>
  <w:style w:type="paragraph" w:styleId="BalloonText">
    <w:name w:val="Balloon Text"/>
    <w:basedOn w:val="Normal"/>
    <w:link w:val="BalloonTextChar"/>
    <w:uiPriority w:val="99"/>
    <w:semiHidden/>
    <w:unhideWhenUsed/>
    <w:rsid w:val="00D52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8AA"/>
    <w:rPr>
      <w:rFonts w:ascii="Tahoma" w:hAnsi="Tahoma" w:cs="Tahoma"/>
      <w:sz w:val="16"/>
      <w:szCs w:val="16"/>
    </w:rPr>
  </w:style>
  <w:style w:type="paragraph" w:styleId="FootnoteText">
    <w:name w:val="footnote text"/>
    <w:basedOn w:val="Normal"/>
    <w:link w:val="FootnoteTextChar"/>
    <w:uiPriority w:val="99"/>
    <w:semiHidden/>
    <w:unhideWhenUsed/>
    <w:rsid w:val="00F2039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20393"/>
    <w:rPr>
      <w:rFonts w:ascii="Times New Roman" w:hAnsi="Times New Roman"/>
      <w:sz w:val="20"/>
      <w:szCs w:val="20"/>
    </w:rPr>
  </w:style>
  <w:style w:type="character" w:styleId="FootnoteReference">
    <w:name w:val="footnote reference"/>
    <w:basedOn w:val="DefaultParagraphFont"/>
    <w:uiPriority w:val="99"/>
    <w:semiHidden/>
    <w:unhideWhenUsed/>
    <w:rsid w:val="00F20393"/>
    <w:rPr>
      <w:vertAlign w:val="superscript"/>
    </w:rPr>
  </w:style>
  <w:style w:type="paragraph" w:styleId="Header">
    <w:name w:val="header"/>
    <w:basedOn w:val="Normal"/>
    <w:link w:val="HeaderChar"/>
    <w:uiPriority w:val="99"/>
    <w:unhideWhenUsed/>
    <w:rsid w:val="00DE1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EB2"/>
  </w:style>
  <w:style w:type="paragraph" w:styleId="Footer">
    <w:name w:val="footer"/>
    <w:basedOn w:val="Normal"/>
    <w:link w:val="FooterChar"/>
    <w:uiPriority w:val="99"/>
    <w:unhideWhenUsed/>
    <w:rsid w:val="00DE1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EB2"/>
  </w:style>
  <w:style w:type="character" w:styleId="Hyperlink">
    <w:name w:val="Hyperlink"/>
    <w:basedOn w:val="DefaultParagraphFont"/>
    <w:uiPriority w:val="99"/>
    <w:unhideWhenUsed/>
    <w:rsid w:val="00C637CE"/>
    <w:rPr>
      <w:color w:val="0000FF" w:themeColor="hyperlink"/>
      <w:u w:val="single"/>
    </w:rPr>
  </w:style>
  <w:style w:type="paragraph" w:styleId="Revision">
    <w:name w:val="Revision"/>
    <w:hidden/>
    <w:uiPriority w:val="99"/>
    <w:semiHidden/>
    <w:rsid w:val="00126215"/>
    <w:pPr>
      <w:spacing w:after="0" w:line="240" w:lineRule="auto"/>
    </w:pPr>
  </w:style>
  <w:style w:type="paragraph" w:styleId="HTMLPreformatted">
    <w:name w:val="HTML Preformatted"/>
    <w:basedOn w:val="Normal"/>
    <w:link w:val="HTMLPreformattedChar"/>
    <w:uiPriority w:val="99"/>
    <w:semiHidden/>
    <w:unhideWhenUsed/>
    <w:rsid w:val="000B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0B75C2"/>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1550">
      <w:bodyDiv w:val="1"/>
      <w:marLeft w:val="0"/>
      <w:marRight w:val="0"/>
      <w:marTop w:val="0"/>
      <w:marBottom w:val="0"/>
      <w:divBdr>
        <w:top w:val="none" w:sz="0" w:space="0" w:color="auto"/>
        <w:left w:val="none" w:sz="0" w:space="0" w:color="auto"/>
        <w:bottom w:val="none" w:sz="0" w:space="0" w:color="auto"/>
        <w:right w:val="none" w:sz="0" w:space="0" w:color="auto"/>
      </w:divBdr>
      <w:divsChild>
        <w:div w:id="141503341">
          <w:marLeft w:val="0"/>
          <w:marRight w:val="0"/>
          <w:marTop w:val="0"/>
          <w:marBottom w:val="0"/>
          <w:divBdr>
            <w:top w:val="none" w:sz="0" w:space="0" w:color="auto"/>
            <w:left w:val="none" w:sz="0" w:space="0" w:color="auto"/>
            <w:bottom w:val="none" w:sz="0" w:space="0" w:color="auto"/>
            <w:right w:val="none" w:sz="0" w:space="0" w:color="auto"/>
          </w:divBdr>
          <w:divsChild>
            <w:div w:id="1585989414">
              <w:marLeft w:val="0"/>
              <w:marRight w:val="0"/>
              <w:marTop w:val="0"/>
              <w:marBottom w:val="0"/>
              <w:divBdr>
                <w:top w:val="none" w:sz="0" w:space="0" w:color="auto"/>
                <w:left w:val="none" w:sz="0" w:space="0" w:color="auto"/>
                <w:bottom w:val="none" w:sz="0" w:space="0" w:color="auto"/>
                <w:right w:val="none" w:sz="0" w:space="0" w:color="auto"/>
              </w:divBdr>
              <w:divsChild>
                <w:div w:id="1888881373">
                  <w:marLeft w:val="0"/>
                  <w:marRight w:val="0"/>
                  <w:marTop w:val="0"/>
                  <w:marBottom w:val="0"/>
                  <w:divBdr>
                    <w:top w:val="none" w:sz="0" w:space="0" w:color="auto"/>
                    <w:left w:val="none" w:sz="0" w:space="0" w:color="auto"/>
                    <w:bottom w:val="none" w:sz="0" w:space="0" w:color="auto"/>
                    <w:right w:val="none" w:sz="0" w:space="0" w:color="auto"/>
                  </w:divBdr>
                  <w:divsChild>
                    <w:div w:id="1690066720">
                      <w:marLeft w:val="0"/>
                      <w:marRight w:val="0"/>
                      <w:marTop w:val="0"/>
                      <w:marBottom w:val="0"/>
                      <w:divBdr>
                        <w:top w:val="none" w:sz="0" w:space="0" w:color="auto"/>
                        <w:left w:val="none" w:sz="0" w:space="0" w:color="auto"/>
                        <w:bottom w:val="none" w:sz="0" w:space="0" w:color="auto"/>
                        <w:right w:val="none" w:sz="0" w:space="0" w:color="auto"/>
                      </w:divBdr>
                      <w:divsChild>
                        <w:div w:id="1465540681">
                          <w:marLeft w:val="0"/>
                          <w:marRight w:val="0"/>
                          <w:marTop w:val="0"/>
                          <w:marBottom w:val="0"/>
                          <w:divBdr>
                            <w:top w:val="none" w:sz="0" w:space="0" w:color="auto"/>
                            <w:left w:val="none" w:sz="0" w:space="0" w:color="auto"/>
                            <w:bottom w:val="none" w:sz="0" w:space="0" w:color="auto"/>
                            <w:right w:val="none" w:sz="0" w:space="0" w:color="auto"/>
                          </w:divBdr>
                          <w:divsChild>
                            <w:div w:id="8556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22420">
      <w:bodyDiv w:val="1"/>
      <w:marLeft w:val="0"/>
      <w:marRight w:val="0"/>
      <w:marTop w:val="0"/>
      <w:marBottom w:val="0"/>
      <w:divBdr>
        <w:top w:val="none" w:sz="0" w:space="0" w:color="auto"/>
        <w:left w:val="none" w:sz="0" w:space="0" w:color="auto"/>
        <w:bottom w:val="none" w:sz="0" w:space="0" w:color="auto"/>
        <w:right w:val="none" w:sz="0" w:space="0" w:color="auto"/>
      </w:divBdr>
    </w:div>
    <w:div w:id="271670454">
      <w:bodyDiv w:val="1"/>
      <w:marLeft w:val="0"/>
      <w:marRight w:val="0"/>
      <w:marTop w:val="0"/>
      <w:marBottom w:val="0"/>
      <w:divBdr>
        <w:top w:val="none" w:sz="0" w:space="0" w:color="auto"/>
        <w:left w:val="none" w:sz="0" w:space="0" w:color="auto"/>
        <w:bottom w:val="none" w:sz="0" w:space="0" w:color="auto"/>
        <w:right w:val="none" w:sz="0" w:space="0" w:color="auto"/>
      </w:divBdr>
    </w:div>
    <w:div w:id="586185977">
      <w:bodyDiv w:val="1"/>
      <w:marLeft w:val="0"/>
      <w:marRight w:val="0"/>
      <w:marTop w:val="0"/>
      <w:marBottom w:val="0"/>
      <w:divBdr>
        <w:top w:val="none" w:sz="0" w:space="0" w:color="auto"/>
        <w:left w:val="none" w:sz="0" w:space="0" w:color="auto"/>
        <w:bottom w:val="none" w:sz="0" w:space="0" w:color="auto"/>
        <w:right w:val="none" w:sz="0" w:space="0" w:color="auto"/>
      </w:divBdr>
    </w:div>
    <w:div w:id="615870050">
      <w:bodyDiv w:val="1"/>
      <w:marLeft w:val="0"/>
      <w:marRight w:val="0"/>
      <w:marTop w:val="0"/>
      <w:marBottom w:val="0"/>
      <w:divBdr>
        <w:top w:val="none" w:sz="0" w:space="0" w:color="auto"/>
        <w:left w:val="none" w:sz="0" w:space="0" w:color="auto"/>
        <w:bottom w:val="none" w:sz="0" w:space="0" w:color="auto"/>
        <w:right w:val="none" w:sz="0" w:space="0" w:color="auto"/>
      </w:divBdr>
    </w:div>
    <w:div w:id="712969017">
      <w:bodyDiv w:val="1"/>
      <w:marLeft w:val="0"/>
      <w:marRight w:val="0"/>
      <w:marTop w:val="0"/>
      <w:marBottom w:val="0"/>
      <w:divBdr>
        <w:top w:val="none" w:sz="0" w:space="0" w:color="auto"/>
        <w:left w:val="none" w:sz="0" w:space="0" w:color="auto"/>
        <w:bottom w:val="none" w:sz="0" w:space="0" w:color="auto"/>
        <w:right w:val="none" w:sz="0" w:space="0" w:color="auto"/>
      </w:divBdr>
    </w:div>
    <w:div w:id="812257361">
      <w:bodyDiv w:val="1"/>
      <w:marLeft w:val="0"/>
      <w:marRight w:val="0"/>
      <w:marTop w:val="0"/>
      <w:marBottom w:val="0"/>
      <w:divBdr>
        <w:top w:val="none" w:sz="0" w:space="0" w:color="auto"/>
        <w:left w:val="none" w:sz="0" w:space="0" w:color="auto"/>
        <w:bottom w:val="none" w:sz="0" w:space="0" w:color="auto"/>
        <w:right w:val="none" w:sz="0" w:space="0" w:color="auto"/>
      </w:divBdr>
    </w:div>
    <w:div w:id="831871181">
      <w:bodyDiv w:val="1"/>
      <w:marLeft w:val="0"/>
      <w:marRight w:val="0"/>
      <w:marTop w:val="0"/>
      <w:marBottom w:val="0"/>
      <w:divBdr>
        <w:top w:val="none" w:sz="0" w:space="0" w:color="auto"/>
        <w:left w:val="none" w:sz="0" w:space="0" w:color="auto"/>
        <w:bottom w:val="none" w:sz="0" w:space="0" w:color="auto"/>
        <w:right w:val="none" w:sz="0" w:space="0" w:color="auto"/>
      </w:divBdr>
    </w:div>
    <w:div w:id="934939570">
      <w:bodyDiv w:val="1"/>
      <w:marLeft w:val="0"/>
      <w:marRight w:val="0"/>
      <w:marTop w:val="0"/>
      <w:marBottom w:val="0"/>
      <w:divBdr>
        <w:top w:val="none" w:sz="0" w:space="0" w:color="auto"/>
        <w:left w:val="none" w:sz="0" w:space="0" w:color="auto"/>
        <w:bottom w:val="none" w:sz="0" w:space="0" w:color="auto"/>
        <w:right w:val="none" w:sz="0" w:space="0" w:color="auto"/>
      </w:divBdr>
      <w:divsChild>
        <w:div w:id="2142072945">
          <w:marLeft w:val="0"/>
          <w:marRight w:val="0"/>
          <w:marTop w:val="0"/>
          <w:marBottom w:val="0"/>
          <w:divBdr>
            <w:top w:val="none" w:sz="0" w:space="0" w:color="auto"/>
            <w:left w:val="none" w:sz="0" w:space="0" w:color="auto"/>
            <w:bottom w:val="none" w:sz="0" w:space="0" w:color="auto"/>
            <w:right w:val="none" w:sz="0" w:space="0" w:color="auto"/>
          </w:divBdr>
          <w:divsChild>
            <w:div w:id="631404149">
              <w:marLeft w:val="0"/>
              <w:marRight w:val="0"/>
              <w:marTop w:val="0"/>
              <w:marBottom w:val="0"/>
              <w:divBdr>
                <w:top w:val="none" w:sz="0" w:space="0" w:color="auto"/>
                <w:left w:val="none" w:sz="0" w:space="0" w:color="auto"/>
                <w:bottom w:val="none" w:sz="0" w:space="0" w:color="auto"/>
                <w:right w:val="none" w:sz="0" w:space="0" w:color="auto"/>
              </w:divBdr>
              <w:divsChild>
                <w:div w:id="848299786">
                  <w:marLeft w:val="0"/>
                  <w:marRight w:val="0"/>
                  <w:marTop w:val="0"/>
                  <w:marBottom w:val="0"/>
                  <w:divBdr>
                    <w:top w:val="none" w:sz="0" w:space="0" w:color="auto"/>
                    <w:left w:val="none" w:sz="0" w:space="0" w:color="auto"/>
                    <w:bottom w:val="none" w:sz="0" w:space="0" w:color="auto"/>
                    <w:right w:val="none" w:sz="0" w:space="0" w:color="auto"/>
                  </w:divBdr>
                  <w:divsChild>
                    <w:div w:id="201595664">
                      <w:marLeft w:val="0"/>
                      <w:marRight w:val="0"/>
                      <w:marTop w:val="0"/>
                      <w:marBottom w:val="0"/>
                      <w:divBdr>
                        <w:top w:val="none" w:sz="0" w:space="0" w:color="auto"/>
                        <w:left w:val="none" w:sz="0" w:space="0" w:color="auto"/>
                        <w:bottom w:val="none" w:sz="0" w:space="0" w:color="auto"/>
                        <w:right w:val="none" w:sz="0" w:space="0" w:color="auto"/>
                      </w:divBdr>
                      <w:divsChild>
                        <w:div w:id="348871947">
                          <w:marLeft w:val="0"/>
                          <w:marRight w:val="0"/>
                          <w:marTop w:val="0"/>
                          <w:marBottom w:val="0"/>
                          <w:divBdr>
                            <w:top w:val="none" w:sz="0" w:space="0" w:color="auto"/>
                            <w:left w:val="none" w:sz="0" w:space="0" w:color="auto"/>
                            <w:bottom w:val="none" w:sz="0" w:space="0" w:color="auto"/>
                            <w:right w:val="none" w:sz="0" w:space="0" w:color="auto"/>
                          </w:divBdr>
                          <w:divsChild>
                            <w:div w:id="2124686779">
                              <w:marLeft w:val="0"/>
                              <w:marRight w:val="0"/>
                              <w:marTop w:val="0"/>
                              <w:marBottom w:val="0"/>
                              <w:divBdr>
                                <w:top w:val="none" w:sz="0" w:space="0" w:color="auto"/>
                                <w:left w:val="none" w:sz="0" w:space="0" w:color="auto"/>
                                <w:bottom w:val="none" w:sz="0" w:space="0" w:color="auto"/>
                                <w:right w:val="none" w:sz="0" w:space="0" w:color="auto"/>
                              </w:divBdr>
                              <w:divsChild>
                                <w:div w:id="1406105842">
                                  <w:marLeft w:val="0"/>
                                  <w:marRight w:val="0"/>
                                  <w:marTop w:val="0"/>
                                  <w:marBottom w:val="0"/>
                                  <w:divBdr>
                                    <w:top w:val="none" w:sz="0" w:space="0" w:color="auto"/>
                                    <w:left w:val="none" w:sz="0" w:space="0" w:color="auto"/>
                                    <w:bottom w:val="none" w:sz="0" w:space="0" w:color="auto"/>
                                    <w:right w:val="none" w:sz="0" w:space="0" w:color="auto"/>
                                  </w:divBdr>
                                  <w:divsChild>
                                    <w:div w:id="2020503706">
                                      <w:marLeft w:val="0"/>
                                      <w:marRight w:val="0"/>
                                      <w:marTop w:val="0"/>
                                      <w:marBottom w:val="0"/>
                                      <w:divBdr>
                                        <w:top w:val="none" w:sz="0" w:space="0" w:color="auto"/>
                                        <w:left w:val="none" w:sz="0" w:space="0" w:color="auto"/>
                                        <w:bottom w:val="none" w:sz="0" w:space="0" w:color="auto"/>
                                        <w:right w:val="none" w:sz="0" w:space="0" w:color="auto"/>
                                      </w:divBdr>
                                    </w:div>
                                    <w:div w:id="18799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467504">
      <w:bodyDiv w:val="1"/>
      <w:marLeft w:val="0"/>
      <w:marRight w:val="0"/>
      <w:marTop w:val="0"/>
      <w:marBottom w:val="0"/>
      <w:divBdr>
        <w:top w:val="none" w:sz="0" w:space="0" w:color="auto"/>
        <w:left w:val="none" w:sz="0" w:space="0" w:color="auto"/>
        <w:bottom w:val="none" w:sz="0" w:space="0" w:color="auto"/>
        <w:right w:val="none" w:sz="0" w:space="0" w:color="auto"/>
      </w:divBdr>
    </w:div>
    <w:div w:id="1081176908">
      <w:bodyDiv w:val="1"/>
      <w:marLeft w:val="0"/>
      <w:marRight w:val="0"/>
      <w:marTop w:val="0"/>
      <w:marBottom w:val="0"/>
      <w:divBdr>
        <w:top w:val="none" w:sz="0" w:space="0" w:color="auto"/>
        <w:left w:val="none" w:sz="0" w:space="0" w:color="auto"/>
        <w:bottom w:val="none" w:sz="0" w:space="0" w:color="auto"/>
        <w:right w:val="none" w:sz="0" w:space="0" w:color="auto"/>
      </w:divBdr>
    </w:div>
    <w:div w:id="1175650987">
      <w:bodyDiv w:val="1"/>
      <w:marLeft w:val="0"/>
      <w:marRight w:val="0"/>
      <w:marTop w:val="0"/>
      <w:marBottom w:val="0"/>
      <w:divBdr>
        <w:top w:val="none" w:sz="0" w:space="0" w:color="auto"/>
        <w:left w:val="none" w:sz="0" w:space="0" w:color="auto"/>
        <w:bottom w:val="none" w:sz="0" w:space="0" w:color="auto"/>
        <w:right w:val="none" w:sz="0" w:space="0" w:color="auto"/>
      </w:divBdr>
    </w:div>
    <w:div w:id="1324890552">
      <w:bodyDiv w:val="1"/>
      <w:marLeft w:val="0"/>
      <w:marRight w:val="0"/>
      <w:marTop w:val="0"/>
      <w:marBottom w:val="0"/>
      <w:divBdr>
        <w:top w:val="none" w:sz="0" w:space="0" w:color="auto"/>
        <w:left w:val="none" w:sz="0" w:space="0" w:color="auto"/>
        <w:bottom w:val="none" w:sz="0" w:space="0" w:color="auto"/>
        <w:right w:val="none" w:sz="0" w:space="0" w:color="auto"/>
      </w:divBdr>
    </w:div>
    <w:div w:id="1461725889">
      <w:bodyDiv w:val="1"/>
      <w:marLeft w:val="0"/>
      <w:marRight w:val="0"/>
      <w:marTop w:val="0"/>
      <w:marBottom w:val="0"/>
      <w:divBdr>
        <w:top w:val="none" w:sz="0" w:space="0" w:color="auto"/>
        <w:left w:val="none" w:sz="0" w:space="0" w:color="auto"/>
        <w:bottom w:val="none" w:sz="0" w:space="0" w:color="auto"/>
        <w:right w:val="none" w:sz="0" w:space="0" w:color="auto"/>
      </w:divBdr>
    </w:div>
    <w:div w:id="1549877951">
      <w:bodyDiv w:val="1"/>
      <w:marLeft w:val="0"/>
      <w:marRight w:val="0"/>
      <w:marTop w:val="0"/>
      <w:marBottom w:val="0"/>
      <w:divBdr>
        <w:top w:val="none" w:sz="0" w:space="0" w:color="auto"/>
        <w:left w:val="none" w:sz="0" w:space="0" w:color="auto"/>
        <w:bottom w:val="none" w:sz="0" w:space="0" w:color="auto"/>
        <w:right w:val="none" w:sz="0" w:space="0" w:color="auto"/>
      </w:divBdr>
    </w:div>
    <w:div w:id="1623196645">
      <w:bodyDiv w:val="1"/>
      <w:marLeft w:val="0"/>
      <w:marRight w:val="0"/>
      <w:marTop w:val="0"/>
      <w:marBottom w:val="0"/>
      <w:divBdr>
        <w:top w:val="none" w:sz="0" w:space="0" w:color="auto"/>
        <w:left w:val="none" w:sz="0" w:space="0" w:color="auto"/>
        <w:bottom w:val="none" w:sz="0" w:space="0" w:color="auto"/>
        <w:right w:val="none" w:sz="0" w:space="0" w:color="auto"/>
      </w:divBdr>
      <w:divsChild>
        <w:div w:id="329523258">
          <w:marLeft w:val="0"/>
          <w:marRight w:val="0"/>
          <w:marTop w:val="0"/>
          <w:marBottom w:val="0"/>
          <w:divBdr>
            <w:top w:val="none" w:sz="0" w:space="0" w:color="auto"/>
            <w:left w:val="none" w:sz="0" w:space="0" w:color="auto"/>
            <w:bottom w:val="none" w:sz="0" w:space="0" w:color="auto"/>
            <w:right w:val="none" w:sz="0" w:space="0" w:color="auto"/>
          </w:divBdr>
          <w:divsChild>
            <w:div w:id="1255548240">
              <w:marLeft w:val="0"/>
              <w:marRight w:val="0"/>
              <w:marTop w:val="0"/>
              <w:marBottom w:val="0"/>
              <w:divBdr>
                <w:top w:val="none" w:sz="0" w:space="0" w:color="auto"/>
                <w:left w:val="none" w:sz="0" w:space="0" w:color="auto"/>
                <w:bottom w:val="none" w:sz="0" w:space="0" w:color="auto"/>
                <w:right w:val="none" w:sz="0" w:space="0" w:color="auto"/>
              </w:divBdr>
              <w:divsChild>
                <w:div w:id="1129084685">
                  <w:marLeft w:val="0"/>
                  <w:marRight w:val="0"/>
                  <w:marTop w:val="0"/>
                  <w:marBottom w:val="0"/>
                  <w:divBdr>
                    <w:top w:val="none" w:sz="0" w:space="0" w:color="auto"/>
                    <w:left w:val="none" w:sz="0" w:space="0" w:color="auto"/>
                    <w:bottom w:val="none" w:sz="0" w:space="0" w:color="auto"/>
                    <w:right w:val="none" w:sz="0" w:space="0" w:color="auto"/>
                  </w:divBdr>
                  <w:divsChild>
                    <w:div w:id="1722168929">
                      <w:marLeft w:val="0"/>
                      <w:marRight w:val="0"/>
                      <w:marTop w:val="0"/>
                      <w:marBottom w:val="0"/>
                      <w:divBdr>
                        <w:top w:val="none" w:sz="0" w:space="0" w:color="auto"/>
                        <w:left w:val="none" w:sz="0" w:space="0" w:color="auto"/>
                        <w:bottom w:val="none" w:sz="0" w:space="0" w:color="auto"/>
                        <w:right w:val="none" w:sz="0" w:space="0" w:color="auto"/>
                      </w:divBdr>
                      <w:divsChild>
                        <w:div w:id="209342776">
                          <w:marLeft w:val="0"/>
                          <w:marRight w:val="0"/>
                          <w:marTop w:val="0"/>
                          <w:marBottom w:val="0"/>
                          <w:divBdr>
                            <w:top w:val="none" w:sz="0" w:space="0" w:color="auto"/>
                            <w:left w:val="none" w:sz="0" w:space="0" w:color="auto"/>
                            <w:bottom w:val="none" w:sz="0" w:space="0" w:color="auto"/>
                            <w:right w:val="none" w:sz="0" w:space="0" w:color="auto"/>
                          </w:divBdr>
                          <w:divsChild>
                            <w:div w:id="9419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411382">
      <w:bodyDiv w:val="1"/>
      <w:marLeft w:val="0"/>
      <w:marRight w:val="0"/>
      <w:marTop w:val="0"/>
      <w:marBottom w:val="0"/>
      <w:divBdr>
        <w:top w:val="none" w:sz="0" w:space="0" w:color="auto"/>
        <w:left w:val="none" w:sz="0" w:space="0" w:color="auto"/>
        <w:bottom w:val="none" w:sz="0" w:space="0" w:color="auto"/>
        <w:right w:val="none" w:sz="0" w:space="0" w:color="auto"/>
      </w:divBdr>
      <w:divsChild>
        <w:div w:id="2095586358">
          <w:marLeft w:val="0"/>
          <w:marRight w:val="0"/>
          <w:marTop w:val="0"/>
          <w:marBottom w:val="0"/>
          <w:divBdr>
            <w:top w:val="none" w:sz="0" w:space="0" w:color="auto"/>
            <w:left w:val="none" w:sz="0" w:space="0" w:color="auto"/>
            <w:bottom w:val="none" w:sz="0" w:space="0" w:color="auto"/>
            <w:right w:val="none" w:sz="0" w:space="0" w:color="auto"/>
          </w:divBdr>
          <w:divsChild>
            <w:div w:id="203057056">
              <w:marLeft w:val="0"/>
              <w:marRight w:val="0"/>
              <w:marTop w:val="0"/>
              <w:marBottom w:val="0"/>
              <w:divBdr>
                <w:top w:val="none" w:sz="0" w:space="0" w:color="auto"/>
                <w:left w:val="none" w:sz="0" w:space="0" w:color="auto"/>
                <w:bottom w:val="none" w:sz="0" w:space="0" w:color="auto"/>
                <w:right w:val="none" w:sz="0" w:space="0" w:color="auto"/>
              </w:divBdr>
              <w:divsChild>
                <w:div w:id="971909503">
                  <w:marLeft w:val="0"/>
                  <w:marRight w:val="0"/>
                  <w:marTop w:val="0"/>
                  <w:marBottom w:val="0"/>
                  <w:divBdr>
                    <w:top w:val="none" w:sz="0" w:space="0" w:color="auto"/>
                    <w:left w:val="none" w:sz="0" w:space="0" w:color="auto"/>
                    <w:bottom w:val="none" w:sz="0" w:space="0" w:color="auto"/>
                    <w:right w:val="none" w:sz="0" w:space="0" w:color="auto"/>
                  </w:divBdr>
                  <w:divsChild>
                    <w:div w:id="243153475">
                      <w:marLeft w:val="0"/>
                      <w:marRight w:val="0"/>
                      <w:marTop w:val="0"/>
                      <w:marBottom w:val="0"/>
                      <w:divBdr>
                        <w:top w:val="none" w:sz="0" w:space="0" w:color="auto"/>
                        <w:left w:val="none" w:sz="0" w:space="0" w:color="auto"/>
                        <w:bottom w:val="none" w:sz="0" w:space="0" w:color="auto"/>
                        <w:right w:val="none" w:sz="0" w:space="0" w:color="auto"/>
                      </w:divBdr>
                      <w:divsChild>
                        <w:div w:id="1441488906">
                          <w:marLeft w:val="0"/>
                          <w:marRight w:val="0"/>
                          <w:marTop w:val="0"/>
                          <w:marBottom w:val="0"/>
                          <w:divBdr>
                            <w:top w:val="none" w:sz="0" w:space="0" w:color="auto"/>
                            <w:left w:val="none" w:sz="0" w:space="0" w:color="auto"/>
                            <w:bottom w:val="none" w:sz="0" w:space="0" w:color="auto"/>
                            <w:right w:val="none" w:sz="0" w:space="0" w:color="auto"/>
                          </w:divBdr>
                          <w:divsChild>
                            <w:div w:id="5217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254309">
      <w:bodyDiv w:val="1"/>
      <w:marLeft w:val="0"/>
      <w:marRight w:val="0"/>
      <w:marTop w:val="0"/>
      <w:marBottom w:val="0"/>
      <w:divBdr>
        <w:top w:val="none" w:sz="0" w:space="0" w:color="auto"/>
        <w:left w:val="none" w:sz="0" w:space="0" w:color="auto"/>
        <w:bottom w:val="none" w:sz="0" w:space="0" w:color="auto"/>
        <w:right w:val="none" w:sz="0" w:space="0" w:color="auto"/>
      </w:divBdr>
    </w:div>
    <w:div w:id="1714694362">
      <w:bodyDiv w:val="1"/>
      <w:marLeft w:val="0"/>
      <w:marRight w:val="0"/>
      <w:marTop w:val="0"/>
      <w:marBottom w:val="0"/>
      <w:divBdr>
        <w:top w:val="none" w:sz="0" w:space="0" w:color="auto"/>
        <w:left w:val="none" w:sz="0" w:space="0" w:color="auto"/>
        <w:bottom w:val="none" w:sz="0" w:space="0" w:color="auto"/>
        <w:right w:val="none" w:sz="0" w:space="0" w:color="auto"/>
      </w:divBdr>
    </w:div>
    <w:div w:id="1937051216">
      <w:bodyDiv w:val="1"/>
      <w:marLeft w:val="0"/>
      <w:marRight w:val="0"/>
      <w:marTop w:val="0"/>
      <w:marBottom w:val="0"/>
      <w:divBdr>
        <w:top w:val="none" w:sz="0" w:space="0" w:color="auto"/>
        <w:left w:val="none" w:sz="0" w:space="0" w:color="auto"/>
        <w:bottom w:val="none" w:sz="0" w:space="0" w:color="auto"/>
        <w:right w:val="none" w:sz="0" w:space="0" w:color="auto"/>
      </w:divBdr>
    </w:div>
    <w:div w:id="1944847724">
      <w:bodyDiv w:val="1"/>
      <w:marLeft w:val="0"/>
      <w:marRight w:val="0"/>
      <w:marTop w:val="0"/>
      <w:marBottom w:val="0"/>
      <w:divBdr>
        <w:top w:val="none" w:sz="0" w:space="0" w:color="auto"/>
        <w:left w:val="none" w:sz="0" w:space="0" w:color="auto"/>
        <w:bottom w:val="none" w:sz="0" w:space="0" w:color="auto"/>
        <w:right w:val="none" w:sz="0" w:space="0" w:color="auto"/>
      </w:divBdr>
    </w:div>
    <w:div w:id="1995374785">
      <w:bodyDiv w:val="1"/>
      <w:marLeft w:val="0"/>
      <w:marRight w:val="0"/>
      <w:marTop w:val="0"/>
      <w:marBottom w:val="0"/>
      <w:divBdr>
        <w:top w:val="none" w:sz="0" w:space="0" w:color="auto"/>
        <w:left w:val="none" w:sz="0" w:space="0" w:color="auto"/>
        <w:bottom w:val="none" w:sz="0" w:space="0" w:color="auto"/>
        <w:right w:val="none" w:sz="0" w:space="0" w:color="auto"/>
      </w:divBdr>
    </w:div>
    <w:div w:id="2020428814">
      <w:bodyDiv w:val="1"/>
      <w:marLeft w:val="0"/>
      <w:marRight w:val="0"/>
      <w:marTop w:val="0"/>
      <w:marBottom w:val="0"/>
      <w:divBdr>
        <w:top w:val="none" w:sz="0" w:space="0" w:color="auto"/>
        <w:left w:val="none" w:sz="0" w:space="0" w:color="auto"/>
        <w:bottom w:val="none" w:sz="0" w:space="0" w:color="auto"/>
        <w:right w:val="none" w:sz="0" w:space="0" w:color="auto"/>
      </w:divBdr>
    </w:div>
    <w:div w:id="204467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axinstitut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074C-F0B2-445B-982A-5F097A00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3120</Words>
  <Characters>17786</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Meliyanni Johar</dc:creator>
  <cp:lastModifiedBy>Greg Hampshire</cp:lastModifiedBy>
  <cp:revision>2</cp:revision>
  <cp:lastPrinted>2013-07-03T07:17:00Z</cp:lastPrinted>
  <dcterms:created xsi:type="dcterms:W3CDTF">2016-08-05T02:15:00Z</dcterms:created>
  <dcterms:modified xsi:type="dcterms:W3CDTF">2016-08-05T02:15:00Z</dcterms:modified>
</cp:coreProperties>
</file>