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D5E" w:rsidRDefault="00A40D5E" w:rsidP="007B6275">
      <w:pPr>
        <w:rPr>
          <w:b/>
          <w:sz w:val="24"/>
          <w:szCs w:val="24"/>
        </w:rPr>
      </w:pPr>
      <w:r w:rsidRPr="00A40D5E">
        <w:rPr>
          <w:b/>
          <w:i/>
          <w:sz w:val="24"/>
          <w:szCs w:val="24"/>
        </w:rPr>
        <w:t xml:space="preserve">Accounting, Economics and Law </w:t>
      </w:r>
      <w:proofErr w:type="gramStart"/>
      <w:r w:rsidRPr="00A40D5E">
        <w:rPr>
          <w:b/>
          <w:i/>
          <w:sz w:val="24"/>
          <w:szCs w:val="24"/>
        </w:rPr>
        <w:t>A</w:t>
      </w:r>
      <w:proofErr w:type="gramEnd"/>
      <w:r w:rsidRPr="00A40D5E">
        <w:rPr>
          <w:b/>
          <w:i/>
          <w:sz w:val="24"/>
          <w:szCs w:val="24"/>
        </w:rPr>
        <w:t xml:space="preserve"> </w:t>
      </w:r>
      <w:proofErr w:type="spellStart"/>
      <w:r w:rsidRPr="00A40D5E">
        <w:rPr>
          <w:b/>
          <w:i/>
          <w:sz w:val="24"/>
          <w:szCs w:val="24"/>
        </w:rPr>
        <w:t>Convivium</w:t>
      </w:r>
      <w:proofErr w:type="spellEnd"/>
      <w:r w:rsidRPr="00A40D5E">
        <w:rPr>
          <w:b/>
          <w:sz w:val="24"/>
          <w:szCs w:val="24"/>
        </w:rPr>
        <w:t>, 2013, 3 (1), pp. 15 - 42, http://hdl.handle.net/10453/27353</w:t>
      </w:r>
    </w:p>
    <w:p w:rsidR="00A40D5E" w:rsidRDefault="00A40D5E" w:rsidP="007B6275">
      <w:pPr>
        <w:rPr>
          <w:b/>
          <w:sz w:val="24"/>
          <w:szCs w:val="24"/>
        </w:rPr>
      </w:pPr>
      <w:bookmarkStart w:id="0" w:name="_GoBack"/>
      <w:bookmarkEnd w:id="0"/>
    </w:p>
    <w:p w:rsidR="00DA4898" w:rsidRDefault="00DA4898" w:rsidP="007B6275">
      <w:pPr>
        <w:rPr>
          <w:b/>
          <w:sz w:val="24"/>
          <w:szCs w:val="24"/>
        </w:rPr>
      </w:pPr>
      <w:r w:rsidRPr="00DA4898">
        <w:rPr>
          <w:b/>
          <w:sz w:val="24"/>
          <w:szCs w:val="24"/>
        </w:rPr>
        <w:t xml:space="preserve">DECONSTRUCTING THE MYTHOLOGY OF SHAREHOLDER </w:t>
      </w:r>
      <w:r w:rsidR="00983372">
        <w:rPr>
          <w:b/>
          <w:sz w:val="24"/>
          <w:szCs w:val="24"/>
        </w:rPr>
        <w:t>VALUE</w:t>
      </w:r>
    </w:p>
    <w:p w:rsidR="00DA4898" w:rsidRDefault="00DA4898" w:rsidP="007B6275">
      <w:pPr>
        <w:rPr>
          <w:b/>
          <w:sz w:val="24"/>
          <w:szCs w:val="24"/>
        </w:rPr>
      </w:pPr>
      <w:r>
        <w:rPr>
          <w:b/>
          <w:sz w:val="24"/>
          <w:szCs w:val="24"/>
        </w:rPr>
        <w:t>Thomas Clarke</w:t>
      </w:r>
    </w:p>
    <w:p w:rsidR="000503D6" w:rsidRDefault="000935FE" w:rsidP="000503D6">
      <w:pPr>
        <w:spacing w:line="360" w:lineRule="auto"/>
        <w:rPr>
          <w:sz w:val="24"/>
          <w:szCs w:val="24"/>
        </w:rPr>
      </w:pPr>
      <w:r w:rsidRPr="000935FE">
        <w:rPr>
          <w:sz w:val="24"/>
          <w:szCs w:val="24"/>
        </w:rPr>
        <w:t>The</w:t>
      </w:r>
      <w:r>
        <w:rPr>
          <w:sz w:val="24"/>
          <w:szCs w:val="24"/>
        </w:rPr>
        <w:t xml:space="preserve"> mythology of shareholder value has proved one of the most debilitating ideologies of modern times. The pursuit of shareholder value has damaged and shrunk corporations, distracted and weakened managers, diverted and undermined economies, and most paradoxically neglected the long term interests of shareholders. All of these unintended consequences of the unremitting pursuit of shareholder value in the last 30 years of Anglo-American corporate </w:t>
      </w:r>
      <w:proofErr w:type="gramStart"/>
      <w:r>
        <w:rPr>
          <w:sz w:val="24"/>
          <w:szCs w:val="24"/>
        </w:rPr>
        <w:t>governance,</w:t>
      </w:r>
      <w:proofErr w:type="gramEnd"/>
      <w:r>
        <w:rPr>
          <w:sz w:val="24"/>
          <w:szCs w:val="24"/>
        </w:rPr>
        <w:t xml:space="preserve"> is presented with </w:t>
      </w:r>
      <w:r w:rsidR="00373B62">
        <w:rPr>
          <w:sz w:val="24"/>
          <w:szCs w:val="24"/>
        </w:rPr>
        <w:t>marvellous lucidity and graphical intellectual force in the wonderful little book by Lynn Stout.</w:t>
      </w:r>
      <w:r w:rsidR="000503D6">
        <w:rPr>
          <w:rStyle w:val="FootnoteReference"/>
          <w:sz w:val="24"/>
          <w:szCs w:val="24"/>
        </w:rPr>
        <w:footnoteReference w:id="1"/>
      </w:r>
      <w:r w:rsidR="000503D6">
        <w:rPr>
          <w:sz w:val="24"/>
          <w:szCs w:val="24"/>
        </w:rPr>
        <w:t xml:space="preserve"> </w:t>
      </w:r>
    </w:p>
    <w:p w:rsidR="000726B8" w:rsidRPr="00DA4898" w:rsidRDefault="000503D6" w:rsidP="000503D6">
      <w:pPr>
        <w:spacing w:line="360" w:lineRule="auto"/>
        <w:rPr>
          <w:sz w:val="24"/>
          <w:szCs w:val="24"/>
        </w:rPr>
      </w:pPr>
      <w:r>
        <w:rPr>
          <w:sz w:val="24"/>
          <w:szCs w:val="24"/>
        </w:rPr>
        <w:t xml:space="preserve">An </w:t>
      </w:r>
      <w:r w:rsidR="000726B8" w:rsidRPr="00DA4898">
        <w:rPr>
          <w:sz w:val="24"/>
          <w:szCs w:val="24"/>
        </w:rPr>
        <w:t>unfortunate lacuna in corporate law</w:t>
      </w:r>
      <w:r w:rsidR="00DA4898">
        <w:rPr>
          <w:sz w:val="24"/>
          <w:szCs w:val="24"/>
        </w:rPr>
        <w:t xml:space="preserve"> w</w:t>
      </w:r>
      <w:r w:rsidR="000726B8" w:rsidRPr="00DA4898">
        <w:rPr>
          <w:sz w:val="24"/>
          <w:szCs w:val="24"/>
        </w:rPr>
        <w:t>as filled by the simplistic tenets of agency theory</w:t>
      </w:r>
      <w:r w:rsidR="00F72201" w:rsidRPr="00DA4898">
        <w:rPr>
          <w:sz w:val="24"/>
          <w:szCs w:val="24"/>
        </w:rPr>
        <w:t>,</w:t>
      </w:r>
      <w:r w:rsidR="000726B8" w:rsidRPr="00DA4898">
        <w:rPr>
          <w:sz w:val="24"/>
          <w:szCs w:val="24"/>
        </w:rPr>
        <w:t xml:space="preserve"> which has promulgated enduring myths of shareholder primacy</w:t>
      </w:r>
      <w:r w:rsidR="00F72201" w:rsidRPr="00DA4898">
        <w:rPr>
          <w:sz w:val="24"/>
          <w:szCs w:val="24"/>
        </w:rPr>
        <w:t xml:space="preserve"> that have been misconstrued as authentic legal interpretations of </w:t>
      </w:r>
      <w:proofErr w:type="gramStart"/>
      <w:r w:rsidR="00F72201" w:rsidRPr="00DA4898">
        <w:rPr>
          <w:sz w:val="24"/>
          <w:szCs w:val="24"/>
        </w:rPr>
        <w:t>directors</w:t>
      </w:r>
      <w:proofErr w:type="gramEnd"/>
      <w:r w:rsidR="00F72201" w:rsidRPr="00DA4898">
        <w:rPr>
          <w:sz w:val="24"/>
          <w:szCs w:val="24"/>
        </w:rPr>
        <w:t xml:space="preserve"> duties, and often guided directors with increasingly narrow and damaging corporate objectives.</w:t>
      </w:r>
      <w:r w:rsidR="00983372">
        <w:rPr>
          <w:sz w:val="24"/>
          <w:szCs w:val="24"/>
        </w:rPr>
        <w:t xml:space="preserve"> The tenets of shareholder value are portrayed as eternal, universal, and unarguable. Lynn Stout resoundingly and convincingly exposes the multiple fallacies of each of these claims concerning shareholder value.</w:t>
      </w:r>
    </w:p>
    <w:p w:rsidR="001A28B6" w:rsidRDefault="00DA4898" w:rsidP="002C68C9">
      <w:pPr>
        <w:spacing w:line="360" w:lineRule="auto"/>
        <w:rPr>
          <w:sz w:val="24"/>
          <w:szCs w:val="24"/>
        </w:rPr>
      </w:pPr>
      <w:r>
        <w:rPr>
          <w:sz w:val="24"/>
          <w:szCs w:val="24"/>
        </w:rPr>
        <w:t>C</w:t>
      </w:r>
      <w:r w:rsidR="000B4C98" w:rsidRPr="00DA4898">
        <w:rPr>
          <w:sz w:val="24"/>
          <w:szCs w:val="24"/>
        </w:rPr>
        <w:t xml:space="preserve">orporate law </w:t>
      </w:r>
      <w:r>
        <w:rPr>
          <w:sz w:val="24"/>
          <w:szCs w:val="24"/>
        </w:rPr>
        <w:t xml:space="preserve">in many jurisdictions </w:t>
      </w:r>
      <w:r w:rsidR="000B4C98" w:rsidRPr="00DA4898">
        <w:rPr>
          <w:sz w:val="24"/>
          <w:szCs w:val="24"/>
        </w:rPr>
        <w:t>states simply that directors and officers must exercise their power</w:t>
      </w:r>
      <w:r>
        <w:rPr>
          <w:sz w:val="24"/>
          <w:szCs w:val="24"/>
        </w:rPr>
        <w:t>s and discharge their duties ‘</w:t>
      </w:r>
      <w:r w:rsidR="000B4C98" w:rsidRPr="00DA4898">
        <w:rPr>
          <w:sz w:val="24"/>
          <w:szCs w:val="24"/>
        </w:rPr>
        <w:t>in good faith and in the best interests of the corporation</w:t>
      </w:r>
      <w:r>
        <w:rPr>
          <w:sz w:val="24"/>
          <w:szCs w:val="24"/>
        </w:rPr>
        <w:t>’.  As the corporation</w:t>
      </w:r>
      <w:r w:rsidR="000B4C98" w:rsidRPr="00DA4898">
        <w:rPr>
          <w:sz w:val="24"/>
          <w:szCs w:val="24"/>
        </w:rPr>
        <w:t xml:space="preserve"> is an intangible legal creation, the ongoing debate is whether it should be personified narrowly as the owners of the corporation (the shareholders) or more widely to encompass the interests of all stakeholders.  There have been no court cases that clarify this issue definitively</w:t>
      </w:r>
      <w:r>
        <w:rPr>
          <w:sz w:val="24"/>
          <w:szCs w:val="24"/>
        </w:rPr>
        <w:t xml:space="preserve"> in many jurisdictions</w:t>
      </w:r>
      <w:r w:rsidR="000B4C98" w:rsidRPr="00DA4898">
        <w:rPr>
          <w:sz w:val="24"/>
          <w:szCs w:val="24"/>
        </w:rPr>
        <w:t xml:space="preserve"> and therefore the phrase is still open to subjective interpretation</w:t>
      </w:r>
      <w:r>
        <w:rPr>
          <w:sz w:val="24"/>
          <w:szCs w:val="24"/>
        </w:rPr>
        <w:t>, though in the US a number of state</w:t>
      </w:r>
      <w:r w:rsidR="000503D6">
        <w:rPr>
          <w:sz w:val="24"/>
          <w:szCs w:val="24"/>
        </w:rPr>
        <w:t>s</w:t>
      </w:r>
      <w:r>
        <w:rPr>
          <w:sz w:val="24"/>
          <w:szCs w:val="24"/>
        </w:rPr>
        <w:t xml:space="preserve"> recognize the legitimacy of directors taking stakeholder interests into account</w:t>
      </w:r>
      <w:r w:rsidR="000B4C98" w:rsidRPr="00DA4898">
        <w:rPr>
          <w:sz w:val="24"/>
          <w:szCs w:val="24"/>
        </w:rPr>
        <w:t xml:space="preserve">.  </w:t>
      </w:r>
      <w:r>
        <w:rPr>
          <w:sz w:val="24"/>
          <w:szCs w:val="24"/>
        </w:rPr>
        <w:t xml:space="preserve">The view in </w:t>
      </w:r>
      <w:r w:rsidR="009D5E08">
        <w:rPr>
          <w:sz w:val="24"/>
          <w:szCs w:val="24"/>
        </w:rPr>
        <w:t>many jurisdictions is that</w:t>
      </w:r>
      <w:r w:rsidR="000503D6">
        <w:rPr>
          <w:sz w:val="24"/>
          <w:szCs w:val="24"/>
        </w:rPr>
        <w:t xml:space="preserve"> </w:t>
      </w:r>
      <w:r w:rsidR="000B4C98" w:rsidRPr="00DA4898">
        <w:rPr>
          <w:sz w:val="24"/>
          <w:szCs w:val="24"/>
        </w:rPr>
        <w:t xml:space="preserve">the law permits flexibility and </w:t>
      </w:r>
      <w:r w:rsidR="009D5E08">
        <w:rPr>
          <w:sz w:val="24"/>
          <w:szCs w:val="24"/>
        </w:rPr>
        <w:t>this is</w:t>
      </w:r>
      <w:r w:rsidR="00E53727" w:rsidRPr="00DA4898">
        <w:rPr>
          <w:sz w:val="24"/>
          <w:szCs w:val="24"/>
        </w:rPr>
        <w:t xml:space="preserve"> seen as a good thing</w:t>
      </w:r>
      <w:r w:rsidR="000503D6">
        <w:rPr>
          <w:sz w:val="24"/>
          <w:szCs w:val="24"/>
        </w:rPr>
        <w:t xml:space="preserve">.  The common legal view is that </w:t>
      </w:r>
      <w:r w:rsidR="000B4C98" w:rsidRPr="00DA4898">
        <w:rPr>
          <w:sz w:val="24"/>
          <w:szCs w:val="24"/>
        </w:rPr>
        <w:t xml:space="preserve">it is the role of the </w:t>
      </w:r>
      <w:r w:rsidR="000B4C98" w:rsidRPr="00DA4898">
        <w:rPr>
          <w:sz w:val="24"/>
          <w:szCs w:val="24"/>
        </w:rPr>
        <w:lastRenderedPageBreak/>
        <w:t>directors to determine what is in the best interests of the company, unless no reasonable director could have reached the decision</w:t>
      </w:r>
      <w:r w:rsidR="000503D6">
        <w:rPr>
          <w:sz w:val="24"/>
          <w:szCs w:val="24"/>
        </w:rPr>
        <w:t>. The contribution of Lynn Stout’s book is to clearly analyse and explain how such common sense views of the world were replaced by the narrow and constricting dictum of shareholder value.</w:t>
      </w:r>
    </w:p>
    <w:p w:rsidR="000B4C98" w:rsidRPr="00DA4898" w:rsidRDefault="001A28B6" w:rsidP="002C68C9">
      <w:pPr>
        <w:spacing w:line="360" w:lineRule="auto"/>
        <w:rPr>
          <w:sz w:val="24"/>
          <w:szCs w:val="24"/>
        </w:rPr>
      </w:pPr>
      <w:r>
        <w:rPr>
          <w:sz w:val="24"/>
          <w:szCs w:val="24"/>
        </w:rPr>
        <w:t>This review article seeks to celebrate the deconstructi</w:t>
      </w:r>
      <w:r w:rsidR="00464C7F">
        <w:rPr>
          <w:sz w:val="24"/>
          <w:szCs w:val="24"/>
        </w:rPr>
        <w:t>on</w:t>
      </w:r>
      <w:r>
        <w:rPr>
          <w:sz w:val="24"/>
          <w:szCs w:val="24"/>
        </w:rPr>
        <w:t xml:space="preserve"> of the mythology of shareholder value inspired by Lynn Stout,</w:t>
      </w:r>
      <w:r w:rsidR="00464C7F">
        <w:rPr>
          <w:sz w:val="24"/>
          <w:szCs w:val="24"/>
        </w:rPr>
        <w:t xml:space="preserve"> and</w:t>
      </w:r>
      <w:r>
        <w:rPr>
          <w:sz w:val="24"/>
          <w:szCs w:val="24"/>
        </w:rPr>
        <w:t xml:space="preserve"> to dismantle the hegemony of agency theory which originated the concepts of shareholder value and shareholder primacy.</w:t>
      </w:r>
      <w:r w:rsidR="00464C7F">
        <w:rPr>
          <w:sz w:val="24"/>
          <w:szCs w:val="24"/>
        </w:rPr>
        <w:t xml:space="preserve"> This analysis traces some of the historical critique of corporate purpose, and the wider implications of the critique.</w:t>
      </w:r>
      <w:r>
        <w:rPr>
          <w:sz w:val="24"/>
          <w:szCs w:val="24"/>
        </w:rPr>
        <w:t xml:space="preserve"> The article goes on to analyse the interpretations of corporate purpose emerging in modern company law reform. Finally the article considers the implications of the growing international corporate social responsibility movement</w:t>
      </w:r>
      <w:r w:rsidR="00076CC5">
        <w:rPr>
          <w:sz w:val="24"/>
          <w:szCs w:val="24"/>
        </w:rPr>
        <w:t xml:space="preserve"> for </w:t>
      </w:r>
      <w:proofErr w:type="gramStart"/>
      <w:r w:rsidR="00076CC5">
        <w:rPr>
          <w:sz w:val="24"/>
          <w:szCs w:val="24"/>
        </w:rPr>
        <w:t>directors</w:t>
      </w:r>
      <w:proofErr w:type="gramEnd"/>
      <w:r w:rsidR="00076CC5">
        <w:rPr>
          <w:sz w:val="24"/>
          <w:szCs w:val="24"/>
        </w:rPr>
        <w:t xml:space="preserve"> duties,</w:t>
      </w:r>
      <w:r>
        <w:rPr>
          <w:sz w:val="24"/>
          <w:szCs w:val="24"/>
        </w:rPr>
        <w:t xml:space="preserve"> which is arguably in contradiction to many of the fundamental beliefs of shareholder value.</w:t>
      </w:r>
    </w:p>
    <w:p w:rsidR="007B6275" w:rsidRPr="00DA4898" w:rsidRDefault="001A28B6" w:rsidP="002C68C9">
      <w:pPr>
        <w:spacing w:line="360" w:lineRule="auto"/>
        <w:rPr>
          <w:sz w:val="24"/>
          <w:szCs w:val="24"/>
        </w:rPr>
      </w:pPr>
      <w:r>
        <w:rPr>
          <w:sz w:val="24"/>
          <w:szCs w:val="24"/>
        </w:rPr>
        <w:t>A</w:t>
      </w:r>
      <w:r w:rsidR="009D5E08">
        <w:rPr>
          <w:sz w:val="24"/>
          <w:szCs w:val="24"/>
        </w:rPr>
        <w:t xml:space="preserve">s </w:t>
      </w:r>
      <w:r w:rsidR="00173DF9" w:rsidRPr="00DA4898">
        <w:rPr>
          <w:sz w:val="24"/>
          <w:szCs w:val="24"/>
        </w:rPr>
        <w:t>the corporate responsibility movement has become stronger</w:t>
      </w:r>
      <w:r w:rsidR="009D5E08">
        <w:rPr>
          <w:sz w:val="24"/>
          <w:szCs w:val="24"/>
        </w:rPr>
        <w:t>,</w:t>
      </w:r>
      <w:r w:rsidR="00173DF9" w:rsidRPr="00DA4898">
        <w:rPr>
          <w:sz w:val="24"/>
          <w:szCs w:val="24"/>
        </w:rPr>
        <w:t xml:space="preserve"> international standards are </w:t>
      </w:r>
      <w:r w:rsidR="00AC41C3" w:rsidRPr="00DA4898">
        <w:rPr>
          <w:sz w:val="24"/>
          <w:szCs w:val="24"/>
        </w:rPr>
        <w:t>fast proliferating</w:t>
      </w:r>
      <w:r w:rsidR="009D5E08">
        <w:rPr>
          <w:sz w:val="24"/>
          <w:szCs w:val="24"/>
        </w:rPr>
        <w:t xml:space="preserve"> for corporate social and environmental responsibility</w:t>
      </w:r>
      <w:r w:rsidR="00AC41C3" w:rsidRPr="00DA4898">
        <w:rPr>
          <w:sz w:val="24"/>
          <w:szCs w:val="24"/>
        </w:rPr>
        <w:t>, filli</w:t>
      </w:r>
      <w:r w:rsidR="009D5E08">
        <w:rPr>
          <w:sz w:val="24"/>
          <w:szCs w:val="24"/>
        </w:rPr>
        <w:t>ng the lacuna left by the</w:t>
      </w:r>
      <w:r w:rsidR="00AC41C3" w:rsidRPr="00DA4898">
        <w:rPr>
          <w:sz w:val="24"/>
          <w:szCs w:val="24"/>
        </w:rPr>
        <w:t xml:space="preserve"> law.  </w:t>
      </w:r>
      <w:r w:rsidR="000B4C98" w:rsidRPr="00DA4898">
        <w:rPr>
          <w:sz w:val="24"/>
          <w:szCs w:val="24"/>
        </w:rPr>
        <w:t>Directors are developing an understanding of the broad aims of corporate responsibility</w:t>
      </w:r>
      <w:r w:rsidR="00464C7F">
        <w:rPr>
          <w:sz w:val="24"/>
          <w:szCs w:val="24"/>
        </w:rPr>
        <w:t>,</w:t>
      </w:r>
      <w:r w:rsidR="000B4C98" w:rsidRPr="00DA4898">
        <w:rPr>
          <w:sz w:val="24"/>
          <w:szCs w:val="24"/>
        </w:rPr>
        <w:t xml:space="preserve"> but what it means in practice across different industries and different corporate structures is less clear.</w:t>
      </w:r>
      <w:r w:rsidR="000B4C98" w:rsidRPr="00DA4898">
        <w:rPr>
          <w:rStyle w:val="FootnoteReference"/>
          <w:sz w:val="24"/>
          <w:szCs w:val="24"/>
        </w:rPr>
        <w:footnoteReference w:id="2"/>
      </w:r>
      <w:r w:rsidR="000B4C98" w:rsidRPr="00DA4898">
        <w:rPr>
          <w:sz w:val="24"/>
          <w:szCs w:val="24"/>
        </w:rPr>
        <w:t xml:space="preserve">  </w:t>
      </w:r>
      <w:r w:rsidR="00173DF9" w:rsidRPr="00DA4898">
        <w:rPr>
          <w:sz w:val="24"/>
          <w:szCs w:val="24"/>
        </w:rPr>
        <w:t xml:space="preserve">The passive </w:t>
      </w:r>
      <w:r w:rsidR="009D5E08">
        <w:rPr>
          <w:sz w:val="24"/>
          <w:szCs w:val="24"/>
        </w:rPr>
        <w:t>stance taken by g</w:t>
      </w:r>
      <w:r w:rsidR="00173DF9" w:rsidRPr="00DA4898">
        <w:rPr>
          <w:sz w:val="24"/>
          <w:szCs w:val="24"/>
        </w:rPr>
        <w:t>overnment</w:t>
      </w:r>
      <w:r w:rsidR="009D5E08">
        <w:rPr>
          <w:sz w:val="24"/>
          <w:szCs w:val="24"/>
        </w:rPr>
        <w:t xml:space="preserve">s and legal systems has left the issue open to a contest between the narrow strictures of shareholder value, and </w:t>
      </w:r>
      <w:r w:rsidR="00E53727" w:rsidRPr="00DA4898">
        <w:rPr>
          <w:sz w:val="24"/>
          <w:szCs w:val="24"/>
        </w:rPr>
        <w:t>the burgeoning</w:t>
      </w:r>
      <w:r w:rsidR="009D5E08">
        <w:rPr>
          <w:sz w:val="24"/>
          <w:szCs w:val="24"/>
        </w:rPr>
        <w:t xml:space="preserve"> values of corporate social responsibility</w:t>
      </w:r>
      <w:r w:rsidR="00AC41C3" w:rsidRPr="00DA4898">
        <w:rPr>
          <w:sz w:val="24"/>
          <w:szCs w:val="24"/>
        </w:rPr>
        <w:t>.</w:t>
      </w:r>
      <w:r w:rsidR="00CB730E" w:rsidRPr="00DA4898">
        <w:rPr>
          <w:sz w:val="24"/>
          <w:szCs w:val="24"/>
        </w:rPr>
        <w:t xml:space="preserve">  </w:t>
      </w:r>
      <w:r w:rsidR="009D5E08">
        <w:rPr>
          <w:sz w:val="24"/>
          <w:szCs w:val="24"/>
        </w:rPr>
        <w:t>D</w:t>
      </w:r>
      <w:r w:rsidR="00CB730E" w:rsidRPr="00DA4898">
        <w:rPr>
          <w:sz w:val="24"/>
          <w:szCs w:val="24"/>
        </w:rPr>
        <w:t>irectors</w:t>
      </w:r>
      <w:r w:rsidR="009D5E08">
        <w:rPr>
          <w:sz w:val="24"/>
          <w:szCs w:val="24"/>
        </w:rPr>
        <w:t xml:space="preserve"> are caught in the grip of what appear to be contradictory orientations and require greater clarity on</w:t>
      </w:r>
      <w:r w:rsidR="00CB730E" w:rsidRPr="00DA4898">
        <w:rPr>
          <w:sz w:val="24"/>
          <w:szCs w:val="24"/>
        </w:rPr>
        <w:t xml:space="preserve"> what is expected of them.</w:t>
      </w:r>
    </w:p>
    <w:p w:rsidR="002C68C9" w:rsidRPr="00DA4898" w:rsidRDefault="002C68C9" w:rsidP="002C68C9">
      <w:pPr>
        <w:spacing w:line="360" w:lineRule="auto"/>
        <w:rPr>
          <w:sz w:val="24"/>
          <w:szCs w:val="24"/>
        </w:rPr>
      </w:pPr>
    </w:p>
    <w:p w:rsidR="00394EC4" w:rsidRPr="00DA4898" w:rsidRDefault="00394EC4" w:rsidP="002C68C9">
      <w:pPr>
        <w:pStyle w:val="ListParagraph"/>
        <w:keepNext/>
        <w:numPr>
          <w:ilvl w:val="0"/>
          <w:numId w:val="5"/>
        </w:numPr>
        <w:spacing w:line="360" w:lineRule="auto"/>
        <w:rPr>
          <w:b/>
          <w:sz w:val="24"/>
          <w:szCs w:val="24"/>
        </w:rPr>
      </w:pPr>
      <w:r w:rsidRPr="00DA4898">
        <w:rPr>
          <w:b/>
          <w:sz w:val="24"/>
          <w:szCs w:val="24"/>
        </w:rPr>
        <w:lastRenderedPageBreak/>
        <w:t>Dismantling the Hegemony of Agency Theory</w:t>
      </w:r>
    </w:p>
    <w:p w:rsidR="00CE5D23" w:rsidRPr="00DA4898" w:rsidRDefault="00FF49FF" w:rsidP="002C68C9">
      <w:pPr>
        <w:spacing w:line="360" w:lineRule="auto"/>
        <w:rPr>
          <w:sz w:val="24"/>
          <w:szCs w:val="24"/>
        </w:rPr>
      </w:pPr>
      <w:r w:rsidRPr="00DA4898">
        <w:rPr>
          <w:sz w:val="24"/>
          <w:szCs w:val="24"/>
        </w:rPr>
        <w:t>Agency theory has become “a cornerstone of ... corporate governance</w:t>
      </w:r>
      <w:r w:rsidR="00AD79C2" w:rsidRPr="00DA4898">
        <w:rPr>
          <w:sz w:val="24"/>
          <w:szCs w:val="24"/>
        </w:rPr>
        <w:t>.</w:t>
      </w:r>
      <w:r w:rsidRPr="00DA4898">
        <w:rPr>
          <w:sz w:val="24"/>
          <w:szCs w:val="24"/>
        </w:rPr>
        <w:t>”</w:t>
      </w:r>
      <w:r w:rsidRPr="00DA4898">
        <w:rPr>
          <w:rStyle w:val="FootnoteReference"/>
          <w:sz w:val="24"/>
          <w:szCs w:val="24"/>
        </w:rPr>
        <w:footnoteReference w:id="3"/>
      </w:r>
      <w:r w:rsidR="00AD79C2" w:rsidRPr="00DA4898">
        <w:rPr>
          <w:sz w:val="24"/>
          <w:szCs w:val="24"/>
        </w:rPr>
        <w:t xml:space="preserve"> Agency theory is often regarded not only as the dominant current interpretation, but as an eternal and universal explanation of corporate governance. In fact agency theory is of recent origin, and is very much a product of the Anglo-American world. Rooted in finance and economics, it has somehow managed to penetrate not only policy and practice but the essential understanding of corporate law regarding directors’ duties. </w:t>
      </w:r>
      <w:r w:rsidR="00CE5D23" w:rsidRPr="00DA4898">
        <w:rPr>
          <w:sz w:val="24"/>
          <w:szCs w:val="24"/>
        </w:rPr>
        <w:t>In classical agency theory the central role of the board of directors is to monitor managers</w:t>
      </w:r>
      <w:r w:rsidR="00D32498" w:rsidRPr="00DA4898">
        <w:rPr>
          <w:sz w:val="24"/>
          <w:szCs w:val="24"/>
        </w:rPr>
        <w:t xml:space="preserve"> (the agents)</w:t>
      </w:r>
      <w:r w:rsidR="00CE5D23" w:rsidRPr="00DA4898">
        <w:rPr>
          <w:sz w:val="24"/>
          <w:szCs w:val="24"/>
        </w:rPr>
        <w:t xml:space="preserve"> to ensure their interests do not diverge substantially from those of the principals (the shareholders), and to devote the company to maximising principals returns</w:t>
      </w:r>
      <w:r w:rsidR="0049455F" w:rsidRPr="00DA4898">
        <w:rPr>
          <w:sz w:val="24"/>
          <w:szCs w:val="24"/>
        </w:rPr>
        <w:t>.</w:t>
      </w:r>
      <w:r w:rsidR="0049455F" w:rsidRPr="00DA4898">
        <w:rPr>
          <w:rStyle w:val="FootnoteReference"/>
          <w:sz w:val="24"/>
          <w:szCs w:val="24"/>
        </w:rPr>
        <w:footnoteReference w:id="4"/>
      </w:r>
      <w:r w:rsidR="0049455F" w:rsidRPr="00DA4898">
        <w:rPr>
          <w:sz w:val="24"/>
          <w:szCs w:val="24"/>
        </w:rPr>
        <w:t xml:space="preserve"> Yet, despite its preeminence, agency theory is not only profoundly simplistic, but deeply flawed:</w:t>
      </w:r>
    </w:p>
    <w:p w:rsidR="0049455F" w:rsidRPr="00DA4898" w:rsidRDefault="0049455F" w:rsidP="002C68C9">
      <w:pPr>
        <w:pStyle w:val="ListParagraph"/>
        <w:numPr>
          <w:ilvl w:val="0"/>
          <w:numId w:val="8"/>
        </w:numPr>
        <w:spacing w:line="360" w:lineRule="auto"/>
        <w:rPr>
          <w:sz w:val="24"/>
          <w:szCs w:val="24"/>
        </w:rPr>
      </w:pPr>
      <w:r w:rsidRPr="00DA4898">
        <w:rPr>
          <w:sz w:val="24"/>
          <w:szCs w:val="24"/>
        </w:rPr>
        <w:t>Agency theory focuses on an oversimplification of complex financial and business reality</w:t>
      </w:r>
    </w:p>
    <w:p w:rsidR="0049455F" w:rsidRPr="00DA4898" w:rsidRDefault="0049455F" w:rsidP="002C68C9">
      <w:pPr>
        <w:pStyle w:val="ListParagraph"/>
        <w:numPr>
          <w:ilvl w:val="0"/>
          <w:numId w:val="8"/>
        </w:numPr>
        <w:spacing w:line="360" w:lineRule="auto"/>
        <w:rPr>
          <w:sz w:val="24"/>
          <w:szCs w:val="24"/>
        </w:rPr>
      </w:pPr>
      <w:r w:rsidRPr="00DA4898">
        <w:rPr>
          <w:sz w:val="24"/>
          <w:szCs w:val="24"/>
        </w:rPr>
        <w:t>Agency theory damagingly insists upon the single corporate objective of shareholder value</w:t>
      </w:r>
    </w:p>
    <w:p w:rsidR="0049455F" w:rsidRPr="00DA4898" w:rsidRDefault="0049455F" w:rsidP="002C68C9">
      <w:pPr>
        <w:pStyle w:val="ListParagraph"/>
        <w:numPr>
          <w:ilvl w:val="0"/>
          <w:numId w:val="8"/>
        </w:numPr>
        <w:spacing w:line="360" w:lineRule="auto"/>
        <w:rPr>
          <w:sz w:val="24"/>
          <w:szCs w:val="24"/>
        </w:rPr>
      </w:pPr>
      <w:r w:rsidRPr="00DA4898">
        <w:rPr>
          <w:sz w:val="24"/>
          <w:szCs w:val="24"/>
        </w:rPr>
        <w:t xml:space="preserve">Agency theory misconceives the motivations of managers </w:t>
      </w:r>
    </w:p>
    <w:p w:rsidR="0049455F" w:rsidRPr="00DA4898" w:rsidRDefault="0049455F" w:rsidP="002C68C9">
      <w:pPr>
        <w:pStyle w:val="ListParagraph"/>
        <w:numPr>
          <w:ilvl w:val="0"/>
          <w:numId w:val="8"/>
        </w:numPr>
        <w:spacing w:line="360" w:lineRule="auto"/>
        <w:rPr>
          <w:sz w:val="24"/>
          <w:szCs w:val="24"/>
        </w:rPr>
      </w:pPr>
      <w:r w:rsidRPr="00DA4898">
        <w:rPr>
          <w:sz w:val="24"/>
          <w:szCs w:val="24"/>
        </w:rPr>
        <w:t>Agency theory ignores the diversity of investment institutions and interests</w:t>
      </w:r>
    </w:p>
    <w:p w:rsidR="0049455F" w:rsidRPr="00DA4898" w:rsidRDefault="0049455F" w:rsidP="002C68C9">
      <w:pPr>
        <w:pStyle w:val="ListParagraph"/>
        <w:numPr>
          <w:ilvl w:val="0"/>
          <w:numId w:val="8"/>
        </w:numPr>
        <w:spacing w:line="360" w:lineRule="auto"/>
        <w:rPr>
          <w:sz w:val="24"/>
          <w:szCs w:val="24"/>
        </w:rPr>
      </w:pPr>
      <w:r w:rsidRPr="00DA4898">
        <w:rPr>
          <w:sz w:val="24"/>
          <w:szCs w:val="24"/>
        </w:rPr>
        <w:t>Agency theory debilitates managers and corporations, and ultimately weakens economies</w:t>
      </w:r>
    </w:p>
    <w:p w:rsidR="0049455F" w:rsidRPr="00DA4898" w:rsidRDefault="0049455F" w:rsidP="002C68C9">
      <w:pPr>
        <w:pStyle w:val="ListParagraph"/>
        <w:numPr>
          <w:ilvl w:val="0"/>
          <w:numId w:val="8"/>
        </w:numPr>
        <w:spacing w:line="360" w:lineRule="auto"/>
        <w:rPr>
          <w:sz w:val="24"/>
          <w:szCs w:val="24"/>
        </w:rPr>
      </w:pPr>
      <w:r w:rsidRPr="00DA4898">
        <w:rPr>
          <w:sz w:val="24"/>
          <w:szCs w:val="24"/>
        </w:rPr>
        <w:t>Agency achieves the opposite of its intended effect</w:t>
      </w:r>
    </w:p>
    <w:p w:rsidR="00610002" w:rsidRPr="00DA4898" w:rsidRDefault="00610002" w:rsidP="002C68C9">
      <w:pPr>
        <w:spacing w:line="360" w:lineRule="auto"/>
        <w:rPr>
          <w:sz w:val="24"/>
          <w:szCs w:val="24"/>
        </w:rPr>
      </w:pPr>
      <w:r w:rsidRPr="00DA4898">
        <w:rPr>
          <w:sz w:val="24"/>
          <w:szCs w:val="24"/>
        </w:rPr>
        <w:t xml:space="preserve">As </w:t>
      </w:r>
      <w:proofErr w:type="spellStart"/>
      <w:r w:rsidRPr="00DA4898">
        <w:rPr>
          <w:sz w:val="24"/>
          <w:szCs w:val="24"/>
        </w:rPr>
        <w:t>Didlier</w:t>
      </w:r>
      <w:proofErr w:type="spellEnd"/>
      <w:r w:rsidRPr="00DA4898">
        <w:rPr>
          <w:sz w:val="24"/>
          <w:szCs w:val="24"/>
        </w:rPr>
        <w:t xml:space="preserve"> </w:t>
      </w:r>
      <w:proofErr w:type="spellStart"/>
      <w:r w:rsidRPr="00DA4898">
        <w:rPr>
          <w:sz w:val="24"/>
          <w:szCs w:val="24"/>
        </w:rPr>
        <w:t>Cossin</w:t>
      </w:r>
      <w:proofErr w:type="spellEnd"/>
      <w:r w:rsidRPr="00DA4898">
        <w:rPr>
          <w:sz w:val="24"/>
          <w:szCs w:val="24"/>
        </w:rPr>
        <w:t>, Professor of Finance at IMD, Switzerland has recently observed:</w:t>
      </w:r>
      <w:r w:rsidRPr="00DA4898">
        <w:rPr>
          <w:sz w:val="24"/>
          <w:szCs w:val="24"/>
        </w:rPr>
        <w:tab/>
      </w:r>
    </w:p>
    <w:p w:rsidR="00610002" w:rsidRPr="00DA4898" w:rsidRDefault="00610002" w:rsidP="002C68C9">
      <w:pPr>
        <w:pStyle w:val="ListParagraph"/>
        <w:spacing w:line="360" w:lineRule="auto"/>
        <w:ind w:left="786"/>
        <w:rPr>
          <w:sz w:val="24"/>
          <w:szCs w:val="24"/>
        </w:rPr>
      </w:pPr>
      <w:r w:rsidRPr="00DA4898">
        <w:rPr>
          <w:sz w:val="24"/>
          <w:szCs w:val="24"/>
        </w:rPr>
        <w:lastRenderedPageBreak/>
        <w:t xml:space="preserve">“Most financial models taught today rely on </w:t>
      </w:r>
      <w:proofErr w:type="gramStart"/>
      <w:r w:rsidRPr="00DA4898">
        <w:rPr>
          <w:sz w:val="24"/>
          <w:szCs w:val="24"/>
        </w:rPr>
        <w:t>false  mathematical</w:t>
      </w:r>
      <w:proofErr w:type="gramEnd"/>
      <w:r w:rsidRPr="00DA4898">
        <w:rPr>
          <w:sz w:val="24"/>
          <w:szCs w:val="24"/>
        </w:rPr>
        <w:t xml:space="preserve"> assumptions that create a sense of security  even as failure approaches... The list of flawed theories (including agency theory)</w:t>
      </w:r>
      <w:proofErr w:type="gramStart"/>
      <w:r w:rsidRPr="00DA4898">
        <w:rPr>
          <w:sz w:val="24"/>
          <w:szCs w:val="24"/>
        </w:rPr>
        <w:t>..are</w:t>
      </w:r>
      <w:proofErr w:type="gramEnd"/>
      <w:r w:rsidRPr="00DA4898">
        <w:rPr>
          <w:sz w:val="24"/>
          <w:szCs w:val="24"/>
        </w:rPr>
        <w:t xml:space="preserve"> all finance models based on over-simplifying complex choices. This pretence that mathematical models are the solution for human problems is dangerous and is not only at the core of finance theory but is also </w:t>
      </w:r>
      <w:r w:rsidR="00400B3F">
        <w:rPr>
          <w:sz w:val="24"/>
          <w:szCs w:val="24"/>
        </w:rPr>
        <w:t xml:space="preserve">in the heads of many corporate </w:t>
      </w:r>
      <w:r w:rsidRPr="00DA4898">
        <w:rPr>
          <w:sz w:val="24"/>
          <w:szCs w:val="24"/>
        </w:rPr>
        <w:t xml:space="preserve">and financial managers. Given the tremendous changes in financial systems, these theories must be </w:t>
      </w:r>
      <w:proofErr w:type="spellStart"/>
      <w:r w:rsidRPr="00DA4898">
        <w:rPr>
          <w:sz w:val="24"/>
          <w:szCs w:val="24"/>
        </w:rPr>
        <w:t>scrutinised</w:t>
      </w:r>
      <w:proofErr w:type="spellEnd"/>
      <w:r w:rsidRPr="00DA4898">
        <w:rPr>
          <w:sz w:val="24"/>
          <w:szCs w:val="24"/>
        </w:rPr>
        <w:t xml:space="preserve"> and then abandoned as models for the future.”</w:t>
      </w:r>
      <w:r w:rsidRPr="00DA4898">
        <w:rPr>
          <w:rStyle w:val="FootnoteReference"/>
          <w:sz w:val="24"/>
          <w:szCs w:val="24"/>
        </w:rPr>
        <w:footnoteReference w:id="5"/>
      </w:r>
      <w:r w:rsidRPr="00DA4898">
        <w:rPr>
          <w:b/>
          <w:bCs/>
          <w:i/>
          <w:iCs/>
          <w:sz w:val="24"/>
          <w:szCs w:val="24"/>
        </w:rPr>
        <w:t xml:space="preserve"> </w:t>
      </w:r>
    </w:p>
    <w:p w:rsidR="00610002" w:rsidRPr="00DA4898" w:rsidRDefault="00610002" w:rsidP="002C68C9">
      <w:pPr>
        <w:spacing w:line="360" w:lineRule="auto"/>
        <w:rPr>
          <w:sz w:val="24"/>
          <w:szCs w:val="24"/>
        </w:rPr>
      </w:pPr>
      <w:r w:rsidRPr="00DA4898">
        <w:rPr>
          <w:bCs/>
          <w:sz w:val="24"/>
          <w:szCs w:val="24"/>
        </w:rPr>
        <w:t>Not only does agency theory dangerously over-simplify the complexities of business relationships and decisions, but it damagingly demands a focus on a single objective.</w:t>
      </w:r>
      <w:r w:rsidRPr="00DA4898">
        <w:rPr>
          <w:sz w:val="24"/>
          <w:szCs w:val="24"/>
        </w:rPr>
        <w:t xml:space="preserve"> Agency theory asserts </w:t>
      </w:r>
      <w:proofErr w:type="gramStart"/>
      <w:r w:rsidRPr="00DA4898">
        <w:rPr>
          <w:i/>
          <w:iCs/>
          <w:sz w:val="24"/>
          <w:szCs w:val="24"/>
        </w:rPr>
        <w:t>shareholder  value</w:t>
      </w:r>
      <w:proofErr w:type="gramEnd"/>
      <w:r w:rsidRPr="00DA4898">
        <w:rPr>
          <w:sz w:val="24"/>
          <w:szCs w:val="24"/>
        </w:rPr>
        <w:t xml:space="preserve"> as the ultimate corporate objective which managers are incentivised and impelled to pursue: “The crisis has shown that managers are often incapable of resisting pressure from shareholders. In their management decisions, the short-term market value counts more than the long-term health of the firm.”</w:t>
      </w:r>
      <w:r w:rsidRPr="00DA4898">
        <w:rPr>
          <w:rStyle w:val="FootnoteReference"/>
          <w:sz w:val="24"/>
          <w:szCs w:val="24"/>
        </w:rPr>
        <w:footnoteReference w:id="6"/>
      </w:r>
      <w:r w:rsidRPr="00DA4898">
        <w:rPr>
          <w:sz w:val="24"/>
          <w:szCs w:val="24"/>
        </w:rPr>
        <w:t xml:space="preserve"> </w:t>
      </w:r>
    </w:p>
    <w:p w:rsidR="00610002" w:rsidRPr="00DA4898" w:rsidRDefault="00610002" w:rsidP="002C68C9">
      <w:pPr>
        <w:spacing w:line="360" w:lineRule="auto"/>
        <w:rPr>
          <w:sz w:val="24"/>
          <w:szCs w:val="24"/>
        </w:rPr>
      </w:pPr>
      <w:r w:rsidRPr="00DA4898">
        <w:rPr>
          <w:bCs/>
          <w:sz w:val="24"/>
          <w:szCs w:val="24"/>
        </w:rPr>
        <w:t>Agency theory daring not to enter the “black box” of the firm itself, from a distance hopelessly misconceives the motivations of managers, reducing their complex existence to a de-humanised stimulus/response mechanism:</w:t>
      </w:r>
      <w:r w:rsidRPr="00DA4898">
        <w:rPr>
          <w:sz w:val="24"/>
          <w:szCs w:val="24"/>
        </w:rPr>
        <w:t xml:space="preserve"> “The idea that all managers are self-interested agents who do not bear the full financial effects of their decisions (Jensen and </w:t>
      </w:r>
      <w:proofErr w:type="spellStart"/>
      <w:r w:rsidRPr="00DA4898">
        <w:rPr>
          <w:sz w:val="24"/>
          <w:szCs w:val="24"/>
        </w:rPr>
        <w:t>Meckling</w:t>
      </w:r>
      <w:proofErr w:type="spellEnd"/>
      <w:r w:rsidRPr="00DA4898">
        <w:rPr>
          <w:sz w:val="24"/>
          <w:szCs w:val="24"/>
        </w:rPr>
        <w:t xml:space="preserve"> 1976) has provided an extraordinary edifice around which three decades  of agency research has been built, even though these assumptions  are simplistic and lead to a reductionist view of business, that is,  comprising two participants – managers (agents) and shareholders (principals).”</w:t>
      </w:r>
      <w:r w:rsidRPr="00DA4898">
        <w:rPr>
          <w:rStyle w:val="FootnoteReference"/>
          <w:sz w:val="24"/>
          <w:szCs w:val="24"/>
        </w:rPr>
        <w:footnoteReference w:id="7"/>
      </w:r>
    </w:p>
    <w:p w:rsidR="002078E4" w:rsidRPr="00DA4898" w:rsidRDefault="002078E4" w:rsidP="002C68C9">
      <w:pPr>
        <w:spacing w:line="360" w:lineRule="auto"/>
        <w:rPr>
          <w:bCs/>
          <w:sz w:val="24"/>
          <w:szCs w:val="24"/>
        </w:rPr>
      </w:pPr>
      <w:r w:rsidRPr="00DA4898">
        <w:rPr>
          <w:bCs/>
          <w:sz w:val="24"/>
          <w:szCs w:val="24"/>
        </w:rPr>
        <w:t xml:space="preserve">Agency theory tends to ignore the diversity of investment institutions and interests, and their variety of objectives and beneficiaries. As Lazonick (1992) has argued institutional investors are </w:t>
      </w:r>
      <w:r w:rsidRPr="00DA4898">
        <w:rPr>
          <w:bCs/>
          <w:sz w:val="24"/>
          <w:szCs w:val="24"/>
        </w:rPr>
        <w:lastRenderedPageBreak/>
        <w:t>not monolithic and different types of institutional investors have different investment strategies and time horizons.</w:t>
      </w:r>
      <w:r w:rsidRPr="00DA4898">
        <w:rPr>
          <w:rStyle w:val="FootnoteReference"/>
          <w:bCs/>
          <w:sz w:val="24"/>
          <w:szCs w:val="24"/>
        </w:rPr>
        <w:footnoteReference w:id="8"/>
      </w:r>
      <w:r w:rsidRPr="00DA4898">
        <w:rPr>
          <w:bCs/>
          <w:sz w:val="24"/>
          <w:szCs w:val="24"/>
        </w:rPr>
        <w:t xml:space="preserve">  Corporate governance becomes less of a concern if a share holding is a very transitory price based transaction, and much share trading today is computer generated, with rapid activity generated b</w:t>
      </w:r>
      <w:r w:rsidR="00400B3F">
        <w:rPr>
          <w:bCs/>
          <w:sz w:val="24"/>
          <w:szCs w:val="24"/>
        </w:rPr>
        <w:t>y abstract formulas.   While</w:t>
      </w:r>
      <w:r w:rsidRPr="00DA4898">
        <w:rPr>
          <w:bCs/>
          <w:sz w:val="24"/>
          <w:szCs w:val="24"/>
        </w:rPr>
        <w:t xml:space="preserve"> life insurance and pension funds do have longer term horizons, and often look to equity investments to offer durable and stable returns, the behaviour of other market participants is often focused on the shorter term, and more interested in immediate fluctuations in stock prices than in the implications of corporate governance for the future prospects of a company: </w:t>
      </w:r>
    </w:p>
    <w:p w:rsidR="002078E4" w:rsidRPr="00DA4898" w:rsidRDefault="002078E4" w:rsidP="002C68C9">
      <w:pPr>
        <w:spacing w:line="360" w:lineRule="auto"/>
        <w:ind w:left="720"/>
        <w:rPr>
          <w:bCs/>
          <w:sz w:val="24"/>
          <w:szCs w:val="24"/>
        </w:rPr>
      </w:pPr>
      <w:r w:rsidRPr="00DA4898">
        <w:rPr>
          <w:bCs/>
          <w:sz w:val="24"/>
          <w:szCs w:val="24"/>
        </w:rPr>
        <w:t>“Pension fund managers can generally take a longer-term perspective on the returns to their portfolios than can the mutual-fund managers. Nevertheless even the pension funds (or insurance companies) are loath to pass up the gains that, in a speculative financial era, can be made by taking quick capital gains, and their managers may feel under personal pressure to match the performance of more speculative institutional investors.</w:t>
      </w:r>
      <w:r w:rsidR="00F52480">
        <w:rPr>
          <w:bCs/>
          <w:sz w:val="24"/>
          <w:szCs w:val="24"/>
        </w:rPr>
        <w:t xml:space="preserve"> </w:t>
      </w:r>
      <w:r w:rsidRPr="00DA4898">
        <w:rPr>
          <w:bCs/>
          <w:sz w:val="24"/>
          <w:szCs w:val="24"/>
        </w:rPr>
        <w:t>The more the institutional investors focus on the high returns to their financial portfolios needed to attract household savings and on the constant restructuring of their portfolios to maximize yields, the more their goals represent the antithesis of financial commitment. Driven by the need to compete for the public’s savings by showing superior returns, portfolio managers who invest for the long term may find themselves looking for new jobs in the short term</w:t>
      </w:r>
      <w:r w:rsidR="00D94BB8" w:rsidRPr="00DA4898">
        <w:rPr>
          <w:bCs/>
          <w:sz w:val="24"/>
          <w:szCs w:val="24"/>
        </w:rPr>
        <w:t>.</w:t>
      </w:r>
      <w:r w:rsidRPr="00DA4898">
        <w:rPr>
          <w:bCs/>
          <w:sz w:val="24"/>
          <w:szCs w:val="24"/>
        </w:rPr>
        <w:t>”</w:t>
      </w:r>
      <w:r w:rsidR="00D94BB8" w:rsidRPr="00DA4898">
        <w:rPr>
          <w:rStyle w:val="FootnoteReference"/>
          <w:bCs/>
          <w:sz w:val="24"/>
          <w:szCs w:val="24"/>
        </w:rPr>
        <w:footnoteReference w:id="9"/>
      </w:r>
      <w:r w:rsidR="00D94BB8" w:rsidRPr="00DA4898">
        <w:rPr>
          <w:bCs/>
          <w:sz w:val="24"/>
          <w:szCs w:val="24"/>
        </w:rPr>
        <w:t xml:space="preserve">  </w:t>
      </w:r>
    </w:p>
    <w:p w:rsidR="002078E4" w:rsidRPr="00DA4898" w:rsidRDefault="002078E4" w:rsidP="002C68C9">
      <w:pPr>
        <w:spacing w:line="360" w:lineRule="auto"/>
        <w:ind w:left="360"/>
        <w:rPr>
          <w:bCs/>
          <w:sz w:val="24"/>
          <w:szCs w:val="24"/>
        </w:rPr>
      </w:pPr>
      <w:r w:rsidRPr="00DA4898">
        <w:rPr>
          <w:bCs/>
          <w:sz w:val="24"/>
          <w:szCs w:val="24"/>
        </w:rPr>
        <w:t xml:space="preserve">U.S. information technology companies, which led the world in 1990s innovation (Microsoft, IBM, Cisco, Intel, Hewlett-Packard), “spent more (much more </w:t>
      </w:r>
      <w:proofErr w:type="gramStart"/>
      <w:r w:rsidRPr="00DA4898">
        <w:rPr>
          <w:bCs/>
          <w:sz w:val="24"/>
          <w:szCs w:val="24"/>
        </w:rPr>
        <w:t>except</w:t>
      </w:r>
      <w:proofErr w:type="gramEnd"/>
      <w:r w:rsidRPr="00DA4898">
        <w:rPr>
          <w:bCs/>
          <w:sz w:val="24"/>
          <w:szCs w:val="24"/>
        </w:rPr>
        <w:t xml:space="preserve"> Intel) on stock buybacks than they spent on R &amp; D in 2000-2009</w:t>
      </w:r>
      <w:r w:rsidR="00E26D8B" w:rsidRPr="00DA4898">
        <w:rPr>
          <w:bCs/>
          <w:sz w:val="24"/>
          <w:szCs w:val="24"/>
        </w:rPr>
        <w:t>.</w:t>
      </w:r>
      <w:r w:rsidRPr="00DA4898">
        <w:rPr>
          <w:bCs/>
          <w:sz w:val="24"/>
          <w:szCs w:val="24"/>
        </w:rPr>
        <w:t>”</w:t>
      </w:r>
      <w:r w:rsidR="00D94BB8" w:rsidRPr="00DA4898">
        <w:rPr>
          <w:rStyle w:val="FootnoteReference"/>
          <w:bCs/>
          <w:sz w:val="24"/>
          <w:szCs w:val="24"/>
        </w:rPr>
        <w:footnoteReference w:id="10"/>
      </w:r>
      <w:r w:rsidRPr="00DA4898">
        <w:rPr>
          <w:bCs/>
          <w:sz w:val="24"/>
          <w:szCs w:val="24"/>
        </w:rPr>
        <w:t xml:space="preserve">   In the 2007/2008 global financial crisis, many major US financial firms (including Citigroup, Merrill Lynch, Lehman Brothers, Wachovia, Washington Mutual, Fannie Mae), many of whom subsequently failed, had </w:t>
      </w:r>
      <w:r w:rsidRPr="00DA4898">
        <w:rPr>
          <w:bCs/>
          <w:sz w:val="24"/>
          <w:szCs w:val="24"/>
        </w:rPr>
        <w:lastRenderedPageBreak/>
        <w:t xml:space="preserve">previously used up precious reserves in order to fund stock buybacks, which in turn made already over-compensated executives even wealthier. Lazonick (2012) asks why did senior executives willingly diminish the financial strength and resilience of major corporations in this reckless </w:t>
      </w:r>
      <w:proofErr w:type="gramStart"/>
      <w:r w:rsidRPr="00DA4898">
        <w:rPr>
          <w:bCs/>
          <w:sz w:val="24"/>
          <w:szCs w:val="24"/>
        </w:rPr>
        <w:t>way?</w:t>
      </w:r>
      <w:proofErr w:type="gramEnd"/>
      <w:r w:rsidRPr="00DA4898">
        <w:rPr>
          <w:bCs/>
          <w:sz w:val="24"/>
          <w:szCs w:val="24"/>
        </w:rPr>
        <w:t xml:space="preserve"> </w:t>
      </w:r>
    </w:p>
    <w:p w:rsidR="002078E4" w:rsidRPr="00DA4898" w:rsidRDefault="002078E4" w:rsidP="002C68C9">
      <w:pPr>
        <w:spacing w:line="360" w:lineRule="auto"/>
        <w:ind w:left="720"/>
        <w:rPr>
          <w:bCs/>
          <w:sz w:val="24"/>
          <w:szCs w:val="24"/>
        </w:rPr>
      </w:pPr>
      <w:r w:rsidRPr="00DA4898">
        <w:rPr>
          <w:bCs/>
          <w:sz w:val="24"/>
          <w:szCs w:val="24"/>
        </w:rPr>
        <w:t>“The ideology of maximizing shareholder value is an ideology through which corporate executives have been able to enrich themselves. The economists’ and corporate executives’ mantra from 1980 until the 2007-2008 meltdown of shareholder value and the need to ‘disgorge…free cash flow’ (Jensen 1986:323) translated into executive option grants and stock buybacks, and resulted in increasing dramatically those executive options’ value.”</w:t>
      </w:r>
      <w:r w:rsidR="00E26D8B" w:rsidRPr="00DA4898">
        <w:rPr>
          <w:rStyle w:val="FootnoteReference"/>
          <w:bCs/>
          <w:sz w:val="24"/>
          <w:szCs w:val="24"/>
        </w:rPr>
        <w:footnoteReference w:id="11"/>
      </w:r>
      <w:r w:rsidRPr="00DA4898">
        <w:rPr>
          <w:rFonts w:ascii="Arial" w:eastAsia="+mn-ea" w:hAnsi="Arial" w:cs="+mn-cs"/>
          <w:color w:val="5F5F5F"/>
          <w:sz w:val="24"/>
          <w:szCs w:val="24"/>
          <w:lang w:eastAsia="en-AU"/>
        </w:rPr>
        <w:t xml:space="preserve"> </w:t>
      </w:r>
      <w:r w:rsidRPr="00DA4898">
        <w:rPr>
          <w:bCs/>
          <w:sz w:val="24"/>
          <w:szCs w:val="24"/>
        </w:rPr>
        <w:t xml:space="preserve"> </w:t>
      </w:r>
    </w:p>
    <w:p w:rsidR="009B7831" w:rsidRPr="00DA4898" w:rsidRDefault="002C68C9" w:rsidP="002C68C9">
      <w:pPr>
        <w:autoSpaceDE w:val="0"/>
        <w:autoSpaceDN w:val="0"/>
        <w:adjustRightInd w:val="0"/>
        <w:spacing w:after="0" w:line="360" w:lineRule="auto"/>
        <w:rPr>
          <w:rFonts w:cstheme="minorHAnsi"/>
          <w:sz w:val="24"/>
          <w:szCs w:val="24"/>
        </w:rPr>
      </w:pPr>
      <w:r w:rsidRPr="00DA4898">
        <w:rPr>
          <w:rFonts w:cstheme="minorHAnsi"/>
          <w:sz w:val="24"/>
          <w:szCs w:val="24"/>
        </w:rPr>
        <w:t xml:space="preserve">The self-interest and irresponsibility inherent in the practice of pursuing shareholder value reached its zenith with the reckless excesses of the global financial crisis. </w:t>
      </w:r>
      <w:r w:rsidR="009B7831" w:rsidRPr="00DA4898">
        <w:rPr>
          <w:rFonts w:cstheme="minorHAnsi"/>
          <w:sz w:val="24"/>
          <w:szCs w:val="24"/>
        </w:rPr>
        <w:t xml:space="preserve">William Bratton and Michael </w:t>
      </w:r>
      <w:proofErr w:type="spellStart"/>
      <w:r w:rsidRPr="00DA4898">
        <w:rPr>
          <w:rFonts w:cstheme="minorHAnsi"/>
          <w:sz w:val="24"/>
          <w:szCs w:val="24"/>
        </w:rPr>
        <w:t>Wachter</w:t>
      </w:r>
      <w:proofErr w:type="spellEnd"/>
      <w:r w:rsidRPr="00DA4898">
        <w:rPr>
          <w:rFonts w:cstheme="minorHAnsi"/>
          <w:sz w:val="24"/>
          <w:szCs w:val="24"/>
        </w:rPr>
        <w:t xml:space="preserve"> relate</w:t>
      </w:r>
      <w:r w:rsidR="009B7831" w:rsidRPr="00DA4898">
        <w:rPr>
          <w:rFonts w:cstheme="minorHAnsi"/>
          <w:sz w:val="24"/>
          <w:szCs w:val="24"/>
        </w:rPr>
        <w:t xml:space="preserve"> the activities of financial sector firms in the years and months leading to the financial crisis of 2007−2008:</w:t>
      </w:r>
    </w:p>
    <w:p w:rsidR="009B7831" w:rsidRPr="00DA4898" w:rsidRDefault="009B7831" w:rsidP="002C68C9">
      <w:pPr>
        <w:autoSpaceDE w:val="0"/>
        <w:autoSpaceDN w:val="0"/>
        <w:adjustRightInd w:val="0"/>
        <w:spacing w:after="0" w:line="360" w:lineRule="auto"/>
        <w:rPr>
          <w:rFonts w:cstheme="minorHAnsi"/>
          <w:sz w:val="24"/>
          <w:szCs w:val="24"/>
        </w:rPr>
      </w:pPr>
      <w:r w:rsidRPr="00DA4898">
        <w:rPr>
          <w:rFonts w:cstheme="minorHAnsi"/>
          <w:sz w:val="24"/>
          <w:szCs w:val="24"/>
        </w:rPr>
        <w:t>”For a management dedicated to maximizing shareholder value, the instruction manual was clear: get with the program by generating more risky loans and doing so with more leverage. Any bank</w:t>
      </w:r>
      <w:r w:rsidR="00F52480">
        <w:rPr>
          <w:rFonts w:cstheme="minorHAnsi"/>
          <w:sz w:val="24"/>
          <w:szCs w:val="24"/>
        </w:rPr>
        <w:t xml:space="preserve"> </w:t>
      </w:r>
      <w:r w:rsidRPr="00DA4898">
        <w:rPr>
          <w:rFonts w:cstheme="minorHAnsi"/>
          <w:sz w:val="24"/>
          <w:szCs w:val="24"/>
        </w:rPr>
        <w:t>whose managers failed to implement the [high risk strategy] got stuck with a low stock price. . . .Unsurprisingly, its managers labored under considerable pressure to follow the strategies of competing banks</w:t>
      </w:r>
      <w:r w:rsidR="002C68C9" w:rsidRPr="00DA4898">
        <w:rPr>
          <w:rFonts w:cstheme="minorHAnsi"/>
          <w:sz w:val="24"/>
          <w:szCs w:val="24"/>
        </w:rPr>
        <w:t>.</w:t>
      </w:r>
      <w:r w:rsidRPr="00DA4898">
        <w:rPr>
          <w:rFonts w:cstheme="minorHAnsi"/>
          <w:sz w:val="24"/>
          <w:szCs w:val="24"/>
        </w:rPr>
        <w:t>”</w:t>
      </w:r>
      <w:r w:rsidR="002C68C9" w:rsidRPr="00DA4898">
        <w:rPr>
          <w:rStyle w:val="FootnoteReference"/>
          <w:rFonts w:cstheme="minorHAnsi"/>
          <w:sz w:val="24"/>
          <w:szCs w:val="24"/>
        </w:rPr>
        <w:footnoteReference w:id="12"/>
      </w:r>
      <w:r w:rsidRPr="00DA4898">
        <w:rPr>
          <w:rFonts w:cstheme="minorHAnsi"/>
          <w:sz w:val="24"/>
          <w:szCs w:val="24"/>
        </w:rPr>
        <w:t xml:space="preserve">  This behavior has been widely recognized in post-crisis inquiry reports, and regulatory reforms across most jurisdictions now recommend</w:t>
      </w:r>
      <w:r w:rsidR="002C68C9" w:rsidRPr="00DA4898">
        <w:rPr>
          <w:rFonts w:cstheme="minorHAnsi"/>
          <w:sz w:val="24"/>
          <w:szCs w:val="24"/>
        </w:rPr>
        <w:t xml:space="preserve"> </w:t>
      </w:r>
      <w:r w:rsidRPr="00DA4898">
        <w:rPr>
          <w:rFonts w:cstheme="minorHAnsi"/>
          <w:sz w:val="24"/>
          <w:szCs w:val="24"/>
        </w:rPr>
        <w:t>that executive remuneration systems should be redesigned to take into</w:t>
      </w:r>
      <w:r w:rsidR="002C68C9" w:rsidRPr="00DA4898">
        <w:rPr>
          <w:rFonts w:cstheme="minorHAnsi"/>
          <w:sz w:val="24"/>
          <w:szCs w:val="24"/>
        </w:rPr>
        <w:t xml:space="preserve"> </w:t>
      </w:r>
      <w:r w:rsidRPr="00DA4898">
        <w:rPr>
          <w:rFonts w:cstheme="minorHAnsi"/>
          <w:sz w:val="24"/>
          <w:szCs w:val="24"/>
        </w:rPr>
        <w:t>account risk strategy and promote long-term performance</w:t>
      </w:r>
      <w:r w:rsidR="002C68C9" w:rsidRPr="00DA4898">
        <w:rPr>
          <w:rFonts w:cstheme="minorHAnsi"/>
          <w:sz w:val="24"/>
          <w:szCs w:val="24"/>
        </w:rPr>
        <w:t xml:space="preserve"> and responsibility</w:t>
      </w:r>
      <w:r w:rsidRPr="00DA4898">
        <w:rPr>
          <w:rFonts w:cstheme="minorHAnsi"/>
          <w:sz w:val="24"/>
          <w:szCs w:val="24"/>
        </w:rPr>
        <w:t>.</w:t>
      </w:r>
      <w:r w:rsidR="002C68C9" w:rsidRPr="00DA4898">
        <w:rPr>
          <w:rStyle w:val="FootnoteReference"/>
          <w:rFonts w:cstheme="minorHAnsi"/>
          <w:sz w:val="24"/>
          <w:szCs w:val="24"/>
        </w:rPr>
        <w:footnoteReference w:id="13"/>
      </w:r>
      <w:r w:rsidRPr="00DA4898">
        <w:rPr>
          <w:rFonts w:cstheme="minorHAnsi"/>
          <w:sz w:val="24"/>
          <w:szCs w:val="24"/>
        </w:rPr>
        <w:t xml:space="preserve"> </w:t>
      </w:r>
      <w:r w:rsidR="002C68C9" w:rsidRPr="00DA4898">
        <w:rPr>
          <w:rFonts w:cstheme="minorHAnsi"/>
          <w:sz w:val="24"/>
          <w:szCs w:val="24"/>
        </w:rPr>
        <w:t xml:space="preserve">  </w:t>
      </w:r>
    </w:p>
    <w:p w:rsidR="00464C7F" w:rsidRDefault="00464C7F" w:rsidP="00480816">
      <w:pPr>
        <w:spacing w:line="360" w:lineRule="auto"/>
        <w:rPr>
          <w:sz w:val="24"/>
          <w:szCs w:val="24"/>
        </w:rPr>
      </w:pPr>
    </w:p>
    <w:p w:rsidR="00480816" w:rsidRPr="00983372" w:rsidRDefault="00464C7F" w:rsidP="00480816">
      <w:pPr>
        <w:spacing w:line="360" w:lineRule="auto"/>
        <w:rPr>
          <w:sz w:val="24"/>
          <w:szCs w:val="24"/>
        </w:rPr>
      </w:pPr>
      <w:r>
        <w:rPr>
          <w:sz w:val="24"/>
          <w:szCs w:val="24"/>
        </w:rPr>
        <w:t>In the latest manifestation of the reckless pursuit of self-interest at the heart of shareholder value</w:t>
      </w:r>
      <w:proofErr w:type="gramStart"/>
      <w:r>
        <w:rPr>
          <w:sz w:val="24"/>
          <w:szCs w:val="24"/>
        </w:rPr>
        <w:t>,  t</w:t>
      </w:r>
      <w:r w:rsidR="00480816" w:rsidRPr="00983372">
        <w:rPr>
          <w:sz w:val="24"/>
          <w:szCs w:val="24"/>
        </w:rPr>
        <w:t>he</w:t>
      </w:r>
      <w:proofErr w:type="gramEnd"/>
      <w:r w:rsidR="00480816" w:rsidRPr="00983372">
        <w:rPr>
          <w:sz w:val="24"/>
          <w:szCs w:val="24"/>
        </w:rPr>
        <w:t xml:space="preserve"> dangers of massive high frequency trading are becoming increasingly clear in equity </w:t>
      </w:r>
      <w:r w:rsidR="00480816" w:rsidRPr="00983372">
        <w:rPr>
          <w:sz w:val="24"/>
          <w:szCs w:val="24"/>
        </w:rPr>
        <w:lastRenderedPageBreak/>
        <w:t>markets. Regulators around the world are very concerned about the systemic risk</w:t>
      </w:r>
      <w:r w:rsidR="00480816">
        <w:rPr>
          <w:sz w:val="24"/>
          <w:szCs w:val="24"/>
        </w:rPr>
        <w:t xml:space="preserve"> on high frequency trading. Already we have experienced a flash crash on the New York Stock Exchange, and the collapse of</w:t>
      </w:r>
      <w:r w:rsidR="00480816" w:rsidRPr="00983372">
        <w:rPr>
          <w:sz w:val="24"/>
          <w:szCs w:val="24"/>
        </w:rPr>
        <w:t xml:space="preserve"> Knight Capital</w:t>
      </w:r>
      <w:r w:rsidR="00480816">
        <w:rPr>
          <w:sz w:val="24"/>
          <w:szCs w:val="24"/>
        </w:rPr>
        <w:t xml:space="preserve"> hedge fund due to high frequency trades that went wrong</w:t>
      </w:r>
      <w:r w:rsidR="00480816" w:rsidRPr="00983372">
        <w:rPr>
          <w:sz w:val="24"/>
          <w:szCs w:val="24"/>
        </w:rPr>
        <w:t xml:space="preserve">, but there have </w:t>
      </w:r>
      <w:proofErr w:type="gramStart"/>
      <w:r w:rsidR="00480816" w:rsidRPr="00983372">
        <w:rPr>
          <w:sz w:val="24"/>
          <w:szCs w:val="24"/>
        </w:rPr>
        <w:t xml:space="preserve">been </w:t>
      </w:r>
      <w:r w:rsidR="00480816">
        <w:rPr>
          <w:sz w:val="24"/>
          <w:szCs w:val="24"/>
        </w:rPr>
        <w:t xml:space="preserve"> frequent</w:t>
      </w:r>
      <w:proofErr w:type="gramEnd"/>
      <w:r w:rsidR="00480816">
        <w:rPr>
          <w:sz w:val="24"/>
          <w:szCs w:val="24"/>
        </w:rPr>
        <w:t xml:space="preserve"> </w:t>
      </w:r>
      <w:r w:rsidR="00480816" w:rsidRPr="00983372">
        <w:rPr>
          <w:sz w:val="24"/>
          <w:szCs w:val="24"/>
        </w:rPr>
        <w:t xml:space="preserve">incidents </w:t>
      </w:r>
      <w:r w:rsidR="00480816">
        <w:rPr>
          <w:sz w:val="24"/>
          <w:szCs w:val="24"/>
        </w:rPr>
        <w:t>in other major markets as well.</w:t>
      </w:r>
      <w:r w:rsidR="00480816" w:rsidRPr="00983372">
        <w:rPr>
          <w:sz w:val="24"/>
          <w:szCs w:val="24"/>
        </w:rPr>
        <w:t xml:space="preserve"> </w:t>
      </w:r>
      <w:r w:rsidR="00480816">
        <w:rPr>
          <w:sz w:val="24"/>
          <w:szCs w:val="24"/>
        </w:rPr>
        <w:t>A</w:t>
      </w:r>
      <w:r w:rsidR="00480816" w:rsidRPr="00983372">
        <w:rPr>
          <w:sz w:val="24"/>
          <w:szCs w:val="24"/>
        </w:rPr>
        <w:t>lgorithmic and high frequency trading is sometimes manipulative or illegal, but it is often simply predatory on other investors.</w:t>
      </w:r>
      <w:r w:rsidR="00480816">
        <w:rPr>
          <w:sz w:val="24"/>
          <w:szCs w:val="24"/>
        </w:rPr>
        <w:t xml:space="preserve"> In response there is the proposal to make</w:t>
      </w:r>
      <w:r w:rsidR="00480816" w:rsidRPr="00983372">
        <w:rPr>
          <w:sz w:val="24"/>
          <w:szCs w:val="24"/>
        </w:rPr>
        <w:t xml:space="preserve"> computer “kill” </w:t>
      </w:r>
      <w:proofErr w:type="gramStart"/>
      <w:r w:rsidR="00480816" w:rsidRPr="00983372">
        <w:rPr>
          <w:sz w:val="24"/>
          <w:szCs w:val="24"/>
        </w:rPr>
        <w:t>switches  mandatory</w:t>
      </w:r>
      <w:proofErr w:type="gramEnd"/>
      <w:r w:rsidR="00480816" w:rsidRPr="00983372">
        <w:rPr>
          <w:sz w:val="24"/>
          <w:szCs w:val="24"/>
        </w:rPr>
        <w:t xml:space="preserve"> that stop trades which appear to be out of control. </w:t>
      </w:r>
      <w:r w:rsidR="00480816">
        <w:rPr>
          <w:sz w:val="24"/>
          <w:szCs w:val="24"/>
        </w:rPr>
        <w:t xml:space="preserve"> </w:t>
      </w:r>
      <w:r w:rsidR="00480816" w:rsidRPr="00983372">
        <w:rPr>
          <w:sz w:val="24"/>
          <w:szCs w:val="24"/>
        </w:rPr>
        <w:t>In addition regulators are concerned about the increase of trading taking place in “dark pools” and are encouraging trades back out on to open exchanges.</w:t>
      </w:r>
    </w:p>
    <w:p w:rsidR="00480816" w:rsidRPr="00983372" w:rsidRDefault="00480816" w:rsidP="00480816">
      <w:pPr>
        <w:spacing w:line="360" w:lineRule="auto"/>
        <w:rPr>
          <w:sz w:val="24"/>
          <w:szCs w:val="24"/>
        </w:rPr>
      </w:pPr>
      <w:r>
        <w:rPr>
          <w:sz w:val="24"/>
          <w:szCs w:val="24"/>
        </w:rPr>
        <w:t xml:space="preserve">There is an intense irony in the huge divide between the sage </w:t>
      </w:r>
      <w:r w:rsidRPr="00983372">
        <w:rPr>
          <w:sz w:val="24"/>
          <w:szCs w:val="24"/>
        </w:rPr>
        <w:t>call for long termism in investment horizons</w:t>
      </w:r>
      <w:r>
        <w:rPr>
          <w:sz w:val="24"/>
          <w:szCs w:val="24"/>
        </w:rPr>
        <w:t xml:space="preserve"> by the representatives of the institutional investors, and the</w:t>
      </w:r>
      <w:r w:rsidRPr="00983372">
        <w:rPr>
          <w:sz w:val="24"/>
          <w:szCs w:val="24"/>
        </w:rPr>
        <w:t xml:space="preserve"> acute explanation of the increasing prevalence of high- frequency trading (HFT)</w:t>
      </w:r>
      <w:r>
        <w:rPr>
          <w:sz w:val="24"/>
          <w:szCs w:val="24"/>
        </w:rPr>
        <w:t xml:space="preserve"> provided by the trading arms of investment banks, which starkly highlights</w:t>
      </w:r>
      <w:r w:rsidRPr="00983372">
        <w:rPr>
          <w:sz w:val="24"/>
          <w:szCs w:val="24"/>
        </w:rPr>
        <w:t xml:space="preserve"> the complexities of contemporary finance markets.</w:t>
      </w:r>
      <w:r>
        <w:rPr>
          <w:sz w:val="24"/>
          <w:szCs w:val="24"/>
        </w:rPr>
        <w:t xml:space="preserve"> </w:t>
      </w:r>
      <w:r w:rsidRPr="00983372">
        <w:rPr>
          <w:sz w:val="24"/>
          <w:szCs w:val="24"/>
        </w:rPr>
        <w:t>The immense divide between the 20 year time frame of fund managers to provide retirement benefits to the public, and the frantic high-velocity trading in which micro-seconds are critical demands further investigation.</w:t>
      </w:r>
    </w:p>
    <w:p w:rsidR="00480816" w:rsidRPr="00983372" w:rsidRDefault="00480816" w:rsidP="00480816">
      <w:pPr>
        <w:spacing w:line="360" w:lineRule="auto"/>
        <w:rPr>
          <w:sz w:val="24"/>
          <w:szCs w:val="24"/>
        </w:rPr>
      </w:pPr>
      <w:r w:rsidRPr="00983372">
        <w:rPr>
          <w:sz w:val="24"/>
          <w:szCs w:val="24"/>
        </w:rPr>
        <w:t>Firstly there is a profound distinction between investing and trading. These are very different activities and deserve to be regulated, supervised and taxed in different ways.</w:t>
      </w:r>
      <w:r>
        <w:rPr>
          <w:sz w:val="24"/>
          <w:szCs w:val="24"/>
        </w:rPr>
        <w:t xml:space="preserve"> </w:t>
      </w:r>
      <w:r w:rsidRPr="00983372">
        <w:rPr>
          <w:sz w:val="24"/>
          <w:szCs w:val="24"/>
        </w:rPr>
        <w:t xml:space="preserve">The Kay </w:t>
      </w:r>
      <w:r w:rsidRPr="00464C7F">
        <w:rPr>
          <w:i/>
          <w:sz w:val="24"/>
          <w:szCs w:val="24"/>
        </w:rPr>
        <w:t>Review of UK Equity Markets and Long-Term Decision Making</w:t>
      </w:r>
      <w:r w:rsidRPr="00983372">
        <w:rPr>
          <w:sz w:val="24"/>
          <w:szCs w:val="24"/>
        </w:rPr>
        <w:t xml:space="preserve"> published in July </w:t>
      </w:r>
      <w:r>
        <w:rPr>
          <w:sz w:val="24"/>
          <w:szCs w:val="24"/>
        </w:rPr>
        <w:t xml:space="preserve">2012 </w:t>
      </w:r>
      <w:r w:rsidRPr="00983372">
        <w:rPr>
          <w:sz w:val="24"/>
          <w:szCs w:val="24"/>
        </w:rPr>
        <w:t>analysed this distinction. High frequency traders are driven by short-term market trends, and turn their portfolios over rapidly.  Underlying performance is of less interest than immediate opportunity. In contrast investors intent on holding assets for the long-term will analyse a companies’ prospects and underlying performance.</w:t>
      </w:r>
      <w:r>
        <w:rPr>
          <w:sz w:val="24"/>
          <w:szCs w:val="24"/>
        </w:rPr>
        <w:t xml:space="preserve"> </w:t>
      </w:r>
      <w:r w:rsidRPr="00983372">
        <w:rPr>
          <w:sz w:val="24"/>
          <w:szCs w:val="24"/>
        </w:rPr>
        <w:t xml:space="preserve">Kay concludes “Equity markets work effectively for the corporate sector when they encourage, and do not impede, </w:t>
      </w:r>
      <w:proofErr w:type="gramStart"/>
      <w:r w:rsidRPr="00983372">
        <w:rPr>
          <w:sz w:val="24"/>
          <w:szCs w:val="24"/>
        </w:rPr>
        <w:t>decisions which enhances</w:t>
      </w:r>
      <w:proofErr w:type="gramEnd"/>
      <w:r w:rsidRPr="00983372">
        <w:rPr>
          <w:sz w:val="24"/>
          <w:szCs w:val="24"/>
        </w:rPr>
        <w:t xml:space="preserve"> the long-term competitive capabilities of the business.” The concern is that the short term emphasis of equity markets may have encouraged unproductive value extraction at the expense of sustainable value creation.</w:t>
      </w:r>
    </w:p>
    <w:p w:rsidR="00480816" w:rsidRPr="00983372" w:rsidRDefault="00480816" w:rsidP="00480816">
      <w:pPr>
        <w:spacing w:line="360" w:lineRule="auto"/>
        <w:rPr>
          <w:sz w:val="24"/>
          <w:szCs w:val="24"/>
        </w:rPr>
      </w:pPr>
      <w:r w:rsidRPr="00983372">
        <w:rPr>
          <w:sz w:val="24"/>
          <w:szCs w:val="24"/>
        </w:rPr>
        <w:lastRenderedPageBreak/>
        <w:t>Advances in financial, computing and communications technologies have facilitated the dramatic reduction of the average holding period of equity: on the NYSE this has diminished from 7 years in the 1950s to 6 months today. More worryingly as much as 70% of trading volume on the NYSE is measured now in milliseconds, and other exchanges are similarly overwhelmed.</w:t>
      </w:r>
      <w:r>
        <w:rPr>
          <w:sz w:val="24"/>
          <w:szCs w:val="24"/>
        </w:rPr>
        <w:t xml:space="preserve"> </w:t>
      </w:r>
      <w:r w:rsidRPr="00983372">
        <w:rPr>
          <w:sz w:val="24"/>
          <w:szCs w:val="24"/>
        </w:rPr>
        <w:t>The more impact short-term traders have in the market, the more volatile prices will be as these become less rooted in the fundamentals of the value of corporations traded, as Andrew Haldane of the Bank of England has documented.</w:t>
      </w:r>
    </w:p>
    <w:p w:rsidR="00480816" w:rsidRPr="00480816" w:rsidRDefault="00480816" w:rsidP="00480816">
      <w:pPr>
        <w:spacing w:line="360" w:lineRule="auto"/>
        <w:rPr>
          <w:i/>
          <w:sz w:val="24"/>
          <w:szCs w:val="24"/>
        </w:rPr>
      </w:pPr>
      <w:r w:rsidRPr="00983372">
        <w:rPr>
          <w:sz w:val="24"/>
          <w:szCs w:val="24"/>
        </w:rPr>
        <w:t xml:space="preserve">Present financial wisdom, and the securities regulation that has been developed within the same paradigm, suggests there is no such thing as too much liquidity, too much </w:t>
      </w:r>
      <w:r w:rsidR="00464C7F">
        <w:rPr>
          <w:sz w:val="24"/>
          <w:szCs w:val="24"/>
        </w:rPr>
        <w:t xml:space="preserve">volatility or too much trading </w:t>
      </w:r>
      <w:r w:rsidRPr="00983372">
        <w:rPr>
          <w:sz w:val="24"/>
          <w:szCs w:val="24"/>
        </w:rPr>
        <w:t>as Fox</w:t>
      </w:r>
      <w:r w:rsidR="000D578A">
        <w:rPr>
          <w:sz w:val="24"/>
          <w:szCs w:val="24"/>
        </w:rPr>
        <w:t xml:space="preserve"> and </w:t>
      </w:r>
      <w:proofErr w:type="spellStart"/>
      <w:r w:rsidR="000D578A">
        <w:rPr>
          <w:sz w:val="24"/>
          <w:szCs w:val="24"/>
        </w:rPr>
        <w:t>Lorsch</w:t>
      </w:r>
      <w:proofErr w:type="spellEnd"/>
      <w:r w:rsidR="000D578A">
        <w:rPr>
          <w:sz w:val="24"/>
          <w:szCs w:val="24"/>
        </w:rPr>
        <w:t xml:space="preserve"> argue in the August 2012</w:t>
      </w:r>
      <w:r w:rsidRPr="00983372">
        <w:rPr>
          <w:sz w:val="24"/>
          <w:szCs w:val="24"/>
        </w:rPr>
        <w:t xml:space="preserve"> issue of the </w:t>
      </w:r>
      <w:r w:rsidRPr="00983372">
        <w:rPr>
          <w:i/>
          <w:sz w:val="24"/>
          <w:szCs w:val="24"/>
        </w:rPr>
        <w:t>Harvard Business Review.</w:t>
      </w:r>
      <w:r>
        <w:rPr>
          <w:i/>
          <w:sz w:val="24"/>
          <w:szCs w:val="24"/>
        </w:rPr>
        <w:t xml:space="preserve"> </w:t>
      </w:r>
      <w:r w:rsidRPr="00983372">
        <w:rPr>
          <w:sz w:val="24"/>
          <w:szCs w:val="24"/>
        </w:rPr>
        <w:t>Yet this creates very hazardous financial seas in which to navigate any corporate vessel. Michael Porter once warned the US Council on Competitiveness of the problems for business created by a too fluid capital market.</w:t>
      </w:r>
    </w:p>
    <w:p w:rsidR="00480816" w:rsidRPr="000D578A" w:rsidRDefault="00480816" w:rsidP="000D578A">
      <w:pPr>
        <w:spacing w:line="360" w:lineRule="auto"/>
        <w:rPr>
          <w:sz w:val="24"/>
          <w:szCs w:val="24"/>
        </w:rPr>
      </w:pPr>
      <w:r w:rsidRPr="00983372">
        <w:rPr>
          <w:sz w:val="24"/>
          <w:szCs w:val="24"/>
        </w:rPr>
        <w:t>More recently the consequences for corporate America</w:t>
      </w:r>
      <w:r>
        <w:rPr>
          <w:sz w:val="24"/>
          <w:szCs w:val="24"/>
        </w:rPr>
        <w:t xml:space="preserve"> in 2012</w:t>
      </w:r>
      <w:r w:rsidRPr="00983372">
        <w:rPr>
          <w:sz w:val="24"/>
          <w:szCs w:val="24"/>
        </w:rPr>
        <w:t xml:space="preserve"> were revealed by Professor Bill Lazonick of t</w:t>
      </w:r>
      <w:r>
        <w:rPr>
          <w:sz w:val="24"/>
          <w:szCs w:val="24"/>
        </w:rPr>
        <w:t>he University of Massachusetts</w:t>
      </w:r>
      <w:r w:rsidRPr="00983372">
        <w:rPr>
          <w:sz w:val="24"/>
          <w:szCs w:val="24"/>
        </w:rPr>
        <w:t>: US corporations have hoarded trillions of dollars, and they will only spend money on dividends, share buy backs and executive options – all designed to enhance their share price.</w:t>
      </w:r>
      <w:r>
        <w:rPr>
          <w:sz w:val="24"/>
          <w:szCs w:val="24"/>
        </w:rPr>
        <w:t xml:space="preserve"> </w:t>
      </w:r>
      <w:r w:rsidRPr="00983372">
        <w:rPr>
          <w:sz w:val="24"/>
          <w:szCs w:val="24"/>
        </w:rPr>
        <w:t>Disastrously, investment in innovation, product and skill development has collapsed in US industry (with the large corporation exceptions of Apple and Google). Last year the America had a US $ 60 billion trade deficit in high tech goods according to the US Department of Commerce.</w:t>
      </w:r>
      <w:r>
        <w:rPr>
          <w:sz w:val="24"/>
          <w:szCs w:val="24"/>
        </w:rPr>
        <w:t xml:space="preserve"> </w:t>
      </w:r>
      <w:r w:rsidRPr="00983372">
        <w:rPr>
          <w:sz w:val="24"/>
          <w:szCs w:val="24"/>
        </w:rPr>
        <w:t xml:space="preserve">Business innovation is fuelled by investment. Innovation trajectories are shaped not simply by new knowledge and technical capability, but the rates and criteria by which financial markets and institutions will allocate resources to innovative business enterprise. </w:t>
      </w:r>
      <w:r>
        <w:rPr>
          <w:sz w:val="24"/>
          <w:szCs w:val="24"/>
        </w:rPr>
        <w:t>L</w:t>
      </w:r>
      <w:r w:rsidRPr="00983372">
        <w:rPr>
          <w:sz w:val="24"/>
          <w:szCs w:val="24"/>
        </w:rPr>
        <w:t>ong term innovation and investment performance requires attention to more than short term financial metrics.</w:t>
      </w:r>
    </w:p>
    <w:p w:rsidR="00394EC4" w:rsidRPr="00DA4898" w:rsidRDefault="00394EC4" w:rsidP="002C68C9">
      <w:pPr>
        <w:pStyle w:val="ListParagraph"/>
        <w:keepNext/>
        <w:numPr>
          <w:ilvl w:val="0"/>
          <w:numId w:val="5"/>
        </w:numPr>
        <w:spacing w:line="360" w:lineRule="auto"/>
        <w:rPr>
          <w:b/>
          <w:sz w:val="24"/>
          <w:szCs w:val="24"/>
        </w:rPr>
      </w:pPr>
      <w:r w:rsidRPr="00DA4898">
        <w:rPr>
          <w:b/>
          <w:sz w:val="24"/>
          <w:szCs w:val="24"/>
        </w:rPr>
        <w:lastRenderedPageBreak/>
        <w:t>The Myths of Shareholder Primacy</w:t>
      </w:r>
    </w:p>
    <w:p w:rsidR="00230D9E" w:rsidRPr="00DA4898" w:rsidRDefault="00230D9E" w:rsidP="002C68C9">
      <w:pPr>
        <w:pStyle w:val="bodytext-first-para"/>
        <w:keepLines/>
        <w:spacing w:line="360" w:lineRule="auto"/>
        <w:rPr>
          <w:rFonts w:asciiTheme="minorHAnsi" w:hAnsiTheme="minorHAnsi" w:cstheme="minorHAnsi"/>
        </w:rPr>
      </w:pPr>
      <w:r w:rsidRPr="00DA4898">
        <w:rPr>
          <w:rFonts w:asciiTheme="minorHAnsi" w:hAnsiTheme="minorHAnsi" w:cstheme="minorHAnsi"/>
        </w:rPr>
        <w:t xml:space="preserve">Yet the concept of shareholder primacy, and the concomitant insistence that the only real purpose of the corporation is to deliver shareholder value has become an almost universal principal of corporate governance, and often goes unchallenged. This self-interested, tenacious and simplistic belief is corrosive of any effort to </w:t>
      </w:r>
      <w:proofErr w:type="spellStart"/>
      <w:r w:rsidRPr="00DA4898">
        <w:rPr>
          <w:rFonts w:asciiTheme="minorHAnsi" w:hAnsiTheme="minorHAnsi" w:cstheme="minorHAnsi"/>
        </w:rPr>
        <w:t>realise</w:t>
      </w:r>
      <w:proofErr w:type="spellEnd"/>
      <w:r w:rsidRPr="00DA4898">
        <w:rPr>
          <w:rFonts w:asciiTheme="minorHAnsi" w:hAnsiTheme="minorHAnsi" w:cstheme="minorHAnsi"/>
        </w:rPr>
        <w:t xml:space="preserve"> the deeper values companies are built upon, the wider purposes they serve, and the broader set of relationships they depend upon for their success.</w:t>
      </w:r>
      <w:r w:rsidRPr="00DA4898">
        <w:rPr>
          <w:rStyle w:val="FootnoteReference"/>
          <w:rFonts w:asciiTheme="minorHAnsi" w:hAnsiTheme="minorHAnsi" w:cstheme="minorHAnsi"/>
        </w:rPr>
        <w:footnoteReference w:id="14"/>
      </w:r>
      <w:r w:rsidRPr="00DA4898">
        <w:rPr>
          <w:rFonts w:asciiTheme="minorHAnsi" w:hAnsiTheme="minorHAnsi" w:cstheme="minorHAnsi"/>
        </w:rPr>
        <w:t xml:space="preserve"> The obsessive emphasis on shareholder value is an ideology that is constricting and misleading in business enterprise, and is intended to crowd out other relevant and viable strategies for business success:</w:t>
      </w:r>
    </w:p>
    <w:p w:rsidR="00230D9E" w:rsidRPr="00DA4898" w:rsidRDefault="00230D9E" w:rsidP="002C68C9">
      <w:pPr>
        <w:pStyle w:val="bodytext-first-para"/>
        <w:keepLines/>
        <w:spacing w:line="360" w:lineRule="auto"/>
        <w:rPr>
          <w:rFonts w:asciiTheme="minorHAnsi" w:hAnsiTheme="minorHAnsi" w:cstheme="minorHAnsi"/>
        </w:rPr>
      </w:pPr>
    </w:p>
    <w:p w:rsidR="00230D9E" w:rsidRPr="00DA4898" w:rsidRDefault="00230D9E" w:rsidP="002C68C9">
      <w:pPr>
        <w:pStyle w:val="bodytext-first-para"/>
        <w:keepLines/>
        <w:spacing w:line="360" w:lineRule="auto"/>
        <w:ind w:left="288"/>
        <w:rPr>
          <w:rFonts w:asciiTheme="minorHAnsi" w:hAnsiTheme="minorHAnsi" w:cstheme="minorHAnsi"/>
        </w:rPr>
      </w:pPr>
      <w:r w:rsidRPr="00DA4898">
        <w:rPr>
          <w:rFonts w:asciiTheme="minorHAnsi" w:hAnsiTheme="minorHAnsi" w:cstheme="minorHAnsi"/>
        </w:rPr>
        <w:t xml:space="preserve">“The idea that shareholders alone are the </w:t>
      </w:r>
      <w:r w:rsidRPr="00DA4898">
        <w:rPr>
          <w:rStyle w:val="Emphasis"/>
          <w:rFonts w:asciiTheme="minorHAnsi" w:hAnsiTheme="minorHAnsi" w:cstheme="minorHAnsi"/>
        </w:rPr>
        <w:t>raison d’être</w:t>
      </w:r>
      <w:r w:rsidRPr="00DA4898">
        <w:rPr>
          <w:rFonts w:asciiTheme="minorHAnsi" w:hAnsiTheme="minorHAnsi" w:cstheme="minorHAnsi"/>
        </w:rPr>
        <w:t xml:space="preserve"> of the corporation has come to dominate contemporary discussion of corporate governance, both outside and (in many cases) inside the boardroom. Yet the ‘shareholder primacy’ claim seems at odds with a variety of important characteristics of US corporate law. Despite the emphasis legal theorists have given shareholder primacy in recent years, corporate law itself does not obligate directors to do what the shareholders tell them to do. Nor does it compel the board to maximize share value. To the contrary, directors of public corporations enjoy a remarkable degree of freedom from shareholder command and control. Similarly, the law grants them wide discretion to consider the interests of other corporate participants in their decision-making – even when this adversely affects the value of the stockholders’ shares.”</w:t>
      </w:r>
      <w:r w:rsidRPr="00DA4898">
        <w:rPr>
          <w:rStyle w:val="FootnoteReference"/>
          <w:rFonts w:asciiTheme="minorHAnsi" w:hAnsiTheme="minorHAnsi" w:cstheme="minorHAnsi"/>
        </w:rPr>
        <w:footnoteReference w:id="15"/>
      </w:r>
    </w:p>
    <w:p w:rsidR="00F01E68" w:rsidRPr="00DA4898" w:rsidRDefault="00F01E68" w:rsidP="002C68C9">
      <w:pPr>
        <w:spacing w:line="360" w:lineRule="auto"/>
        <w:rPr>
          <w:sz w:val="24"/>
          <w:szCs w:val="24"/>
        </w:rPr>
      </w:pPr>
    </w:p>
    <w:p w:rsidR="00F654E9" w:rsidRPr="00DA4898" w:rsidRDefault="00826106" w:rsidP="002C68C9">
      <w:pPr>
        <w:spacing w:line="360" w:lineRule="auto"/>
        <w:rPr>
          <w:sz w:val="24"/>
          <w:szCs w:val="24"/>
        </w:rPr>
      </w:pPr>
      <w:r w:rsidRPr="00DA4898">
        <w:rPr>
          <w:sz w:val="24"/>
          <w:szCs w:val="24"/>
        </w:rPr>
        <w:t>F</w:t>
      </w:r>
      <w:r w:rsidR="00F654E9" w:rsidRPr="00DA4898">
        <w:rPr>
          <w:sz w:val="24"/>
          <w:szCs w:val="24"/>
        </w:rPr>
        <w:t xml:space="preserve">rom the mid-1980s a majority of states in the United States (but not in Delaware, the seat of incorporation of many major US corporations) amended their corporate law statutes to permit (but, typically, not to require) directors to take into account in decision-making the interests of other stakeholder constituencies and community interests beyond shareholders. Approximately, half of these constituency statutes (as they are called) grant the licence only in </w:t>
      </w:r>
      <w:r w:rsidR="00F654E9" w:rsidRPr="00DA4898">
        <w:rPr>
          <w:sz w:val="24"/>
          <w:szCs w:val="24"/>
        </w:rPr>
        <w:lastRenderedPageBreak/>
        <w:t>the context of a hostile takeover or other corporate control transaction; indeed, the licence has principally been invoked by directors in response to an unsolicited takeover bid. Generally, the statutes do not give non-shareholder stakeholders standing to take enforcement action against directors and they make no provision for representation in governance of non-shareholder interests.</w:t>
      </w:r>
      <w:r w:rsidR="00F654E9" w:rsidRPr="00DA4898">
        <w:rPr>
          <w:rStyle w:val="FootnoteReference"/>
          <w:sz w:val="24"/>
          <w:szCs w:val="24"/>
        </w:rPr>
        <w:footnoteReference w:id="16"/>
      </w:r>
      <w:r w:rsidR="00F654E9" w:rsidRPr="00DA4898">
        <w:rPr>
          <w:sz w:val="24"/>
          <w:szCs w:val="24"/>
        </w:rPr>
        <w:t xml:space="preserve"> </w:t>
      </w:r>
    </w:p>
    <w:p w:rsidR="00F654E9" w:rsidRPr="00DA4898" w:rsidRDefault="00527E1A" w:rsidP="002C68C9">
      <w:pPr>
        <w:spacing w:line="360" w:lineRule="auto"/>
        <w:rPr>
          <w:sz w:val="24"/>
          <w:szCs w:val="24"/>
        </w:rPr>
      </w:pPr>
      <w:r w:rsidRPr="00DA4898">
        <w:rPr>
          <w:sz w:val="24"/>
          <w:szCs w:val="24"/>
        </w:rPr>
        <w:t>Lynn Stout explains how the Chicago economists</w:t>
      </w:r>
      <w:r w:rsidR="00F654E9" w:rsidRPr="00DA4898">
        <w:rPr>
          <w:sz w:val="24"/>
          <w:szCs w:val="24"/>
        </w:rPr>
        <w:t xml:space="preserve"> strongly influenced the debate over shareholder primacy to the point where, in the 1990s most scholars and regulators accepted shareholder wealth maximization as the proper goal of corporate governance.</w:t>
      </w:r>
      <w:r w:rsidR="00F654E9" w:rsidRPr="00DA4898">
        <w:rPr>
          <w:rStyle w:val="FootnoteReference"/>
          <w:sz w:val="24"/>
          <w:szCs w:val="24"/>
        </w:rPr>
        <w:footnoteReference w:id="17"/>
      </w:r>
      <w:r w:rsidR="00F654E9" w:rsidRPr="00DA4898">
        <w:rPr>
          <w:sz w:val="24"/>
          <w:szCs w:val="24"/>
        </w:rPr>
        <w:t xml:space="preserve">  </w:t>
      </w:r>
      <w:proofErr w:type="spellStart"/>
      <w:r w:rsidR="00F654E9" w:rsidRPr="00DA4898">
        <w:rPr>
          <w:sz w:val="24"/>
          <w:szCs w:val="24"/>
        </w:rPr>
        <w:t>Hansmann</w:t>
      </w:r>
      <w:proofErr w:type="spellEnd"/>
      <w:r w:rsidR="00F654E9" w:rsidRPr="00DA4898">
        <w:rPr>
          <w:sz w:val="24"/>
          <w:szCs w:val="24"/>
        </w:rPr>
        <w:t xml:space="preserve"> and </w:t>
      </w:r>
      <w:proofErr w:type="spellStart"/>
      <w:r w:rsidR="00F654E9" w:rsidRPr="00DA4898">
        <w:rPr>
          <w:sz w:val="24"/>
          <w:szCs w:val="24"/>
        </w:rPr>
        <w:t>Kraakman’s</w:t>
      </w:r>
      <w:proofErr w:type="spellEnd"/>
      <w:r w:rsidR="00F654E9" w:rsidRPr="00DA4898">
        <w:rPr>
          <w:sz w:val="24"/>
          <w:szCs w:val="24"/>
        </w:rPr>
        <w:t xml:space="preserve"> 2000 paper “The End of History for Corporate Law’ marked the peak of this theory.</w:t>
      </w:r>
      <w:r w:rsidR="00F654E9" w:rsidRPr="00DA4898">
        <w:rPr>
          <w:rStyle w:val="FootnoteReference"/>
          <w:sz w:val="24"/>
          <w:szCs w:val="24"/>
        </w:rPr>
        <w:footnoteReference w:id="18"/>
      </w:r>
      <w:r w:rsidR="00F654E9" w:rsidRPr="00DA4898">
        <w:rPr>
          <w:sz w:val="24"/>
          <w:szCs w:val="24"/>
        </w:rPr>
        <w:t xml:space="preserve">  Stout’s view is that this was the zenith of the shareholder primacy view which is now “poised for decline”.</w:t>
      </w:r>
      <w:r w:rsidR="00F654E9" w:rsidRPr="00DA4898">
        <w:rPr>
          <w:rStyle w:val="FootnoteReference"/>
          <w:sz w:val="24"/>
          <w:szCs w:val="24"/>
        </w:rPr>
        <w:footnoteReference w:id="19"/>
      </w:r>
      <w:r w:rsidR="00F654E9" w:rsidRPr="00DA4898">
        <w:rPr>
          <w:sz w:val="24"/>
          <w:szCs w:val="24"/>
        </w:rPr>
        <w:t xml:space="preserve">  She explains very clearly that furthering shareholder value is only one interpretation of </w:t>
      </w:r>
      <w:proofErr w:type="gramStart"/>
      <w:r w:rsidR="00F654E9" w:rsidRPr="00DA4898">
        <w:rPr>
          <w:sz w:val="24"/>
          <w:szCs w:val="24"/>
        </w:rPr>
        <w:t>directors</w:t>
      </w:r>
      <w:proofErr w:type="gramEnd"/>
      <w:r w:rsidR="00F654E9" w:rsidRPr="00DA4898">
        <w:rPr>
          <w:sz w:val="24"/>
          <w:szCs w:val="24"/>
        </w:rPr>
        <w:t xml:space="preserve"> duties, “American law does not actually mandate shareholder primacy”.</w:t>
      </w:r>
      <w:r w:rsidR="00F654E9" w:rsidRPr="00DA4898">
        <w:rPr>
          <w:rStyle w:val="FootnoteReference"/>
          <w:sz w:val="24"/>
          <w:szCs w:val="24"/>
        </w:rPr>
        <w:footnoteReference w:id="20"/>
      </w:r>
    </w:p>
    <w:p w:rsidR="00F654E9" w:rsidRPr="00DA4898" w:rsidRDefault="00F654E9" w:rsidP="002C68C9">
      <w:pPr>
        <w:spacing w:line="360" w:lineRule="auto"/>
        <w:rPr>
          <w:sz w:val="24"/>
          <w:szCs w:val="24"/>
        </w:rPr>
      </w:pPr>
      <w:r w:rsidRPr="00DA4898">
        <w:rPr>
          <w:sz w:val="24"/>
          <w:szCs w:val="24"/>
        </w:rPr>
        <w:t>Despite these developments, the primacy traditionally accorded to shareholder interests is most often justified on the basis that it is the means by which corporate law can most effectively secure aggregate social welfare.</w:t>
      </w:r>
      <w:r w:rsidR="00617F80" w:rsidRPr="00DA4898">
        <w:rPr>
          <w:rStyle w:val="FootnoteReference"/>
          <w:sz w:val="24"/>
          <w:szCs w:val="24"/>
        </w:rPr>
        <w:footnoteReference w:id="21"/>
      </w:r>
      <w:r w:rsidRPr="00DA4898">
        <w:rPr>
          <w:sz w:val="24"/>
          <w:szCs w:val="24"/>
        </w:rPr>
        <w:t xml:space="preserve">  This view was perhaps most clearly and familiarly expressed by the economist Milton Friedman that “the social responsibility of business is to increase its profits”.</w:t>
      </w:r>
      <w:r w:rsidRPr="00DA4898">
        <w:rPr>
          <w:rStyle w:val="FootnoteReference"/>
          <w:sz w:val="24"/>
          <w:szCs w:val="24"/>
        </w:rPr>
        <w:footnoteReference w:id="22"/>
      </w:r>
      <w:r w:rsidRPr="00DA4898">
        <w:rPr>
          <w:sz w:val="24"/>
          <w:szCs w:val="24"/>
        </w:rPr>
        <w:t xml:space="preserve">  However, the question of whose interests should shape corporate operations and strategy has become contested under the corporate social responsibility movement. Is it, and should it be, the collective interest of shareholders exclusively or should it also include other interests and wider social claims in their own right? </w:t>
      </w:r>
    </w:p>
    <w:p w:rsidR="00F654E9" w:rsidRPr="00DA4898" w:rsidRDefault="00F654E9" w:rsidP="002C68C9">
      <w:pPr>
        <w:spacing w:line="360" w:lineRule="auto"/>
        <w:rPr>
          <w:rFonts w:ascii="MillerText-Roman" w:hAnsi="MillerText-Roman" w:cs="MillerText-Roman"/>
          <w:color w:val="231F20"/>
          <w:sz w:val="24"/>
          <w:szCs w:val="24"/>
        </w:rPr>
      </w:pPr>
      <w:r w:rsidRPr="00DA4898">
        <w:rPr>
          <w:sz w:val="24"/>
          <w:szCs w:val="24"/>
        </w:rPr>
        <w:t xml:space="preserve">Lynn Stout argues that the debate is not a simple contest between shareholders and stakeholders but that the idea of shareholder value as a stand-alone concept does not make </w:t>
      </w:r>
      <w:r w:rsidRPr="00DA4898">
        <w:rPr>
          <w:sz w:val="24"/>
          <w:szCs w:val="24"/>
        </w:rPr>
        <w:lastRenderedPageBreak/>
        <w:t>any sense.  Indeed she comments that “a relentless focus on raising the share price of individual firms may be not only misguided but harmful to investors”.</w:t>
      </w:r>
      <w:r w:rsidRPr="00DA4898">
        <w:rPr>
          <w:rStyle w:val="FootnoteReference"/>
          <w:sz w:val="24"/>
          <w:szCs w:val="24"/>
        </w:rPr>
        <w:footnoteReference w:id="23"/>
      </w:r>
      <w:r w:rsidRPr="00DA4898">
        <w:rPr>
          <w:sz w:val="24"/>
          <w:szCs w:val="24"/>
        </w:rPr>
        <w:t xml:space="preserve"> </w:t>
      </w:r>
    </w:p>
    <w:p w:rsidR="00F654E9" w:rsidRPr="00DA4898" w:rsidRDefault="00F654E9" w:rsidP="002C68C9">
      <w:pPr>
        <w:spacing w:line="360" w:lineRule="auto"/>
        <w:ind w:left="720"/>
        <w:rPr>
          <w:sz w:val="24"/>
          <w:szCs w:val="24"/>
        </w:rPr>
      </w:pPr>
      <w:r w:rsidRPr="00DA4898">
        <w:rPr>
          <w:sz w:val="24"/>
          <w:szCs w:val="24"/>
        </w:rPr>
        <w:t>“If we stop to examine the reality of who “the shareholder” really is—not an abstract creature obsessed with the single goal of raising the share price of a single firm today, but real human beings with the capacity to think for the future and to make binding commitments, with a wide range of investments and interests beyond the shares they happen to hold in any single firm, and with consciences that make most of them concerned, at least a bit, about the fates of others, future generations, and the planet…”</w:t>
      </w:r>
      <w:r w:rsidRPr="00DA4898">
        <w:rPr>
          <w:rStyle w:val="FootnoteReference"/>
          <w:sz w:val="24"/>
          <w:szCs w:val="24"/>
        </w:rPr>
        <w:footnoteReference w:id="24"/>
      </w:r>
      <w:r w:rsidRPr="00DA4898">
        <w:rPr>
          <w:sz w:val="24"/>
          <w:szCs w:val="24"/>
        </w:rPr>
        <w:t xml:space="preserve"> </w:t>
      </w:r>
    </w:p>
    <w:p w:rsidR="00F01E68" w:rsidRPr="00DA4898" w:rsidRDefault="00F654E9" w:rsidP="002C68C9">
      <w:pPr>
        <w:spacing w:line="360" w:lineRule="auto"/>
        <w:rPr>
          <w:sz w:val="24"/>
          <w:szCs w:val="24"/>
        </w:rPr>
      </w:pPr>
      <w:r w:rsidRPr="00DA4898">
        <w:rPr>
          <w:sz w:val="24"/>
          <w:szCs w:val="24"/>
        </w:rPr>
        <w:t>She argues convincingly that each of the basic assumptions behind sharehold</w:t>
      </w:r>
      <w:r w:rsidR="00F01E68" w:rsidRPr="00DA4898">
        <w:rPr>
          <w:sz w:val="24"/>
          <w:szCs w:val="24"/>
        </w:rPr>
        <w:t xml:space="preserve">er primacy are false and that </w:t>
      </w:r>
      <w:r w:rsidRPr="00DA4898">
        <w:rPr>
          <w:sz w:val="24"/>
          <w:szCs w:val="24"/>
        </w:rPr>
        <w:t>shareholders do not own the company, “Corporations own themselves, and enter contracts with shareholders exactly as they contract with debt holders, employees, and suppliers</w:t>
      </w:r>
      <w:r w:rsidR="00F01E68" w:rsidRPr="00DA4898">
        <w:rPr>
          <w:sz w:val="24"/>
          <w:szCs w:val="24"/>
        </w:rPr>
        <w:t>.</w:t>
      </w:r>
      <w:r w:rsidRPr="00DA4898">
        <w:rPr>
          <w:sz w:val="24"/>
          <w:szCs w:val="24"/>
        </w:rPr>
        <w:t>”</w:t>
      </w:r>
      <w:r w:rsidR="00F01E68" w:rsidRPr="00DA4898">
        <w:rPr>
          <w:rStyle w:val="FootnoteReference"/>
          <w:sz w:val="24"/>
          <w:szCs w:val="24"/>
        </w:rPr>
        <w:footnoteReference w:id="25"/>
      </w:r>
      <w:r w:rsidR="00F01E68" w:rsidRPr="00DA4898">
        <w:rPr>
          <w:sz w:val="24"/>
          <w:szCs w:val="24"/>
        </w:rPr>
        <w:t xml:space="preserve"> </w:t>
      </w:r>
      <w:r w:rsidR="00F01E68" w:rsidRPr="00DA4898">
        <w:rPr>
          <w:rFonts w:cstheme="minorHAnsi"/>
          <w:sz w:val="24"/>
          <w:szCs w:val="24"/>
        </w:rPr>
        <w:t>Once this is conceded that directors are</w:t>
      </w:r>
      <w:r w:rsidR="00F83F9E" w:rsidRPr="00DA4898">
        <w:rPr>
          <w:rFonts w:cstheme="minorHAnsi"/>
          <w:sz w:val="24"/>
          <w:szCs w:val="24"/>
        </w:rPr>
        <w:t xml:space="preserve"> allowed to pursue the success of the company in meeting all of its contractual relationships, and that they are</w:t>
      </w:r>
      <w:r w:rsidR="00F01E68" w:rsidRPr="00DA4898">
        <w:rPr>
          <w:rFonts w:cstheme="minorHAnsi"/>
          <w:sz w:val="24"/>
          <w:szCs w:val="24"/>
        </w:rPr>
        <w:t xml:space="preserve"> not required to </w:t>
      </w:r>
      <w:r w:rsidR="00F83F9E" w:rsidRPr="00DA4898">
        <w:rPr>
          <w:rFonts w:cstheme="minorHAnsi"/>
          <w:sz w:val="24"/>
          <w:szCs w:val="24"/>
        </w:rPr>
        <w:t xml:space="preserve">simply </w:t>
      </w:r>
      <w:r w:rsidR="00F21E3B" w:rsidRPr="00DA4898">
        <w:rPr>
          <w:rFonts w:cstheme="minorHAnsi"/>
          <w:sz w:val="24"/>
          <w:szCs w:val="24"/>
        </w:rPr>
        <w:t xml:space="preserve">maximize the value of the </w:t>
      </w:r>
      <w:r w:rsidR="00F01E68" w:rsidRPr="00DA4898">
        <w:rPr>
          <w:rFonts w:cstheme="minorHAnsi"/>
          <w:sz w:val="24"/>
          <w:szCs w:val="24"/>
        </w:rPr>
        <w:t>corporation’s</w:t>
      </w:r>
      <w:r w:rsidR="00F83F9E" w:rsidRPr="00DA4898">
        <w:rPr>
          <w:sz w:val="24"/>
          <w:szCs w:val="24"/>
        </w:rPr>
        <w:t xml:space="preserve"> </w:t>
      </w:r>
      <w:r w:rsidR="00F01E68" w:rsidRPr="00DA4898">
        <w:rPr>
          <w:rFonts w:cstheme="minorHAnsi"/>
          <w:sz w:val="24"/>
          <w:szCs w:val="24"/>
        </w:rPr>
        <w:t xml:space="preserve">shares, </w:t>
      </w:r>
      <w:r w:rsidR="00F83F9E" w:rsidRPr="00DA4898">
        <w:rPr>
          <w:rFonts w:cstheme="minorHAnsi"/>
          <w:sz w:val="24"/>
          <w:szCs w:val="24"/>
        </w:rPr>
        <w:t>the question then becomes what ultimate objectives should they pursue?</w:t>
      </w:r>
      <w:r w:rsidR="00F83F9E" w:rsidRPr="00DA4898">
        <w:rPr>
          <w:rStyle w:val="FootnoteReference"/>
          <w:rFonts w:cstheme="minorHAnsi"/>
          <w:sz w:val="24"/>
          <w:szCs w:val="24"/>
        </w:rPr>
        <w:footnoteReference w:id="26"/>
      </w:r>
      <w:r w:rsidR="00F83F9E" w:rsidRPr="00DA4898">
        <w:rPr>
          <w:rFonts w:cstheme="minorHAnsi"/>
          <w:sz w:val="24"/>
          <w:szCs w:val="24"/>
        </w:rPr>
        <w:t xml:space="preserve"> </w:t>
      </w:r>
      <w:r w:rsidR="00F21E3B" w:rsidRPr="00DA4898">
        <w:rPr>
          <w:rFonts w:cstheme="minorHAnsi"/>
          <w:sz w:val="24"/>
          <w:szCs w:val="24"/>
        </w:rPr>
        <w:t xml:space="preserve">If the answer to this question is the corporate objective is to pursue a long-run goal to satisfy wider corporate interests, it is difficult to implement this prescription without adopting a more explicitly stakeholder orientation in practice, as even Michael Jensen the arch-priest of agency theory has conceded: </w:t>
      </w:r>
    </w:p>
    <w:p w:rsidR="00F01E68" w:rsidRPr="00DA4898" w:rsidRDefault="00F01E68" w:rsidP="002C68C9">
      <w:pPr>
        <w:autoSpaceDE w:val="0"/>
        <w:autoSpaceDN w:val="0"/>
        <w:adjustRightInd w:val="0"/>
        <w:spacing w:after="0" w:line="360" w:lineRule="auto"/>
        <w:rPr>
          <w:rFonts w:cstheme="minorHAnsi"/>
          <w:sz w:val="24"/>
          <w:szCs w:val="24"/>
        </w:rPr>
      </w:pPr>
      <w:r w:rsidRPr="00DA4898">
        <w:rPr>
          <w:rFonts w:cstheme="minorHAnsi"/>
          <w:sz w:val="24"/>
          <w:szCs w:val="24"/>
        </w:rPr>
        <w:t>“In order to maximize value, corporate managers must not only satisfy, but enlist the support of, all corporate stakeholders – customers, employees, managers, suppliers, and local communities. Top</w:t>
      </w:r>
      <w:r w:rsidR="003314D2">
        <w:rPr>
          <w:rFonts w:cstheme="minorHAnsi"/>
          <w:sz w:val="24"/>
          <w:szCs w:val="24"/>
        </w:rPr>
        <w:t xml:space="preserve"> </w:t>
      </w:r>
      <w:r w:rsidRPr="00DA4898">
        <w:rPr>
          <w:rFonts w:cstheme="minorHAnsi"/>
          <w:sz w:val="24"/>
          <w:szCs w:val="24"/>
        </w:rPr>
        <w:t>management plays a critical role in this function through its leadership and effectiveness in creating,</w:t>
      </w:r>
      <w:r w:rsidR="003314D2">
        <w:rPr>
          <w:rFonts w:cstheme="minorHAnsi"/>
          <w:sz w:val="24"/>
          <w:szCs w:val="24"/>
        </w:rPr>
        <w:t xml:space="preserve"> </w:t>
      </w:r>
      <w:r w:rsidRPr="00DA4898">
        <w:rPr>
          <w:rFonts w:cstheme="minorHAnsi"/>
          <w:sz w:val="24"/>
          <w:szCs w:val="24"/>
        </w:rPr>
        <w:t>projecting, and sustaining the company’s strategic vision ….. Enlightened value maximization uses</w:t>
      </w:r>
      <w:r w:rsidR="003314D2">
        <w:rPr>
          <w:rFonts w:cstheme="minorHAnsi"/>
          <w:sz w:val="24"/>
          <w:szCs w:val="24"/>
        </w:rPr>
        <w:t xml:space="preserve"> </w:t>
      </w:r>
      <w:r w:rsidRPr="00DA4898">
        <w:rPr>
          <w:rFonts w:cstheme="minorHAnsi"/>
          <w:sz w:val="24"/>
          <w:szCs w:val="24"/>
        </w:rPr>
        <w:t xml:space="preserve">much of the structure of stakeholder theory but accepts </w:t>
      </w:r>
      <w:r w:rsidRPr="00DA4898">
        <w:rPr>
          <w:rFonts w:cstheme="minorHAnsi"/>
          <w:sz w:val="24"/>
          <w:szCs w:val="24"/>
        </w:rPr>
        <w:lastRenderedPageBreak/>
        <w:t>maximization of the long-run value of the</w:t>
      </w:r>
      <w:r w:rsidR="003314D2">
        <w:rPr>
          <w:rFonts w:cstheme="minorHAnsi"/>
          <w:sz w:val="24"/>
          <w:szCs w:val="24"/>
        </w:rPr>
        <w:t xml:space="preserve"> </w:t>
      </w:r>
      <w:r w:rsidRPr="00DA4898">
        <w:rPr>
          <w:rFonts w:cstheme="minorHAnsi"/>
          <w:sz w:val="24"/>
          <w:szCs w:val="24"/>
        </w:rPr>
        <w:t>firm as the criterion for making the requisite tradeoffs among its stakeholders</w:t>
      </w:r>
      <w:r w:rsidR="00F83F9E" w:rsidRPr="00DA4898">
        <w:rPr>
          <w:rFonts w:cstheme="minorHAnsi"/>
          <w:sz w:val="24"/>
          <w:szCs w:val="24"/>
        </w:rPr>
        <w:t>.”</w:t>
      </w:r>
      <w:r w:rsidR="00F83F9E" w:rsidRPr="00DA4898">
        <w:rPr>
          <w:rStyle w:val="FootnoteReference"/>
          <w:rFonts w:cstheme="minorHAnsi"/>
          <w:sz w:val="24"/>
          <w:szCs w:val="24"/>
        </w:rPr>
        <w:footnoteReference w:id="27"/>
      </w:r>
      <w:r w:rsidRPr="00DA4898">
        <w:rPr>
          <w:rFonts w:cstheme="minorHAnsi"/>
          <w:sz w:val="24"/>
          <w:szCs w:val="24"/>
        </w:rPr>
        <w:t xml:space="preserve"> </w:t>
      </w:r>
    </w:p>
    <w:p w:rsidR="00F21E3B" w:rsidRPr="00DA4898" w:rsidRDefault="00F21E3B" w:rsidP="002C68C9">
      <w:pPr>
        <w:autoSpaceDE w:val="0"/>
        <w:autoSpaceDN w:val="0"/>
        <w:adjustRightInd w:val="0"/>
        <w:spacing w:after="0" w:line="360" w:lineRule="auto"/>
        <w:rPr>
          <w:rFonts w:cstheme="minorHAnsi"/>
          <w:sz w:val="24"/>
          <w:szCs w:val="24"/>
        </w:rPr>
      </w:pPr>
    </w:p>
    <w:p w:rsidR="00F01E68" w:rsidRPr="00CA7007" w:rsidRDefault="00F21E3B" w:rsidP="00CA7007">
      <w:pPr>
        <w:autoSpaceDE w:val="0"/>
        <w:autoSpaceDN w:val="0"/>
        <w:adjustRightInd w:val="0"/>
        <w:spacing w:after="0" w:line="360" w:lineRule="auto"/>
        <w:rPr>
          <w:rFonts w:cstheme="minorHAnsi"/>
          <w:sz w:val="24"/>
          <w:szCs w:val="24"/>
        </w:rPr>
      </w:pPr>
      <w:r w:rsidRPr="00DA4898">
        <w:rPr>
          <w:rFonts w:cstheme="minorHAnsi"/>
          <w:sz w:val="24"/>
          <w:szCs w:val="24"/>
        </w:rPr>
        <w:t>As Margaret Blair contends, in the US</w:t>
      </w:r>
      <w:r w:rsidR="00F01E68" w:rsidRPr="00DA4898">
        <w:rPr>
          <w:rFonts w:cstheme="minorHAnsi"/>
          <w:sz w:val="24"/>
          <w:szCs w:val="24"/>
        </w:rPr>
        <w:t xml:space="preserve"> directors have both the authority and the responsibility, without any change in corporate law, to consider the interests of all of the participants in the corporate enterprise in order to try to find the outcome that creates value for all parties.</w:t>
      </w:r>
      <w:r w:rsidRPr="00DA4898">
        <w:rPr>
          <w:rStyle w:val="FootnoteReference"/>
          <w:rFonts w:cstheme="minorHAnsi"/>
          <w:sz w:val="24"/>
          <w:szCs w:val="24"/>
        </w:rPr>
        <w:footnoteReference w:id="28"/>
      </w:r>
    </w:p>
    <w:p w:rsidR="00F01E68" w:rsidRPr="00DA4898" w:rsidRDefault="00F01E68" w:rsidP="002C68C9">
      <w:pPr>
        <w:pStyle w:val="ListParagraph"/>
        <w:keepNext/>
        <w:spacing w:line="360" w:lineRule="auto"/>
        <w:ind w:left="1080"/>
        <w:rPr>
          <w:b/>
          <w:sz w:val="24"/>
          <w:szCs w:val="24"/>
        </w:rPr>
      </w:pPr>
    </w:p>
    <w:p w:rsidR="00154272" w:rsidRPr="00DA4898" w:rsidRDefault="00154272" w:rsidP="002C68C9">
      <w:pPr>
        <w:pStyle w:val="ListParagraph"/>
        <w:keepNext/>
        <w:numPr>
          <w:ilvl w:val="0"/>
          <w:numId w:val="5"/>
        </w:numPr>
        <w:spacing w:line="360" w:lineRule="auto"/>
        <w:rPr>
          <w:b/>
          <w:sz w:val="24"/>
          <w:szCs w:val="24"/>
        </w:rPr>
      </w:pPr>
      <w:r w:rsidRPr="00DA4898">
        <w:rPr>
          <w:b/>
          <w:sz w:val="24"/>
          <w:szCs w:val="24"/>
        </w:rPr>
        <w:t>Modern Com</w:t>
      </w:r>
      <w:r w:rsidR="00353FAD">
        <w:rPr>
          <w:b/>
          <w:sz w:val="24"/>
          <w:szCs w:val="24"/>
        </w:rPr>
        <w:t>pany Law Reform</w:t>
      </w:r>
    </w:p>
    <w:p w:rsidR="000D578A" w:rsidRDefault="000D578A" w:rsidP="002C68C9">
      <w:pPr>
        <w:spacing w:line="360" w:lineRule="auto"/>
        <w:rPr>
          <w:sz w:val="24"/>
          <w:szCs w:val="24"/>
        </w:rPr>
      </w:pPr>
      <w:r>
        <w:rPr>
          <w:sz w:val="24"/>
          <w:szCs w:val="24"/>
        </w:rPr>
        <w:t>Historically</w:t>
      </w:r>
      <w:r w:rsidR="00CA7007">
        <w:rPr>
          <w:sz w:val="24"/>
          <w:szCs w:val="24"/>
        </w:rPr>
        <w:t>,</w:t>
      </w:r>
      <w:r>
        <w:rPr>
          <w:sz w:val="24"/>
          <w:szCs w:val="24"/>
        </w:rPr>
        <w:t xml:space="preserve"> since the origins of contemporary capitalism</w:t>
      </w:r>
      <w:r w:rsidR="00CA7007">
        <w:rPr>
          <w:sz w:val="24"/>
          <w:szCs w:val="24"/>
        </w:rPr>
        <w:t>,</w:t>
      </w:r>
      <w:r>
        <w:rPr>
          <w:sz w:val="24"/>
          <w:szCs w:val="24"/>
        </w:rPr>
        <w:t xml:space="preserve"> the wider purposes and interests of the corporation were recognised and valued. </w:t>
      </w:r>
      <w:proofErr w:type="spellStart"/>
      <w:r>
        <w:rPr>
          <w:sz w:val="24"/>
          <w:szCs w:val="24"/>
        </w:rPr>
        <w:t>Berle</w:t>
      </w:r>
      <w:proofErr w:type="spellEnd"/>
      <w:r>
        <w:rPr>
          <w:sz w:val="24"/>
          <w:szCs w:val="24"/>
        </w:rPr>
        <w:t xml:space="preserve"> and Means were the first to fully explore the structural and strategic implications of the separation of ownership and control. </w:t>
      </w:r>
      <w:proofErr w:type="spellStart"/>
      <w:r>
        <w:rPr>
          <w:sz w:val="24"/>
          <w:szCs w:val="24"/>
        </w:rPr>
        <w:t>Berle</w:t>
      </w:r>
      <w:proofErr w:type="spellEnd"/>
      <w:r>
        <w:rPr>
          <w:sz w:val="24"/>
          <w:szCs w:val="24"/>
        </w:rPr>
        <w:t xml:space="preserve"> wrote in the preface to </w:t>
      </w:r>
      <w:r>
        <w:rPr>
          <w:i/>
          <w:sz w:val="24"/>
          <w:szCs w:val="24"/>
        </w:rPr>
        <w:t>The Modern Corporation and Private Property</w:t>
      </w:r>
      <w:r>
        <w:rPr>
          <w:sz w:val="24"/>
          <w:szCs w:val="24"/>
        </w:rPr>
        <w:t xml:space="preserve"> (1932) that “it was apparent to any thoughtful observer that the American corporation had ceased to be a private business device and had become an institution.” In their monumental work </w:t>
      </w:r>
      <w:proofErr w:type="spellStart"/>
      <w:r>
        <w:rPr>
          <w:sz w:val="24"/>
          <w:szCs w:val="24"/>
        </w:rPr>
        <w:t>Berle</w:t>
      </w:r>
      <w:proofErr w:type="spellEnd"/>
      <w:r>
        <w:rPr>
          <w:sz w:val="24"/>
          <w:szCs w:val="24"/>
        </w:rPr>
        <w:t xml:space="preserve"> and Means searched for a new conception of the corporation </w:t>
      </w:r>
      <w:r w:rsidR="00796204">
        <w:rPr>
          <w:sz w:val="24"/>
          <w:szCs w:val="24"/>
        </w:rPr>
        <w:t>that embraced the wide constituency of corporate interests and responsibilities (a concern tragically abandoned by most contemporary financial economists:</w:t>
      </w:r>
    </w:p>
    <w:p w:rsidR="00796204" w:rsidRDefault="00796204" w:rsidP="002C68C9">
      <w:pPr>
        <w:spacing w:line="360" w:lineRule="auto"/>
        <w:rPr>
          <w:sz w:val="24"/>
          <w:szCs w:val="24"/>
        </w:rPr>
      </w:pPr>
      <w:r>
        <w:rPr>
          <w:sz w:val="24"/>
          <w:szCs w:val="24"/>
        </w:rPr>
        <w:t xml:space="preserve">“Neither the claims of ownership nor those of control can stand against the paramount interest of the community....It remains only for the claims of the community to be put forward with clarity and force. Rigid enforcement of property rights as a temporary protection against plundering by control would not stand in the way of the modification of these rights in the interests of other groups. When a convincing system for community obligations is worked out and is generally accepted, in that moment the passive property right of today must yield before the larger interests of society. Should corporate leaders, for example, set forth a program comprising fair wages, security to employees, reasonable service to the their public and stabilisation of business, all of which would divert a portion of the profits from the owners of </w:t>
      </w:r>
      <w:r>
        <w:rPr>
          <w:sz w:val="24"/>
          <w:szCs w:val="24"/>
        </w:rPr>
        <w:lastRenderedPageBreak/>
        <w:t>passive property and would the community generally accept such a scheme as a logical and human solution of industrial difficulties, the interests of passive property owners would have to give way. Courts would almost of necessity be forced to recognise the result, justifying it by whatever of the many legal theories they might choose</w:t>
      </w:r>
      <w:r w:rsidR="004C679C">
        <w:rPr>
          <w:sz w:val="24"/>
          <w:szCs w:val="24"/>
        </w:rPr>
        <w:t>. It is conceivable, indeed it is almost essential if the corporate system is to survive, that the ‘control’ of the great corporations should develop into a purely neutral technocracy, balancing a variety of claims by various groups in the community and assigning to each a portion of the income streams on the basis of public policy rather than private cupidity.”</w:t>
      </w:r>
      <w:r w:rsidR="004C679C">
        <w:rPr>
          <w:rStyle w:val="FootnoteReference"/>
          <w:sz w:val="24"/>
          <w:szCs w:val="24"/>
        </w:rPr>
        <w:footnoteReference w:id="29"/>
      </w:r>
    </w:p>
    <w:p w:rsidR="004C679C" w:rsidRDefault="004C679C" w:rsidP="002C68C9">
      <w:pPr>
        <w:spacing w:line="360" w:lineRule="auto"/>
        <w:rPr>
          <w:sz w:val="24"/>
          <w:szCs w:val="24"/>
        </w:rPr>
      </w:pPr>
      <w:proofErr w:type="spellStart"/>
      <w:r>
        <w:rPr>
          <w:sz w:val="24"/>
          <w:szCs w:val="24"/>
        </w:rPr>
        <w:t>Berle</w:t>
      </w:r>
      <w:proofErr w:type="spellEnd"/>
      <w:r>
        <w:rPr>
          <w:sz w:val="24"/>
          <w:szCs w:val="24"/>
        </w:rPr>
        <w:t xml:space="preserve"> and Means could never have imagined that 80 years later corporations, managers, shareholders and lawyers would remain mired in the controversial issues raised by their ideals. And however undermined and marginalised the idealism of </w:t>
      </w:r>
      <w:proofErr w:type="spellStart"/>
      <w:r>
        <w:rPr>
          <w:sz w:val="24"/>
          <w:szCs w:val="24"/>
        </w:rPr>
        <w:t>Berle</w:t>
      </w:r>
      <w:proofErr w:type="spellEnd"/>
      <w:r>
        <w:rPr>
          <w:sz w:val="24"/>
          <w:szCs w:val="24"/>
        </w:rPr>
        <w:t xml:space="preserve"> and Means became in the work of financial economists</w:t>
      </w:r>
      <w:r w:rsidR="00B55318">
        <w:rPr>
          <w:sz w:val="24"/>
          <w:szCs w:val="24"/>
        </w:rPr>
        <w:t xml:space="preserve"> in the later 20</w:t>
      </w:r>
      <w:r w:rsidR="00B55318" w:rsidRPr="00B55318">
        <w:rPr>
          <w:sz w:val="24"/>
          <w:szCs w:val="24"/>
          <w:vertAlign w:val="superscript"/>
        </w:rPr>
        <w:t>th</w:t>
      </w:r>
      <w:r w:rsidR="00B55318">
        <w:rPr>
          <w:sz w:val="24"/>
          <w:szCs w:val="24"/>
        </w:rPr>
        <w:t xml:space="preserve"> century</w:t>
      </w:r>
      <w:r>
        <w:rPr>
          <w:sz w:val="24"/>
          <w:szCs w:val="24"/>
        </w:rPr>
        <w:t xml:space="preserve"> who reasserted shareholder primacy</w:t>
      </w:r>
      <w:r w:rsidR="00B55318">
        <w:rPr>
          <w:sz w:val="24"/>
          <w:szCs w:val="24"/>
        </w:rPr>
        <w:t xml:space="preserve"> with a purity and intensity not witnessed since the early 19</w:t>
      </w:r>
      <w:r w:rsidR="00B55318" w:rsidRPr="00B55318">
        <w:rPr>
          <w:sz w:val="24"/>
          <w:szCs w:val="24"/>
          <w:vertAlign w:val="superscript"/>
        </w:rPr>
        <w:t>th</w:t>
      </w:r>
      <w:r w:rsidR="00B55318">
        <w:rPr>
          <w:sz w:val="24"/>
          <w:szCs w:val="24"/>
        </w:rPr>
        <w:t xml:space="preserve"> century origins of industrial capitalism, yet the resonances of good sense of the original </w:t>
      </w:r>
      <w:proofErr w:type="spellStart"/>
      <w:r w:rsidR="00B55318">
        <w:rPr>
          <w:sz w:val="24"/>
          <w:szCs w:val="24"/>
        </w:rPr>
        <w:t>Berle</w:t>
      </w:r>
      <w:proofErr w:type="spellEnd"/>
      <w:r w:rsidR="00B55318">
        <w:rPr>
          <w:sz w:val="24"/>
          <w:szCs w:val="24"/>
        </w:rPr>
        <w:t xml:space="preserve"> and Means statement continued in the minds and actions of practical managers and corporations. Indeed the arrival of the new knowledge-based economy added a powerful boost to the early conceptions of the essentially social basis of industry, as Charles Handy highlighted:</w:t>
      </w:r>
    </w:p>
    <w:p w:rsidR="00B55318" w:rsidRDefault="00B55318" w:rsidP="002C68C9">
      <w:pPr>
        <w:spacing w:line="360" w:lineRule="auto"/>
        <w:rPr>
          <w:sz w:val="24"/>
          <w:szCs w:val="24"/>
        </w:rPr>
      </w:pPr>
      <w:r>
        <w:rPr>
          <w:sz w:val="24"/>
          <w:szCs w:val="24"/>
        </w:rPr>
        <w:t>“The old language of property and ownership no longer serves us in the modern world because it no longer describes what a company really is. The old language suggests the wrong priorities, lead to inappropriate policies and screens out new possibilities. The idea of a corporation as the property of the current holders of shares is confusing because it does not make clear where power lies. As such, the notion is an affront to natural justice because it gives inadequate recognition to the people who work in the corporation, and who are, increasingly, its principal assets.”</w:t>
      </w:r>
      <w:r>
        <w:rPr>
          <w:rStyle w:val="FootnoteReference"/>
          <w:sz w:val="24"/>
          <w:szCs w:val="24"/>
        </w:rPr>
        <w:footnoteReference w:id="30"/>
      </w:r>
    </w:p>
    <w:p w:rsidR="009F6D34" w:rsidRPr="000A7111" w:rsidRDefault="009F6D34" w:rsidP="009F6D34">
      <w:pPr>
        <w:autoSpaceDE w:val="0"/>
        <w:autoSpaceDN w:val="0"/>
        <w:adjustRightInd w:val="0"/>
        <w:spacing w:after="0" w:line="360" w:lineRule="auto"/>
        <w:rPr>
          <w:rFonts w:cstheme="minorHAnsi"/>
          <w:sz w:val="24"/>
          <w:szCs w:val="24"/>
        </w:rPr>
      </w:pPr>
      <w:proofErr w:type="gramStart"/>
      <w:r>
        <w:rPr>
          <w:rFonts w:cstheme="minorHAnsi"/>
          <w:sz w:val="24"/>
          <w:szCs w:val="24"/>
        </w:rPr>
        <w:t>Ironically d</w:t>
      </w:r>
      <w:r w:rsidRPr="000A7111">
        <w:rPr>
          <w:rFonts w:cstheme="minorHAnsi"/>
          <w:sz w:val="24"/>
          <w:szCs w:val="24"/>
        </w:rPr>
        <w:t>uring the 1990s</w:t>
      </w:r>
      <w:r>
        <w:rPr>
          <w:rFonts w:cstheme="minorHAnsi"/>
          <w:sz w:val="24"/>
          <w:szCs w:val="24"/>
        </w:rPr>
        <w:t xml:space="preserve"> explosion of the knowledge economy.</w:t>
      </w:r>
      <w:proofErr w:type="gramEnd"/>
      <w:r w:rsidRPr="000A7111">
        <w:rPr>
          <w:rFonts w:cstheme="minorHAnsi"/>
          <w:sz w:val="24"/>
          <w:szCs w:val="24"/>
        </w:rPr>
        <w:t xml:space="preserve"> the Anglo-Saxon shareholder value based approach to corporate governance became reinvigorated in the US, UK, Australia, </w:t>
      </w:r>
      <w:r w:rsidRPr="000A7111">
        <w:rPr>
          <w:rFonts w:cstheme="minorHAnsi"/>
          <w:sz w:val="24"/>
          <w:szCs w:val="24"/>
        </w:rPr>
        <w:lastRenderedPageBreak/>
        <w:t>New Zealand and other countries that adopted</w:t>
      </w:r>
      <w:r>
        <w:rPr>
          <w:rFonts w:cstheme="minorHAnsi"/>
          <w:sz w:val="24"/>
          <w:szCs w:val="24"/>
        </w:rPr>
        <w:t xml:space="preserve"> </w:t>
      </w:r>
      <w:r w:rsidRPr="000A7111">
        <w:rPr>
          <w:rFonts w:cstheme="minorHAnsi"/>
          <w:sz w:val="24"/>
          <w:szCs w:val="24"/>
        </w:rPr>
        <w:t>this model. This model also began to have a strong influence in European and Asian economies that formerly sustained more stakeholder or collective conceptions of corporate governance.</w:t>
      </w:r>
      <w:r>
        <w:rPr>
          <w:rFonts w:cstheme="minorHAnsi"/>
          <w:sz w:val="24"/>
          <w:szCs w:val="24"/>
        </w:rPr>
        <w:t xml:space="preserve"> </w:t>
      </w:r>
      <w:r w:rsidRPr="000A7111">
        <w:rPr>
          <w:rFonts w:cstheme="minorHAnsi"/>
          <w:sz w:val="24"/>
          <w:szCs w:val="24"/>
        </w:rPr>
        <w:t>In the context of global competition, international investment patterns, and the aggressive growth of international mergers and acquisitions, assuming the primary objective of releasing shareholder value often seemed the only sure way not only for international business success, but for corporate survival itself.</w:t>
      </w:r>
    </w:p>
    <w:p w:rsidR="009F6D34" w:rsidRPr="000A7111" w:rsidRDefault="009F6D34" w:rsidP="009F6D34">
      <w:pPr>
        <w:autoSpaceDE w:val="0"/>
        <w:autoSpaceDN w:val="0"/>
        <w:adjustRightInd w:val="0"/>
        <w:spacing w:after="0" w:line="360" w:lineRule="auto"/>
        <w:rPr>
          <w:rFonts w:cstheme="minorHAnsi"/>
          <w:sz w:val="24"/>
          <w:szCs w:val="24"/>
        </w:rPr>
      </w:pPr>
    </w:p>
    <w:p w:rsidR="009F6D34" w:rsidRPr="000A7111" w:rsidRDefault="009F6D34" w:rsidP="009F6D34">
      <w:pPr>
        <w:autoSpaceDE w:val="0"/>
        <w:autoSpaceDN w:val="0"/>
        <w:adjustRightInd w:val="0"/>
        <w:spacing w:after="0" w:line="360" w:lineRule="auto"/>
        <w:rPr>
          <w:rFonts w:cstheme="minorHAnsi"/>
          <w:sz w:val="24"/>
          <w:szCs w:val="24"/>
        </w:rPr>
      </w:pPr>
      <w:r w:rsidRPr="000A7111">
        <w:rPr>
          <w:rFonts w:cstheme="minorHAnsi"/>
          <w:sz w:val="24"/>
          <w:szCs w:val="24"/>
        </w:rPr>
        <w:t>The shareholder value view upholds a property conception of the company. In its most extreme</w:t>
      </w:r>
      <w:r>
        <w:rPr>
          <w:rFonts w:cstheme="minorHAnsi"/>
          <w:sz w:val="24"/>
          <w:szCs w:val="24"/>
        </w:rPr>
        <w:t xml:space="preserve"> </w:t>
      </w:r>
      <w:r w:rsidRPr="000A7111">
        <w:rPr>
          <w:rFonts w:cstheme="minorHAnsi"/>
          <w:sz w:val="24"/>
          <w:szCs w:val="24"/>
        </w:rPr>
        <w:t>form, as developed by the Chicago School of law and economics, the company is treated as a nexus</w:t>
      </w:r>
      <w:r>
        <w:rPr>
          <w:rFonts w:cstheme="minorHAnsi"/>
          <w:sz w:val="24"/>
          <w:szCs w:val="24"/>
        </w:rPr>
        <w:t xml:space="preserve"> </w:t>
      </w:r>
      <w:r w:rsidRPr="000A7111">
        <w:rPr>
          <w:rFonts w:cstheme="minorHAnsi"/>
          <w:sz w:val="24"/>
          <w:szCs w:val="24"/>
        </w:rPr>
        <w:t>of contracts through which the various parties arrange to transact with each other. This theory claims the assets of the company are the property of the shareholders, and managers and boards of directors are viewed as the agents of the shareholders with all of the difficulties of enforcement associated with agency relationships. Though the shareholder value orientation is assumed to be an</w:t>
      </w:r>
      <w:r>
        <w:rPr>
          <w:rFonts w:cstheme="minorHAnsi"/>
          <w:sz w:val="24"/>
          <w:szCs w:val="24"/>
        </w:rPr>
        <w:t xml:space="preserve"> </w:t>
      </w:r>
      <w:r w:rsidRPr="000A7111">
        <w:rPr>
          <w:rFonts w:cstheme="minorHAnsi"/>
          <w:sz w:val="24"/>
          <w:szCs w:val="24"/>
        </w:rPr>
        <w:t>eternal belief, firmly rooted in law, with strong historical foundations, none of this is anything more</w:t>
      </w:r>
      <w:r>
        <w:rPr>
          <w:rFonts w:cstheme="minorHAnsi"/>
          <w:sz w:val="24"/>
          <w:szCs w:val="24"/>
        </w:rPr>
        <w:t xml:space="preserve"> </w:t>
      </w:r>
      <w:r w:rsidRPr="000A7111">
        <w:rPr>
          <w:rFonts w:cstheme="minorHAnsi"/>
          <w:sz w:val="24"/>
          <w:szCs w:val="24"/>
        </w:rPr>
        <w:t>than a recent ideological convenience. Shareholder value in its current manifestation was a</w:t>
      </w:r>
      <w:r>
        <w:rPr>
          <w:rFonts w:cstheme="minorHAnsi"/>
          <w:sz w:val="24"/>
          <w:szCs w:val="24"/>
        </w:rPr>
        <w:t xml:space="preserve"> </w:t>
      </w:r>
      <w:r w:rsidRPr="000A7111">
        <w:rPr>
          <w:rFonts w:cstheme="minorHAnsi"/>
          <w:sz w:val="24"/>
          <w:szCs w:val="24"/>
        </w:rPr>
        <w:t xml:space="preserve">construct of financial economists in the 1980s, and meant to deal with the </w:t>
      </w:r>
      <w:r w:rsidRPr="000A7111">
        <w:rPr>
          <w:rFonts w:cstheme="minorHAnsi"/>
          <w:i/>
          <w:iCs/>
          <w:sz w:val="24"/>
          <w:szCs w:val="24"/>
        </w:rPr>
        <w:t xml:space="preserve">lack </w:t>
      </w:r>
      <w:r w:rsidRPr="000A7111">
        <w:rPr>
          <w:rFonts w:cstheme="minorHAnsi"/>
          <w:sz w:val="24"/>
          <w:szCs w:val="24"/>
        </w:rPr>
        <w:t>of shareholder</w:t>
      </w:r>
      <w:r>
        <w:rPr>
          <w:rFonts w:cstheme="minorHAnsi"/>
          <w:sz w:val="24"/>
          <w:szCs w:val="24"/>
        </w:rPr>
        <w:t xml:space="preserve"> </w:t>
      </w:r>
      <w:r w:rsidRPr="000A7111">
        <w:rPr>
          <w:rFonts w:cstheme="minorHAnsi"/>
          <w:sz w:val="24"/>
          <w:szCs w:val="24"/>
        </w:rPr>
        <w:t>value orientation widely apparent in US industry at the time.</w:t>
      </w:r>
    </w:p>
    <w:p w:rsidR="009F6D34" w:rsidRPr="000A7111" w:rsidRDefault="009F6D34" w:rsidP="009F6D34">
      <w:pPr>
        <w:autoSpaceDE w:val="0"/>
        <w:autoSpaceDN w:val="0"/>
        <w:adjustRightInd w:val="0"/>
        <w:spacing w:after="0" w:line="360" w:lineRule="auto"/>
        <w:rPr>
          <w:rFonts w:cstheme="minorHAnsi"/>
          <w:sz w:val="24"/>
          <w:szCs w:val="24"/>
        </w:rPr>
      </w:pPr>
    </w:p>
    <w:p w:rsidR="009F6D34" w:rsidRPr="000A7111" w:rsidRDefault="009F6D34" w:rsidP="009F6D34">
      <w:pPr>
        <w:autoSpaceDE w:val="0"/>
        <w:autoSpaceDN w:val="0"/>
        <w:adjustRightInd w:val="0"/>
        <w:spacing w:after="0" w:line="360" w:lineRule="auto"/>
        <w:rPr>
          <w:rFonts w:cstheme="minorHAnsi"/>
          <w:sz w:val="24"/>
          <w:szCs w:val="24"/>
        </w:rPr>
      </w:pPr>
      <w:r w:rsidRPr="000A7111">
        <w:rPr>
          <w:rFonts w:cstheme="minorHAnsi"/>
          <w:sz w:val="24"/>
          <w:szCs w:val="24"/>
        </w:rPr>
        <w:t>Historically, American corporations have demonstrated a broad conception of the orientation</w:t>
      </w:r>
      <w:r>
        <w:rPr>
          <w:rFonts w:cstheme="minorHAnsi"/>
          <w:sz w:val="24"/>
          <w:szCs w:val="24"/>
        </w:rPr>
        <w:t xml:space="preserve"> </w:t>
      </w:r>
      <w:r w:rsidRPr="000A7111">
        <w:rPr>
          <w:rFonts w:cstheme="minorHAnsi"/>
          <w:sz w:val="24"/>
          <w:szCs w:val="24"/>
        </w:rPr>
        <w:t xml:space="preserve">towards a wide constituency of stakeholders necessary in order to build the enterprise. Over time and with the increasing market power of large corporations, managements’ sense of accountability might have become overwhelmed by complacency and self-interest. However, to attempt to replace self-interested managers, with managers keenly focused entirely upon delivering value to shareholders, is to replace one form of self-interest with another. Any broadening of the social obligations of the company was dangerous according to the shareholder value school of thought, ‘Few trends could so thoroughly undermine the foundations of our free society as the acceptance by corporate officials of a social responsibility other than to make as much money for their stockholders as possible’ (Friedman 1962:113). </w:t>
      </w:r>
    </w:p>
    <w:p w:rsidR="009F6D34" w:rsidRPr="000A7111" w:rsidRDefault="009F6D34" w:rsidP="009F6D34">
      <w:pPr>
        <w:autoSpaceDE w:val="0"/>
        <w:autoSpaceDN w:val="0"/>
        <w:adjustRightInd w:val="0"/>
        <w:spacing w:after="0" w:line="360" w:lineRule="auto"/>
        <w:rPr>
          <w:rFonts w:cstheme="minorHAnsi"/>
          <w:sz w:val="24"/>
          <w:szCs w:val="24"/>
        </w:rPr>
      </w:pPr>
    </w:p>
    <w:p w:rsidR="009F6D34" w:rsidRPr="000A7111" w:rsidRDefault="009F6D34" w:rsidP="009F6D34">
      <w:pPr>
        <w:autoSpaceDE w:val="0"/>
        <w:autoSpaceDN w:val="0"/>
        <w:adjustRightInd w:val="0"/>
        <w:spacing w:after="0" w:line="360" w:lineRule="auto"/>
        <w:rPr>
          <w:rFonts w:cstheme="minorHAnsi"/>
          <w:sz w:val="24"/>
          <w:szCs w:val="24"/>
        </w:rPr>
      </w:pPr>
      <w:r w:rsidRPr="000A7111">
        <w:rPr>
          <w:rFonts w:cstheme="minorHAnsi"/>
          <w:sz w:val="24"/>
          <w:szCs w:val="24"/>
        </w:rPr>
        <w:lastRenderedPageBreak/>
        <w:t>The difficulty is whether in trying to represent the interests of all stakeholders, company directors simply slip the leash of the one truly effective restraint that regulates their behaviour - their relationship with shareholders. These views were expressed with vigour by liberal economists, and enjoyed the support of leading business leaders and senior politicians. More practically, such</w:t>
      </w:r>
      <w:r>
        <w:rPr>
          <w:rFonts w:cstheme="minorHAnsi"/>
          <w:sz w:val="24"/>
          <w:szCs w:val="24"/>
        </w:rPr>
        <w:t xml:space="preserve"> </w:t>
      </w:r>
      <w:r w:rsidRPr="000A7111">
        <w:rPr>
          <w:rFonts w:cstheme="minorHAnsi"/>
          <w:sz w:val="24"/>
          <w:szCs w:val="24"/>
        </w:rPr>
        <w:t>views reflected how US and UK companies were driven in the period of the 1980s and 1990s,</w:t>
      </w:r>
      <w:r>
        <w:rPr>
          <w:rFonts w:cstheme="minorHAnsi"/>
          <w:sz w:val="24"/>
          <w:szCs w:val="24"/>
        </w:rPr>
        <w:t xml:space="preserve"> </w:t>
      </w:r>
      <w:r w:rsidRPr="000A7111">
        <w:rPr>
          <w:rFonts w:cstheme="minorHAnsi"/>
          <w:sz w:val="24"/>
          <w:szCs w:val="24"/>
        </w:rPr>
        <w:t>with an emphasis upon sustaining share price and dividend payments at all costs, and freely using</w:t>
      </w:r>
      <w:r>
        <w:rPr>
          <w:rFonts w:cstheme="minorHAnsi"/>
          <w:sz w:val="24"/>
          <w:szCs w:val="24"/>
        </w:rPr>
        <w:t xml:space="preserve"> </w:t>
      </w:r>
      <w:r w:rsidRPr="000A7111">
        <w:rPr>
          <w:rFonts w:cstheme="minorHAnsi"/>
          <w:sz w:val="24"/>
          <w:szCs w:val="24"/>
        </w:rPr>
        <w:t>merger and takeover activity to discipline managers who failed in their responsibility to enhance shareholder value. It was the economic instability and insecurity created by this approach that was</w:t>
      </w:r>
      <w:r>
        <w:rPr>
          <w:rFonts w:cstheme="minorHAnsi"/>
          <w:sz w:val="24"/>
          <w:szCs w:val="24"/>
        </w:rPr>
        <w:t xml:space="preserve"> </w:t>
      </w:r>
      <w:r w:rsidRPr="000A7111">
        <w:rPr>
          <w:rFonts w:cstheme="minorHAnsi"/>
          <w:sz w:val="24"/>
          <w:szCs w:val="24"/>
        </w:rPr>
        <w:t xml:space="preserve">criticised in the report by Porter (1992). </w:t>
      </w:r>
    </w:p>
    <w:p w:rsidR="009F6D34" w:rsidRPr="000D578A" w:rsidRDefault="009F6D34" w:rsidP="002C68C9">
      <w:pPr>
        <w:spacing w:line="360" w:lineRule="auto"/>
        <w:rPr>
          <w:sz w:val="24"/>
          <w:szCs w:val="24"/>
        </w:rPr>
      </w:pPr>
    </w:p>
    <w:p w:rsidR="00177B65" w:rsidRPr="00DA4898" w:rsidRDefault="009F6D34" w:rsidP="002C68C9">
      <w:pPr>
        <w:spacing w:line="360" w:lineRule="auto"/>
        <w:rPr>
          <w:sz w:val="24"/>
          <w:szCs w:val="24"/>
        </w:rPr>
      </w:pPr>
      <w:r>
        <w:rPr>
          <w:sz w:val="24"/>
          <w:szCs w:val="24"/>
        </w:rPr>
        <w:t>Meanwhile efforts were made to clarify the la</w:t>
      </w:r>
      <w:r w:rsidR="004A7839">
        <w:rPr>
          <w:sz w:val="24"/>
          <w:szCs w:val="24"/>
        </w:rPr>
        <w:t xml:space="preserve">w on </w:t>
      </w:r>
      <w:proofErr w:type="gramStart"/>
      <w:r w:rsidR="004A7839">
        <w:rPr>
          <w:sz w:val="24"/>
          <w:szCs w:val="24"/>
        </w:rPr>
        <w:t>directors</w:t>
      </w:r>
      <w:proofErr w:type="gramEnd"/>
      <w:r w:rsidR="004A7839">
        <w:rPr>
          <w:sz w:val="24"/>
          <w:szCs w:val="24"/>
        </w:rPr>
        <w:t xml:space="preserve"> duties. </w:t>
      </w:r>
      <w:r w:rsidR="00353FAD">
        <w:rPr>
          <w:sz w:val="24"/>
          <w:szCs w:val="24"/>
        </w:rPr>
        <w:t>In 1979</w:t>
      </w:r>
      <w:r w:rsidR="00826106" w:rsidRPr="00DA4898">
        <w:rPr>
          <w:sz w:val="24"/>
          <w:szCs w:val="24"/>
        </w:rPr>
        <w:t xml:space="preserve"> </w:t>
      </w:r>
      <w:r w:rsidR="00353FAD">
        <w:rPr>
          <w:sz w:val="24"/>
          <w:szCs w:val="24"/>
        </w:rPr>
        <w:t xml:space="preserve">the </w:t>
      </w:r>
      <w:r w:rsidR="00826106" w:rsidRPr="00DA4898">
        <w:rPr>
          <w:sz w:val="24"/>
          <w:szCs w:val="24"/>
        </w:rPr>
        <w:t xml:space="preserve">UK company legislation was amended to provide that the matters to which directors “are to have regard in the performance of their functions include the interests of the company’s employees in general, as well as the interests of its members.” The duty is owed to “the company (and the company alone) and enforceable in the same way as any other fiduciary duty owed to a company by its directors” (s 309(2)). </w:t>
      </w:r>
      <w:r w:rsidR="00177B65" w:rsidRPr="00DA4898">
        <w:rPr>
          <w:rFonts w:cstheme="minorHAnsi"/>
          <w:sz w:val="24"/>
          <w:szCs w:val="24"/>
        </w:rPr>
        <w:t>These issues were extensively considered for several years in the deliberations of the United Kingdom Modern Company Law Review</w:t>
      </w:r>
      <w:r w:rsidR="00353FAD">
        <w:rPr>
          <w:rFonts w:cstheme="minorHAnsi"/>
          <w:sz w:val="24"/>
          <w:szCs w:val="24"/>
        </w:rPr>
        <w:t xml:space="preserve"> (198-2000</w:t>
      </w:r>
      <w:proofErr w:type="gramStart"/>
      <w:r w:rsidR="00353FAD">
        <w:rPr>
          <w:rFonts w:cstheme="minorHAnsi"/>
          <w:sz w:val="24"/>
          <w:szCs w:val="24"/>
        </w:rPr>
        <w:t xml:space="preserve">) </w:t>
      </w:r>
      <w:r w:rsidR="00177B65" w:rsidRPr="00DA4898">
        <w:rPr>
          <w:rFonts w:cstheme="minorHAnsi"/>
          <w:sz w:val="24"/>
          <w:szCs w:val="24"/>
        </w:rPr>
        <w:t>.</w:t>
      </w:r>
      <w:proofErr w:type="gramEnd"/>
      <w:r w:rsidR="00177B65" w:rsidRPr="00DA4898">
        <w:rPr>
          <w:rFonts w:cstheme="minorHAnsi"/>
          <w:sz w:val="24"/>
          <w:szCs w:val="24"/>
        </w:rPr>
        <w:t xml:space="preserve"> Two approaches were considered:</w:t>
      </w:r>
    </w:p>
    <w:p w:rsidR="00177B65" w:rsidRPr="00DA4898" w:rsidRDefault="00177B65" w:rsidP="002C68C9">
      <w:pPr>
        <w:pStyle w:val="bodytext-hanging"/>
        <w:keepLines/>
        <w:numPr>
          <w:ilvl w:val="0"/>
          <w:numId w:val="9"/>
        </w:numPr>
        <w:spacing w:line="360" w:lineRule="auto"/>
        <w:rPr>
          <w:rFonts w:asciiTheme="minorHAnsi" w:hAnsiTheme="minorHAnsi" w:cstheme="minorHAnsi"/>
        </w:rPr>
      </w:pPr>
      <w:r w:rsidRPr="00DA4898">
        <w:rPr>
          <w:rFonts w:asciiTheme="minorHAnsi" w:hAnsiTheme="minorHAnsi" w:cstheme="minorHAnsi"/>
        </w:rPr>
        <w:t>a pluralist approach under which directors’ duties would be reformulated to permit directors to further the interests of other stakeholders even if they were to the detriment of shareholders;</w:t>
      </w:r>
    </w:p>
    <w:p w:rsidR="002C68C9" w:rsidRPr="00353FAD" w:rsidRDefault="00177B65" w:rsidP="002C68C9">
      <w:pPr>
        <w:pStyle w:val="bodytext-hanging"/>
        <w:keepLines/>
        <w:numPr>
          <w:ilvl w:val="0"/>
          <w:numId w:val="9"/>
        </w:numPr>
        <w:spacing w:line="360" w:lineRule="auto"/>
        <w:rPr>
          <w:rFonts w:asciiTheme="minorHAnsi" w:hAnsiTheme="minorHAnsi" w:cstheme="minorHAnsi"/>
        </w:rPr>
      </w:pPr>
      <w:proofErr w:type="gramStart"/>
      <w:r w:rsidRPr="00DA4898">
        <w:rPr>
          <w:rFonts w:asciiTheme="minorHAnsi" w:hAnsiTheme="minorHAnsi" w:cstheme="minorHAnsi"/>
        </w:rPr>
        <w:t>an</w:t>
      </w:r>
      <w:proofErr w:type="gramEnd"/>
      <w:r w:rsidRPr="00DA4898">
        <w:rPr>
          <w:rFonts w:asciiTheme="minorHAnsi" w:hAnsiTheme="minorHAnsi" w:cstheme="minorHAnsi"/>
        </w:rPr>
        <w:t xml:space="preserve"> enlightened shareholder value approach allowing directors greater flexibility to take into account longer term considerations and interests of various stakeholders in advancing shareholder value.</w:t>
      </w:r>
    </w:p>
    <w:p w:rsidR="00177B65" w:rsidRPr="00DA4898" w:rsidRDefault="00177B65" w:rsidP="00353FAD">
      <w:pPr>
        <w:pStyle w:val="bodytext-first-para"/>
        <w:keepLines/>
        <w:spacing w:line="360" w:lineRule="auto"/>
        <w:rPr>
          <w:rFonts w:asciiTheme="minorHAnsi" w:hAnsiTheme="minorHAnsi" w:cstheme="minorHAnsi"/>
        </w:rPr>
      </w:pPr>
      <w:r w:rsidRPr="00DA4898">
        <w:rPr>
          <w:rFonts w:asciiTheme="minorHAnsi" w:hAnsiTheme="minorHAnsi" w:cstheme="minorHAnsi"/>
        </w:rPr>
        <w:lastRenderedPageBreak/>
        <w:t>In considering these approaches, the essential questions of what is the corporation, and what interests it should represent are exposed to light, as Davies eloquently argues</w:t>
      </w:r>
      <w:proofErr w:type="gramStart"/>
      <w:r w:rsidRPr="00DA4898">
        <w:rPr>
          <w:rFonts w:asciiTheme="minorHAnsi" w:hAnsiTheme="minorHAnsi" w:cstheme="minorHAnsi"/>
        </w:rPr>
        <w:t>:</w:t>
      </w:r>
      <w:r w:rsidR="002C68C9" w:rsidRPr="00DA4898">
        <w:rPr>
          <w:rFonts w:asciiTheme="minorHAnsi" w:hAnsiTheme="minorHAnsi" w:cstheme="minorHAnsi"/>
        </w:rPr>
        <w:t>“</w:t>
      </w:r>
      <w:proofErr w:type="gramEnd"/>
      <w:r w:rsidRPr="00DA4898">
        <w:rPr>
          <w:rFonts w:asciiTheme="minorHAnsi" w:hAnsiTheme="minorHAnsi" w:cstheme="minorHAnsi"/>
        </w:rPr>
        <w:t>The crucial question is what the statutory statement says about the interests which the directors should promote when exercising their discretionary powers. The common law mantra that the duties of directors are owed to the company has long obscured the answer to this question. Although that is a statement of the utmost importance when it comes to the enforcement of duties and their associated remedies, it tells one nothing about the answer to our question, whose interests should the directors promote? This is because the company, as an artificial person, can have no interests separate from the interests of those who are associated with it, whether as shareholders, creditors, employers, suppliers, customers or in some other way. So, the crucial question is, when we refer to the company, to the interests of which of those sets of natural persons are we referring?</w:t>
      </w:r>
      <w:r w:rsidR="002C68C9" w:rsidRPr="00DA4898">
        <w:rPr>
          <w:rFonts w:asciiTheme="minorHAnsi" w:hAnsiTheme="minorHAnsi" w:cstheme="minorHAnsi"/>
        </w:rPr>
        <w:t>”</w:t>
      </w:r>
      <w:r w:rsidRPr="00DA4898">
        <w:rPr>
          <w:rStyle w:val="FootnoteReference"/>
          <w:rFonts w:asciiTheme="minorHAnsi" w:hAnsiTheme="minorHAnsi" w:cstheme="minorHAnsi"/>
        </w:rPr>
        <w:footnoteReference w:id="31"/>
      </w:r>
    </w:p>
    <w:p w:rsidR="002C68C9" w:rsidRPr="00DA4898" w:rsidRDefault="002C68C9" w:rsidP="002C68C9">
      <w:pPr>
        <w:keepNext/>
        <w:spacing w:line="360" w:lineRule="auto"/>
        <w:rPr>
          <w:b/>
          <w:sz w:val="24"/>
          <w:szCs w:val="24"/>
        </w:rPr>
      </w:pPr>
    </w:p>
    <w:p w:rsidR="00177B65" w:rsidRPr="00DA4898" w:rsidRDefault="00177B65" w:rsidP="002C68C9">
      <w:pPr>
        <w:keepNext/>
        <w:spacing w:line="360" w:lineRule="auto"/>
        <w:rPr>
          <w:b/>
          <w:sz w:val="24"/>
          <w:szCs w:val="24"/>
        </w:rPr>
      </w:pPr>
      <w:r w:rsidRPr="00DA4898">
        <w:rPr>
          <w:b/>
          <w:sz w:val="24"/>
          <w:szCs w:val="24"/>
        </w:rPr>
        <w:t>Options for change</w:t>
      </w:r>
    </w:p>
    <w:p w:rsidR="00177B65" w:rsidRPr="00DA4898" w:rsidRDefault="00177B65" w:rsidP="002C68C9">
      <w:pPr>
        <w:spacing w:line="360" w:lineRule="auto"/>
        <w:rPr>
          <w:sz w:val="24"/>
          <w:szCs w:val="24"/>
        </w:rPr>
      </w:pPr>
      <w:r w:rsidRPr="00DA4898">
        <w:rPr>
          <w:sz w:val="24"/>
          <w:szCs w:val="24"/>
        </w:rPr>
        <w:t xml:space="preserve">What should be the legal rule with respect to directors' duties? Should company law </w:t>
      </w:r>
      <w:r w:rsidRPr="00DA4898">
        <w:rPr>
          <w:i/>
          <w:sz w:val="24"/>
          <w:szCs w:val="24"/>
        </w:rPr>
        <w:t>require</w:t>
      </w:r>
      <w:r w:rsidRPr="00DA4898">
        <w:rPr>
          <w:sz w:val="24"/>
          <w:szCs w:val="24"/>
        </w:rPr>
        <w:t xml:space="preserve"> directors and senior managers to act by reference to the interests of all stakeholders in the corporate enterprise, according primacy to no particular interests including those of shareholders (</w:t>
      </w:r>
      <w:r w:rsidRPr="00DA4898">
        <w:rPr>
          <w:i/>
          <w:sz w:val="24"/>
          <w:szCs w:val="24"/>
        </w:rPr>
        <w:t>mandatory pluralism</w:t>
      </w:r>
      <w:r w:rsidRPr="00DA4898">
        <w:rPr>
          <w:sz w:val="24"/>
          <w:szCs w:val="24"/>
        </w:rPr>
        <w:t xml:space="preserve">)? </w:t>
      </w:r>
      <w:proofErr w:type="gramStart"/>
      <w:r w:rsidRPr="00DA4898">
        <w:rPr>
          <w:sz w:val="24"/>
          <w:szCs w:val="24"/>
        </w:rPr>
        <w:t xml:space="preserve">Or should company law </w:t>
      </w:r>
      <w:r w:rsidRPr="00DA4898">
        <w:rPr>
          <w:i/>
          <w:sz w:val="24"/>
          <w:szCs w:val="24"/>
        </w:rPr>
        <w:t>permit</w:t>
      </w:r>
      <w:r w:rsidRPr="00DA4898">
        <w:rPr>
          <w:sz w:val="24"/>
          <w:szCs w:val="24"/>
        </w:rPr>
        <w:t xml:space="preserve"> (but not require) directors and senior managers to act by reference to the interests of all stakeholders, according primacy to no particular interests including those of shareholders (</w:t>
      </w:r>
      <w:r w:rsidRPr="00DA4898">
        <w:rPr>
          <w:i/>
          <w:sz w:val="24"/>
          <w:szCs w:val="24"/>
        </w:rPr>
        <w:t>discretionary pluralism</w:t>
      </w:r>
      <w:r w:rsidRPr="00DA4898">
        <w:rPr>
          <w:sz w:val="24"/>
          <w:szCs w:val="24"/>
        </w:rPr>
        <w:t>)?</w:t>
      </w:r>
      <w:proofErr w:type="gramEnd"/>
      <w:r w:rsidRPr="00DA4898">
        <w:rPr>
          <w:sz w:val="24"/>
          <w:szCs w:val="24"/>
        </w:rPr>
        <w:t xml:space="preserve">  </w:t>
      </w:r>
    </w:p>
    <w:p w:rsidR="00177B65" w:rsidRPr="00DA4898" w:rsidRDefault="00177B65" w:rsidP="002C68C9">
      <w:pPr>
        <w:spacing w:line="360" w:lineRule="auto"/>
        <w:rPr>
          <w:sz w:val="24"/>
          <w:szCs w:val="24"/>
        </w:rPr>
      </w:pPr>
      <w:r w:rsidRPr="00DA4898">
        <w:rPr>
          <w:bCs/>
          <w:sz w:val="24"/>
          <w:szCs w:val="24"/>
        </w:rPr>
        <w:t xml:space="preserve">The most radical of these models is the mandatory pluralist model creating a </w:t>
      </w:r>
      <w:proofErr w:type="spellStart"/>
      <w:r w:rsidRPr="00DA4898">
        <w:rPr>
          <w:bCs/>
          <w:sz w:val="24"/>
          <w:szCs w:val="24"/>
        </w:rPr>
        <w:t>multifiduciary</w:t>
      </w:r>
      <w:proofErr w:type="spellEnd"/>
      <w:r w:rsidRPr="00DA4898">
        <w:rPr>
          <w:bCs/>
          <w:sz w:val="24"/>
          <w:szCs w:val="24"/>
        </w:rPr>
        <w:t xml:space="preserve"> duty requiring directors and managers to run the company in the interest of all those with a stake in its success, balancing the claims of shareholders, employees, suppliers, the community and other stakeholders. The claims of each stakeholder are recognised as valuable in their own right and no priority is accorded shareholders in this adjustment; their interest may be sacrificed to that of other stakeholders. (</w:t>
      </w:r>
      <w:r w:rsidRPr="00DA4898">
        <w:rPr>
          <w:sz w:val="24"/>
          <w:szCs w:val="24"/>
        </w:rPr>
        <w:t xml:space="preserve">Stakeholders are variously defined as those with an </w:t>
      </w:r>
      <w:r w:rsidRPr="00DA4898">
        <w:rPr>
          <w:sz w:val="24"/>
          <w:szCs w:val="24"/>
        </w:rPr>
        <w:lastRenderedPageBreak/>
        <w:t>interest in or dependence relationship with the company or, alternatively, as those upon whom it depends for its survival</w:t>
      </w:r>
      <w:r w:rsidRPr="00DA4898">
        <w:rPr>
          <w:bCs/>
          <w:sz w:val="24"/>
          <w:szCs w:val="24"/>
        </w:rPr>
        <w:t xml:space="preserve">). The discretionary pluralist model would permit, but not require, directors to sacrifice shareholder interests to those of other stakeholders. Either of these models would formalise earlier </w:t>
      </w:r>
      <w:proofErr w:type="spellStart"/>
      <w:r w:rsidRPr="00DA4898">
        <w:rPr>
          <w:bCs/>
          <w:sz w:val="24"/>
          <w:szCs w:val="24"/>
        </w:rPr>
        <w:t>managerialist</w:t>
      </w:r>
      <w:proofErr w:type="spellEnd"/>
      <w:r w:rsidRPr="00DA4898">
        <w:rPr>
          <w:bCs/>
          <w:sz w:val="24"/>
          <w:szCs w:val="24"/>
        </w:rPr>
        <w:t xml:space="preserve"> practice that has been displaced by the current shareholder value culture.</w:t>
      </w:r>
      <w:r w:rsidRPr="00DA4898">
        <w:rPr>
          <w:sz w:val="24"/>
          <w:szCs w:val="24"/>
        </w:rPr>
        <w:t xml:space="preserve"> </w:t>
      </w:r>
      <w:r w:rsidRPr="00DA4898">
        <w:rPr>
          <w:rFonts w:cstheme="minorHAnsi"/>
          <w:sz w:val="24"/>
          <w:szCs w:val="24"/>
        </w:rPr>
        <w:t>As a member of the Corporate Law Review Steering Group, Davies goes on to defend the enlightened shareholder value view suggesting the pluralist approach produces a formula which is unenforceable, and paradoxically gives management more freedom of action than they previously enjoyed.</w:t>
      </w:r>
      <w:r w:rsidRPr="00DA4898">
        <w:rPr>
          <w:rStyle w:val="FootnoteReference"/>
          <w:rFonts w:cstheme="minorHAnsi"/>
          <w:sz w:val="24"/>
          <w:szCs w:val="24"/>
        </w:rPr>
        <w:footnoteReference w:id="32"/>
      </w:r>
    </w:p>
    <w:p w:rsidR="00177B65" w:rsidRPr="00DA4898" w:rsidRDefault="00177B65" w:rsidP="002C68C9">
      <w:pPr>
        <w:autoSpaceDE w:val="0"/>
        <w:autoSpaceDN w:val="0"/>
        <w:adjustRightInd w:val="0"/>
        <w:spacing w:after="0" w:line="360" w:lineRule="auto"/>
        <w:rPr>
          <w:rFonts w:cstheme="minorHAnsi"/>
          <w:sz w:val="24"/>
          <w:szCs w:val="24"/>
        </w:rPr>
      </w:pPr>
    </w:p>
    <w:p w:rsidR="007B3559" w:rsidRPr="00DA4898" w:rsidRDefault="00826106" w:rsidP="002C68C9">
      <w:pPr>
        <w:spacing w:line="360" w:lineRule="auto"/>
        <w:rPr>
          <w:sz w:val="24"/>
          <w:szCs w:val="24"/>
        </w:rPr>
      </w:pPr>
      <w:r w:rsidRPr="00DA4898">
        <w:rPr>
          <w:sz w:val="24"/>
          <w:szCs w:val="24"/>
        </w:rPr>
        <w:t>T</w:t>
      </w:r>
      <w:r w:rsidR="00177B65" w:rsidRPr="00DA4898">
        <w:rPr>
          <w:sz w:val="24"/>
          <w:szCs w:val="24"/>
        </w:rPr>
        <w:t>he UK</w:t>
      </w:r>
      <w:r w:rsidRPr="00DA4898">
        <w:rPr>
          <w:sz w:val="24"/>
          <w:szCs w:val="24"/>
        </w:rPr>
        <w:t xml:space="preserve"> Company Law</w:t>
      </w:r>
      <w:r w:rsidR="007B3559" w:rsidRPr="00DA4898">
        <w:rPr>
          <w:sz w:val="24"/>
          <w:szCs w:val="24"/>
        </w:rPr>
        <w:t xml:space="preserve"> Review Steering Group (2000) following</w:t>
      </w:r>
      <w:r w:rsidRPr="00DA4898">
        <w:rPr>
          <w:sz w:val="24"/>
          <w:szCs w:val="24"/>
        </w:rPr>
        <w:t xml:space="preserve"> its comprehensive review of company law recommended a recasting of directors' duties to give effect to its notion of “enlightened shareholder value” ultimately contained in the </w:t>
      </w:r>
      <w:r w:rsidRPr="00DA4898">
        <w:rPr>
          <w:i/>
          <w:sz w:val="24"/>
          <w:szCs w:val="24"/>
        </w:rPr>
        <w:t>Companies Bill</w:t>
      </w:r>
      <w:r w:rsidRPr="00DA4898">
        <w:rPr>
          <w:sz w:val="24"/>
          <w:szCs w:val="24"/>
        </w:rPr>
        <w:t xml:space="preserve"> 2006 (UK) which received Royal Assent on 8 November 2006.  </w:t>
      </w:r>
    </w:p>
    <w:p w:rsidR="00826106" w:rsidRPr="00DA4898" w:rsidRDefault="00826106" w:rsidP="002C68C9">
      <w:pPr>
        <w:spacing w:line="360" w:lineRule="auto"/>
        <w:rPr>
          <w:sz w:val="24"/>
          <w:szCs w:val="24"/>
        </w:rPr>
      </w:pPr>
      <w:r w:rsidRPr="00DA4898">
        <w:rPr>
          <w:sz w:val="24"/>
          <w:szCs w:val="24"/>
        </w:rPr>
        <w:t>Section 172(1)</w:t>
      </w:r>
      <w:r w:rsidR="007B3559" w:rsidRPr="00DA4898">
        <w:rPr>
          <w:sz w:val="24"/>
          <w:szCs w:val="24"/>
        </w:rPr>
        <w:t xml:space="preserve"> of the </w:t>
      </w:r>
      <w:r w:rsidR="007B3559" w:rsidRPr="00DA4898">
        <w:rPr>
          <w:i/>
          <w:sz w:val="24"/>
          <w:szCs w:val="24"/>
        </w:rPr>
        <w:t>Companies Bill 2006</w:t>
      </w:r>
      <w:r w:rsidRPr="00DA4898">
        <w:rPr>
          <w:sz w:val="24"/>
          <w:szCs w:val="24"/>
        </w:rPr>
        <w:t xml:space="preserve"> imposes a duty upon a director to act in the way he or she considers, in good faith, would be most likely to promote the success of the company for the benefit of its members as a whole, and in doing so have regard (amongst other matters) to (a) the likely consequences of any decision in the long term, (b) the interests of the company’s employees, (c) the need to foster the company’s business relationships with suppliers, customers and others, (d) the impact of the company’s operations on the community and the environment, (e) the desirability of the company maintaining a reputation for high standards of business conduct, and (f) the need to act fairly as between members of the company.</w:t>
      </w:r>
    </w:p>
    <w:p w:rsidR="00154272" w:rsidRPr="00DA4898" w:rsidRDefault="00154272" w:rsidP="002C68C9">
      <w:pPr>
        <w:spacing w:line="360" w:lineRule="auto"/>
        <w:rPr>
          <w:sz w:val="24"/>
          <w:szCs w:val="24"/>
        </w:rPr>
      </w:pPr>
      <w:r w:rsidRPr="00DA4898">
        <w:rPr>
          <w:sz w:val="24"/>
          <w:szCs w:val="24"/>
        </w:rPr>
        <w:t xml:space="preserve">In short, we are at a stage where directors are permitted to take different stakeholder interests into account but only to the point that this can be argued to be good for long-term shareholder wealth.  It would be hard for directors to make decisions that treat the well-being of employees or the environment as the primary cause for action (unless based on other legal obligations </w:t>
      </w:r>
      <w:r w:rsidRPr="00DA4898">
        <w:rPr>
          <w:sz w:val="24"/>
          <w:szCs w:val="24"/>
        </w:rPr>
        <w:lastRenderedPageBreak/>
        <w:t xml:space="preserve">under employment or environmental law).  As Marshall and Ramsay state, “the extension of </w:t>
      </w:r>
      <w:r w:rsidRPr="00DA4898">
        <w:rPr>
          <w:i/>
          <w:sz w:val="24"/>
          <w:szCs w:val="24"/>
        </w:rPr>
        <w:t>duties</w:t>
      </w:r>
      <w:r w:rsidRPr="00DA4898">
        <w:rPr>
          <w:sz w:val="24"/>
          <w:szCs w:val="24"/>
        </w:rPr>
        <w:t xml:space="preserve"> of directors has not been attended by the extension of </w:t>
      </w:r>
      <w:r w:rsidRPr="00DA4898">
        <w:rPr>
          <w:i/>
          <w:sz w:val="24"/>
          <w:szCs w:val="24"/>
        </w:rPr>
        <w:t>rights</w:t>
      </w:r>
      <w:r w:rsidRPr="00DA4898">
        <w:rPr>
          <w:sz w:val="24"/>
          <w:szCs w:val="24"/>
        </w:rPr>
        <w:t xml:space="preserve"> for stakeholders”.</w:t>
      </w:r>
      <w:r w:rsidRPr="00DA4898">
        <w:rPr>
          <w:rStyle w:val="FootnoteReference"/>
          <w:sz w:val="24"/>
          <w:szCs w:val="24"/>
        </w:rPr>
        <w:footnoteReference w:id="33"/>
      </w:r>
    </w:p>
    <w:p w:rsidR="00154272" w:rsidRPr="00DA4898" w:rsidRDefault="00154272" w:rsidP="002C68C9">
      <w:pPr>
        <w:pStyle w:val="ListParagraph"/>
        <w:keepNext/>
        <w:spacing w:line="360" w:lineRule="auto"/>
        <w:ind w:left="1080"/>
        <w:rPr>
          <w:b/>
          <w:sz w:val="24"/>
          <w:szCs w:val="24"/>
        </w:rPr>
      </w:pPr>
    </w:p>
    <w:p w:rsidR="00394EC4" w:rsidRPr="00DA4898" w:rsidRDefault="00394EC4" w:rsidP="002C68C9">
      <w:pPr>
        <w:pStyle w:val="ListParagraph"/>
        <w:keepNext/>
        <w:numPr>
          <w:ilvl w:val="0"/>
          <w:numId w:val="5"/>
        </w:numPr>
        <w:spacing w:line="360" w:lineRule="auto"/>
        <w:rPr>
          <w:b/>
          <w:sz w:val="24"/>
          <w:szCs w:val="24"/>
        </w:rPr>
      </w:pPr>
      <w:r w:rsidRPr="00DA4898">
        <w:rPr>
          <w:b/>
          <w:sz w:val="24"/>
          <w:szCs w:val="24"/>
        </w:rPr>
        <w:t xml:space="preserve">The </w:t>
      </w:r>
      <w:r w:rsidR="009F6D34">
        <w:rPr>
          <w:b/>
          <w:sz w:val="24"/>
          <w:szCs w:val="24"/>
        </w:rPr>
        <w:t xml:space="preserve">International </w:t>
      </w:r>
      <w:r w:rsidRPr="00DA4898">
        <w:rPr>
          <w:b/>
          <w:sz w:val="24"/>
          <w:szCs w:val="24"/>
        </w:rPr>
        <w:t>Advance of Corporate Social Responsibility</w:t>
      </w:r>
    </w:p>
    <w:p w:rsidR="00F654E9" w:rsidRPr="00DA4898" w:rsidRDefault="00353FAD" w:rsidP="002C68C9">
      <w:pPr>
        <w:spacing w:line="360" w:lineRule="auto"/>
        <w:rPr>
          <w:sz w:val="24"/>
          <w:szCs w:val="24"/>
        </w:rPr>
      </w:pPr>
      <w:r>
        <w:rPr>
          <w:sz w:val="24"/>
          <w:szCs w:val="24"/>
        </w:rPr>
        <w:t>C</w:t>
      </w:r>
      <w:r w:rsidR="00F654E9" w:rsidRPr="00DA4898">
        <w:rPr>
          <w:sz w:val="24"/>
          <w:szCs w:val="24"/>
        </w:rPr>
        <w:t>orporate social responsibility has attracted considerable interest world-wide in recent years.</w:t>
      </w:r>
      <w:r w:rsidR="00F654E9" w:rsidRPr="00DA4898">
        <w:rPr>
          <w:rStyle w:val="FootnoteReference"/>
          <w:sz w:val="24"/>
          <w:szCs w:val="24"/>
        </w:rPr>
        <w:footnoteReference w:id="34"/>
      </w:r>
      <w:r w:rsidR="00F654E9" w:rsidRPr="00DA4898">
        <w:rPr>
          <w:sz w:val="24"/>
          <w:szCs w:val="24"/>
        </w:rPr>
        <w:t xml:space="preserve"> However challenging the prospects, there are growing indications of large corporations taking their social and environmental responsibilities more seriously, and of these issues becoming more critical in the business agenda.  This is a consequence of several factors: technological advances such as the internet make it much easier to find out about companies and broadcast any misdemeanors; maintaining a good reputation is therefore an important marketing asset for many companies; civil society groups have become more vocal regarding companies’ public responsibilities; and some of the protections offered by law have been eroded (for example industrial relations law).</w:t>
      </w:r>
      <w:r w:rsidR="00F654E9" w:rsidRPr="00DA4898">
        <w:rPr>
          <w:rStyle w:val="FootnoteReference"/>
          <w:sz w:val="24"/>
          <w:szCs w:val="24"/>
        </w:rPr>
        <w:footnoteReference w:id="35"/>
      </w:r>
      <w:r w:rsidR="00F654E9" w:rsidRPr="00DA4898">
        <w:rPr>
          <w:sz w:val="24"/>
          <w:szCs w:val="24"/>
        </w:rPr>
        <w:t xml:space="preserve"> Whether the driving force  for corporate responsibility is genuine concern or a desire to present a favourable front, the substance of company reports is changing, from purely environmental reporting up until about 1999, to sustainability reporting (social, environmental and economic), which has become the mainstream approach of global companies.</w:t>
      </w:r>
      <w:r w:rsidR="00F654E9" w:rsidRPr="00DA4898">
        <w:rPr>
          <w:rStyle w:val="FootnoteReference"/>
          <w:sz w:val="24"/>
          <w:szCs w:val="24"/>
        </w:rPr>
        <w:footnoteReference w:id="36"/>
      </w:r>
    </w:p>
    <w:p w:rsidR="00C02C99" w:rsidRPr="00DA4898" w:rsidRDefault="00F654E9" w:rsidP="002C68C9">
      <w:pPr>
        <w:spacing w:line="360" w:lineRule="auto"/>
        <w:rPr>
          <w:sz w:val="24"/>
          <w:szCs w:val="24"/>
        </w:rPr>
      </w:pPr>
      <w:r w:rsidRPr="00DA4898">
        <w:rPr>
          <w:sz w:val="24"/>
          <w:szCs w:val="24"/>
        </w:rPr>
        <w:t>Though some of the expressed concern may be part of the discourse of political correctness, there does appear to be a significant shifting of opinion among executives. At the confluence of these multiple emerging initiatives and trends towards greater corporate social and environmental responsibility, there is emerging a dynamic stakeholder model for driving enlightened shareholder value (or more expansively, stakeholder values).</w:t>
      </w:r>
      <w:r w:rsidRPr="00DA4898">
        <w:rPr>
          <w:rStyle w:val="FootnoteReference"/>
          <w:sz w:val="24"/>
          <w:szCs w:val="24"/>
        </w:rPr>
        <w:footnoteReference w:id="37"/>
      </w:r>
      <w:r w:rsidRPr="00DA4898">
        <w:rPr>
          <w:sz w:val="24"/>
          <w:szCs w:val="24"/>
        </w:rPr>
        <w:t xml:space="preserve">   This ‘enlightened shareholder value’ approach posits that there can be a win-win situation whereby a company will benefit financially in the long term if it behaves responsibly towards its employees, the environment, customers, suppliers etc.  The obvious manifestations of this are reputational </w:t>
      </w:r>
      <w:r w:rsidRPr="00DA4898">
        <w:rPr>
          <w:sz w:val="24"/>
          <w:szCs w:val="24"/>
        </w:rPr>
        <w:lastRenderedPageBreak/>
        <w:t xml:space="preserve">benefits, reduced costs from more efficient use of natural resources and the support of </w:t>
      </w:r>
      <w:r w:rsidR="00C02C99" w:rsidRPr="00DA4898">
        <w:rPr>
          <w:sz w:val="24"/>
          <w:szCs w:val="24"/>
        </w:rPr>
        <w:t>local communities (the</w:t>
      </w:r>
      <w:r w:rsidRPr="00DA4898">
        <w:rPr>
          <w:sz w:val="24"/>
          <w:szCs w:val="24"/>
        </w:rPr>
        <w:t xml:space="preserve"> </w:t>
      </w:r>
      <w:r w:rsidRPr="00DA4898">
        <w:rPr>
          <w:i/>
          <w:sz w:val="24"/>
          <w:szCs w:val="24"/>
        </w:rPr>
        <w:t>licence to operate</w:t>
      </w:r>
      <w:r w:rsidRPr="00DA4898">
        <w:rPr>
          <w:sz w:val="24"/>
          <w:szCs w:val="24"/>
        </w:rPr>
        <w:t>).  Critics of this view maintain that there will be circumstances where the win-win scenario is simply not possibly or too costly: not all companies are concerned with reputation and the benefits from bad behavior can be all too tempting.  A business case for corporate responsibility may exist for some companies but not for all, indeed Vogel in discussing the limits of CSR comments that it should be understood as “a niche rather than a generic strategy</w:t>
      </w:r>
      <w:r w:rsidR="00353FAD">
        <w:rPr>
          <w:sz w:val="24"/>
          <w:szCs w:val="24"/>
        </w:rPr>
        <w:t>.</w:t>
      </w:r>
      <w:r w:rsidRPr="00DA4898">
        <w:rPr>
          <w:sz w:val="24"/>
          <w:szCs w:val="24"/>
        </w:rPr>
        <w:t>”</w:t>
      </w:r>
      <w:r w:rsidRPr="00DA4898">
        <w:rPr>
          <w:rStyle w:val="FootnoteReference"/>
          <w:sz w:val="24"/>
          <w:szCs w:val="24"/>
        </w:rPr>
        <w:footnoteReference w:id="38"/>
      </w:r>
      <w:r w:rsidRPr="00DA4898">
        <w:rPr>
          <w:sz w:val="24"/>
          <w:szCs w:val="24"/>
        </w:rPr>
        <w:t xml:space="preserve">  </w:t>
      </w:r>
    </w:p>
    <w:p w:rsidR="0082322D" w:rsidRPr="00DA4898" w:rsidRDefault="0082322D" w:rsidP="002C68C9">
      <w:pPr>
        <w:autoSpaceDE w:val="0"/>
        <w:autoSpaceDN w:val="0"/>
        <w:adjustRightInd w:val="0"/>
        <w:spacing w:after="0" w:line="360" w:lineRule="auto"/>
        <w:rPr>
          <w:sz w:val="24"/>
          <w:szCs w:val="24"/>
        </w:rPr>
      </w:pPr>
      <w:r w:rsidRPr="00DA4898">
        <w:rPr>
          <w:sz w:val="24"/>
          <w:szCs w:val="24"/>
        </w:rPr>
        <w:t xml:space="preserve">However many advances in corporate social responsibility and sustainability international policy and practice have occurred in recent years. The further development of the UNEP Financial Initiative with the report </w:t>
      </w:r>
      <w:r w:rsidRPr="00DA4898">
        <w:rPr>
          <w:rFonts w:cstheme="minorHAnsi"/>
          <w:i/>
          <w:sz w:val="24"/>
          <w:szCs w:val="24"/>
        </w:rPr>
        <w:t>ESG Show me the money: linking environmental, social and governance issues to company value</w:t>
      </w:r>
      <w:r w:rsidRPr="00DA4898">
        <w:rPr>
          <w:rFonts w:cstheme="minorHAnsi"/>
          <w:sz w:val="24"/>
          <w:szCs w:val="24"/>
        </w:rPr>
        <w:t xml:space="preserve"> (UNEPFI, 2006) has persuasively argued the relationship between sustainability and valuation; the UNEP FI </w:t>
      </w:r>
      <w:r w:rsidRPr="00DA4898">
        <w:rPr>
          <w:rFonts w:cstheme="minorHAnsi"/>
          <w:i/>
          <w:sz w:val="24"/>
          <w:szCs w:val="24"/>
        </w:rPr>
        <w:t xml:space="preserve">Principles of Responsible Investment </w:t>
      </w:r>
      <w:r w:rsidR="00606702" w:rsidRPr="00DA4898">
        <w:rPr>
          <w:rFonts w:cstheme="minorHAnsi"/>
          <w:sz w:val="24"/>
          <w:szCs w:val="24"/>
        </w:rPr>
        <w:t>(</w:t>
      </w:r>
      <w:r w:rsidRPr="00DA4898">
        <w:rPr>
          <w:rFonts w:cstheme="minorHAnsi"/>
          <w:sz w:val="24"/>
          <w:szCs w:val="24"/>
        </w:rPr>
        <w:t xml:space="preserve">2011) has recruited </w:t>
      </w:r>
      <w:r w:rsidRPr="00DA4898">
        <w:rPr>
          <w:sz w:val="24"/>
          <w:szCs w:val="24"/>
        </w:rPr>
        <w:t>915 investment institutions as signatories of the principles, with assets under management of approximately US$ 30 trillion; the Global Reporting Initiative (GRI) have been adopted world-wide as a means of integrated reporting. Together with many other international, national and private sector initiatives the knowledge and practice of sustainability and corporate social responsibility has</w:t>
      </w:r>
      <w:r w:rsidR="00606702" w:rsidRPr="00DA4898">
        <w:rPr>
          <w:sz w:val="24"/>
          <w:szCs w:val="24"/>
        </w:rPr>
        <w:t xml:space="preserve"> gained global significance</w:t>
      </w:r>
      <w:r w:rsidRPr="00DA4898">
        <w:rPr>
          <w:sz w:val="24"/>
          <w:szCs w:val="24"/>
        </w:rPr>
        <w:t>. However the proliferating range of sustainability standards and initiatives themselves poses challenges even for corporations committed to performing well.</w:t>
      </w:r>
    </w:p>
    <w:p w:rsidR="00712DC8" w:rsidRPr="00DA4898" w:rsidRDefault="00712DC8" w:rsidP="002C68C9">
      <w:pPr>
        <w:spacing w:line="360" w:lineRule="auto"/>
        <w:rPr>
          <w:sz w:val="24"/>
          <w:szCs w:val="24"/>
        </w:rPr>
      </w:pPr>
    </w:p>
    <w:p w:rsidR="00F654E9" w:rsidRPr="00DA4898" w:rsidRDefault="00606702" w:rsidP="002C68C9">
      <w:pPr>
        <w:spacing w:line="360" w:lineRule="auto"/>
        <w:rPr>
          <w:sz w:val="24"/>
          <w:szCs w:val="24"/>
        </w:rPr>
      </w:pPr>
      <w:r w:rsidRPr="00DA4898">
        <w:rPr>
          <w:sz w:val="24"/>
          <w:szCs w:val="24"/>
        </w:rPr>
        <w:t>In fact</w:t>
      </w:r>
      <w:r w:rsidR="00F654E9" w:rsidRPr="00DA4898">
        <w:rPr>
          <w:sz w:val="24"/>
          <w:szCs w:val="24"/>
        </w:rPr>
        <w:t xml:space="preserve"> corporations and governments are struggling with an “almost bewildering array of international CSR initiatives”.</w:t>
      </w:r>
      <w:r w:rsidR="00F654E9" w:rsidRPr="00DA4898">
        <w:rPr>
          <w:rStyle w:val="FootnoteReference"/>
          <w:sz w:val="24"/>
          <w:szCs w:val="24"/>
        </w:rPr>
        <w:footnoteReference w:id="39"/>
      </w:r>
      <w:r w:rsidR="00F654E9" w:rsidRPr="00DA4898">
        <w:rPr>
          <w:sz w:val="24"/>
          <w:szCs w:val="24"/>
        </w:rPr>
        <w:t xml:space="preserve">  Reviewing the efforts to develop CSR following the World Summit on Sustainable Development, a survey of stakeholders by the Royal Institute for International Affairs identified a range of significant weaknesses in current approaches to promoting CSR which governments should seek to address:</w:t>
      </w:r>
    </w:p>
    <w:p w:rsidR="00F654E9" w:rsidRPr="00DA4898" w:rsidRDefault="00F654E9" w:rsidP="002C68C9">
      <w:pPr>
        <w:pStyle w:val="ListParagraph"/>
        <w:numPr>
          <w:ilvl w:val="0"/>
          <w:numId w:val="4"/>
        </w:numPr>
        <w:spacing w:line="360" w:lineRule="auto"/>
        <w:rPr>
          <w:sz w:val="24"/>
          <w:szCs w:val="24"/>
        </w:rPr>
      </w:pPr>
      <w:r w:rsidRPr="00DA4898">
        <w:rPr>
          <w:sz w:val="24"/>
          <w:szCs w:val="24"/>
        </w:rPr>
        <w:lastRenderedPageBreak/>
        <w:t>An over-proliferation of CSR initiatives at the international level and lack of clarity about how these initiatives relate to each other in a coherent way;</w:t>
      </w:r>
    </w:p>
    <w:p w:rsidR="00F654E9" w:rsidRPr="00DA4898" w:rsidRDefault="00F654E9" w:rsidP="002C68C9">
      <w:pPr>
        <w:pStyle w:val="ListParagraph"/>
        <w:numPr>
          <w:ilvl w:val="0"/>
          <w:numId w:val="4"/>
        </w:numPr>
        <w:spacing w:line="360" w:lineRule="auto"/>
        <w:rPr>
          <w:sz w:val="24"/>
          <w:szCs w:val="24"/>
        </w:rPr>
      </w:pPr>
      <w:r w:rsidRPr="00DA4898">
        <w:rPr>
          <w:sz w:val="24"/>
          <w:szCs w:val="24"/>
        </w:rPr>
        <w:t>An excessive focus on getting businesses to make commitments to CSR and not enough focus on enabling them to implement them effectively;</w:t>
      </w:r>
    </w:p>
    <w:p w:rsidR="00F654E9" w:rsidRPr="00DA4898" w:rsidRDefault="00F654E9" w:rsidP="002C68C9">
      <w:pPr>
        <w:pStyle w:val="ListParagraph"/>
        <w:numPr>
          <w:ilvl w:val="0"/>
          <w:numId w:val="4"/>
        </w:numPr>
        <w:spacing w:line="360" w:lineRule="auto"/>
        <w:rPr>
          <w:sz w:val="24"/>
          <w:szCs w:val="24"/>
        </w:rPr>
      </w:pPr>
      <w:r w:rsidRPr="00DA4898">
        <w:rPr>
          <w:sz w:val="24"/>
          <w:szCs w:val="24"/>
        </w:rPr>
        <w:t>An absence of credible monitoring and verification processes of CSR initiatives;</w:t>
      </w:r>
    </w:p>
    <w:p w:rsidR="00F654E9" w:rsidRPr="00DA4898" w:rsidRDefault="00F654E9" w:rsidP="002C68C9">
      <w:pPr>
        <w:pStyle w:val="ListParagraph"/>
        <w:numPr>
          <w:ilvl w:val="0"/>
          <w:numId w:val="4"/>
        </w:numPr>
        <w:spacing w:line="360" w:lineRule="auto"/>
        <w:rPr>
          <w:color w:val="292526"/>
          <w:sz w:val="24"/>
          <w:szCs w:val="24"/>
        </w:rPr>
      </w:pPr>
      <w:r w:rsidRPr="00DA4898">
        <w:rPr>
          <w:sz w:val="24"/>
          <w:szCs w:val="24"/>
        </w:rPr>
        <w:t>A lack of effective mechanisms of redress for communities affected by companies that flout national or international norms on sustainable development or human rights.</w:t>
      </w:r>
      <w:r w:rsidRPr="00DA4898">
        <w:rPr>
          <w:rStyle w:val="FootnoteReference"/>
          <w:sz w:val="24"/>
          <w:szCs w:val="24"/>
        </w:rPr>
        <w:footnoteReference w:id="40"/>
      </w:r>
    </w:p>
    <w:p w:rsidR="00F654E9" w:rsidRPr="00DA4898" w:rsidRDefault="00F654E9" w:rsidP="002C68C9">
      <w:pPr>
        <w:spacing w:line="360" w:lineRule="auto"/>
        <w:rPr>
          <w:sz w:val="24"/>
          <w:szCs w:val="24"/>
        </w:rPr>
      </w:pPr>
      <w:r w:rsidRPr="00DA4898">
        <w:rPr>
          <w:sz w:val="24"/>
          <w:szCs w:val="24"/>
        </w:rPr>
        <w:t>In 2006, the PJC committee considered it was “too early to recommend [the GRI] as the voluntary Australian standard”</w:t>
      </w:r>
      <w:r w:rsidRPr="00DA4898">
        <w:rPr>
          <w:rStyle w:val="FootnoteReference"/>
          <w:sz w:val="24"/>
          <w:szCs w:val="24"/>
        </w:rPr>
        <w:footnoteReference w:id="41"/>
      </w:r>
      <w:r w:rsidRPr="00DA4898">
        <w:rPr>
          <w:sz w:val="24"/>
          <w:szCs w:val="24"/>
        </w:rPr>
        <w:t xml:space="preserve">  Nevertheless, it did recommend that the Government provide guidance on how to use both the GRI and the UN Global Compact and that the suitability of the GRI should be reconsidered at a later date.</w:t>
      </w:r>
      <w:r w:rsidRPr="00DA4898">
        <w:rPr>
          <w:rStyle w:val="FootnoteReference"/>
          <w:sz w:val="24"/>
          <w:szCs w:val="24"/>
        </w:rPr>
        <w:footnoteReference w:id="42"/>
      </w:r>
      <w:r w:rsidRPr="00DA4898">
        <w:rPr>
          <w:sz w:val="24"/>
          <w:szCs w:val="24"/>
        </w:rPr>
        <w:t xml:space="preserve">  This is somewhat contradictory and hence </w:t>
      </w:r>
      <w:proofErr w:type="gramStart"/>
      <w:r w:rsidRPr="00DA4898">
        <w:rPr>
          <w:sz w:val="24"/>
          <w:szCs w:val="24"/>
        </w:rPr>
        <w:t>confusing,</w:t>
      </w:r>
      <w:proofErr w:type="gramEnd"/>
      <w:r w:rsidRPr="00DA4898">
        <w:rPr>
          <w:sz w:val="24"/>
          <w:szCs w:val="24"/>
        </w:rPr>
        <w:t xml:space="preserve"> it indicates concerns over the appropriateness of the GRI and yet at the same time promotes its use.</w:t>
      </w:r>
    </w:p>
    <w:p w:rsidR="00F654E9" w:rsidRPr="00DA4898" w:rsidRDefault="00F654E9" w:rsidP="002C68C9">
      <w:pPr>
        <w:spacing w:line="360" w:lineRule="auto"/>
        <w:rPr>
          <w:sz w:val="24"/>
          <w:szCs w:val="24"/>
        </w:rPr>
      </w:pPr>
      <w:r w:rsidRPr="00DA4898">
        <w:rPr>
          <w:sz w:val="24"/>
          <w:szCs w:val="24"/>
        </w:rPr>
        <w:t xml:space="preserve">The rapidly developing interest in sustainability and corporate social and environmental responsibility has resulted in a plethora of overlapping definitions and interpretations of the two concepts from international agencies, consultancies and practitioners. A difficulty is that the most commonly employed acronym, CSR, refers to corporate social responsibility, though in most interpretations is meant to include environmental responsibility also.  The use of the simpler term corporate responsibility and acronym CR is not widespread, though it would more readily embrace all corporate responsibilities. The UN’s recent adoption of the environmental, social and governance (ESG) acronym may become influential, since it explicitly links governance to social and environmental responsibility. </w:t>
      </w:r>
    </w:p>
    <w:p w:rsidR="00154272" w:rsidRPr="00DA4898" w:rsidRDefault="00154272" w:rsidP="002C68C9">
      <w:pPr>
        <w:spacing w:line="360" w:lineRule="auto"/>
        <w:rPr>
          <w:color w:val="292526"/>
          <w:sz w:val="24"/>
          <w:szCs w:val="24"/>
        </w:rPr>
      </w:pPr>
    </w:p>
    <w:p w:rsidR="00394EC4" w:rsidRPr="00DA4898" w:rsidRDefault="00394EC4" w:rsidP="002C68C9">
      <w:pPr>
        <w:pStyle w:val="ListParagraph"/>
        <w:keepNext/>
        <w:numPr>
          <w:ilvl w:val="0"/>
          <w:numId w:val="5"/>
        </w:numPr>
        <w:spacing w:line="360" w:lineRule="auto"/>
        <w:rPr>
          <w:b/>
          <w:sz w:val="24"/>
          <w:szCs w:val="24"/>
        </w:rPr>
      </w:pPr>
      <w:r w:rsidRPr="00DA4898">
        <w:rPr>
          <w:b/>
          <w:sz w:val="24"/>
          <w:szCs w:val="24"/>
        </w:rPr>
        <w:t>Directors Understanding in Practice</w:t>
      </w:r>
    </w:p>
    <w:p w:rsidR="00233B8B" w:rsidRPr="00DA4898" w:rsidRDefault="00F654E9" w:rsidP="002C68C9">
      <w:pPr>
        <w:spacing w:line="360" w:lineRule="auto"/>
        <w:rPr>
          <w:b/>
          <w:sz w:val="24"/>
          <w:szCs w:val="24"/>
        </w:rPr>
      </w:pPr>
      <w:r w:rsidRPr="00DA4898">
        <w:rPr>
          <w:b/>
          <w:sz w:val="24"/>
          <w:szCs w:val="24"/>
        </w:rPr>
        <w:t>How are Directors interpreting their duties</w:t>
      </w:r>
      <w:r w:rsidR="00233B8B" w:rsidRPr="00DA4898">
        <w:rPr>
          <w:b/>
          <w:sz w:val="24"/>
          <w:szCs w:val="24"/>
        </w:rPr>
        <w:t xml:space="preserve"> in practice</w:t>
      </w:r>
      <w:r w:rsidRPr="00DA4898">
        <w:rPr>
          <w:b/>
          <w:sz w:val="24"/>
          <w:szCs w:val="24"/>
        </w:rPr>
        <w:t>?</w:t>
      </w:r>
    </w:p>
    <w:p w:rsidR="00606702" w:rsidRPr="00DA4898" w:rsidRDefault="002B1350" w:rsidP="002C68C9">
      <w:pPr>
        <w:spacing w:line="360" w:lineRule="auto"/>
        <w:rPr>
          <w:sz w:val="24"/>
          <w:szCs w:val="24"/>
        </w:rPr>
      </w:pPr>
      <w:r w:rsidRPr="00DA4898">
        <w:rPr>
          <w:sz w:val="24"/>
          <w:szCs w:val="24"/>
        </w:rPr>
        <w:lastRenderedPageBreak/>
        <w:t xml:space="preserve">With the current situation placing wide discretion on directors, what we really need to know is how they are interpreting their duties in practice.  </w:t>
      </w:r>
      <w:r w:rsidR="00233B8B" w:rsidRPr="00DA4898">
        <w:rPr>
          <w:sz w:val="24"/>
          <w:szCs w:val="24"/>
        </w:rPr>
        <w:t>Marshall and Ramsay (2009) conducted a survey of Australian directors which did not support the view that directors adhere to a ‘shareholder primacy’ understanding of their responsibilities</w:t>
      </w:r>
      <w:r w:rsidR="002E54FA" w:rsidRPr="00DA4898">
        <w:rPr>
          <w:sz w:val="24"/>
          <w:szCs w:val="24"/>
        </w:rPr>
        <w:t>.  In fact, no directors believed they had to act in the short term interests of shareholders only and</w:t>
      </w:r>
      <w:r w:rsidR="00233B8B" w:rsidRPr="00DA4898">
        <w:rPr>
          <w:sz w:val="24"/>
          <w:szCs w:val="24"/>
        </w:rPr>
        <w:t xml:space="preserve"> most had a ‘stakeholder’ understanding of their obligations.</w:t>
      </w:r>
      <w:r w:rsidR="00233B8B" w:rsidRPr="00DA4898">
        <w:rPr>
          <w:rStyle w:val="FootnoteReference"/>
          <w:sz w:val="24"/>
          <w:szCs w:val="24"/>
        </w:rPr>
        <w:footnoteReference w:id="43"/>
      </w:r>
      <w:r w:rsidR="008F3AC9" w:rsidRPr="00DA4898">
        <w:rPr>
          <w:sz w:val="24"/>
          <w:szCs w:val="24"/>
        </w:rPr>
        <w:t xml:space="preserve">  </w:t>
      </w:r>
    </w:p>
    <w:p w:rsidR="007F46D5" w:rsidRPr="00DA4898" w:rsidRDefault="008F3AC9" w:rsidP="002C68C9">
      <w:pPr>
        <w:spacing w:line="360" w:lineRule="auto"/>
        <w:rPr>
          <w:sz w:val="24"/>
          <w:szCs w:val="24"/>
        </w:rPr>
      </w:pPr>
      <w:r w:rsidRPr="00DA4898">
        <w:rPr>
          <w:sz w:val="24"/>
          <w:szCs w:val="24"/>
        </w:rPr>
        <w:t xml:space="preserve">Recent research </w:t>
      </w:r>
      <w:r w:rsidR="00AA1A80" w:rsidRPr="00DA4898">
        <w:rPr>
          <w:sz w:val="24"/>
          <w:szCs w:val="24"/>
        </w:rPr>
        <w:t>supports this view, revealing</w:t>
      </w:r>
      <w:r w:rsidRPr="00DA4898">
        <w:rPr>
          <w:sz w:val="24"/>
          <w:szCs w:val="24"/>
        </w:rPr>
        <w:t xml:space="preserve"> that many large Australian companies have a board sub-committee dedicated to considering </w:t>
      </w:r>
      <w:r w:rsidR="00AA1A80" w:rsidRPr="00DA4898">
        <w:rPr>
          <w:sz w:val="24"/>
          <w:szCs w:val="24"/>
        </w:rPr>
        <w:t xml:space="preserve">issues of </w:t>
      </w:r>
      <w:r w:rsidRPr="00DA4898">
        <w:rPr>
          <w:sz w:val="24"/>
          <w:szCs w:val="24"/>
        </w:rPr>
        <w:t>corporate responsibility/sustainability.</w:t>
      </w:r>
      <w:r w:rsidRPr="00DA4898">
        <w:rPr>
          <w:rStyle w:val="FootnoteReference"/>
          <w:sz w:val="24"/>
          <w:szCs w:val="24"/>
        </w:rPr>
        <w:footnoteReference w:id="44"/>
      </w:r>
      <w:r w:rsidRPr="00DA4898">
        <w:rPr>
          <w:sz w:val="24"/>
          <w:szCs w:val="24"/>
        </w:rPr>
        <w:t xml:space="preserve">  </w:t>
      </w:r>
      <w:r w:rsidR="002B1350" w:rsidRPr="00DA4898">
        <w:rPr>
          <w:sz w:val="24"/>
          <w:szCs w:val="24"/>
        </w:rPr>
        <w:t>They</w:t>
      </w:r>
      <w:r w:rsidRPr="00DA4898">
        <w:rPr>
          <w:sz w:val="24"/>
          <w:szCs w:val="24"/>
        </w:rPr>
        <w:t xml:space="preserve"> have formal processes for </w:t>
      </w:r>
      <w:r w:rsidR="00AA1A80" w:rsidRPr="00DA4898">
        <w:rPr>
          <w:sz w:val="24"/>
          <w:szCs w:val="24"/>
        </w:rPr>
        <w:t>engaging with their stakeholders</w:t>
      </w:r>
      <w:r w:rsidRPr="00DA4898">
        <w:rPr>
          <w:sz w:val="24"/>
          <w:szCs w:val="24"/>
        </w:rPr>
        <w:t xml:space="preserve"> and systems for ensuring that stakeholder interests are taken into account at the highest levels of decision-making. </w:t>
      </w:r>
      <w:r w:rsidR="002B1350" w:rsidRPr="00DA4898">
        <w:rPr>
          <w:sz w:val="24"/>
          <w:szCs w:val="24"/>
        </w:rPr>
        <w:t xml:space="preserve">.  Formal governance structures are being put in place to ensure that sustainability initiatives are integrated into core business strategy.  </w:t>
      </w:r>
      <w:r w:rsidRPr="00DA4898">
        <w:rPr>
          <w:sz w:val="24"/>
          <w:szCs w:val="24"/>
        </w:rPr>
        <w:t xml:space="preserve"> </w:t>
      </w:r>
      <w:r w:rsidR="002B1350" w:rsidRPr="00DA4898">
        <w:rPr>
          <w:sz w:val="24"/>
          <w:szCs w:val="24"/>
        </w:rPr>
        <w:t>This is further evidence supporting the view that directors currently uphold</w:t>
      </w:r>
      <w:r w:rsidR="00AA1A80" w:rsidRPr="00DA4898">
        <w:rPr>
          <w:sz w:val="24"/>
          <w:szCs w:val="24"/>
        </w:rPr>
        <w:t xml:space="preserve"> a </w:t>
      </w:r>
      <w:r w:rsidR="002B1350" w:rsidRPr="00DA4898">
        <w:rPr>
          <w:sz w:val="24"/>
          <w:szCs w:val="24"/>
        </w:rPr>
        <w:t>stakeholder</w:t>
      </w:r>
      <w:r w:rsidR="00AA1A80" w:rsidRPr="00DA4898">
        <w:rPr>
          <w:sz w:val="24"/>
          <w:szCs w:val="24"/>
        </w:rPr>
        <w:t xml:space="preserve"> view</w:t>
      </w:r>
      <w:r w:rsidR="002B1350" w:rsidRPr="00DA4898">
        <w:rPr>
          <w:sz w:val="24"/>
          <w:szCs w:val="24"/>
        </w:rPr>
        <w:t xml:space="preserve"> of their duties.  </w:t>
      </w:r>
    </w:p>
    <w:p w:rsidR="00276BF3" w:rsidRPr="00DA4898" w:rsidRDefault="002B1350" w:rsidP="002C68C9">
      <w:pPr>
        <w:spacing w:line="360" w:lineRule="auto"/>
        <w:rPr>
          <w:sz w:val="24"/>
          <w:szCs w:val="24"/>
        </w:rPr>
      </w:pPr>
      <w:r w:rsidRPr="00DA4898">
        <w:rPr>
          <w:sz w:val="24"/>
          <w:szCs w:val="24"/>
        </w:rPr>
        <w:t xml:space="preserve">Of course, the fact that a process exists for taking different interests into account does not tell us how those interests are prioritised.  It may be that shareholder value </w:t>
      </w:r>
      <w:r w:rsidR="00C41C27" w:rsidRPr="00DA4898">
        <w:rPr>
          <w:sz w:val="24"/>
          <w:szCs w:val="24"/>
        </w:rPr>
        <w:t>remains at the top of the list.</w:t>
      </w:r>
      <w:r w:rsidR="00885939" w:rsidRPr="00DA4898">
        <w:rPr>
          <w:sz w:val="24"/>
          <w:szCs w:val="24"/>
        </w:rPr>
        <w:t xml:space="preserve"> </w:t>
      </w:r>
      <w:r w:rsidR="007F46D5" w:rsidRPr="00DA4898">
        <w:rPr>
          <w:sz w:val="24"/>
          <w:szCs w:val="24"/>
        </w:rPr>
        <w:t xml:space="preserve"> Marshall and Ramsay found that 44% of directors ranked shareholders as their number one priority and 40% the company, employees tended to come third.</w:t>
      </w:r>
      <w:r w:rsidR="007F46D5" w:rsidRPr="00DA4898">
        <w:rPr>
          <w:rStyle w:val="FootnoteReference"/>
          <w:sz w:val="24"/>
          <w:szCs w:val="24"/>
        </w:rPr>
        <w:footnoteReference w:id="45"/>
      </w:r>
      <w:r w:rsidR="007F46D5" w:rsidRPr="00DA4898">
        <w:rPr>
          <w:sz w:val="24"/>
          <w:szCs w:val="24"/>
        </w:rPr>
        <w:t xml:space="preserve">  </w:t>
      </w:r>
      <w:r w:rsidR="00885939" w:rsidRPr="00DA4898">
        <w:rPr>
          <w:sz w:val="24"/>
          <w:szCs w:val="24"/>
        </w:rPr>
        <w:t>Certainly there is evidence to suggest that boards are not as narrowly focused on maximizing share value as they may have been in the past. In interviews conducted in 2007, Klettner et al found that boards were warming to the idea of corporate responsibility on the basis of it being an exercise of increasing efficiency – cost savings can be made through staff training and retention as well as through minimising wastage of natural resources.</w:t>
      </w:r>
      <w:r w:rsidR="002E54FA" w:rsidRPr="00DA4898">
        <w:rPr>
          <w:rStyle w:val="FootnoteReference"/>
          <w:sz w:val="24"/>
          <w:szCs w:val="24"/>
        </w:rPr>
        <w:footnoteReference w:id="46"/>
      </w:r>
      <w:r w:rsidR="00276BF3" w:rsidRPr="00DA4898">
        <w:rPr>
          <w:sz w:val="24"/>
          <w:szCs w:val="24"/>
        </w:rPr>
        <w:t xml:space="preserve">  </w:t>
      </w:r>
    </w:p>
    <w:p w:rsidR="004C6FC4" w:rsidRPr="00DA4898" w:rsidRDefault="00AA1A80" w:rsidP="002C68C9">
      <w:pPr>
        <w:spacing w:line="360" w:lineRule="auto"/>
        <w:ind w:left="720"/>
        <w:rPr>
          <w:sz w:val="24"/>
          <w:szCs w:val="24"/>
        </w:rPr>
      </w:pPr>
      <w:r w:rsidRPr="00DA4898">
        <w:rPr>
          <w:sz w:val="24"/>
          <w:szCs w:val="24"/>
        </w:rPr>
        <w:t xml:space="preserve">“The development of corporate responsibility practices has occurred in a piecemeal fashion in response to the specific demands of stakeholders.  Companies have now </w:t>
      </w:r>
      <w:r w:rsidRPr="00DA4898">
        <w:rPr>
          <w:sz w:val="24"/>
          <w:szCs w:val="24"/>
        </w:rPr>
        <w:lastRenderedPageBreak/>
        <w:t>reached the stage where they need to consolidate and integrate those practices into th</w:t>
      </w:r>
      <w:r w:rsidR="004B69B4" w:rsidRPr="00DA4898">
        <w:rPr>
          <w:sz w:val="24"/>
          <w:szCs w:val="24"/>
        </w:rPr>
        <w:t>eir overall business strategy.”</w:t>
      </w:r>
      <w:r w:rsidR="004B69B4" w:rsidRPr="00DA4898">
        <w:rPr>
          <w:rStyle w:val="FootnoteReference"/>
          <w:sz w:val="24"/>
          <w:szCs w:val="24"/>
        </w:rPr>
        <w:footnoteReference w:id="47"/>
      </w:r>
    </w:p>
    <w:p w:rsidR="00606702" w:rsidRPr="00DA4898" w:rsidRDefault="00EE2D78" w:rsidP="002C68C9">
      <w:pPr>
        <w:autoSpaceDE w:val="0"/>
        <w:autoSpaceDN w:val="0"/>
        <w:adjustRightInd w:val="0"/>
        <w:spacing w:after="0" w:line="360" w:lineRule="auto"/>
        <w:rPr>
          <w:rFonts w:cstheme="minorHAnsi"/>
          <w:sz w:val="24"/>
          <w:szCs w:val="24"/>
        </w:rPr>
      </w:pPr>
      <w:r>
        <w:rPr>
          <w:rFonts w:cstheme="minorHAnsi"/>
          <w:sz w:val="24"/>
          <w:szCs w:val="24"/>
        </w:rPr>
        <w:t>T</w:t>
      </w:r>
      <w:r w:rsidR="00606702" w:rsidRPr="00DA4898">
        <w:rPr>
          <w:rFonts w:cstheme="minorHAnsi"/>
          <w:sz w:val="24"/>
          <w:szCs w:val="24"/>
        </w:rPr>
        <w:t xml:space="preserve">here remains much work to be done in embedding sustainability business strategies and practices. Traditionally the focus of corporate performance measures have almost entirely been concerned with economic and financial </w:t>
      </w:r>
      <w:proofErr w:type="gramStart"/>
      <w:r w:rsidR="00606702" w:rsidRPr="00DA4898">
        <w:rPr>
          <w:rFonts w:cstheme="minorHAnsi"/>
          <w:sz w:val="24"/>
          <w:szCs w:val="24"/>
        </w:rPr>
        <w:t>performance,</w:t>
      </w:r>
      <w:proofErr w:type="gramEnd"/>
      <w:r w:rsidR="00606702" w:rsidRPr="00DA4898">
        <w:rPr>
          <w:rFonts w:cstheme="minorHAnsi"/>
          <w:sz w:val="24"/>
          <w:szCs w:val="24"/>
        </w:rPr>
        <w:t xml:space="preserve"> and it was possible to consider social and environmental impact as ‘externalities.’ Today there is a growing realisation that social and environmental impact must be internalised as part of business performance. Both investors and corporations are becoming aware of the importance of environmental, social and governance (EDG) factors in the estimation of corporate value.  “ESG factors can have long-term consequences on a company’s financial performance, either for better or for worse</w:t>
      </w:r>
      <w:proofErr w:type="gramStart"/>
      <w:r w:rsidR="00606702" w:rsidRPr="00DA4898">
        <w:rPr>
          <w:rFonts w:cstheme="minorHAnsi"/>
          <w:sz w:val="24"/>
          <w:szCs w:val="24"/>
        </w:rPr>
        <w:t>. ..</w:t>
      </w:r>
      <w:proofErr w:type="gramEnd"/>
      <w:r w:rsidR="00606702" w:rsidRPr="00DA4898">
        <w:rPr>
          <w:rFonts w:cstheme="minorHAnsi"/>
          <w:sz w:val="24"/>
          <w:szCs w:val="24"/>
        </w:rPr>
        <w:t>ESG factors are now at the core of business. However, the depth and breadth of ESG factors are not fully valued by investors and company management. Companies believe that mainstream asset managers currently under or overvalue the long-term intrinsic value of companies because they fail to routinely integrate ESG factors into their investment analysis and decision-</w:t>
      </w:r>
      <w:proofErr w:type="gramStart"/>
      <w:r w:rsidR="00606702" w:rsidRPr="00DA4898">
        <w:rPr>
          <w:rFonts w:cstheme="minorHAnsi"/>
          <w:sz w:val="24"/>
          <w:szCs w:val="24"/>
        </w:rPr>
        <w:t xml:space="preserve">making </w:t>
      </w:r>
      <w:r w:rsidR="00606702" w:rsidRPr="00DA4898">
        <w:rPr>
          <w:rFonts w:cstheme="minorHAnsi"/>
          <w:iCs/>
          <w:sz w:val="24"/>
          <w:szCs w:val="24"/>
        </w:rPr>
        <w:t>”</w:t>
      </w:r>
      <w:proofErr w:type="gramEnd"/>
      <w:r w:rsidR="00606702" w:rsidRPr="00DA4898">
        <w:rPr>
          <w:rStyle w:val="FootnoteReference"/>
          <w:rFonts w:cstheme="minorHAnsi"/>
          <w:iCs/>
          <w:sz w:val="24"/>
          <w:szCs w:val="24"/>
        </w:rPr>
        <w:footnoteReference w:id="48"/>
      </w:r>
      <w:r w:rsidR="00606702" w:rsidRPr="00DA4898">
        <w:rPr>
          <w:rFonts w:cstheme="minorHAnsi"/>
          <w:iCs/>
          <w:sz w:val="24"/>
          <w:szCs w:val="24"/>
        </w:rPr>
        <w:t xml:space="preserve"> (UNEP FI/WBCSD (2010:7).</w:t>
      </w:r>
    </w:p>
    <w:p w:rsidR="00606702" w:rsidRPr="00DA4898" w:rsidRDefault="00606702" w:rsidP="002C68C9">
      <w:pPr>
        <w:autoSpaceDE w:val="0"/>
        <w:autoSpaceDN w:val="0"/>
        <w:adjustRightInd w:val="0"/>
        <w:spacing w:after="0" w:line="360" w:lineRule="auto"/>
        <w:rPr>
          <w:rFonts w:cstheme="minorHAnsi"/>
          <w:sz w:val="24"/>
          <w:szCs w:val="24"/>
        </w:rPr>
      </w:pPr>
    </w:p>
    <w:p w:rsidR="00606702" w:rsidRPr="00DA4898" w:rsidRDefault="00606702" w:rsidP="002C68C9">
      <w:pPr>
        <w:spacing w:line="360" w:lineRule="auto"/>
        <w:rPr>
          <w:sz w:val="24"/>
          <w:szCs w:val="24"/>
        </w:rPr>
      </w:pPr>
      <w:r w:rsidRPr="00DA4898">
        <w:rPr>
          <w:rFonts w:cstheme="minorHAnsi"/>
          <w:sz w:val="24"/>
          <w:szCs w:val="24"/>
        </w:rPr>
        <w:t xml:space="preserve">The task of </w:t>
      </w:r>
      <w:r w:rsidR="00182C14" w:rsidRPr="00DA4898">
        <w:rPr>
          <w:rFonts w:cstheme="minorHAnsi"/>
          <w:sz w:val="24"/>
          <w:szCs w:val="24"/>
        </w:rPr>
        <w:t xml:space="preserve">directors </w:t>
      </w:r>
      <w:r w:rsidRPr="00DA4898">
        <w:rPr>
          <w:rFonts w:cstheme="minorHAnsi"/>
          <w:sz w:val="24"/>
          <w:szCs w:val="24"/>
        </w:rPr>
        <w:t>integrating sustainability in</w:t>
      </w:r>
      <w:r w:rsidR="00182C14" w:rsidRPr="00DA4898">
        <w:rPr>
          <w:rFonts w:cstheme="minorHAnsi"/>
          <w:sz w:val="24"/>
          <w:szCs w:val="24"/>
        </w:rPr>
        <w:t>to</w:t>
      </w:r>
      <w:r w:rsidRPr="00DA4898">
        <w:rPr>
          <w:rFonts w:cstheme="minorHAnsi"/>
          <w:sz w:val="24"/>
          <w:szCs w:val="24"/>
        </w:rPr>
        <w:t xml:space="preserve"> the business </w:t>
      </w:r>
      <w:r w:rsidR="00182C14" w:rsidRPr="00DA4898">
        <w:rPr>
          <w:rFonts w:cstheme="minorHAnsi"/>
          <w:sz w:val="24"/>
          <w:szCs w:val="24"/>
        </w:rPr>
        <w:t>models of corporations</w:t>
      </w:r>
      <w:r w:rsidRPr="00DA4898">
        <w:rPr>
          <w:rFonts w:cstheme="minorHAnsi"/>
          <w:sz w:val="24"/>
          <w:szCs w:val="24"/>
        </w:rPr>
        <w:t xml:space="preserve"> is an important objective: “Sustainability should not be a separate policy but integrated in the entity’s strategy and business model” (FEE 2011:5).</w:t>
      </w:r>
      <w:r w:rsidR="00EE2D78">
        <w:rPr>
          <w:rFonts w:cstheme="minorHAnsi"/>
          <w:sz w:val="24"/>
          <w:szCs w:val="24"/>
        </w:rPr>
        <w:t xml:space="preserve"> </w:t>
      </w:r>
      <w:r w:rsidRPr="00DA4898">
        <w:rPr>
          <w:rFonts w:cstheme="minorHAnsi"/>
          <w:sz w:val="24"/>
          <w:szCs w:val="24"/>
        </w:rPr>
        <w:t>For example re</w:t>
      </w:r>
      <w:r w:rsidR="00EE2D78">
        <w:rPr>
          <w:rFonts w:cstheme="minorHAnsi"/>
          <w:sz w:val="24"/>
          <w:szCs w:val="24"/>
        </w:rPr>
        <w:t>cent controversies regarding major bank</w:t>
      </w:r>
      <w:r w:rsidRPr="00DA4898">
        <w:rPr>
          <w:rFonts w:cstheme="minorHAnsi"/>
          <w:sz w:val="24"/>
          <w:szCs w:val="24"/>
        </w:rPr>
        <w:t>s</w:t>
      </w:r>
      <w:r w:rsidR="00EE2D78">
        <w:rPr>
          <w:rFonts w:cstheme="minorHAnsi"/>
          <w:sz w:val="24"/>
          <w:szCs w:val="24"/>
        </w:rPr>
        <w:t>’</w:t>
      </w:r>
      <w:r w:rsidRPr="00DA4898">
        <w:rPr>
          <w:rFonts w:cstheme="minorHAnsi"/>
          <w:sz w:val="24"/>
          <w:szCs w:val="24"/>
        </w:rPr>
        <w:t xml:space="preserve"> policies on interest rates and employment security indicate an apparent dissonance between their social commi</w:t>
      </w:r>
      <w:r w:rsidR="00EE2D78">
        <w:rPr>
          <w:rFonts w:cstheme="minorHAnsi"/>
          <w:sz w:val="24"/>
          <w:szCs w:val="24"/>
        </w:rPr>
        <w:t>tments and commercial instincts</w:t>
      </w:r>
      <w:r w:rsidRPr="00DA4898">
        <w:rPr>
          <w:rFonts w:cstheme="minorHAnsi"/>
          <w:sz w:val="24"/>
          <w:szCs w:val="24"/>
        </w:rPr>
        <w:t>. Recognition of the materiality of sustainability would cover matters such as fees and charges, investment and lending, customer service, job security, financial inclusion, economic contribution, and security with regard to customers, employees and the wider community</w:t>
      </w:r>
      <w:r w:rsidR="00182C14" w:rsidRPr="00DA4898">
        <w:rPr>
          <w:rFonts w:cstheme="minorHAnsi"/>
          <w:sz w:val="24"/>
          <w:szCs w:val="24"/>
        </w:rPr>
        <w:t>).</w:t>
      </w:r>
    </w:p>
    <w:p w:rsidR="00AA1A80" w:rsidRPr="00DA4898" w:rsidRDefault="00EE2D78" w:rsidP="002C68C9">
      <w:pPr>
        <w:spacing w:line="360" w:lineRule="auto"/>
        <w:rPr>
          <w:sz w:val="24"/>
          <w:szCs w:val="24"/>
        </w:rPr>
      </w:pPr>
      <w:r>
        <w:rPr>
          <w:sz w:val="24"/>
          <w:szCs w:val="24"/>
        </w:rPr>
        <w:lastRenderedPageBreak/>
        <w:t>Nevertheless</w:t>
      </w:r>
      <w:r w:rsidR="00AA1A80" w:rsidRPr="00DA4898">
        <w:rPr>
          <w:sz w:val="24"/>
          <w:szCs w:val="24"/>
        </w:rPr>
        <w:t xml:space="preserve"> share </w:t>
      </w:r>
      <w:r w:rsidR="000726B8" w:rsidRPr="00DA4898">
        <w:rPr>
          <w:sz w:val="24"/>
          <w:szCs w:val="24"/>
        </w:rPr>
        <w:t>price continues to be seen as the vital</w:t>
      </w:r>
      <w:r w:rsidR="00AA1A80" w:rsidRPr="00DA4898">
        <w:rPr>
          <w:sz w:val="24"/>
          <w:szCs w:val="24"/>
        </w:rPr>
        <w:t xml:space="preserve"> in</w:t>
      </w:r>
      <w:r w:rsidR="004C6FC4" w:rsidRPr="00DA4898">
        <w:rPr>
          <w:sz w:val="24"/>
          <w:szCs w:val="24"/>
        </w:rPr>
        <w:t>dicator of firm performance and certain stakeholders in the firm do care greatly about share value – fund managers tend to be judged (and paid) on the basis of the value of their portfolio</w:t>
      </w:r>
      <w:r w:rsidR="000726B8" w:rsidRPr="00DA4898">
        <w:rPr>
          <w:sz w:val="24"/>
          <w:szCs w:val="24"/>
        </w:rPr>
        <w:t>,</w:t>
      </w:r>
      <w:r w:rsidR="004C6FC4" w:rsidRPr="00DA4898">
        <w:rPr>
          <w:sz w:val="24"/>
          <w:szCs w:val="24"/>
        </w:rPr>
        <w:t xml:space="preserve"> and many senior executives have a large portion of their</w:t>
      </w:r>
      <w:r w:rsidR="0042030A" w:rsidRPr="00DA4898">
        <w:rPr>
          <w:sz w:val="24"/>
          <w:szCs w:val="24"/>
        </w:rPr>
        <w:t xml:space="preserve"> bonus dependent on share performance.</w:t>
      </w:r>
      <w:r w:rsidR="004B69B4" w:rsidRPr="00DA4898">
        <w:rPr>
          <w:sz w:val="24"/>
          <w:szCs w:val="24"/>
        </w:rPr>
        <w:t xml:space="preserve">  An important question in our recent work with Catalyst Australia was to investigate whether large corporations are now including sustainability performance in their remuneration systems.  Unless executives are rewarded for improving a firm’s long-term sustainability as well as its short-term share price, sustainability will tend to come second.  A positive finding was that most of the twelve firms included in the study did include some aspect of sustainability in their short term incentive schemes, most commonly occupational health and safety.  It was very unclear exactly what proportion of remuneration might be dependent on safety performance and how it would </w:t>
      </w:r>
      <w:proofErr w:type="gramStart"/>
      <w:r w:rsidR="004B69B4" w:rsidRPr="00DA4898">
        <w:rPr>
          <w:sz w:val="24"/>
          <w:szCs w:val="24"/>
        </w:rPr>
        <w:t>vary,</w:t>
      </w:r>
      <w:proofErr w:type="gramEnd"/>
      <w:r w:rsidR="004B69B4" w:rsidRPr="00DA4898">
        <w:rPr>
          <w:sz w:val="24"/>
          <w:szCs w:val="24"/>
        </w:rPr>
        <w:t xml:space="preserve"> however, it was encouraging to see the link being made.</w:t>
      </w:r>
    </w:p>
    <w:p w:rsidR="00182C14" w:rsidRPr="00DA4898" w:rsidRDefault="00182C14" w:rsidP="002C68C9">
      <w:pPr>
        <w:spacing w:line="360" w:lineRule="auto"/>
        <w:rPr>
          <w:b/>
          <w:sz w:val="24"/>
          <w:szCs w:val="24"/>
        </w:rPr>
      </w:pPr>
      <w:r w:rsidRPr="00DA4898">
        <w:rPr>
          <w:b/>
          <w:sz w:val="24"/>
          <w:szCs w:val="24"/>
        </w:rPr>
        <w:t>Concl</w:t>
      </w:r>
      <w:r w:rsidR="004A7839">
        <w:rPr>
          <w:b/>
          <w:sz w:val="24"/>
          <w:szCs w:val="24"/>
        </w:rPr>
        <w:t>usions: Directors Duties and Corporate Responsibility</w:t>
      </w:r>
    </w:p>
    <w:p w:rsidR="000726B8" w:rsidRPr="00DA4898" w:rsidRDefault="00182C14" w:rsidP="002C68C9">
      <w:pPr>
        <w:autoSpaceDE w:val="0"/>
        <w:autoSpaceDN w:val="0"/>
        <w:adjustRightInd w:val="0"/>
        <w:spacing w:line="360" w:lineRule="auto"/>
        <w:rPr>
          <w:rFonts w:cstheme="minorHAnsi"/>
          <w:sz w:val="24"/>
          <w:szCs w:val="24"/>
        </w:rPr>
      </w:pPr>
      <w:r w:rsidRPr="00DA4898">
        <w:rPr>
          <w:rFonts w:cstheme="minorHAnsi"/>
          <w:sz w:val="24"/>
          <w:szCs w:val="24"/>
        </w:rPr>
        <w:t>It may well be the case that further legislative and regulatory intervention will be required to ensure all corporations fully respond to the growing public demand that they recognize their wider social and environmental responsibilities. In an assessment of the arguments in favour of voluntary and mandatory standards of sustainability reporting</w:t>
      </w:r>
      <w:r w:rsidR="00EE2D78">
        <w:rPr>
          <w:rFonts w:cstheme="minorHAnsi"/>
          <w:sz w:val="24"/>
          <w:szCs w:val="24"/>
        </w:rPr>
        <w:t>,</w:t>
      </w:r>
      <w:r w:rsidRPr="00DA4898">
        <w:rPr>
          <w:rFonts w:cstheme="minorHAnsi"/>
          <w:sz w:val="24"/>
          <w:szCs w:val="24"/>
        </w:rPr>
        <w:t xml:space="preserve"> UNEP</w:t>
      </w:r>
      <w:r w:rsidR="00EE2D78">
        <w:rPr>
          <w:rFonts w:cstheme="minorHAnsi"/>
          <w:sz w:val="24"/>
          <w:szCs w:val="24"/>
        </w:rPr>
        <w:t>,</w:t>
      </w:r>
      <w:r w:rsidRPr="00DA4898">
        <w:rPr>
          <w:rFonts w:cstheme="minorHAnsi"/>
          <w:sz w:val="24"/>
          <w:szCs w:val="24"/>
        </w:rPr>
        <w:t xml:space="preserve"> in a report prepared by KPMG states, “Suggested prerequisites for balanced regulation highlight the importance of a publicly recognised set of performance indicators (of which the Global Reporting Initiative provides a global reference framework), independent verification, stakeholder engagement, the role of government in enforcing a level playing field and the importance of incentives. The conclusions also highlight the importance of international cooperation </w:t>
      </w:r>
      <w:r w:rsidR="000726B8" w:rsidRPr="00DA4898">
        <w:rPr>
          <w:rFonts w:cstheme="minorHAnsi"/>
          <w:sz w:val="24"/>
          <w:szCs w:val="24"/>
        </w:rPr>
        <w:t>and collective action, avoiding</w:t>
      </w:r>
      <w:r w:rsidRPr="00DA4898">
        <w:rPr>
          <w:rFonts w:cstheme="minorHAnsi"/>
          <w:sz w:val="24"/>
          <w:szCs w:val="24"/>
        </w:rPr>
        <w:t xml:space="preserve"> a proliferation and fragmentation of national level guidelines.”</w:t>
      </w:r>
      <w:r w:rsidR="000726B8" w:rsidRPr="00DA4898">
        <w:rPr>
          <w:rStyle w:val="FootnoteReference"/>
          <w:rFonts w:cstheme="minorHAnsi"/>
          <w:sz w:val="24"/>
          <w:szCs w:val="24"/>
        </w:rPr>
        <w:footnoteReference w:id="49"/>
      </w:r>
      <w:r w:rsidR="000726B8" w:rsidRPr="00DA4898">
        <w:rPr>
          <w:rFonts w:cstheme="minorHAnsi"/>
          <w:sz w:val="24"/>
          <w:szCs w:val="24"/>
        </w:rPr>
        <w:t xml:space="preserve"> </w:t>
      </w:r>
    </w:p>
    <w:p w:rsidR="00182C14" w:rsidRPr="00DA4898" w:rsidRDefault="00182C14" w:rsidP="002C68C9">
      <w:pPr>
        <w:autoSpaceDE w:val="0"/>
        <w:autoSpaceDN w:val="0"/>
        <w:adjustRightInd w:val="0"/>
        <w:spacing w:line="360" w:lineRule="auto"/>
        <w:rPr>
          <w:rFonts w:cstheme="minorHAnsi"/>
          <w:color w:val="292526"/>
          <w:sz w:val="24"/>
          <w:szCs w:val="24"/>
        </w:rPr>
      </w:pPr>
      <w:r w:rsidRPr="00DA4898">
        <w:rPr>
          <w:rFonts w:cstheme="minorHAnsi"/>
          <w:sz w:val="24"/>
          <w:szCs w:val="24"/>
        </w:rPr>
        <w:t xml:space="preserve">However it is useful to examine how far corporate social responsibility objectives can be achieved within existing law and regulation. If there is substantial evidence of leading </w:t>
      </w:r>
      <w:r w:rsidRPr="00DA4898">
        <w:rPr>
          <w:rFonts w:cstheme="minorHAnsi"/>
          <w:sz w:val="24"/>
          <w:szCs w:val="24"/>
        </w:rPr>
        <w:lastRenderedPageBreak/>
        <w:t>corporations demonstrating it is possible to voluntarily commit to social and environmental performance and to achieve commercial success -   perhaps because of,  rather than in spite of, ethical commitments -  then it will be more straightforward to press for the legislative changes necessary to deal with corporations that refuse to acknowledge their wider responsibilities, as well as finding appropriate legislative support for the directors of companies that w</w:t>
      </w:r>
      <w:r w:rsidR="004A7839">
        <w:rPr>
          <w:rFonts w:cstheme="minorHAnsi"/>
          <w:sz w:val="24"/>
          <w:szCs w:val="24"/>
        </w:rPr>
        <w:t>ish to develop further their corporate social and environmental responsibility</w:t>
      </w:r>
      <w:r w:rsidRPr="00DA4898">
        <w:rPr>
          <w:rFonts w:cstheme="minorHAnsi"/>
          <w:sz w:val="24"/>
          <w:szCs w:val="24"/>
        </w:rPr>
        <w:t xml:space="preserve"> commitments. </w:t>
      </w:r>
    </w:p>
    <w:p w:rsidR="00182C14" w:rsidRPr="00DA4898" w:rsidRDefault="00837030" w:rsidP="002C68C9">
      <w:pPr>
        <w:spacing w:line="360" w:lineRule="auto"/>
        <w:rPr>
          <w:rFonts w:cstheme="minorHAnsi"/>
          <w:sz w:val="24"/>
          <w:szCs w:val="24"/>
        </w:rPr>
      </w:pPr>
      <w:r>
        <w:rPr>
          <w:rFonts w:cstheme="minorHAnsi"/>
          <w:sz w:val="24"/>
          <w:szCs w:val="24"/>
        </w:rPr>
        <w:t xml:space="preserve">This is all a long way from the simplistic tenets of shareholder value, and the narrow objective it focused upon, often to the detriment of corporations, shareholders, stakeholders and the wider economy and environment. </w:t>
      </w:r>
      <w:r w:rsidR="00AC574C">
        <w:rPr>
          <w:rFonts w:cstheme="minorHAnsi"/>
          <w:sz w:val="24"/>
          <w:szCs w:val="24"/>
        </w:rPr>
        <w:t>Hopefully we can now spend more time addressing the possibilities and limitations of corporate social and environmental responsibility, free of the dead weight of the mythology of shareholder primacy. If shareholder value in future is not regarded with the deadly seriousness it was in the recent past, in no small part it will be due to the brilliant polemic of Lynn Stout manifest in her 2012 book.</w:t>
      </w:r>
    </w:p>
    <w:p w:rsidR="00AC574C" w:rsidRDefault="00AC574C" w:rsidP="00233B8B">
      <w:pPr>
        <w:rPr>
          <w:b/>
          <w:sz w:val="24"/>
          <w:szCs w:val="24"/>
        </w:rPr>
      </w:pPr>
    </w:p>
    <w:p w:rsidR="00AC574C" w:rsidRDefault="00AC574C" w:rsidP="00233B8B">
      <w:pPr>
        <w:rPr>
          <w:b/>
          <w:sz w:val="24"/>
          <w:szCs w:val="24"/>
        </w:rPr>
      </w:pPr>
    </w:p>
    <w:p w:rsidR="00AC574C" w:rsidRDefault="00AC574C" w:rsidP="00233B8B">
      <w:pPr>
        <w:rPr>
          <w:b/>
          <w:sz w:val="24"/>
          <w:szCs w:val="24"/>
        </w:rPr>
      </w:pPr>
    </w:p>
    <w:p w:rsidR="00AC574C" w:rsidRDefault="00AC574C" w:rsidP="00233B8B">
      <w:pPr>
        <w:rPr>
          <w:b/>
          <w:sz w:val="24"/>
          <w:szCs w:val="24"/>
        </w:rPr>
      </w:pPr>
    </w:p>
    <w:p w:rsidR="00AC574C" w:rsidRDefault="00AC574C" w:rsidP="00233B8B">
      <w:pPr>
        <w:rPr>
          <w:b/>
          <w:sz w:val="24"/>
          <w:szCs w:val="24"/>
        </w:rPr>
      </w:pPr>
    </w:p>
    <w:p w:rsidR="00AC574C" w:rsidRDefault="00AC574C" w:rsidP="00233B8B">
      <w:pPr>
        <w:rPr>
          <w:b/>
          <w:sz w:val="24"/>
          <w:szCs w:val="24"/>
        </w:rPr>
      </w:pPr>
    </w:p>
    <w:p w:rsidR="00AC574C" w:rsidRDefault="00AC574C" w:rsidP="00233B8B">
      <w:pPr>
        <w:rPr>
          <w:b/>
          <w:sz w:val="24"/>
          <w:szCs w:val="24"/>
        </w:rPr>
      </w:pPr>
    </w:p>
    <w:p w:rsidR="00AC574C" w:rsidRDefault="00AC574C" w:rsidP="00233B8B">
      <w:pPr>
        <w:rPr>
          <w:b/>
          <w:sz w:val="24"/>
          <w:szCs w:val="24"/>
        </w:rPr>
      </w:pPr>
    </w:p>
    <w:p w:rsidR="00AC574C" w:rsidRDefault="00AC574C" w:rsidP="00233B8B">
      <w:pPr>
        <w:rPr>
          <w:b/>
          <w:sz w:val="24"/>
          <w:szCs w:val="24"/>
        </w:rPr>
      </w:pPr>
    </w:p>
    <w:p w:rsidR="00AC574C" w:rsidRDefault="00AC574C" w:rsidP="00233B8B">
      <w:pPr>
        <w:rPr>
          <w:b/>
          <w:sz w:val="24"/>
          <w:szCs w:val="24"/>
        </w:rPr>
      </w:pPr>
    </w:p>
    <w:p w:rsidR="00AC574C" w:rsidRDefault="00AC574C" w:rsidP="00233B8B">
      <w:pPr>
        <w:rPr>
          <w:b/>
          <w:sz w:val="24"/>
          <w:szCs w:val="24"/>
        </w:rPr>
      </w:pPr>
    </w:p>
    <w:p w:rsidR="00AC574C" w:rsidRDefault="00AC574C" w:rsidP="00233B8B">
      <w:pPr>
        <w:rPr>
          <w:b/>
          <w:sz w:val="24"/>
          <w:szCs w:val="24"/>
        </w:rPr>
      </w:pPr>
    </w:p>
    <w:p w:rsidR="00AC574C" w:rsidRDefault="00AC574C" w:rsidP="00233B8B">
      <w:pPr>
        <w:rPr>
          <w:b/>
          <w:sz w:val="24"/>
          <w:szCs w:val="24"/>
        </w:rPr>
      </w:pPr>
    </w:p>
    <w:p w:rsidR="00233B8B" w:rsidRPr="00983372" w:rsidRDefault="00233B8B" w:rsidP="00233B8B">
      <w:pPr>
        <w:rPr>
          <w:sz w:val="24"/>
          <w:szCs w:val="24"/>
        </w:rPr>
      </w:pPr>
      <w:r w:rsidRPr="00DA4898">
        <w:rPr>
          <w:b/>
          <w:sz w:val="24"/>
          <w:szCs w:val="24"/>
        </w:rPr>
        <w:lastRenderedPageBreak/>
        <w:t>References</w:t>
      </w:r>
    </w:p>
    <w:p w:rsidR="00003280" w:rsidRPr="00DA4898" w:rsidRDefault="00003280" w:rsidP="002D34A9">
      <w:pPr>
        <w:spacing w:line="240" w:lineRule="auto"/>
        <w:rPr>
          <w:rFonts w:cstheme="minorHAnsi"/>
          <w:sz w:val="24"/>
          <w:szCs w:val="24"/>
        </w:rPr>
      </w:pPr>
      <w:r w:rsidRPr="00DA4898">
        <w:rPr>
          <w:sz w:val="24"/>
          <w:szCs w:val="24"/>
        </w:rPr>
        <w:t xml:space="preserve">Helen Anderson and Ingrid Landau ‘Corporate Social Responsibility in Australia: A Review’ (2006) </w:t>
      </w:r>
      <w:r w:rsidRPr="00DA4898">
        <w:rPr>
          <w:i/>
          <w:sz w:val="24"/>
          <w:szCs w:val="24"/>
        </w:rPr>
        <w:t xml:space="preserve">Corporate Law and Accountability Research Group Working Paper No. 4, </w:t>
      </w:r>
      <w:r w:rsidRPr="00DA4898">
        <w:rPr>
          <w:sz w:val="24"/>
          <w:szCs w:val="24"/>
        </w:rPr>
        <w:t xml:space="preserve">Faculty of Business and Economics, Monash University available </w:t>
      </w:r>
      <w:proofErr w:type="gramStart"/>
      <w:r w:rsidRPr="00DA4898">
        <w:rPr>
          <w:sz w:val="24"/>
          <w:szCs w:val="24"/>
        </w:rPr>
        <w:t xml:space="preserve">at  </w:t>
      </w:r>
      <w:proofErr w:type="gramEnd"/>
      <w:r w:rsidR="00483E0E" w:rsidRPr="00DA4898">
        <w:rPr>
          <w:sz w:val="24"/>
          <w:szCs w:val="24"/>
        </w:rPr>
        <w:fldChar w:fldCharType="begin"/>
      </w:r>
      <w:r w:rsidR="00483E0E" w:rsidRPr="00DA4898">
        <w:rPr>
          <w:sz w:val="24"/>
          <w:szCs w:val="24"/>
        </w:rPr>
        <w:instrText>HYPERLINK "http://www.buseco.monash.edu.au/blt/clarg/working-paper-4.pdf"</w:instrText>
      </w:r>
      <w:r w:rsidR="00483E0E" w:rsidRPr="00DA4898">
        <w:rPr>
          <w:sz w:val="24"/>
          <w:szCs w:val="24"/>
        </w:rPr>
        <w:fldChar w:fldCharType="separate"/>
      </w:r>
      <w:r w:rsidRPr="00DA4898">
        <w:rPr>
          <w:rStyle w:val="Hyperlink"/>
          <w:rFonts w:cstheme="minorHAnsi"/>
          <w:sz w:val="24"/>
          <w:szCs w:val="24"/>
        </w:rPr>
        <w:t>http://www.buseco.monash.edu.au/blt/clarg/working-paper-4.pdf</w:t>
      </w:r>
      <w:r w:rsidR="00483E0E" w:rsidRPr="00DA4898">
        <w:rPr>
          <w:sz w:val="24"/>
          <w:szCs w:val="24"/>
        </w:rPr>
        <w:fldChar w:fldCharType="end"/>
      </w:r>
    </w:p>
    <w:p w:rsidR="009F1C65" w:rsidRPr="00DA4898" w:rsidRDefault="0068018B" w:rsidP="002D34A9">
      <w:pPr>
        <w:spacing w:line="240" w:lineRule="auto"/>
        <w:rPr>
          <w:sz w:val="24"/>
          <w:szCs w:val="24"/>
        </w:rPr>
      </w:pPr>
      <w:r w:rsidRPr="00DA4898">
        <w:rPr>
          <w:sz w:val="24"/>
          <w:szCs w:val="24"/>
        </w:rPr>
        <w:t xml:space="preserve">Austin, Ford and Ramsay, </w:t>
      </w:r>
      <w:r w:rsidRPr="00DA4898">
        <w:rPr>
          <w:i/>
          <w:sz w:val="24"/>
          <w:szCs w:val="24"/>
        </w:rPr>
        <w:t>Company Directors: Principles of Law and Corporate Governance</w:t>
      </w:r>
      <w:r w:rsidRPr="00DA4898">
        <w:rPr>
          <w:sz w:val="24"/>
          <w:szCs w:val="24"/>
        </w:rPr>
        <w:t xml:space="preserve">, Lexis </w:t>
      </w:r>
      <w:proofErr w:type="spellStart"/>
      <w:r w:rsidRPr="00DA4898">
        <w:rPr>
          <w:sz w:val="24"/>
          <w:szCs w:val="24"/>
        </w:rPr>
        <w:t>Nexis</w:t>
      </w:r>
      <w:proofErr w:type="spellEnd"/>
      <w:r w:rsidRPr="00DA4898">
        <w:rPr>
          <w:sz w:val="24"/>
          <w:szCs w:val="24"/>
        </w:rPr>
        <w:t xml:space="preserve"> </w:t>
      </w:r>
      <w:proofErr w:type="spellStart"/>
      <w:r w:rsidRPr="00DA4898">
        <w:rPr>
          <w:sz w:val="24"/>
          <w:szCs w:val="24"/>
        </w:rPr>
        <w:t>Butterworths</w:t>
      </w:r>
      <w:proofErr w:type="spellEnd"/>
      <w:r w:rsidRPr="00DA4898">
        <w:rPr>
          <w:sz w:val="24"/>
          <w:szCs w:val="24"/>
        </w:rPr>
        <w:t>, 2005</w:t>
      </w:r>
    </w:p>
    <w:p w:rsidR="00233B8B" w:rsidRPr="00DA4898" w:rsidRDefault="00003280" w:rsidP="002D34A9">
      <w:pPr>
        <w:spacing w:line="240" w:lineRule="auto"/>
        <w:rPr>
          <w:sz w:val="24"/>
          <w:szCs w:val="24"/>
        </w:rPr>
      </w:pPr>
      <w:r w:rsidRPr="00DA4898">
        <w:rPr>
          <w:sz w:val="24"/>
          <w:szCs w:val="24"/>
        </w:rPr>
        <w:t xml:space="preserve">Benn, A and </w:t>
      </w:r>
      <w:proofErr w:type="gramStart"/>
      <w:r w:rsidRPr="00DA4898">
        <w:rPr>
          <w:sz w:val="24"/>
          <w:szCs w:val="24"/>
        </w:rPr>
        <w:t>Dunphy ,D</w:t>
      </w:r>
      <w:proofErr w:type="gramEnd"/>
      <w:r w:rsidRPr="00DA4898">
        <w:rPr>
          <w:sz w:val="24"/>
          <w:szCs w:val="24"/>
        </w:rPr>
        <w:t xml:space="preserve">. (2007) </w:t>
      </w:r>
      <w:r w:rsidRPr="00DA4898">
        <w:rPr>
          <w:i/>
          <w:sz w:val="24"/>
          <w:szCs w:val="24"/>
        </w:rPr>
        <w:t>Corporate Governance and Sustainability</w:t>
      </w:r>
      <w:r w:rsidRPr="00DA4898">
        <w:rPr>
          <w:sz w:val="24"/>
          <w:szCs w:val="24"/>
        </w:rPr>
        <w:t>, London: Routledge</w:t>
      </w:r>
    </w:p>
    <w:p w:rsidR="00233B8B" w:rsidRPr="00DA4898" w:rsidRDefault="00233B8B" w:rsidP="002D34A9">
      <w:pPr>
        <w:spacing w:line="240" w:lineRule="auto"/>
        <w:rPr>
          <w:sz w:val="24"/>
          <w:szCs w:val="24"/>
        </w:rPr>
      </w:pPr>
      <w:r w:rsidRPr="00DA4898">
        <w:rPr>
          <w:sz w:val="24"/>
          <w:szCs w:val="24"/>
        </w:rPr>
        <w:t xml:space="preserve">Bob </w:t>
      </w:r>
      <w:proofErr w:type="spellStart"/>
      <w:r w:rsidRPr="00DA4898">
        <w:rPr>
          <w:sz w:val="24"/>
          <w:szCs w:val="24"/>
        </w:rPr>
        <w:t>Baxt</w:t>
      </w:r>
      <w:proofErr w:type="spellEnd"/>
      <w:r w:rsidRPr="00DA4898">
        <w:rPr>
          <w:sz w:val="24"/>
          <w:szCs w:val="24"/>
        </w:rPr>
        <w:t xml:space="preserve">, ‘Future directions for Corporate Law: Where are we now and where do we go from here? The dilemmas of the modern company director’ (2011) 25 </w:t>
      </w:r>
      <w:r w:rsidRPr="00DA4898">
        <w:rPr>
          <w:i/>
          <w:sz w:val="24"/>
          <w:szCs w:val="24"/>
        </w:rPr>
        <w:t>Australian Journal of Corporate Law</w:t>
      </w:r>
      <w:r w:rsidRPr="00DA4898">
        <w:rPr>
          <w:sz w:val="24"/>
          <w:szCs w:val="24"/>
        </w:rPr>
        <w:t xml:space="preserve"> 213-241</w:t>
      </w:r>
    </w:p>
    <w:p w:rsidR="00233B8B" w:rsidRPr="00DA4898" w:rsidRDefault="00233B8B" w:rsidP="002D34A9">
      <w:pPr>
        <w:spacing w:line="240" w:lineRule="auto"/>
        <w:rPr>
          <w:i/>
          <w:iCs/>
          <w:sz w:val="24"/>
          <w:szCs w:val="24"/>
        </w:rPr>
      </w:pPr>
      <w:r w:rsidRPr="00DA4898">
        <w:rPr>
          <w:sz w:val="24"/>
          <w:szCs w:val="24"/>
        </w:rPr>
        <w:t xml:space="preserve">M. Blair and L. Stout, ‘A Team Production Theory of Corporate Law’ (1999) 85 </w:t>
      </w:r>
      <w:r w:rsidRPr="00DA4898">
        <w:rPr>
          <w:i/>
          <w:iCs/>
          <w:sz w:val="24"/>
          <w:szCs w:val="24"/>
        </w:rPr>
        <w:t xml:space="preserve">Virginia Law Review </w:t>
      </w:r>
      <w:r w:rsidRPr="00DA4898">
        <w:rPr>
          <w:sz w:val="24"/>
          <w:szCs w:val="24"/>
        </w:rPr>
        <w:t xml:space="preserve">247. </w:t>
      </w:r>
    </w:p>
    <w:p w:rsidR="009F1C65" w:rsidRPr="00DA4898" w:rsidRDefault="009F1C65" w:rsidP="002D34A9">
      <w:pPr>
        <w:spacing w:line="240" w:lineRule="auto"/>
        <w:rPr>
          <w:sz w:val="24"/>
          <w:szCs w:val="24"/>
        </w:rPr>
      </w:pPr>
      <w:proofErr w:type="spellStart"/>
      <w:r w:rsidRPr="00DA4898">
        <w:rPr>
          <w:sz w:val="24"/>
          <w:szCs w:val="24"/>
        </w:rPr>
        <w:t>Calder</w:t>
      </w:r>
      <w:proofErr w:type="gramStart"/>
      <w:r w:rsidR="00CF5F78">
        <w:rPr>
          <w:sz w:val="24"/>
          <w:szCs w:val="24"/>
        </w:rPr>
        <w:t>,F</w:t>
      </w:r>
      <w:proofErr w:type="spellEnd"/>
      <w:proofErr w:type="gramEnd"/>
      <w:r w:rsidR="00CF5F78">
        <w:rPr>
          <w:sz w:val="24"/>
          <w:szCs w:val="24"/>
        </w:rPr>
        <w:t>.</w:t>
      </w:r>
      <w:r w:rsidRPr="00DA4898">
        <w:rPr>
          <w:sz w:val="24"/>
          <w:szCs w:val="24"/>
        </w:rPr>
        <w:t xml:space="preserve"> and </w:t>
      </w:r>
      <w:proofErr w:type="spellStart"/>
      <w:r w:rsidRPr="00DA4898">
        <w:rPr>
          <w:sz w:val="24"/>
          <w:szCs w:val="24"/>
        </w:rPr>
        <w:t>Culverwell</w:t>
      </w:r>
      <w:r w:rsidR="00CF5F78">
        <w:rPr>
          <w:sz w:val="24"/>
          <w:szCs w:val="24"/>
        </w:rPr>
        <w:t>,M</w:t>
      </w:r>
      <w:proofErr w:type="spellEnd"/>
      <w:r w:rsidR="00CF5F78">
        <w:rPr>
          <w:sz w:val="24"/>
          <w:szCs w:val="24"/>
        </w:rPr>
        <w:t>.</w:t>
      </w:r>
      <w:r w:rsidRPr="00DA4898">
        <w:rPr>
          <w:sz w:val="24"/>
          <w:szCs w:val="24"/>
        </w:rPr>
        <w:t xml:space="preserve"> </w:t>
      </w:r>
      <w:r w:rsidR="00CF5F78">
        <w:rPr>
          <w:sz w:val="24"/>
          <w:szCs w:val="24"/>
        </w:rPr>
        <w:t>(</w:t>
      </w:r>
      <w:r w:rsidRPr="00DA4898">
        <w:rPr>
          <w:sz w:val="24"/>
          <w:szCs w:val="24"/>
        </w:rPr>
        <w:t>2005</w:t>
      </w:r>
      <w:r w:rsidR="00CF5F78">
        <w:rPr>
          <w:sz w:val="24"/>
          <w:szCs w:val="24"/>
        </w:rPr>
        <w:t xml:space="preserve">) </w:t>
      </w:r>
      <w:r w:rsidR="00CF5F78" w:rsidRPr="00AC574C">
        <w:rPr>
          <w:i/>
          <w:sz w:val="24"/>
          <w:szCs w:val="24"/>
        </w:rPr>
        <w:t>Following up the World Summit on Sustainable Development</w:t>
      </w:r>
      <w:r w:rsidR="00CF5F78">
        <w:rPr>
          <w:sz w:val="24"/>
          <w:szCs w:val="24"/>
        </w:rPr>
        <w:t>,</w:t>
      </w:r>
      <w:r w:rsidR="00AC574C">
        <w:rPr>
          <w:sz w:val="24"/>
          <w:szCs w:val="24"/>
        </w:rPr>
        <w:t xml:space="preserve"> </w:t>
      </w:r>
      <w:r w:rsidR="00CF5F78">
        <w:rPr>
          <w:sz w:val="24"/>
          <w:szCs w:val="24"/>
        </w:rPr>
        <w:t>Royal Institute of International Affairs</w:t>
      </w:r>
      <w:r w:rsidR="00837030">
        <w:rPr>
          <w:sz w:val="24"/>
          <w:szCs w:val="24"/>
        </w:rPr>
        <w:t>, Chatham House</w:t>
      </w:r>
    </w:p>
    <w:p w:rsidR="00233B8B" w:rsidRPr="00DA4898" w:rsidRDefault="00233B8B" w:rsidP="002D34A9">
      <w:pPr>
        <w:spacing w:line="240" w:lineRule="auto"/>
        <w:rPr>
          <w:i/>
          <w:iCs/>
          <w:sz w:val="24"/>
          <w:szCs w:val="24"/>
        </w:rPr>
      </w:pPr>
      <w:r w:rsidRPr="00DA4898">
        <w:rPr>
          <w:sz w:val="24"/>
          <w:szCs w:val="24"/>
        </w:rPr>
        <w:t xml:space="preserve">Corporations and Markets Advisory Committee </w:t>
      </w:r>
      <w:proofErr w:type="gramStart"/>
      <w:r w:rsidRPr="00DA4898">
        <w:rPr>
          <w:i/>
          <w:iCs/>
          <w:sz w:val="24"/>
          <w:szCs w:val="24"/>
        </w:rPr>
        <w:t>The</w:t>
      </w:r>
      <w:proofErr w:type="gramEnd"/>
      <w:r w:rsidRPr="00DA4898">
        <w:rPr>
          <w:i/>
          <w:iCs/>
          <w:sz w:val="24"/>
          <w:szCs w:val="24"/>
        </w:rPr>
        <w:t xml:space="preserve"> Social Responsibility of Corporations</w:t>
      </w:r>
      <w:r w:rsidRPr="00DA4898">
        <w:rPr>
          <w:sz w:val="24"/>
          <w:szCs w:val="24"/>
        </w:rPr>
        <w:t>,</w:t>
      </w:r>
      <w:r w:rsidRPr="00DA4898">
        <w:rPr>
          <w:i/>
          <w:iCs/>
          <w:sz w:val="24"/>
          <w:szCs w:val="24"/>
        </w:rPr>
        <w:t xml:space="preserve"> </w:t>
      </w:r>
      <w:r w:rsidRPr="00DA4898">
        <w:rPr>
          <w:sz w:val="24"/>
          <w:szCs w:val="24"/>
        </w:rPr>
        <w:t>December 2006 available at</w:t>
      </w:r>
      <w:r w:rsidRPr="00DA4898">
        <w:rPr>
          <w:i/>
          <w:iCs/>
          <w:sz w:val="24"/>
          <w:szCs w:val="24"/>
        </w:rPr>
        <w:t xml:space="preserve"> </w:t>
      </w:r>
      <w:r w:rsidRPr="00DA4898">
        <w:rPr>
          <w:color w:val="0000FF"/>
          <w:sz w:val="24"/>
          <w:szCs w:val="24"/>
        </w:rPr>
        <w:t>http://www.camac.gov.au</w:t>
      </w:r>
      <w:r w:rsidRPr="00DA4898">
        <w:rPr>
          <w:sz w:val="24"/>
          <w:szCs w:val="24"/>
        </w:rPr>
        <w:t>.</w:t>
      </w:r>
    </w:p>
    <w:p w:rsidR="00012E54" w:rsidRPr="00837030" w:rsidRDefault="00012E54" w:rsidP="002D34A9">
      <w:pPr>
        <w:spacing w:line="240" w:lineRule="auto"/>
        <w:rPr>
          <w:sz w:val="24"/>
          <w:szCs w:val="24"/>
        </w:rPr>
      </w:pPr>
      <w:r w:rsidRPr="00DA4898">
        <w:rPr>
          <w:sz w:val="24"/>
          <w:szCs w:val="24"/>
        </w:rPr>
        <w:t>Hale</w:t>
      </w:r>
      <w:r w:rsidR="00837030">
        <w:rPr>
          <w:sz w:val="24"/>
          <w:szCs w:val="24"/>
        </w:rPr>
        <w:t>, K.</w:t>
      </w:r>
      <w:r w:rsidRPr="00DA4898">
        <w:rPr>
          <w:sz w:val="24"/>
          <w:szCs w:val="24"/>
        </w:rPr>
        <w:t xml:space="preserve"> </w:t>
      </w:r>
      <w:r w:rsidR="00837030">
        <w:rPr>
          <w:sz w:val="24"/>
          <w:szCs w:val="24"/>
        </w:rPr>
        <w:t>(</w:t>
      </w:r>
      <w:r w:rsidRPr="00DA4898">
        <w:rPr>
          <w:sz w:val="24"/>
          <w:szCs w:val="24"/>
        </w:rPr>
        <w:t>2003</w:t>
      </w:r>
      <w:r w:rsidR="00837030">
        <w:rPr>
          <w:sz w:val="24"/>
          <w:szCs w:val="24"/>
        </w:rPr>
        <w:t xml:space="preserve">) Corporate Law and Stakeholders, </w:t>
      </w:r>
      <w:r w:rsidR="00837030">
        <w:rPr>
          <w:i/>
          <w:sz w:val="24"/>
          <w:szCs w:val="24"/>
        </w:rPr>
        <w:t xml:space="preserve">Arizona Law Review, </w:t>
      </w:r>
      <w:r w:rsidR="00837030">
        <w:rPr>
          <w:sz w:val="24"/>
          <w:szCs w:val="24"/>
        </w:rPr>
        <w:t>45:823</w:t>
      </w:r>
    </w:p>
    <w:p w:rsidR="00012E54" w:rsidRPr="00837030" w:rsidRDefault="00012E54" w:rsidP="002D34A9">
      <w:pPr>
        <w:spacing w:line="240" w:lineRule="auto"/>
        <w:rPr>
          <w:sz w:val="24"/>
          <w:szCs w:val="24"/>
        </w:rPr>
      </w:pPr>
      <w:proofErr w:type="spellStart"/>
      <w:r w:rsidRPr="00DA4898">
        <w:rPr>
          <w:sz w:val="24"/>
          <w:szCs w:val="24"/>
        </w:rPr>
        <w:t>Hansmann</w:t>
      </w:r>
      <w:proofErr w:type="spellEnd"/>
      <w:r w:rsidR="00837030">
        <w:rPr>
          <w:sz w:val="24"/>
          <w:szCs w:val="24"/>
        </w:rPr>
        <w:t xml:space="preserve">, H. and </w:t>
      </w:r>
      <w:proofErr w:type="spellStart"/>
      <w:r w:rsidR="00837030">
        <w:rPr>
          <w:sz w:val="24"/>
          <w:szCs w:val="24"/>
        </w:rPr>
        <w:t>Kraakman</w:t>
      </w:r>
      <w:proofErr w:type="gramStart"/>
      <w:r w:rsidR="00837030">
        <w:rPr>
          <w:sz w:val="24"/>
          <w:szCs w:val="24"/>
        </w:rPr>
        <w:t>,R</w:t>
      </w:r>
      <w:proofErr w:type="spellEnd"/>
      <w:proofErr w:type="gramEnd"/>
      <w:r w:rsidR="00837030">
        <w:rPr>
          <w:sz w:val="24"/>
          <w:szCs w:val="24"/>
        </w:rPr>
        <w:t>.</w:t>
      </w:r>
      <w:r w:rsidRPr="00DA4898">
        <w:rPr>
          <w:sz w:val="24"/>
          <w:szCs w:val="24"/>
        </w:rPr>
        <w:t xml:space="preserve"> </w:t>
      </w:r>
      <w:r w:rsidR="00837030">
        <w:rPr>
          <w:sz w:val="24"/>
          <w:szCs w:val="24"/>
        </w:rPr>
        <w:t xml:space="preserve">(2001) </w:t>
      </w:r>
      <w:r w:rsidRPr="00DA4898">
        <w:rPr>
          <w:sz w:val="24"/>
          <w:szCs w:val="24"/>
        </w:rPr>
        <w:t>The End of History</w:t>
      </w:r>
      <w:r w:rsidR="00837030">
        <w:rPr>
          <w:sz w:val="24"/>
          <w:szCs w:val="24"/>
        </w:rPr>
        <w:t xml:space="preserve"> for Corporate Law, </w:t>
      </w:r>
      <w:r w:rsidR="00837030">
        <w:rPr>
          <w:i/>
          <w:sz w:val="24"/>
          <w:szCs w:val="24"/>
        </w:rPr>
        <w:t xml:space="preserve">Georgetown Law Journal, </w:t>
      </w:r>
      <w:r w:rsidR="00837030">
        <w:rPr>
          <w:sz w:val="24"/>
          <w:szCs w:val="24"/>
        </w:rPr>
        <w:t>89:439</w:t>
      </w:r>
    </w:p>
    <w:p w:rsidR="00837030" w:rsidRDefault="00EE2D78" w:rsidP="00837030">
      <w:pPr>
        <w:rPr>
          <w:rFonts w:cstheme="minorHAnsi"/>
          <w:sz w:val="24"/>
          <w:szCs w:val="24"/>
        </w:rPr>
      </w:pPr>
      <w:r w:rsidRPr="00983372">
        <w:rPr>
          <w:rFonts w:cstheme="minorHAnsi"/>
          <w:sz w:val="24"/>
          <w:szCs w:val="24"/>
        </w:rPr>
        <w:t xml:space="preserve">Kay, J. (2012) </w:t>
      </w:r>
      <w:proofErr w:type="gramStart"/>
      <w:r w:rsidRPr="00AC574C">
        <w:rPr>
          <w:rFonts w:cstheme="minorHAnsi"/>
          <w:i/>
          <w:sz w:val="24"/>
          <w:szCs w:val="24"/>
        </w:rPr>
        <w:t>The</w:t>
      </w:r>
      <w:proofErr w:type="gramEnd"/>
      <w:r w:rsidRPr="00AC574C">
        <w:rPr>
          <w:rFonts w:cstheme="minorHAnsi"/>
          <w:i/>
          <w:sz w:val="24"/>
          <w:szCs w:val="24"/>
        </w:rPr>
        <w:t xml:space="preserve"> Kay Review of UK Equity Markets and Long-Term Decision Making</w:t>
      </w:r>
      <w:r w:rsidRPr="00983372">
        <w:rPr>
          <w:rFonts w:cstheme="minorHAnsi"/>
          <w:sz w:val="24"/>
          <w:szCs w:val="24"/>
        </w:rPr>
        <w:t xml:space="preserve">, Interim Report, UK Government                                                                                                                                             </w:t>
      </w:r>
    </w:p>
    <w:p w:rsidR="009F1C65" w:rsidRPr="00837030" w:rsidRDefault="009F1C65" w:rsidP="00837030">
      <w:pPr>
        <w:rPr>
          <w:rFonts w:cstheme="minorHAnsi"/>
          <w:sz w:val="24"/>
          <w:szCs w:val="24"/>
        </w:rPr>
      </w:pPr>
      <w:r w:rsidRPr="00DA4898">
        <w:rPr>
          <w:sz w:val="24"/>
          <w:szCs w:val="24"/>
        </w:rPr>
        <w:t xml:space="preserve">Alice Klettner and Thomas Clarke </w:t>
      </w:r>
      <w:r w:rsidRPr="00AC574C">
        <w:rPr>
          <w:i/>
          <w:sz w:val="24"/>
          <w:szCs w:val="24"/>
        </w:rPr>
        <w:t>Steering Sustainability</w:t>
      </w:r>
      <w:r w:rsidRPr="00DA4898">
        <w:rPr>
          <w:sz w:val="24"/>
          <w:szCs w:val="24"/>
        </w:rPr>
        <w:t xml:space="preserve">, </w:t>
      </w:r>
      <w:r w:rsidR="00837030">
        <w:rPr>
          <w:sz w:val="24"/>
          <w:szCs w:val="24"/>
        </w:rPr>
        <w:t xml:space="preserve">Sydney: </w:t>
      </w:r>
      <w:r w:rsidRPr="00DA4898">
        <w:rPr>
          <w:sz w:val="24"/>
          <w:szCs w:val="24"/>
        </w:rPr>
        <w:t>Catalyst, 2011</w:t>
      </w:r>
    </w:p>
    <w:p w:rsidR="00EE2D78" w:rsidRDefault="00CF5F78" w:rsidP="00EE2D78">
      <w:pPr>
        <w:spacing w:line="240" w:lineRule="auto"/>
        <w:rPr>
          <w:sz w:val="24"/>
          <w:szCs w:val="24"/>
        </w:rPr>
      </w:pPr>
      <w:r>
        <w:rPr>
          <w:sz w:val="24"/>
          <w:szCs w:val="24"/>
        </w:rPr>
        <w:t xml:space="preserve">KPMG </w:t>
      </w:r>
      <w:r w:rsidRPr="00AC574C">
        <w:rPr>
          <w:i/>
          <w:sz w:val="24"/>
          <w:szCs w:val="24"/>
        </w:rPr>
        <w:t>CSR Survey</w:t>
      </w:r>
      <w:r>
        <w:rPr>
          <w:sz w:val="24"/>
          <w:szCs w:val="24"/>
        </w:rPr>
        <w:t xml:space="preserve">, 2011 </w:t>
      </w:r>
      <w:hyperlink r:id="rId9" w:history="1">
        <w:r w:rsidRPr="00882881">
          <w:rPr>
            <w:rStyle w:val="Hyperlink"/>
            <w:sz w:val="24"/>
            <w:szCs w:val="24"/>
          </w:rPr>
          <w:t>http://www.kpmg.com/PT/pt/IssuesAndInsights/Documents/corporate-responsibility2011.pdf</w:t>
        </w:r>
      </w:hyperlink>
    </w:p>
    <w:p w:rsidR="00EE2D78" w:rsidRDefault="00EE2D78" w:rsidP="00EE2D78">
      <w:pPr>
        <w:rPr>
          <w:rFonts w:cstheme="minorHAnsi"/>
          <w:sz w:val="24"/>
          <w:szCs w:val="24"/>
        </w:rPr>
      </w:pPr>
      <w:proofErr w:type="gramStart"/>
      <w:r w:rsidRPr="00983372">
        <w:rPr>
          <w:rFonts w:cstheme="minorHAnsi"/>
          <w:sz w:val="24"/>
          <w:szCs w:val="24"/>
        </w:rPr>
        <w:t xml:space="preserve">Lazonick, W. (2009) </w:t>
      </w:r>
      <w:r w:rsidRPr="00AC574C">
        <w:rPr>
          <w:rFonts w:cstheme="minorHAnsi"/>
          <w:i/>
          <w:sz w:val="24"/>
          <w:szCs w:val="24"/>
        </w:rPr>
        <w:t>Sustainable Prosperity in the New Economy?</w:t>
      </w:r>
      <w:proofErr w:type="gramEnd"/>
      <w:r w:rsidRPr="00AC574C">
        <w:rPr>
          <w:rFonts w:cstheme="minorHAnsi"/>
          <w:i/>
          <w:sz w:val="24"/>
          <w:szCs w:val="24"/>
        </w:rPr>
        <w:t xml:space="preserve"> Business Organisation and High-Tech Employment in the United States</w:t>
      </w:r>
      <w:r w:rsidRPr="00983372">
        <w:rPr>
          <w:rFonts w:cstheme="minorHAnsi"/>
          <w:sz w:val="24"/>
          <w:szCs w:val="24"/>
        </w:rPr>
        <w:t xml:space="preserve">, Upjohn Institute  </w:t>
      </w:r>
    </w:p>
    <w:p w:rsidR="00EE2D78" w:rsidRPr="00983372" w:rsidRDefault="00EE2D78" w:rsidP="00EE2D78">
      <w:pPr>
        <w:rPr>
          <w:rFonts w:cstheme="minorHAnsi"/>
          <w:sz w:val="24"/>
          <w:szCs w:val="24"/>
        </w:rPr>
      </w:pPr>
      <w:r w:rsidRPr="00DA4898">
        <w:rPr>
          <w:sz w:val="24"/>
          <w:szCs w:val="24"/>
        </w:rPr>
        <w:t>Marshall</w:t>
      </w:r>
      <w:r w:rsidR="00837030">
        <w:rPr>
          <w:sz w:val="24"/>
          <w:szCs w:val="24"/>
        </w:rPr>
        <w:t>, Shelley</w:t>
      </w:r>
      <w:r w:rsidRPr="00DA4898">
        <w:rPr>
          <w:sz w:val="24"/>
          <w:szCs w:val="24"/>
        </w:rPr>
        <w:t xml:space="preserve"> and Ian Ramsay ‘Stakeholders and Directors' Duties: Law, Theory and Evidence’ (2009) Centre for Corporate Law and Securities Regulation, available at </w:t>
      </w:r>
      <w:hyperlink r:id="rId10" w:history="1">
        <w:r w:rsidRPr="00DA4898">
          <w:rPr>
            <w:rStyle w:val="Hyperlink"/>
            <w:sz w:val="24"/>
            <w:szCs w:val="24"/>
          </w:rPr>
          <w:t>http://cclsr.law.unimelb.edu.au/go/centre-activities/research/research-reports-and-research-papers/index.cfm</w:t>
        </w:r>
      </w:hyperlink>
    </w:p>
    <w:p w:rsidR="00EE2D78" w:rsidRPr="00837030" w:rsidRDefault="00EE2D78" w:rsidP="00EE2D78">
      <w:pPr>
        <w:spacing w:line="240" w:lineRule="auto"/>
        <w:rPr>
          <w:sz w:val="24"/>
          <w:szCs w:val="24"/>
        </w:rPr>
      </w:pPr>
      <w:r w:rsidRPr="00DA4898">
        <w:rPr>
          <w:sz w:val="24"/>
          <w:szCs w:val="24"/>
        </w:rPr>
        <w:lastRenderedPageBreak/>
        <w:t>Mays</w:t>
      </w:r>
      <w:r w:rsidR="00837030">
        <w:rPr>
          <w:sz w:val="24"/>
          <w:szCs w:val="24"/>
        </w:rPr>
        <w:t>, S.</w:t>
      </w:r>
      <w:r w:rsidRPr="00DA4898">
        <w:rPr>
          <w:sz w:val="24"/>
          <w:szCs w:val="24"/>
        </w:rPr>
        <w:t xml:space="preserve"> </w:t>
      </w:r>
      <w:r w:rsidR="00837030">
        <w:rPr>
          <w:sz w:val="24"/>
          <w:szCs w:val="24"/>
        </w:rPr>
        <w:t>(</w:t>
      </w:r>
      <w:r w:rsidRPr="00DA4898">
        <w:rPr>
          <w:sz w:val="24"/>
          <w:szCs w:val="24"/>
        </w:rPr>
        <w:t>2003</w:t>
      </w:r>
      <w:r w:rsidR="00837030">
        <w:rPr>
          <w:sz w:val="24"/>
          <w:szCs w:val="24"/>
        </w:rPr>
        <w:t xml:space="preserve">) </w:t>
      </w:r>
      <w:r w:rsidR="00837030" w:rsidRPr="00837030">
        <w:rPr>
          <w:i/>
          <w:sz w:val="24"/>
          <w:szCs w:val="24"/>
        </w:rPr>
        <w:t>Corporate Sustainability</w:t>
      </w:r>
      <w:r w:rsidR="00837030">
        <w:rPr>
          <w:i/>
          <w:sz w:val="24"/>
          <w:szCs w:val="24"/>
        </w:rPr>
        <w:t xml:space="preserve">: An Investor Perspective, </w:t>
      </w:r>
      <w:r w:rsidR="00837030">
        <w:rPr>
          <w:sz w:val="24"/>
          <w:szCs w:val="24"/>
        </w:rPr>
        <w:t>Canberra: Department of Environment, Commonwealth of Australia</w:t>
      </w:r>
    </w:p>
    <w:p w:rsidR="00EE2D78" w:rsidRDefault="00EE2D78" w:rsidP="00EE2D78">
      <w:pPr>
        <w:spacing w:line="240" w:lineRule="auto"/>
        <w:rPr>
          <w:sz w:val="24"/>
          <w:szCs w:val="24"/>
        </w:rPr>
      </w:pPr>
      <w:proofErr w:type="spellStart"/>
      <w:r w:rsidRPr="00DA4898">
        <w:rPr>
          <w:sz w:val="24"/>
          <w:szCs w:val="24"/>
        </w:rPr>
        <w:t>D.McBarnet</w:t>
      </w:r>
      <w:proofErr w:type="spellEnd"/>
      <w:r w:rsidRPr="00DA4898">
        <w:rPr>
          <w:sz w:val="24"/>
          <w:szCs w:val="24"/>
        </w:rPr>
        <w:t xml:space="preserve">, A. </w:t>
      </w:r>
      <w:proofErr w:type="spellStart"/>
      <w:r w:rsidRPr="00DA4898">
        <w:rPr>
          <w:sz w:val="24"/>
          <w:szCs w:val="24"/>
        </w:rPr>
        <w:t>Voiculescu</w:t>
      </w:r>
      <w:proofErr w:type="spellEnd"/>
      <w:r w:rsidRPr="00DA4898">
        <w:rPr>
          <w:sz w:val="24"/>
          <w:szCs w:val="24"/>
        </w:rPr>
        <w:t xml:space="preserve"> and T. Campbell (eds.), </w:t>
      </w:r>
      <w:proofErr w:type="gramStart"/>
      <w:r w:rsidRPr="00DA4898">
        <w:rPr>
          <w:i/>
          <w:iCs/>
          <w:sz w:val="24"/>
          <w:szCs w:val="24"/>
        </w:rPr>
        <w:t>The</w:t>
      </w:r>
      <w:proofErr w:type="gramEnd"/>
      <w:r w:rsidRPr="00DA4898">
        <w:rPr>
          <w:i/>
          <w:iCs/>
          <w:sz w:val="24"/>
          <w:szCs w:val="24"/>
        </w:rPr>
        <w:t xml:space="preserve"> New Corporate Accountability:</w:t>
      </w:r>
      <w:r w:rsidRPr="00DA4898">
        <w:rPr>
          <w:sz w:val="24"/>
          <w:szCs w:val="24"/>
        </w:rPr>
        <w:t xml:space="preserve"> </w:t>
      </w:r>
      <w:r w:rsidRPr="00DA4898">
        <w:rPr>
          <w:i/>
          <w:iCs/>
          <w:sz w:val="24"/>
          <w:szCs w:val="24"/>
        </w:rPr>
        <w:t>Corporate Social Responsibility and the Law</w:t>
      </w:r>
      <w:r w:rsidRPr="00DA4898">
        <w:rPr>
          <w:sz w:val="24"/>
          <w:szCs w:val="24"/>
        </w:rPr>
        <w:t>, Cambridge University Press, 2007</w:t>
      </w:r>
    </w:p>
    <w:p w:rsidR="00EE2D78" w:rsidRPr="00837030" w:rsidRDefault="00EE2D78" w:rsidP="00EE2D78">
      <w:pPr>
        <w:spacing w:line="240" w:lineRule="auto"/>
        <w:rPr>
          <w:sz w:val="24"/>
          <w:szCs w:val="24"/>
        </w:rPr>
      </w:pPr>
      <w:proofErr w:type="spellStart"/>
      <w:r w:rsidRPr="00DA4898">
        <w:rPr>
          <w:sz w:val="24"/>
          <w:szCs w:val="24"/>
        </w:rPr>
        <w:t>McKague</w:t>
      </w:r>
      <w:proofErr w:type="gramStart"/>
      <w:r w:rsidR="00837030">
        <w:rPr>
          <w:sz w:val="24"/>
          <w:szCs w:val="24"/>
        </w:rPr>
        <w:t>,K</w:t>
      </w:r>
      <w:proofErr w:type="spellEnd"/>
      <w:proofErr w:type="gramEnd"/>
      <w:r w:rsidR="00837030">
        <w:rPr>
          <w:sz w:val="24"/>
          <w:szCs w:val="24"/>
        </w:rPr>
        <w:t>.</w:t>
      </w:r>
      <w:r w:rsidRPr="00DA4898">
        <w:rPr>
          <w:sz w:val="24"/>
          <w:szCs w:val="24"/>
        </w:rPr>
        <w:t xml:space="preserve"> and </w:t>
      </w:r>
      <w:proofErr w:type="spellStart"/>
      <w:r w:rsidRPr="00DA4898">
        <w:rPr>
          <w:sz w:val="24"/>
          <w:szCs w:val="24"/>
        </w:rPr>
        <w:t>Cragg</w:t>
      </w:r>
      <w:proofErr w:type="spellEnd"/>
      <w:r w:rsidR="00837030">
        <w:rPr>
          <w:sz w:val="24"/>
          <w:szCs w:val="24"/>
        </w:rPr>
        <w:t>,</w:t>
      </w:r>
      <w:r w:rsidRPr="00DA4898">
        <w:rPr>
          <w:sz w:val="24"/>
          <w:szCs w:val="24"/>
        </w:rPr>
        <w:t xml:space="preserve"> </w:t>
      </w:r>
      <w:r w:rsidR="00837030">
        <w:rPr>
          <w:sz w:val="24"/>
          <w:szCs w:val="24"/>
        </w:rPr>
        <w:t>(</w:t>
      </w:r>
      <w:r w:rsidRPr="00DA4898">
        <w:rPr>
          <w:sz w:val="24"/>
          <w:szCs w:val="24"/>
        </w:rPr>
        <w:t>2005</w:t>
      </w:r>
      <w:r w:rsidR="00837030">
        <w:rPr>
          <w:sz w:val="24"/>
          <w:szCs w:val="24"/>
        </w:rPr>
        <w:t xml:space="preserve">) </w:t>
      </w:r>
      <w:r w:rsidR="00837030">
        <w:rPr>
          <w:i/>
          <w:sz w:val="24"/>
          <w:szCs w:val="24"/>
        </w:rPr>
        <w:t xml:space="preserve">Compendium of Ethics Codes, </w:t>
      </w:r>
      <w:proofErr w:type="spellStart"/>
      <w:r w:rsidR="00837030">
        <w:rPr>
          <w:sz w:val="24"/>
          <w:szCs w:val="24"/>
        </w:rPr>
        <w:t>Schulich</w:t>
      </w:r>
      <w:proofErr w:type="spellEnd"/>
      <w:r w:rsidR="00837030">
        <w:rPr>
          <w:sz w:val="24"/>
          <w:szCs w:val="24"/>
        </w:rPr>
        <w:t xml:space="preserve"> Business School, York University, Canada</w:t>
      </w:r>
    </w:p>
    <w:p w:rsidR="00EE2D78" w:rsidRPr="00DA4898" w:rsidRDefault="00EE2D78" w:rsidP="00EE2D78">
      <w:pPr>
        <w:spacing w:line="240" w:lineRule="auto"/>
        <w:rPr>
          <w:sz w:val="24"/>
          <w:szCs w:val="24"/>
        </w:rPr>
      </w:pPr>
      <w:r w:rsidRPr="00DA4898">
        <w:rPr>
          <w:sz w:val="24"/>
          <w:szCs w:val="24"/>
        </w:rPr>
        <w:t xml:space="preserve">R. Mitchell, A. O’Donnell and I. Ramsay, ‘Shareholder Value and Employee Interests: Intersections of Corporate Governance, Corporate Law and </w:t>
      </w:r>
      <w:proofErr w:type="spellStart"/>
      <w:r w:rsidRPr="00DA4898">
        <w:rPr>
          <w:sz w:val="24"/>
          <w:szCs w:val="24"/>
        </w:rPr>
        <w:t>Labor</w:t>
      </w:r>
      <w:proofErr w:type="spellEnd"/>
      <w:r w:rsidRPr="00DA4898">
        <w:rPr>
          <w:sz w:val="24"/>
          <w:szCs w:val="24"/>
        </w:rPr>
        <w:t xml:space="preserve"> Law’ (2005) 23 </w:t>
      </w:r>
      <w:r w:rsidRPr="00DA4898">
        <w:rPr>
          <w:i/>
          <w:iCs/>
          <w:sz w:val="24"/>
          <w:szCs w:val="24"/>
        </w:rPr>
        <w:t xml:space="preserve">Wisconsin International Law Journal </w:t>
      </w:r>
      <w:r>
        <w:rPr>
          <w:sz w:val="24"/>
          <w:szCs w:val="24"/>
        </w:rPr>
        <w:t>417.</w:t>
      </w:r>
    </w:p>
    <w:p w:rsidR="00EE2D78" w:rsidRPr="00983372" w:rsidRDefault="00EE2D78" w:rsidP="00EE2D78">
      <w:pPr>
        <w:rPr>
          <w:rFonts w:cstheme="minorHAnsi"/>
          <w:sz w:val="24"/>
          <w:szCs w:val="24"/>
        </w:rPr>
      </w:pPr>
      <w:r w:rsidRPr="00983372">
        <w:rPr>
          <w:rFonts w:cstheme="minorHAnsi"/>
          <w:sz w:val="24"/>
          <w:szCs w:val="24"/>
        </w:rPr>
        <w:t xml:space="preserve">Mina, A., </w:t>
      </w:r>
      <w:proofErr w:type="spellStart"/>
      <w:r w:rsidRPr="00983372">
        <w:rPr>
          <w:rFonts w:cstheme="minorHAnsi"/>
          <w:sz w:val="24"/>
          <w:szCs w:val="24"/>
        </w:rPr>
        <w:t>Montalban</w:t>
      </w:r>
      <w:proofErr w:type="spellEnd"/>
      <w:r w:rsidRPr="00983372">
        <w:rPr>
          <w:rFonts w:cstheme="minorHAnsi"/>
          <w:sz w:val="24"/>
          <w:szCs w:val="24"/>
        </w:rPr>
        <w:t xml:space="preserve">, M. and Nightingale, P. (2012) </w:t>
      </w:r>
      <w:r w:rsidRPr="00AC574C">
        <w:rPr>
          <w:rFonts w:cstheme="minorHAnsi"/>
          <w:i/>
          <w:sz w:val="24"/>
          <w:szCs w:val="24"/>
        </w:rPr>
        <w:t>Venture Capital and Public Research: Where Are the Googles?</w:t>
      </w:r>
      <w:r w:rsidRPr="00983372">
        <w:rPr>
          <w:rFonts w:cstheme="minorHAnsi"/>
          <w:sz w:val="24"/>
          <w:szCs w:val="24"/>
        </w:rPr>
        <w:t xml:space="preserve"> FINNOV Final Conference, 1-2 February 2012, London</w:t>
      </w:r>
    </w:p>
    <w:p w:rsidR="00EE2D78" w:rsidRDefault="00EE2D78" w:rsidP="00EE2D78">
      <w:pPr>
        <w:rPr>
          <w:rFonts w:cstheme="minorHAnsi"/>
          <w:sz w:val="24"/>
          <w:szCs w:val="24"/>
        </w:rPr>
      </w:pPr>
      <w:r w:rsidRPr="00983372">
        <w:rPr>
          <w:rFonts w:cstheme="minorHAnsi"/>
          <w:sz w:val="24"/>
          <w:szCs w:val="24"/>
        </w:rPr>
        <w:t xml:space="preserve">Porter, M. (1992) </w:t>
      </w:r>
      <w:r w:rsidRPr="00AC574C">
        <w:rPr>
          <w:rFonts w:cstheme="minorHAnsi"/>
          <w:i/>
          <w:sz w:val="24"/>
          <w:szCs w:val="24"/>
        </w:rPr>
        <w:t>Capital Disadvantage: America’s Failing Capital Investment System</w:t>
      </w:r>
      <w:r w:rsidRPr="00983372">
        <w:rPr>
          <w:rFonts w:cstheme="minorHAnsi"/>
          <w:sz w:val="24"/>
          <w:szCs w:val="24"/>
        </w:rPr>
        <w:t>, US Council on Competitiveness</w:t>
      </w:r>
    </w:p>
    <w:p w:rsidR="00EE2D78" w:rsidRPr="00837030" w:rsidRDefault="00EE2D78" w:rsidP="00837030">
      <w:pPr>
        <w:spacing w:line="240" w:lineRule="auto"/>
        <w:rPr>
          <w:sz w:val="24"/>
          <w:szCs w:val="24"/>
        </w:rPr>
      </w:pPr>
      <w:r w:rsidRPr="00DA4898">
        <w:rPr>
          <w:sz w:val="24"/>
          <w:szCs w:val="24"/>
        </w:rPr>
        <w:t xml:space="preserve">R.W. Parsons, ‘The Director’s Duty of Good Faith’ (1967) 5 </w:t>
      </w:r>
      <w:r w:rsidRPr="00DA4898">
        <w:rPr>
          <w:i/>
          <w:iCs/>
          <w:sz w:val="24"/>
          <w:szCs w:val="24"/>
        </w:rPr>
        <w:t xml:space="preserve">Melbourne University Law </w:t>
      </w:r>
      <w:r w:rsidRPr="00DA4898">
        <w:rPr>
          <w:sz w:val="24"/>
          <w:szCs w:val="24"/>
        </w:rPr>
        <w:t>Review 395</w:t>
      </w:r>
    </w:p>
    <w:p w:rsidR="00EE2D78" w:rsidRPr="00DA4898" w:rsidRDefault="00EE2D78" w:rsidP="00EE2D78">
      <w:pPr>
        <w:spacing w:line="240" w:lineRule="auto"/>
        <w:rPr>
          <w:sz w:val="24"/>
          <w:szCs w:val="24"/>
        </w:rPr>
      </w:pPr>
      <w:r w:rsidRPr="00DA4898">
        <w:rPr>
          <w:sz w:val="24"/>
          <w:szCs w:val="24"/>
        </w:rPr>
        <w:t xml:space="preserve">Paul Redmond, ‘The reform of directors’ duties’ (1991) 15(1) </w:t>
      </w:r>
      <w:r w:rsidRPr="00DA4898">
        <w:rPr>
          <w:i/>
          <w:sz w:val="24"/>
          <w:szCs w:val="24"/>
        </w:rPr>
        <w:t>UNSW Law Journal</w:t>
      </w:r>
      <w:r w:rsidRPr="00DA4898">
        <w:rPr>
          <w:sz w:val="24"/>
          <w:szCs w:val="24"/>
        </w:rPr>
        <w:t xml:space="preserve"> 86-126</w:t>
      </w:r>
      <w:r>
        <w:rPr>
          <w:sz w:val="24"/>
          <w:szCs w:val="24"/>
        </w:rPr>
        <w:t xml:space="preserve"> </w:t>
      </w:r>
      <w:r w:rsidRPr="00DA4898">
        <w:rPr>
          <w:sz w:val="24"/>
          <w:szCs w:val="24"/>
        </w:rPr>
        <w:t>Paul Redmond (2005)</w:t>
      </w:r>
    </w:p>
    <w:p w:rsidR="00233B8B" w:rsidRDefault="00003280" w:rsidP="002D34A9">
      <w:pPr>
        <w:spacing w:line="240" w:lineRule="auto"/>
        <w:rPr>
          <w:sz w:val="24"/>
          <w:szCs w:val="24"/>
        </w:rPr>
      </w:pPr>
      <w:r w:rsidRPr="00DA4898">
        <w:rPr>
          <w:sz w:val="24"/>
          <w:szCs w:val="24"/>
        </w:rPr>
        <w:t>Lynn Stout ‘New Thinking on “Shareholder Primacy”’ working draft May 2009</w:t>
      </w:r>
    </w:p>
    <w:p w:rsidR="00AC574C" w:rsidRPr="00AC574C" w:rsidRDefault="00AC574C" w:rsidP="002D34A9">
      <w:pPr>
        <w:spacing w:line="240" w:lineRule="auto"/>
        <w:rPr>
          <w:sz w:val="24"/>
          <w:szCs w:val="24"/>
        </w:rPr>
      </w:pPr>
      <w:r>
        <w:rPr>
          <w:sz w:val="24"/>
          <w:szCs w:val="24"/>
        </w:rPr>
        <w:t xml:space="preserve">Lynn Stout (2012) </w:t>
      </w:r>
      <w:proofErr w:type="gramStart"/>
      <w:r>
        <w:rPr>
          <w:i/>
          <w:sz w:val="24"/>
          <w:szCs w:val="24"/>
        </w:rPr>
        <w:t>The</w:t>
      </w:r>
      <w:proofErr w:type="gramEnd"/>
      <w:r>
        <w:rPr>
          <w:i/>
          <w:sz w:val="24"/>
          <w:szCs w:val="24"/>
        </w:rPr>
        <w:t xml:space="preserve"> Shareholder Value Myth, </w:t>
      </w:r>
      <w:r>
        <w:rPr>
          <w:sz w:val="24"/>
          <w:szCs w:val="24"/>
        </w:rPr>
        <w:t xml:space="preserve">San Francisco: </w:t>
      </w:r>
      <w:proofErr w:type="spellStart"/>
      <w:r>
        <w:rPr>
          <w:sz w:val="24"/>
          <w:szCs w:val="24"/>
        </w:rPr>
        <w:t>Berrett</w:t>
      </w:r>
      <w:proofErr w:type="spellEnd"/>
      <w:r>
        <w:rPr>
          <w:sz w:val="24"/>
          <w:szCs w:val="24"/>
        </w:rPr>
        <w:t>-Koehler</w:t>
      </w:r>
    </w:p>
    <w:p w:rsidR="00837030" w:rsidRPr="00AC574C" w:rsidRDefault="009F6D34" w:rsidP="00837030">
      <w:pPr>
        <w:rPr>
          <w:rFonts w:cstheme="minorHAnsi"/>
          <w:i/>
          <w:sz w:val="24"/>
          <w:szCs w:val="24"/>
        </w:rPr>
      </w:pPr>
      <w:r w:rsidRPr="00983372">
        <w:rPr>
          <w:rFonts w:cstheme="minorHAnsi"/>
          <w:sz w:val="24"/>
          <w:szCs w:val="24"/>
        </w:rPr>
        <w:t xml:space="preserve">US Department of Commerce (2012) </w:t>
      </w:r>
      <w:proofErr w:type="gramStart"/>
      <w:r w:rsidRPr="00AC574C">
        <w:rPr>
          <w:rFonts w:cstheme="minorHAnsi"/>
          <w:i/>
          <w:sz w:val="24"/>
          <w:szCs w:val="24"/>
        </w:rPr>
        <w:t>The</w:t>
      </w:r>
      <w:proofErr w:type="gramEnd"/>
      <w:r w:rsidRPr="00AC574C">
        <w:rPr>
          <w:rFonts w:cstheme="minorHAnsi"/>
          <w:i/>
          <w:sz w:val="24"/>
          <w:szCs w:val="24"/>
        </w:rPr>
        <w:t xml:space="preserve"> Competitiveness and Innovative Capacity of the United States</w:t>
      </w:r>
    </w:p>
    <w:p w:rsidR="00983372" w:rsidRPr="00983372" w:rsidRDefault="00AC574C" w:rsidP="00BD7528">
      <w:pPr>
        <w:rPr>
          <w:rFonts w:cstheme="minorHAnsi"/>
          <w:sz w:val="24"/>
          <w:szCs w:val="24"/>
        </w:rPr>
      </w:pPr>
      <w:r>
        <w:rPr>
          <w:sz w:val="24"/>
          <w:szCs w:val="24"/>
        </w:rPr>
        <w:t xml:space="preserve">David Vogel (2005) </w:t>
      </w:r>
      <w:proofErr w:type="gramStart"/>
      <w:r w:rsidR="003222B8" w:rsidRPr="00DA4898">
        <w:rPr>
          <w:sz w:val="24"/>
          <w:szCs w:val="24"/>
        </w:rPr>
        <w:t>The</w:t>
      </w:r>
      <w:proofErr w:type="gramEnd"/>
      <w:r w:rsidR="003222B8" w:rsidRPr="00DA4898">
        <w:rPr>
          <w:sz w:val="24"/>
          <w:szCs w:val="24"/>
        </w:rPr>
        <w:t xml:space="preserve"> </w:t>
      </w:r>
      <w:r w:rsidR="003222B8" w:rsidRPr="00AC574C">
        <w:rPr>
          <w:i/>
          <w:sz w:val="24"/>
          <w:szCs w:val="24"/>
        </w:rPr>
        <w:t>Market for Virtue: The Potential and Limits of CSR</w:t>
      </w:r>
      <w:r w:rsidR="003222B8" w:rsidRPr="00DA4898">
        <w:rPr>
          <w:sz w:val="24"/>
          <w:szCs w:val="24"/>
        </w:rPr>
        <w:t xml:space="preserve"> </w:t>
      </w:r>
    </w:p>
    <w:sectPr w:rsidR="00983372" w:rsidRPr="00983372" w:rsidSect="0063550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F31" w:rsidRDefault="00327F31" w:rsidP="00C93DEE">
      <w:pPr>
        <w:spacing w:after="0" w:line="240" w:lineRule="auto"/>
      </w:pPr>
      <w:r>
        <w:separator/>
      </w:r>
    </w:p>
  </w:endnote>
  <w:endnote w:type="continuationSeparator" w:id="0">
    <w:p w:rsidR="00327F31" w:rsidRDefault="00327F31" w:rsidP="00C93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Frutiger-LightCn-Regular">
    <w:panose1 w:val="00000000000000000000"/>
    <w:charset w:val="00"/>
    <w:family w:val="swiss"/>
    <w:notTrueType/>
    <w:pitch w:val="default"/>
    <w:sig w:usb0="00000003" w:usb1="00000000" w:usb2="00000000" w:usb3="00000000" w:csb0="00000001" w:csb1="00000000"/>
  </w:font>
  <w:font w:name="MillerText-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9260"/>
      <w:docPartObj>
        <w:docPartGallery w:val="Page Numbers (Bottom of Page)"/>
        <w:docPartUnique/>
      </w:docPartObj>
    </w:sdtPr>
    <w:sdtEndPr/>
    <w:sdtContent>
      <w:p w:rsidR="00837030" w:rsidRDefault="00327F31">
        <w:pPr>
          <w:pStyle w:val="Footer"/>
          <w:jc w:val="right"/>
        </w:pPr>
        <w:r>
          <w:fldChar w:fldCharType="begin"/>
        </w:r>
        <w:r>
          <w:instrText xml:space="preserve"> PAGE   \* MERGEFORMAT </w:instrText>
        </w:r>
        <w:r>
          <w:fldChar w:fldCharType="separate"/>
        </w:r>
        <w:r w:rsidR="00A40D5E">
          <w:rPr>
            <w:noProof/>
          </w:rPr>
          <w:t>1</w:t>
        </w:r>
        <w:r>
          <w:rPr>
            <w:noProof/>
          </w:rPr>
          <w:fldChar w:fldCharType="end"/>
        </w:r>
      </w:p>
    </w:sdtContent>
  </w:sdt>
  <w:p w:rsidR="00837030" w:rsidRDefault="008370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F31" w:rsidRDefault="00327F31" w:rsidP="00C93DEE">
      <w:pPr>
        <w:spacing w:after="0" w:line="240" w:lineRule="auto"/>
      </w:pPr>
      <w:r>
        <w:separator/>
      </w:r>
    </w:p>
  </w:footnote>
  <w:footnote w:type="continuationSeparator" w:id="0">
    <w:p w:rsidR="00327F31" w:rsidRDefault="00327F31" w:rsidP="00C93DEE">
      <w:pPr>
        <w:spacing w:after="0" w:line="240" w:lineRule="auto"/>
      </w:pPr>
      <w:r>
        <w:continuationSeparator/>
      </w:r>
    </w:p>
  </w:footnote>
  <w:footnote w:id="1">
    <w:p w:rsidR="00837030" w:rsidRPr="000503D6" w:rsidRDefault="00837030">
      <w:pPr>
        <w:pStyle w:val="FootnoteText"/>
        <w:rPr>
          <w:lang w:val="en-AU"/>
        </w:rPr>
      </w:pPr>
      <w:r>
        <w:rPr>
          <w:rStyle w:val="FootnoteReference"/>
        </w:rPr>
        <w:footnoteRef/>
      </w:r>
      <w:r>
        <w:t xml:space="preserve"> </w:t>
      </w:r>
      <w:r>
        <w:rPr>
          <w:lang w:val="en-AU"/>
        </w:rPr>
        <w:t xml:space="preserve">Lynn Stout, </w:t>
      </w:r>
      <w:r>
        <w:rPr>
          <w:i/>
          <w:lang w:val="en-AU"/>
        </w:rPr>
        <w:t xml:space="preserve">The Shareholder Value Myth, </w:t>
      </w:r>
      <w:r>
        <w:rPr>
          <w:lang w:val="en-AU"/>
        </w:rPr>
        <w:t xml:space="preserve">San Francisco, </w:t>
      </w:r>
      <w:proofErr w:type="spellStart"/>
      <w:r w:rsidRPr="000503D6">
        <w:rPr>
          <w:lang w:val="en-AU"/>
        </w:rPr>
        <w:t>Berrett</w:t>
      </w:r>
      <w:proofErr w:type="spellEnd"/>
      <w:r w:rsidRPr="000503D6">
        <w:rPr>
          <w:lang w:val="en-AU"/>
        </w:rPr>
        <w:t>-Koehler</w:t>
      </w:r>
      <w:r>
        <w:rPr>
          <w:lang w:val="en-AU"/>
        </w:rPr>
        <w:t>, 2012</w:t>
      </w:r>
    </w:p>
  </w:footnote>
  <w:footnote w:id="2">
    <w:p w:rsidR="00837030" w:rsidRPr="000B4C98" w:rsidRDefault="00837030">
      <w:pPr>
        <w:pStyle w:val="FootnoteText"/>
        <w:rPr>
          <w:lang w:val="en-AU"/>
        </w:rPr>
      </w:pPr>
      <w:r>
        <w:rPr>
          <w:rStyle w:val="FootnoteReference"/>
        </w:rPr>
        <w:footnoteRef/>
      </w:r>
      <w:r>
        <w:t xml:space="preserve"> </w:t>
      </w:r>
      <w:r>
        <w:rPr>
          <w:lang w:val="en-AU"/>
        </w:rPr>
        <w:tab/>
        <w:t>Alice Klettner and Thomas Clarke, ‘Steering Sustainability’ Catalyst, December 2011</w:t>
      </w:r>
    </w:p>
  </w:footnote>
  <w:footnote w:id="3">
    <w:p w:rsidR="00837030" w:rsidRPr="002078E4" w:rsidRDefault="00837030" w:rsidP="00400B3F">
      <w:pPr>
        <w:spacing w:line="240" w:lineRule="auto"/>
        <w:rPr>
          <w:sz w:val="20"/>
          <w:szCs w:val="20"/>
        </w:rPr>
      </w:pPr>
      <w:r>
        <w:rPr>
          <w:rStyle w:val="FootnoteReference"/>
        </w:rPr>
        <w:footnoteRef/>
      </w:r>
      <w:r>
        <w:tab/>
      </w:r>
      <w:proofErr w:type="spellStart"/>
      <w:r w:rsidRPr="002078E4">
        <w:rPr>
          <w:sz w:val="20"/>
          <w:szCs w:val="20"/>
        </w:rPr>
        <w:t>Luh</w:t>
      </w:r>
      <w:proofErr w:type="spellEnd"/>
      <w:r w:rsidRPr="002078E4">
        <w:rPr>
          <w:sz w:val="20"/>
          <w:szCs w:val="20"/>
        </w:rPr>
        <w:t xml:space="preserve"> </w:t>
      </w:r>
      <w:proofErr w:type="spellStart"/>
      <w:r w:rsidRPr="002078E4">
        <w:rPr>
          <w:sz w:val="20"/>
          <w:szCs w:val="20"/>
        </w:rPr>
        <w:t>Luh</w:t>
      </w:r>
      <w:proofErr w:type="spellEnd"/>
      <w:r w:rsidRPr="002078E4">
        <w:rPr>
          <w:sz w:val="20"/>
          <w:szCs w:val="20"/>
        </w:rPr>
        <w:t xml:space="preserve"> </w:t>
      </w:r>
      <w:proofErr w:type="spellStart"/>
      <w:r w:rsidRPr="002078E4">
        <w:rPr>
          <w:sz w:val="20"/>
          <w:szCs w:val="20"/>
        </w:rPr>
        <w:t>Lan</w:t>
      </w:r>
      <w:proofErr w:type="spellEnd"/>
      <w:r w:rsidRPr="002078E4">
        <w:rPr>
          <w:sz w:val="20"/>
          <w:szCs w:val="20"/>
        </w:rPr>
        <w:t xml:space="preserve"> and </w:t>
      </w:r>
      <w:proofErr w:type="spellStart"/>
      <w:r w:rsidRPr="002078E4">
        <w:rPr>
          <w:sz w:val="20"/>
          <w:szCs w:val="20"/>
        </w:rPr>
        <w:t>Loizos</w:t>
      </w:r>
      <w:proofErr w:type="spellEnd"/>
      <w:r w:rsidRPr="002078E4">
        <w:rPr>
          <w:sz w:val="20"/>
          <w:szCs w:val="20"/>
        </w:rPr>
        <w:t xml:space="preserve"> </w:t>
      </w:r>
      <w:proofErr w:type="spellStart"/>
      <w:r w:rsidRPr="002078E4">
        <w:rPr>
          <w:sz w:val="20"/>
          <w:szCs w:val="20"/>
        </w:rPr>
        <w:t>Heracleous</w:t>
      </w:r>
      <w:proofErr w:type="spellEnd"/>
      <w:r w:rsidRPr="002078E4">
        <w:rPr>
          <w:sz w:val="20"/>
          <w:szCs w:val="20"/>
        </w:rPr>
        <w:t>, Rethinking Agency Theory: The View From Law, Academy of  Management Review, 2010, 35, 2, at 294</w:t>
      </w:r>
    </w:p>
  </w:footnote>
  <w:footnote w:id="4">
    <w:p w:rsidR="00837030" w:rsidRPr="002078E4" w:rsidRDefault="00837030" w:rsidP="0049455F">
      <w:pPr>
        <w:autoSpaceDE w:val="0"/>
        <w:autoSpaceDN w:val="0"/>
        <w:adjustRightInd w:val="0"/>
        <w:spacing w:after="0" w:line="240" w:lineRule="auto"/>
        <w:ind w:left="709" w:hanging="709"/>
        <w:rPr>
          <w:rFonts w:cstheme="minorHAnsi"/>
          <w:sz w:val="20"/>
          <w:szCs w:val="20"/>
        </w:rPr>
      </w:pPr>
      <w:r w:rsidRPr="002078E4">
        <w:rPr>
          <w:rStyle w:val="FootnoteReference"/>
          <w:sz w:val="20"/>
          <w:szCs w:val="20"/>
        </w:rPr>
        <w:footnoteRef/>
      </w:r>
      <w:r w:rsidRPr="002078E4">
        <w:rPr>
          <w:sz w:val="20"/>
          <w:szCs w:val="20"/>
        </w:rPr>
        <w:t xml:space="preserve"> </w:t>
      </w:r>
      <w:r w:rsidRPr="002078E4">
        <w:rPr>
          <w:sz w:val="20"/>
          <w:szCs w:val="20"/>
        </w:rPr>
        <w:tab/>
      </w:r>
      <w:proofErr w:type="spellStart"/>
      <w:r w:rsidRPr="002078E4">
        <w:rPr>
          <w:rFonts w:cstheme="minorHAnsi"/>
          <w:sz w:val="20"/>
          <w:szCs w:val="20"/>
        </w:rPr>
        <w:t>Fama</w:t>
      </w:r>
      <w:proofErr w:type="spellEnd"/>
      <w:r w:rsidRPr="002078E4">
        <w:rPr>
          <w:rFonts w:cstheme="minorHAnsi"/>
          <w:sz w:val="20"/>
          <w:szCs w:val="20"/>
        </w:rPr>
        <w:t xml:space="preserve">, E. F. 1980. </w:t>
      </w:r>
      <w:proofErr w:type="gramStart"/>
      <w:r w:rsidRPr="002078E4">
        <w:rPr>
          <w:rFonts w:cstheme="minorHAnsi"/>
          <w:sz w:val="20"/>
          <w:szCs w:val="20"/>
        </w:rPr>
        <w:t>Agency problems and the theory of the firm.</w:t>
      </w:r>
      <w:proofErr w:type="gramEnd"/>
      <w:r w:rsidRPr="002078E4">
        <w:rPr>
          <w:rFonts w:cstheme="minorHAnsi"/>
          <w:sz w:val="20"/>
          <w:szCs w:val="20"/>
        </w:rPr>
        <w:t xml:space="preserve"> </w:t>
      </w:r>
      <w:proofErr w:type="gramStart"/>
      <w:r w:rsidRPr="002078E4">
        <w:rPr>
          <w:rFonts w:cstheme="minorHAnsi"/>
          <w:bCs/>
          <w:i/>
          <w:iCs/>
          <w:sz w:val="20"/>
          <w:szCs w:val="20"/>
        </w:rPr>
        <w:t xml:space="preserve">Journal of Political Economy, </w:t>
      </w:r>
      <w:r w:rsidRPr="002078E4">
        <w:rPr>
          <w:rFonts w:cstheme="minorHAnsi"/>
          <w:sz w:val="20"/>
          <w:szCs w:val="20"/>
        </w:rPr>
        <w:t xml:space="preserve">88:   288–307; </w:t>
      </w:r>
      <w:proofErr w:type="spellStart"/>
      <w:r w:rsidRPr="002078E4">
        <w:rPr>
          <w:rFonts w:cstheme="minorHAnsi"/>
          <w:sz w:val="20"/>
          <w:szCs w:val="20"/>
        </w:rPr>
        <w:t>Fama</w:t>
      </w:r>
      <w:proofErr w:type="spellEnd"/>
      <w:r w:rsidRPr="002078E4">
        <w:rPr>
          <w:rFonts w:cstheme="minorHAnsi"/>
          <w:sz w:val="20"/>
          <w:szCs w:val="20"/>
        </w:rPr>
        <w:t>, E. F., &amp; Jensen, M. C. 1983a.</w:t>
      </w:r>
      <w:proofErr w:type="gramEnd"/>
      <w:r w:rsidRPr="002078E4">
        <w:rPr>
          <w:rFonts w:cstheme="minorHAnsi"/>
          <w:sz w:val="20"/>
          <w:szCs w:val="20"/>
        </w:rPr>
        <w:t xml:space="preserve"> </w:t>
      </w:r>
      <w:proofErr w:type="gramStart"/>
      <w:r w:rsidRPr="002078E4">
        <w:rPr>
          <w:rFonts w:cstheme="minorHAnsi"/>
          <w:sz w:val="20"/>
          <w:szCs w:val="20"/>
        </w:rPr>
        <w:t>Separation of ownership and control.</w:t>
      </w:r>
      <w:proofErr w:type="gramEnd"/>
      <w:r w:rsidRPr="002078E4">
        <w:rPr>
          <w:rFonts w:cstheme="minorHAnsi"/>
          <w:sz w:val="20"/>
          <w:szCs w:val="20"/>
        </w:rPr>
        <w:t xml:space="preserve"> </w:t>
      </w:r>
      <w:proofErr w:type="gramStart"/>
      <w:r w:rsidRPr="002078E4">
        <w:rPr>
          <w:rFonts w:cstheme="minorHAnsi"/>
          <w:bCs/>
          <w:i/>
          <w:iCs/>
          <w:sz w:val="20"/>
          <w:szCs w:val="20"/>
        </w:rPr>
        <w:t xml:space="preserve">Journal of Law and Economics, </w:t>
      </w:r>
      <w:r w:rsidRPr="002078E4">
        <w:rPr>
          <w:rFonts w:cstheme="minorHAnsi"/>
          <w:sz w:val="20"/>
          <w:szCs w:val="20"/>
        </w:rPr>
        <w:t xml:space="preserve">26: 301–325; </w:t>
      </w:r>
      <w:proofErr w:type="spellStart"/>
      <w:r w:rsidRPr="002078E4">
        <w:rPr>
          <w:rFonts w:cstheme="minorHAnsi"/>
          <w:sz w:val="20"/>
          <w:szCs w:val="20"/>
        </w:rPr>
        <w:t>Fama</w:t>
      </w:r>
      <w:proofErr w:type="spellEnd"/>
      <w:r w:rsidRPr="002078E4">
        <w:rPr>
          <w:rFonts w:cstheme="minorHAnsi"/>
          <w:sz w:val="20"/>
          <w:szCs w:val="20"/>
        </w:rPr>
        <w:t>, E. F., &amp; Jensen, M. C. 1983b.</w:t>
      </w:r>
      <w:proofErr w:type="gramEnd"/>
      <w:r w:rsidRPr="002078E4">
        <w:rPr>
          <w:rFonts w:cstheme="minorHAnsi"/>
          <w:sz w:val="20"/>
          <w:szCs w:val="20"/>
        </w:rPr>
        <w:t xml:space="preserve"> </w:t>
      </w:r>
      <w:proofErr w:type="gramStart"/>
      <w:r w:rsidRPr="002078E4">
        <w:rPr>
          <w:rFonts w:cstheme="minorHAnsi"/>
          <w:sz w:val="20"/>
          <w:szCs w:val="20"/>
        </w:rPr>
        <w:t>Agency problems and residual claims.</w:t>
      </w:r>
      <w:proofErr w:type="gramEnd"/>
      <w:r w:rsidRPr="002078E4">
        <w:rPr>
          <w:rFonts w:cstheme="minorHAnsi"/>
          <w:sz w:val="20"/>
          <w:szCs w:val="20"/>
        </w:rPr>
        <w:t xml:space="preserve"> </w:t>
      </w:r>
      <w:proofErr w:type="gramStart"/>
      <w:r w:rsidRPr="002078E4">
        <w:rPr>
          <w:rFonts w:cstheme="minorHAnsi"/>
          <w:bCs/>
          <w:i/>
          <w:iCs/>
          <w:sz w:val="20"/>
          <w:szCs w:val="20"/>
        </w:rPr>
        <w:t xml:space="preserve">Journal of Law and Economics, </w:t>
      </w:r>
      <w:r w:rsidRPr="002078E4">
        <w:rPr>
          <w:rFonts w:cstheme="minorHAnsi"/>
          <w:sz w:val="20"/>
          <w:szCs w:val="20"/>
        </w:rPr>
        <w:t xml:space="preserve">26: 327–349; Jensen, M. C., &amp; </w:t>
      </w:r>
      <w:proofErr w:type="spellStart"/>
      <w:r w:rsidRPr="002078E4">
        <w:rPr>
          <w:rFonts w:cstheme="minorHAnsi"/>
          <w:sz w:val="20"/>
          <w:szCs w:val="20"/>
        </w:rPr>
        <w:t>Meckling</w:t>
      </w:r>
      <w:proofErr w:type="spellEnd"/>
      <w:r w:rsidRPr="002078E4">
        <w:rPr>
          <w:rFonts w:cstheme="minorHAnsi"/>
          <w:sz w:val="20"/>
          <w:szCs w:val="20"/>
        </w:rPr>
        <w:t>, W. F. 1976.</w:t>
      </w:r>
      <w:proofErr w:type="gramEnd"/>
      <w:r w:rsidRPr="002078E4">
        <w:rPr>
          <w:rFonts w:cstheme="minorHAnsi"/>
          <w:sz w:val="20"/>
          <w:szCs w:val="20"/>
        </w:rPr>
        <w:t xml:space="preserve"> Theory of the firm: Managerial behavior, agency costs, and ownership structure. </w:t>
      </w:r>
      <w:r w:rsidRPr="002078E4">
        <w:rPr>
          <w:rFonts w:cstheme="minorHAnsi"/>
          <w:bCs/>
          <w:i/>
          <w:iCs/>
          <w:sz w:val="20"/>
          <w:szCs w:val="20"/>
        </w:rPr>
        <w:t xml:space="preserve">Journal of Financial Economics, </w:t>
      </w:r>
      <w:r w:rsidRPr="002078E4">
        <w:rPr>
          <w:rFonts w:cstheme="minorHAnsi"/>
          <w:sz w:val="20"/>
          <w:szCs w:val="20"/>
        </w:rPr>
        <w:t>3: 305–360.</w:t>
      </w:r>
    </w:p>
    <w:p w:rsidR="00837030" w:rsidRPr="002078E4" w:rsidRDefault="00837030">
      <w:pPr>
        <w:pStyle w:val="FootnoteText"/>
        <w:rPr>
          <w:lang w:val="en-AU"/>
        </w:rPr>
      </w:pPr>
    </w:p>
  </w:footnote>
  <w:footnote w:id="5">
    <w:p w:rsidR="00837030" w:rsidRPr="00610002" w:rsidRDefault="00837030">
      <w:pPr>
        <w:pStyle w:val="FootnoteText"/>
        <w:rPr>
          <w:lang w:val="en-AU"/>
        </w:rPr>
      </w:pPr>
      <w:r>
        <w:rPr>
          <w:rStyle w:val="FootnoteReference"/>
        </w:rPr>
        <w:footnoteRef/>
      </w:r>
      <w:r>
        <w:t xml:space="preserve"> </w:t>
      </w:r>
      <w:r>
        <w:tab/>
      </w:r>
      <w:r w:rsidRPr="00610002">
        <w:rPr>
          <w:bCs/>
          <w:i/>
          <w:iCs/>
        </w:rPr>
        <w:t>Financial Times</w:t>
      </w:r>
      <w:r w:rsidRPr="00610002">
        <w:rPr>
          <w:b/>
          <w:bCs/>
          <w:i/>
          <w:iCs/>
        </w:rPr>
        <w:t xml:space="preserve"> </w:t>
      </w:r>
      <w:r w:rsidRPr="004A532D">
        <w:t>5 September 2011</w:t>
      </w:r>
    </w:p>
  </w:footnote>
  <w:footnote w:id="6">
    <w:p w:rsidR="00837030" w:rsidRPr="00610002" w:rsidRDefault="00837030" w:rsidP="00610002">
      <w:pPr>
        <w:pStyle w:val="FootnoteText"/>
        <w:rPr>
          <w:lang w:val="en-AU"/>
        </w:rPr>
      </w:pPr>
      <w:r>
        <w:rPr>
          <w:rStyle w:val="FootnoteReference"/>
        </w:rPr>
        <w:footnoteRef/>
      </w:r>
      <w:r>
        <w:t xml:space="preserve"> </w:t>
      </w:r>
      <w:r>
        <w:rPr>
          <w:lang w:val="en-AU"/>
        </w:rPr>
        <w:tab/>
      </w:r>
      <w:proofErr w:type="spellStart"/>
      <w:proofErr w:type="gramStart"/>
      <w:r w:rsidRPr="0035067B">
        <w:t>Segrestin</w:t>
      </w:r>
      <w:proofErr w:type="spellEnd"/>
      <w:r w:rsidRPr="0035067B">
        <w:t xml:space="preserve">, B. </w:t>
      </w:r>
      <w:r>
        <w:t>a</w:t>
      </w:r>
      <w:r w:rsidRPr="0035067B">
        <w:t xml:space="preserve">nd </w:t>
      </w:r>
      <w:r>
        <w:t xml:space="preserve">A. </w:t>
      </w:r>
      <w:proofErr w:type="spellStart"/>
      <w:r>
        <w:t>Hatchuel</w:t>
      </w:r>
      <w:proofErr w:type="spellEnd"/>
      <w:r>
        <w:t>.</w:t>
      </w:r>
      <w:proofErr w:type="gramEnd"/>
      <w:r>
        <w:t xml:space="preserve"> 2011. “Beyond Agency Theory, a Post-crisis View of Corporate Law,” </w:t>
      </w:r>
      <w:r>
        <w:rPr>
          <w:i/>
        </w:rPr>
        <w:t xml:space="preserve">British Journal of Management, </w:t>
      </w:r>
      <w:r>
        <w:t>22:</w:t>
      </w:r>
      <w:r w:rsidRPr="0035067B">
        <w:t xml:space="preserve"> 484-499</w:t>
      </w:r>
      <w:r>
        <w:t xml:space="preserve">; Jordi, C.L. 2010 “Rethinking the Firm’s Mission and Purpose,” </w:t>
      </w:r>
      <w:r>
        <w:rPr>
          <w:i/>
        </w:rPr>
        <w:t xml:space="preserve">European Management Review, </w:t>
      </w:r>
      <w:r>
        <w:t xml:space="preserve"> 7: 195-204</w:t>
      </w:r>
    </w:p>
  </w:footnote>
  <w:footnote w:id="7">
    <w:p w:rsidR="00837030" w:rsidRPr="002078E4" w:rsidRDefault="00837030" w:rsidP="00610002">
      <w:pPr>
        <w:pStyle w:val="bodytext-small-hanging"/>
        <w:keepLines/>
        <w:rPr>
          <w:rFonts w:asciiTheme="minorHAnsi" w:hAnsiTheme="minorHAnsi" w:cstheme="minorHAnsi"/>
          <w:sz w:val="20"/>
          <w:szCs w:val="20"/>
        </w:rPr>
      </w:pPr>
      <w:r>
        <w:rPr>
          <w:rStyle w:val="FootnoteReference"/>
        </w:rPr>
        <w:footnoteRef/>
      </w:r>
      <w:r>
        <w:t xml:space="preserve"> </w:t>
      </w:r>
      <w:r>
        <w:rPr>
          <w:lang w:val="en-AU"/>
        </w:rPr>
        <w:tab/>
      </w:r>
      <w:proofErr w:type="spellStart"/>
      <w:r w:rsidRPr="002078E4">
        <w:rPr>
          <w:rFonts w:asciiTheme="minorHAnsi" w:hAnsiTheme="minorHAnsi" w:cstheme="minorHAnsi"/>
          <w:sz w:val="20"/>
          <w:szCs w:val="20"/>
        </w:rPr>
        <w:t>Pye</w:t>
      </w:r>
      <w:proofErr w:type="spellEnd"/>
      <w:r w:rsidRPr="002078E4">
        <w:rPr>
          <w:rFonts w:asciiTheme="minorHAnsi" w:hAnsiTheme="minorHAnsi" w:cstheme="minorHAnsi"/>
          <w:sz w:val="20"/>
          <w:szCs w:val="20"/>
        </w:rPr>
        <w:t xml:space="preserve">, A. and Pettigrew, A. (2005) Studying Board Context, Process and Dynamics: Some Challenges for the Future, </w:t>
      </w:r>
      <w:r w:rsidRPr="002078E4">
        <w:rPr>
          <w:rStyle w:val="Emphasis"/>
          <w:rFonts w:asciiTheme="minorHAnsi" w:hAnsiTheme="minorHAnsi" w:cstheme="minorHAnsi"/>
          <w:sz w:val="20"/>
          <w:szCs w:val="20"/>
        </w:rPr>
        <w:t>British Journal of Management</w:t>
      </w:r>
      <w:r w:rsidRPr="002078E4">
        <w:rPr>
          <w:rFonts w:asciiTheme="minorHAnsi" w:hAnsiTheme="minorHAnsi" w:cstheme="minorHAnsi"/>
          <w:sz w:val="20"/>
          <w:szCs w:val="20"/>
        </w:rPr>
        <w:t>, 16: S27–S38.</w:t>
      </w:r>
    </w:p>
    <w:p w:rsidR="00837030" w:rsidRPr="00610002" w:rsidRDefault="00837030">
      <w:pPr>
        <w:pStyle w:val="FootnoteText"/>
        <w:rPr>
          <w:lang w:val="en-AU"/>
        </w:rPr>
      </w:pPr>
    </w:p>
  </w:footnote>
  <w:footnote w:id="8">
    <w:p w:rsidR="00837030" w:rsidRPr="00042C24" w:rsidRDefault="00837030" w:rsidP="00D94BB8">
      <w:pPr>
        <w:autoSpaceDE w:val="0"/>
        <w:autoSpaceDN w:val="0"/>
        <w:adjustRightInd w:val="0"/>
        <w:spacing w:after="0" w:line="240" w:lineRule="auto"/>
        <w:rPr>
          <w:rFonts w:cstheme="minorHAnsi"/>
          <w:sz w:val="20"/>
          <w:szCs w:val="20"/>
        </w:rPr>
      </w:pPr>
      <w:r>
        <w:rPr>
          <w:rStyle w:val="FootnoteReference"/>
        </w:rPr>
        <w:footnoteRef/>
      </w:r>
      <w:r>
        <w:t xml:space="preserve"> </w:t>
      </w:r>
      <w:r>
        <w:tab/>
      </w:r>
      <w:r w:rsidRPr="00D94BB8">
        <w:rPr>
          <w:sz w:val="20"/>
          <w:szCs w:val="20"/>
        </w:rPr>
        <w:t xml:space="preserve">William </w:t>
      </w:r>
      <w:r w:rsidRPr="00D94BB8">
        <w:rPr>
          <w:rFonts w:cstheme="minorHAnsi"/>
          <w:sz w:val="20"/>
          <w:szCs w:val="20"/>
        </w:rPr>
        <w:t>L</w:t>
      </w:r>
      <w:r>
        <w:rPr>
          <w:rFonts w:cstheme="minorHAnsi"/>
          <w:sz w:val="20"/>
          <w:szCs w:val="20"/>
        </w:rPr>
        <w:t>azonick,</w:t>
      </w:r>
      <w:r w:rsidRPr="00042C24">
        <w:rPr>
          <w:rFonts w:cstheme="minorHAnsi"/>
          <w:sz w:val="20"/>
          <w:szCs w:val="20"/>
        </w:rPr>
        <w:t xml:space="preserve"> 1992, “Controlling the Market for</w:t>
      </w:r>
      <w:r>
        <w:rPr>
          <w:rFonts w:cstheme="minorHAnsi"/>
          <w:sz w:val="20"/>
          <w:szCs w:val="20"/>
        </w:rPr>
        <w:t xml:space="preserve"> </w:t>
      </w:r>
      <w:r w:rsidRPr="00042C24">
        <w:rPr>
          <w:rFonts w:cstheme="minorHAnsi"/>
          <w:sz w:val="20"/>
          <w:szCs w:val="20"/>
        </w:rPr>
        <w:t>Corporate Control: The Historical Significance of</w:t>
      </w:r>
      <w:r>
        <w:rPr>
          <w:rFonts w:cstheme="minorHAnsi"/>
          <w:sz w:val="20"/>
          <w:szCs w:val="20"/>
        </w:rPr>
        <w:t xml:space="preserve"> </w:t>
      </w:r>
      <w:r w:rsidRPr="00042C24">
        <w:rPr>
          <w:rFonts w:cstheme="minorHAnsi"/>
          <w:sz w:val="20"/>
          <w:szCs w:val="20"/>
        </w:rPr>
        <w:t xml:space="preserve">Managerial Capitalism,” </w:t>
      </w:r>
      <w:r w:rsidRPr="00042C24">
        <w:rPr>
          <w:rFonts w:cstheme="minorHAnsi"/>
          <w:i/>
          <w:iCs/>
          <w:sz w:val="20"/>
          <w:szCs w:val="20"/>
        </w:rPr>
        <w:t>Industrial and Corporate</w:t>
      </w:r>
      <w:r>
        <w:rPr>
          <w:rFonts w:cstheme="minorHAnsi"/>
          <w:sz w:val="20"/>
          <w:szCs w:val="20"/>
        </w:rPr>
        <w:t xml:space="preserve"> </w:t>
      </w:r>
      <w:r w:rsidRPr="00042C24">
        <w:rPr>
          <w:rFonts w:cstheme="minorHAnsi"/>
          <w:i/>
          <w:iCs/>
          <w:sz w:val="20"/>
          <w:szCs w:val="20"/>
        </w:rPr>
        <w:t>Change</w:t>
      </w:r>
      <w:r w:rsidRPr="00042C24">
        <w:rPr>
          <w:rFonts w:cstheme="minorHAnsi"/>
          <w:sz w:val="20"/>
          <w:szCs w:val="20"/>
        </w:rPr>
        <w:t>, 1, 3: 445−488</w:t>
      </w:r>
    </w:p>
    <w:p w:rsidR="00837030" w:rsidRPr="002078E4" w:rsidRDefault="00837030">
      <w:pPr>
        <w:pStyle w:val="FootnoteText"/>
        <w:rPr>
          <w:lang w:val="en-AU"/>
        </w:rPr>
      </w:pPr>
    </w:p>
  </w:footnote>
  <w:footnote w:id="9">
    <w:p w:rsidR="00837030" w:rsidRPr="00D94BB8" w:rsidRDefault="00837030">
      <w:pPr>
        <w:pStyle w:val="FootnoteText"/>
        <w:rPr>
          <w:lang w:val="en-AU"/>
        </w:rPr>
      </w:pPr>
      <w:r>
        <w:rPr>
          <w:rStyle w:val="FootnoteReference"/>
        </w:rPr>
        <w:footnoteRef/>
      </w:r>
      <w:r>
        <w:t xml:space="preserve"> </w:t>
      </w:r>
      <w:r>
        <w:rPr>
          <w:lang w:val="en-AU"/>
        </w:rPr>
        <w:tab/>
        <w:t>Lazonick ibid</w:t>
      </w:r>
    </w:p>
  </w:footnote>
  <w:footnote w:id="10">
    <w:p w:rsidR="00837030" w:rsidRPr="00D94BB8" w:rsidRDefault="00837030">
      <w:pPr>
        <w:pStyle w:val="FootnoteText"/>
        <w:rPr>
          <w:lang w:val="en-AU"/>
        </w:rPr>
      </w:pPr>
      <w:r>
        <w:rPr>
          <w:rStyle w:val="FootnoteReference"/>
        </w:rPr>
        <w:footnoteRef/>
      </w:r>
      <w:r>
        <w:t xml:space="preserve"> </w:t>
      </w:r>
      <w:r>
        <w:rPr>
          <w:lang w:val="en-AU"/>
        </w:rPr>
        <w:tab/>
        <w:t xml:space="preserve">William Lazonick (2012) In the Name of Shareholder Value: How Executive Pay and Stock Buy-Backs Are Damaging the US Economy, in, Thomas Clarke and Douglas Branson, </w:t>
      </w:r>
      <w:r w:rsidRPr="00D94BB8">
        <w:rPr>
          <w:i/>
          <w:lang w:val="en-AU"/>
        </w:rPr>
        <w:t>The Sage Handbook of Corporate Governance</w:t>
      </w:r>
      <w:r>
        <w:rPr>
          <w:lang w:val="en-AU"/>
        </w:rPr>
        <w:t>, Sage, 2012, pp 476-495</w:t>
      </w:r>
    </w:p>
  </w:footnote>
  <w:footnote w:id="11">
    <w:p w:rsidR="00837030" w:rsidRPr="00E26D8B" w:rsidRDefault="00837030">
      <w:pPr>
        <w:pStyle w:val="FootnoteText"/>
        <w:rPr>
          <w:lang w:val="en-AU"/>
        </w:rPr>
      </w:pPr>
      <w:r>
        <w:rPr>
          <w:rStyle w:val="FootnoteReference"/>
        </w:rPr>
        <w:footnoteRef/>
      </w:r>
      <w:r>
        <w:t xml:space="preserve"> </w:t>
      </w:r>
      <w:r>
        <w:rPr>
          <w:lang w:val="en-AU"/>
        </w:rPr>
        <w:tab/>
      </w:r>
      <w:proofErr w:type="spellStart"/>
      <w:r>
        <w:rPr>
          <w:lang w:val="en-AU"/>
        </w:rPr>
        <w:t>Lazonik</w:t>
      </w:r>
      <w:proofErr w:type="spellEnd"/>
      <w:r>
        <w:rPr>
          <w:lang w:val="en-AU"/>
        </w:rPr>
        <w:t xml:space="preserve"> ibid</w:t>
      </w:r>
    </w:p>
  </w:footnote>
  <w:footnote w:id="12">
    <w:p w:rsidR="00837030" w:rsidRPr="002C68C9" w:rsidRDefault="00837030" w:rsidP="002C68C9">
      <w:pPr>
        <w:autoSpaceDE w:val="0"/>
        <w:autoSpaceDN w:val="0"/>
        <w:adjustRightInd w:val="0"/>
        <w:spacing w:after="0" w:line="240" w:lineRule="auto"/>
        <w:rPr>
          <w:rFonts w:cstheme="minorHAnsi"/>
          <w:sz w:val="20"/>
          <w:szCs w:val="20"/>
        </w:rPr>
      </w:pPr>
      <w:r>
        <w:rPr>
          <w:rStyle w:val="FootnoteReference"/>
        </w:rPr>
        <w:footnoteRef/>
      </w:r>
      <w:r>
        <w:t xml:space="preserve"> </w:t>
      </w:r>
      <w:r>
        <w:tab/>
      </w:r>
      <w:r>
        <w:rPr>
          <w:rFonts w:cstheme="minorHAnsi"/>
        </w:rPr>
        <w:t xml:space="preserve">William </w:t>
      </w:r>
      <w:r w:rsidRPr="00E92974">
        <w:rPr>
          <w:rFonts w:cstheme="minorHAnsi"/>
        </w:rPr>
        <w:t xml:space="preserve">Bratton &amp; </w:t>
      </w:r>
      <w:r>
        <w:rPr>
          <w:rFonts w:cstheme="minorHAnsi"/>
        </w:rPr>
        <w:t xml:space="preserve">Michael </w:t>
      </w:r>
      <w:proofErr w:type="spellStart"/>
      <w:r w:rsidRPr="00E92974">
        <w:rPr>
          <w:rFonts w:cstheme="minorHAnsi"/>
        </w:rPr>
        <w:t>Wachter</w:t>
      </w:r>
      <w:proofErr w:type="spellEnd"/>
      <w:r w:rsidRPr="00E92974">
        <w:rPr>
          <w:rFonts w:cstheme="minorHAnsi"/>
        </w:rPr>
        <w:t>, 2010</w:t>
      </w:r>
      <w:r>
        <w:rPr>
          <w:rFonts w:cstheme="minorHAnsi"/>
        </w:rPr>
        <w:t>,</w:t>
      </w:r>
      <w:r w:rsidRPr="002C68C9">
        <w:rPr>
          <w:rFonts w:ascii="Frutiger-LightCn-Regular" w:hAnsi="Frutiger-LightCn-Regular" w:cs="Frutiger-LightCn-Regular"/>
          <w:sz w:val="18"/>
          <w:szCs w:val="18"/>
        </w:rPr>
        <w:t xml:space="preserve"> </w:t>
      </w:r>
      <w:r w:rsidRPr="002C68C9">
        <w:rPr>
          <w:rFonts w:cstheme="minorHAnsi"/>
          <w:sz w:val="20"/>
          <w:szCs w:val="20"/>
        </w:rPr>
        <w:t>The Case against Shareholder Empowerment,</w:t>
      </w:r>
    </w:p>
    <w:p w:rsidR="00837030" w:rsidRPr="002C68C9" w:rsidRDefault="00837030" w:rsidP="002C68C9">
      <w:pPr>
        <w:pStyle w:val="FootnoteText"/>
        <w:rPr>
          <w:rFonts w:cstheme="minorHAnsi"/>
          <w:lang w:val="en-AU"/>
        </w:rPr>
      </w:pPr>
      <w:proofErr w:type="gramStart"/>
      <w:r w:rsidRPr="002C68C9">
        <w:rPr>
          <w:rFonts w:cstheme="minorHAnsi"/>
          <w:lang w:val="en-AU"/>
        </w:rPr>
        <w:t xml:space="preserve">158 </w:t>
      </w:r>
      <w:r w:rsidRPr="002C68C9">
        <w:rPr>
          <w:rFonts w:cstheme="minorHAnsi"/>
          <w:i/>
          <w:iCs/>
          <w:lang w:val="en-AU"/>
        </w:rPr>
        <w:t>University of Pennsylvania Law Review</w:t>
      </w:r>
      <w:r w:rsidRPr="002C68C9">
        <w:rPr>
          <w:rFonts w:cstheme="minorHAnsi"/>
          <w:lang w:val="en-AU"/>
        </w:rPr>
        <w:t>, 653.</w:t>
      </w:r>
      <w:proofErr w:type="gramEnd"/>
    </w:p>
  </w:footnote>
  <w:footnote w:id="13">
    <w:p w:rsidR="00837030" w:rsidRPr="002C68C9" w:rsidRDefault="00837030">
      <w:pPr>
        <w:pStyle w:val="FootnoteText"/>
        <w:rPr>
          <w:lang w:val="en-AU"/>
        </w:rPr>
      </w:pPr>
      <w:r>
        <w:rPr>
          <w:rStyle w:val="FootnoteReference"/>
        </w:rPr>
        <w:footnoteRef/>
      </w:r>
      <w:r>
        <w:t xml:space="preserve"> </w:t>
      </w:r>
      <w:r>
        <w:tab/>
      </w:r>
      <w:proofErr w:type="spellStart"/>
      <w:r>
        <w:t>Margarent</w:t>
      </w:r>
      <w:proofErr w:type="spellEnd"/>
      <w:r>
        <w:t xml:space="preserve"> Blair, 20</w:t>
      </w:r>
      <w:r w:rsidRPr="002C68C9">
        <w:rPr>
          <w:lang w:val="en-AU"/>
        </w:rPr>
        <w:t xml:space="preserve"> </w:t>
      </w:r>
      <w:r>
        <w:rPr>
          <w:lang w:val="en-AU"/>
        </w:rPr>
        <w:t>Margaret Blair, (2012) In the Best Interests of the Corporation: Directors Duties in the Wake of the Global Financial Crisis, in, Clarke and Branson, op cit, 62-80</w:t>
      </w:r>
      <w:r>
        <w:t xml:space="preserve"> </w:t>
      </w:r>
    </w:p>
  </w:footnote>
  <w:footnote w:id="14">
    <w:p w:rsidR="00837030" w:rsidRPr="00230D9E" w:rsidRDefault="00837030">
      <w:pPr>
        <w:pStyle w:val="FootnoteText"/>
        <w:rPr>
          <w:lang w:val="en-AU"/>
        </w:rPr>
      </w:pPr>
      <w:r>
        <w:rPr>
          <w:rStyle w:val="FootnoteReference"/>
        </w:rPr>
        <w:footnoteRef/>
      </w:r>
      <w:r>
        <w:t xml:space="preserve"> </w:t>
      </w:r>
      <w:r>
        <w:rPr>
          <w:lang w:val="en-AU"/>
        </w:rPr>
        <w:tab/>
        <w:t xml:space="preserve">Thomas Clarke (2007) </w:t>
      </w:r>
      <w:r>
        <w:rPr>
          <w:i/>
          <w:lang w:val="en-AU"/>
        </w:rPr>
        <w:t xml:space="preserve">International Corporate Governance, </w:t>
      </w:r>
      <w:r>
        <w:rPr>
          <w:lang w:val="en-AU"/>
        </w:rPr>
        <w:t>Routledge, at 69</w:t>
      </w:r>
    </w:p>
  </w:footnote>
  <w:footnote w:id="15">
    <w:p w:rsidR="00837030" w:rsidRPr="00617F80" w:rsidRDefault="00837030" w:rsidP="00527E1A">
      <w:pPr>
        <w:pStyle w:val="bodytext-small-hanging"/>
        <w:keepLines/>
        <w:rPr>
          <w:rFonts w:asciiTheme="minorHAnsi" w:hAnsiTheme="minorHAnsi" w:cstheme="minorHAnsi"/>
        </w:rPr>
      </w:pPr>
      <w:r>
        <w:rPr>
          <w:rStyle w:val="FootnoteReference"/>
        </w:rPr>
        <w:footnoteRef/>
      </w:r>
      <w:r>
        <w:t xml:space="preserve"> </w:t>
      </w:r>
      <w:r>
        <w:rPr>
          <w:lang w:val="en-AU"/>
        </w:rPr>
        <w:tab/>
      </w:r>
      <w:r w:rsidRPr="00617F80">
        <w:rPr>
          <w:rFonts w:asciiTheme="minorHAnsi" w:hAnsiTheme="minorHAnsi" w:cstheme="minorHAnsi"/>
          <w:lang w:val="en-AU"/>
        </w:rPr>
        <w:t xml:space="preserve">Margaret </w:t>
      </w:r>
      <w:r w:rsidRPr="00617F80">
        <w:rPr>
          <w:rFonts w:asciiTheme="minorHAnsi" w:hAnsiTheme="minorHAnsi" w:cstheme="minorHAnsi"/>
        </w:rPr>
        <w:t>Blair and Lynn Stout</w:t>
      </w:r>
      <w:proofErr w:type="gramStart"/>
      <w:r w:rsidRPr="00617F80">
        <w:rPr>
          <w:rFonts w:asciiTheme="minorHAnsi" w:hAnsiTheme="minorHAnsi" w:cstheme="minorHAnsi"/>
        </w:rPr>
        <w:t>,  (</w:t>
      </w:r>
      <w:proofErr w:type="gramEnd"/>
      <w:r w:rsidRPr="00617F80">
        <w:rPr>
          <w:rFonts w:asciiTheme="minorHAnsi" w:hAnsiTheme="minorHAnsi" w:cstheme="minorHAnsi"/>
        </w:rPr>
        <w:t xml:space="preserve">2001) Director Accountability and the Mediating Role of the Corporate Board, </w:t>
      </w:r>
      <w:r w:rsidRPr="00617F80">
        <w:rPr>
          <w:rStyle w:val="Emphasis"/>
          <w:rFonts w:asciiTheme="minorHAnsi" w:hAnsiTheme="minorHAnsi" w:cstheme="minorHAnsi"/>
        </w:rPr>
        <w:t>Washington University Law Quarterly</w:t>
      </w:r>
      <w:r w:rsidRPr="00617F80">
        <w:rPr>
          <w:rFonts w:asciiTheme="minorHAnsi" w:hAnsiTheme="minorHAnsi" w:cstheme="minorHAnsi"/>
        </w:rPr>
        <w:t>, 79: 403.</w:t>
      </w:r>
    </w:p>
  </w:footnote>
  <w:footnote w:id="16">
    <w:p w:rsidR="00837030" w:rsidRPr="00617F80" w:rsidRDefault="00837030" w:rsidP="00527E1A">
      <w:pPr>
        <w:pStyle w:val="FootnoteText"/>
        <w:rPr>
          <w:sz w:val="22"/>
          <w:szCs w:val="22"/>
          <w:lang w:val="en-AU"/>
        </w:rPr>
      </w:pPr>
      <w:r w:rsidRPr="00617F80">
        <w:rPr>
          <w:rStyle w:val="FootnoteReference"/>
          <w:sz w:val="22"/>
          <w:szCs w:val="22"/>
        </w:rPr>
        <w:footnoteRef/>
      </w:r>
      <w:r w:rsidRPr="00617F80">
        <w:rPr>
          <w:sz w:val="22"/>
          <w:szCs w:val="22"/>
        </w:rPr>
        <w:t xml:space="preserve"> </w:t>
      </w:r>
      <w:r w:rsidRPr="00617F80">
        <w:rPr>
          <w:sz w:val="22"/>
          <w:szCs w:val="22"/>
          <w:lang w:val="en-AU"/>
        </w:rPr>
        <w:tab/>
        <w:t>CAMAC 2005; Hale 2003</w:t>
      </w:r>
    </w:p>
  </w:footnote>
  <w:footnote w:id="17">
    <w:p w:rsidR="00837030" w:rsidRPr="00617F80" w:rsidRDefault="00837030" w:rsidP="00527E1A">
      <w:pPr>
        <w:pStyle w:val="FootnoteText"/>
        <w:rPr>
          <w:sz w:val="22"/>
          <w:szCs w:val="22"/>
          <w:lang w:val="en-AU"/>
        </w:rPr>
      </w:pPr>
      <w:r w:rsidRPr="00617F80">
        <w:rPr>
          <w:rStyle w:val="FootnoteReference"/>
          <w:sz w:val="22"/>
          <w:szCs w:val="22"/>
        </w:rPr>
        <w:footnoteRef/>
      </w:r>
      <w:r w:rsidRPr="00617F80">
        <w:rPr>
          <w:sz w:val="22"/>
          <w:szCs w:val="22"/>
        </w:rPr>
        <w:t xml:space="preserve"> </w:t>
      </w:r>
      <w:r>
        <w:rPr>
          <w:sz w:val="22"/>
          <w:szCs w:val="22"/>
          <w:lang w:val="en-AU"/>
        </w:rPr>
        <w:tab/>
        <w:t>Lynn Stout 2012</w:t>
      </w:r>
    </w:p>
  </w:footnote>
  <w:footnote w:id="18">
    <w:p w:rsidR="00837030" w:rsidRPr="00464C7F" w:rsidRDefault="00837030" w:rsidP="00527E1A">
      <w:pPr>
        <w:pStyle w:val="FootnoteText"/>
        <w:rPr>
          <w:sz w:val="22"/>
          <w:szCs w:val="22"/>
          <w:lang w:val="en-AU"/>
        </w:rPr>
      </w:pPr>
      <w:r w:rsidRPr="00617F80">
        <w:rPr>
          <w:rStyle w:val="FootnoteReference"/>
          <w:sz w:val="22"/>
          <w:szCs w:val="22"/>
        </w:rPr>
        <w:footnoteRef/>
      </w:r>
      <w:r w:rsidRPr="00617F80">
        <w:rPr>
          <w:sz w:val="22"/>
          <w:szCs w:val="22"/>
        </w:rPr>
        <w:t xml:space="preserve"> </w:t>
      </w:r>
      <w:r w:rsidRPr="00617F80">
        <w:rPr>
          <w:sz w:val="22"/>
          <w:szCs w:val="22"/>
          <w:lang w:val="en-AU"/>
        </w:rPr>
        <w:tab/>
      </w:r>
      <w:proofErr w:type="spellStart"/>
      <w:r w:rsidRPr="00464C7F">
        <w:rPr>
          <w:sz w:val="22"/>
          <w:szCs w:val="22"/>
          <w:lang w:val="en-AU"/>
        </w:rPr>
        <w:t>Hansman</w:t>
      </w:r>
      <w:proofErr w:type="spellEnd"/>
      <w:r w:rsidRPr="00464C7F">
        <w:rPr>
          <w:sz w:val="22"/>
          <w:szCs w:val="22"/>
          <w:lang w:val="en-AU"/>
        </w:rPr>
        <w:t xml:space="preserve"> and </w:t>
      </w:r>
      <w:proofErr w:type="spellStart"/>
      <w:r w:rsidRPr="00464C7F">
        <w:rPr>
          <w:sz w:val="22"/>
          <w:szCs w:val="22"/>
          <w:lang w:val="en-AU"/>
        </w:rPr>
        <w:t>Kraakman</w:t>
      </w:r>
      <w:proofErr w:type="spellEnd"/>
      <w:r w:rsidRPr="00464C7F">
        <w:rPr>
          <w:sz w:val="22"/>
          <w:szCs w:val="22"/>
          <w:lang w:val="en-AU"/>
        </w:rPr>
        <w:t xml:space="preserve"> </w:t>
      </w:r>
      <w:r w:rsidRPr="00464C7F">
        <w:rPr>
          <w:sz w:val="22"/>
          <w:szCs w:val="22"/>
        </w:rPr>
        <w:t>The End of History for Corporate Law’ 2000</w:t>
      </w:r>
    </w:p>
  </w:footnote>
  <w:footnote w:id="19">
    <w:p w:rsidR="00837030" w:rsidRPr="00464C7F" w:rsidRDefault="00837030" w:rsidP="00527E1A">
      <w:pPr>
        <w:pStyle w:val="FootnoteText"/>
        <w:rPr>
          <w:sz w:val="22"/>
          <w:szCs w:val="22"/>
          <w:lang w:val="en-AU"/>
        </w:rPr>
      </w:pPr>
      <w:r w:rsidRPr="00464C7F">
        <w:rPr>
          <w:rStyle w:val="FootnoteReference"/>
          <w:sz w:val="22"/>
          <w:szCs w:val="22"/>
        </w:rPr>
        <w:footnoteRef/>
      </w:r>
      <w:r w:rsidRPr="00464C7F">
        <w:rPr>
          <w:sz w:val="22"/>
          <w:szCs w:val="22"/>
        </w:rPr>
        <w:t xml:space="preserve"> </w:t>
      </w:r>
      <w:r w:rsidRPr="00464C7F">
        <w:rPr>
          <w:sz w:val="22"/>
          <w:szCs w:val="22"/>
          <w:lang w:val="en-AU"/>
        </w:rPr>
        <w:tab/>
        <w:t>Lynn Stout ‘New Thinking on “Shareholder Primacy”’ working draft May 2009</w:t>
      </w:r>
    </w:p>
  </w:footnote>
  <w:footnote w:id="20">
    <w:p w:rsidR="00837030" w:rsidRPr="00464C7F" w:rsidRDefault="00837030" w:rsidP="00527E1A">
      <w:pPr>
        <w:spacing w:line="240" w:lineRule="auto"/>
        <w:rPr>
          <w:rFonts w:cstheme="minorHAnsi"/>
        </w:rPr>
      </w:pPr>
      <w:r w:rsidRPr="00464C7F">
        <w:rPr>
          <w:rStyle w:val="FootnoteReference"/>
        </w:rPr>
        <w:footnoteRef/>
      </w:r>
      <w:r w:rsidRPr="00464C7F">
        <w:t xml:space="preserve"> </w:t>
      </w:r>
      <w:r w:rsidRPr="00464C7F">
        <w:tab/>
        <w:t xml:space="preserve">Lynn Stout (2012) The Myth of Shareholder Value, </w:t>
      </w:r>
      <w:proofErr w:type="spellStart"/>
      <w:r w:rsidRPr="00464C7F">
        <w:rPr>
          <w:rFonts w:cstheme="minorHAnsi"/>
        </w:rPr>
        <w:t>Berrett</w:t>
      </w:r>
      <w:proofErr w:type="spellEnd"/>
      <w:r w:rsidRPr="00464C7F">
        <w:rPr>
          <w:rFonts w:cstheme="minorHAnsi"/>
        </w:rPr>
        <w:t>-Koehler,</w:t>
      </w:r>
      <w:r w:rsidRPr="00464C7F">
        <w:t xml:space="preserve"> at 35</w:t>
      </w:r>
    </w:p>
  </w:footnote>
  <w:footnote w:id="21">
    <w:p w:rsidR="00837030" w:rsidRPr="00464C7F" w:rsidRDefault="00837030" w:rsidP="00527E1A">
      <w:pPr>
        <w:pStyle w:val="FootnoteText"/>
        <w:rPr>
          <w:sz w:val="22"/>
          <w:szCs w:val="22"/>
          <w:lang w:val="en-AU"/>
        </w:rPr>
      </w:pPr>
      <w:r w:rsidRPr="00464C7F">
        <w:rPr>
          <w:rStyle w:val="FootnoteReference"/>
          <w:sz w:val="22"/>
          <w:szCs w:val="22"/>
        </w:rPr>
        <w:footnoteRef/>
      </w:r>
      <w:r w:rsidRPr="00464C7F">
        <w:rPr>
          <w:sz w:val="22"/>
          <w:szCs w:val="22"/>
        </w:rPr>
        <w:t xml:space="preserve"> </w:t>
      </w:r>
      <w:r w:rsidRPr="00464C7F">
        <w:rPr>
          <w:sz w:val="22"/>
          <w:szCs w:val="22"/>
        </w:rPr>
        <w:tab/>
      </w:r>
      <w:proofErr w:type="spellStart"/>
      <w:r w:rsidRPr="00464C7F">
        <w:rPr>
          <w:sz w:val="22"/>
          <w:szCs w:val="22"/>
        </w:rPr>
        <w:t>Kraakman</w:t>
      </w:r>
      <w:proofErr w:type="spellEnd"/>
      <w:r w:rsidRPr="00464C7F">
        <w:rPr>
          <w:sz w:val="22"/>
          <w:szCs w:val="22"/>
        </w:rPr>
        <w:t xml:space="preserve"> et al, 2004:19</w:t>
      </w:r>
    </w:p>
  </w:footnote>
  <w:footnote w:id="22">
    <w:p w:rsidR="00837030" w:rsidRPr="00464C7F" w:rsidRDefault="00837030" w:rsidP="00F654E9">
      <w:pPr>
        <w:pStyle w:val="FootnoteText"/>
        <w:rPr>
          <w:sz w:val="22"/>
          <w:szCs w:val="22"/>
          <w:lang w:val="en-AU"/>
        </w:rPr>
      </w:pPr>
      <w:r w:rsidRPr="00464C7F">
        <w:rPr>
          <w:rStyle w:val="FootnoteReference"/>
          <w:sz w:val="22"/>
          <w:szCs w:val="22"/>
        </w:rPr>
        <w:footnoteRef/>
      </w:r>
      <w:r w:rsidRPr="00464C7F">
        <w:rPr>
          <w:sz w:val="22"/>
          <w:szCs w:val="22"/>
        </w:rPr>
        <w:t xml:space="preserve"> </w:t>
      </w:r>
      <w:r w:rsidRPr="00464C7F">
        <w:rPr>
          <w:sz w:val="22"/>
          <w:szCs w:val="22"/>
          <w:lang w:val="en-AU"/>
        </w:rPr>
        <w:tab/>
      </w:r>
      <w:r w:rsidRPr="00464C7F">
        <w:rPr>
          <w:sz w:val="22"/>
          <w:szCs w:val="22"/>
        </w:rPr>
        <w:t>Friedman, 1970</w:t>
      </w:r>
    </w:p>
  </w:footnote>
  <w:footnote w:id="23">
    <w:p w:rsidR="00837030" w:rsidRPr="00464C7F" w:rsidRDefault="00837030" w:rsidP="00F654E9">
      <w:pPr>
        <w:pStyle w:val="FootnoteText"/>
        <w:rPr>
          <w:sz w:val="22"/>
          <w:szCs w:val="22"/>
          <w:lang w:val="en-AU"/>
        </w:rPr>
      </w:pPr>
      <w:r w:rsidRPr="00464C7F">
        <w:rPr>
          <w:rStyle w:val="FootnoteReference"/>
          <w:sz w:val="22"/>
          <w:szCs w:val="22"/>
        </w:rPr>
        <w:footnoteRef/>
      </w:r>
      <w:r w:rsidRPr="00464C7F">
        <w:rPr>
          <w:sz w:val="22"/>
          <w:szCs w:val="22"/>
        </w:rPr>
        <w:t xml:space="preserve"> </w:t>
      </w:r>
      <w:r w:rsidRPr="00464C7F">
        <w:rPr>
          <w:sz w:val="22"/>
          <w:szCs w:val="22"/>
          <w:lang w:val="en-AU"/>
        </w:rPr>
        <w:tab/>
        <w:t>Stout 2012 at 7</w:t>
      </w:r>
    </w:p>
  </w:footnote>
  <w:footnote w:id="24">
    <w:p w:rsidR="00837030" w:rsidRPr="00464C7F" w:rsidRDefault="00837030" w:rsidP="00F654E9">
      <w:pPr>
        <w:pStyle w:val="FootnoteText"/>
        <w:rPr>
          <w:sz w:val="22"/>
          <w:szCs w:val="22"/>
          <w:lang w:val="en-AU"/>
        </w:rPr>
      </w:pPr>
      <w:r w:rsidRPr="00464C7F">
        <w:rPr>
          <w:rStyle w:val="FootnoteReference"/>
          <w:sz w:val="22"/>
          <w:szCs w:val="22"/>
        </w:rPr>
        <w:footnoteRef/>
      </w:r>
      <w:r w:rsidRPr="00464C7F">
        <w:rPr>
          <w:sz w:val="22"/>
          <w:szCs w:val="22"/>
        </w:rPr>
        <w:t xml:space="preserve"> </w:t>
      </w:r>
      <w:r w:rsidRPr="00464C7F">
        <w:rPr>
          <w:sz w:val="22"/>
          <w:szCs w:val="22"/>
          <w:lang w:val="en-AU"/>
        </w:rPr>
        <w:tab/>
        <w:t>Stout 2012 at 6</w:t>
      </w:r>
    </w:p>
  </w:footnote>
  <w:footnote w:id="25">
    <w:p w:rsidR="00837030" w:rsidRPr="00F01E68" w:rsidRDefault="00837030">
      <w:pPr>
        <w:pStyle w:val="FootnoteText"/>
        <w:rPr>
          <w:lang w:val="en-AU"/>
        </w:rPr>
      </w:pPr>
      <w:r>
        <w:rPr>
          <w:rStyle w:val="FootnoteReference"/>
        </w:rPr>
        <w:footnoteRef/>
      </w:r>
      <w:r>
        <w:t xml:space="preserve"> </w:t>
      </w:r>
      <w:r>
        <w:rPr>
          <w:lang w:val="en-AU"/>
        </w:rPr>
        <w:tab/>
        <w:t>Stout 2012</w:t>
      </w:r>
    </w:p>
  </w:footnote>
  <w:footnote w:id="26">
    <w:p w:rsidR="00837030" w:rsidRPr="00F83F9E" w:rsidRDefault="00837030">
      <w:pPr>
        <w:pStyle w:val="FootnoteText"/>
        <w:rPr>
          <w:lang w:val="en-AU"/>
        </w:rPr>
      </w:pPr>
      <w:r>
        <w:rPr>
          <w:rStyle w:val="FootnoteReference"/>
        </w:rPr>
        <w:footnoteRef/>
      </w:r>
      <w:r>
        <w:t xml:space="preserve"> </w:t>
      </w:r>
      <w:r>
        <w:rPr>
          <w:lang w:val="en-AU"/>
        </w:rPr>
        <w:tab/>
        <w:t>Margaret Blair, (2012) In the Best Interests of the Corporation: Directors Duties in the Wake of the Global Financial Crisis, in, Clarke and Branson, op cit, 62-80</w:t>
      </w:r>
    </w:p>
  </w:footnote>
  <w:footnote w:id="27">
    <w:p w:rsidR="00837030" w:rsidRPr="00B93B44" w:rsidRDefault="00837030" w:rsidP="00F83F9E">
      <w:pPr>
        <w:autoSpaceDE w:val="0"/>
        <w:autoSpaceDN w:val="0"/>
        <w:adjustRightInd w:val="0"/>
        <w:spacing w:after="0" w:line="240" w:lineRule="auto"/>
        <w:rPr>
          <w:rFonts w:cstheme="minorHAnsi"/>
          <w:sz w:val="20"/>
          <w:szCs w:val="20"/>
        </w:rPr>
      </w:pPr>
      <w:r>
        <w:rPr>
          <w:rStyle w:val="FootnoteReference"/>
        </w:rPr>
        <w:footnoteRef/>
      </w:r>
      <w:r>
        <w:t xml:space="preserve"> </w:t>
      </w:r>
      <w:r>
        <w:tab/>
      </w:r>
      <w:r w:rsidRPr="00B93B44">
        <w:rPr>
          <w:rFonts w:cstheme="minorHAnsi"/>
          <w:sz w:val="20"/>
          <w:szCs w:val="20"/>
        </w:rPr>
        <w:t xml:space="preserve">Michael C. Jensen (2002). “Value Maximization and the Corporate Objective Function,” in </w:t>
      </w:r>
      <w:proofErr w:type="spellStart"/>
      <w:r w:rsidRPr="00B93B44">
        <w:rPr>
          <w:rFonts w:cstheme="minorHAnsi"/>
          <w:sz w:val="20"/>
          <w:szCs w:val="20"/>
        </w:rPr>
        <w:t>Joerg</w:t>
      </w:r>
      <w:proofErr w:type="spellEnd"/>
      <w:r w:rsidRPr="00B93B44">
        <w:rPr>
          <w:rFonts w:cstheme="minorHAnsi"/>
          <w:sz w:val="20"/>
          <w:szCs w:val="20"/>
        </w:rPr>
        <w:t xml:space="preserve"> </w:t>
      </w:r>
      <w:proofErr w:type="spellStart"/>
      <w:r w:rsidRPr="00B93B44">
        <w:rPr>
          <w:rFonts w:cstheme="minorHAnsi"/>
          <w:sz w:val="20"/>
          <w:szCs w:val="20"/>
        </w:rPr>
        <w:t>Andriof</w:t>
      </w:r>
      <w:proofErr w:type="spellEnd"/>
      <w:r w:rsidRPr="00B93B44">
        <w:rPr>
          <w:rFonts w:cstheme="minorHAnsi"/>
          <w:sz w:val="20"/>
          <w:szCs w:val="20"/>
        </w:rPr>
        <w:t>,</w:t>
      </w:r>
    </w:p>
    <w:p w:rsidR="00837030" w:rsidRPr="00F83F9E" w:rsidRDefault="00837030" w:rsidP="00F83F9E">
      <w:pPr>
        <w:pStyle w:val="FootnoteText"/>
        <w:ind w:left="709" w:hanging="709"/>
        <w:rPr>
          <w:lang w:val="en-AU"/>
        </w:rPr>
      </w:pPr>
      <w:r w:rsidRPr="00B93B44">
        <w:rPr>
          <w:rFonts w:cstheme="minorHAnsi"/>
        </w:rPr>
        <w:t xml:space="preserve">Sandra </w:t>
      </w:r>
      <w:proofErr w:type="spellStart"/>
      <w:r w:rsidRPr="00B93B44">
        <w:rPr>
          <w:rFonts w:cstheme="minorHAnsi"/>
        </w:rPr>
        <w:t>Waddock</w:t>
      </w:r>
      <w:proofErr w:type="spellEnd"/>
      <w:r w:rsidRPr="00B93B44">
        <w:rPr>
          <w:rFonts w:cstheme="minorHAnsi"/>
        </w:rPr>
        <w:t>, Sandra Rahman, and Bryan Husted</w:t>
      </w:r>
      <w:r w:rsidRPr="00B93B44">
        <w:rPr>
          <w:rFonts w:cstheme="minorHAnsi"/>
          <w:i/>
          <w:iCs/>
        </w:rPr>
        <w:t xml:space="preserve">, </w:t>
      </w:r>
      <w:proofErr w:type="spellStart"/>
      <w:r w:rsidRPr="00B93B44">
        <w:rPr>
          <w:rFonts w:cstheme="minorHAnsi"/>
        </w:rPr>
        <w:t>eds</w:t>
      </w:r>
      <w:proofErr w:type="spellEnd"/>
      <w:r w:rsidRPr="00B93B44">
        <w:rPr>
          <w:rFonts w:cstheme="minorHAnsi"/>
        </w:rPr>
        <w:t xml:space="preserve">, </w:t>
      </w:r>
      <w:r w:rsidRPr="00B93B44">
        <w:rPr>
          <w:rFonts w:cstheme="minorHAnsi"/>
          <w:i/>
          <w:iCs/>
        </w:rPr>
        <w:t>Unfolding Stakeholder Thinking:</w:t>
      </w:r>
      <w:r w:rsidRPr="00B93B44">
        <w:rPr>
          <w:rFonts w:cstheme="minorHAnsi"/>
        </w:rPr>
        <w:t xml:space="preserve"> </w:t>
      </w:r>
      <w:r w:rsidRPr="00B93B44">
        <w:rPr>
          <w:rFonts w:cstheme="minorHAnsi"/>
          <w:i/>
          <w:iCs/>
        </w:rPr>
        <w:t>Theory Responsibility and Engagement</w:t>
      </w:r>
      <w:r w:rsidRPr="00B93B44">
        <w:rPr>
          <w:rFonts w:cstheme="minorHAnsi"/>
        </w:rPr>
        <w:t>, Greenleaf Publ</w:t>
      </w:r>
      <w:r>
        <w:rPr>
          <w:rFonts w:cstheme="minorHAnsi"/>
        </w:rPr>
        <w:t>ishing, pp. 65−84, at 67</w:t>
      </w:r>
    </w:p>
  </w:footnote>
  <w:footnote w:id="28">
    <w:p w:rsidR="00837030" w:rsidRPr="00F21E3B" w:rsidRDefault="00837030">
      <w:pPr>
        <w:pStyle w:val="FootnoteText"/>
        <w:rPr>
          <w:lang w:val="en-AU"/>
        </w:rPr>
      </w:pPr>
      <w:r>
        <w:rPr>
          <w:rStyle w:val="FootnoteReference"/>
        </w:rPr>
        <w:footnoteRef/>
      </w:r>
      <w:r>
        <w:t xml:space="preserve"> </w:t>
      </w:r>
      <w:r>
        <w:rPr>
          <w:lang w:val="en-AU"/>
        </w:rPr>
        <w:tab/>
        <w:t>Blair, op cit, 69</w:t>
      </w:r>
    </w:p>
  </w:footnote>
  <w:footnote w:id="29">
    <w:p w:rsidR="00837030" w:rsidRPr="004C679C" w:rsidRDefault="00837030">
      <w:pPr>
        <w:pStyle w:val="FootnoteText"/>
        <w:rPr>
          <w:lang w:val="en-AU"/>
        </w:rPr>
      </w:pPr>
      <w:r>
        <w:rPr>
          <w:rStyle w:val="FootnoteReference"/>
        </w:rPr>
        <w:footnoteRef/>
      </w:r>
      <w:r>
        <w:t xml:space="preserve"> </w:t>
      </w:r>
      <w:r>
        <w:rPr>
          <w:lang w:val="en-AU"/>
        </w:rPr>
        <w:t xml:space="preserve">A.A. </w:t>
      </w:r>
      <w:proofErr w:type="spellStart"/>
      <w:r>
        <w:rPr>
          <w:lang w:val="en-AU"/>
        </w:rPr>
        <w:t>Berle</w:t>
      </w:r>
      <w:proofErr w:type="spellEnd"/>
      <w:r>
        <w:rPr>
          <w:lang w:val="en-AU"/>
        </w:rPr>
        <w:t xml:space="preserve"> and G.C. Means, </w:t>
      </w:r>
      <w:r>
        <w:rPr>
          <w:i/>
          <w:lang w:val="en-AU"/>
        </w:rPr>
        <w:t xml:space="preserve">the Modern Corporation and Private Property, </w:t>
      </w:r>
      <w:r w:rsidRPr="004C679C">
        <w:rPr>
          <w:lang w:val="en-AU"/>
        </w:rPr>
        <w:t>Commerce Clearing House, 1933</w:t>
      </w:r>
      <w:r>
        <w:rPr>
          <w:lang w:val="en-AU"/>
        </w:rPr>
        <w:t>, p312</w:t>
      </w:r>
    </w:p>
  </w:footnote>
  <w:footnote w:id="30">
    <w:p w:rsidR="00837030" w:rsidRPr="00B55318" w:rsidRDefault="00837030">
      <w:pPr>
        <w:pStyle w:val="FootnoteText"/>
        <w:rPr>
          <w:lang w:val="en-AU"/>
        </w:rPr>
      </w:pPr>
      <w:r>
        <w:rPr>
          <w:rStyle w:val="FootnoteReference"/>
        </w:rPr>
        <w:footnoteRef/>
      </w:r>
      <w:r>
        <w:t xml:space="preserve"> </w:t>
      </w:r>
      <w:r>
        <w:rPr>
          <w:lang w:val="en-AU"/>
        </w:rPr>
        <w:t xml:space="preserve">Charles Handy, The Citizen Corporation, </w:t>
      </w:r>
      <w:r>
        <w:rPr>
          <w:i/>
          <w:lang w:val="en-AU"/>
        </w:rPr>
        <w:t xml:space="preserve">Harvard Business Review, </w:t>
      </w:r>
      <w:r>
        <w:rPr>
          <w:lang w:val="en-AU"/>
        </w:rPr>
        <w:t>1997, Sep/Oct, 26-28</w:t>
      </w:r>
    </w:p>
  </w:footnote>
  <w:footnote w:id="31">
    <w:p w:rsidR="00837030" w:rsidRPr="00177B65" w:rsidRDefault="00837030">
      <w:pPr>
        <w:pStyle w:val="FootnoteText"/>
        <w:rPr>
          <w:lang w:val="en-AU"/>
        </w:rPr>
      </w:pPr>
      <w:r>
        <w:rPr>
          <w:rStyle w:val="FootnoteReference"/>
        </w:rPr>
        <w:footnoteRef/>
      </w:r>
      <w:r>
        <w:t xml:space="preserve"> </w:t>
      </w:r>
      <w:r>
        <w:rPr>
          <w:lang w:val="en-AU"/>
        </w:rPr>
        <w:tab/>
      </w:r>
      <w:r>
        <w:rPr>
          <w:rFonts w:cstheme="minorHAnsi"/>
        </w:rPr>
        <w:t>Paul Davies</w:t>
      </w:r>
      <w:r w:rsidRPr="000900FC">
        <w:rPr>
          <w:rFonts w:cstheme="minorHAnsi"/>
        </w:rPr>
        <w:t xml:space="preserve"> (2005) Enlightened Shareholder Value and the New Responsibilities, W.E. Hearn Lecture at the University of Melbourne Law School, 4 October</w:t>
      </w:r>
    </w:p>
  </w:footnote>
  <w:footnote w:id="32">
    <w:p w:rsidR="00837030" w:rsidRPr="00177B65" w:rsidRDefault="00837030">
      <w:pPr>
        <w:pStyle w:val="FootnoteText"/>
        <w:rPr>
          <w:lang w:val="en-AU"/>
        </w:rPr>
      </w:pPr>
      <w:r>
        <w:rPr>
          <w:rStyle w:val="FootnoteReference"/>
        </w:rPr>
        <w:footnoteRef/>
      </w:r>
      <w:r>
        <w:t xml:space="preserve"> </w:t>
      </w:r>
      <w:r>
        <w:rPr>
          <w:lang w:val="en-AU"/>
        </w:rPr>
        <w:tab/>
        <w:t>Davies ibid</w:t>
      </w:r>
    </w:p>
  </w:footnote>
  <w:footnote w:id="33">
    <w:p w:rsidR="00837030" w:rsidRPr="00885939" w:rsidRDefault="00837030" w:rsidP="00154272">
      <w:pPr>
        <w:pStyle w:val="FootnoteText"/>
        <w:rPr>
          <w:lang w:val="en-AU"/>
        </w:rPr>
      </w:pPr>
      <w:r>
        <w:rPr>
          <w:rStyle w:val="FootnoteReference"/>
        </w:rPr>
        <w:footnoteRef/>
      </w:r>
      <w:r>
        <w:t xml:space="preserve"> </w:t>
      </w:r>
      <w:r>
        <w:rPr>
          <w:lang w:val="en-AU"/>
        </w:rPr>
        <w:tab/>
        <w:t>Marshall and Ramsay above n x at 16</w:t>
      </w:r>
    </w:p>
  </w:footnote>
  <w:footnote w:id="34">
    <w:p w:rsidR="00837030" w:rsidRDefault="00837030" w:rsidP="00F654E9">
      <w:pPr>
        <w:pStyle w:val="FootnoteText"/>
      </w:pPr>
      <w:r>
        <w:rPr>
          <w:rStyle w:val="FootnoteReference"/>
        </w:rPr>
        <w:footnoteRef/>
      </w:r>
      <w:r>
        <w:t xml:space="preserve"> </w:t>
      </w:r>
      <w:r>
        <w:tab/>
        <w:t>CAMAC 2005</w:t>
      </w:r>
    </w:p>
  </w:footnote>
  <w:footnote w:id="35">
    <w:p w:rsidR="00837030" w:rsidRPr="00E53727" w:rsidRDefault="00837030" w:rsidP="00F654E9">
      <w:pPr>
        <w:pStyle w:val="FootnoteText"/>
        <w:rPr>
          <w:lang w:val="en-AU"/>
        </w:rPr>
      </w:pPr>
      <w:r>
        <w:rPr>
          <w:rStyle w:val="FootnoteReference"/>
        </w:rPr>
        <w:footnoteRef/>
      </w:r>
      <w:r>
        <w:t xml:space="preserve"> </w:t>
      </w:r>
      <w:r>
        <w:rPr>
          <w:lang w:val="en-AU"/>
        </w:rPr>
        <w:tab/>
        <w:t>Marshall and Ramsay n x above at x</w:t>
      </w:r>
    </w:p>
  </w:footnote>
  <w:footnote w:id="36">
    <w:p w:rsidR="00837030" w:rsidRPr="00E53727" w:rsidRDefault="00837030" w:rsidP="00F654E9">
      <w:pPr>
        <w:pStyle w:val="FootnoteText"/>
        <w:rPr>
          <w:lang w:val="en-AU"/>
        </w:rPr>
      </w:pPr>
      <w:r>
        <w:rPr>
          <w:rStyle w:val="FootnoteReference"/>
        </w:rPr>
        <w:footnoteRef/>
      </w:r>
      <w:r>
        <w:t xml:space="preserve"> </w:t>
      </w:r>
      <w:r>
        <w:rPr>
          <w:lang w:val="en-AU"/>
        </w:rPr>
        <w:tab/>
        <w:t>KPMG reports</w:t>
      </w:r>
    </w:p>
  </w:footnote>
  <w:footnote w:id="37">
    <w:p w:rsidR="00837030" w:rsidRDefault="00837030" w:rsidP="00F654E9">
      <w:pPr>
        <w:pStyle w:val="FootnoteText"/>
      </w:pPr>
      <w:r>
        <w:rPr>
          <w:rStyle w:val="FootnoteReference"/>
        </w:rPr>
        <w:footnoteRef/>
      </w:r>
      <w:r>
        <w:t xml:space="preserve"> </w:t>
      </w:r>
      <w:r>
        <w:tab/>
      </w:r>
      <w:r w:rsidRPr="00D31537">
        <w:t xml:space="preserve">Mays 2003; </w:t>
      </w:r>
      <w:proofErr w:type="spellStart"/>
      <w:r w:rsidRPr="00D31537">
        <w:t>SustainAbility</w:t>
      </w:r>
      <w:proofErr w:type="spellEnd"/>
      <w:r w:rsidRPr="00D31537">
        <w:t xml:space="preserve"> 2005</w:t>
      </w:r>
    </w:p>
  </w:footnote>
  <w:footnote w:id="38">
    <w:p w:rsidR="00837030" w:rsidRPr="003222B8" w:rsidRDefault="00837030" w:rsidP="00F654E9">
      <w:pPr>
        <w:pStyle w:val="FootnoteText"/>
        <w:rPr>
          <w:lang w:val="en-AU"/>
        </w:rPr>
      </w:pPr>
      <w:r>
        <w:rPr>
          <w:rStyle w:val="FootnoteReference"/>
        </w:rPr>
        <w:footnoteRef/>
      </w:r>
      <w:r>
        <w:t xml:space="preserve"> </w:t>
      </w:r>
      <w:r>
        <w:rPr>
          <w:lang w:val="en-AU"/>
        </w:rPr>
        <w:tab/>
        <w:t>David Vogel ‘The Market for Virtue: The Potential and Limits of CSR (2005)</w:t>
      </w:r>
    </w:p>
  </w:footnote>
  <w:footnote w:id="39">
    <w:p w:rsidR="00837030" w:rsidRPr="003222B8" w:rsidRDefault="00837030" w:rsidP="00F654E9">
      <w:pPr>
        <w:pStyle w:val="FootnoteText"/>
        <w:rPr>
          <w:lang w:val="en-AU"/>
        </w:rPr>
      </w:pPr>
      <w:r>
        <w:rPr>
          <w:rStyle w:val="FootnoteReference"/>
        </w:rPr>
        <w:footnoteRef/>
      </w:r>
      <w:r>
        <w:t xml:space="preserve"> </w:t>
      </w:r>
      <w:r>
        <w:rPr>
          <w:lang w:val="en-AU"/>
        </w:rPr>
        <w:tab/>
      </w:r>
      <w:r w:rsidRPr="001A5606">
        <w:t xml:space="preserve">Calder and </w:t>
      </w:r>
      <w:proofErr w:type="spellStart"/>
      <w:r w:rsidRPr="001A5606">
        <w:t>Culverwell</w:t>
      </w:r>
      <w:proofErr w:type="spellEnd"/>
      <w:r w:rsidRPr="001A5606">
        <w:t xml:space="preserve"> 2005; </w:t>
      </w:r>
      <w:proofErr w:type="spellStart"/>
      <w:r>
        <w:t>McKague</w:t>
      </w:r>
      <w:proofErr w:type="spellEnd"/>
      <w:r>
        <w:t xml:space="preserve"> and </w:t>
      </w:r>
      <w:proofErr w:type="spellStart"/>
      <w:r>
        <w:t>Cragg</w:t>
      </w:r>
      <w:proofErr w:type="spellEnd"/>
      <w:r>
        <w:t xml:space="preserve"> 2005</w:t>
      </w:r>
    </w:p>
  </w:footnote>
  <w:footnote w:id="40">
    <w:p w:rsidR="00837030" w:rsidRPr="003222B8" w:rsidRDefault="00837030" w:rsidP="00F654E9">
      <w:pPr>
        <w:pStyle w:val="FootnoteText"/>
        <w:rPr>
          <w:lang w:val="en-AU"/>
        </w:rPr>
      </w:pPr>
      <w:r>
        <w:rPr>
          <w:rStyle w:val="FootnoteReference"/>
        </w:rPr>
        <w:footnoteRef/>
      </w:r>
      <w:r>
        <w:t xml:space="preserve"> </w:t>
      </w:r>
      <w:r>
        <w:tab/>
      </w:r>
      <w:r w:rsidRPr="00D758A5">
        <w:t xml:space="preserve">Calder and </w:t>
      </w:r>
      <w:proofErr w:type="spellStart"/>
      <w:r w:rsidRPr="00D758A5">
        <w:t>Culverwell</w:t>
      </w:r>
      <w:proofErr w:type="spellEnd"/>
      <w:r w:rsidRPr="00D758A5">
        <w:t xml:space="preserve"> 2005:7</w:t>
      </w:r>
    </w:p>
  </w:footnote>
  <w:footnote w:id="41">
    <w:p w:rsidR="00837030" w:rsidRPr="00F76F28" w:rsidRDefault="00837030" w:rsidP="00F654E9">
      <w:pPr>
        <w:pStyle w:val="FootnoteText"/>
        <w:rPr>
          <w:lang w:val="en-AU"/>
        </w:rPr>
      </w:pPr>
      <w:r>
        <w:rPr>
          <w:rStyle w:val="FootnoteReference"/>
        </w:rPr>
        <w:footnoteRef/>
      </w:r>
      <w:r>
        <w:t xml:space="preserve"> </w:t>
      </w:r>
      <w:r>
        <w:rPr>
          <w:lang w:val="en-AU"/>
        </w:rPr>
        <w:tab/>
        <w:t>PJC n x above at 165</w:t>
      </w:r>
    </w:p>
  </w:footnote>
  <w:footnote w:id="42">
    <w:p w:rsidR="00837030" w:rsidRPr="00F76F28" w:rsidRDefault="00837030" w:rsidP="00F654E9">
      <w:pPr>
        <w:pStyle w:val="FootnoteText"/>
        <w:rPr>
          <w:lang w:val="en-AU"/>
        </w:rPr>
      </w:pPr>
      <w:r>
        <w:rPr>
          <w:rStyle w:val="FootnoteReference"/>
        </w:rPr>
        <w:footnoteRef/>
      </w:r>
      <w:r>
        <w:t xml:space="preserve"> </w:t>
      </w:r>
      <w:r>
        <w:rPr>
          <w:lang w:val="en-AU"/>
        </w:rPr>
        <w:tab/>
        <w:t>PJC n x above at 129</w:t>
      </w:r>
    </w:p>
  </w:footnote>
  <w:footnote w:id="43">
    <w:p w:rsidR="00837030" w:rsidRDefault="00837030" w:rsidP="00233B8B">
      <w:pPr>
        <w:pStyle w:val="FootnoteText"/>
      </w:pPr>
      <w:r>
        <w:rPr>
          <w:rStyle w:val="FootnoteReference"/>
        </w:rPr>
        <w:footnoteRef/>
      </w:r>
      <w:r>
        <w:t xml:space="preserve"> </w:t>
      </w:r>
      <w:r>
        <w:tab/>
        <w:t>Marshall and Ramsay, n x above at 35 and 48-49</w:t>
      </w:r>
    </w:p>
  </w:footnote>
  <w:footnote w:id="44">
    <w:p w:rsidR="00837030" w:rsidRDefault="00837030">
      <w:pPr>
        <w:pStyle w:val="FootnoteText"/>
      </w:pPr>
      <w:r>
        <w:rPr>
          <w:rStyle w:val="FootnoteReference"/>
        </w:rPr>
        <w:footnoteRef/>
      </w:r>
      <w:r>
        <w:t xml:space="preserve"> </w:t>
      </w:r>
      <w:r>
        <w:tab/>
        <w:t>Alice Klettner and Thomas Clarke, Steering Sustainability, Catalyst, December 2011</w:t>
      </w:r>
    </w:p>
  </w:footnote>
  <w:footnote w:id="45">
    <w:p w:rsidR="00837030" w:rsidRPr="007F46D5" w:rsidRDefault="00837030">
      <w:pPr>
        <w:pStyle w:val="FootnoteText"/>
        <w:rPr>
          <w:lang w:val="en-AU"/>
        </w:rPr>
      </w:pPr>
      <w:r>
        <w:rPr>
          <w:rStyle w:val="FootnoteReference"/>
        </w:rPr>
        <w:footnoteRef/>
      </w:r>
      <w:r>
        <w:t xml:space="preserve"> </w:t>
      </w:r>
      <w:r>
        <w:rPr>
          <w:lang w:val="en-AU"/>
        </w:rPr>
        <w:tab/>
        <w:t>Marshall and Ramsay n x above at 37</w:t>
      </w:r>
    </w:p>
  </w:footnote>
  <w:footnote w:id="46">
    <w:p w:rsidR="00837030" w:rsidRPr="002E54FA" w:rsidRDefault="00837030">
      <w:pPr>
        <w:pStyle w:val="FootnoteText"/>
        <w:rPr>
          <w:lang w:val="en-AU"/>
        </w:rPr>
      </w:pPr>
      <w:r>
        <w:rPr>
          <w:rStyle w:val="FootnoteReference"/>
        </w:rPr>
        <w:footnoteRef/>
      </w:r>
      <w:r>
        <w:t xml:space="preserve"> </w:t>
      </w:r>
      <w:r>
        <w:rPr>
          <w:lang w:val="en-AU"/>
        </w:rPr>
        <w:tab/>
        <w:t xml:space="preserve">Klettner, Clarke and Adams, 2010 </w:t>
      </w:r>
      <w:r w:rsidRPr="002E54FA">
        <w:rPr>
          <w:i/>
          <w:lang w:val="en-AU"/>
        </w:rPr>
        <w:t>Australian Journal of Corporate Law</w:t>
      </w:r>
    </w:p>
  </w:footnote>
  <w:footnote w:id="47">
    <w:p w:rsidR="00837030" w:rsidRPr="004B69B4" w:rsidRDefault="00837030">
      <w:pPr>
        <w:pStyle w:val="FootnoteText"/>
        <w:rPr>
          <w:lang w:val="en-AU"/>
        </w:rPr>
      </w:pPr>
      <w:r>
        <w:rPr>
          <w:rStyle w:val="FootnoteReference"/>
        </w:rPr>
        <w:footnoteRef/>
      </w:r>
      <w:r>
        <w:t xml:space="preserve"> </w:t>
      </w:r>
      <w:r>
        <w:rPr>
          <w:lang w:val="en-AU"/>
        </w:rPr>
        <w:tab/>
        <w:t>Klettner and Clarke, Catalyst 2011</w:t>
      </w:r>
    </w:p>
  </w:footnote>
  <w:footnote w:id="48">
    <w:p w:rsidR="00837030" w:rsidRPr="00182C14" w:rsidRDefault="00837030" w:rsidP="00182C14">
      <w:pPr>
        <w:spacing w:line="240" w:lineRule="auto"/>
        <w:ind w:right="-631"/>
        <w:rPr>
          <w:sz w:val="20"/>
          <w:szCs w:val="20"/>
        </w:rPr>
      </w:pPr>
      <w:r>
        <w:rPr>
          <w:rStyle w:val="FootnoteReference"/>
        </w:rPr>
        <w:footnoteRef/>
      </w:r>
      <w:r>
        <w:t xml:space="preserve"> </w:t>
      </w:r>
      <w:r>
        <w:tab/>
      </w:r>
      <w:r w:rsidRPr="00182C14">
        <w:rPr>
          <w:rFonts w:cstheme="minorHAnsi"/>
          <w:iCs/>
          <w:sz w:val="20"/>
          <w:szCs w:val="20"/>
        </w:rPr>
        <w:t>UNEP FI/WBCSD (2010)</w:t>
      </w:r>
      <w:r w:rsidRPr="00182C14">
        <w:rPr>
          <w:i/>
          <w:sz w:val="20"/>
          <w:szCs w:val="20"/>
        </w:rPr>
        <w:t xml:space="preserve"> Translating ESG Into Sustainable Business Value, </w:t>
      </w:r>
      <w:r w:rsidRPr="00182C14">
        <w:rPr>
          <w:sz w:val="20"/>
          <w:szCs w:val="20"/>
        </w:rPr>
        <w:t>UNEP FI and World Business Council for Sustainable Development</w:t>
      </w:r>
      <w:r>
        <w:rPr>
          <w:sz w:val="20"/>
          <w:szCs w:val="20"/>
        </w:rPr>
        <w:t>, at 7</w:t>
      </w:r>
    </w:p>
    <w:p w:rsidR="00837030" w:rsidRPr="00736877" w:rsidRDefault="00837030" w:rsidP="000726B8">
      <w:pPr>
        <w:spacing w:line="240" w:lineRule="auto"/>
        <w:ind w:right="-631"/>
      </w:pPr>
      <w:r>
        <w:rPr>
          <w:rFonts w:cstheme="minorHAnsi"/>
        </w:rPr>
        <w:t>UNEP FI, 2006</w:t>
      </w:r>
      <w:r w:rsidRPr="00724408">
        <w:rPr>
          <w:rFonts w:cstheme="minorHAnsi"/>
        </w:rPr>
        <w:t>)</w:t>
      </w:r>
      <w:r>
        <w:rPr>
          <w:rFonts w:cstheme="minorHAnsi"/>
        </w:rPr>
        <w:t xml:space="preserve"> </w:t>
      </w:r>
      <w:r w:rsidRPr="001463C8">
        <w:rPr>
          <w:rFonts w:cstheme="minorHAnsi"/>
          <w:i/>
        </w:rPr>
        <w:t>Show Me the Money – Linking environmental, social and governance issues to company value</w:t>
      </w:r>
      <w:r>
        <w:rPr>
          <w:rFonts w:cstheme="minorHAnsi"/>
          <w:i/>
        </w:rPr>
        <w:t xml:space="preserve">, </w:t>
      </w:r>
      <w:r w:rsidRPr="001463C8">
        <w:rPr>
          <w:rFonts w:cstheme="minorHAnsi"/>
          <w:i/>
        </w:rPr>
        <w:t xml:space="preserve"> </w:t>
      </w:r>
      <w:r>
        <w:t>United Nations Environment Programme Finance Initiative</w:t>
      </w:r>
    </w:p>
    <w:p w:rsidR="00837030" w:rsidRPr="00182C14" w:rsidRDefault="00837030" w:rsidP="00182C14">
      <w:pPr>
        <w:pStyle w:val="FootnoteText"/>
        <w:rPr>
          <w:lang w:val="en-AU"/>
        </w:rPr>
      </w:pPr>
    </w:p>
  </w:footnote>
  <w:footnote w:id="49">
    <w:p w:rsidR="00837030" w:rsidRPr="00736877" w:rsidRDefault="00837030" w:rsidP="000726B8">
      <w:pPr>
        <w:spacing w:line="240" w:lineRule="auto"/>
        <w:ind w:right="-631"/>
      </w:pPr>
      <w:r>
        <w:rPr>
          <w:rStyle w:val="FootnoteReference"/>
        </w:rPr>
        <w:footnoteRef/>
      </w:r>
      <w:r>
        <w:t xml:space="preserve"> </w:t>
      </w:r>
      <w:r>
        <w:tab/>
      </w:r>
      <w:r>
        <w:rPr>
          <w:rFonts w:cstheme="minorHAnsi"/>
        </w:rPr>
        <w:t>UNEP FI, 2006</w:t>
      </w:r>
      <w:r w:rsidRPr="00724408">
        <w:rPr>
          <w:rFonts w:cstheme="minorHAnsi"/>
        </w:rPr>
        <w:t>)</w:t>
      </w:r>
      <w:r>
        <w:rPr>
          <w:rFonts w:cstheme="minorHAnsi"/>
        </w:rPr>
        <w:t xml:space="preserve"> </w:t>
      </w:r>
      <w:r w:rsidRPr="001463C8">
        <w:rPr>
          <w:rFonts w:cstheme="minorHAnsi"/>
          <w:i/>
        </w:rPr>
        <w:t>Show Me the Money – Linking environmental, social and governance issues to company value</w:t>
      </w:r>
      <w:r>
        <w:rPr>
          <w:rFonts w:cstheme="minorHAnsi"/>
          <w:i/>
        </w:rPr>
        <w:t xml:space="preserve">, </w:t>
      </w:r>
      <w:r w:rsidRPr="001463C8">
        <w:rPr>
          <w:rFonts w:cstheme="minorHAnsi"/>
          <w:i/>
        </w:rPr>
        <w:t xml:space="preserve"> </w:t>
      </w:r>
      <w:r>
        <w:t>United Nations Environment Programme Finance Initiative</w:t>
      </w:r>
    </w:p>
    <w:p w:rsidR="00837030" w:rsidRPr="000726B8" w:rsidRDefault="00837030">
      <w:pPr>
        <w:pStyle w:val="FootnoteText"/>
        <w:rPr>
          <w:lang w:val="en-A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030" w:rsidRDefault="00837030" w:rsidP="002D34A9">
    <w:pPr>
      <w:pStyle w:val="Header"/>
    </w:pPr>
  </w:p>
  <w:p w:rsidR="00837030" w:rsidRDefault="008370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1BD3"/>
    <w:multiLevelType w:val="hybridMultilevel"/>
    <w:tmpl w:val="4FA83AA0"/>
    <w:lvl w:ilvl="0" w:tplc="5A1A0CF6">
      <w:start w:val="1"/>
      <w:numFmt w:val="bullet"/>
      <w:lvlText w:val=""/>
      <w:lvlJc w:val="left"/>
      <w:pPr>
        <w:tabs>
          <w:tab w:val="num" w:pos="786"/>
        </w:tabs>
        <w:ind w:left="786" w:hanging="360"/>
      </w:pPr>
      <w:rPr>
        <w:rFonts w:ascii="Webdings" w:hAnsi="Webdings" w:hint="default"/>
      </w:rPr>
    </w:lvl>
    <w:lvl w:ilvl="1" w:tplc="993E8092" w:tentative="1">
      <w:start w:val="1"/>
      <w:numFmt w:val="bullet"/>
      <w:lvlText w:val=""/>
      <w:lvlJc w:val="left"/>
      <w:pPr>
        <w:tabs>
          <w:tab w:val="num" w:pos="1506"/>
        </w:tabs>
        <w:ind w:left="1506" w:hanging="360"/>
      </w:pPr>
      <w:rPr>
        <w:rFonts w:ascii="Webdings" w:hAnsi="Webdings" w:hint="default"/>
      </w:rPr>
    </w:lvl>
    <w:lvl w:ilvl="2" w:tplc="E8767A58" w:tentative="1">
      <w:start w:val="1"/>
      <w:numFmt w:val="bullet"/>
      <w:lvlText w:val=""/>
      <w:lvlJc w:val="left"/>
      <w:pPr>
        <w:tabs>
          <w:tab w:val="num" w:pos="2226"/>
        </w:tabs>
        <w:ind w:left="2226" w:hanging="360"/>
      </w:pPr>
      <w:rPr>
        <w:rFonts w:ascii="Webdings" w:hAnsi="Webdings" w:hint="default"/>
      </w:rPr>
    </w:lvl>
    <w:lvl w:ilvl="3" w:tplc="DD6C2C30" w:tentative="1">
      <w:start w:val="1"/>
      <w:numFmt w:val="bullet"/>
      <w:lvlText w:val=""/>
      <w:lvlJc w:val="left"/>
      <w:pPr>
        <w:tabs>
          <w:tab w:val="num" w:pos="2946"/>
        </w:tabs>
        <w:ind w:left="2946" w:hanging="360"/>
      </w:pPr>
      <w:rPr>
        <w:rFonts w:ascii="Webdings" w:hAnsi="Webdings" w:hint="default"/>
      </w:rPr>
    </w:lvl>
    <w:lvl w:ilvl="4" w:tplc="A0C4F2DE" w:tentative="1">
      <w:start w:val="1"/>
      <w:numFmt w:val="bullet"/>
      <w:lvlText w:val=""/>
      <w:lvlJc w:val="left"/>
      <w:pPr>
        <w:tabs>
          <w:tab w:val="num" w:pos="3666"/>
        </w:tabs>
        <w:ind w:left="3666" w:hanging="360"/>
      </w:pPr>
      <w:rPr>
        <w:rFonts w:ascii="Webdings" w:hAnsi="Webdings" w:hint="default"/>
      </w:rPr>
    </w:lvl>
    <w:lvl w:ilvl="5" w:tplc="B9569A70" w:tentative="1">
      <w:start w:val="1"/>
      <w:numFmt w:val="bullet"/>
      <w:lvlText w:val=""/>
      <w:lvlJc w:val="left"/>
      <w:pPr>
        <w:tabs>
          <w:tab w:val="num" w:pos="4386"/>
        </w:tabs>
        <w:ind w:left="4386" w:hanging="360"/>
      </w:pPr>
      <w:rPr>
        <w:rFonts w:ascii="Webdings" w:hAnsi="Webdings" w:hint="default"/>
      </w:rPr>
    </w:lvl>
    <w:lvl w:ilvl="6" w:tplc="2E2A73CA" w:tentative="1">
      <w:start w:val="1"/>
      <w:numFmt w:val="bullet"/>
      <w:lvlText w:val=""/>
      <w:lvlJc w:val="left"/>
      <w:pPr>
        <w:tabs>
          <w:tab w:val="num" w:pos="5106"/>
        </w:tabs>
        <w:ind w:left="5106" w:hanging="360"/>
      </w:pPr>
      <w:rPr>
        <w:rFonts w:ascii="Webdings" w:hAnsi="Webdings" w:hint="default"/>
      </w:rPr>
    </w:lvl>
    <w:lvl w:ilvl="7" w:tplc="9F3EB30A" w:tentative="1">
      <w:start w:val="1"/>
      <w:numFmt w:val="bullet"/>
      <w:lvlText w:val=""/>
      <w:lvlJc w:val="left"/>
      <w:pPr>
        <w:tabs>
          <w:tab w:val="num" w:pos="5826"/>
        </w:tabs>
        <w:ind w:left="5826" w:hanging="360"/>
      </w:pPr>
      <w:rPr>
        <w:rFonts w:ascii="Webdings" w:hAnsi="Webdings" w:hint="default"/>
      </w:rPr>
    </w:lvl>
    <w:lvl w:ilvl="8" w:tplc="2EF8593C" w:tentative="1">
      <w:start w:val="1"/>
      <w:numFmt w:val="bullet"/>
      <w:lvlText w:val=""/>
      <w:lvlJc w:val="left"/>
      <w:pPr>
        <w:tabs>
          <w:tab w:val="num" w:pos="6546"/>
        </w:tabs>
        <w:ind w:left="6546" w:hanging="360"/>
      </w:pPr>
      <w:rPr>
        <w:rFonts w:ascii="Webdings" w:hAnsi="Webdings" w:hint="default"/>
      </w:rPr>
    </w:lvl>
  </w:abstractNum>
  <w:abstractNum w:abstractNumId="1">
    <w:nsid w:val="14216840"/>
    <w:multiLevelType w:val="hybridMultilevel"/>
    <w:tmpl w:val="6540B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035F4C"/>
    <w:multiLevelType w:val="hybridMultilevel"/>
    <w:tmpl w:val="85C6954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nsid w:val="451E5184"/>
    <w:multiLevelType w:val="hybridMultilevel"/>
    <w:tmpl w:val="F38CE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0E102C6"/>
    <w:multiLevelType w:val="hybridMultilevel"/>
    <w:tmpl w:val="6E6CC67A"/>
    <w:lvl w:ilvl="0" w:tplc="5252AE0A">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13036CD"/>
    <w:multiLevelType w:val="hybridMultilevel"/>
    <w:tmpl w:val="897AA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2E81B41"/>
    <w:multiLevelType w:val="hybridMultilevel"/>
    <w:tmpl w:val="971EF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AEF18D0"/>
    <w:multiLevelType w:val="hybridMultilevel"/>
    <w:tmpl w:val="E42878E6"/>
    <w:lvl w:ilvl="0" w:tplc="DA4ADB26">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BB54112"/>
    <w:multiLevelType w:val="hybridMultilevel"/>
    <w:tmpl w:val="E42878E6"/>
    <w:lvl w:ilvl="0" w:tplc="DA4ADB26">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9AC0D4E"/>
    <w:multiLevelType w:val="hybridMultilevel"/>
    <w:tmpl w:val="45066CC2"/>
    <w:lvl w:ilvl="0" w:tplc="8544FFC0">
      <w:start w:val="1"/>
      <w:numFmt w:val="bullet"/>
      <w:lvlText w:val=""/>
      <w:lvlJc w:val="left"/>
      <w:pPr>
        <w:tabs>
          <w:tab w:val="num" w:pos="170"/>
        </w:tabs>
        <w:ind w:left="170" w:hanging="17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9"/>
  </w:num>
  <w:num w:numId="4">
    <w:abstractNumId w:val="3"/>
  </w:num>
  <w:num w:numId="5">
    <w:abstractNumId w:val="7"/>
  </w:num>
  <w:num w:numId="6">
    <w:abstractNumId w:val="8"/>
  </w:num>
  <w:num w:numId="7">
    <w:abstractNumId w:val="0"/>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D7528"/>
    <w:rsid w:val="00003280"/>
    <w:rsid w:val="00012E54"/>
    <w:rsid w:val="000503D6"/>
    <w:rsid w:val="000726B8"/>
    <w:rsid w:val="00076CC5"/>
    <w:rsid w:val="000935FE"/>
    <w:rsid w:val="000A65A5"/>
    <w:rsid w:val="000B1D79"/>
    <w:rsid w:val="000B4C98"/>
    <w:rsid w:val="000D578A"/>
    <w:rsid w:val="001415A5"/>
    <w:rsid w:val="00142ABD"/>
    <w:rsid w:val="00150710"/>
    <w:rsid w:val="00154272"/>
    <w:rsid w:val="00173DF9"/>
    <w:rsid w:val="00177B65"/>
    <w:rsid w:val="00182C14"/>
    <w:rsid w:val="001A28B6"/>
    <w:rsid w:val="001C4847"/>
    <w:rsid w:val="001F65C8"/>
    <w:rsid w:val="002078E4"/>
    <w:rsid w:val="00230D9E"/>
    <w:rsid w:val="00233B8B"/>
    <w:rsid w:val="00276BF3"/>
    <w:rsid w:val="002A36CC"/>
    <w:rsid w:val="002B1350"/>
    <w:rsid w:val="002C3B91"/>
    <w:rsid w:val="002C68C9"/>
    <w:rsid w:val="002D34A9"/>
    <w:rsid w:val="002D7425"/>
    <w:rsid w:val="002E54FA"/>
    <w:rsid w:val="00310901"/>
    <w:rsid w:val="00312A87"/>
    <w:rsid w:val="003222B8"/>
    <w:rsid w:val="00327F31"/>
    <w:rsid w:val="003314D2"/>
    <w:rsid w:val="00353FAD"/>
    <w:rsid w:val="003714E2"/>
    <w:rsid w:val="00373B62"/>
    <w:rsid w:val="00394EC4"/>
    <w:rsid w:val="003A0F9C"/>
    <w:rsid w:val="00400B3F"/>
    <w:rsid w:val="0042030A"/>
    <w:rsid w:val="00464C7F"/>
    <w:rsid w:val="00480816"/>
    <w:rsid w:val="00483E0E"/>
    <w:rsid w:val="0049455F"/>
    <w:rsid w:val="004A7839"/>
    <w:rsid w:val="004B69B4"/>
    <w:rsid w:val="004C226E"/>
    <w:rsid w:val="004C36AC"/>
    <w:rsid w:val="004C679C"/>
    <w:rsid w:val="004C6FC4"/>
    <w:rsid w:val="00521866"/>
    <w:rsid w:val="00527E1A"/>
    <w:rsid w:val="00597109"/>
    <w:rsid w:val="005E79EE"/>
    <w:rsid w:val="00606702"/>
    <w:rsid w:val="00610002"/>
    <w:rsid w:val="00617F80"/>
    <w:rsid w:val="0063550D"/>
    <w:rsid w:val="00663CC2"/>
    <w:rsid w:val="0068018B"/>
    <w:rsid w:val="006E3E3E"/>
    <w:rsid w:val="00712DC8"/>
    <w:rsid w:val="00737EA3"/>
    <w:rsid w:val="007417DC"/>
    <w:rsid w:val="007656CE"/>
    <w:rsid w:val="00767129"/>
    <w:rsid w:val="00796204"/>
    <w:rsid w:val="007A4B7E"/>
    <w:rsid w:val="007A7C8B"/>
    <w:rsid w:val="007B3559"/>
    <w:rsid w:val="007B6275"/>
    <w:rsid w:val="007B7F9B"/>
    <w:rsid w:val="007F46D5"/>
    <w:rsid w:val="0082322D"/>
    <w:rsid w:val="00826106"/>
    <w:rsid w:val="00837030"/>
    <w:rsid w:val="00837C7C"/>
    <w:rsid w:val="00842D58"/>
    <w:rsid w:val="0088562C"/>
    <w:rsid w:val="00885939"/>
    <w:rsid w:val="008F3AC9"/>
    <w:rsid w:val="009077FD"/>
    <w:rsid w:val="00954CF6"/>
    <w:rsid w:val="00983372"/>
    <w:rsid w:val="00985316"/>
    <w:rsid w:val="009B7831"/>
    <w:rsid w:val="009C6F11"/>
    <w:rsid w:val="009D30A4"/>
    <w:rsid w:val="009D5E08"/>
    <w:rsid w:val="009D615F"/>
    <w:rsid w:val="009F1C65"/>
    <w:rsid w:val="009F6D34"/>
    <w:rsid w:val="00A23EFC"/>
    <w:rsid w:val="00A40D5E"/>
    <w:rsid w:val="00AA1A80"/>
    <w:rsid w:val="00AC2CE0"/>
    <w:rsid w:val="00AC41C3"/>
    <w:rsid w:val="00AC574C"/>
    <w:rsid w:val="00AD078A"/>
    <w:rsid w:val="00AD79C2"/>
    <w:rsid w:val="00B55318"/>
    <w:rsid w:val="00BD7528"/>
    <w:rsid w:val="00C02C99"/>
    <w:rsid w:val="00C41C27"/>
    <w:rsid w:val="00C93DEE"/>
    <w:rsid w:val="00CA7007"/>
    <w:rsid w:val="00CB644F"/>
    <w:rsid w:val="00CB730E"/>
    <w:rsid w:val="00CC5FB6"/>
    <w:rsid w:val="00CE4692"/>
    <w:rsid w:val="00CE5D23"/>
    <w:rsid w:val="00CF5F78"/>
    <w:rsid w:val="00D17758"/>
    <w:rsid w:val="00D32498"/>
    <w:rsid w:val="00D35397"/>
    <w:rsid w:val="00D4217B"/>
    <w:rsid w:val="00D94BB8"/>
    <w:rsid w:val="00DA4898"/>
    <w:rsid w:val="00DD4C09"/>
    <w:rsid w:val="00E26D8B"/>
    <w:rsid w:val="00E454BE"/>
    <w:rsid w:val="00E53727"/>
    <w:rsid w:val="00EE2D78"/>
    <w:rsid w:val="00F017A6"/>
    <w:rsid w:val="00F01E68"/>
    <w:rsid w:val="00F21E3B"/>
    <w:rsid w:val="00F32B40"/>
    <w:rsid w:val="00F36A15"/>
    <w:rsid w:val="00F36E90"/>
    <w:rsid w:val="00F52480"/>
    <w:rsid w:val="00F654E9"/>
    <w:rsid w:val="00F72201"/>
    <w:rsid w:val="00F76F28"/>
    <w:rsid w:val="00F83F9E"/>
    <w:rsid w:val="00FB71C8"/>
    <w:rsid w:val="00FD76FC"/>
    <w:rsid w:val="00FF49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480"/>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7528"/>
    <w:rPr>
      <w:color w:val="0000FF"/>
      <w:u w:val="single"/>
    </w:rPr>
  </w:style>
  <w:style w:type="paragraph" w:customStyle="1" w:styleId="CharCharCharCharCharChar">
    <w:name w:val="Char Char Char Char Char Char"/>
    <w:basedOn w:val="Normal"/>
    <w:rsid w:val="003A0F9C"/>
    <w:pPr>
      <w:spacing w:after="160" w:line="240" w:lineRule="exact"/>
    </w:pPr>
    <w:rPr>
      <w:rFonts w:ascii="Verdana" w:eastAsia="Times New Roman" w:hAnsi="Verdana" w:cs="Verdana"/>
      <w:sz w:val="20"/>
      <w:szCs w:val="20"/>
      <w:lang w:val="en-US"/>
    </w:rPr>
  </w:style>
  <w:style w:type="paragraph" w:styleId="FootnoteText">
    <w:name w:val="footnote text"/>
    <w:basedOn w:val="Normal"/>
    <w:link w:val="FootnoteTextChar"/>
    <w:uiPriority w:val="99"/>
    <w:semiHidden/>
    <w:unhideWhenUsed/>
    <w:rsid w:val="00C93DEE"/>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C93DEE"/>
    <w:rPr>
      <w:sz w:val="20"/>
      <w:szCs w:val="20"/>
    </w:rPr>
  </w:style>
  <w:style w:type="character" w:styleId="FootnoteReference">
    <w:name w:val="footnote reference"/>
    <w:basedOn w:val="DefaultParagraphFont"/>
    <w:uiPriority w:val="99"/>
    <w:semiHidden/>
    <w:unhideWhenUsed/>
    <w:rsid w:val="00C93DEE"/>
    <w:rPr>
      <w:vertAlign w:val="superscript"/>
    </w:rPr>
  </w:style>
  <w:style w:type="paragraph" w:styleId="ListParagraph">
    <w:name w:val="List Paragraph"/>
    <w:basedOn w:val="Normal"/>
    <w:uiPriority w:val="34"/>
    <w:qFormat/>
    <w:rsid w:val="001F65C8"/>
    <w:pPr>
      <w:ind w:left="720"/>
      <w:contextualSpacing/>
    </w:pPr>
    <w:rPr>
      <w:lang w:val="en-US"/>
    </w:rPr>
  </w:style>
  <w:style w:type="paragraph" w:styleId="EndnoteText">
    <w:name w:val="endnote text"/>
    <w:basedOn w:val="Normal"/>
    <w:link w:val="EndnoteTextChar"/>
    <w:uiPriority w:val="99"/>
    <w:semiHidden/>
    <w:unhideWhenUsed/>
    <w:rsid w:val="00521866"/>
    <w:pPr>
      <w:spacing w:after="0" w:line="240" w:lineRule="auto"/>
    </w:pPr>
    <w:rPr>
      <w:sz w:val="20"/>
      <w:szCs w:val="20"/>
      <w:lang w:val="en-US"/>
    </w:rPr>
  </w:style>
  <w:style w:type="character" w:customStyle="1" w:styleId="EndnoteTextChar">
    <w:name w:val="Endnote Text Char"/>
    <w:basedOn w:val="DefaultParagraphFont"/>
    <w:link w:val="EndnoteText"/>
    <w:uiPriority w:val="99"/>
    <w:semiHidden/>
    <w:rsid w:val="00521866"/>
    <w:rPr>
      <w:sz w:val="20"/>
      <w:szCs w:val="20"/>
    </w:rPr>
  </w:style>
  <w:style w:type="character" w:styleId="EndnoteReference">
    <w:name w:val="endnote reference"/>
    <w:basedOn w:val="DefaultParagraphFont"/>
    <w:uiPriority w:val="99"/>
    <w:semiHidden/>
    <w:unhideWhenUsed/>
    <w:rsid w:val="00521866"/>
    <w:rPr>
      <w:vertAlign w:val="superscript"/>
    </w:rPr>
  </w:style>
  <w:style w:type="paragraph" w:customStyle="1" w:styleId="Default">
    <w:name w:val="Default"/>
    <w:rsid w:val="00FD76FC"/>
    <w:pPr>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Header">
    <w:name w:val="header"/>
    <w:basedOn w:val="Normal"/>
    <w:link w:val="HeaderChar"/>
    <w:uiPriority w:val="99"/>
    <w:unhideWhenUsed/>
    <w:rsid w:val="007B7F9B"/>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7B7F9B"/>
  </w:style>
  <w:style w:type="paragraph" w:styleId="Footer">
    <w:name w:val="footer"/>
    <w:basedOn w:val="Normal"/>
    <w:link w:val="FooterChar"/>
    <w:uiPriority w:val="99"/>
    <w:unhideWhenUsed/>
    <w:rsid w:val="007B7F9B"/>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7B7F9B"/>
  </w:style>
  <w:style w:type="character" w:styleId="Emphasis">
    <w:name w:val="Emphasis"/>
    <w:basedOn w:val="DefaultParagraphFont"/>
    <w:qFormat/>
    <w:rsid w:val="00610002"/>
    <w:rPr>
      <w:i/>
      <w:iCs/>
    </w:rPr>
  </w:style>
  <w:style w:type="paragraph" w:customStyle="1" w:styleId="bodytext-small-hanging">
    <w:name w:val="bodytext-small-hanging"/>
    <w:basedOn w:val="Normal"/>
    <w:rsid w:val="00610002"/>
    <w:pPr>
      <w:spacing w:after="0" w:line="240" w:lineRule="auto"/>
      <w:ind w:left="240" w:hanging="240"/>
    </w:pPr>
    <w:rPr>
      <w:rFonts w:ascii="Times New Roman" w:eastAsia="Times New Roman" w:hAnsi="Times New Roman" w:cs="Times New Roman"/>
      <w:lang w:val="en-US"/>
    </w:rPr>
  </w:style>
  <w:style w:type="paragraph" w:customStyle="1" w:styleId="bodytext-first-para">
    <w:name w:val="bodytext-first-para"/>
    <w:basedOn w:val="Normal"/>
    <w:rsid w:val="00230D9E"/>
    <w:pPr>
      <w:spacing w:after="0" w:line="240" w:lineRule="auto"/>
    </w:pPr>
    <w:rPr>
      <w:rFonts w:ascii="Times New Roman" w:eastAsia="Times New Roman" w:hAnsi="Times New Roman" w:cs="Times New Roman"/>
      <w:sz w:val="24"/>
      <w:szCs w:val="24"/>
      <w:lang w:val="en-US"/>
    </w:rPr>
  </w:style>
  <w:style w:type="paragraph" w:customStyle="1" w:styleId="attribution">
    <w:name w:val="attribution"/>
    <w:basedOn w:val="Normal"/>
    <w:rsid w:val="00230D9E"/>
    <w:pPr>
      <w:keepLines/>
      <w:spacing w:after="0" w:line="240" w:lineRule="auto"/>
      <w:ind w:left="245" w:right="576"/>
      <w:jc w:val="right"/>
    </w:pPr>
    <w:rPr>
      <w:rFonts w:ascii="Times New Roman" w:eastAsia="Times New Roman" w:hAnsi="Times New Roman" w:cs="Times New Roman"/>
      <w:sz w:val="24"/>
      <w:szCs w:val="24"/>
      <w:lang w:val="en-US"/>
    </w:rPr>
  </w:style>
  <w:style w:type="paragraph" w:customStyle="1" w:styleId="bodytext-hanging">
    <w:name w:val="bodytext-hanging"/>
    <w:basedOn w:val="Normal"/>
    <w:rsid w:val="00177B65"/>
    <w:pPr>
      <w:spacing w:after="0" w:line="240" w:lineRule="auto"/>
      <w:ind w:left="240" w:hanging="240"/>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cclsr.law.unimelb.edu.au/go/centre-activities/research/research-reports-and-research-papers/index.cfm" TargetMode="External"/><Relationship Id="rId4" Type="http://schemas.microsoft.com/office/2007/relationships/stylesWithEffects" Target="stylesWithEffects.xml"/><Relationship Id="rId9" Type="http://schemas.openxmlformats.org/officeDocument/2006/relationships/hyperlink" Target="http://www.kpmg.com/PT/pt/IssuesAndInsights/Documents/corporate-responsibility201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72531F-1DE8-47DF-9C8F-276E6E82B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7747</Words>
  <Characters>44159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UTS</Company>
  <LinksUpToDate>false</LinksUpToDate>
  <CharactersWithSpaces>51803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996942</dc:creator>
  <cp:lastModifiedBy>Thomas</cp:lastModifiedBy>
  <cp:revision>4</cp:revision>
  <cp:lastPrinted>2012-03-11T22:54:00Z</cp:lastPrinted>
  <dcterms:created xsi:type="dcterms:W3CDTF">2012-10-17T05:13:00Z</dcterms:created>
  <dcterms:modified xsi:type="dcterms:W3CDTF">2016-10-25T07:01:00Z</dcterms:modified>
</cp:coreProperties>
</file>