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4B" w:rsidRPr="00FD028E" w:rsidRDefault="008C784B" w:rsidP="008C784B">
      <w:pPr>
        <w:pStyle w:val="01Title"/>
      </w:pPr>
      <w:bookmarkStart w:id="0" w:name="_GoBack"/>
      <w:bookmarkEnd w:id="0"/>
      <w:r w:rsidRPr="00FD028E">
        <w:rPr>
          <w:noProof/>
          <w:lang w:eastAsia="de-DE"/>
        </w:rPr>
        <w:t>Optimized multilayer indium-free electrodes for organic photovoltaics</w:t>
      </w:r>
    </w:p>
    <w:p w:rsidR="008C784B" w:rsidRPr="00FD028E" w:rsidRDefault="008C784B" w:rsidP="008C784B">
      <w:pPr>
        <w:pStyle w:val="02Author"/>
      </w:pPr>
      <w:r w:rsidRPr="00FD028E">
        <w:rPr>
          <w:lang w:eastAsia="ko-KR"/>
        </w:rPr>
        <w:t>Angus R.</w:t>
      </w:r>
      <w:r w:rsidR="00DD636B" w:rsidRPr="00FD028E">
        <w:rPr>
          <w:lang w:eastAsia="ko-KR"/>
        </w:rPr>
        <w:t xml:space="preserve"> </w:t>
      </w:r>
      <w:r w:rsidRPr="00FD028E">
        <w:rPr>
          <w:lang w:eastAsia="ko-KR"/>
        </w:rPr>
        <w:t>Gentle</w:t>
      </w:r>
      <w:r w:rsidRPr="00FD028E">
        <w:rPr>
          <w:rStyle w:val="FootnoteReference"/>
        </w:rPr>
        <w:footnoteReference w:customMarkFollows="1" w:id="1"/>
        <w:t>*</w:t>
      </w:r>
      <w:r w:rsidRPr="00FD028E">
        <w:rPr>
          <w:vertAlign w:val="superscript"/>
        </w:rPr>
        <w:t>,1</w:t>
      </w:r>
      <w:r w:rsidRPr="00FD028E">
        <w:t xml:space="preserve">, </w:t>
      </w:r>
      <w:proofErr w:type="spellStart"/>
      <w:r w:rsidRPr="00FD028E">
        <w:rPr>
          <w:lang w:eastAsia="ko-KR"/>
        </w:rPr>
        <w:t>Soniya</w:t>
      </w:r>
      <w:proofErr w:type="spellEnd"/>
      <w:r w:rsidRPr="00FD028E">
        <w:rPr>
          <w:lang w:eastAsia="ko-KR"/>
        </w:rPr>
        <w:t xml:space="preserve"> D. Yambem</w:t>
      </w:r>
      <w:r w:rsidRPr="00FD028E">
        <w:rPr>
          <w:vertAlign w:val="superscript"/>
        </w:rPr>
        <w:t>2</w:t>
      </w:r>
      <w:r w:rsidRPr="00FD028E">
        <w:t xml:space="preserve">, </w:t>
      </w:r>
      <w:r w:rsidRPr="00FD028E">
        <w:rPr>
          <w:lang w:eastAsia="ko-KR"/>
        </w:rPr>
        <w:t>Geoff  B. Smith</w:t>
      </w:r>
      <w:r w:rsidR="00DD636B" w:rsidRPr="00FD028E">
        <w:rPr>
          <w:vertAlign w:val="superscript"/>
          <w:lang w:eastAsia="ko-KR"/>
        </w:rPr>
        <w:t>1</w:t>
      </w:r>
      <w:r w:rsidRPr="00FD028E">
        <w:t xml:space="preserve">, </w:t>
      </w:r>
      <w:r w:rsidRPr="00FD028E">
        <w:rPr>
          <w:lang w:eastAsia="ko-KR"/>
        </w:rPr>
        <w:t>Paul L. Burn</w:t>
      </w:r>
      <w:r w:rsidRPr="00FD028E">
        <w:rPr>
          <w:vertAlign w:val="superscript"/>
          <w:lang w:eastAsia="ko-KR"/>
        </w:rPr>
        <w:t>2</w:t>
      </w:r>
      <w:r w:rsidRPr="00FD028E">
        <w:rPr>
          <w:lang w:eastAsia="ko-KR"/>
        </w:rPr>
        <w:t xml:space="preserve"> </w:t>
      </w:r>
      <w:r w:rsidRPr="00FD028E">
        <w:t>and Paul Meredith</w:t>
      </w:r>
      <w:r w:rsidRPr="00FD028E">
        <w:rPr>
          <w:vertAlign w:val="superscript"/>
        </w:rPr>
        <w:t>2</w:t>
      </w:r>
    </w:p>
    <w:p w:rsidR="008C784B" w:rsidRPr="00FD028E" w:rsidRDefault="008C784B" w:rsidP="008C784B">
      <w:pPr>
        <w:pStyle w:val="03Address"/>
      </w:pPr>
      <w:r w:rsidRPr="00FD028E">
        <w:rPr>
          <w:vertAlign w:val="superscript"/>
        </w:rPr>
        <w:t>1</w:t>
      </w:r>
      <w:r w:rsidRPr="00FD028E">
        <w:tab/>
        <w:t>Physics and Advanced Materials and Institute of Nanoscale Technology, University of Technology, Sydney,</w:t>
      </w:r>
      <w:r w:rsidRPr="00FD028E">
        <w:br/>
        <w:t>PO Box 123, Broadway, NSW 2007, Australia</w:t>
      </w:r>
    </w:p>
    <w:p w:rsidR="008C784B" w:rsidRPr="00FD028E" w:rsidRDefault="008C784B" w:rsidP="008C784B">
      <w:pPr>
        <w:pStyle w:val="03Address"/>
      </w:pPr>
      <w:r w:rsidRPr="00FD028E">
        <w:rPr>
          <w:vertAlign w:val="superscript"/>
        </w:rPr>
        <w:t>2</w:t>
      </w:r>
      <w:r w:rsidRPr="00FD028E">
        <w:tab/>
        <w:t>Centre for Organic Photonics &amp; Electronics, The University of Queensland,</w:t>
      </w:r>
      <w:r w:rsidRPr="00FD028E">
        <w:br/>
        <w:t>St Lucia, QLD, 4072, Australia</w:t>
      </w:r>
    </w:p>
    <w:p w:rsidR="008C784B" w:rsidRPr="00FD028E" w:rsidRDefault="008C784B" w:rsidP="008C784B">
      <w:pPr>
        <w:pStyle w:val="04ReceivedDate"/>
      </w:pPr>
      <w:r w:rsidRPr="00FD028E">
        <w:t>Received ZZZ, revised ZZZ, accepted ZZZ</w:t>
      </w:r>
      <w:r w:rsidRPr="00FD028E">
        <w:br/>
        <w:t xml:space="preserve">Published online ZZZ                 </w:t>
      </w:r>
      <w:r w:rsidRPr="00FD028E">
        <w:rPr>
          <w:rStyle w:val="08AbstractChar"/>
        </w:rPr>
        <w:t>(Dates will be provided by the publisher.)</w:t>
      </w:r>
    </w:p>
    <w:p w:rsidR="008C784B" w:rsidRPr="00FD028E" w:rsidRDefault="008C784B" w:rsidP="008C784B">
      <w:pPr>
        <w:pStyle w:val="05Keywords"/>
        <w:sectPr w:rsidR="008C784B" w:rsidRPr="00FD028E" w:rsidSect="003454E0">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8" w:h="16833" w:code="9"/>
          <w:pgMar w:top="2115" w:right="1055" w:bottom="1741" w:left="1100" w:header="471" w:footer="1230" w:gutter="0"/>
          <w:pgNumType w:start="1"/>
          <w:cols w:space="482"/>
          <w:noEndnote/>
          <w:titlePg/>
          <w:docGrid w:linePitch="272" w:charSpace="-4496"/>
        </w:sectPr>
      </w:pPr>
      <w:proofErr w:type="gramStart"/>
      <w:r w:rsidRPr="00FD028E">
        <w:rPr>
          <w:b/>
        </w:rPr>
        <w:t>Keywords</w:t>
      </w:r>
      <w:r w:rsidRPr="00FD028E">
        <w:t xml:space="preserve"> ITO-free, multilayer electrode, organic solar cells, flexible electrode.</w:t>
      </w:r>
      <w:proofErr w:type="gramEnd"/>
    </w:p>
    <w:p w:rsidR="00B1629E" w:rsidRPr="00FD028E" w:rsidRDefault="00B1629E" w:rsidP="00216EC5">
      <w:pPr>
        <w:pStyle w:val="05Keywords"/>
        <w:sectPr w:rsidR="00B1629E" w:rsidRPr="00FD028E" w:rsidSect="003454E0">
          <w:headerReference w:type="even" r:id="rId14"/>
          <w:headerReference w:type="default" r:id="rId15"/>
          <w:footerReference w:type="even" r:id="rId16"/>
          <w:footerReference w:type="default" r:id="rId17"/>
          <w:headerReference w:type="first" r:id="rId18"/>
          <w:footerReference w:type="first" r:id="rId19"/>
          <w:footnotePr>
            <w:pos w:val="beneathText"/>
          </w:footnotePr>
          <w:type w:val="continuous"/>
          <w:pgSz w:w="11908" w:h="16833" w:code="9"/>
          <w:pgMar w:top="2115" w:right="1055" w:bottom="1741" w:left="1100" w:header="471" w:footer="1230" w:gutter="0"/>
          <w:pgNumType w:start="1"/>
          <w:cols w:space="482"/>
          <w:noEndnote/>
          <w:titlePg/>
          <w:docGrid w:linePitch="272" w:charSpace="-4496"/>
        </w:sectPr>
      </w:pPr>
    </w:p>
    <w:p w:rsidR="008C784B" w:rsidRPr="00FD028E" w:rsidRDefault="008C784B" w:rsidP="008C784B">
      <w:pPr>
        <w:pStyle w:val="08Abstract"/>
        <w:spacing w:line="240" w:lineRule="auto"/>
        <w:ind w:left="284" w:right="284"/>
      </w:pPr>
      <w:r w:rsidRPr="00FD028E">
        <w:lastRenderedPageBreak/>
        <w:t>Flexible multilayer electrodes that combine high tran</w:t>
      </w:r>
      <w:r w:rsidRPr="00FD028E">
        <w:t>s</w:t>
      </w:r>
      <w:r w:rsidRPr="00FD028E">
        <w:t>parency, high conductivity and efficient charge extraction have been deposited, characterised and used as the anode in organic solar cells. The anode consists of an AZO/Ag/AZO stack plus a very thin oxide interlayer whose ionization potential is fine-tuned by manipulating its gap state density to optimise charge transfer with the bulk heterojunction active layer consisting of poly(n-3-hexylth</w:t>
      </w:r>
      <w:r w:rsidR="00335971" w:rsidRPr="00FD028E">
        <w:t>iophene-2,5-diyl) and phenyl-C6</w:t>
      </w:r>
      <w:r w:rsidR="003A0830" w:rsidRPr="00FD028E">
        <w:t>1</w:t>
      </w:r>
      <w:r w:rsidRPr="00FD028E">
        <w:t>-butyric acid methyl ester (P3HT:BC61BM). The deposition method for the stack was compatible with the low temperatures required for polymer substrates. Optimisation of the ele</w:t>
      </w:r>
      <w:r w:rsidRPr="00FD028E">
        <w:t>c</w:t>
      </w:r>
      <w:r w:rsidRPr="00FD028E">
        <w:t xml:space="preserve">trode stack was achieved by modelling the optical and electrical properties of the device and a power conversion </w:t>
      </w:r>
      <w:r w:rsidR="00335971" w:rsidRPr="00FD028E">
        <w:t>efficiency</w:t>
      </w:r>
      <w:r w:rsidRPr="00FD028E">
        <w:t xml:space="preserve"> of 2.9% under AM1.5 illumination compared to 3.0% with an ITO-only anode and 3.5% for an ITO</w:t>
      </w:r>
      <w:proofErr w:type="gramStart"/>
      <w:r w:rsidRPr="00FD028E">
        <w:t>:PEDOT</w:t>
      </w:r>
      <w:proofErr w:type="gramEnd"/>
      <w:r w:rsidRPr="00FD028E">
        <w:t xml:space="preserve"> electrode.</w:t>
      </w:r>
      <w:r w:rsidR="00335971" w:rsidRPr="00FD028E">
        <w:t xml:space="preserve"> Dark I-V reverse bias characteri</w:t>
      </w:r>
      <w:r w:rsidR="00335971" w:rsidRPr="00FD028E">
        <w:t>s</w:t>
      </w:r>
      <w:r w:rsidR="00335971" w:rsidRPr="00FD028E">
        <w:t xml:space="preserve">tics indicate very low densities of occupied buffer states </w:t>
      </w:r>
      <w:r w:rsidR="00C842E6" w:rsidRPr="00FD028E">
        <w:t>close to</w:t>
      </w:r>
      <w:r w:rsidR="00335971" w:rsidRPr="00FD028E">
        <w:t xml:space="preserve"> the HOMO level of the </w:t>
      </w:r>
      <w:proofErr w:type="gramStart"/>
      <w:r w:rsidR="00335971" w:rsidRPr="00FD028E">
        <w:t>hole</w:t>
      </w:r>
      <w:proofErr w:type="gramEnd"/>
      <w:r w:rsidR="00335971" w:rsidRPr="00FD028E">
        <w:t xml:space="preserve"> conductor, despite observed ionization potential being high enough. Their </w:t>
      </w:r>
      <w:r w:rsidR="00335971" w:rsidRPr="00FD028E">
        <w:lastRenderedPageBreak/>
        <w:t>elimination should raise efficiency to that with ITO</w:t>
      </w:r>
      <w:proofErr w:type="gramStart"/>
      <w:r w:rsidR="00335971" w:rsidRPr="00FD028E">
        <w:t>:PEDOT</w:t>
      </w:r>
      <w:proofErr w:type="gramEnd"/>
      <w:r w:rsidR="00335971" w:rsidRPr="00FD028E">
        <w:t>.</w:t>
      </w:r>
    </w:p>
    <w:p w:rsidR="00DD636B" w:rsidRPr="00FD028E" w:rsidRDefault="00DD636B" w:rsidP="008C784B">
      <w:pPr>
        <w:pStyle w:val="08Abstract"/>
        <w:spacing w:line="240" w:lineRule="auto"/>
        <w:ind w:left="284" w:right="284"/>
      </w:pPr>
    </w:p>
    <w:p w:rsidR="008C784B" w:rsidRPr="00FD028E" w:rsidRDefault="00357DDC" w:rsidP="008C784B">
      <w:pPr>
        <w:pStyle w:val="08Abstract"/>
        <w:spacing w:line="240" w:lineRule="auto"/>
        <w:ind w:left="284" w:right="284"/>
      </w:pPr>
      <w:r w:rsidRPr="00FD028E">
        <w:rPr>
          <w:noProof/>
          <w:lang w:val="en-AU" w:eastAsia="en-AU"/>
        </w:rPr>
        <w:drawing>
          <wp:inline distT="0" distB="0" distL="0" distR="0">
            <wp:extent cx="1991995" cy="1796415"/>
            <wp:effectExtent l="19050" t="0" r="825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991995" cy="1796415"/>
                    </a:xfrm>
                    <a:prstGeom prst="rect">
                      <a:avLst/>
                    </a:prstGeom>
                    <a:noFill/>
                    <a:ln w="9525">
                      <a:noFill/>
                      <a:miter lim="800000"/>
                      <a:headEnd/>
                      <a:tailEnd/>
                    </a:ln>
                  </pic:spPr>
                </pic:pic>
              </a:graphicData>
            </a:graphic>
          </wp:inline>
        </w:drawing>
      </w:r>
    </w:p>
    <w:p w:rsidR="008C784B" w:rsidRPr="00FD028E" w:rsidRDefault="00DD636B" w:rsidP="008C784B">
      <w:pPr>
        <w:pStyle w:val="08Abstract"/>
        <w:spacing w:before="120" w:line="240" w:lineRule="auto"/>
        <w:ind w:left="284" w:right="284"/>
      </w:pPr>
      <w:r w:rsidRPr="00FD028E">
        <w:t>Images of the AZO/Ag/AZO flexible electro</w:t>
      </w:r>
      <w:r w:rsidR="00404654" w:rsidRPr="00FD028E">
        <w:t>d</w:t>
      </w:r>
      <w:r w:rsidRPr="00FD028E">
        <w:t>es</w:t>
      </w:r>
    </w:p>
    <w:p w:rsidR="008C784B" w:rsidRPr="00FD028E" w:rsidRDefault="008C784B" w:rsidP="008C784B">
      <w:pPr>
        <w:pStyle w:val="19Copyright"/>
        <w:sectPr w:rsidR="008C784B" w:rsidRPr="00FD028E" w:rsidSect="006E725D">
          <w:footnotePr>
            <w:pos w:val="beneathText"/>
          </w:footnotePr>
          <w:type w:val="continuous"/>
          <w:pgSz w:w="11908" w:h="16833" w:code="9"/>
          <w:pgMar w:top="2115" w:right="1055" w:bottom="1741" w:left="1100" w:header="471" w:footer="1230" w:gutter="0"/>
          <w:cols w:num="2" w:space="284"/>
          <w:noEndnote/>
          <w:titlePg/>
          <w:docGrid w:linePitch="272" w:charSpace="-4496"/>
        </w:sectPr>
      </w:pPr>
    </w:p>
    <w:p w:rsidR="006E725D" w:rsidRPr="00FD028E" w:rsidRDefault="006E725D" w:rsidP="007B06F6">
      <w:pPr>
        <w:pStyle w:val="19Copyright"/>
        <w:sectPr w:rsidR="006E725D" w:rsidRPr="00FD028E" w:rsidSect="006E725D">
          <w:footnotePr>
            <w:pos w:val="beneathText"/>
          </w:footnotePr>
          <w:type w:val="continuous"/>
          <w:pgSz w:w="11908" w:h="16833" w:code="9"/>
          <w:pgMar w:top="2115" w:right="1055" w:bottom="1741" w:left="1100" w:header="471" w:footer="1230" w:gutter="0"/>
          <w:cols w:num="2" w:space="284"/>
          <w:noEndnote/>
          <w:titlePg/>
          <w:docGrid w:linePitch="272" w:charSpace="-4496"/>
        </w:sectPr>
      </w:pPr>
    </w:p>
    <w:p w:rsidR="006E725D" w:rsidRPr="00FD028E" w:rsidRDefault="006E725D" w:rsidP="006E725D">
      <w:pPr>
        <w:pStyle w:val="09Body"/>
        <w:spacing w:line="160" w:lineRule="exact"/>
      </w:pPr>
    </w:p>
    <w:p w:rsidR="00134148" w:rsidRPr="00FD028E" w:rsidRDefault="003454E0" w:rsidP="008372E2">
      <w:pPr>
        <w:pStyle w:val="19Copyright"/>
        <w:spacing w:line="240" w:lineRule="auto"/>
      </w:pPr>
      <w:r w:rsidRPr="00FD028E">
        <w:t xml:space="preserve">Copyright line will be provided by the publisher </w:t>
      </w:r>
    </w:p>
    <w:p w:rsidR="007B06F6" w:rsidRPr="00FD028E" w:rsidRDefault="007B06F6" w:rsidP="008372E2">
      <w:pPr>
        <w:pStyle w:val="22FooterLeft"/>
        <w:sectPr w:rsidR="007B06F6" w:rsidRPr="00FD028E" w:rsidSect="003454E0">
          <w:footnotePr>
            <w:pos w:val="beneathText"/>
          </w:footnotePr>
          <w:type w:val="continuous"/>
          <w:pgSz w:w="11908" w:h="16833" w:code="9"/>
          <w:pgMar w:top="2115" w:right="1055" w:bottom="1741" w:left="1100" w:header="471" w:footer="1230" w:gutter="0"/>
          <w:cols w:space="482"/>
          <w:noEndnote/>
          <w:titlePg/>
          <w:docGrid w:linePitch="272" w:charSpace="-4496"/>
        </w:sectPr>
      </w:pPr>
    </w:p>
    <w:p w:rsidR="008C784B" w:rsidRPr="00FD028E" w:rsidRDefault="008C784B" w:rsidP="008C784B">
      <w:pPr>
        <w:pStyle w:val="09Body"/>
        <w:spacing w:line="240" w:lineRule="auto"/>
        <w:rPr>
          <w:rStyle w:val="11InlineHeading"/>
        </w:rPr>
      </w:pPr>
      <w:r w:rsidRPr="00FD028E">
        <w:rPr>
          <w:rStyle w:val="11InlineHeading"/>
        </w:rPr>
        <w:lastRenderedPageBreak/>
        <w:t>1.</w:t>
      </w:r>
      <w:r w:rsidRPr="00FD028E">
        <w:rPr>
          <w:rStyle w:val="11InlineHeading"/>
        </w:rPr>
        <w:tab/>
        <w:t>Introduction</w:t>
      </w: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Alternative materials to replace indium tin oxide (ITO) for use in transparent conducting electrodes in organic o</w:t>
      </w:r>
      <w:r w:rsidRPr="00FD028E">
        <w:rPr>
          <w:rStyle w:val="11InlineHeading"/>
          <w:rFonts w:ascii="Times New Roman" w:hAnsi="Times New Roman"/>
          <w:b w:val="0"/>
        </w:rPr>
        <w:t>p</w:t>
      </w:r>
      <w:r w:rsidRPr="00FD028E">
        <w:rPr>
          <w:rStyle w:val="11InlineHeading"/>
          <w:rFonts w:ascii="Times New Roman" w:hAnsi="Times New Roman"/>
          <w:b w:val="0"/>
        </w:rPr>
        <w:t>toelectronics is an area of great interest for a range of re</w:t>
      </w:r>
      <w:r w:rsidRPr="00FD028E">
        <w:rPr>
          <w:rStyle w:val="11InlineHeading"/>
          <w:rFonts w:ascii="Times New Roman" w:hAnsi="Times New Roman"/>
          <w:b w:val="0"/>
        </w:rPr>
        <w:t>a</w:t>
      </w:r>
      <w:r w:rsidRPr="00FD028E">
        <w:rPr>
          <w:rStyle w:val="11InlineHeading"/>
          <w:rFonts w:ascii="Times New Roman" w:hAnsi="Times New Roman"/>
          <w:b w:val="0"/>
        </w:rPr>
        <w:t xml:space="preserve">sons including lower cost and the growing demand on a dwindling supply of indium. Furthermore, ITO and other single layer transparent conductors such as Aluminium-Doped </w:t>
      </w:r>
      <w:proofErr w:type="spellStart"/>
      <w:r w:rsidRPr="00FD028E">
        <w:rPr>
          <w:rStyle w:val="11InlineHeading"/>
          <w:rFonts w:ascii="Times New Roman" w:hAnsi="Times New Roman"/>
          <w:b w:val="0"/>
        </w:rPr>
        <w:t>ZnO</w:t>
      </w:r>
      <w:proofErr w:type="spellEnd"/>
      <w:r w:rsidRPr="00FD028E">
        <w:rPr>
          <w:rStyle w:val="11InlineHeading"/>
          <w:rFonts w:ascii="Times New Roman" w:hAnsi="Times New Roman"/>
          <w:b w:val="0"/>
        </w:rPr>
        <w:t xml:space="preserve"> (AZO) are unsuitable for truly flexible ele</w:t>
      </w:r>
      <w:r w:rsidRPr="00FD028E">
        <w:rPr>
          <w:rStyle w:val="11InlineHeading"/>
          <w:rFonts w:ascii="Times New Roman" w:hAnsi="Times New Roman"/>
          <w:b w:val="0"/>
        </w:rPr>
        <w:t>c</w:t>
      </w:r>
      <w:r w:rsidRPr="00FD028E">
        <w:rPr>
          <w:rStyle w:val="11InlineHeading"/>
          <w:rFonts w:ascii="Times New Roman" w:hAnsi="Times New Roman"/>
          <w:b w:val="0"/>
        </w:rPr>
        <w:t xml:space="preserve">trodes, while the work function of ITO means that it does not have an </w:t>
      </w:r>
      <w:proofErr w:type="spellStart"/>
      <w:r w:rsidRPr="00FD028E">
        <w:rPr>
          <w:rStyle w:val="11InlineHeading"/>
          <w:rFonts w:ascii="Times New Roman" w:hAnsi="Times New Roman"/>
          <w:b w:val="0"/>
        </w:rPr>
        <w:t>ohmic</w:t>
      </w:r>
      <w:proofErr w:type="spellEnd"/>
      <w:r w:rsidRPr="00FD028E">
        <w:rPr>
          <w:rStyle w:val="11InlineHeading"/>
          <w:rFonts w:ascii="Times New Roman" w:hAnsi="Times New Roman"/>
          <w:b w:val="0"/>
        </w:rPr>
        <w:t xml:space="preserve"> contact with many active layer materials</w:t>
      </w:r>
      <w:r w:rsidR="00404654" w:rsidRPr="00FD028E">
        <w:rPr>
          <w:rStyle w:val="11InlineHeading"/>
          <w:rFonts w:ascii="Times New Roman" w:hAnsi="Times New Roman"/>
          <w:b w:val="0"/>
        </w:rPr>
        <w:t xml:space="preserve"> [</w:t>
      </w:r>
      <w:r w:rsidRPr="00FD028E">
        <w:rPr>
          <w:rStyle w:val="11InlineHeading"/>
          <w:rFonts w:ascii="Times New Roman" w:hAnsi="Times New Roman"/>
          <w:b w:val="0"/>
        </w:rPr>
        <w:t>1</w:t>
      </w:r>
      <w:r w:rsidR="00404654" w:rsidRPr="00FD028E">
        <w:rPr>
          <w:rStyle w:val="11InlineHeading"/>
          <w:rFonts w:ascii="Times New Roman" w:hAnsi="Times New Roman"/>
          <w:b w:val="0"/>
        </w:rPr>
        <w:t>]</w:t>
      </w:r>
      <w:r w:rsidRPr="00FD028E">
        <w:rPr>
          <w:rStyle w:val="11InlineHeading"/>
          <w:rFonts w:ascii="Times New Roman" w:hAnsi="Times New Roman"/>
          <w:b w:val="0"/>
        </w:rPr>
        <w:t xml:space="preserve"> used particularly in organic optoelectronics, and there is the open question of the impact of the ITO electrode on long term device stability </w:t>
      </w:r>
      <w:r w:rsidR="00404654" w:rsidRPr="00FD028E">
        <w:rPr>
          <w:rStyle w:val="11InlineHeading"/>
          <w:rFonts w:ascii="Times New Roman" w:hAnsi="Times New Roman"/>
          <w:b w:val="0"/>
        </w:rPr>
        <w:t>[</w:t>
      </w:r>
      <w:r w:rsidRPr="00FD028E">
        <w:rPr>
          <w:rStyle w:val="11InlineHeading"/>
          <w:rFonts w:ascii="Times New Roman" w:hAnsi="Times New Roman"/>
          <w:b w:val="0"/>
        </w:rPr>
        <w:t>2</w:t>
      </w:r>
      <w:r w:rsidR="00404654" w:rsidRPr="00FD028E">
        <w:rPr>
          <w:rStyle w:val="11InlineHeading"/>
          <w:rFonts w:ascii="Times New Roman" w:hAnsi="Times New Roman"/>
          <w:b w:val="0"/>
        </w:rPr>
        <w:t>]</w:t>
      </w:r>
      <w:r w:rsidRPr="00FD028E">
        <w:rPr>
          <w:rStyle w:val="11InlineHeading"/>
          <w:rFonts w:ascii="Times New Roman" w:hAnsi="Times New Roman"/>
          <w:b w:val="0"/>
        </w:rPr>
        <w:t>.    To overcome these def</w:t>
      </w:r>
      <w:r w:rsidRPr="00FD028E">
        <w:rPr>
          <w:rStyle w:val="11InlineHeading"/>
          <w:rFonts w:ascii="Times New Roman" w:hAnsi="Times New Roman"/>
          <w:b w:val="0"/>
        </w:rPr>
        <w:t>i</w:t>
      </w:r>
      <w:r w:rsidRPr="00FD028E">
        <w:rPr>
          <w:rStyle w:val="11InlineHeading"/>
          <w:rFonts w:ascii="Times New Roman" w:hAnsi="Times New Roman"/>
          <w:b w:val="0"/>
        </w:rPr>
        <w:lastRenderedPageBreak/>
        <w:t>ciencies a number of flexible stack structures have been trialled, including a number of metal oxide/metal/metal o</w:t>
      </w:r>
      <w:r w:rsidRPr="00FD028E">
        <w:rPr>
          <w:rStyle w:val="11InlineHeading"/>
          <w:rFonts w:ascii="Times New Roman" w:hAnsi="Times New Roman"/>
          <w:b w:val="0"/>
        </w:rPr>
        <w:t>x</w:t>
      </w:r>
      <w:r w:rsidRPr="00FD028E">
        <w:rPr>
          <w:rStyle w:val="11InlineHeading"/>
          <w:rFonts w:ascii="Times New Roman" w:hAnsi="Times New Roman"/>
          <w:b w:val="0"/>
        </w:rPr>
        <w:t>ide sandwich electrodes</w:t>
      </w:r>
      <w:r w:rsidR="00404654" w:rsidRPr="00FD028E">
        <w:rPr>
          <w:rStyle w:val="11InlineHeading"/>
          <w:rFonts w:ascii="Times New Roman" w:hAnsi="Times New Roman"/>
          <w:b w:val="0"/>
        </w:rPr>
        <w:t xml:space="preserve"> [</w:t>
      </w:r>
      <w:r w:rsidRPr="00FD028E">
        <w:rPr>
          <w:rStyle w:val="11InlineHeading"/>
          <w:rFonts w:ascii="Times New Roman" w:hAnsi="Times New Roman"/>
          <w:b w:val="0"/>
        </w:rPr>
        <w:t>3-7</w:t>
      </w:r>
      <w:r w:rsidR="00404654" w:rsidRPr="00FD028E">
        <w:rPr>
          <w:rStyle w:val="11InlineHeading"/>
          <w:rFonts w:ascii="Times New Roman" w:hAnsi="Times New Roman"/>
          <w:b w:val="0"/>
        </w:rPr>
        <w:t>]</w:t>
      </w:r>
      <w:r w:rsidRPr="00FD028E">
        <w:rPr>
          <w:rStyle w:val="11InlineHeading"/>
          <w:rFonts w:ascii="Times New Roman" w:hAnsi="Times New Roman"/>
          <w:b w:val="0"/>
        </w:rPr>
        <w:t xml:space="preserve">. The total thickness of the stacks is typically below 80 nm, while thicknesses needed for similar sheet resistances </w:t>
      </w:r>
      <w:r w:rsidR="00335971" w:rsidRPr="00FD028E">
        <w:rPr>
          <w:rStyle w:val="11InlineHeading"/>
          <w:rFonts w:ascii="Times New Roman" w:hAnsi="Times New Roman"/>
          <w:b w:val="0"/>
        </w:rPr>
        <w:t xml:space="preserve">with </w:t>
      </w:r>
      <w:r w:rsidRPr="00FD028E">
        <w:rPr>
          <w:rStyle w:val="11InlineHeading"/>
          <w:rFonts w:ascii="Times New Roman" w:hAnsi="Times New Roman"/>
          <w:b w:val="0"/>
        </w:rPr>
        <w:t>ITO are typically much larger.</w:t>
      </w:r>
      <w:r w:rsidR="00335971" w:rsidRPr="00FD028E">
        <w:rPr>
          <w:rStyle w:val="11InlineHeading"/>
          <w:rFonts w:ascii="Times New Roman" w:hAnsi="Times New Roman"/>
          <w:b w:val="0"/>
        </w:rPr>
        <w:t xml:space="preserve"> </w:t>
      </w:r>
    </w:p>
    <w:p w:rsidR="00335971" w:rsidRPr="00FD028E" w:rsidRDefault="00335971" w:rsidP="00335971">
      <w:pPr>
        <w:pStyle w:val="09Body"/>
        <w:rPr>
          <w:rStyle w:val="11InlineHeading"/>
          <w:rFonts w:ascii="Times New Roman" w:hAnsi="Times New Roman"/>
          <w:b w:val="0"/>
        </w:rPr>
      </w:pPr>
      <w:r w:rsidRPr="00FD028E">
        <w:rPr>
          <w:rStyle w:val="11InlineHeading"/>
          <w:rFonts w:ascii="Times New Roman" w:hAnsi="Times New Roman"/>
          <w:b w:val="0"/>
        </w:rPr>
        <w:t xml:space="preserve">Flexible transparent conducting (TC) multilayers have been extensively studied and reviewed in recent years </w:t>
      </w:r>
      <w:r w:rsidR="009263E3" w:rsidRPr="00FD028E">
        <w:rPr>
          <w:rStyle w:val="11InlineHeading"/>
          <w:rFonts w:ascii="Times New Roman" w:hAnsi="Times New Roman"/>
          <w:b w:val="0"/>
        </w:rPr>
        <w:t>[8</w:t>
      </w:r>
      <w:proofErr w:type="gramStart"/>
      <w:r w:rsidR="009263E3" w:rsidRPr="00FD028E">
        <w:rPr>
          <w:rStyle w:val="11InlineHeading"/>
          <w:rFonts w:ascii="Times New Roman" w:hAnsi="Times New Roman"/>
          <w:b w:val="0"/>
        </w:rPr>
        <w:t>,9</w:t>
      </w:r>
      <w:proofErr w:type="gramEnd"/>
      <w:r w:rsidR="009263E3" w:rsidRPr="00FD028E">
        <w:rPr>
          <w:rStyle w:val="11InlineHeading"/>
          <w:rFonts w:ascii="Times New Roman" w:hAnsi="Times New Roman"/>
          <w:b w:val="0"/>
        </w:rPr>
        <w:t>]</w:t>
      </w:r>
      <w:r w:rsidRPr="00FD028E">
        <w:rPr>
          <w:rStyle w:val="11InlineHeading"/>
          <w:rFonts w:ascii="Times New Roman" w:hAnsi="Times New Roman"/>
          <w:b w:val="0"/>
        </w:rPr>
        <w:t>. Each different multilayer TC of the forty listed in reference [8] has three layers of the form TCO/metal/TCO with Ag the predominant metal. In thirty-nine out of these forty the two TCOs have identical materials and thicknesses. This anti</w:t>
      </w:r>
      <w:r w:rsidR="00674CF0" w:rsidRPr="00FD028E">
        <w:rPr>
          <w:rStyle w:val="11InlineHeading"/>
          <w:rFonts w:ascii="Times New Roman" w:hAnsi="Times New Roman"/>
          <w:b w:val="0"/>
        </w:rPr>
        <w:t>-</w:t>
      </w:r>
      <w:r w:rsidRPr="00FD028E">
        <w:rPr>
          <w:rStyle w:val="11InlineHeading"/>
          <w:rFonts w:ascii="Times New Roman" w:hAnsi="Times New Roman"/>
          <w:b w:val="0"/>
        </w:rPr>
        <w:t xml:space="preserve">reflects the metal film </w:t>
      </w:r>
      <w:r w:rsidR="00063EB2" w:rsidRPr="00FD028E">
        <w:rPr>
          <w:rStyle w:val="11InlineHeading"/>
          <w:rFonts w:ascii="Times New Roman" w:hAnsi="Times New Roman"/>
          <w:b w:val="0"/>
        </w:rPr>
        <w:t>with</w:t>
      </w:r>
      <w:r w:rsidRPr="00FD028E">
        <w:rPr>
          <w:rStyle w:val="11InlineHeading"/>
          <w:rFonts w:ascii="Times New Roman" w:hAnsi="Times New Roman"/>
          <w:b w:val="0"/>
        </w:rPr>
        <w:t xml:space="preserve"> air</w:t>
      </w:r>
      <w:r w:rsidR="00063EB2" w:rsidRPr="00FD028E">
        <w:rPr>
          <w:rStyle w:val="11InlineHeading"/>
          <w:rFonts w:ascii="Times New Roman" w:hAnsi="Times New Roman"/>
          <w:b w:val="0"/>
        </w:rPr>
        <w:t xml:space="preserve"> on one side</w:t>
      </w:r>
      <w:r w:rsidRPr="00FD028E">
        <w:rPr>
          <w:rStyle w:val="11InlineHeading"/>
          <w:rFonts w:ascii="Times New Roman" w:hAnsi="Times New Roman"/>
          <w:b w:val="0"/>
        </w:rPr>
        <w:t>. Unfort</w:t>
      </w:r>
      <w:r w:rsidRPr="00FD028E">
        <w:rPr>
          <w:rStyle w:val="11InlineHeading"/>
          <w:rFonts w:ascii="Times New Roman" w:hAnsi="Times New Roman"/>
          <w:b w:val="0"/>
        </w:rPr>
        <w:t>u</w:t>
      </w:r>
      <w:r w:rsidRPr="00FD028E">
        <w:rPr>
          <w:rStyle w:val="11InlineHeading"/>
          <w:rFonts w:ascii="Times New Roman" w:hAnsi="Times New Roman"/>
          <w:b w:val="0"/>
        </w:rPr>
        <w:lastRenderedPageBreak/>
        <w:t xml:space="preserve">nately the sub-set of 18 electrodes tried </w:t>
      </w:r>
      <w:r w:rsidR="00063EB2" w:rsidRPr="00FD028E">
        <w:rPr>
          <w:rStyle w:val="11InlineHeading"/>
          <w:rFonts w:ascii="Times New Roman" w:hAnsi="Times New Roman"/>
          <w:b w:val="0"/>
        </w:rPr>
        <w:t>with</w:t>
      </w:r>
      <w:r w:rsidRPr="00FD028E">
        <w:rPr>
          <w:rStyle w:val="11InlineHeading"/>
          <w:rFonts w:ascii="Times New Roman" w:hAnsi="Times New Roman"/>
          <w:b w:val="0"/>
        </w:rPr>
        <w:t xml:space="preserve"> organic d</w:t>
      </w:r>
      <w:r w:rsidRPr="00FD028E">
        <w:rPr>
          <w:rStyle w:val="11InlineHeading"/>
          <w:rFonts w:ascii="Times New Roman" w:hAnsi="Times New Roman"/>
          <w:b w:val="0"/>
        </w:rPr>
        <w:t>e</w:t>
      </w:r>
      <w:r w:rsidRPr="00FD028E">
        <w:rPr>
          <w:rStyle w:val="11InlineHeading"/>
          <w:rFonts w:ascii="Times New Roman" w:hAnsi="Times New Roman"/>
          <w:b w:val="0"/>
        </w:rPr>
        <w:t>vices apparently retained these air optimized</w:t>
      </w:r>
      <w:r w:rsidR="00063EB2" w:rsidRPr="00FD028E">
        <w:rPr>
          <w:rStyle w:val="11InlineHeading"/>
          <w:rFonts w:ascii="Times New Roman" w:hAnsi="Times New Roman"/>
          <w:b w:val="0"/>
        </w:rPr>
        <w:t xml:space="preserve">, </w:t>
      </w:r>
      <w:r w:rsidRPr="00FD028E">
        <w:rPr>
          <w:rStyle w:val="11InlineHeading"/>
          <w:rFonts w:ascii="Times New Roman" w:hAnsi="Times New Roman"/>
          <w:b w:val="0"/>
        </w:rPr>
        <w:t xml:space="preserve">stand-alone electrodes. They are then no longer optimised since </w:t>
      </w:r>
      <w:r w:rsidR="00674CF0" w:rsidRPr="00FD028E">
        <w:rPr>
          <w:rStyle w:val="11InlineHeading"/>
          <w:rFonts w:ascii="Times New Roman" w:hAnsi="Times New Roman"/>
          <w:b w:val="0"/>
        </w:rPr>
        <w:t xml:space="preserve">Ag </w:t>
      </w:r>
      <w:r w:rsidRPr="00FD028E">
        <w:rPr>
          <w:rStyle w:val="11InlineHeading"/>
          <w:rFonts w:ascii="Times New Roman" w:hAnsi="Times New Roman"/>
          <w:b w:val="0"/>
        </w:rPr>
        <w:t>a</w:t>
      </w:r>
      <w:r w:rsidRPr="00FD028E">
        <w:rPr>
          <w:rStyle w:val="11InlineHeading"/>
          <w:rFonts w:ascii="Times New Roman" w:hAnsi="Times New Roman"/>
          <w:b w:val="0"/>
        </w:rPr>
        <w:t>n</w:t>
      </w:r>
      <w:r w:rsidRPr="00FD028E">
        <w:rPr>
          <w:rStyle w:val="11InlineHeading"/>
          <w:rFonts w:ascii="Times New Roman" w:hAnsi="Times New Roman"/>
          <w:b w:val="0"/>
        </w:rPr>
        <w:t>ti-reflection peaks shift once thin organic active layers plus cathode are present. As in this study for an optimized opt</w:t>
      </w:r>
      <w:r w:rsidRPr="00FD028E">
        <w:rPr>
          <w:rStyle w:val="11InlineHeading"/>
          <w:rFonts w:ascii="Times New Roman" w:hAnsi="Times New Roman"/>
          <w:b w:val="0"/>
        </w:rPr>
        <w:t>i</w:t>
      </w:r>
      <w:r w:rsidRPr="00FD028E">
        <w:rPr>
          <w:rStyle w:val="11InlineHeading"/>
          <w:rFonts w:ascii="Times New Roman" w:hAnsi="Times New Roman"/>
          <w:b w:val="0"/>
        </w:rPr>
        <w:t>cal response, each layer thickness in the multilayer, inclu</w:t>
      </w:r>
      <w:r w:rsidRPr="00FD028E">
        <w:rPr>
          <w:rStyle w:val="11InlineHeading"/>
          <w:rFonts w:ascii="Times New Roman" w:hAnsi="Times New Roman"/>
          <w:b w:val="0"/>
        </w:rPr>
        <w:t>d</w:t>
      </w:r>
      <w:r w:rsidRPr="00FD028E">
        <w:rPr>
          <w:rStyle w:val="11InlineHeading"/>
          <w:rFonts w:ascii="Times New Roman" w:hAnsi="Times New Roman"/>
          <w:b w:val="0"/>
        </w:rPr>
        <w:t>ing that of the active layer (but not the very thin Ag) , must thus be re-set according to the values of their and the Ag layer</w:t>
      </w:r>
      <w:r w:rsidR="00063EB2" w:rsidRPr="00FD028E">
        <w:rPr>
          <w:rStyle w:val="11InlineHeading"/>
          <w:rFonts w:ascii="Times New Roman" w:hAnsi="Times New Roman"/>
          <w:b w:val="0"/>
        </w:rPr>
        <w:t>’</w:t>
      </w:r>
      <w:r w:rsidRPr="00FD028E">
        <w:rPr>
          <w:rStyle w:val="11InlineHeading"/>
          <w:rFonts w:ascii="Times New Roman" w:hAnsi="Times New Roman"/>
          <w:b w:val="0"/>
        </w:rPr>
        <w:t>s complex refractive indices at the absorbing wav</w:t>
      </w:r>
      <w:r w:rsidRPr="00FD028E">
        <w:rPr>
          <w:rStyle w:val="11InlineHeading"/>
          <w:rFonts w:ascii="Times New Roman" w:hAnsi="Times New Roman"/>
          <w:b w:val="0"/>
        </w:rPr>
        <w:t>e</w:t>
      </w:r>
      <w:r w:rsidRPr="00FD028E">
        <w:rPr>
          <w:rStyle w:val="11InlineHeading"/>
          <w:rFonts w:ascii="Times New Roman" w:hAnsi="Times New Roman"/>
          <w:b w:val="0"/>
        </w:rPr>
        <w:t xml:space="preserve">lengths. </w:t>
      </w:r>
      <w:r w:rsidR="00674CF0" w:rsidRPr="00FD028E">
        <w:rPr>
          <w:rStyle w:val="11InlineHeading"/>
          <w:rFonts w:ascii="Times New Roman" w:hAnsi="Times New Roman"/>
          <w:b w:val="0"/>
        </w:rPr>
        <w:t>One consequence is that the oxide layer thickness on the device side of the Ag must be thinner than in air</w:t>
      </w:r>
      <w:r w:rsidR="00063EB2" w:rsidRPr="00FD028E">
        <w:rPr>
          <w:rStyle w:val="11InlineHeading"/>
          <w:rFonts w:ascii="Times New Roman" w:hAnsi="Times New Roman"/>
          <w:b w:val="0"/>
        </w:rPr>
        <w:t>-</w:t>
      </w:r>
      <w:r w:rsidR="00674CF0" w:rsidRPr="00FD028E">
        <w:rPr>
          <w:rStyle w:val="11InlineHeading"/>
          <w:rFonts w:ascii="Times New Roman" w:hAnsi="Times New Roman"/>
          <w:b w:val="0"/>
        </w:rPr>
        <w:t xml:space="preserve">optimized multilayers. </w:t>
      </w:r>
      <w:r w:rsidRPr="00FD028E">
        <w:rPr>
          <w:rStyle w:val="11InlineHeading"/>
          <w:rFonts w:ascii="Times New Roman" w:hAnsi="Times New Roman"/>
          <w:b w:val="0"/>
        </w:rPr>
        <w:t xml:space="preserve">Inflexible ITO layers in devices are however thick enough that this step does not apply. </w:t>
      </w:r>
    </w:p>
    <w:p w:rsidR="00335971" w:rsidRPr="00FD028E" w:rsidRDefault="00335971" w:rsidP="00335971">
      <w:pPr>
        <w:pStyle w:val="09Body"/>
        <w:rPr>
          <w:rStyle w:val="11InlineHeading"/>
          <w:rFonts w:ascii="Times New Roman" w:hAnsi="Times New Roman"/>
          <w:b w:val="0"/>
        </w:rPr>
      </w:pPr>
    </w:p>
    <w:p w:rsidR="00335971" w:rsidRPr="00FD028E" w:rsidRDefault="00335971" w:rsidP="00335971">
      <w:pPr>
        <w:pStyle w:val="09Body"/>
        <w:rPr>
          <w:rStyle w:val="11InlineHeading"/>
          <w:rFonts w:ascii="Times New Roman" w:hAnsi="Times New Roman"/>
          <w:b w:val="0"/>
        </w:rPr>
      </w:pPr>
      <w:r w:rsidRPr="00FD028E">
        <w:rPr>
          <w:rStyle w:val="11InlineHeading"/>
          <w:rFonts w:ascii="Times New Roman" w:hAnsi="Times New Roman"/>
          <w:b w:val="0"/>
        </w:rPr>
        <w:t>Further fine</w:t>
      </w:r>
      <w:r w:rsidR="00B5677F" w:rsidRPr="00FD028E">
        <w:rPr>
          <w:rStyle w:val="11InlineHeading"/>
          <w:rFonts w:ascii="Times New Roman" w:hAnsi="Times New Roman"/>
          <w:b w:val="0"/>
        </w:rPr>
        <w:t>-</w:t>
      </w:r>
      <w:r w:rsidRPr="00FD028E">
        <w:rPr>
          <w:rStyle w:val="11InlineHeading"/>
          <w:rFonts w:ascii="Times New Roman" w:hAnsi="Times New Roman"/>
          <w:b w:val="0"/>
        </w:rPr>
        <w:t>tuning of the complete structure is still needed to maximise photo-electric response when charge transfer efficiency from electrode to active layer is opt</w:t>
      </w:r>
      <w:r w:rsidRPr="00FD028E">
        <w:rPr>
          <w:rStyle w:val="11InlineHeading"/>
          <w:rFonts w:ascii="Times New Roman" w:hAnsi="Times New Roman"/>
          <w:b w:val="0"/>
        </w:rPr>
        <w:t>i</w:t>
      </w:r>
      <w:r w:rsidRPr="00FD028E">
        <w:rPr>
          <w:rStyle w:val="11InlineHeading"/>
          <w:rFonts w:ascii="Times New Roman" w:hAnsi="Times New Roman"/>
          <w:b w:val="0"/>
        </w:rPr>
        <w:t>mized using a buffer oxide.  At this final optimization step fine details of electronic structure in the layer which co</w:t>
      </w:r>
      <w:r w:rsidRPr="00FD028E">
        <w:rPr>
          <w:rStyle w:val="11InlineHeading"/>
          <w:rFonts w:ascii="Times New Roman" w:hAnsi="Times New Roman"/>
          <w:b w:val="0"/>
        </w:rPr>
        <w:t>n</w:t>
      </w:r>
      <w:r w:rsidRPr="00FD028E">
        <w:rPr>
          <w:rStyle w:val="11InlineHeading"/>
          <w:rFonts w:ascii="Times New Roman" w:hAnsi="Times New Roman"/>
          <w:b w:val="0"/>
        </w:rPr>
        <w:t>tacts the hetero-structure comes into play.  The electrodes and devices presented here have been examined in terms of this fully integrated approach to maximising performance. This aspect of the study led to a new diagnostic, the result of which is needed in addition to work function or ioniz</w:t>
      </w:r>
      <w:r w:rsidRPr="00FD028E">
        <w:rPr>
          <w:rStyle w:val="11InlineHeading"/>
          <w:rFonts w:ascii="Times New Roman" w:hAnsi="Times New Roman"/>
          <w:b w:val="0"/>
        </w:rPr>
        <w:t>a</w:t>
      </w:r>
      <w:r w:rsidRPr="00FD028E">
        <w:rPr>
          <w:rStyle w:val="11InlineHeading"/>
          <w:rFonts w:ascii="Times New Roman" w:hAnsi="Times New Roman"/>
          <w:b w:val="0"/>
        </w:rPr>
        <w:t xml:space="preserve">tion potential to optimize performance.  The ideal aim is </w:t>
      </w:r>
      <w:proofErr w:type="spellStart"/>
      <w:r w:rsidRPr="00FD028E">
        <w:rPr>
          <w:rStyle w:val="11InlineHeading"/>
          <w:rFonts w:ascii="Times New Roman" w:hAnsi="Times New Roman"/>
          <w:b w:val="0"/>
        </w:rPr>
        <w:t>ohmic</w:t>
      </w:r>
      <w:proofErr w:type="spellEnd"/>
      <w:r w:rsidRPr="00FD028E">
        <w:rPr>
          <w:rStyle w:val="11InlineHeading"/>
          <w:rFonts w:ascii="Times New Roman" w:hAnsi="Times New Roman"/>
          <w:b w:val="0"/>
        </w:rPr>
        <w:t xml:space="preserve"> flow at the electrode for one carrier polarity, plus complete blocking for opposite charge flow. Departures from </w:t>
      </w:r>
      <w:proofErr w:type="spellStart"/>
      <w:r w:rsidRPr="00FD028E">
        <w:rPr>
          <w:rStyle w:val="11InlineHeading"/>
          <w:rFonts w:ascii="Times New Roman" w:hAnsi="Times New Roman"/>
          <w:b w:val="0"/>
        </w:rPr>
        <w:t>ideality</w:t>
      </w:r>
      <w:proofErr w:type="spellEnd"/>
      <w:r w:rsidRPr="00FD028E">
        <w:rPr>
          <w:rStyle w:val="11InlineHeading"/>
          <w:rFonts w:ascii="Times New Roman" w:hAnsi="Times New Roman"/>
          <w:b w:val="0"/>
        </w:rPr>
        <w:t xml:space="preserve"> have generally been assumed to be absent in most studies to date apart from limited thermal activation. We will see from our diagnostic results that while </w:t>
      </w:r>
      <w:r w:rsidR="00063EB2" w:rsidRPr="00FD028E">
        <w:rPr>
          <w:rStyle w:val="11InlineHeading"/>
          <w:rFonts w:ascii="Times New Roman" w:hAnsi="Times New Roman"/>
          <w:b w:val="0"/>
        </w:rPr>
        <w:t>Poly(3,4-ethylenedioxythiophene) polystyrene sulfonate</w:t>
      </w:r>
      <w:r w:rsidR="00EF69D7" w:rsidRPr="00EF69D7">
        <w:rPr>
          <w:rStyle w:val="11InlineHeading"/>
          <w:rFonts w:ascii="Times New Roman" w:hAnsi="Times New Roman"/>
          <w:b w:val="0"/>
        </w:rPr>
        <w:t xml:space="preserve"> </w:t>
      </w:r>
      <w:r w:rsidR="009263E3" w:rsidRPr="00FD028E">
        <w:rPr>
          <w:rStyle w:val="11InlineHeading"/>
          <w:rFonts w:ascii="Times New Roman" w:hAnsi="Times New Roman"/>
          <w:b w:val="0"/>
        </w:rPr>
        <w:t xml:space="preserve">(PEDOT:PSS) </w:t>
      </w:r>
      <w:r w:rsidRPr="00FD028E">
        <w:rPr>
          <w:rStyle w:val="11InlineHeading"/>
          <w:rFonts w:ascii="Times New Roman" w:hAnsi="Times New Roman"/>
          <w:b w:val="0"/>
        </w:rPr>
        <w:t>is one of the best contact materials so far studied in terms of approaching ideal rectification</w:t>
      </w:r>
      <w:r w:rsidR="008D011B" w:rsidRPr="00FD028E">
        <w:rPr>
          <w:rStyle w:val="11InlineHeading"/>
          <w:rFonts w:ascii="Times New Roman" w:hAnsi="Times New Roman"/>
          <w:b w:val="0"/>
        </w:rPr>
        <w:t>,</w:t>
      </w:r>
      <w:r w:rsidR="00063EB2" w:rsidRPr="00FD028E">
        <w:rPr>
          <w:rStyle w:val="11InlineHeading"/>
          <w:rFonts w:ascii="Times New Roman" w:hAnsi="Times New Roman"/>
          <w:b w:val="0"/>
        </w:rPr>
        <w:t xml:space="preserve"> </w:t>
      </w:r>
      <w:r w:rsidR="008D011B" w:rsidRPr="00FD028E">
        <w:rPr>
          <w:rStyle w:val="11InlineHeading"/>
          <w:rFonts w:ascii="Times New Roman" w:hAnsi="Times New Roman"/>
          <w:b w:val="0"/>
        </w:rPr>
        <w:t>e</w:t>
      </w:r>
      <w:r w:rsidRPr="00FD028E">
        <w:rPr>
          <w:rStyle w:val="11InlineHeading"/>
          <w:rFonts w:ascii="Times New Roman" w:hAnsi="Times New Roman"/>
          <w:b w:val="0"/>
        </w:rPr>
        <w:t>ven it may be matched or surpassed by buffer oxides with further refinement. It is not widely appreciated, but this is one re</w:t>
      </w:r>
      <w:r w:rsidRPr="00FD028E">
        <w:rPr>
          <w:rStyle w:val="11InlineHeading"/>
          <w:rFonts w:ascii="Times New Roman" w:hAnsi="Times New Roman"/>
          <w:b w:val="0"/>
        </w:rPr>
        <w:t>a</w:t>
      </w:r>
      <w:r w:rsidRPr="00FD028E">
        <w:rPr>
          <w:rStyle w:val="11InlineHeading"/>
          <w:rFonts w:ascii="Times New Roman" w:hAnsi="Times New Roman"/>
          <w:b w:val="0"/>
        </w:rPr>
        <w:t>son why ITO/P</w:t>
      </w:r>
      <w:r w:rsidR="009263E3" w:rsidRPr="00FD028E">
        <w:rPr>
          <w:rStyle w:val="11InlineHeading"/>
          <w:rFonts w:ascii="Times New Roman" w:hAnsi="Times New Roman"/>
          <w:b w:val="0"/>
        </w:rPr>
        <w:t>E</w:t>
      </w:r>
      <w:r w:rsidRPr="00FD028E">
        <w:rPr>
          <w:rStyle w:val="11InlineHeading"/>
          <w:rFonts w:ascii="Times New Roman" w:hAnsi="Times New Roman"/>
          <w:b w:val="0"/>
        </w:rPr>
        <w:t>DOT</w:t>
      </w:r>
      <w:proofErr w:type="gramStart"/>
      <w:r w:rsidR="009263E3"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is currently </w:t>
      </w:r>
      <w:r w:rsidR="00063EB2" w:rsidRPr="00FD028E">
        <w:rPr>
          <w:rStyle w:val="11InlineHeading"/>
          <w:rFonts w:ascii="Times New Roman" w:hAnsi="Times New Roman"/>
          <w:b w:val="0"/>
        </w:rPr>
        <w:t>a</w:t>
      </w:r>
      <w:r w:rsidRPr="00FD028E">
        <w:rPr>
          <w:rStyle w:val="11InlineHeading"/>
          <w:rFonts w:ascii="Times New Roman" w:hAnsi="Times New Roman"/>
          <w:b w:val="0"/>
        </w:rPr>
        <w:t xml:space="preserve"> benchmark for electrode performance. The means by which buffered mu</w:t>
      </w:r>
      <w:r w:rsidRPr="00FD028E">
        <w:rPr>
          <w:rStyle w:val="11InlineHeading"/>
          <w:rFonts w:ascii="Times New Roman" w:hAnsi="Times New Roman"/>
          <w:b w:val="0"/>
        </w:rPr>
        <w:t>l</w:t>
      </w:r>
      <w:r w:rsidRPr="00FD028E">
        <w:rPr>
          <w:rStyle w:val="11InlineHeading"/>
          <w:rFonts w:ascii="Times New Roman" w:hAnsi="Times New Roman"/>
          <w:b w:val="0"/>
        </w:rPr>
        <w:t>tilayers can eventually match or exceed that benchmark is an outcome of this study. Contact materials of interest for multilayer electrodes include ITO, AZO, and many metal oxides, of which various molybdenum oxides are the focus here.</w:t>
      </w:r>
    </w:p>
    <w:p w:rsidR="00335971" w:rsidRPr="00FD028E" w:rsidRDefault="00335971" w:rsidP="00335971">
      <w:pPr>
        <w:pStyle w:val="09Body"/>
        <w:rPr>
          <w:rStyle w:val="11InlineHeading"/>
          <w:rFonts w:ascii="Times New Roman" w:hAnsi="Times New Roman"/>
          <w:b w:val="0"/>
        </w:rPr>
      </w:pPr>
    </w:p>
    <w:p w:rsidR="00335971" w:rsidRPr="00FD028E" w:rsidRDefault="00335971" w:rsidP="00335971">
      <w:pPr>
        <w:pStyle w:val="09Body"/>
        <w:rPr>
          <w:rStyle w:val="11InlineHeading"/>
        </w:rPr>
      </w:pPr>
      <w:r w:rsidRPr="00FD028E">
        <w:rPr>
          <w:rStyle w:val="11InlineHeading"/>
        </w:rPr>
        <w:t>2. Optimization when thin oxides buffer mult</w:t>
      </w:r>
      <w:r w:rsidRPr="00FD028E">
        <w:rPr>
          <w:rStyle w:val="11InlineHeading"/>
        </w:rPr>
        <w:t>i</w:t>
      </w:r>
      <w:r w:rsidRPr="00FD028E">
        <w:rPr>
          <w:rStyle w:val="11InlineHeading"/>
        </w:rPr>
        <w:t xml:space="preserve">layer electrodes </w:t>
      </w:r>
    </w:p>
    <w:p w:rsidR="00335971" w:rsidRPr="00FD028E" w:rsidRDefault="00335971" w:rsidP="00335971">
      <w:pPr>
        <w:pStyle w:val="09Body"/>
        <w:rPr>
          <w:rStyle w:val="11InlineHeading"/>
          <w:rFonts w:ascii="Times New Roman" w:hAnsi="Times New Roman"/>
          <w:b w:val="0"/>
        </w:rPr>
      </w:pPr>
      <w:r w:rsidRPr="00FD028E">
        <w:rPr>
          <w:rStyle w:val="11InlineHeading"/>
          <w:rFonts w:ascii="Times New Roman" w:hAnsi="Times New Roman"/>
          <w:b w:val="0"/>
        </w:rPr>
        <w:t xml:space="preserve"> A 2011 study [10] involved </w:t>
      </w:r>
      <w:r w:rsidR="00063EB2" w:rsidRPr="00FD028E">
        <w:rPr>
          <w:rStyle w:val="11InlineHeading"/>
          <w:rFonts w:ascii="Times New Roman" w:hAnsi="Times New Roman"/>
          <w:b w:val="0"/>
        </w:rPr>
        <w:t xml:space="preserve">one molybdenum </w:t>
      </w:r>
      <w:r w:rsidRPr="00FD028E">
        <w:rPr>
          <w:rStyle w:val="11InlineHeading"/>
          <w:rFonts w:ascii="Times New Roman" w:hAnsi="Times New Roman"/>
          <w:b w:val="0"/>
        </w:rPr>
        <w:t>oxide contacting, one multilayer, ZAZ</w:t>
      </w:r>
      <w:r w:rsidR="00063EB2" w:rsidRPr="00FD028E">
        <w:rPr>
          <w:rStyle w:val="11InlineHeading"/>
          <w:rFonts w:ascii="Times New Roman" w:hAnsi="Times New Roman"/>
          <w:b w:val="0"/>
        </w:rPr>
        <w:t>,</w:t>
      </w:r>
      <w:r w:rsidRPr="00FD028E">
        <w:rPr>
          <w:rStyle w:val="11InlineHeading"/>
          <w:rFonts w:ascii="Times New Roman" w:hAnsi="Times New Roman"/>
          <w:b w:val="0"/>
        </w:rPr>
        <w:t xml:space="preserve"> with Z = zinc oxide and A = Ag.  ZAZ was optimized in air then apparently used directly in a device, which was inverted. Inversion was possible because a top contacting layer of MoO</w:t>
      </w:r>
      <w:r w:rsidR="00EF69D7" w:rsidRPr="00EF69D7">
        <w:rPr>
          <w:rStyle w:val="11InlineHeading"/>
          <w:rFonts w:ascii="Times New Roman" w:hAnsi="Times New Roman"/>
          <w:b w:val="0"/>
          <w:vertAlign w:val="subscript"/>
        </w:rPr>
        <w:t>3</w:t>
      </w:r>
      <w:r w:rsidRPr="00FD028E">
        <w:rPr>
          <w:rStyle w:val="11InlineHeading"/>
          <w:rFonts w:ascii="Times New Roman" w:hAnsi="Times New Roman"/>
          <w:b w:val="0"/>
        </w:rPr>
        <w:t xml:space="preserve"> could support the deposition of the ZAZ layer yielding a</w:t>
      </w:r>
      <w:r w:rsidR="00063EB2" w:rsidRPr="00FD028E">
        <w:rPr>
          <w:rStyle w:val="11InlineHeading"/>
          <w:rFonts w:ascii="Times New Roman" w:hAnsi="Times New Roman"/>
          <w:b w:val="0"/>
        </w:rPr>
        <w:t xml:space="preserve"> top fa</w:t>
      </w:r>
      <w:r w:rsidR="00063EB2" w:rsidRPr="00FD028E">
        <w:rPr>
          <w:rStyle w:val="11InlineHeading"/>
          <w:rFonts w:ascii="Times New Roman" w:hAnsi="Times New Roman"/>
          <w:b w:val="0"/>
        </w:rPr>
        <w:t>c</w:t>
      </w:r>
      <w:r w:rsidR="00063EB2" w:rsidRPr="00FD028E">
        <w:rPr>
          <w:rStyle w:val="11InlineHeading"/>
          <w:rFonts w:ascii="Times New Roman" w:hAnsi="Times New Roman"/>
          <w:b w:val="0"/>
        </w:rPr>
        <w:t>ing</w:t>
      </w:r>
      <w:r w:rsidRPr="00FD028E">
        <w:rPr>
          <w:rStyle w:val="11InlineHeading"/>
          <w:rFonts w:ascii="Times New Roman" w:hAnsi="Times New Roman"/>
          <w:b w:val="0"/>
        </w:rPr>
        <w:t xml:space="preserve"> MZAZ stack. No details are given on the deposition, thickness or properties of the oxide buffer layer, but as here the stack was deposited at room temperature. No a</w:t>
      </w:r>
      <w:r w:rsidRPr="00FD028E">
        <w:rPr>
          <w:rStyle w:val="11InlineHeading"/>
          <w:rFonts w:ascii="Times New Roman" w:hAnsi="Times New Roman"/>
          <w:b w:val="0"/>
        </w:rPr>
        <w:t>t</w:t>
      </w:r>
      <w:r w:rsidRPr="00FD028E">
        <w:rPr>
          <w:rStyle w:val="11InlineHeading"/>
          <w:rFonts w:ascii="Times New Roman" w:hAnsi="Times New Roman"/>
          <w:b w:val="0"/>
        </w:rPr>
        <w:t>tempt seems to have been made to re-tune the MZAZ stack or active layer thickness for the desired anti-reflection or the</w:t>
      </w:r>
      <w:r w:rsidR="00B975E6" w:rsidRPr="00FD028E">
        <w:rPr>
          <w:rStyle w:val="11InlineHeading"/>
          <w:rFonts w:ascii="Times New Roman" w:hAnsi="Times New Roman"/>
          <w:b w:val="0"/>
        </w:rPr>
        <w:t xml:space="preserve"> </w:t>
      </w:r>
      <w:r w:rsidRPr="00FD028E">
        <w:rPr>
          <w:rStyle w:val="11InlineHeading"/>
          <w:rFonts w:ascii="Times New Roman" w:hAnsi="Times New Roman"/>
          <w:b w:val="0"/>
        </w:rPr>
        <w:t>actual</w:t>
      </w:r>
      <w:r w:rsidR="00B975E6" w:rsidRPr="00FD028E">
        <w:rPr>
          <w:rStyle w:val="11InlineHeading"/>
          <w:rFonts w:ascii="Times New Roman" w:hAnsi="Times New Roman"/>
          <w:b w:val="0"/>
        </w:rPr>
        <w:t xml:space="preserve">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properties</w:t>
      </w:r>
      <w:r w:rsidR="00674CF0" w:rsidRPr="00FD028E">
        <w:rPr>
          <w:rStyle w:val="11InlineHeading"/>
          <w:rFonts w:ascii="Times New Roman" w:hAnsi="Times New Roman"/>
          <w:b w:val="0"/>
        </w:rPr>
        <w:t>,</w:t>
      </w:r>
      <w:r w:rsidRPr="00FD028E">
        <w:rPr>
          <w:rStyle w:val="11InlineHeading"/>
          <w:rFonts w:ascii="Times New Roman" w:hAnsi="Times New Roman"/>
          <w:b w:val="0"/>
        </w:rPr>
        <w:t xml:space="preserve"> and this is reflected in the final </w:t>
      </w:r>
      <w:r w:rsidRPr="00FD028E">
        <w:rPr>
          <w:rStyle w:val="11InlineHeading"/>
          <w:rFonts w:ascii="Times New Roman" w:hAnsi="Times New Roman"/>
          <w:b w:val="0"/>
        </w:rPr>
        <w:lastRenderedPageBreak/>
        <w:t>reduced values of OPV efficiency.  This is the only ele</w:t>
      </w:r>
      <w:r w:rsidRPr="00FD028E">
        <w:rPr>
          <w:rStyle w:val="11InlineHeading"/>
          <w:rFonts w:ascii="Times New Roman" w:hAnsi="Times New Roman"/>
          <w:b w:val="0"/>
        </w:rPr>
        <w:t>c</w:t>
      </w:r>
      <w:r w:rsidRPr="00FD028E">
        <w:rPr>
          <w:rStyle w:val="11InlineHeading"/>
          <w:rFonts w:ascii="Times New Roman" w:hAnsi="Times New Roman"/>
          <w:b w:val="0"/>
        </w:rPr>
        <w:t>trode structure we have seen resembling the flexible mult</w:t>
      </w:r>
      <w:r w:rsidRPr="00FD028E">
        <w:rPr>
          <w:rStyle w:val="11InlineHeading"/>
          <w:rFonts w:ascii="Times New Roman" w:hAnsi="Times New Roman"/>
          <w:b w:val="0"/>
        </w:rPr>
        <w:t>i</w:t>
      </w:r>
      <w:r w:rsidRPr="00FD028E">
        <w:rPr>
          <w:rStyle w:val="11InlineHeading"/>
          <w:rFonts w:ascii="Times New Roman" w:hAnsi="Times New Roman"/>
          <w:b w:val="0"/>
        </w:rPr>
        <w:t xml:space="preserve">layer electrodes in this study, </w:t>
      </w:r>
      <w:r w:rsidR="00063EB2" w:rsidRPr="00FD028E">
        <w:rPr>
          <w:rStyle w:val="11InlineHeading"/>
          <w:rFonts w:ascii="Times New Roman" w:hAnsi="Times New Roman"/>
          <w:b w:val="0"/>
        </w:rPr>
        <w:t>while</w:t>
      </w:r>
      <w:r w:rsidRPr="00FD028E">
        <w:rPr>
          <w:rStyle w:val="11InlineHeading"/>
          <w:rFonts w:ascii="Times New Roman" w:hAnsi="Times New Roman"/>
          <w:b w:val="0"/>
        </w:rPr>
        <w:t xml:space="preserve"> we use AZO not </w:t>
      </w:r>
      <w:proofErr w:type="spellStart"/>
      <w:r w:rsidRPr="00FD028E">
        <w:rPr>
          <w:rStyle w:val="11InlineHeading"/>
          <w:rFonts w:ascii="Times New Roman" w:hAnsi="Times New Roman"/>
          <w:b w:val="0"/>
        </w:rPr>
        <w:t>Z</w:t>
      </w:r>
      <w:r w:rsidR="00063EB2" w:rsidRPr="00FD028E">
        <w:rPr>
          <w:rStyle w:val="11InlineHeading"/>
          <w:rFonts w:ascii="Times New Roman" w:hAnsi="Times New Roman"/>
          <w:b w:val="0"/>
        </w:rPr>
        <w:t>n</w:t>
      </w:r>
      <w:r w:rsidRPr="00FD028E">
        <w:rPr>
          <w:rStyle w:val="11InlineHeading"/>
          <w:rFonts w:ascii="Times New Roman" w:hAnsi="Times New Roman"/>
          <w:b w:val="0"/>
        </w:rPr>
        <w:t>O</w:t>
      </w:r>
      <w:proofErr w:type="spellEnd"/>
      <w:r w:rsidRPr="00FD028E">
        <w:rPr>
          <w:rStyle w:val="11InlineHeading"/>
          <w:rFonts w:ascii="Times New Roman" w:hAnsi="Times New Roman"/>
          <w:b w:val="0"/>
        </w:rPr>
        <w:t xml:space="preserve">. In addition our devices are not inverted, use a different four layer stack AZO/Ag/AZO/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and the </w:t>
      </w:r>
      <w:r w:rsidR="00674CF0" w:rsidRPr="00FD028E">
        <w:rPr>
          <w:rStyle w:val="11InlineHeading"/>
          <w:rFonts w:ascii="Times New Roman" w:hAnsi="Times New Roman"/>
          <w:b w:val="0"/>
        </w:rPr>
        <w:t>three oxide</w:t>
      </w:r>
      <w:r w:rsidRPr="00FD028E">
        <w:rPr>
          <w:rStyle w:val="11InlineHeading"/>
          <w:rFonts w:ascii="Times New Roman" w:hAnsi="Times New Roman"/>
          <w:b w:val="0"/>
        </w:rPr>
        <w:t xml:space="preserve"> layers plus the device layer are re-tuned in thickness </w:t>
      </w:r>
      <w:r w:rsidR="00063EB2" w:rsidRPr="00FD028E">
        <w:rPr>
          <w:rStyle w:val="11InlineHeading"/>
          <w:rFonts w:ascii="Times New Roman" w:hAnsi="Times New Roman"/>
          <w:b w:val="0"/>
        </w:rPr>
        <w:t>for</w:t>
      </w:r>
      <w:r w:rsidRPr="00FD028E">
        <w:rPr>
          <w:rStyle w:val="11InlineHeading"/>
          <w:rFonts w:ascii="Times New Roman" w:hAnsi="Times New Roman"/>
          <w:b w:val="0"/>
        </w:rPr>
        <w:t xml:space="preserve"> the device context. We </w:t>
      </w:r>
      <w:r w:rsidR="00674CF0" w:rsidRPr="00FD028E">
        <w:rPr>
          <w:rStyle w:val="11InlineHeading"/>
          <w:rFonts w:ascii="Times New Roman" w:hAnsi="Times New Roman"/>
          <w:b w:val="0"/>
        </w:rPr>
        <w:t xml:space="preserve">can </w:t>
      </w:r>
      <w:r w:rsidRPr="00FD028E">
        <w:rPr>
          <w:rStyle w:val="11InlineHeading"/>
          <w:rFonts w:ascii="Times New Roman" w:hAnsi="Times New Roman"/>
          <w:b w:val="0"/>
        </w:rPr>
        <w:t xml:space="preserve">then examine for the first time the significant impact on </w:t>
      </w:r>
      <w:r w:rsidR="00063EB2" w:rsidRPr="00FD028E">
        <w:rPr>
          <w:rStyle w:val="11InlineHeading"/>
          <w:rFonts w:ascii="Times New Roman" w:hAnsi="Times New Roman"/>
          <w:b w:val="0"/>
        </w:rPr>
        <w:t xml:space="preserve">device </w:t>
      </w:r>
      <w:r w:rsidRPr="00FD028E">
        <w:rPr>
          <w:rStyle w:val="11InlineHeading"/>
          <w:rFonts w:ascii="Times New Roman" w:hAnsi="Times New Roman"/>
          <w:b w:val="0"/>
        </w:rPr>
        <w:t xml:space="preserve">performance of the few occupied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gap states, observed in photo-emission and UPS studies that have been observed above the threshold given by the usual ionization potential value </w:t>
      </w:r>
      <w:r w:rsidR="006D230A" w:rsidRPr="00FD028E">
        <w:rPr>
          <w:rStyle w:val="11InlineHeading"/>
          <w:rFonts w:ascii="Times New Roman" w:hAnsi="Times New Roman"/>
          <w:b w:val="0"/>
        </w:rPr>
        <w:t>[11].</w:t>
      </w:r>
      <w:r w:rsidRPr="00FD028E">
        <w:rPr>
          <w:rStyle w:val="11InlineHeading"/>
          <w:rFonts w:ascii="Times New Roman" w:hAnsi="Times New Roman"/>
          <w:b w:val="0"/>
        </w:rPr>
        <w:t xml:space="preserve"> Our new data also indicates that a few such states also exist above or near the adjacent HOMO level. </w:t>
      </w:r>
    </w:p>
    <w:p w:rsidR="00335971" w:rsidRPr="00FD028E" w:rsidRDefault="00335971" w:rsidP="00335971">
      <w:pPr>
        <w:pStyle w:val="09Body"/>
        <w:rPr>
          <w:rStyle w:val="11InlineHeading"/>
          <w:rFonts w:ascii="Times New Roman" w:hAnsi="Times New Roman"/>
          <w:b w:val="0"/>
        </w:rPr>
      </w:pPr>
    </w:p>
    <w:p w:rsidR="00335971" w:rsidRPr="00FD028E" w:rsidRDefault="00335971" w:rsidP="00335971">
      <w:pPr>
        <w:pStyle w:val="09Body"/>
        <w:rPr>
          <w:rStyle w:val="11InlineHeading"/>
          <w:rFonts w:ascii="Times New Roman" w:hAnsi="Times New Roman"/>
          <w:b w:val="0"/>
        </w:rPr>
      </w:pPr>
      <w:r w:rsidRPr="00FD028E">
        <w:rPr>
          <w:rStyle w:val="11InlineHeading"/>
          <w:rFonts w:ascii="Times New Roman" w:hAnsi="Times New Roman"/>
          <w:b w:val="0"/>
        </w:rPr>
        <w:t>This study also builds on an issue for transparent mult</w:t>
      </w:r>
      <w:r w:rsidRPr="00FD028E">
        <w:rPr>
          <w:rStyle w:val="11InlineHeading"/>
          <w:rFonts w:ascii="Times New Roman" w:hAnsi="Times New Roman"/>
          <w:b w:val="0"/>
        </w:rPr>
        <w:t>i</w:t>
      </w:r>
      <w:r w:rsidRPr="00FD028E">
        <w:rPr>
          <w:rStyle w:val="11InlineHeading"/>
          <w:rFonts w:ascii="Times New Roman" w:hAnsi="Times New Roman"/>
          <w:b w:val="0"/>
        </w:rPr>
        <w:t>layers which has been well known for many years within the window coating industry   [</w:t>
      </w:r>
      <w:r w:rsidR="00063EB2" w:rsidRPr="00FD028E">
        <w:rPr>
          <w:rStyle w:val="11InlineHeading"/>
          <w:rFonts w:ascii="Times New Roman" w:hAnsi="Times New Roman"/>
          <w:b w:val="0"/>
        </w:rPr>
        <w:t>12</w:t>
      </w:r>
      <w:proofErr w:type="gramStart"/>
      <w:r w:rsidR="00063EB2" w:rsidRPr="00FD028E">
        <w:rPr>
          <w:rStyle w:val="11InlineHeading"/>
          <w:rFonts w:ascii="Times New Roman" w:hAnsi="Times New Roman"/>
          <w:b w:val="0"/>
        </w:rPr>
        <w:t>,13,14</w:t>
      </w:r>
      <w:proofErr w:type="gramEnd"/>
      <w:r w:rsidRPr="00FD028E">
        <w:rPr>
          <w:rStyle w:val="11InlineHeading"/>
          <w:rFonts w:ascii="Times New Roman" w:hAnsi="Times New Roman"/>
          <w:b w:val="0"/>
        </w:rPr>
        <w:t>], but only recently recognised within the OPV community [10,</w:t>
      </w:r>
      <w:r w:rsidR="006D230A" w:rsidRPr="00FD028E">
        <w:rPr>
          <w:rStyle w:val="11InlineHeading"/>
          <w:rFonts w:ascii="Times New Roman" w:hAnsi="Times New Roman"/>
          <w:b w:val="0"/>
        </w:rPr>
        <w:t xml:space="preserve"> </w:t>
      </w:r>
      <w:r w:rsidR="00EF69D7" w:rsidRPr="00EF69D7">
        <w:rPr>
          <w:rStyle w:val="11InlineHeading"/>
          <w:rFonts w:ascii="Times New Roman" w:hAnsi="Times New Roman"/>
          <w:b w:val="0"/>
        </w:rPr>
        <w:t>15</w:t>
      </w:r>
      <w:r w:rsidR="00063EB2" w:rsidRPr="00FD028E">
        <w:rPr>
          <w:rStyle w:val="11InlineHeading"/>
          <w:rFonts w:ascii="Times New Roman" w:hAnsi="Times New Roman"/>
          <w:b w:val="0"/>
        </w:rPr>
        <w:t>,</w:t>
      </w:r>
      <w:r w:rsidR="00602DE2" w:rsidRPr="00FD028E">
        <w:rPr>
          <w:rStyle w:val="11InlineHeading"/>
          <w:rFonts w:ascii="Times New Roman" w:hAnsi="Times New Roman"/>
          <w:b w:val="0"/>
        </w:rPr>
        <w:t xml:space="preserve"> </w:t>
      </w:r>
      <w:r w:rsidR="00063EB2" w:rsidRPr="00FD028E">
        <w:rPr>
          <w:rStyle w:val="11InlineHeading"/>
          <w:rFonts w:ascii="Times New Roman" w:hAnsi="Times New Roman"/>
          <w:b w:val="0"/>
        </w:rPr>
        <w:t xml:space="preserve">16 </w:t>
      </w:r>
      <w:r w:rsidRPr="00FD028E">
        <w:rPr>
          <w:rStyle w:val="11InlineHeading"/>
          <w:rFonts w:ascii="Times New Roman" w:hAnsi="Times New Roman"/>
          <w:b w:val="0"/>
        </w:rPr>
        <w:t>]. It is advantageous that the material below the Ag layer in the stack be based on un</w:t>
      </w:r>
      <w:r w:rsidR="00674CF0" w:rsidRPr="00FD028E">
        <w:rPr>
          <w:rStyle w:val="11InlineHeading"/>
          <w:rFonts w:ascii="Times New Roman" w:hAnsi="Times New Roman"/>
          <w:b w:val="0"/>
        </w:rPr>
        <w:t>-</w:t>
      </w:r>
      <w:r w:rsidRPr="00FD028E">
        <w:rPr>
          <w:rStyle w:val="11InlineHeading"/>
          <w:rFonts w:ascii="Times New Roman" w:hAnsi="Times New Roman"/>
          <w:b w:val="0"/>
        </w:rPr>
        <w:t>doped or doped zinc oxide. ZAZ and our AZO/Ag/AZO stack are examples. For the room te</w:t>
      </w:r>
      <w:r w:rsidRPr="00FD028E">
        <w:rPr>
          <w:rStyle w:val="11InlineHeading"/>
          <w:rFonts w:ascii="Times New Roman" w:hAnsi="Times New Roman"/>
          <w:b w:val="0"/>
        </w:rPr>
        <w:t>m</w:t>
      </w:r>
      <w:r w:rsidRPr="00FD028E">
        <w:rPr>
          <w:rStyle w:val="11InlineHeading"/>
          <w:rFonts w:ascii="Times New Roman" w:hAnsi="Times New Roman"/>
          <w:b w:val="0"/>
        </w:rPr>
        <w:t>perature deposited ZAZ system [</w:t>
      </w:r>
      <w:r w:rsidR="00063EB2" w:rsidRPr="00FD028E">
        <w:rPr>
          <w:rStyle w:val="11InlineHeading"/>
          <w:rFonts w:ascii="Times New Roman" w:hAnsi="Times New Roman"/>
          <w:b w:val="0"/>
        </w:rPr>
        <w:t>10</w:t>
      </w:r>
      <w:proofErr w:type="gramStart"/>
      <w:r w:rsidR="00063EB2" w:rsidRPr="00FD028E">
        <w:rPr>
          <w:rStyle w:val="11InlineHeading"/>
          <w:rFonts w:ascii="Times New Roman" w:hAnsi="Times New Roman"/>
          <w:b w:val="0"/>
        </w:rPr>
        <w:t>,15</w:t>
      </w:r>
      <w:proofErr w:type="gramEnd"/>
      <w:r w:rsidRPr="00FD028E">
        <w:rPr>
          <w:rStyle w:val="11InlineHeading"/>
          <w:rFonts w:ascii="Times New Roman" w:hAnsi="Times New Roman"/>
          <w:b w:val="0"/>
        </w:rPr>
        <w:t>] it was shown that the silver deposit achieves faster percolation. We had pr</w:t>
      </w:r>
      <w:r w:rsidRPr="00FD028E">
        <w:rPr>
          <w:rStyle w:val="11InlineHeading"/>
          <w:rFonts w:ascii="Times New Roman" w:hAnsi="Times New Roman"/>
          <w:b w:val="0"/>
        </w:rPr>
        <w:t>e</w:t>
      </w:r>
      <w:r w:rsidRPr="00FD028E">
        <w:rPr>
          <w:rStyle w:val="11InlineHeading"/>
          <w:rFonts w:ascii="Times New Roman" w:hAnsi="Times New Roman"/>
          <w:b w:val="0"/>
        </w:rPr>
        <w:t>viously reported the same faster percolation on AZO [</w:t>
      </w:r>
      <w:r w:rsidR="000260D0" w:rsidRPr="00FD028E">
        <w:rPr>
          <w:rStyle w:val="11InlineHeading"/>
          <w:rFonts w:ascii="Times New Roman" w:hAnsi="Times New Roman"/>
          <w:b w:val="0"/>
        </w:rPr>
        <w:t>14</w:t>
      </w:r>
      <w:r w:rsidR="00C72E47" w:rsidRPr="00FD028E">
        <w:rPr>
          <w:rStyle w:val="11InlineHeading"/>
          <w:rFonts w:ascii="Times New Roman" w:hAnsi="Times New Roman"/>
          <w:b w:val="0"/>
        </w:rPr>
        <w:t xml:space="preserve">] within a </w:t>
      </w:r>
      <w:r w:rsidRPr="00FD028E">
        <w:rPr>
          <w:rStyle w:val="11InlineHeading"/>
          <w:rFonts w:ascii="Times New Roman" w:hAnsi="Times New Roman"/>
          <w:b w:val="0"/>
        </w:rPr>
        <w:t>study showing conductivity, and transmittance spectral control were both much improved relative to d</w:t>
      </w:r>
      <w:r w:rsidRPr="00FD028E">
        <w:rPr>
          <w:rStyle w:val="11InlineHeading"/>
          <w:rFonts w:ascii="Times New Roman" w:hAnsi="Times New Roman"/>
          <w:b w:val="0"/>
        </w:rPr>
        <w:t>e</w:t>
      </w:r>
      <w:r w:rsidRPr="00FD028E">
        <w:rPr>
          <w:rStyle w:val="11InlineHeading"/>
          <w:rFonts w:ascii="Times New Roman" w:hAnsi="Times New Roman"/>
          <w:b w:val="0"/>
        </w:rPr>
        <w:t xml:space="preserve">positing silver on glass. </w:t>
      </w:r>
      <w:r w:rsidR="000260D0" w:rsidRPr="00FD028E">
        <w:rPr>
          <w:rStyle w:val="11InlineHeading"/>
          <w:rFonts w:ascii="Times New Roman" w:hAnsi="Times New Roman"/>
          <w:b w:val="0"/>
        </w:rPr>
        <w:t>This was linked</w:t>
      </w:r>
      <w:r w:rsidRPr="00FD028E">
        <w:rPr>
          <w:rStyle w:val="11InlineHeading"/>
          <w:rFonts w:ascii="Times New Roman" w:hAnsi="Times New Roman"/>
          <w:b w:val="0"/>
        </w:rPr>
        <w:t xml:space="preserve"> to two </w:t>
      </w:r>
      <w:r w:rsidR="000260D0" w:rsidRPr="00FD028E">
        <w:rPr>
          <w:rStyle w:val="11InlineHeading"/>
          <w:rFonts w:ascii="Times New Roman" w:hAnsi="Times New Roman"/>
          <w:b w:val="0"/>
        </w:rPr>
        <w:t>issues</w:t>
      </w:r>
      <w:r w:rsidRPr="00FD028E">
        <w:rPr>
          <w:rStyle w:val="11InlineHeading"/>
          <w:rFonts w:ascii="Times New Roman" w:hAnsi="Times New Roman"/>
          <w:b w:val="0"/>
        </w:rPr>
        <w:t>; faster percolation</w:t>
      </w:r>
      <w:r w:rsidR="000260D0" w:rsidRPr="00FD028E">
        <w:rPr>
          <w:rStyle w:val="11InlineHeading"/>
          <w:rFonts w:ascii="Times New Roman" w:hAnsi="Times New Roman"/>
          <w:b w:val="0"/>
        </w:rPr>
        <w:t>,</w:t>
      </w:r>
      <w:r w:rsidRPr="00FD028E">
        <w:rPr>
          <w:rStyle w:val="11InlineHeading"/>
          <w:rFonts w:ascii="Times New Roman" w:hAnsi="Times New Roman"/>
          <w:b w:val="0"/>
        </w:rPr>
        <w:t xml:space="preserve"> and the fact that Ag films grow </w:t>
      </w:r>
      <w:proofErr w:type="spellStart"/>
      <w:r w:rsidRPr="00FD028E">
        <w:rPr>
          <w:rStyle w:val="11InlineHeading"/>
          <w:rFonts w:ascii="Times New Roman" w:hAnsi="Times New Roman"/>
          <w:b w:val="0"/>
        </w:rPr>
        <w:t>epitax</w:t>
      </w:r>
      <w:r w:rsidRPr="00FD028E">
        <w:rPr>
          <w:rStyle w:val="11InlineHeading"/>
          <w:rFonts w:ascii="Times New Roman" w:hAnsi="Times New Roman"/>
          <w:b w:val="0"/>
        </w:rPr>
        <w:t>i</w:t>
      </w:r>
      <w:r w:rsidRPr="00FD028E">
        <w:rPr>
          <w:rStyle w:val="11InlineHeading"/>
          <w:rFonts w:ascii="Times New Roman" w:hAnsi="Times New Roman"/>
          <w:b w:val="0"/>
        </w:rPr>
        <w:t>ally</w:t>
      </w:r>
      <w:proofErr w:type="spellEnd"/>
      <w:r w:rsidRPr="00FD028E">
        <w:rPr>
          <w:rStyle w:val="11InlineHeading"/>
          <w:rFonts w:ascii="Times New Roman" w:hAnsi="Times New Roman"/>
          <w:b w:val="0"/>
        </w:rPr>
        <w:t xml:space="preserve"> on various zinc oxides. The latter reduces electron </w:t>
      </w:r>
      <w:proofErr w:type="spellStart"/>
      <w:r w:rsidRPr="00FD028E">
        <w:rPr>
          <w:rStyle w:val="11InlineHeading"/>
          <w:rFonts w:ascii="Times New Roman" w:hAnsi="Times New Roman"/>
          <w:b w:val="0"/>
        </w:rPr>
        <w:t>ohmic</w:t>
      </w:r>
      <w:proofErr w:type="spellEnd"/>
      <w:r w:rsidRPr="00FD028E">
        <w:rPr>
          <w:rStyle w:val="11InlineHeading"/>
          <w:rFonts w:ascii="Times New Roman" w:hAnsi="Times New Roman"/>
          <w:b w:val="0"/>
        </w:rPr>
        <w:t xml:space="preserve"> loss, which further enhances conductivity and transmittance</w:t>
      </w:r>
      <w:r w:rsidR="000260D0" w:rsidRPr="00FD028E">
        <w:rPr>
          <w:rStyle w:val="11InlineHeading"/>
          <w:rFonts w:ascii="Times New Roman" w:hAnsi="Times New Roman"/>
          <w:b w:val="0"/>
        </w:rPr>
        <w:t xml:space="preserve"> [14]</w:t>
      </w:r>
      <w:r w:rsidRPr="00FD028E">
        <w:rPr>
          <w:rStyle w:val="11InlineHeading"/>
          <w:rFonts w:ascii="Times New Roman" w:hAnsi="Times New Roman"/>
          <w:b w:val="0"/>
        </w:rPr>
        <w:t xml:space="preserve">. These advantages in the OPV context show up by comparing ZAZ and AZO/Ag/AZO, to the flexible MAM electrode in which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is the anti-reflection oxide [</w:t>
      </w:r>
      <w:r w:rsidR="000260D0" w:rsidRPr="00FD028E">
        <w:rPr>
          <w:rStyle w:val="11InlineHeading"/>
          <w:rFonts w:ascii="Times New Roman" w:hAnsi="Times New Roman"/>
          <w:b w:val="0"/>
        </w:rPr>
        <w:t>5</w:t>
      </w:r>
      <w:r w:rsidRPr="00FD028E">
        <w:rPr>
          <w:rStyle w:val="11InlineHeading"/>
          <w:rFonts w:ascii="Times New Roman" w:hAnsi="Times New Roman"/>
          <w:b w:val="0"/>
        </w:rPr>
        <w:t xml:space="preserve">]  and TCO layers are absent. The use of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00EF69D7" w:rsidRPr="00EF69D7">
        <w:rPr>
          <w:rStyle w:val="11InlineHeading"/>
          <w:rFonts w:ascii="Times New Roman" w:hAnsi="Times New Roman"/>
          <w:b w:val="0"/>
          <w:vertAlign w:val="subscript"/>
        </w:rPr>
        <w:t xml:space="preserve"> </w:t>
      </w:r>
      <w:r w:rsidRPr="00FD028E">
        <w:rPr>
          <w:rStyle w:val="11InlineHeading"/>
          <w:rFonts w:ascii="Times New Roman" w:hAnsi="Times New Roman"/>
          <w:b w:val="0"/>
        </w:rPr>
        <w:t xml:space="preserve">below the Ag lowers electrode conductance relative to depositing on AZO or other zinc oxide based under-layers. A main driver for anti-reflected Ag electrodes has been the need for polymer </w:t>
      </w:r>
      <w:proofErr w:type="gramStart"/>
      <w:r w:rsidRPr="00FD028E">
        <w:rPr>
          <w:rStyle w:val="11InlineHeading"/>
          <w:rFonts w:ascii="Times New Roman" w:hAnsi="Times New Roman"/>
          <w:b w:val="0"/>
        </w:rPr>
        <w:t>substrates,</w:t>
      </w:r>
      <w:proofErr w:type="gramEnd"/>
      <w:r w:rsidRPr="00FD028E">
        <w:rPr>
          <w:rStyle w:val="11InlineHeading"/>
          <w:rFonts w:ascii="Times New Roman" w:hAnsi="Times New Roman"/>
          <w:b w:val="0"/>
        </w:rPr>
        <w:t xml:space="preserve"> hence room temper</w:t>
      </w:r>
      <w:r w:rsidRPr="00FD028E">
        <w:rPr>
          <w:rStyle w:val="11InlineHeading"/>
          <w:rFonts w:ascii="Times New Roman" w:hAnsi="Times New Roman"/>
          <w:b w:val="0"/>
        </w:rPr>
        <w:t>a</w:t>
      </w:r>
      <w:r w:rsidRPr="00FD028E">
        <w:rPr>
          <w:rStyle w:val="11InlineHeading"/>
          <w:rFonts w:ascii="Times New Roman" w:hAnsi="Times New Roman"/>
          <w:b w:val="0"/>
        </w:rPr>
        <w:t xml:space="preserve">ture deposition of all layers. Thus though many electrode stack options exist [8, 9] the best choices will include ZO and AZO under silver. An alternative to our electrode could </w:t>
      </w:r>
      <w:r w:rsidR="00CD3E79" w:rsidRPr="00FD028E">
        <w:rPr>
          <w:rStyle w:val="11InlineHeading"/>
          <w:rFonts w:ascii="Times New Roman" w:hAnsi="Times New Roman"/>
          <w:b w:val="0"/>
        </w:rPr>
        <w:t xml:space="preserve">thus </w:t>
      </w:r>
      <w:r w:rsidRPr="00FD028E">
        <w:rPr>
          <w:rStyle w:val="11InlineHeading"/>
          <w:rFonts w:ascii="Times New Roman" w:hAnsi="Times New Roman"/>
          <w:b w:val="0"/>
        </w:rPr>
        <w:t>be replacing the</w:t>
      </w:r>
      <w:r w:rsidR="00CD3E79" w:rsidRPr="00FD028E">
        <w:rPr>
          <w:rStyle w:val="11InlineHeading"/>
          <w:rFonts w:ascii="Times New Roman" w:hAnsi="Times New Roman"/>
          <w:b w:val="0"/>
        </w:rPr>
        <w:t xml:space="preserve"> </w:t>
      </w:r>
      <w:r w:rsidRPr="00FD028E">
        <w:rPr>
          <w:rStyle w:val="11InlineHeading"/>
          <w:rFonts w:ascii="Times New Roman" w:hAnsi="Times New Roman"/>
          <w:b w:val="0"/>
        </w:rPr>
        <w:t>MAM system with either AZO/Ag/M or a ZAM stack</w:t>
      </w:r>
      <w:r w:rsidR="00CD3E79" w:rsidRPr="00FD028E">
        <w:rPr>
          <w:rStyle w:val="11InlineHeading"/>
          <w:rFonts w:ascii="Times New Roman" w:hAnsi="Times New Roman"/>
          <w:b w:val="0"/>
        </w:rPr>
        <w:t>,</w:t>
      </w:r>
      <w:r w:rsidRPr="00FD028E">
        <w:rPr>
          <w:rStyle w:val="11InlineHeading"/>
          <w:rFonts w:ascii="Times New Roman" w:hAnsi="Times New Roman"/>
          <w:b w:val="0"/>
        </w:rPr>
        <w:t xml:space="preserve"> with appropriate different thicknesses either side of the Ag layer. </w:t>
      </w:r>
      <w:r w:rsidR="00674CF0" w:rsidRPr="00FD028E">
        <w:rPr>
          <w:rStyle w:val="11InlineHeading"/>
          <w:rFonts w:ascii="Times New Roman" w:hAnsi="Times New Roman"/>
          <w:b w:val="0"/>
        </w:rPr>
        <w:t>Such a study</w:t>
      </w:r>
      <w:r w:rsidR="00CD3E79" w:rsidRPr="00FD028E">
        <w:rPr>
          <w:rStyle w:val="11InlineHeading"/>
          <w:rFonts w:ascii="Times New Roman" w:hAnsi="Times New Roman"/>
          <w:b w:val="0"/>
        </w:rPr>
        <w:t xml:space="preserve"> </w:t>
      </w:r>
      <w:r w:rsidR="00674CF0" w:rsidRPr="00FD028E">
        <w:rPr>
          <w:rStyle w:val="11InlineHeading"/>
          <w:rFonts w:ascii="Times New Roman" w:hAnsi="Times New Roman"/>
          <w:b w:val="0"/>
        </w:rPr>
        <w:t>(</w:t>
      </w:r>
      <w:r w:rsidR="00CD3E79" w:rsidRPr="00FD028E">
        <w:rPr>
          <w:rStyle w:val="11InlineHeading"/>
          <w:rFonts w:ascii="Times New Roman" w:hAnsi="Times New Roman"/>
          <w:b w:val="0"/>
        </w:rPr>
        <w:t>pu</w:t>
      </w:r>
      <w:r w:rsidR="00CD3E79" w:rsidRPr="00FD028E">
        <w:rPr>
          <w:rStyle w:val="11InlineHeading"/>
          <w:rFonts w:ascii="Times New Roman" w:hAnsi="Times New Roman"/>
          <w:b w:val="0"/>
        </w:rPr>
        <w:t>b</w:t>
      </w:r>
      <w:r w:rsidR="00CD3E79" w:rsidRPr="00FD028E">
        <w:rPr>
          <w:rStyle w:val="11InlineHeading"/>
          <w:rFonts w:ascii="Times New Roman" w:hAnsi="Times New Roman"/>
          <w:b w:val="0"/>
        </w:rPr>
        <w:t>lished after initial submission</w:t>
      </w:r>
      <w:r w:rsidR="00674CF0" w:rsidRPr="00FD028E">
        <w:rPr>
          <w:rStyle w:val="11InlineHeading"/>
          <w:rFonts w:ascii="Times New Roman" w:hAnsi="Times New Roman"/>
          <w:b w:val="0"/>
        </w:rPr>
        <w:t xml:space="preserve"> </w:t>
      </w:r>
      <w:r w:rsidR="00CD3E79" w:rsidRPr="00FD028E">
        <w:rPr>
          <w:rStyle w:val="11InlineHeading"/>
          <w:rFonts w:ascii="Times New Roman" w:hAnsi="Times New Roman"/>
          <w:b w:val="0"/>
        </w:rPr>
        <w:t>of this paper</w:t>
      </w:r>
      <w:r w:rsidR="00674CF0" w:rsidRPr="00FD028E">
        <w:rPr>
          <w:rStyle w:val="11InlineHeading"/>
          <w:rFonts w:ascii="Times New Roman" w:hAnsi="Times New Roman"/>
          <w:b w:val="0"/>
        </w:rPr>
        <w:t xml:space="preserve">) </w:t>
      </w:r>
      <w:r w:rsidR="00CD3E79" w:rsidRPr="00FD028E">
        <w:rPr>
          <w:rStyle w:val="11InlineHeading"/>
          <w:rFonts w:ascii="Times New Roman" w:hAnsi="Times New Roman"/>
          <w:b w:val="0"/>
        </w:rPr>
        <w:t>[15]</w:t>
      </w:r>
      <w:r w:rsidR="00674CF0" w:rsidRPr="00FD028E">
        <w:rPr>
          <w:rStyle w:val="11InlineHeading"/>
          <w:rFonts w:ascii="Times New Roman" w:hAnsi="Times New Roman"/>
          <w:b w:val="0"/>
        </w:rPr>
        <w:t xml:space="preserve"> did ben</w:t>
      </w:r>
      <w:r w:rsidR="00674CF0" w:rsidRPr="00FD028E">
        <w:rPr>
          <w:rStyle w:val="11InlineHeading"/>
          <w:rFonts w:ascii="Times New Roman" w:hAnsi="Times New Roman"/>
          <w:b w:val="0"/>
        </w:rPr>
        <w:t>e</w:t>
      </w:r>
      <w:r w:rsidR="00674CF0" w:rsidRPr="00FD028E">
        <w:rPr>
          <w:rStyle w:val="11InlineHeading"/>
          <w:rFonts w:ascii="Times New Roman" w:hAnsi="Times New Roman"/>
          <w:b w:val="0"/>
        </w:rPr>
        <w:t>fit from faster Ag percolation. The transmittance of their multilayer, though only ~</w:t>
      </w:r>
      <w:r w:rsidR="00C72E47" w:rsidRPr="00FD028E">
        <w:rPr>
          <w:rStyle w:val="11InlineHeading"/>
          <w:rFonts w:ascii="Times New Roman" w:hAnsi="Times New Roman"/>
          <w:b w:val="0"/>
        </w:rPr>
        <w:t xml:space="preserve"> </w:t>
      </w:r>
      <w:r w:rsidR="00674CF0" w:rsidRPr="00FD028E">
        <w:rPr>
          <w:rStyle w:val="11InlineHeading"/>
          <w:rFonts w:ascii="Times New Roman" w:hAnsi="Times New Roman"/>
          <w:b w:val="0"/>
        </w:rPr>
        <w:t>40 nm thick, was however too low in air for a sufficiently low surface resistance. It was also not re</w:t>
      </w:r>
      <w:r w:rsidR="00CD3E79" w:rsidRPr="00FD028E">
        <w:rPr>
          <w:rStyle w:val="11InlineHeading"/>
          <w:rFonts w:ascii="Times New Roman" w:hAnsi="Times New Roman"/>
          <w:b w:val="0"/>
        </w:rPr>
        <w:t>-</w:t>
      </w:r>
      <w:r w:rsidR="00674CF0" w:rsidRPr="00FD028E">
        <w:rPr>
          <w:rStyle w:val="11InlineHeading"/>
          <w:rFonts w:ascii="Times New Roman" w:hAnsi="Times New Roman"/>
          <w:b w:val="0"/>
        </w:rPr>
        <w:t xml:space="preserve">tuned for the 250 nm thick active layer. Thus device efficiency was much lower than found in this study. </w:t>
      </w:r>
    </w:p>
    <w:p w:rsidR="00335971" w:rsidRPr="00FD028E" w:rsidRDefault="00335971" w:rsidP="00335971">
      <w:pPr>
        <w:pStyle w:val="09Body"/>
        <w:rPr>
          <w:rStyle w:val="11InlineHeading"/>
          <w:rFonts w:ascii="Times New Roman" w:hAnsi="Times New Roman"/>
          <w:b w:val="0"/>
        </w:rPr>
      </w:pP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 xml:space="preserve">In this work we </w:t>
      </w:r>
      <w:r w:rsidR="00F146FF" w:rsidRPr="00FD028E">
        <w:rPr>
          <w:rStyle w:val="11InlineHeading"/>
          <w:rFonts w:ascii="Times New Roman" w:hAnsi="Times New Roman"/>
          <w:b w:val="0"/>
        </w:rPr>
        <w:t xml:space="preserve">refine </w:t>
      </w:r>
      <w:r w:rsidRPr="00FD028E">
        <w:rPr>
          <w:rStyle w:val="11InlineHeading"/>
          <w:rFonts w:ascii="Times New Roman" w:hAnsi="Times New Roman"/>
          <w:b w:val="0"/>
        </w:rPr>
        <w:t>the thin multilayer electrode a</w:t>
      </w:r>
      <w:r w:rsidRPr="00FD028E">
        <w:rPr>
          <w:rStyle w:val="11InlineHeading"/>
          <w:rFonts w:ascii="Times New Roman" w:hAnsi="Times New Roman"/>
          <w:b w:val="0"/>
        </w:rPr>
        <w:t>p</w:t>
      </w:r>
      <w:r w:rsidRPr="00FD028E">
        <w:rPr>
          <w:rStyle w:val="11InlineHeading"/>
          <w:rFonts w:ascii="Times New Roman" w:hAnsi="Times New Roman"/>
          <w:b w:val="0"/>
        </w:rPr>
        <w:t>proach by utilising an un-annealed AZO/Ag/AZO san</w:t>
      </w:r>
      <w:r w:rsidRPr="00FD028E">
        <w:rPr>
          <w:rStyle w:val="11InlineHeading"/>
          <w:rFonts w:ascii="Times New Roman" w:hAnsi="Times New Roman"/>
          <w:b w:val="0"/>
        </w:rPr>
        <w:t>d</w:t>
      </w:r>
      <w:r w:rsidRPr="00FD028E">
        <w:rPr>
          <w:rStyle w:val="11InlineHeading"/>
          <w:rFonts w:ascii="Times New Roman" w:hAnsi="Times New Roman"/>
          <w:b w:val="0"/>
        </w:rPr>
        <w:t xml:space="preserve">wich with a top </w:t>
      </w:r>
      <w:r w:rsidR="00C57F46" w:rsidRPr="00FD028E">
        <w:rPr>
          <w:rStyle w:val="11InlineHeading"/>
          <w:rFonts w:ascii="Times New Roman" w:hAnsi="Times New Roman"/>
          <w:b w:val="0"/>
        </w:rPr>
        <w:t>molybdenum</w:t>
      </w:r>
      <w:r w:rsidRPr="00FD028E">
        <w:rPr>
          <w:rStyle w:val="11InlineHeading"/>
          <w:rFonts w:ascii="Times New Roman" w:hAnsi="Times New Roman"/>
          <w:b w:val="0"/>
        </w:rPr>
        <w:t xml:space="preserve"> oxide interlayer for contact with an organic solar cell active layer</w:t>
      </w:r>
      <w:r w:rsidR="00F146FF" w:rsidRPr="00FD028E">
        <w:t>.  For reasons just noted this</w:t>
      </w:r>
      <w:r w:rsidRPr="00FD028E">
        <w:rPr>
          <w:rStyle w:val="11InlineHeading"/>
          <w:rFonts w:ascii="Times New Roman" w:hAnsi="Times New Roman"/>
          <w:b w:val="0"/>
        </w:rPr>
        <w:t xml:space="preserve"> is more conductive at a given thickness </w:t>
      </w:r>
      <w:r w:rsidR="00CD3E79" w:rsidRPr="00FD028E">
        <w:rPr>
          <w:rStyle w:val="11InlineHeading"/>
          <w:rFonts w:ascii="Times New Roman" w:hAnsi="Times New Roman"/>
          <w:b w:val="0"/>
        </w:rPr>
        <w:t xml:space="preserve">with </w:t>
      </w:r>
      <w:r w:rsidR="00674CF0" w:rsidRPr="00FD028E">
        <w:rPr>
          <w:rStyle w:val="11InlineHeading"/>
          <w:rFonts w:ascii="Times New Roman" w:hAnsi="Times New Roman"/>
          <w:b w:val="0"/>
        </w:rPr>
        <w:t>high</w:t>
      </w:r>
      <w:r w:rsidR="00CD3E79" w:rsidRPr="00FD028E">
        <w:rPr>
          <w:rStyle w:val="11InlineHeading"/>
          <w:rFonts w:ascii="Times New Roman" w:hAnsi="Times New Roman"/>
          <w:b w:val="0"/>
        </w:rPr>
        <w:t>er</w:t>
      </w:r>
      <w:r w:rsidR="00674CF0" w:rsidRPr="00FD028E">
        <w:rPr>
          <w:rStyle w:val="11InlineHeading"/>
          <w:rFonts w:ascii="Times New Roman" w:hAnsi="Times New Roman"/>
          <w:b w:val="0"/>
        </w:rPr>
        <w:t xml:space="preserve"> transmittance </w:t>
      </w:r>
      <w:r w:rsidRPr="00FD028E">
        <w:rPr>
          <w:rStyle w:val="11InlineHeading"/>
          <w:rFonts w:ascii="Times New Roman" w:hAnsi="Times New Roman"/>
          <w:b w:val="0"/>
        </w:rPr>
        <w:t>than most other un-annealed mult</w:t>
      </w:r>
      <w:r w:rsidRPr="00FD028E">
        <w:rPr>
          <w:rStyle w:val="11InlineHeading"/>
          <w:rFonts w:ascii="Times New Roman" w:hAnsi="Times New Roman"/>
          <w:b w:val="0"/>
        </w:rPr>
        <w:t>i</w:t>
      </w:r>
      <w:r w:rsidRPr="00FD028E">
        <w:rPr>
          <w:rStyle w:val="11InlineHeading"/>
          <w:rFonts w:ascii="Times New Roman" w:hAnsi="Times New Roman"/>
          <w:b w:val="0"/>
        </w:rPr>
        <w:lastRenderedPageBreak/>
        <w:t xml:space="preserve">layer electrodes tried to date </w:t>
      </w:r>
      <w:r w:rsidR="00404654" w:rsidRPr="00FD028E">
        <w:rPr>
          <w:rStyle w:val="11InlineHeading"/>
          <w:rFonts w:ascii="Times New Roman" w:hAnsi="Times New Roman"/>
          <w:b w:val="0"/>
        </w:rPr>
        <w:t>[</w:t>
      </w:r>
      <w:r w:rsidRPr="00FD028E">
        <w:rPr>
          <w:rStyle w:val="11InlineHeading"/>
          <w:rFonts w:ascii="Times New Roman" w:hAnsi="Times New Roman"/>
          <w:b w:val="0"/>
        </w:rPr>
        <w:t>5</w:t>
      </w:r>
      <w:r w:rsidR="00404654" w:rsidRPr="00FD028E">
        <w:rPr>
          <w:rStyle w:val="11InlineHeading"/>
          <w:rFonts w:ascii="Times New Roman" w:hAnsi="Times New Roman"/>
          <w:b w:val="0"/>
        </w:rPr>
        <w:t>]</w:t>
      </w:r>
      <w:r w:rsidR="00674CF0" w:rsidRPr="00FD028E">
        <w:rPr>
          <w:rStyle w:val="11InlineHeading"/>
          <w:rFonts w:ascii="Times New Roman" w:hAnsi="Times New Roman"/>
          <w:b w:val="0"/>
        </w:rPr>
        <w:t xml:space="preserve"> including on </w:t>
      </w:r>
      <w:proofErr w:type="spellStart"/>
      <w:r w:rsidR="00674CF0" w:rsidRPr="00FD028E">
        <w:rPr>
          <w:rStyle w:val="11InlineHeading"/>
          <w:rFonts w:ascii="Times New Roman" w:hAnsi="Times New Roman"/>
          <w:b w:val="0"/>
        </w:rPr>
        <w:t>ZnO</w:t>
      </w:r>
      <w:proofErr w:type="spellEnd"/>
      <w:r w:rsidR="00CD3E79" w:rsidRPr="00FD028E">
        <w:rPr>
          <w:rStyle w:val="11InlineHeading"/>
          <w:rFonts w:ascii="Times New Roman" w:hAnsi="Times New Roman"/>
          <w:b w:val="0"/>
        </w:rPr>
        <w:t xml:space="preserve"> </w:t>
      </w:r>
      <w:r w:rsidR="00674CF0" w:rsidRPr="00FD028E">
        <w:rPr>
          <w:rStyle w:val="11InlineHeading"/>
          <w:rFonts w:ascii="Times New Roman" w:hAnsi="Times New Roman"/>
          <w:b w:val="0"/>
        </w:rPr>
        <w:t>[</w:t>
      </w:r>
      <w:r w:rsidR="00CD3E79" w:rsidRPr="00FD028E">
        <w:rPr>
          <w:rStyle w:val="11InlineHeading"/>
          <w:rFonts w:ascii="Times New Roman" w:hAnsi="Times New Roman"/>
          <w:b w:val="0"/>
        </w:rPr>
        <w:t>15</w:t>
      </w:r>
      <w:r w:rsidR="00674CF0" w:rsidRPr="00FD028E">
        <w:rPr>
          <w:rStyle w:val="11InlineHeading"/>
          <w:rFonts w:ascii="Times New Roman" w:hAnsi="Times New Roman"/>
          <w:b w:val="0"/>
        </w:rPr>
        <w:t>]</w:t>
      </w:r>
      <w:r w:rsidRPr="00FD028E">
        <w:rPr>
          <w:rStyle w:val="11InlineHeading"/>
          <w:rFonts w:ascii="Times New Roman" w:hAnsi="Times New Roman"/>
          <w:b w:val="0"/>
        </w:rPr>
        <w:t xml:space="preserve">. While there have been a few studies of AZO/Ag/AZO electrodes </w:t>
      </w:r>
      <w:r w:rsidR="00F146FF" w:rsidRPr="00FD028E">
        <w:t xml:space="preserve">for OPV, just one [10] has </w:t>
      </w:r>
      <w:r w:rsidRPr="00FD028E">
        <w:rPr>
          <w:rStyle w:val="11InlineHeading"/>
          <w:rFonts w:ascii="Times New Roman" w:hAnsi="Times New Roman"/>
          <w:b w:val="0"/>
        </w:rPr>
        <w:t>included an oxide i</w:t>
      </w:r>
      <w:r w:rsidRPr="00FD028E">
        <w:rPr>
          <w:rStyle w:val="11InlineHeading"/>
          <w:rFonts w:ascii="Times New Roman" w:hAnsi="Times New Roman"/>
          <w:b w:val="0"/>
        </w:rPr>
        <w:t>n</w:t>
      </w:r>
      <w:r w:rsidRPr="00FD028E">
        <w:rPr>
          <w:rStyle w:val="11InlineHeading"/>
          <w:rFonts w:ascii="Times New Roman" w:hAnsi="Times New Roman"/>
          <w:b w:val="0"/>
        </w:rPr>
        <w:t>terlayer</w:t>
      </w:r>
      <w:r w:rsidR="00F146FF" w:rsidRPr="00FD028E">
        <w:rPr>
          <w:rStyle w:val="11InlineHeading"/>
          <w:rFonts w:ascii="Times New Roman" w:hAnsi="Times New Roman"/>
          <w:b w:val="0"/>
        </w:rPr>
        <w:t xml:space="preserve">. Most </w:t>
      </w:r>
      <w:r w:rsidRPr="00FD028E">
        <w:rPr>
          <w:rStyle w:val="11InlineHeading"/>
          <w:rFonts w:ascii="Times New Roman" w:hAnsi="Times New Roman"/>
          <w:b w:val="0"/>
        </w:rPr>
        <w:t>have had to be annealed at high temperature (500°C) to achieve sufficient sheet resistance and transpa</w:t>
      </w:r>
      <w:r w:rsidRPr="00FD028E">
        <w:rPr>
          <w:rStyle w:val="11InlineHeading"/>
          <w:rFonts w:ascii="Times New Roman" w:hAnsi="Times New Roman"/>
          <w:b w:val="0"/>
        </w:rPr>
        <w:t>r</w:t>
      </w:r>
      <w:r w:rsidRPr="00FD028E">
        <w:rPr>
          <w:rStyle w:val="11InlineHeading"/>
          <w:rFonts w:ascii="Times New Roman" w:hAnsi="Times New Roman"/>
          <w:b w:val="0"/>
        </w:rPr>
        <w:t>ency</w:t>
      </w:r>
      <w:r w:rsidR="00CD3E79" w:rsidRPr="00FD028E">
        <w:rPr>
          <w:rStyle w:val="11InlineHeading"/>
          <w:rFonts w:ascii="Times New Roman" w:hAnsi="Times New Roman"/>
          <w:b w:val="0"/>
        </w:rPr>
        <w:t xml:space="preserve"> [3]</w:t>
      </w:r>
      <w:r w:rsidRPr="00FD028E">
        <w:rPr>
          <w:rStyle w:val="11InlineHeading"/>
          <w:rFonts w:ascii="Times New Roman" w:hAnsi="Times New Roman"/>
          <w:b w:val="0"/>
        </w:rPr>
        <w:t xml:space="preserve">. </w:t>
      </w:r>
      <w:r w:rsidR="00C72E47" w:rsidRPr="00FD028E">
        <w:rPr>
          <w:rStyle w:val="11InlineHeading"/>
          <w:rFonts w:ascii="Times New Roman" w:hAnsi="Times New Roman"/>
          <w:b w:val="0"/>
        </w:rPr>
        <w:t xml:space="preserve">It is because the lateral </w:t>
      </w:r>
      <w:r w:rsidR="00EF69D7" w:rsidRPr="00EF69D7">
        <w:rPr>
          <w:rStyle w:val="11InlineHeading"/>
          <w:rFonts w:ascii="Times New Roman" w:hAnsi="Times New Roman"/>
          <w:b w:val="0"/>
        </w:rPr>
        <w:t>conductivity</w:t>
      </w:r>
      <w:r w:rsidR="00C72E47" w:rsidRPr="00FD028E">
        <w:rPr>
          <w:rStyle w:val="11InlineHeading"/>
          <w:rFonts w:ascii="Times New Roman" w:hAnsi="Times New Roman"/>
          <w:b w:val="0"/>
        </w:rPr>
        <w:t xml:space="preserve"> is performed by the silver layer, that </w:t>
      </w:r>
      <w:r w:rsidR="00EF69D7" w:rsidRPr="00EF69D7">
        <w:rPr>
          <w:rStyle w:val="11InlineHeading"/>
          <w:rFonts w:ascii="Times New Roman" w:hAnsi="Times New Roman"/>
          <w:b w:val="0"/>
        </w:rPr>
        <w:t xml:space="preserve">it is not a requirement that the </w:t>
      </w:r>
      <w:r w:rsidR="00C72E47" w:rsidRPr="00FD028E">
        <w:rPr>
          <w:rStyle w:val="11InlineHeading"/>
          <w:rFonts w:ascii="Times New Roman" w:hAnsi="Times New Roman"/>
          <w:b w:val="0"/>
        </w:rPr>
        <w:t>o</w:t>
      </w:r>
      <w:r w:rsidR="00C72E47" w:rsidRPr="00FD028E">
        <w:rPr>
          <w:rStyle w:val="11InlineHeading"/>
          <w:rFonts w:ascii="Times New Roman" w:hAnsi="Times New Roman"/>
          <w:b w:val="0"/>
        </w:rPr>
        <w:t>x</w:t>
      </w:r>
      <w:r w:rsidR="00C72E47" w:rsidRPr="00FD028E">
        <w:rPr>
          <w:rStyle w:val="11InlineHeading"/>
          <w:rFonts w:ascii="Times New Roman" w:hAnsi="Times New Roman"/>
          <w:b w:val="0"/>
        </w:rPr>
        <w:t xml:space="preserve">ide layer is highly conductive, it just need to be </w:t>
      </w:r>
      <w:r w:rsidR="00EF69D7" w:rsidRPr="00EF69D7">
        <w:rPr>
          <w:rStyle w:val="11InlineHeading"/>
          <w:rFonts w:ascii="Times New Roman" w:hAnsi="Times New Roman"/>
          <w:b w:val="0"/>
        </w:rPr>
        <w:t xml:space="preserve">sufficiently </w:t>
      </w:r>
      <w:r w:rsidR="00C72E47" w:rsidRPr="00FD028E">
        <w:rPr>
          <w:rStyle w:val="11InlineHeading"/>
          <w:rFonts w:ascii="Times New Roman" w:hAnsi="Times New Roman"/>
          <w:b w:val="0"/>
        </w:rPr>
        <w:t xml:space="preserve">conductive that the vertical conductive path ~30nm through the oxide doesn’t introduce a significant barrier. </w:t>
      </w:r>
      <w:r w:rsidR="00F146FF" w:rsidRPr="00FD028E">
        <w:t xml:space="preserve">This work significantly extends the study of AZO/Ag/AZO/metal oxide/ electrodes for flexible OPV. The </w:t>
      </w:r>
      <w:r w:rsidRPr="00FD028E">
        <w:rPr>
          <w:rStyle w:val="11InlineHeading"/>
          <w:rFonts w:ascii="Times New Roman" w:hAnsi="Times New Roman"/>
          <w:b w:val="0"/>
        </w:rPr>
        <w:t xml:space="preserve">electrodes </w:t>
      </w:r>
      <w:r w:rsidR="00CD3E79" w:rsidRPr="00FD028E">
        <w:rPr>
          <w:rStyle w:val="11InlineHeading"/>
          <w:rFonts w:ascii="Times New Roman" w:hAnsi="Times New Roman"/>
          <w:b w:val="0"/>
        </w:rPr>
        <w:t>here</w:t>
      </w:r>
      <w:r w:rsidRPr="00FD028E">
        <w:rPr>
          <w:rStyle w:val="11InlineHeading"/>
          <w:rFonts w:ascii="Times New Roman" w:hAnsi="Times New Roman"/>
          <w:b w:val="0"/>
        </w:rPr>
        <w:t xml:space="preserve"> differ in two key ways to </w:t>
      </w:r>
      <w:r w:rsidR="00CD3E79" w:rsidRPr="00FD028E">
        <w:rPr>
          <w:rStyle w:val="11InlineHeading"/>
          <w:rFonts w:ascii="Times New Roman" w:hAnsi="Times New Roman"/>
          <w:b w:val="0"/>
        </w:rPr>
        <w:t xml:space="preserve">most of </w:t>
      </w:r>
      <w:r w:rsidRPr="00FD028E">
        <w:rPr>
          <w:rStyle w:val="11InlineHeading"/>
          <w:rFonts w:ascii="Times New Roman" w:hAnsi="Times New Roman"/>
          <w:b w:val="0"/>
        </w:rPr>
        <w:t>those previously reported</w:t>
      </w:r>
      <w:r w:rsidR="00674CF0" w:rsidRPr="00FD028E">
        <w:rPr>
          <w:rStyle w:val="11InlineHeading"/>
          <w:rFonts w:ascii="Times New Roman" w:hAnsi="Times New Roman"/>
          <w:b w:val="0"/>
        </w:rPr>
        <w:t>. First</w:t>
      </w:r>
      <w:r w:rsidRPr="00FD028E">
        <w:rPr>
          <w:rStyle w:val="11InlineHeading"/>
          <w:rFonts w:ascii="Times New Roman" w:hAnsi="Times New Roman"/>
          <w:b w:val="0"/>
        </w:rPr>
        <w:t xml:space="preserve"> </w:t>
      </w:r>
      <w:r w:rsidR="00674CF0" w:rsidRPr="00FD028E">
        <w:rPr>
          <w:rStyle w:val="11InlineHeading"/>
          <w:rFonts w:ascii="Times New Roman" w:hAnsi="Times New Roman"/>
          <w:b w:val="0"/>
        </w:rPr>
        <w:t xml:space="preserve">by combining </w:t>
      </w:r>
      <w:r w:rsidRPr="00FD028E">
        <w:rPr>
          <w:rStyle w:val="11InlineHeading"/>
          <w:rFonts w:ascii="Times New Roman" w:hAnsi="Times New Roman"/>
          <w:b w:val="0"/>
        </w:rPr>
        <w:t>low temperature deposition</w:t>
      </w:r>
      <w:r w:rsidR="00F146FF" w:rsidRPr="00FD028E">
        <w:rPr>
          <w:rStyle w:val="11InlineHeading"/>
          <w:rFonts w:ascii="Times New Roman" w:hAnsi="Times New Roman"/>
          <w:b w:val="0"/>
        </w:rPr>
        <w:t xml:space="preserve"> </w:t>
      </w:r>
      <w:r w:rsidR="00674CF0" w:rsidRPr="00FD028E">
        <w:t>and an</w:t>
      </w:r>
      <w:r w:rsidR="00F146FF" w:rsidRPr="00FD028E">
        <w:t xml:space="preserve"> AZO </w:t>
      </w:r>
      <w:r w:rsidR="00674CF0" w:rsidRPr="00FD028E">
        <w:t>base layer the resulting</w:t>
      </w:r>
      <w:r w:rsidR="00F146FF" w:rsidRPr="00FD028E">
        <w:t xml:space="preserve"> fast</w:t>
      </w:r>
      <w:r w:rsidR="00F146FF" w:rsidRPr="00FD028E">
        <w:rPr>
          <w:rStyle w:val="11InlineHeading"/>
          <w:rFonts w:ascii="Times New Roman" w:hAnsi="Times New Roman"/>
          <w:b w:val="0"/>
        </w:rPr>
        <w:t xml:space="preserve"> </w:t>
      </w:r>
      <w:r w:rsidRPr="00FD028E">
        <w:rPr>
          <w:rStyle w:val="11InlineHeading"/>
          <w:rFonts w:ascii="Times New Roman" w:hAnsi="Times New Roman"/>
          <w:b w:val="0"/>
        </w:rPr>
        <w:t>electr</w:t>
      </w:r>
      <w:r w:rsidRPr="00FD028E">
        <w:rPr>
          <w:rStyle w:val="11InlineHeading"/>
          <w:rFonts w:ascii="Times New Roman" w:hAnsi="Times New Roman"/>
          <w:b w:val="0"/>
        </w:rPr>
        <w:t>i</w:t>
      </w:r>
      <w:r w:rsidRPr="00FD028E">
        <w:rPr>
          <w:rStyle w:val="11InlineHeading"/>
          <w:rFonts w:ascii="Times New Roman" w:hAnsi="Times New Roman"/>
          <w:b w:val="0"/>
        </w:rPr>
        <w:t xml:space="preserve">cal percolation </w:t>
      </w:r>
      <w:r w:rsidR="00CD3E79" w:rsidRPr="00FD028E">
        <w:rPr>
          <w:rStyle w:val="11InlineHeading"/>
          <w:rFonts w:ascii="Times New Roman" w:hAnsi="Times New Roman"/>
          <w:b w:val="0"/>
        </w:rPr>
        <w:t xml:space="preserve">and epitaxy </w:t>
      </w:r>
      <w:r w:rsidR="00F146FF" w:rsidRPr="00FD028E">
        <w:rPr>
          <w:rStyle w:val="11InlineHeading"/>
          <w:rFonts w:ascii="Times New Roman" w:hAnsi="Times New Roman"/>
          <w:b w:val="0"/>
        </w:rPr>
        <w:t>of</w:t>
      </w:r>
      <w:r w:rsidRPr="00FD028E">
        <w:rPr>
          <w:rStyle w:val="11InlineHeading"/>
          <w:rFonts w:ascii="Times New Roman" w:hAnsi="Times New Roman"/>
          <w:b w:val="0"/>
        </w:rPr>
        <w:t xml:space="preserve"> </w:t>
      </w:r>
      <w:r w:rsidR="00CD3E79" w:rsidRPr="00FD028E">
        <w:rPr>
          <w:rStyle w:val="11InlineHeading"/>
          <w:rFonts w:ascii="Times New Roman" w:hAnsi="Times New Roman"/>
          <w:b w:val="0"/>
        </w:rPr>
        <w:t xml:space="preserve">the </w:t>
      </w:r>
      <w:r w:rsidRPr="00FD028E">
        <w:rPr>
          <w:rStyle w:val="11InlineHeading"/>
          <w:rFonts w:ascii="Times New Roman" w:hAnsi="Times New Roman"/>
          <w:b w:val="0"/>
        </w:rPr>
        <w:t>silver</w:t>
      </w:r>
      <w:r w:rsidR="00F146FF" w:rsidRPr="00FD028E">
        <w:t xml:space="preserve"> </w:t>
      </w:r>
      <w:r w:rsidR="00920342" w:rsidRPr="00FD028E">
        <w:t xml:space="preserve">also </w:t>
      </w:r>
      <w:r w:rsidR="00F146FF" w:rsidRPr="00FD028E">
        <w:t>provid</w:t>
      </w:r>
      <w:r w:rsidR="00674CF0" w:rsidRPr="00FD028E">
        <w:t>es</w:t>
      </w:r>
      <w:r w:rsidR="00F146FF" w:rsidRPr="00FD028E">
        <w:t xml:space="preserve"> the stack with enhanced </w:t>
      </w:r>
      <w:r w:rsidRPr="00FD028E">
        <w:rPr>
          <w:rStyle w:val="11InlineHeading"/>
          <w:rFonts w:ascii="Times New Roman" w:hAnsi="Times New Roman"/>
          <w:b w:val="0"/>
        </w:rPr>
        <w:t>mechanical properties</w:t>
      </w:r>
      <w:r w:rsidR="00674CF0" w:rsidRPr="00FD028E">
        <w:rPr>
          <w:rStyle w:val="11InlineHeading"/>
          <w:rFonts w:ascii="Times New Roman" w:hAnsi="Times New Roman"/>
          <w:b w:val="0"/>
        </w:rPr>
        <w:t xml:space="preserve"> relative to mu</w:t>
      </w:r>
      <w:r w:rsidR="00674CF0" w:rsidRPr="00FD028E">
        <w:rPr>
          <w:rStyle w:val="11InlineHeading"/>
          <w:rFonts w:ascii="Times New Roman" w:hAnsi="Times New Roman"/>
          <w:b w:val="0"/>
        </w:rPr>
        <w:t>l</w:t>
      </w:r>
      <w:r w:rsidR="00674CF0" w:rsidRPr="00FD028E">
        <w:rPr>
          <w:rStyle w:val="11InlineHeading"/>
          <w:rFonts w:ascii="Times New Roman" w:hAnsi="Times New Roman"/>
          <w:b w:val="0"/>
        </w:rPr>
        <w:t xml:space="preserve">tilayers not using </w:t>
      </w:r>
      <w:proofErr w:type="spellStart"/>
      <w:r w:rsidR="00674CF0" w:rsidRPr="00FD028E">
        <w:rPr>
          <w:rStyle w:val="11InlineHeading"/>
          <w:rFonts w:ascii="Times New Roman" w:hAnsi="Times New Roman"/>
          <w:b w:val="0"/>
        </w:rPr>
        <w:t>ZnO</w:t>
      </w:r>
      <w:proofErr w:type="spellEnd"/>
      <w:r w:rsidR="00674CF0" w:rsidRPr="00FD028E">
        <w:rPr>
          <w:rStyle w:val="11InlineHeading"/>
          <w:rFonts w:ascii="Times New Roman" w:hAnsi="Times New Roman"/>
          <w:b w:val="0"/>
        </w:rPr>
        <w:t xml:space="preserve"> or AZO</w:t>
      </w:r>
      <w:r w:rsidR="00DC1713" w:rsidRPr="00FD028E">
        <w:rPr>
          <w:rStyle w:val="11InlineHeading"/>
          <w:rFonts w:ascii="Times New Roman" w:hAnsi="Times New Roman"/>
          <w:b w:val="0"/>
        </w:rPr>
        <w:t xml:space="preserve">. This allows </w:t>
      </w:r>
      <w:r w:rsidRPr="00FD028E">
        <w:rPr>
          <w:rStyle w:val="11InlineHeading"/>
          <w:rFonts w:ascii="Times New Roman" w:hAnsi="Times New Roman"/>
          <w:b w:val="0"/>
        </w:rPr>
        <w:t xml:space="preserve">it to be strained or bent </w:t>
      </w:r>
      <w:r w:rsidR="00674CF0" w:rsidRPr="00FD028E">
        <w:rPr>
          <w:rStyle w:val="11InlineHeading"/>
          <w:rFonts w:ascii="Times New Roman" w:hAnsi="Times New Roman"/>
          <w:b w:val="0"/>
        </w:rPr>
        <w:t xml:space="preserve">more easily </w:t>
      </w:r>
      <w:r w:rsidR="00CD3E79" w:rsidRPr="00FD028E">
        <w:rPr>
          <w:rStyle w:val="11InlineHeading"/>
          <w:rFonts w:ascii="Times New Roman" w:hAnsi="Times New Roman"/>
          <w:b w:val="0"/>
        </w:rPr>
        <w:t xml:space="preserve">than ITO or other flexibles </w:t>
      </w:r>
      <w:r w:rsidRPr="00FD028E">
        <w:rPr>
          <w:rStyle w:val="11InlineHeading"/>
          <w:rFonts w:ascii="Times New Roman" w:hAnsi="Times New Roman"/>
          <w:b w:val="0"/>
        </w:rPr>
        <w:t>(</w:t>
      </w:r>
      <w:r w:rsidR="00CD3E79" w:rsidRPr="00FD028E">
        <w:rPr>
          <w:rStyle w:val="11InlineHeading"/>
          <w:rFonts w:ascii="Times New Roman" w:hAnsi="Times New Roman"/>
          <w:b w:val="0"/>
        </w:rPr>
        <w:t xml:space="preserve">as </w:t>
      </w:r>
      <w:r w:rsidRPr="00FD028E">
        <w:rPr>
          <w:rStyle w:val="11InlineHeading"/>
          <w:rFonts w:ascii="Times New Roman" w:hAnsi="Times New Roman"/>
          <w:b w:val="0"/>
        </w:rPr>
        <w:t>needed for OPV devices fabricated on flexible substrates)</w:t>
      </w:r>
      <w:r w:rsidR="00DC1713" w:rsidRPr="00FD028E">
        <w:t xml:space="preserve">. </w:t>
      </w:r>
      <w:r w:rsidR="00674CF0" w:rsidRPr="00FD028E">
        <w:t xml:space="preserve">Secondly </w:t>
      </w:r>
      <w:r w:rsidR="00CD3E79" w:rsidRPr="00FD028E">
        <w:t xml:space="preserve">our extended </w:t>
      </w:r>
      <w:r w:rsidR="00674CF0" w:rsidRPr="00FD028E">
        <w:t xml:space="preserve">step-by-step </w:t>
      </w:r>
      <w:r w:rsidR="00920342" w:rsidRPr="00FD028E">
        <w:t xml:space="preserve">approach to </w:t>
      </w:r>
      <w:proofErr w:type="gramStart"/>
      <w:r w:rsidR="00DC1713" w:rsidRPr="00FD028E">
        <w:t>optimiz</w:t>
      </w:r>
      <w:r w:rsidR="00DC1713" w:rsidRPr="00FD028E">
        <w:t>a</w:t>
      </w:r>
      <w:r w:rsidR="00DC1713" w:rsidRPr="00FD028E">
        <w:t xml:space="preserve">tion </w:t>
      </w:r>
      <w:r w:rsidR="00674CF0" w:rsidRPr="00FD028E">
        <w:t xml:space="preserve"> </w:t>
      </w:r>
      <w:r w:rsidR="00920342" w:rsidRPr="00FD028E">
        <w:t>is</w:t>
      </w:r>
      <w:proofErr w:type="gramEnd"/>
      <w:r w:rsidR="00920342" w:rsidRPr="00FD028E">
        <w:t xml:space="preserve"> </w:t>
      </w:r>
      <w:r w:rsidR="00674CF0" w:rsidRPr="00FD028E">
        <w:t>new. It</w:t>
      </w:r>
      <w:r w:rsidR="00DC1713" w:rsidRPr="00FD028E">
        <w:t xml:space="preserve"> involves first re-adjusting </w:t>
      </w:r>
      <w:r w:rsidR="00EF69D7" w:rsidRPr="00EF69D7">
        <w:rPr>
          <w:i/>
        </w:rPr>
        <w:t>in a device co</w:t>
      </w:r>
      <w:r w:rsidR="00EF69D7" w:rsidRPr="00EF69D7">
        <w:rPr>
          <w:i/>
        </w:rPr>
        <w:t>n</w:t>
      </w:r>
      <w:r w:rsidR="00EF69D7" w:rsidRPr="00EF69D7">
        <w:rPr>
          <w:i/>
        </w:rPr>
        <w:t>text</w:t>
      </w:r>
      <w:r w:rsidR="00920342" w:rsidRPr="00FD028E">
        <w:t xml:space="preserve"> </w:t>
      </w:r>
      <w:r w:rsidR="00DC1713" w:rsidRPr="00FD028E">
        <w:t>the thickness of each of the three oxide layers in the electrode, and the active layer thickness, to account for each layer’s pre-measured complex refractive indices</w:t>
      </w:r>
      <w:r w:rsidR="00563443" w:rsidRPr="00FD028E">
        <w:t>, so as to maximise the resonant cavity absorption and gener</w:t>
      </w:r>
      <w:r w:rsidR="00563443" w:rsidRPr="00FD028E">
        <w:t>a</w:t>
      </w:r>
      <w:r w:rsidR="00563443" w:rsidRPr="00FD028E">
        <w:t>tion rate profile</w:t>
      </w:r>
      <w:r w:rsidR="00DC1713" w:rsidRPr="00FD028E">
        <w:t>. The</w:t>
      </w:r>
      <w:r w:rsidR="00674CF0" w:rsidRPr="00FD028E">
        <w:t>n</w:t>
      </w:r>
      <w:r w:rsidR="00DC1713" w:rsidRPr="00FD028E">
        <w:t xml:space="preserve"> </w:t>
      </w:r>
      <w:r w:rsidR="00674CF0" w:rsidRPr="00FD028E">
        <w:t xml:space="preserve">a </w:t>
      </w:r>
      <w:r w:rsidR="00DC1713" w:rsidRPr="00FD028E">
        <w:t xml:space="preserve">final optimization step involves the impact of tuning the defect states in the buffer layer. </w:t>
      </w:r>
      <w:r w:rsidRPr="00FD028E">
        <w:rPr>
          <w:rStyle w:val="11InlineHeading"/>
          <w:rFonts w:ascii="Times New Roman" w:hAnsi="Times New Roman"/>
          <w:b w:val="0"/>
        </w:rPr>
        <w:t>There are clearly a number of materials (organic and ino</w:t>
      </w:r>
      <w:r w:rsidRPr="00FD028E">
        <w:rPr>
          <w:rStyle w:val="11InlineHeading"/>
          <w:rFonts w:ascii="Times New Roman" w:hAnsi="Times New Roman"/>
          <w:b w:val="0"/>
        </w:rPr>
        <w:t>r</w:t>
      </w:r>
      <w:r w:rsidRPr="00FD028E">
        <w:rPr>
          <w:rStyle w:val="11InlineHeading"/>
          <w:rFonts w:ascii="Times New Roman" w:hAnsi="Times New Roman"/>
          <w:b w:val="0"/>
        </w:rPr>
        <w:t>ganic) that could be used for th</w:t>
      </w:r>
      <w:r w:rsidR="00DC1713" w:rsidRPr="00FD028E">
        <w:rPr>
          <w:rStyle w:val="11InlineHeading"/>
          <w:rFonts w:ascii="Times New Roman" w:hAnsi="Times New Roman"/>
          <w:b w:val="0"/>
        </w:rPr>
        <w:t>is</w:t>
      </w:r>
      <w:r w:rsidRPr="00FD028E">
        <w:rPr>
          <w:rStyle w:val="11InlineHeading"/>
          <w:rFonts w:ascii="Times New Roman" w:hAnsi="Times New Roman"/>
          <w:b w:val="0"/>
        </w:rPr>
        <w:t xml:space="preserve"> interlayer. In this work a thin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was used.  </w:t>
      </w:r>
      <w:r w:rsidR="00EF69D7" w:rsidRPr="00EF69D7">
        <w:t xml:space="preserve">Additionally the use of a TCO such as AZO allows for direct DC sputtering of the film, which is much more commercially scalable, avoiding the need for RF deposition or reactive sputtering which can severely </w:t>
      </w:r>
      <w:proofErr w:type="spellStart"/>
      <w:proofErr w:type="gramStart"/>
      <w:r w:rsidR="00EF69D7" w:rsidRPr="00EF69D7">
        <w:t>e</w:t>
      </w:r>
      <w:r w:rsidR="00EF69D7" w:rsidRPr="00EF69D7">
        <w:t>f</w:t>
      </w:r>
      <w:r w:rsidR="00EF69D7" w:rsidRPr="00EF69D7">
        <w:t>fect</w:t>
      </w:r>
      <w:proofErr w:type="spellEnd"/>
      <w:proofErr w:type="gramEnd"/>
      <w:r w:rsidR="00EF69D7" w:rsidRPr="00EF69D7">
        <w:t xml:space="preserve"> the properties of the underlying silver.</w:t>
      </w:r>
      <w:r w:rsidR="0077053D" w:rsidRPr="00FD028E">
        <w:t xml:space="preserve"> </w:t>
      </w:r>
      <w:r w:rsidR="00720B32" w:rsidRPr="00FD028E">
        <w:t xml:space="preserve">As the buffer layers can be sensitive to air exposure, this limits the direct </w:t>
      </w:r>
      <w:r w:rsidR="00766FDD" w:rsidRPr="00FD028E">
        <w:t>usability</w:t>
      </w:r>
      <w:r w:rsidR="00720B32" w:rsidRPr="00FD028E">
        <w:t xml:space="preserve"> of sandwich structures whose outer layer is </w:t>
      </w:r>
      <w:r w:rsidR="00766FDD" w:rsidRPr="00FD028E">
        <w:t xml:space="preserve">being used as the buffer layer, this issue can be simply avoided by depositing it at the time of device fabrication similarly to devices on ITO. It appears that this issue is rarely raised due to electrode and device fabrication </w:t>
      </w:r>
      <w:r w:rsidR="00EF69D7" w:rsidRPr="00EF69D7">
        <w:t>occurring</w:t>
      </w:r>
      <w:r w:rsidR="00766FDD" w:rsidRPr="00FD028E">
        <w:t xml:space="preserve"> seque</w:t>
      </w:r>
      <w:r w:rsidR="00766FDD" w:rsidRPr="00FD028E">
        <w:t>n</w:t>
      </w:r>
      <w:r w:rsidR="00766FDD" w:rsidRPr="00FD028E">
        <w:t xml:space="preserve">tially within the same facility. In the case of air exposed MAM electrodes, an additional </w:t>
      </w:r>
      <w:proofErr w:type="spellStart"/>
      <w:r w:rsidR="00766FDD" w:rsidRPr="00FD028E">
        <w:t>MoO</w:t>
      </w:r>
      <w:r w:rsidR="00EF69D7" w:rsidRPr="00EF69D7">
        <w:rPr>
          <w:vertAlign w:val="subscript"/>
        </w:rPr>
        <w:t>x</w:t>
      </w:r>
      <w:proofErr w:type="spellEnd"/>
      <w:r w:rsidR="00766FDD" w:rsidRPr="00FD028E">
        <w:t xml:space="preserve"> layer would be r</w:t>
      </w:r>
      <w:r w:rsidR="00766FDD" w:rsidRPr="00FD028E">
        <w:t>e</w:t>
      </w:r>
      <w:r w:rsidR="00766FDD" w:rsidRPr="00FD028E">
        <w:t xml:space="preserve">quired to be deposited </w:t>
      </w:r>
      <w:r w:rsidR="00563443" w:rsidRPr="00FD028E">
        <w:t xml:space="preserve">before device fabrication to restore the required </w:t>
      </w:r>
      <w:r w:rsidR="00932386" w:rsidRPr="00FD028E">
        <w:rPr>
          <w:rStyle w:val="11InlineHeading"/>
          <w:rFonts w:ascii="Times New Roman" w:hAnsi="Times New Roman"/>
          <w:b w:val="0"/>
        </w:rPr>
        <w:t>ionization potential (IP)</w:t>
      </w:r>
      <w:r w:rsidR="00563443" w:rsidRPr="00FD028E">
        <w:t xml:space="preserve"> value</w:t>
      </w:r>
      <w:r w:rsidR="00EF69D7" w:rsidRPr="00EF69D7">
        <w:t>, as with air e</w:t>
      </w:r>
      <w:r w:rsidR="00EF69D7" w:rsidRPr="00EF69D7">
        <w:t>x</w:t>
      </w:r>
      <w:r w:rsidR="00EF69D7" w:rsidRPr="00EF69D7">
        <w:t xml:space="preserve">posure a decrease is seen in </w:t>
      </w:r>
      <w:proofErr w:type="spellStart"/>
      <w:r w:rsidR="00EF69D7" w:rsidRPr="00EF69D7">
        <w:t>MoO</w:t>
      </w:r>
      <w:r w:rsidR="00EF69D7" w:rsidRPr="00EF69D7">
        <w:rPr>
          <w:vertAlign w:val="subscript"/>
        </w:rPr>
        <w:t>x</w:t>
      </w:r>
      <w:proofErr w:type="spellEnd"/>
      <w:r w:rsidR="00563443" w:rsidRPr="00FD028E">
        <w:t>.</w:t>
      </w:r>
    </w:p>
    <w:p w:rsidR="00AF1F89" w:rsidRPr="00FD028E" w:rsidRDefault="008C784B" w:rsidP="00AF1F89">
      <w:pPr>
        <w:pStyle w:val="09Body"/>
        <w:rPr>
          <w:rStyle w:val="11InlineHeading"/>
          <w:rFonts w:ascii="Times New Roman" w:hAnsi="Times New Roman"/>
          <w:b w:val="0"/>
        </w:rPr>
      </w:pPr>
      <w:r w:rsidRPr="00FD028E">
        <w:rPr>
          <w:rStyle w:val="11InlineHeading"/>
          <w:rFonts w:ascii="Times New Roman" w:hAnsi="Times New Roman"/>
          <w:b w:val="0"/>
        </w:rPr>
        <w:t xml:space="preserve">A feature of </w:t>
      </w:r>
      <w:r w:rsidR="00920342" w:rsidRPr="00FD028E">
        <w:rPr>
          <w:rStyle w:val="11InlineHeading"/>
          <w:rFonts w:ascii="Times New Roman" w:hAnsi="Times New Roman"/>
          <w:b w:val="0"/>
        </w:rPr>
        <w:t xml:space="preserve">buffer </w:t>
      </w:r>
      <w:r w:rsidRPr="00FD028E">
        <w:rPr>
          <w:rStyle w:val="11InlineHeading"/>
          <w:rFonts w:ascii="Times New Roman" w:hAnsi="Times New Roman"/>
          <w:b w:val="0"/>
        </w:rPr>
        <w:t>oxides that is not always apprecia</w:t>
      </w:r>
      <w:r w:rsidRPr="00FD028E">
        <w:rPr>
          <w:rStyle w:val="11InlineHeading"/>
          <w:rFonts w:ascii="Times New Roman" w:hAnsi="Times New Roman"/>
          <w:b w:val="0"/>
        </w:rPr>
        <w:t>t</w:t>
      </w:r>
      <w:r w:rsidRPr="00FD028E">
        <w:rPr>
          <w:rStyle w:val="11InlineHeading"/>
          <w:rFonts w:ascii="Times New Roman" w:hAnsi="Times New Roman"/>
          <w:b w:val="0"/>
        </w:rPr>
        <w:t>ed is that their conductivity</w:t>
      </w:r>
      <w:r w:rsidR="00920342" w:rsidRPr="00FD028E">
        <w:rPr>
          <w:rStyle w:val="11InlineHeading"/>
          <w:rFonts w:ascii="Times New Roman" w:hAnsi="Times New Roman"/>
          <w:b w:val="0"/>
        </w:rPr>
        <w:t xml:space="preserve">, </w:t>
      </w:r>
      <w:r w:rsidRPr="00FD028E">
        <w:rPr>
          <w:rStyle w:val="11InlineHeading"/>
          <w:rFonts w:ascii="Times New Roman" w:hAnsi="Times New Roman"/>
          <w:b w:val="0"/>
        </w:rPr>
        <w:t xml:space="preserve">carrier density </w:t>
      </w:r>
      <w:r w:rsidR="00920342" w:rsidRPr="00FD028E">
        <w:rPr>
          <w:rStyle w:val="11InlineHeading"/>
          <w:rFonts w:ascii="Times New Roman" w:hAnsi="Times New Roman"/>
          <w:b w:val="0"/>
        </w:rPr>
        <w:t xml:space="preserve">and density of occupied states </w:t>
      </w:r>
      <w:r w:rsidR="00CD3E79" w:rsidRPr="00FD028E">
        <w:rPr>
          <w:rStyle w:val="11InlineHeading"/>
          <w:rFonts w:ascii="Times New Roman" w:hAnsi="Times New Roman"/>
          <w:b w:val="0"/>
        </w:rPr>
        <w:t xml:space="preserve">above the valence band </w:t>
      </w:r>
      <w:r w:rsidR="00920342" w:rsidRPr="00FD028E">
        <w:rPr>
          <w:rStyle w:val="11InlineHeading"/>
          <w:rFonts w:ascii="Times New Roman" w:hAnsi="Times New Roman"/>
          <w:b w:val="0"/>
        </w:rPr>
        <w:t xml:space="preserve"> </w:t>
      </w:r>
      <w:r w:rsidRPr="00FD028E">
        <w:rPr>
          <w:rStyle w:val="11InlineHeading"/>
          <w:rFonts w:ascii="Times New Roman" w:hAnsi="Times New Roman"/>
          <w:b w:val="0"/>
        </w:rPr>
        <w:t xml:space="preserve">is linked to the density of structural defects, which are typically oxygen vacancies </w:t>
      </w:r>
      <w:r w:rsidR="00404654" w:rsidRPr="00FD028E">
        <w:rPr>
          <w:rStyle w:val="11InlineHeading"/>
          <w:rFonts w:ascii="Times New Roman" w:hAnsi="Times New Roman"/>
          <w:b w:val="0"/>
        </w:rPr>
        <w:t>[</w:t>
      </w:r>
      <w:r w:rsidRPr="00FD028E">
        <w:rPr>
          <w:rStyle w:val="11InlineHeading"/>
          <w:rFonts w:ascii="Times New Roman" w:hAnsi="Times New Roman"/>
          <w:b w:val="0"/>
        </w:rPr>
        <w:t>1</w:t>
      </w:r>
      <w:r w:rsidR="00404654" w:rsidRPr="00FD028E">
        <w:rPr>
          <w:rStyle w:val="11InlineHeading"/>
          <w:rFonts w:ascii="Times New Roman" w:hAnsi="Times New Roman"/>
          <w:b w:val="0"/>
        </w:rPr>
        <w:t>]</w:t>
      </w:r>
      <w:r w:rsidRPr="00FD028E">
        <w:rPr>
          <w:rStyle w:val="11InlineHeading"/>
          <w:rFonts w:ascii="Times New Roman" w:hAnsi="Times New Roman"/>
          <w:b w:val="0"/>
        </w:rPr>
        <w:t xml:space="preserve"> but can be other dopants. As defect densities change the ionization potential also changes. This was r</w:t>
      </w:r>
      <w:r w:rsidRPr="00FD028E">
        <w:rPr>
          <w:rStyle w:val="11InlineHeading"/>
          <w:rFonts w:ascii="Times New Roman" w:hAnsi="Times New Roman"/>
          <w:b w:val="0"/>
        </w:rPr>
        <w:t>e</w:t>
      </w:r>
      <w:r w:rsidRPr="00FD028E">
        <w:rPr>
          <w:rStyle w:val="11InlineHeading"/>
          <w:rFonts w:ascii="Times New Roman" w:hAnsi="Times New Roman"/>
          <w:b w:val="0"/>
        </w:rPr>
        <w:t xml:space="preserve">cently quantified for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as a function of x </w:t>
      </w:r>
      <w:r w:rsidR="00404654" w:rsidRPr="00FD028E">
        <w:rPr>
          <w:rStyle w:val="11InlineHeading"/>
          <w:rFonts w:ascii="Times New Roman" w:hAnsi="Times New Roman"/>
          <w:b w:val="0"/>
        </w:rPr>
        <w:t>[</w:t>
      </w:r>
      <w:r w:rsidR="00CD3E79" w:rsidRPr="00FD028E">
        <w:rPr>
          <w:rStyle w:val="11InlineHeading"/>
          <w:rFonts w:ascii="Times New Roman" w:hAnsi="Times New Roman"/>
          <w:b w:val="0"/>
        </w:rPr>
        <w:t>17</w:t>
      </w:r>
      <w:r w:rsidR="00404654" w:rsidRPr="00FD028E">
        <w:rPr>
          <w:rStyle w:val="11InlineHeading"/>
          <w:rFonts w:ascii="Times New Roman" w:hAnsi="Times New Roman"/>
          <w:b w:val="0"/>
        </w:rPr>
        <w:t>]</w:t>
      </w:r>
      <w:r w:rsidR="00932386">
        <w:rPr>
          <w:rStyle w:val="11InlineHeading"/>
          <w:rFonts w:ascii="Times New Roman" w:hAnsi="Times New Roman"/>
          <w:b w:val="0"/>
        </w:rPr>
        <w:t xml:space="preserve">, and it was found that </w:t>
      </w:r>
      <w:r w:rsidRPr="00FD028E">
        <w:rPr>
          <w:rStyle w:val="11InlineHeading"/>
          <w:rFonts w:ascii="Times New Roman" w:hAnsi="Times New Roman"/>
          <w:b w:val="0"/>
        </w:rPr>
        <w:t xml:space="preserve">the </w:t>
      </w:r>
      <w:r w:rsidR="00932386">
        <w:rPr>
          <w:rStyle w:val="11InlineHeading"/>
          <w:rFonts w:ascii="Times New Roman" w:hAnsi="Times New Roman"/>
          <w:b w:val="0"/>
        </w:rPr>
        <w:t>IP</w:t>
      </w:r>
      <w:r w:rsidRPr="00FD028E">
        <w:rPr>
          <w:rStyle w:val="11InlineHeading"/>
          <w:rFonts w:ascii="Times New Roman" w:hAnsi="Times New Roman"/>
          <w:b w:val="0"/>
        </w:rPr>
        <w:t xml:space="preserve"> can range from over 5 eV to around 3.5 eV as x varies, i</w:t>
      </w:r>
      <w:r w:rsidR="00920342" w:rsidRPr="00FD028E">
        <w:rPr>
          <w:rStyle w:val="11InlineHeading"/>
          <w:rFonts w:ascii="Times New Roman" w:hAnsi="Times New Roman"/>
          <w:b w:val="0"/>
        </w:rPr>
        <w:t>.</w:t>
      </w:r>
      <w:r w:rsidRPr="00FD028E">
        <w:rPr>
          <w:rStyle w:val="11InlineHeading"/>
          <w:rFonts w:ascii="Times New Roman" w:hAnsi="Times New Roman"/>
          <w:b w:val="0"/>
        </w:rPr>
        <w:t>e</w:t>
      </w:r>
      <w:r w:rsidR="00920342" w:rsidRPr="00FD028E">
        <w:rPr>
          <w:rStyle w:val="11InlineHeading"/>
          <w:rFonts w:ascii="Times New Roman" w:hAnsi="Times New Roman"/>
          <w:b w:val="0"/>
        </w:rPr>
        <w:t>.</w:t>
      </w:r>
      <w:r w:rsidRPr="00FD028E">
        <w:rPr>
          <w:rStyle w:val="11InlineHeading"/>
          <w:rFonts w:ascii="Times New Roman" w:hAnsi="Times New Roman"/>
          <w:b w:val="0"/>
        </w:rPr>
        <w:t xml:space="preserve"> depending of the stoichiometry </w:t>
      </w:r>
      <w:r w:rsidR="00920342" w:rsidRPr="00FD028E">
        <w:rPr>
          <w:rStyle w:val="11InlineHeading"/>
          <w:rFonts w:ascii="Times New Roman" w:hAnsi="Times New Roman"/>
          <w:b w:val="0"/>
        </w:rPr>
        <w:t xml:space="preserve">of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w:t>
      </w:r>
      <w:r w:rsidR="00DC1713" w:rsidRPr="00FD028E">
        <w:rPr>
          <w:rStyle w:val="11InlineHeading"/>
          <w:rFonts w:ascii="Times New Roman" w:hAnsi="Times New Roman"/>
          <w:b w:val="0"/>
        </w:rPr>
        <w:t xml:space="preserve">it </w:t>
      </w:r>
      <w:r w:rsidRPr="00FD028E">
        <w:rPr>
          <w:rStyle w:val="11InlineHeading"/>
          <w:rFonts w:ascii="Times New Roman" w:hAnsi="Times New Roman"/>
          <w:b w:val="0"/>
        </w:rPr>
        <w:t>can be used as part of an anode or cathode.</w:t>
      </w:r>
      <w:r w:rsidR="00AF1F89" w:rsidRPr="00FD028E">
        <w:rPr>
          <w:rStyle w:val="11InlineHeading"/>
          <w:rFonts w:ascii="Times New Roman" w:hAnsi="Times New Roman"/>
          <w:b w:val="0"/>
        </w:rPr>
        <w:t xml:space="preserve"> Much higher values of IP </w:t>
      </w:r>
      <w:r w:rsidR="00CD3E79" w:rsidRPr="00FD028E">
        <w:rPr>
          <w:rStyle w:val="11InlineHeading"/>
          <w:rFonts w:ascii="Times New Roman" w:hAnsi="Times New Roman"/>
          <w:b w:val="0"/>
        </w:rPr>
        <w:t xml:space="preserve">= 9.7 eV </w:t>
      </w:r>
      <w:r w:rsidR="00AF1F89" w:rsidRPr="00FD028E">
        <w:rPr>
          <w:rStyle w:val="11InlineHeading"/>
          <w:rFonts w:ascii="Times New Roman" w:hAnsi="Times New Roman"/>
          <w:b w:val="0"/>
        </w:rPr>
        <w:t xml:space="preserve">have been reported for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00EF69D7" w:rsidRPr="00EF69D7">
        <w:rPr>
          <w:rStyle w:val="11InlineHeading"/>
          <w:rFonts w:ascii="Times New Roman" w:hAnsi="Times New Roman"/>
          <w:b w:val="0"/>
          <w:vertAlign w:val="subscript"/>
        </w:rPr>
        <w:t xml:space="preserve"> </w:t>
      </w:r>
      <w:r w:rsidR="00AF1F89" w:rsidRPr="00FD028E">
        <w:rPr>
          <w:rStyle w:val="11InlineHeading"/>
          <w:rFonts w:ascii="Times New Roman" w:hAnsi="Times New Roman"/>
          <w:b w:val="0"/>
        </w:rPr>
        <w:lastRenderedPageBreak/>
        <w:t>by Kroger et al [</w:t>
      </w:r>
      <w:r w:rsidR="00CD3E79" w:rsidRPr="00FD028E">
        <w:rPr>
          <w:rStyle w:val="11InlineHeading"/>
          <w:rFonts w:ascii="Times New Roman" w:hAnsi="Times New Roman"/>
          <w:b w:val="0"/>
        </w:rPr>
        <w:t>18</w:t>
      </w:r>
      <w:r w:rsidR="00AF1F89" w:rsidRPr="00FD028E">
        <w:rPr>
          <w:rStyle w:val="11InlineHeading"/>
          <w:rFonts w:ascii="Times New Roman" w:hAnsi="Times New Roman"/>
          <w:b w:val="0"/>
        </w:rPr>
        <w:t>].  This would be the case if x was very close to zero, so the oxide was almost stoichiometric.  It would also need to be crystalline to avoid amorphous v</w:t>
      </w:r>
      <w:r w:rsidR="00AF1F89" w:rsidRPr="00FD028E">
        <w:rPr>
          <w:rStyle w:val="11InlineHeading"/>
          <w:rFonts w:ascii="Times New Roman" w:hAnsi="Times New Roman"/>
          <w:b w:val="0"/>
        </w:rPr>
        <w:t>a</w:t>
      </w:r>
      <w:r w:rsidR="00AF1F89" w:rsidRPr="00FD028E">
        <w:rPr>
          <w:rStyle w:val="11InlineHeading"/>
          <w:rFonts w:ascii="Times New Roman" w:hAnsi="Times New Roman"/>
          <w:b w:val="0"/>
        </w:rPr>
        <w:t xml:space="preserve">lence band tails which reduce IP. Such a high IP value was found to strongly enhance </w:t>
      </w:r>
      <w:proofErr w:type="gramStart"/>
      <w:r w:rsidR="00AF1F89" w:rsidRPr="00FD028E">
        <w:rPr>
          <w:rStyle w:val="11InlineHeading"/>
          <w:rFonts w:ascii="Times New Roman" w:hAnsi="Times New Roman"/>
          <w:b w:val="0"/>
        </w:rPr>
        <w:t>hole</w:t>
      </w:r>
      <w:proofErr w:type="gramEnd"/>
      <w:r w:rsidR="00AF1F89" w:rsidRPr="00FD028E">
        <w:rPr>
          <w:rStyle w:val="11InlineHeading"/>
          <w:rFonts w:ascii="Times New Roman" w:hAnsi="Times New Roman"/>
          <w:b w:val="0"/>
        </w:rPr>
        <w:t xml:space="preserve"> injection into a single hole conducting layer compared with using bare ITO [</w:t>
      </w:r>
      <w:r w:rsidR="00CD3E79" w:rsidRPr="00FD028E">
        <w:rPr>
          <w:rStyle w:val="11InlineHeading"/>
          <w:rFonts w:ascii="Times New Roman" w:hAnsi="Times New Roman"/>
          <w:b w:val="0"/>
        </w:rPr>
        <w:t>18</w:t>
      </w:r>
      <w:r w:rsidR="00AF1F89" w:rsidRPr="00FD028E">
        <w:rPr>
          <w:rStyle w:val="11InlineHeading"/>
          <w:rFonts w:ascii="Times New Roman" w:hAnsi="Times New Roman"/>
          <w:b w:val="0"/>
        </w:rPr>
        <w:t xml:space="preserve">] but defects were still invoked to explain data. In the organic </w:t>
      </w:r>
      <w:r w:rsidR="009C7A2B" w:rsidRPr="00FD028E">
        <w:rPr>
          <w:rStyle w:val="11InlineHeading"/>
          <w:rFonts w:ascii="Times New Roman" w:hAnsi="Times New Roman"/>
          <w:b w:val="0"/>
        </w:rPr>
        <w:t xml:space="preserve">bulk </w:t>
      </w:r>
      <w:r w:rsidR="00AF1F89" w:rsidRPr="00FD028E">
        <w:rPr>
          <w:rStyle w:val="11InlineHeading"/>
          <w:rFonts w:ascii="Times New Roman" w:hAnsi="Times New Roman"/>
          <w:b w:val="0"/>
        </w:rPr>
        <w:t xml:space="preserve">hetero-junction systems, problems with such a high IP would arise </w:t>
      </w:r>
      <w:r w:rsidR="009C7A2B" w:rsidRPr="00FD028E">
        <w:rPr>
          <w:rStyle w:val="11InlineHeading"/>
          <w:rFonts w:ascii="Times New Roman" w:hAnsi="Times New Roman"/>
          <w:b w:val="0"/>
        </w:rPr>
        <w:t xml:space="preserve">due to </w:t>
      </w:r>
      <w:r w:rsidR="00AF1F89" w:rsidRPr="00FD028E">
        <w:rPr>
          <w:rStyle w:val="11InlineHeading"/>
          <w:rFonts w:ascii="Times New Roman" w:hAnsi="Times New Roman"/>
          <w:b w:val="0"/>
        </w:rPr>
        <w:t xml:space="preserve">the electron conductor </w:t>
      </w:r>
      <w:r w:rsidR="009C7A2B" w:rsidRPr="00FD028E">
        <w:rPr>
          <w:rStyle w:val="11InlineHeading"/>
          <w:rFonts w:ascii="Times New Roman" w:hAnsi="Times New Roman"/>
          <w:b w:val="0"/>
        </w:rPr>
        <w:t>coming</w:t>
      </w:r>
      <w:r w:rsidR="00AF1F89" w:rsidRPr="00FD028E">
        <w:rPr>
          <w:rStyle w:val="11InlineHeading"/>
          <w:rFonts w:ascii="Times New Roman" w:hAnsi="Times New Roman"/>
          <w:b w:val="0"/>
        </w:rPr>
        <w:t xml:space="preserve"> into co</w:t>
      </w:r>
      <w:r w:rsidR="00AF1F89" w:rsidRPr="00FD028E">
        <w:rPr>
          <w:rStyle w:val="11InlineHeading"/>
          <w:rFonts w:ascii="Times New Roman" w:hAnsi="Times New Roman"/>
          <w:b w:val="0"/>
        </w:rPr>
        <w:t>n</w:t>
      </w:r>
      <w:r w:rsidR="00AF1F89" w:rsidRPr="00FD028E">
        <w:rPr>
          <w:rStyle w:val="11InlineHeading"/>
          <w:rFonts w:ascii="Times New Roman" w:hAnsi="Times New Roman"/>
          <w:b w:val="0"/>
        </w:rPr>
        <w:t>tact with the anode. While its LUMO layer energy is of most interest at the cathode, its HOMO layer with IP of o</w:t>
      </w:r>
      <w:r w:rsidR="00AF1F89" w:rsidRPr="00FD028E">
        <w:rPr>
          <w:rStyle w:val="11InlineHeading"/>
          <w:rFonts w:ascii="Times New Roman" w:hAnsi="Times New Roman"/>
          <w:b w:val="0"/>
        </w:rPr>
        <w:t>r</w:t>
      </w:r>
      <w:r w:rsidR="00AF1F89" w:rsidRPr="00FD028E">
        <w:rPr>
          <w:rStyle w:val="11InlineHeading"/>
          <w:rFonts w:ascii="Times New Roman" w:hAnsi="Times New Roman"/>
          <w:b w:val="0"/>
        </w:rPr>
        <w:t>der 5.8 eV could exchange holes with such a high IP oxide. This would badly affect performance. However we believe no such very high IP anode electrode device has been made, or if it has its performance has been too poor. Buffer oxides for anodes should have much lower IP</w:t>
      </w:r>
      <w:r w:rsidR="00CD3E79" w:rsidRPr="00FD028E">
        <w:rPr>
          <w:rStyle w:val="11InlineHeading"/>
          <w:rFonts w:ascii="Times New Roman" w:hAnsi="Times New Roman"/>
          <w:b w:val="0"/>
        </w:rPr>
        <w:t xml:space="preserve"> than 9.7 eV</w:t>
      </w:r>
      <w:r w:rsidR="00AF1F89" w:rsidRPr="00FD028E">
        <w:rPr>
          <w:rStyle w:val="11InlineHeading"/>
          <w:rFonts w:ascii="Times New Roman" w:hAnsi="Times New Roman"/>
          <w:b w:val="0"/>
        </w:rPr>
        <w:t>, but not low enough to allow for electron leakage. Even with a suitable traditional IP value some electron leakage can still occur as we shall demonstrate and explain.</w:t>
      </w:r>
    </w:p>
    <w:p w:rsidR="00AF1F89" w:rsidRPr="00FD028E" w:rsidRDefault="00AF1F89" w:rsidP="00AF1F89">
      <w:pPr>
        <w:pStyle w:val="09Body"/>
        <w:rPr>
          <w:rStyle w:val="11InlineHeading"/>
          <w:rFonts w:ascii="Times New Roman" w:hAnsi="Times New Roman"/>
          <w:b w:val="0"/>
        </w:rPr>
      </w:pPr>
      <w:r w:rsidRPr="00FD028E">
        <w:rPr>
          <w:rStyle w:val="11InlineHeading"/>
          <w:rFonts w:ascii="Times New Roman" w:hAnsi="Times New Roman"/>
          <w:b w:val="0"/>
        </w:rPr>
        <w:t>Eliminating or minimising unwanted leakage, for e</w:t>
      </w:r>
      <w:r w:rsidRPr="00FD028E">
        <w:rPr>
          <w:rStyle w:val="11InlineHeading"/>
          <w:rFonts w:ascii="Times New Roman" w:hAnsi="Times New Roman"/>
          <w:b w:val="0"/>
        </w:rPr>
        <w:t>x</w:t>
      </w:r>
      <w:r w:rsidRPr="00FD028E">
        <w:rPr>
          <w:rStyle w:val="11InlineHeading"/>
          <w:rFonts w:ascii="Times New Roman" w:hAnsi="Times New Roman"/>
          <w:b w:val="0"/>
        </w:rPr>
        <w:t>ample electrons into the anode, is an issue that has received little attention because it has been assumed that if the r</w:t>
      </w:r>
      <w:r w:rsidRPr="00FD028E">
        <w:rPr>
          <w:rStyle w:val="11InlineHeading"/>
          <w:rFonts w:ascii="Times New Roman" w:hAnsi="Times New Roman"/>
          <w:b w:val="0"/>
        </w:rPr>
        <w:t>e</w:t>
      </w:r>
      <w:r w:rsidRPr="00FD028E">
        <w:rPr>
          <w:rStyle w:val="11InlineHeading"/>
          <w:rFonts w:ascii="Times New Roman" w:hAnsi="Times New Roman"/>
          <w:b w:val="0"/>
        </w:rPr>
        <w:t>ported ionization potential is high enough it will not occur. Details within UPS [</w:t>
      </w:r>
      <w:r w:rsidR="00CD3E79" w:rsidRPr="00FD028E">
        <w:rPr>
          <w:rStyle w:val="11InlineHeading"/>
          <w:rFonts w:ascii="Times New Roman" w:hAnsi="Times New Roman"/>
          <w:b w:val="0"/>
        </w:rPr>
        <w:t>11</w:t>
      </w:r>
      <w:r w:rsidRPr="00FD028E">
        <w:rPr>
          <w:rStyle w:val="11InlineHeading"/>
          <w:rFonts w:ascii="Times New Roman" w:hAnsi="Times New Roman"/>
          <w:b w:val="0"/>
        </w:rPr>
        <w:t>] and photoemission (PE) spectra [</w:t>
      </w:r>
      <w:r w:rsidR="00CD3E79" w:rsidRPr="00FD028E">
        <w:rPr>
          <w:rStyle w:val="11InlineHeading"/>
          <w:rFonts w:ascii="Times New Roman" w:hAnsi="Times New Roman"/>
          <w:b w:val="0"/>
        </w:rPr>
        <w:t>19</w:t>
      </w:r>
      <w:r w:rsidRPr="00FD028E">
        <w:rPr>
          <w:rStyle w:val="11InlineHeading"/>
          <w:rFonts w:ascii="Times New Roman" w:hAnsi="Times New Roman"/>
          <w:b w:val="0"/>
        </w:rPr>
        <w:t xml:space="preserve">], along with recent theoretical studies of gap </w:t>
      </w:r>
      <w:proofErr w:type="gramStart"/>
      <w:r w:rsidRPr="00FD028E">
        <w:rPr>
          <w:rStyle w:val="11InlineHeading"/>
          <w:rFonts w:ascii="Times New Roman" w:hAnsi="Times New Roman"/>
          <w:b w:val="0"/>
        </w:rPr>
        <w:t>states  in</w:t>
      </w:r>
      <w:proofErr w:type="gramEnd"/>
      <w:r w:rsidRPr="00FD028E">
        <w:rPr>
          <w:rStyle w:val="11InlineHeading"/>
          <w:rFonts w:ascii="Times New Roman" w:hAnsi="Times New Roman"/>
          <w:b w:val="0"/>
        </w:rPr>
        <w:t xml:space="preserve"> these oxides [</w:t>
      </w:r>
      <w:r w:rsidR="00CD3E79" w:rsidRPr="00FD028E">
        <w:rPr>
          <w:rStyle w:val="11InlineHeading"/>
          <w:rFonts w:ascii="Times New Roman" w:hAnsi="Times New Roman"/>
          <w:b w:val="0"/>
        </w:rPr>
        <w:t>17</w:t>
      </w:r>
      <w:r w:rsidRPr="00FD028E">
        <w:rPr>
          <w:rStyle w:val="11InlineHeading"/>
          <w:rFonts w:ascii="Times New Roman" w:hAnsi="Times New Roman"/>
          <w:b w:val="0"/>
        </w:rPr>
        <w:t xml:space="preserve">] indicate clearly that occupied states </w:t>
      </w:r>
      <w:r w:rsidR="00CD3E79" w:rsidRPr="00FD028E">
        <w:rPr>
          <w:rStyle w:val="11InlineHeading"/>
          <w:rFonts w:ascii="Times New Roman" w:hAnsi="Times New Roman"/>
          <w:b w:val="0"/>
        </w:rPr>
        <w:t xml:space="preserve">do </w:t>
      </w:r>
      <w:r w:rsidRPr="00FD028E">
        <w:rPr>
          <w:rStyle w:val="11InlineHeading"/>
          <w:rFonts w:ascii="Times New Roman" w:hAnsi="Times New Roman"/>
          <w:b w:val="0"/>
        </w:rPr>
        <w:t>exist above the cut-off energies indicated by normal phot</w:t>
      </w:r>
      <w:r w:rsidRPr="00FD028E">
        <w:rPr>
          <w:rStyle w:val="11InlineHeading"/>
          <w:rFonts w:ascii="Times New Roman" w:hAnsi="Times New Roman"/>
          <w:b w:val="0"/>
        </w:rPr>
        <w:t>o</w:t>
      </w:r>
      <w:r w:rsidRPr="00FD028E">
        <w:rPr>
          <w:rStyle w:val="11InlineHeading"/>
          <w:rFonts w:ascii="Times New Roman" w:hAnsi="Times New Roman"/>
          <w:b w:val="0"/>
        </w:rPr>
        <w:t xml:space="preserve">emission (PE) and UPS data. These </w:t>
      </w:r>
      <w:r w:rsidR="00CD3E79" w:rsidRPr="00FD028E">
        <w:rPr>
          <w:rStyle w:val="11InlineHeading"/>
          <w:rFonts w:ascii="Times New Roman" w:hAnsi="Times New Roman"/>
          <w:b w:val="0"/>
        </w:rPr>
        <w:t xml:space="preserve">usual </w:t>
      </w:r>
      <w:r w:rsidRPr="00FD028E">
        <w:rPr>
          <w:rStyle w:val="11InlineHeading"/>
          <w:rFonts w:ascii="Times New Roman" w:hAnsi="Times New Roman"/>
          <w:b w:val="0"/>
        </w:rPr>
        <w:t>values of IP are still useful, but give an incomplete picture of charge tran</w:t>
      </w:r>
      <w:r w:rsidRPr="00FD028E">
        <w:rPr>
          <w:rStyle w:val="11InlineHeading"/>
          <w:rFonts w:ascii="Times New Roman" w:hAnsi="Times New Roman"/>
          <w:b w:val="0"/>
        </w:rPr>
        <w:t>s</w:t>
      </w:r>
      <w:r w:rsidRPr="00FD028E">
        <w:rPr>
          <w:rStyle w:val="11InlineHeading"/>
          <w:rFonts w:ascii="Times New Roman" w:hAnsi="Times New Roman"/>
          <w:b w:val="0"/>
        </w:rPr>
        <w:t>fer in many oxide buffers.  If some of these low density but occupied gap states extend not only above levels indicated by the IP value</w:t>
      </w:r>
      <w:r w:rsidR="00CD3E79" w:rsidRPr="00FD028E">
        <w:rPr>
          <w:rStyle w:val="11InlineHeading"/>
          <w:rFonts w:ascii="Times New Roman" w:hAnsi="Times New Roman"/>
          <w:b w:val="0"/>
        </w:rPr>
        <w:t>,</w:t>
      </w:r>
      <w:r w:rsidRPr="00FD028E">
        <w:rPr>
          <w:rStyle w:val="11InlineHeading"/>
          <w:rFonts w:ascii="Times New Roman" w:hAnsi="Times New Roman"/>
          <w:b w:val="0"/>
        </w:rPr>
        <w:t xml:space="preserve"> but to energies </w:t>
      </w:r>
      <w:r w:rsidR="00920342" w:rsidRPr="00FD028E">
        <w:rPr>
          <w:rStyle w:val="11InlineHeading"/>
          <w:rFonts w:ascii="Times New Roman" w:hAnsi="Times New Roman"/>
          <w:b w:val="0"/>
        </w:rPr>
        <w:t xml:space="preserve">near to </w:t>
      </w:r>
      <w:r w:rsidRPr="00FD028E">
        <w:rPr>
          <w:rStyle w:val="11InlineHeading"/>
          <w:rFonts w:ascii="Times New Roman" w:hAnsi="Times New Roman"/>
          <w:b w:val="0"/>
        </w:rPr>
        <w:t>the p-layer</w:t>
      </w:r>
      <w:r w:rsidR="00CD3E79" w:rsidRPr="00FD028E">
        <w:rPr>
          <w:rStyle w:val="11InlineHeading"/>
          <w:rFonts w:ascii="Times New Roman" w:hAnsi="Times New Roman"/>
          <w:b w:val="0"/>
        </w:rPr>
        <w:t>’s</w:t>
      </w:r>
      <w:r w:rsidRPr="00FD028E">
        <w:rPr>
          <w:rStyle w:val="11InlineHeading"/>
          <w:rFonts w:ascii="Times New Roman" w:hAnsi="Times New Roman"/>
          <w:b w:val="0"/>
        </w:rPr>
        <w:t xml:space="preserve"> </w:t>
      </w:r>
      <w:r w:rsidR="00CD3E79" w:rsidRPr="00FD028E">
        <w:rPr>
          <w:rStyle w:val="11InlineHeading"/>
          <w:rFonts w:ascii="Times New Roman" w:hAnsi="Times New Roman"/>
          <w:b w:val="0"/>
        </w:rPr>
        <w:br/>
      </w:r>
      <w:r w:rsidRPr="00FD028E">
        <w:rPr>
          <w:rStyle w:val="11InlineHeading"/>
          <w:rFonts w:ascii="Times New Roman" w:hAnsi="Times New Roman"/>
          <w:b w:val="0"/>
        </w:rPr>
        <w:t>HOMO level, reverse leakage can occur.  Thus to maxi</w:t>
      </w:r>
      <w:r w:rsidRPr="00FD028E">
        <w:rPr>
          <w:rStyle w:val="11InlineHeading"/>
          <w:rFonts w:ascii="Times New Roman" w:hAnsi="Times New Roman"/>
          <w:b w:val="0"/>
        </w:rPr>
        <w:t>m</w:t>
      </w:r>
      <w:r w:rsidRPr="00FD028E">
        <w:rPr>
          <w:rStyle w:val="11InlineHeading"/>
          <w:rFonts w:ascii="Times New Roman" w:hAnsi="Times New Roman"/>
          <w:b w:val="0"/>
        </w:rPr>
        <w:t>ize performance the oxide buffer gap states must be tuned not just to yield a suitable traditional IP</w:t>
      </w:r>
      <w:r w:rsidR="00CD3E79" w:rsidRPr="00FD028E">
        <w:rPr>
          <w:rStyle w:val="11InlineHeading"/>
          <w:rFonts w:ascii="Times New Roman" w:hAnsi="Times New Roman"/>
          <w:b w:val="0"/>
        </w:rPr>
        <w:t xml:space="preserve"> value</w:t>
      </w:r>
      <w:r w:rsidRPr="00FD028E">
        <w:rPr>
          <w:rStyle w:val="11InlineHeading"/>
          <w:rFonts w:ascii="Times New Roman" w:hAnsi="Times New Roman"/>
          <w:b w:val="0"/>
        </w:rPr>
        <w:t>, but to mi</w:t>
      </w:r>
      <w:r w:rsidRPr="00FD028E">
        <w:rPr>
          <w:rStyle w:val="11InlineHeading"/>
          <w:rFonts w:ascii="Times New Roman" w:hAnsi="Times New Roman"/>
          <w:b w:val="0"/>
        </w:rPr>
        <w:t>n</w:t>
      </w:r>
      <w:r w:rsidRPr="00FD028E">
        <w:rPr>
          <w:rStyle w:val="11InlineHeading"/>
          <w:rFonts w:ascii="Times New Roman" w:hAnsi="Times New Roman"/>
          <w:b w:val="0"/>
        </w:rPr>
        <w:t>imize weak electron leakage. One goal with the buffers was to eliminate the need for organic buffering of ITO, usually with P</w:t>
      </w:r>
      <w:r w:rsidR="00B74BF0" w:rsidRPr="00FD028E">
        <w:rPr>
          <w:rStyle w:val="11InlineHeading"/>
          <w:rFonts w:ascii="Times New Roman" w:hAnsi="Times New Roman"/>
          <w:b w:val="0"/>
        </w:rPr>
        <w:t>E</w:t>
      </w:r>
      <w:r w:rsidRPr="00FD028E">
        <w:rPr>
          <w:rStyle w:val="11InlineHeading"/>
          <w:rFonts w:ascii="Times New Roman" w:hAnsi="Times New Roman"/>
          <w:b w:val="0"/>
        </w:rPr>
        <w:t>DOT</w:t>
      </w:r>
      <w:proofErr w:type="gramStart"/>
      <w:r w:rsidR="00B74BF0" w:rsidRPr="00FD028E">
        <w:rPr>
          <w:rStyle w:val="11InlineHeading"/>
          <w:rFonts w:ascii="Times New Roman" w:hAnsi="Times New Roman"/>
          <w:b w:val="0"/>
        </w:rPr>
        <w:t>:PSS</w:t>
      </w:r>
      <w:proofErr w:type="gramEnd"/>
      <w:r w:rsidRPr="00FD028E">
        <w:rPr>
          <w:rStyle w:val="11InlineHeading"/>
          <w:rFonts w:ascii="Times New Roman" w:hAnsi="Times New Roman"/>
          <w:b w:val="0"/>
        </w:rPr>
        <w:t>. To match or exceed the perfo</w:t>
      </w:r>
      <w:r w:rsidRPr="00FD028E">
        <w:rPr>
          <w:rStyle w:val="11InlineHeading"/>
          <w:rFonts w:ascii="Times New Roman" w:hAnsi="Times New Roman"/>
          <w:b w:val="0"/>
        </w:rPr>
        <w:t>r</w:t>
      </w:r>
      <w:r w:rsidRPr="00FD028E">
        <w:rPr>
          <w:rStyle w:val="11InlineHeading"/>
          <w:rFonts w:ascii="Times New Roman" w:hAnsi="Times New Roman"/>
          <w:b w:val="0"/>
        </w:rPr>
        <w:t>mance with ITO/P</w:t>
      </w:r>
      <w:r w:rsidR="00B74BF0" w:rsidRPr="00FD028E">
        <w:rPr>
          <w:rStyle w:val="11InlineHeading"/>
          <w:rFonts w:ascii="Times New Roman" w:hAnsi="Times New Roman"/>
          <w:b w:val="0"/>
        </w:rPr>
        <w:t>E</w:t>
      </w:r>
      <w:r w:rsidRPr="00FD028E">
        <w:rPr>
          <w:rStyle w:val="11InlineHeading"/>
          <w:rFonts w:ascii="Times New Roman" w:hAnsi="Times New Roman"/>
          <w:b w:val="0"/>
        </w:rPr>
        <w:t>DOT</w:t>
      </w:r>
      <w:proofErr w:type="gramStart"/>
      <w:r w:rsidR="00B74BF0"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electrodes, reverse leakage into </w:t>
      </w:r>
      <w:r w:rsidR="00920342" w:rsidRPr="00FD028E">
        <w:rPr>
          <w:rStyle w:val="11InlineHeading"/>
          <w:rFonts w:ascii="Times New Roman" w:hAnsi="Times New Roman"/>
          <w:b w:val="0"/>
        </w:rPr>
        <w:t xml:space="preserve">an ITO/oxide or </w:t>
      </w:r>
      <w:r w:rsidRPr="00FD028E">
        <w:rPr>
          <w:rStyle w:val="11InlineHeading"/>
          <w:rFonts w:ascii="Times New Roman" w:hAnsi="Times New Roman"/>
          <w:b w:val="0"/>
        </w:rPr>
        <w:t>TCO/Ag/TCO/oxide electrode must be as low. Evidence for such reverse leakage with oxide buffers has not however been observed so it has not been considered as an issue affecting perfo</w:t>
      </w:r>
      <w:r w:rsidR="00920342" w:rsidRPr="00FD028E">
        <w:rPr>
          <w:rStyle w:val="11InlineHeading"/>
          <w:rFonts w:ascii="Times New Roman" w:hAnsi="Times New Roman"/>
          <w:b w:val="0"/>
        </w:rPr>
        <w:t>r</w:t>
      </w:r>
      <w:r w:rsidRPr="00FD028E">
        <w:rPr>
          <w:rStyle w:val="11InlineHeading"/>
          <w:rFonts w:ascii="Times New Roman" w:hAnsi="Times New Roman"/>
          <w:b w:val="0"/>
        </w:rPr>
        <w:t>mance.  This may be because it is not easily discerned under illumination due to its relative magnitude to reverse bias photocurrent</w:t>
      </w:r>
      <w:r w:rsidR="00920342" w:rsidRPr="00FD028E">
        <w:rPr>
          <w:rStyle w:val="11InlineHeading"/>
          <w:rFonts w:ascii="Times New Roman" w:hAnsi="Times New Roman"/>
          <w:b w:val="0"/>
        </w:rPr>
        <w:t>.</w:t>
      </w:r>
      <w:r w:rsidRPr="00FD028E">
        <w:rPr>
          <w:rStyle w:val="11InlineHeading"/>
          <w:rFonts w:ascii="Times New Roman" w:hAnsi="Times New Roman"/>
          <w:b w:val="0"/>
        </w:rPr>
        <w:t xml:space="preserve"> </w:t>
      </w:r>
      <w:r w:rsidR="00920342" w:rsidRPr="00FD028E">
        <w:rPr>
          <w:rStyle w:val="11InlineHeading"/>
          <w:rFonts w:ascii="Times New Roman" w:hAnsi="Times New Roman"/>
          <w:b w:val="0"/>
        </w:rPr>
        <w:t>I</w:t>
      </w:r>
      <w:r w:rsidRPr="00FD028E">
        <w:rPr>
          <w:rStyle w:val="11InlineHeading"/>
          <w:rFonts w:ascii="Times New Roman" w:hAnsi="Times New Roman"/>
          <w:b w:val="0"/>
        </w:rPr>
        <w:t xml:space="preserve">n the dark </w:t>
      </w:r>
      <w:r w:rsidR="00920342" w:rsidRPr="00FD028E">
        <w:rPr>
          <w:rStyle w:val="11InlineHeading"/>
          <w:rFonts w:ascii="Times New Roman" w:hAnsi="Times New Roman"/>
          <w:b w:val="0"/>
        </w:rPr>
        <w:t xml:space="preserve">however </w:t>
      </w:r>
      <w:r w:rsidRPr="00FD028E">
        <w:rPr>
          <w:rStyle w:val="11InlineHeading"/>
          <w:rFonts w:ascii="Times New Roman" w:hAnsi="Times New Roman"/>
          <w:b w:val="0"/>
        </w:rPr>
        <w:t>it becomes obvious</w:t>
      </w:r>
      <w:r w:rsidR="00920342" w:rsidRPr="00FD028E">
        <w:rPr>
          <w:rStyle w:val="11InlineHeading"/>
          <w:rFonts w:ascii="Times New Roman" w:hAnsi="Times New Roman"/>
          <w:b w:val="0"/>
        </w:rPr>
        <w:t xml:space="preserve"> when present, and even occurs weakly with a P</w:t>
      </w:r>
      <w:r w:rsidR="002678F6" w:rsidRPr="00FD028E">
        <w:rPr>
          <w:rStyle w:val="11InlineHeading"/>
          <w:rFonts w:ascii="Times New Roman" w:hAnsi="Times New Roman"/>
          <w:b w:val="0"/>
        </w:rPr>
        <w:t>E</w:t>
      </w:r>
      <w:r w:rsidR="00920342" w:rsidRPr="00FD028E">
        <w:rPr>
          <w:rStyle w:val="11InlineHeading"/>
          <w:rFonts w:ascii="Times New Roman" w:hAnsi="Times New Roman"/>
          <w:b w:val="0"/>
        </w:rPr>
        <w:t>DOT</w:t>
      </w:r>
      <w:proofErr w:type="gramStart"/>
      <w:r w:rsidR="002678F6" w:rsidRPr="00FD028E">
        <w:rPr>
          <w:rStyle w:val="11InlineHeading"/>
          <w:rFonts w:ascii="Times New Roman" w:hAnsi="Times New Roman"/>
          <w:b w:val="0"/>
        </w:rPr>
        <w:t>:PSS</w:t>
      </w:r>
      <w:proofErr w:type="gramEnd"/>
      <w:r w:rsidR="00920342" w:rsidRPr="00FD028E">
        <w:rPr>
          <w:rStyle w:val="11InlineHeading"/>
          <w:rFonts w:ascii="Times New Roman" w:hAnsi="Times New Roman"/>
          <w:b w:val="0"/>
        </w:rPr>
        <w:t xml:space="preserve"> buffer</w:t>
      </w:r>
      <w:r w:rsidRPr="00FD028E">
        <w:rPr>
          <w:rStyle w:val="11InlineHeading"/>
          <w:rFonts w:ascii="Times New Roman" w:hAnsi="Times New Roman"/>
          <w:b w:val="0"/>
        </w:rPr>
        <w:t xml:space="preserve">. </w:t>
      </w:r>
    </w:p>
    <w:p w:rsidR="008C784B" w:rsidRPr="00FD028E" w:rsidRDefault="008C784B" w:rsidP="00AF1F89">
      <w:pPr>
        <w:pStyle w:val="09Body"/>
        <w:rPr>
          <w:rStyle w:val="11InlineHeading"/>
          <w:rFonts w:ascii="Times New Roman" w:hAnsi="Times New Roman"/>
          <w:b w:val="0"/>
        </w:rPr>
      </w:pPr>
      <w:r w:rsidRPr="00FD028E">
        <w:rPr>
          <w:rStyle w:val="11InlineHeading"/>
          <w:rFonts w:ascii="Times New Roman" w:hAnsi="Times New Roman"/>
          <w:b w:val="0"/>
        </w:rPr>
        <w:t xml:space="preserve"> In our work we use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as part of the anode, and as sub-10 nm thicknesses are used, it is ionization </w:t>
      </w:r>
      <w:proofErr w:type="gramStart"/>
      <w:r w:rsidRPr="00FD028E">
        <w:rPr>
          <w:rStyle w:val="11InlineHeading"/>
          <w:rFonts w:ascii="Times New Roman" w:hAnsi="Times New Roman"/>
          <w:b w:val="0"/>
        </w:rPr>
        <w:t>potential  and</w:t>
      </w:r>
      <w:proofErr w:type="gramEnd"/>
      <w:r w:rsidRPr="00FD028E">
        <w:rPr>
          <w:rStyle w:val="11InlineHeading"/>
          <w:rFonts w:ascii="Times New Roman" w:hAnsi="Times New Roman"/>
          <w:b w:val="0"/>
        </w:rPr>
        <w:t xml:space="preserve"> not overall conductivity that dominates the choice of x. Another issue with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that is worth noting here is that there is a large shift in threshold electron emission energy from pure (x =</w:t>
      </w:r>
      <w:r w:rsidR="009F5F4C" w:rsidRPr="00FD028E">
        <w:rPr>
          <w:rStyle w:val="11InlineHeading"/>
          <w:rFonts w:ascii="Times New Roman" w:hAnsi="Times New Roman"/>
          <w:b w:val="0"/>
        </w:rPr>
        <w:t xml:space="preserve"> 3</w:t>
      </w:r>
      <w:r w:rsidRPr="00FD028E">
        <w:rPr>
          <w:rStyle w:val="11InlineHeading"/>
          <w:rFonts w:ascii="Times New Roman" w:hAnsi="Times New Roman"/>
          <w:b w:val="0"/>
        </w:rPr>
        <w:t>) oxide once a few oxygen defects are pr</w:t>
      </w:r>
      <w:r w:rsidRPr="00FD028E">
        <w:rPr>
          <w:rStyle w:val="11InlineHeading"/>
          <w:rFonts w:ascii="Times New Roman" w:hAnsi="Times New Roman"/>
          <w:b w:val="0"/>
        </w:rPr>
        <w:t>e</w:t>
      </w:r>
      <w:r w:rsidRPr="00FD028E">
        <w:rPr>
          <w:rStyle w:val="11InlineHeading"/>
          <w:rFonts w:ascii="Times New Roman" w:hAnsi="Times New Roman"/>
          <w:b w:val="0"/>
        </w:rPr>
        <w:t>sent. This does not mean however, that once defects form we are dealing with a work function in place of an ioniz</w:t>
      </w:r>
      <w:r w:rsidRPr="00FD028E">
        <w:rPr>
          <w:rStyle w:val="11InlineHeading"/>
          <w:rFonts w:ascii="Times New Roman" w:hAnsi="Times New Roman"/>
          <w:b w:val="0"/>
        </w:rPr>
        <w:t>a</w:t>
      </w:r>
      <w:r w:rsidRPr="00FD028E">
        <w:rPr>
          <w:rStyle w:val="11InlineHeading"/>
          <w:rFonts w:ascii="Times New Roman" w:hAnsi="Times New Roman"/>
          <w:b w:val="0"/>
        </w:rPr>
        <w:t xml:space="preserve">tion potential as it remains a semiconducting oxide until x ~ </w:t>
      </w:r>
      <w:r w:rsidR="009F5F4C" w:rsidRPr="00FD028E">
        <w:rPr>
          <w:rStyle w:val="11InlineHeading"/>
          <w:rFonts w:ascii="Times New Roman" w:hAnsi="Times New Roman"/>
          <w:b w:val="0"/>
        </w:rPr>
        <w:t>2</w:t>
      </w:r>
      <w:r w:rsidRPr="00FD028E">
        <w:rPr>
          <w:rStyle w:val="11InlineHeading"/>
          <w:rFonts w:ascii="Times New Roman" w:hAnsi="Times New Roman"/>
          <w:b w:val="0"/>
        </w:rPr>
        <w:t>.</w:t>
      </w:r>
      <w:r w:rsidR="009F5F4C" w:rsidRPr="00FD028E">
        <w:rPr>
          <w:rStyle w:val="11InlineHeading"/>
          <w:rFonts w:ascii="Times New Roman" w:hAnsi="Times New Roman"/>
          <w:b w:val="0"/>
        </w:rPr>
        <w:t>6</w:t>
      </w:r>
      <w:proofErr w:type="gramStart"/>
      <w:r w:rsidRPr="00FD028E">
        <w:rPr>
          <w:rStyle w:val="11InlineHeading"/>
          <w:rFonts w:ascii="Times New Roman" w:hAnsi="Times New Roman"/>
          <w:b w:val="0"/>
        </w:rPr>
        <w:t>.</w:t>
      </w:r>
      <w:r w:rsidR="006D230A" w:rsidRPr="00FD028E">
        <w:rPr>
          <w:rStyle w:val="11InlineHeading"/>
          <w:rFonts w:ascii="Times New Roman" w:hAnsi="Times New Roman"/>
          <w:b w:val="0"/>
        </w:rPr>
        <w:t>[</w:t>
      </w:r>
      <w:proofErr w:type="gramEnd"/>
      <w:r w:rsidR="00EF69D7" w:rsidRPr="00EF69D7">
        <w:rPr>
          <w:rStyle w:val="11InlineHeading"/>
          <w:rFonts w:ascii="Times New Roman" w:hAnsi="Times New Roman"/>
          <w:b w:val="0"/>
        </w:rPr>
        <w:t>17</w:t>
      </w:r>
      <w:r w:rsidR="006D230A" w:rsidRPr="00FD028E">
        <w:rPr>
          <w:rStyle w:val="11InlineHeading"/>
          <w:rFonts w:ascii="Times New Roman" w:hAnsi="Times New Roman"/>
          <w:b w:val="0"/>
        </w:rPr>
        <w:t>]</w:t>
      </w:r>
      <w:r w:rsidRPr="00FD028E">
        <w:rPr>
          <w:rStyle w:val="11InlineHeading"/>
          <w:rFonts w:ascii="Times New Roman" w:hAnsi="Times New Roman"/>
          <w:b w:val="0"/>
        </w:rPr>
        <w:t xml:space="preserve"> Past confusion has sometimes arisen because </w:t>
      </w:r>
      <w:r w:rsidRPr="00FD028E">
        <w:rPr>
          <w:rStyle w:val="11InlineHeading"/>
          <w:rFonts w:ascii="Times New Roman" w:hAnsi="Times New Roman"/>
          <w:b w:val="0"/>
        </w:rPr>
        <w:lastRenderedPageBreak/>
        <w:t xml:space="preserve">there are two sources of photoemission, which we recently described as IPV and IPD </w:t>
      </w:r>
      <w:r w:rsidR="00404654" w:rsidRPr="00FD028E">
        <w:rPr>
          <w:rStyle w:val="11InlineHeading"/>
          <w:rFonts w:ascii="Times New Roman" w:hAnsi="Times New Roman"/>
          <w:b w:val="0"/>
        </w:rPr>
        <w:t>[</w:t>
      </w:r>
      <w:r w:rsidR="00CD3E79" w:rsidRPr="00FD028E">
        <w:rPr>
          <w:rStyle w:val="11InlineHeading"/>
          <w:rFonts w:ascii="Times New Roman" w:hAnsi="Times New Roman"/>
          <w:b w:val="0"/>
        </w:rPr>
        <w:t>19</w:t>
      </w:r>
      <w:r w:rsidR="00404654" w:rsidRPr="00FD028E">
        <w:rPr>
          <w:rStyle w:val="11InlineHeading"/>
          <w:rFonts w:ascii="Times New Roman" w:hAnsi="Times New Roman"/>
          <w:b w:val="0"/>
        </w:rPr>
        <w:t>]</w:t>
      </w:r>
      <w:r w:rsidRPr="00FD028E">
        <w:rPr>
          <w:rStyle w:val="11InlineHeading"/>
          <w:rFonts w:ascii="Times New Roman" w:hAnsi="Times New Roman"/>
          <w:b w:val="0"/>
        </w:rPr>
        <w:t xml:space="preserve">, and the associated filled levels can partially overlap in energy. IPV is the traditional valence band emission which usually includes emission from the valence tail if amorphous. IPD arises from the filled oxygen vacancy states which lie in the band gap. For simplicity we will refer to our base electrodes of Oxide-Silver-Oxide as (OSO) and with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buffers as (</w:t>
      </w:r>
      <w:proofErr w:type="spellStart"/>
      <w:r w:rsidRPr="00FD028E">
        <w:rPr>
          <w:rStyle w:val="11InlineHeading"/>
          <w:rFonts w:ascii="Times New Roman" w:hAnsi="Times New Roman"/>
          <w:b w:val="0"/>
        </w:rPr>
        <w:t>OSO</w:t>
      </w:r>
      <w:proofErr w:type="gram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proofErr w:type="gramEnd"/>
      <w:r w:rsidRPr="00FD028E">
        <w:rPr>
          <w:rStyle w:val="11InlineHeading"/>
          <w:rFonts w:ascii="Times New Roman" w:hAnsi="Times New Roman"/>
          <w:b w:val="0"/>
        </w:rPr>
        <w:t>).</w:t>
      </w:r>
    </w:p>
    <w:p w:rsidR="00335971" w:rsidRPr="00FD028E" w:rsidRDefault="00335971" w:rsidP="008C784B">
      <w:pPr>
        <w:pStyle w:val="09Body"/>
        <w:rPr>
          <w:rStyle w:val="11InlineHeading"/>
          <w:rFonts w:ascii="Times New Roman" w:hAnsi="Times New Roman"/>
          <w:b w:val="0"/>
        </w:rPr>
      </w:pPr>
    </w:p>
    <w:p w:rsidR="008C784B" w:rsidRPr="00FD028E" w:rsidRDefault="00335971" w:rsidP="008C784B">
      <w:pPr>
        <w:pStyle w:val="09Body"/>
        <w:spacing w:line="240" w:lineRule="auto"/>
        <w:rPr>
          <w:rStyle w:val="11InlineHeading"/>
        </w:rPr>
      </w:pPr>
      <w:r w:rsidRPr="00FD028E">
        <w:rPr>
          <w:rStyle w:val="11InlineHeading"/>
        </w:rPr>
        <w:t>3</w:t>
      </w:r>
      <w:r w:rsidR="008C784B" w:rsidRPr="00FD028E">
        <w:rPr>
          <w:rStyle w:val="11InlineHeading"/>
        </w:rPr>
        <w:t>.</w:t>
      </w:r>
      <w:r w:rsidR="008C784B" w:rsidRPr="00FD028E">
        <w:rPr>
          <w:rStyle w:val="11InlineHeading"/>
        </w:rPr>
        <w:tab/>
        <w:t>Material and methods</w:t>
      </w:r>
    </w:p>
    <w:p w:rsidR="008C784B" w:rsidRPr="00FD028E" w:rsidRDefault="00335971" w:rsidP="008C784B">
      <w:pPr>
        <w:pStyle w:val="09Body"/>
        <w:spacing w:line="240" w:lineRule="auto"/>
        <w:rPr>
          <w:rStyle w:val="11InlineHeading"/>
        </w:rPr>
      </w:pPr>
      <w:r w:rsidRPr="00FD028E">
        <w:rPr>
          <w:rStyle w:val="11InlineHeading"/>
        </w:rPr>
        <w:t>3</w:t>
      </w:r>
      <w:r w:rsidR="008C784B" w:rsidRPr="00FD028E">
        <w:rPr>
          <w:rStyle w:val="11InlineHeading"/>
        </w:rPr>
        <w:t>.1.</w:t>
      </w:r>
      <w:r w:rsidR="008C784B" w:rsidRPr="00FD028E">
        <w:rPr>
          <w:rStyle w:val="11InlineHeading"/>
        </w:rPr>
        <w:tab/>
        <w:t>Stack Electrode Fabrication</w:t>
      </w: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 xml:space="preserve">The three layers of the electrode were deposited via room temperature DC magnetron sputtering onto a set of six 25 mm square glass or </w:t>
      </w:r>
      <w:proofErr w:type="spellStart"/>
      <w:r w:rsidRPr="00FD028E">
        <w:rPr>
          <w:rStyle w:val="11InlineHeading"/>
          <w:rFonts w:ascii="Times New Roman" w:hAnsi="Times New Roman"/>
          <w:b w:val="0"/>
        </w:rPr>
        <w:t>Dupont</w:t>
      </w:r>
      <w:proofErr w:type="spellEnd"/>
      <w:r w:rsidRPr="00FD028E">
        <w:rPr>
          <w:rStyle w:val="11InlineHeading"/>
          <w:rFonts w:ascii="Times New Roman" w:hAnsi="Times New Roman"/>
          <w:b w:val="0"/>
        </w:rPr>
        <w:t xml:space="preserve"> </w:t>
      </w:r>
      <w:proofErr w:type="spellStart"/>
      <w:r w:rsidRPr="00FD028E">
        <w:rPr>
          <w:rStyle w:val="11InlineHeading"/>
          <w:rFonts w:ascii="Times New Roman" w:hAnsi="Times New Roman"/>
          <w:b w:val="0"/>
        </w:rPr>
        <w:t>Teonex</w:t>
      </w:r>
      <w:proofErr w:type="spellEnd"/>
      <w:r w:rsidRPr="00FD028E">
        <w:rPr>
          <w:rStyle w:val="11InlineHeading"/>
          <w:rFonts w:ascii="Times New Roman" w:hAnsi="Times New Roman"/>
          <w:b w:val="0"/>
        </w:rPr>
        <w:t>® Q65FA pol</w:t>
      </w:r>
      <w:r w:rsidRPr="00FD028E">
        <w:rPr>
          <w:rStyle w:val="11InlineHeading"/>
          <w:rFonts w:ascii="Times New Roman" w:hAnsi="Times New Roman"/>
          <w:b w:val="0"/>
        </w:rPr>
        <w:t>y</w:t>
      </w:r>
      <w:r w:rsidRPr="00FD028E">
        <w:rPr>
          <w:rStyle w:val="11InlineHeading"/>
          <w:rFonts w:ascii="Times New Roman" w:hAnsi="Times New Roman"/>
          <w:b w:val="0"/>
        </w:rPr>
        <w:t xml:space="preserve">ethylene </w:t>
      </w:r>
      <w:proofErr w:type="spellStart"/>
      <w:r w:rsidRPr="00FD028E">
        <w:rPr>
          <w:rStyle w:val="11InlineHeading"/>
          <w:rFonts w:ascii="Times New Roman" w:hAnsi="Times New Roman"/>
          <w:b w:val="0"/>
        </w:rPr>
        <w:t>naphthalate</w:t>
      </w:r>
      <w:proofErr w:type="spellEnd"/>
      <w:r w:rsidRPr="00FD028E">
        <w:rPr>
          <w:rStyle w:val="11InlineHeading"/>
          <w:rFonts w:ascii="Times New Roman" w:hAnsi="Times New Roman"/>
          <w:b w:val="0"/>
        </w:rPr>
        <w:t xml:space="preserve"> (PEN) substrates, using 2” sputter targets with a base chamber pressure of 1x10</w:t>
      </w:r>
      <w:r w:rsidRPr="00FD028E">
        <w:rPr>
          <w:rStyle w:val="11InlineHeading"/>
          <w:rFonts w:ascii="Times New Roman" w:hAnsi="Times New Roman"/>
          <w:b w:val="0"/>
          <w:vertAlign w:val="superscript"/>
        </w:rPr>
        <w:t>-6</w:t>
      </w:r>
      <w:r w:rsidRPr="00FD028E">
        <w:rPr>
          <w:rStyle w:val="11InlineHeading"/>
          <w:rFonts w:ascii="Times New Roman" w:hAnsi="Times New Roman"/>
          <w:b w:val="0"/>
        </w:rPr>
        <w:t xml:space="preserve"> </w:t>
      </w:r>
      <w:proofErr w:type="spellStart"/>
      <w:r w:rsidRPr="00FD028E">
        <w:rPr>
          <w:rStyle w:val="11InlineHeading"/>
          <w:rFonts w:ascii="Times New Roman" w:hAnsi="Times New Roman"/>
          <w:b w:val="0"/>
        </w:rPr>
        <w:t>Torr</w:t>
      </w:r>
      <w:proofErr w:type="spellEnd"/>
      <w:r w:rsidRPr="00FD028E">
        <w:rPr>
          <w:rStyle w:val="11InlineHeading"/>
          <w:rFonts w:ascii="Times New Roman" w:hAnsi="Times New Roman"/>
          <w:b w:val="0"/>
        </w:rPr>
        <w:t xml:space="preserve">, with Argon introduced to 1.5 </w:t>
      </w:r>
      <w:proofErr w:type="spellStart"/>
      <w:r w:rsidR="006D230A" w:rsidRPr="00FD028E">
        <w:rPr>
          <w:rStyle w:val="11InlineHeading"/>
          <w:rFonts w:ascii="Times New Roman" w:hAnsi="Times New Roman"/>
          <w:b w:val="0"/>
        </w:rPr>
        <w:t>mTorr</w:t>
      </w:r>
      <w:proofErr w:type="spellEnd"/>
      <w:r w:rsidRPr="00FD028E">
        <w:rPr>
          <w:rStyle w:val="11InlineHeading"/>
          <w:rFonts w:ascii="Times New Roman" w:hAnsi="Times New Roman"/>
          <w:b w:val="0"/>
        </w:rPr>
        <w:t>. The AZO layers were d</w:t>
      </w:r>
      <w:r w:rsidRPr="00FD028E">
        <w:rPr>
          <w:rStyle w:val="11InlineHeading"/>
          <w:rFonts w:ascii="Times New Roman" w:hAnsi="Times New Roman"/>
          <w:b w:val="0"/>
        </w:rPr>
        <w:t>e</w:t>
      </w:r>
      <w:r w:rsidRPr="00FD028E">
        <w:rPr>
          <w:rStyle w:val="11InlineHeading"/>
          <w:rFonts w:ascii="Times New Roman" w:hAnsi="Times New Roman"/>
          <w:b w:val="0"/>
        </w:rPr>
        <w:t>posited with 0.2 A sputter current, and the Ag layers with 0.1 A.  The target to sample working distance was 150 mm, with a rotating stage to ensure uniformity across the ele</w:t>
      </w:r>
      <w:r w:rsidRPr="00FD028E">
        <w:rPr>
          <w:rStyle w:val="11InlineHeading"/>
          <w:rFonts w:ascii="Times New Roman" w:hAnsi="Times New Roman"/>
          <w:b w:val="0"/>
        </w:rPr>
        <w:t>c</w:t>
      </w:r>
      <w:r w:rsidRPr="00FD028E">
        <w:rPr>
          <w:rStyle w:val="11InlineHeading"/>
          <w:rFonts w:ascii="Times New Roman" w:hAnsi="Times New Roman"/>
          <w:b w:val="0"/>
        </w:rPr>
        <w:t>trodes. The 2% AZO target was directed off axis by 100 mm, to increase the AZO film‘s conductivity. Optimum positioning of the sample stage in relation to the AZO ta</w:t>
      </w:r>
      <w:r w:rsidRPr="00FD028E">
        <w:rPr>
          <w:rStyle w:val="11InlineHeading"/>
          <w:rFonts w:ascii="Times New Roman" w:hAnsi="Times New Roman"/>
          <w:b w:val="0"/>
        </w:rPr>
        <w:t>r</w:t>
      </w:r>
      <w:r w:rsidRPr="00FD028E">
        <w:rPr>
          <w:rStyle w:val="11InlineHeading"/>
          <w:rFonts w:ascii="Times New Roman" w:hAnsi="Times New Roman"/>
          <w:b w:val="0"/>
        </w:rPr>
        <w:t>get was determin</w:t>
      </w:r>
      <w:r w:rsidR="00160824" w:rsidRPr="00FD028E">
        <w:rPr>
          <w:rStyle w:val="11InlineHeading"/>
          <w:rFonts w:ascii="Times New Roman" w:hAnsi="Times New Roman"/>
          <w:b w:val="0"/>
        </w:rPr>
        <w:t>e</w:t>
      </w:r>
      <w:r w:rsidRPr="00FD028E">
        <w:rPr>
          <w:rStyle w:val="11InlineHeading"/>
          <w:rFonts w:ascii="Times New Roman" w:hAnsi="Times New Roman"/>
          <w:b w:val="0"/>
        </w:rPr>
        <w:t xml:space="preserve">d using a </w:t>
      </w:r>
      <w:proofErr w:type="spellStart"/>
      <w:r w:rsidRPr="00FD028E">
        <w:rPr>
          <w:rStyle w:val="11InlineHeading"/>
          <w:rFonts w:ascii="Times New Roman" w:hAnsi="Times New Roman"/>
          <w:b w:val="0"/>
        </w:rPr>
        <w:t>non rotating</w:t>
      </w:r>
      <w:proofErr w:type="spellEnd"/>
      <w:r w:rsidRPr="00FD028E">
        <w:rPr>
          <w:rStyle w:val="11InlineHeading"/>
          <w:rFonts w:ascii="Times New Roman" w:hAnsi="Times New Roman"/>
          <w:b w:val="0"/>
        </w:rPr>
        <w:t xml:space="preserve"> large glass sample, then positioning the rotating sample stage centred on the area of highest conductivity.  A shadow mask was used to pattern the </w:t>
      </w:r>
      <w:r w:rsidR="00766FDD" w:rsidRPr="00FD028E">
        <w:rPr>
          <w:rStyle w:val="11InlineHeading"/>
          <w:rFonts w:ascii="Times New Roman" w:hAnsi="Times New Roman"/>
          <w:b w:val="0"/>
        </w:rPr>
        <w:t xml:space="preserve">AZO/Ag/AZO </w:t>
      </w:r>
      <w:r w:rsidRPr="00FD028E">
        <w:rPr>
          <w:rStyle w:val="11InlineHeading"/>
          <w:rFonts w:ascii="Times New Roman" w:hAnsi="Times New Roman"/>
          <w:b w:val="0"/>
        </w:rPr>
        <w:t>electrodes.</w:t>
      </w:r>
      <w:r w:rsidR="00766FDD" w:rsidRPr="00FD028E">
        <w:rPr>
          <w:rStyle w:val="11InlineHeading"/>
          <w:rFonts w:ascii="Times New Roman" w:hAnsi="Times New Roman"/>
          <w:b w:val="0"/>
        </w:rPr>
        <w:t xml:space="preserve"> After electrode fabr</w:t>
      </w:r>
      <w:r w:rsidR="00766FDD" w:rsidRPr="00FD028E">
        <w:rPr>
          <w:rStyle w:val="11InlineHeading"/>
          <w:rFonts w:ascii="Times New Roman" w:hAnsi="Times New Roman"/>
          <w:b w:val="0"/>
        </w:rPr>
        <w:t>i</w:t>
      </w:r>
      <w:r w:rsidR="00766FDD" w:rsidRPr="00FD028E">
        <w:rPr>
          <w:rStyle w:val="11InlineHeading"/>
          <w:rFonts w:ascii="Times New Roman" w:hAnsi="Times New Roman"/>
          <w:b w:val="0"/>
        </w:rPr>
        <w:t xml:space="preserve">cation the devices were transported to the facilities at the </w:t>
      </w:r>
      <w:r w:rsidR="00766FDD" w:rsidRPr="00FD028E">
        <w:rPr>
          <w:rStyle w:val="11InlineHeading"/>
          <w:rFonts w:ascii="Times New Roman" w:hAnsi="Times New Roman"/>
          <w:b w:val="0"/>
        </w:rPr>
        <w:lastRenderedPageBreak/>
        <w:t xml:space="preserve">University of Queensland for device fabrication including the evaporated </w:t>
      </w:r>
      <w:proofErr w:type="spellStart"/>
      <w:r w:rsidR="00766FDD"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00766FDD" w:rsidRPr="00FD028E">
        <w:rPr>
          <w:rStyle w:val="11InlineHeading"/>
          <w:rFonts w:ascii="Times New Roman" w:hAnsi="Times New Roman"/>
          <w:b w:val="0"/>
        </w:rPr>
        <w:t xml:space="preserve"> buffer layer.</w:t>
      </w:r>
      <w:r w:rsidR="00563443" w:rsidRPr="00FD028E">
        <w:rPr>
          <w:rStyle w:val="11InlineHeading"/>
          <w:rFonts w:ascii="Times New Roman" w:hAnsi="Times New Roman"/>
          <w:b w:val="0"/>
        </w:rPr>
        <w:t xml:space="preserve"> Thus our device results are representative of air exposed purchased electrodes, r</w:t>
      </w:r>
      <w:r w:rsidR="00563443" w:rsidRPr="00FD028E">
        <w:rPr>
          <w:rStyle w:val="11InlineHeading"/>
          <w:rFonts w:ascii="Times New Roman" w:hAnsi="Times New Roman"/>
          <w:b w:val="0"/>
        </w:rPr>
        <w:t>a</w:t>
      </w:r>
      <w:r w:rsidR="00563443" w:rsidRPr="00FD028E">
        <w:rPr>
          <w:rStyle w:val="11InlineHeading"/>
          <w:rFonts w:ascii="Times New Roman" w:hAnsi="Times New Roman"/>
          <w:b w:val="0"/>
        </w:rPr>
        <w:t>ther than non-air exposed single clean room electrode / d</w:t>
      </w:r>
      <w:r w:rsidR="00563443" w:rsidRPr="00FD028E">
        <w:rPr>
          <w:rStyle w:val="11InlineHeading"/>
          <w:rFonts w:ascii="Times New Roman" w:hAnsi="Times New Roman"/>
          <w:b w:val="0"/>
        </w:rPr>
        <w:t>e</w:t>
      </w:r>
      <w:r w:rsidR="00563443" w:rsidRPr="00FD028E">
        <w:rPr>
          <w:rStyle w:val="11InlineHeading"/>
          <w:rFonts w:ascii="Times New Roman" w:hAnsi="Times New Roman"/>
          <w:b w:val="0"/>
        </w:rPr>
        <w:t>vice fabrication as is often reported.</w:t>
      </w:r>
    </w:p>
    <w:p w:rsidR="008C784B" w:rsidRPr="00FD028E" w:rsidRDefault="00335971" w:rsidP="008C784B">
      <w:pPr>
        <w:pStyle w:val="09Body"/>
        <w:spacing w:line="240" w:lineRule="auto"/>
        <w:rPr>
          <w:rStyle w:val="11InlineHeading"/>
        </w:rPr>
      </w:pPr>
      <w:r w:rsidRPr="00FD028E">
        <w:rPr>
          <w:rStyle w:val="11InlineHeading"/>
        </w:rPr>
        <w:t>3</w:t>
      </w:r>
      <w:r w:rsidR="008C784B" w:rsidRPr="00FD028E">
        <w:rPr>
          <w:rStyle w:val="11InlineHeading"/>
        </w:rPr>
        <w:t>.2. Fabrication and characterization of orga</w:t>
      </w:r>
      <w:r w:rsidR="008C784B" w:rsidRPr="00FD028E">
        <w:rPr>
          <w:rStyle w:val="11InlineHeading"/>
        </w:rPr>
        <w:t>n</w:t>
      </w:r>
      <w:r w:rsidR="008C784B" w:rsidRPr="00FD028E">
        <w:rPr>
          <w:rStyle w:val="11InlineHeading"/>
        </w:rPr>
        <w:t xml:space="preserve">ic solar cells </w:t>
      </w:r>
    </w:p>
    <w:p w:rsidR="008C784B" w:rsidRPr="00FD028E" w:rsidRDefault="00335971" w:rsidP="008C784B">
      <w:pPr>
        <w:pStyle w:val="09Body"/>
        <w:spacing w:line="240" w:lineRule="auto"/>
        <w:rPr>
          <w:rStyle w:val="11InlineHeading"/>
        </w:rPr>
      </w:pPr>
      <w:r w:rsidRPr="00FD028E">
        <w:rPr>
          <w:rStyle w:val="11InlineHeading"/>
        </w:rPr>
        <w:t>3</w:t>
      </w:r>
      <w:r w:rsidR="00DD636B" w:rsidRPr="00FD028E">
        <w:rPr>
          <w:rStyle w:val="11InlineHeading"/>
        </w:rPr>
        <w:t>.2.1.</w:t>
      </w:r>
      <w:r w:rsidR="00DD636B" w:rsidRPr="00FD028E">
        <w:rPr>
          <w:rStyle w:val="11InlineHeading"/>
        </w:rPr>
        <w:tab/>
        <w:t>Materials</w:t>
      </w:r>
    </w:p>
    <w:p w:rsidR="008C784B" w:rsidRPr="00FD028E" w:rsidRDefault="008C784B" w:rsidP="008C784B">
      <w:pPr>
        <w:pStyle w:val="09Body"/>
        <w:rPr>
          <w:rStyle w:val="11InlineHeading"/>
          <w:rFonts w:ascii="Times New Roman" w:hAnsi="Times New Roman"/>
          <w:b w:val="0"/>
        </w:rPr>
      </w:pPr>
      <w:proofErr w:type="gramStart"/>
      <w:r w:rsidRPr="00FD028E">
        <w:rPr>
          <w:rStyle w:val="11InlineHeading"/>
          <w:rFonts w:ascii="Times New Roman" w:hAnsi="Times New Roman"/>
          <w:b w:val="0"/>
        </w:rPr>
        <w:t>Poly(</w:t>
      </w:r>
      <w:proofErr w:type="gramEnd"/>
      <w:r w:rsidRPr="00FD028E">
        <w:rPr>
          <w:rStyle w:val="11InlineHeading"/>
          <w:rFonts w:ascii="Times New Roman" w:hAnsi="Times New Roman"/>
          <w:b w:val="0"/>
        </w:rPr>
        <w:t>n-3-hexylthiophene-2,5-diyl) P3HT and Poly(3,4-ethylenedioxythiophene) polystyrene sulfonate (P</w:t>
      </w:r>
      <w:r w:rsidRPr="00FD028E">
        <w:rPr>
          <w:rStyle w:val="11InlineHeading"/>
          <w:rFonts w:ascii="Times New Roman" w:hAnsi="Times New Roman"/>
          <w:b w:val="0"/>
        </w:rPr>
        <w:t>E</w:t>
      </w:r>
      <w:r w:rsidRPr="00FD028E">
        <w:rPr>
          <w:rStyle w:val="11InlineHeading"/>
          <w:rFonts w:ascii="Times New Roman" w:hAnsi="Times New Roman"/>
          <w:b w:val="0"/>
        </w:rPr>
        <w:t xml:space="preserve">DOT:PSS) (CLEVIOS™ P VP Al 4083)  were purchased from Merck and </w:t>
      </w:r>
      <w:proofErr w:type="spellStart"/>
      <w:r w:rsidRPr="00FD028E">
        <w:rPr>
          <w:rStyle w:val="11InlineHeading"/>
          <w:rFonts w:ascii="Times New Roman" w:hAnsi="Times New Roman"/>
          <w:b w:val="0"/>
        </w:rPr>
        <w:t>Heraeus</w:t>
      </w:r>
      <w:proofErr w:type="spellEnd"/>
      <w:r w:rsidRPr="00FD028E">
        <w:rPr>
          <w:rStyle w:val="11InlineHeading"/>
          <w:rFonts w:ascii="Times New Roman" w:hAnsi="Times New Roman"/>
          <w:b w:val="0"/>
        </w:rPr>
        <w:t>, respectively, while phenyl-C61-butyric acid methyl ester (</w:t>
      </w:r>
      <w:r w:rsidR="003A0830" w:rsidRPr="00FD028E">
        <w:rPr>
          <w:rStyle w:val="11InlineHeading"/>
          <w:rFonts w:ascii="Times New Roman" w:hAnsi="Times New Roman"/>
          <w:b w:val="0"/>
        </w:rPr>
        <w:t>PC61BM</w:t>
      </w:r>
      <w:r w:rsidRPr="00FD028E">
        <w:rPr>
          <w:rStyle w:val="11InlineHeading"/>
          <w:rFonts w:ascii="Times New Roman" w:hAnsi="Times New Roman"/>
          <w:b w:val="0"/>
        </w:rPr>
        <w:t>) was purchased from American Dye Source. MoO</w:t>
      </w:r>
      <w:r w:rsidR="00EF69D7" w:rsidRPr="00EF69D7">
        <w:rPr>
          <w:rStyle w:val="11InlineHeading"/>
          <w:rFonts w:ascii="Times New Roman" w:hAnsi="Times New Roman"/>
          <w:b w:val="0"/>
          <w:vertAlign w:val="subscript"/>
        </w:rPr>
        <w:t>3</w:t>
      </w:r>
      <w:r w:rsidRPr="00FD028E">
        <w:rPr>
          <w:rStyle w:val="11InlineHeading"/>
          <w:rFonts w:ascii="Times New Roman" w:hAnsi="Times New Roman"/>
          <w:b w:val="0"/>
        </w:rPr>
        <w:t xml:space="preserve"> (purity = 99.99%) and Al (purity = 99.99 %) were purchased from Sigma-</w:t>
      </w:r>
      <w:proofErr w:type="gramStart"/>
      <w:r w:rsidRPr="00FD028E">
        <w:rPr>
          <w:rStyle w:val="11InlineHeading"/>
          <w:rFonts w:ascii="Times New Roman" w:hAnsi="Times New Roman"/>
          <w:b w:val="0"/>
        </w:rPr>
        <w:t>Aldrich  and</w:t>
      </w:r>
      <w:proofErr w:type="gramEnd"/>
      <w:r w:rsidRPr="00FD028E">
        <w:rPr>
          <w:rStyle w:val="11InlineHeading"/>
          <w:rFonts w:ascii="Times New Roman" w:hAnsi="Times New Roman"/>
          <w:b w:val="0"/>
        </w:rPr>
        <w:t xml:space="preserve"> </w:t>
      </w:r>
      <w:proofErr w:type="spellStart"/>
      <w:r w:rsidRPr="00FD028E">
        <w:rPr>
          <w:rStyle w:val="11InlineHeading"/>
          <w:rFonts w:ascii="Times New Roman" w:hAnsi="Times New Roman"/>
          <w:b w:val="0"/>
        </w:rPr>
        <w:t>Materion</w:t>
      </w:r>
      <w:proofErr w:type="spellEnd"/>
      <w:r w:rsidRPr="00FD028E">
        <w:rPr>
          <w:rStyle w:val="11InlineHeading"/>
          <w:rFonts w:ascii="Times New Roman" w:hAnsi="Times New Roman"/>
          <w:b w:val="0"/>
        </w:rPr>
        <w:t>, respectively. All commercial products were used as received. Patterned ITO – glass substrates of size 25 x 25 mm were purchased from KINTEC Company.</w:t>
      </w:r>
    </w:p>
    <w:p w:rsidR="008C784B" w:rsidRPr="00FD028E" w:rsidRDefault="00335971" w:rsidP="008C784B">
      <w:pPr>
        <w:pStyle w:val="09Body"/>
        <w:spacing w:line="240" w:lineRule="auto"/>
        <w:rPr>
          <w:rStyle w:val="11InlineHeading"/>
        </w:rPr>
      </w:pPr>
      <w:r w:rsidRPr="00FD028E">
        <w:rPr>
          <w:rStyle w:val="11InlineHeading"/>
        </w:rPr>
        <w:t>3</w:t>
      </w:r>
      <w:r w:rsidR="008C784B" w:rsidRPr="00FD028E">
        <w:rPr>
          <w:rStyle w:val="11InlineHeading"/>
        </w:rPr>
        <w:t>.2.2.</w:t>
      </w:r>
      <w:r w:rsidR="008C784B" w:rsidRPr="00FD028E">
        <w:rPr>
          <w:rStyle w:val="11InlineHeading"/>
        </w:rPr>
        <w:tab/>
        <w:t xml:space="preserve">Thin Film Characterization: </w:t>
      </w: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 xml:space="preserve">Thicknesses of </w:t>
      </w:r>
      <w:r w:rsidR="00766FDD" w:rsidRPr="00FD028E">
        <w:rPr>
          <w:rStyle w:val="11InlineHeading"/>
          <w:rFonts w:ascii="Times New Roman" w:hAnsi="Times New Roman"/>
          <w:b w:val="0"/>
        </w:rPr>
        <w:t xml:space="preserve">the evaporated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w:t>
      </w:r>
      <w:r w:rsidR="006D230A" w:rsidRPr="00FD028E">
        <w:rPr>
          <w:rStyle w:val="11InlineHeading"/>
          <w:rFonts w:ascii="Times New Roman" w:hAnsi="Times New Roman"/>
          <w:b w:val="0"/>
        </w:rPr>
        <w:t>for initial calibr</w:t>
      </w:r>
      <w:r w:rsidR="006D230A" w:rsidRPr="00FD028E">
        <w:rPr>
          <w:rStyle w:val="11InlineHeading"/>
          <w:rFonts w:ascii="Times New Roman" w:hAnsi="Times New Roman"/>
          <w:b w:val="0"/>
        </w:rPr>
        <w:t>a</w:t>
      </w:r>
      <w:r w:rsidR="006D230A" w:rsidRPr="00FD028E">
        <w:rPr>
          <w:rStyle w:val="11InlineHeading"/>
          <w:rFonts w:ascii="Times New Roman" w:hAnsi="Times New Roman"/>
          <w:b w:val="0"/>
        </w:rPr>
        <w:t>tion</w:t>
      </w:r>
      <w:r w:rsidR="00766FDD" w:rsidRPr="00FD028E">
        <w:rPr>
          <w:rStyle w:val="11InlineHeading"/>
          <w:rFonts w:ascii="Times New Roman" w:hAnsi="Times New Roman"/>
          <w:b w:val="0"/>
        </w:rPr>
        <w:t>s</w:t>
      </w:r>
      <w:r w:rsidR="00B5677F" w:rsidRPr="00FD028E">
        <w:rPr>
          <w:rStyle w:val="11InlineHeading"/>
          <w:rFonts w:ascii="Times New Roman" w:hAnsi="Times New Roman"/>
          <w:b w:val="0"/>
        </w:rPr>
        <w:t xml:space="preserve"> </w:t>
      </w:r>
      <w:r w:rsidRPr="00FD028E">
        <w:rPr>
          <w:rStyle w:val="11InlineHeading"/>
          <w:rFonts w:ascii="Times New Roman" w:hAnsi="Times New Roman"/>
          <w:b w:val="0"/>
        </w:rPr>
        <w:t xml:space="preserve">were measured with a </w:t>
      </w:r>
      <w:proofErr w:type="spellStart"/>
      <w:r w:rsidRPr="00FD028E">
        <w:rPr>
          <w:rStyle w:val="11InlineHeading"/>
          <w:rFonts w:ascii="Times New Roman" w:hAnsi="Times New Roman"/>
          <w:b w:val="0"/>
        </w:rPr>
        <w:t>Veeco</w:t>
      </w:r>
      <w:proofErr w:type="spellEnd"/>
      <w:r w:rsidRPr="00FD028E">
        <w:rPr>
          <w:rStyle w:val="11InlineHeading"/>
          <w:rFonts w:ascii="Times New Roman" w:hAnsi="Times New Roman"/>
          <w:b w:val="0"/>
        </w:rPr>
        <w:t xml:space="preserve"> </w:t>
      </w:r>
      <w:proofErr w:type="spellStart"/>
      <w:r w:rsidRPr="00FD028E">
        <w:rPr>
          <w:rStyle w:val="11InlineHeading"/>
          <w:rFonts w:ascii="Times New Roman" w:hAnsi="Times New Roman"/>
          <w:b w:val="0"/>
        </w:rPr>
        <w:t>Dektak</w:t>
      </w:r>
      <w:proofErr w:type="spellEnd"/>
      <w:r w:rsidRPr="00FD028E">
        <w:rPr>
          <w:rStyle w:val="11InlineHeading"/>
          <w:rFonts w:ascii="Times New Roman" w:hAnsi="Times New Roman"/>
          <w:b w:val="0"/>
        </w:rPr>
        <w:t xml:space="preserve"> 150 surface </w:t>
      </w:r>
      <w:proofErr w:type="spellStart"/>
      <w:r w:rsidRPr="00FD028E">
        <w:rPr>
          <w:rStyle w:val="11InlineHeading"/>
          <w:rFonts w:ascii="Times New Roman" w:hAnsi="Times New Roman"/>
          <w:b w:val="0"/>
        </w:rPr>
        <w:t>pr</w:t>
      </w:r>
      <w:r w:rsidRPr="00FD028E">
        <w:rPr>
          <w:rStyle w:val="11InlineHeading"/>
          <w:rFonts w:ascii="Times New Roman" w:hAnsi="Times New Roman"/>
          <w:b w:val="0"/>
        </w:rPr>
        <w:t>o</w:t>
      </w:r>
      <w:r w:rsidRPr="00FD028E">
        <w:rPr>
          <w:rStyle w:val="11InlineHeading"/>
          <w:rFonts w:ascii="Times New Roman" w:hAnsi="Times New Roman"/>
          <w:b w:val="0"/>
        </w:rPr>
        <w:t>filometer</w:t>
      </w:r>
      <w:proofErr w:type="spellEnd"/>
      <w:r w:rsidRPr="00FD028E">
        <w:rPr>
          <w:rStyle w:val="11InlineHeading"/>
          <w:rFonts w:ascii="Times New Roman" w:hAnsi="Times New Roman"/>
          <w:b w:val="0"/>
        </w:rPr>
        <w:t xml:space="preserve">. Witness slides of each layer were also deposited onto Silicon wafers for </w:t>
      </w:r>
      <w:proofErr w:type="spellStart"/>
      <w:r w:rsidRPr="00FD028E">
        <w:rPr>
          <w:rStyle w:val="11InlineHeading"/>
          <w:rFonts w:ascii="Times New Roman" w:hAnsi="Times New Roman"/>
          <w:b w:val="0"/>
        </w:rPr>
        <w:t>ellipsometry</w:t>
      </w:r>
      <w:proofErr w:type="spellEnd"/>
      <w:r w:rsidRPr="00FD028E">
        <w:rPr>
          <w:rStyle w:val="11InlineHeading"/>
          <w:rFonts w:ascii="Times New Roman" w:hAnsi="Times New Roman"/>
          <w:b w:val="0"/>
        </w:rPr>
        <w:t xml:space="preserve"> measurements.</w:t>
      </w:r>
      <w:r w:rsidR="00B5677F" w:rsidRPr="00FD028E">
        <w:rPr>
          <w:rStyle w:val="11InlineHeading"/>
          <w:rFonts w:ascii="Times New Roman" w:hAnsi="Times New Roman"/>
          <w:b w:val="0"/>
        </w:rPr>
        <w:t xml:space="preserve"> Final thicknesses were refined in the optical modelling process.</w:t>
      </w:r>
    </w:p>
    <w:p w:rsidR="008C784B" w:rsidRPr="00FD028E" w:rsidRDefault="00335971" w:rsidP="008C784B">
      <w:pPr>
        <w:pStyle w:val="09Body"/>
        <w:spacing w:line="240" w:lineRule="auto"/>
        <w:rPr>
          <w:rStyle w:val="11InlineHeading"/>
        </w:rPr>
      </w:pPr>
      <w:r w:rsidRPr="00FD028E">
        <w:rPr>
          <w:rStyle w:val="11InlineHeading"/>
        </w:rPr>
        <w:t>3</w:t>
      </w:r>
      <w:r w:rsidR="008C784B" w:rsidRPr="00FD028E">
        <w:rPr>
          <w:rStyle w:val="11InlineHeading"/>
        </w:rPr>
        <w:t>.2.3.</w:t>
      </w:r>
      <w:r w:rsidR="008C784B" w:rsidRPr="00FD028E">
        <w:rPr>
          <w:rStyle w:val="11InlineHeading"/>
        </w:rPr>
        <w:tab/>
        <w:t xml:space="preserve">Device Fabrication: </w:t>
      </w: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The following device architectures were fabricated for testing and comparative purposes</w:t>
      </w:r>
      <w:r w:rsidR="00973D35" w:rsidRPr="00FD028E">
        <w:rPr>
          <w:rStyle w:val="11InlineHeading"/>
          <w:rFonts w:ascii="Times New Roman" w:hAnsi="Times New Roman"/>
          <w:b w:val="0"/>
        </w:rPr>
        <w:t xml:space="preserve"> are shown in Table 1.</w:t>
      </w:r>
    </w:p>
    <w:p w:rsidR="00032DFB" w:rsidRPr="00FD028E" w:rsidRDefault="00032DFB" w:rsidP="008C784B">
      <w:pPr>
        <w:pStyle w:val="09Body"/>
        <w:rPr>
          <w:rStyle w:val="11InlineHeading"/>
          <w:rFonts w:ascii="Times New Roman" w:hAnsi="Times New Roman"/>
          <w:b w:val="0"/>
        </w:rPr>
        <w:sectPr w:rsidR="00032DFB" w:rsidRPr="00FD028E" w:rsidSect="00825188">
          <w:headerReference w:type="even" r:id="rId21"/>
          <w:headerReference w:type="default" r:id="rId22"/>
          <w:headerReference w:type="first" r:id="rId23"/>
          <w:footnotePr>
            <w:pos w:val="beneathText"/>
          </w:footnotePr>
          <w:type w:val="continuous"/>
          <w:pgSz w:w="11908" w:h="16833" w:code="9"/>
          <w:pgMar w:top="2115" w:right="1055" w:bottom="1741" w:left="1100" w:header="471" w:footer="1230" w:gutter="0"/>
          <w:cols w:num="2" w:space="227"/>
          <w:noEndnote/>
          <w:titlePg/>
          <w:docGrid w:linePitch="272" w:charSpace="-4496"/>
        </w:sectPr>
      </w:pPr>
    </w:p>
    <w:p w:rsidR="00032DFB" w:rsidRPr="00FD028E" w:rsidRDefault="00032DFB" w:rsidP="008C784B">
      <w:pPr>
        <w:pStyle w:val="09Body"/>
        <w:rPr>
          <w:rStyle w:val="11InlineHeading"/>
          <w:rFonts w:ascii="Times New Roman" w:hAnsi="Times New Roman"/>
          <w:b w:val="0"/>
        </w:rPr>
      </w:pPr>
    </w:p>
    <w:p w:rsidR="00973D35" w:rsidRPr="00FD028E" w:rsidRDefault="00973D35" w:rsidP="008C784B">
      <w:pPr>
        <w:pStyle w:val="09Body"/>
        <w:rPr>
          <w:rStyle w:val="11InlineHeading"/>
          <w:rFonts w:ascii="Times New Roman" w:hAnsi="Times New Roman"/>
        </w:rPr>
      </w:pPr>
      <w:r w:rsidRPr="00FD028E">
        <w:rPr>
          <w:rStyle w:val="11InlineHeading"/>
          <w:rFonts w:ascii="Times New Roman" w:hAnsi="Times New Roman"/>
        </w:rPr>
        <w:t xml:space="preserve">Table 1 </w:t>
      </w:r>
      <w:r w:rsidRPr="00FD028E">
        <w:rPr>
          <w:rStyle w:val="11InlineHeading"/>
          <w:rFonts w:ascii="Times New Roman" w:hAnsi="Times New Roman"/>
          <w:b w:val="0"/>
        </w:rPr>
        <w:t>Device architectures</w:t>
      </w:r>
    </w:p>
    <w:tbl>
      <w:tblPr>
        <w:tblW w:w="0" w:type="auto"/>
        <w:tblLook w:val="04A0" w:firstRow="1" w:lastRow="0" w:firstColumn="1" w:lastColumn="0" w:noHBand="0" w:noVBand="1"/>
      </w:tblPr>
      <w:tblGrid>
        <w:gridCol w:w="7117"/>
        <w:gridCol w:w="2542"/>
      </w:tblGrid>
      <w:tr w:rsidR="00032DFB" w:rsidRPr="00FD028E" w:rsidTr="0049455E">
        <w:tc>
          <w:tcPr>
            <w:tcW w:w="7117" w:type="dxa"/>
            <w:tcBorders>
              <w:top w:val="single" w:sz="4" w:space="0" w:color="auto"/>
            </w:tcBorders>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 xml:space="preserve">46nm AZO / 11.5nm Ag/ 10nm AZO/ 10nm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85nm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/Al</w:t>
            </w:r>
          </w:p>
        </w:tc>
        <w:tc>
          <w:tcPr>
            <w:tcW w:w="2542" w:type="dxa"/>
            <w:tcBorders>
              <w:top w:val="single" w:sz="4" w:space="0" w:color="auto"/>
            </w:tcBorders>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(device A)</w:t>
            </w:r>
          </w:p>
        </w:tc>
      </w:tr>
      <w:tr w:rsidR="00032DFB" w:rsidRPr="00FD028E" w:rsidTr="0049455E">
        <w:tc>
          <w:tcPr>
            <w:tcW w:w="7117" w:type="dxa"/>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 xml:space="preserve">ITO* /10nm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110nm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/Al</w:t>
            </w:r>
            <w:r w:rsidRPr="00FD028E">
              <w:rPr>
                <w:rStyle w:val="11InlineHeading"/>
                <w:rFonts w:ascii="Times New Roman" w:hAnsi="Times New Roman"/>
                <w:b w:val="0"/>
              </w:rPr>
              <w:tab/>
              <w:t xml:space="preserve">   </w:t>
            </w:r>
          </w:p>
        </w:tc>
        <w:tc>
          <w:tcPr>
            <w:tcW w:w="2542" w:type="dxa"/>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(device B)</w:t>
            </w:r>
          </w:p>
        </w:tc>
      </w:tr>
      <w:tr w:rsidR="00032DFB" w:rsidRPr="00FD028E" w:rsidTr="0049455E">
        <w:tc>
          <w:tcPr>
            <w:tcW w:w="7117" w:type="dxa"/>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ITO* /40nm PEDOT-PSS/ 110nm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 xml:space="preserve">/Al    </w:t>
            </w:r>
          </w:p>
        </w:tc>
        <w:tc>
          <w:tcPr>
            <w:tcW w:w="2542" w:type="dxa"/>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(device C/standard devices)</w:t>
            </w:r>
          </w:p>
        </w:tc>
      </w:tr>
      <w:tr w:rsidR="00032DFB" w:rsidRPr="00FD028E" w:rsidTr="0049455E">
        <w:tc>
          <w:tcPr>
            <w:tcW w:w="7117" w:type="dxa"/>
            <w:tcBorders>
              <w:bottom w:val="single" w:sz="4" w:space="0" w:color="auto"/>
            </w:tcBorders>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 xml:space="preserve">PEN / 30nm AZO / 11nm Ag/ 23nm AZO / 7nm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110nm P3HT:PC</w:t>
            </w:r>
            <w:r w:rsidR="007B6A1D" w:rsidRPr="00FD028E">
              <w:rPr>
                <w:rStyle w:val="11InlineHeading"/>
                <w:rFonts w:ascii="Times New Roman" w:hAnsi="Times New Roman"/>
                <w:b w:val="0"/>
              </w:rPr>
              <w:t>61</w:t>
            </w:r>
            <w:r w:rsidRPr="00FD028E">
              <w:rPr>
                <w:rStyle w:val="11InlineHeading"/>
                <w:rFonts w:ascii="Times New Roman" w:hAnsi="Times New Roman"/>
                <w:b w:val="0"/>
              </w:rPr>
              <w:t xml:space="preserve">BM/Al </w:t>
            </w:r>
          </w:p>
        </w:tc>
        <w:tc>
          <w:tcPr>
            <w:tcW w:w="2542" w:type="dxa"/>
            <w:tcBorders>
              <w:bottom w:val="single" w:sz="4" w:space="0" w:color="auto"/>
            </w:tcBorders>
          </w:tcPr>
          <w:p w:rsidR="00032DFB" w:rsidRPr="00FD028E" w:rsidRDefault="00032DFB" w:rsidP="000902CD">
            <w:pPr>
              <w:pStyle w:val="09Body"/>
              <w:autoSpaceDE w:val="0"/>
              <w:autoSpaceDN w:val="0"/>
              <w:snapToGrid w:val="0"/>
              <w:ind w:firstLine="0"/>
              <w:rPr>
                <w:rStyle w:val="11InlineHeading"/>
                <w:rFonts w:ascii="Times New Roman" w:hAnsi="Times New Roman"/>
                <w:b w:val="0"/>
              </w:rPr>
            </w:pPr>
            <w:r w:rsidRPr="00FD028E">
              <w:rPr>
                <w:rStyle w:val="11InlineHeading"/>
                <w:rFonts w:ascii="Times New Roman" w:hAnsi="Times New Roman"/>
                <w:b w:val="0"/>
              </w:rPr>
              <w:t>(device D)</w:t>
            </w:r>
          </w:p>
        </w:tc>
      </w:tr>
    </w:tbl>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 xml:space="preserve">*The ITO coated glass </w:t>
      </w:r>
      <w:r w:rsidR="009836EE" w:rsidRPr="00FD028E">
        <w:rPr>
          <w:rStyle w:val="11InlineHeading"/>
          <w:rFonts w:ascii="Times New Roman" w:hAnsi="Times New Roman"/>
          <w:b w:val="0"/>
        </w:rPr>
        <w:t>consisted</w:t>
      </w:r>
      <w:r w:rsidR="00404654" w:rsidRPr="00FD028E">
        <w:rPr>
          <w:rStyle w:val="11InlineHeading"/>
          <w:rFonts w:ascii="Times New Roman" w:hAnsi="Times New Roman"/>
          <w:b w:val="0"/>
        </w:rPr>
        <w:t xml:space="preserve"> of </w:t>
      </w:r>
      <w:r w:rsidRPr="00FD028E">
        <w:rPr>
          <w:rStyle w:val="11InlineHeading"/>
          <w:rFonts w:ascii="Times New Roman" w:hAnsi="Times New Roman"/>
          <w:b w:val="0"/>
        </w:rPr>
        <w:t>23 nm SiO2 / 86 nm ITO Layers</w:t>
      </w:r>
    </w:p>
    <w:p w:rsidR="00032DFB" w:rsidRPr="00FD028E" w:rsidRDefault="00032DFB" w:rsidP="008C784B">
      <w:pPr>
        <w:pStyle w:val="09Body"/>
        <w:rPr>
          <w:rStyle w:val="11InlineHeading"/>
          <w:rFonts w:ascii="Times New Roman" w:hAnsi="Times New Roman"/>
          <w:b w:val="0"/>
        </w:rPr>
      </w:pPr>
    </w:p>
    <w:p w:rsidR="00032DFB" w:rsidRPr="00FD028E" w:rsidRDefault="00032DFB" w:rsidP="008C784B">
      <w:pPr>
        <w:pStyle w:val="09Body"/>
        <w:rPr>
          <w:rStyle w:val="11InlineHeading"/>
          <w:rFonts w:ascii="Times New Roman" w:hAnsi="Times New Roman"/>
          <w:b w:val="0"/>
        </w:rPr>
        <w:sectPr w:rsidR="00032DFB" w:rsidRPr="00FD028E" w:rsidSect="00032DFB">
          <w:footnotePr>
            <w:pos w:val="beneathText"/>
          </w:footnotePr>
          <w:type w:val="continuous"/>
          <w:pgSz w:w="11908" w:h="16833" w:code="9"/>
          <w:pgMar w:top="2115" w:right="1055" w:bottom="1741" w:left="1100" w:header="471" w:footer="1230" w:gutter="0"/>
          <w:cols w:space="227"/>
          <w:noEndnote/>
          <w:titlePg/>
          <w:docGrid w:linePitch="272" w:charSpace="-4496"/>
        </w:sectPr>
      </w:pP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lastRenderedPageBreak/>
        <w:t>The ITO coated glass pieces were first cleaned with d</w:t>
      </w:r>
      <w:r w:rsidRPr="00FD028E">
        <w:rPr>
          <w:rStyle w:val="11InlineHeading"/>
          <w:rFonts w:ascii="Times New Roman" w:hAnsi="Times New Roman"/>
          <w:b w:val="0"/>
        </w:rPr>
        <w:t>e</w:t>
      </w:r>
      <w:r w:rsidRPr="00FD028E">
        <w:rPr>
          <w:rStyle w:val="11InlineHeading"/>
          <w:rFonts w:ascii="Times New Roman" w:hAnsi="Times New Roman"/>
          <w:b w:val="0"/>
        </w:rPr>
        <w:t xml:space="preserve">tergent and ultra-sonicated in de-ionised water. This was followed by ultra-sonication in acetone and 2-propanol for 15 </w:t>
      </w:r>
      <w:proofErr w:type="spellStart"/>
      <w:r w:rsidRPr="00FD028E">
        <w:rPr>
          <w:rStyle w:val="11InlineHeading"/>
          <w:rFonts w:ascii="Times New Roman" w:hAnsi="Times New Roman"/>
          <w:b w:val="0"/>
        </w:rPr>
        <w:t>mins</w:t>
      </w:r>
      <w:proofErr w:type="spellEnd"/>
      <w:r w:rsidRPr="00FD028E">
        <w:rPr>
          <w:rStyle w:val="11InlineHeading"/>
          <w:rFonts w:ascii="Times New Roman" w:hAnsi="Times New Roman"/>
          <w:b w:val="0"/>
        </w:rPr>
        <w:t xml:space="preserve"> each before blow-drying with N2. For the standard devices (device C), filtered PEDOT</w:t>
      </w:r>
      <w:proofErr w:type="gramStart"/>
      <w:r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(0.45 µm PVDF) was spin coated on ITO. To make sure all the films were dry, ITO and ITO-PEDOT</w:t>
      </w:r>
      <w:proofErr w:type="gramStart"/>
      <w:r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slides were annealed at ~125 º C for 30 minutes and then transferred to a glove box (</w:t>
      </w:r>
      <w:proofErr w:type="spellStart"/>
      <w:r w:rsidRPr="00FD028E">
        <w:rPr>
          <w:rStyle w:val="11InlineHeading"/>
          <w:rFonts w:ascii="Times New Roman" w:hAnsi="Times New Roman"/>
          <w:b w:val="0"/>
        </w:rPr>
        <w:t>MBraun</w:t>
      </w:r>
      <w:proofErr w:type="spellEnd"/>
      <w:r w:rsidRPr="00FD028E">
        <w:rPr>
          <w:rStyle w:val="11InlineHeading"/>
          <w:rFonts w:ascii="Times New Roman" w:hAnsi="Times New Roman"/>
          <w:b w:val="0"/>
        </w:rPr>
        <w:t xml:space="preserve"> nitrogen glove box, O2 &lt; 0.1 ppm; H2O &lt; 0.1 ppm). From this point all device fabrication and testing was done in a glove box environment. For devices A and B, 10 nm of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was deposited in a thermal evaporator at pressure ~ </w:t>
      </w:r>
      <w:r w:rsidR="00631390" w:rsidRPr="00FD028E">
        <w:rPr>
          <w:rStyle w:val="11InlineHeading"/>
          <w:rFonts w:ascii="Times New Roman" w:hAnsi="Times New Roman"/>
          <w:b w:val="0"/>
        </w:rPr>
        <w:t>1</w:t>
      </w:r>
      <w:r w:rsidRPr="00FD028E">
        <w:rPr>
          <w:rStyle w:val="11InlineHeading"/>
          <w:rFonts w:ascii="Times New Roman" w:hAnsi="Times New Roman"/>
          <w:b w:val="0"/>
        </w:rPr>
        <w:t xml:space="preserve"> x 10</w:t>
      </w:r>
      <w:r w:rsidRPr="00FD028E">
        <w:rPr>
          <w:rStyle w:val="11InlineHeading"/>
          <w:rFonts w:ascii="Times New Roman" w:hAnsi="Times New Roman"/>
          <w:b w:val="0"/>
          <w:vertAlign w:val="superscript"/>
        </w:rPr>
        <w:t>-6</w:t>
      </w:r>
      <w:r w:rsidRPr="00FD028E">
        <w:rPr>
          <w:rStyle w:val="11InlineHeading"/>
          <w:rFonts w:ascii="Times New Roman" w:hAnsi="Times New Roman"/>
          <w:b w:val="0"/>
        </w:rPr>
        <w:t xml:space="preserve"> </w:t>
      </w:r>
      <w:proofErr w:type="spellStart"/>
      <w:r w:rsidR="00631390" w:rsidRPr="00FD028E">
        <w:rPr>
          <w:rStyle w:val="11InlineHeading"/>
          <w:rFonts w:ascii="Times New Roman" w:hAnsi="Times New Roman"/>
          <w:b w:val="0"/>
        </w:rPr>
        <w:t>Torr</w:t>
      </w:r>
      <w:proofErr w:type="spellEnd"/>
      <w:r w:rsidRPr="00FD028E">
        <w:rPr>
          <w:rStyle w:val="11InlineHeading"/>
          <w:rFonts w:ascii="Times New Roman" w:hAnsi="Times New Roman"/>
          <w:b w:val="0"/>
        </w:rPr>
        <w:t xml:space="preserve">. Solutions of P3HT (30 mg/mL) and </w:t>
      </w:r>
      <w:r w:rsidR="003A0830" w:rsidRPr="00FD028E">
        <w:rPr>
          <w:rStyle w:val="11InlineHeading"/>
          <w:rFonts w:ascii="Times New Roman" w:hAnsi="Times New Roman"/>
          <w:b w:val="0"/>
        </w:rPr>
        <w:t>PC61BM</w:t>
      </w:r>
      <w:r w:rsidRPr="00FD028E">
        <w:rPr>
          <w:rStyle w:val="11InlineHeading"/>
          <w:rFonts w:ascii="Times New Roman" w:hAnsi="Times New Roman"/>
          <w:b w:val="0"/>
        </w:rPr>
        <w:t xml:space="preserve"> (30 mg/mL) were first prepared separately in 1</w:t>
      </w:r>
      <w:proofErr w:type="gramStart"/>
      <w:r w:rsidRPr="00FD028E">
        <w:rPr>
          <w:rStyle w:val="11InlineHeading"/>
          <w:rFonts w:ascii="Times New Roman" w:hAnsi="Times New Roman"/>
          <w:b w:val="0"/>
        </w:rPr>
        <w:t>,2</w:t>
      </w:r>
      <w:proofErr w:type="gramEnd"/>
      <w:r w:rsidRPr="00FD028E">
        <w:rPr>
          <w:rStyle w:val="11InlineHeading"/>
          <w:rFonts w:ascii="Times New Roman" w:hAnsi="Times New Roman"/>
          <w:b w:val="0"/>
        </w:rPr>
        <w:t>-dichlorobenzene and then mixed in equal volumes. They were then filtered using a 0.22 µm PTFE filter.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 xml:space="preserve"> layers were spin coated on ITO-PEDOT</w:t>
      </w:r>
      <w:proofErr w:type="gramStart"/>
      <w:r w:rsidRPr="00FD028E">
        <w:rPr>
          <w:rStyle w:val="11InlineHeading"/>
          <w:rFonts w:ascii="Times New Roman" w:hAnsi="Times New Roman"/>
          <w:b w:val="0"/>
        </w:rPr>
        <w:t>:PSS</w:t>
      </w:r>
      <w:proofErr w:type="gramEnd"/>
      <w:r w:rsidRPr="00FD028E">
        <w:rPr>
          <w:rStyle w:val="11InlineHeading"/>
          <w:rFonts w:ascii="Times New Roman" w:hAnsi="Times New Roman"/>
          <w:b w:val="0"/>
        </w:rPr>
        <w:t>, AZO-</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and ITO-</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with different spin speeds to get the desired thicknesses of active layer in each case, with the choice of thickness guided by optical </w:t>
      </w:r>
      <w:r w:rsidRPr="00FD028E">
        <w:rPr>
          <w:rStyle w:val="11InlineHeading"/>
          <w:rFonts w:ascii="Times New Roman" w:hAnsi="Times New Roman"/>
          <w:b w:val="0"/>
        </w:rPr>
        <w:lastRenderedPageBreak/>
        <w:t xml:space="preserve">modelling of the complete system. The optical properties of each layer and the final device stack were modelled in WVASE32 v3.818 </w:t>
      </w:r>
      <w:proofErr w:type="spellStart"/>
      <w:r w:rsidRPr="00FD028E">
        <w:rPr>
          <w:rStyle w:val="11InlineHeading"/>
          <w:rFonts w:ascii="Times New Roman" w:hAnsi="Times New Roman"/>
          <w:b w:val="0"/>
        </w:rPr>
        <w:t>ellipsometry</w:t>
      </w:r>
      <w:proofErr w:type="spellEnd"/>
      <w:r w:rsidRPr="00FD028E">
        <w:rPr>
          <w:rStyle w:val="11InlineHeading"/>
          <w:rFonts w:ascii="Times New Roman" w:hAnsi="Times New Roman"/>
          <w:b w:val="0"/>
        </w:rPr>
        <w:t xml:space="preserve"> software using a combin</w:t>
      </w:r>
      <w:r w:rsidRPr="00FD028E">
        <w:rPr>
          <w:rStyle w:val="11InlineHeading"/>
          <w:rFonts w:ascii="Times New Roman" w:hAnsi="Times New Roman"/>
          <w:b w:val="0"/>
        </w:rPr>
        <w:t>a</w:t>
      </w:r>
      <w:r w:rsidRPr="00FD028E">
        <w:rPr>
          <w:rStyle w:val="11InlineHeading"/>
          <w:rFonts w:ascii="Times New Roman" w:hAnsi="Times New Roman"/>
          <w:b w:val="0"/>
        </w:rPr>
        <w:t xml:space="preserve">tion of spectroscopic </w:t>
      </w:r>
      <w:proofErr w:type="spellStart"/>
      <w:r w:rsidRPr="00FD028E">
        <w:rPr>
          <w:rStyle w:val="11InlineHeading"/>
          <w:rFonts w:ascii="Times New Roman" w:hAnsi="Times New Roman"/>
          <w:b w:val="0"/>
        </w:rPr>
        <w:t>ellipsometry</w:t>
      </w:r>
      <w:proofErr w:type="spellEnd"/>
      <w:r w:rsidRPr="00FD028E">
        <w:rPr>
          <w:rStyle w:val="11InlineHeading"/>
          <w:rFonts w:ascii="Times New Roman" w:hAnsi="Times New Roman"/>
          <w:b w:val="0"/>
        </w:rPr>
        <w:t xml:space="preserve"> data </w:t>
      </w:r>
      <w:proofErr w:type="spellStart"/>
      <w:r w:rsidRPr="00FD028E">
        <w:rPr>
          <w:rStyle w:val="11InlineHeading"/>
          <w:rFonts w:ascii="Times New Roman" w:hAnsi="Times New Roman"/>
          <w:b w:val="0"/>
        </w:rPr>
        <w:t>aquired</w:t>
      </w:r>
      <w:proofErr w:type="spellEnd"/>
      <w:r w:rsidRPr="00FD028E">
        <w:rPr>
          <w:rStyle w:val="11InlineHeading"/>
          <w:rFonts w:ascii="Times New Roman" w:hAnsi="Times New Roman"/>
          <w:b w:val="0"/>
        </w:rPr>
        <w:t xml:space="preserve"> using a V-VASE </w:t>
      </w:r>
      <w:proofErr w:type="spellStart"/>
      <w:r w:rsidRPr="00FD028E">
        <w:rPr>
          <w:rStyle w:val="11InlineHeading"/>
          <w:rFonts w:ascii="Times New Roman" w:hAnsi="Times New Roman"/>
          <w:b w:val="0"/>
        </w:rPr>
        <w:t>J.A.Woollam</w:t>
      </w:r>
      <w:proofErr w:type="spellEnd"/>
      <w:r w:rsidRPr="00FD028E">
        <w:rPr>
          <w:rStyle w:val="11InlineHeading"/>
          <w:rFonts w:ascii="Times New Roman" w:hAnsi="Times New Roman"/>
          <w:b w:val="0"/>
        </w:rPr>
        <w:t xml:space="preserve"> </w:t>
      </w:r>
      <w:proofErr w:type="spellStart"/>
      <w:r w:rsidRPr="00FD028E">
        <w:rPr>
          <w:rStyle w:val="11InlineHeading"/>
          <w:rFonts w:ascii="Times New Roman" w:hAnsi="Times New Roman"/>
          <w:b w:val="0"/>
        </w:rPr>
        <w:t>ellipsometer</w:t>
      </w:r>
      <w:proofErr w:type="spellEnd"/>
      <w:r w:rsidRPr="00FD028E">
        <w:rPr>
          <w:rStyle w:val="11InlineHeading"/>
          <w:rFonts w:ascii="Times New Roman" w:hAnsi="Times New Roman"/>
          <w:b w:val="0"/>
        </w:rPr>
        <w:t xml:space="preserve"> and polarised reflectance transmittance measurements using a Perkin Elmer Lam</w:t>
      </w:r>
      <w:r w:rsidRPr="00FD028E">
        <w:rPr>
          <w:rStyle w:val="11InlineHeading"/>
          <w:rFonts w:ascii="Times New Roman" w:hAnsi="Times New Roman"/>
          <w:b w:val="0"/>
        </w:rPr>
        <w:t>b</w:t>
      </w:r>
      <w:r w:rsidRPr="00FD028E">
        <w:rPr>
          <w:rStyle w:val="11InlineHeading"/>
          <w:rFonts w:ascii="Times New Roman" w:hAnsi="Times New Roman"/>
          <w:b w:val="0"/>
        </w:rPr>
        <w:t>da950 with universal reflectance accessary and polariser drive. They were subsequently dried at 60 °C for 20 minutes. Finally, a 100nm thick layer of Al was deposited by thermal evaporation in vacuum of ~1 x 10</w:t>
      </w:r>
      <w:r w:rsidRPr="00FD028E">
        <w:rPr>
          <w:rStyle w:val="11InlineHeading"/>
          <w:rFonts w:ascii="Times New Roman" w:hAnsi="Times New Roman"/>
          <w:b w:val="0"/>
          <w:vertAlign w:val="superscript"/>
        </w:rPr>
        <w:t>-6</w:t>
      </w:r>
      <w:r w:rsidRPr="00FD028E">
        <w:rPr>
          <w:rStyle w:val="11InlineHeading"/>
          <w:rFonts w:ascii="Times New Roman" w:hAnsi="Times New Roman"/>
          <w:b w:val="0"/>
        </w:rPr>
        <w:t xml:space="preserve"> </w:t>
      </w:r>
      <w:proofErr w:type="spellStart"/>
      <w:r w:rsidR="00631390" w:rsidRPr="00FD028E">
        <w:rPr>
          <w:rStyle w:val="11InlineHeading"/>
          <w:rFonts w:ascii="Times New Roman" w:hAnsi="Times New Roman"/>
          <w:b w:val="0"/>
        </w:rPr>
        <w:t>Torr</w:t>
      </w:r>
      <w:proofErr w:type="spellEnd"/>
      <w:r w:rsidR="00631390" w:rsidRPr="00FD028E">
        <w:rPr>
          <w:rStyle w:val="11InlineHeading"/>
          <w:rFonts w:ascii="Times New Roman" w:hAnsi="Times New Roman"/>
          <w:b w:val="0"/>
        </w:rPr>
        <w:t xml:space="preserve"> </w:t>
      </w:r>
      <w:r w:rsidRPr="00FD028E">
        <w:rPr>
          <w:rStyle w:val="11InlineHeading"/>
          <w:rFonts w:ascii="Times New Roman" w:hAnsi="Times New Roman"/>
          <w:b w:val="0"/>
        </w:rPr>
        <w:t>to complete the fabrication. The devices had an active area of 0.2 cm</w:t>
      </w:r>
      <w:r w:rsidRPr="00FD028E">
        <w:rPr>
          <w:rStyle w:val="11InlineHeading"/>
          <w:rFonts w:ascii="Times New Roman" w:hAnsi="Times New Roman"/>
          <w:b w:val="0"/>
          <w:vertAlign w:val="superscript"/>
        </w:rPr>
        <w:t>2</w:t>
      </w:r>
      <w:r w:rsidRPr="00FD028E">
        <w:rPr>
          <w:rStyle w:val="11InlineHeading"/>
          <w:rFonts w:ascii="Times New Roman" w:hAnsi="Times New Roman"/>
          <w:b w:val="0"/>
        </w:rPr>
        <w:t>, which was defined using a shadow mask. Post fabrication, the devices were annealed at 180 ºC for 2 minutes before the current-voltage (IV) measurements were taken.</w:t>
      </w:r>
    </w:p>
    <w:p w:rsidR="008C784B" w:rsidRPr="00FD028E" w:rsidRDefault="00335971" w:rsidP="008C784B">
      <w:pPr>
        <w:pStyle w:val="09Body"/>
        <w:spacing w:line="240" w:lineRule="auto"/>
        <w:rPr>
          <w:rStyle w:val="11InlineHeading"/>
        </w:rPr>
      </w:pPr>
      <w:r w:rsidRPr="00FD028E">
        <w:rPr>
          <w:rStyle w:val="11InlineHeading"/>
        </w:rPr>
        <w:t>3</w:t>
      </w:r>
      <w:r w:rsidR="008C784B" w:rsidRPr="00FD028E">
        <w:rPr>
          <w:rStyle w:val="11InlineHeading"/>
        </w:rPr>
        <w:t>.3.     Device characterisation measurements</w:t>
      </w: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hint="eastAsia"/>
          <w:b w:val="0"/>
        </w:rPr>
        <w:t xml:space="preserve">An Abet Triple-A (Abet Technologies) solar simulator was used and the solar mismatch of the Xenon lamp (550 W </w:t>
      </w:r>
      <w:proofErr w:type="spellStart"/>
      <w:r w:rsidRPr="00FD028E">
        <w:rPr>
          <w:rStyle w:val="11InlineHeading"/>
          <w:rFonts w:ascii="Times New Roman" w:hAnsi="Times New Roman" w:hint="eastAsia"/>
          <w:b w:val="0"/>
        </w:rPr>
        <w:t>Oriel</w:t>
      </w:r>
      <w:proofErr w:type="spellEnd"/>
      <w:r w:rsidRPr="00FD028E">
        <w:rPr>
          <w:rStyle w:val="11InlineHeading"/>
          <w:rFonts w:ascii="Times New Roman" w:hAnsi="Times New Roman" w:hint="eastAsia"/>
          <w:b w:val="0"/>
        </w:rPr>
        <w:t xml:space="preserve">) spectrum was minimized using an AM1.5G filter. Light intensity at </w:t>
      </w:r>
      <w:r w:rsidRPr="00FD028E">
        <w:rPr>
          <w:rStyle w:val="11InlineHeading"/>
          <w:rFonts w:ascii="Times New Roman" w:hAnsi="Times New Roman" w:hint="eastAsia"/>
          <w:b w:val="0"/>
        </w:rPr>
        <w:t>∼</w:t>
      </w:r>
      <w:r w:rsidRPr="00FD028E">
        <w:rPr>
          <w:rStyle w:val="11InlineHeading"/>
          <w:rFonts w:ascii="Times New Roman" w:hAnsi="Times New Roman" w:hint="eastAsia"/>
          <w:b w:val="0"/>
        </w:rPr>
        <w:t xml:space="preserve">100 </w:t>
      </w:r>
      <w:proofErr w:type="spellStart"/>
      <w:r w:rsidRPr="00FD028E">
        <w:rPr>
          <w:rStyle w:val="11InlineHeading"/>
          <w:rFonts w:ascii="Times New Roman" w:hAnsi="Times New Roman" w:hint="eastAsia"/>
          <w:b w:val="0"/>
        </w:rPr>
        <w:t>mW</w:t>
      </w:r>
      <w:proofErr w:type="spellEnd"/>
      <w:r w:rsidRPr="00FD028E">
        <w:rPr>
          <w:rStyle w:val="11InlineHeading"/>
          <w:rFonts w:ascii="Times New Roman" w:hAnsi="Times New Roman" w:hint="eastAsia"/>
          <w:b w:val="0"/>
        </w:rPr>
        <w:t xml:space="preserve">/cm2 AM1.5G was calibrated </w:t>
      </w:r>
      <w:r w:rsidRPr="00FD028E">
        <w:rPr>
          <w:rStyle w:val="11InlineHeading"/>
          <w:rFonts w:ascii="Times New Roman" w:hAnsi="Times New Roman" w:hint="eastAsia"/>
          <w:b w:val="0"/>
        </w:rPr>
        <w:lastRenderedPageBreak/>
        <w:t>by using a National Renewable Energy La</w:t>
      </w:r>
      <w:r w:rsidRPr="00FD028E">
        <w:rPr>
          <w:rStyle w:val="11InlineHeading"/>
          <w:rFonts w:ascii="Times New Roman" w:hAnsi="Times New Roman"/>
          <w:b w:val="0"/>
        </w:rPr>
        <w:t>boratory (NREL) - certified standard 2 cm × 2 cm silicon photod</w:t>
      </w:r>
      <w:r w:rsidRPr="00FD028E">
        <w:rPr>
          <w:rStyle w:val="11InlineHeading"/>
          <w:rFonts w:ascii="Times New Roman" w:hAnsi="Times New Roman"/>
          <w:b w:val="0"/>
        </w:rPr>
        <w:t>i</w:t>
      </w:r>
      <w:r w:rsidRPr="00FD028E">
        <w:rPr>
          <w:rStyle w:val="11InlineHeading"/>
          <w:rFonts w:ascii="Times New Roman" w:hAnsi="Times New Roman"/>
          <w:b w:val="0"/>
        </w:rPr>
        <w:t xml:space="preserve">ode with a KG5 filter. A </w:t>
      </w:r>
      <w:proofErr w:type="spellStart"/>
      <w:r w:rsidRPr="00FD028E">
        <w:rPr>
          <w:rStyle w:val="11InlineHeading"/>
          <w:rFonts w:ascii="Times New Roman" w:hAnsi="Times New Roman"/>
          <w:b w:val="0"/>
        </w:rPr>
        <w:t>Keithley</w:t>
      </w:r>
      <w:proofErr w:type="spellEnd"/>
      <w:r w:rsidRPr="00FD028E">
        <w:rPr>
          <w:rStyle w:val="11InlineHeading"/>
          <w:rFonts w:ascii="Times New Roman" w:hAnsi="Times New Roman"/>
          <w:b w:val="0"/>
        </w:rPr>
        <w:t xml:space="preserve"> 2400 source measur</w:t>
      </w:r>
      <w:r w:rsidRPr="00FD028E">
        <w:rPr>
          <w:rStyle w:val="11InlineHeading"/>
          <w:rFonts w:ascii="Times New Roman" w:hAnsi="Times New Roman"/>
          <w:b w:val="0"/>
        </w:rPr>
        <w:t>e</w:t>
      </w:r>
      <w:r w:rsidRPr="00FD028E">
        <w:rPr>
          <w:rStyle w:val="11InlineHeading"/>
          <w:rFonts w:ascii="Times New Roman" w:hAnsi="Times New Roman"/>
          <w:b w:val="0"/>
        </w:rPr>
        <w:t xml:space="preserve">ment unit was used for current-voltage measurements. </w:t>
      </w:r>
    </w:p>
    <w:p w:rsidR="008C784B" w:rsidRPr="00FD028E" w:rsidRDefault="00335971" w:rsidP="008C784B">
      <w:pPr>
        <w:pStyle w:val="09Body"/>
        <w:spacing w:line="240" w:lineRule="auto"/>
        <w:rPr>
          <w:rStyle w:val="11InlineHeading"/>
        </w:rPr>
      </w:pPr>
      <w:r w:rsidRPr="00FD028E">
        <w:rPr>
          <w:rStyle w:val="11InlineHeading"/>
        </w:rPr>
        <w:t>4</w:t>
      </w:r>
      <w:r w:rsidR="008C784B" w:rsidRPr="00FD028E">
        <w:rPr>
          <w:rStyle w:val="11InlineHeading"/>
        </w:rPr>
        <w:t>. Results and Discussion</w:t>
      </w:r>
    </w:p>
    <w:p w:rsidR="008C784B" w:rsidRPr="00FD028E" w:rsidRDefault="00335971" w:rsidP="008C784B">
      <w:pPr>
        <w:pStyle w:val="09Body"/>
        <w:spacing w:line="240" w:lineRule="auto"/>
        <w:rPr>
          <w:rStyle w:val="11InlineHeading"/>
        </w:rPr>
      </w:pPr>
      <w:r w:rsidRPr="00FD028E">
        <w:rPr>
          <w:rStyle w:val="11InlineHeading"/>
        </w:rPr>
        <w:t>4</w:t>
      </w:r>
      <w:r w:rsidR="008C784B" w:rsidRPr="00FD028E">
        <w:rPr>
          <w:rStyle w:val="11InlineHeading"/>
        </w:rPr>
        <w:t>.1 OSO Characterisation</w:t>
      </w:r>
    </w:p>
    <w:p w:rsidR="00AD0D03"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A high resolution image of the cross-section of a sy</w:t>
      </w:r>
      <w:r w:rsidRPr="00FD028E">
        <w:rPr>
          <w:rStyle w:val="11InlineHeading"/>
          <w:rFonts w:ascii="Times New Roman" w:hAnsi="Times New Roman"/>
          <w:b w:val="0"/>
        </w:rPr>
        <w:t>m</w:t>
      </w:r>
      <w:r w:rsidRPr="00FD028E">
        <w:rPr>
          <w:rStyle w:val="11InlineHeading"/>
          <w:rFonts w:ascii="Times New Roman" w:hAnsi="Times New Roman"/>
          <w:b w:val="0"/>
        </w:rPr>
        <w:t>metric AZO/Ag/AZO (OSO) stack produced at room te</w:t>
      </w:r>
      <w:r w:rsidRPr="00FD028E">
        <w:rPr>
          <w:rStyle w:val="11InlineHeading"/>
          <w:rFonts w:ascii="Times New Roman" w:hAnsi="Times New Roman"/>
          <w:b w:val="0"/>
        </w:rPr>
        <w:t>m</w:t>
      </w:r>
      <w:r w:rsidRPr="00FD028E">
        <w:rPr>
          <w:rStyle w:val="11InlineHeading"/>
          <w:rFonts w:ascii="Times New Roman" w:hAnsi="Times New Roman"/>
          <w:b w:val="0"/>
        </w:rPr>
        <w:t>perature on silicon is presented in Fig. 1, with the silver layer clearly distinguished and around 10 nm thick. Fig. 1 also confirms that the total stack</w:t>
      </w:r>
      <w:r w:rsidRPr="00FD028E">
        <w:rPr>
          <w:rStyle w:val="11InlineHeading"/>
          <w:rFonts w:ascii="Times New Roman" w:hAnsi="Times New Roman" w:hint="eastAsia"/>
          <w:b w:val="0"/>
        </w:rPr>
        <w:t xml:space="preserve"> is close to 70 nm thick which enables it to be quite flexible and suitable for pol</w:t>
      </w:r>
      <w:r w:rsidRPr="00FD028E">
        <w:rPr>
          <w:rStyle w:val="11InlineHeading"/>
          <w:rFonts w:ascii="Times New Roman" w:hAnsi="Times New Roman" w:hint="eastAsia"/>
          <w:b w:val="0"/>
        </w:rPr>
        <w:t>y</w:t>
      </w:r>
      <w:r w:rsidRPr="00FD028E">
        <w:rPr>
          <w:rStyle w:val="11InlineHeading"/>
          <w:rFonts w:ascii="Times New Roman" w:hAnsi="Times New Roman" w:hint="eastAsia"/>
          <w:b w:val="0"/>
        </w:rPr>
        <w:t xml:space="preserve">mer substrates. Sheet resistance measurements of the OSO stacks gave a value </w:t>
      </w:r>
      <w:proofErr w:type="gramStart"/>
      <w:r w:rsidRPr="00FD028E">
        <w:rPr>
          <w:rStyle w:val="11InlineHeading"/>
          <w:rFonts w:ascii="Times New Roman" w:hAnsi="Times New Roman" w:hint="eastAsia"/>
          <w:b w:val="0"/>
        </w:rPr>
        <w:t xml:space="preserve">of ~ 10 </w:t>
      </w:r>
      <w:r w:rsidRPr="00FD028E">
        <w:rPr>
          <w:rStyle w:val="11InlineHeading"/>
          <w:rFonts w:ascii="Times New Roman" w:hAnsi="Times New Roman" w:hint="eastAsia"/>
          <w:b w:val="0"/>
        </w:rPr>
        <w:t>Ω</w:t>
      </w:r>
      <w:r w:rsidRPr="00FD028E">
        <w:rPr>
          <w:rStyle w:val="11InlineHeading"/>
          <w:rFonts w:ascii="Times New Roman" w:hAnsi="Times New Roman" w:hint="eastAsia"/>
          <w:b w:val="0"/>
        </w:rPr>
        <w:t>/</w:t>
      </w:r>
      <w:r w:rsidRPr="00FD028E">
        <w:rPr>
          <w:rStyle w:val="11InlineHeading"/>
          <w:rFonts w:ascii="Times New Roman" w:hAnsi="Times New Roman" w:hint="eastAsia"/>
          <w:b w:val="0"/>
        </w:rPr>
        <w:t>□</w:t>
      </w:r>
      <w:r w:rsidRPr="00FD028E">
        <w:rPr>
          <w:rStyle w:val="11InlineHeading"/>
          <w:rFonts w:ascii="Times New Roman" w:hAnsi="Times New Roman" w:hint="eastAsia"/>
          <w:b w:val="0"/>
        </w:rPr>
        <w:t>,</w:t>
      </w:r>
      <w:proofErr w:type="gramEnd"/>
      <w:r w:rsidRPr="00FD028E">
        <w:rPr>
          <w:rStyle w:val="11InlineHeading"/>
          <w:rFonts w:ascii="Times New Roman" w:hAnsi="Times New Roman" w:hint="eastAsia"/>
          <w:b w:val="0"/>
        </w:rPr>
        <w:t xml:space="preserve"> which was unchanged even when the electrode was bent around a 7.5mm radius cylind</w:t>
      </w:r>
      <w:r w:rsidRPr="00FD028E">
        <w:rPr>
          <w:rStyle w:val="11InlineHeading"/>
          <w:rFonts w:ascii="Times New Roman" w:hAnsi="Times New Roman"/>
          <w:b w:val="0"/>
        </w:rPr>
        <w:t xml:space="preserve">er. </w:t>
      </w:r>
    </w:p>
    <w:p w:rsidR="00AD0D03" w:rsidRPr="00FD028E" w:rsidRDefault="00357DDC" w:rsidP="00AD0D03">
      <w:pPr>
        <w:pStyle w:val="09Body"/>
        <w:spacing w:line="240" w:lineRule="auto"/>
        <w:ind w:firstLine="0"/>
      </w:pPr>
      <w:r w:rsidRPr="00FD028E">
        <w:rPr>
          <w:noProof/>
          <w:lang w:val="en-AU" w:eastAsia="en-AU"/>
        </w:rPr>
        <w:drawing>
          <wp:inline distT="0" distB="0" distL="0" distR="0">
            <wp:extent cx="3009900" cy="2302510"/>
            <wp:effectExtent l="19050" t="0" r="0" b="0"/>
            <wp:docPr id="2" name="Bild 3"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mpty"/>
                    <pic:cNvPicPr>
                      <a:picLocks noChangeAspect="1" noChangeArrowheads="1"/>
                    </pic:cNvPicPr>
                  </pic:nvPicPr>
                  <pic:blipFill>
                    <a:blip r:embed="rId24"/>
                    <a:srcRect/>
                    <a:stretch>
                      <a:fillRect/>
                    </a:stretch>
                  </pic:blipFill>
                  <pic:spPr bwMode="auto">
                    <a:xfrm>
                      <a:off x="0" y="0"/>
                      <a:ext cx="3009900" cy="2302510"/>
                    </a:xfrm>
                    <a:prstGeom prst="rect">
                      <a:avLst/>
                    </a:prstGeom>
                    <a:noFill/>
                    <a:ln w="9525">
                      <a:noFill/>
                      <a:miter lim="800000"/>
                      <a:headEnd/>
                      <a:tailEnd/>
                    </a:ln>
                  </pic:spPr>
                </pic:pic>
              </a:graphicData>
            </a:graphic>
          </wp:inline>
        </w:drawing>
      </w:r>
    </w:p>
    <w:p w:rsidR="00AD0D03" w:rsidRPr="00FD028E" w:rsidRDefault="00AD0D03" w:rsidP="00AD0D03">
      <w:pPr>
        <w:pStyle w:val="13FigureCaption"/>
        <w:spacing w:line="240" w:lineRule="auto"/>
      </w:pPr>
      <w:r w:rsidRPr="00FD028E">
        <w:rPr>
          <w:rStyle w:val="11InlineHeading"/>
        </w:rPr>
        <w:t>Figure 1</w:t>
      </w:r>
      <w:r w:rsidRPr="00FD028E">
        <w:t xml:space="preserve"> Cross section SEM image of AZO-Ag-AZO structure on a Silicon substrate. Scale bar is 20nm.</w:t>
      </w:r>
    </w:p>
    <w:p w:rsidR="00AD0D03" w:rsidRPr="00FD028E" w:rsidRDefault="00AD0D03" w:rsidP="008C784B">
      <w:pPr>
        <w:pStyle w:val="09Body"/>
        <w:rPr>
          <w:rStyle w:val="11InlineHeading"/>
          <w:rFonts w:ascii="Times New Roman" w:hAnsi="Times New Roman"/>
          <w:b w:val="0"/>
        </w:rPr>
      </w:pP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 xml:space="preserve">In comparison with previously reported evaporated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-Ag-</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(MAM) electrodes</w:t>
      </w:r>
      <w:r w:rsidR="00CD3E79" w:rsidRPr="00FD028E">
        <w:rPr>
          <w:rStyle w:val="11InlineHeading"/>
          <w:rFonts w:ascii="Times New Roman" w:hAnsi="Times New Roman"/>
          <w:b w:val="0"/>
        </w:rPr>
        <w:t xml:space="preserve"> [5]</w:t>
      </w:r>
      <w:r w:rsidRPr="00FD028E">
        <w:rPr>
          <w:rStyle w:val="11InlineHeading"/>
          <w:rFonts w:ascii="Times New Roman" w:hAnsi="Times New Roman"/>
          <w:b w:val="0"/>
        </w:rPr>
        <w:t xml:space="preserve">, the OSO stacks presented here have a lower sheet resistance </w:t>
      </w:r>
      <w:r w:rsidR="00385D70" w:rsidRPr="00FD028E">
        <w:rPr>
          <w:rStyle w:val="11InlineHeading"/>
          <w:rFonts w:ascii="Times New Roman" w:hAnsi="Times New Roman"/>
          <w:b w:val="0"/>
        </w:rPr>
        <w:t xml:space="preserve">(and higher transmittance) </w:t>
      </w:r>
      <w:r w:rsidRPr="00FD028E">
        <w:rPr>
          <w:rStyle w:val="11InlineHeading"/>
          <w:rFonts w:ascii="Times New Roman" w:hAnsi="Times New Roman"/>
          <w:b w:val="0"/>
        </w:rPr>
        <w:t>due to the effect of AZO on the growth of the thin silver layer, allowing electrical percolation to o</w:t>
      </w:r>
      <w:r w:rsidRPr="00FD028E">
        <w:rPr>
          <w:rStyle w:val="11InlineHeading"/>
          <w:rFonts w:ascii="Times New Roman" w:hAnsi="Times New Roman"/>
          <w:b w:val="0"/>
        </w:rPr>
        <w:t>c</w:t>
      </w:r>
      <w:r w:rsidRPr="00FD028E">
        <w:rPr>
          <w:rStyle w:val="11InlineHeading"/>
          <w:rFonts w:ascii="Times New Roman" w:hAnsi="Times New Roman"/>
          <w:b w:val="0"/>
        </w:rPr>
        <w:t xml:space="preserve">cur sooner at a lower </w:t>
      </w:r>
      <w:r w:rsidR="00CD3E79" w:rsidRPr="00FD028E">
        <w:rPr>
          <w:rStyle w:val="11InlineHeading"/>
          <w:rFonts w:ascii="Times New Roman" w:hAnsi="Times New Roman"/>
          <w:b w:val="0"/>
        </w:rPr>
        <w:t xml:space="preserve">mass </w:t>
      </w:r>
      <w:r w:rsidRPr="00FD028E">
        <w:rPr>
          <w:rStyle w:val="11InlineHeading"/>
          <w:rFonts w:ascii="Times New Roman" w:hAnsi="Times New Roman"/>
          <w:b w:val="0"/>
        </w:rPr>
        <w:t>thickness leading to higher conductivity</w:t>
      </w:r>
      <w:r w:rsidR="00CD3E79" w:rsidRPr="00FD028E">
        <w:rPr>
          <w:rStyle w:val="11InlineHeading"/>
          <w:rFonts w:ascii="Times New Roman" w:hAnsi="Times New Roman"/>
          <w:b w:val="0"/>
        </w:rPr>
        <w:t xml:space="preserve"> at that thickness and higher transmittance</w:t>
      </w:r>
      <w:r w:rsidR="00AF1F89" w:rsidRPr="00FD028E">
        <w:rPr>
          <w:rStyle w:val="11InlineHeading"/>
          <w:rFonts w:ascii="Times New Roman" w:hAnsi="Times New Roman"/>
          <w:b w:val="0"/>
        </w:rPr>
        <w:t xml:space="preserve">. </w:t>
      </w:r>
      <w:r w:rsidR="00385D70" w:rsidRPr="00FD028E">
        <w:rPr>
          <w:rStyle w:val="11InlineHeading"/>
          <w:rFonts w:ascii="Times New Roman" w:hAnsi="Times New Roman"/>
          <w:b w:val="0"/>
        </w:rPr>
        <w:t xml:space="preserve">For example the Ag mass thickness we use of 11.5 nm yields 8 </w:t>
      </w:r>
      <w:r w:rsidR="00583166" w:rsidRPr="00FD028E">
        <w:rPr>
          <w:rStyle w:val="11InlineHeading"/>
          <w:rFonts w:ascii="Times New Roman" w:hAnsi="Times New Roman" w:hint="eastAsia"/>
          <w:b w:val="0"/>
        </w:rPr>
        <w:t>Ω</w:t>
      </w:r>
      <w:r w:rsidR="00583166" w:rsidRPr="00FD028E">
        <w:rPr>
          <w:rStyle w:val="11InlineHeading"/>
          <w:rFonts w:ascii="Times New Roman" w:hAnsi="Times New Roman" w:hint="eastAsia"/>
          <w:b w:val="0"/>
        </w:rPr>
        <w:t>/</w:t>
      </w:r>
      <w:r w:rsidR="00583166" w:rsidRPr="00FD028E">
        <w:rPr>
          <w:rStyle w:val="11InlineHeading"/>
          <w:rFonts w:ascii="Times New Roman" w:hAnsi="Times New Roman" w:hint="eastAsia"/>
          <w:b w:val="0"/>
        </w:rPr>
        <w:t>□</w:t>
      </w:r>
      <w:r w:rsidR="00385D70" w:rsidRPr="00FD028E">
        <w:rPr>
          <w:rStyle w:val="11InlineHeading"/>
          <w:rFonts w:ascii="Times New Roman" w:hAnsi="Times New Roman" w:cs="Times New Roman"/>
          <w:b w:val="0"/>
        </w:rPr>
        <w:t xml:space="preserve"> on AZO, but on glass or MoO</w:t>
      </w:r>
      <w:r w:rsidR="00EF69D7" w:rsidRPr="00EF69D7">
        <w:rPr>
          <w:rStyle w:val="11InlineHeading"/>
          <w:rFonts w:ascii="Times New Roman" w:hAnsi="Times New Roman" w:cs="Times New Roman"/>
          <w:b w:val="0"/>
          <w:vertAlign w:val="subscript"/>
        </w:rPr>
        <w:t>3</w:t>
      </w:r>
      <w:r w:rsidR="00385D70" w:rsidRPr="00FD028E">
        <w:rPr>
          <w:rStyle w:val="11InlineHeading"/>
          <w:rFonts w:ascii="Times New Roman" w:hAnsi="Times New Roman" w:cs="Times New Roman"/>
          <w:b w:val="0"/>
        </w:rPr>
        <w:t xml:space="preserve"> it yields </w:t>
      </w:r>
      <w:proofErr w:type="gramStart"/>
      <w:r w:rsidR="00385D70" w:rsidRPr="00FD028E">
        <w:rPr>
          <w:rStyle w:val="11InlineHeading"/>
          <w:rFonts w:ascii="Times New Roman" w:hAnsi="Times New Roman" w:cs="Times New Roman"/>
          <w:b w:val="0"/>
        </w:rPr>
        <w:t xml:space="preserve">12 to 13 </w:t>
      </w:r>
      <w:r w:rsidR="00385D70" w:rsidRPr="00FD028E">
        <w:rPr>
          <w:rStyle w:val="11InlineHeading"/>
          <w:rFonts w:ascii="Symbol" w:hAnsi="Symbol"/>
          <w:b w:val="0"/>
        </w:rPr>
        <w:t></w:t>
      </w:r>
      <w:r w:rsidR="00385D70" w:rsidRPr="00FD028E">
        <w:rPr>
          <w:rStyle w:val="11InlineHeading"/>
          <w:rFonts w:ascii="Times New Roman" w:hAnsi="Times New Roman" w:cs="Times New Roman"/>
          <w:b w:val="0"/>
        </w:rPr>
        <w:t>/</w:t>
      </w:r>
      <w:r w:rsidR="00583166" w:rsidRPr="00FD028E">
        <w:rPr>
          <w:rStyle w:val="11InlineHeading"/>
          <w:rFonts w:ascii="Times New Roman" w:hAnsi="Times New Roman" w:hint="eastAsia"/>
          <w:b w:val="0"/>
        </w:rPr>
        <w:t>□</w:t>
      </w:r>
      <w:proofErr w:type="gramEnd"/>
      <w:r w:rsidR="00385D70" w:rsidRPr="00FD028E">
        <w:rPr>
          <w:rStyle w:val="11InlineHeading"/>
          <w:rFonts w:ascii="Times New Roman" w:hAnsi="Times New Roman" w:cs="Times New Roman"/>
          <w:b w:val="0"/>
        </w:rPr>
        <w:t xml:space="preserve">.  For thinner silver the disparity gets worse, for example at </w:t>
      </w:r>
      <w:r w:rsidR="00CD3E79" w:rsidRPr="00FD028E">
        <w:rPr>
          <w:rStyle w:val="11InlineHeading"/>
          <w:rFonts w:ascii="Times New Roman" w:hAnsi="Times New Roman" w:cs="Times New Roman"/>
          <w:b w:val="0"/>
        </w:rPr>
        <w:t xml:space="preserve">the mass </w:t>
      </w:r>
      <w:proofErr w:type="gramStart"/>
      <w:r w:rsidR="00CD3E79" w:rsidRPr="00FD028E">
        <w:rPr>
          <w:rStyle w:val="11InlineHeading"/>
          <w:rFonts w:ascii="Times New Roman" w:hAnsi="Times New Roman" w:cs="Times New Roman"/>
          <w:b w:val="0"/>
        </w:rPr>
        <w:t xml:space="preserve">for </w:t>
      </w:r>
      <w:r w:rsidR="00385D70" w:rsidRPr="00FD028E">
        <w:rPr>
          <w:rStyle w:val="11InlineHeading"/>
          <w:rFonts w:ascii="Times New Roman" w:hAnsi="Times New Roman" w:cs="Times New Roman"/>
          <w:b w:val="0"/>
        </w:rPr>
        <w:t xml:space="preserve">11 </w:t>
      </w:r>
      <w:r w:rsidR="00385D70" w:rsidRPr="00FD028E">
        <w:rPr>
          <w:rStyle w:val="11InlineHeading"/>
          <w:rFonts w:ascii="Symbol" w:hAnsi="Symbol"/>
          <w:b w:val="0"/>
        </w:rPr>
        <w:t></w:t>
      </w:r>
      <w:r w:rsidR="00385D70" w:rsidRPr="00FD028E">
        <w:rPr>
          <w:rStyle w:val="11InlineHeading"/>
          <w:rFonts w:ascii="Times New Roman" w:hAnsi="Times New Roman" w:cs="Times New Roman"/>
          <w:b w:val="0"/>
        </w:rPr>
        <w:t>/</w:t>
      </w:r>
      <w:r w:rsidR="00583166" w:rsidRPr="00FD028E">
        <w:rPr>
          <w:rStyle w:val="11InlineHeading"/>
          <w:rFonts w:ascii="Times New Roman" w:hAnsi="Times New Roman" w:hint="eastAsia"/>
          <w:b w:val="0"/>
        </w:rPr>
        <w:t>□</w:t>
      </w:r>
      <w:r w:rsidR="00385D70" w:rsidRPr="00FD028E">
        <w:rPr>
          <w:rStyle w:val="11InlineHeading"/>
          <w:rFonts w:ascii="Times New Roman" w:hAnsi="Times New Roman" w:cs="Times New Roman"/>
          <w:b w:val="0"/>
        </w:rPr>
        <w:t xml:space="preserve"> on</w:t>
      </w:r>
      <w:proofErr w:type="gramEnd"/>
      <w:r w:rsidR="00385D70" w:rsidRPr="00FD028E">
        <w:rPr>
          <w:rStyle w:val="11InlineHeading"/>
          <w:rFonts w:ascii="Times New Roman" w:hAnsi="Times New Roman" w:cs="Times New Roman"/>
          <w:b w:val="0"/>
        </w:rPr>
        <w:t xml:space="preserve"> AZO we found 26 </w:t>
      </w:r>
      <w:r w:rsidR="00385D70" w:rsidRPr="00FD028E">
        <w:rPr>
          <w:rStyle w:val="11InlineHeading"/>
          <w:rFonts w:ascii="Symbol" w:hAnsi="Symbol"/>
          <w:b w:val="0"/>
        </w:rPr>
        <w:t></w:t>
      </w:r>
      <w:r w:rsidR="00385D70" w:rsidRPr="00FD028E">
        <w:rPr>
          <w:rStyle w:val="11InlineHeading"/>
          <w:rFonts w:ascii="Times New Roman" w:hAnsi="Times New Roman" w:cs="Times New Roman"/>
          <w:b w:val="0"/>
        </w:rPr>
        <w:t>/</w:t>
      </w:r>
      <w:r w:rsidR="00583166" w:rsidRPr="00FD028E">
        <w:rPr>
          <w:rStyle w:val="11InlineHeading"/>
          <w:rFonts w:ascii="Times New Roman" w:hAnsi="Times New Roman" w:hint="eastAsia"/>
          <w:b w:val="0"/>
        </w:rPr>
        <w:t>□</w:t>
      </w:r>
      <w:r w:rsidR="00385D70" w:rsidRPr="00FD028E">
        <w:rPr>
          <w:rStyle w:val="11InlineHeading"/>
          <w:rFonts w:ascii="Times New Roman" w:hAnsi="Times New Roman" w:cs="Times New Roman"/>
          <w:b w:val="0"/>
        </w:rPr>
        <w:t xml:space="preserve"> for the ot</w:t>
      </w:r>
      <w:r w:rsidR="00385D70" w:rsidRPr="00FD028E">
        <w:rPr>
          <w:rStyle w:val="11InlineHeading"/>
          <w:rFonts w:ascii="Times New Roman" w:hAnsi="Times New Roman" w:cs="Times New Roman"/>
          <w:b w:val="0"/>
        </w:rPr>
        <w:t>h</w:t>
      </w:r>
      <w:r w:rsidR="00385D70" w:rsidRPr="00FD028E">
        <w:rPr>
          <w:rStyle w:val="11InlineHeading"/>
          <w:rFonts w:ascii="Times New Roman" w:hAnsi="Times New Roman" w:cs="Times New Roman"/>
          <w:b w:val="0"/>
        </w:rPr>
        <w:t>er oxide substrates, with a parallel divergence in transmi</w:t>
      </w:r>
      <w:r w:rsidR="00385D70" w:rsidRPr="00FD028E">
        <w:rPr>
          <w:rStyle w:val="11InlineHeading"/>
          <w:rFonts w:ascii="Times New Roman" w:hAnsi="Times New Roman" w:cs="Times New Roman"/>
          <w:b w:val="0"/>
        </w:rPr>
        <w:t>t</w:t>
      </w:r>
      <w:r w:rsidR="00385D70" w:rsidRPr="00FD028E">
        <w:rPr>
          <w:rStyle w:val="11InlineHeading"/>
          <w:rFonts w:ascii="Times New Roman" w:hAnsi="Times New Roman" w:cs="Times New Roman"/>
          <w:b w:val="0"/>
        </w:rPr>
        <w:t xml:space="preserve">tance. </w:t>
      </w:r>
      <w:r w:rsidR="00385D70" w:rsidRPr="00FD028E">
        <w:rPr>
          <w:rStyle w:val="11InlineHeading"/>
          <w:rFonts w:ascii="Times New Roman" w:hAnsi="Times New Roman"/>
          <w:b w:val="0"/>
        </w:rPr>
        <w:t xml:space="preserve">References showing similar benefits for Ag on AZO or </w:t>
      </w:r>
      <w:proofErr w:type="spellStart"/>
      <w:r w:rsidR="00385D70" w:rsidRPr="00FD028E">
        <w:rPr>
          <w:rStyle w:val="11InlineHeading"/>
          <w:rFonts w:ascii="Times New Roman" w:hAnsi="Times New Roman"/>
          <w:b w:val="0"/>
        </w:rPr>
        <w:t>ZnO</w:t>
      </w:r>
      <w:proofErr w:type="spellEnd"/>
      <w:r w:rsidR="00385D70" w:rsidRPr="00FD028E">
        <w:rPr>
          <w:rStyle w:val="11InlineHeading"/>
          <w:rFonts w:ascii="Times New Roman" w:hAnsi="Times New Roman"/>
          <w:b w:val="0"/>
        </w:rPr>
        <w:t xml:space="preserve"> were noted earlier.  </w:t>
      </w:r>
      <w:r w:rsidRPr="00FD028E">
        <w:rPr>
          <w:rStyle w:val="11InlineHeading"/>
          <w:rFonts w:ascii="Times New Roman" w:hAnsi="Times New Roman"/>
          <w:b w:val="0"/>
        </w:rPr>
        <w:t>In principle deposition of the AZO at higher temperatures would lead to lower sheet r</w:t>
      </w:r>
      <w:r w:rsidRPr="00FD028E">
        <w:rPr>
          <w:rStyle w:val="11InlineHeading"/>
          <w:rFonts w:ascii="Times New Roman" w:hAnsi="Times New Roman"/>
          <w:b w:val="0"/>
        </w:rPr>
        <w:t>e</w:t>
      </w:r>
      <w:r w:rsidRPr="00FD028E">
        <w:rPr>
          <w:rStyle w:val="11InlineHeading"/>
          <w:rFonts w:ascii="Times New Roman" w:hAnsi="Times New Roman"/>
          <w:b w:val="0"/>
        </w:rPr>
        <w:t>sistances</w:t>
      </w:r>
      <w:r w:rsidR="00562DD6" w:rsidRPr="00FD028E">
        <w:rPr>
          <w:rStyle w:val="11InlineHeading"/>
          <w:rFonts w:ascii="Times New Roman" w:hAnsi="Times New Roman"/>
          <w:b w:val="0"/>
        </w:rPr>
        <w:t xml:space="preserve"> of the AZO layer,</w:t>
      </w:r>
      <w:r w:rsidRPr="00FD028E">
        <w:rPr>
          <w:rStyle w:val="11InlineHeading"/>
          <w:rFonts w:ascii="Times New Roman" w:hAnsi="Times New Roman"/>
          <w:b w:val="0"/>
        </w:rPr>
        <w:t xml:space="preserve"> but would be incompatible with plastic foils</w:t>
      </w:r>
      <w:r w:rsidR="007B6A1D" w:rsidRPr="00FD028E">
        <w:rPr>
          <w:rStyle w:val="11InlineHeading"/>
          <w:rFonts w:ascii="Times New Roman" w:hAnsi="Times New Roman"/>
          <w:b w:val="0"/>
        </w:rPr>
        <w:t xml:space="preserve">, </w:t>
      </w:r>
      <w:r w:rsidR="0049455E" w:rsidRPr="00FD028E">
        <w:rPr>
          <w:rStyle w:val="11InlineHeading"/>
          <w:rFonts w:ascii="Times New Roman" w:hAnsi="Times New Roman"/>
          <w:b w:val="0"/>
        </w:rPr>
        <w:t xml:space="preserve">as well as </w:t>
      </w:r>
      <w:r w:rsidR="00EF69D7" w:rsidRPr="00EF69D7">
        <w:rPr>
          <w:rStyle w:val="11InlineHeading"/>
          <w:rFonts w:ascii="Times New Roman" w:hAnsi="Times New Roman"/>
          <w:b w:val="0"/>
        </w:rPr>
        <w:t xml:space="preserve">causing </w:t>
      </w:r>
      <w:r w:rsidR="0049455E" w:rsidRPr="00FD028E">
        <w:rPr>
          <w:rStyle w:val="11InlineHeading"/>
          <w:rFonts w:ascii="Times New Roman" w:hAnsi="Times New Roman"/>
          <w:b w:val="0"/>
        </w:rPr>
        <w:t xml:space="preserve">adverse effects on the </w:t>
      </w:r>
      <w:r w:rsidR="0049455E" w:rsidRPr="00FD028E">
        <w:rPr>
          <w:rStyle w:val="11InlineHeading"/>
          <w:rFonts w:ascii="Times New Roman" w:hAnsi="Times New Roman"/>
          <w:b w:val="0"/>
        </w:rPr>
        <w:lastRenderedPageBreak/>
        <w:t>thin silver films conductivity</w:t>
      </w:r>
      <w:r w:rsidR="00EF69D7" w:rsidRPr="00EF69D7">
        <w:rPr>
          <w:rStyle w:val="11InlineHeading"/>
          <w:rFonts w:ascii="Times New Roman" w:hAnsi="Times New Roman"/>
          <w:b w:val="0"/>
        </w:rPr>
        <w:t xml:space="preserve"> [20]</w:t>
      </w:r>
      <w:r w:rsidR="0049455E" w:rsidRPr="00FD028E">
        <w:rPr>
          <w:rStyle w:val="11InlineHeading"/>
          <w:rFonts w:ascii="Times New Roman" w:hAnsi="Times New Roman"/>
          <w:b w:val="0"/>
        </w:rPr>
        <w:t xml:space="preserve"> and transparency due to </w:t>
      </w:r>
      <w:r w:rsidR="00EF69D7" w:rsidRPr="00EF69D7">
        <w:rPr>
          <w:rStyle w:val="11InlineHeading"/>
          <w:rFonts w:ascii="Times New Roman" w:hAnsi="Times New Roman"/>
          <w:b w:val="0"/>
        </w:rPr>
        <w:t>void/</w:t>
      </w:r>
      <w:r w:rsidR="0049455E" w:rsidRPr="00FD028E">
        <w:rPr>
          <w:rStyle w:val="11InlineHeading"/>
          <w:rFonts w:ascii="Times New Roman" w:hAnsi="Times New Roman"/>
          <w:b w:val="0"/>
        </w:rPr>
        <w:t>island formation.</w:t>
      </w:r>
      <w:r w:rsidRPr="00FD028E">
        <w:rPr>
          <w:rStyle w:val="11InlineHeading"/>
          <w:rFonts w:ascii="Times New Roman" w:hAnsi="Times New Roman"/>
          <w:b w:val="0"/>
        </w:rPr>
        <w:t xml:space="preserve"> However, the OSO stack is suff</w:t>
      </w:r>
      <w:r w:rsidRPr="00FD028E">
        <w:rPr>
          <w:rStyle w:val="11InlineHeading"/>
          <w:rFonts w:ascii="Times New Roman" w:hAnsi="Times New Roman"/>
          <w:b w:val="0"/>
        </w:rPr>
        <w:t>i</w:t>
      </w:r>
      <w:r w:rsidRPr="00FD028E">
        <w:rPr>
          <w:rStyle w:val="11InlineHeading"/>
          <w:rFonts w:ascii="Times New Roman" w:hAnsi="Times New Roman"/>
          <w:b w:val="0"/>
        </w:rPr>
        <w:t>ciently conductive, and this coupled with its beneficial i</w:t>
      </w:r>
      <w:r w:rsidRPr="00FD028E">
        <w:rPr>
          <w:rStyle w:val="11InlineHeading"/>
          <w:rFonts w:ascii="Times New Roman" w:hAnsi="Times New Roman"/>
          <w:b w:val="0"/>
        </w:rPr>
        <w:t>m</w:t>
      </w:r>
      <w:r w:rsidRPr="00FD028E">
        <w:rPr>
          <w:rStyle w:val="11InlineHeading"/>
          <w:rFonts w:ascii="Times New Roman" w:hAnsi="Times New Roman"/>
          <w:b w:val="0"/>
        </w:rPr>
        <w:t xml:space="preserve">pact on the Ag layer makes it superior to most other anti-reflecting oxides.  The OSO stack work function was measured to be 4.6 eV, and therefore we chose to use a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layer with x set for an IP of 5.4eV. Details of the i</w:t>
      </w:r>
      <w:r w:rsidRPr="00FD028E">
        <w:rPr>
          <w:rStyle w:val="11InlineHeading"/>
          <w:rFonts w:ascii="Times New Roman" w:hAnsi="Times New Roman"/>
          <w:b w:val="0"/>
        </w:rPr>
        <w:t>n</w:t>
      </w:r>
      <w:r w:rsidRPr="00FD028E">
        <w:rPr>
          <w:rStyle w:val="11InlineHeading"/>
          <w:rFonts w:ascii="Times New Roman" w:hAnsi="Times New Roman"/>
          <w:b w:val="0"/>
        </w:rPr>
        <w:t xml:space="preserve">strument used to obtain the photoelectron yield spectra and measure the ionisation potential </w:t>
      </w:r>
      <w:r w:rsidR="00CD3E79" w:rsidRPr="00FD028E">
        <w:rPr>
          <w:rStyle w:val="11InlineHeading"/>
          <w:rFonts w:ascii="Times New Roman" w:hAnsi="Times New Roman"/>
          <w:b w:val="0"/>
        </w:rPr>
        <w:t xml:space="preserve">for different x values </w:t>
      </w:r>
      <w:r w:rsidRPr="00FD028E">
        <w:rPr>
          <w:rStyle w:val="11InlineHeading"/>
          <w:rFonts w:ascii="Times New Roman" w:hAnsi="Times New Roman"/>
          <w:b w:val="0"/>
        </w:rPr>
        <w:t xml:space="preserve">can be found in reference </w:t>
      </w:r>
      <w:r w:rsidR="00404654" w:rsidRPr="00FD028E">
        <w:rPr>
          <w:rStyle w:val="11InlineHeading"/>
          <w:rFonts w:ascii="Times New Roman" w:hAnsi="Times New Roman"/>
          <w:b w:val="0"/>
        </w:rPr>
        <w:t>[</w:t>
      </w:r>
      <w:r w:rsidRPr="00FD028E">
        <w:rPr>
          <w:rStyle w:val="11InlineHeading"/>
          <w:rFonts w:ascii="Times New Roman" w:hAnsi="Times New Roman"/>
          <w:b w:val="0"/>
        </w:rPr>
        <w:t>1</w:t>
      </w:r>
      <w:r w:rsidR="00CD3E79" w:rsidRPr="00FD028E">
        <w:rPr>
          <w:rStyle w:val="11InlineHeading"/>
          <w:rFonts w:ascii="Times New Roman" w:hAnsi="Times New Roman"/>
          <w:b w:val="0"/>
        </w:rPr>
        <w:t>9</w:t>
      </w:r>
      <w:r w:rsidR="00404654" w:rsidRPr="00FD028E">
        <w:rPr>
          <w:rStyle w:val="11InlineHeading"/>
          <w:rFonts w:ascii="Times New Roman" w:hAnsi="Times New Roman"/>
          <w:b w:val="0"/>
        </w:rPr>
        <w:t>]</w:t>
      </w:r>
      <w:r w:rsidRPr="00FD028E">
        <w:rPr>
          <w:rStyle w:val="11InlineHeading"/>
          <w:rFonts w:ascii="Times New Roman" w:hAnsi="Times New Roman"/>
          <w:b w:val="0"/>
        </w:rPr>
        <w:t>, and the results were compar</w:t>
      </w:r>
      <w:r w:rsidRPr="00FD028E">
        <w:rPr>
          <w:rStyle w:val="11InlineHeading"/>
          <w:rFonts w:ascii="Times New Roman" w:hAnsi="Times New Roman"/>
          <w:b w:val="0"/>
        </w:rPr>
        <w:t>a</w:t>
      </w:r>
      <w:r w:rsidRPr="00FD028E">
        <w:rPr>
          <w:rStyle w:val="11InlineHeading"/>
          <w:rFonts w:ascii="Times New Roman" w:hAnsi="Times New Roman"/>
          <w:b w:val="0"/>
        </w:rPr>
        <w:t>ble with data from a PESA AC-2 photoelectron spectrom</w:t>
      </w:r>
      <w:r w:rsidRPr="00FD028E">
        <w:rPr>
          <w:rStyle w:val="11InlineHeading"/>
          <w:rFonts w:ascii="Times New Roman" w:hAnsi="Times New Roman"/>
          <w:b w:val="0"/>
        </w:rPr>
        <w:t>e</w:t>
      </w:r>
      <w:r w:rsidRPr="00FD028E">
        <w:rPr>
          <w:rStyle w:val="11InlineHeading"/>
          <w:rFonts w:ascii="Times New Roman" w:hAnsi="Times New Roman"/>
          <w:b w:val="0"/>
        </w:rPr>
        <w:t>ter. A similar layer was also used with the ITO anode. The IP of 5.4 eV provided a good contact with the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 xml:space="preserve"> active layer and provides an alternative to PEDOT</w:t>
      </w:r>
      <w:proofErr w:type="gramStart"/>
      <w:r w:rsidRPr="00FD028E">
        <w:rPr>
          <w:rStyle w:val="11InlineHeading"/>
          <w:rFonts w:ascii="Times New Roman" w:hAnsi="Times New Roman"/>
          <w:b w:val="0"/>
        </w:rPr>
        <w:t>:PPS</w:t>
      </w:r>
      <w:proofErr w:type="gramEnd"/>
      <w:r w:rsidRPr="00FD028E">
        <w:rPr>
          <w:rStyle w:val="11InlineHeading"/>
          <w:rFonts w:ascii="Times New Roman" w:hAnsi="Times New Roman"/>
          <w:b w:val="0"/>
        </w:rPr>
        <w:t xml:space="preserve"> which is beneficial due to the latter’s acidity. It was found to be important to deposit the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immed</w:t>
      </w:r>
      <w:r w:rsidRPr="00FD028E">
        <w:rPr>
          <w:rStyle w:val="11InlineHeading"/>
          <w:rFonts w:ascii="Times New Roman" w:hAnsi="Times New Roman"/>
          <w:b w:val="0"/>
        </w:rPr>
        <w:t>i</w:t>
      </w:r>
      <w:r w:rsidRPr="00FD028E">
        <w:rPr>
          <w:rStyle w:val="11InlineHeading"/>
          <w:rFonts w:ascii="Times New Roman" w:hAnsi="Times New Roman"/>
          <w:b w:val="0"/>
        </w:rPr>
        <w:t>ately prior to the deposition of the active layer to avoid any lowering of IP. Fig. 2 shows the high transmittance in air of symmetric OSO stacks. The transmittance was found to be higher than ITO in the absorption window of the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 xml:space="preserve"> active layer. The higher near infrared r</w:t>
      </w:r>
      <w:r w:rsidRPr="00FD028E">
        <w:rPr>
          <w:rStyle w:val="11InlineHeading"/>
          <w:rFonts w:ascii="Times New Roman" w:hAnsi="Times New Roman"/>
          <w:b w:val="0"/>
        </w:rPr>
        <w:t>e</w:t>
      </w:r>
      <w:r w:rsidRPr="00FD028E">
        <w:rPr>
          <w:rStyle w:val="11InlineHeading"/>
          <w:rFonts w:ascii="Times New Roman" w:hAnsi="Times New Roman"/>
          <w:b w:val="0"/>
        </w:rPr>
        <w:t xml:space="preserve">flectance of this electrode compared to ITO will also add a secondary benefit by helping to keep the devices cooler than a standard ITO electrode. We found that the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i</w:t>
      </w:r>
      <w:r w:rsidRPr="00FD028E">
        <w:rPr>
          <w:rStyle w:val="11InlineHeading"/>
          <w:rFonts w:ascii="Times New Roman" w:hAnsi="Times New Roman"/>
          <w:b w:val="0"/>
        </w:rPr>
        <w:t>n</w:t>
      </w:r>
      <w:r w:rsidRPr="00FD028E">
        <w:rPr>
          <w:rStyle w:val="11InlineHeading"/>
          <w:rFonts w:ascii="Times New Roman" w:hAnsi="Times New Roman"/>
          <w:b w:val="0"/>
        </w:rPr>
        <w:t>terlayer had little effect on the spectral results shown in Fig. 2.</w:t>
      </w:r>
    </w:p>
    <w:p w:rsidR="00AD0D03" w:rsidRPr="00FD028E" w:rsidRDefault="00552250" w:rsidP="00AD0D03">
      <w:pPr>
        <w:pStyle w:val="09Body"/>
        <w:spacing w:line="240" w:lineRule="auto"/>
        <w:ind w:firstLine="0"/>
      </w:pPr>
      <w:r>
        <w:rPr>
          <w:noProof/>
          <w:lang w:val="en-AU" w:eastAsia="en-AU"/>
        </w:rPr>
        <w:drawing>
          <wp:inline distT="0" distB="0" distL="0" distR="0">
            <wp:extent cx="3020695" cy="2002790"/>
            <wp:effectExtent l="1905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3020695" cy="2002790"/>
                    </a:xfrm>
                    <a:prstGeom prst="rect">
                      <a:avLst/>
                    </a:prstGeom>
                    <a:noFill/>
                    <a:ln w="9525">
                      <a:noFill/>
                      <a:miter lim="800000"/>
                      <a:headEnd/>
                      <a:tailEnd/>
                    </a:ln>
                  </pic:spPr>
                </pic:pic>
              </a:graphicData>
            </a:graphic>
          </wp:inline>
        </w:drawing>
      </w:r>
    </w:p>
    <w:p w:rsidR="00AD0D03" w:rsidRPr="00FD028E" w:rsidRDefault="00AD0D03" w:rsidP="00AD0D03">
      <w:pPr>
        <w:pStyle w:val="13FigureCaption"/>
        <w:spacing w:line="240" w:lineRule="auto"/>
      </w:pPr>
      <w:r w:rsidRPr="00FD028E">
        <w:rPr>
          <w:rStyle w:val="11InlineHeading"/>
        </w:rPr>
        <w:t>Figure 2</w:t>
      </w:r>
      <w:r w:rsidRPr="00FD028E">
        <w:t xml:space="preserve"> </w:t>
      </w:r>
      <w:r w:rsidR="00EF69D7" w:rsidRPr="00EF69D7">
        <w:t xml:space="preserve">Optical </w:t>
      </w:r>
      <w:r w:rsidRPr="00FD028E">
        <w:t xml:space="preserve">properties of the multilayer electrode. Included is a spectrum for standard ITO film purchased from </w:t>
      </w:r>
      <w:proofErr w:type="spellStart"/>
      <w:r w:rsidRPr="00FD028E">
        <w:t>Kintec</w:t>
      </w:r>
      <w:proofErr w:type="spellEnd"/>
      <w:r w:rsidRPr="00FD028E">
        <w:t xml:space="preserve"> glass, along with the extinction coefficient of P3HT</w:t>
      </w:r>
      <w:proofErr w:type="gramStart"/>
      <w:r w:rsidRPr="00FD028E">
        <w:t>:PBM</w:t>
      </w:r>
      <w:proofErr w:type="gramEnd"/>
      <w:r w:rsidRPr="00FD028E">
        <w:t>.</w:t>
      </w:r>
    </w:p>
    <w:p w:rsidR="00AD0D03" w:rsidRPr="00FD028E" w:rsidRDefault="00AD0D03" w:rsidP="008C784B">
      <w:pPr>
        <w:pStyle w:val="09Body"/>
        <w:rPr>
          <w:rStyle w:val="11InlineHeading"/>
          <w:rFonts w:ascii="Times New Roman" w:hAnsi="Times New Roman"/>
          <w:b w:val="0"/>
        </w:rPr>
      </w:pPr>
    </w:p>
    <w:p w:rsidR="008C784B" w:rsidRPr="00FD028E" w:rsidRDefault="00335971" w:rsidP="008C784B">
      <w:pPr>
        <w:pStyle w:val="09Body"/>
        <w:spacing w:line="240" w:lineRule="auto"/>
        <w:rPr>
          <w:rStyle w:val="11InlineHeading"/>
        </w:rPr>
      </w:pPr>
      <w:r w:rsidRPr="00FD028E">
        <w:rPr>
          <w:rStyle w:val="11InlineHeading"/>
        </w:rPr>
        <w:t>4</w:t>
      </w:r>
      <w:r w:rsidR="008C784B" w:rsidRPr="00FD028E">
        <w:rPr>
          <w:rStyle w:val="11InlineHeading"/>
        </w:rPr>
        <w:t>.2 Device performance</w:t>
      </w:r>
    </w:p>
    <w:p w:rsidR="008C784B" w:rsidRPr="00FD028E" w:rsidRDefault="008C784B" w:rsidP="008C784B">
      <w:pPr>
        <w:pStyle w:val="09Body"/>
        <w:spacing w:line="240" w:lineRule="auto"/>
        <w:rPr>
          <w:rStyle w:val="11InlineHeading"/>
        </w:rPr>
      </w:pPr>
    </w:p>
    <w:p w:rsidR="00032DF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With the anode and interlayer fabricated and characte</w:t>
      </w:r>
      <w:r w:rsidRPr="00FD028E">
        <w:rPr>
          <w:rStyle w:val="11InlineHeading"/>
          <w:rFonts w:ascii="Times New Roman" w:hAnsi="Times New Roman"/>
          <w:b w:val="0"/>
        </w:rPr>
        <w:t>r</w:t>
      </w:r>
      <w:r w:rsidRPr="00FD028E">
        <w:rPr>
          <w:rStyle w:val="11InlineHeading"/>
          <w:rFonts w:ascii="Times New Roman" w:hAnsi="Times New Roman"/>
          <w:b w:val="0"/>
        </w:rPr>
        <w:t>ised the next stage in the work was to compare the perfo</w:t>
      </w:r>
      <w:r w:rsidRPr="00FD028E">
        <w:rPr>
          <w:rStyle w:val="11InlineHeading"/>
          <w:rFonts w:ascii="Times New Roman" w:hAnsi="Times New Roman"/>
          <w:b w:val="0"/>
        </w:rPr>
        <w:t>r</w:t>
      </w:r>
      <w:r w:rsidRPr="00FD028E">
        <w:rPr>
          <w:rStyle w:val="11InlineHeading"/>
          <w:rFonts w:ascii="Times New Roman" w:hAnsi="Times New Roman"/>
          <w:b w:val="0"/>
        </w:rPr>
        <w:t xml:space="preserve">mance of devices with different anodes, with the device structure and deposition method of the key </w:t>
      </w:r>
      <w:proofErr w:type="spellStart"/>
      <w:r w:rsidRPr="00FD028E">
        <w:rPr>
          <w:rStyle w:val="11InlineHeading"/>
          <w:rFonts w:ascii="Times New Roman" w:hAnsi="Times New Roman"/>
          <w:b w:val="0"/>
        </w:rPr>
        <w:t>OSO</w:t>
      </w:r>
      <w:proofErr w:type="gram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proofErr w:type="gramEnd"/>
      <w:r w:rsidRPr="00FD028E">
        <w:rPr>
          <w:rStyle w:val="11InlineHeading"/>
          <w:rFonts w:ascii="Times New Roman" w:hAnsi="Times New Roman"/>
          <w:b w:val="0"/>
        </w:rPr>
        <w:t xml:space="preserve"> d</w:t>
      </w:r>
      <w:r w:rsidRPr="00FD028E">
        <w:rPr>
          <w:rStyle w:val="11InlineHeading"/>
          <w:rFonts w:ascii="Times New Roman" w:hAnsi="Times New Roman"/>
          <w:b w:val="0"/>
        </w:rPr>
        <w:t>e</w:t>
      </w:r>
      <w:r w:rsidRPr="00FD028E">
        <w:rPr>
          <w:rStyle w:val="11InlineHeading"/>
          <w:rFonts w:ascii="Times New Roman" w:hAnsi="Times New Roman"/>
          <w:b w:val="0"/>
        </w:rPr>
        <w:t>vices of</w:t>
      </w:r>
      <w:r w:rsidR="00973D35" w:rsidRPr="00FD028E">
        <w:rPr>
          <w:rStyle w:val="11InlineHeading"/>
          <w:rFonts w:ascii="Times New Roman" w:hAnsi="Times New Roman"/>
          <w:b w:val="0"/>
        </w:rPr>
        <w:t xml:space="preserve"> this work summarised in Table 2</w:t>
      </w:r>
      <w:r w:rsidRPr="00FD028E">
        <w:rPr>
          <w:rStyle w:val="11InlineHeading"/>
          <w:rFonts w:ascii="Times New Roman" w:hAnsi="Times New Roman"/>
          <w:b w:val="0"/>
        </w:rPr>
        <w:t>.</w:t>
      </w:r>
    </w:p>
    <w:p w:rsidR="00032DFB" w:rsidRPr="00FD028E" w:rsidRDefault="00032DFB" w:rsidP="008C784B">
      <w:pPr>
        <w:pStyle w:val="09Body"/>
        <w:rPr>
          <w:rStyle w:val="11InlineHeading"/>
          <w:rFonts w:ascii="Times New Roman" w:hAnsi="Times New Roman"/>
          <w:b w:val="0"/>
        </w:rPr>
        <w:sectPr w:rsidR="00032DFB" w:rsidRPr="00FD028E" w:rsidSect="00825188">
          <w:footnotePr>
            <w:pos w:val="beneathText"/>
          </w:footnotePr>
          <w:type w:val="continuous"/>
          <w:pgSz w:w="11908" w:h="16833" w:code="9"/>
          <w:pgMar w:top="2115" w:right="1055" w:bottom="1741" w:left="1100" w:header="471" w:footer="1230" w:gutter="0"/>
          <w:cols w:num="2" w:space="227"/>
          <w:noEndnote/>
          <w:titlePg/>
          <w:docGrid w:linePitch="272" w:charSpace="-4496"/>
        </w:sectPr>
      </w:pPr>
    </w:p>
    <w:p w:rsidR="00032DFB" w:rsidRPr="00FD028E" w:rsidRDefault="00432B19" w:rsidP="00032DFB">
      <w:pPr>
        <w:pStyle w:val="14TableTitle"/>
        <w:spacing w:line="240" w:lineRule="auto"/>
      </w:pPr>
      <w:r w:rsidRPr="00FD028E">
        <w:rPr>
          <w:b/>
        </w:rPr>
        <w:lastRenderedPageBreak/>
        <w:br w:type="page"/>
      </w:r>
      <w:r w:rsidR="00032DFB" w:rsidRPr="00FD028E">
        <w:rPr>
          <w:b/>
        </w:rPr>
        <w:lastRenderedPageBreak/>
        <w:t xml:space="preserve">Table </w:t>
      </w:r>
      <w:r w:rsidR="00973D35" w:rsidRPr="00FD028E">
        <w:rPr>
          <w:b/>
        </w:rPr>
        <w:t>2</w:t>
      </w:r>
      <w:r w:rsidR="00032DFB" w:rsidRPr="00FD028E">
        <w:t xml:space="preserve"> Device description</w:t>
      </w:r>
    </w:p>
    <w:tbl>
      <w:tblPr>
        <w:tblW w:w="7961" w:type="dxa"/>
        <w:jc w:val="center"/>
        <w:tblInd w:w="93" w:type="dxa"/>
        <w:tblLook w:val="04A0" w:firstRow="1" w:lastRow="0" w:firstColumn="1" w:lastColumn="0" w:noHBand="0" w:noVBand="1"/>
      </w:tblPr>
      <w:tblGrid>
        <w:gridCol w:w="1012"/>
        <w:gridCol w:w="1950"/>
        <w:gridCol w:w="1566"/>
        <w:gridCol w:w="1330"/>
        <w:gridCol w:w="2103"/>
      </w:tblGrid>
      <w:tr w:rsidR="00032DFB" w:rsidRPr="00FD028E" w:rsidTr="0049455E">
        <w:trPr>
          <w:trHeight w:val="300"/>
          <w:jc w:val="center"/>
        </w:trPr>
        <w:tc>
          <w:tcPr>
            <w:tcW w:w="1012" w:type="dxa"/>
            <w:tcBorders>
              <w:top w:val="single" w:sz="4" w:space="0" w:color="auto"/>
              <w:bottom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b/>
                <w:color w:val="000000"/>
                <w:sz w:val="16"/>
                <w:szCs w:val="16"/>
                <w:lang w:eastAsia="en-AU"/>
              </w:rPr>
            </w:pPr>
            <w:r w:rsidRPr="00FD028E">
              <w:rPr>
                <w:rFonts w:ascii="Arial" w:eastAsia="Times New Roman" w:hAnsi="Arial" w:cs="Arial"/>
                <w:b/>
                <w:color w:val="000000"/>
                <w:sz w:val="16"/>
                <w:szCs w:val="16"/>
                <w:lang w:eastAsia="en-AU"/>
              </w:rPr>
              <w:t>Layer Number</w:t>
            </w:r>
          </w:p>
        </w:tc>
        <w:tc>
          <w:tcPr>
            <w:tcW w:w="1950" w:type="dxa"/>
            <w:tcBorders>
              <w:top w:val="single" w:sz="4" w:space="0" w:color="auto"/>
              <w:bottom w:val="single" w:sz="4" w:space="0" w:color="auto"/>
            </w:tcBorders>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b/>
                <w:color w:val="000000"/>
                <w:sz w:val="16"/>
                <w:szCs w:val="16"/>
                <w:lang w:eastAsia="en-AU"/>
              </w:rPr>
            </w:pPr>
            <w:r w:rsidRPr="00FD028E">
              <w:rPr>
                <w:rFonts w:ascii="Arial" w:eastAsia="Times New Roman" w:hAnsi="Arial" w:cs="Arial"/>
                <w:b/>
                <w:color w:val="000000"/>
                <w:sz w:val="16"/>
                <w:szCs w:val="16"/>
                <w:lang w:eastAsia="en-AU"/>
              </w:rPr>
              <w:t>Material</w:t>
            </w:r>
          </w:p>
        </w:tc>
        <w:tc>
          <w:tcPr>
            <w:tcW w:w="1566" w:type="dxa"/>
            <w:tcBorders>
              <w:top w:val="single" w:sz="4" w:space="0" w:color="auto"/>
              <w:bottom w:val="single" w:sz="4" w:space="0" w:color="auto"/>
            </w:tcBorders>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b/>
                <w:color w:val="000000"/>
                <w:sz w:val="16"/>
                <w:szCs w:val="16"/>
                <w:lang w:eastAsia="en-AU"/>
              </w:rPr>
            </w:pPr>
            <w:r w:rsidRPr="00FD028E">
              <w:rPr>
                <w:rFonts w:ascii="Arial" w:eastAsia="Times New Roman" w:hAnsi="Arial" w:cs="Arial"/>
                <w:b/>
                <w:color w:val="000000"/>
                <w:sz w:val="16"/>
                <w:szCs w:val="16"/>
                <w:lang w:eastAsia="en-AU"/>
              </w:rPr>
              <w:t xml:space="preserve">Thickness </w:t>
            </w:r>
            <w:r w:rsidRPr="00FD028E">
              <w:rPr>
                <w:rFonts w:ascii="Arial" w:eastAsia="Times New Roman" w:hAnsi="Arial" w:cs="Arial"/>
                <w:b/>
                <w:color w:val="000000"/>
                <w:sz w:val="16"/>
                <w:szCs w:val="16"/>
                <w:lang w:eastAsia="en-AU"/>
              </w:rPr>
              <w:br/>
              <w:t>[nm]</w:t>
            </w:r>
          </w:p>
        </w:tc>
        <w:tc>
          <w:tcPr>
            <w:tcW w:w="1330" w:type="dxa"/>
            <w:tcBorders>
              <w:top w:val="single" w:sz="4" w:space="0" w:color="auto"/>
              <w:bottom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b/>
                <w:color w:val="000000"/>
                <w:sz w:val="16"/>
                <w:szCs w:val="16"/>
                <w:lang w:eastAsia="en-AU"/>
              </w:rPr>
            </w:pPr>
            <w:r w:rsidRPr="00FD028E">
              <w:rPr>
                <w:rFonts w:ascii="Arial" w:eastAsia="Times New Roman" w:hAnsi="Arial" w:cs="Arial"/>
                <w:b/>
                <w:color w:val="000000"/>
                <w:sz w:val="16"/>
                <w:szCs w:val="16"/>
                <w:lang w:eastAsia="en-AU"/>
              </w:rPr>
              <w:t>Deposition Method</w:t>
            </w:r>
          </w:p>
        </w:tc>
        <w:tc>
          <w:tcPr>
            <w:tcW w:w="2103" w:type="dxa"/>
            <w:tcBorders>
              <w:bottom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b/>
                <w:color w:val="000000"/>
                <w:sz w:val="16"/>
                <w:szCs w:val="16"/>
                <w:lang w:eastAsia="en-AU"/>
              </w:rPr>
            </w:pPr>
          </w:p>
        </w:tc>
      </w:tr>
      <w:tr w:rsidR="00032DFB" w:rsidRPr="00FD028E" w:rsidTr="0049455E">
        <w:trPr>
          <w:trHeight w:val="300"/>
          <w:jc w:val="center"/>
        </w:trPr>
        <w:tc>
          <w:tcPr>
            <w:tcW w:w="1012" w:type="dxa"/>
            <w:tcBorders>
              <w:top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6</w:t>
            </w:r>
          </w:p>
        </w:tc>
        <w:tc>
          <w:tcPr>
            <w:tcW w:w="1950" w:type="dxa"/>
            <w:tcBorders>
              <w:top w:val="single" w:sz="4" w:space="0" w:color="auto"/>
            </w:tcBorders>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Al</w:t>
            </w:r>
          </w:p>
        </w:tc>
        <w:tc>
          <w:tcPr>
            <w:tcW w:w="1566" w:type="dxa"/>
            <w:tcBorders>
              <w:top w:val="single" w:sz="4" w:space="0" w:color="auto"/>
            </w:tcBorders>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150</w:t>
            </w:r>
          </w:p>
        </w:tc>
        <w:tc>
          <w:tcPr>
            <w:tcW w:w="1330" w:type="dxa"/>
            <w:tcBorders>
              <w:top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Evaporated</w:t>
            </w:r>
          </w:p>
        </w:tc>
        <w:tc>
          <w:tcPr>
            <w:tcW w:w="2103"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Cathode</w:t>
            </w:r>
          </w:p>
        </w:tc>
      </w:tr>
      <w:tr w:rsidR="00032DFB" w:rsidRPr="00FD028E" w:rsidTr="0049455E">
        <w:trPr>
          <w:trHeight w:val="300"/>
          <w:jc w:val="center"/>
        </w:trPr>
        <w:tc>
          <w:tcPr>
            <w:tcW w:w="1012"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5</w:t>
            </w:r>
          </w:p>
        </w:tc>
        <w:tc>
          <w:tcPr>
            <w:tcW w:w="1950"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P3HT:</w:t>
            </w:r>
            <w:r w:rsidR="003A0830" w:rsidRPr="00FD028E">
              <w:rPr>
                <w:rFonts w:ascii="Arial" w:eastAsia="Times New Roman" w:hAnsi="Arial" w:cs="Arial"/>
                <w:color w:val="000000"/>
                <w:sz w:val="16"/>
                <w:szCs w:val="16"/>
                <w:lang w:eastAsia="en-AU"/>
              </w:rPr>
              <w:t>PC61BM</w:t>
            </w:r>
          </w:p>
        </w:tc>
        <w:tc>
          <w:tcPr>
            <w:tcW w:w="1566"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85</w:t>
            </w:r>
          </w:p>
        </w:tc>
        <w:tc>
          <w:tcPr>
            <w:tcW w:w="1330"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Spin Coated</w:t>
            </w:r>
          </w:p>
        </w:tc>
        <w:tc>
          <w:tcPr>
            <w:tcW w:w="2103"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Active Layer</w:t>
            </w:r>
          </w:p>
        </w:tc>
      </w:tr>
      <w:tr w:rsidR="00032DFB" w:rsidRPr="00FD028E" w:rsidTr="0049455E">
        <w:trPr>
          <w:trHeight w:val="300"/>
          <w:jc w:val="center"/>
        </w:trPr>
        <w:tc>
          <w:tcPr>
            <w:tcW w:w="1012"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4</w:t>
            </w:r>
          </w:p>
        </w:tc>
        <w:tc>
          <w:tcPr>
            <w:tcW w:w="1950"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proofErr w:type="spellStart"/>
            <w:r w:rsidRPr="00FD028E">
              <w:rPr>
                <w:rFonts w:ascii="Arial" w:eastAsia="Times New Roman" w:hAnsi="Arial" w:cs="Arial"/>
                <w:color w:val="000000"/>
                <w:sz w:val="16"/>
                <w:szCs w:val="16"/>
                <w:lang w:eastAsia="en-AU"/>
              </w:rPr>
              <w:t>MoO</w:t>
            </w:r>
            <w:r w:rsidR="00EF69D7" w:rsidRPr="00EF69D7">
              <w:rPr>
                <w:rFonts w:ascii="Arial" w:eastAsia="Times New Roman" w:hAnsi="Arial" w:cs="Arial"/>
                <w:color w:val="000000"/>
                <w:sz w:val="16"/>
                <w:szCs w:val="16"/>
                <w:vertAlign w:val="subscript"/>
                <w:lang w:eastAsia="en-AU"/>
              </w:rPr>
              <w:t>x</w:t>
            </w:r>
            <w:proofErr w:type="spellEnd"/>
          </w:p>
        </w:tc>
        <w:tc>
          <w:tcPr>
            <w:tcW w:w="1566"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10</w:t>
            </w:r>
          </w:p>
        </w:tc>
        <w:tc>
          <w:tcPr>
            <w:tcW w:w="1330"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Evaporated</w:t>
            </w:r>
          </w:p>
        </w:tc>
        <w:tc>
          <w:tcPr>
            <w:tcW w:w="2103" w:type="dxa"/>
            <w:tcBorders>
              <w:bottom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Anode Buffer Layer</w:t>
            </w:r>
          </w:p>
        </w:tc>
      </w:tr>
      <w:tr w:rsidR="00032DFB" w:rsidRPr="00FD028E" w:rsidTr="0049455E">
        <w:trPr>
          <w:trHeight w:val="300"/>
          <w:jc w:val="center"/>
        </w:trPr>
        <w:tc>
          <w:tcPr>
            <w:tcW w:w="1012"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3</w:t>
            </w:r>
          </w:p>
        </w:tc>
        <w:tc>
          <w:tcPr>
            <w:tcW w:w="1950"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AZO</w:t>
            </w:r>
          </w:p>
        </w:tc>
        <w:tc>
          <w:tcPr>
            <w:tcW w:w="1566"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10</w:t>
            </w:r>
          </w:p>
        </w:tc>
        <w:tc>
          <w:tcPr>
            <w:tcW w:w="1330" w:type="dxa"/>
            <w:tcBorders>
              <w:right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Sputtered</w:t>
            </w:r>
          </w:p>
        </w:tc>
        <w:tc>
          <w:tcPr>
            <w:tcW w:w="2103" w:type="dxa"/>
            <w:tcBorders>
              <w:top w:val="single" w:sz="4" w:space="0" w:color="auto"/>
              <w:left w:val="single" w:sz="4" w:space="0" w:color="auto"/>
              <w:right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p>
        </w:tc>
      </w:tr>
      <w:tr w:rsidR="00032DFB" w:rsidRPr="00FD028E" w:rsidTr="0049455E">
        <w:trPr>
          <w:trHeight w:val="300"/>
          <w:jc w:val="center"/>
        </w:trPr>
        <w:tc>
          <w:tcPr>
            <w:tcW w:w="1012"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2</w:t>
            </w:r>
          </w:p>
        </w:tc>
        <w:tc>
          <w:tcPr>
            <w:tcW w:w="1950"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Ag</w:t>
            </w:r>
          </w:p>
        </w:tc>
        <w:tc>
          <w:tcPr>
            <w:tcW w:w="1566"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11.5</w:t>
            </w:r>
          </w:p>
        </w:tc>
        <w:tc>
          <w:tcPr>
            <w:tcW w:w="1330" w:type="dxa"/>
            <w:tcBorders>
              <w:right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Sputtered</w:t>
            </w:r>
          </w:p>
        </w:tc>
        <w:tc>
          <w:tcPr>
            <w:tcW w:w="2103" w:type="dxa"/>
            <w:tcBorders>
              <w:left w:val="single" w:sz="4" w:space="0" w:color="auto"/>
              <w:right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Electrode</w:t>
            </w:r>
          </w:p>
        </w:tc>
      </w:tr>
      <w:tr w:rsidR="00032DFB" w:rsidRPr="00FD028E" w:rsidTr="0049455E">
        <w:trPr>
          <w:trHeight w:val="300"/>
          <w:jc w:val="center"/>
        </w:trPr>
        <w:tc>
          <w:tcPr>
            <w:tcW w:w="1012" w:type="dxa"/>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1</w:t>
            </w:r>
          </w:p>
        </w:tc>
        <w:tc>
          <w:tcPr>
            <w:tcW w:w="1950"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AZO</w:t>
            </w:r>
          </w:p>
        </w:tc>
        <w:tc>
          <w:tcPr>
            <w:tcW w:w="1566" w:type="dxa"/>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46</w:t>
            </w:r>
          </w:p>
        </w:tc>
        <w:tc>
          <w:tcPr>
            <w:tcW w:w="1330" w:type="dxa"/>
            <w:tcBorders>
              <w:right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Sputtered</w:t>
            </w:r>
          </w:p>
        </w:tc>
        <w:tc>
          <w:tcPr>
            <w:tcW w:w="2103" w:type="dxa"/>
            <w:tcBorders>
              <w:left w:val="single" w:sz="4" w:space="0" w:color="auto"/>
              <w:bottom w:val="single" w:sz="4" w:space="0" w:color="auto"/>
              <w:right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Sheet Resistance:8.4Ω/□</w:t>
            </w:r>
          </w:p>
        </w:tc>
      </w:tr>
      <w:tr w:rsidR="00032DFB" w:rsidRPr="00FD028E" w:rsidTr="0049455E">
        <w:trPr>
          <w:trHeight w:val="300"/>
          <w:jc w:val="center"/>
        </w:trPr>
        <w:tc>
          <w:tcPr>
            <w:tcW w:w="1012" w:type="dxa"/>
            <w:tcBorders>
              <w:bottom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Substrate</w:t>
            </w:r>
          </w:p>
        </w:tc>
        <w:tc>
          <w:tcPr>
            <w:tcW w:w="4846" w:type="dxa"/>
            <w:gridSpan w:val="3"/>
            <w:tcBorders>
              <w:bottom w:val="single" w:sz="4" w:space="0" w:color="auto"/>
            </w:tcBorders>
            <w:shd w:val="clear" w:color="auto" w:fill="auto"/>
            <w:noWrap/>
            <w:vAlign w:val="bottom"/>
            <w:hideMark/>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r w:rsidRPr="00FD028E">
              <w:rPr>
                <w:rFonts w:ascii="Arial" w:eastAsia="Times New Roman" w:hAnsi="Arial" w:cs="Arial"/>
                <w:color w:val="000000"/>
                <w:sz w:val="16"/>
                <w:szCs w:val="16"/>
                <w:lang w:eastAsia="en-AU"/>
              </w:rPr>
              <w:t>Glass</w:t>
            </w:r>
          </w:p>
        </w:tc>
        <w:tc>
          <w:tcPr>
            <w:tcW w:w="2103" w:type="dxa"/>
            <w:tcBorders>
              <w:top w:val="single" w:sz="4" w:space="0" w:color="auto"/>
              <w:bottom w:val="single" w:sz="4" w:space="0" w:color="auto"/>
            </w:tcBorders>
          </w:tcPr>
          <w:p w:rsidR="00032DFB" w:rsidRPr="00FD028E" w:rsidRDefault="00032DFB" w:rsidP="00032DFB">
            <w:pPr>
              <w:pStyle w:val="15TableBody"/>
              <w:spacing w:before="40" w:line="240" w:lineRule="auto"/>
              <w:jc w:val="both"/>
              <w:rPr>
                <w:rFonts w:ascii="Arial" w:eastAsia="Times New Roman" w:hAnsi="Arial" w:cs="Arial"/>
                <w:color w:val="000000"/>
                <w:sz w:val="16"/>
                <w:szCs w:val="16"/>
                <w:lang w:eastAsia="en-AU"/>
              </w:rPr>
            </w:pPr>
          </w:p>
        </w:tc>
      </w:tr>
    </w:tbl>
    <w:p w:rsidR="00032DFB" w:rsidRPr="00FD028E" w:rsidRDefault="00032DFB" w:rsidP="008C784B">
      <w:pPr>
        <w:pStyle w:val="09Body"/>
        <w:rPr>
          <w:rStyle w:val="11InlineHeading"/>
          <w:rFonts w:ascii="Times New Roman" w:hAnsi="Times New Roman"/>
          <w:b w:val="0"/>
        </w:rPr>
      </w:pPr>
    </w:p>
    <w:p w:rsidR="00032DFB" w:rsidRPr="00FD028E" w:rsidRDefault="00032DFB" w:rsidP="008C784B">
      <w:pPr>
        <w:pStyle w:val="09Body"/>
        <w:rPr>
          <w:rStyle w:val="11InlineHeading"/>
          <w:rFonts w:ascii="Times New Roman" w:hAnsi="Times New Roman"/>
          <w:b w:val="0"/>
        </w:rPr>
        <w:sectPr w:rsidR="00032DFB" w:rsidRPr="00FD028E" w:rsidSect="00032DFB">
          <w:footnotePr>
            <w:pos w:val="beneathText"/>
          </w:footnotePr>
          <w:type w:val="continuous"/>
          <w:pgSz w:w="11908" w:h="16833" w:code="9"/>
          <w:pgMar w:top="2115" w:right="1055" w:bottom="1741" w:left="1100" w:header="471" w:footer="1230" w:gutter="0"/>
          <w:cols w:space="227"/>
          <w:noEndnote/>
          <w:titlePg/>
          <w:docGrid w:linePitch="272" w:charSpace="-4496"/>
        </w:sectPr>
      </w:pP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lastRenderedPageBreak/>
        <w:t xml:space="preserve"> It is important to note that the AZO layers in the test device are asymmetric in thickness to optimise the tran</w:t>
      </w:r>
      <w:r w:rsidRPr="00FD028E">
        <w:rPr>
          <w:rStyle w:val="11InlineHeading"/>
          <w:rFonts w:ascii="Times New Roman" w:hAnsi="Times New Roman"/>
          <w:b w:val="0"/>
        </w:rPr>
        <w:t>s</w:t>
      </w:r>
      <w:r w:rsidRPr="00FD028E">
        <w:rPr>
          <w:rStyle w:val="11InlineHeading"/>
          <w:rFonts w:ascii="Times New Roman" w:hAnsi="Times New Roman"/>
          <w:b w:val="0"/>
        </w:rPr>
        <w:t xml:space="preserve">parency of the stack </w:t>
      </w:r>
      <w:proofErr w:type="gramStart"/>
      <w:r w:rsidRPr="00FD028E">
        <w:rPr>
          <w:rStyle w:val="11InlineHeading"/>
          <w:rFonts w:ascii="Times New Roman" w:hAnsi="Times New Roman"/>
          <w:b w:val="0"/>
        </w:rPr>
        <w:t>and  for</w:t>
      </w:r>
      <w:proofErr w:type="gramEnd"/>
      <w:r w:rsidRPr="00FD028E">
        <w:rPr>
          <w:rStyle w:val="11InlineHeading"/>
          <w:rFonts w:ascii="Times New Roman" w:hAnsi="Times New Roman"/>
          <w:b w:val="0"/>
        </w:rPr>
        <w:t xml:space="preserve"> enabling the total  matching of the complex optical admittance to the single AZO layer on the substrate side of the Ag with that of the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 xml:space="preserve"> layer. The thickness of the device from a c</w:t>
      </w:r>
      <w:r w:rsidR="00C842E6" w:rsidRPr="00FD028E">
        <w:rPr>
          <w:rStyle w:val="11InlineHeading"/>
          <w:rFonts w:ascii="Times New Roman" w:hAnsi="Times New Roman"/>
          <w:b w:val="0"/>
        </w:rPr>
        <w:t>r</w:t>
      </w:r>
      <w:r w:rsidRPr="00FD028E">
        <w:rPr>
          <w:rStyle w:val="11InlineHeading"/>
          <w:rFonts w:ascii="Times New Roman" w:hAnsi="Times New Roman"/>
          <w:b w:val="0"/>
        </w:rPr>
        <w:t>oss-section image closely agrees with that found from precision optical modelling. Back side reflectance mea</w:t>
      </w:r>
      <w:r w:rsidRPr="00FD028E">
        <w:rPr>
          <w:rStyle w:val="11InlineHeading"/>
          <w:rFonts w:ascii="Times New Roman" w:hAnsi="Times New Roman"/>
          <w:b w:val="0"/>
        </w:rPr>
        <w:t>s</w:t>
      </w:r>
      <w:r w:rsidRPr="00FD028E">
        <w:rPr>
          <w:rStyle w:val="11InlineHeading"/>
          <w:rFonts w:ascii="Times New Roman" w:hAnsi="Times New Roman"/>
          <w:b w:val="0"/>
        </w:rPr>
        <w:t xml:space="preserve">urements of the fully encapsulated devices allowed us to confirm that the desired optical properties as established in prior models had been attained. Fig. 3 shows that the AZO/Ag/AZO system absorbs similarly to the others around where the active layer has its peak </w:t>
      </w:r>
      <w:proofErr w:type="spellStart"/>
      <w:r w:rsidRPr="00FD028E">
        <w:rPr>
          <w:rStyle w:val="11InlineHeading"/>
          <w:rFonts w:ascii="Times New Roman" w:hAnsi="Times New Roman"/>
          <w:b w:val="0"/>
        </w:rPr>
        <w:t>absorptance</w:t>
      </w:r>
      <w:proofErr w:type="spellEnd"/>
      <w:r w:rsidRPr="00FD028E">
        <w:rPr>
          <w:rStyle w:val="11InlineHeading"/>
          <w:rFonts w:ascii="Times New Roman" w:hAnsi="Times New Roman"/>
          <w:b w:val="0"/>
        </w:rPr>
        <w:t xml:space="preserve"> (near 500 nm), but is superior in supplying carriers where the active material absorption profile tails off (see Fig. 2), due to the resonant cavity between the aluminium and si</w:t>
      </w:r>
      <w:r w:rsidRPr="00FD028E">
        <w:rPr>
          <w:rStyle w:val="11InlineHeading"/>
          <w:rFonts w:ascii="Times New Roman" w:hAnsi="Times New Roman"/>
          <w:b w:val="0"/>
        </w:rPr>
        <w:t>l</w:t>
      </w:r>
      <w:r w:rsidRPr="00FD028E">
        <w:rPr>
          <w:rStyle w:val="11InlineHeading"/>
          <w:rFonts w:ascii="Times New Roman" w:hAnsi="Times New Roman"/>
          <w:b w:val="0"/>
        </w:rPr>
        <w:t>ver layers, allowing the thickness of the active layer to be significantly thinner. Thus the OSO electrode has the p</w:t>
      </w:r>
      <w:r w:rsidRPr="00FD028E">
        <w:rPr>
          <w:rStyle w:val="11InlineHeading"/>
          <w:rFonts w:ascii="Times New Roman" w:hAnsi="Times New Roman"/>
          <w:b w:val="0"/>
        </w:rPr>
        <w:t>o</w:t>
      </w:r>
      <w:r w:rsidRPr="00FD028E">
        <w:rPr>
          <w:rStyle w:val="11InlineHeading"/>
          <w:rFonts w:ascii="Times New Roman" w:hAnsi="Times New Roman"/>
          <w:b w:val="0"/>
        </w:rPr>
        <w:t>tential for higher generation rates than the other two as o</w:t>
      </w:r>
      <w:r w:rsidRPr="00FD028E">
        <w:rPr>
          <w:rStyle w:val="11InlineHeading"/>
          <w:rFonts w:ascii="Times New Roman" w:hAnsi="Times New Roman"/>
          <w:b w:val="0"/>
        </w:rPr>
        <w:t>b</w:t>
      </w:r>
      <w:r w:rsidRPr="00FD028E">
        <w:rPr>
          <w:rStyle w:val="11InlineHeading"/>
          <w:rFonts w:ascii="Times New Roman" w:hAnsi="Times New Roman"/>
          <w:b w:val="0"/>
        </w:rPr>
        <w:t xml:space="preserve">served in Fig. 4. </w:t>
      </w:r>
    </w:p>
    <w:p w:rsidR="00AD0D03" w:rsidRPr="00FD028E" w:rsidRDefault="00552250" w:rsidP="00AD0D03">
      <w:pPr>
        <w:pStyle w:val="09Body"/>
        <w:spacing w:line="240" w:lineRule="auto"/>
        <w:ind w:firstLine="0"/>
      </w:pPr>
      <w:r>
        <w:rPr>
          <w:noProof/>
          <w:lang w:val="en-AU" w:eastAsia="en-AU"/>
        </w:rPr>
        <w:lastRenderedPageBreak/>
        <w:drawing>
          <wp:inline distT="0" distB="0" distL="0" distR="0">
            <wp:extent cx="3026410" cy="393509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3026410" cy="3935095"/>
                    </a:xfrm>
                    <a:prstGeom prst="rect">
                      <a:avLst/>
                    </a:prstGeom>
                    <a:noFill/>
                    <a:ln w="9525">
                      <a:noFill/>
                      <a:miter lim="800000"/>
                      <a:headEnd/>
                      <a:tailEnd/>
                    </a:ln>
                  </pic:spPr>
                </pic:pic>
              </a:graphicData>
            </a:graphic>
          </wp:inline>
        </w:drawing>
      </w:r>
    </w:p>
    <w:p w:rsidR="00AD0D03" w:rsidRPr="00FD028E" w:rsidRDefault="00AD0D03" w:rsidP="00AD0D03">
      <w:pPr>
        <w:pStyle w:val="13FigureCaption"/>
        <w:spacing w:line="240" w:lineRule="auto"/>
      </w:pPr>
      <w:r w:rsidRPr="00FD028E">
        <w:rPr>
          <w:rStyle w:val="11InlineHeading"/>
        </w:rPr>
        <w:t>Figure 3</w:t>
      </w:r>
      <w:r w:rsidRPr="00FD028E">
        <w:t xml:space="preserve"> Back reflectance measurement of the three devices, studied above (a) 300-700nm optically active region of OPV D</w:t>
      </w:r>
      <w:r w:rsidRPr="00FD028E">
        <w:t>e</w:t>
      </w:r>
      <w:r w:rsidRPr="00FD028E">
        <w:t>vice, (b) 300-2500nm.</w:t>
      </w:r>
    </w:p>
    <w:p w:rsidR="00AD0D03" w:rsidRPr="00FD028E" w:rsidRDefault="00552250" w:rsidP="00AD0D03">
      <w:pPr>
        <w:pStyle w:val="09Body"/>
        <w:spacing w:line="240" w:lineRule="auto"/>
        <w:ind w:firstLine="0"/>
      </w:pPr>
      <w:r>
        <w:rPr>
          <w:noProof/>
          <w:lang w:val="en-AU" w:eastAsia="en-AU"/>
        </w:rPr>
        <w:lastRenderedPageBreak/>
        <w:drawing>
          <wp:inline distT="0" distB="0" distL="0" distR="0">
            <wp:extent cx="3020695" cy="2068195"/>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3020695" cy="2068195"/>
                    </a:xfrm>
                    <a:prstGeom prst="rect">
                      <a:avLst/>
                    </a:prstGeom>
                    <a:noFill/>
                    <a:ln w="9525">
                      <a:noFill/>
                      <a:miter lim="800000"/>
                      <a:headEnd/>
                      <a:tailEnd/>
                    </a:ln>
                  </pic:spPr>
                </pic:pic>
              </a:graphicData>
            </a:graphic>
          </wp:inline>
        </w:drawing>
      </w:r>
    </w:p>
    <w:p w:rsidR="00AD0D03" w:rsidRPr="00FD028E" w:rsidRDefault="00AD0D03" w:rsidP="00AD0D03">
      <w:pPr>
        <w:pStyle w:val="13FigureCaption"/>
        <w:spacing w:line="240" w:lineRule="auto"/>
      </w:pPr>
      <w:r w:rsidRPr="00FD028E">
        <w:rPr>
          <w:rStyle w:val="11InlineHeading"/>
        </w:rPr>
        <w:t>Figure 4</w:t>
      </w:r>
      <w:r w:rsidRPr="00FD028E">
        <w:t xml:space="preserve"> Modelled photo carrier generation rate, position in d</w:t>
      </w:r>
      <w:r w:rsidRPr="00FD028E">
        <w:t>e</w:t>
      </w:r>
      <w:r w:rsidRPr="00FD028E">
        <w:t xml:space="preserve">vice active layer relative to the anode. The active layer thickness for the </w:t>
      </w:r>
      <w:proofErr w:type="spellStart"/>
      <w:r w:rsidRPr="00FD028E">
        <w:t>OSO</w:t>
      </w:r>
      <w:proofErr w:type="gramStart"/>
      <w:r w:rsidRPr="00FD028E">
        <w:t>:MoO</w:t>
      </w:r>
      <w:r w:rsidR="00EF69D7" w:rsidRPr="00EF69D7">
        <w:rPr>
          <w:vertAlign w:val="subscript"/>
        </w:rPr>
        <w:t>x</w:t>
      </w:r>
      <w:proofErr w:type="spellEnd"/>
      <w:proofErr w:type="gramEnd"/>
      <w:r w:rsidRPr="00FD028E">
        <w:t xml:space="preserve"> device is 85nm thick, while the other two d</w:t>
      </w:r>
      <w:r w:rsidRPr="00FD028E">
        <w:t>e</w:t>
      </w:r>
      <w:r w:rsidRPr="00FD028E">
        <w:t>vices it is 110nm thick</w:t>
      </w:r>
    </w:p>
    <w:p w:rsidR="00AD0D03" w:rsidRPr="00FD028E" w:rsidRDefault="00AD0D03" w:rsidP="008C784B">
      <w:pPr>
        <w:pStyle w:val="09Body"/>
        <w:rPr>
          <w:rStyle w:val="11InlineHeading"/>
          <w:rFonts w:ascii="Times New Roman" w:hAnsi="Times New Roman"/>
          <w:b w:val="0"/>
        </w:rPr>
      </w:pP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Hence, precise knowledge of the thickness of each la</w:t>
      </w:r>
      <w:r w:rsidRPr="00FD028E">
        <w:rPr>
          <w:rStyle w:val="11InlineHeading"/>
          <w:rFonts w:ascii="Times New Roman" w:hAnsi="Times New Roman"/>
          <w:b w:val="0"/>
        </w:rPr>
        <w:t>y</w:t>
      </w:r>
      <w:r w:rsidRPr="00FD028E">
        <w:rPr>
          <w:rStyle w:val="11InlineHeading"/>
          <w:rFonts w:ascii="Times New Roman" w:hAnsi="Times New Roman"/>
          <w:b w:val="0"/>
        </w:rPr>
        <w:t>er in the electrode is important when modelling the opt</w:t>
      </w:r>
      <w:r w:rsidRPr="00FD028E">
        <w:rPr>
          <w:rStyle w:val="11InlineHeading"/>
          <w:rFonts w:ascii="Times New Roman" w:hAnsi="Times New Roman"/>
          <w:b w:val="0"/>
        </w:rPr>
        <w:t>i</w:t>
      </w:r>
      <w:r w:rsidRPr="00FD028E">
        <w:rPr>
          <w:rStyle w:val="11InlineHeading"/>
          <w:rFonts w:ascii="Times New Roman" w:hAnsi="Times New Roman"/>
          <w:b w:val="0"/>
        </w:rPr>
        <w:t>mum thickness of the active layer in the final device.</w:t>
      </w:r>
    </w:p>
    <w:p w:rsidR="00AD0D03" w:rsidRPr="00FD028E" w:rsidRDefault="00492177" w:rsidP="008C784B">
      <w:pPr>
        <w:pStyle w:val="09Body"/>
        <w:rPr>
          <w:rStyle w:val="11InlineHeading"/>
          <w:rFonts w:ascii="Times New Roman" w:hAnsi="Times New Roman"/>
          <w:b w:val="0"/>
        </w:rPr>
      </w:pPr>
      <w:r w:rsidRPr="00FD028E">
        <w:rPr>
          <w:rStyle w:val="11InlineHeading"/>
          <w:rFonts w:ascii="Times New Roman" w:hAnsi="Times New Roman"/>
          <w:b w:val="0"/>
        </w:rPr>
        <w:t xml:space="preserve">I-V characteristics of </w:t>
      </w:r>
      <w:r w:rsidR="008C784B" w:rsidRPr="00FD028E">
        <w:rPr>
          <w:rStyle w:val="11InlineHeading"/>
          <w:rFonts w:ascii="Times New Roman" w:hAnsi="Times New Roman"/>
          <w:b w:val="0"/>
        </w:rPr>
        <w:t>the four OPV devices with di</w:t>
      </w:r>
      <w:r w:rsidR="008C784B" w:rsidRPr="00FD028E">
        <w:rPr>
          <w:rStyle w:val="11InlineHeading"/>
          <w:rFonts w:ascii="Times New Roman" w:hAnsi="Times New Roman"/>
          <w:b w:val="0"/>
        </w:rPr>
        <w:t>f</w:t>
      </w:r>
      <w:r w:rsidR="008C784B" w:rsidRPr="00FD028E">
        <w:rPr>
          <w:rStyle w:val="11InlineHeading"/>
          <w:rFonts w:ascii="Times New Roman" w:hAnsi="Times New Roman"/>
          <w:b w:val="0"/>
        </w:rPr>
        <w:t>ferent structures are shown in Fig. 5, with the results su</w:t>
      </w:r>
      <w:r w:rsidR="008C784B" w:rsidRPr="00FD028E">
        <w:rPr>
          <w:rStyle w:val="11InlineHeading"/>
          <w:rFonts w:ascii="Times New Roman" w:hAnsi="Times New Roman"/>
          <w:b w:val="0"/>
        </w:rPr>
        <w:t>m</w:t>
      </w:r>
      <w:r w:rsidR="008C784B" w:rsidRPr="00FD028E">
        <w:rPr>
          <w:rStyle w:val="11InlineHeading"/>
          <w:rFonts w:ascii="Times New Roman" w:hAnsi="Times New Roman"/>
          <w:b w:val="0"/>
        </w:rPr>
        <w:t xml:space="preserve">marised with ancillary data on the electrodes in Table </w:t>
      </w:r>
      <w:r w:rsidR="00973D35" w:rsidRPr="00FD028E">
        <w:rPr>
          <w:rStyle w:val="11InlineHeading"/>
          <w:rFonts w:ascii="Times New Roman" w:hAnsi="Times New Roman"/>
          <w:b w:val="0"/>
        </w:rPr>
        <w:t>3</w:t>
      </w:r>
      <w:r w:rsidR="008C784B" w:rsidRPr="00FD028E">
        <w:rPr>
          <w:rStyle w:val="11InlineHeading"/>
          <w:rFonts w:ascii="Times New Roman" w:hAnsi="Times New Roman"/>
          <w:b w:val="0"/>
        </w:rPr>
        <w:t xml:space="preserve">. It can be seen that the efficiencies for the devices with ITO and the OSO stack with the </w:t>
      </w:r>
      <w:proofErr w:type="spellStart"/>
      <w:r w:rsidR="008C784B"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008C784B" w:rsidRPr="00FD028E">
        <w:rPr>
          <w:rStyle w:val="11InlineHeading"/>
          <w:rFonts w:ascii="Times New Roman" w:hAnsi="Times New Roman"/>
          <w:b w:val="0"/>
        </w:rPr>
        <w:t xml:space="preserve"> interlayer are very close. </w:t>
      </w:r>
    </w:p>
    <w:p w:rsidR="009836EE" w:rsidRPr="00FD028E" w:rsidRDefault="00552250" w:rsidP="009836EE">
      <w:pPr>
        <w:pStyle w:val="09Body"/>
        <w:spacing w:line="240" w:lineRule="auto"/>
        <w:ind w:firstLine="0"/>
      </w:pPr>
      <w:r>
        <w:rPr>
          <w:noProof/>
          <w:lang w:val="en-AU" w:eastAsia="en-AU"/>
        </w:rPr>
        <w:lastRenderedPageBreak/>
        <w:drawing>
          <wp:inline distT="0" distB="0" distL="0" distR="0">
            <wp:extent cx="3026410" cy="214439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3026410" cy="2144395"/>
                    </a:xfrm>
                    <a:prstGeom prst="rect">
                      <a:avLst/>
                    </a:prstGeom>
                    <a:noFill/>
                    <a:ln w="9525">
                      <a:noFill/>
                      <a:miter lim="800000"/>
                      <a:headEnd/>
                      <a:tailEnd/>
                    </a:ln>
                  </pic:spPr>
                </pic:pic>
              </a:graphicData>
            </a:graphic>
          </wp:inline>
        </w:drawing>
      </w:r>
    </w:p>
    <w:p w:rsidR="009836EE" w:rsidRPr="00FD028E" w:rsidRDefault="009836EE" w:rsidP="009836EE">
      <w:pPr>
        <w:pStyle w:val="13FigureCaption"/>
        <w:spacing w:line="240" w:lineRule="auto"/>
      </w:pPr>
      <w:r w:rsidRPr="00FD028E">
        <w:rPr>
          <w:rStyle w:val="11InlineHeading"/>
        </w:rPr>
        <w:t>Figure 5</w:t>
      </w:r>
      <w:r w:rsidRPr="00FD028E">
        <w:t xml:space="preserve"> IV </w:t>
      </w:r>
      <w:proofErr w:type="gramStart"/>
      <w:r w:rsidR="00DD636B" w:rsidRPr="00FD028E">
        <w:t>response</w:t>
      </w:r>
      <w:proofErr w:type="gramEnd"/>
      <w:r w:rsidRPr="00FD028E">
        <w:t xml:space="preserve"> of OPV devices under illumination.</w:t>
      </w:r>
    </w:p>
    <w:p w:rsidR="00AD0D03" w:rsidRPr="00FD028E" w:rsidRDefault="00AD0D03" w:rsidP="008C784B">
      <w:pPr>
        <w:pStyle w:val="09Body"/>
        <w:rPr>
          <w:rStyle w:val="11InlineHeading"/>
          <w:rFonts w:ascii="Times New Roman" w:hAnsi="Times New Roman"/>
          <w:b w:val="0"/>
        </w:rPr>
      </w:pP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Each is better in different electrical aspects, although both have a lower overall performance than the standard ITO/PEDOT</w:t>
      </w:r>
      <w:proofErr w:type="gramStart"/>
      <w:r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anodes. In order to determine the origin of these differences, the loss mechanisms of our devices were studied, in particular the dark current as a function of applied voltage as shown in Fig. 6. It is evident that the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interlayer, whose role is energy </w:t>
      </w:r>
      <w:r w:rsidR="00492177" w:rsidRPr="00FD028E">
        <w:rPr>
          <w:rStyle w:val="11InlineHeading"/>
          <w:rFonts w:ascii="Times New Roman" w:hAnsi="Times New Roman"/>
          <w:b w:val="0"/>
        </w:rPr>
        <w:t>level match</w:t>
      </w:r>
      <w:r w:rsidRPr="00FD028E">
        <w:rPr>
          <w:rStyle w:val="11InlineHeading"/>
          <w:rFonts w:ascii="Times New Roman" w:hAnsi="Times New Roman"/>
          <w:b w:val="0"/>
        </w:rPr>
        <w:t xml:space="preserve"> to the P3HT and blocking of electron transfer to the anode, su</w:t>
      </w:r>
      <w:r w:rsidRPr="00FD028E">
        <w:rPr>
          <w:rStyle w:val="11InlineHeading"/>
          <w:rFonts w:ascii="Times New Roman" w:hAnsi="Times New Roman"/>
          <w:b w:val="0"/>
        </w:rPr>
        <w:t>f</w:t>
      </w:r>
      <w:r w:rsidRPr="00FD028E">
        <w:rPr>
          <w:rStyle w:val="11InlineHeading"/>
          <w:rFonts w:ascii="Times New Roman" w:hAnsi="Times New Roman"/>
          <w:b w:val="0"/>
        </w:rPr>
        <w:t>fers from leakage in reverse bias for both the ITO and OSO devices. In contrast, the ITO/PEDOT</w:t>
      </w:r>
      <w:proofErr w:type="gramStart"/>
      <w:r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electrode  shows negligible leakage until the cell junction approaches brea</w:t>
      </w:r>
      <w:r w:rsidRPr="00FD028E">
        <w:rPr>
          <w:rStyle w:val="11InlineHeading"/>
          <w:rFonts w:ascii="Times New Roman" w:hAnsi="Times New Roman"/>
          <w:b w:val="0"/>
        </w:rPr>
        <w:t>k</w:t>
      </w:r>
      <w:r w:rsidRPr="00FD028E">
        <w:rPr>
          <w:rStyle w:val="11InlineHeading"/>
          <w:rFonts w:ascii="Times New Roman" w:hAnsi="Times New Roman"/>
          <w:b w:val="0"/>
        </w:rPr>
        <w:t>down conditions. This explains the better efficiency of the ITO/PEDOT</w:t>
      </w:r>
      <w:proofErr w:type="gramStart"/>
      <w:r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electrode-based devices. Similar buffer related leakage occurs in the optically optimized PEN based device (table </w:t>
      </w:r>
      <w:r w:rsidR="00973D35" w:rsidRPr="00FD028E">
        <w:rPr>
          <w:rStyle w:val="11InlineHeading"/>
          <w:rFonts w:ascii="Times New Roman" w:hAnsi="Times New Roman"/>
          <w:b w:val="0"/>
        </w:rPr>
        <w:t>3</w:t>
      </w:r>
      <w:r w:rsidRPr="00FD028E">
        <w:rPr>
          <w:rStyle w:val="11InlineHeading"/>
          <w:rFonts w:ascii="Times New Roman" w:hAnsi="Times New Roman"/>
          <w:b w:val="0"/>
        </w:rPr>
        <w:t xml:space="preserve">). </w:t>
      </w:r>
    </w:p>
    <w:p w:rsidR="00DC3D2A" w:rsidRPr="00FD028E" w:rsidRDefault="00DC3D2A" w:rsidP="008C784B">
      <w:pPr>
        <w:pStyle w:val="09Body"/>
        <w:rPr>
          <w:rStyle w:val="11InlineHeading"/>
          <w:rFonts w:ascii="Times New Roman" w:hAnsi="Times New Roman"/>
          <w:b w:val="0"/>
        </w:rPr>
        <w:sectPr w:rsidR="00DC3D2A" w:rsidRPr="00FD028E" w:rsidSect="00825188">
          <w:footnotePr>
            <w:pos w:val="beneathText"/>
          </w:footnotePr>
          <w:type w:val="continuous"/>
          <w:pgSz w:w="11908" w:h="16833" w:code="9"/>
          <w:pgMar w:top="2115" w:right="1055" w:bottom="1741" w:left="1100" w:header="471" w:footer="1230" w:gutter="0"/>
          <w:cols w:num="2" w:space="227"/>
          <w:noEndnote/>
          <w:titlePg/>
          <w:docGrid w:linePitch="272" w:charSpace="-4496"/>
        </w:sectPr>
      </w:pPr>
    </w:p>
    <w:p w:rsidR="00DC3D2A" w:rsidRPr="00FD028E" w:rsidRDefault="00DC3D2A" w:rsidP="00DC3D2A">
      <w:pPr>
        <w:pStyle w:val="14TableTitle"/>
      </w:pPr>
    </w:p>
    <w:p w:rsidR="00DC3D2A" w:rsidRPr="00FD028E" w:rsidRDefault="00DC3D2A" w:rsidP="00DC3D2A">
      <w:pPr>
        <w:pStyle w:val="14TableTitle"/>
      </w:pPr>
      <w:proofErr w:type="gramStart"/>
      <w:r w:rsidRPr="00FD028E">
        <w:rPr>
          <w:b/>
        </w:rPr>
        <w:t xml:space="preserve">Table </w:t>
      </w:r>
      <w:r w:rsidR="00973D35" w:rsidRPr="00FD028E">
        <w:rPr>
          <w:b/>
        </w:rPr>
        <w:t>3</w:t>
      </w:r>
      <w:r w:rsidRPr="00FD028E">
        <w:t>.</w:t>
      </w:r>
      <w:proofErr w:type="gramEnd"/>
      <w:r w:rsidRPr="00FD028E">
        <w:t xml:space="preserve"> Comparison or electrical performance between thin flexible AZO/Ag/AZO buffered with </w:t>
      </w:r>
      <w:proofErr w:type="spellStart"/>
      <w:r w:rsidRPr="00FD028E">
        <w:t>MoO</w:t>
      </w:r>
      <w:r w:rsidR="00EF69D7" w:rsidRPr="00EF69D7">
        <w:rPr>
          <w:vertAlign w:val="subscript"/>
        </w:rPr>
        <w:t>x</w:t>
      </w:r>
      <w:proofErr w:type="spellEnd"/>
      <w:r w:rsidRPr="00FD028E">
        <w:t xml:space="preserve">, and devices made with two inflexible ITO electrodes, one buffered with PEDOT and one also buffered with </w:t>
      </w:r>
      <w:proofErr w:type="spellStart"/>
      <w:r w:rsidRPr="00FD028E">
        <w:t>MoO</w:t>
      </w:r>
      <w:r w:rsidR="00EF69D7" w:rsidRPr="00EF69D7">
        <w:rPr>
          <w:vertAlign w:val="subscript"/>
        </w:rPr>
        <w:t>x</w:t>
      </w:r>
      <w:proofErr w:type="spellEnd"/>
      <w:r w:rsidRPr="00FD028E">
        <w:t xml:space="preserve">. </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443"/>
        <w:gridCol w:w="2057"/>
        <w:gridCol w:w="1489"/>
        <w:gridCol w:w="1990"/>
      </w:tblGrid>
      <w:tr w:rsidR="00DC3D2A" w:rsidRPr="00FD028E" w:rsidTr="000902CD">
        <w:trPr>
          <w:trHeight w:hRule="exact" w:val="567"/>
          <w:jc w:val="center"/>
        </w:trPr>
        <w:tc>
          <w:tcPr>
            <w:tcW w:w="2288" w:type="dxa"/>
            <w:tcBorders>
              <w:top w:val="single" w:sz="4" w:space="0" w:color="auto"/>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Sample</w:t>
            </w:r>
          </w:p>
        </w:tc>
        <w:tc>
          <w:tcPr>
            <w:tcW w:w="1443" w:type="dxa"/>
            <w:tcBorders>
              <w:top w:val="single" w:sz="4" w:space="0" w:color="auto"/>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proofErr w:type="spellStart"/>
            <w:r w:rsidRPr="00FD028E">
              <w:t>OSO:MoO</w:t>
            </w:r>
            <w:r w:rsidR="00EF69D7" w:rsidRPr="00EF69D7">
              <w:rPr>
                <w:vertAlign w:val="subscript"/>
              </w:rPr>
              <w:t>x</w:t>
            </w:r>
            <w:proofErr w:type="spellEnd"/>
          </w:p>
        </w:tc>
        <w:tc>
          <w:tcPr>
            <w:tcW w:w="2057" w:type="dxa"/>
            <w:tcBorders>
              <w:top w:val="single" w:sz="4" w:space="0" w:color="auto"/>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ITO:PEDOT:PSS</w:t>
            </w:r>
          </w:p>
        </w:tc>
        <w:tc>
          <w:tcPr>
            <w:tcW w:w="1489" w:type="dxa"/>
            <w:tcBorders>
              <w:top w:val="single" w:sz="4" w:space="0" w:color="auto"/>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proofErr w:type="spellStart"/>
            <w:r w:rsidRPr="00FD028E">
              <w:t>ITO:MoO</w:t>
            </w:r>
            <w:r w:rsidR="00EF69D7" w:rsidRPr="00EF69D7">
              <w:rPr>
                <w:vertAlign w:val="subscript"/>
              </w:rPr>
              <w:t>x</w:t>
            </w:r>
            <w:proofErr w:type="spellEnd"/>
          </w:p>
        </w:tc>
        <w:tc>
          <w:tcPr>
            <w:tcW w:w="1990" w:type="dxa"/>
            <w:tcBorders>
              <w:top w:val="single" w:sz="4" w:space="0" w:color="auto"/>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PEN/</w:t>
            </w:r>
            <w:proofErr w:type="spellStart"/>
            <w:r w:rsidRPr="00FD028E">
              <w:t>OSO:MoO</w:t>
            </w:r>
            <w:r w:rsidR="00EF69D7" w:rsidRPr="00EF69D7">
              <w:rPr>
                <w:vertAlign w:val="subscript"/>
              </w:rPr>
              <w:t>x</w:t>
            </w:r>
            <w:proofErr w:type="spellEnd"/>
          </w:p>
        </w:tc>
      </w:tr>
      <w:tr w:rsidR="00DC3D2A" w:rsidRPr="00FD028E" w:rsidTr="000902CD">
        <w:trPr>
          <w:trHeight w:hRule="exact" w:val="567"/>
          <w:jc w:val="center"/>
        </w:trPr>
        <w:tc>
          <w:tcPr>
            <w:tcW w:w="2288" w:type="dxa"/>
            <w:tcBorders>
              <w:top w:val="single" w:sz="4" w:space="0" w:color="auto"/>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proofErr w:type="spellStart"/>
            <w:r w:rsidRPr="00FD028E">
              <w:t>Voc</w:t>
            </w:r>
            <w:proofErr w:type="spellEnd"/>
            <w:r w:rsidRPr="00FD028E">
              <w:t xml:space="preserve"> (V)</w:t>
            </w:r>
          </w:p>
        </w:tc>
        <w:tc>
          <w:tcPr>
            <w:tcW w:w="1443" w:type="dxa"/>
            <w:tcBorders>
              <w:top w:val="single" w:sz="4" w:space="0" w:color="auto"/>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0.62 ± 0.00</w:t>
            </w:r>
          </w:p>
        </w:tc>
        <w:tc>
          <w:tcPr>
            <w:tcW w:w="2057" w:type="dxa"/>
            <w:tcBorders>
              <w:top w:val="single" w:sz="4" w:space="0" w:color="auto"/>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0.61 ±0.01</w:t>
            </w:r>
          </w:p>
        </w:tc>
        <w:tc>
          <w:tcPr>
            <w:tcW w:w="1489" w:type="dxa"/>
            <w:tcBorders>
              <w:top w:val="single" w:sz="4" w:space="0" w:color="auto"/>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0.61 ± 0.01</w:t>
            </w:r>
          </w:p>
        </w:tc>
        <w:tc>
          <w:tcPr>
            <w:tcW w:w="1990" w:type="dxa"/>
            <w:tcBorders>
              <w:top w:val="single" w:sz="4" w:space="0" w:color="auto"/>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0.56 ± 0.00</w:t>
            </w:r>
          </w:p>
        </w:tc>
      </w:tr>
      <w:tr w:rsidR="00DC3D2A" w:rsidRPr="00FD028E" w:rsidTr="000902CD">
        <w:trPr>
          <w:trHeight w:hRule="exact" w:val="567"/>
          <w:jc w:val="center"/>
        </w:trPr>
        <w:tc>
          <w:tcPr>
            <w:tcW w:w="2288"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proofErr w:type="spellStart"/>
            <w:r w:rsidRPr="00FD028E">
              <w:t>Jsc</w:t>
            </w:r>
            <w:proofErr w:type="spellEnd"/>
            <w:r w:rsidRPr="00FD028E">
              <w:t xml:space="preserve"> (mA/cm2)</w:t>
            </w:r>
          </w:p>
        </w:tc>
        <w:tc>
          <w:tcPr>
            <w:tcW w:w="1443"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6.44 ± 0.37</w:t>
            </w:r>
          </w:p>
        </w:tc>
        <w:tc>
          <w:tcPr>
            <w:tcW w:w="2057"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8.17 ± 0.33</w:t>
            </w:r>
          </w:p>
        </w:tc>
        <w:tc>
          <w:tcPr>
            <w:tcW w:w="1489"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8.18 ± 0.41</w:t>
            </w:r>
          </w:p>
        </w:tc>
        <w:tc>
          <w:tcPr>
            <w:tcW w:w="1990"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6.45 ± 0.19</w:t>
            </w:r>
          </w:p>
        </w:tc>
      </w:tr>
      <w:tr w:rsidR="00DC3D2A" w:rsidRPr="00FD028E" w:rsidTr="000902CD">
        <w:trPr>
          <w:trHeight w:hRule="exact" w:val="567"/>
          <w:jc w:val="center"/>
        </w:trPr>
        <w:tc>
          <w:tcPr>
            <w:tcW w:w="2288"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Fill Factor</w:t>
            </w:r>
          </w:p>
        </w:tc>
        <w:tc>
          <w:tcPr>
            <w:tcW w:w="1443"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0.63 ± 0.02</w:t>
            </w:r>
          </w:p>
        </w:tc>
        <w:tc>
          <w:tcPr>
            <w:tcW w:w="2057"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0.67 ± 0.01</w:t>
            </w:r>
          </w:p>
        </w:tc>
        <w:tc>
          <w:tcPr>
            <w:tcW w:w="1489"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0.57 ± 0.05</w:t>
            </w:r>
          </w:p>
        </w:tc>
        <w:tc>
          <w:tcPr>
            <w:tcW w:w="1990"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0.65 ± 0.03</w:t>
            </w:r>
          </w:p>
        </w:tc>
      </w:tr>
      <w:tr w:rsidR="00DC3D2A" w:rsidRPr="00FD028E" w:rsidTr="000902CD">
        <w:trPr>
          <w:trHeight w:hRule="exact" w:val="567"/>
          <w:jc w:val="center"/>
        </w:trPr>
        <w:tc>
          <w:tcPr>
            <w:tcW w:w="2288"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R series (Ohm)</w:t>
            </w:r>
          </w:p>
        </w:tc>
        <w:tc>
          <w:tcPr>
            <w:tcW w:w="1443"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78 ± 7</w:t>
            </w:r>
          </w:p>
        </w:tc>
        <w:tc>
          <w:tcPr>
            <w:tcW w:w="2057"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63 ± 6</w:t>
            </w:r>
          </w:p>
        </w:tc>
        <w:tc>
          <w:tcPr>
            <w:tcW w:w="1489"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78 ±13</w:t>
            </w:r>
          </w:p>
        </w:tc>
        <w:tc>
          <w:tcPr>
            <w:tcW w:w="1990"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100 ± 18</w:t>
            </w:r>
          </w:p>
        </w:tc>
      </w:tr>
      <w:tr w:rsidR="00DC3D2A" w:rsidRPr="00FD028E" w:rsidTr="000902CD">
        <w:trPr>
          <w:trHeight w:hRule="exact" w:val="567"/>
          <w:jc w:val="center"/>
        </w:trPr>
        <w:tc>
          <w:tcPr>
            <w:tcW w:w="2288"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Efficiency (%)</w:t>
            </w:r>
          </w:p>
        </w:tc>
        <w:tc>
          <w:tcPr>
            <w:tcW w:w="1443"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2.5 ± 0.2</w:t>
            </w:r>
          </w:p>
        </w:tc>
        <w:tc>
          <w:tcPr>
            <w:tcW w:w="2057"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3.3 ±0.2</w:t>
            </w:r>
          </w:p>
        </w:tc>
        <w:tc>
          <w:tcPr>
            <w:tcW w:w="1489"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2.8 ± 0.3</w:t>
            </w:r>
          </w:p>
        </w:tc>
        <w:tc>
          <w:tcPr>
            <w:tcW w:w="1990"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2.3 ± 0.1</w:t>
            </w:r>
          </w:p>
        </w:tc>
      </w:tr>
      <w:tr w:rsidR="00DC3D2A" w:rsidRPr="00FD028E" w:rsidTr="000902CD">
        <w:trPr>
          <w:trHeight w:hRule="exact" w:val="567"/>
          <w:jc w:val="center"/>
        </w:trPr>
        <w:tc>
          <w:tcPr>
            <w:tcW w:w="2288"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Best Efficiency (%)</w:t>
            </w:r>
          </w:p>
        </w:tc>
        <w:tc>
          <w:tcPr>
            <w:tcW w:w="1443"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2.9</w:t>
            </w:r>
          </w:p>
        </w:tc>
        <w:tc>
          <w:tcPr>
            <w:tcW w:w="2057"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3.5</w:t>
            </w:r>
          </w:p>
        </w:tc>
        <w:tc>
          <w:tcPr>
            <w:tcW w:w="1489"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3.2</w:t>
            </w:r>
          </w:p>
        </w:tc>
        <w:tc>
          <w:tcPr>
            <w:tcW w:w="1990" w:type="dxa"/>
            <w:tcBorders>
              <w:top w:val="nil"/>
              <w:left w:val="nil"/>
              <w:bottom w:val="nil"/>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2.6</w:t>
            </w:r>
          </w:p>
        </w:tc>
      </w:tr>
      <w:tr w:rsidR="00DC3D2A" w:rsidRPr="00FD028E" w:rsidTr="000902CD">
        <w:trPr>
          <w:trHeight w:hRule="exact" w:val="567"/>
          <w:jc w:val="center"/>
        </w:trPr>
        <w:tc>
          <w:tcPr>
            <w:tcW w:w="2288" w:type="dxa"/>
            <w:tcBorders>
              <w:top w:val="nil"/>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Electrode Sheet Resistance (Ohm/</w:t>
            </w:r>
            <w:proofErr w:type="spellStart"/>
            <w:r w:rsidRPr="00FD028E">
              <w:t>Sq</w:t>
            </w:r>
            <w:proofErr w:type="spellEnd"/>
            <w:r w:rsidRPr="00FD028E">
              <w:t>)</w:t>
            </w:r>
          </w:p>
        </w:tc>
        <w:tc>
          <w:tcPr>
            <w:tcW w:w="1443" w:type="dxa"/>
            <w:tcBorders>
              <w:top w:val="nil"/>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8.4</w:t>
            </w:r>
          </w:p>
        </w:tc>
        <w:tc>
          <w:tcPr>
            <w:tcW w:w="2057" w:type="dxa"/>
            <w:tcBorders>
              <w:top w:val="nil"/>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15</w:t>
            </w:r>
          </w:p>
        </w:tc>
        <w:tc>
          <w:tcPr>
            <w:tcW w:w="1489" w:type="dxa"/>
            <w:tcBorders>
              <w:top w:val="nil"/>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15</w:t>
            </w:r>
          </w:p>
        </w:tc>
        <w:tc>
          <w:tcPr>
            <w:tcW w:w="1990" w:type="dxa"/>
            <w:tcBorders>
              <w:top w:val="nil"/>
              <w:left w:val="nil"/>
              <w:bottom w:val="single" w:sz="4" w:space="0" w:color="auto"/>
              <w:right w:val="nil"/>
            </w:tcBorders>
            <w:vAlign w:val="center"/>
          </w:tcPr>
          <w:p w:rsidR="00DC3D2A" w:rsidRPr="00FD028E" w:rsidRDefault="00DC3D2A" w:rsidP="000902CD">
            <w:pPr>
              <w:pStyle w:val="15TableBody"/>
              <w:autoSpaceDE w:val="0"/>
              <w:autoSpaceDN w:val="0"/>
              <w:snapToGrid w:val="0"/>
              <w:spacing w:before="40" w:after="40" w:line="240" w:lineRule="auto"/>
              <w:jc w:val="both"/>
            </w:pPr>
            <w:r w:rsidRPr="00FD028E">
              <w:t>10</w:t>
            </w:r>
          </w:p>
        </w:tc>
      </w:tr>
    </w:tbl>
    <w:p w:rsidR="00DC3D2A" w:rsidRPr="00FD028E" w:rsidRDefault="00DC3D2A" w:rsidP="009836EE">
      <w:pPr>
        <w:pStyle w:val="09Body"/>
        <w:spacing w:line="240" w:lineRule="auto"/>
        <w:ind w:firstLine="0"/>
      </w:pPr>
    </w:p>
    <w:p w:rsidR="00DC3D2A" w:rsidRPr="00FD028E" w:rsidRDefault="00DC3D2A" w:rsidP="009836EE">
      <w:pPr>
        <w:pStyle w:val="09Body"/>
        <w:spacing w:line="240" w:lineRule="auto"/>
        <w:ind w:firstLine="0"/>
        <w:sectPr w:rsidR="00DC3D2A" w:rsidRPr="00FD028E" w:rsidSect="00DC3D2A">
          <w:footnotePr>
            <w:pos w:val="beneathText"/>
          </w:footnotePr>
          <w:type w:val="continuous"/>
          <w:pgSz w:w="11908" w:h="16833" w:code="9"/>
          <w:pgMar w:top="2115" w:right="1055" w:bottom="1741" w:left="1100" w:header="471" w:footer="1230" w:gutter="0"/>
          <w:cols w:space="227"/>
          <w:noEndnote/>
          <w:titlePg/>
          <w:docGrid w:linePitch="272" w:charSpace="-4496"/>
        </w:sectPr>
      </w:pPr>
    </w:p>
    <w:p w:rsidR="009836EE" w:rsidRPr="00FD028E" w:rsidRDefault="00552250" w:rsidP="009836EE">
      <w:pPr>
        <w:pStyle w:val="09Body"/>
        <w:spacing w:line="240" w:lineRule="auto"/>
        <w:ind w:firstLine="0"/>
      </w:pPr>
      <w:r>
        <w:rPr>
          <w:noProof/>
          <w:lang w:val="en-AU" w:eastAsia="en-AU"/>
        </w:rPr>
        <w:lastRenderedPageBreak/>
        <w:drawing>
          <wp:inline distT="0" distB="0" distL="0" distR="0">
            <wp:extent cx="3015615" cy="217741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3015615" cy="2177415"/>
                    </a:xfrm>
                    <a:prstGeom prst="rect">
                      <a:avLst/>
                    </a:prstGeom>
                    <a:noFill/>
                    <a:ln w="9525">
                      <a:noFill/>
                      <a:miter lim="800000"/>
                      <a:headEnd/>
                      <a:tailEnd/>
                    </a:ln>
                  </pic:spPr>
                </pic:pic>
              </a:graphicData>
            </a:graphic>
          </wp:inline>
        </w:drawing>
      </w:r>
    </w:p>
    <w:p w:rsidR="009836EE" w:rsidRPr="00FD028E" w:rsidRDefault="009836EE" w:rsidP="009836EE">
      <w:pPr>
        <w:pStyle w:val="13FigureCaption"/>
        <w:spacing w:line="240" w:lineRule="auto"/>
      </w:pPr>
      <w:r w:rsidRPr="00FD028E">
        <w:rPr>
          <w:rStyle w:val="11InlineHeading"/>
        </w:rPr>
        <w:t xml:space="preserve">Figure </w:t>
      </w:r>
      <w:r w:rsidR="00492177" w:rsidRPr="00FD028E">
        <w:rPr>
          <w:rStyle w:val="11InlineHeading"/>
        </w:rPr>
        <w:t>6</w:t>
      </w:r>
      <w:r w:rsidRPr="00FD028E">
        <w:t xml:space="preserve"> Dark IV plots for devices utilising the three different electrodes on glass.</w:t>
      </w:r>
    </w:p>
    <w:p w:rsidR="009836EE" w:rsidRPr="00FD028E" w:rsidRDefault="009836EE" w:rsidP="008C784B">
      <w:pPr>
        <w:pStyle w:val="09Body"/>
        <w:rPr>
          <w:rStyle w:val="11InlineHeading"/>
          <w:rFonts w:ascii="Times New Roman" w:hAnsi="Times New Roman"/>
          <w:b w:val="0"/>
        </w:rPr>
      </w:pP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The observation in Fig. 6 was combined with a study of the charge generation profile of the OSO devices. Tran</w:t>
      </w:r>
      <w:r w:rsidRPr="00FD028E">
        <w:rPr>
          <w:rStyle w:val="11InlineHeading"/>
          <w:rFonts w:ascii="Times New Roman" w:hAnsi="Times New Roman"/>
          <w:b w:val="0"/>
        </w:rPr>
        <w:t>s</w:t>
      </w:r>
      <w:r w:rsidRPr="00FD028E">
        <w:rPr>
          <w:rStyle w:val="11InlineHeading"/>
          <w:rFonts w:ascii="Times New Roman" w:hAnsi="Times New Roman"/>
          <w:b w:val="0"/>
        </w:rPr>
        <w:t xml:space="preserve">fer-matrix modelling </w:t>
      </w:r>
      <w:r w:rsidR="00C57F46" w:rsidRPr="00FD028E">
        <w:rPr>
          <w:rStyle w:val="11InlineHeading"/>
          <w:rFonts w:ascii="Times New Roman" w:hAnsi="Times New Roman"/>
          <w:b w:val="0"/>
        </w:rPr>
        <w:t>[</w:t>
      </w:r>
      <w:r w:rsidR="00CD3E79" w:rsidRPr="00FD028E">
        <w:rPr>
          <w:rStyle w:val="11InlineHeading"/>
          <w:rFonts w:ascii="Times New Roman" w:hAnsi="Times New Roman"/>
          <w:b w:val="0"/>
        </w:rPr>
        <w:t>2</w:t>
      </w:r>
      <w:r w:rsidR="00562DD6" w:rsidRPr="00FD028E">
        <w:rPr>
          <w:rStyle w:val="11InlineHeading"/>
          <w:rFonts w:ascii="Times New Roman" w:hAnsi="Times New Roman"/>
          <w:b w:val="0"/>
        </w:rPr>
        <w:t>1</w:t>
      </w:r>
      <w:r w:rsidR="00C57F46" w:rsidRPr="00FD028E">
        <w:rPr>
          <w:rStyle w:val="11InlineHeading"/>
          <w:rFonts w:ascii="Times New Roman" w:hAnsi="Times New Roman"/>
          <w:b w:val="0"/>
        </w:rPr>
        <w:t>]</w:t>
      </w:r>
      <w:r w:rsidRPr="00FD028E">
        <w:rPr>
          <w:rStyle w:val="11InlineHeading"/>
          <w:rFonts w:ascii="Times New Roman" w:hAnsi="Times New Roman"/>
          <w:b w:val="0"/>
        </w:rPr>
        <w:t xml:space="preserve"> of the electric field and carrier generation rate distributions </w:t>
      </w:r>
      <w:proofErr w:type="gramStart"/>
      <w:r w:rsidRPr="00FD028E">
        <w:rPr>
          <w:rStyle w:val="11InlineHeading"/>
          <w:rFonts w:ascii="Times New Roman" w:hAnsi="Times New Roman"/>
          <w:b w:val="0"/>
        </w:rPr>
        <w:t>were</w:t>
      </w:r>
      <w:proofErr w:type="gramEnd"/>
      <w:r w:rsidRPr="00FD028E">
        <w:rPr>
          <w:rStyle w:val="11InlineHeading"/>
          <w:rFonts w:ascii="Times New Roman" w:hAnsi="Times New Roman"/>
          <w:b w:val="0"/>
        </w:rPr>
        <w:t xml:space="preserve"> carried out, and are plo</w:t>
      </w:r>
      <w:r w:rsidRPr="00FD028E">
        <w:rPr>
          <w:rStyle w:val="11InlineHeading"/>
          <w:rFonts w:ascii="Times New Roman" w:hAnsi="Times New Roman"/>
          <w:b w:val="0"/>
        </w:rPr>
        <w:t>t</w:t>
      </w:r>
      <w:r w:rsidRPr="00FD028E">
        <w:rPr>
          <w:rStyle w:val="11InlineHeading"/>
          <w:rFonts w:ascii="Times New Roman" w:hAnsi="Times New Roman"/>
          <w:b w:val="0"/>
        </w:rPr>
        <w:t>ted in Fig. 4. It is easy to see from this plot and Fig. 6 viewed together the origin of the diminished performance of the OSO/</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devices compared with the reference ITO/PEDOT</w:t>
      </w:r>
      <w:proofErr w:type="gramStart"/>
      <w:r w:rsidRPr="00FD028E">
        <w:rPr>
          <w:rStyle w:val="11InlineHeading"/>
          <w:rFonts w:ascii="Times New Roman" w:hAnsi="Times New Roman"/>
          <w:b w:val="0"/>
        </w:rPr>
        <w:t>:PSS</w:t>
      </w:r>
      <w:proofErr w:type="gramEnd"/>
      <w:r w:rsidRPr="00FD028E">
        <w:rPr>
          <w:rStyle w:val="11InlineHeading"/>
          <w:rFonts w:ascii="Times New Roman" w:hAnsi="Times New Roman"/>
          <w:b w:val="0"/>
        </w:rPr>
        <w:t xml:space="preserve"> device. Despite having similar solar e</w:t>
      </w:r>
      <w:r w:rsidRPr="00FD028E">
        <w:rPr>
          <w:rStyle w:val="11InlineHeading"/>
          <w:rFonts w:ascii="Times New Roman" w:hAnsi="Times New Roman"/>
          <w:b w:val="0"/>
        </w:rPr>
        <w:t>n</w:t>
      </w:r>
      <w:r w:rsidRPr="00FD028E">
        <w:rPr>
          <w:rStyle w:val="11InlineHeading"/>
          <w:rFonts w:ascii="Times New Roman" w:hAnsi="Times New Roman"/>
          <w:b w:val="0"/>
        </w:rPr>
        <w:t>ergy absorption profiles with depth to the ITO/PEDOT:PPS  based device, the carrier generation rate for the devices with OSO stack electrodes is about 2.5 times higher near the anode than with  the ITO/PEDOT:PSS or ITO/</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electrodes. The leaky n</w:t>
      </w:r>
      <w:r w:rsidRPr="00FD028E">
        <w:rPr>
          <w:rStyle w:val="11InlineHeading"/>
          <w:rFonts w:ascii="Times New Roman" w:hAnsi="Times New Roman"/>
          <w:b w:val="0"/>
        </w:rPr>
        <w:t>a</w:t>
      </w:r>
      <w:r w:rsidRPr="00FD028E">
        <w:rPr>
          <w:rStyle w:val="11InlineHeading"/>
          <w:rFonts w:ascii="Times New Roman" w:hAnsi="Times New Roman"/>
          <w:b w:val="0"/>
        </w:rPr>
        <w:t xml:space="preserve">ture of the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anode buffer combined with the higher generation rate near the anode results in an unwanted r</w:t>
      </w:r>
      <w:r w:rsidRPr="00FD028E">
        <w:rPr>
          <w:rStyle w:val="11InlineHeading"/>
          <w:rFonts w:ascii="Times New Roman" w:hAnsi="Times New Roman"/>
          <w:b w:val="0"/>
        </w:rPr>
        <w:t>e</w:t>
      </w:r>
      <w:r w:rsidRPr="00FD028E">
        <w:rPr>
          <w:rStyle w:val="11InlineHeading"/>
          <w:rFonts w:ascii="Times New Roman" w:hAnsi="Times New Roman"/>
          <w:b w:val="0"/>
        </w:rPr>
        <w:t xml:space="preserve">combination at this electrode. The central energy location of the defect band-gap states in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and the extent of their spread around this energy </w:t>
      </w:r>
      <w:r w:rsidR="009E35CB" w:rsidRPr="00FD028E">
        <w:rPr>
          <w:rStyle w:val="11InlineHeading"/>
          <w:rFonts w:ascii="Times New Roman" w:hAnsi="Times New Roman"/>
          <w:b w:val="0"/>
        </w:rPr>
        <w:t>are</w:t>
      </w:r>
      <w:r w:rsidRPr="00FD028E">
        <w:rPr>
          <w:rStyle w:val="11InlineHeading"/>
          <w:rFonts w:ascii="Times New Roman" w:hAnsi="Times New Roman"/>
          <w:b w:val="0"/>
        </w:rPr>
        <w:t xml:space="preserve"> known to vary with preparation conditions</w:t>
      </w:r>
      <w:r w:rsidR="009E35CB" w:rsidRPr="00FD028E">
        <w:rPr>
          <w:rStyle w:val="11InlineHeading"/>
          <w:rFonts w:ascii="Times New Roman" w:hAnsi="Times New Roman"/>
          <w:b w:val="0"/>
        </w:rPr>
        <w:t>, and are</w:t>
      </w:r>
      <w:r w:rsidR="00CD3E79" w:rsidRPr="00FD028E">
        <w:rPr>
          <w:rStyle w:val="11InlineHeading"/>
          <w:rFonts w:ascii="Times New Roman" w:hAnsi="Times New Roman"/>
          <w:b w:val="0"/>
        </w:rPr>
        <w:t xml:space="preserve"> expected to affect leakage rates.</w:t>
      </w:r>
    </w:p>
    <w:p w:rsidR="008C784B" w:rsidRPr="00FD028E" w:rsidRDefault="00F146FF" w:rsidP="008C784B">
      <w:pPr>
        <w:pStyle w:val="09Body"/>
        <w:spacing w:line="240" w:lineRule="auto"/>
        <w:rPr>
          <w:rStyle w:val="11InlineHeading"/>
        </w:rPr>
      </w:pPr>
      <w:r w:rsidRPr="00FD028E">
        <w:rPr>
          <w:rStyle w:val="11InlineHeading"/>
        </w:rPr>
        <w:t>5</w:t>
      </w:r>
      <w:r w:rsidR="008C784B" w:rsidRPr="00FD028E">
        <w:rPr>
          <w:rStyle w:val="11InlineHeading"/>
        </w:rPr>
        <w:t>.</w:t>
      </w:r>
      <w:r w:rsidR="008C784B" w:rsidRPr="00FD028E">
        <w:rPr>
          <w:rStyle w:val="11InlineHeading"/>
        </w:rPr>
        <w:tab/>
        <w:t>Conclusions</w:t>
      </w:r>
    </w:p>
    <w:p w:rsidR="008C784B" w:rsidRPr="00FD028E" w:rsidRDefault="008C784B" w:rsidP="008C784B">
      <w:pPr>
        <w:pStyle w:val="09Body"/>
        <w:rPr>
          <w:rStyle w:val="11InlineHeading"/>
          <w:rFonts w:ascii="Times New Roman" w:hAnsi="Times New Roman"/>
          <w:b w:val="0"/>
        </w:rPr>
      </w:pPr>
      <w:r w:rsidRPr="00FD028E">
        <w:rPr>
          <w:rStyle w:val="11InlineHeading"/>
          <w:rFonts w:ascii="Times New Roman" w:hAnsi="Times New Roman"/>
          <w:b w:val="0"/>
        </w:rPr>
        <w:t xml:space="preserve">We have successfully shown that AZO/Ag/AZO stack electrodes with a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interlayer are useful as anodes for P3HT:</w:t>
      </w:r>
      <w:r w:rsidR="003A0830" w:rsidRPr="00FD028E">
        <w:rPr>
          <w:rStyle w:val="11InlineHeading"/>
          <w:rFonts w:ascii="Times New Roman" w:hAnsi="Times New Roman"/>
          <w:b w:val="0"/>
        </w:rPr>
        <w:t>PC61BM</w:t>
      </w:r>
      <w:r w:rsidRPr="00FD028E">
        <w:rPr>
          <w:rStyle w:val="11InlineHeading"/>
          <w:rFonts w:ascii="Times New Roman" w:hAnsi="Times New Roman"/>
          <w:b w:val="0"/>
        </w:rPr>
        <w:t xml:space="preserve"> bulk </w:t>
      </w:r>
      <w:proofErr w:type="spellStart"/>
      <w:r w:rsidRPr="00FD028E">
        <w:rPr>
          <w:rStyle w:val="11InlineHeading"/>
          <w:rFonts w:ascii="Times New Roman" w:hAnsi="Times New Roman"/>
          <w:b w:val="0"/>
        </w:rPr>
        <w:t>heter</w:t>
      </w:r>
      <w:proofErr w:type="spellEnd"/>
      <w:r w:rsidRPr="00FD028E">
        <w:rPr>
          <w:rStyle w:val="11InlineHeading"/>
          <w:rFonts w:ascii="Times New Roman" w:hAnsi="Times New Roman"/>
          <w:b w:val="0"/>
        </w:rPr>
        <w:t>-junction organic solar cells d</w:t>
      </w:r>
      <w:r w:rsidRPr="00FD028E">
        <w:rPr>
          <w:rStyle w:val="11InlineHeading"/>
          <w:rFonts w:ascii="Times New Roman" w:hAnsi="Times New Roman"/>
          <w:b w:val="0"/>
        </w:rPr>
        <w:t>e</w:t>
      </w:r>
      <w:r w:rsidRPr="00FD028E">
        <w:rPr>
          <w:rStyle w:val="11InlineHeading"/>
          <w:rFonts w:ascii="Times New Roman" w:hAnsi="Times New Roman"/>
          <w:b w:val="0"/>
        </w:rPr>
        <w:t xml:space="preserve">vices. The use of </w:t>
      </w:r>
      <w:proofErr w:type="spellStart"/>
      <w:r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as an interlayer at the anode/active layer interface buffer has been demonstrated to be a co</w:t>
      </w:r>
      <w:r w:rsidRPr="00FD028E">
        <w:rPr>
          <w:rStyle w:val="11InlineHeading"/>
          <w:rFonts w:ascii="Times New Roman" w:hAnsi="Times New Roman"/>
          <w:b w:val="0"/>
        </w:rPr>
        <w:t>n</w:t>
      </w:r>
      <w:r w:rsidRPr="00FD028E">
        <w:rPr>
          <w:rStyle w:val="11InlineHeading"/>
          <w:rFonts w:ascii="Times New Roman" w:hAnsi="Times New Roman"/>
          <w:b w:val="0"/>
        </w:rPr>
        <w:t>tributing factor to device performance. Its main benefit is its high ionization potential, but the particular stoichiom</w:t>
      </w:r>
      <w:r w:rsidRPr="00FD028E">
        <w:rPr>
          <w:rStyle w:val="11InlineHeading"/>
          <w:rFonts w:ascii="Times New Roman" w:hAnsi="Times New Roman"/>
          <w:b w:val="0"/>
        </w:rPr>
        <w:t>e</w:t>
      </w:r>
      <w:r w:rsidRPr="00FD028E">
        <w:rPr>
          <w:rStyle w:val="11InlineHeading"/>
          <w:rFonts w:ascii="Times New Roman" w:hAnsi="Times New Roman"/>
          <w:b w:val="0"/>
        </w:rPr>
        <w:t>try or x- value must be carefully chosen to avoid high r</w:t>
      </w:r>
      <w:r w:rsidRPr="00FD028E">
        <w:rPr>
          <w:rStyle w:val="11InlineHeading"/>
          <w:rFonts w:ascii="Times New Roman" w:hAnsi="Times New Roman"/>
          <w:b w:val="0"/>
        </w:rPr>
        <w:t>e</w:t>
      </w:r>
      <w:r w:rsidRPr="00FD028E">
        <w:rPr>
          <w:rStyle w:val="11InlineHeading"/>
          <w:rFonts w:ascii="Times New Roman" w:hAnsi="Times New Roman"/>
          <w:b w:val="0"/>
        </w:rPr>
        <w:t xml:space="preserve">combination rates near the anode. In order to overcome this limitation future work will concentrate upon different deposition conditions for the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thus altering the </w:t>
      </w:r>
      <w:proofErr w:type="spellStart"/>
      <w:r w:rsidR="009F5F4C" w:rsidRPr="00FD028E">
        <w:rPr>
          <w:rStyle w:val="11InlineHeading"/>
          <w:rFonts w:ascii="Times New Roman" w:hAnsi="Times New Roman"/>
          <w:b w:val="0"/>
        </w:rPr>
        <w:t>MoO</w:t>
      </w:r>
      <w:r w:rsidR="00EF69D7" w:rsidRPr="00EF69D7">
        <w:rPr>
          <w:rStyle w:val="11InlineHeading"/>
          <w:rFonts w:ascii="Times New Roman" w:hAnsi="Times New Roman"/>
          <w:b w:val="0"/>
          <w:vertAlign w:val="subscript"/>
        </w:rPr>
        <w:t>x</w:t>
      </w:r>
      <w:proofErr w:type="spellEnd"/>
      <w:r w:rsidRPr="00FD028E">
        <w:rPr>
          <w:rStyle w:val="11InlineHeading"/>
          <w:rFonts w:ascii="Times New Roman" w:hAnsi="Times New Roman"/>
          <w:b w:val="0"/>
        </w:rPr>
        <w:t xml:space="preserve"> gap state densities which are responsible for charge tran</w:t>
      </w:r>
      <w:r w:rsidRPr="00FD028E">
        <w:rPr>
          <w:rStyle w:val="11InlineHeading"/>
          <w:rFonts w:ascii="Times New Roman" w:hAnsi="Times New Roman"/>
          <w:b w:val="0"/>
        </w:rPr>
        <w:t>s</w:t>
      </w:r>
      <w:r w:rsidRPr="00FD028E">
        <w:rPr>
          <w:rStyle w:val="11InlineHeading"/>
          <w:rFonts w:ascii="Times New Roman" w:hAnsi="Times New Roman"/>
          <w:b w:val="0"/>
        </w:rPr>
        <w:t xml:space="preserve">fer with the active layer. Alternative metal sub-oxide films with sufficiently high ionization potentials may also reduce anode related losses. </w:t>
      </w:r>
      <w:r w:rsidR="00CD3E79" w:rsidRPr="00FD028E">
        <w:rPr>
          <w:rStyle w:val="11InlineHeading"/>
          <w:rFonts w:ascii="Times New Roman" w:hAnsi="Times New Roman"/>
          <w:b w:val="0"/>
        </w:rPr>
        <w:t>Leakage studies in the dark will assist the optimization process.</w:t>
      </w:r>
    </w:p>
    <w:p w:rsidR="006D7758" w:rsidRPr="00FD028E" w:rsidRDefault="006D7758" w:rsidP="008372E2">
      <w:pPr>
        <w:pStyle w:val="09Body"/>
        <w:spacing w:line="240" w:lineRule="auto"/>
      </w:pPr>
    </w:p>
    <w:p w:rsidR="00E4090B" w:rsidRPr="00FD028E" w:rsidRDefault="00E4090B" w:rsidP="008372E2">
      <w:pPr>
        <w:pStyle w:val="17Acknowledgements"/>
        <w:spacing w:line="240" w:lineRule="auto"/>
      </w:pPr>
      <w:r w:rsidRPr="00FD028E">
        <w:rPr>
          <w:rStyle w:val="11InlineHeading"/>
        </w:rPr>
        <w:t xml:space="preserve">Acknowledgements </w:t>
      </w:r>
      <w:r w:rsidR="008C784B" w:rsidRPr="00FD028E">
        <w:rPr>
          <w:lang w:eastAsia="ko-KR"/>
        </w:rPr>
        <w:t>This work was supported by the CSIRO Future Manufacturing Flagship: Flexible Transparent Electrodes for Plastic Electronics Cluster which includes The University of Queensland, University of Technology, Sydney and Flinders University.</w:t>
      </w:r>
    </w:p>
    <w:p w:rsidR="009B0E94" w:rsidRPr="00FD028E" w:rsidRDefault="009B0E94" w:rsidP="008372E2">
      <w:pPr>
        <w:pStyle w:val="10Free-StandingHeading"/>
        <w:spacing w:after="80" w:line="240" w:lineRule="auto"/>
      </w:pPr>
      <w:r w:rsidRPr="00FD028E">
        <w:t>References</w:t>
      </w:r>
    </w:p>
    <w:p w:rsidR="00D72F2F" w:rsidRPr="00FD028E" w:rsidRDefault="00D72F2F" w:rsidP="00D72F2F">
      <w:pPr>
        <w:pStyle w:val="18References"/>
        <w:spacing w:line="240" w:lineRule="auto"/>
      </w:pPr>
      <w:proofErr w:type="gramStart"/>
      <w:r w:rsidRPr="00FD028E">
        <w:t>[1.]</w:t>
      </w:r>
      <w:r w:rsidRPr="00FD028E">
        <w:tab/>
        <w:t>M. T. Greiner and Z.-H.</w:t>
      </w:r>
      <w:proofErr w:type="gramEnd"/>
      <w:r w:rsidRPr="00FD028E">
        <w:t xml:space="preserve"> </w:t>
      </w:r>
      <w:proofErr w:type="gramStart"/>
      <w:r w:rsidRPr="00FD028E">
        <w:t>Lu, NPG Asia Mater</w:t>
      </w:r>
      <w:r w:rsidR="004E6D33" w:rsidRPr="00FD028E">
        <w:t>ials</w:t>
      </w:r>
      <w:r w:rsidRPr="00FD028E">
        <w:t xml:space="preserve"> </w:t>
      </w:r>
      <w:r w:rsidR="00EF69D7" w:rsidRPr="00EF69D7">
        <w:rPr>
          <w:b/>
        </w:rPr>
        <w:t>5</w:t>
      </w:r>
      <w:r w:rsidRPr="00FD028E">
        <w:t>, e55 (2013).</w:t>
      </w:r>
      <w:proofErr w:type="gramEnd"/>
    </w:p>
    <w:p w:rsidR="00D72F2F" w:rsidRPr="00FD028E" w:rsidRDefault="00D72F2F" w:rsidP="00D72F2F">
      <w:pPr>
        <w:pStyle w:val="18References"/>
        <w:spacing w:line="240" w:lineRule="auto"/>
      </w:pPr>
      <w:r w:rsidRPr="00FD028E">
        <w:t>[2.]</w:t>
      </w:r>
      <w:r w:rsidRPr="00FD028E">
        <w:tab/>
        <w:t xml:space="preserve">Y. Sun, C. J. </w:t>
      </w:r>
      <w:proofErr w:type="spellStart"/>
      <w:r w:rsidRPr="00FD028E">
        <w:t>Takacs</w:t>
      </w:r>
      <w:proofErr w:type="spellEnd"/>
      <w:r w:rsidRPr="00FD028E">
        <w:t xml:space="preserve">, S. R. Cowan, J. H. </w:t>
      </w:r>
      <w:proofErr w:type="spellStart"/>
      <w:r w:rsidRPr="00FD028E">
        <w:t>Seo</w:t>
      </w:r>
      <w:proofErr w:type="spellEnd"/>
      <w:r w:rsidRPr="00FD028E">
        <w:t xml:space="preserve">, </w:t>
      </w:r>
      <w:proofErr w:type="spellStart"/>
      <w:r w:rsidRPr="00FD028E">
        <w:t>X.Gong</w:t>
      </w:r>
      <w:proofErr w:type="spellEnd"/>
      <w:r w:rsidRPr="00FD028E">
        <w:t xml:space="preserve">, A. Roy and A. J. </w:t>
      </w:r>
      <w:proofErr w:type="spellStart"/>
      <w:r w:rsidRPr="00FD028E">
        <w:t>Heeger</w:t>
      </w:r>
      <w:proofErr w:type="spellEnd"/>
      <w:r w:rsidRPr="00FD028E">
        <w:t>, Adv</w:t>
      </w:r>
      <w:r w:rsidR="00BE1ACE" w:rsidRPr="00FD028E">
        <w:t>.</w:t>
      </w:r>
      <w:r w:rsidRPr="00FD028E">
        <w:t xml:space="preserve"> Mater</w:t>
      </w:r>
      <w:r w:rsidR="00BE1ACE" w:rsidRPr="00FD028E">
        <w:t>.</w:t>
      </w:r>
      <w:r w:rsidRPr="00FD028E">
        <w:t xml:space="preserve"> </w:t>
      </w:r>
      <w:proofErr w:type="gramStart"/>
      <w:r w:rsidRPr="00FD028E">
        <w:rPr>
          <w:b/>
        </w:rPr>
        <w:t>23</w:t>
      </w:r>
      <w:r w:rsidRPr="00FD028E">
        <w:t>, 2226–2230 (2011).</w:t>
      </w:r>
      <w:proofErr w:type="gramEnd"/>
    </w:p>
    <w:p w:rsidR="00D72F2F" w:rsidRPr="00FD028E" w:rsidRDefault="00D72F2F" w:rsidP="00D72F2F">
      <w:pPr>
        <w:pStyle w:val="18References"/>
        <w:spacing w:line="240" w:lineRule="auto"/>
      </w:pPr>
      <w:r w:rsidRPr="00FD028E">
        <w:t>[3.]</w:t>
      </w:r>
      <w:r w:rsidRPr="00FD028E">
        <w:tab/>
        <w:t xml:space="preserve">H.-K. </w:t>
      </w:r>
      <w:proofErr w:type="gramStart"/>
      <w:r w:rsidRPr="00FD028E">
        <w:t>Park, J.-W.</w:t>
      </w:r>
      <w:proofErr w:type="gramEnd"/>
      <w:r w:rsidRPr="00FD028E">
        <w:t xml:space="preserve"> </w:t>
      </w:r>
      <w:proofErr w:type="gramStart"/>
      <w:r w:rsidRPr="00FD028E">
        <w:t>Kang, S.-I.</w:t>
      </w:r>
      <w:proofErr w:type="gramEnd"/>
      <w:r w:rsidRPr="00FD028E">
        <w:t xml:space="preserve"> </w:t>
      </w:r>
      <w:proofErr w:type="gramStart"/>
      <w:r w:rsidRPr="00FD028E">
        <w:t>Na, D.-Y.</w:t>
      </w:r>
      <w:proofErr w:type="gramEnd"/>
      <w:r w:rsidRPr="00FD028E">
        <w:t xml:space="preserve"> </w:t>
      </w:r>
      <w:proofErr w:type="gramStart"/>
      <w:r w:rsidRPr="00FD028E">
        <w:t>Kim and H.-K.</w:t>
      </w:r>
      <w:proofErr w:type="gramEnd"/>
      <w:r w:rsidRPr="00FD028E">
        <w:t xml:space="preserve"> </w:t>
      </w:r>
      <w:proofErr w:type="gramStart"/>
      <w:r w:rsidRPr="00FD028E">
        <w:t xml:space="preserve">Kim, Solar Energy Materials and Solar Cells </w:t>
      </w:r>
      <w:r w:rsidRPr="00FD028E">
        <w:rPr>
          <w:b/>
        </w:rPr>
        <w:t>93</w:t>
      </w:r>
      <w:r w:rsidRPr="00FD028E">
        <w:t xml:space="preserve"> (11), 1994-2002 (2009).</w:t>
      </w:r>
      <w:proofErr w:type="gramEnd"/>
    </w:p>
    <w:p w:rsidR="00D72F2F" w:rsidRPr="00FD028E" w:rsidRDefault="00D72F2F" w:rsidP="00D72F2F">
      <w:pPr>
        <w:pStyle w:val="18References"/>
        <w:spacing w:line="240" w:lineRule="auto"/>
      </w:pPr>
      <w:proofErr w:type="gramStart"/>
      <w:r w:rsidRPr="00FD028E">
        <w:t>[4.]</w:t>
      </w:r>
      <w:r w:rsidRPr="00FD028E">
        <w:tab/>
        <w:t xml:space="preserve">A. </w:t>
      </w:r>
      <w:proofErr w:type="spellStart"/>
      <w:r w:rsidRPr="00FD028E">
        <w:t>Dhar</w:t>
      </w:r>
      <w:proofErr w:type="spellEnd"/>
      <w:r w:rsidRPr="00FD028E">
        <w:t xml:space="preserve"> and T. L. Alford, J. Appl. Phys. </w:t>
      </w:r>
      <w:r w:rsidRPr="00FD028E">
        <w:rPr>
          <w:b/>
        </w:rPr>
        <w:t>112</w:t>
      </w:r>
      <w:r w:rsidRPr="00FD028E">
        <w:t xml:space="preserve"> (10), 103113 (2012).</w:t>
      </w:r>
      <w:proofErr w:type="gramEnd"/>
    </w:p>
    <w:p w:rsidR="00D72F2F" w:rsidRPr="00FD028E" w:rsidRDefault="00D72F2F" w:rsidP="00D72F2F">
      <w:pPr>
        <w:pStyle w:val="18References"/>
        <w:spacing w:line="240" w:lineRule="auto"/>
      </w:pPr>
      <w:r w:rsidRPr="00FD028E">
        <w:t>[5.]</w:t>
      </w:r>
      <w:r w:rsidRPr="00FD028E">
        <w:tab/>
        <w:t xml:space="preserve">H. </w:t>
      </w:r>
      <w:proofErr w:type="spellStart"/>
      <w:r w:rsidRPr="00FD028E">
        <w:t>Jin</w:t>
      </w:r>
      <w:proofErr w:type="spellEnd"/>
      <w:r w:rsidRPr="00FD028E">
        <w:t xml:space="preserve">, C. Tao, M. </w:t>
      </w:r>
      <w:proofErr w:type="spellStart"/>
      <w:r w:rsidRPr="00FD028E">
        <w:t>Velusamy</w:t>
      </w:r>
      <w:proofErr w:type="spellEnd"/>
      <w:r w:rsidRPr="00FD028E">
        <w:t xml:space="preserve">, M. </w:t>
      </w:r>
      <w:proofErr w:type="spellStart"/>
      <w:r w:rsidRPr="00FD028E">
        <w:t>Aljada</w:t>
      </w:r>
      <w:proofErr w:type="spellEnd"/>
      <w:r w:rsidRPr="00FD028E">
        <w:t xml:space="preserve">, Y. Zhang, M. </w:t>
      </w:r>
      <w:proofErr w:type="spellStart"/>
      <w:r w:rsidRPr="00FD028E">
        <w:t>Hambsch</w:t>
      </w:r>
      <w:proofErr w:type="spellEnd"/>
      <w:r w:rsidRPr="00FD028E">
        <w:t>, P. Burn and P. Meredith, Adv</w:t>
      </w:r>
      <w:r w:rsidR="00BE1ACE" w:rsidRPr="00FD028E">
        <w:t>.</w:t>
      </w:r>
      <w:r w:rsidRPr="00FD028E">
        <w:t xml:space="preserve"> Mater</w:t>
      </w:r>
      <w:r w:rsidR="00BE1ACE" w:rsidRPr="00FD028E">
        <w:t>.</w:t>
      </w:r>
      <w:r w:rsidRPr="00FD028E">
        <w:t xml:space="preserve"> </w:t>
      </w:r>
      <w:proofErr w:type="gramStart"/>
      <w:r w:rsidRPr="00FD028E">
        <w:rPr>
          <w:b/>
        </w:rPr>
        <w:t>24</w:t>
      </w:r>
      <w:r w:rsidRPr="00FD028E">
        <w:t>, 2572-2577 (2012).</w:t>
      </w:r>
      <w:proofErr w:type="gramEnd"/>
    </w:p>
    <w:p w:rsidR="00D72F2F" w:rsidRPr="00FD028E" w:rsidRDefault="00D72F2F" w:rsidP="00D72F2F">
      <w:pPr>
        <w:pStyle w:val="18References"/>
        <w:spacing w:line="240" w:lineRule="auto"/>
      </w:pPr>
      <w:r w:rsidRPr="00FD028E">
        <w:t>[6.]</w:t>
      </w:r>
      <w:r w:rsidRPr="00FD028E">
        <w:tab/>
        <w:t xml:space="preserve">L. Li, K. S. Hui, K. N. Hui, H. W. Park, D. H. Hwang, S. Cho, S. K. Lee, P. K. Song, Y. R. Cho, H. Lee, Y. G. Son and W. Zhou, Materials Letters </w:t>
      </w:r>
      <w:r w:rsidRPr="00FD028E">
        <w:rPr>
          <w:b/>
        </w:rPr>
        <w:t>68</w:t>
      </w:r>
      <w:r w:rsidRPr="00FD028E">
        <w:t>, 283-286 (2012).</w:t>
      </w:r>
    </w:p>
    <w:p w:rsidR="00D72F2F" w:rsidRPr="00FD028E" w:rsidRDefault="00D72F2F" w:rsidP="00D72F2F">
      <w:pPr>
        <w:pStyle w:val="18References"/>
        <w:spacing w:line="240" w:lineRule="auto"/>
      </w:pPr>
      <w:r w:rsidRPr="00FD028E">
        <w:t>[7.]</w:t>
      </w:r>
      <w:r w:rsidRPr="00FD028E">
        <w:tab/>
        <w:t xml:space="preserve">L. </w:t>
      </w:r>
      <w:proofErr w:type="spellStart"/>
      <w:r w:rsidRPr="00FD028E">
        <w:t>Cattin</w:t>
      </w:r>
      <w:proofErr w:type="spellEnd"/>
      <w:r w:rsidRPr="00FD028E">
        <w:t xml:space="preserve">, M. </w:t>
      </w:r>
      <w:proofErr w:type="spellStart"/>
      <w:r w:rsidRPr="00FD028E">
        <w:t>Morsli</w:t>
      </w:r>
      <w:proofErr w:type="spellEnd"/>
      <w:r w:rsidRPr="00FD028E">
        <w:t xml:space="preserve">, F. </w:t>
      </w:r>
      <w:proofErr w:type="spellStart"/>
      <w:r w:rsidRPr="00FD028E">
        <w:t>Dahou</w:t>
      </w:r>
      <w:proofErr w:type="spellEnd"/>
      <w:r w:rsidRPr="00FD028E">
        <w:t xml:space="preserve">, S. Y. Abe, A. </w:t>
      </w:r>
      <w:proofErr w:type="spellStart"/>
      <w:r w:rsidRPr="00FD028E">
        <w:t>Khelil</w:t>
      </w:r>
      <w:proofErr w:type="spellEnd"/>
      <w:r w:rsidRPr="00FD028E">
        <w:t xml:space="preserve"> and J. C. </w:t>
      </w:r>
      <w:proofErr w:type="spellStart"/>
      <w:r w:rsidRPr="00FD028E">
        <w:t>Bernède</w:t>
      </w:r>
      <w:proofErr w:type="spellEnd"/>
      <w:r w:rsidRPr="00FD028E">
        <w:t xml:space="preserve">, Thin Solid Films </w:t>
      </w:r>
      <w:r w:rsidRPr="00FD028E">
        <w:rPr>
          <w:b/>
        </w:rPr>
        <w:t>518</w:t>
      </w:r>
      <w:r w:rsidRPr="00FD028E">
        <w:t xml:space="preserve"> (16), 4560-4563 (2010).</w:t>
      </w:r>
    </w:p>
    <w:p w:rsidR="00D72F2F" w:rsidRPr="00FD028E" w:rsidRDefault="00D72F2F" w:rsidP="00D72F2F">
      <w:pPr>
        <w:pStyle w:val="18References"/>
        <w:spacing w:line="240" w:lineRule="auto"/>
        <w:ind w:left="0" w:firstLine="0"/>
      </w:pPr>
      <w:r w:rsidRPr="00FD028E">
        <w:t xml:space="preserve">[8] </w:t>
      </w:r>
      <w:r w:rsidR="00F34B7F" w:rsidRPr="00FD028E">
        <w:t xml:space="preserve">L. </w:t>
      </w:r>
      <w:proofErr w:type="spellStart"/>
      <w:r w:rsidR="00F34B7F" w:rsidRPr="00FD028E">
        <w:t>Cattin</w:t>
      </w:r>
      <w:proofErr w:type="spellEnd"/>
      <w:r w:rsidR="00F34B7F" w:rsidRPr="00FD028E">
        <w:t xml:space="preserve">, J.C. </w:t>
      </w:r>
      <w:proofErr w:type="spellStart"/>
      <w:r w:rsidR="00F34B7F" w:rsidRPr="00FD028E">
        <w:t>Bernède</w:t>
      </w:r>
      <w:proofErr w:type="spellEnd"/>
      <w:r w:rsidR="00F34B7F" w:rsidRPr="00FD028E">
        <w:t xml:space="preserve"> and M. </w:t>
      </w:r>
      <w:proofErr w:type="spellStart"/>
      <w:r w:rsidR="00F34B7F" w:rsidRPr="00FD028E">
        <w:t>Morsli</w:t>
      </w:r>
      <w:proofErr w:type="spellEnd"/>
      <w:r w:rsidR="00F34B7F" w:rsidRPr="00FD028E">
        <w:t>,</w:t>
      </w:r>
      <w:r w:rsidRPr="00FD028E">
        <w:t xml:space="preserve"> </w:t>
      </w:r>
      <w:proofErr w:type="spellStart"/>
      <w:r w:rsidR="00F34B7F" w:rsidRPr="00FD028E">
        <w:t>physica</w:t>
      </w:r>
      <w:proofErr w:type="spellEnd"/>
      <w:r w:rsidR="00F34B7F" w:rsidRPr="00FD028E">
        <w:t xml:space="preserve"> status solidi (a)</w:t>
      </w:r>
      <w:r w:rsidRPr="00FD028E">
        <w:t xml:space="preserve"> </w:t>
      </w:r>
      <w:r w:rsidR="00EF69D7" w:rsidRPr="00EF69D7">
        <w:rPr>
          <w:b/>
        </w:rPr>
        <w:t>210</w:t>
      </w:r>
      <w:r w:rsidRPr="00FD028E">
        <w:t xml:space="preserve"> 1047-1061 (2013)</w:t>
      </w:r>
    </w:p>
    <w:p w:rsidR="00D72F2F" w:rsidRPr="00FD028E" w:rsidRDefault="00D72F2F" w:rsidP="00D72F2F">
      <w:pPr>
        <w:pStyle w:val="18References"/>
        <w:spacing w:line="240" w:lineRule="auto"/>
      </w:pPr>
      <w:r w:rsidRPr="00FD028E">
        <w:t xml:space="preserve">[9] </w:t>
      </w:r>
      <w:r w:rsidR="00EF69D7" w:rsidRPr="00EF69D7">
        <w:t xml:space="preserve">C. </w:t>
      </w:r>
      <w:r w:rsidRPr="00FD028E">
        <w:t xml:space="preserve">Guillen and </w:t>
      </w:r>
      <w:r w:rsidR="00EF69D7" w:rsidRPr="00EF69D7">
        <w:t xml:space="preserve">J. </w:t>
      </w:r>
      <w:proofErr w:type="gramStart"/>
      <w:r w:rsidRPr="00FD028E">
        <w:t>Herrero  T</w:t>
      </w:r>
      <w:r w:rsidR="00876337" w:rsidRPr="00FD028E">
        <w:t>hin</w:t>
      </w:r>
      <w:proofErr w:type="gramEnd"/>
      <w:r w:rsidR="00876337" w:rsidRPr="00FD028E">
        <w:t xml:space="preserve"> </w:t>
      </w:r>
      <w:r w:rsidRPr="00FD028E">
        <w:t>S</w:t>
      </w:r>
      <w:r w:rsidR="00876337" w:rsidRPr="00FD028E">
        <w:t xml:space="preserve">olid </w:t>
      </w:r>
      <w:r w:rsidRPr="00FD028E">
        <w:t>F</w:t>
      </w:r>
      <w:r w:rsidR="00876337" w:rsidRPr="00FD028E">
        <w:t>ilms</w:t>
      </w:r>
      <w:r w:rsidRPr="00FD028E">
        <w:t xml:space="preserve"> </w:t>
      </w:r>
      <w:r w:rsidR="00EF69D7" w:rsidRPr="00EF69D7">
        <w:rPr>
          <w:b/>
        </w:rPr>
        <w:t>520</w:t>
      </w:r>
      <w:r w:rsidRPr="00FD028E">
        <w:t xml:space="preserve"> 1 -17 (2011)</w:t>
      </w:r>
    </w:p>
    <w:p w:rsidR="00D72F2F" w:rsidRPr="00FD028E" w:rsidRDefault="00D72F2F" w:rsidP="00D72F2F">
      <w:pPr>
        <w:pStyle w:val="18References"/>
        <w:spacing w:line="240" w:lineRule="auto"/>
      </w:pPr>
      <w:r w:rsidRPr="00FD028E">
        <w:t>[10]</w:t>
      </w:r>
      <w:r w:rsidR="00EF69D7" w:rsidRPr="00EF69D7">
        <w:t xml:space="preserve"> </w:t>
      </w:r>
      <w:r w:rsidR="00C60025" w:rsidRPr="00FD028E">
        <w:t xml:space="preserve">T. Winkler, H. Schmidt, H. </w:t>
      </w:r>
      <w:proofErr w:type="spellStart"/>
      <w:r w:rsidR="00C60025" w:rsidRPr="00FD028E">
        <w:t>Flügge</w:t>
      </w:r>
      <w:proofErr w:type="spellEnd"/>
      <w:r w:rsidR="00C60025" w:rsidRPr="00FD028E">
        <w:t xml:space="preserve">, F. </w:t>
      </w:r>
      <w:proofErr w:type="spellStart"/>
      <w:r w:rsidR="00C60025" w:rsidRPr="00FD028E">
        <w:t>Nikolayzik</w:t>
      </w:r>
      <w:proofErr w:type="spellEnd"/>
      <w:r w:rsidR="00C60025" w:rsidRPr="00FD028E">
        <w:t>, I. Ba</w:t>
      </w:r>
      <w:r w:rsidR="00C60025" w:rsidRPr="00FD028E">
        <w:t>u</w:t>
      </w:r>
      <w:r w:rsidR="00C60025" w:rsidRPr="00FD028E">
        <w:t xml:space="preserve">mann, S. </w:t>
      </w:r>
      <w:proofErr w:type="spellStart"/>
      <w:r w:rsidR="00C60025" w:rsidRPr="00FD028E">
        <w:t>Schmale</w:t>
      </w:r>
      <w:proofErr w:type="spellEnd"/>
      <w:r w:rsidR="00C60025" w:rsidRPr="00FD028E">
        <w:t xml:space="preserve">, T. </w:t>
      </w:r>
      <w:proofErr w:type="spellStart"/>
      <w:r w:rsidR="00C60025" w:rsidRPr="00FD028E">
        <w:t>Weimann</w:t>
      </w:r>
      <w:proofErr w:type="spellEnd"/>
      <w:r w:rsidR="00C60025" w:rsidRPr="00FD028E">
        <w:t xml:space="preserve">, P. </w:t>
      </w:r>
      <w:proofErr w:type="spellStart"/>
      <w:r w:rsidR="00C60025" w:rsidRPr="00FD028E">
        <w:t>Hinze</w:t>
      </w:r>
      <w:proofErr w:type="spellEnd"/>
      <w:r w:rsidR="00C60025" w:rsidRPr="00FD028E">
        <w:t xml:space="preserve">, H. Johannes, T. </w:t>
      </w:r>
      <w:proofErr w:type="spellStart"/>
      <w:r w:rsidR="00C60025" w:rsidRPr="00FD028E">
        <w:t>Rabe</w:t>
      </w:r>
      <w:proofErr w:type="spellEnd"/>
      <w:r w:rsidR="00C60025" w:rsidRPr="00FD028E">
        <w:t xml:space="preserve">, S. </w:t>
      </w:r>
      <w:proofErr w:type="spellStart"/>
      <w:r w:rsidR="00C60025" w:rsidRPr="00FD028E">
        <w:t>Hamwi</w:t>
      </w:r>
      <w:proofErr w:type="spellEnd"/>
      <w:r w:rsidR="00C60025" w:rsidRPr="00FD028E">
        <w:t xml:space="preserve">, T. </w:t>
      </w:r>
      <w:proofErr w:type="spellStart"/>
      <w:r w:rsidR="00C60025" w:rsidRPr="00FD028E">
        <w:t>Riedl</w:t>
      </w:r>
      <w:proofErr w:type="spellEnd"/>
      <w:r w:rsidR="00C60025" w:rsidRPr="00FD028E">
        <w:t xml:space="preserve">, W. </w:t>
      </w:r>
      <w:proofErr w:type="spellStart"/>
      <w:r w:rsidR="00C60025" w:rsidRPr="00FD028E">
        <w:t>Kowalsky</w:t>
      </w:r>
      <w:proofErr w:type="spellEnd"/>
      <w:r w:rsidR="00C60025" w:rsidRPr="00FD028E">
        <w:t>,</w:t>
      </w:r>
      <w:r w:rsidRPr="00FD028E">
        <w:t xml:space="preserve"> Organic Ele</w:t>
      </w:r>
      <w:r w:rsidR="00EF69D7" w:rsidRPr="00EF69D7">
        <w:t>c</w:t>
      </w:r>
      <w:r w:rsidRPr="00FD028E">
        <w:t>tro</w:t>
      </w:r>
      <w:r w:rsidRPr="00FD028E">
        <w:t>n</w:t>
      </w:r>
      <w:r w:rsidRPr="00FD028E">
        <w:t xml:space="preserve">ics </w:t>
      </w:r>
      <w:r w:rsidR="00EF69D7" w:rsidRPr="00EF69D7">
        <w:rPr>
          <w:b/>
        </w:rPr>
        <w:t>12</w:t>
      </w:r>
      <w:r w:rsidRPr="00FD028E">
        <w:t xml:space="preserve"> 1612-1618 (2011)</w:t>
      </w:r>
    </w:p>
    <w:p w:rsidR="006C3ACD" w:rsidRDefault="00EF69D7">
      <w:pPr>
        <w:widowControl w:val="0"/>
        <w:adjustRightInd w:val="0"/>
        <w:rPr>
          <w:szCs w:val="18"/>
        </w:rPr>
      </w:pPr>
      <w:r w:rsidRPr="00EF69D7">
        <w:rPr>
          <w:sz w:val="18"/>
          <w:szCs w:val="18"/>
        </w:rPr>
        <w:t>[11] M. Vasilopoulou, A.M. Douvas, D.G. Georgiadou, L.C. Palilis, S. Kennou,</w:t>
      </w:r>
      <w:r w:rsidRPr="00EF69D7">
        <w:rPr>
          <w:b/>
          <w:bCs/>
          <w:sz w:val="18"/>
          <w:szCs w:val="18"/>
        </w:rPr>
        <w:t xml:space="preserve"> </w:t>
      </w:r>
      <w:r w:rsidRPr="00EF69D7">
        <w:rPr>
          <w:sz w:val="18"/>
          <w:szCs w:val="18"/>
        </w:rPr>
        <w:t>L. Sygellou,</w:t>
      </w:r>
      <w:r w:rsidRPr="00EF69D7">
        <w:rPr>
          <w:b/>
          <w:bCs/>
          <w:sz w:val="18"/>
          <w:szCs w:val="18"/>
        </w:rPr>
        <w:t xml:space="preserve"> </w:t>
      </w:r>
      <w:r w:rsidRPr="00EF69D7">
        <w:rPr>
          <w:sz w:val="18"/>
          <w:szCs w:val="18"/>
        </w:rPr>
        <w:t xml:space="preserve">A. Soultati, I. Kostis, G. Papadimitropoulos, </w:t>
      </w:r>
      <w:r w:rsidR="00876337" w:rsidRPr="00FD028E">
        <w:rPr>
          <w:szCs w:val="18"/>
        </w:rPr>
        <w:t>D. Davazoglou,</w:t>
      </w:r>
      <w:r w:rsidR="00D72F2F" w:rsidRPr="00FD028E">
        <w:rPr>
          <w:szCs w:val="18"/>
        </w:rPr>
        <w:t xml:space="preserve"> and P</w:t>
      </w:r>
      <w:r w:rsidR="00876337" w:rsidRPr="00FD028E">
        <w:rPr>
          <w:szCs w:val="18"/>
        </w:rPr>
        <w:t>.</w:t>
      </w:r>
      <w:r w:rsidR="00D72F2F" w:rsidRPr="00FD028E">
        <w:rPr>
          <w:szCs w:val="18"/>
        </w:rPr>
        <w:t xml:space="preserve"> Argitis</w:t>
      </w:r>
      <w:r w:rsidR="00876337" w:rsidRPr="00FD028E">
        <w:rPr>
          <w:szCs w:val="18"/>
        </w:rPr>
        <w:t>,</w:t>
      </w:r>
      <w:r w:rsidR="00D72F2F" w:rsidRPr="00FD028E">
        <w:rPr>
          <w:szCs w:val="18"/>
        </w:rPr>
        <w:t xml:space="preserve"> J Am Chem Soc </w:t>
      </w:r>
      <w:r w:rsidR="00D72F2F" w:rsidRPr="00FD028E">
        <w:rPr>
          <w:sz w:val="24"/>
          <w:szCs w:val="24"/>
        </w:rPr>
        <w:t xml:space="preserve"> </w:t>
      </w:r>
      <w:r w:rsidRPr="00EF69D7">
        <w:rPr>
          <w:b/>
          <w:szCs w:val="18"/>
        </w:rPr>
        <w:t>134</w:t>
      </w:r>
      <w:r w:rsidR="00D72F2F" w:rsidRPr="00FD028E">
        <w:rPr>
          <w:szCs w:val="18"/>
        </w:rPr>
        <w:t xml:space="preserve"> 16178-16181 (2012)</w:t>
      </w:r>
    </w:p>
    <w:p w:rsidR="00D72F2F" w:rsidRPr="00FD028E" w:rsidRDefault="00D72F2F" w:rsidP="00D72F2F">
      <w:pPr>
        <w:pStyle w:val="18References"/>
        <w:spacing w:line="240" w:lineRule="auto"/>
      </w:pPr>
      <w:r w:rsidRPr="00FD028E">
        <w:t>[12].</w:t>
      </w:r>
      <w:r w:rsidRPr="00FD028E">
        <w:tab/>
        <w:t xml:space="preserve">J. A. </w:t>
      </w:r>
      <w:proofErr w:type="spellStart"/>
      <w:r w:rsidRPr="00FD028E">
        <w:t>Ridealgh</w:t>
      </w:r>
      <w:proofErr w:type="spellEnd"/>
      <w:r w:rsidRPr="00FD028E">
        <w:t xml:space="preserve">, MRS Online Proceedings Library </w:t>
      </w:r>
      <w:r w:rsidRPr="00FD028E">
        <w:rPr>
          <w:b/>
        </w:rPr>
        <w:t>890</w:t>
      </w:r>
      <w:r w:rsidRPr="00FD028E">
        <w:t>, Y01-10 (2005).</w:t>
      </w:r>
    </w:p>
    <w:p w:rsidR="00C60025" w:rsidRPr="00FD028E" w:rsidRDefault="00C60025" w:rsidP="00C60025">
      <w:pPr>
        <w:pStyle w:val="18References"/>
        <w:spacing w:line="240" w:lineRule="auto"/>
      </w:pPr>
      <w:r w:rsidRPr="00FD028E">
        <w:t xml:space="preserve">[13]. G.B. Smith and C. G </w:t>
      </w:r>
      <w:proofErr w:type="spellStart"/>
      <w:r w:rsidRPr="00FD028E">
        <w:t>Granqvist</w:t>
      </w:r>
      <w:proofErr w:type="spellEnd"/>
      <w:r w:rsidRPr="00FD028E">
        <w:t>, "Green Nanotechnology: Solutions for sustainability and energy in the built enviro</w:t>
      </w:r>
      <w:r w:rsidRPr="00FD028E">
        <w:t>n</w:t>
      </w:r>
      <w:r w:rsidRPr="00FD028E">
        <w:t>ment", CRC press (Taylor and Francis), Boca Raton, USA, September, 2010 ISBN 978-1-4200-8532-7.</w:t>
      </w:r>
    </w:p>
    <w:p w:rsidR="00C60025" w:rsidRPr="00FD028E" w:rsidRDefault="00C60025" w:rsidP="00C60025">
      <w:pPr>
        <w:pStyle w:val="18References"/>
        <w:spacing w:line="240" w:lineRule="auto"/>
      </w:pPr>
      <w:r w:rsidRPr="00FD028E">
        <w:t>[14] A.A. Earp and G.B. Smith, J. Phys. D: Appl. Phys. 44, 255102 (8pp) (2011).</w:t>
      </w:r>
    </w:p>
    <w:p w:rsidR="00D72F2F" w:rsidRPr="00FD028E" w:rsidRDefault="00EF69D7" w:rsidP="00D72F2F">
      <w:pPr>
        <w:pStyle w:val="18References"/>
        <w:spacing w:line="240" w:lineRule="auto"/>
        <w:ind w:left="0" w:firstLine="0"/>
        <w:rPr>
          <w:szCs w:val="18"/>
        </w:rPr>
      </w:pPr>
      <w:r w:rsidRPr="00EF69D7">
        <w:rPr>
          <w:szCs w:val="18"/>
        </w:rPr>
        <w:t xml:space="preserve"> </w:t>
      </w:r>
      <w:r w:rsidR="00D72F2F" w:rsidRPr="00FD028E">
        <w:rPr>
          <w:szCs w:val="18"/>
        </w:rPr>
        <w:t xml:space="preserve">[15] </w:t>
      </w:r>
      <w:r w:rsidR="00876337" w:rsidRPr="00FD028E">
        <w:rPr>
          <w:szCs w:val="18"/>
        </w:rPr>
        <w:t>S. Das, H.W. Choi, T.L. Alford</w:t>
      </w:r>
      <w:r w:rsidR="00D72F2F" w:rsidRPr="00FD028E">
        <w:rPr>
          <w:szCs w:val="18"/>
        </w:rPr>
        <w:t xml:space="preserve">, Materials Letters </w:t>
      </w:r>
      <w:r w:rsidRPr="00EF69D7">
        <w:rPr>
          <w:b/>
          <w:szCs w:val="18"/>
        </w:rPr>
        <w:t>133</w:t>
      </w:r>
      <w:r w:rsidR="00D72F2F" w:rsidRPr="00FD028E">
        <w:rPr>
          <w:szCs w:val="18"/>
        </w:rPr>
        <w:t xml:space="preserve"> 183-185 (2014)</w:t>
      </w:r>
    </w:p>
    <w:p w:rsidR="00D72F2F" w:rsidRPr="00FD028E" w:rsidRDefault="00D72F2F" w:rsidP="00D72F2F">
      <w:pPr>
        <w:pStyle w:val="18References"/>
        <w:spacing w:line="240" w:lineRule="auto"/>
        <w:rPr>
          <w:szCs w:val="18"/>
        </w:rPr>
      </w:pPr>
      <w:r w:rsidRPr="00FD028E">
        <w:rPr>
          <w:szCs w:val="18"/>
        </w:rPr>
        <w:t xml:space="preserve">[16] </w:t>
      </w:r>
      <w:r w:rsidR="00C60025" w:rsidRPr="00FD028E">
        <w:rPr>
          <w:color w:val="000000"/>
          <w:szCs w:val="18"/>
        </w:rPr>
        <w:t xml:space="preserve">T. Winkler, H. Schmidt, </w:t>
      </w:r>
      <w:r w:rsidR="00BE1ACE" w:rsidRPr="00FD028E">
        <w:rPr>
          <w:color w:val="000000"/>
          <w:szCs w:val="18"/>
        </w:rPr>
        <w:t>et al.</w:t>
      </w:r>
      <w:r w:rsidR="0037742A" w:rsidRPr="00FD028E">
        <w:rPr>
          <w:color w:val="000000"/>
          <w:szCs w:val="18"/>
        </w:rPr>
        <w:t xml:space="preserve">, </w:t>
      </w:r>
      <w:r w:rsidRPr="00FD028E">
        <w:rPr>
          <w:color w:val="000000"/>
          <w:szCs w:val="18"/>
        </w:rPr>
        <w:t>T</w:t>
      </w:r>
      <w:r w:rsidR="0037742A" w:rsidRPr="00FD028E">
        <w:rPr>
          <w:color w:val="000000"/>
          <w:szCs w:val="18"/>
        </w:rPr>
        <w:t xml:space="preserve">hin </w:t>
      </w:r>
      <w:r w:rsidRPr="00FD028E">
        <w:rPr>
          <w:color w:val="000000"/>
          <w:szCs w:val="18"/>
        </w:rPr>
        <w:t>S</w:t>
      </w:r>
      <w:r w:rsidR="0037742A" w:rsidRPr="00FD028E">
        <w:rPr>
          <w:color w:val="000000"/>
          <w:szCs w:val="18"/>
        </w:rPr>
        <w:t xml:space="preserve">olid </w:t>
      </w:r>
      <w:r w:rsidRPr="00FD028E">
        <w:rPr>
          <w:color w:val="000000"/>
          <w:szCs w:val="18"/>
        </w:rPr>
        <w:t>F</w:t>
      </w:r>
      <w:r w:rsidR="0037742A" w:rsidRPr="00FD028E">
        <w:rPr>
          <w:color w:val="000000"/>
          <w:szCs w:val="18"/>
        </w:rPr>
        <w:t>ilms,</w:t>
      </w:r>
      <w:r w:rsidRPr="00FD028E">
        <w:rPr>
          <w:color w:val="000000"/>
          <w:szCs w:val="18"/>
        </w:rPr>
        <w:t xml:space="preserve"> </w:t>
      </w:r>
      <w:r w:rsidR="00EF69D7" w:rsidRPr="00EF69D7">
        <w:rPr>
          <w:b/>
          <w:color w:val="000000"/>
          <w:szCs w:val="18"/>
        </w:rPr>
        <w:t>520</w:t>
      </w:r>
      <w:r w:rsidRPr="00FD028E">
        <w:rPr>
          <w:color w:val="000000"/>
          <w:szCs w:val="18"/>
        </w:rPr>
        <w:t xml:space="preserve"> 4669-4673 (2012)</w:t>
      </w:r>
    </w:p>
    <w:p w:rsidR="00D72F2F" w:rsidRPr="00FD028E" w:rsidRDefault="00D72F2F" w:rsidP="00D72F2F">
      <w:pPr>
        <w:pStyle w:val="18References"/>
        <w:spacing w:line="240" w:lineRule="auto"/>
        <w:ind w:left="0" w:firstLine="0"/>
      </w:pPr>
      <w:r w:rsidRPr="00FD028E">
        <w:t>[17.]</w:t>
      </w:r>
      <w:r w:rsidRPr="00FD028E">
        <w:tab/>
        <w:t xml:space="preserve">G. B. Smith, D. </w:t>
      </w:r>
      <w:proofErr w:type="spellStart"/>
      <w:r w:rsidRPr="00FD028E">
        <w:t>Golestan</w:t>
      </w:r>
      <w:proofErr w:type="spellEnd"/>
      <w:r w:rsidRPr="00FD028E">
        <w:t xml:space="preserve"> and A. R. Gentle, Appl. Phys. Lett. </w:t>
      </w:r>
      <w:proofErr w:type="gramStart"/>
      <w:r w:rsidRPr="00FD028E">
        <w:rPr>
          <w:b/>
        </w:rPr>
        <w:t>103</w:t>
      </w:r>
      <w:r w:rsidRPr="00FD028E">
        <w:t>, 051119 (2013).</w:t>
      </w:r>
      <w:proofErr w:type="gramEnd"/>
    </w:p>
    <w:p w:rsidR="00D72F2F" w:rsidRPr="00FD028E" w:rsidRDefault="00D72F2F" w:rsidP="00D72F2F">
      <w:pPr>
        <w:pStyle w:val="18References"/>
        <w:spacing w:line="240" w:lineRule="auto"/>
        <w:ind w:left="0" w:firstLine="0"/>
      </w:pPr>
      <w:r w:rsidRPr="00FD028E">
        <w:t xml:space="preserve">[18.] </w:t>
      </w:r>
      <w:r w:rsidR="00876337" w:rsidRPr="00FD028E">
        <w:t xml:space="preserve">M. </w:t>
      </w:r>
      <w:proofErr w:type="spellStart"/>
      <w:r w:rsidR="00876337" w:rsidRPr="00FD028E">
        <w:t>Kröger</w:t>
      </w:r>
      <w:proofErr w:type="spellEnd"/>
      <w:r w:rsidR="00876337" w:rsidRPr="00FD028E">
        <w:t xml:space="preserve">, S. </w:t>
      </w:r>
      <w:proofErr w:type="spellStart"/>
      <w:r w:rsidR="00876337" w:rsidRPr="00FD028E">
        <w:t>Hamwi</w:t>
      </w:r>
      <w:proofErr w:type="spellEnd"/>
      <w:r w:rsidR="00876337" w:rsidRPr="00FD028E">
        <w:t xml:space="preserve">, J. Meyer, T. </w:t>
      </w:r>
      <w:proofErr w:type="spellStart"/>
      <w:r w:rsidR="00876337" w:rsidRPr="00FD028E">
        <w:t>Riedl</w:t>
      </w:r>
      <w:proofErr w:type="spellEnd"/>
      <w:r w:rsidR="00876337" w:rsidRPr="00FD028E">
        <w:t xml:space="preserve">, W. </w:t>
      </w:r>
      <w:proofErr w:type="spellStart"/>
      <w:r w:rsidR="00876337" w:rsidRPr="00FD028E">
        <w:t>Kowalsky</w:t>
      </w:r>
      <w:proofErr w:type="spellEnd"/>
      <w:r w:rsidR="00876337" w:rsidRPr="00FD028E">
        <w:t xml:space="preserve"> and A. Kahn</w:t>
      </w:r>
      <w:r w:rsidR="0037742A" w:rsidRPr="00FD028E">
        <w:t>,</w:t>
      </w:r>
      <w:r w:rsidRPr="00FD028E">
        <w:t xml:space="preserve"> A</w:t>
      </w:r>
      <w:r w:rsidR="0037742A" w:rsidRPr="00FD028E">
        <w:t>pp</w:t>
      </w:r>
      <w:r w:rsidR="00EF69D7" w:rsidRPr="00EF69D7">
        <w:t>.</w:t>
      </w:r>
      <w:r w:rsidR="0037742A" w:rsidRPr="00FD028E">
        <w:t xml:space="preserve"> </w:t>
      </w:r>
      <w:r w:rsidRPr="00FD028E">
        <w:t>P</w:t>
      </w:r>
      <w:r w:rsidR="0037742A" w:rsidRPr="00FD028E">
        <w:t>hys</w:t>
      </w:r>
      <w:r w:rsidR="00EF69D7" w:rsidRPr="00EF69D7">
        <w:t>.</w:t>
      </w:r>
      <w:r w:rsidR="0037742A" w:rsidRPr="00FD028E">
        <w:t xml:space="preserve"> </w:t>
      </w:r>
      <w:r w:rsidRPr="00FD028E">
        <w:t>L</w:t>
      </w:r>
      <w:r w:rsidR="0037742A" w:rsidRPr="00FD028E">
        <w:t>ett</w:t>
      </w:r>
      <w:r w:rsidR="00EF69D7" w:rsidRPr="00EF69D7">
        <w:t>.</w:t>
      </w:r>
      <w:r w:rsidRPr="00FD028E">
        <w:t xml:space="preserve"> </w:t>
      </w:r>
      <w:r w:rsidR="00EF69D7" w:rsidRPr="00EF69D7">
        <w:rPr>
          <w:b/>
        </w:rPr>
        <w:t>95</w:t>
      </w:r>
      <w:r w:rsidRPr="00FD028E">
        <w:t xml:space="preserve"> 123301 (2009) </w:t>
      </w:r>
    </w:p>
    <w:p w:rsidR="00D72F2F" w:rsidRPr="00FD028E" w:rsidRDefault="00D72F2F" w:rsidP="00D72F2F">
      <w:pPr>
        <w:pStyle w:val="18References"/>
        <w:spacing w:line="240" w:lineRule="auto"/>
      </w:pPr>
      <w:r w:rsidRPr="00FD028E">
        <w:t>[19.]</w:t>
      </w:r>
      <w:r w:rsidRPr="00FD028E">
        <w:tab/>
        <w:t>A. R. Gentle, G. B. Smith and S. E. Watkins, Appl</w:t>
      </w:r>
      <w:r w:rsidR="00BE1ACE" w:rsidRPr="00FD028E">
        <w:t>.</w:t>
      </w:r>
      <w:r w:rsidRPr="00FD028E">
        <w:t xml:space="preserve"> Surf</w:t>
      </w:r>
      <w:r w:rsidR="00BE1ACE" w:rsidRPr="00FD028E">
        <w:t>.</w:t>
      </w:r>
      <w:r w:rsidRPr="00FD028E">
        <w:t xml:space="preserve"> </w:t>
      </w:r>
      <w:proofErr w:type="gramStart"/>
      <w:r w:rsidRPr="00FD028E">
        <w:t>Sci</w:t>
      </w:r>
      <w:r w:rsidR="00BE1ACE" w:rsidRPr="00FD028E">
        <w:t>.</w:t>
      </w:r>
      <w:r w:rsidRPr="00FD028E">
        <w:t xml:space="preserve"> </w:t>
      </w:r>
      <w:r w:rsidRPr="00FD028E">
        <w:rPr>
          <w:b/>
        </w:rPr>
        <w:t>285</w:t>
      </w:r>
      <w:r w:rsidRPr="00FD028E">
        <w:t>, Part B, 110-114 (2013).</w:t>
      </w:r>
      <w:proofErr w:type="gramEnd"/>
    </w:p>
    <w:p w:rsidR="00562DD6" w:rsidRPr="00FD028E" w:rsidRDefault="00EF69D7" w:rsidP="00D72F2F">
      <w:pPr>
        <w:pStyle w:val="18References"/>
        <w:spacing w:line="240" w:lineRule="auto"/>
      </w:pPr>
      <w:r w:rsidRPr="00EF69D7">
        <w:t>[20.]</w:t>
      </w:r>
      <w:r w:rsidR="00562DD6" w:rsidRPr="00FD028E">
        <w:t xml:space="preserve"> H. C. Kim, T. L. Alford, and D. R. </w:t>
      </w:r>
      <w:proofErr w:type="spellStart"/>
      <w:r w:rsidR="00562DD6" w:rsidRPr="00FD028E">
        <w:t>Allee</w:t>
      </w:r>
      <w:proofErr w:type="spellEnd"/>
      <w:r w:rsidR="00562DD6" w:rsidRPr="00FD028E">
        <w:t xml:space="preserve">, </w:t>
      </w:r>
      <w:r w:rsidRPr="00EF69D7">
        <w:t xml:space="preserve">Appl. Phys. Lett., </w:t>
      </w:r>
      <w:r w:rsidRPr="00EF69D7">
        <w:rPr>
          <w:b/>
        </w:rPr>
        <w:t>81</w:t>
      </w:r>
      <w:proofErr w:type="gramStart"/>
      <w:r w:rsidR="00562DD6" w:rsidRPr="00FD028E">
        <w:t>,  4287</w:t>
      </w:r>
      <w:proofErr w:type="gramEnd"/>
      <w:r w:rsidR="00562DD6" w:rsidRPr="00FD028E">
        <w:t xml:space="preserve"> (2002).</w:t>
      </w:r>
    </w:p>
    <w:p w:rsidR="006C5099" w:rsidRDefault="00D72F2F" w:rsidP="008C784B">
      <w:pPr>
        <w:pStyle w:val="18References"/>
        <w:spacing w:line="240" w:lineRule="auto"/>
        <w:rPr>
          <w:lang w:eastAsia="ko-KR"/>
        </w:rPr>
      </w:pPr>
      <w:r w:rsidRPr="00FD028E">
        <w:t>[2</w:t>
      </w:r>
      <w:r w:rsidR="00EF69D7" w:rsidRPr="00EF69D7">
        <w:t>1</w:t>
      </w:r>
      <w:r w:rsidRPr="00FD028E">
        <w:t>.]</w:t>
      </w:r>
      <w:r w:rsidRPr="00FD028E">
        <w:tab/>
        <w:t xml:space="preserve">G. F. </w:t>
      </w:r>
      <w:proofErr w:type="spellStart"/>
      <w:r w:rsidRPr="00FD028E">
        <w:t>Burkhard</w:t>
      </w:r>
      <w:proofErr w:type="spellEnd"/>
      <w:r w:rsidRPr="00FD028E">
        <w:t xml:space="preserve">, E. T. Hoke and M. D. </w:t>
      </w:r>
      <w:proofErr w:type="spellStart"/>
      <w:r w:rsidRPr="00FD028E">
        <w:t>McGehee</w:t>
      </w:r>
      <w:proofErr w:type="spellEnd"/>
      <w:r w:rsidRPr="00FD028E">
        <w:t>, Adv</w:t>
      </w:r>
      <w:r w:rsidR="00EF69D7" w:rsidRPr="00EF69D7">
        <w:t>.</w:t>
      </w:r>
      <w:r w:rsidRPr="00FD028E">
        <w:t xml:space="preserve"> M</w:t>
      </w:r>
      <w:r w:rsidR="00EF69D7" w:rsidRPr="00EF69D7">
        <w:t>a</w:t>
      </w:r>
      <w:r w:rsidRPr="00FD028E">
        <w:t>t</w:t>
      </w:r>
      <w:r w:rsidR="00EF69D7" w:rsidRPr="00EF69D7">
        <w:t>er.</w:t>
      </w:r>
      <w:r w:rsidRPr="00FD028E">
        <w:t xml:space="preserve"> </w:t>
      </w:r>
      <w:proofErr w:type="gramStart"/>
      <w:r w:rsidRPr="00FD028E">
        <w:rPr>
          <w:b/>
        </w:rPr>
        <w:t>22</w:t>
      </w:r>
      <w:r w:rsidRPr="00FD028E">
        <w:t>, 3293 (2010).</w:t>
      </w:r>
      <w:proofErr w:type="gramEnd"/>
    </w:p>
    <w:sectPr w:rsidR="006C5099" w:rsidSect="00825188">
      <w:footnotePr>
        <w:pos w:val="beneathText"/>
      </w:footnotePr>
      <w:type w:val="continuous"/>
      <w:pgSz w:w="11908" w:h="16833" w:code="9"/>
      <w:pgMar w:top="2115" w:right="1055" w:bottom="1741" w:left="1100" w:header="471" w:footer="1230" w:gutter="0"/>
      <w:cols w:num="2" w:space="227"/>
      <w:noEndnote/>
      <w:titlePg/>
      <w:docGrid w:linePitch="27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2A" w:rsidRDefault="00B61F2A">
      <w:r>
        <w:separator/>
      </w:r>
    </w:p>
  </w:endnote>
  <w:endnote w:type="continuationSeparator" w:id="0">
    <w:p w:rsidR="00B61F2A" w:rsidRDefault="00B6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Cambri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3454E0" w:rsidRDefault="009263E3" w:rsidP="00D85216">
    <w:pPr>
      <w:pStyle w:val="22FooterLeft"/>
      <w:tabs>
        <w:tab w:val="clear" w:pos="9072"/>
        <w:tab w:val="center" w:pos="9752"/>
      </w:tabs>
      <w:rPr>
        <w:sz w:val="14"/>
        <w:szCs w:val="14"/>
      </w:rPr>
    </w:pPr>
    <w:r w:rsidRPr="003454E0">
      <w:t>Copyright line wil</w:t>
    </w:r>
    <w:r>
      <w:t>l be provided by the publisher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3454E0" w:rsidRDefault="009263E3" w:rsidP="00B2586A">
    <w:pPr>
      <w:pStyle w:val="23FooterRight"/>
      <w:rPr>
        <w:b/>
        <w:sz w:val="16"/>
        <w:szCs w:val="16"/>
      </w:rPr>
    </w:pPr>
    <w:r w:rsidRPr="003454E0">
      <w:rPr>
        <w:b/>
        <w:sz w:val="16"/>
        <w:szCs w:val="16"/>
      </w:rPr>
      <w:tab/>
    </w:r>
    <w:r w:rsidRPr="003454E0">
      <w:t>Copyright line will be provided by the publisher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3454E0" w:rsidRDefault="009263E3" w:rsidP="00B2586A">
    <w:pPr>
      <w:pStyle w:val="23FooterRight"/>
    </w:pPr>
    <w:r w:rsidRPr="003454E0">
      <w:tab/>
      <w:t>Copyright line will be provided by the publisher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3454E0" w:rsidRDefault="009263E3" w:rsidP="00D85216">
    <w:pPr>
      <w:pStyle w:val="22FooterLeft"/>
      <w:tabs>
        <w:tab w:val="clear" w:pos="9072"/>
        <w:tab w:val="center" w:pos="9752"/>
      </w:tabs>
      <w:rPr>
        <w:sz w:val="14"/>
        <w:szCs w:val="14"/>
      </w:rPr>
    </w:pPr>
    <w:r w:rsidRPr="003454E0">
      <w:t>Copyright line wil</w:t>
    </w:r>
    <w:r>
      <w:t>l be provided by the publisher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3454E0" w:rsidRDefault="009263E3" w:rsidP="00B2586A">
    <w:pPr>
      <w:pStyle w:val="23FooterRight"/>
      <w:rPr>
        <w:b/>
        <w:sz w:val="16"/>
        <w:szCs w:val="16"/>
      </w:rPr>
    </w:pPr>
    <w:r w:rsidRPr="003454E0">
      <w:rPr>
        <w:b/>
        <w:sz w:val="16"/>
        <w:szCs w:val="16"/>
      </w:rPr>
      <w:tab/>
    </w:r>
    <w:r w:rsidRPr="003454E0">
      <w:t>Copyright line will be provided by the publisher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3454E0" w:rsidRDefault="009263E3" w:rsidP="00B2586A">
    <w:pPr>
      <w:pStyle w:val="23FooterRight"/>
    </w:pPr>
    <w:r w:rsidRPr="003454E0">
      <w:tab/>
      <w:t>Copyright line will be provided by the publisher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2A" w:rsidRDefault="00B61F2A" w:rsidP="00CA585F">
      <w:pPr>
        <w:ind w:right="8278"/>
      </w:pPr>
      <w:r>
        <w:separator/>
      </w:r>
    </w:p>
  </w:footnote>
  <w:footnote w:type="continuationSeparator" w:id="0">
    <w:p w:rsidR="00B61F2A" w:rsidRDefault="00B61F2A">
      <w:r>
        <w:continuationSeparator/>
      </w:r>
    </w:p>
  </w:footnote>
  <w:footnote w:id="1">
    <w:p w:rsidR="009263E3" w:rsidRPr="00462030" w:rsidRDefault="009263E3" w:rsidP="008C784B">
      <w:pPr>
        <w:pStyle w:val="06Footnote"/>
        <w:jc w:val="left"/>
        <w:rPr>
          <w:rStyle w:val="07EmailAddress"/>
        </w:rPr>
      </w:pPr>
      <w:r w:rsidRPr="00462030">
        <w:rPr>
          <w:rStyle w:val="07EmailAddress"/>
        </w:rPr>
        <w:t xml:space="preserve">* Corresponding author: e-mail </w:t>
      </w:r>
      <w:r>
        <w:rPr>
          <w:rStyle w:val="07EmailAddress"/>
        </w:rPr>
        <w:t>angus.gentle@uts.edu.au</w:t>
      </w:r>
      <w:r w:rsidRPr="00462030">
        <w:rPr>
          <w:rStyle w:val="07EmailAddress"/>
        </w:rPr>
        <w:t>,</w:t>
      </w:r>
      <w:r w:rsidRPr="00462030">
        <w:rPr>
          <w:rStyle w:val="07EmailAddress"/>
          <w:rFonts w:hint="eastAsia"/>
        </w:rPr>
        <w:t xml:space="preserve"> </w:t>
      </w:r>
      <w:r w:rsidRPr="00462030">
        <w:rPr>
          <w:rStyle w:val="07EmailAddress"/>
        </w:rPr>
        <w:t>Phone: +</w:t>
      </w:r>
      <w:r>
        <w:rPr>
          <w:rStyle w:val="07EmailAddress"/>
        </w:rPr>
        <w:t>61 2 9514 2224</w:t>
      </w:r>
      <w:r w:rsidRPr="00462030">
        <w:rPr>
          <w:rStyle w:val="07EmailAddress"/>
        </w:rPr>
        <w:t>, Fax: +</w:t>
      </w:r>
      <w:r>
        <w:rPr>
          <w:rStyle w:val="07EmailAddress"/>
        </w:rPr>
        <w:t>61 2 9514 2219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6950B6" w:rsidRDefault="009263E3" w:rsidP="00384A26">
    <w:pPr>
      <w:rPr>
        <w:lang w:val="en-GB"/>
      </w:rPr>
    </w:pPr>
    <w:r w:rsidRPr="006950B6">
      <w:rPr>
        <w:lang w:val="en-GB"/>
      </w:rPr>
      <w:t>R</w:t>
    </w:r>
    <w:r w:rsidR="006C3ACD" w:rsidRPr="00A20020">
      <w:rPr>
        <w:rStyle w:val="PageNumber"/>
        <w:szCs w:val="20"/>
      </w:rPr>
      <w:fldChar w:fldCharType="begin"/>
    </w:r>
    <w:r w:rsidRPr="006950B6">
      <w:rPr>
        <w:rStyle w:val="PageNumber"/>
        <w:szCs w:val="20"/>
        <w:lang w:val="en-GB"/>
      </w:rPr>
      <w:instrText xml:space="preserve"> PAGE </w:instrText>
    </w:r>
    <w:r w:rsidR="006C3ACD" w:rsidRPr="00A20020">
      <w:rPr>
        <w:rStyle w:val="PageNumber"/>
        <w:szCs w:val="20"/>
      </w:rPr>
      <w:fldChar w:fldCharType="separate"/>
    </w:r>
    <w:r w:rsidRPr="006950B6">
      <w:rPr>
        <w:rStyle w:val="PageNumber"/>
        <w:szCs w:val="20"/>
        <w:lang w:val="en-GB"/>
      </w:rPr>
      <w:t>6</w:t>
    </w:r>
    <w:r w:rsidR="006C3ACD" w:rsidRPr="00A20020">
      <w:rPr>
        <w:rStyle w:val="PageNumber"/>
        <w:szCs w:val="20"/>
      </w:rPr>
      <w:fldChar w:fldCharType="end"/>
    </w:r>
    <w:r w:rsidRPr="006950B6">
      <w:rPr>
        <w:rStyle w:val="PageNumber"/>
        <w:lang w:val="en-G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8372E2" w:rsidRDefault="009263E3" w:rsidP="00384A26">
    <w:r w:rsidRPr="008372E2">
      <w:t>phys. stat. sol. (a) 201, No. 13 (2004) / www.pss-rapid.com</w:t>
    </w:r>
    <w:r w:rsidRPr="008372E2">
      <w:tab/>
      <w:t>R</w:t>
    </w:r>
    <w:r w:rsidR="006C3ACD">
      <w:rPr>
        <w:rStyle w:val="PageNumber"/>
        <w:rFonts w:ascii="Times" w:hAnsi="Times"/>
        <w:sz w:val="20"/>
      </w:rPr>
      <w:fldChar w:fldCharType="begin"/>
    </w:r>
    <w:r w:rsidRPr="008372E2">
      <w:rPr>
        <w:rStyle w:val="PageNumber"/>
        <w:rFonts w:ascii="Times" w:hAnsi="Times"/>
        <w:sz w:val="20"/>
      </w:rPr>
      <w:instrText xml:space="preserve"> PAGE </w:instrText>
    </w:r>
    <w:r w:rsidR="006C3ACD">
      <w:rPr>
        <w:rStyle w:val="PageNumber"/>
        <w:rFonts w:ascii="Times" w:hAnsi="Times"/>
        <w:sz w:val="20"/>
      </w:rPr>
      <w:fldChar w:fldCharType="separate"/>
    </w:r>
    <w:r w:rsidRPr="008372E2">
      <w:rPr>
        <w:rStyle w:val="PageNumber"/>
        <w:rFonts w:ascii="Times" w:hAnsi="Times"/>
        <w:sz w:val="20"/>
      </w:rPr>
      <w:t>7</w:t>
    </w:r>
    <w:r w:rsidR="006C3ACD">
      <w:rPr>
        <w:rStyle w:val="PageNumber"/>
        <w:rFonts w:ascii="Times" w:hAnsi="Time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Default="00807F62" w:rsidP="001310BE">
    <w:r>
      <w:rPr>
        <w:noProof/>
        <w:lang w:val="en-AU" w:eastAsia="en-AU"/>
      </w:rPr>
      <mc:AlternateContent>
        <mc:Choice Requires="wps">
          <w:drawing>
            <wp:anchor distT="0" distB="0" distL="0" distR="2160270" simplePos="0" relativeHeight="251658752" behindDoc="0" locked="0" layoutInCell="1" allowOverlap="0">
              <wp:simplePos x="0" y="0"/>
              <wp:positionH relativeFrom="column">
                <wp:posOffset>1270</wp:posOffset>
              </wp:positionH>
              <wp:positionV relativeFrom="page">
                <wp:posOffset>838835</wp:posOffset>
              </wp:positionV>
              <wp:extent cx="2280285" cy="170180"/>
              <wp:effectExtent l="0" t="0" r="5715" b="7620"/>
              <wp:wrapSquare wrapText="right"/>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3E3" w:rsidRPr="003454E0" w:rsidRDefault="009263E3" w:rsidP="00530701">
                          <w:pPr>
                            <w:pStyle w:val="21DOI-Text"/>
                          </w:pPr>
                          <w:proofErr w:type="spellStart"/>
                          <w:proofErr w:type="gramStart"/>
                          <w:r>
                            <w:rPr>
                              <w:lang w:eastAsia="ko-KR"/>
                            </w:rPr>
                            <w:t>pss</w:t>
                          </w:r>
                          <w:proofErr w:type="spellEnd"/>
                          <w:r>
                            <w:rPr>
                              <w:lang w:eastAsia="ko-KR"/>
                            </w:rPr>
                            <w:t>-Header</w:t>
                          </w:r>
                          <w:proofErr w:type="gramEnd"/>
                          <w:r>
                            <w:rPr>
                              <w:lang w:eastAsia="ko-KR"/>
                            </w:rPr>
                            <w:t xml:space="preserve"> will be provided by the publisher</w:t>
                          </w:r>
                        </w:p>
                        <w:p w:rsidR="009263E3" w:rsidRPr="003454E0" w:rsidRDefault="009263E3" w:rsidP="0008524A">
                          <w:pPr>
                            <w:pStyle w:val="20DOI"/>
                            <w:pBdr>
                              <w:bottom w:val="single" w:sz="4" w:space="0" w:color="auto"/>
                            </w:pBdr>
                          </w:pPr>
                        </w:p>
                        <w:p w:rsidR="009263E3" w:rsidRPr="003454E0" w:rsidRDefault="009263E3" w:rsidP="0008524A">
                          <w:pPr>
                            <w:pStyle w:val="20DOI"/>
                            <w:pBdr>
                              <w:bottom w:val="none" w:sz="0" w:space="0" w:color="auto"/>
                            </w:pBdr>
                            <w:ind w:left="-5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pt;margin-top:66.05pt;width:179.55pt;height:13.4pt;z-index:251658752;visibility:visible;mso-wrap-style:square;mso-width-percent:0;mso-height-percent:0;mso-wrap-distance-left:0;mso-wrap-distance-top:0;mso-wrap-distance-right:170.1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W9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" o:allowoverlap="f" filled="f" stroked="f">
              <v:textbox inset="0,0,0,0">
                <w:txbxContent>
                  <w:p w:rsidR="009263E3" w:rsidRPr="003454E0" w:rsidRDefault="009263E3" w:rsidP="00530701">
                    <w:pPr>
                      <w:pStyle w:val="21DOI-Text"/>
                    </w:pPr>
                    <w:proofErr w:type="spellStart"/>
                    <w:proofErr w:type="gramStart"/>
                    <w:r>
                      <w:rPr>
                        <w:lang w:eastAsia="ko-KR"/>
                      </w:rPr>
                      <w:t>pss</w:t>
                    </w:r>
                    <w:proofErr w:type="spellEnd"/>
                    <w:r>
                      <w:rPr>
                        <w:lang w:eastAsia="ko-KR"/>
                      </w:rPr>
                      <w:t>-Header</w:t>
                    </w:r>
                    <w:proofErr w:type="gramEnd"/>
                    <w:r>
                      <w:rPr>
                        <w:lang w:eastAsia="ko-KR"/>
                      </w:rPr>
                      <w:t xml:space="preserve"> will be provided by the publisher</w:t>
                    </w:r>
                  </w:p>
                  <w:p w:rsidR="009263E3" w:rsidRPr="003454E0" w:rsidRDefault="009263E3" w:rsidP="0008524A">
                    <w:pPr>
                      <w:pStyle w:val="20DOI"/>
                      <w:pBdr>
                        <w:bottom w:val="single" w:sz="4" w:space="0" w:color="auto"/>
                      </w:pBdr>
                    </w:pPr>
                  </w:p>
                  <w:p w:rsidR="009263E3" w:rsidRPr="003454E0" w:rsidRDefault="009263E3" w:rsidP="0008524A">
                    <w:pPr>
                      <w:pStyle w:val="20DOI"/>
                      <w:pBdr>
                        <w:bottom w:val="none" w:sz="0" w:space="0" w:color="auto"/>
                      </w:pBdr>
                      <w:ind w:left="-57"/>
                    </w:pPr>
                  </w:p>
                </w:txbxContent>
              </v:textbox>
              <w10:wrap type="square" side="right"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6950B6" w:rsidRDefault="009263E3" w:rsidP="00384A26">
    <w:pPr>
      <w:rPr>
        <w:lang w:val="en-GB"/>
      </w:rPr>
    </w:pPr>
    <w:r w:rsidRPr="006950B6">
      <w:rPr>
        <w:lang w:val="en-GB"/>
      </w:rPr>
      <w:t>R</w:t>
    </w:r>
    <w:r w:rsidR="006C3ACD" w:rsidRPr="00A20020">
      <w:rPr>
        <w:rStyle w:val="PageNumber"/>
        <w:szCs w:val="20"/>
      </w:rPr>
      <w:fldChar w:fldCharType="begin"/>
    </w:r>
    <w:r w:rsidRPr="006950B6">
      <w:rPr>
        <w:rStyle w:val="PageNumber"/>
        <w:szCs w:val="20"/>
        <w:lang w:val="en-GB"/>
      </w:rPr>
      <w:instrText xml:space="preserve"> PAGE </w:instrText>
    </w:r>
    <w:r w:rsidR="006C3ACD" w:rsidRPr="00A20020">
      <w:rPr>
        <w:rStyle w:val="PageNumber"/>
        <w:szCs w:val="20"/>
      </w:rPr>
      <w:fldChar w:fldCharType="separate"/>
    </w:r>
    <w:r w:rsidRPr="006950B6">
      <w:rPr>
        <w:rStyle w:val="PageNumber"/>
        <w:szCs w:val="20"/>
        <w:lang w:val="en-GB"/>
      </w:rPr>
      <w:t>6</w:t>
    </w:r>
    <w:r w:rsidR="006C3ACD" w:rsidRPr="00A20020">
      <w:rPr>
        <w:rStyle w:val="PageNumber"/>
        <w:szCs w:val="20"/>
      </w:rPr>
      <w:fldChar w:fldCharType="end"/>
    </w:r>
    <w:r w:rsidRPr="006950B6">
      <w:rPr>
        <w:rStyle w:val="PageNumber"/>
        <w:lang w:val="en-GB"/>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8372E2" w:rsidRDefault="009263E3" w:rsidP="00384A26">
    <w:r w:rsidRPr="008372E2">
      <w:t>phys. stat. sol. (a) 201, No. 13 (2004) / www.pss-rapid.com</w:t>
    </w:r>
    <w:r w:rsidRPr="008372E2">
      <w:tab/>
      <w:t>R</w:t>
    </w:r>
    <w:r w:rsidR="006C3ACD">
      <w:rPr>
        <w:rStyle w:val="PageNumber"/>
        <w:rFonts w:ascii="Times" w:hAnsi="Times"/>
        <w:sz w:val="20"/>
      </w:rPr>
      <w:fldChar w:fldCharType="begin"/>
    </w:r>
    <w:r w:rsidRPr="008372E2">
      <w:rPr>
        <w:rStyle w:val="PageNumber"/>
        <w:rFonts w:ascii="Times" w:hAnsi="Times"/>
        <w:sz w:val="20"/>
      </w:rPr>
      <w:instrText xml:space="preserve"> PAGE </w:instrText>
    </w:r>
    <w:r w:rsidR="006C3ACD">
      <w:rPr>
        <w:rStyle w:val="PageNumber"/>
        <w:rFonts w:ascii="Times" w:hAnsi="Times"/>
        <w:sz w:val="20"/>
      </w:rPr>
      <w:fldChar w:fldCharType="separate"/>
    </w:r>
    <w:r w:rsidRPr="008372E2">
      <w:rPr>
        <w:rStyle w:val="PageNumber"/>
        <w:rFonts w:ascii="Times" w:hAnsi="Times"/>
        <w:sz w:val="20"/>
      </w:rPr>
      <w:t>7</w:t>
    </w:r>
    <w:r w:rsidR="006C3ACD">
      <w:rPr>
        <w:rStyle w:val="PageNumber"/>
        <w:rFonts w:ascii="Times" w:hAnsi="Times"/>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Default="00807F62" w:rsidP="001310BE">
    <w:r>
      <w:rPr>
        <w:noProof/>
        <w:lang w:val="en-AU" w:eastAsia="en-AU"/>
      </w:rPr>
      <mc:AlternateContent>
        <mc:Choice Requires="wps">
          <w:drawing>
            <wp:anchor distT="0" distB="360045" distL="360045" distR="114300" simplePos="0" relativeHeight="251657728" behindDoc="0" locked="1" layoutInCell="1" allowOverlap="0">
              <wp:simplePos x="0" y="0"/>
              <wp:positionH relativeFrom="page">
                <wp:posOffset>4911090</wp:posOffset>
              </wp:positionH>
              <wp:positionV relativeFrom="page">
                <wp:posOffset>838835</wp:posOffset>
              </wp:positionV>
              <wp:extent cx="1979930" cy="791845"/>
              <wp:effectExtent l="0" t="635" r="17780" b="762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91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63E3" w:rsidRDefault="009263E3" w:rsidP="00CA16F0">
                          <w:pPr>
                            <w:jc w:val="center"/>
                            <w:rPr>
                              <w:rFonts w:ascii="Arial" w:hAnsi="Arial" w:cs="Arial"/>
                              <w:sz w:val="18"/>
                              <w:szCs w:val="18"/>
                              <w:lang w:val="en-GB"/>
                            </w:rPr>
                          </w:pPr>
                          <w:r>
                            <w:rPr>
                              <w:rFonts w:ascii="Arial" w:hAnsi="Arial" w:cs="Arial"/>
                              <w:sz w:val="18"/>
                              <w:szCs w:val="18"/>
                              <w:lang w:val="en-GB"/>
                            </w:rPr>
                            <w:t>Review copy – not for distribution</w:t>
                          </w:r>
                        </w:p>
                        <w:p w:rsidR="009263E3" w:rsidRDefault="009263E3" w:rsidP="00CA16F0">
                          <w:pPr>
                            <w:jc w:val="center"/>
                            <w:rPr>
                              <w:rFonts w:ascii="Arial" w:hAnsi="Arial" w:cs="Arial"/>
                              <w:sz w:val="18"/>
                              <w:szCs w:val="18"/>
                              <w:lang w:val="en-GB"/>
                            </w:rPr>
                          </w:pPr>
                        </w:p>
                        <w:p w:rsidR="009263E3" w:rsidRPr="00EA46A4" w:rsidRDefault="009263E3" w:rsidP="00CA16F0">
                          <w:pPr>
                            <w:jc w:val="center"/>
                            <w:rPr>
                              <w:rFonts w:ascii="Arial" w:hAnsi="Arial" w:cs="Arial"/>
                              <w:sz w:val="18"/>
                              <w:szCs w:val="18"/>
                              <w:lang w:val="en-GB"/>
                            </w:rPr>
                          </w:pPr>
                          <w:r>
                            <w:rPr>
                              <w:rFonts w:ascii="Arial" w:hAnsi="Arial" w:cs="Arial"/>
                              <w:sz w:val="18"/>
                              <w:szCs w:val="18"/>
                              <w:lang w:val="en-GB"/>
                            </w:rPr>
                            <w:t>(</w:t>
                          </w:r>
                          <w:proofErr w:type="spellStart"/>
                          <w:proofErr w:type="gramStart"/>
                          <w:r>
                            <w:rPr>
                              <w:rFonts w:ascii="Arial" w:hAnsi="Arial" w:cs="Arial"/>
                              <w:sz w:val="18"/>
                              <w:szCs w:val="18"/>
                              <w:lang w:val="en-GB"/>
                            </w:rPr>
                            <w:t>pss</w:t>
                          </w:r>
                          <w:proofErr w:type="spellEnd"/>
                          <w:r>
                            <w:rPr>
                              <w:rFonts w:ascii="Arial" w:hAnsi="Arial" w:cs="Arial"/>
                              <w:sz w:val="18"/>
                              <w:szCs w:val="18"/>
                              <w:lang w:val="en-GB"/>
                            </w:rPr>
                            <w:t>-logo</w:t>
                          </w:r>
                          <w:proofErr w:type="gramEnd"/>
                          <w:r>
                            <w:rPr>
                              <w:rFonts w:ascii="Arial" w:hAnsi="Arial" w:cs="Arial"/>
                              <w:sz w:val="18"/>
                              <w:szCs w:val="18"/>
                              <w:lang w:val="en-GB"/>
                            </w:rPr>
                            <w:t xml:space="preserve"> will be inserted here </w:t>
                          </w:r>
                          <w:r>
                            <w:rPr>
                              <w:rFonts w:ascii="Arial" w:hAnsi="Arial" w:cs="Arial"/>
                              <w:sz w:val="18"/>
                              <w:szCs w:val="18"/>
                              <w:lang w:val="en-GB"/>
                            </w:rPr>
                            <w:br/>
                            <w:t>by the publisher)</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8" type="#_x0000_t202" style="position:absolute;left:0;text-align:left;margin-left:386.7pt;margin-top:66.05pt;width:155.9pt;height:62.35pt;z-index:251657728;visibility:visible;mso-wrap-style:square;mso-width-percent:0;mso-height-percent:0;mso-wrap-distance-left:28.35pt;mso-wrap-distance-top:0;mso-wrap-distance-right:9pt;mso-wrap-distance-bottom:28.3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" o:allowoverlap="f" filled="f">
              <v:textbox inset="2mm,2mm,2mm,2mm">
                <w:txbxContent>
                  <w:p w:rsidR="009263E3" w:rsidRDefault="009263E3" w:rsidP="00CA16F0">
                    <w:pPr>
                      <w:jc w:val="center"/>
                      <w:rPr>
                        <w:rFonts w:ascii="Arial" w:hAnsi="Arial" w:cs="Arial"/>
                        <w:sz w:val="18"/>
                        <w:szCs w:val="18"/>
                        <w:lang w:val="en-GB"/>
                      </w:rPr>
                    </w:pPr>
                    <w:r>
                      <w:rPr>
                        <w:rFonts w:ascii="Arial" w:hAnsi="Arial" w:cs="Arial"/>
                        <w:sz w:val="18"/>
                        <w:szCs w:val="18"/>
                        <w:lang w:val="en-GB"/>
                      </w:rPr>
                      <w:t>Review copy – not for distribution</w:t>
                    </w:r>
                  </w:p>
                  <w:p w:rsidR="009263E3" w:rsidRDefault="009263E3" w:rsidP="00CA16F0">
                    <w:pPr>
                      <w:jc w:val="center"/>
                      <w:rPr>
                        <w:rFonts w:ascii="Arial" w:hAnsi="Arial" w:cs="Arial"/>
                        <w:sz w:val="18"/>
                        <w:szCs w:val="18"/>
                        <w:lang w:val="en-GB"/>
                      </w:rPr>
                    </w:pPr>
                  </w:p>
                  <w:p w:rsidR="009263E3" w:rsidRPr="00EA46A4" w:rsidRDefault="009263E3" w:rsidP="00CA16F0">
                    <w:pPr>
                      <w:jc w:val="center"/>
                      <w:rPr>
                        <w:rFonts w:ascii="Arial" w:hAnsi="Arial" w:cs="Arial"/>
                        <w:sz w:val="18"/>
                        <w:szCs w:val="18"/>
                        <w:lang w:val="en-GB"/>
                      </w:rPr>
                    </w:pPr>
                    <w:r>
                      <w:rPr>
                        <w:rFonts w:ascii="Arial" w:hAnsi="Arial" w:cs="Arial"/>
                        <w:sz w:val="18"/>
                        <w:szCs w:val="18"/>
                        <w:lang w:val="en-GB"/>
                      </w:rPr>
                      <w:t xml:space="preserve">(pss-logo will be inserted here </w:t>
                    </w:r>
                    <w:r>
                      <w:rPr>
                        <w:rFonts w:ascii="Arial" w:hAnsi="Arial" w:cs="Arial"/>
                        <w:sz w:val="18"/>
                        <w:szCs w:val="18"/>
                        <w:lang w:val="en-GB"/>
                      </w:rPr>
                      <w:br/>
                      <w:t>by the publisher)</w:t>
                    </w:r>
                  </w:p>
                </w:txbxContent>
              </v:textbox>
              <w10:wrap type="square" anchorx="page" anchory="page"/>
              <w10:anchorlock/>
            </v:shape>
          </w:pict>
        </mc:Fallback>
      </mc:AlternateContent>
    </w:r>
    <w:r>
      <w:rPr>
        <w:noProof/>
        <w:lang w:val="en-AU" w:eastAsia="en-AU"/>
      </w:rPr>
      <mc:AlternateContent>
        <mc:Choice Requires="wps">
          <w:drawing>
            <wp:anchor distT="0" distB="0" distL="0" distR="2160270" simplePos="0" relativeHeight="251655680" behindDoc="0" locked="0" layoutInCell="1" allowOverlap="0">
              <wp:simplePos x="0" y="0"/>
              <wp:positionH relativeFrom="column">
                <wp:posOffset>1270</wp:posOffset>
              </wp:positionH>
              <wp:positionV relativeFrom="page">
                <wp:posOffset>838835</wp:posOffset>
              </wp:positionV>
              <wp:extent cx="2280285" cy="170180"/>
              <wp:effectExtent l="0" t="0" r="5715" b="7620"/>
              <wp:wrapSquare wrapText="right"/>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3E3" w:rsidRPr="003454E0" w:rsidRDefault="009263E3" w:rsidP="00530701">
                          <w:pPr>
                            <w:pStyle w:val="21DOI-Text"/>
                          </w:pPr>
                          <w:proofErr w:type="spellStart"/>
                          <w:proofErr w:type="gramStart"/>
                          <w:r>
                            <w:rPr>
                              <w:lang w:eastAsia="ko-KR"/>
                            </w:rPr>
                            <w:t>pss</w:t>
                          </w:r>
                          <w:proofErr w:type="spellEnd"/>
                          <w:r>
                            <w:rPr>
                              <w:lang w:eastAsia="ko-KR"/>
                            </w:rPr>
                            <w:t>-Header</w:t>
                          </w:r>
                          <w:proofErr w:type="gramEnd"/>
                          <w:r>
                            <w:rPr>
                              <w:lang w:eastAsia="ko-KR"/>
                            </w:rPr>
                            <w:t xml:space="preserve"> will be provided by the publisher</w:t>
                          </w:r>
                        </w:p>
                        <w:p w:rsidR="009263E3" w:rsidRPr="003454E0" w:rsidRDefault="009263E3" w:rsidP="0008524A">
                          <w:pPr>
                            <w:pStyle w:val="20DOI"/>
                            <w:pBdr>
                              <w:bottom w:val="single" w:sz="4" w:space="0" w:color="auto"/>
                            </w:pBdr>
                          </w:pPr>
                        </w:p>
                        <w:p w:rsidR="009263E3" w:rsidRPr="003454E0" w:rsidRDefault="009263E3" w:rsidP="0008524A">
                          <w:pPr>
                            <w:pStyle w:val="20DOI"/>
                            <w:pBdr>
                              <w:bottom w:val="none" w:sz="0" w:space="0" w:color="auto"/>
                            </w:pBdr>
                            <w:ind w:left="-5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9" type="#_x0000_t202" style="position:absolute;left:0;text-align:left;margin-left:.1pt;margin-top:66.05pt;width:179.55pt;height:13.4pt;z-index:251655680;visibility:visible;mso-wrap-style:square;mso-width-percent:0;mso-height-percent:0;mso-wrap-distance-left:0;mso-wrap-distance-top:0;mso-wrap-distance-right:170.1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" o:allowoverlap="f" filled="f" stroked="f">
              <v:textbox inset="0,0,0,0">
                <w:txbxContent>
                  <w:p w:rsidR="009263E3" w:rsidRPr="003454E0" w:rsidRDefault="009263E3" w:rsidP="00530701">
                    <w:pPr>
                      <w:pStyle w:val="21DOI-Text"/>
                    </w:pPr>
                    <w:r>
                      <w:rPr>
                        <w:lang w:eastAsia="ko-KR"/>
                      </w:rPr>
                      <w:t>pss-Header will be provided by the publisher</w:t>
                    </w:r>
                  </w:p>
                  <w:p w:rsidR="009263E3" w:rsidRPr="003454E0" w:rsidRDefault="009263E3" w:rsidP="0008524A">
                    <w:pPr>
                      <w:pStyle w:val="20DOI"/>
                      <w:pBdr>
                        <w:bottom w:val="single" w:sz="4" w:space="0" w:color="auto"/>
                      </w:pBdr>
                    </w:pPr>
                  </w:p>
                  <w:p w:rsidR="009263E3" w:rsidRPr="003454E0" w:rsidRDefault="009263E3" w:rsidP="0008524A">
                    <w:pPr>
                      <w:pStyle w:val="20DOI"/>
                      <w:pBdr>
                        <w:bottom w:val="none" w:sz="0" w:space="0" w:color="auto"/>
                      </w:pBdr>
                      <w:ind w:left="-57"/>
                    </w:pPr>
                  </w:p>
                </w:txbxContent>
              </v:textbox>
              <w10:wrap type="square" side="right"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0228B9" w:rsidRDefault="006C3ACD" w:rsidP="009836EE">
    <w:pPr>
      <w:pStyle w:val="24Header"/>
    </w:pPr>
    <w:r w:rsidRPr="00664DFD">
      <w:rPr>
        <w:rStyle w:val="25PageNumber"/>
      </w:rPr>
      <w:fldChar w:fldCharType="begin"/>
    </w:r>
    <w:r w:rsidR="009263E3" w:rsidRPr="00664DFD">
      <w:rPr>
        <w:rStyle w:val="25PageNumber"/>
      </w:rPr>
      <w:instrText xml:space="preserve"> PAGE </w:instrText>
    </w:r>
    <w:r w:rsidRPr="00664DFD">
      <w:rPr>
        <w:rStyle w:val="25PageNumber"/>
      </w:rPr>
      <w:fldChar w:fldCharType="separate"/>
    </w:r>
    <w:r w:rsidR="007976AD">
      <w:rPr>
        <w:rStyle w:val="25PageNumber"/>
        <w:noProof/>
      </w:rPr>
      <w:t>2</w:t>
    </w:r>
    <w:r w:rsidRPr="00664DFD">
      <w:rPr>
        <w:rStyle w:val="25PageNumber"/>
      </w:rPr>
      <w:fldChar w:fldCharType="end"/>
    </w:r>
    <w:r w:rsidR="009263E3" w:rsidRPr="00CB6C8D">
      <w:rPr>
        <w:rStyle w:val="PageNumber"/>
        <w:sz w:val="17"/>
        <w:szCs w:val="17"/>
      </w:rPr>
      <w:tab/>
    </w:r>
    <w:proofErr w:type="spellStart"/>
    <w:r w:rsidR="009263E3" w:rsidRPr="00C16FA4">
      <w:t>A</w:t>
    </w:r>
    <w:r w:rsidR="009263E3">
      <w:t>.R.Gentle</w:t>
    </w:r>
    <w:proofErr w:type="spellEnd"/>
    <w:r w:rsidR="009263E3" w:rsidRPr="00C16FA4">
      <w:t xml:space="preserve">, </w:t>
    </w:r>
    <w:r w:rsidR="009263E3">
      <w:t xml:space="preserve">S.D. </w:t>
    </w:r>
    <w:proofErr w:type="spellStart"/>
    <w:r w:rsidR="009263E3" w:rsidRPr="00C16FA4">
      <w:t>Yambem</w:t>
    </w:r>
    <w:proofErr w:type="spellEnd"/>
    <w:r w:rsidR="009263E3" w:rsidRPr="00C16FA4">
      <w:t>, G</w:t>
    </w:r>
    <w:r w:rsidR="009263E3">
      <w:t xml:space="preserve">.B. </w:t>
    </w:r>
    <w:r w:rsidR="009263E3" w:rsidRPr="00C16FA4">
      <w:t>Smith, P</w:t>
    </w:r>
    <w:r w:rsidR="009263E3">
      <w:t xml:space="preserve">.L. </w:t>
    </w:r>
    <w:r w:rsidR="009263E3" w:rsidRPr="00C16FA4">
      <w:t>Burn, P</w:t>
    </w:r>
    <w:r w:rsidR="009263E3">
      <w:t xml:space="preserve">. </w:t>
    </w:r>
    <w:r w:rsidR="009263E3" w:rsidRPr="00C16FA4">
      <w:t>Meredith</w:t>
    </w:r>
    <w:r w:rsidR="009263E3">
      <w:t xml:space="preserve">: </w:t>
    </w:r>
    <w:r w:rsidR="009263E3" w:rsidRPr="00331BC2">
      <w:t>Multilayer electrode for OPV.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3454E0" w:rsidRDefault="009263E3" w:rsidP="008F55B2">
    <w:pPr>
      <w:pStyle w:val="24Header"/>
    </w:pPr>
    <w:proofErr w:type="spellStart"/>
    <w:proofErr w:type="gramStart"/>
    <w:r>
      <w:rPr>
        <w:lang w:eastAsia="ko-KR"/>
      </w:rPr>
      <w:t>pss</w:t>
    </w:r>
    <w:proofErr w:type="spellEnd"/>
    <w:r>
      <w:rPr>
        <w:lang w:eastAsia="ko-KR"/>
      </w:rPr>
      <w:t>-Header</w:t>
    </w:r>
    <w:proofErr w:type="gramEnd"/>
    <w:r>
      <w:rPr>
        <w:lang w:eastAsia="ko-KR"/>
      </w:rPr>
      <w:t xml:space="preserve"> will be provided by the publisher</w:t>
    </w:r>
    <w:r w:rsidRPr="003454E0">
      <w:tab/>
    </w:r>
    <w:r w:rsidR="006C3ACD" w:rsidRPr="008F55B2">
      <w:rPr>
        <w:rStyle w:val="25PageNumber"/>
        <w:sz w:val="17"/>
        <w:lang w:val="de-DE"/>
      </w:rPr>
      <w:fldChar w:fldCharType="begin"/>
    </w:r>
    <w:r w:rsidRPr="003454E0">
      <w:rPr>
        <w:rStyle w:val="25PageNumber"/>
        <w:sz w:val="17"/>
      </w:rPr>
      <w:instrText xml:space="preserve"> PAGE </w:instrText>
    </w:r>
    <w:r w:rsidR="006C3ACD" w:rsidRPr="008F55B2">
      <w:rPr>
        <w:rStyle w:val="25PageNumber"/>
        <w:sz w:val="17"/>
        <w:lang w:val="de-DE"/>
      </w:rPr>
      <w:fldChar w:fldCharType="separate"/>
    </w:r>
    <w:r w:rsidR="007976AD">
      <w:rPr>
        <w:rStyle w:val="25PageNumber"/>
        <w:noProof/>
        <w:sz w:val="17"/>
      </w:rPr>
      <w:t>3</w:t>
    </w:r>
    <w:r w:rsidR="006C3ACD" w:rsidRPr="008F55B2">
      <w:rPr>
        <w:rStyle w:val="25PageNumber"/>
        <w:sz w:val="17"/>
        <w:lang w:val="de-DE"/>
      </w:rPr>
      <w:fldChar w:fldCharType="end"/>
    </w:r>
  </w:p>
  <w:p w:rsidR="009263E3" w:rsidRPr="006D3DB2" w:rsidRDefault="00807F62">
    <w:pPr>
      <w:rPr>
        <w:lang w:val="es-ES_tradnl"/>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page">
                <wp:posOffset>259080</wp:posOffset>
              </wp:positionH>
              <wp:positionV relativeFrom="page">
                <wp:posOffset>1341755</wp:posOffset>
              </wp:positionV>
              <wp:extent cx="323850" cy="8216900"/>
              <wp:effectExtent l="0" t="0" r="6350" b="1270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21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3E3" w:rsidRDefault="009263E3" w:rsidP="00825188">
                          <w:pPr>
                            <w:pStyle w:val="09Body"/>
                            <w:ind w:firstLine="0"/>
                          </w:pPr>
                          <w:r>
                            <w:t>1</w:t>
                          </w:r>
                        </w:p>
                        <w:p w:rsidR="009263E3" w:rsidRDefault="009263E3" w:rsidP="00825188">
                          <w:pPr>
                            <w:pStyle w:val="09Body"/>
                            <w:ind w:firstLine="0"/>
                          </w:pPr>
                          <w:r>
                            <w:t>2</w:t>
                          </w:r>
                        </w:p>
                        <w:p w:rsidR="009263E3" w:rsidRDefault="009263E3" w:rsidP="00825188">
                          <w:pPr>
                            <w:pStyle w:val="09Body"/>
                            <w:ind w:firstLine="0"/>
                          </w:pPr>
                          <w:r>
                            <w:t>3</w:t>
                          </w:r>
                        </w:p>
                        <w:p w:rsidR="009263E3" w:rsidRDefault="009263E3" w:rsidP="00825188">
                          <w:pPr>
                            <w:pStyle w:val="09Body"/>
                            <w:ind w:firstLine="0"/>
                          </w:pPr>
                          <w:r>
                            <w:t>4</w:t>
                          </w:r>
                        </w:p>
                        <w:p w:rsidR="009263E3" w:rsidRDefault="009263E3" w:rsidP="00825188">
                          <w:pPr>
                            <w:pStyle w:val="09Body"/>
                            <w:ind w:firstLine="0"/>
                          </w:pPr>
                          <w:r>
                            <w:t>5</w:t>
                          </w:r>
                        </w:p>
                        <w:p w:rsidR="009263E3" w:rsidRDefault="009263E3" w:rsidP="00825188">
                          <w:pPr>
                            <w:pStyle w:val="09Body"/>
                            <w:ind w:firstLine="0"/>
                          </w:pPr>
                          <w:r>
                            <w:t>6</w:t>
                          </w:r>
                        </w:p>
                        <w:p w:rsidR="009263E3" w:rsidRDefault="009263E3" w:rsidP="00825188">
                          <w:pPr>
                            <w:pStyle w:val="09Body"/>
                            <w:ind w:firstLine="0"/>
                          </w:pPr>
                          <w:r>
                            <w:t>7</w:t>
                          </w:r>
                        </w:p>
                        <w:p w:rsidR="009263E3" w:rsidRDefault="009263E3" w:rsidP="00825188">
                          <w:pPr>
                            <w:pStyle w:val="09Body"/>
                            <w:ind w:firstLine="0"/>
                          </w:pPr>
                          <w:r>
                            <w:t>8</w:t>
                          </w:r>
                        </w:p>
                        <w:p w:rsidR="009263E3" w:rsidRDefault="009263E3" w:rsidP="00825188">
                          <w:pPr>
                            <w:pStyle w:val="09Body"/>
                            <w:ind w:firstLine="0"/>
                          </w:pPr>
                          <w:r>
                            <w:t>9</w:t>
                          </w:r>
                        </w:p>
                        <w:p w:rsidR="009263E3" w:rsidRDefault="009263E3" w:rsidP="00825188">
                          <w:pPr>
                            <w:pStyle w:val="09Body"/>
                            <w:ind w:firstLine="0"/>
                          </w:pPr>
                          <w:r>
                            <w:t>10</w:t>
                          </w:r>
                        </w:p>
                        <w:p w:rsidR="009263E3" w:rsidRDefault="009263E3" w:rsidP="00825188">
                          <w:pPr>
                            <w:pStyle w:val="09Body"/>
                            <w:ind w:firstLine="0"/>
                          </w:pPr>
                          <w:r>
                            <w:t>11</w:t>
                          </w:r>
                        </w:p>
                        <w:p w:rsidR="009263E3" w:rsidRDefault="009263E3" w:rsidP="00825188">
                          <w:pPr>
                            <w:pStyle w:val="09Body"/>
                            <w:ind w:firstLine="0"/>
                          </w:pPr>
                          <w:r>
                            <w:t>12</w:t>
                          </w:r>
                        </w:p>
                        <w:p w:rsidR="009263E3" w:rsidRDefault="009263E3" w:rsidP="00825188">
                          <w:pPr>
                            <w:pStyle w:val="09Body"/>
                            <w:ind w:firstLine="0"/>
                          </w:pPr>
                          <w:r>
                            <w:t>13</w:t>
                          </w:r>
                        </w:p>
                        <w:p w:rsidR="009263E3" w:rsidRDefault="009263E3" w:rsidP="00825188">
                          <w:pPr>
                            <w:pStyle w:val="09Body"/>
                            <w:ind w:firstLine="0"/>
                          </w:pPr>
                          <w:r>
                            <w:t>14</w:t>
                          </w:r>
                        </w:p>
                        <w:p w:rsidR="009263E3" w:rsidRDefault="009263E3" w:rsidP="00825188">
                          <w:pPr>
                            <w:pStyle w:val="09Body"/>
                            <w:ind w:firstLine="0"/>
                          </w:pPr>
                          <w:r>
                            <w:t>15</w:t>
                          </w:r>
                        </w:p>
                        <w:p w:rsidR="009263E3" w:rsidRDefault="009263E3" w:rsidP="00825188">
                          <w:pPr>
                            <w:pStyle w:val="09Body"/>
                            <w:ind w:firstLine="0"/>
                          </w:pPr>
                          <w:r>
                            <w:t>16</w:t>
                          </w:r>
                        </w:p>
                        <w:p w:rsidR="009263E3" w:rsidRDefault="009263E3" w:rsidP="00825188">
                          <w:pPr>
                            <w:pStyle w:val="09Body"/>
                            <w:ind w:firstLine="0"/>
                          </w:pPr>
                          <w:r>
                            <w:t>17</w:t>
                          </w:r>
                        </w:p>
                        <w:p w:rsidR="009263E3" w:rsidRDefault="009263E3" w:rsidP="00825188">
                          <w:pPr>
                            <w:pStyle w:val="09Body"/>
                            <w:ind w:firstLine="0"/>
                          </w:pPr>
                          <w:r>
                            <w:t>18</w:t>
                          </w:r>
                        </w:p>
                        <w:p w:rsidR="009263E3" w:rsidRDefault="009263E3" w:rsidP="00825188">
                          <w:pPr>
                            <w:pStyle w:val="09Body"/>
                            <w:ind w:firstLine="0"/>
                          </w:pPr>
                          <w:r>
                            <w:t>19</w:t>
                          </w:r>
                        </w:p>
                        <w:p w:rsidR="009263E3" w:rsidRDefault="009263E3" w:rsidP="00825188">
                          <w:pPr>
                            <w:pStyle w:val="09Body"/>
                            <w:ind w:firstLine="0"/>
                          </w:pPr>
                          <w:r>
                            <w:t>20</w:t>
                          </w:r>
                        </w:p>
                        <w:p w:rsidR="009263E3" w:rsidRDefault="009263E3" w:rsidP="00825188">
                          <w:pPr>
                            <w:pStyle w:val="09Body"/>
                            <w:ind w:firstLine="0"/>
                          </w:pPr>
                          <w:r>
                            <w:t>21</w:t>
                          </w:r>
                        </w:p>
                        <w:p w:rsidR="009263E3" w:rsidRDefault="009263E3" w:rsidP="00825188">
                          <w:pPr>
                            <w:pStyle w:val="09Body"/>
                            <w:ind w:firstLine="0"/>
                          </w:pPr>
                          <w:r>
                            <w:t>22</w:t>
                          </w:r>
                        </w:p>
                        <w:p w:rsidR="009263E3" w:rsidRDefault="009263E3" w:rsidP="00825188">
                          <w:pPr>
                            <w:pStyle w:val="09Body"/>
                            <w:ind w:firstLine="0"/>
                          </w:pPr>
                          <w:r>
                            <w:t>23</w:t>
                          </w:r>
                        </w:p>
                        <w:p w:rsidR="009263E3" w:rsidRDefault="009263E3" w:rsidP="00825188">
                          <w:pPr>
                            <w:pStyle w:val="09Body"/>
                            <w:ind w:firstLine="0"/>
                          </w:pPr>
                          <w:r>
                            <w:t>24</w:t>
                          </w:r>
                        </w:p>
                        <w:p w:rsidR="009263E3" w:rsidRDefault="009263E3" w:rsidP="00825188">
                          <w:pPr>
                            <w:pStyle w:val="09Body"/>
                            <w:ind w:firstLine="0"/>
                          </w:pPr>
                          <w:r>
                            <w:t>25</w:t>
                          </w:r>
                        </w:p>
                        <w:p w:rsidR="009263E3" w:rsidRDefault="009263E3" w:rsidP="00825188">
                          <w:pPr>
                            <w:pStyle w:val="09Body"/>
                            <w:ind w:firstLine="0"/>
                          </w:pPr>
                          <w:r>
                            <w:t>26</w:t>
                          </w:r>
                        </w:p>
                        <w:p w:rsidR="009263E3" w:rsidRDefault="009263E3" w:rsidP="00825188">
                          <w:pPr>
                            <w:pStyle w:val="09Body"/>
                            <w:ind w:firstLine="0"/>
                          </w:pPr>
                          <w:r>
                            <w:t>27</w:t>
                          </w:r>
                        </w:p>
                        <w:p w:rsidR="009263E3" w:rsidRDefault="009263E3" w:rsidP="00825188">
                          <w:pPr>
                            <w:pStyle w:val="09Body"/>
                            <w:ind w:firstLine="0"/>
                          </w:pPr>
                          <w:r>
                            <w:t>28</w:t>
                          </w:r>
                        </w:p>
                        <w:p w:rsidR="009263E3" w:rsidRDefault="009263E3" w:rsidP="00825188">
                          <w:pPr>
                            <w:pStyle w:val="09Body"/>
                            <w:ind w:firstLine="0"/>
                          </w:pPr>
                          <w:r>
                            <w:t>29</w:t>
                          </w:r>
                        </w:p>
                        <w:p w:rsidR="009263E3" w:rsidRDefault="009263E3" w:rsidP="00825188">
                          <w:pPr>
                            <w:pStyle w:val="09Body"/>
                            <w:ind w:firstLine="0"/>
                          </w:pPr>
                          <w:r>
                            <w:t>30</w:t>
                          </w:r>
                        </w:p>
                        <w:p w:rsidR="009263E3" w:rsidRDefault="009263E3" w:rsidP="00825188">
                          <w:pPr>
                            <w:pStyle w:val="09Body"/>
                            <w:ind w:firstLine="0"/>
                          </w:pPr>
                          <w:r>
                            <w:t>31</w:t>
                          </w:r>
                        </w:p>
                        <w:p w:rsidR="009263E3" w:rsidRDefault="009263E3" w:rsidP="00825188">
                          <w:pPr>
                            <w:pStyle w:val="09Body"/>
                            <w:ind w:firstLine="0"/>
                          </w:pPr>
                          <w:r>
                            <w:t>32</w:t>
                          </w:r>
                        </w:p>
                        <w:p w:rsidR="009263E3" w:rsidRDefault="009263E3" w:rsidP="00825188">
                          <w:pPr>
                            <w:pStyle w:val="09Body"/>
                            <w:ind w:firstLine="0"/>
                          </w:pPr>
                          <w:r>
                            <w:t>33</w:t>
                          </w:r>
                        </w:p>
                        <w:p w:rsidR="009263E3" w:rsidRDefault="009263E3" w:rsidP="00825188">
                          <w:pPr>
                            <w:pStyle w:val="09Body"/>
                            <w:ind w:firstLine="0"/>
                          </w:pPr>
                          <w:r>
                            <w:t>34</w:t>
                          </w:r>
                        </w:p>
                        <w:p w:rsidR="009263E3" w:rsidRDefault="009263E3" w:rsidP="00825188">
                          <w:pPr>
                            <w:pStyle w:val="09Body"/>
                            <w:ind w:firstLine="0"/>
                          </w:pPr>
                          <w:r>
                            <w:t>35</w:t>
                          </w:r>
                        </w:p>
                        <w:p w:rsidR="009263E3" w:rsidRDefault="009263E3" w:rsidP="00825188">
                          <w:pPr>
                            <w:pStyle w:val="09Body"/>
                            <w:ind w:firstLine="0"/>
                          </w:pPr>
                          <w:r>
                            <w:t>36</w:t>
                          </w:r>
                        </w:p>
                        <w:p w:rsidR="009263E3" w:rsidRDefault="009263E3" w:rsidP="00825188">
                          <w:pPr>
                            <w:pStyle w:val="09Body"/>
                            <w:ind w:firstLine="0"/>
                          </w:pPr>
                          <w:r>
                            <w:t>37</w:t>
                          </w:r>
                        </w:p>
                        <w:p w:rsidR="009263E3" w:rsidRDefault="009263E3" w:rsidP="00825188">
                          <w:pPr>
                            <w:pStyle w:val="09Body"/>
                            <w:ind w:firstLine="0"/>
                          </w:pPr>
                          <w:r>
                            <w:t>38</w:t>
                          </w:r>
                        </w:p>
                        <w:p w:rsidR="009263E3" w:rsidRDefault="009263E3" w:rsidP="00825188">
                          <w:pPr>
                            <w:pStyle w:val="09Body"/>
                            <w:ind w:firstLine="0"/>
                          </w:pPr>
                          <w:r>
                            <w:t>39</w:t>
                          </w:r>
                        </w:p>
                        <w:p w:rsidR="009263E3" w:rsidRDefault="009263E3" w:rsidP="00825188">
                          <w:pPr>
                            <w:pStyle w:val="09Body"/>
                            <w:ind w:firstLine="0"/>
                          </w:pPr>
                          <w:r>
                            <w:t>40</w:t>
                          </w:r>
                        </w:p>
                        <w:p w:rsidR="009263E3" w:rsidRDefault="009263E3" w:rsidP="00825188">
                          <w:pPr>
                            <w:pStyle w:val="09Body"/>
                            <w:ind w:firstLine="0"/>
                          </w:pPr>
                          <w:r>
                            <w:t>41</w:t>
                          </w:r>
                        </w:p>
                        <w:p w:rsidR="009263E3" w:rsidRDefault="009263E3" w:rsidP="00825188">
                          <w:pPr>
                            <w:pStyle w:val="09Body"/>
                            <w:ind w:firstLine="0"/>
                          </w:pPr>
                          <w:r>
                            <w:t>42</w:t>
                          </w:r>
                        </w:p>
                        <w:p w:rsidR="009263E3" w:rsidRDefault="009263E3" w:rsidP="00825188">
                          <w:pPr>
                            <w:pStyle w:val="09Body"/>
                            <w:ind w:firstLine="0"/>
                          </w:pPr>
                          <w:r>
                            <w:t>43</w:t>
                          </w:r>
                        </w:p>
                        <w:p w:rsidR="009263E3" w:rsidRDefault="009263E3" w:rsidP="00825188">
                          <w:pPr>
                            <w:pStyle w:val="09Body"/>
                            <w:ind w:firstLine="0"/>
                          </w:pPr>
                          <w:r>
                            <w:t>44</w:t>
                          </w:r>
                        </w:p>
                        <w:p w:rsidR="009263E3" w:rsidRDefault="009263E3" w:rsidP="00825188">
                          <w:pPr>
                            <w:pStyle w:val="09Body"/>
                            <w:ind w:firstLine="0"/>
                          </w:pPr>
                          <w:r>
                            <w:t>45</w:t>
                          </w:r>
                        </w:p>
                        <w:p w:rsidR="009263E3" w:rsidRDefault="009263E3" w:rsidP="00825188">
                          <w:pPr>
                            <w:pStyle w:val="09Body"/>
                            <w:ind w:firstLine="0"/>
                          </w:pPr>
                          <w:r>
                            <w:t>46</w:t>
                          </w:r>
                        </w:p>
                        <w:p w:rsidR="009263E3" w:rsidRDefault="009263E3" w:rsidP="00825188">
                          <w:pPr>
                            <w:pStyle w:val="09Body"/>
                            <w:ind w:firstLine="0"/>
                          </w:pPr>
                          <w:r>
                            <w:t>47</w:t>
                          </w:r>
                        </w:p>
                        <w:p w:rsidR="009263E3" w:rsidRDefault="009263E3" w:rsidP="00825188">
                          <w:pPr>
                            <w:pStyle w:val="09Body"/>
                            <w:ind w:firstLine="0"/>
                          </w:pPr>
                          <w:r>
                            <w:t>48</w:t>
                          </w:r>
                        </w:p>
                        <w:p w:rsidR="009263E3" w:rsidRDefault="009263E3" w:rsidP="00825188">
                          <w:pPr>
                            <w:pStyle w:val="09Body"/>
                            <w:ind w:firstLine="0"/>
                          </w:pPr>
                          <w:r>
                            <w:t>49</w:t>
                          </w:r>
                        </w:p>
                        <w:p w:rsidR="009263E3" w:rsidRDefault="009263E3" w:rsidP="00825188">
                          <w:pPr>
                            <w:pStyle w:val="09Body"/>
                            <w:ind w:firstLine="0"/>
                          </w:pPr>
                          <w:r>
                            <w:t>50</w:t>
                          </w:r>
                        </w:p>
                        <w:p w:rsidR="009263E3" w:rsidRDefault="009263E3" w:rsidP="00825188">
                          <w:pPr>
                            <w:pStyle w:val="09Body"/>
                            <w:ind w:firstLine="0"/>
                          </w:pPr>
                          <w:r>
                            <w:t>51</w:t>
                          </w:r>
                        </w:p>
                        <w:p w:rsidR="009263E3" w:rsidRDefault="009263E3" w:rsidP="00825188">
                          <w:pPr>
                            <w:pStyle w:val="09Body"/>
                            <w:ind w:firstLine="0"/>
                          </w:pPr>
                          <w:r>
                            <w:t>52</w:t>
                          </w:r>
                        </w:p>
                        <w:p w:rsidR="009263E3" w:rsidRDefault="009263E3" w:rsidP="00825188">
                          <w:pPr>
                            <w:pStyle w:val="09Body"/>
                            <w:ind w:firstLine="0"/>
                          </w:pPr>
                          <w:r>
                            <w:t>53</w:t>
                          </w:r>
                        </w:p>
                        <w:p w:rsidR="009263E3" w:rsidRDefault="009263E3" w:rsidP="00825188">
                          <w:pPr>
                            <w:pStyle w:val="09Body"/>
                            <w:ind w:firstLine="0"/>
                          </w:pPr>
                          <w:r>
                            <w:t>54</w:t>
                          </w:r>
                        </w:p>
                        <w:p w:rsidR="009263E3" w:rsidRDefault="009263E3" w:rsidP="00825188">
                          <w:pPr>
                            <w:pStyle w:val="09Body"/>
                            <w:ind w:firstLine="0"/>
                          </w:pPr>
                          <w:r>
                            <w:t>55</w:t>
                          </w:r>
                        </w:p>
                        <w:p w:rsidR="009263E3" w:rsidRDefault="009263E3" w:rsidP="00825188">
                          <w:pPr>
                            <w:pStyle w:val="09Body"/>
                            <w:ind w:firstLine="0"/>
                          </w:pPr>
                          <w:r>
                            <w:t>56</w:t>
                          </w:r>
                        </w:p>
                        <w:p w:rsidR="009263E3" w:rsidRDefault="009263E3" w:rsidP="00825188">
                          <w:pPr>
                            <w:pStyle w:val="09Body"/>
                            <w:ind w:firstLine="0"/>
                          </w:pPr>
                          <w: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8" o:spid="_x0000_s1030" type="#_x0000_t202" style="position:absolute;left:0;text-align:left;margin-left:20.4pt;margin-top:105.65pt;width:25.5pt;height:6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" filled="f" stroked="f">
              <v:textbox inset="0,0,0,0">
                <w:txbxContent>
                  <w:p w:rsidR="009263E3" w:rsidRDefault="009263E3" w:rsidP="00825188">
                    <w:pPr>
                      <w:pStyle w:val="09Body"/>
                      <w:ind w:firstLine="0"/>
                    </w:pPr>
                    <w:r>
                      <w:t>1</w:t>
                    </w:r>
                  </w:p>
                  <w:p w:rsidR="009263E3" w:rsidRDefault="009263E3" w:rsidP="00825188">
                    <w:pPr>
                      <w:pStyle w:val="09Body"/>
                      <w:ind w:firstLine="0"/>
                    </w:pPr>
                    <w:r>
                      <w:t>2</w:t>
                    </w:r>
                  </w:p>
                  <w:p w:rsidR="009263E3" w:rsidRDefault="009263E3" w:rsidP="00825188">
                    <w:pPr>
                      <w:pStyle w:val="09Body"/>
                      <w:ind w:firstLine="0"/>
                    </w:pPr>
                    <w:r>
                      <w:t>3</w:t>
                    </w:r>
                  </w:p>
                  <w:p w:rsidR="009263E3" w:rsidRDefault="009263E3" w:rsidP="00825188">
                    <w:pPr>
                      <w:pStyle w:val="09Body"/>
                      <w:ind w:firstLine="0"/>
                    </w:pPr>
                    <w:r>
                      <w:t>4</w:t>
                    </w:r>
                  </w:p>
                  <w:p w:rsidR="009263E3" w:rsidRDefault="009263E3" w:rsidP="00825188">
                    <w:pPr>
                      <w:pStyle w:val="09Body"/>
                      <w:ind w:firstLine="0"/>
                    </w:pPr>
                    <w:r>
                      <w:t>5</w:t>
                    </w:r>
                  </w:p>
                  <w:p w:rsidR="009263E3" w:rsidRDefault="009263E3" w:rsidP="00825188">
                    <w:pPr>
                      <w:pStyle w:val="09Body"/>
                      <w:ind w:firstLine="0"/>
                    </w:pPr>
                    <w:r>
                      <w:t>6</w:t>
                    </w:r>
                  </w:p>
                  <w:p w:rsidR="009263E3" w:rsidRDefault="009263E3" w:rsidP="00825188">
                    <w:pPr>
                      <w:pStyle w:val="09Body"/>
                      <w:ind w:firstLine="0"/>
                    </w:pPr>
                    <w:r>
                      <w:t>7</w:t>
                    </w:r>
                  </w:p>
                  <w:p w:rsidR="009263E3" w:rsidRDefault="009263E3" w:rsidP="00825188">
                    <w:pPr>
                      <w:pStyle w:val="09Body"/>
                      <w:ind w:firstLine="0"/>
                    </w:pPr>
                    <w:r>
                      <w:t>8</w:t>
                    </w:r>
                  </w:p>
                  <w:p w:rsidR="009263E3" w:rsidRDefault="009263E3" w:rsidP="00825188">
                    <w:pPr>
                      <w:pStyle w:val="09Body"/>
                      <w:ind w:firstLine="0"/>
                    </w:pPr>
                    <w:r>
                      <w:t>9</w:t>
                    </w:r>
                  </w:p>
                  <w:p w:rsidR="009263E3" w:rsidRDefault="009263E3" w:rsidP="00825188">
                    <w:pPr>
                      <w:pStyle w:val="09Body"/>
                      <w:ind w:firstLine="0"/>
                    </w:pPr>
                    <w:r>
                      <w:t>10</w:t>
                    </w:r>
                  </w:p>
                  <w:p w:rsidR="009263E3" w:rsidRDefault="009263E3" w:rsidP="00825188">
                    <w:pPr>
                      <w:pStyle w:val="09Body"/>
                      <w:ind w:firstLine="0"/>
                    </w:pPr>
                    <w:r>
                      <w:t>11</w:t>
                    </w:r>
                  </w:p>
                  <w:p w:rsidR="009263E3" w:rsidRDefault="009263E3" w:rsidP="00825188">
                    <w:pPr>
                      <w:pStyle w:val="09Body"/>
                      <w:ind w:firstLine="0"/>
                    </w:pPr>
                    <w:r>
                      <w:t>12</w:t>
                    </w:r>
                  </w:p>
                  <w:p w:rsidR="009263E3" w:rsidRDefault="009263E3" w:rsidP="00825188">
                    <w:pPr>
                      <w:pStyle w:val="09Body"/>
                      <w:ind w:firstLine="0"/>
                    </w:pPr>
                    <w:r>
                      <w:t>13</w:t>
                    </w:r>
                  </w:p>
                  <w:p w:rsidR="009263E3" w:rsidRDefault="009263E3" w:rsidP="00825188">
                    <w:pPr>
                      <w:pStyle w:val="09Body"/>
                      <w:ind w:firstLine="0"/>
                    </w:pPr>
                    <w:r>
                      <w:t>14</w:t>
                    </w:r>
                  </w:p>
                  <w:p w:rsidR="009263E3" w:rsidRDefault="009263E3" w:rsidP="00825188">
                    <w:pPr>
                      <w:pStyle w:val="09Body"/>
                      <w:ind w:firstLine="0"/>
                    </w:pPr>
                    <w:r>
                      <w:t>15</w:t>
                    </w:r>
                  </w:p>
                  <w:p w:rsidR="009263E3" w:rsidRDefault="009263E3" w:rsidP="00825188">
                    <w:pPr>
                      <w:pStyle w:val="09Body"/>
                      <w:ind w:firstLine="0"/>
                    </w:pPr>
                    <w:r>
                      <w:t>16</w:t>
                    </w:r>
                  </w:p>
                  <w:p w:rsidR="009263E3" w:rsidRDefault="009263E3" w:rsidP="00825188">
                    <w:pPr>
                      <w:pStyle w:val="09Body"/>
                      <w:ind w:firstLine="0"/>
                    </w:pPr>
                    <w:r>
                      <w:t>17</w:t>
                    </w:r>
                  </w:p>
                  <w:p w:rsidR="009263E3" w:rsidRDefault="009263E3" w:rsidP="00825188">
                    <w:pPr>
                      <w:pStyle w:val="09Body"/>
                      <w:ind w:firstLine="0"/>
                    </w:pPr>
                    <w:r>
                      <w:t>18</w:t>
                    </w:r>
                  </w:p>
                  <w:p w:rsidR="009263E3" w:rsidRDefault="009263E3" w:rsidP="00825188">
                    <w:pPr>
                      <w:pStyle w:val="09Body"/>
                      <w:ind w:firstLine="0"/>
                    </w:pPr>
                    <w:r>
                      <w:t>19</w:t>
                    </w:r>
                  </w:p>
                  <w:p w:rsidR="009263E3" w:rsidRDefault="009263E3" w:rsidP="00825188">
                    <w:pPr>
                      <w:pStyle w:val="09Body"/>
                      <w:ind w:firstLine="0"/>
                    </w:pPr>
                    <w:r>
                      <w:t>20</w:t>
                    </w:r>
                  </w:p>
                  <w:p w:rsidR="009263E3" w:rsidRDefault="009263E3" w:rsidP="00825188">
                    <w:pPr>
                      <w:pStyle w:val="09Body"/>
                      <w:ind w:firstLine="0"/>
                    </w:pPr>
                    <w:r>
                      <w:t>21</w:t>
                    </w:r>
                  </w:p>
                  <w:p w:rsidR="009263E3" w:rsidRDefault="009263E3" w:rsidP="00825188">
                    <w:pPr>
                      <w:pStyle w:val="09Body"/>
                      <w:ind w:firstLine="0"/>
                    </w:pPr>
                    <w:r>
                      <w:t>22</w:t>
                    </w:r>
                  </w:p>
                  <w:p w:rsidR="009263E3" w:rsidRDefault="009263E3" w:rsidP="00825188">
                    <w:pPr>
                      <w:pStyle w:val="09Body"/>
                      <w:ind w:firstLine="0"/>
                    </w:pPr>
                    <w:r>
                      <w:t>23</w:t>
                    </w:r>
                  </w:p>
                  <w:p w:rsidR="009263E3" w:rsidRDefault="009263E3" w:rsidP="00825188">
                    <w:pPr>
                      <w:pStyle w:val="09Body"/>
                      <w:ind w:firstLine="0"/>
                    </w:pPr>
                    <w:r>
                      <w:t>24</w:t>
                    </w:r>
                  </w:p>
                  <w:p w:rsidR="009263E3" w:rsidRDefault="009263E3" w:rsidP="00825188">
                    <w:pPr>
                      <w:pStyle w:val="09Body"/>
                      <w:ind w:firstLine="0"/>
                    </w:pPr>
                    <w:r>
                      <w:t>25</w:t>
                    </w:r>
                  </w:p>
                  <w:p w:rsidR="009263E3" w:rsidRDefault="009263E3" w:rsidP="00825188">
                    <w:pPr>
                      <w:pStyle w:val="09Body"/>
                      <w:ind w:firstLine="0"/>
                    </w:pPr>
                    <w:r>
                      <w:t>26</w:t>
                    </w:r>
                  </w:p>
                  <w:p w:rsidR="009263E3" w:rsidRDefault="009263E3" w:rsidP="00825188">
                    <w:pPr>
                      <w:pStyle w:val="09Body"/>
                      <w:ind w:firstLine="0"/>
                    </w:pPr>
                    <w:r>
                      <w:t>27</w:t>
                    </w:r>
                  </w:p>
                  <w:p w:rsidR="009263E3" w:rsidRDefault="009263E3" w:rsidP="00825188">
                    <w:pPr>
                      <w:pStyle w:val="09Body"/>
                      <w:ind w:firstLine="0"/>
                    </w:pPr>
                    <w:r>
                      <w:t>28</w:t>
                    </w:r>
                  </w:p>
                  <w:p w:rsidR="009263E3" w:rsidRDefault="009263E3" w:rsidP="00825188">
                    <w:pPr>
                      <w:pStyle w:val="09Body"/>
                      <w:ind w:firstLine="0"/>
                    </w:pPr>
                    <w:r>
                      <w:t>29</w:t>
                    </w:r>
                  </w:p>
                  <w:p w:rsidR="009263E3" w:rsidRDefault="009263E3" w:rsidP="00825188">
                    <w:pPr>
                      <w:pStyle w:val="09Body"/>
                      <w:ind w:firstLine="0"/>
                    </w:pPr>
                    <w:r>
                      <w:t>30</w:t>
                    </w:r>
                  </w:p>
                  <w:p w:rsidR="009263E3" w:rsidRDefault="009263E3" w:rsidP="00825188">
                    <w:pPr>
                      <w:pStyle w:val="09Body"/>
                      <w:ind w:firstLine="0"/>
                    </w:pPr>
                    <w:r>
                      <w:t>31</w:t>
                    </w:r>
                  </w:p>
                  <w:p w:rsidR="009263E3" w:rsidRDefault="009263E3" w:rsidP="00825188">
                    <w:pPr>
                      <w:pStyle w:val="09Body"/>
                      <w:ind w:firstLine="0"/>
                    </w:pPr>
                    <w:r>
                      <w:t>32</w:t>
                    </w:r>
                  </w:p>
                  <w:p w:rsidR="009263E3" w:rsidRDefault="009263E3" w:rsidP="00825188">
                    <w:pPr>
                      <w:pStyle w:val="09Body"/>
                      <w:ind w:firstLine="0"/>
                    </w:pPr>
                    <w:r>
                      <w:t>33</w:t>
                    </w:r>
                  </w:p>
                  <w:p w:rsidR="009263E3" w:rsidRDefault="009263E3" w:rsidP="00825188">
                    <w:pPr>
                      <w:pStyle w:val="09Body"/>
                      <w:ind w:firstLine="0"/>
                    </w:pPr>
                    <w:r>
                      <w:t>34</w:t>
                    </w:r>
                  </w:p>
                  <w:p w:rsidR="009263E3" w:rsidRDefault="009263E3" w:rsidP="00825188">
                    <w:pPr>
                      <w:pStyle w:val="09Body"/>
                      <w:ind w:firstLine="0"/>
                    </w:pPr>
                    <w:r>
                      <w:t>35</w:t>
                    </w:r>
                  </w:p>
                  <w:p w:rsidR="009263E3" w:rsidRDefault="009263E3" w:rsidP="00825188">
                    <w:pPr>
                      <w:pStyle w:val="09Body"/>
                      <w:ind w:firstLine="0"/>
                    </w:pPr>
                    <w:r>
                      <w:t>36</w:t>
                    </w:r>
                  </w:p>
                  <w:p w:rsidR="009263E3" w:rsidRDefault="009263E3" w:rsidP="00825188">
                    <w:pPr>
                      <w:pStyle w:val="09Body"/>
                      <w:ind w:firstLine="0"/>
                    </w:pPr>
                    <w:r>
                      <w:t>37</w:t>
                    </w:r>
                  </w:p>
                  <w:p w:rsidR="009263E3" w:rsidRDefault="009263E3" w:rsidP="00825188">
                    <w:pPr>
                      <w:pStyle w:val="09Body"/>
                      <w:ind w:firstLine="0"/>
                    </w:pPr>
                    <w:r>
                      <w:t>38</w:t>
                    </w:r>
                  </w:p>
                  <w:p w:rsidR="009263E3" w:rsidRDefault="009263E3" w:rsidP="00825188">
                    <w:pPr>
                      <w:pStyle w:val="09Body"/>
                      <w:ind w:firstLine="0"/>
                    </w:pPr>
                    <w:r>
                      <w:t>39</w:t>
                    </w:r>
                  </w:p>
                  <w:p w:rsidR="009263E3" w:rsidRDefault="009263E3" w:rsidP="00825188">
                    <w:pPr>
                      <w:pStyle w:val="09Body"/>
                      <w:ind w:firstLine="0"/>
                    </w:pPr>
                    <w:r>
                      <w:t>40</w:t>
                    </w:r>
                  </w:p>
                  <w:p w:rsidR="009263E3" w:rsidRDefault="009263E3" w:rsidP="00825188">
                    <w:pPr>
                      <w:pStyle w:val="09Body"/>
                      <w:ind w:firstLine="0"/>
                    </w:pPr>
                    <w:r>
                      <w:t>41</w:t>
                    </w:r>
                  </w:p>
                  <w:p w:rsidR="009263E3" w:rsidRDefault="009263E3" w:rsidP="00825188">
                    <w:pPr>
                      <w:pStyle w:val="09Body"/>
                      <w:ind w:firstLine="0"/>
                    </w:pPr>
                    <w:r>
                      <w:t>42</w:t>
                    </w:r>
                  </w:p>
                  <w:p w:rsidR="009263E3" w:rsidRDefault="009263E3" w:rsidP="00825188">
                    <w:pPr>
                      <w:pStyle w:val="09Body"/>
                      <w:ind w:firstLine="0"/>
                    </w:pPr>
                    <w:r>
                      <w:t>43</w:t>
                    </w:r>
                  </w:p>
                  <w:p w:rsidR="009263E3" w:rsidRDefault="009263E3" w:rsidP="00825188">
                    <w:pPr>
                      <w:pStyle w:val="09Body"/>
                      <w:ind w:firstLine="0"/>
                    </w:pPr>
                    <w:r>
                      <w:t>44</w:t>
                    </w:r>
                  </w:p>
                  <w:p w:rsidR="009263E3" w:rsidRDefault="009263E3" w:rsidP="00825188">
                    <w:pPr>
                      <w:pStyle w:val="09Body"/>
                      <w:ind w:firstLine="0"/>
                    </w:pPr>
                    <w:r>
                      <w:t>45</w:t>
                    </w:r>
                  </w:p>
                  <w:p w:rsidR="009263E3" w:rsidRDefault="009263E3" w:rsidP="00825188">
                    <w:pPr>
                      <w:pStyle w:val="09Body"/>
                      <w:ind w:firstLine="0"/>
                    </w:pPr>
                    <w:r>
                      <w:t>46</w:t>
                    </w:r>
                  </w:p>
                  <w:p w:rsidR="009263E3" w:rsidRDefault="009263E3" w:rsidP="00825188">
                    <w:pPr>
                      <w:pStyle w:val="09Body"/>
                      <w:ind w:firstLine="0"/>
                    </w:pPr>
                    <w:r>
                      <w:t>47</w:t>
                    </w:r>
                  </w:p>
                  <w:p w:rsidR="009263E3" w:rsidRDefault="009263E3" w:rsidP="00825188">
                    <w:pPr>
                      <w:pStyle w:val="09Body"/>
                      <w:ind w:firstLine="0"/>
                    </w:pPr>
                    <w:r>
                      <w:t>48</w:t>
                    </w:r>
                  </w:p>
                  <w:p w:rsidR="009263E3" w:rsidRDefault="009263E3" w:rsidP="00825188">
                    <w:pPr>
                      <w:pStyle w:val="09Body"/>
                      <w:ind w:firstLine="0"/>
                    </w:pPr>
                    <w:r>
                      <w:t>49</w:t>
                    </w:r>
                  </w:p>
                  <w:p w:rsidR="009263E3" w:rsidRDefault="009263E3" w:rsidP="00825188">
                    <w:pPr>
                      <w:pStyle w:val="09Body"/>
                      <w:ind w:firstLine="0"/>
                    </w:pPr>
                    <w:r>
                      <w:t>50</w:t>
                    </w:r>
                  </w:p>
                  <w:p w:rsidR="009263E3" w:rsidRDefault="009263E3" w:rsidP="00825188">
                    <w:pPr>
                      <w:pStyle w:val="09Body"/>
                      <w:ind w:firstLine="0"/>
                    </w:pPr>
                    <w:r>
                      <w:t>51</w:t>
                    </w:r>
                  </w:p>
                  <w:p w:rsidR="009263E3" w:rsidRDefault="009263E3" w:rsidP="00825188">
                    <w:pPr>
                      <w:pStyle w:val="09Body"/>
                      <w:ind w:firstLine="0"/>
                    </w:pPr>
                    <w:r>
                      <w:t>52</w:t>
                    </w:r>
                  </w:p>
                  <w:p w:rsidR="009263E3" w:rsidRDefault="009263E3" w:rsidP="00825188">
                    <w:pPr>
                      <w:pStyle w:val="09Body"/>
                      <w:ind w:firstLine="0"/>
                    </w:pPr>
                    <w:r>
                      <w:t>53</w:t>
                    </w:r>
                  </w:p>
                  <w:p w:rsidR="009263E3" w:rsidRDefault="009263E3" w:rsidP="00825188">
                    <w:pPr>
                      <w:pStyle w:val="09Body"/>
                      <w:ind w:firstLine="0"/>
                    </w:pPr>
                    <w:r>
                      <w:t>54</w:t>
                    </w:r>
                  </w:p>
                  <w:p w:rsidR="009263E3" w:rsidRDefault="009263E3" w:rsidP="00825188">
                    <w:pPr>
                      <w:pStyle w:val="09Body"/>
                      <w:ind w:firstLine="0"/>
                    </w:pPr>
                    <w:r>
                      <w:t>55</w:t>
                    </w:r>
                  </w:p>
                  <w:p w:rsidR="009263E3" w:rsidRDefault="009263E3" w:rsidP="00825188">
                    <w:pPr>
                      <w:pStyle w:val="09Body"/>
                      <w:ind w:firstLine="0"/>
                    </w:pPr>
                    <w:r>
                      <w:t>56</w:t>
                    </w:r>
                  </w:p>
                  <w:p w:rsidR="009263E3" w:rsidRDefault="009263E3" w:rsidP="00825188">
                    <w:pPr>
                      <w:pStyle w:val="09Body"/>
                      <w:ind w:firstLine="0"/>
                    </w:pPr>
                    <w:r>
                      <w:t>57</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3" w:rsidRPr="009B0E94" w:rsidRDefault="009263E3" w:rsidP="00384A26">
    <w:pPr>
      <w:rPr>
        <w:lang w:val="en-GB"/>
      </w:rPr>
    </w:pPr>
    <w:r w:rsidRPr="009B0E94">
      <w:rPr>
        <w:lang w:val="en-GB"/>
      </w:rPr>
      <w:t>R</w:t>
    </w:r>
    <w:r w:rsidR="006C3ACD" w:rsidRPr="00A20020">
      <w:rPr>
        <w:rStyle w:val="PageNumber"/>
        <w:szCs w:val="20"/>
      </w:rPr>
      <w:fldChar w:fldCharType="begin"/>
    </w:r>
    <w:r w:rsidRPr="009B0E94">
      <w:rPr>
        <w:rStyle w:val="PageNumber"/>
        <w:szCs w:val="20"/>
        <w:lang w:val="en-GB"/>
      </w:rPr>
      <w:instrText xml:space="preserve"> PAGE </w:instrText>
    </w:r>
    <w:r w:rsidR="006C3ACD" w:rsidRPr="00A20020">
      <w:rPr>
        <w:rStyle w:val="PageNumber"/>
        <w:szCs w:val="20"/>
      </w:rPr>
      <w:fldChar w:fldCharType="separate"/>
    </w:r>
    <w:r w:rsidR="00876337">
      <w:rPr>
        <w:rStyle w:val="PageNumber"/>
        <w:noProof/>
        <w:szCs w:val="20"/>
        <w:lang w:val="en-GB"/>
      </w:rPr>
      <w:t>7</w:t>
    </w:r>
    <w:r w:rsidR="006C3ACD" w:rsidRPr="00A20020">
      <w:rPr>
        <w:rStyle w:val="PageNumber"/>
        <w:szCs w:val="20"/>
      </w:rPr>
      <w:fldChar w:fldCharType="end"/>
    </w:r>
    <w:r w:rsidRPr="009B0E94">
      <w:rPr>
        <w:rStyle w:val="PageNumber"/>
        <w:lang w:val="en-GB"/>
      </w:rPr>
      <w:tab/>
      <w:t xml:space="preserve"> </w:t>
    </w:r>
  </w:p>
  <w:p w:rsidR="009263E3" w:rsidRPr="000228B9" w:rsidRDefault="009263E3">
    <w:pP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mirrorMargin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ja-JP" w:vendorID="64" w:dllVersion="131078" w:nlCheck="1" w:checkStyle="1"/>
  <w:proofState w:spelling="clean" w:grammar="clean"/>
  <w:attachedTemplate r:id="rId1"/>
  <w:linkStyles/>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09"/>
  <w:autoHyphenation/>
  <w:hyphenationZone w:val="142"/>
  <w:clickAndTypeStyle w:val="03Address"/>
  <w:evenAndOddHeaders/>
  <w:drawingGridHorizontalSpacing w:val="109"/>
  <w:drawingGridVerticalSpacing w:val="136"/>
  <w:displayHorizontalDrawingGridEvery w:val="0"/>
  <w:displayVerticalDrawingGridEvery w:val="2"/>
  <w:noPunctuationKerning/>
  <w:characterSpacingControl w:val="doNotCompress"/>
  <w:hdrShapeDefaults>
    <o:shapedefaults v:ext="edit" spidmax="10241" fill="f" fillcolor="white" stroke="f">
      <v:fill color="white" on="f"/>
      <v:stroke on="f"/>
      <v:textbox inset="0,0,0,0"/>
      <o:colormru v:ext="edit" colors="#f8d6c1,#a21a0d,#ecd1cf"/>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03"/>
    <w:rsid w:val="00002192"/>
    <w:rsid w:val="0001013C"/>
    <w:rsid w:val="00012E91"/>
    <w:rsid w:val="000169E9"/>
    <w:rsid w:val="00017F47"/>
    <w:rsid w:val="000228B9"/>
    <w:rsid w:val="00023B60"/>
    <w:rsid w:val="000260D0"/>
    <w:rsid w:val="000262EB"/>
    <w:rsid w:val="000263D5"/>
    <w:rsid w:val="00026F96"/>
    <w:rsid w:val="00031F26"/>
    <w:rsid w:val="00032DFB"/>
    <w:rsid w:val="00040B0B"/>
    <w:rsid w:val="00042088"/>
    <w:rsid w:val="00042609"/>
    <w:rsid w:val="00042E33"/>
    <w:rsid w:val="0005195D"/>
    <w:rsid w:val="00056BEF"/>
    <w:rsid w:val="00057169"/>
    <w:rsid w:val="00057A31"/>
    <w:rsid w:val="00063EB2"/>
    <w:rsid w:val="00073B1F"/>
    <w:rsid w:val="00074A7E"/>
    <w:rsid w:val="00075908"/>
    <w:rsid w:val="0008524A"/>
    <w:rsid w:val="00085D62"/>
    <w:rsid w:val="00086367"/>
    <w:rsid w:val="00087460"/>
    <w:rsid w:val="000902CD"/>
    <w:rsid w:val="00090FC1"/>
    <w:rsid w:val="000923DA"/>
    <w:rsid w:val="00094725"/>
    <w:rsid w:val="00094C25"/>
    <w:rsid w:val="000A1DD2"/>
    <w:rsid w:val="000A48FE"/>
    <w:rsid w:val="000A5514"/>
    <w:rsid w:val="000A67EF"/>
    <w:rsid w:val="000A71DA"/>
    <w:rsid w:val="000B134A"/>
    <w:rsid w:val="000B13FF"/>
    <w:rsid w:val="000B51F9"/>
    <w:rsid w:val="000B5F03"/>
    <w:rsid w:val="000C2B6A"/>
    <w:rsid w:val="000D28BA"/>
    <w:rsid w:val="000D5D84"/>
    <w:rsid w:val="000D68EE"/>
    <w:rsid w:val="000D777C"/>
    <w:rsid w:val="000D7CB6"/>
    <w:rsid w:val="000E37E6"/>
    <w:rsid w:val="000F1692"/>
    <w:rsid w:val="000F2961"/>
    <w:rsid w:val="000F2D4F"/>
    <w:rsid w:val="000F4002"/>
    <w:rsid w:val="00101D11"/>
    <w:rsid w:val="00105DAA"/>
    <w:rsid w:val="00107EF6"/>
    <w:rsid w:val="00110E3E"/>
    <w:rsid w:val="00111754"/>
    <w:rsid w:val="001119CD"/>
    <w:rsid w:val="00112915"/>
    <w:rsid w:val="00114606"/>
    <w:rsid w:val="001275ED"/>
    <w:rsid w:val="0013036F"/>
    <w:rsid w:val="00130732"/>
    <w:rsid w:val="001310BE"/>
    <w:rsid w:val="00134148"/>
    <w:rsid w:val="0013457E"/>
    <w:rsid w:val="001375B5"/>
    <w:rsid w:val="00137674"/>
    <w:rsid w:val="00137A7C"/>
    <w:rsid w:val="00137EED"/>
    <w:rsid w:val="001408E9"/>
    <w:rsid w:val="00142C43"/>
    <w:rsid w:val="00147B0C"/>
    <w:rsid w:val="00151547"/>
    <w:rsid w:val="00153983"/>
    <w:rsid w:val="00153A51"/>
    <w:rsid w:val="001546A3"/>
    <w:rsid w:val="001558EF"/>
    <w:rsid w:val="00160824"/>
    <w:rsid w:val="001613E6"/>
    <w:rsid w:val="00171062"/>
    <w:rsid w:val="0017322E"/>
    <w:rsid w:val="00173AB9"/>
    <w:rsid w:val="00174CE2"/>
    <w:rsid w:val="00174F10"/>
    <w:rsid w:val="00180524"/>
    <w:rsid w:val="001827B9"/>
    <w:rsid w:val="0018562B"/>
    <w:rsid w:val="00186135"/>
    <w:rsid w:val="001903FF"/>
    <w:rsid w:val="0019294A"/>
    <w:rsid w:val="00193B54"/>
    <w:rsid w:val="00197D9B"/>
    <w:rsid w:val="001A2C73"/>
    <w:rsid w:val="001A39D9"/>
    <w:rsid w:val="001B0B76"/>
    <w:rsid w:val="001B0DFA"/>
    <w:rsid w:val="001B1573"/>
    <w:rsid w:val="001B4ABB"/>
    <w:rsid w:val="001B77F6"/>
    <w:rsid w:val="001D4055"/>
    <w:rsid w:val="001D56B1"/>
    <w:rsid w:val="001D7D8E"/>
    <w:rsid w:val="001E7A44"/>
    <w:rsid w:val="001F4891"/>
    <w:rsid w:val="001F5217"/>
    <w:rsid w:val="0020094B"/>
    <w:rsid w:val="00201B9A"/>
    <w:rsid w:val="0020240D"/>
    <w:rsid w:val="00205CAC"/>
    <w:rsid w:val="00205ED8"/>
    <w:rsid w:val="00207A0F"/>
    <w:rsid w:val="00213423"/>
    <w:rsid w:val="00216D84"/>
    <w:rsid w:val="00216EC5"/>
    <w:rsid w:val="002209A3"/>
    <w:rsid w:val="00221FFB"/>
    <w:rsid w:val="00222987"/>
    <w:rsid w:val="0022310B"/>
    <w:rsid w:val="00226733"/>
    <w:rsid w:val="00226E8A"/>
    <w:rsid w:val="00227B3D"/>
    <w:rsid w:val="00235E0D"/>
    <w:rsid w:val="002407C3"/>
    <w:rsid w:val="00247180"/>
    <w:rsid w:val="00252138"/>
    <w:rsid w:val="00260094"/>
    <w:rsid w:val="002659DF"/>
    <w:rsid w:val="00266688"/>
    <w:rsid w:val="002678F6"/>
    <w:rsid w:val="00267AC9"/>
    <w:rsid w:val="002705FA"/>
    <w:rsid w:val="002709ED"/>
    <w:rsid w:val="00274929"/>
    <w:rsid w:val="0027586B"/>
    <w:rsid w:val="002805FE"/>
    <w:rsid w:val="00281EE4"/>
    <w:rsid w:val="00283B42"/>
    <w:rsid w:val="002868FF"/>
    <w:rsid w:val="0029336F"/>
    <w:rsid w:val="0029428B"/>
    <w:rsid w:val="0029690D"/>
    <w:rsid w:val="002A12BC"/>
    <w:rsid w:val="002A2273"/>
    <w:rsid w:val="002A303D"/>
    <w:rsid w:val="002B2362"/>
    <w:rsid w:val="002B33AA"/>
    <w:rsid w:val="002B3C7B"/>
    <w:rsid w:val="002B6468"/>
    <w:rsid w:val="002C26AA"/>
    <w:rsid w:val="002C5ACC"/>
    <w:rsid w:val="002C65E0"/>
    <w:rsid w:val="002D6BDA"/>
    <w:rsid w:val="002E2407"/>
    <w:rsid w:val="002E286C"/>
    <w:rsid w:val="002E2F4E"/>
    <w:rsid w:val="002E3FA1"/>
    <w:rsid w:val="002E40CC"/>
    <w:rsid w:val="002E6C10"/>
    <w:rsid w:val="002F1D3D"/>
    <w:rsid w:val="002F2D77"/>
    <w:rsid w:val="002F2F3E"/>
    <w:rsid w:val="002F5377"/>
    <w:rsid w:val="002F5FD3"/>
    <w:rsid w:val="00302471"/>
    <w:rsid w:val="00302B4C"/>
    <w:rsid w:val="00304B14"/>
    <w:rsid w:val="00304DC5"/>
    <w:rsid w:val="003055E2"/>
    <w:rsid w:val="00306260"/>
    <w:rsid w:val="003079CC"/>
    <w:rsid w:val="00311A2C"/>
    <w:rsid w:val="00315010"/>
    <w:rsid w:val="00316118"/>
    <w:rsid w:val="003166D7"/>
    <w:rsid w:val="00321A7D"/>
    <w:rsid w:val="00324525"/>
    <w:rsid w:val="003264F4"/>
    <w:rsid w:val="00332EA5"/>
    <w:rsid w:val="003347C9"/>
    <w:rsid w:val="00335971"/>
    <w:rsid w:val="00337F4B"/>
    <w:rsid w:val="00343397"/>
    <w:rsid w:val="003454E0"/>
    <w:rsid w:val="00346262"/>
    <w:rsid w:val="003479C2"/>
    <w:rsid w:val="00352B00"/>
    <w:rsid w:val="00357A32"/>
    <w:rsid w:val="00357DDC"/>
    <w:rsid w:val="003631FF"/>
    <w:rsid w:val="00365F9E"/>
    <w:rsid w:val="00374CB1"/>
    <w:rsid w:val="0037626D"/>
    <w:rsid w:val="0037742A"/>
    <w:rsid w:val="003802CC"/>
    <w:rsid w:val="00383536"/>
    <w:rsid w:val="00383B4A"/>
    <w:rsid w:val="00384A26"/>
    <w:rsid w:val="00385D70"/>
    <w:rsid w:val="003A0830"/>
    <w:rsid w:val="003B09EB"/>
    <w:rsid w:val="003B0E27"/>
    <w:rsid w:val="003B281D"/>
    <w:rsid w:val="003B3E34"/>
    <w:rsid w:val="003B69FC"/>
    <w:rsid w:val="003C187D"/>
    <w:rsid w:val="003C2475"/>
    <w:rsid w:val="003C506D"/>
    <w:rsid w:val="003C52A9"/>
    <w:rsid w:val="003C591D"/>
    <w:rsid w:val="003C6482"/>
    <w:rsid w:val="003C73AF"/>
    <w:rsid w:val="003E3E0B"/>
    <w:rsid w:val="003E6153"/>
    <w:rsid w:val="003F2F0D"/>
    <w:rsid w:val="003F3F1E"/>
    <w:rsid w:val="003F49BC"/>
    <w:rsid w:val="003F53C2"/>
    <w:rsid w:val="00400385"/>
    <w:rsid w:val="004016DD"/>
    <w:rsid w:val="00404654"/>
    <w:rsid w:val="00411EFC"/>
    <w:rsid w:val="00412F0C"/>
    <w:rsid w:val="00414024"/>
    <w:rsid w:val="004169E9"/>
    <w:rsid w:val="00416A69"/>
    <w:rsid w:val="00421293"/>
    <w:rsid w:val="00423DCB"/>
    <w:rsid w:val="004252A2"/>
    <w:rsid w:val="0043007C"/>
    <w:rsid w:val="00432B19"/>
    <w:rsid w:val="00436298"/>
    <w:rsid w:val="00450A10"/>
    <w:rsid w:val="00453585"/>
    <w:rsid w:val="00455579"/>
    <w:rsid w:val="0045682C"/>
    <w:rsid w:val="00462030"/>
    <w:rsid w:val="00463FCA"/>
    <w:rsid w:val="00465381"/>
    <w:rsid w:val="0047187F"/>
    <w:rsid w:val="00471B58"/>
    <w:rsid w:val="00471F55"/>
    <w:rsid w:val="00474019"/>
    <w:rsid w:val="00476BEF"/>
    <w:rsid w:val="00476F0C"/>
    <w:rsid w:val="00485E1A"/>
    <w:rsid w:val="00492177"/>
    <w:rsid w:val="0049455E"/>
    <w:rsid w:val="004A6FCA"/>
    <w:rsid w:val="004A7A24"/>
    <w:rsid w:val="004A7B1A"/>
    <w:rsid w:val="004B37D7"/>
    <w:rsid w:val="004B61C6"/>
    <w:rsid w:val="004B64B4"/>
    <w:rsid w:val="004B6921"/>
    <w:rsid w:val="004B753D"/>
    <w:rsid w:val="004C1DA7"/>
    <w:rsid w:val="004C23B0"/>
    <w:rsid w:val="004C56CA"/>
    <w:rsid w:val="004D1B65"/>
    <w:rsid w:val="004E0245"/>
    <w:rsid w:val="004E0D69"/>
    <w:rsid w:val="004E416F"/>
    <w:rsid w:val="004E4632"/>
    <w:rsid w:val="004E6D33"/>
    <w:rsid w:val="004F499F"/>
    <w:rsid w:val="0050016F"/>
    <w:rsid w:val="00500B7B"/>
    <w:rsid w:val="00501813"/>
    <w:rsid w:val="00504087"/>
    <w:rsid w:val="00504538"/>
    <w:rsid w:val="00507DDC"/>
    <w:rsid w:val="00511ED7"/>
    <w:rsid w:val="0051478F"/>
    <w:rsid w:val="00515410"/>
    <w:rsid w:val="00522130"/>
    <w:rsid w:val="00522833"/>
    <w:rsid w:val="00526983"/>
    <w:rsid w:val="00526E45"/>
    <w:rsid w:val="00527FEA"/>
    <w:rsid w:val="00530701"/>
    <w:rsid w:val="00530FCE"/>
    <w:rsid w:val="00534BF5"/>
    <w:rsid w:val="005420EE"/>
    <w:rsid w:val="00544DBF"/>
    <w:rsid w:val="00545A30"/>
    <w:rsid w:val="00546AF9"/>
    <w:rsid w:val="00550327"/>
    <w:rsid w:val="005511F3"/>
    <w:rsid w:val="00552250"/>
    <w:rsid w:val="00552B7A"/>
    <w:rsid w:val="00552BD1"/>
    <w:rsid w:val="00552DC6"/>
    <w:rsid w:val="00555E17"/>
    <w:rsid w:val="00555EDF"/>
    <w:rsid w:val="00562DD6"/>
    <w:rsid w:val="00563443"/>
    <w:rsid w:val="0057311E"/>
    <w:rsid w:val="00574D0C"/>
    <w:rsid w:val="00574EDE"/>
    <w:rsid w:val="00583166"/>
    <w:rsid w:val="005848E6"/>
    <w:rsid w:val="005849CB"/>
    <w:rsid w:val="00595E0B"/>
    <w:rsid w:val="00595F93"/>
    <w:rsid w:val="005A407D"/>
    <w:rsid w:val="005A5413"/>
    <w:rsid w:val="005A6693"/>
    <w:rsid w:val="005B035A"/>
    <w:rsid w:val="005B3A92"/>
    <w:rsid w:val="005B4DA9"/>
    <w:rsid w:val="005C1099"/>
    <w:rsid w:val="005C2C70"/>
    <w:rsid w:val="005C2F32"/>
    <w:rsid w:val="005C37A9"/>
    <w:rsid w:val="005D0765"/>
    <w:rsid w:val="005D2C1C"/>
    <w:rsid w:val="005D3B5C"/>
    <w:rsid w:val="005E068B"/>
    <w:rsid w:val="005E0F61"/>
    <w:rsid w:val="005E4754"/>
    <w:rsid w:val="005E61A7"/>
    <w:rsid w:val="005E763C"/>
    <w:rsid w:val="005E7796"/>
    <w:rsid w:val="005F020C"/>
    <w:rsid w:val="005F042A"/>
    <w:rsid w:val="005F0A37"/>
    <w:rsid w:val="005F4193"/>
    <w:rsid w:val="005F6070"/>
    <w:rsid w:val="005F738B"/>
    <w:rsid w:val="0060034F"/>
    <w:rsid w:val="00602DE2"/>
    <w:rsid w:val="00606319"/>
    <w:rsid w:val="00606A21"/>
    <w:rsid w:val="0060720A"/>
    <w:rsid w:val="00607B77"/>
    <w:rsid w:val="00611FD0"/>
    <w:rsid w:val="00612C6C"/>
    <w:rsid w:val="00613F29"/>
    <w:rsid w:val="006156CA"/>
    <w:rsid w:val="00616F90"/>
    <w:rsid w:val="006174BE"/>
    <w:rsid w:val="00621957"/>
    <w:rsid w:val="00622FBE"/>
    <w:rsid w:val="00623EB3"/>
    <w:rsid w:val="00631390"/>
    <w:rsid w:val="006322CE"/>
    <w:rsid w:val="00632DAA"/>
    <w:rsid w:val="00634B3E"/>
    <w:rsid w:val="00635122"/>
    <w:rsid w:val="00637A35"/>
    <w:rsid w:val="00640B50"/>
    <w:rsid w:val="00642CE1"/>
    <w:rsid w:val="006434D5"/>
    <w:rsid w:val="006438A8"/>
    <w:rsid w:val="00647A94"/>
    <w:rsid w:val="00652512"/>
    <w:rsid w:val="00652B51"/>
    <w:rsid w:val="006613A1"/>
    <w:rsid w:val="00661838"/>
    <w:rsid w:val="00664DFD"/>
    <w:rsid w:val="006675AB"/>
    <w:rsid w:val="0067036F"/>
    <w:rsid w:val="00674CF0"/>
    <w:rsid w:val="00676DE2"/>
    <w:rsid w:val="00684818"/>
    <w:rsid w:val="00685F18"/>
    <w:rsid w:val="00687BE7"/>
    <w:rsid w:val="006950B6"/>
    <w:rsid w:val="006A1818"/>
    <w:rsid w:val="006A291E"/>
    <w:rsid w:val="006A313E"/>
    <w:rsid w:val="006A3A1A"/>
    <w:rsid w:val="006A61F9"/>
    <w:rsid w:val="006A7F24"/>
    <w:rsid w:val="006B32C1"/>
    <w:rsid w:val="006B5904"/>
    <w:rsid w:val="006B7106"/>
    <w:rsid w:val="006C0FA4"/>
    <w:rsid w:val="006C2CC9"/>
    <w:rsid w:val="006C3ACD"/>
    <w:rsid w:val="006C5094"/>
    <w:rsid w:val="006C5099"/>
    <w:rsid w:val="006C5284"/>
    <w:rsid w:val="006D0782"/>
    <w:rsid w:val="006D230A"/>
    <w:rsid w:val="006D3010"/>
    <w:rsid w:val="006D3DB2"/>
    <w:rsid w:val="006D48AB"/>
    <w:rsid w:val="006D7758"/>
    <w:rsid w:val="006E0F8A"/>
    <w:rsid w:val="006E1898"/>
    <w:rsid w:val="006E28A8"/>
    <w:rsid w:val="006E4B36"/>
    <w:rsid w:val="006E7148"/>
    <w:rsid w:val="006E725D"/>
    <w:rsid w:val="006F3A63"/>
    <w:rsid w:val="006F4BE9"/>
    <w:rsid w:val="006F6F4C"/>
    <w:rsid w:val="007004F2"/>
    <w:rsid w:val="00701ABC"/>
    <w:rsid w:val="00703DCA"/>
    <w:rsid w:val="00705931"/>
    <w:rsid w:val="00713C6A"/>
    <w:rsid w:val="00714547"/>
    <w:rsid w:val="00716287"/>
    <w:rsid w:val="00720B32"/>
    <w:rsid w:val="007223DE"/>
    <w:rsid w:val="007251DB"/>
    <w:rsid w:val="007257CF"/>
    <w:rsid w:val="00726018"/>
    <w:rsid w:val="00727D3F"/>
    <w:rsid w:val="00733564"/>
    <w:rsid w:val="00733A21"/>
    <w:rsid w:val="00737924"/>
    <w:rsid w:val="00737976"/>
    <w:rsid w:val="0075008C"/>
    <w:rsid w:val="0076034D"/>
    <w:rsid w:val="0076164F"/>
    <w:rsid w:val="007621B4"/>
    <w:rsid w:val="00766523"/>
    <w:rsid w:val="00766FDD"/>
    <w:rsid w:val="007673FD"/>
    <w:rsid w:val="00767F56"/>
    <w:rsid w:val="0077053D"/>
    <w:rsid w:val="00771E46"/>
    <w:rsid w:val="00772012"/>
    <w:rsid w:val="00772674"/>
    <w:rsid w:val="007755CD"/>
    <w:rsid w:val="007773C7"/>
    <w:rsid w:val="00781E1C"/>
    <w:rsid w:val="00790D0C"/>
    <w:rsid w:val="00791E23"/>
    <w:rsid w:val="00793871"/>
    <w:rsid w:val="007947D1"/>
    <w:rsid w:val="00795563"/>
    <w:rsid w:val="007976AD"/>
    <w:rsid w:val="007A0435"/>
    <w:rsid w:val="007A1451"/>
    <w:rsid w:val="007A40F7"/>
    <w:rsid w:val="007A779D"/>
    <w:rsid w:val="007B06F6"/>
    <w:rsid w:val="007B6A1D"/>
    <w:rsid w:val="007B6C2F"/>
    <w:rsid w:val="007C065A"/>
    <w:rsid w:val="007C1AA9"/>
    <w:rsid w:val="007C228E"/>
    <w:rsid w:val="007C4329"/>
    <w:rsid w:val="007C43B0"/>
    <w:rsid w:val="007C4943"/>
    <w:rsid w:val="007C7A5C"/>
    <w:rsid w:val="007D1D7F"/>
    <w:rsid w:val="007D252E"/>
    <w:rsid w:val="007D2DC0"/>
    <w:rsid w:val="007D4147"/>
    <w:rsid w:val="007D6096"/>
    <w:rsid w:val="007D786E"/>
    <w:rsid w:val="007E0CE5"/>
    <w:rsid w:val="007F1399"/>
    <w:rsid w:val="007F3255"/>
    <w:rsid w:val="007F5C8A"/>
    <w:rsid w:val="007F6031"/>
    <w:rsid w:val="0080294B"/>
    <w:rsid w:val="0080381D"/>
    <w:rsid w:val="0080462C"/>
    <w:rsid w:val="0080547A"/>
    <w:rsid w:val="00806971"/>
    <w:rsid w:val="00806CAD"/>
    <w:rsid w:val="0080727E"/>
    <w:rsid w:val="00807F62"/>
    <w:rsid w:val="00813328"/>
    <w:rsid w:val="0081425B"/>
    <w:rsid w:val="00817D8D"/>
    <w:rsid w:val="00821B86"/>
    <w:rsid w:val="00822A8E"/>
    <w:rsid w:val="00824EB9"/>
    <w:rsid w:val="00825188"/>
    <w:rsid w:val="00830C1F"/>
    <w:rsid w:val="008319B3"/>
    <w:rsid w:val="008372E2"/>
    <w:rsid w:val="00837A91"/>
    <w:rsid w:val="00837DA0"/>
    <w:rsid w:val="00840A26"/>
    <w:rsid w:val="00840C9C"/>
    <w:rsid w:val="00844DDE"/>
    <w:rsid w:val="008453F0"/>
    <w:rsid w:val="00845D57"/>
    <w:rsid w:val="0085412A"/>
    <w:rsid w:val="008545FD"/>
    <w:rsid w:val="00856829"/>
    <w:rsid w:val="00866DD8"/>
    <w:rsid w:val="00871267"/>
    <w:rsid w:val="00872293"/>
    <w:rsid w:val="008728BA"/>
    <w:rsid w:val="00874A44"/>
    <w:rsid w:val="00876337"/>
    <w:rsid w:val="00880876"/>
    <w:rsid w:val="00881D0E"/>
    <w:rsid w:val="00883947"/>
    <w:rsid w:val="00886668"/>
    <w:rsid w:val="00890696"/>
    <w:rsid w:val="00890887"/>
    <w:rsid w:val="00895F67"/>
    <w:rsid w:val="00896864"/>
    <w:rsid w:val="008A11C4"/>
    <w:rsid w:val="008A6CB6"/>
    <w:rsid w:val="008B4BCC"/>
    <w:rsid w:val="008B729E"/>
    <w:rsid w:val="008C098F"/>
    <w:rsid w:val="008C2C8A"/>
    <w:rsid w:val="008C4042"/>
    <w:rsid w:val="008C784B"/>
    <w:rsid w:val="008D011B"/>
    <w:rsid w:val="008D15FB"/>
    <w:rsid w:val="008D3588"/>
    <w:rsid w:val="008D4D22"/>
    <w:rsid w:val="008D4E15"/>
    <w:rsid w:val="008D5A32"/>
    <w:rsid w:val="008D6528"/>
    <w:rsid w:val="008E068C"/>
    <w:rsid w:val="008E18C0"/>
    <w:rsid w:val="008E3323"/>
    <w:rsid w:val="008E5137"/>
    <w:rsid w:val="008E5654"/>
    <w:rsid w:val="008F03AB"/>
    <w:rsid w:val="008F0E3E"/>
    <w:rsid w:val="008F210D"/>
    <w:rsid w:val="008F2E65"/>
    <w:rsid w:val="008F47F3"/>
    <w:rsid w:val="008F55B2"/>
    <w:rsid w:val="008F63B0"/>
    <w:rsid w:val="00903F85"/>
    <w:rsid w:val="009108F8"/>
    <w:rsid w:val="0091630C"/>
    <w:rsid w:val="00916AC6"/>
    <w:rsid w:val="0091772B"/>
    <w:rsid w:val="00920342"/>
    <w:rsid w:val="009263E3"/>
    <w:rsid w:val="0092727A"/>
    <w:rsid w:val="00927E42"/>
    <w:rsid w:val="00931C34"/>
    <w:rsid w:val="00932386"/>
    <w:rsid w:val="009343D8"/>
    <w:rsid w:val="00935516"/>
    <w:rsid w:val="009367C5"/>
    <w:rsid w:val="00943033"/>
    <w:rsid w:val="00943D14"/>
    <w:rsid w:val="00944EC5"/>
    <w:rsid w:val="009510D5"/>
    <w:rsid w:val="00951229"/>
    <w:rsid w:val="00957230"/>
    <w:rsid w:val="009637DE"/>
    <w:rsid w:val="00964F1F"/>
    <w:rsid w:val="0096528A"/>
    <w:rsid w:val="0096693F"/>
    <w:rsid w:val="00966DA9"/>
    <w:rsid w:val="00973D35"/>
    <w:rsid w:val="009836EE"/>
    <w:rsid w:val="0098383C"/>
    <w:rsid w:val="0098396B"/>
    <w:rsid w:val="00987B39"/>
    <w:rsid w:val="0099061E"/>
    <w:rsid w:val="00992295"/>
    <w:rsid w:val="00995067"/>
    <w:rsid w:val="00997C97"/>
    <w:rsid w:val="009A1CD4"/>
    <w:rsid w:val="009A403B"/>
    <w:rsid w:val="009A5237"/>
    <w:rsid w:val="009A62D3"/>
    <w:rsid w:val="009A75E5"/>
    <w:rsid w:val="009B0667"/>
    <w:rsid w:val="009B0E94"/>
    <w:rsid w:val="009B2B28"/>
    <w:rsid w:val="009B41F1"/>
    <w:rsid w:val="009B5355"/>
    <w:rsid w:val="009C3B6E"/>
    <w:rsid w:val="009C6511"/>
    <w:rsid w:val="009C6A12"/>
    <w:rsid w:val="009C7A2B"/>
    <w:rsid w:val="009D1E57"/>
    <w:rsid w:val="009D7966"/>
    <w:rsid w:val="009E12B5"/>
    <w:rsid w:val="009E1AB2"/>
    <w:rsid w:val="009E35CB"/>
    <w:rsid w:val="009F0CE4"/>
    <w:rsid w:val="009F204D"/>
    <w:rsid w:val="009F26F3"/>
    <w:rsid w:val="009F37A1"/>
    <w:rsid w:val="009F5F4C"/>
    <w:rsid w:val="009F71E5"/>
    <w:rsid w:val="009F7B01"/>
    <w:rsid w:val="00A007C9"/>
    <w:rsid w:val="00A02859"/>
    <w:rsid w:val="00A03164"/>
    <w:rsid w:val="00A03614"/>
    <w:rsid w:val="00A04EC0"/>
    <w:rsid w:val="00A20020"/>
    <w:rsid w:val="00A20FFB"/>
    <w:rsid w:val="00A21F72"/>
    <w:rsid w:val="00A251FD"/>
    <w:rsid w:val="00A26725"/>
    <w:rsid w:val="00A3421D"/>
    <w:rsid w:val="00A3589B"/>
    <w:rsid w:val="00A46E79"/>
    <w:rsid w:val="00A50AAE"/>
    <w:rsid w:val="00A53A51"/>
    <w:rsid w:val="00A554C5"/>
    <w:rsid w:val="00A5653B"/>
    <w:rsid w:val="00A57946"/>
    <w:rsid w:val="00A641A6"/>
    <w:rsid w:val="00A649AE"/>
    <w:rsid w:val="00A65B00"/>
    <w:rsid w:val="00A66364"/>
    <w:rsid w:val="00A67C65"/>
    <w:rsid w:val="00A77190"/>
    <w:rsid w:val="00A7730F"/>
    <w:rsid w:val="00A77AC2"/>
    <w:rsid w:val="00A8048B"/>
    <w:rsid w:val="00A857CA"/>
    <w:rsid w:val="00A9096C"/>
    <w:rsid w:val="00A93177"/>
    <w:rsid w:val="00A97481"/>
    <w:rsid w:val="00A97B25"/>
    <w:rsid w:val="00AA08D0"/>
    <w:rsid w:val="00AA0B8D"/>
    <w:rsid w:val="00AA40C8"/>
    <w:rsid w:val="00AA696E"/>
    <w:rsid w:val="00AB07B0"/>
    <w:rsid w:val="00AB43DA"/>
    <w:rsid w:val="00AB70AD"/>
    <w:rsid w:val="00AB720E"/>
    <w:rsid w:val="00AB7301"/>
    <w:rsid w:val="00AB7A62"/>
    <w:rsid w:val="00AC12BA"/>
    <w:rsid w:val="00AC25CA"/>
    <w:rsid w:val="00AC3F91"/>
    <w:rsid w:val="00AC4838"/>
    <w:rsid w:val="00AC5715"/>
    <w:rsid w:val="00AC572D"/>
    <w:rsid w:val="00AC7811"/>
    <w:rsid w:val="00AD0D03"/>
    <w:rsid w:val="00AD2261"/>
    <w:rsid w:val="00AD5526"/>
    <w:rsid w:val="00AD752A"/>
    <w:rsid w:val="00AE0B10"/>
    <w:rsid w:val="00AE4FCB"/>
    <w:rsid w:val="00AE5E43"/>
    <w:rsid w:val="00AF044C"/>
    <w:rsid w:val="00AF1F89"/>
    <w:rsid w:val="00AF52B7"/>
    <w:rsid w:val="00AF566D"/>
    <w:rsid w:val="00B00D34"/>
    <w:rsid w:val="00B0377B"/>
    <w:rsid w:val="00B03F9E"/>
    <w:rsid w:val="00B04463"/>
    <w:rsid w:val="00B12AA2"/>
    <w:rsid w:val="00B12AF5"/>
    <w:rsid w:val="00B1629E"/>
    <w:rsid w:val="00B20CC2"/>
    <w:rsid w:val="00B20D02"/>
    <w:rsid w:val="00B23602"/>
    <w:rsid w:val="00B24E58"/>
    <w:rsid w:val="00B25181"/>
    <w:rsid w:val="00B2586A"/>
    <w:rsid w:val="00B261CF"/>
    <w:rsid w:val="00B3547A"/>
    <w:rsid w:val="00B35863"/>
    <w:rsid w:val="00B35F62"/>
    <w:rsid w:val="00B37442"/>
    <w:rsid w:val="00B42F62"/>
    <w:rsid w:val="00B44978"/>
    <w:rsid w:val="00B457CC"/>
    <w:rsid w:val="00B4618E"/>
    <w:rsid w:val="00B53273"/>
    <w:rsid w:val="00B53FC4"/>
    <w:rsid w:val="00B54FCC"/>
    <w:rsid w:val="00B55DC0"/>
    <w:rsid w:val="00B5677F"/>
    <w:rsid w:val="00B578AB"/>
    <w:rsid w:val="00B60276"/>
    <w:rsid w:val="00B617B6"/>
    <w:rsid w:val="00B61F2A"/>
    <w:rsid w:val="00B63839"/>
    <w:rsid w:val="00B63A0A"/>
    <w:rsid w:val="00B64C03"/>
    <w:rsid w:val="00B70DAF"/>
    <w:rsid w:val="00B70FB5"/>
    <w:rsid w:val="00B71E68"/>
    <w:rsid w:val="00B73264"/>
    <w:rsid w:val="00B74BF0"/>
    <w:rsid w:val="00B803D1"/>
    <w:rsid w:val="00B82437"/>
    <w:rsid w:val="00B82875"/>
    <w:rsid w:val="00B83D98"/>
    <w:rsid w:val="00B87930"/>
    <w:rsid w:val="00B90896"/>
    <w:rsid w:val="00B9242D"/>
    <w:rsid w:val="00B9253E"/>
    <w:rsid w:val="00B95B14"/>
    <w:rsid w:val="00B969C9"/>
    <w:rsid w:val="00B97135"/>
    <w:rsid w:val="00B975E6"/>
    <w:rsid w:val="00BA1778"/>
    <w:rsid w:val="00BA4E52"/>
    <w:rsid w:val="00BA4F12"/>
    <w:rsid w:val="00BA7CF1"/>
    <w:rsid w:val="00BB023D"/>
    <w:rsid w:val="00BB0F22"/>
    <w:rsid w:val="00BB394A"/>
    <w:rsid w:val="00BC225B"/>
    <w:rsid w:val="00BC35DE"/>
    <w:rsid w:val="00BC46F0"/>
    <w:rsid w:val="00BC63D5"/>
    <w:rsid w:val="00BC7649"/>
    <w:rsid w:val="00BD1A95"/>
    <w:rsid w:val="00BD270C"/>
    <w:rsid w:val="00BE190B"/>
    <w:rsid w:val="00BE1ACE"/>
    <w:rsid w:val="00BE2ABB"/>
    <w:rsid w:val="00BF4A90"/>
    <w:rsid w:val="00BF5E84"/>
    <w:rsid w:val="00C021CA"/>
    <w:rsid w:val="00C05A81"/>
    <w:rsid w:val="00C0700F"/>
    <w:rsid w:val="00C20301"/>
    <w:rsid w:val="00C2134F"/>
    <w:rsid w:val="00C227A0"/>
    <w:rsid w:val="00C30029"/>
    <w:rsid w:val="00C31953"/>
    <w:rsid w:val="00C34DAA"/>
    <w:rsid w:val="00C42067"/>
    <w:rsid w:val="00C42898"/>
    <w:rsid w:val="00C44FFD"/>
    <w:rsid w:val="00C4688A"/>
    <w:rsid w:val="00C52731"/>
    <w:rsid w:val="00C542A4"/>
    <w:rsid w:val="00C54593"/>
    <w:rsid w:val="00C54DEB"/>
    <w:rsid w:val="00C5693C"/>
    <w:rsid w:val="00C57604"/>
    <w:rsid w:val="00C57CB7"/>
    <w:rsid w:val="00C57F46"/>
    <w:rsid w:val="00C60025"/>
    <w:rsid w:val="00C60AE9"/>
    <w:rsid w:val="00C61600"/>
    <w:rsid w:val="00C71614"/>
    <w:rsid w:val="00C72E47"/>
    <w:rsid w:val="00C758AD"/>
    <w:rsid w:val="00C8136D"/>
    <w:rsid w:val="00C83518"/>
    <w:rsid w:val="00C842E6"/>
    <w:rsid w:val="00C8470B"/>
    <w:rsid w:val="00C87E3D"/>
    <w:rsid w:val="00C91BB5"/>
    <w:rsid w:val="00C92A03"/>
    <w:rsid w:val="00C92F96"/>
    <w:rsid w:val="00C93164"/>
    <w:rsid w:val="00C95501"/>
    <w:rsid w:val="00C95513"/>
    <w:rsid w:val="00CA16F0"/>
    <w:rsid w:val="00CA3EBF"/>
    <w:rsid w:val="00CA45A1"/>
    <w:rsid w:val="00CA585F"/>
    <w:rsid w:val="00CB0219"/>
    <w:rsid w:val="00CB0B07"/>
    <w:rsid w:val="00CB6C8D"/>
    <w:rsid w:val="00CC052C"/>
    <w:rsid w:val="00CC25D5"/>
    <w:rsid w:val="00CC5012"/>
    <w:rsid w:val="00CC5D08"/>
    <w:rsid w:val="00CD3E79"/>
    <w:rsid w:val="00CD4969"/>
    <w:rsid w:val="00CD6AE3"/>
    <w:rsid w:val="00CD7FF0"/>
    <w:rsid w:val="00CE204E"/>
    <w:rsid w:val="00CF0FDF"/>
    <w:rsid w:val="00CF71FE"/>
    <w:rsid w:val="00D00CDD"/>
    <w:rsid w:val="00D026F1"/>
    <w:rsid w:val="00D047DF"/>
    <w:rsid w:val="00D07F85"/>
    <w:rsid w:val="00D12349"/>
    <w:rsid w:val="00D1637C"/>
    <w:rsid w:val="00D17678"/>
    <w:rsid w:val="00D23B5B"/>
    <w:rsid w:val="00D2429A"/>
    <w:rsid w:val="00D252FD"/>
    <w:rsid w:val="00D25488"/>
    <w:rsid w:val="00D263C1"/>
    <w:rsid w:val="00D27F25"/>
    <w:rsid w:val="00D305E1"/>
    <w:rsid w:val="00D30E70"/>
    <w:rsid w:val="00D32A30"/>
    <w:rsid w:val="00D32A38"/>
    <w:rsid w:val="00D34A98"/>
    <w:rsid w:val="00D35B1B"/>
    <w:rsid w:val="00D35D0A"/>
    <w:rsid w:val="00D437C1"/>
    <w:rsid w:val="00D45D97"/>
    <w:rsid w:val="00D45E0A"/>
    <w:rsid w:val="00D5179D"/>
    <w:rsid w:val="00D56722"/>
    <w:rsid w:val="00D56C24"/>
    <w:rsid w:val="00D63C62"/>
    <w:rsid w:val="00D6511D"/>
    <w:rsid w:val="00D70E15"/>
    <w:rsid w:val="00D717B3"/>
    <w:rsid w:val="00D72F2F"/>
    <w:rsid w:val="00D765F7"/>
    <w:rsid w:val="00D7687F"/>
    <w:rsid w:val="00D77F00"/>
    <w:rsid w:val="00D81EE3"/>
    <w:rsid w:val="00D825D0"/>
    <w:rsid w:val="00D83850"/>
    <w:rsid w:val="00D842B4"/>
    <w:rsid w:val="00D85216"/>
    <w:rsid w:val="00D8536C"/>
    <w:rsid w:val="00D857D7"/>
    <w:rsid w:val="00D85C7E"/>
    <w:rsid w:val="00D872A4"/>
    <w:rsid w:val="00D87CD0"/>
    <w:rsid w:val="00D900A9"/>
    <w:rsid w:val="00D90B5F"/>
    <w:rsid w:val="00D90BCB"/>
    <w:rsid w:val="00D93536"/>
    <w:rsid w:val="00DA1096"/>
    <w:rsid w:val="00DA1CB5"/>
    <w:rsid w:val="00DB091E"/>
    <w:rsid w:val="00DC0301"/>
    <w:rsid w:val="00DC1713"/>
    <w:rsid w:val="00DC3D2A"/>
    <w:rsid w:val="00DC48AB"/>
    <w:rsid w:val="00DC74C8"/>
    <w:rsid w:val="00DD261B"/>
    <w:rsid w:val="00DD33D9"/>
    <w:rsid w:val="00DD636B"/>
    <w:rsid w:val="00DE0348"/>
    <w:rsid w:val="00DE4AFF"/>
    <w:rsid w:val="00DF18E6"/>
    <w:rsid w:val="00DF5812"/>
    <w:rsid w:val="00E0487A"/>
    <w:rsid w:val="00E055DD"/>
    <w:rsid w:val="00E05C19"/>
    <w:rsid w:val="00E061D2"/>
    <w:rsid w:val="00E10873"/>
    <w:rsid w:val="00E10D41"/>
    <w:rsid w:val="00E129DD"/>
    <w:rsid w:val="00E12D08"/>
    <w:rsid w:val="00E13BA1"/>
    <w:rsid w:val="00E13EE4"/>
    <w:rsid w:val="00E14F27"/>
    <w:rsid w:val="00E15225"/>
    <w:rsid w:val="00E16621"/>
    <w:rsid w:val="00E22259"/>
    <w:rsid w:val="00E2251F"/>
    <w:rsid w:val="00E22557"/>
    <w:rsid w:val="00E252FD"/>
    <w:rsid w:val="00E25D42"/>
    <w:rsid w:val="00E31004"/>
    <w:rsid w:val="00E31789"/>
    <w:rsid w:val="00E4090B"/>
    <w:rsid w:val="00E41964"/>
    <w:rsid w:val="00E43A36"/>
    <w:rsid w:val="00E44477"/>
    <w:rsid w:val="00E5698E"/>
    <w:rsid w:val="00E631C4"/>
    <w:rsid w:val="00E64422"/>
    <w:rsid w:val="00E658FE"/>
    <w:rsid w:val="00E72D81"/>
    <w:rsid w:val="00E73EC1"/>
    <w:rsid w:val="00E77710"/>
    <w:rsid w:val="00E80D0A"/>
    <w:rsid w:val="00E81D73"/>
    <w:rsid w:val="00E845AE"/>
    <w:rsid w:val="00E86820"/>
    <w:rsid w:val="00E87969"/>
    <w:rsid w:val="00E91FE2"/>
    <w:rsid w:val="00EA24CF"/>
    <w:rsid w:val="00EB130D"/>
    <w:rsid w:val="00EB2143"/>
    <w:rsid w:val="00EB339A"/>
    <w:rsid w:val="00EB4511"/>
    <w:rsid w:val="00EB72D0"/>
    <w:rsid w:val="00EC3C13"/>
    <w:rsid w:val="00EC47AF"/>
    <w:rsid w:val="00ED1805"/>
    <w:rsid w:val="00ED64A7"/>
    <w:rsid w:val="00ED724C"/>
    <w:rsid w:val="00ED7975"/>
    <w:rsid w:val="00ED7DE4"/>
    <w:rsid w:val="00EE311A"/>
    <w:rsid w:val="00EE3461"/>
    <w:rsid w:val="00EE4E5E"/>
    <w:rsid w:val="00EF2590"/>
    <w:rsid w:val="00EF69D7"/>
    <w:rsid w:val="00F01217"/>
    <w:rsid w:val="00F019C8"/>
    <w:rsid w:val="00F058E3"/>
    <w:rsid w:val="00F146FF"/>
    <w:rsid w:val="00F20610"/>
    <w:rsid w:val="00F21628"/>
    <w:rsid w:val="00F21EAC"/>
    <w:rsid w:val="00F22FF6"/>
    <w:rsid w:val="00F24876"/>
    <w:rsid w:val="00F265B9"/>
    <w:rsid w:val="00F34B7F"/>
    <w:rsid w:val="00F40CD8"/>
    <w:rsid w:val="00F4302E"/>
    <w:rsid w:val="00F43E3A"/>
    <w:rsid w:val="00F44690"/>
    <w:rsid w:val="00F458FB"/>
    <w:rsid w:val="00F50852"/>
    <w:rsid w:val="00F528BE"/>
    <w:rsid w:val="00F6039A"/>
    <w:rsid w:val="00F609BC"/>
    <w:rsid w:val="00F657D0"/>
    <w:rsid w:val="00F700B8"/>
    <w:rsid w:val="00F70D23"/>
    <w:rsid w:val="00F7529D"/>
    <w:rsid w:val="00F75638"/>
    <w:rsid w:val="00F757F2"/>
    <w:rsid w:val="00F77AC3"/>
    <w:rsid w:val="00F819E7"/>
    <w:rsid w:val="00F83645"/>
    <w:rsid w:val="00F84625"/>
    <w:rsid w:val="00F92CB3"/>
    <w:rsid w:val="00F96660"/>
    <w:rsid w:val="00FA0535"/>
    <w:rsid w:val="00FA1016"/>
    <w:rsid w:val="00FA1DB7"/>
    <w:rsid w:val="00FA5D55"/>
    <w:rsid w:val="00FB0281"/>
    <w:rsid w:val="00FB1D66"/>
    <w:rsid w:val="00FB4BFE"/>
    <w:rsid w:val="00FB50FB"/>
    <w:rsid w:val="00FB601B"/>
    <w:rsid w:val="00FB739E"/>
    <w:rsid w:val="00FC4F98"/>
    <w:rsid w:val="00FC60CB"/>
    <w:rsid w:val="00FC7077"/>
    <w:rsid w:val="00FC7543"/>
    <w:rsid w:val="00FC7611"/>
    <w:rsid w:val="00FD028E"/>
    <w:rsid w:val="00FD3CF8"/>
    <w:rsid w:val="00FE74F6"/>
    <w:rsid w:val="00FF61D2"/>
    <w:rsid w:val="00FF633B"/>
    <w:rsid w:val="00FF72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v:textbox inset="0,0,0,0"/>
      <o:colormru v:ext="edit" colors="#f8d6c1,#a21a0d,#ecd1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386"/>
    <w:pPr>
      <w:autoSpaceDE w:val="0"/>
      <w:autoSpaceDN w:val="0"/>
      <w:snapToGrid w:val="0"/>
      <w:spacing w:line="227" w:lineRule="exact"/>
      <w:jc w:val="both"/>
    </w:pPr>
    <w:rPr>
      <w:lang w:val="de-DE" w:eastAsia="ja-JP"/>
    </w:rPr>
  </w:style>
  <w:style w:type="paragraph" w:styleId="Heading1">
    <w:name w:val="heading 1"/>
    <w:next w:val="Normal"/>
    <w:qFormat/>
    <w:rsid w:val="00932386"/>
    <w:pPr>
      <w:keepNext/>
      <w:spacing w:before="1531" w:after="220" w:line="360" w:lineRule="exact"/>
      <w:outlineLvl w:val="0"/>
    </w:pPr>
    <w:rPr>
      <w:rFonts w:ascii="Helvetica" w:hAnsi="Helvetica" w:cs="Arial"/>
      <w:bCs/>
      <w:kern w:val="32"/>
      <w:sz w:val="28"/>
      <w:szCs w:val="32"/>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uthor">
    <w:name w:val="02_Author"/>
    <w:next w:val="03Address"/>
    <w:rsid w:val="00932386"/>
    <w:pPr>
      <w:spacing w:after="190" w:line="207" w:lineRule="exact"/>
    </w:pPr>
    <w:rPr>
      <w:rFonts w:ascii="Arial" w:hAnsi="Arial" w:cs="Arial"/>
      <w:b/>
      <w:bCs/>
      <w:kern w:val="32"/>
      <w:szCs w:val="24"/>
      <w:lang w:val="en-GB" w:eastAsia="ja-JP"/>
    </w:rPr>
  </w:style>
  <w:style w:type="paragraph" w:customStyle="1" w:styleId="03Address">
    <w:name w:val="03_Address"/>
    <w:next w:val="04ReceivedDate"/>
    <w:rsid w:val="00932386"/>
    <w:pPr>
      <w:tabs>
        <w:tab w:val="left" w:pos="113"/>
      </w:tabs>
      <w:spacing w:line="227" w:lineRule="exact"/>
      <w:ind w:left="113" w:hanging="113"/>
    </w:pPr>
    <w:rPr>
      <w:rFonts w:eastAsia="Times New Roman"/>
      <w:sz w:val="18"/>
      <w:szCs w:val="18"/>
      <w:lang w:val="en-GB" w:eastAsia="de-DE"/>
    </w:rPr>
  </w:style>
  <w:style w:type="paragraph" w:customStyle="1" w:styleId="04ReceivedDate">
    <w:name w:val="04_Received_Date"/>
    <w:next w:val="05Keywords"/>
    <w:rsid w:val="00932386"/>
    <w:pPr>
      <w:adjustRightInd w:val="0"/>
      <w:spacing w:before="200" w:after="200" w:line="207" w:lineRule="exact"/>
    </w:pPr>
    <w:rPr>
      <w:rFonts w:eastAsia="Times New Roman"/>
      <w:sz w:val="18"/>
      <w:szCs w:val="18"/>
      <w:lang w:val="en-GB" w:eastAsia="de-DE"/>
    </w:rPr>
  </w:style>
  <w:style w:type="paragraph" w:customStyle="1" w:styleId="05Keywords">
    <w:name w:val="05_Keywords"/>
    <w:next w:val="Normal"/>
    <w:rsid w:val="00932386"/>
    <w:pPr>
      <w:spacing w:line="207" w:lineRule="exact"/>
    </w:pPr>
    <w:rPr>
      <w:rFonts w:eastAsia="Times New Roman"/>
      <w:sz w:val="18"/>
      <w:szCs w:val="18"/>
      <w:lang w:val="en-GB" w:eastAsia="de-DE"/>
    </w:rPr>
  </w:style>
  <w:style w:type="paragraph" w:customStyle="1" w:styleId="22FooterLeft">
    <w:name w:val="22_Footer_Left"/>
    <w:basedOn w:val="Footer"/>
    <w:rsid w:val="00932386"/>
    <w:pPr>
      <w:jc w:val="left"/>
    </w:pPr>
    <w:rPr>
      <w:rFonts w:ascii="Arial" w:hAnsi="Arial"/>
      <w:lang w:val="en-GB"/>
    </w:rPr>
  </w:style>
  <w:style w:type="paragraph" w:styleId="Footer">
    <w:name w:val="footer"/>
    <w:basedOn w:val="Normal"/>
    <w:semiHidden/>
    <w:rsid w:val="00932386"/>
    <w:pPr>
      <w:tabs>
        <w:tab w:val="center" w:pos="4536"/>
        <w:tab w:val="right" w:pos="9072"/>
      </w:tabs>
      <w:jc w:val="right"/>
    </w:pPr>
    <w:rPr>
      <w:rFonts w:ascii="Frutiger 55 Roman" w:hAnsi="Frutiger 55 Roman"/>
      <w:sz w:val="12"/>
      <w:szCs w:val="18"/>
    </w:rPr>
  </w:style>
  <w:style w:type="paragraph" w:customStyle="1" w:styleId="20DOI">
    <w:name w:val="20_DOI"/>
    <w:rsid w:val="00932386"/>
    <w:pPr>
      <w:widowControl w:val="0"/>
      <w:pBdr>
        <w:bottom w:val="single" w:sz="4" w:space="2" w:color="auto"/>
      </w:pBdr>
      <w:adjustRightInd w:val="0"/>
      <w:snapToGrid w:val="0"/>
      <w:spacing w:line="20" w:lineRule="exact"/>
      <w:ind w:left="28" w:right="85"/>
    </w:pPr>
    <w:rPr>
      <w:rFonts w:ascii="Arial" w:hAnsi="Arial" w:cs="Arial"/>
      <w:bCs/>
      <w:kern w:val="32"/>
      <w:sz w:val="18"/>
      <w:szCs w:val="18"/>
      <w:lang w:val="en-GB" w:eastAsia="ja-JP"/>
    </w:rPr>
  </w:style>
  <w:style w:type="paragraph" w:customStyle="1" w:styleId="01Title">
    <w:name w:val="01_Title"/>
    <w:next w:val="02Author"/>
    <w:rsid w:val="00932386"/>
    <w:pPr>
      <w:adjustRightInd w:val="0"/>
      <w:snapToGrid w:val="0"/>
      <w:spacing w:before="360" w:after="290" w:line="460" w:lineRule="exact"/>
    </w:pPr>
    <w:rPr>
      <w:rFonts w:ascii="Arial" w:hAnsi="Arial" w:cs="Arial"/>
      <w:bCs/>
      <w:kern w:val="32"/>
      <w:sz w:val="36"/>
      <w:szCs w:val="28"/>
      <w:lang w:val="en-GB" w:eastAsia="ja-JP"/>
    </w:rPr>
  </w:style>
  <w:style w:type="paragraph" w:customStyle="1" w:styleId="21DOI-Text">
    <w:name w:val="21_DOI-Text"/>
    <w:next w:val="20DOI"/>
    <w:rsid w:val="00932386"/>
    <w:rPr>
      <w:rFonts w:ascii="Arial" w:hAnsi="Arial" w:cs="Arial"/>
      <w:bCs/>
      <w:kern w:val="32"/>
      <w:sz w:val="18"/>
      <w:szCs w:val="18"/>
      <w:lang w:val="en-GB" w:eastAsia="ja-JP"/>
    </w:rPr>
  </w:style>
  <w:style w:type="paragraph" w:customStyle="1" w:styleId="06Footnote">
    <w:name w:val="06_Footnote"/>
    <w:rsid w:val="00932386"/>
    <w:pPr>
      <w:spacing w:line="207" w:lineRule="exact"/>
      <w:jc w:val="both"/>
    </w:pPr>
    <w:rPr>
      <w:sz w:val="18"/>
      <w:szCs w:val="18"/>
      <w:lang w:val="en-GB" w:eastAsia="ja-JP"/>
    </w:rPr>
  </w:style>
  <w:style w:type="character" w:customStyle="1" w:styleId="11InlineHeading">
    <w:name w:val="11_Inline_Heading"/>
    <w:rsid w:val="00932386"/>
    <w:rPr>
      <w:rFonts w:ascii="Arial" w:hAnsi="Arial"/>
      <w:b/>
      <w:lang w:val="en-GB"/>
    </w:rPr>
  </w:style>
  <w:style w:type="paragraph" w:customStyle="1" w:styleId="19Copyright">
    <w:name w:val="19_Copyright"/>
    <w:rsid w:val="00932386"/>
    <w:pPr>
      <w:spacing w:before="227" w:after="454" w:line="227" w:lineRule="exact"/>
      <w:jc w:val="right"/>
    </w:pPr>
    <w:rPr>
      <w:rFonts w:ascii="Arial" w:eastAsia="Times New Roman" w:hAnsi="Arial"/>
      <w:sz w:val="12"/>
      <w:szCs w:val="12"/>
      <w:lang w:val="en-GB" w:eastAsia="de-DE"/>
    </w:rPr>
  </w:style>
  <w:style w:type="paragraph" w:customStyle="1" w:styleId="16TableLegend">
    <w:name w:val="16_Table_Legend"/>
    <w:rsid w:val="00932386"/>
    <w:pPr>
      <w:spacing w:before="80" w:line="192" w:lineRule="exact"/>
    </w:pPr>
    <w:rPr>
      <w:sz w:val="16"/>
      <w:lang w:val="en-GB" w:eastAsia="ja-JP"/>
    </w:rPr>
  </w:style>
  <w:style w:type="character" w:customStyle="1" w:styleId="07EmailAddress">
    <w:name w:val="07_Email_Address"/>
    <w:rsid w:val="00932386"/>
    <w:rPr>
      <w:rFonts w:ascii="Arial" w:hAnsi="Arial"/>
      <w:sz w:val="16"/>
      <w:lang w:val="en-GB"/>
    </w:rPr>
  </w:style>
  <w:style w:type="paragraph" w:customStyle="1" w:styleId="08Abstract">
    <w:name w:val="08_Abstract"/>
    <w:link w:val="08AbstractChar"/>
    <w:rsid w:val="00932386"/>
    <w:pPr>
      <w:kinsoku w:val="0"/>
      <w:spacing w:line="227" w:lineRule="exact"/>
      <w:jc w:val="both"/>
    </w:pPr>
    <w:rPr>
      <w:rFonts w:cs="Arial"/>
      <w:bCs/>
      <w:kern w:val="32"/>
      <w:sz w:val="18"/>
      <w:szCs w:val="18"/>
      <w:lang w:val="en-GB" w:eastAsia="ja-JP"/>
    </w:rPr>
  </w:style>
  <w:style w:type="character" w:customStyle="1" w:styleId="MTEquationSection">
    <w:name w:val="MTEquationSection"/>
    <w:semiHidden/>
    <w:rsid w:val="00932386"/>
    <w:rPr>
      <w:vanish w:val="0"/>
      <w:color w:val="FF0000"/>
    </w:rPr>
  </w:style>
  <w:style w:type="character" w:styleId="PageNumber">
    <w:name w:val="page number"/>
    <w:semiHidden/>
    <w:rsid w:val="00932386"/>
    <w:rPr>
      <w:rFonts w:ascii="Frutiger 55 Roman" w:hAnsi="Frutiger 55 Roman"/>
      <w:sz w:val="18"/>
      <w:szCs w:val="18"/>
    </w:rPr>
  </w:style>
  <w:style w:type="paragraph" w:customStyle="1" w:styleId="13FigureCaption">
    <w:name w:val="13_Figure_Caption"/>
    <w:rsid w:val="00932386"/>
    <w:pPr>
      <w:spacing w:before="120" w:line="213" w:lineRule="exact"/>
      <w:jc w:val="both"/>
    </w:pPr>
    <w:rPr>
      <w:sz w:val="18"/>
      <w:lang w:val="en-GB" w:eastAsia="ja-JP"/>
    </w:rPr>
  </w:style>
  <w:style w:type="paragraph" w:customStyle="1" w:styleId="10Free-StandingHeading">
    <w:name w:val="10_Free-Standing_Heading"/>
    <w:next w:val="09Body"/>
    <w:rsid w:val="00932386"/>
    <w:pPr>
      <w:spacing w:before="280" w:line="227" w:lineRule="exact"/>
      <w:ind w:firstLine="312"/>
    </w:pPr>
    <w:rPr>
      <w:rFonts w:ascii="Arial" w:hAnsi="Arial"/>
      <w:b/>
      <w:lang w:val="en-GB" w:eastAsia="ja-JP"/>
    </w:rPr>
  </w:style>
  <w:style w:type="paragraph" w:customStyle="1" w:styleId="09Body">
    <w:name w:val="09_Body"/>
    <w:rsid w:val="00932386"/>
    <w:pPr>
      <w:spacing w:line="227" w:lineRule="exact"/>
      <w:ind w:firstLine="312"/>
      <w:jc w:val="both"/>
    </w:pPr>
    <w:rPr>
      <w:rFonts w:cs="Arial"/>
      <w:bCs/>
      <w:kern w:val="32"/>
      <w:lang w:val="en-GB" w:eastAsia="ja-JP"/>
    </w:rPr>
  </w:style>
  <w:style w:type="paragraph" w:styleId="Header">
    <w:name w:val="header"/>
    <w:semiHidden/>
    <w:rsid w:val="00932386"/>
    <w:pPr>
      <w:pBdr>
        <w:bottom w:val="single" w:sz="4" w:space="2" w:color="auto"/>
      </w:pBdr>
      <w:tabs>
        <w:tab w:val="right" w:pos="9781"/>
      </w:tabs>
      <w:spacing w:before="840"/>
    </w:pPr>
    <w:rPr>
      <w:rFonts w:ascii="Frutiger 55 Roman" w:hAnsi="Frutiger 55 Roman"/>
      <w:sz w:val="17"/>
      <w:lang w:val="de-DE" w:eastAsia="ja-JP"/>
    </w:rPr>
  </w:style>
  <w:style w:type="paragraph" w:customStyle="1" w:styleId="14TableTitle">
    <w:name w:val="14_Table_Title"/>
    <w:rsid w:val="00932386"/>
    <w:pPr>
      <w:spacing w:after="120" w:line="213" w:lineRule="exact"/>
      <w:jc w:val="both"/>
    </w:pPr>
    <w:rPr>
      <w:sz w:val="18"/>
      <w:lang w:val="en-GB" w:eastAsia="ja-JP"/>
    </w:rPr>
  </w:style>
  <w:style w:type="paragraph" w:customStyle="1" w:styleId="18References">
    <w:name w:val="18_References"/>
    <w:rsid w:val="00932386"/>
    <w:pPr>
      <w:tabs>
        <w:tab w:val="left" w:pos="391"/>
      </w:tabs>
      <w:spacing w:line="213" w:lineRule="exact"/>
      <w:ind w:left="391" w:hanging="391"/>
      <w:jc w:val="both"/>
    </w:pPr>
    <w:rPr>
      <w:sz w:val="18"/>
      <w:lang w:val="en-GB" w:eastAsia="ja-JP"/>
    </w:rPr>
  </w:style>
  <w:style w:type="paragraph" w:customStyle="1" w:styleId="12Equation">
    <w:name w:val="12_Equation"/>
    <w:next w:val="09Body"/>
    <w:rsid w:val="00932386"/>
    <w:pPr>
      <w:tabs>
        <w:tab w:val="right" w:pos="4763"/>
      </w:tabs>
      <w:spacing w:before="120" w:after="120"/>
      <w:ind w:firstLine="312"/>
    </w:pPr>
    <w:rPr>
      <w:rFonts w:cs="Arial"/>
      <w:bCs/>
      <w:kern w:val="32"/>
      <w:lang w:val="en-GB" w:eastAsia="ja-JP"/>
    </w:rPr>
  </w:style>
  <w:style w:type="paragraph" w:customStyle="1" w:styleId="15TableBody">
    <w:name w:val="15_Table_Body"/>
    <w:rsid w:val="00932386"/>
    <w:pPr>
      <w:spacing w:line="213" w:lineRule="exact"/>
    </w:pPr>
    <w:rPr>
      <w:sz w:val="18"/>
      <w:lang w:val="en-GB" w:eastAsia="ja-JP"/>
    </w:rPr>
  </w:style>
  <w:style w:type="paragraph" w:customStyle="1" w:styleId="17Acknowledgements">
    <w:name w:val="17_Acknowledgements"/>
    <w:rsid w:val="00932386"/>
    <w:pPr>
      <w:spacing w:before="227" w:line="213" w:lineRule="exact"/>
      <w:ind w:firstLine="312"/>
      <w:jc w:val="both"/>
    </w:pPr>
    <w:rPr>
      <w:rFonts w:cs="Arial"/>
      <w:bCs/>
      <w:kern w:val="32"/>
      <w:sz w:val="18"/>
      <w:lang w:val="en-GB" w:eastAsia="ja-JP"/>
    </w:rPr>
  </w:style>
  <w:style w:type="character" w:styleId="Hyperlink">
    <w:name w:val="Hyperlink"/>
    <w:semiHidden/>
    <w:rsid w:val="00932386"/>
    <w:rPr>
      <w:color w:val="0000FF"/>
      <w:u w:val="single"/>
    </w:rPr>
  </w:style>
  <w:style w:type="paragraph" w:styleId="FootnoteText">
    <w:name w:val="footnote text"/>
    <w:basedOn w:val="Normal"/>
    <w:semiHidden/>
    <w:rsid w:val="00932386"/>
    <w:pPr>
      <w:autoSpaceDE/>
      <w:autoSpaceDN/>
      <w:snapToGrid/>
      <w:spacing w:line="240" w:lineRule="auto"/>
      <w:jc w:val="left"/>
    </w:pPr>
    <w:rPr>
      <w:rFonts w:eastAsia="Times New Roman"/>
      <w:lang w:val="en-US" w:eastAsia="en-US"/>
    </w:rPr>
  </w:style>
  <w:style w:type="character" w:styleId="FootnoteReference">
    <w:name w:val="footnote reference"/>
    <w:semiHidden/>
    <w:rsid w:val="00932386"/>
    <w:rPr>
      <w:vertAlign w:val="superscript"/>
    </w:rPr>
  </w:style>
  <w:style w:type="paragraph" w:customStyle="1" w:styleId="23FooterRight">
    <w:name w:val="23_Footer_Right"/>
    <w:rsid w:val="00932386"/>
    <w:pPr>
      <w:tabs>
        <w:tab w:val="right" w:pos="9752"/>
      </w:tabs>
      <w:spacing w:line="227" w:lineRule="exact"/>
    </w:pPr>
    <w:rPr>
      <w:rFonts w:ascii="Arial" w:hAnsi="Arial"/>
      <w:sz w:val="12"/>
      <w:szCs w:val="18"/>
      <w:lang w:val="en-GB" w:eastAsia="ja-JP"/>
    </w:rPr>
  </w:style>
  <w:style w:type="paragraph" w:customStyle="1" w:styleId="24Header">
    <w:name w:val="24_Header"/>
    <w:rsid w:val="00932386"/>
    <w:pPr>
      <w:pBdr>
        <w:bottom w:val="single" w:sz="4" w:space="2" w:color="auto"/>
      </w:pBdr>
      <w:tabs>
        <w:tab w:val="right" w:pos="9752"/>
      </w:tabs>
      <w:spacing w:before="840"/>
    </w:pPr>
    <w:rPr>
      <w:rFonts w:ascii="Arial" w:hAnsi="Arial"/>
      <w:sz w:val="17"/>
      <w:szCs w:val="18"/>
      <w:lang w:val="en-GB" w:eastAsia="ja-JP"/>
    </w:rPr>
  </w:style>
  <w:style w:type="character" w:customStyle="1" w:styleId="25PageNumber">
    <w:name w:val="25_Page_Number"/>
    <w:rsid w:val="00932386"/>
    <w:rPr>
      <w:rFonts w:ascii="Arial" w:hAnsi="Arial"/>
      <w:sz w:val="18"/>
      <w:lang w:val="en-GB"/>
    </w:rPr>
  </w:style>
  <w:style w:type="table" w:styleId="TableGrid">
    <w:name w:val="Table Grid"/>
    <w:basedOn w:val="TableNormal"/>
    <w:rsid w:val="00932386"/>
    <w:pPr>
      <w:autoSpaceDE w:val="0"/>
      <w:autoSpaceDN w:val="0"/>
      <w:snapToGrid w:val="0"/>
      <w:spacing w:line="227" w:lineRule="exact"/>
      <w:jc w:val="both"/>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8AbstractChar">
    <w:name w:val="08_Abstract Char"/>
    <w:link w:val="08Abstract"/>
    <w:rsid w:val="00932386"/>
    <w:rPr>
      <w:rFonts w:cs="Arial"/>
      <w:bCs/>
      <w:kern w:val="32"/>
      <w:sz w:val="18"/>
      <w:szCs w:val="18"/>
      <w:lang w:val="en-GB" w:eastAsia="ja-JP"/>
    </w:rPr>
  </w:style>
  <w:style w:type="paragraph" w:styleId="BalloonText">
    <w:name w:val="Balloon Text"/>
    <w:basedOn w:val="Normal"/>
    <w:link w:val="BalloonTextChar"/>
    <w:rsid w:val="009323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2386"/>
    <w:rPr>
      <w:rFonts w:ascii="Tahoma" w:hAnsi="Tahoma" w:cs="Tahoma"/>
      <w:sz w:val="16"/>
      <w:szCs w:val="16"/>
      <w:lang w:val="de-DE" w:eastAsia="ja-JP"/>
    </w:rPr>
  </w:style>
  <w:style w:type="paragraph" w:styleId="ListParagraph">
    <w:name w:val="List Paragraph"/>
    <w:basedOn w:val="Normal"/>
    <w:uiPriority w:val="34"/>
    <w:qFormat/>
    <w:rsid w:val="00DC3D2A"/>
    <w:pPr>
      <w:spacing w:after="200" w:line="276" w:lineRule="auto"/>
      <w:ind w:left="720"/>
      <w:contextualSpacing/>
    </w:pPr>
    <w:rPr>
      <w:rFonts w:ascii="Calibri" w:hAnsi="Calibri"/>
      <w:sz w:val="22"/>
      <w:szCs w:val="22"/>
    </w:rPr>
  </w:style>
  <w:style w:type="paragraph" w:styleId="Revision">
    <w:name w:val="Revision"/>
    <w:hidden/>
    <w:uiPriority w:val="99"/>
    <w:semiHidden/>
    <w:rsid w:val="00526983"/>
    <w:rPr>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386"/>
    <w:pPr>
      <w:autoSpaceDE w:val="0"/>
      <w:autoSpaceDN w:val="0"/>
      <w:snapToGrid w:val="0"/>
      <w:spacing w:line="227" w:lineRule="exact"/>
      <w:jc w:val="both"/>
    </w:pPr>
    <w:rPr>
      <w:lang w:val="de-DE" w:eastAsia="ja-JP"/>
    </w:rPr>
  </w:style>
  <w:style w:type="paragraph" w:styleId="Heading1">
    <w:name w:val="heading 1"/>
    <w:next w:val="Normal"/>
    <w:qFormat/>
    <w:rsid w:val="00932386"/>
    <w:pPr>
      <w:keepNext/>
      <w:spacing w:before="1531" w:after="220" w:line="360" w:lineRule="exact"/>
      <w:outlineLvl w:val="0"/>
    </w:pPr>
    <w:rPr>
      <w:rFonts w:ascii="Helvetica" w:hAnsi="Helvetica" w:cs="Arial"/>
      <w:bCs/>
      <w:kern w:val="32"/>
      <w:sz w:val="28"/>
      <w:szCs w:val="32"/>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uthor">
    <w:name w:val="02_Author"/>
    <w:next w:val="03Address"/>
    <w:rsid w:val="00932386"/>
    <w:pPr>
      <w:spacing w:after="190" w:line="207" w:lineRule="exact"/>
    </w:pPr>
    <w:rPr>
      <w:rFonts w:ascii="Arial" w:hAnsi="Arial" w:cs="Arial"/>
      <w:b/>
      <w:bCs/>
      <w:kern w:val="32"/>
      <w:szCs w:val="24"/>
      <w:lang w:val="en-GB" w:eastAsia="ja-JP"/>
    </w:rPr>
  </w:style>
  <w:style w:type="paragraph" w:customStyle="1" w:styleId="03Address">
    <w:name w:val="03_Address"/>
    <w:next w:val="04ReceivedDate"/>
    <w:rsid w:val="00932386"/>
    <w:pPr>
      <w:tabs>
        <w:tab w:val="left" w:pos="113"/>
      </w:tabs>
      <w:spacing w:line="227" w:lineRule="exact"/>
      <w:ind w:left="113" w:hanging="113"/>
    </w:pPr>
    <w:rPr>
      <w:rFonts w:eastAsia="Times New Roman"/>
      <w:sz w:val="18"/>
      <w:szCs w:val="18"/>
      <w:lang w:val="en-GB" w:eastAsia="de-DE"/>
    </w:rPr>
  </w:style>
  <w:style w:type="paragraph" w:customStyle="1" w:styleId="04ReceivedDate">
    <w:name w:val="04_Received_Date"/>
    <w:next w:val="05Keywords"/>
    <w:rsid w:val="00932386"/>
    <w:pPr>
      <w:adjustRightInd w:val="0"/>
      <w:spacing w:before="200" w:after="200" w:line="207" w:lineRule="exact"/>
    </w:pPr>
    <w:rPr>
      <w:rFonts w:eastAsia="Times New Roman"/>
      <w:sz w:val="18"/>
      <w:szCs w:val="18"/>
      <w:lang w:val="en-GB" w:eastAsia="de-DE"/>
    </w:rPr>
  </w:style>
  <w:style w:type="paragraph" w:customStyle="1" w:styleId="05Keywords">
    <w:name w:val="05_Keywords"/>
    <w:next w:val="Normal"/>
    <w:rsid w:val="00932386"/>
    <w:pPr>
      <w:spacing w:line="207" w:lineRule="exact"/>
    </w:pPr>
    <w:rPr>
      <w:rFonts w:eastAsia="Times New Roman"/>
      <w:sz w:val="18"/>
      <w:szCs w:val="18"/>
      <w:lang w:val="en-GB" w:eastAsia="de-DE"/>
    </w:rPr>
  </w:style>
  <w:style w:type="paragraph" w:customStyle="1" w:styleId="22FooterLeft">
    <w:name w:val="22_Footer_Left"/>
    <w:basedOn w:val="Footer"/>
    <w:rsid w:val="00932386"/>
    <w:pPr>
      <w:jc w:val="left"/>
    </w:pPr>
    <w:rPr>
      <w:rFonts w:ascii="Arial" w:hAnsi="Arial"/>
      <w:lang w:val="en-GB"/>
    </w:rPr>
  </w:style>
  <w:style w:type="paragraph" w:styleId="Footer">
    <w:name w:val="footer"/>
    <w:basedOn w:val="Normal"/>
    <w:semiHidden/>
    <w:rsid w:val="00932386"/>
    <w:pPr>
      <w:tabs>
        <w:tab w:val="center" w:pos="4536"/>
        <w:tab w:val="right" w:pos="9072"/>
      </w:tabs>
      <w:jc w:val="right"/>
    </w:pPr>
    <w:rPr>
      <w:rFonts w:ascii="Frutiger 55 Roman" w:hAnsi="Frutiger 55 Roman"/>
      <w:sz w:val="12"/>
      <w:szCs w:val="18"/>
    </w:rPr>
  </w:style>
  <w:style w:type="paragraph" w:customStyle="1" w:styleId="20DOI">
    <w:name w:val="20_DOI"/>
    <w:rsid w:val="00932386"/>
    <w:pPr>
      <w:widowControl w:val="0"/>
      <w:pBdr>
        <w:bottom w:val="single" w:sz="4" w:space="2" w:color="auto"/>
      </w:pBdr>
      <w:adjustRightInd w:val="0"/>
      <w:snapToGrid w:val="0"/>
      <w:spacing w:line="20" w:lineRule="exact"/>
      <w:ind w:left="28" w:right="85"/>
    </w:pPr>
    <w:rPr>
      <w:rFonts w:ascii="Arial" w:hAnsi="Arial" w:cs="Arial"/>
      <w:bCs/>
      <w:kern w:val="32"/>
      <w:sz w:val="18"/>
      <w:szCs w:val="18"/>
      <w:lang w:val="en-GB" w:eastAsia="ja-JP"/>
    </w:rPr>
  </w:style>
  <w:style w:type="paragraph" w:customStyle="1" w:styleId="01Title">
    <w:name w:val="01_Title"/>
    <w:next w:val="02Author"/>
    <w:rsid w:val="00932386"/>
    <w:pPr>
      <w:adjustRightInd w:val="0"/>
      <w:snapToGrid w:val="0"/>
      <w:spacing w:before="360" w:after="290" w:line="460" w:lineRule="exact"/>
    </w:pPr>
    <w:rPr>
      <w:rFonts w:ascii="Arial" w:hAnsi="Arial" w:cs="Arial"/>
      <w:bCs/>
      <w:kern w:val="32"/>
      <w:sz w:val="36"/>
      <w:szCs w:val="28"/>
      <w:lang w:val="en-GB" w:eastAsia="ja-JP"/>
    </w:rPr>
  </w:style>
  <w:style w:type="paragraph" w:customStyle="1" w:styleId="21DOI-Text">
    <w:name w:val="21_DOI-Text"/>
    <w:next w:val="20DOI"/>
    <w:rsid w:val="00932386"/>
    <w:rPr>
      <w:rFonts w:ascii="Arial" w:hAnsi="Arial" w:cs="Arial"/>
      <w:bCs/>
      <w:kern w:val="32"/>
      <w:sz w:val="18"/>
      <w:szCs w:val="18"/>
      <w:lang w:val="en-GB" w:eastAsia="ja-JP"/>
    </w:rPr>
  </w:style>
  <w:style w:type="paragraph" w:customStyle="1" w:styleId="06Footnote">
    <w:name w:val="06_Footnote"/>
    <w:rsid w:val="00932386"/>
    <w:pPr>
      <w:spacing w:line="207" w:lineRule="exact"/>
      <w:jc w:val="both"/>
    </w:pPr>
    <w:rPr>
      <w:sz w:val="18"/>
      <w:szCs w:val="18"/>
      <w:lang w:val="en-GB" w:eastAsia="ja-JP"/>
    </w:rPr>
  </w:style>
  <w:style w:type="character" w:customStyle="1" w:styleId="11InlineHeading">
    <w:name w:val="11_Inline_Heading"/>
    <w:rsid w:val="00932386"/>
    <w:rPr>
      <w:rFonts w:ascii="Arial" w:hAnsi="Arial"/>
      <w:b/>
      <w:lang w:val="en-GB"/>
    </w:rPr>
  </w:style>
  <w:style w:type="paragraph" w:customStyle="1" w:styleId="19Copyright">
    <w:name w:val="19_Copyright"/>
    <w:rsid w:val="00932386"/>
    <w:pPr>
      <w:spacing w:before="227" w:after="454" w:line="227" w:lineRule="exact"/>
      <w:jc w:val="right"/>
    </w:pPr>
    <w:rPr>
      <w:rFonts w:ascii="Arial" w:eastAsia="Times New Roman" w:hAnsi="Arial"/>
      <w:sz w:val="12"/>
      <w:szCs w:val="12"/>
      <w:lang w:val="en-GB" w:eastAsia="de-DE"/>
    </w:rPr>
  </w:style>
  <w:style w:type="paragraph" w:customStyle="1" w:styleId="16TableLegend">
    <w:name w:val="16_Table_Legend"/>
    <w:rsid w:val="00932386"/>
    <w:pPr>
      <w:spacing w:before="80" w:line="192" w:lineRule="exact"/>
    </w:pPr>
    <w:rPr>
      <w:sz w:val="16"/>
      <w:lang w:val="en-GB" w:eastAsia="ja-JP"/>
    </w:rPr>
  </w:style>
  <w:style w:type="character" w:customStyle="1" w:styleId="07EmailAddress">
    <w:name w:val="07_Email_Address"/>
    <w:rsid w:val="00932386"/>
    <w:rPr>
      <w:rFonts w:ascii="Arial" w:hAnsi="Arial"/>
      <w:sz w:val="16"/>
      <w:lang w:val="en-GB"/>
    </w:rPr>
  </w:style>
  <w:style w:type="paragraph" w:customStyle="1" w:styleId="08Abstract">
    <w:name w:val="08_Abstract"/>
    <w:link w:val="08AbstractChar"/>
    <w:rsid w:val="00932386"/>
    <w:pPr>
      <w:kinsoku w:val="0"/>
      <w:spacing w:line="227" w:lineRule="exact"/>
      <w:jc w:val="both"/>
    </w:pPr>
    <w:rPr>
      <w:rFonts w:cs="Arial"/>
      <w:bCs/>
      <w:kern w:val="32"/>
      <w:sz w:val="18"/>
      <w:szCs w:val="18"/>
      <w:lang w:val="en-GB" w:eastAsia="ja-JP"/>
    </w:rPr>
  </w:style>
  <w:style w:type="character" w:customStyle="1" w:styleId="MTEquationSection">
    <w:name w:val="MTEquationSection"/>
    <w:semiHidden/>
    <w:rsid w:val="00932386"/>
    <w:rPr>
      <w:vanish w:val="0"/>
      <w:color w:val="FF0000"/>
    </w:rPr>
  </w:style>
  <w:style w:type="character" w:styleId="PageNumber">
    <w:name w:val="page number"/>
    <w:semiHidden/>
    <w:rsid w:val="00932386"/>
    <w:rPr>
      <w:rFonts w:ascii="Frutiger 55 Roman" w:hAnsi="Frutiger 55 Roman"/>
      <w:sz w:val="18"/>
      <w:szCs w:val="18"/>
    </w:rPr>
  </w:style>
  <w:style w:type="paragraph" w:customStyle="1" w:styleId="13FigureCaption">
    <w:name w:val="13_Figure_Caption"/>
    <w:rsid w:val="00932386"/>
    <w:pPr>
      <w:spacing w:before="120" w:line="213" w:lineRule="exact"/>
      <w:jc w:val="both"/>
    </w:pPr>
    <w:rPr>
      <w:sz w:val="18"/>
      <w:lang w:val="en-GB" w:eastAsia="ja-JP"/>
    </w:rPr>
  </w:style>
  <w:style w:type="paragraph" w:customStyle="1" w:styleId="10Free-StandingHeading">
    <w:name w:val="10_Free-Standing_Heading"/>
    <w:next w:val="09Body"/>
    <w:rsid w:val="00932386"/>
    <w:pPr>
      <w:spacing w:before="280" w:line="227" w:lineRule="exact"/>
      <w:ind w:firstLine="312"/>
    </w:pPr>
    <w:rPr>
      <w:rFonts w:ascii="Arial" w:hAnsi="Arial"/>
      <w:b/>
      <w:lang w:val="en-GB" w:eastAsia="ja-JP"/>
    </w:rPr>
  </w:style>
  <w:style w:type="paragraph" w:customStyle="1" w:styleId="09Body">
    <w:name w:val="09_Body"/>
    <w:rsid w:val="00932386"/>
    <w:pPr>
      <w:spacing w:line="227" w:lineRule="exact"/>
      <w:ind w:firstLine="312"/>
      <w:jc w:val="both"/>
    </w:pPr>
    <w:rPr>
      <w:rFonts w:cs="Arial"/>
      <w:bCs/>
      <w:kern w:val="32"/>
      <w:lang w:val="en-GB" w:eastAsia="ja-JP"/>
    </w:rPr>
  </w:style>
  <w:style w:type="paragraph" w:styleId="Header">
    <w:name w:val="header"/>
    <w:semiHidden/>
    <w:rsid w:val="00932386"/>
    <w:pPr>
      <w:pBdr>
        <w:bottom w:val="single" w:sz="4" w:space="2" w:color="auto"/>
      </w:pBdr>
      <w:tabs>
        <w:tab w:val="right" w:pos="9781"/>
      </w:tabs>
      <w:spacing w:before="840"/>
    </w:pPr>
    <w:rPr>
      <w:rFonts w:ascii="Frutiger 55 Roman" w:hAnsi="Frutiger 55 Roman"/>
      <w:sz w:val="17"/>
      <w:lang w:val="de-DE" w:eastAsia="ja-JP"/>
    </w:rPr>
  </w:style>
  <w:style w:type="paragraph" w:customStyle="1" w:styleId="14TableTitle">
    <w:name w:val="14_Table_Title"/>
    <w:rsid w:val="00932386"/>
    <w:pPr>
      <w:spacing w:after="120" w:line="213" w:lineRule="exact"/>
      <w:jc w:val="both"/>
    </w:pPr>
    <w:rPr>
      <w:sz w:val="18"/>
      <w:lang w:val="en-GB" w:eastAsia="ja-JP"/>
    </w:rPr>
  </w:style>
  <w:style w:type="paragraph" w:customStyle="1" w:styleId="18References">
    <w:name w:val="18_References"/>
    <w:rsid w:val="00932386"/>
    <w:pPr>
      <w:tabs>
        <w:tab w:val="left" w:pos="391"/>
      </w:tabs>
      <w:spacing w:line="213" w:lineRule="exact"/>
      <w:ind w:left="391" w:hanging="391"/>
      <w:jc w:val="both"/>
    </w:pPr>
    <w:rPr>
      <w:sz w:val="18"/>
      <w:lang w:val="en-GB" w:eastAsia="ja-JP"/>
    </w:rPr>
  </w:style>
  <w:style w:type="paragraph" w:customStyle="1" w:styleId="12Equation">
    <w:name w:val="12_Equation"/>
    <w:next w:val="09Body"/>
    <w:rsid w:val="00932386"/>
    <w:pPr>
      <w:tabs>
        <w:tab w:val="right" w:pos="4763"/>
      </w:tabs>
      <w:spacing w:before="120" w:after="120"/>
      <w:ind w:firstLine="312"/>
    </w:pPr>
    <w:rPr>
      <w:rFonts w:cs="Arial"/>
      <w:bCs/>
      <w:kern w:val="32"/>
      <w:lang w:val="en-GB" w:eastAsia="ja-JP"/>
    </w:rPr>
  </w:style>
  <w:style w:type="paragraph" w:customStyle="1" w:styleId="15TableBody">
    <w:name w:val="15_Table_Body"/>
    <w:rsid w:val="00932386"/>
    <w:pPr>
      <w:spacing w:line="213" w:lineRule="exact"/>
    </w:pPr>
    <w:rPr>
      <w:sz w:val="18"/>
      <w:lang w:val="en-GB" w:eastAsia="ja-JP"/>
    </w:rPr>
  </w:style>
  <w:style w:type="paragraph" w:customStyle="1" w:styleId="17Acknowledgements">
    <w:name w:val="17_Acknowledgements"/>
    <w:rsid w:val="00932386"/>
    <w:pPr>
      <w:spacing w:before="227" w:line="213" w:lineRule="exact"/>
      <w:ind w:firstLine="312"/>
      <w:jc w:val="both"/>
    </w:pPr>
    <w:rPr>
      <w:rFonts w:cs="Arial"/>
      <w:bCs/>
      <w:kern w:val="32"/>
      <w:sz w:val="18"/>
      <w:lang w:val="en-GB" w:eastAsia="ja-JP"/>
    </w:rPr>
  </w:style>
  <w:style w:type="character" w:styleId="Hyperlink">
    <w:name w:val="Hyperlink"/>
    <w:semiHidden/>
    <w:rsid w:val="00932386"/>
    <w:rPr>
      <w:color w:val="0000FF"/>
      <w:u w:val="single"/>
    </w:rPr>
  </w:style>
  <w:style w:type="paragraph" w:styleId="FootnoteText">
    <w:name w:val="footnote text"/>
    <w:basedOn w:val="Normal"/>
    <w:semiHidden/>
    <w:rsid w:val="00932386"/>
    <w:pPr>
      <w:autoSpaceDE/>
      <w:autoSpaceDN/>
      <w:snapToGrid/>
      <w:spacing w:line="240" w:lineRule="auto"/>
      <w:jc w:val="left"/>
    </w:pPr>
    <w:rPr>
      <w:rFonts w:eastAsia="Times New Roman"/>
      <w:lang w:val="en-US" w:eastAsia="en-US"/>
    </w:rPr>
  </w:style>
  <w:style w:type="character" w:styleId="FootnoteReference">
    <w:name w:val="footnote reference"/>
    <w:semiHidden/>
    <w:rsid w:val="00932386"/>
    <w:rPr>
      <w:vertAlign w:val="superscript"/>
    </w:rPr>
  </w:style>
  <w:style w:type="paragraph" w:customStyle="1" w:styleId="23FooterRight">
    <w:name w:val="23_Footer_Right"/>
    <w:rsid w:val="00932386"/>
    <w:pPr>
      <w:tabs>
        <w:tab w:val="right" w:pos="9752"/>
      </w:tabs>
      <w:spacing w:line="227" w:lineRule="exact"/>
    </w:pPr>
    <w:rPr>
      <w:rFonts w:ascii="Arial" w:hAnsi="Arial"/>
      <w:sz w:val="12"/>
      <w:szCs w:val="18"/>
      <w:lang w:val="en-GB" w:eastAsia="ja-JP"/>
    </w:rPr>
  </w:style>
  <w:style w:type="paragraph" w:customStyle="1" w:styleId="24Header">
    <w:name w:val="24_Header"/>
    <w:rsid w:val="00932386"/>
    <w:pPr>
      <w:pBdr>
        <w:bottom w:val="single" w:sz="4" w:space="2" w:color="auto"/>
      </w:pBdr>
      <w:tabs>
        <w:tab w:val="right" w:pos="9752"/>
      </w:tabs>
      <w:spacing w:before="840"/>
    </w:pPr>
    <w:rPr>
      <w:rFonts w:ascii="Arial" w:hAnsi="Arial"/>
      <w:sz w:val="17"/>
      <w:szCs w:val="18"/>
      <w:lang w:val="en-GB" w:eastAsia="ja-JP"/>
    </w:rPr>
  </w:style>
  <w:style w:type="character" w:customStyle="1" w:styleId="25PageNumber">
    <w:name w:val="25_Page_Number"/>
    <w:rsid w:val="00932386"/>
    <w:rPr>
      <w:rFonts w:ascii="Arial" w:hAnsi="Arial"/>
      <w:sz w:val="18"/>
      <w:lang w:val="en-GB"/>
    </w:rPr>
  </w:style>
  <w:style w:type="table" w:styleId="TableGrid">
    <w:name w:val="Table Grid"/>
    <w:basedOn w:val="TableNormal"/>
    <w:rsid w:val="00932386"/>
    <w:pPr>
      <w:autoSpaceDE w:val="0"/>
      <w:autoSpaceDN w:val="0"/>
      <w:snapToGrid w:val="0"/>
      <w:spacing w:line="227" w:lineRule="exact"/>
      <w:jc w:val="both"/>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8AbstractChar">
    <w:name w:val="08_Abstract Char"/>
    <w:link w:val="08Abstract"/>
    <w:rsid w:val="00932386"/>
    <w:rPr>
      <w:rFonts w:cs="Arial"/>
      <w:bCs/>
      <w:kern w:val="32"/>
      <w:sz w:val="18"/>
      <w:szCs w:val="18"/>
      <w:lang w:val="en-GB" w:eastAsia="ja-JP"/>
    </w:rPr>
  </w:style>
  <w:style w:type="paragraph" w:styleId="BalloonText">
    <w:name w:val="Balloon Text"/>
    <w:basedOn w:val="Normal"/>
    <w:link w:val="BalloonTextChar"/>
    <w:rsid w:val="009323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2386"/>
    <w:rPr>
      <w:rFonts w:ascii="Tahoma" w:hAnsi="Tahoma" w:cs="Tahoma"/>
      <w:sz w:val="16"/>
      <w:szCs w:val="16"/>
      <w:lang w:val="de-DE" w:eastAsia="ja-JP"/>
    </w:rPr>
  </w:style>
  <w:style w:type="paragraph" w:styleId="ListParagraph">
    <w:name w:val="List Paragraph"/>
    <w:basedOn w:val="Normal"/>
    <w:uiPriority w:val="34"/>
    <w:qFormat/>
    <w:rsid w:val="00DC3D2A"/>
    <w:pPr>
      <w:spacing w:after="200" w:line="276" w:lineRule="auto"/>
      <w:ind w:left="720"/>
      <w:contextualSpacing/>
    </w:pPr>
    <w:rPr>
      <w:rFonts w:ascii="Calibri" w:hAnsi="Calibri"/>
      <w:sz w:val="22"/>
      <w:szCs w:val="22"/>
    </w:rPr>
  </w:style>
  <w:style w:type="paragraph" w:styleId="Revision">
    <w:name w:val="Revision"/>
    <w:hidden/>
    <w:uiPriority w:val="99"/>
    <w:semiHidden/>
    <w:rsid w:val="00526983"/>
    <w:rPr>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S13\AppData\Local\Temp\Temp2_pss_template_word.zip\pss_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53B5-2A8D-43B8-893C-E4DAFBAC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pss_template_word.dotx</Template>
  <TotalTime>3</TotalTime>
  <Pages>8</Pages>
  <Words>5418</Words>
  <Characters>28037</Characters>
  <Application>Microsoft Office Word</Application>
  <DocSecurity>0</DocSecurity>
  <Lines>233</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physica status solidi</vt:lpstr>
      <vt:lpstr>physica status solidi</vt:lpstr>
    </vt:vector>
  </TitlesOfParts>
  <Company>Wiley-VCH Verlag GmbH &amp; Co. KgaA</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 status solidi</dc:title>
  <dc:creator>PYS13</dc:creator>
  <cp:lastModifiedBy>Ben Casimir</cp:lastModifiedBy>
  <cp:revision>3</cp:revision>
  <cp:lastPrinted>2014-09-08T00:46:00Z</cp:lastPrinted>
  <dcterms:created xsi:type="dcterms:W3CDTF">2015-08-21T04:13:00Z</dcterms:created>
  <dcterms:modified xsi:type="dcterms:W3CDTF">2015-08-21T04:17:00Z</dcterms:modified>
</cp:coreProperties>
</file>