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B43F" w14:textId="77777777" w:rsidR="008B49EC" w:rsidRDefault="003F2945" w:rsidP="008B49EC">
      <w:pPr>
        <w:rPr>
          <w:b/>
        </w:rPr>
      </w:pPr>
      <w:r w:rsidRPr="00C1164F">
        <w:rPr>
          <w:b/>
        </w:rPr>
        <w:t xml:space="preserve">Title: </w:t>
      </w:r>
      <w:r w:rsidR="008B49EC" w:rsidRPr="00C1164F">
        <w:rPr>
          <w:b/>
        </w:rPr>
        <w:t xml:space="preserve">A </w:t>
      </w:r>
      <w:r w:rsidRPr="00C1164F">
        <w:rPr>
          <w:b/>
        </w:rPr>
        <w:t xml:space="preserve">beacon for bacterial </w:t>
      </w:r>
      <w:r w:rsidR="008B49EC" w:rsidRPr="00C1164F">
        <w:rPr>
          <w:b/>
        </w:rPr>
        <w:t xml:space="preserve">tubulin </w:t>
      </w:r>
    </w:p>
    <w:p w14:paraId="03370E24" w14:textId="3C118391" w:rsidR="008B6EFC" w:rsidRDefault="008B6EFC" w:rsidP="008B49EC">
      <w:r>
        <w:t>Author: Elizabeth J. Harry</w:t>
      </w:r>
    </w:p>
    <w:p w14:paraId="74131641" w14:textId="2DC045F6" w:rsidR="008B6EFC" w:rsidRDefault="008B6EFC" w:rsidP="008B6EFC">
      <w:pPr>
        <w:spacing w:after="0" w:line="240" w:lineRule="auto"/>
      </w:pPr>
      <w:r>
        <w:t xml:space="preserve">Address: </w:t>
      </w:r>
      <w:r w:rsidRPr="008B6EFC">
        <w:t xml:space="preserve">The ithree institute, The University of Technology </w:t>
      </w:r>
      <w:r>
        <w:t>Sydney</w:t>
      </w:r>
    </w:p>
    <w:p w14:paraId="094EC30F" w14:textId="1B49B8AC" w:rsidR="008B6EFC" w:rsidRPr="008B6EFC" w:rsidRDefault="008B6EFC" w:rsidP="008B6EFC">
      <w:pPr>
        <w:spacing w:after="0" w:line="240" w:lineRule="auto"/>
      </w:pPr>
      <w:r w:rsidRPr="008B6EFC">
        <w:t xml:space="preserve">Sydney, </w:t>
      </w:r>
      <w:r>
        <w:t xml:space="preserve">NSW, </w:t>
      </w:r>
      <w:r w:rsidRPr="008B6EFC">
        <w:t>2007</w:t>
      </w:r>
      <w:r>
        <w:t xml:space="preserve"> </w:t>
      </w:r>
      <w:r w:rsidRPr="008B6EFC">
        <w:t>Australia</w:t>
      </w:r>
    </w:p>
    <w:p w14:paraId="7587E2B2" w14:textId="47BFC1BE" w:rsidR="008B6EFC" w:rsidRPr="008B6EFC" w:rsidRDefault="008B6EFC" w:rsidP="008B49EC">
      <w:r>
        <w:t xml:space="preserve">e-mail: </w:t>
      </w:r>
      <w:r w:rsidRPr="008B6EFC">
        <w:t>liz.harry@uts.edu.au</w:t>
      </w:r>
    </w:p>
    <w:p w14:paraId="4C1E8DC2" w14:textId="7692B703" w:rsidR="00BC055E" w:rsidRPr="00C1164F" w:rsidRDefault="00BC055E" w:rsidP="00727A47">
      <w:pPr>
        <w:spacing w:line="240" w:lineRule="auto"/>
        <w:jc w:val="both"/>
        <w:rPr>
          <w:rFonts w:cstheme="minorHAnsi"/>
        </w:rPr>
      </w:pPr>
      <w:r w:rsidRPr="00C1164F">
        <w:rPr>
          <w:rFonts w:cstheme="minorHAnsi"/>
        </w:rPr>
        <w:t xml:space="preserve">The discovery of the </w:t>
      </w:r>
      <w:r w:rsidR="0048532E" w:rsidRPr="00C1164F">
        <w:rPr>
          <w:rFonts w:cstheme="minorHAnsi"/>
        </w:rPr>
        <w:t xml:space="preserve">highly-conserved </w:t>
      </w:r>
      <w:r w:rsidRPr="00C1164F">
        <w:rPr>
          <w:rFonts w:cstheme="minorHAnsi"/>
        </w:rPr>
        <w:t xml:space="preserve">bacterial FtsZ protein </w:t>
      </w:r>
      <w:r w:rsidR="003042D9" w:rsidRPr="00C1164F">
        <w:rPr>
          <w:rFonts w:cstheme="minorHAnsi"/>
        </w:rPr>
        <w:t xml:space="preserve">several decades ago </w:t>
      </w:r>
      <w:r w:rsidRPr="00C1164F">
        <w:rPr>
          <w:rFonts w:cstheme="minorHAnsi"/>
        </w:rPr>
        <w:t xml:space="preserve">hallmarked the beginning of our understanding of how a bacterial cell undergoes binary fission. This prokaryotic precursor of tubulin </w:t>
      </w:r>
      <w:r w:rsidR="00F8188B" w:rsidRPr="00C1164F">
        <w:rPr>
          <w:rFonts w:cstheme="minorHAnsi"/>
        </w:rPr>
        <w:t>self-polymerizes to form</w:t>
      </w:r>
      <w:r w:rsidRPr="00C1164F">
        <w:rPr>
          <w:rFonts w:cstheme="minorHAnsi"/>
        </w:rPr>
        <w:t xml:space="preserve"> the cytokinetic ring</w:t>
      </w:r>
      <w:r w:rsidR="00351B12" w:rsidRPr="00C1164F">
        <w:rPr>
          <w:rFonts w:cstheme="minorHAnsi"/>
        </w:rPr>
        <w:t>, called the Z ring,</w:t>
      </w:r>
      <w:r w:rsidRPr="00C1164F">
        <w:rPr>
          <w:rFonts w:cstheme="minorHAnsi"/>
        </w:rPr>
        <w:t xml:space="preserve"> at the division site</w:t>
      </w:r>
      <w:r w:rsidR="00351B12" w:rsidRPr="00C1164F">
        <w:rPr>
          <w:rFonts w:cstheme="minorHAnsi"/>
        </w:rPr>
        <w:t>,</w:t>
      </w:r>
      <w:r w:rsidRPr="00C1164F">
        <w:rPr>
          <w:rFonts w:cstheme="minorHAnsi"/>
        </w:rPr>
        <w:t xml:space="preserve"> </w:t>
      </w:r>
      <w:r w:rsidR="00E622FA" w:rsidRPr="00C1164F">
        <w:rPr>
          <w:rFonts w:cstheme="minorHAnsi"/>
        </w:rPr>
        <w:t xml:space="preserve">which </w:t>
      </w:r>
      <w:r w:rsidR="0041789F" w:rsidRPr="00C1164F">
        <w:rPr>
          <w:rFonts w:cstheme="minorHAnsi"/>
        </w:rPr>
        <w:t>has been believed to mark</w:t>
      </w:r>
      <w:r w:rsidRPr="00C1164F">
        <w:rPr>
          <w:rFonts w:cstheme="minorHAnsi"/>
        </w:rPr>
        <w:t xml:space="preserve"> the</w:t>
      </w:r>
      <w:r w:rsidR="003042D9" w:rsidRPr="00C1164F">
        <w:rPr>
          <w:rFonts w:cstheme="minorHAnsi"/>
        </w:rPr>
        <w:t xml:space="preserve"> earliest step in cell division</w:t>
      </w:r>
      <w:r w:rsidR="0041789F" w:rsidRPr="00C1164F">
        <w:rPr>
          <w:rFonts w:cstheme="minorHAnsi"/>
        </w:rPr>
        <w:t>.</w:t>
      </w:r>
      <w:r w:rsidR="00F86F51" w:rsidRPr="00C1164F">
        <w:rPr>
          <w:rFonts w:cstheme="minorHAnsi"/>
        </w:rPr>
        <w:t xml:space="preserve"> </w:t>
      </w:r>
      <w:r w:rsidR="00351B12" w:rsidRPr="00C1164F">
        <w:rPr>
          <w:rFonts w:cstheme="minorHAnsi"/>
        </w:rPr>
        <w:t>An outstanding question in the field is</w:t>
      </w:r>
      <w:r w:rsidR="003042D9" w:rsidRPr="00C1164F">
        <w:rPr>
          <w:rFonts w:cstheme="minorHAnsi"/>
        </w:rPr>
        <w:t>,</w:t>
      </w:r>
      <w:r w:rsidR="00351B12" w:rsidRPr="00C1164F">
        <w:rPr>
          <w:rFonts w:cstheme="minorHAnsi"/>
        </w:rPr>
        <w:t xml:space="preserve"> how </w:t>
      </w:r>
      <w:r w:rsidR="003042D9" w:rsidRPr="00C1164F">
        <w:rPr>
          <w:rFonts w:cstheme="minorHAnsi"/>
        </w:rPr>
        <w:t xml:space="preserve">is </w:t>
      </w:r>
      <w:r w:rsidR="0048532E" w:rsidRPr="00C1164F">
        <w:rPr>
          <w:rFonts w:cstheme="minorHAnsi"/>
        </w:rPr>
        <w:t xml:space="preserve">the FtsZ-ring </w:t>
      </w:r>
      <w:r w:rsidR="00351B12" w:rsidRPr="00C1164F">
        <w:rPr>
          <w:rFonts w:cstheme="minorHAnsi"/>
        </w:rPr>
        <w:t>positioned correctly to ensure equal partitioning of D</w:t>
      </w:r>
      <w:r w:rsidR="003042D9" w:rsidRPr="00C1164F">
        <w:rPr>
          <w:rFonts w:cstheme="minorHAnsi"/>
        </w:rPr>
        <w:t>NA into the newborn cells?</w:t>
      </w:r>
      <w:r w:rsidR="00351B12" w:rsidRPr="00C1164F">
        <w:rPr>
          <w:rFonts w:cstheme="minorHAnsi"/>
        </w:rPr>
        <w:t xml:space="preserve"> </w:t>
      </w:r>
      <w:r w:rsidR="00816464" w:rsidRPr="00C1164F">
        <w:rPr>
          <w:rFonts w:cstheme="minorHAnsi"/>
        </w:rPr>
        <w:t>While various models for how this occurs have been proposed, the mechanisms are far from fully resolved.</w:t>
      </w:r>
      <w:r w:rsidR="003042D9" w:rsidRPr="00C1164F">
        <w:rPr>
          <w:rFonts w:cstheme="minorHAnsi"/>
          <w:color w:val="231F20"/>
        </w:rPr>
        <w:t xml:space="preserve"> On page xxx of this issue</w:t>
      </w:r>
      <w:r w:rsidR="003042D9" w:rsidRPr="00C1164F">
        <w:rPr>
          <w:rFonts w:cstheme="minorHAnsi"/>
          <w:color w:val="231F20"/>
          <w:vertAlign w:val="superscript"/>
        </w:rPr>
        <w:t>1</w:t>
      </w:r>
      <w:r w:rsidR="00351B12" w:rsidRPr="00C1164F">
        <w:rPr>
          <w:rFonts w:cstheme="minorHAnsi"/>
        </w:rPr>
        <w:t xml:space="preserve">, Fleurie </w:t>
      </w:r>
      <w:r w:rsidR="00351B12" w:rsidRPr="00C1164F">
        <w:rPr>
          <w:rFonts w:cstheme="minorHAnsi"/>
          <w:i/>
        </w:rPr>
        <w:t>et al</w:t>
      </w:r>
      <w:r w:rsidR="00351B12" w:rsidRPr="00C1164F">
        <w:rPr>
          <w:rFonts w:cstheme="minorHAnsi"/>
        </w:rPr>
        <w:t xml:space="preserve">. </w:t>
      </w:r>
      <w:r w:rsidR="00816464" w:rsidRPr="00C1164F">
        <w:rPr>
          <w:rFonts w:cstheme="minorHAnsi"/>
        </w:rPr>
        <w:t xml:space="preserve">make the novel revelation that in </w:t>
      </w:r>
      <w:r w:rsidR="0041789F" w:rsidRPr="00C1164F">
        <w:rPr>
          <w:rFonts w:cstheme="minorHAnsi"/>
        </w:rPr>
        <w:t xml:space="preserve">the human pathogen, </w:t>
      </w:r>
      <w:r w:rsidR="00351B12" w:rsidRPr="00C1164F">
        <w:rPr>
          <w:rFonts w:cstheme="minorHAnsi"/>
          <w:i/>
        </w:rPr>
        <w:t>Strepotococcus</w:t>
      </w:r>
      <w:r w:rsidR="00351B12" w:rsidRPr="00C1164F">
        <w:rPr>
          <w:rFonts w:cstheme="minorHAnsi"/>
        </w:rPr>
        <w:t xml:space="preserve"> </w:t>
      </w:r>
      <w:r w:rsidR="00B05BEB" w:rsidRPr="00C1164F">
        <w:rPr>
          <w:rFonts w:cstheme="minorHAnsi"/>
          <w:bCs/>
          <w:i/>
          <w:iCs/>
        </w:rPr>
        <w:t>pneumonia</w:t>
      </w:r>
      <w:r w:rsidR="0041789F" w:rsidRPr="00C1164F">
        <w:rPr>
          <w:rFonts w:cstheme="minorHAnsi"/>
          <w:bCs/>
          <w:iCs/>
        </w:rPr>
        <w:t>,</w:t>
      </w:r>
      <w:r w:rsidR="00B05BEB" w:rsidRPr="00C1164F">
        <w:rPr>
          <w:rFonts w:cstheme="minorHAnsi"/>
          <w:bCs/>
          <w:i/>
          <w:iCs/>
        </w:rPr>
        <w:t xml:space="preserve"> </w:t>
      </w:r>
      <w:r w:rsidR="00B05BEB" w:rsidRPr="00C1164F">
        <w:rPr>
          <w:rFonts w:cstheme="minorHAnsi"/>
          <w:bCs/>
          <w:iCs/>
        </w:rPr>
        <w:t xml:space="preserve">the </w:t>
      </w:r>
      <w:r w:rsidR="00B05BEB" w:rsidRPr="00C1164F">
        <w:rPr>
          <w:rFonts w:cstheme="minorHAnsi"/>
        </w:rPr>
        <w:t xml:space="preserve">Z ring </w:t>
      </w:r>
      <w:r w:rsidR="00816464" w:rsidRPr="00C1164F">
        <w:rPr>
          <w:rFonts w:cstheme="minorHAnsi"/>
        </w:rPr>
        <w:t xml:space="preserve">is positioned by the MapZ </w:t>
      </w:r>
      <w:r w:rsidR="00B05BEB" w:rsidRPr="00C1164F">
        <w:rPr>
          <w:rFonts w:cstheme="minorHAnsi"/>
        </w:rPr>
        <w:t xml:space="preserve">protein, which </w:t>
      </w:r>
      <w:r w:rsidR="00816464" w:rsidRPr="00C1164F">
        <w:rPr>
          <w:rFonts w:cstheme="minorHAnsi"/>
        </w:rPr>
        <w:t>acts as a beacon to</w:t>
      </w:r>
      <w:r w:rsidR="00F86F51" w:rsidRPr="00C1164F">
        <w:rPr>
          <w:rFonts w:cstheme="minorHAnsi"/>
        </w:rPr>
        <w:t xml:space="preserve"> identify the site of division. </w:t>
      </w:r>
      <w:r w:rsidR="00B05BEB" w:rsidRPr="00C1164F">
        <w:rPr>
          <w:rFonts w:cstheme="minorHAnsi"/>
        </w:rPr>
        <w:t>They also show that p</w:t>
      </w:r>
      <w:r w:rsidR="00816464" w:rsidRPr="00C1164F">
        <w:rPr>
          <w:rFonts w:cstheme="minorHAnsi"/>
        </w:rPr>
        <w:t xml:space="preserve">hosphorylation of MapZ </w:t>
      </w:r>
      <w:r w:rsidR="00B05BEB" w:rsidRPr="00C1164F">
        <w:rPr>
          <w:rFonts w:cstheme="minorHAnsi"/>
        </w:rPr>
        <w:t xml:space="preserve">has an important function in the </w:t>
      </w:r>
      <w:r w:rsidR="004056C1" w:rsidRPr="00C1164F">
        <w:rPr>
          <w:rFonts w:cstheme="minorHAnsi"/>
        </w:rPr>
        <w:t xml:space="preserve">regulation of </w:t>
      </w:r>
      <w:r w:rsidR="0041789F" w:rsidRPr="00C1164F">
        <w:rPr>
          <w:rFonts w:cstheme="minorHAnsi"/>
        </w:rPr>
        <w:t>division</w:t>
      </w:r>
      <w:r w:rsidR="00816464" w:rsidRPr="00C1164F">
        <w:rPr>
          <w:rFonts w:cstheme="minorHAnsi"/>
        </w:rPr>
        <w:t xml:space="preserve">. </w:t>
      </w:r>
    </w:p>
    <w:p w14:paraId="4B312025" w14:textId="26288517" w:rsidR="00063C94" w:rsidRPr="00C1164F" w:rsidRDefault="004D73C2" w:rsidP="00727A47">
      <w:pPr>
        <w:spacing w:line="240" w:lineRule="auto"/>
        <w:jc w:val="both"/>
        <w:rPr>
          <w:rFonts w:cstheme="minorHAnsi"/>
          <w:bCs/>
          <w:iCs/>
        </w:rPr>
      </w:pPr>
      <w:r w:rsidRPr="00C1164F">
        <w:rPr>
          <w:rFonts w:cstheme="minorHAnsi"/>
          <w:color w:val="000000"/>
        </w:rPr>
        <w:t xml:space="preserve">Bacterial cells divide by forming a septum composed of cell envelope layers (cell wall and membranes) which then splits </w:t>
      </w:r>
      <w:r w:rsidR="00F86F51" w:rsidRPr="00C1164F">
        <w:rPr>
          <w:rFonts w:cstheme="minorHAnsi"/>
          <w:color w:val="000000"/>
        </w:rPr>
        <w:t xml:space="preserve">down the middle </w:t>
      </w:r>
      <w:r w:rsidRPr="00C1164F">
        <w:rPr>
          <w:rFonts w:cstheme="minorHAnsi"/>
          <w:color w:val="000000"/>
        </w:rPr>
        <w:t xml:space="preserve">to produce two newborn cells. </w:t>
      </w:r>
      <w:r w:rsidR="0041789F" w:rsidRPr="00C1164F">
        <w:rPr>
          <w:rFonts w:cstheme="minorHAnsi"/>
        </w:rPr>
        <w:t>The FtsZ-</w:t>
      </w:r>
      <w:r w:rsidR="00D7121E" w:rsidRPr="00C1164F">
        <w:rPr>
          <w:rFonts w:cstheme="minorHAnsi"/>
        </w:rPr>
        <w:t xml:space="preserve">ring recruits </w:t>
      </w:r>
      <w:r w:rsidR="0041789F" w:rsidRPr="00C1164F">
        <w:rPr>
          <w:rFonts w:cstheme="minorHAnsi"/>
        </w:rPr>
        <w:t xml:space="preserve">at least </w:t>
      </w:r>
      <w:r w:rsidR="00E622FA" w:rsidRPr="00C1164F">
        <w:rPr>
          <w:rFonts w:cstheme="minorHAnsi"/>
        </w:rPr>
        <w:t xml:space="preserve">20 bacterial division </w:t>
      </w:r>
      <w:r w:rsidRPr="00C1164F">
        <w:rPr>
          <w:rFonts w:cstheme="minorHAnsi"/>
        </w:rPr>
        <w:t>proteins</w:t>
      </w:r>
      <w:r w:rsidR="00D7121E" w:rsidRPr="00C1164F">
        <w:rPr>
          <w:rFonts w:cstheme="minorHAnsi"/>
        </w:rPr>
        <w:t xml:space="preserve"> to the division site, </w:t>
      </w:r>
      <w:r w:rsidR="0041789F" w:rsidRPr="00C1164F">
        <w:rPr>
          <w:rFonts w:cstheme="minorHAnsi"/>
        </w:rPr>
        <w:t>leading to subsequent FtsZ-</w:t>
      </w:r>
      <w:r w:rsidR="00D7121E" w:rsidRPr="00C1164F">
        <w:rPr>
          <w:rFonts w:cstheme="minorHAnsi"/>
        </w:rPr>
        <w:t xml:space="preserve">ring constriction and </w:t>
      </w:r>
      <w:r w:rsidR="00D16D91" w:rsidRPr="00C1164F">
        <w:rPr>
          <w:rFonts w:cstheme="minorHAnsi"/>
        </w:rPr>
        <w:t>cytokinesis</w:t>
      </w:r>
      <w:r w:rsidR="00DA5310">
        <w:rPr>
          <w:rFonts w:cstheme="minorHAnsi"/>
          <w:vertAlign w:val="superscript"/>
        </w:rPr>
        <w:t>2,3</w:t>
      </w:r>
      <w:r w:rsidR="00D7121E" w:rsidRPr="00C1164F">
        <w:rPr>
          <w:rFonts w:cstheme="minorHAnsi"/>
        </w:rPr>
        <w:t>.</w:t>
      </w:r>
      <w:r w:rsidR="00D16D91" w:rsidRPr="00C1164F">
        <w:rPr>
          <w:rFonts w:eastAsia="Calibri" w:cstheme="minorHAnsi"/>
          <w:lang w:eastAsia="en-AU"/>
        </w:rPr>
        <w:t xml:space="preserve"> </w:t>
      </w:r>
      <w:r w:rsidR="009F4135" w:rsidRPr="00C1164F">
        <w:rPr>
          <w:rFonts w:eastAsia="Calibri" w:cstheme="minorHAnsi"/>
          <w:lang w:eastAsia="en-AU"/>
        </w:rPr>
        <w:t>Until recently, cell division had</w:t>
      </w:r>
      <w:r w:rsidR="00D16D91" w:rsidRPr="00C1164F">
        <w:rPr>
          <w:rFonts w:eastAsia="Calibri" w:cstheme="minorHAnsi"/>
          <w:lang w:eastAsia="en-AU"/>
        </w:rPr>
        <w:t xml:space="preserve"> </w:t>
      </w:r>
      <w:r w:rsidR="0041789F" w:rsidRPr="00C1164F">
        <w:rPr>
          <w:rFonts w:eastAsia="Calibri" w:cstheme="minorHAnsi"/>
          <w:lang w:eastAsia="en-AU"/>
        </w:rPr>
        <w:t xml:space="preserve">only </w:t>
      </w:r>
      <w:r w:rsidR="00D16D91" w:rsidRPr="00C1164F">
        <w:rPr>
          <w:rFonts w:eastAsia="Calibri" w:cstheme="minorHAnsi"/>
          <w:lang w:eastAsia="en-AU"/>
        </w:rPr>
        <w:t xml:space="preserve">been </w:t>
      </w:r>
      <w:r w:rsidR="00D16D91" w:rsidRPr="00C1164F">
        <w:rPr>
          <w:rFonts w:cstheme="minorHAnsi"/>
        </w:rPr>
        <w:t xml:space="preserve">intensively studied in </w:t>
      </w:r>
      <w:r w:rsidR="00F86F51" w:rsidRPr="00C1164F">
        <w:rPr>
          <w:rFonts w:cstheme="minorHAnsi"/>
        </w:rPr>
        <w:t xml:space="preserve">a </w:t>
      </w:r>
      <w:r w:rsidRPr="00C1164F">
        <w:rPr>
          <w:rFonts w:cstheme="minorHAnsi"/>
        </w:rPr>
        <w:t>few</w:t>
      </w:r>
      <w:r w:rsidR="00F86F51" w:rsidRPr="00C1164F">
        <w:rPr>
          <w:rFonts w:cstheme="minorHAnsi"/>
        </w:rPr>
        <w:t xml:space="preserve"> </w:t>
      </w:r>
      <w:r w:rsidR="009F4135" w:rsidRPr="00C1164F">
        <w:rPr>
          <w:rFonts w:cstheme="minorHAnsi"/>
        </w:rPr>
        <w:t xml:space="preserve">well-known, non-pathogenic </w:t>
      </w:r>
      <w:r w:rsidR="00F86F51" w:rsidRPr="00C1164F">
        <w:rPr>
          <w:rFonts w:cstheme="minorHAnsi"/>
        </w:rPr>
        <w:t>bacterial species</w:t>
      </w:r>
      <w:r w:rsidR="009F4135" w:rsidRPr="00C1164F">
        <w:rPr>
          <w:rFonts w:cstheme="minorHAnsi"/>
        </w:rPr>
        <w:t xml:space="preserve">, such as </w:t>
      </w:r>
      <w:r w:rsidR="009F4135" w:rsidRPr="00C1164F">
        <w:rPr>
          <w:rFonts w:cstheme="minorHAnsi"/>
          <w:i/>
        </w:rPr>
        <w:t>Escherichia coli</w:t>
      </w:r>
      <w:r w:rsidR="009F4135" w:rsidRPr="00C1164F">
        <w:rPr>
          <w:rFonts w:cstheme="minorHAnsi"/>
        </w:rPr>
        <w:t xml:space="preserve"> and </w:t>
      </w:r>
      <w:r w:rsidR="009F4135" w:rsidRPr="00C1164F">
        <w:rPr>
          <w:rFonts w:cstheme="minorHAnsi"/>
          <w:i/>
        </w:rPr>
        <w:t>Bacillus subtilis</w:t>
      </w:r>
      <w:r w:rsidR="0041789F" w:rsidRPr="00C1164F">
        <w:rPr>
          <w:rFonts w:cstheme="minorHAnsi"/>
        </w:rPr>
        <w:t xml:space="preserve">. </w:t>
      </w:r>
      <w:r w:rsidR="009F4135" w:rsidRPr="00C1164F">
        <w:rPr>
          <w:rFonts w:cstheme="minorHAnsi"/>
        </w:rPr>
        <w:t xml:space="preserve">Decades of research on these </w:t>
      </w:r>
      <w:r w:rsidR="0041789F" w:rsidRPr="00C1164F">
        <w:rPr>
          <w:rFonts w:cstheme="minorHAnsi"/>
        </w:rPr>
        <w:t xml:space="preserve">rod-shaped </w:t>
      </w:r>
      <w:r w:rsidR="009F4135" w:rsidRPr="00C1164F">
        <w:rPr>
          <w:rFonts w:cstheme="minorHAnsi"/>
        </w:rPr>
        <w:t xml:space="preserve">bacteria led to the </w:t>
      </w:r>
      <w:r w:rsidR="00F36860" w:rsidRPr="00C1164F">
        <w:rPr>
          <w:rFonts w:cstheme="minorHAnsi"/>
        </w:rPr>
        <w:t xml:space="preserve">canonical model </w:t>
      </w:r>
      <w:r w:rsidR="009F4135" w:rsidRPr="00C1164F">
        <w:rPr>
          <w:rFonts w:cstheme="minorHAnsi"/>
        </w:rPr>
        <w:t xml:space="preserve">that </w:t>
      </w:r>
      <w:r w:rsidR="00713204" w:rsidRPr="00C1164F">
        <w:rPr>
          <w:rFonts w:cstheme="minorHAnsi"/>
        </w:rPr>
        <w:t xml:space="preserve">division site placement </w:t>
      </w:r>
      <w:r w:rsidR="000D1863" w:rsidRPr="00C1164F">
        <w:rPr>
          <w:rFonts w:cstheme="minorHAnsi"/>
        </w:rPr>
        <w:t xml:space="preserve">in bacteria </w:t>
      </w:r>
      <w:r w:rsidR="00713204" w:rsidRPr="00C1164F">
        <w:rPr>
          <w:rFonts w:cstheme="minorHAnsi"/>
        </w:rPr>
        <w:t xml:space="preserve">is </w:t>
      </w:r>
      <w:r w:rsidR="00F36860" w:rsidRPr="00C1164F">
        <w:rPr>
          <w:rFonts w:cstheme="minorHAnsi"/>
        </w:rPr>
        <w:t xml:space="preserve">solely </w:t>
      </w:r>
      <w:r w:rsidR="00713204" w:rsidRPr="00C1164F">
        <w:rPr>
          <w:rFonts w:cstheme="minorHAnsi"/>
        </w:rPr>
        <w:t xml:space="preserve">regulated by </w:t>
      </w:r>
      <w:r w:rsidR="00C923D8" w:rsidRPr="00C1164F">
        <w:rPr>
          <w:rFonts w:cstheme="minorHAnsi"/>
        </w:rPr>
        <w:t xml:space="preserve">a combination of </w:t>
      </w:r>
      <w:r w:rsidR="00713204" w:rsidRPr="00C1164F">
        <w:rPr>
          <w:rFonts w:cstheme="minorHAnsi"/>
        </w:rPr>
        <w:t>two systems</w:t>
      </w:r>
      <w:r w:rsidR="009F4135" w:rsidRPr="00C1164F">
        <w:rPr>
          <w:rFonts w:cstheme="minorHAnsi"/>
        </w:rPr>
        <w:t>, known as Min and nucleoid (chromosome) occlusion</w:t>
      </w:r>
      <w:r w:rsidR="00F36860" w:rsidRPr="00C1164F">
        <w:rPr>
          <w:rFonts w:cstheme="minorHAnsi"/>
        </w:rPr>
        <w:t>.</w:t>
      </w:r>
      <w:r w:rsidR="00C923D8" w:rsidRPr="00C1164F">
        <w:rPr>
          <w:rFonts w:cstheme="minorHAnsi"/>
        </w:rPr>
        <w:t xml:space="preserve"> </w:t>
      </w:r>
      <w:r w:rsidR="00F36860" w:rsidRPr="00C1164F">
        <w:rPr>
          <w:rFonts w:cstheme="minorHAnsi"/>
        </w:rPr>
        <w:t xml:space="preserve">These systems allow division only at midcell by </w:t>
      </w:r>
      <w:r w:rsidR="009F4135" w:rsidRPr="00C1164F">
        <w:rPr>
          <w:rFonts w:cstheme="minorHAnsi"/>
        </w:rPr>
        <w:t>prevent</w:t>
      </w:r>
      <w:r w:rsidR="00F36860" w:rsidRPr="00C1164F">
        <w:rPr>
          <w:rFonts w:cstheme="minorHAnsi"/>
        </w:rPr>
        <w:t>ing</w:t>
      </w:r>
      <w:r w:rsidR="009F4135" w:rsidRPr="00C1164F">
        <w:rPr>
          <w:rFonts w:cstheme="minorHAnsi"/>
        </w:rPr>
        <w:t xml:space="preserve"> FtsZ-ring formation</w:t>
      </w:r>
      <w:r w:rsidR="00F36860" w:rsidRPr="00C1164F">
        <w:rPr>
          <w:rFonts w:cstheme="minorHAnsi"/>
        </w:rPr>
        <w:t xml:space="preserve"> at all other positions in the cell</w:t>
      </w:r>
      <w:r w:rsidR="009516EA">
        <w:rPr>
          <w:rFonts w:cstheme="minorHAnsi"/>
          <w:vertAlign w:val="superscript"/>
        </w:rPr>
        <w:t>4</w:t>
      </w:r>
      <w:r w:rsidR="009F4135" w:rsidRPr="00C1164F">
        <w:rPr>
          <w:rFonts w:cstheme="minorHAnsi"/>
        </w:rPr>
        <w:t xml:space="preserve">. </w:t>
      </w:r>
      <w:r w:rsidR="00DB5372" w:rsidRPr="00C1164F">
        <w:rPr>
          <w:rFonts w:cstheme="minorHAnsi"/>
        </w:rPr>
        <w:t xml:space="preserve">However, </w:t>
      </w:r>
      <w:r w:rsidR="003A33EA" w:rsidRPr="00C1164F">
        <w:rPr>
          <w:rFonts w:cstheme="minorHAnsi"/>
        </w:rPr>
        <w:t xml:space="preserve">several pathogenic and non-pathogenic bacteria do not </w:t>
      </w:r>
      <w:r w:rsidR="00DB5372" w:rsidRPr="00C1164F">
        <w:rPr>
          <w:rFonts w:cstheme="minorHAnsi"/>
        </w:rPr>
        <w:t xml:space="preserve">have </w:t>
      </w:r>
      <w:r w:rsidR="003A33EA" w:rsidRPr="00C1164F">
        <w:rPr>
          <w:rFonts w:cstheme="minorHAnsi"/>
        </w:rPr>
        <w:t>the Min or nucleoid occlusion systems</w:t>
      </w:r>
      <w:r w:rsidR="003A4FAF" w:rsidRPr="00C1164F">
        <w:rPr>
          <w:rFonts w:cstheme="minorHAnsi"/>
        </w:rPr>
        <w:t xml:space="preserve"> (some have one but not the other)</w:t>
      </w:r>
      <w:r w:rsidR="003A33EA" w:rsidRPr="00C1164F">
        <w:rPr>
          <w:rFonts w:cstheme="minorHAnsi"/>
        </w:rPr>
        <w:t xml:space="preserve">. Furthermore, </w:t>
      </w:r>
      <w:r w:rsidR="00DB5372" w:rsidRPr="00C1164F">
        <w:rPr>
          <w:rFonts w:cstheme="minorHAnsi"/>
        </w:rPr>
        <w:t xml:space="preserve">even in </w:t>
      </w:r>
      <w:r w:rsidR="00C923D8" w:rsidRPr="00C1164F">
        <w:rPr>
          <w:rFonts w:cstheme="minorHAnsi"/>
        </w:rPr>
        <w:t xml:space="preserve">these bacteria that </w:t>
      </w:r>
      <w:r w:rsidR="003042D9" w:rsidRPr="00C1164F">
        <w:rPr>
          <w:rFonts w:cstheme="minorHAnsi"/>
        </w:rPr>
        <w:t>have both systems</w:t>
      </w:r>
      <w:r w:rsidR="000D1863" w:rsidRPr="00C1164F">
        <w:rPr>
          <w:rFonts w:cstheme="minorHAnsi"/>
        </w:rPr>
        <w:t>,</w:t>
      </w:r>
      <w:r w:rsidR="00DB5372" w:rsidRPr="00C1164F">
        <w:rPr>
          <w:rFonts w:cstheme="minorHAnsi"/>
        </w:rPr>
        <w:t xml:space="preserve"> Z rings can form at midcell with the same precision</w:t>
      </w:r>
      <w:r w:rsidR="00C923D8" w:rsidRPr="00C1164F">
        <w:rPr>
          <w:rFonts w:cstheme="minorHAnsi"/>
        </w:rPr>
        <w:t xml:space="preserve"> in their complete absence</w:t>
      </w:r>
      <w:r w:rsidR="00DB5372" w:rsidRPr="00C1164F">
        <w:rPr>
          <w:rFonts w:cstheme="minorHAnsi"/>
        </w:rPr>
        <w:t xml:space="preserve">, indicating that the signpost for the division site </w:t>
      </w:r>
      <w:r w:rsidR="00381CC1" w:rsidRPr="00C1164F">
        <w:rPr>
          <w:rFonts w:cstheme="minorHAnsi"/>
        </w:rPr>
        <w:t xml:space="preserve">remains </w:t>
      </w:r>
      <w:r w:rsidR="00DB5372" w:rsidRPr="00C1164F">
        <w:rPr>
          <w:rFonts w:cstheme="minorHAnsi"/>
        </w:rPr>
        <w:t>elusive</w:t>
      </w:r>
      <w:r w:rsidR="009516EA">
        <w:rPr>
          <w:rFonts w:cstheme="minorHAnsi"/>
          <w:vertAlign w:val="superscript"/>
        </w:rPr>
        <w:t>5,6</w:t>
      </w:r>
      <w:r w:rsidR="00DB5372" w:rsidRPr="00C1164F">
        <w:rPr>
          <w:rFonts w:cstheme="minorHAnsi"/>
        </w:rPr>
        <w:t xml:space="preserve">.  </w:t>
      </w:r>
      <w:r w:rsidR="003A33EA" w:rsidRPr="00C1164F">
        <w:rPr>
          <w:rFonts w:cstheme="minorHAnsi"/>
        </w:rPr>
        <w:t xml:space="preserve">More recent studies on </w:t>
      </w:r>
      <w:r w:rsidR="00F36860" w:rsidRPr="00C1164F">
        <w:rPr>
          <w:rFonts w:cstheme="minorHAnsi"/>
        </w:rPr>
        <w:t>FtsZ-</w:t>
      </w:r>
      <w:r w:rsidR="003A33EA" w:rsidRPr="00C1164F">
        <w:rPr>
          <w:rFonts w:cstheme="minorHAnsi"/>
        </w:rPr>
        <w:t>ring positioning mechanisms in a d</w:t>
      </w:r>
      <w:r w:rsidR="000D1863" w:rsidRPr="00C1164F">
        <w:rPr>
          <w:rFonts w:cstheme="minorHAnsi"/>
        </w:rPr>
        <w:t xml:space="preserve">iverse range of other bacteria </w:t>
      </w:r>
      <w:r w:rsidR="0096645F" w:rsidRPr="00C1164F">
        <w:rPr>
          <w:rFonts w:cstheme="minorHAnsi"/>
          <w:bCs/>
          <w:iCs/>
        </w:rPr>
        <w:t xml:space="preserve">have uncovered novel </w:t>
      </w:r>
      <w:r w:rsidR="00F36860" w:rsidRPr="00C1164F">
        <w:rPr>
          <w:rFonts w:cstheme="minorHAnsi"/>
          <w:bCs/>
          <w:iCs/>
        </w:rPr>
        <w:t>negative and positive signalling systems acting on FtsZ-ring assembly</w:t>
      </w:r>
      <w:r w:rsidR="00C20615">
        <w:rPr>
          <w:rFonts w:cstheme="minorHAnsi"/>
          <w:bCs/>
          <w:iCs/>
          <w:vertAlign w:val="superscript"/>
        </w:rPr>
        <w:t>7</w:t>
      </w:r>
      <w:r w:rsidR="004E6E5E" w:rsidRPr="00C1164F">
        <w:rPr>
          <w:rFonts w:cstheme="minorHAnsi"/>
          <w:bCs/>
          <w:iCs/>
        </w:rPr>
        <w:t xml:space="preserve">. </w:t>
      </w:r>
      <w:r w:rsidR="00727A47" w:rsidRPr="00C1164F">
        <w:rPr>
          <w:rFonts w:cstheme="minorHAnsi"/>
          <w:bCs/>
          <w:iCs/>
        </w:rPr>
        <w:t>I</w:t>
      </w:r>
      <w:r w:rsidR="004E6E5E" w:rsidRPr="00C1164F">
        <w:rPr>
          <w:rFonts w:cstheme="minorHAnsi"/>
          <w:bCs/>
          <w:iCs/>
        </w:rPr>
        <w:t>n their paper</w:t>
      </w:r>
      <w:r w:rsidR="00F36860" w:rsidRPr="00C1164F">
        <w:rPr>
          <w:rFonts w:cstheme="minorHAnsi"/>
          <w:bCs/>
          <w:iCs/>
        </w:rPr>
        <w:t>,</w:t>
      </w:r>
      <w:r w:rsidR="004E6E5E" w:rsidRPr="00C1164F">
        <w:rPr>
          <w:rFonts w:cstheme="minorHAnsi"/>
          <w:bCs/>
          <w:iCs/>
        </w:rPr>
        <w:t xml:space="preserve"> Fleu</w:t>
      </w:r>
      <w:r w:rsidR="00301F08" w:rsidRPr="00C1164F">
        <w:rPr>
          <w:rFonts w:cstheme="minorHAnsi"/>
          <w:bCs/>
          <w:iCs/>
        </w:rPr>
        <w:t>ri</w:t>
      </w:r>
      <w:r w:rsidR="004E6E5E" w:rsidRPr="00C1164F">
        <w:rPr>
          <w:rFonts w:cstheme="minorHAnsi"/>
          <w:bCs/>
          <w:iCs/>
        </w:rPr>
        <w:t>e</w:t>
      </w:r>
      <w:r w:rsidR="00301F08" w:rsidRPr="00C1164F">
        <w:rPr>
          <w:rFonts w:cstheme="minorHAnsi"/>
          <w:bCs/>
          <w:iCs/>
        </w:rPr>
        <w:t xml:space="preserve"> </w:t>
      </w:r>
      <w:r w:rsidR="00301F08" w:rsidRPr="00C1164F">
        <w:rPr>
          <w:rFonts w:cstheme="minorHAnsi"/>
          <w:bCs/>
          <w:i/>
          <w:iCs/>
        </w:rPr>
        <w:t>et al</w:t>
      </w:r>
      <w:r w:rsidR="004E6E5E" w:rsidRPr="00C1164F">
        <w:rPr>
          <w:rFonts w:cstheme="minorHAnsi"/>
          <w:bCs/>
          <w:iCs/>
        </w:rPr>
        <w:t>.</w:t>
      </w:r>
      <w:r w:rsidR="00301F08" w:rsidRPr="00C1164F">
        <w:rPr>
          <w:rFonts w:cstheme="minorHAnsi"/>
          <w:bCs/>
          <w:iCs/>
        </w:rPr>
        <w:t xml:space="preserve"> </w:t>
      </w:r>
      <w:r w:rsidR="00F36860" w:rsidRPr="00C1164F">
        <w:rPr>
          <w:rFonts w:cstheme="minorHAnsi"/>
          <w:bCs/>
          <w:iCs/>
        </w:rPr>
        <w:t xml:space="preserve">uncover a new mechanism for division site positioning in bacteria. They found that in the </w:t>
      </w:r>
      <w:r w:rsidR="004E6E5E" w:rsidRPr="00C1164F">
        <w:rPr>
          <w:rFonts w:cstheme="minorHAnsi"/>
          <w:bCs/>
          <w:iCs/>
        </w:rPr>
        <w:t>ovococcus</w:t>
      </w:r>
      <w:r w:rsidR="00F36860" w:rsidRPr="00C1164F">
        <w:rPr>
          <w:rFonts w:cstheme="minorHAnsi"/>
          <w:bCs/>
          <w:iCs/>
        </w:rPr>
        <w:t xml:space="preserve"> (oval-shaped)</w:t>
      </w:r>
      <w:r w:rsidR="004E6E5E" w:rsidRPr="00C1164F">
        <w:rPr>
          <w:rFonts w:cstheme="minorHAnsi"/>
          <w:bCs/>
          <w:iCs/>
        </w:rPr>
        <w:t xml:space="preserve">, </w:t>
      </w:r>
      <w:r w:rsidR="004E6E5E" w:rsidRPr="00C1164F">
        <w:rPr>
          <w:rFonts w:cstheme="minorHAnsi"/>
          <w:bCs/>
          <w:i/>
          <w:iCs/>
        </w:rPr>
        <w:t>Streptococcus pneumonia</w:t>
      </w:r>
      <w:r w:rsidR="004E6E5E" w:rsidRPr="00C1164F">
        <w:rPr>
          <w:rFonts w:cstheme="minorHAnsi"/>
          <w:bCs/>
          <w:iCs/>
        </w:rPr>
        <w:t xml:space="preserve">, </w:t>
      </w:r>
      <w:r w:rsidR="00F36860" w:rsidRPr="00C1164F">
        <w:rPr>
          <w:rFonts w:cstheme="minorHAnsi"/>
          <w:bCs/>
          <w:iCs/>
        </w:rPr>
        <w:t xml:space="preserve">an organism </w:t>
      </w:r>
      <w:r w:rsidR="004E6E5E" w:rsidRPr="00C1164F">
        <w:rPr>
          <w:rFonts w:cstheme="minorHAnsi"/>
          <w:bCs/>
          <w:iCs/>
        </w:rPr>
        <w:t xml:space="preserve">that does not have a Min or nucleoid occlusion system, </w:t>
      </w:r>
      <w:r w:rsidR="00F36860" w:rsidRPr="00C1164F">
        <w:rPr>
          <w:rFonts w:cstheme="minorHAnsi"/>
          <w:bCs/>
          <w:iCs/>
        </w:rPr>
        <w:t xml:space="preserve">the </w:t>
      </w:r>
      <w:r w:rsidR="003042D9" w:rsidRPr="00C1164F">
        <w:rPr>
          <w:rFonts w:cstheme="minorHAnsi"/>
          <w:bCs/>
          <w:iCs/>
        </w:rPr>
        <w:t xml:space="preserve">MapZ protein </w:t>
      </w:r>
      <w:r w:rsidR="00977603" w:rsidRPr="00C1164F">
        <w:rPr>
          <w:rFonts w:cstheme="minorHAnsi"/>
          <w:bCs/>
          <w:iCs/>
        </w:rPr>
        <w:t xml:space="preserve">localizes to the division site and </w:t>
      </w:r>
      <w:r w:rsidR="003042D9" w:rsidRPr="00C1164F">
        <w:rPr>
          <w:rFonts w:cstheme="minorHAnsi"/>
          <w:bCs/>
          <w:iCs/>
        </w:rPr>
        <w:t xml:space="preserve">acts as a beacon for the </w:t>
      </w:r>
      <w:r w:rsidR="00977603" w:rsidRPr="00C1164F">
        <w:rPr>
          <w:rFonts w:cstheme="minorHAnsi"/>
          <w:bCs/>
          <w:iCs/>
        </w:rPr>
        <w:t>FtsZ-</w:t>
      </w:r>
      <w:r w:rsidR="003042D9" w:rsidRPr="00C1164F">
        <w:rPr>
          <w:rFonts w:cstheme="minorHAnsi"/>
          <w:bCs/>
          <w:iCs/>
        </w:rPr>
        <w:t xml:space="preserve">ring. It is the first protein shown to function in positioning the division site in this group of organisms. </w:t>
      </w:r>
    </w:p>
    <w:p w14:paraId="36AB0F06" w14:textId="61E33C4B" w:rsidR="00E174E7" w:rsidRPr="00C1164F" w:rsidRDefault="00DB5EF9" w:rsidP="00727A47">
      <w:pPr>
        <w:spacing w:line="240" w:lineRule="auto"/>
        <w:jc w:val="both"/>
        <w:rPr>
          <w:rFonts w:cstheme="minorHAnsi"/>
          <w:bCs/>
          <w:iCs/>
        </w:rPr>
      </w:pPr>
      <w:r w:rsidRPr="00C1164F">
        <w:rPr>
          <w:rFonts w:cstheme="minorHAnsi"/>
          <w:bCs/>
          <w:iCs/>
        </w:rPr>
        <w:t xml:space="preserve">Fleurie and collaborators </w:t>
      </w:r>
      <w:r w:rsidR="001C71B5" w:rsidRPr="00C1164F">
        <w:rPr>
          <w:rFonts w:cstheme="minorHAnsi"/>
          <w:bCs/>
          <w:iCs/>
        </w:rPr>
        <w:t>demonstrated that d</w:t>
      </w:r>
      <w:r w:rsidR="0041789F" w:rsidRPr="00C1164F">
        <w:rPr>
          <w:rFonts w:cstheme="minorHAnsi"/>
          <w:bCs/>
          <w:iCs/>
        </w:rPr>
        <w:t xml:space="preserve">eletion of the </w:t>
      </w:r>
      <w:r w:rsidRPr="00C1164F">
        <w:rPr>
          <w:rFonts w:cstheme="minorHAnsi"/>
          <w:bCs/>
          <w:i/>
          <w:iCs/>
        </w:rPr>
        <w:t xml:space="preserve">mapZ </w:t>
      </w:r>
      <w:r w:rsidRPr="00C1164F">
        <w:rPr>
          <w:rFonts w:cstheme="minorHAnsi"/>
          <w:bCs/>
          <w:iCs/>
        </w:rPr>
        <w:t xml:space="preserve">gene, </w:t>
      </w:r>
      <w:r w:rsidR="00727A47" w:rsidRPr="00C1164F">
        <w:rPr>
          <w:rFonts w:cstheme="minorHAnsi"/>
          <w:bCs/>
          <w:iCs/>
        </w:rPr>
        <w:t xml:space="preserve">misplaces </w:t>
      </w:r>
      <w:r w:rsidR="0041789F" w:rsidRPr="00C1164F">
        <w:rPr>
          <w:rFonts w:cstheme="minorHAnsi"/>
          <w:bCs/>
          <w:iCs/>
        </w:rPr>
        <w:t>the FtsZ-</w:t>
      </w:r>
      <w:r w:rsidR="00727A47" w:rsidRPr="00C1164F">
        <w:rPr>
          <w:rFonts w:cstheme="minorHAnsi"/>
          <w:bCs/>
          <w:iCs/>
        </w:rPr>
        <w:t>r</w:t>
      </w:r>
      <w:r w:rsidR="0041789F" w:rsidRPr="00C1164F">
        <w:rPr>
          <w:rFonts w:cstheme="minorHAnsi"/>
          <w:bCs/>
          <w:iCs/>
        </w:rPr>
        <w:t>ing</w:t>
      </w:r>
      <w:r w:rsidRPr="00C1164F">
        <w:rPr>
          <w:rFonts w:cstheme="minorHAnsi"/>
          <w:bCs/>
          <w:iCs/>
        </w:rPr>
        <w:t xml:space="preserve"> and the division septum, which are normally positioned at the cell centre </w:t>
      </w:r>
      <w:r w:rsidR="00E174E7" w:rsidRPr="00C1164F">
        <w:rPr>
          <w:rFonts w:cstheme="minorHAnsi"/>
          <w:bCs/>
          <w:iCs/>
        </w:rPr>
        <w:t xml:space="preserve">(midcell) </w:t>
      </w:r>
      <w:r w:rsidRPr="00C1164F">
        <w:rPr>
          <w:rFonts w:cstheme="minorHAnsi"/>
          <w:bCs/>
          <w:iCs/>
        </w:rPr>
        <w:t xml:space="preserve">in this organism. Using </w:t>
      </w:r>
      <w:r w:rsidR="00FF2F19" w:rsidRPr="00C1164F">
        <w:rPr>
          <w:rFonts w:cstheme="minorHAnsi"/>
          <w:bCs/>
          <w:iCs/>
        </w:rPr>
        <w:t>time-la</w:t>
      </w:r>
      <w:r w:rsidR="00F36860" w:rsidRPr="00C1164F">
        <w:rPr>
          <w:rFonts w:cstheme="minorHAnsi"/>
          <w:bCs/>
          <w:iCs/>
        </w:rPr>
        <w:t>pse and</w:t>
      </w:r>
      <w:r w:rsidR="00FF2F19" w:rsidRPr="00C1164F">
        <w:rPr>
          <w:rFonts w:cstheme="minorHAnsi"/>
          <w:bCs/>
          <w:iCs/>
        </w:rPr>
        <w:t xml:space="preserve"> </w:t>
      </w:r>
      <w:r w:rsidR="00E174E7" w:rsidRPr="00C1164F">
        <w:rPr>
          <w:rFonts w:cstheme="minorHAnsi"/>
          <w:bCs/>
          <w:iCs/>
        </w:rPr>
        <w:t xml:space="preserve">a type of super resolution microscopy, known as 3D-structured illumination microscopy (3D-SIM), </w:t>
      </w:r>
      <w:r w:rsidRPr="00C1164F">
        <w:rPr>
          <w:rFonts w:cstheme="minorHAnsi"/>
          <w:bCs/>
          <w:iCs/>
        </w:rPr>
        <w:t xml:space="preserve">they showed that the MapZ protein precedes the </w:t>
      </w:r>
      <w:r w:rsidR="00F36860" w:rsidRPr="00C1164F">
        <w:rPr>
          <w:rFonts w:cstheme="minorHAnsi"/>
          <w:bCs/>
          <w:iCs/>
        </w:rPr>
        <w:t>FtsZ-</w:t>
      </w:r>
      <w:r w:rsidRPr="00C1164F">
        <w:rPr>
          <w:rFonts w:cstheme="minorHAnsi"/>
          <w:bCs/>
          <w:iCs/>
        </w:rPr>
        <w:t xml:space="preserve">ring in localizing to midcell. </w:t>
      </w:r>
      <w:r w:rsidR="00E174E7" w:rsidRPr="00C1164F">
        <w:rPr>
          <w:rFonts w:cstheme="minorHAnsi"/>
          <w:bCs/>
          <w:iCs/>
        </w:rPr>
        <w:t xml:space="preserve">What is particularly intriguing is the demonstration that once both </w:t>
      </w:r>
      <w:r w:rsidR="00F36860" w:rsidRPr="00C1164F">
        <w:rPr>
          <w:rFonts w:cstheme="minorHAnsi"/>
          <w:bCs/>
          <w:iCs/>
        </w:rPr>
        <w:t xml:space="preserve">the </w:t>
      </w:r>
      <w:r w:rsidR="00E174E7" w:rsidRPr="00C1164F">
        <w:rPr>
          <w:rFonts w:cstheme="minorHAnsi"/>
          <w:bCs/>
          <w:iCs/>
        </w:rPr>
        <w:t xml:space="preserve">MapZ-ring and FtsZ-ring locate to midcell, the MapZ-ring splits into two and moves to the </w:t>
      </w:r>
      <w:r w:rsidR="00FA7E48" w:rsidRPr="00C1164F">
        <w:rPr>
          <w:rFonts w:cstheme="minorHAnsi"/>
          <w:bCs/>
          <w:iCs/>
        </w:rPr>
        <w:t xml:space="preserve">two </w:t>
      </w:r>
      <w:r w:rsidR="00E174E7" w:rsidRPr="00C1164F">
        <w:rPr>
          <w:rFonts w:cstheme="minorHAnsi"/>
          <w:bCs/>
          <w:iCs/>
        </w:rPr>
        <w:t xml:space="preserve">future division sites, while the FtsZ-ring stays at midcell. </w:t>
      </w:r>
      <w:r w:rsidR="00AD49FB" w:rsidRPr="00C1164F">
        <w:rPr>
          <w:rFonts w:cstheme="minorHAnsi"/>
          <w:bCs/>
          <w:iCs/>
        </w:rPr>
        <w:t xml:space="preserve"> </w:t>
      </w:r>
      <w:r w:rsidR="00E174E7" w:rsidRPr="00C1164F">
        <w:rPr>
          <w:rFonts w:cstheme="minorHAnsi"/>
          <w:bCs/>
          <w:iCs/>
        </w:rPr>
        <w:t xml:space="preserve">FtsZ then subsequently follows the MapZ-rings to these future sites. </w:t>
      </w:r>
      <w:r w:rsidR="00F36860" w:rsidRPr="00C1164F">
        <w:rPr>
          <w:rFonts w:cstheme="minorHAnsi"/>
          <w:bCs/>
          <w:iCs/>
        </w:rPr>
        <w:t>Then b</w:t>
      </w:r>
      <w:r w:rsidR="00FF2F19" w:rsidRPr="00C1164F">
        <w:rPr>
          <w:rFonts w:cstheme="minorHAnsi"/>
          <w:bCs/>
          <w:iCs/>
        </w:rPr>
        <w:t>oth rings close at the midcell site to complete cytokinesis.</w:t>
      </w:r>
    </w:p>
    <w:p w14:paraId="5B6C1C04" w14:textId="7AF8D25E" w:rsidR="00E174E7" w:rsidRPr="00C1164F" w:rsidRDefault="00AD49FB" w:rsidP="00727A47">
      <w:pPr>
        <w:spacing w:line="240" w:lineRule="auto"/>
        <w:jc w:val="both"/>
        <w:rPr>
          <w:rFonts w:cstheme="minorHAnsi"/>
        </w:rPr>
      </w:pPr>
      <w:r w:rsidRPr="00C1164F">
        <w:rPr>
          <w:rFonts w:cstheme="minorHAnsi"/>
          <w:bCs/>
          <w:iCs/>
        </w:rPr>
        <w:t xml:space="preserve">How </w:t>
      </w:r>
      <w:r w:rsidR="001D16C8" w:rsidRPr="00C1164F">
        <w:rPr>
          <w:rFonts w:cstheme="minorHAnsi"/>
          <w:bCs/>
          <w:iCs/>
        </w:rPr>
        <w:t>do the MapZ-</w:t>
      </w:r>
      <w:r w:rsidRPr="00C1164F">
        <w:rPr>
          <w:rFonts w:cstheme="minorHAnsi"/>
          <w:bCs/>
          <w:iCs/>
        </w:rPr>
        <w:t xml:space="preserve">rings migrate to future division sites? </w:t>
      </w:r>
      <w:r w:rsidR="00063C94" w:rsidRPr="00C1164F">
        <w:rPr>
          <w:rFonts w:cstheme="minorHAnsi"/>
          <w:bCs/>
          <w:iCs/>
        </w:rPr>
        <w:t xml:space="preserve">This relates to the distinct mode of cell wall synthesis </w:t>
      </w:r>
      <w:r w:rsidR="00F36860" w:rsidRPr="00C1164F">
        <w:rPr>
          <w:rFonts w:cstheme="minorHAnsi"/>
          <w:bCs/>
          <w:iCs/>
        </w:rPr>
        <w:t>in the</w:t>
      </w:r>
      <w:r w:rsidR="00EA3331" w:rsidRPr="00C1164F">
        <w:rPr>
          <w:rFonts w:cstheme="minorHAnsi"/>
          <w:bCs/>
          <w:iCs/>
        </w:rPr>
        <w:t>se oval-shaped cells</w:t>
      </w:r>
      <w:r w:rsidR="00063C94" w:rsidRPr="00C1164F">
        <w:rPr>
          <w:rFonts w:cstheme="minorHAnsi"/>
          <w:bCs/>
          <w:iCs/>
        </w:rPr>
        <w:t xml:space="preserve">. </w:t>
      </w:r>
      <w:r w:rsidRPr="00C1164F">
        <w:rPr>
          <w:rFonts w:cstheme="minorHAnsi"/>
          <w:bCs/>
          <w:iCs/>
        </w:rPr>
        <w:t xml:space="preserve">To increase in cell size, </w:t>
      </w:r>
      <w:r w:rsidRPr="00C1164F">
        <w:rPr>
          <w:rFonts w:cstheme="minorHAnsi"/>
        </w:rPr>
        <w:t>cell wall synthesis in Streptococci begins at the division site at midcell and moves in both directions towards the future division sites, creating two new cell halves</w:t>
      </w:r>
      <w:r w:rsidR="00A0646B">
        <w:rPr>
          <w:rFonts w:cstheme="minorHAnsi"/>
          <w:vertAlign w:val="superscript"/>
        </w:rPr>
        <w:t>8</w:t>
      </w:r>
      <w:r w:rsidRPr="00C1164F">
        <w:rPr>
          <w:rFonts w:cstheme="minorHAnsi"/>
        </w:rPr>
        <w:t xml:space="preserve">. </w:t>
      </w:r>
      <w:r w:rsidR="00063C94" w:rsidRPr="00C1164F">
        <w:rPr>
          <w:rFonts w:cstheme="minorHAnsi"/>
        </w:rPr>
        <w:t>This is in contrast to elongation in rod-shaped cells which involves cell wall synthesis all along the long axis of the cell. The auth</w:t>
      </w:r>
      <w:r w:rsidR="001D16C8" w:rsidRPr="00C1164F">
        <w:rPr>
          <w:rFonts w:cstheme="minorHAnsi"/>
        </w:rPr>
        <w:t>ors show convincingly that MapZ-</w:t>
      </w:r>
      <w:r w:rsidR="00063C94" w:rsidRPr="00C1164F">
        <w:rPr>
          <w:rFonts w:cstheme="minorHAnsi"/>
        </w:rPr>
        <w:t xml:space="preserve">ring migration </w:t>
      </w:r>
      <w:r w:rsidR="001C71B5" w:rsidRPr="00C1164F">
        <w:rPr>
          <w:rFonts w:cstheme="minorHAnsi"/>
        </w:rPr>
        <w:t xml:space="preserve">in these oval-shaped cells </w:t>
      </w:r>
      <w:r w:rsidR="00063C94" w:rsidRPr="00C1164F">
        <w:rPr>
          <w:rFonts w:cstheme="minorHAnsi"/>
        </w:rPr>
        <w:t>is the result of</w:t>
      </w:r>
      <w:r w:rsidR="001C71B5" w:rsidRPr="00C1164F">
        <w:rPr>
          <w:rFonts w:cstheme="minorHAnsi"/>
        </w:rPr>
        <w:t xml:space="preserve"> cell elongation</w:t>
      </w:r>
      <w:r w:rsidR="00063C94" w:rsidRPr="00C1164F">
        <w:rPr>
          <w:rFonts w:cstheme="minorHAnsi"/>
        </w:rPr>
        <w:t xml:space="preserve">. </w:t>
      </w:r>
      <w:r w:rsidR="00442AE3" w:rsidRPr="00C1164F">
        <w:rPr>
          <w:rFonts w:cstheme="minorHAnsi"/>
        </w:rPr>
        <w:t>They</w:t>
      </w:r>
      <w:r w:rsidR="00063C94" w:rsidRPr="00C1164F">
        <w:rPr>
          <w:rFonts w:cstheme="minorHAnsi"/>
        </w:rPr>
        <w:t xml:space="preserve"> included an </w:t>
      </w:r>
      <w:r w:rsidR="00E174E7" w:rsidRPr="00C1164F">
        <w:rPr>
          <w:rFonts w:cstheme="minorHAnsi"/>
          <w:bCs/>
          <w:iCs/>
        </w:rPr>
        <w:t xml:space="preserve">elegant approach of </w:t>
      </w:r>
      <w:r w:rsidR="00E174E7" w:rsidRPr="00C1164F">
        <w:rPr>
          <w:rFonts w:cstheme="minorHAnsi"/>
          <w:bCs/>
          <w:iCs/>
        </w:rPr>
        <w:lastRenderedPageBreak/>
        <w:t xml:space="preserve">sequential labelling of </w:t>
      </w:r>
      <w:r w:rsidR="00E174E7" w:rsidRPr="00C1164F">
        <w:rPr>
          <w:rFonts w:cstheme="minorHAnsi"/>
        </w:rPr>
        <w:t>two different fluorescent</w:t>
      </w:r>
      <w:r w:rsidR="00063C94" w:rsidRPr="00C1164F">
        <w:rPr>
          <w:rFonts w:cstheme="minorHAnsi"/>
        </w:rPr>
        <w:t>ly-labelled</w:t>
      </w:r>
      <w:r w:rsidR="00E174E7" w:rsidRPr="00C1164F">
        <w:rPr>
          <w:rFonts w:cstheme="minorHAnsi"/>
        </w:rPr>
        <w:t xml:space="preserve"> </w:t>
      </w:r>
      <w:r w:rsidR="00063C94" w:rsidRPr="00C1164F">
        <w:rPr>
          <w:rFonts w:cstheme="minorHAnsi"/>
        </w:rPr>
        <w:t xml:space="preserve">cell wall substrates </w:t>
      </w:r>
      <w:r w:rsidR="00E174E7" w:rsidRPr="00C1164F">
        <w:rPr>
          <w:rFonts w:cstheme="minorHAnsi"/>
        </w:rPr>
        <w:t>(D-alanine</w:t>
      </w:r>
      <w:r w:rsidR="00B57B1B">
        <w:rPr>
          <w:rFonts w:cstheme="minorHAnsi"/>
        </w:rPr>
        <w:t xml:space="preserve"> derivatives</w:t>
      </w:r>
      <w:r w:rsidR="00E174E7" w:rsidRPr="00C1164F">
        <w:rPr>
          <w:rFonts w:cstheme="minorHAnsi"/>
        </w:rPr>
        <w:t>)</w:t>
      </w:r>
      <w:r w:rsidR="00063C94" w:rsidRPr="00C1164F">
        <w:rPr>
          <w:rFonts w:cstheme="minorHAnsi"/>
        </w:rPr>
        <w:t xml:space="preserve"> and fluorescently-labelled MapZ</w:t>
      </w:r>
      <w:r w:rsidR="00E174E7" w:rsidRPr="00C1164F">
        <w:rPr>
          <w:rFonts w:cstheme="minorHAnsi"/>
        </w:rPr>
        <w:t xml:space="preserve"> in live </w:t>
      </w:r>
      <w:r w:rsidR="00E174E7" w:rsidRPr="00C1164F">
        <w:rPr>
          <w:rFonts w:cstheme="minorHAnsi"/>
          <w:i/>
        </w:rPr>
        <w:t>S. pneumonia</w:t>
      </w:r>
      <w:r w:rsidR="00E461A7" w:rsidRPr="00C1164F">
        <w:rPr>
          <w:rFonts w:cstheme="minorHAnsi"/>
        </w:rPr>
        <w:t xml:space="preserve"> cells</w:t>
      </w:r>
      <w:r w:rsidR="00063C94" w:rsidRPr="00C1164F">
        <w:rPr>
          <w:rFonts w:cstheme="minorHAnsi"/>
        </w:rPr>
        <w:t>.</w:t>
      </w:r>
      <w:r w:rsidRPr="00C1164F">
        <w:rPr>
          <w:rFonts w:cstheme="minorHAnsi"/>
        </w:rPr>
        <w:t xml:space="preserve"> </w:t>
      </w:r>
      <w:r w:rsidR="009D2F99" w:rsidRPr="00C1164F">
        <w:rPr>
          <w:rFonts w:cstheme="minorHAnsi"/>
        </w:rPr>
        <w:t xml:space="preserve">The dependence on </w:t>
      </w:r>
      <w:r w:rsidR="00063C94" w:rsidRPr="00C1164F">
        <w:rPr>
          <w:rFonts w:cstheme="minorHAnsi"/>
        </w:rPr>
        <w:t xml:space="preserve">cell wall synthesis for MapZ localization was </w:t>
      </w:r>
      <w:r w:rsidR="009D2F99" w:rsidRPr="00C1164F">
        <w:rPr>
          <w:rFonts w:cstheme="minorHAnsi"/>
        </w:rPr>
        <w:t>further supported by demonstrating that MapZ binds to the cell wall material, peptidoglycan</w:t>
      </w:r>
      <w:r w:rsidR="00442AE3" w:rsidRPr="00C1164F">
        <w:rPr>
          <w:rFonts w:cstheme="minorHAnsi"/>
        </w:rPr>
        <w:t>,</w:t>
      </w:r>
      <w:r w:rsidR="009D2F99" w:rsidRPr="00C1164F">
        <w:rPr>
          <w:rFonts w:cstheme="minorHAnsi"/>
        </w:rPr>
        <w:t xml:space="preserve"> and that </w:t>
      </w:r>
      <w:r w:rsidR="001D16C8" w:rsidRPr="00C1164F">
        <w:rPr>
          <w:rFonts w:cstheme="minorHAnsi"/>
        </w:rPr>
        <w:t xml:space="preserve">specific </w:t>
      </w:r>
      <w:r w:rsidR="009D2F99" w:rsidRPr="00C1164F">
        <w:rPr>
          <w:rFonts w:cstheme="minorHAnsi"/>
        </w:rPr>
        <w:t xml:space="preserve">inhibition of cell wall synthesis </w:t>
      </w:r>
      <w:r w:rsidR="001D16C8" w:rsidRPr="00C1164F">
        <w:rPr>
          <w:rFonts w:cstheme="minorHAnsi"/>
        </w:rPr>
        <w:t>using the antibiotic vancomycin</w:t>
      </w:r>
      <w:r w:rsidR="009D2F99" w:rsidRPr="00C1164F">
        <w:rPr>
          <w:rFonts w:cstheme="minorHAnsi"/>
        </w:rPr>
        <w:t xml:space="preserve"> delocalized MapZ. </w:t>
      </w:r>
    </w:p>
    <w:p w14:paraId="5D7BA031" w14:textId="267FCB62" w:rsidR="00B05BEB" w:rsidRPr="00C1164F" w:rsidRDefault="001D16C8" w:rsidP="00727A47">
      <w:pPr>
        <w:spacing w:line="240" w:lineRule="auto"/>
        <w:jc w:val="both"/>
        <w:rPr>
          <w:rFonts w:cstheme="minorHAnsi"/>
        </w:rPr>
      </w:pPr>
      <w:r w:rsidRPr="00C1164F">
        <w:rPr>
          <w:rFonts w:cstheme="minorHAnsi"/>
        </w:rPr>
        <w:t xml:space="preserve">What remained to be shown is direct evidence that MapZ actually functions to beacon FtsZ to the division site. </w:t>
      </w:r>
      <w:r w:rsidR="00707533" w:rsidRPr="00C1164F">
        <w:rPr>
          <w:rFonts w:cstheme="minorHAnsi"/>
        </w:rPr>
        <w:t xml:space="preserve">A </w:t>
      </w:r>
      <w:r w:rsidRPr="00C1164F">
        <w:rPr>
          <w:rFonts w:cstheme="minorHAnsi"/>
        </w:rPr>
        <w:t xml:space="preserve">direct interaction between FtsZ and </w:t>
      </w:r>
      <w:r w:rsidR="00707533" w:rsidRPr="00C1164F">
        <w:rPr>
          <w:rFonts w:cstheme="minorHAnsi"/>
        </w:rPr>
        <w:t xml:space="preserve">MapZ was demonstrated, and shown to be dependent solely on the N-terminal 41 residues of MapZ. </w:t>
      </w:r>
      <w:r w:rsidR="007235E6" w:rsidRPr="00C1164F">
        <w:rPr>
          <w:rFonts w:cstheme="minorHAnsi"/>
        </w:rPr>
        <w:t>Crucially, deletion of this region from MapZ still allowed MapZ septal local</w:t>
      </w:r>
      <w:r w:rsidR="000C0F6C" w:rsidRPr="00C1164F">
        <w:rPr>
          <w:rFonts w:cstheme="minorHAnsi"/>
        </w:rPr>
        <w:t xml:space="preserve">ization but FtsZ was delocalized. </w:t>
      </w:r>
      <w:r w:rsidR="0098685C" w:rsidRPr="00C1164F">
        <w:rPr>
          <w:rFonts w:cstheme="minorHAnsi"/>
        </w:rPr>
        <w:t xml:space="preserve">These results were a little complicated in that </w:t>
      </w:r>
      <w:r w:rsidR="0098685C" w:rsidRPr="00C1164F">
        <w:rPr>
          <w:rFonts w:cstheme="minorHAnsi"/>
          <w:i/>
        </w:rPr>
        <w:t xml:space="preserve">mapZ </w:t>
      </w:r>
      <w:r w:rsidR="0098685C" w:rsidRPr="00C1164F">
        <w:rPr>
          <w:rFonts w:cstheme="minorHAnsi"/>
        </w:rPr>
        <w:t xml:space="preserve">mutants often form misshapen cells, however careful inspection of FtsZ-ring positioning in mapZ mutant cells that have a normal shape confirmed these results. </w:t>
      </w:r>
      <w:r w:rsidR="00FD4354" w:rsidRPr="00C1164F">
        <w:rPr>
          <w:rFonts w:cstheme="minorHAnsi"/>
        </w:rPr>
        <w:t>Further site-directed mutagenesis of the N-terminal 41 residu</w:t>
      </w:r>
      <w:r w:rsidR="00C1164F" w:rsidRPr="00C1164F">
        <w:rPr>
          <w:rFonts w:cstheme="minorHAnsi"/>
        </w:rPr>
        <w:t>es of MapZ</w:t>
      </w:r>
      <w:r w:rsidR="00FD4354" w:rsidRPr="00C1164F">
        <w:rPr>
          <w:rFonts w:cstheme="minorHAnsi"/>
        </w:rPr>
        <w:t xml:space="preserve"> to test its ability to localize FtsZ</w:t>
      </w:r>
      <w:r w:rsidR="00C1164F" w:rsidRPr="00C1164F">
        <w:rPr>
          <w:rFonts w:cstheme="minorHAnsi"/>
        </w:rPr>
        <w:t xml:space="preserve">, </w:t>
      </w:r>
      <w:r w:rsidR="00FD4354" w:rsidRPr="00C1164F">
        <w:rPr>
          <w:rFonts w:cstheme="minorHAnsi"/>
        </w:rPr>
        <w:t xml:space="preserve">and </w:t>
      </w:r>
      <w:r w:rsidR="00C1164F" w:rsidRPr="00C1164F">
        <w:rPr>
          <w:rFonts w:cstheme="minorHAnsi"/>
        </w:rPr>
        <w:t>corresponding compensatory mutations in FtsZ will certainly be worthwhile future studies.</w:t>
      </w:r>
    </w:p>
    <w:p w14:paraId="6ABD505D" w14:textId="24D5ACE7" w:rsidR="00F15B2F" w:rsidRPr="0041789F" w:rsidRDefault="00FA7E48" w:rsidP="00727A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164F">
        <w:rPr>
          <w:rFonts w:cstheme="minorHAnsi"/>
        </w:rPr>
        <w:t xml:space="preserve">MapZ </w:t>
      </w:r>
      <w:r w:rsidR="0041789F" w:rsidRPr="00C1164F">
        <w:rPr>
          <w:rFonts w:cstheme="minorHAnsi"/>
        </w:rPr>
        <w:t>(</w:t>
      </w:r>
      <w:r w:rsidR="0041789F" w:rsidRPr="00C1164F">
        <w:rPr>
          <w:rFonts w:cstheme="minorHAnsi"/>
          <w:u w:val="single"/>
        </w:rPr>
        <w:t>M</w:t>
      </w:r>
      <w:r w:rsidR="0041789F" w:rsidRPr="00C1164F">
        <w:rPr>
          <w:rFonts w:cstheme="minorHAnsi"/>
        </w:rPr>
        <w:t xml:space="preserve">idcell </w:t>
      </w:r>
      <w:r w:rsidR="0041789F" w:rsidRPr="00C1164F">
        <w:rPr>
          <w:rFonts w:cstheme="minorHAnsi"/>
          <w:u w:val="single"/>
        </w:rPr>
        <w:t>A</w:t>
      </w:r>
      <w:r w:rsidR="0041789F" w:rsidRPr="00C1164F">
        <w:rPr>
          <w:rFonts w:cstheme="minorHAnsi"/>
        </w:rPr>
        <w:t xml:space="preserve">nchored </w:t>
      </w:r>
      <w:r w:rsidR="0041789F" w:rsidRPr="00C1164F">
        <w:rPr>
          <w:rFonts w:cstheme="minorHAnsi"/>
          <w:u w:val="single"/>
        </w:rPr>
        <w:t>P</w:t>
      </w:r>
      <w:r w:rsidR="0041789F" w:rsidRPr="00C1164F">
        <w:rPr>
          <w:rFonts w:cstheme="minorHAnsi"/>
        </w:rPr>
        <w:t xml:space="preserve">rotein </w:t>
      </w:r>
      <w:r w:rsidR="0041789F" w:rsidRPr="00C1164F">
        <w:rPr>
          <w:rFonts w:cstheme="minorHAnsi"/>
          <w:u w:val="single"/>
        </w:rPr>
        <w:t>Z</w:t>
      </w:r>
      <w:r w:rsidR="0041789F" w:rsidRPr="00C1164F">
        <w:rPr>
          <w:rFonts w:cstheme="minorHAnsi"/>
        </w:rPr>
        <w:t xml:space="preserve">) </w:t>
      </w:r>
      <w:r w:rsidRPr="00C1164F">
        <w:rPr>
          <w:rFonts w:cstheme="minorHAnsi"/>
        </w:rPr>
        <w:t xml:space="preserve">was first identified as Spr0334, a known target of the </w:t>
      </w:r>
      <w:r w:rsidRPr="00C1164F">
        <w:rPr>
          <w:rFonts w:cstheme="minorHAnsi"/>
          <w:i/>
        </w:rPr>
        <w:t>S. p</w:t>
      </w:r>
      <w:r w:rsidR="001C71B5" w:rsidRPr="00C1164F">
        <w:rPr>
          <w:rFonts w:cstheme="minorHAnsi"/>
          <w:i/>
        </w:rPr>
        <w:t>neumonia</w:t>
      </w:r>
      <w:r w:rsidRPr="00C1164F">
        <w:rPr>
          <w:rFonts w:cstheme="minorHAnsi"/>
        </w:rPr>
        <w:t xml:space="preserve"> St</w:t>
      </w:r>
      <w:r w:rsidR="00057BB7" w:rsidRPr="00C1164F">
        <w:rPr>
          <w:rFonts w:cstheme="minorHAnsi"/>
        </w:rPr>
        <w:t>kP kinase, which is crucial for septum assembly, cell shape and localization of cell wall synthesis</w:t>
      </w:r>
      <w:r w:rsidR="00A0646B">
        <w:rPr>
          <w:rFonts w:cstheme="minorHAnsi"/>
          <w:vertAlign w:val="superscript"/>
        </w:rPr>
        <w:t>9</w:t>
      </w:r>
      <w:r w:rsidR="00057BB7" w:rsidRPr="00C1164F">
        <w:rPr>
          <w:rFonts w:cstheme="minorHAnsi"/>
        </w:rPr>
        <w:t xml:space="preserve">. Fleurie </w:t>
      </w:r>
      <w:r w:rsidR="00057BB7" w:rsidRPr="00C1164F">
        <w:rPr>
          <w:rFonts w:cstheme="minorHAnsi"/>
          <w:i/>
        </w:rPr>
        <w:t>et al</w:t>
      </w:r>
      <w:r w:rsidR="001C71B5" w:rsidRPr="00C1164F">
        <w:rPr>
          <w:rFonts w:cstheme="minorHAnsi"/>
        </w:rPr>
        <w:t>.</w:t>
      </w:r>
      <w:r w:rsidR="00057BB7" w:rsidRPr="00C1164F">
        <w:rPr>
          <w:rFonts w:cstheme="minorHAnsi"/>
        </w:rPr>
        <w:t xml:space="preserve"> show that phosphorylation of MapZ occurs at two threonine residues (residues 67 and 78)</w:t>
      </w:r>
      <w:r w:rsidR="00F15B2F" w:rsidRPr="00C1164F">
        <w:rPr>
          <w:rFonts w:cstheme="minorHAnsi"/>
        </w:rPr>
        <w:t>, not in the region of MapZ that directly interacts with FtsZ</w:t>
      </w:r>
      <w:r w:rsidR="00057BB7" w:rsidRPr="00C1164F">
        <w:rPr>
          <w:rFonts w:cstheme="minorHAnsi"/>
        </w:rPr>
        <w:t xml:space="preserve">. </w:t>
      </w:r>
      <w:r w:rsidR="001C71B5" w:rsidRPr="00C1164F">
        <w:rPr>
          <w:rFonts w:cstheme="minorHAnsi"/>
        </w:rPr>
        <w:t xml:space="preserve">And non-phosphorylated </w:t>
      </w:r>
      <w:r w:rsidR="00057BB7" w:rsidRPr="00C1164F">
        <w:rPr>
          <w:rFonts w:cstheme="minorHAnsi"/>
        </w:rPr>
        <w:t xml:space="preserve">MapZ </w:t>
      </w:r>
      <w:r w:rsidR="001C71B5" w:rsidRPr="00C1164F">
        <w:rPr>
          <w:rFonts w:cstheme="minorHAnsi"/>
        </w:rPr>
        <w:t xml:space="preserve">still </w:t>
      </w:r>
      <w:r w:rsidR="00057BB7" w:rsidRPr="00C1164F">
        <w:rPr>
          <w:rFonts w:cstheme="minorHAnsi"/>
        </w:rPr>
        <w:t>interact</w:t>
      </w:r>
      <w:r w:rsidR="001C71B5" w:rsidRPr="00C1164F">
        <w:rPr>
          <w:rFonts w:cstheme="minorHAnsi"/>
        </w:rPr>
        <w:t>s</w:t>
      </w:r>
      <w:r w:rsidR="00057BB7" w:rsidRPr="00C1164F">
        <w:rPr>
          <w:rFonts w:cstheme="minorHAnsi"/>
        </w:rPr>
        <w:t xml:space="preserve"> w</w:t>
      </w:r>
      <w:r w:rsidR="001C71B5" w:rsidRPr="00C1164F">
        <w:rPr>
          <w:rFonts w:cstheme="minorHAnsi"/>
        </w:rPr>
        <w:t xml:space="preserve">ith FtsZ, and </w:t>
      </w:r>
      <w:r w:rsidR="00057BB7" w:rsidRPr="00C1164F">
        <w:rPr>
          <w:rFonts w:cstheme="minorHAnsi"/>
        </w:rPr>
        <w:t>does</w:t>
      </w:r>
      <w:r w:rsidR="00F15B2F" w:rsidRPr="00C1164F">
        <w:rPr>
          <w:rFonts w:cstheme="minorHAnsi"/>
        </w:rPr>
        <w:t xml:space="preserve"> not a</w:t>
      </w:r>
      <w:r w:rsidR="0098685C" w:rsidRPr="00C1164F">
        <w:rPr>
          <w:rFonts w:cstheme="minorHAnsi"/>
        </w:rPr>
        <w:t xml:space="preserve">ffect Z ring positioning. </w:t>
      </w:r>
      <w:r w:rsidR="001C71B5" w:rsidRPr="00C1164F">
        <w:rPr>
          <w:rFonts w:cstheme="minorHAnsi"/>
        </w:rPr>
        <w:t xml:space="preserve">However the phosphorylation state of MapZ appears important for another </w:t>
      </w:r>
      <w:r w:rsidR="00AC0B97" w:rsidRPr="00C1164F">
        <w:rPr>
          <w:rFonts w:cstheme="minorHAnsi"/>
        </w:rPr>
        <w:t xml:space="preserve">regulatory </w:t>
      </w:r>
      <w:r w:rsidR="0098685C" w:rsidRPr="00C1164F">
        <w:rPr>
          <w:rFonts w:cstheme="minorHAnsi"/>
        </w:rPr>
        <w:t>role for MapZ</w:t>
      </w:r>
      <w:r w:rsidR="00572114" w:rsidRPr="00C1164F">
        <w:rPr>
          <w:rFonts w:cstheme="minorHAnsi"/>
        </w:rPr>
        <w:t>, possibly</w:t>
      </w:r>
      <w:r w:rsidR="0098685C" w:rsidRPr="00C1164F">
        <w:rPr>
          <w:rFonts w:cstheme="minorHAnsi"/>
        </w:rPr>
        <w:t xml:space="preserve"> in the</w:t>
      </w:r>
      <w:r w:rsidR="00AC0B97" w:rsidRPr="00C1164F">
        <w:rPr>
          <w:rFonts w:cstheme="minorHAnsi"/>
        </w:rPr>
        <w:t xml:space="preserve"> splitting, stability and constriction</w:t>
      </w:r>
      <w:r w:rsidR="0098685C" w:rsidRPr="00C1164F">
        <w:rPr>
          <w:rFonts w:cstheme="minorHAnsi"/>
        </w:rPr>
        <w:t xml:space="preserve"> </w:t>
      </w:r>
      <w:r w:rsidR="00AC0B97" w:rsidRPr="00C1164F">
        <w:rPr>
          <w:rFonts w:cstheme="minorHAnsi"/>
        </w:rPr>
        <w:t>of the Z ring.</w:t>
      </w:r>
      <w:r w:rsidR="00AC0B97" w:rsidRPr="0041789F">
        <w:rPr>
          <w:rFonts w:cstheme="minorHAnsi"/>
        </w:rPr>
        <w:t xml:space="preserve"> </w:t>
      </w:r>
    </w:p>
    <w:p w14:paraId="7BC0F472" w14:textId="77777777" w:rsidR="00F15B2F" w:rsidRPr="0041789F" w:rsidRDefault="00F15B2F" w:rsidP="00727A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6EB280" w14:textId="4C36BED6" w:rsidR="00AC0B97" w:rsidRDefault="00F15B2F" w:rsidP="00727A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789F">
        <w:rPr>
          <w:rFonts w:cstheme="minorHAnsi"/>
        </w:rPr>
        <w:t>How does all this come together? MapZ is predicted to have a single trans</w:t>
      </w:r>
      <w:r w:rsidR="00977603">
        <w:rPr>
          <w:rFonts w:cstheme="minorHAnsi"/>
        </w:rPr>
        <w:t>-</w:t>
      </w:r>
      <w:r w:rsidRPr="0041789F">
        <w:rPr>
          <w:rFonts w:cstheme="minorHAnsi"/>
        </w:rPr>
        <w:t>membrane anchor</w:t>
      </w:r>
      <w:r w:rsidR="00D87637" w:rsidRPr="0041789F">
        <w:rPr>
          <w:rFonts w:cstheme="minorHAnsi"/>
        </w:rPr>
        <w:t xml:space="preserve"> linking </w:t>
      </w:r>
      <w:r w:rsidRPr="0041789F">
        <w:rPr>
          <w:rFonts w:cstheme="minorHAnsi"/>
        </w:rPr>
        <w:t>a cytoplasmic N-terminal domain and an extracellular C-terminal domain. The extracellular domain binds peptidoglycan</w:t>
      </w:r>
      <w:r w:rsidR="009E2C81">
        <w:rPr>
          <w:rFonts w:cstheme="minorHAnsi"/>
        </w:rPr>
        <w:t xml:space="preserve"> localizing MapZ to the division site</w:t>
      </w:r>
      <w:r w:rsidRPr="0041789F">
        <w:rPr>
          <w:rFonts w:cstheme="minorHAnsi"/>
        </w:rPr>
        <w:t>, and the N-terminal domain beacons FtsZ to the division site.</w:t>
      </w:r>
      <w:r w:rsidR="00C67098" w:rsidRPr="0041789F">
        <w:rPr>
          <w:rFonts w:cstheme="minorHAnsi"/>
        </w:rPr>
        <w:t xml:space="preserve"> </w:t>
      </w:r>
      <w:r w:rsidR="00D73703" w:rsidRPr="0041789F">
        <w:rPr>
          <w:rFonts w:cstheme="minorHAnsi"/>
        </w:rPr>
        <w:t xml:space="preserve">As cell wall synthesis occurs, MapZ remains attached to arrive at the new cell equators of the daughter cells. </w:t>
      </w:r>
      <w:r w:rsidR="00D87637" w:rsidRPr="0041789F">
        <w:rPr>
          <w:rFonts w:cstheme="minorHAnsi"/>
        </w:rPr>
        <w:t>The p</w:t>
      </w:r>
      <w:r w:rsidRPr="0041789F">
        <w:rPr>
          <w:rFonts w:cstheme="minorHAnsi"/>
        </w:rPr>
        <w:t xml:space="preserve">hosphorylation/dephosphorylation of MapZ by Stk/PhpP </w:t>
      </w:r>
      <w:r w:rsidR="00D87637" w:rsidRPr="0041789F">
        <w:rPr>
          <w:rFonts w:cstheme="minorHAnsi"/>
        </w:rPr>
        <w:t xml:space="preserve">is proposed to regulate cytokinesis (FtsZ-ring constriction) via another division protein that is a substrate for these proteins, not FtsZ. </w:t>
      </w:r>
      <w:r w:rsidR="00C1164F">
        <w:rPr>
          <w:rFonts w:cstheme="minorHAnsi"/>
        </w:rPr>
        <w:t xml:space="preserve">What’s for sure is that division site positioning in bacteria has evolved a surprising level of diversity – perhaps a consequence of the diversity of lifestyle, cell shape and mode of cell wall synthesis. </w:t>
      </w:r>
    </w:p>
    <w:p w14:paraId="15C2A05C" w14:textId="77777777" w:rsidR="00713204" w:rsidRDefault="00713204" w:rsidP="00727A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8EA450" w14:textId="037F516F" w:rsidR="00FF2F19" w:rsidRDefault="00FF2F19" w:rsidP="00727A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FtsZ-rings also formed aberrant, non-ring structures in </w:t>
      </w:r>
      <w:r w:rsidRPr="00FF2F19">
        <w:rPr>
          <w:rFonts w:cstheme="minorHAnsi"/>
          <w:bCs/>
          <w:i/>
          <w:iCs/>
        </w:rPr>
        <w:t>mapZ</w:t>
      </w:r>
      <w:r>
        <w:rPr>
          <w:rFonts w:cstheme="minorHAnsi"/>
          <w:bCs/>
          <w:iCs/>
        </w:rPr>
        <w:t xml:space="preserve">-deleted cells. The authors suggest that the accompanying aberrant cell wall synthesis and the abnormal morphology of cells is a consequence of the abnormal FtsZ-ring structures. Perhaps it is the other way around, and it would be worthwhile testing this, particularly with </w:t>
      </w:r>
      <w:r w:rsidR="001D7E8D">
        <w:rPr>
          <w:rFonts w:cstheme="minorHAnsi"/>
          <w:bCs/>
          <w:iCs/>
        </w:rPr>
        <w:t xml:space="preserve">the accumulating </w:t>
      </w:r>
      <w:r>
        <w:rPr>
          <w:rFonts w:cstheme="minorHAnsi"/>
          <w:bCs/>
          <w:iCs/>
        </w:rPr>
        <w:t xml:space="preserve">support for </w:t>
      </w:r>
      <w:r w:rsidR="00713204">
        <w:rPr>
          <w:rFonts w:cstheme="minorHAnsi"/>
          <w:bCs/>
          <w:iCs/>
        </w:rPr>
        <w:t xml:space="preserve">peptidoglycan structures </w:t>
      </w:r>
      <w:r>
        <w:rPr>
          <w:rFonts w:cstheme="minorHAnsi"/>
          <w:bCs/>
          <w:iCs/>
        </w:rPr>
        <w:t>(</w:t>
      </w:r>
      <w:r w:rsidR="001D7E8D">
        <w:rPr>
          <w:rFonts w:cstheme="minorHAnsi"/>
          <w:bCs/>
          <w:iCs/>
        </w:rPr>
        <w:t>so-called “</w:t>
      </w:r>
      <w:r>
        <w:rPr>
          <w:rFonts w:cstheme="minorHAnsi"/>
          <w:bCs/>
          <w:iCs/>
        </w:rPr>
        <w:t>piecrusts</w:t>
      </w:r>
      <w:r w:rsidR="001D7E8D">
        <w:rPr>
          <w:rFonts w:cstheme="minorHAnsi"/>
          <w:bCs/>
          <w:iCs/>
        </w:rPr>
        <w:t>”</w:t>
      </w:r>
      <w:r>
        <w:rPr>
          <w:rFonts w:cstheme="minorHAnsi"/>
          <w:bCs/>
          <w:iCs/>
        </w:rPr>
        <w:t xml:space="preserve">) </w:t>
      </w:r>
      <w:r w:rsidR="001D7E8D">
        <w:rPr>
          <w:rFonts w:cstheme="minorHAnsi"/>
          <w:bCs/>
          <w:iCs/>
        </w:rPr>
        <w:t xml:space="preserve">proposed to mark the future FtsZ-ring assembly site in </w:t>
      </w:r>
      <w:r w:rsidR="00C20615">
        <w:rPr>
          <w:rFonts w:cstheme="minorHAnsi"/>
          <w:bCs/>
          <w:iCs/>
        </w:rPr>
        <w:t xml:space="preserve">some </w:t>
      </w:r>
      <w:r w:rsidR="001D7E8D">
        <w:rPr>
          <w:rFonts w:cstheme="minorHAnsi"/>
          <w:bCs/>
          <w:iCs/>
        </w:rPr>
        <w:t>bacteria</w:t>
      </w:r>
      <w:r w:rsidR="00A0646B">
        <w:rPr>
          <w:rFonts w:cstheme="minorHAnsi"/>
          <w:bCs/>
          <w:iCs/>
          <w:vertAlign w:val="superscript"/>
        </w:rPr>
        <w:t>10</w:t>
      </w:r>
      <w:r w:rsidR="001D7E8D">
        <w:rPr>
          <w:rFonts w:cstheme="minorHAnsi"/>
          <w:bCs/>
          <w:iCs/>
        </w:rPr>
        <w:t xml:space="preserve">. </w:t>
      </w:r>
      <w:r w:rsidR="009E2C81">
        <w:rPr>
          <w:rFonts w:cstheme="minorHAnsi"/>
          <w:bCs/>
          <w:iCs/>
        </w:rPr>
        <w:t>This may answer the burning question of how MapZ is localized to the di</w:t>
      </w:r>
      <w:r w:rsidR="0031103F">
        <w:rPr>
          <w:rFonts w:cstheme="minorHAnsi"/>
          <w:bCs/>
          <w:iCs/>
        </w:rPr>
        <w:t>vision site in the first place.</w:t>
      </w:r>
      <w:r w:rsidR="001D7E8D">
        <w:rPr>
          <w:rFonts w:cstheme="minorHAnsi"/>
          <w:bCs/>
          <w:iCs/>
        </w:rPr>
        <w:t xml:space="preserve"> In </w:t>
      </w:r>
      <w:r w:rsidR="0031103F">
        <w:rPr>
          <w:rFonts w:cstheme="minorHAnsi"/>
          <w:bCs/>
          <w:iCs/>
        </w:rPr>
        <w:t xml:space="preserve">determining </w:t>
      </w:r>
      <w:r w:rsidR="001D7E8D">
        <w:rPr>
          <w:rFonts w:cstheme="minorHAnsi"/>
          <w:bCs/>
          <w:iCs/>
        </w:rPr>
        <w:t>j</w:t>
      </w:r>
      <w:r w:rsidR="009E2C81">
        <w:rPr>
          <w:rFonts w:cstheme="minorHAnsi"/>
          <w:bCs/>
          <w:iCs/>
        </w:rPr>
        <w:t xml:space="preserve">ust what </w:t>
      </w:r>
      <w:r w:rsidR="001D7E8D">
        <w:rPr>
          <w:rFonts w:cstheme="minorHAnsi"/>
          <w:bCs/>
          <w:iCs/>
        </w:rPr>
        <w:t xml:space="preserve">IS the first step of bacterial cell division, only time will tell. </w:t>
      </w:r>
    </w:p>
    <w:p w14:paraId="346D907D" w14:textId="77777777" w:rsidR="00C1164F" w:rsidRDefault="00C1164F" w:rsidP="00727A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</w:p>
    <w:p w14:paraId="6A4CE6F8" w14:textId="44884F9C" w:rsidR="00C1164F" w:rsidRPr="00C1164F" w:rsidRDefault="00C1164F" w:rsidP="00727A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</w:rPr>
      </w:pPr>
      <w:r w:rsidRPr="00C1164F">
        <w:rPr>
          <w:rFonts w:cstheme="minorHAnsi"/>
          <w:b/>
          <w:bCs/>
          <w:iCs/>
        </w:rPr>
        <w:t>REFERENCES</w:t>
      </w:r>
    </w:p>
    <w:p w14:paraId="2345B6F3" w14:textId="77777777" w:rsidR="00C1164F" w:rsidRDefault="00C1164F" w:rsidP="00727A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F78840" w14:textId="26D2A658" w:rsidR="00DA5310" w:rsidRDefault="009077D5" w:rsidP="00DA5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Fleurie </w:t>
      </w:r>
      <w:r>
        <w:rPr>
          <w:rFonts w:cstheme="minorHAnsi"/>
          <w:i/>
        </w:rPr>
        <w:t>et al</w:t>
      </w:r>
      <w:r>
        <w:rPr>
          <w:rFonts w:cstheme="minorHAnsi"/>
        </w:rPr>
        <w:t>.</w:t>
      </w:r>
      <w:r w:rsidR="00B57B1B">
        <w:rPr>
          <w:rFonts w:cstheme="minorHAnsi"/>
        </w:rPr>
        <w:t xml:space="preserve"> </w:t>
      </w:r>
      <w:r w:rsidR="00B57B1B">
        <w:rPr>
          <w:rFonts w:cstheme="minorHAnsi"/>
          <w:i/>
        </w:rPr>
        <w:t xml:space="preserve">Nature </w:t>
      </w:r>
      <w:r w:rsidR="00B57B1B" w:rsidRPr="00955010">
        <w:rPr>
          <w:rFonts w:cstheme="minorHAnsi"/>
          <w:highlight w:val="yellow"/>
        </w:rPr>
        <w:t>Vol and page numbers?</w:t>
      </w:r>
      <w:r w:rsidR="00B57B1B">
        <w:rPr>
          <w:rFonts w:cstheme="minorHAnsi"/>
        </w:rPr>
        <w:t xml:space="preserve"> (2014)</w:t>
      </w:r>
      <w:r w:rsidR="00A0646B">
        <w:rPr>
          <w:rFonts w:cstheme="minorHAnsi"/>
        </w:rPr>
        <w:t>.</w:t>
      </w:r>
    </w:p>
    <w:p w14:paraId="73AE2744" w14:textId="50F58128" w:rsidR="00955010" w:rsidRDefault="00DA5310" w:rsidP="009550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5310">
        <w:rPr>
          <w:rFonts w:cstheme="minorHAnsi"/>
        </w:rPr>
        <w:t xml:space="preserve">Adams, D.W. Errington, J. </w:t>
      </w:r>
      <w:r w:rsidRPr="00DA5310">
        <w:rPr>
          <w:rFonts w:cstheme="minorHAnsi"/>
          <w:i/>
        </w:rPr>
        <w:t xml:space="preserve">Nat. Rev. Microbiol. </w:t>
      </w:r>
      <w:r>
        <w:rPr>
          <w:rFonts w:cstheme="minorHAnsi"/>
          <w:b/>
        </w:rPr>
        <w:t>7</w:t>
      </w:r>
      <w:r w:rsidR="00955010">
        <w:rPr>
          <w:rFonts w:cstheme="minorHAnsi"/>
        </w:rPr>
        <w:t xml:space="preserve">, 642-653 </w:t>
      </w:r>
      <w:r w:rsidR="00955010" w:rsidRPr="00DA5310">
        <w:rPr>
          <w:rFonts w:cstheme="minorHAnsi"/>
        </w:rPr>
        <w:t>(2009)</w:t>
      </w:r>
      <w:r w:rsidR="00955010">
        <w:rPr>
          <w:rFonts w:cstheme="minorHAnsi"/>
        </w:rPr>
        <w:t>.</w:t>
      </w:r>
    </w:p>
    <w:p w14:paraId="38F84F75" w14:textId="26208A5D" w:rsidR="00DA5310" w:rsidRDefault="00DA5310" w:rsidP="009550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55010">
        <w:rPr>
          <w:rFonts w:cstheme="minorHAnsi"/>
        </w:rPr>
        <w:t>de Boer</w:t>
      </w:r>
      <w:r w:rsidR="00955010">
        <w:rPr>
          <w:rFonts w:cstheme="minorHAnsi"/>
        </w:rPr>
        <w:t xml:space="preserve">, P. A. J. </w:t>
      </w:r>
      <w:r w:rsidR="00955010">
        <w:rPr>
          <w:rFonts w:cstheme="minorHAnsi"/>
          <w:i/>
        </w:rPr>
        <w:t xml:space="preserve">Curr. Opin. Microbiol. </w:t>
      </w:r>
      <w:r w:rsidR="00955010">
        <w:rPr>
          <w:rFonts w:cstheme="minorHAnsi"/>
          <w:b/>
        </w:rPr>
        <w:t>13</w:t>
      </w:r>
      <w:r w:rsidR="00955010">
        <w:rPr>
          <w:rFonts w:cstheme="minorHAnsi"/>
        </w:rPr>
        <w:t xml:space="preserve">, 730-737 </w:t>
      </w:r>
      <w:r w:rsidRPr="00955010">
        <w:rPr>
          <w:rFonts w:cstheme="minorHAnsi"/>
        </w:rPr>
        <w:t>(2010)</w:t>
      </w:r>
      <w:r w:rsidR="00955010">
        <w:rPr>
          <w:rFonts w:cstheme="minorHAnsi"/>
        </w:rPr>
        <w:t>.</w:t>
      </w:r>
    </w:p>
    <w:p w14:paraId="589FF0BF" w14:textId="7A443DE1" w:rsidR="00955010" w:rsidRDefault="00955010" w:rsidP="009550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Lutken</w:t>
      </w:r>
      <w:r w:rsidR="009516EA">
        <w:rPr>
          <w:rFonts w:cstheme="minorHAnsi"/>
        </w:rPr>
        <w:t xml:space="preserve">haus, J. </w:t>
      </w:r>
      <w:r w:rsidR="009516EA">
        <w:rPr>
          <w:rFonts w:cstheme="minorHAnsi"/>
          <w:i/>
        </w:rPr>
        <w:t xml:space="preserve">Ann. Rev. Biochem. </w:t>
      </w:r>
      <w:r w:rsidR="009516EA">
        <w:rPr>
          <w:rFonts w:cstheme="minorHAnsi"/>
          <w:b/>
        </w:rPr>
        <w:t>76</w:t>
      </w:r>
      <w:r w:rsidR="009516EA">
        <w:rPr>
          <w:rFonts w:cstheme="minorHAnsi"/>
        </w:rPr>
        <w:t>, 539-562 (2007)</w:t>
      </w:r>
      <w:r w:rsidR="00A0646B">
        <w:rPr>
          <w:rFonts w:cstheme="minorHAnsi"/>
        </w:rPr>
        <w:t>.</w:t>
      </w:r>
    </w:p>
    <w:p w14:paraId="5DF12BC9" w14:textId="2706DE9F" w:rsidR="009516EA" w:rsidRPr="00C20615" w:rsidRDefault="009516EA" w:rsidP="00C206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Rodrigues, C. D. A. &amp; Harry, E. J. </w:t>
      </w:r>
      <w:r w:rsidRPr="009516EA">
        <w:rPr>
          <w:rFonts w:cstheme="minorHAnsi"/>
          <w:i/>
        </w:rPr>
        <w:t>PLoS Genet</w:t>
      </w:r>
      <w:r w:rsidRPr="009516EA">
        <w:rPr>
          <w:rFonts w:cstheme="minorHAnsi"/>
        </w:rPr>
        <w:t xml:space="preserve">. </w:t>
      </w:r>
      <w:r w:rsidR="00C20615" w:rsidRPr="00C20615">
        <w:rPr>
          <w:rFonts w:cstheme="minorHAnsi"/>
          <w:b/>
        </w:rPr>
        <w:t>8</w:t>
      </w:r>
      <w:r w:rsidR="00C20615">
        <w:rPr>
          <w:rFonts w:cstheme="minorHAnsi"/>
        </w:rPr>
        <w:t>,</w:t>
      </w:r>
      <w:r w:rsidRPr="009516EA">
        <w:rPr>
          <w:rFonts w:cstheme="minorHAnsi"/>
        </w:rPr>
        <w:t xml:space="preserve"> e1002561 (2012)</w:t>
      </w:r>
      <w:r w:rsidR="00A0646B">
        <w:rPr>
          <w:rFonts w:cstheme="minorHAnsi"/>
        </w:rPr>
        <w:t>.</w:t>
      </w:r>
      <w:bookmarkStart w:id="0" w:name="_GoBack"/>
      <w:bookmarkEnd w:id="0"/>
    </w:p>
    <w:p w14:paraId="2EFFE714" w14:textId="6D4A5E3F" w:rsidR="009516EA" w:rsidRDefault="009516EA" w:rsidP="009516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16EA">
        <w:rPr>
          <w:rFonts w:cstheme="minorHAnsi"/>
        </w:rPr>
        <w:t xml:space="preserve">Bailey, </w:t>
      </w:r>
      <w:r>
        <w:rPr>
          <w:rFonts w:cstheme="minorHAnsi"/>
        </w:rPr>
        <w:t xml:space="preserve">M.W., </w:t>
      </w:r>
      <w:r w:rsidRPr="009516EA">
        <w:rPr>
          <w:rFonts w:cstheme="minorHAnsi"/>
        </w:rPr>
        <w:t xml:space="preserve">Bisicchia, </w:t>
      </w:r>
      <w:r>
        <w:rPr>
          <w:rFonts w:cstheme="minorHAnsi"/>
        </w:rPr>
        <w:t xml:space="preserve">P., </w:t>
      </w:r>
      <w:r w:rsidRPr="009516EA">
        <w:rPr>
          <w:rFonts w:cstheme="minorHAnsi"/>
        </w:rPr>
        <w:t>Warren</w:t>
      </w:r>
      <w:r>
        <w:rPr>
          <w:rFonts w:cstheme="minorHAnsi"/>
        </w:rPr>
        <w:t xml:space="preserve">. B. T., </w:t>
      </w:r>
      <w:r w:rsidRPr="009516EA">
        <w:rPr>
          <w:rFonts w:cstheme="minorHAnsi"/>
        </w:rPr>
        <w:t>Sherratt</w:t>
      </w:r>
      <w:r>
        <w:rPr>
          <w:rFonts w:cstheme="minorHAnsi"/>
        </w:rPr>
        <w:t>, D. J.</w:t>
      </w:r>
      <w:r w:rsidRPr="009516EA">
        <w:rPr>
          <w:rFonts w:cstheme="minorHAnsi"/>
        </w:rPr>
        <w:t>, M</w:t>
      </w:r>
      <w:r>
        <w:rPr>
          <w:rFonts w:cstheme="minorHAnsi"/>
        </w:rPr>
        <w:t>ä</w:t>
      </w:r>
      <w:r w:rsidRPr="009516EA">
        <w:rPr>
          <w:rFonts w:cstheme="minorHAnsi"/>
        </w:rPr>
        <w:t>nnik</w:t>
      </w:r>
      <w:r>
        <w:rPr>
          <w:rFonts w:cstheme="minorHAnsi"/>
        </w:rPr>
        <w:t xml:space="preserve">, J. </w:t>
      </w:r>
      <w:r w:rsidRPr="009516EA">
        <w:rPr>
          <w:rFonts w:cstheme="minorHAnsi"/>
          <w:i/>
        </w:rPr>
        <w:t>PLoS Genet</w:t>
      </w:r>
      <w:r w:rsidRPr="009516EA">
        <w:rPr>
          <w:rFonts w:cstheme="minorHAnsi"/>
        </w:rPr>
        <w:t xml:space="preserve">. </w:t>
      </w:r>
      <w:r w:rsidRPr="009516EA">
        <w:rPr>
          <w:rFonts w:cstheme="minorHAnsi"/>
          <w:b/>
        </w:rPr>
        <w:t>10</w:t>
      </w:r>
      <w:r w:rsidRPr="009516EA">
        <w:rPr>
          <w:rFonts w:cstheme="minorHAnsi"/>
        </w:rPr>
        <w:t>, e1004504. doi:10.1371/journal.pgen.1004504 (2014)</w:t>
      </w:r>
      <w:r>
        <w:rPr>
          <w:rFonts w:cstheme="minorHAnsi"/>
        </w:rPr>
        <w:t>.</w:t>
      </w:r>
    </w:p>
    <w:p w14:paraId="58324D64" w14:textId="77777777" w:rsidR="00A0646B" w:rsidRDefault="00C20615" w:rsidP="00A06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16EA">
        <w:rPr>
          <w:rFonts w:cstheme="minorHAnsi"/>
        </w:rPr>
        <w:t xml:space="preserve">Monahan, L. G., Liew, A. T. F., Bottomley, A. L. &amp; Harry, E. J. </w:t>
      </w:r>
      <w:r w:rsidRPr="00C20615">
        <w:rPr>
          <w:rFonts w:cstheme="minorHAnsi"/>
          <w:i/>
          <w:iCs/>
        </w:rPr>
        <w:t xml:space="preserve">Frontiers in Microbiology </w:t>
      </w:r>
      <w:r w:rsidRPr="00C20615">
        <w:rPr>
          <w:rFonts w:cstheme="minorHAnsi"/>
          <w:b/>
          <w:bCs/>
        </w:rPr>
        <w:t>5</w:t>
      </w:r>
      <w:r w:rsidRPr="00C20615">
        <w:rPr>
          <w:rFonts w:cstheme="minorHAnsi"/>
        </w:rPr>
        <w:t>, doi:10.3389/fmicb.2014.00019 (2014).</w:t>
      </w:r>
    </w:p>
    <w:p w14:paraId="36AB58DC" w14:textId="6B4C0B04" w:rsidR="00A0646B" w:rsidRPr="00A0646B" w:rsidRDefault="00A0646B" w:rsidP="00A06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646B">
        <w:rPr>
          <w:rFonts w:cstheme="minorHAnsi"/>
        </w:rPr>
        <w:lastRenderedPageBreak/>
        <w:t xml:space="preserve">Pinho, M. G., Kjos, M. &amp; Veening, J. W. </w:t>
      </w:r>
      <w:r w:rsidRPr="00A0646B">
        <w:rPr>
          <w:rFonts w:cstheme="minorHAnsi"/>
          <w:i/>
          <w:iCs/>
        </w:rPr>
        <w:t xml:space="preserve">Nat Rev Microbiol </w:t>
      </w:r>
      <w:r w:rsidRPr="00A0646B">
        <w:rPr>
          <w:rFonts w:cstheme="minorHAnsi"/>
          <w:b/>
          <w:bCs/>
        </w:rPr>
        <w:t>11</w:t>
      </w:r>
      <w:r w:rsidRPr="00A0646B">
        <w:rPr>
          <w:rFonts w:cstheme="minorHAnsi"/>
        </w:rPr>
        <w:t>, 601-</w:t>
      </w:r>
      <w:r w:rsidRPr="00A0646B">
        <w:rPr>
          <w:rFonts w:cstheme="minorHAnsi"/>
        </w:rPr>
        <w:t>614</w:t>
      </w:r>
      <w:r w:rsidRPr="00A0646B">
        <w:rPr>
          <w:rFonts w:cstheme="minorHAnsi"/>
        </w:rPr>
        <w:t xml:space="preserve"> (2013).</w:t>
      </w:r>
    </w:p>
    <w:p w14:paraId="5C599D02" w14:textId="77777777" w:rsidR="00C20615" w:rsidRPr="00C20615" w:rsidRDefault="00C20615" w:rsidP="00A06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20615">
        <w:rPr>
          <w:rFonts w:cstheme="minorHAnsi"/>
        </w:rPr>
        <w:t xml:space="preserve">Beilharz </w:t>
      </w:r>
      <w:r w:rsidR="009516EA" w:rsidRPr="00C20615">
        <w:rPr>
          <w:rFonts w:cstheme="minorHAnsi"/>
          <w:i/>
          <w:iCs/>
        </w:rPr>
        <w:t xml:space="preserve">et al. </w:t>
      </w:r>
      <w:r w:rsidRPr="00C20615">
        <w:rPr>
          <w:rFonts w:cstheme="minorHAnsi"/>
          <w:i/>
          <w:iCs/>
        </w:rPr>
        <w:t>Proc.</w:t>
      </w:r>
      <w:r w:rsidR="009516EA" w:rsidRPr="00C20615">
        <w:rPr>
          <w:rFonts w:cstheme="minorHAnsi"/>
          <w:i/>
          <w:iCs/>
        </w:rPr>
        <w:t xml:space="preserve"> </w:t>
      </w:r>
      <w:r w:rsidRPr="00C20615">
        <w:rPr>
          <w:rFonts w:cstheme="minorHAnsi"/>
          <w:i/>
          <w:iCs/>
        </w:rPr>
        <w:t>Nat</w:t>
      </w:r>
      <w:r w:rsidR="009516EA" w:rsidRPr="00C20615">
        <w:rPr>
          <w:rFonts w:cstheme="minorHAnsi"/>
          <w:i/>
          <w:iCs/>
        </w:rPr>
        <w:t>l</w:t>
      </w:r>
      <w:r w:rsidRPr="00C20615">
        <w:rPr>
          <w:rFonts w:cstheme="minorHAnsi"/>
          <w:i/>
          <w:iCs/>
        </w:rPr>
        <w:t>. Acad.</w:t>
      </w:r>
      <w:r w:rsidR="009516EA" w:rsidRPr="00C20615">
        <w:rPr>
          <w:rFonts w:cstheme="minorHAnsi"/>
          <w:i/>
          <w:iCs/>
        </w:rPr>
        <w:t xml:space="preserve"> </w:t>
      </w:r>
      <w:r w:rsidRPr="00C20615">
        <w:rPr>
          <w:rFonts w:cstheme="minorHAnsi"/>
          <w:i/>
          <w:iCs/>
        </w:rPr>
        <w:t>Sci.</w:t>
      </w:r>
      <w:r w:rsidR="009516EA" w:rsidRPr="00C20615">
        <w:rPr>
          <w:rFonts w:cstheme="minorHAnsi"/>
          <w:i/>
          <w:iCs/>
        </w:rPr>
        <w:t xml:space="preserve"> </w:t>
      </w:r>
      <w:r w:rsidRPr="00C20615">
        <w:rPr>
          <w:rFonts w:cstheme="minorHAnsi"/>
          <w:i/>
          <w:iCs/>
        </w:rPr>
        <w:t xml:space="preserve">USA </w:t>
      </w:r>
      <w:r w:rsidR="009516EA" w:rsidRPr="00C20615">
        <w:rPr>
          <w:rFonts w:cstheme="minorHAnsi"/>
          <w:b/>
          <w:bCs/>
        </w:rPr>
        <w:t>109</w:t>
      </w:r>
      <w:r w:rsidRPr="00C20615">
        <w:rPr>
          <w:rFonts w:cstheme="minorHAnsi"/>
        </w:rPr>
        <w:t>, E905-913</w:t>
      </w:r>
      <w:r w:rsidR="009516EA" w:rsidRPr="00C20615">
        <w:rPr>
          <w:rFonts w:cstheme="minorHAnsi"/>
        </w:rPr>
        <w:t xml:space="preserve"> (2012).</w:t>
      </w:r>
    </w:p>
    <w:p w14:paraId="14F04B3D" w14:textId="337E1E81" w:rsidR="00EF22D7" w:rsidRPr="00C20615" w:rsidRDefault="00EF22D7" w:rsidP="00A06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20615">
        <w:rPr>
          <w:rFonts w:cstheme="minorHAnsi"/>
          <w:bCs/>
        </w:rPr>
        <w:t>Turner, R. D., Vollmer, W. &amp; Foster, S.J.</w:t>
      </w:r>
      <w:r w:rsidRPr="00C20615">
        <w:rPr>
          <w:rFonts w:cstheme="minorHAnsi"/>
        </w:rPr>
        <w:t xml:space="preserve"> </w:t>
      </w:r>
      <w:r w:rsidRPr="00C20615">
        <w:rPr>
          <w:rFonts w:cstheme="minorHAnsi"/>
          <w:i/>
        </w:rPr>
        <w:t>Mol. Microbiol.</w:t>
      </w:r>
      <w:r w:rsidR="00DA5310" w:rsidRPr="00C20615">
        <w:rPr>
          <w:rFonts w:cstheme="minorHAnsi"/>
          <w:i/>
        </w:rPr>
        <w:t xml:space="preserve"> </w:t>
      </w:r>
      <w:r w:rsidRPr="00C20615">
        <w:rPr>
          <w:rFonts w:cstheme="minorHAnsi"/>
          <w:b/>
        </w:rPr>
        <w:t>91</w:t>
      </w:r>
      <w:r w:rsidR="00DA5310" w:rsidRPr="00C20615">
        <w:rPr>
          <w:rFonts w:cstheme="minorHAnsi"/>
        </w:rPr>
        <w:t xml:space="preserve">, </w:t>
      </w:r>
      <w:r w:rsidRPr="00C20615">
        <w:rPr>
          <w:rFonts w:cstheme="minorHAnsi"/>
          <w:color w:val="000000" w:themeColor="text1"/>
        </w:rPr>
        <w:t>862–874</w:t>
      </w:r>
      <w:r w:rsidR="00C20615">
        <w:rPr>
          <w:rFonts w:cstheme="minorHAnsi"/>
        </w:rPr>
        <w:t xml:space="preserve"> (2014</w:t>
      </w:r>
      <w:r w:rsidR="00DA5310" w:rsidRPr="00C20615">
        <w:rPr>
          <w:rFonts w:cstheme="minorHAnsi"/>
        </w:rPr>
        <w:t>)</w:t>
      </w:r>
      <w:r w:rsidR="00A0646B">
        <w:rPr>
          <w:rFonts w:cstheme="minorHAnsi"/>
        </w:rPr>
        <w:t>.</w:t>
      </w:r>
    </w:p>
    <w:p w14:paraId="19DFF3AE" w14:textId="77777777" w:rsidR="00955010" w:rsidRDefault="00955010" w:rsidP="00EF22D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9412B5" w14:textId="4968E82D" w:rsidR="00955010" w:rsidRPr="00DA5310" w:rsidRDefault="00955010" w:rsidP="0095501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AdvP49811" w:hAnsi="AdvP49811" w:cs="AdvP49811"/>
          <w:sz w:val="14"/>
          <w:szCs w:val="14"/>
        </w:rPr>
        <w:t>.</w:t>
      </w:r>
    </w:p>
    <w:p w14:paraId="0942886D" w14:textId="36C01C22" w:rsidR="00D87637" w:rsidRPr="00C1164F" w:rsidRDefault="00C1164F" w:rsidP="00DA5310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theme="minorHAnsi"/>
        </w:rPr>
        <w:t xml:space="preserve"> </w:t>
      </w:r>
      <w:r w:rsidR="00DA5310">
        <w:rPr>
          <w:rFonts w:cstheme="minorHAnsi"/>
        </w:rPr>
        <w:tab/>
      </w:r>
    </w:p>
    <w:p w14:paraId="677BDB31" w14:textId="77777777" w:rsidR="003F2945" w:rsidRPr="003F2945" w:rsidRDefault="003F2945"/>
    <w:sectPr w:rsidR="003F2945" w:rsidRPr="003F2945" w:rsidSect="00134D1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99059" w14:textId="77777777" w:rsidR="005613F4" w:rsidRDefault="005613F4" w:rsidP="00164ABD">
      <w:pPr>
        <w:spacing w:after="0" w:line="240" w:lineRule="auto"/>
      </w:pPr>
      <w:r>
        <w:separator/>
      </w:r>
    </w:p>
  </w:endnote>
  <w:endnote w:type="continuationSeparator" w:id="0">
    <w:p w14:paraId="29E6C67B" w14:textId="77777777" w:rsidR="005613F4" w:rsidRDefault="005613F4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138F" w14:textId="77777777" w:rsidR="00164ABD" w:rsidRDefault="005613F4" w:rsidP="00164ABD">
    <w:pPr>
      <w:pStyle w:val="Footer"/>
      <w:jc w:val="center"/>
    </w:pPr>
    <w:r>
      <w:pict w14:anchorId="54FA3AD1">
        <v:rect id="_x0000_i1025" style="width:0;height:1.5pt" o:hralign="center" o:hrstd="t" o:hr="t" fillcolor="#a0a0a0" stroked="f"/>
      </w:pict>
    </w:r>
  </w:p>
  <w:p w14:paraId="2DFF3F0D" w14:textId="77777777" w:rsidR="00164ABD" w:rsidRDefault="00164ABD" w:rsidP="00164ABD">
    <w:pPr>
      <w:pStyle w:val="Footer"/>
      <w:jc w:val="center"/>
    </w:pPr>
    <w:r>
      <w:ptab w:relativeTo="margin" w:alignment="center" w:leader="none"/>
    </w:r>
    <w:r w:rsidR="000A1F35">
      <w:t>INTERNAL USE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0646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0F90" w14:textId="77777777" w:rsidR="005613F4" w:rsidRDefault="005613F4" w:rsidP="00164ABD">
      <w:pPr>
        <w:spacing w:after="0" w:line="240" w:lineRule="auto"/>
      </w:pPr>
      <w:r>
        <w:separator/>
      </w:r>
    </w:p>
  </w:footnote>
  <w:footnote w:type="continuationSeparator" w:id="0">
    <w:p w14:paraId="02867F9E" w14:textId="77777777" w:rsidR="005613F4" w:rsidRDefault="005613F4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FBE7" w14:textId="77777777" w:rsidR="00164ABD" w:rsidRDefault="00164ABD" w:rsidP="00164ABD">
    <w:pPr>
      <w:pStyle w:val="Header"/>
      <w:jc w:val="right"/>
    </w:pPr>
  </w:p>
  <w:p w14:paraId="76359B97" w14:textId="77777777" w:rsidR="00164ABD" w:rsidRDefault="0016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9B6"/>
    <w:multiLevelType w:val="hybridMultilevel"/>
    <w:tmpl w:val="03961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AEF"/>
    <w:multiLevelType w:val="hybridMultilevel"/>
    <w:tmpl w:val="6F2C4E0E"/>
    <w:lvl w:ilvl="0" w:tplc="FB20C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A17"/>
    <w:multiLevelType w:val="hybridMultilevel"/>
    <w:tmpl w:val="34528A2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507820"/>
    <w:multiLevelType w:val="hybridMultilevel"/>
    <w:tmpl w:val="4D24C3C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9F239B"/>
    <w:multiLevelType w:val="hybridMultilevel"/>
    <w:tmpl w:val="6E788846"/>
    <w:lvl w:ilvl="0" w:tplc="FB20C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E637C"/>
    <w:multiLevelType w:val="hybridMultilevel"/>
    <w:tmpl w:val="03961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54ED"/>
    <w:multiLevelType w:val="hybridMultilevel"/>
    <w:tmpl w:val="97F4FB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707A51"/>
    <w:multiLevelType w:val="hybridMultilevel"/>
    <w:tmpl w:val="03961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E165F"/>
    <w:multiLevelType w:val="hybridMultilevel"/>
    <w:tmpl w:val="97F4FB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EC"/>
    <w:rsid w:val="00057BB7"/>
    <w:rsid w:val="000605B4"/>
    <w:rsid w:val="00063C94"/>
    <w:rsid w:val="000A1F35"/>
    <w:rsid w:val="000A5893"/>
    <w:rsid w:val="000B17C6"/>
    <w:rsid w:val="000C0F6C"/>
    <w:rsid w:val="000D1863"/>
    <w:rsid w:val="000F439F"/>
    <w:rsid w:val="0013377A"/>
    <w:rsid w:val="00134D1C"/>
    <w:rsid w:val="00164ABD"/>
    <w:rsid w:val="00167098"/>
    <w:rsid w:val="001817C6"/>
    <w:rsid w:val="00182E47"/>
    <w:rsid w:val="0019509F"/>
    <w:rsid w:val="001C71B5"/>
    <w:rsid w:val="001D16C8"/>
    <w:rsid w:val="001D753D"/>
    <w:rsid w:val="001D7E8D"/>
    <w:rsid w:val="002127F8"/>
    <w:rsid w:val="0022425B"/>
    <w:rsid w:val="00281BC7"/>
    <w:rsid w:val="00301F08"/>
    <w:rsid w:val="003042D9"/>
    <w:rsid w:val="0031103F"/>
    <w:rsid w:val="00351B12"/>
    <w:rsid w:val="00381CC1"/>
    <w:rsid w:val="00382E22"/>
    <w:rsid w:val="00392178"/>
    <w:rsid w:val="003A33EA"/>
    <w:rsid w:val="003A4FAF"/>
    <w:rsid w:val="003C66C2"/>
    <w:rsid w:val="003E14DB"/>
    <w:rsid w:val="003F2945"/>
    <w:rsid w:val="004056C1"/>
    <w:rsid w:val="0041789F"/>
    <w:rsid w:val="00442AE3"/>
    <w:rsid w:val="00466C6E"/>
    <w:rsid w:val="0048532E"/>
    <w:rsid w:val="004D73C2"/>
    <w:rsid w:val="004E6E5E"/>
    <w:rsid w:val="004F2124"/>
    <w:rsid w:val="00557776"/>
    <w:rsid w:val="005613F4"/>
    <w:rsid w:val="00572114"/>
    <w:rsid w:val="005928CF"/>
    <w:rsid w:val="00596563"/>
    <w:rsid w:val="00645BB3"/>
    <w:rsid w:val="006C7F8E"/>
    <w:rsid w:val="00705376"/>
    <w:rsid w:val="00707533"/>
    <w:rsid w:val="00713204"/>
    <w:rsid w:val="007235E6"/>
    <w:rsid w:val="00727A47"/>
    <w:rsid w:val="00746FE2"/>
    <w:rsid w:val="007E3713"/>
    <w:rsid w:val="008114F1"/>
    <w:rsid w:val="00816464"/>
    <w:rsid w:val="0084082C"/>
    <w:rsid w:val="00862BA5"/>
    <w:rsid w:val="00887E95"/>
    <w:rsid w:val="008B49EC"/>
    <w:rsid w:val="008B6EFC"/>
    <w:rsid w:val="008C634B"/>
    <w:rsid w:val="0090133C"/>
    <w:rsid w:val="009077D5"/>
    <w:rsid w:val="009516EA"/>
    <w:rsid w:val="00955010"/>
    <w:rsid w:val="00956798"/>
    <w:rsid w:val="00961977"/>
    <w:rsid w:val="0096645F"/>
    <w:rsid w:val="00977603"/>
    <w:rsid w:val="0098685C"/>
    <w:rsid w:val="009D2F99"/>
    <w:rsid w:val="009D480B"/>
    <w:rsid w:val="009E2C81"/>
    <w:rsid w:val="009F4135"/>
    <w:rsid w:val="00A0646B"/>
    <w:rsid w:val="00A247E7"/>
    <w:rsid w:val="00A3293D"/>
    <w:rsid w:val="00A37B67"/>
    <w:rsid w:val="00AC0B97"/>
    <w:rsid w:val="00AD49FB"/>
    <w:rsid w:val="00AE085D"/>
    <w:rsid w:val="00B05BEB"/>
    <w:rsid w:val="00B57B1B"/>
    <w:rsid w:val="00B80272"/>
    <w:rsid w:val="00B81D06"/>
    <w:rsid w:val="00BA4DE6"/>
    <w:rsid w:val="00BC055E"/>
    <w:rsid w:val="00C1164F"/>
    <w:rsid w:val="00C152CB"/>
    <w:rsid w:val="00C20615"/>
    <w:rsid w:val="00C4150F"/>
    <w:rsid w:val="00C67098"/>
    <w:rsid w:val="00C923D8"/>
    <w:rsid w:val="00CA453B"/>
    <w:rsid w:val="00D133AF"/>
    <w:rsid w:val="00D16D91"/>
    <w:rsid w:val="00D202EE"/>
    <w:rsid w:val="00D20C41"/>
    <w:rsid w:val="00D7121E"/>
    <w:rsid w:val="00D721E6"/>
    <w:rsid w:val="00D73703"/>
    <w:rsid w:val="00D87637"/>
    <w:rsid w:val="00DA5310"/>
    <w:rsid w:val="00DB5372"/>
    <w:rsid w:val="00DB5EF9"/>
    <w:rsid w:val="00DF2673"/>
    <w:rsid w:val="00E174E7"/>
    <w:rsid w:val="00E41366"/>
    <w:rsid w:val="00E461A7"/>
    <w:rsid w:val="00E50CF8"/>
    <w:rsid w:val="00E622FA"/>
    <w:rsid w:val="00E66B4E"/>
    <w:rsid w:val="00E80067"/>
    <w:rsid w:val="00EA3331"/>
    <w:rsid w:val="00EC68FF"/>
    <w:rsid w:val="00EF1C0F"/>
    <w:rsid w:val="00EF1F41"/>
    <w:rsid w:val="00EF22D7"/>
    <w:rsid w:val="00F15B2F"/>
    <w:rsid w:val="00F33B2C"/>
    <w:rsid w:val="00F36860"/>
    <w:rsid w:val="00F8188B"/>
    <w:rsid w:val="00F86F51"/>
    <w:rsid w:val="00FA7E48"/>
    <w:rsid w:val="00FD4354"/>
    <w:rsid w:val="00FE5135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8C4D3"/>
  <w15:chartTrackingRefBased/>
  <w15:docId w15:val="{4EC1EB8E-48C7-405D-9A5B-ACE9462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9EC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9EC"/>
    <w:rPr>
      <w:rFonts w:ascii="Arial" w:hAnsi="Arial" w:cs="Arial"/>
      <w:color w:val="000000"/>
      <w:sz w:val="20"/>
      <w:szCs w:val="20"/>
      <w:lang w:val="en-AU"/>
    </w:rPr>
  </w:style>
  <w:style w:type="paragraph" w:customStyle="1" w:styleId="Default">
    <w:name w:val="Default"/>
    <w:rsid w:val="00D2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27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47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47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B6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Harry</dc:creator>
  <cp:keywords/>
  <dc:description/>
  <cp:lastModifiedBy>Liz Harry</cp:lastModifiedBy>
  <cp:revision>3</cp:revision>
  <dcterms:created xsi:type="dcterms:W3CDTF">2014-11-02T04:03:00Z</dcterms:created>
  <dcterms:modified xsi:type="dcterms:W3CDTF">2014-11-02T04:17:00Z</dcterms:modified>
  <cp:category>INTERNAL USE</cp:category>
</cp:coreProperties>
</file>